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989"/>
        </w:tabs>
        <w:jc w:val="center"/>
        <w:rPr>
          <w:rFonts w:ascii="宋体" w:hAnsi="宋体" w:cs="宋体"/>
          <w:sz w:val="72"/>
          <w:szCs w:val="72"/>
        </w:rPr>
      </w:pPr>
      <w:r>
        <w:rPr>
          <w:rFonts w:hint="eastAsia" w:ascii="宋体" w:hAnsi="宋体" w:cs="宋体"/>
          <w:sz w:val="72"/>
          <w:szCs w:val="72"/>
        </w:rPr>
        <w:t>建安区政府采购</w:t>
      </w:r>
    </w:p>
    <w:p>
      <w:pPr>
        <w:pStyle w:val="34"/>
        <w:ind w:firstLine="0" w:firstLineChars="0"/>
        <w:rPr>
          <w:rFonts w:hint="default"/>
          <w:sz w:val="21"/>
          <w:szCs w:val="36"/>
        </w:rPr>
      </w:pPr>
    </w:p>
    <w:p>
      <w:pPr>
        <w:jc w:val="both"/>
        <w:rPr>
          <w:rFonts w:ascii="宋体" w:hAnsi="宋体" w:cs="宋体"/>
          <w:sz w:val="96"/>
          <w:szCs w:val="72"/>
        </w:rPr>
      </w:pPr>
    </w:p>
    <w:p>
      <w:pPr>
        <w:jc w:val="center"/>
        <w:rPr>
          <w:rFonts w:ascii="宋体" w:hAnsi="宋体" w:cs="宋体"/>
          <w:sz w:val="96"/>
          <w:szCs w:val="72"/>
        </w:rPr>
      </w:pPr>
      <w:r>
        <w:rPr>
          <w:rFonts w:hint="eastAsia" w:ascii="宋体" w:hAnsi="宋体" w:cs="宋体"/>
          <w:sz w:val="96"/>
          <w:szCs w:val="72"/>
        </w:rPr>
        <w:t>招</w:t>
      </w:r>
    </w:p>
    <w:p>
      <w:pPr>
        <w:jc w:val="center"/>
        <w:rPr>
          <w:rFonts w:ascii="宋体" w:hAnsi="宋体" w:cs="宋体"/>
          <w:sz w:val="96"/>
          <w:szCs w:val="72"/>
        </w:rPr>
      </w:pPr>
      <w:r>
        <w:rPr>
          <w:rFonts w:hint="eastAsia" w:ascii="宋体" w:hAnsi="宋体" w:cs="宋体"/>
          <w:sz w:val="96"/>
          <w:szCs w:val="72"/>
        </w:rPr>
        <w:t>标</w:t>
      </w:r>
    </w:p>
    <w:p>
      <w:pPr>
        <w:jc w:val="center"/>
        <w:rPr>
          <w:rFonts w:ascii="宋体" w:hAnsi="宋体" w:cs="宋体"/>
          <w:sz w:val="96"/>
          <w:szCs w:val="72"/>
        </w:rPr>
      </w:pPr>
      <w:r>
        <w:rPr>
          <w:rFonts w:hint="eastAsia" w:ascii="宋体" w:hAnsi="宋体" w:cs="宋体"/>
          <w:sz w:val="96"/>
          <w:szCs w:val="72"/>
        </w:rPr>
        <w:t>文</w:t>
      </w:r>
    </w:p>
    <w:p>
      <w:pPr>
        <w:jc w:val="center"/>
        <w:rPr>
          <w:rFonts w:ascii="宋体" w:hAnsi="宋体" w:cs="宋体"/>
          <w:sz w:val="96"/>
          <w:szCs w:val="72"/>
        </w:rPr>
      </w:pPr>
      <w:r>
        <w:rPr>
          <w:rFonts w:hint="eastAsia" w:ascii="宋体" w:hAnsi="宋体" w:cs="宋体"/>
          <w:sz w:val="96"/>
          <w:szCs w:val="72"/>
        </w:rPr>
        <w:t>件</w:t>
      </w:r>
    </w:p>
    <w:p>
      <w:pPr>
        <w:jc w:val="center"/>
        <w:rPr>
          <w:rFonts w:ascii="宋体" w:hAnsi="宋体" w:cs="宋体"/>
          <w:sz w:val="40"/>
          <w:szCs w:val="40"/>
        </w:rPr>
      </w:pPr>
      <w:r>
        <w:rPr>
          <w:rFonts w:hint="eastAsia" w:ascii="宋体" w:hAnsi="宋体" w:cs="宋体"/>
          <w:bCs/>
          <w:sz w:val="40"/>
          <w:szCs w:val="40"/>
        </w:rPr>
        <w:t>（不见面开标）</w:t>
      </w:r>
    </w:p>
    <w:p>
      <w:pPr>
        <w:pStyle w:val="45"/>
        <w:ind w:left="0" w:leftChars="0" w:firstLine="0" w:firstLineChars="0"/>
      </w:pPr>
    </w:p>
    <w:p>
      <w:pPr>
        <w:spacing w:line="600" w:lineRule="exact"/>
        <w:rPr>
          <w:rFonts w:hint="eastAsia" w:ascii="宋体" w:hAnsi="宋体" w:cs="宋体"/>
          <w:bCs/>
          <w:sz w:val="36"/>
          <w:szCs w:val="36"/>
        </w:rPr>
      </w:pPr>
    </w:p>
    <w:p>
      <w:pPr>
        <w:spacing w:line="600" w:lineRule="exact"/>
        <w:rPr>
          <w:rFonts w:hint="eastAsia" w:ascii="宋体" w:hAnsi="宋体" w:cs="宋体"/>
          <w:bCs/>
          <w:sz w:val="36"/>
          <w:szCs w:val="36"/>
        </w:rPr>
      </w:pPr>
    </w:p>
    <w:p>
      <w:pPr>
        <w:spacing w:line="600" w:lineRule="exact"/>
        <w:rPr>
          <w:rFonts w:hint="eastAsia" w:ascii="宋体" w:hAnsi="宋体" w:cs="宋体"/>
          <w:bCs/>
          <w:sz w:val="36"/>
          <w:szCs w:val="36"/>
        </w:rPr>
      </w:pPr>
    </w:p>
    <w:p>
      <w:pPr>
        <w:spacing w:line="360" w:lineRule="auto"/>
        <w:ind w:firstLine="960" w:firstLineChars="300"/>
        <w:rPr>
          <w:rFonts w:hint="eastAsia" w:ascii="宋体" w:hAnsi="宋体" w:eastAsia="宋体" w:cs="宋体"/>
          <w:bCs/>
          <w:sz w:val="32"/>
          <w:szCs w:val="32"/>
          <w:lang w:eastAsia="zh-CN"/>
        </w:rPr>
      </w:pPr>
      <w:r>
        <w:rPr>
          <w:rFonts w:hint="eastAsia" w:ascii="宋体" w:hAnsi="宋体" w:cs="宋体"/>
          <w:bCs/>
          <w:sz w:val="32"/>
          <w:szCs w:val="32"/>
        </w:rPr>
        <w:t>项目编号：</w:t>
      </w:r>
      <w:r>
        <w:rPr>
          <w:rFonts w:hint="eastAsia" w:ascii="宋体" w:hAnsi="宋体" w:cs="宋体"/>
          <w:bCs/>
          <w:sz w:val="32"/>
          <w:szCs w:val="32"/>
          <w:lang w:eastAsia="zh-CN"/>
        </w:rPr>
        <w:t>建安政采公字〔2024〕</w:t>
      </w:r>
      <w:r>
        <w:rPr>
          <w:rFonts w:hint="eastAsia" w:ascii="宋体" w:hAnsi="宋体" w:cs="宋体"/>
          <w:bCs/>
          <w:sz w:val="32"/>
          <w:szCs w:val="32"/>
          <w:lang w:val="en-US" w:eastAsia="zh-CN"/>
        </w:rPr>
        <w:t>7</w:t>
      </w:r>
      <w:r>
        <w:rPr>
          <w:rFonts w:hint="eastAsia" w:ascii="宋体" w:hAnsi="宋体" w:cs="宋体"/>
          <w:bCs/>
          <w:sz w:val="32"/>
          <w:szCs w:val="32"/>
          <w:lang w:eastAsia="zh-CN"/>
        </w:rPr>
        <w:t>号</w:t>
      </w:r>
    </w:p>
    <w:p>
      <w:pPr>
        <w:spacing w:line="360" w:lineRule="auto"/>
        <w:ind w:firstLine="960" w:firstLineChars="300"/>
        <w:rPr>
          <w:rFonts w:hint="eastAsia" w:ascii="宋体" w:hAnsi="宋体" w:eastAsia="宋体" w:cs="宋体"/>
          <w:bCs/>
          <w:sz w:val="32"/>
          <w:szCs w:val="32"/>
          <w:lang w:eastAsia="zh-CN"/>
        </w:rPr>
      </w:pPr>
      <w:r>
        <w:rPr>
          <w:rFonts w:hint="eastAsia" w:ascii="宋体" w:hAnsi="宋体" w:cs="宋体"/>
          <w:bCs/>
          <w:sz w:val="32"/>
          <w:szCs w:val="32"/>
        </w:rPr>
        <w:t>项目名称：</w:t>
      </w:r>
      <w:r>
        <w:rPr>
          <w:rFonts w:hint="eastAsia" w:ascii="宋体" w:hAnsi="宋体" w:cs="宋体"/>
          <w:bCs/>
          <w:sz w:val="32"/>
          <w:szCs w:val="32"/>
          <w:lang w:eastAsia="zh-CN"/>
        </w:rPr>
        <w:t>2024年度建安区乡镇卫生院所服务能力提升项目</w:t>
      </w:r>
    </w:p>
    <w:p>
      <w:pPr>
        <w:spacing w:line="360" w:lineRule="auto"/>
        <w:ind w:firstLine="960" w:firstLineChars="300"/>
        <w:rPr>
          <w:rFonts w:hint="eastAsia" w:ascii="宋体" w:hAnsi="宋体" w:eastAsia="宋体" w:cs="宋体"/>
          <w:bCs/>
          <w:sz w:val="32"/>
          <w:szCs w:val="32"/>
          <w:lang w:eastAsia="zh-CN"/>
        </w:rPr>
      </w:pPr>
      <w:r>
        <w:rPr>
          <w:rFonts w:hint="eastAsia" w:ascii="宋体" w:hAnsi="宋体" w:cs="宋体"/>
          <w:bCs/>
          <w:sz w:val="32"/>
          <w:szCs w:val="32"/>
        </w:rPr>
        <w:t>采购单位：</w:t>
      </w:r>
      <w:r>
        <w:rPr>
          <w:rFonts w:hint="eastAsia" w:ascii="宋体" w:hAnsi="宋体" w:cs="宋体"/>
          <w:bCs/>
          <w:sz w:val="32"/>
          <w:szCs w:val="32"/>
          <w:lang w:eastAsia="zh-CN"/>
        </w:rPr>
        <w:t>许昌市建安区卫生健康委员会</w:t>
      </w:r>
    </w:p>
    <w:p>
      <w:pPr>
        <w:spacing w:line="360" w:lineRule="auto"/>
        <w:ind w:firstLine="960" w:firstLineChars="300"/>
        <w:rPr>
          <w:rFonts w:hint="eastAsia" w:ascii="宋体" w:hAnsi="宋体" w:eastAsia="宋体" w:cs="宋体"/>
          <w:bCs/>
          <w:sz w:val="32"/>
          <w:szCs w:val="32"/>
          <w:lang w:eastAsia="zh-CN"/>
        </w:rPr>
      </w:pPr>
      <w:r>
        <w:rPr>
          <w:rFonts w:hint="eastAsia" w:ascii="宋体" w:hAnsi="宋体" w:cs="宋体"/>
          <w:bCs/>
          <w:sz w:val="32"/>
          <w:szCs w:val="32"/>
        </w:rPr>
        <w:t>代理机构：</w:t>
      </w:r>
      <w:r>
        <w:rPr>
          <w:rFonts w:hint="eastAsia" w:ascii="宋体" w:hAnsi="宋体" w:cs="宋体"/>
          <w:bCs/>
          <w:sz w:val="32"/>
          <w:szCs w:val="32"/>
          <w:lang w:eastAsia="zh-CN"/>
        </w:rPr>
        <w:t>河南建标工程管理有限公司</w:t>
      </w:r>
    </w:p>
    <w:p>
      <w:pPr>
        <w:spacing w:line="360" w:lineRule="auto"/>
        <w:jc w:val="center"/>
        <w:rPr>
          <w:rFonts w:ascii="宋体" w:hAnsi="宋体" w:cs="宋体"/>
          <w:bCs/>
          <w:sz w:val="32"/>
          <w:szCs w:val="32"/>
        </w:rPr>
      </w:pPr>
      <w:r>
        <w:rPr>
          <w:rFonts w:hint="eastAsia" w:ascii="宋体" w:hAnsi="宋体" w:cs="宋体"/>
          <w:bCs/>
          <w:sz w:val="32"/>
          <w:szCs w:val="32"/>
        </w:rPr>
        <w:t>二〇二四年三月</w:t>
      </w:r>
    </w:p>
    <w:p>
      <w:pPr>
        <w:rPr>
          <w:rFonts w:hint="eastAsia" w:ascii="宋体" w:hAnsi="宋体" w:cs="宋体"/>
          <w:b/>
          <w:bCs/>
          <w:sz w:val="36"/>
          <w:szCs w:val="36"/>
          <w:lang w:val="zh-CN"/>
        </w:rPr>
      </w:pPr>
      <w:r>
        <w:rPr>
          <w:rFonts w:hint="eastAsia" w:ascii="宋体" w:hAnsi="宋体" w:cs="宋体"/>
          <w:b/>
          <w:bCs/>
          <w:sz w:val="36"/>
          <w:szCs w:val="36"/>
          <w:lang w:val="zh-CN"/>
        </w:rPr>
        <w:br w:type="page"/>
      </w:r>
    </w:p>
    <w:p>
      <w:pPr>
        <w:autoSpaceDE w:val="0"/>
        <w:autoSpaceDN w:val="0"/>
        <w:adjustRightInd w:val="0"/>
        <w:spacing w:line="700" w:lineRule="exact"/>
        <w:ind w:firstLine="551"/>
        <w:jc w:val="center"/>
        <w:rPr>
          <w:rFonts w:ascii="宋体" w:hAnsi="宋体" w:cs="宋体"/>
          <w:b/>
          <w:bCs/>
          <w:sz w:val="40"/>
          <w:szCs w:val="40"/>
          <w:lang w:val="zh-CN"/>
        </w:rPr>
      </w:pPr>
      <w:r>
        <w:rPr>
          <w:rFonts w:hint="eastAsia" w:ascii="宋体" w:hAnsi="宋体" w:cs="宋体"/>
          <w:b/>
          <w:bCs/>
          <w:sz w:val="40"/>
          <w:szCs w:val="40"/>
          <w:lang w:val="zh-CN"/>
        </w:rPr>
        <w:t>招标文件目录</w:t>
      </w:r>
    </w:p>
    <w:p>
      <w:pPr>
        <w:autoSpaceDE w:val="0"/>
        <w:autoSpaceDN w:val="0"/>
        <w:adjustRightInd w:val="0"/>
        <w:spacing w:line="700" w:lineRule="exact"/>
        <w:ind w:firstLine="551"/>
        <w:rPr>
          <w:rFonts w:ascii="宋体" w:hAnsi="宋体" w:cs="宋体"/>
          <w:b/>
          <w:bCs/>
          <w:sz w:val="28"/>
          <w:szCs w:val="28"/>
          <w:lang w:val="zh-CN"/>
        </w:rPr>
      </w:pPr>
    </w:p>
    <w:p>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b/>
          <w:bCs/>
          <w:sz w:val="28"/>
          <w:szCs w:val="28"/>
          <w:lang w:val="zh-CN"/>
        </w:rPr>
        <w:t>第一章 投标邀请</w:t>
      </w:r>
    </w:p>
    <w:p>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b/>
          <w:bCs/>
          <w:sz w:val="28"/>
          <w:szCs w:val="28"/>
          <w:lang w:val="zh-CN"/>
        </w:rPr>
        <w:t>第二章 项目需求</w:t>
      </w:r>
    </w:p>
    <w:p>
      <w:pPr>
        <w:autoSpaceDE w:val="0"/>
        <w:autoSpaceDN w:val="0"/>
        <w:adjustRightInd w:val="0"/>
        <w:spacing w:line="700" w:lineRule="exact"/>
        <w:ind w:firstLine="560"/>
        <w:rPr>
          <w:rFonts w:ascii="宋体" w:hAnsi="宋体" w:cs="宋体"/>
          <w:b/>
          <w:kern w:val="0"/>
          <w:sz w:val="28"/>
          <w:szCs w:val="28"/>
        </w:rPr>
      </w:pPr>
      <w:r>
        <w:rPr>
          <w:rFonts w:hint="eastAsia" w:ascii="宋体" w:hAnsi="宋体" w:cs="宋体"/>
          <w:b/>
          <w:bCs/>
          <w:sz w:val="28"/>
          <w:szCs w:val="28"/>
          <w:lang w:val="zh-CN"/>
        </w:rPr>
        <w:t xml:space="preserve">第三章 </w:t>
      </w:r>
      <w:r>
        <w:rPr>
          <w:rFonts w:hint="eastAsia" w:ascii="宋体" w:hAnsi="宋体" w:cs="宋体"/>
          <w:b/>
          <w:kern w:val="0"/>
          <w:sz w:val="28"/>
          <w:szCs w:val="28"/>
        </w:rPr>
        <w:t>投标人须知前附表</w:t>
      </w:r>
    </w:p>
    <w:p>
      <w:pPr>
        <w:autoSpaceDE w:val="0"/>
        <w:autoSpaceDN w:val="0"/>
        <w:adjustRightInd w:val="0"/>
        <w:spacing w:line="700" w:lineRule="exact"/>
        <w:ind w:firstLine="560"/>
        <w:rPr>
          <w:rFonts w:ascii="宋体" w:hAnsi="宋体" w:cs="宋体"/>
          <w:b/>
          <w:kern w:val="0"/>
          <w:sz w:val="28"/>
          <w:szCs w:val="28"/>
        </w:rPr>
      </w:pPr>
      <w:r>
        <w:rPr>
          <w:rFonts w:hint="eastAsia" w:ascii="宋体" w:hAnsi="宋体" w:cs="宋体"/>
          <w:b/>
          <w:bCs/>
          <w:sz w:val="28"/>
          <w:szCs w:val="28"/>
          <w:lang w:val="zh-CN"/>
        </w:rPr>
        <w:t xml:space="preserve">第四章 </w:t>
      </w:r>
      <w:r>
        <w:rPr>
          <w:rFonts w:hint="eastAsia" w:ascii="宋体" w:hAnsi="宋体" w:cs="宋体"/>
          <w:b/>
          <w:kern w:val="0"/>
          <w:sz w:val="28"/>
          <w:szCs w:val="28"/>
        </w:rPr>
        <w:t>投标人须知</w:t>
      </w:r>
    </w:p>
    <w:p>
      <w:pPr>
        <w:autoSpaceDE w:val="0"/>
        <w:autoSpaceDN w:val="0"/>
        <w:adjustRightInd w:val="0"/>
        <w:spacing w:line="700" w:lineRule="exact"/>
        <w:ind w:firstLine="840" w:firstLineChars="300"/>
        <w:jc w:val="left"/>
        <w:rPr>
          <w:rFonts w:ascii="宋体" w:hAnsi="宋体" w:cs="宋体"/>
          <w:sz w:val="28"/>
          <w:szCs w:val="28"/>
          <w:lang w:val="zh-CN"/>
        </w:rPr>
      </w:pPr>
      <w:r>
        <w:rPr>
          <w:rFonts w:hint="eastAsia" w:ascii="宋体" w:hAnsi="宋体" w:cs="宋体"/>
          <w:sz w:val="28"/>
          <w:szCs w:val="28"/>
          <w:lang w:val="zh-CN"/>
        </w:rPr>
        <w:t>一、概念释义</w:t>
      </w:r>
    </w:p>
    <w:p>
      <w:pPr>
        <w:autoSpaceDE w:val="0"/>
        <w:autoSpaceDN w:val="0"/>
        <w:adjustRightInd w:val="0"/>
        <w:spacing w:line="700" w:lineRule="exact"/>
        <w:ind w:firstLine="840" w:firstLineChars="300"/>
        <w:jc w:val="left"/>
        <w:rPr>
          <w:rFonts w:ascii="宋体" w:hAnsi="宋体" w:cs="宋体"/>
          <w:sz w:val="28"/>
          <w:szCs w:val="28"/>
          <w:lang w:val="zh-CN"/>
        </w:rPr>
      </w:pPr>
      <w:r>
        <w:rPr>
          <w:rFonts w:hint="eastAsia" w:ascii="宋体" w:hAnsi="宋体" w:cs="宋体"/>
          <w:sz w:val="28"/>
          <w:szCs w:val="28"/>
          <w:lang w:val="zh-CN"/>
        </w:rPr>
        <w:t>二、招标文件说明</w:t>
      </w:r>
    </w:p>
    <w:p>
      <w:pPr>
        <w:autoSpaceDE w:val="0"/>
        <w:autoSpaceDN w:val="0"/>
        <w:adjustRightInd w:val="0"/>
        <w:spacing w:line="700" w:lineRule="exact"/>
        <w:ind w:firstLine="840" w:firstLineChars="300"/>
        <w:jc w:val="left"/>
        <w:rPr>
          <w:rFonts w:ascii="宋体" w:hAnsi="宋体" w:cs="宋体"/>
          <w:sz w:val="28"/>
          <w:szCs w:val="28"/>
          <w:lang w:val="zh-CN"/>
        </w:rPr>
      </w:pPr>
      <w:r>
        <w:rPr>
          <w:rFonts w:hint="eastAsia" w:ascii="宋体" w:hAnsi="宋体" w:cs="宋体"/>
          <w:sz w:val="28"/>
          <w:szCs w:val="28"/>
          <w:lang w:val="zh-CN"/>
        </w:rPr>
        <w:t>三、投标文件的编制</w:t>
      </w:r>
    </w:p>
    <w:p>
      <w:pPr>
        <w:autoSpaceDE w:val="0"/>
        <w:autoSpaceDN w:val="0"/>
        <w:adjustRightInd w:val="0"/>
        <w:spacing w:line="700" w:lineRule="exact"/>
        <w:ind w:firstLine="840" w:firstLineChars="300"/>
        <w:jc w:val="left"/>
        <w:rPr>
          <w:rFonts w:ascii="宋体" w:hAnsi="宋体" w:cs="宋体"/>
          <w:sz w:val="28"/>
          <w:szCs w:val="28"/>
          <w:lang w:val="zh-CN"/>
        </w:rPr>
      </w:pPr>
      <w:r>
        <w:rPr>
          <w:rFonts w:hint="eastAsia" w:ascii="宋体" w:hAnsi="宋体" w:cs="宋体"/>
          <w:sz w:val="28"/>
          <w:szCs w:val="28"/>
          <w:lang w:val="zh-CN"/>
        </w:rPr>
        <w:t>四、投标文件的递交</w:t>
      </w:r>
    </w:p>
    <w:p>
      <w:pPr>
        <w:autoSpaceDE w:val="0"/>
        <w:autoSpaceDN w:val="0"/>
        <w:adjustRightInd w:val="0"/>
        <w:spacing w:line="700" w:lineRule="exact"/>
        <w:ind w:firstLine="840" w:firstLineChars="300"/>
        <w:jc w:val="left"/>
        <w:rPr>
          <w:rFonts w:ascii="宋体" w:hAnsi="宋体" w:cs="宋体"/>
          <w:sz w:val="28"/>
          <w:szCs w:val="28"/>
          <w:lang w:val="zh-CN"/>
        </w:rPr>
      </w:pPr>
      <w:r>
        <w:rPr>
          <w:rFonts w:hint="eastAsia" w:ascii="宋体" w:hAnsi="宋体" w:cs="宋体"/>
          <w:sz w:val="28"/>
          <w:szCs w:val="28"/>
          <w:lang w:val="zh-CN"/>
        </w:rPr>
        <w:t>五、开标和评标</w:t>
      </w:r>
    </w:p>
    <w:p>
      <w:pPr>
        <w:autoSpaceDE w:val="0"/>
        <w:autoSpaceDN w:val="0"/>
        <w:adjustRightInd w:val="0"/>
        <w:spacing w:line="700" w:lineRule="exact"/>
        <w:ind w:firstLine="840" w:firstLineChars="300"/>
        <w:jc w:val="left"/>
        <w:rPr>
          <w:rFonts w:ascii="宋体" w:hAnsi="宋体" w:cs="宋体"/>
          <w:b/>
          <w:bCs/>
          <w:sz w:val="28"/>
          <w:szCs w:val="28"/>
          <w:lang w:val="zh-CN"/>
        </w:rPr>
      </w:pPr>
      <w:r>
        <w:rPr>
          <w:rFonts w:hint="eastAsia" w:ascii="宋体" w:hAnsi="宋体" w:cs="宋体"/>
          <w:sz w:val="28"/>
          <w:szCs w:val="28"/>
          <w:lang w:val="zh-CN"/>
        </w:rPr>
        <w:t>六、定标和授予合同</w:t>
      </w:r>
    </w:p>
    <w:p>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b/>
          <w:bCs/>
          <w:sz w:val="28"/>
          <w:szCs w:val="28"/>
          <w:lang w:val="zh-CN"/>
        </w:rPr>
        <w:t xml:space="preserve">第五章 </w:t>
      </w:r>
      <w:r>
        <w:rPr>
          <w:rFonts w:hint="eastAsia" w:ascii="宋体" w:hAnsi="宋体" w:cs="宋体"/>
          <w:b/>
          <w:kern w:val="0"/>
          <w:sz w:val="28"/>
          <w:szCs w:val="28"/>
        </w:rPr>
        <w:t>政府采购政策功能</w:t>
      </w:r>
    </w:p>
    <w:p>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b/>
          <w:bCs/>
          <w:sz w:val="28"/>
          <w:szCs w:val="28"/>
          <w:lang w:val="zh-CN"/>
        </w:rPr>
        <w:t xml:space="preserve">第六章 </w:t>
      </w:r>
      <w:r>
        <w:rPr>
          <w:rFonts w:hint="eastAsia" w:ascii="宋体" w:hAnsi="宋体" w:cs="宋体"/>
          <w:b/>
          <w:kern w:val="0"/>
          <w:sz w:val="28"/>
          <w:szCs w:val="28"/>
        </w:rPr>
        <w:t>资格审查与评标</w:t>
      </w:r>
    </w:p>
    <w:p>
      <w:pPr>
        <w:autoSpaceDE w:val="0"/>
        <w:autoSpaceDN w:val="0"/>
        <w:adjustRightInd w:val="0"/>
        <w:spacing w:line="700" w:lineRule="exact"/>
        <w:ind w:firstLine="550"/>
        <w:rPr>
          <w:rFonts w:ascii="宋体" w:hAnsi="宋体" w:cs="宋体"/>
          <w:b/>
          <w:bCs/>
          <w:sz w:val="28"/>
          <w:szCs w:val="28"/>
          <w:lang w:val="zh-CN"/>
        </w:rPr>
      </w:pPr>
      <w:r>
        <w:rPr>
          <w:rFonts w:hint="eastAsia" w:ascii="宋体" w:hAnsi="宋体" w:cs="宋体"/>
          <w:b/>
          <w:bCs/>
          <w:sz w:val="28"/>
          <w:szCs w:val="28"/>
          <w:lang w:val="zh-CN"/>
        </w:rPr>
        <w:t xml:space="preserve">第七章 </w:t>
      </w:r>
      <w:r>
        <w:rPr>
          <w:rFonts w:hint="eastAsia" w:ascii="宋体" w:hAnsi="宋体" w:cs="宋体"/>
          <w:b/>
          <w:kern w:val="0"/>
          <w:sz w:val="28"/>
          <w:szCs w:val="28"/>
        </w:rPr>
        <w:t>合同条款及格式</w:t>
      </w:r>
    </w:p>
    <w:p>
      <w:pPr>
        <w:autoSpaceDE w:val="0"/>
        <w:autoSpaceDN w:val="0"/>
        <w:adjustRightInd w:val="0"/>
        <w:spacing w:line="700" w:lineRule="exact"/>
        <w:ind w:firstLine="551"/>
        <w:rPr>
          <w:rFonts w:ascii="宋体" w:hAnsi="宋体" w:cs="宋体"/>
          <w:b/>
          <w:kern w:val="0"/>
          <w:sz w:val="28"/>
          <w:szCs w:val="28"/>
        </w:rPr>
      </w:pPr>
      <w:r>
        <w:rPr>
          <w:rFonts w:hint="eastAsia" w:ascii="宋体" w:hAnsi="宋体" w:cs="宋体"/>
          <w:b/>
          <w:bCs/>
          <w:sz w:val="28"/>
          <w:szCs w:val="28"/>
          <w:lang w:val="zh-CN"/>
        </w:rPr>
        <w:t xml:space="preserve">第八章 </w:t>
      </w:r>
      <w:r>
        <w:rPr>
          <w:rFonts w:hint="eastAsia" w:ascii="宋体" w:hAnsi="宋体" w:cs="宋体"/>
          <w:b/>
          <w:kern w:val="0"/>
          <w:sz w:val="28"/>
          <w:szCs w:val="28"/>
        </w:rPr>
        <w:t>投标文件有关格式</w:t>
      </w:r>
    </w:p>
    <w:p>
      <w:pPr>
        <w:pStyle w:val="16"/>
        <w:rPr>
          <w:rFonts w:hint="default"/>
        </w:rPr>
      </w:pPr>
    </w:p>
    <w:p>
      <w:pPr>
        <w:pStyle w:val="48"/>
      </w:pPr>
    </w:p>
    <w:p/>
    <w:p>
      <w:pPr>
        <w:pStyle w:val="16"/>
        <w:rPr>
          <w:rFonts w:hint="default"/>
        </w:rPr>
      </w:pPr>
    </w:p>
    <w:p>
      <w:pPr>
        <w:adjustRightInd w:val="0"/>
        <w:snapToGrid w:val="0"/>
        <w:spacing w:line="360" w:lineRule="auto"/>
        <w:rPr>
          <w:rFonts w:ascii="宋体" w:hAnsi="宋体" w:cs="宋体"/>
          <w:b/>
          <w:sz w:val="36"/>
          <w:szCs w:val="36"/>
        </w:rPr>
      </w:pPr>
    </w:p>
    <w:p>
      <w:pPr>
        <w:pStyle w:val="16"/>
        <w:rPr>
          <w:rFonts w:hint="default"/>
        </w:rPr>
      </w:pPr>
    </w:p>
    <w:p>
      <w:pPr>
        <w:rPr>
          <w:rFonts w:hint="eastAsia" w:ascii="宋体" w:hAnsi="宋体" w:cs="宋体"/>
          <w:b/>
          <w:sz w:val="36"/>
          <w:szCs w:val="36"/>
        </w:rPr>
      </w:pPr>
      <w:r>
        <w:rPr>
          <w:rFonts w:hint="eastAsia" w:ascii="宋体" w:hAnsi="宋体" w:cs="宋体"/>
          <w:b/>
          <w:sz w:val="36"/>
          <w:szCs w:val="36"/>
        </w:rPr>
        <w:br w:type="page"/>
      </w:r>
    </w:p>
    <w:p>
      <w:pPr>
        <w:adjustRightInd w:val="0"/>
        <w:snapToGrid w:val="0"/>
        <w:spacing w:line="360" w:lineRule="auto"/>
        <w:jc w:val="center"/>
        <w:outlineLvl w:val="0"/>
        <w:rPr>
          <w:rFonts w:ascii="宋体" w:hAnsi="宋体" w:cs="宋体"/>
          <w:b/>
          <w:sz w:val="36"/>
          <w:szCs w:val="36"/>
        </w:rPr>
      </w:pPr>
      <w:r>
        <w:rPr>
          <w:rFonts w:hint="eastAsia" w:ascii="宋体" w:hAnsi="宋体" w:cs="宋体"/>
          <w:b/>
          <w:sz w:val="36"/>
          <w:szCs w:val="36"/>
        </w:rPr>
        <w:t>第一章 投标邀请</w:t>
      </w:r>
    </w:p>
    <w:p>
      <w:pPr>
        <w:adjustRightInd w:val="0"/>
        <w:snapToGrid w:val="0"/>
        <w:spacing w:line="360" w:lineRule="auto"/>
        <w:jc w:val="center"/>
        <w:rPr>
          <w:rFonts w:hint="eastAsia" w:ascii="宋体" w:hAnsi="宋体" w:eastAsia="宋体" w:cs="宋体"/>
          <w:b/>
          <w:bCs/>
          <w:sz w:val="32"/>
          <w:szCs w:val="36"/>
          <w:lang w:eastAsia="zh-CN"/>
        </w:rPr>
      </w:pPr>
      <w:r>
        <w:rPr>
          <w:rFonts w:hint="eastAsia" w:ascii="宋体" w:hAnsi="宋体" w:cs="宋体"/>
          <w:b/>
          <w:bCs/>
          <w:sz w:val="32"/>
          <w:szCs w:val="36"/>
          <w:lang w:eastAsia="zh-CN"/>
        </w:rPr>
        <w:t>建安政采公字〔2024〕</w:t>
      </w:r>
      <w:r>
        <w:rPr>
          <w:rFonts w:hint="eastAsia" w:ascii="宋体" w:hAnsi="宋体" w:cs="宋体"/>
          <w:b/>
          <w:bCs/>
          <w:sz w:val="32"/>
          <w:szCs w:val="36"/>
          <w:lang w:val="en-US" w:eastAsia="zh-CN"/>
        </w:rPr>
        <w:t>7</w:t>
      </w:r>
      <w:r>
        <w:rPr>
          <w:rFonts w:hint="eastAsia" w:ascii="宋体" w:hAnsi="宋体" w:cs="宋体"/>
          <w:b/>
          <w:bCs/>
          <w:sz w:val="32"/>
          <w:szCs w:val="36"/>
          <w:lang w:eastAsia="zh-CN"/>
        </w:rPr>
        <w:t>号</w:t>
      </w:r>
    </w:p>
    <w:p>
      <w:pPr>
        <w:adjustRightInd w:val="0"/>
        <w:snapToGrid w:val="0"/>
        <w:spacing w:line="360" w:lineRule="auto"/>
        <w:jc w:val="center"/>
        <w:rPr>
          <w:rFonts w:hint="eastAsia" w:ascii="宋体" w:hAnsi="宋体" w:eastAsia="宋体" w:cs="宋体"/>
          <w:b/>
          <w:bCs/>
          <w:sz w:val="32"/>
          <w:szCs w:val="36"/>
          <w:lang w:eastAsia="zh-CN"/>
        </w:rPr>
      </w:pPr>
      <w:r>
        <w:rPr>
          <w:rFonts w:hint="eastAsia" w:ascii="宋体" w:hAnsi="宋体" w:cs="宋体"/>
          <w:b/>
          <w:bCs/>
          <w:sz w:val="32"/>
          <w:szCs w:val="36"/>
          <w:lang w:eastAsia="zh-CN"/>
        </w:rPr>
        <w:t>许昌市建安区卫生健康委员会</w:t>
      </w:r>
    </w:p>
    <w:p>
      <w:pPr>
        <w:adjustRightInd w:val="0"/>
        <w:snapToGrid w:val="0"/>
        <w:spacing w:line="360" w:lineRule="auto"/>
        <w:jc w:val="center"/>
        <w:rPr>
          <w:rFonts w:ascii="宋体" w:hAnsi="宋体" w:cs="宋体"/>
          <w:b/>
          <w:bCs/>
          <w:sz w:val="32"/>
          <w:szCs w:val="36"/>
        </w:rPr>
      </w:pPr>
      <w:r>
        <w:rPr>
          <w:rFonts w:hint="eastAsia" w:ascii="宋体" w:hAnsi="宋体" w:cs="宋体"/>
          <w:b/>
          <w:bCs/>
          <w:sz w:val="32"/>
          <w:szCs w:val="36"/>
          <w:lang w:eastAsia="zh-CN"/>
        </w:rPr>
        <w:t>2024年度建安区乡镇卫生院所服务能力提升项目</w:t>
      </w:r>
      <w:r>
        <w:rPr>
          <w:rFonts w:hint="eastAsia" w:ascii="宋体" w:hAnsi="宋体" w:cs="宋体"/>
          <w:b/>
          <w:bCs/>
          <w:sz w:val="32"/>
          <w:szCs w:val="36"/>
        </w:rPr>
        <w:t>（不见面开标）</w:t>
      </w:r>
    </w:p>
    <w:p>
      <w:pPr>
        <w:adjustRightInd w:val="0"/>
        <w:snapToGrid w:val="0"/>
        <w:spacing w:line="360" w:lineRule="auto"/>
        <w:jc w:val="center"/>
        <w:rPr>
          <w:rFonts w:ascii="宋体" w:hAnsi="宋体" w:cs="宋体"/>
          <w:b/>
          <w:bCs/>
          <w:sz w:val="32"/>
          <w:szCs w:val="36"/>
        </w:rPr>
      </w:pPr>
      <w:r>
        <w:rPr>
          <w:rFonts w:hint="eastAsia" w:ascii="宋体" w:hAnsi="宋体" w:cs="宋体"/>
          <w:b/>
          <w:bCs/>
          <w:sz w:val="32"/>
          <w:szCs w:val="36"/>
        </w:rPr>
        <w:t>公开招标公告</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80" w:firstLineChars="200"/>
        <w:jc w:val="left"/>
        <w:rPr>
          <w:rStyle w:val="131"/>
          <w:rFonts w:ascii="宋体" w:hAnsi="宋体"/>
          <w:sz w:val="24"/>
          <w:szCs w:val="24"/>
        </w:rPr>
      </w:pPr>
      <w:bookmarkStart w:id="0" w:name="_Toc28359002"/>
      <w:bookmarkStart w:id="1" w:name="_Toc28359079"/>
      <w:bookmarkStart w:id="2" w:name="_Toc35393790"/>
      <w:bookmarkStart w:id="3" w:name="_Toc35393621"/>
      <w:bookmarkStart w:id="4" w:name="_Hlk24379207"/>
      <w:r>
        <w:rPr>
          <w:rStyle w:val="131"/>
          <w:rFonts w:hint="eastAsia" w:ascii="宋体" w:hAnsi="宋体"/>
          <w:sz w:val="24"/>
          <w:szCs w:val="24"/>
        </w:rPr>
        <w:t>项目概况</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80" w:firstLineChars="200"/>
        <w:jc w:val="left"/>
        <w:rPr>
          <w:rStyle w:val="131"/>
          <w:rFonts w:ascii="宋体" w:hAnsi="宋体"/>
          <w:sz w:val="24"/>
          <w:szCs w:val="24"/>
        </w:rPr>
      </w:pPr>
      <w:r>
        <w:rPr>
          <w:rStyle w:val="131"/>
          <w:rFonts w:hint="eastAsia" w:ascii="宋体" w:hAnsi="宋体"/>
          <w:sz w:val="24"/>
          <w:szCs w:val="24"/>
          <w:lang w:eastAsia="zh-CN"/>
        </w:rPr>
        <w:t>2024年度建安区乡镇卫生院所服务能力提升项目</w:t>
      </w:r>
      <w:r>
        <w:rPr>
          <w:rStyle w:val="131"/>
          <w:rFonts w:hint="eastAsia" w:ascii="宋体" w:hAnsi="宋体"/>
          <w:sz w:val="24"/>
          <w:szCs w:val="24"/>
        </w:rPr>
        <w:t>招标项目的潜在投标人应在《全国公共资源交易平台（河南省·许昌市）》（http://ggzy.xuchang.gov.cn/）获取招标文件，并于</w:t>
      </w:r>
      <w:r>
        <w:rPr>
          <w:rStyle w:val="131"/>
          <w:rFonts w:hint="eastAsia" w:ascii="宋体" w:hAnsi="宋体"/>
          <w:color w:val="0000FF"/>
          <w:sz w:val="24"/>
          <w:szCs w:val="24"/>
          <w:lang w:eastAsia="zh-CN"/>
        </w:rPr>
        <w:t>2024年04月</w:t>
      </w:r>
      <w:r>
        <w:rPr>
          <w:rStyle w:val="131"/>
          <w:rFonts w:hint="eastAsia" w:ascii="宋体" w:hAnsi="宋体"/>
          <w:color w:val="0000FF"/>
          <w:sz w:val="24"/>
          <w:szCs w:val="24"/>
          <w:lang w:val="en-US" w:eastAsia="zh-CN"/>
        </w:rPr>
        <w:t>18</w:t>
      </w:r>
      <w:r>
        <w:rPr>
          <w:rStyle w:val="131"/>
          <w:rFonts w:hint="eastAsia" w:ascii="宋体" w:hAnsi="宋体"/>
          <w:color w:val="0000FF"/>
          <w:sz w:val="24"/>
          <w:szCs w:val="24"/>
          <w:lang w:eastAsia="zh-CN"/>
        </w:rPr>
        <w:t>日</w:t>
      </w:r>
      <w:r>
        <w:rPr>
          <w:rStyle w:val="131"/>
          <w:rFonts w:hint="eastAsia" w:ascii="宋体" w:hAnsi="宋体"/>
          <w:sz w:val="24"/>
          <w:szCs w:val="24"/>
        </w:rPr>
        <w:t>09点30分（北京时间）前提交（上传）投标文件。</w:t>
      </w:r>
    </w:p>
    <w:bookmarkEnd w:id="0"/>
    <w:bookmarkEnd w:id="1"/>
    <w:bookmarkEnd w:id="2"/>
    <w:bookmarkEnd w:id="3"/>
    <w:p>
      <w:pPr>
        <w:adjustRightInd w:val="0"/>
        <w:snapToGrid w:val="0"/>
        <w:spacing w:line="360" w:lineRule="auto"/>
        <w:jc w:val="left"/>
        <w:rPr>
          <w:rFonts w:ascii="宋体" w:hAnsi="宋体"/>
          <w:b/>
          <w:sz w:val="24"/>
          <w:szCs w:val="28"/>
        </w:rPr>
      </w:pPr>
      <w:r>
        <w:rPr>
          <w:rFonts w:hint="eastAsia" w:ascii="宋体" w:hAnsi="宋体"/>
          <w:b/>
          <w:sz w:val="24"/>
          <w:szCs w:val="28"/>
        </w:rPr>
        <w:t>一、项目基本情况</w:t>
      </w:r>
    </w:p>
    <w:p>
      <w:pPr>
        <w:adjustRightInd w:val="0"/>
        <w:snapToGrid w:val="0"/>
        <w:spacing w:line="360" w:lineRule="auto"/>
        <w:ind w:firstLine="480" w:firstLineChars="200"/>
        <w:jc w:val="lef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1、项目编号：</w:t>
      </w:r>
      <w:r>
        <w:rPr>
          <w:rFonts w:hint="eastAsia" w:asciiTheme="minorEastAsia" w:hAnsiTheme="minorEastAsia" w:eastAsiaTheme="minorEastAsia"/>
          <w:sz w:val="24"/>
          <w:szCs w:val="24"/>
          <w:lang w:eastAsia="zh-CN"/>
        </w:rPr>
        <w:t>建安政采公字〔2024〕</w:t>
      </w:r>
      <w:r>
        <w:rPr>
          <w:rFonts w:hint="eastAsia" w:asciiTheme="minorEastAsia" w:hAnsiTheme="minorEastAsia" w:eastAsiaTheme="minorEastAsia"/>
          <w:sz w:val="24"/>
          <w:szCs w:val="24"/>
          <w:lang w:val="en-US" w:eastAsia="zh-CN"/>
        </w:rPr>
        <w:t>7</w:t>
      </w:r>
      <w:r>
        <w:rPr>
          <w:rFonts w:hint="eastAsia" w:asciiTheme="minorEastAsia" w:hAnsiTheme="minorEastAsia" w:eastAsiaTheme="minorEastAsia"/>
          <w:sz w:val="24"/>
          <w:szCs w:val="24"/>
          <w:lang w:eastAsia="zh-CN"/>
        </w:rPr>
        <w:t>号</w:t>
      </w:r>
    </w:p>
    <w:p>
      <w:pPr>
        <w:adjustRightInd w:val="0"/>
        <w:snapToGrid w:val="0"/>
        <w:spacing w:line="360" w:lineRule="auto"/>
        <w:ind w:firstLine="480" w:firstLineChars="200"/>
        <w:jc w:val="left"/>
        <w:rPr>
          <w:rFonts w:hint="eastAsia" w:asciiTheme="minorEastAsia" w:hAnsiTheme="minorEastAsia" w:eastAsiaTheme="minorEastAsia"/>
          <w:bCs/>
          <w:sz w:val="24"/>
          <w:szCs w:val="24"/>
          <w:lang w:eastAsia="zh-CN"/>
        </w:rPr>
      </w:pPr>
      <w:r>
        <w:rPr>
          <w:rFonts w:hint="eastAsia" w:asciiTheme="minorEastAsia" w:hAnsiTheme="minorEastAsia" w:eastAsiaTheme="minorEastAsia"/>
          <w:sz w:val="24"/>
          <w:szCs w:val="24"/>
        </w:rPr>
        <w:t>2、项目名称：</w:t>
      </w:r>
      <w:bookmarkEnd w:id="4"/>
      <w:r>
        <w:rPr>
          <w:rFonts w:hint="eastAsia" w:asciiTheme="minorEastAsia" w:hAnsiTheme="minorEastAsia" w:eastAsiaTheme="minorEastAsia"/>
          <w:sz w:val="24"/>
          <w:szCs w:val="24"/>
          <w:lang w:eastAsia="zh-CN"/>
        </w:rPr>
        <w:t>2024年度建安区乡镇卫生院所服务能力提升项目</w:t>
      </w:r>
    </w:p>
    <w:p>
      <w:pPr>
        <w:adjustRightInd w:val="0"/>
        <w:snapToGrid w:val="0"/>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3、采购方式：公开招标</w:t>
      </w:r>
    </w:p>
    <w:p>
      <w:pPr>
        <w:adjustRightInd w:val="0"/>
        <w:snapToGrid w:val="0"/>
        <w:spacing w:line="360" w:lineRule="auto"/>
        <w:ind w:firstLine="480" w:firstLineChars="200"/>
        <w:jc w:val="lef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4、预算金额：</w:t>
      </w:r>
      <w:r>
        <w:rPr>
          <w:rFonts w:hint="eastAsia" w:asciiTheme="minorEastAsia" w:hAnsiTheme="minorEastAsia" w:eastAsiaTheme="minorEastAsia"/>
          <w:sz w:val="24"/>
          <w:szCs w:val="24"/>
          <w:lang w:val="en-US" w:eastAsia="zh-CN"/>
        </w:rPr>
        <w:t>42846610元</w:t>
      </w:r>
      <w:r>
        <w:rPr>
          <w:rStyle w:val="131"/>
          <w:rFonts w:hint="eastAsia" w:ascii="宋体" w:hAnsi="宋体"/>
          <w:sz w:val="24"/>
          <w:szCs w:val="24"/>
          <w:lang w:val="en-US" w:eastAsia="zh-CN"/>
        </w:rPr>
        <w:t>（财政资金），（</w:t>
      </w:r>
      <w:r>
        <w:rPr>
          <w:rFonts w:hint="eastAsia" w:asciiTheme="minorEastAsia" w:hAnsiTheme="minorEastAsia" w:eastAsiaTheme="minorEastAsia"/>
          <w:sz w:val="24"/>
          <w:szCs w:val="24"/>
          <w:lang w:val="en-US" w:eastAsia="zh-CN"/>
        </w:rPr>
        <w:t>其中</w:t>
      </w:r>
      <w:r>
        <w:rPr>
          <w:rFonts w:hint="eastAsia" w:asciiTheme="minorEastAsia" w:hAnsiTheme="minorEastAsia" w:eastAsiaTheme="minorEastAsia"/>
          <w:sz w:val="24"/>
          <w:szCs w:val="24"/>
          <w:lang w:eastAsia="zh-CN"/>
        </w:rPr>
        <w:t>一标段：14130265元；二标段：14494917元；三标段：14221428元</w:t>
      </w:r>
      <w:r>
        <w:rPr>
          <w:rStyle w:val="131"/>
          <w:rFonts w:hint="eastAsia" w:ascii="宋体" w:hAnsi="宋体"/>
          <w:sz w:val="24"/>
          <w:szCs w:val="24"/>
          <w:lang w:val="en-US" w:eastAsia="zh-CN"/>
        </w:rPr>
        <w:t>）</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最高限价：</w:t>
      </w:r>
      <w:r>
        <w:rPr>
          <w:rFonts w:hint="eastAsia" w:asciiTheme="minorEastAsia" w:hAnsiTheme="minorEastAsia" w:eastAsiaTheme="minorEastAsia"/>
          <w:sz w:val="24"/>
          <w:szCs w:val="24"/>
          <w:lang w:val="en-US" w:eastAsia="zh-CN"/>
        </w:rPr>
        <w:t>42846610元</w:t>
      </w:r>
      <w:r>
        <w:rPr>
          <w:rStyle w:val="131"/>
          <w:rFonts w:hint="eastAsia" w:ascii="宋体" w:hAnsi="宋体"/>
          <w:sz w:val="24"/>
          <w:szCs w:val="24"/>
          <w:lang w:val="en-US" w:eastAsia="zh-CN"/>
        </w:rPr>
        <w:t>（财政资金），（</w:t>
      </w:r>
      <w:r>
        <w:rPr>
          <w:rFonts w:hint="eastAsia" w:asciiTheme="minorEastAsia" w:hAnsiTheme="minorEastAsia" w:eastAsiaTheme="minorEastAsia"/>
          <w:sz w:val="24"/>
          <w:szCs w:val="24"/>
          <w:lang w:val="en-US" w:eastAsia="zh-CN"/>
        </w:rPr>
        <w:t>其中</w:t>
      </w:r>
      <w:r>
        <w:rPr>
          <w:rFonts w:hint="eastAsia" w:asciiTheme="minorEastAsia" w:hAnsiTheme="minorEastAsia" w:eastAsiaTheme="minorEastAsia"/>
          <w:sz w:val="24"/>
          <w:szCs w:val="24"/>
          <w:lang w:eastAsia="zh-CN"/>
        </w:rPr>
        <w:t>一标段：14130265元；二标段：14494917元；三标段：14221428元</w:t>
      </w:r>
      <w:r>
        <w:rPr>
          <w:rStyle w:val="131"/>
          <w:rFonts w:hint="eastAsia" w:ascii="宋体" w:hAnsi="宋体"/>
          <w:sz w:val="24"/>
          <w:szCs w:val="24"/>
          <w:lang w:val="en-US" w:eastAsia="zh-CN"/>
        </w:rPr>
        <w:t>）</w:t>
      </w:r>
      <w:r>
        <w:rPr>
          <w:rFonts w:hint="eastAsia" w:asciiTheme="minorEastAsia" w:hAnsiTheme="minorEastAsia" w:eastAsiaTheme="minorEastAsia"/>
          <w:sz w:val="24"/>
          <w:szCs w:val="24"/>
          <w:lang w:eastAsia="zh-CN"/>
        </w:rPr>
        <w:t>。</w:t>
      </w:r>
    </w:p>
    <w:tbl>
      <w:tblPr>
        <w:tblStyle w:val="36"/>
        <w:tblW w:w="96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1"/>
        <w:gridCol w:w="2769"/>
        <w:gridCol w:w="1421"/>
        <w:gridCol w:w="2424"/>
        <w:gridCol w:w="2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atLeast"/>
          <w:jc w:val="center"/>
        </w:trPr>
        <w:tc>
          <w:tcPr>
            <w:tcW w:w="80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序号</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包号</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包的名称</w:t>
            </w:r>
          </w:p>
        </w:tc>
        <w:tc>
          <w:tcPr>
            <w:tcW w:w="242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包预算（元）</w:t>
            </w:r>
          </w:p>
        </w:tc>
        <w:tc>
          <w:tcPr>
            <w:tcW w:w="220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包最高限价（元）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0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1</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建安政采公字</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〔2024〕</w:t>
            </w:r>
            <w:r>
              <w:rPr>
                <w:rFonts w:hint="eastAsia" w:ascii="宋体" w:hAnsi="宋体"/>
                <w:sz w:val="24"/>
                <w:lang w:val="en-US" w:eastAsia="zh-CN"/>
              </w:rPr>
              <w:t>7</w:t>
            </w:r>
            <w:r>
              <w:rPr>
                <w:rFonts w:hint="eastAsia" w:ascii="宋体" w:hAnsi="宋体"/>
                <w:sz w:val="24"/>
              </w:rPr>
              <w:t>号-1</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第一标段</w:t>
            </w:r>
          </w:p>
        </w:tc>
        <w:tc>
          <w:tcPr>
            <w:tcW w:w="242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lang w:eastAsia="zh-CN"/>
              </w:rPr>
              <w:t>14130265</w:t>
            </w:r>
          </w:p>
        </w:tc>
        <w:tc>
          <w:tcPr>
            <w:tcW w:w="220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lang w:eastAsia="zh-CN"/>
              </w:rPr>
              <w:t>14130265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jc w:val="center"/>
        </w:trPr>
        <w:tc>
          <w:tcPr>
            <w:tcW w:w="80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2</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建安政采公字</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〔2024〕</w:t>
            </w:r>
            <w:r>
              <w:rPr>
                <w:rFonts w:hint="eastAsia" w:ascii="宋体" w:hAnsi="宋体"/>
                <w:sz w:val="24"/>
                <w:lang w:val="en-US" w:eastAsia="zh-CN"/>
              </w:rPr>
              <w:t>7</w:t>
            </w:r>
            <w:r>
              <w:rPr>
                <w:rFonts w:hint="eastAsia" w:ascii="宋体" w:hAnsi="宋体"/>
                <w:sz w:val="24"/>
              </w:rPr>
              <w:t>号-2</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第二标段</w:t>
            </w:r>
          </w:p>
        </w:tc>
        <w:tc>
          <w:tcPr>
            <w:tcW w:w="242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lang w:eastAsia="zh-CN"/>
              </w:rPr>
              <w:t>14494917</w:t>
            </w:r>
          </w:p>
        </w:tc>
        <w:tc>
          <w:tcPr>
            <w:tcW w:w="220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lang w:eastAsia="zh-CN"/>
              </w:rPr>
              <w:t>14494917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jc w:val="center"/>
        </w:trPr>
        <w:tc>
          <w:tcPr>
            <w:tcW w:w="80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hint="eastAsia" w:ascii="宋体" w:hAnsi="宋体" w:eastAsia="宋体"/>
                <w:sz w:val="24"/>
                <w:lang w:val="en-US" w:eastAsia="zh-CN"/>
              </w:rPr>
            </w:pPr>
            <w:r>
              <w:rPr>
                <w:rFonts w:hint="eastAsia" w:ascii="宋体" w:hAnsi="宋体"/>
                <w:sz w:val="24"/>
                <w:lang w:val="en-US" w:eastAsia="zh-CN"/>
              </w:rPr>
              <w:t>3</w:t>
            </w:r>
          </w:p>
        </w:tc>
        <w:tc>
          <w:tcPr>
            <w:tcW w:w="276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ascii="宋体" w:hAnsi="宋体"/>
                <w:sz w:val="24"/>
              </w:rPr>
            </w:pPr>
            <w:r>
              <w:rPr>
                <w:rFonts w:hint="eastAsia" w:ascii="宋体" w:hAnsi="宋体"/>
                <w:sz w:val="24"/>
              </w:rPr>
              <w:t>建安政采公字</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hint="eastAsia" w:ascii="宋体" w:hAnsi="宋体"/>
                <w:sz w:val="24"/>
                <w:lang w:val="en-US" w:eastAsia="zh-CN"/>
              </w:rPr>
            </w:pPr>
            <w:r>
              <w:rPr>
                <w:rFonts w:hint="eastAsia" w:ascii="宋体" w:hAnsi="宋体"/>
                <w:sz w:val="24"/>
              </w:rPr>
              <w:t>〔2024〕</w:t>
            </w:r>
            <w:r>
              <w:rPr>
                <w:rFonts w:hint="eastAsia" w:ascii="宋体" w:hAnsi="宋体"/>
                <w:sz w:val="24"/>
                <w:lang w:val="en-US" w:eastAsia="zh-CN"/>
              </w:rPr>
              <w:t>7</w:t>
            </w:r>
            <w:r>
              <w:rPr>
                <w:rFonts w:hint="eastAsia" w:ascii="宋体" w:hAnsi="宋体"/>
                <w:sz w:val="24"/>
              </w:rPr>
              <w:t>号-2</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hint="eastAsia" w:ascii="宋体" w:hAnsi="宋体"/>
                <w:sz w:val="24"/>
                <w:lang w:val="en-US" w:eastAsia="zh-CN"/>
              </w:rPr>
            </w:pPr>
            <w:r>
              <w:rPr>
                <w:rFonts w:hint="eastAsia" w:ascii="宋体" w:hAnsi="宋体"/>
                <w:sz w:val="24"/>
              </w:rPr>
              <w:t>第</w:t>
            </w:r>
            <w:r>
              <w:rPr>
                <w:rFonts w:hint="eastAsia" w:ascii="宋体" w:hAnsi="宋体"/>
                <w:sz w:val="24"/>
                <w:lang w:eastAsia="zh-CN"/>
              </w:rPr>
              <w:t>三</w:t>
            </w:r>
            <w:r>
              <w:rPr>
                <w:rFonts w:hint="eastAsia" w:ascii="宋体" w:hAnsi="宋体"/>
                <w:sz w:val="24"/>
              </w:rPr>
              <w:t>标段</w:t>
            </w:r>
          </w:p>
        </w:tc>
        <w:tc>
          <w:tcPr>
            <w:tcW w:w="242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hint="eastAsia" w:ascii="宋体" w:hAnsi="宋体"/>
                <w:sz w:val="24"/>
              </w:rPr>
            </w:pPr>
            <w:r>
              <w:rPr>
                <w:rFonts w:hint="eastAsia" w:ascii="宋体" w:hAnsi="宋体"/>
                <w:sz w:val="24"/>
                <w:lang w:eastAsia="zh-CN"/>
              </w:rPr>
              <w:t>14221428</w:t>
            </w:r>
          </w:p>
        </w:tc>
        <w:tc>
          <w:tcPr>
            <w:tcW w:w="2201"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contextualSpacing/>
              <w:jc w:val="center"/>
              <w:textAlignment w:val="auto"/>
              <w:rPr>
                <w:rFonts w:hint="eastAsia" w:ascii="宋体" w:hAnsi="宋体"/>
                <w:sz w:val="24"/>
              </w:rPr>
            </w:pPr>
            <w:r>
              <w:rPr>
                <w:rFonts w:hint="eastAsia" w:ascii="宋体" w:hAnsi="宋体"/>
                <w:sz w:val="24"/>
                <w:lang w:eastAsia="zh-CN"/>
              </w:rPr>
              <w:t>14221428</w:t>
            </w:r>
          </w:p>
        </w:tc>
      </w:tr>
    </w:tbl>
    <w:p>
      <w:pPr>
        <w:adjustRightInd w:val="0"/>
        <w:snapToGrid w:val="0"/>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5、采购需求（包括但不限于标的的名称、数量、简要技术需求或服务要求等）</w:t>
      </w:r>
    </w:p>
    <w:p>
      <w:pPr>
        <w:adjustRightInd w:val="0"/>
        <w:snapToGrid w:val="0"/>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一标段：155个行政村卫生院所服务能力提升，包含诊疗设备及急诊、急救设备等；二标段：159个行政村卫生院所服务能力提升，包含诊疗设备及急诊、急救设备等；三标段：156个行政村卫生院所服务能力提升，包含诊疗设备及急诊、急救设备等</w:t>
      </w:r>
      <w:r>
        <w:rPr>
          <w:rFonts w:hint="eastAsia" w:asciiTheme="minorEastAsia" w:hAnsiTheme="minorEastAsia" w:eastAsiaTheme="minorEastAsia"/>
          <w:sz w:val="24"/>
          <w:szCs w:val="24"/>
        </w:rPr>
        <w:t>。（具体要求详见招标文件）。</w:t>
      </w:r>
    </w:p>
    <w:p>
      <w:pPr>
        <w:adjustRightInd w:val="0"/>
        <w:snapToGrid w:val="0"/>
        <w:spacing w:line="360" w:lineRule="auto"/>
        <w:ind w:firstLine="480" w:firstLineChars="200"/>
        <w:jc w:val="left"/>
        <w:rPr>
          <w:rFonts w:asciiTheme="minorEastAsia" w:hAnsiTheme="minorEastAsia" w:eastAsiaTheme="minorEastAsia"/>
          <w:bCs/>
          <w:sz w:val="24"/>
          <w:szCs w:val="24"/>
        </w:rPr>
      </w:pPr>
      <w:r>
        <w:rPr>
          <w:rFonts w:hint="eastAsia" w:asciiTheme="minorEastAsia" w:hAnsiTheme="minorEastAsia" w:eastAsiaTheme="minorEastAsia"/>
          <w:sz w:val="24"/>
          <w:szCs w:val="24"/>
        </w:rPr>
        <w:t>6、合同履行期限：自合同签订之日起30日历天内完成供货及安装调试</w:t>
      </w:r>
      <w:r>
        <w:rPr>
          <w:rFonts w:hint="eastAsia" w:cs="宋体" w:asciiTheme="minorEastAsia" w:hAnsiTheme="minorEastAsia" w:eastAsiaTheme="minorEastAsia"/>
          <w:sz w:val="24"/>
          <w:szCs w:val="24"/>
        </w:rPr>
        <w:t>。</w:t>
      </w:r>
    </w:p>
    <w:p>
      <w:pPr>
        <w:adjustRightInd w:val="0"/>
        <w:snapToGrid w:val="0"/>
        <w:spacing w:line="360" w:lineRule="auto"/>
        <w:ind w:firstLine="480" w:firstLineChars="200"/>
        <w:jc w:val="left"/>
        <w:rPr>
          <w:rFonts w:hint="eastAsia" w:cs="宋体" w:asciiTheme="minorEastAsia" w:hAnsiTheme="minorEastAsia" w:eastAsiaTheme="minorEastAsia"/>
          <w:sz w:val="24"/>
          <w:szCs w:val="24"/>
          <w:lang w:eastAsia="zh-CN"/>
        </w:rPr>
      </w:pPr>
      <w:r>
        <w:rPr>
          <w:rFonts w:hint="eastAsia" w:asciiTheme="minorEastAsia" w:hAnsiTheme="minorEastAsia" w:eastAsiaTheme="minorEastAsia"/>
          <w:sz w:val="24"/>
          <w:szCs w:val="24"/>
        </w:rPr>
        <w:t>7</w:t>
      </w:r>
      <w:bookmarkStart w:id="5" w:name="_Toc28359003"/>
      <w:bookmarkStart w:id="6" w:name="_Toc35393622"/>
      <w:bookmarkStart w:id="7" w:name="_Toc35393791"/>
      <w:bookmarkStart w:id="8" w:name="_Toc28359080"/>
      <w:r>
        <w:rPr>
          <w:rFonts w:hint="eastAsia" w:asciiTheme="minorEastAsia" w:hAnsiTheme="minorEastAsia" w:eastAsiaTheme="minorEastAsia"/>
          <w:sz w:val="24"/>
          <w:szCs w:val="24"/>
        </w:rPr>
        <w:t>、本项目是否接受联合体投标：</w:t>
      </w:r>
      <w:r>
        <w:rPr>
          <w:rFonts w:hint="eastAsia" w:cs="宋体" w:asciiTheme="minorEastAsia" w:hAnsiTheme="minorEastAsia" w:eastAsiaTheme="minorEastAsia"/>
          <w:sz w:val="24"/>
          <w:szCs w:val="24"/>
          <w:lang w:eastAsia="zh-CN"/>
        </w:rPr>
        <w:t>是</w:t>
      </w:r>
    </w:p>
    <w:p>
      <w:pPr>
        <w:adjustRightInd w:val="0"/>
        <w:snapToGrid w:val="0"/>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8、是否接受进口产品：否</w:t>
      </w:r>
    </w:p>
    <w:p>
      <w:pPr>
        <w:adjustRightInd w:val="0"/>
        <w:snapToGrid w:val="0"/>
        <w:spacing w:line="360" w:lineRule="auto"/>
        <w:ind w:firstLine="480" w:firstLineChars="200"/>
        <w:jc w:val="lef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9、是否专门面向中小企业：</w:t>
      </w:r>
      <w:r>
        <w:rPr>
          <w:rFonts w:hint="eastAsia" w:asciiTheme="minorEastAsia" w:hAnsiTheme="minorEastAsia" w:eastAsiaTheme="minorEastAsia"/>
          <w:sz w:val="24"/>
          <w:szCs w:val="24"/>
          <w:lang w:eastAsia="zh-CN"/>
        </w:rPr>
        <w:t>否</w:t>
      </w:r>
    </w:p>
    <w:p>
      <w:pPr>
        <w:adjustRightInd w:val="0"/>
        <w:snapToGrid w:val="0"/>
        <w:spacing w:line="360" w:lineRule="auto"/>
        <w:jc w:val="left"/>
        <w:rPr>
          <w:rFonts w:ascii="宋体" w:hAnsi="宋体" w:cs="宋体"/>
          <w:b/>
          <w:bCs/>
          <w:sz w:val="24"/>
          <w:szCs w:val="28"/>
        </w:rPr>
      </w:pPr>
      <w:r>
        <w:rPr>
          <w:rFonts w:hint="eastAsia" w:ascii="宋体" w:hAnsi="宋体" w:cs="宋体"/>
          <w:b/>
          <w:bCs/>
          <w:sz w:val="24"/>
          <w:szCs w:val="28"/>
        </w:rPr>
        <w:t>二、供应商的资格要求：</w:t>
      </w:r>
      <w:bookmarkEnd w:id="5"/>
      <w:bookmarkEnd w:id="6"/>
      <w:bookmarkEnd w:id="7"/>
      <w:bookmarkEnd w:id="8"/>
      <w:bookmarkStart w:id="9" w:name="_Toc35393623"/>
      <w:bookmarkStart w:id="10" w:name="_Toc28359081"/>
      <w:bookmarkStart w:id="11" w:name="_Toc28359004"/>
      <w:bookmarkStart w:id="12" w:name="_Toc35393792"/>
    </w:p>
    <w:bookmarkEnd w:id="9"/>
    <w:bookmarkEnd w:id="10"/>
    <w:bookmarkEnd w:id="11"/>
    <w:bookmarkEnd w:id="12"/>
    <w:p>
      <w:pPr>
        <w:spacing w:line="440" w:lineRule="exact"/>
        <w:ind w:firstLine="480" w:firstLineChars="200"/>
        <w:contextualSpacing/>
        <w:rPr>
          <w:rFonts w:hint="eastAsia" w:ascii="宋体" w:hAnsi="宋体" w:eastAsia="宋体" w:cs="Times New Roman"/>
          <w:sz w:val="24"/>
          <w:szCs w:val="24"/>
        </w:rPr>
      </w:pPr>
      <w:r>
        <w:rPr>
          <w:rFonts w:hint="eastAsia" w:ascii="宋体" w:hAnsi="宋体" w:eastAsia="宋体" w:cs="Times New Roman"/>
          <w:sz w:val="24"/>
          <w:szCs w:val="24"/>
        </w:rPr>
        <w:t>1、满足《中华人民共和国政府采购法》第二十二条规定；</w:t>
      </w:r>
    </w:p>
    <w:p>
      <w:pPr>
        <w:spacing w:line="440" w:lineRule="exact"/>
        <w:ind w:firstLine="480" w:firstLineChars="200"/>
        <w:contextualSpacing/>
        <w:rPr>
          <w:rFonts w:hint="eastAsia" w:ascii="宋体" w:hAnsi="宋体" w:eastAsia="宋体" w:cs="Times New Roman"/>
          <w:sz w:val="24"/>
          <w:szCs w:val="24"/>
        </w:rPr>
      </w:pPr>
      <w:r>
        <w:rPr>
          <w:rFonts w:hint="eastAsia" w:ascii="宋体" w:hAnsi="宋体" w:eastAsia="宋体" w:cs="Times New Roman"/>
          <w:sz w:val="24"/>
          <w:szCs w:val="24"/>
        </w:rPr>
        <w:t>2、落实政府采购政策满足的资格要求：</w:t>
      </w:r>
      <w:r>
        <w:rPr>
          <w:rFonts w:hint="eastAsia" w:ascii="宋体" w:hAnsi="宋体"/>
          <w:sz w:val="24"/>
          <w:szCs w:val="28"/>
        </w:rPr>
        <w:t>本项目落实节能环保、中小微型企业、监狱企业、残疾人福利性单位扶持等相关政府采购政策</w:t>
      </w:r>
      <w:r>
        <w:rPr>
          <w:rFonts w:hint="eastAsia" w:ascii="宋体" w:hAnsi="宋体" w:eastAsia="宋体" w:cs="Times New Roman"/>
          <w:sz w:val="24"/>
          <w:szCs w:val="24"/>
        </w:rPr>
        <w:t>；</w:t>
      </w:r>
    </w:p>
    <w:p>
      <w:pPr>
        <w:spacing w:line="440" w:lineRule="exact"/>
        <w:ind w:firstLine="480" w:firstLineChars="200"/>
        <w:contextualSpacing/>
        <w:rPr>
          <w:rFonts w:hint="eastAsia" w:ascii="宋体" w:hAnsi="宋体" w:eastAsia="宋体" w:cs="Times New Roman"/>
          <w:sz w:val="24"/>
          <w:szCs w:val="24"/>
        </w:rPr>
      </w:pPr>
      <w:r>
        <w:rPr>
          <w:rFonts w:hint="eastAsia" w:ascii="宋体" w:hAnsi="宋体" w:eastAsia="宋体" w:cs="Times New Roman"/>
          <w:sz w:val="24"/>
          <w:szCs w:val="24"/>
        </w:rPr>
        <w:t>3、本项目的特定资格要求：</w:t>
      </w:r>
    </w:p>
    <w:p>
      <w:pPr>
        <w:spacing w:line="440" w:lineRule="exact"/>
        <w:ind w:firstLine="480" w:firstLineChars="200"/>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3.1</w:t>
      </w:r>
      <w:r>
        <w:rPr>
          <w:rFonts w:hint="eastAsia" w:ascii="宋体" w:hAnsi="宋体" w:eastAsia="宋体" w:cs="Times New Roman"/>
          <w:sz w:val="24"/>
          <w:szCs w:val="24"/>
        </w:rPr>
        <w:t>本项目面向大、中、小、微型等各类供应商采购；</w:t>
      </w:r>
    </w:p>
    <w:p>
      <w:pPr>
        <w:spacing w:line="440" w:lineRule="exact"/>
        <w:ind w:firstLine="480" w:firstLineChars="200"/>
        <w:contextualSpacing/>
        <w:rPr>
          <w:rFonts w:hint="eastAsia" w:ascii="宋体" w:hAnsi="宋体" w:eastAsia="宋体" w:cs="Times New Roman"/>
          <w:sz w:val="24"/>
          <w:szCs w:val="24"/>
        </w:rPr>
      </w:pPr>
      <w:r>
        <w:rPr>
          <w:rFonts w:hint="eastAsia" w:ascii="宋体" w:hAnsi="宋体" w:eastAsia="宋体" w:cs="Times New Roman"/>
          <w:sz w:val="24"/>
          <w:szCs w:val="24"/>
          <w:lang w:val="en-US" w:eastAsia="zh-CN"/>
        </w:rPr>
        <w:t>3.2</w:t>
      </w:r>
      <w:r>
        <w:rPr>
          <w:rFonts w:hint="eastAsia" w:ascii="宋体" w:hAnsi="宋体" w:eastAsia="宋体" w:cs="Times New Roman"/>
          <w:sz w:val="24"/>
          <w:szCs w:val="24"/>
        </w:rPr>
        <w:t>投标人为产品制造商时，提供有效的《医疗器械生产许可证》；投标人为产品代理商或经销商时，提供有效的《第二类医疗器械经营备案凭证》（如投标人医疗器械经营许可证及经营备案凭证属合并办理，则提供合并办理的《医疗器械经营许可证》）;如所投产品满足招标文件采购清单技术规格及参数且为注册标准更高的第三类医疗器械，须提供有效的《医疗器械经营许可证》。</w:t>
      </w:r>
    </w:p>
    <w:p>
      <w:pPr>
        <w:spacing w:line="440" w:lineRule="exact"/>
        <w:ind w:firstLine="480" w:firstLineChars="200"/>
        <w:contextualSpacing/>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3.3本项目接受联合体，牵头人法定代表人或其授权的委托代理人负责签署本次投标文件相关资料，联合体各成员单位均应当具备承担项目的相应能力。国家有关规定或者招标文件对投标人资格条件有规定的，联合体各成员单位均应当具备规定的相应资格条件。由同一专业的单位组成的联合体，按照资质等级较低的单位确定资质等级。联合体各成员单位应当签订共同投标协议，明确约定各成员单位拟承担的工作和责任，并将共同投标协议连同投标文件一并提交采购单位。联合体中标的，联合体各成员单位应当共同与采购人签订合同，就中标项目向采购人承担连带责任。采购人不得强制投标人组成联合体共同投标，不得限制投标人之间的竞争。联合体各成员单位不得再以自己名义单独或参加其他联合体在本标段中的投标。</w:t>
      </w:r>
    </w:p>
    <w:p>
      <w:pPr>
        <w:spacing w:line="440" w:lineRule="exact"/>
        <w:ind w:firstLine="480" w:firstLineChars="200"/>
        <w:contextualSpacing/>
        <w:rPr>
          <w:rFonts w:hint="eastAsia" w:ascii="宋体" w:hAnsi="宋体" w:eastAsia="宋体" w:cs="Times New Roman"/>
          <w:sz w:val="24"/>
          <w:szCs w:val="24"/>
        </w:rPr>
      </w:pPr>
      <w:r>
        <w:rPr>
          <w:rFonts w:hint="eastAsia" w:ascii="宋体" w:hAnsi="宋体" w:eastAsia="宋体" w:cs="Times New Roman"/>
          <w:sz w:val="24"/>
          <w:szCs w:val="24"/>
        </w:rPr>
        <w:t>4、未被列入“信用中国”网站(www.creditchina.gov.cn)失信被执行人、税收违法黑名单的投标人；“中国政府采购网”(www.ccgp.gov.cn)政府采购严重违法失信行为记录名单的供应商；“中国社会组织政务服务平台”网站（https://chinanpo.mca.gov.cn）严重违法失信名单的社会组织；</w:t>
      </w:r>
    </w:p>
    <w:p>
      <w:pPr>
        <w:spacing w:line="440" w:lineRule="exact"/>
        <w:ind w:firstLine="480" w:firstLineChars="200"/>
        <w:contextualSpacing/>
        <w:rPr>
          <w:rFonts w:hint="eastAsia" w:ascii="宋体" w:hAnsi="宋体" w:eastAsia="宋体" w:cs="Times New Roman"/>
          <w:sz w:val="24"/>
          <w:szCs w:val="24"/>
        </w:rPr>
      </w:pPr>
      <w:r>
        <w:rPr>
          <w:rFonts w:hint="eastAsia" w:ascii="宋体" w:hAnsi="宋体" w:eastAsia="宋体" w:cs="Times New Roman"/>
          <w:sz w:val="24"/>
          <w:szCs w:val="24"/>
        </w:rPr>
        <w:t>5、本次招标不接受联合体投标。</w:t>
      </w:r>
    </w:p>
    <w:p>
      <w:pPr>
        <w:adjustRightInd w:val="0"/>
        <w:snapToGrid w:val="0"/>
        <w:spacing w:line="360" w:lineRule="auto"/>
        <w:jc w:val="left"/>
        <w:rPr>
          <w:rFonts w:ascii="宋体" w:hAnsi="宋体" w:cs="Cambria"/>
          <w:b/>
          <w:sz w:val="24"/>
          <w:szCs w:val="28"/>
        </w:rPr>
      </w:pPr>
      <w:r>
        <w:rPr>
          <w:rFonts w:hint="eastAsia" w:ascii="宋体" w:hAnsi="宋体" w:cs="Cambria"/>
          <w:b/>
          <w:sz w:val="24"/>
          <w:szCs w:val="28"/>
        </w:rPr>
        <w:t>三、获取招标文件</w:t>
      </w:r>
    </w:p>
    <w:p>
      <w:pPr>
        <w:adjustRightInd w:val="0"/>
        <w:snapToGrid w:val="0"/>
        <w:spacing w:line="360" w:lineRule="auto"/>
        <w:ind w:firstLine="480" w:firstLineChars="200"/>
        <w:jc w:val="left"/>
        <w:rPr>
          <w:rFonts w:ascii="宋体" w:hAnsi="宋体" w:cs="Cambria"/>
          <w:sz w:val="24"/>
          <w:szCs w:val="28"/>
        </w:rPr>
      </w:pPr>
      <w:r>
        <w:rPr>
          <w:rFonts w:hint="eastAsia" w:ascii="宋体" w:hAnsi="宋体" w:cs="Cambria"/>
          <w:sz w:val="24"/>
          <w:szCs w:val="28"/>
        </w:rPr>
        <w:t>1.时间：</w:t>
      </w:r>
      <w:r>
        <w:rPr>
          <w:rFonts w:hint="eastAsia" w:ascii="宋体" w:hAnsi="宋体" w:cs="Cambria"/>
          <w:color w:val="0000FF"/>
          <w:sz w:val="24"/>
          <w:szCs w:val="28"/>
          <w:highlight w:val="none"/>
          <w:lang w:eastAsia="zh-CN"/>
        </w:rPr>
        <w:t>2024年</w:t>
      </w:r>
      <w:r>
        <w:rPr>
          <w:rFonts w:hint="eastAsia" w:ascii="宋体" w:hAnsi="宋体" w:cs="Cambria"/>
          <w:color w:val="0000FF"/>
          <w:sz w:val="24"/>
          <w:szCs w:val="28"/>
          <w:highlight w:val="none"/>
        </w:rPr>
        <w:t>3月</w:t>
      </w:r>
      <w:r>
        <w:rPr>
          <w:rFonts w:hint="eastAsia" w:ascii="宋体" w:hAnsi="宋体" w:cs="Cambria"/>
          <w:color w:val="0000FF"/>
          <w:sz w:val="24"/>
          <w:szCs w:val="28"/>
          <w:highlight w:val="none"/>
          <w:lang w:val="en-US" w:eastAsia="zh-CN"/>
        </w:rPr>
        <w:t>28</w:t>
      </w:r>
      <w:r>
        <w:rPr>
          <w:rFonts w:hint="eastAsia" w:ascii="宋体" w:hAnsi="宋体" w:cs="Cambria"/>
          <w:color w:val="0000FF"/>
          <w:sz w:val="24"/>
          <w:szCs w:val="28"/>
          <w:highlight w:val="none"/>
        </w:rPr>
        <w:t>日至2024年4月</w:t>
      </w:r>
      <w:r>
        <w:rPr>
          <w:rFonts w:hint="eastAsia" w:ascii="宋体" w:hAnsi="宋体" w:cs="Cambria"/>
          <w:color w:val="0000FF"/>
          <w:sz w:val="24"/>
          <w:szCs w:val="28"/>
          <w:highlight w:val="none"/>
          <w:lang w:val="en-US" w:eastAsia="zh-CN"/>
        </w:rPr>
        <w:t>18</w:t>
      </w:r>
      <w:r>
        <w:rPr>
          <w:rFonts w:hint="eastAsia" w:ascii="宋体" w:hAnsi="宋体" w:cs="Cambria"/>
          <w:color w:val="0000FF"/>
          <w:sz w:val="24"/>
          <w:szCs w:val="28"/>
          <w:highlight w:val="none"/>
        </w:rPr>
        <w:t>日</w:t>
      </w:r>
      <w:r>
        <w:rPr>
          <w:rFonts w:hint="eastAsia" w:ascii="宋体" w:hAnsi="宋体" w:cs="Cambria"/>
          <w:sz w:val="24"/>
          <w:szCs w:val="28"/>
        </w:rPr>
        <w:t>，每天上午00:00至12:00，下午12:00至23:59（北京时间，法定节假日除外）。</w:t>
      </w:r>
      <w:bookmarkStart w:id="13" w:name="_Toc28359005"/>
      <w:bookmarkStart w:id="14" w:name="_Toc35393793"/>
      <w:bookmarkStart w:id="15" w:name="_Toc35393624"/>
      <w:bookmarkStart w:id="16" w:name="_Toc28359082"/>
    </w:p>
    <w:p>
      <w:pPr>
        <w:adjustRightInd w:val="0"/>
        <w:snapToGrid w:val="0"/>
        <w:spacing w:line="360" w:lineRule="auto"/>
        <w:ind w:firstLine="480" w:firstLineChars="200"/>
        <w:jc w:val="left"/>
        <w:rPr>
          <w:rFonts w:ascii="宋体" w:hAnsi="宋体" w:cs="Cambria"/>
          <w:sz w:val="24"/>
          <w:szCs w:val="28"/>
        </w:rPr>
      </w:pPr>
      <w:r>
        <w:rPr>
          <w:rFonts w:hint="eastAsia" w:ascii="宋体" w:hAnsi="宋体" w:cs="Cambria"/>
          <w:sz w:val="24"/>
          <w:szCs w:val="28"/>
        </w:rPr>
        <w:t>2.地点：《全国公共资源交易平台（河南省·许昌市）》（http://ggzy.xuchang.gov.cn/）</w:t>
      </w:r>
    </w:p>
    <w:p>
      <w:pPr>
        <w:adjustRightInd w:val="0"/>
        <w:snapToGrid w:val="0"/>
        <w:spacing w:line="360" w:lineRule="auto"/>
        <w:ind w:firstLine="480" w:firstLineChars="200"/>
        <w:jc w:val="left"/>
        <w:rPr>
          <w:rFonts w:ascii="宋体" w:hAnsi="宋体" w:cs="Cambria"/>
          <w:sz w:val="24"/>
          <w:szCs w:val="28"/>
        </w:rPr>
      </w:pPr>
      <w:r>
        <w:rPr>
          <w:rFonts w:hint="eastAsia" w:ascii="宋体" w:hAnsi="宋体" w:cs="Cambria"/>
          <w:sz w:val="24"/>
          <w:szCs w:val="28"/>
        </w:rPr>
        <w:t>3.方式：在线下载。</w:t>
      </w:r>
    </w:p>
    <w:p>
      <w:pPr>
        <w:adjustRightInd w:val="0"/>
        <w:snapToGrid w:val="0"/>
        <w:spacing w:line="360" w:lineRule="auto"/>
        <w:ind w:firstLine="480" w:firstLineChars="200"/>
        <w:jc w:val="left"/>
        <w:rPr>
          <w:rFonts w:ascii="宋体" w:hAnsi="宋体" w:cs="Cambria"/>
          <w:sz w:val="24"/>
          <w:szCs w:val="28"/>
        </w:rPr>
      </w:pPr>
      <w:r>
        <w:rPr>
          <w:rFonts w:hint="eastAsia" w:ascii="宋体" w:hAnsi="宋体" w:cs="Cambria"/>
          <w:sz w:val="24"/>
          <w:szCs w:val="28"/>
        </w:rPr>
        <w:t>4.售价：0元。</w:t>
      </w:r>
    </w:p>
    <w:p>
      <w:pPr>
        <w:adjustRightInd w:val="0"/>
        <w:snapToGrid w:val="0"/>
        <w:spacing w:line="360" w:lineRule="auto"/>
        <w:jc w:val="left"/>
        <w:rPr>
          <w:rFonts w:ascii="宋体" w:hAnsi="宋体" w:cs="Cambria"/>
          <w:sz w:val="24"/>
          <w:szCs w:val="28"/>
        </w:rPr>
      </w:pPr>
      <w:r>
        <w:rPr>
          <w:rFonts w:ascii="宋体" w:hAnsi="宋体" w:cs="Cambria"/>
          <w:b/>
          <w:sz w:val="24"/>
          <w:szCs w:val="28"/>
        </w:rPr>
        <w:t>四、投标截止时间及地点</w:t>
      </w:r>
      <w:bookmarkEnd w:id="13"/>
      <w:bookmarkEnd w:id="14"/>
      <w:bookmarkEnd w:id="15"/>
      <w:bookmarkEnd w:id="16"/>
    </w:p>
    <w:p>
      <w:pPr>
        <w:adjustRightInd w:val="0"/>
        <w:snapToGrid w:val="0"/>
        <w:spacing w:line="360" w:lineRule="auto"/>
        <w:ind w:firstLine="480" w:firstLineChars="200"/>
        <w:jc w:val="left"/>
        <w:rPr>
          <w:rFonts w:ascii="宋体" w:hAnsi="宋体"/>
          <w:bCs/>
          <w:sz w:val="24"/>
          <w:szCs w:val="28"/>
        </w:rPr>
      </w:pPr>
      <w:r>
        <w:rPr>
          <w:rFonts w:hint="eastAsia" w:ascii="宋体" w:hAnsi="宋体"/>
          <w:bCs/>
          <w:sz w:val="24"/>
          <w:szCs w:val="28"/>
        </w:rPr>
        <w:t>1.时间：</w:t>
      </w:r>
      <w:r>
        <w:rPr>
          <w:rFonts w:hint="eastAsia" w:ascii="宋体" w:hAnsi="宋体"/>
          <w:bCs/>
          <w:color w:val="0000FF"/>
          <w:sz w:val="24"/>
          <w:szCs w:val="28"/>
          <w:lang w:eastAsia="zh-CN"/>
        </w:rPr>
        <w:t>2024年04月</w:t>
      </w:r>
      <w:r>
        <w:rPr>
          <w:rFonts w:hint="eastAsia" w:ascii="宋体" w:hAnsi="宋体"/>
          <w:bCs/>
          <w:color w:val="0000FF"/>
          <w:sz w:val="24"/>
          <w:szCs w:val="28"/>
          <w:lang w:val="en-US" w:eastAsia="zh-CN"/>
        </w:rPr>
        <w:t>18</w:t>
      </w:r>
      <w:r>
        <w:rPr>
          <w:rFonts w:hint="eastAsia" w:ascii="宋体" w:hAnsi="宋体"/>
          <w:bCs/>
          <w:color w:val="0000FF"/>
          <w:sz w:val="24"/>
          <w:szCs w:val="28"/>
          <w:lang w:eastAsia="zh-CN"/>
        </w:rPr>
        <w:t>日</w:t>
      </w:r>
      <w:r>
        <w:rPr>
          <w:rFonts w:hint="eastAsia" w:ascii="宋体" w:hAnsi="宋体"/>
          <w:bCs/>
          <w:color w:val="0000FF"/>
          <w:sz w:val="24"/>
          <w:szCs w:val="28"/>
        </w:rPr>
        <w:t>09点30分</w:t>
      </w:r>
      <w:r>
        <w:rPr>
          <w:rFonts w:hint="eastAsia" w:ascii="宋体" w:hAnsi="宋体"/>
          <w:bCs/>
          <w:sz w:val="24"/>
          <w:szCs w:val="28"/>
        </w:rPr>
        <w:t>（北京时间）</w:t>
      </w:r>
    </w:p>
    <w:p>
      <w:pPr>
        <w:adjustRightInd w:val="0"/>
        <w:snapToGrid w:val="0"/>
        <w:spacing w:line="360" w:lineRule="auto"/>
        <w:ind w:firstLine="480" w:firstLineChars="200"/>
        <w:jc w:val="left"/>
        <w:rPr>
          <w:rFonts w:ascii="宋体" w:hAnsi="宋体"/>
          <w:bCs/>
          <w:sz w:val="24"/>
          <w:szCs w:val="28"/>
        </w:rPr>
      </w:pPr>
      <w:r>
        <w:rPr>
          <w:rFonts w:hint="eastAsia" w:ascii="宋体" w:hAnsi="宋体"/>
          <w:bCs/>
          <w:sz w:val="24"/>
          <w:szCs w:val="28"/>
        </w:rPr>
        <w:t>2.地点：本项目采用网上投标，请符合投标条件的供应商使用CA数字证书加密上传投标文件。</w:t>
      </w:r>
    </w:p>
    <w:p>
      <w:pPr>
        <w:adjustRightInd w:val="0"/>
        <w:snapToGrid w:val="0"/>
        <w:spacing w:line="360" w:lineRule="auto"/>
        <w:jc w:val="left"/>
        <w:rPr>
          <w:rFonts w:ascii="宋体" w:hAnsi="宋体" w:cs="Cambria"/>
          <w:b/>
          <w:sz w:val="24"/>
          <w:szCs w:val="28"/>
        </w:rPr>
      </w:pPr>
      <w:r>
        <w:rPr>
          <w:rFonts w:hint="eastAsia" w:ascii="宋体" w:hAnsi="宋体" w:cs="Cambria"/>
          <w:b/>
          <w:sz w:val="24"/>
          <w:szCs w:val="28"/>
        </w:rPr>
        <w:t>五、开标时间及地点</w:t>
      </w:r>
    </w:p>
    <w:p>
      <w:pPr>
        <w:adjustRightInd w:val="0"/>
        <w:snapToGrid w:val="0"/>
        <w:spacing w:line="360" w:lineRule="auto"/>
        <w:ind w:firstLine="480" w:firstLineChars="200"/>
        <w:jc w:val="left"/>
        <w:rPr>
          <w:rFonts w:ascii="宋体" w:hAnsi="宋体"/>
          <w:bCs/>
          <w:sz w:val="24"/>
          <w:szCs w:val="28"/>
        </w:rPr>
      </w:pPr>
      <w:r>
        <w:rPr>
          <w:rFonts w:hint="eastAsia" w:ascii="宋体" w:hAnsi="宋体"/>
          <w:bCs/>
          <w:sz w:val="24"/>
          <w:szCs w:val="28"/>
        </w:rPr>
        <w:t>1.时间：</w:t>
      </w:r>
      <w:r>
        <w:rPr>
          <w:rFonts w:hint="eastAsia" w:ascii="宋体" w:hAnsi="宋体"/>
          <w:bCs/>
          <w:color w:val="0000FF"/>
          <w:sz w:val="24"/>
          <w:szCs w:val="28"/>
          <w:lang w:eastAsia="zh-CN"/>
        </w:rPr>
        <w:t>2024年04月</w:t>
      </w:r>
      <w:r>
        <w:rPr>
          <w:rFonts w:hint="eastAsia" w:ascii="宋体" w:hAnsi="宋体"/>
          <w:bCs/>
          <w:color w:val="0000FF"/>
          <w:sz w:val="24"/>
          <w:szCs w:val="28"/>
          <w:lang w:val="en-US" w:eastAsia="zh-CN"/>
        </w:rPr>
        <w:t>18</w:t>
      </w:r>
      <w:r>
        <w:rPr>
          <w:rFonts w:hint="eastAsia" w:ascii="宋体" w:hAnsi="宋体"/>
          <w:bCs/>
          <w:color w:val="0000FF"/>
          <w:sz w:val="24"/>
          <w:szCs w:val="28"/>
          <w:lang w:eastAsia="zh-CN"/>
        </w:rPr>
        <w:t>日</w:t>
      </w:r>
      <w:r>
        <w:rPr>
          <w:rFonts w:hint="eastAsia" w:ascii="宋体" w:hAnsi="宋体"/>
          <w:bCs/>
          <w:color w:val="0000FF"/>
          <w:sz w:val="24"/>
          <w:szCs w:val="28"/>
        </w:rPr>
        <w:t>09点30分</w:t>
      </w:r>
      <w:r>
        <w:rPr>
          <w:rFonts w:hint="eastAsia" w:ascii="宋体" w:hAnsi="宋体"/>
          <w:bCs/>
          <w:sz w:val="24"/>
          <w:szCs w:val="28"/>
        </w:rPr>
        <w:t>（北京时间）</w:t>
      </w:r>
    </w:p>
    <w:p>
      <w:pPr>
        <w:adjustRightInd w:val="0"/>
        <w:snapToGrid w:val="0"/>
        <w:spacing w:line="360" w:lineRule="auto"/>
        <w:ind w:firstLine="480" w:firstLineChars="200"/>
        <w:jc w:val="left"/>
        <w:rPr>
          <w:rFonts w:ascii="宋体" w:hAnsi="宋体"/>
          <w:bCs/>
          <w:sz w:val="24"/>
          <w:szCs w:val="28"/>
        </w:rPr>
      </w:pPr>
      <w:r>
        <w:rPr>
          <w:rFonts w:hint="eastAsia" w:ascii="宋体" w:hAnsi="宋体"/>
          <w:sz w:val="24"/>
          <w:szCs w:val="28"/>
        </w:rPr>
        <w:t>2.</w:t>
      </w:r>
      <w:r>
        <w:rPr>
          <w:rFonts w:hint="eastAsia" w:ascii="宋体" w:hAnsi="宋体"/>
          <w:bCs/>
          <w:sz w:val="24"/>
          <w:szCs w:val="28"/>
        </w:rPr>
        <w:t>地点：本项目采用“不见面”网上开标方式，请投标供应商使用CA数字证书登录《全国公共资源交易平台（河南省·许昌市）》——进入公共资源交易系统（http://ggzy.xuchang.gov.cn:8088/ggzy/）——点击“项目信息——项目名称”——在系统操作导航栏点击“开标——不见面开标大厅”，在规定的开标时间内进行解密开标。</w:t>
      </w:r>
    </w:p>
    <w:p>
      <w:pPr>
        <w:adjustRightInd w:val="0"/>
        <w:snapToGrid w:val="0"/>
        <w:spacing w:line="360" w:lineRule="auto"/>
        <w:jc w:val="left"/>
        <w:rPr>
          <w:rFonts w:ascii="宋体" w:hAnsi="宋体"/>
          <w:b/>
          <w:bCs/>
          <w:sz w:val="24"/>
          <w:szCs w:val="28"/>
        </w:rPr>
      </w:pPr>
      <w:r>
        <w:rPr>
          <w:rFonts w:hint="eastAsia" w:ascii="宋体" w:hAnsi="宋体"/>
          <w:b/>
          <w:bCs/>
          <w:sz w:val="24"/>
          <w:szCs w:val="28"/>
        </w:rPr>
        <w:t>六</w:t>
      </w:r>
      <w:r>
        <w:rPr>
          <w:rFonts w:ascii="宋体" w:hAnsi="宋体"/>
          <w:b/>
          <w:bCs/>
          <w:sz w:val="24"/>
          <w:szCs w:val="28"/>
        </w:rPr>
        <w:t>、</w:t>
      </w:r>
      <w:r>
        <w:rPr>
          <w:rFonts w:hint="eastAsia" w:ascii="宋体" w:hAnsi="宋体"/>
          <w:b/>
          <w:bCs/>
          <w:sz w:val="24"/>
          <w:szCs w:val="28"/>
        </w:rPr>
        <w:t>发布公告的媒介及招标公告期限</w:t>
      </w:r>
    </w:p>
    <w:p>
      <w:pPr>
        <w:adjustRightInd w:val="0"/>
        <w:snapToGrid w:val="0"/>
        <w:spacing w:line="360" w:lineRule="auto"/>
        <w:ind w:firstLine="480" w:firstLineChars="200"/>
        <w:jc w:val="left"/>
        <w:rPr>
          <w:rFonts w:ascii="宋体" w:hAnsi="宋体"/>
          <w:bCs/>
          <w:sz w:val="24"/>
          <w:szCs w:val="28"/>
        </w:rPr>
      </w:pPr>
      <w:r>
        <w:rPr>
          <w:rFonts w:hint="eastAsia" w:ascii="宋体" w:hAnsi="宋体"/>
          <w:bCs/>
          <w:sz w:val="24"/>
          <w:szCs w:val="28"/>
        </w:rPr>
        <w:t>本次招标公告在《河南省政府采购网》、</w:t>
      </w:r>
      <w:r>
        <w:rPr>
          <w:rFonts w:hint="eastAsia" w:ascii="宋体" w:hAnsi="宋体" w:cs="宋体"/>
          <w:sz w:val="24"/>
          <w:szCs w:val="24"/>
        </w:rPr>
        <w:t>《中国政府采购网》、</w:t>
      </w:r>
      <w:r>
        <w:rPr>
          <w:rFonts w:hint="eastAsia" w:ascii="宋体" w:hAnsi="宋体"/>
          <w:bCs/>
          <w:sz w:val="24"/>
          <w:szCs w:val="28"/>
        </w:rPr>
        <w:t>《许昌市政府采购网》、《全国公共资源交易平台（河南省·许昌市）》、《许昌市建安区人民政府网》上发布，招标公告期限为五个工作日。</w:t>
      </w:r>
      <w:bookmarkStart w:id="17" w:name="_Toc35393795"/>
      <w:bookmarkStart w:id="18" w:name="_Toc35393626"/>
    </w:p>
    <w:p>
      <w:pPr>
        <w:adjustRightInd w:val="0"/>
        <w:snapToGrid w:val="0"/>
        <w:spacing w:line="360" w:lineRule="auto"/>
        <w:jc w:val="left"/>
        <w:rPr>
          <w:rFonts w:ascii="宋体" w:hAnsi="宋体"/>
          <w:b/>
          <w:bCs/>
          <w:sz w:val="24"/>
          <w:szCs w:val="28"/>
        </w:rPr>
      </w:pPr>
      <w:r>
        <w:rPr>
          <w:rFonts w:hint="eastAsia" w:ascii="宋体" w:hAnsi="宋体"/>
          <w:b/>
          <w:bCs/>
          <w:sz w:val="24"/>
          <w:szCs w:val="28"/>
        </w:rPr>
        <w:t>七</w:t>
      </w:r>
      <w:r>
        <w:rPr>
          <w:rFonts w:ascii="宋体" w:hAnsi="宋体"/>
          <w:b/>
          <w:bCs/>
          <w:sz w:val="24"/>
          <w:szCs w:val="28"/>
        </w:rPr>
        <w:t>、其它补充事宜</w:t>
      </w:r>
    </w:p>
    <w:bookmarkEnd w:id="17"/>
    <w:bookmarkEnd w:id="18"/>
    <w:p>
      <w:pPr>
        <w:shd w:val="clear" w:color="auto" w:fill="FFFFFF"/>
        <w:adjustRightInd w:val="0"/>
        <w:snapToGrid w:val="0"/>
        <w:spacing w:line="360" w:lineRule="auto"/>
        <w:ind w:firstLine="480" w:firstLineChars="200"/>
        <w:jc w:val="left"/>
        <w:rPr>
          <w:rFonts w:ascii="宋体" w:hAnsi="宋体"/>
          <w:bCs/>
          <w:sz w:val="24"/>
          <w:szCs w:val="28"/>
        </w:rPr>
      </w:pPr>
      <w:r>
        <w:rPr>
          <w:rFonts w:hint="eastAsia" w:ascii="宋体" w:hAnsi="宋体"/>
          <w:bCs/>
          <w:sz w:val="24"/>
          <w:szCs w:val="28"/>
        </w:rPr>
        <w:t>1.本项目采用电子系统进行招投标，请在投标前详细阅读全国公共资源交易平台（河南省·许昌市）首页“资料下载”栏目的《交易系统全电子操作手册（投标人）》及其附件。</w:t>
      </w:r>
    </w:p>
    <w:p>
      <w:pPr>
        <w:shd w:val="clear" w:color="auto" w:fill="FFFFFF"/>
        <w:adjustRightInd w:val="0"/>
        <w:snapToGrid w:val="0"/>
        <w:spacing w:line="360" w:lineRule="auto"/>
        <w:ind w:firstLine="480" w:firstLineChars="200"/>
        <w:jc w:val="left"/>
        <w:rPr>
          <w:rFonts w:ascii="宋体" w:hAnsi="宋体" w:cs="Cambria"/>
          <w:kern w:val="0"/>
          <w:sz w:val="22"/>
          <w:szCs w:val="24"/>
        </w:rPr>
      </w:pPr>
      <w:r>
        <w:rPr>
          <w:rFonts w:hint="eastAsia" w:ascii="宋体" w:hAnsi="宋体"/>
          <w:bCs/>
          <w:sz w:val="24"/>
          <w:szCs w:val="28"/>
        </w:rPr>
        <w:t>2.投标供应商在电子系统使用过程中遇到涉及系统使用的问题，可致电0374-2961598进行咨询。</w:t>
      </w:r>
    </w:p>
    <w:p>
      <w:pPr>
        <w:adjustRightInd w:val="0"/>
        <w:snapToGrid w:val="0"/>
        <w:spacing w:line="360" w:lineRule="auto"/>
        <w:jc w:val="left"/>
        <w:rPr>
          <w:rFonts w:ascii="宋体" w:hAnsi="宋体"/>
          <w:b/>
          <w:bCs/>
          <w:sz w:val="24"/>
          <w:szCs w:val="28"/>
        </w:rPr>
      </w:pPr>
      <w:r>
        <w:rPr>
          <w:rFonts w:hint="eastAsia" w:ascii="宋体" w:hAnsi="宋体"/>
          <w:b/>
          <w:bCs/>
          <w:sz w:val="24"/>
          <w:szCs w:val="28"/>
        </w:rPr>
        <w:t>八</w:t>
      </w:r>
      <w:r>
        <w:rPr>
          <w:rFonts w:ascii="宋体" w:hAnsi="宋体"/>
          <w:b/>
          <w:bCs/>
          <w:sz w:val="24"/>
          <w:szCs w:val="28"/>
        </w:rPr>
        <w:t>、对本次准备提出询问，请按以下方式联系。</w:t>
      </w:r>
    </w:p>
    <w:p>
      <w:pPr>
        <w:adjustRightInd w:val="0"/>
        <w:snapToGrid w:val="0"/>
        <w:spacing w:line="360" w:lineRule="auto"/>
        <w:ind w:firstLine="480" w:firstLineChars="200"/>
        <w:jc w:val="left"/>
        <w:rPr>
          <w:rFonts w:ascii="宋体" w:hAnsi="宋体"/>
          <w:sz w:val="24"/>
          <w:szCs w:val="28"/>
        </w:rPr>
      </w:pPr>
      <w:r>
        <w:rPr>
          <w:rFonts w:hint="eastAsia" w:ascii="宋体" w:hAnsi="宋体" w:cs="Cambria"/>
          <w:sz w:val="24"/>
          <w:szCs w:val="28"/>
        </w:rPr>
        <w:t>1.采购人信息</w:t>
      </w:r>
    </w:p>
    <w:p>
      <w:pPr>
        <w:adjustRightInd w:val="0"/>
        <w:snapToGrid w:val="0"/>
        <w:spacing w:line="360" w:lineRule="auto"/>
        <w:ind w:firstLine="480" w:firstLineChars="200"/>
        <w:jc w:val="left"/>
        <w:rPr>
          <w:rFonts w:ascii="宋体" w:hAnsi="宋体"/>
          <w:sz w:val="24"/>
          <w:szCs w:val="28"/>
          <w:lang w:val="zh-CN"/>
        </w:rPr>
      </w:pPr>
      <w:r>
        <w:rPr>
          <w:rFonts w:hint="eastAsia" w:ascii="宋体" w:hAnsi="宋体"/>
          <w:sz w:val="24"/>
          <w:szCs w:val="28"/>
        </w:rPr>
        <w:t>名    称：</w:t>
      </w:r>
      <w:r>
        <w:rPr>
          <w:rFonts w:hint="eastAsia" w:ascii="宋体" w:hAnsi="宋体"/>
          <w:sz w:val="24"/>
          <w:szCs w:val="28"/>
          <w:lang w:val="zh-CN"/>
        </w:rPr>
        <w:t>许昌市建安区卫生健康委员会</w:t>
      </w:r>
    </w:p>
    <w:p>
      <w:pPr>
        <w:adjustRightInd w:val="0"/>
        <w:snapToGrid w:val="0"/>
        <w:spacing w:line="360" w:lineRule="auto"/>
        <w:ind w:firstLine="480" w:firstLineChars="200"/>
        <w:jc w:val="left"/>
        <w:rPr>
          <w:rFonts w:ascii="宋体" w:hAnsi="宋体"/>
          <w:sz w:val="24"/>
          <w:szCs w:val="28"/>
        </w:rPr>
      </w:pPr>
      <w:r>
        <w:rPr>
          <w:rFonts w:hint="eastAsia" w:ascii="宋体" w:hAnsi="宋体"/>
          <w:sz w:val="24"/>
          <w:szCs w:val="28"/>
          <w:lang w:val="zh-CN"/>
        </w:rPr>
        <w:t>地    址：许昌市建安区兴业大厦</w:t>
      </w:r>
      <w:r>
        <w:rPr>
          <w:rFonts w:hint="eastAsia" w:ascii="宋体" w:hAnsi="宋体"/>
          <w:sz w:val="24"/>
          <w:szCs w:val="28"/>
          <w:lang w:val="en-US" w:eastAsia="zh-CN"/>
        </w:rPr>
        <w:t>6</w:t>
      </w:r>
      <w:r>
        <w:rPr>
          <w:rFonts w:hint="eastAsia" w:ascii="宋体" w:hAnsi="宋体"/>
          <w:sz w:val="24"/>
          <w:szCs w:val="28"/>
        </w:rPr>
        <w:t>楼</w:t>
      </w:r>
    </w:p>
    <w:p>
      <w:pPr>
        <w:adjustRightInd w:val="0"/>
        <w:snapToGrid w:val="0"/>
        <w:spacing w:line="360" w:lineRule="auto"/>
        <w:ind w:firstLine="480" w:firstLineChars="200"/>
        <w:jc w:val="left"/>
        <w:rPr>
          <w:rFonts w:hint="eastAsia" w:ascii="宋体" w:hAnsi="宋体" w:eastAsia="宋体"/>
          <w:sz w:val="24"/>
          <w:szCs w:val="28"/>
          <w:lang w:val="zh-CN" w:eastAsia="zh-CN"/>
        </w:rPr>
      </w:pPr>
      <w:r>
        <w:rPr>
          <w:rFonts w:hint="eastAsia" w:ascii="宋体" w:hAnsi="宋体"/>
          <w:sz w:val="24"/>
          <w:szCs w:val="28"/>
        </w:rPr>
        <w:t>联 系 人：</w:t>
      </w:r>
      <w:r>
        <w:rPr>
          <w:rFonts w:hint="eastAsia" w:ascii="宋体" w:hAnsi="宋体"/>
          <w:sz w:val="24"/>
          <w:szCs w:val="28"/>
          <w:lang w:eastAsia="zh-CN"/>
        </w:rPr>
        <w:t>刘晓娜</w:t>
      </w:r>
    </w:p>
    <w:p>
      <w:pPr>
        <w:adjustRightInd w:val="0"/>
        <w:snapToGrid w:val="0"/>
        <w:spacing w:line="360" w:lineRule="auto"/>
        <w:ind w:firstLine="480" w:firstLineChars="200"/>
        <w:jc w:val="left"/>
        <w:rPr>
          <w:rFonts w:hint="eastAsia" w:ascii="宋体" w:hAnsi="宋体" w:eastAsia="宋体"/>
          <w:sz w:val="24"/>
          <w:szCs w:val="28"/>
          <w:lang w:eastAsia="zh-CN"/>
        </w:rPr>
      </w:pPr>
      <w:r>
        <w:rPr>
          <w:rFonts w:hint="eastAsia" w:ascii="宋体" w:hAnsi="宋体"/>
          <w:sz w:val="24"/>
          <w:szCs w:val="28"/>
        </w:rPr>
        <w:t>联系方式：</w:t>
      </w:r>
      <w:bookmarkStart w:id="19" w:name="_Toc28359086"/>
      <w:bookmarkStart w:id="20" w:name="_Toc28359009"/>
      <w:r>
        <w:rPr>
          <w:rFonts w:hint="eastAsia" w:ascii="宋体" w:hAnsi="宋体"/>
          <w:sz w:val="24"/>
          <w:szCs w:val="28"/>
          <w:lang w:eastAsia="zh-CN"/>
        </w:rPr>
        <w:t>13017599088</w:t>
      </w:r>
    </w:p>
    <w:p>
      <w:pPr>
        <w:adjustRightInd w:val="0"/>
        <w:snapToGrid w:val="0"/>
        <w:spacing w:line="360" w:lineRule="auto"/>
        <w:ind w:firstLine="480" w:firstLineChars="200"/>
        <w:jc w:val="left"/>
        <w:rPr>
          <w:rFonts w:ascii="宋体" w:hAnsi="宋体"/>
          <w:sz w:val="24"/>
          <w:szCs w:val="28"/>
          <w:lang w:val="zh-CN"/>
        </w:rPr>
      </w:pPr>
      <w:r>
        <w:rPr>
          <w:rFonts w:hint="eastAsia" w:ascii="宋体" w:hAnsi="宋体"/>
          <w:sz w:val="24"/>
          <w:szCs w:val="28"/>
          <w:lang w:val="zh-CN"/>
        </w:rPr>
        <w:t>2.采购代理机构信息</w:t>
      </w:r>
      <w:bookmarkEnd w:id="19"/>
      <w:bookmarkEnd w:id="20"/>
      <w:r>
        <w:rPr>
          <w:rFonts w:hint="eastAsia" w:ascii="宋体" w:hAnsi="宋体"/>
          <w:sz w:val="24"/>
          <w:szCs w:val="28"/>
          <w:lang w:val="zh-CN"/>
        </w:rPr>
        <w:t>（</w:t>
      </w:r>
      <w:r>
        <w:rPr>
          <w:rFonts w:ascii="宋体" w:hAnsi="宋体"/>
          <w:sz w:val="24"/>
          <w:szCs w:val="28"/>
          <w:lang w:val="zh-CN"/>
        </w:rPr>
        <w:t>如有</w:t>
      </w:r>
      <w:r>
        <w:rPr>
          <w:rFonts w:hint="eastAsia" w:ascii="宋体" w:hAnsi="宋体"/>
          <w:sz w:val="24"/>
          <w:szCs w:val="28"/>
          <w:lang w:val="zh-CN"/>
        </w:rPr>
        <w:t>）</w:t>
      </w:r>
    </w:p>
    <w:p>
      <w:pPr>
        <w:adjustRightInd w:val="0"/>
        <w:snapToGrid w:val="0"/>
        <w:spacing w:line="360" w:lineRule="auto"/>
        <w:ind w:firstLine="480" w:firstLineChars="200"/>
        <w:jc w:val="left"/>
        <w:rPr>
          <w:rFonts w:hint="eastAsia" w:ascii="宋体" w:hAnsi="宋体" w:eastAsia="宋体"/>
          <w:sz w:val="24"/>
          <w:szCs w:val="28"/>
          <w:lang w:eastAsia="zh-CN"/>
        </w:rPr>
      </w:pPr>
      <w:bookmarkStart w:id="21" w:name="_Toc28359087"/>
      <w:bookmarkStart w:id="22" w:name="_Toc28359010"/>
      <w:r>
        <w:rPr>
          <w:rFonts w:hint="eastAsia" w:ascii="宋体" w:hAnsi="宋体"/>
          <w:sz w:val="24"/>
          <w:szCs w:val="28"/>
        </w:rPr>
        <w:t>名    称：</w:t>
      </w:r>
      <w:r>
        <w:rPr>
          <w:rFonts w:hint="eastAsia" w:ascii="宋体" w:hAnsi="宋体"/>
          <w:sz w:val="24"/>
          <w:szCs w:val="28"/>
          <w:lang w:eastAsia="zh-CN"/>
        </w:rPr>
        <w:t>河南建标工程管理有限公司</w:t>
      </w:r>
    </w:p>
    <w:p>
      <w:pPr>
        <w:adjustRightInd w:val="0"/>
        <w:snapToGrid w:val="0"/>
        <w:spacing w:line="360" w:lineRule="auto"/>
        <w:ind w:firstLine="480" w:firstLineChars="200"/>
        <w:jc w:val="left"/>
        <w:rPr>
          <w:rFonts w:hint="eastAsia" w:ascii="宋体" w:hAnsi="宋体" w:eastAsia="宋体"/>
          <w:sz w:val="24"/>
          <w:szCs w:val="28"/>
          <w:lang w:eastAsia="zh-CN"/>
        </w:rPr>
      </w:pPr>
      <w:r>
        <w:rPr>
          <w:rFonts w:hint="eastAsia" w:ascii="宋体" w:hAnsi="宋体"/>
          <w:sz w:val="24"/>
          <w:szCs w:val="28"/>
        </w:rPr>
        <w:t>地    址：</w:t>
      </w:r>
      <w:r>
        <w:rPr>
          <w:rFonts w:hint="eastAsia" w:ascii="宋体" w:hAnsi="宋体"/>
          <w:sz w:val="24"/>
          <w:szCs w:val="28"/>
          <w:lang w:eastAsia="zh-CN"/>
        </w:rPr>
        <w:t>许昌市劳动路7号</w:t>
      </w:r>
    </w:p>
    <w:p>
      <w:pPr>
        <w:adjustRightInd w:val="0"/>
        <w:snapToGrid w:val="0"/>
        <w:spacing w:line="360" w:lineRule="auto"/>
        <w:ind w:firstLine="480" w:firstLineChars="200"/>
        <w:jc w:val="left"/>
        <w:rPr>
          <w:rFonts w:hint="eastAsia" w:ascii="宋体" w:hAnsi="宋体" w:eastAsia="宋体"/>
          <w:sz w:val="24"/>
          <w:szCs w:val="28"/>
          <w:lang w:eastAsia="zh-CN"/>
        </w:rPr>
      </w:pPr>
      <w:r>
        <w:rPr>
          <w:rFonts w:hint="eastAsia" w:ascii="宋体" w:hAnsi="宋体"/>
          <w:sz w:val="24"/>
          <w:szCs w:val="28"/>
        </w:rPr>
        <w:t>联 系 人：</w:t>
      </w:r>
      <w:r>
        <w:rPr>
          <w:rFonts w:hint="eastAsia" w:ascii="宋体" w:hAnsi="宋体"/>
          <w:sz w:val="24"/>
          <w:szCs w:val="28"/>
          <w:lang w:eastAsia="zh-CN"/>
        </w:rPr>
        <w:t>万丽娜</w:t>
      </w:r>
    </w:p>
    <w:p>
      <w:pPr>
        <w:adjustRightInd w:val="0"/>
        <w:snapToGrid w:val="0"/>
        <w:spacing w:line="360" w:lineRule="auto"/>
        <w:ind w:firstLine="480" w:firstLineChars="200"/>
        <w:jc w:val="left"/>
        <w:rPr>
          <w:rFonts w:hint="eastAsia" w:ascii="宋体" w:hAnsi="宋体" w:eastAsia="宋体"/>
          <w:sz w:val="24"/>
          <w:szCs w:val="28"/>
          <w:lang w:eastAsia="zh-CN"/>
        </w:rPr>
      </w:pPr>
      <w:r>
        <w:rPr>
          <w:rFonts w:hint="eastAsia" w:ascii="宋体" w:hAnsi="宋体"/>
          <w:sz w:val="24"/>
          <w:szCs w:val="28"/>
        </w:rPr>
        <w:t>联系方式：</w:t>
      </w:r>
      <w:r>
        <w:rPr>
          <w:rFonts w:hint="eastAsia" w:ascii="宋体" w:hAnsi="宋体"/>
          <w:bCs/>
          <w:sz w:val="24"/>
          <w:szCs w:val="24"/>
          <w:lang w:eastAsia="zh-CN"/>
        </w:rPr>
        <w:t>0374-2771160   13782222730</w:t>
      </w:r>
    </w:p>
    <w:p>
      <w:pPr>
        <w:adjustRightInd w:val="0"/>
        <w:snapToGrid w:val="0"/>
        <w:spacing w:line="360" w:lineRule="auto"/>
        <w:ind w:firstLine="480" w:firstLineChars="200"/>
        <w:jc w:val="left"/>
        <w:rPr>
          <w:rFonts w:ascii="宋体" w:hAnsi="宋体"/>
          <w:sz w:val="24"/>
          <w:szCs w:val="28"/>
        </w:rPr>
      </w:pPr>
      <w:r>
        <w:rPr>
          <w:rFonts w:hint="eastAsia" w:ascii="宋体" w:hAnsi="宋体" w:cs="Cambria"/>
          <w:sz w:val="24"/>
          <w:szCs w:val="28"/>
        </w:rPr>
        <w:t>3.项目联系方式</w:t>
      </w:r>
      <w:bookmarkEnd w:id="21"/>
      <w:bookmarkEnd w:id="22"/>
    </w:p>
    <w:p>
      <w:pPr>
        <w:pStyle w:val="20"/>
        <w:adjustRightInd w:val="0"/>
        <w:snapToGrid w:val="0"/>
        <w:spacing w:line="360" w:lineRule="auto"/>
        <w:ind w:firstLine="480" w:firstLineChars="200"/>
        <w:jc w:val="left"/>
        <w:rPr>
          <w:rFonts w:hint="eastAsia" w:ascii="宋体" w:hAnsi="宋体" w:eastAsia="宋体"/>
          <w:sz w:val="24"/>
          <w:szCs w:val="28"/>
          <w:lang w:eastAsia="zh-CN"/>
        </w:rPr>
      </w:pPr>
      <w:r>
        <w:rPr>
          <w:rFonts w:hint="eastAsia" w:ascii="宋体" w:hAnsi="宋体"/>
          <w:sz w:val="24"/>
          <w:szCs w:val="28"/>
        </w:rPr>
        <w:t>项目联系人：</w:t>
      </w:r>
      <w:r>
        <w:rPr>
          <w:rFonts w:hint="eastAsia" w:ascii="宋体" w:hAnsi="宋体"/>
          <w:sz w:val="24"/>
          <w:szCs w:val="28"/>
          <w:lang w:eastAsia="zh-CN"/>
        </w:rPr>
        <w:t>万丽娜</w:t>
      </w:r>
    </w:p>
    <w:p>
      <w:pPr>
        <w:pStyle w:val="20"/>
        <w:adjustRightInd w:val="0"/>
        <w:snapToGrid w:val="0"/>
        <w:spacing w:line="360" w:lineRule="auto"/>
        <w:ind w:firstLine="480" w:firstLineChars="200"/>
        <w:jc w:val="left"/>
        <w:rPr>
          <w:rFonts w:hint="eastAsia" w:ascii="宋体" w:hAnsi="宋体" w:eastAsia="宋体" w:cs="仿宋_GB2312"/>
          <w:sz w:val="24"/>
          <w:szCs w:val="28"/>
          <w:lang w:val="zh-CN" w:eastAsia="zh-CN"/>
        </w:rPr>
      </w:pPr>
      <w:r>
        <w:rPr>
          <w:rFonts w:hint="eastAsia" w:ascii="宋体" w:hAnsi="宋体"/>
          <w:sz w:val="24"/>
          <w:szCs w:val="28"/>
        </w:rPr>
        <w:t>联系方式：</w:t>
      </w:r>
      <w:r>
        <w:rPr>
          <w:rFonts w:hint="eastAsia" w:ascii="宋体" w:hAnsi="宋体"/>
          <w:sz w:val="24"/>
          <w:szCs w:val="28"/>
          <w:lang w:eastAsia="zh-CN"/>
        </w:rPr>
        <w:t>0374-2771160   13782222730</w:t>
      </w:r>
    </w:p>
    <w:p>
      <w:pPr>
        <w:spacing w:line="360" w:lineRule="auto"/>
        <w:jc w:val="right"/>
        <w:rPr>
          <w:rFonts w:ascii="宋体" w:hAnsi="宋体" w:cs="仿宋_GB2312"/>
          <w:sz w:val="24"/>
          <w:szCs w:val="28"/>
          <w:lang w:val="zh-CN"/>
        </w:rPr>
      </w:pPr>
      <w:r>
        <w:rPr>
          <w:rFonts w:hint="eastAsia" w:ascii="宋体" w:hAnsi="宋体" w:cs="仿宋_GB2312"/>
          <w:sz w:val="24"/>
          <w:szCs w:val="28"/>
          <w:lang w:val="zh-CN"/>
        </w:rPr>
        <w:t>许昌市建安区卫生健康委员会</w:t>
      </w:r>
    </w:p>
    <w:p>
      <w:pPr>
        <w:spacing w:line="360" w:lineRule="auto"/>
        <w:ind w:right="480"/>
        <w:jc w:val="right"/>
        <w:rPr>
          <w:rFonts w:ascii="宋体" w:hAnsi="宋体" w:cs="宋体"/>
          <w:b/>
          <w:sz w:val="24"/>
          <w:szCs w:val="24"/>
        </w:rPr>
      </w:pPr>
      <w:r>
        <w:rPr>
          <w:rFonts w:hint="eastAsia" w:ascii="宋体" w:hAnsi="宋体" w:cs="仿宋_GB2312"/>
          <w:sz w:val="24"/>
          <w:szCs w:val="28"/>
        </w:rPr>
        <w:t>2024年03月</w:t>
      </w:r>
      <w:r>
        <w:rPr>
          <w:rFonts w:hint="eastAsia" w:ascii="宋体" w:hAnsi="宋体" w:cs="仿宋_GB2312"/>
          <w:sz w:val="24"/>
          <w:szCs w:val="28"/>
          <w:lang w:val="en-US" w:eastAsia="zh-CN"/>
        </w:rPr>
        <w:t>28</w:t>
      </w:r>
      <w:r>
        <w:rPr>
          <w:rFonts w:hint="eastAsia" w:ascii="宋体" w:hAnsi="宋体" w:cs="仿宋_GB2312"/>
          <w:sz w:val="24"/>
          <w:szCs w:val="28"/>
        </w:rPr>
        <w:t>日</w:t>
      </w:r>
    </w:p>
    <w:p>
      <w:pPr>
        <w:adjustRightInd w:val="0"/>
        <w:spacing w:line="360" w:lineRule="auto"/>
        <w:jc w:val="left"/>
        <w:rPr>
          <w:rFonts w:ascii="宋体" w:hAnsi="宋体" w:cs="宋体"/>
          <w:b/>
          <w:sz w:val="24"/>
          <w:szCs w:val="24"/>
        </w:rPr>
      </w:pPr>
      <w:r>
        <w:rPr>
          <w:rFonts w:hint="eastAsia" w:ascii="宋体" w:hAnsi="宋体" w:cs="宋体"/>
          <w:b/>
          <w:sz w:val="24"/>
          <w:szCs w:val="24"/>
        </w:rPr>
        <w:t>温馨提示：</w:t>
      </w:r>
    </w:p>
    <w:p>
      <w:pPr>
        <w:adjustRightInd w:val="0"/>
        <w:spacing w:line="360" w:lineRule="auto"/>
        <w:ind w:firstLine="482" w:firstLineChars="200"/>
        <w:jc w:val="left"/>
        <w:rPr>
          <w:rFonts w:ascii="宋体" w:hAnsi="宋体" w:cs="宋体"/>
          <w:b/>
          <w:sz w:val="24"/>
          <w:szCs w:val="24"/>
        </w:rPr>
      </w:pPr>
      <w:r>
        <w:rPr>
          <w:rFonts w:hint="eastAsia" w:ascii="宋体" w:hAnsi="宋体" w:cs="宋体"/>
          <w:b/>
          <w:sz w:val="24"/>
          <w:szCs w:val="24"/>
        </w:rPr>
        <w:t>本项目为全流程电子化交易项目，请认真阅读招标文件，并注意以下事项。</w:t>
      </w:r>
    </w:p>
    <w:p>
      <w:pPr>
        <w:tabs>
          <w:tab w:val="left" w:pos="7095"/>
        </w:tabs>
        <w:adjustRightInd w:val="0"/>
        <w:spacing w:line="360" w:lineRule="auto"/>
        <w:ind w:firstLine="482" w:firstLineChars="200"/>
        <w:jc w:val="left"/>
        <w:rPr>
          <w:rFonts w:ascii="宋体" w:hAnsi="宋体" w:cs="宋体"/>
          <w:b/>
          <w:sz w:val="24"/>
          <w:szCs w:val="24"/>
        </w:rPr>
      </w:pPr>
      <w:r>
        <w:rPr>
          <w:rFonts w:hint="eastAsia" w:ascii="宋体" w:hAnsi="宋体" w:cs="宋体"/>
          <w:b/>
          <w:sz w:val="24"/>
          <w:szCs w:val="24"/>
        </w:rPr>
        <w:t>1.投标人应按招标文件规定编制、提交、解密电子投标文件。</w:t>
      </w:r>
    </w:p>
    <w:p>
      <w:pPr>
        <w:tabs>
          <w:tab w:val="left" w:pos="7095"/>
        </w:tabs>
        <w:adjustRightInd w:val="0"/>
        <w:spacing w:line="360" w:lineRule="auto"/>
        <w:ind w:firstLine="482" w:firstLineChars="200"/>
        <w:jc w:val="left"/>
        <w:rPr>
          <w:rFonts w:ascii="宋体" w:hAnsi="宋体" w:cs="宋体"/>
          <w:b/>
          <w:sz w:val="24"/>
          <w:szCs w:val="24"/>
        </w:rPr>
      </w:pPr>
      <w:r>
        <w:rPr>
          <w:rFonts w:hint="eastAsia" w:ascii="宋体" w:hAnsi="宋体" w:cs="宋体"/>
          <w:b/>
          <w:sz w:val="24"/>
          <w:szCs w:val="24"/>
        </w:rPr>
        <w:t>2.电子文件下载、制作、提交期间和远程不见面开标（电子投标文件的解密）环节，投标人须使用CA数字证书（证书须在有效期内并可正常使用）。</w:t>
      </w:r>
    </w:p>
    <w:p>
      <w:pPr>
        <w:tabs>
          <w:tab w:val="left" w:pos="7095"/>
        </w:tabs>
        <w:adjustRightInd w:val="0"/>
        <w:spacing w:line="360" w:lineRule="auto"/>
        <w:ind w:firstLine="482" w:firstLineChars="200"/>
        <w:jc w:val="left"/>
        <w:rPr>
          <w:rFonts w:ascii="宋体" w:hAnsi="宋体" w:cs="宋体"/>
          <w:b/>
          <w:sz w:val="24"/>
          <w:szCs w:val="24"/>
        </w:rPr>
      </w:pPr>
      <w:r>
        <w:rPr>
          <w:rFonts w:hint="eastAsia" w:ascii="宋体" w:hAnsi="宋体" w:cs="宋体"/>
          <w:b/>
          <w:sz w:val="24"/>
          <w:szCs w:val="24"/>
        </w:rPr>
        <w:t>3.电子投标文件的制作</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3.1 投标人登录《全国公共资源交易平台(河南省·许昌市)》公共资源交易系统（</w:t>
      </w:r>
      <w:r>
        <w:fldChar w:fldCharType="begin"/>
      </w:r>
      <w:r>
        <w:instrText xml:space="preserve"> HYPERLINK "http://221.14.6.70:8088/ggzy/" </w:instrText>
      </w:r>
      <w:r>
        <w:fldChar w:fldCharType="separate"/>
      </w:r>
      <w:r>
        <w:rPr>
          <w:rStyle w:val="43"/>
          <w:rFonts w:hint="eastAsia" w:ascii="宋体" w:hAnsi="宋体" w:cs="宋体"/>
          <w:color w:val="auto"/>
          <w:sz w:val="24"/>
          <w:szCs w:val="24"/>
        </w:rPr>
        <w:t>http://ggzy.xuchang.gov.cn:8088/ggzy/</w:t>
      </w:r>
      <w:r>
        <w:rPr>
          <w:rStyle w:val="43"/>
          <w:rFonts w:hint="eastAsia" w:ascii="宋体" w:hAnsi="宋体" w:cs="宋体"/>
          <w:color w:val="auto"/>
          <w:sz w:val="24"/>
          <w:szCs w:val="24"/>
        </w:rPr>
        <w:fldChar w:fldCharType="end"/>
      </w:r>
      <w:r>
        <w:rPr>
          <w:rFonts w:hint="eastAsia" w:ascii="宋体" w:hAnsi="宋体" w:cs="宋体"/>
          <w:sz w:val="24"/>
          <w:szCs w:val="24"/>
        </w:rPr>
        <w:t>）下载“许昌投标文件制作系统SEARUN 最新版本”，按招标文件要求制作电子投标文件。</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电子投标文件的制作，参考《全国公共资源交易平台(河南省·许昌市)》公共资源交易系统——组件下载——交易系统操作手册（投标人、供应商）。</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3.2 投标人须将招标文件要求的资质、业绩、荣誉及相关人员证明材料等资料原件扫描件（或图片）制作到所提交的电子投标文件中。</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3.3投标人对同一项目多个标段进行投标的，应分别下载所投标段的招标文件，按标段制作电子投标文件，并按招标文件要求在相应位置加盖投标人电子印章和法人电子印章。</w:t>
      </w:r>
    </w:p>
    <w:p>
      <w:pPr>
        <w:tabs>
          <w:tab w:val="left" w:pos="7095"/>
        </w:tabs>
        <w:adjustRightInd w:val="0"/>
        <w:spacing w:line="360" w:lineRule="auto"/>
        <w:ind w:firstLine="360" w:firstLineChars="150"/>
        <w:jc w:val="left"/>
        <w:rPr>
          <w:rFonts w:ascii="宋体" w:hAnsi="宋体" w:cs="宋体"/>
          <w:sz w:val="24"/>
          <w:szCs w:val="24"/>
        </w:rPr>
      </w:pPr>
      <w:r>
        <w:rPr>
          <w:rFonts w:hint="eastAsia" w:ascii="宋体" w:hAnsi="宋体" w:cs="宋体"/>
          <w:sz w:val="24"/>
          <w:szCs w:val="24"/>
        </w:rPr>
        <w:t>一个标段对应生成一个文件夹（xxxx项目xx标段）, 其中包含2个文件和1个文件夹。后缀名为“.file”的文件用于电子投标使用。</w:t>
      </w:r>
    </w:p>
    <w:p>
      <w:pPr>
        <w:tabs>
          <w:tab w:val="left" w:pos="7095"/>
        </w:tabs>
        <w:adjustRightInd w:val="0"/>
        <w:spacing w:line="360" w:lineRule="auto"/>
        <w:ind w:firstLine="482" w:firstLineChars="200"/>
        <w:jc w:val="left"/>
        <w:rPr>
          <w:rFonts w:ascii="宋体" w:hAnsi="宋体" w:cs="宋体"/>
          <w:b/>
          <w:sz w:val="24"/>
          <w:szCs w:val="24"/>
        </w:rPr>
      </w:pPr>
      <w:r>
        <w:rPr>
          <w:rFonts w:hint="eastAsia" w:ascii="宋体" w:hAnsi="宋体" w:cs="宋体"/>
          <w:b/>
          <w:sz w:val="24"/>
          <w:szCs w:val="24"/>
        </w:rPr>
        <w:t>4.加密电子投标文件的提交</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4.1加密电子投标文件应在招标文件规定的投标截止时间（开标时间）之前成功提交至《全国公共资源交易平台(河南省·许昌市)》公共资源交易系统（</w:t>
      </w:r>
      <w:r>
        <w:fldChar w:fldCharType="begin"/>
      </w:r>
      <w:r>
        <w:instrText xml:space="preserve"> HYPERLINK "http://221.14.6.70:8088/ggzy/" </w:instrText>
      </w:r>
      <w:r>
        <w:fldChar w:fldCharType="separate"/>
      </w:r>
      <w:r>
        <w:rPr>
          <w:rStyle w:val="43"/>
          <w:rFonts w:hint="eastAsia" w:ascii="宋体" w:hAnsi="宋体" w:cs="宋体"/>
          <w:color w:val="auto"/>
          <w:sz w:val="24"/>
          <w:szCs w:val="24"/>
        </w:rPr>
        <w:t>http://ggzy.xuchang.gov.cn:8088/ggzy/</w:t>
      </w:r>
      <w:r>
        <w:rPr>
          <w:rStyle w:val="43"/>
          <w:rFonts w:hint="eastAsia" w:ascii="宋体" w:hAnsi="宋体" w:cs="宋体"/>
          <w:color w:val="auto"/>
          <w:sz w:val="24"/>
          <w:szCs w:val="24"/>
        </w:rPr>
        <w:fldChar w:fldCharType="end"/>
      </w:r>
      <w:r>
        <w:rPr>
          <w:rFonts w:hint="eastAsia" w:ascii="宋体" w:hAnsi="宋体" w:cs="宋体"/>
          <w:sz w:val="24"/>
          <w:szCs w:val="24"/>
        </w:rPr>
        <w:t>）。</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投标人应充分考虑并预留技术处理和上传数据所需时间。</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4.2 投标人对同一项目多个标段进行投标的，加密电子投标文件应按标段分别提交。</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4.3 加密电子投标文件成功提交后，《全国公共资源交易平台（河南省·许昌市）》公共资源交易系统（</w:t>
      </w:r>
      <w:r>
        <w:fldChar w:fldCharType="begin"/>
      </w:r>
      <w:r>
        <w:instrText xml:space="preserve"> HYPERLINK "http://221.14.6.70:8088/ggzy/" </w:instrText>
      </w:r>
      <w:r>
        <w:fldChar w:fldCharType="separate"/>
      </w:r>
      <w:r>
        <w:rPr>
          <w:rFonts w:hint="eastAsia" w:ascii="宋体" w:hAnsi="宋体" w:cs="宋体"/>
          <w:sz w:val="24"/>
          <w:szCs w:val="24"/>
        </w:rPr>
        <w:t>http://ggzy.xuchang.gov.cn:8088/ggzy/</w:t>
      </w:r>
      <w:r>
        <w:rPr>
          <w:rFonts w:hint="eastAsia" w:ascii="宋体" w:hAnsi="宋体" w:cs="宋体"/>
          <w:sz w:val="24"/>
          <w:szCs w:val="24"/>
        </w:rPr>
        <w:fldChar w:fldCharType="end"/>
      </w:r>
      <w:r>
        <w:rPr>
          <w:rFonts w:hint="eastAsia" w:ascii="宋体" w:hAnsi="宋体" w:cs="宋体"/>
          <w:sz w:val="24"/>
          <w:szCs w:val="24"/>
        </w:rPr>
        <w:t>）生成“投标文件提交回执单”。</w:t>
      </w:r>
    </w:p>
    <w:p>
      <w:pPr>
        <w:tabs>
          <w:tab w:val="left" w:pos="7095"/>
        </w:tabs>
        <w:adjustRightInd w:val="0"/>
        <w:spacing w:line="360" w:lineRule="auto"/>
        <w:ind w:firstLine="482" w:firstLineChars="200"/>
        <w:jc w:val="left"/>
        <w:rPr>
          <w:rFonts w:ascii="宋体" w:hAnsi="宋体" w:cs="宋体"/>
          <w:b/>
          <w:sz w:val="24"/>
          <w:szCs w:val="24"/>
        </w:rPr>
      </w:pPr>
      <w:r>
        <w:rPr>
          <w:rFonts w:hint="eastAsia" w:ascii="宋体" w:hAnsi="宋体" w:cs="宋体"/>
          <w:b/>
          <w:sz w:val="24"/>
          <w:szCs w:val="24"/>
        </w:rPr>
        <w:t>5.远程不见面开标(电子投标文件的解密)</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5.1投标人应熟悉《许昌市不见面开标操作手册》，并提前设置不见面开标浏览器（设置流程详见《许昌市不见面开标操作手册》）。</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5.2《许昌市不见面开标操作手册》下载路径：全国公共资源交易平台（河南省·许昌市）—“资料下载”栏目。</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5.3 开标时间前投标人应登录本项目不见面开标大厅，按照招标文件确定的开标时间准时参加网上开标。</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5.4投标人对开标过程和开标记录如有异议（质疑），可在本项目不见面开标大厅“文字互动”对话框或“新增质疑”处在线提出询问。</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5.5 根据招标人（代理机构）在“文字互动”对话框的通知，投标人选择功能栏“解密环节”按钮进行电子投标文件解密（投标人解密应自招标人（代理机构）点击“开标开始”按钮后120分钟内完成）。投标人未解密或因投标人原因解密失败的，其投标将被拒绝。</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5.6 项目远程不见面开标活动结束时，投标人应在《开标记录表》上进行电子签章。投标人未签章的，视同认可开标结果。</w:t>
      </w:r>
    </w:p>
    <w:p>
      <w:pPr>
        <w:tabs>
          <w:tab w:val="left" w:pos="7095"/>
        </w:tabs>
        <w:adjustRightInd w:val="0"/>
        <w:spacing w:line="360" w:lineRule="auto"/>
        <w:ind w:firstLine="482" w:firstLineChars="200"/>
        <w:jc w:val="left"/>
        <w:rPr>
          <w:rFonts w:ascii="宋体" w:hAnsi="宋体" w:cs="宋体"/>
          <w:b/>
          <w:sz w:val="24"/>
          <w:szCs w:val="24"/>
        </w:rPr>
      </w:pPr>
      <w:r>
        <w:rPr>
          <w:rFonts w:hint="eastAsia" w:ascii="宋体" w:hAnsi="宋体" w:cs="宋体"/>
          <w:b/>
          <w:sz w:val="24"/>
          <w:szCs w:val="24"/>
        </w:rPr>
        <w:t>6.评标依据</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6.1全流程电子化交易（远程不见面开标）项目，评标委员会以成功上传、解密的电子投标文件为评标依据。</w:t>
      </w:r>
    </w:p>
    <w:p>
      <w:pPr>
        <w:tabs>
          <w:tab w:val="left" w:pos="7095"/>
        </w:tabs>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6.2 评标期间。评标委员会如要求投标人作出澄清、说明或者补正等，投标人应在评标委员会要求的评标期间合理的时间内通过电子邮件形式提供。</w:t>
      </w:r>
    </w:p>
    <w:p>
      <w:pPr>
        <w:tabs>
          <w:tab w:val="left" w:pos="7095"/>
        </w:tabs>
        <w:adjustRightInd w:val="0"/>
        <w:spacing w:line="360" w:lineRule="auto"/>
        <w:ind w:firstLine="480" w:firstLineChars="200"/>
        <w:jc w:val="left"/>
        <w:rPr>
          <w:rFonts w:ascii="宋体" w:hAnsi="宋体"/>
          <w:sz w:val="24"/>
          <w:szCs w:val="24"/>
        </w:rPr>
      </w:pPr>
      <w:r>
        <w:rPr>
          <w:rFonts w:hint="eastAsia" w:ascii="宋体" w:hAnsi="宋体" w:cs="宋体"/>
          <w:sz w:val="24"/>
          <w:szCs w:val="24"/>
        </w:rPr>
        <w:t>6.3投标人通过电子邮件提供的书面说明或相关证明材料应加盖公章，或者由法定代表人或其授权的代表签字。</w:t>
      </w:r>
    </w:p>
    <w:p>
      <w:pPr>
        <w:pageBreakBefore/>
        <w:spacing w:line="360" w:lineRule="auto"/>
        <w:jc w:val="center"/>
        <w:outlineLvl w:val="0"/>
        <w:rPr>
          <w:rFonts w:ascii="宋体" w:hAnsi="宋体" w:cs="宋体"/>
          <w:b/>
          <w:kern w:val="0"/>
          <w:sz w:val="36"/>
          <w:szCs w:val="36"/>
        </w:rPr>
      </w:pPr>
      <w:r>
        <w:rPr>
          <w:rFonts w:hint="eastAsia" w:ascii="宋体" w:hAnsi="宋体" w:cs="宋体"/>
          <w:b/>
          <w:kern w:val="0"/>
          <w:sz w:val="36"/>
          <w:szCs w:val="36"/>
        </w:rPr>
        <w:t>第二章 项目需求</w:t>
      </w:r>
    </w:p>
    <w:p>
      <w:pPr>
        <w:numPr>
          <w:ilvl w:val="0"/>
          <w:numId w:val="0"/>
        </w:numPr>
        <w:snapToGrid w:val="0"/>
        <w:spacing w:line="360" w:lineRule="auto"/>
        <w:rPr>
          <w:rStyle w:val="131"/>
          <w:rFonts w:ascii="宋体" w:hAnsi="宋体" w:cs="宋体"/>
          <w:b/>
          <w:bCs/>
          <w:kern w:val="0"/>
          <w:sz w:val="24"/>
          <w:szCs w:val="24"/>
        </w:rPr>
      </w:pPr>
      <w:r>
        <w:rPr>
          <w:rFonts w:ascii="宋体" w:hAnsi="宋体" w:cs="宋体"/>
          <w:b/>
          <w:bCs/>
          <w:kern w:val="0"/>
          <w:sz w:val="24"/>
          <w:szCs w:val="24"/>
          <w:lang w:val="en-US" w:eastAsia="zh-CN" w:bidi="ar-SA"/>
        </w:rPr>
        <w:t>一、</w:t>
      </w:r>
      <w:r>
        <w:rPr>
          <w:rStyle w:val="131"/>
          <w:rFonts w:ascii="宋体" w:hAnsi="宋体" w:cs="宋体"/>
          <w:b/>
          <w:bCs/>
          <w:kern w:val="0"/>
          <w:sz w:val="24"/>
          <w:szCs w:val="24"/>
        </w:rPr>
        <w:t>本项目需实现的功能或者目标：</w:t>
      </w:r>
    </w:p>
    <w:p>
      <w:pPr>
        <w:snapToGrid w:val="0"/>
        <w:spacing w:line="360" w:lineRule="auto"/>
        <w:ind w:firstLine="480" w:firstLineChars="200"/>
        <w:rPr>
          <w:rStyle w:val="131"/>
          <w:rFonts w:hint="eastAsia" w:ascii="宋体" w:hAnsi="宋体" w:eastAsia="宋体" w:cs="Times New Roman"/>
          <w:sz w:val="24"/>
          <w:szCs w:val="24"/>
          <w:lang w:eastAsia="zh-CN"/>
        </w:rPr>
      </w:pPr>
      <w:r>
        <w:rPr>
          <w:rStyle w:val="131"/>
          <w:rFonts w:hint="eastAsia" w:ascii="宋体" w:hAnsi="宋体" w:eastAsia="宋体" w:cs="Times New Roman"/>
          <w:sz w:val="24"/>
          <w:szCs w:val="24"/>
        </w:rPr>
        <w:t>2024年度建安区乡镇卫生院所服务能力提升项目</w:t>
      </w:r>
      <w:r>
        <w:rPr>
          <w:rStyle w:val="131"/>
          <w:rFonts w:hint="eastAsia" w:ascii="宋体" w:hAnsi="宋体" w:eastAsia="宋体" w:cs="Times New Roman"/>
          <w:sz w:val="24"/>
          <w:szCs w:val="24"/>
          <w:lang w:eastAsia="zh-CN"/>
        </w:rPr>
        <w:t>，</w:t>
      </w:r>
      <w:r>
        <w:rPr>
          <w:rStyle w:val="131"/>
          <w:rFonts w:hint="eastAsia" w:ascii="宋体" w:hAnsi="宋体" w:eastAsia="宋体" w:cs="Times New Roman"/>
          <w:sz w:val="24"/>
          <w:szCs w:val="24"/>
        </w:rPr>
        <w:t>提升基本诊疗能力</w:t>
      </w:r>
      <w:r>
        <w:rPr>
          <w:rStyle w:val="131"/>
          <w:rFonts w:hint="eastAsia" w:ascii="宋体" w:hAnsi="宋体" w:eastAsia="宋体" w:cs="Times New Roman"/>
          <w:sz w:val="24"/>
          <w:szCs w:val="24"/>
          <w:lang w:eastAsia="zh-CN"/>
        </w:rPr>
        <w:t>，</w:t>
      </w:r>
      <w:r>
        <w:rPr>
          <w:rStyle w:val="131"/>
          <w:rFonts w:hint="eastAsia" w:ascii="宋体" w:hAnsi="宋体" w:eastAsia="宋体" w:cs="Times New Roman"/>
          <w:sz w:val="24"/>
          <w:szCs w:val="24"/>
        </w:rPr>
        <w:t>支持乡镇卫生院配置和升级设备。提升急诊急救能力</w:t>
      </w:r>
      <w:r>
        <w:rPr>
          <w:rStyle w:val="131"/>
          <w:rFonts w:hint="eastAsia" w:ascii="宋体" w:hAnsi="宋体" w:eastAsia="宋体" w:cs="Times New Roman"/>
          <w:sz w:val="24"/>
          <w:szCs w:val="24"/>
          <w:lang w:eastAsia="zh-CN"/>
        </w:rPr>
        <w:t>，</w:t>
      </w:r>
      <w:r>
        <w:rPr>
          <w:rStyle w:val="131"/>
          <w:rFonts w:hint="eastAsia" w:ascii="宋体" w:hAnsi="宋体" w:eastAsia="宋体" w:cs="Times New Roman"/>
          <w:sz w:val="24"/>
          <w:szCs w:val="24"/>
        </w:rPr>
        <w:t>支持乡镇卫生院配备院前及院内急救设备。提升基本形象建设外挂标识、科室标牌、公卫科室牌、科室规章制度制作安装</w:t>
      </w:r>
      <w:r>
        <w:rPr>
          <w:rStyle w:val="131"/>
          <w:rFonts w:hint="eastAsia" w:ascii="宋体" w:hAnsi="宋体" w:eastAsia="宋体" w:cs="Times New Roman"/>
          <w:sz w:val="24"/>
          <w:szCs w:val="24"/>
          <w:lang w:eastAsia="zh-CN"/>
        </w:rPr>
        <w:t>。</w:t>
      </w:r>
    </w:p>
    <w:p>
      <w:pPr>
        <w:snapToGrid w:val="0"/>
        <w:spacing w:line="360" w:lineRule="auto"/>
        <w:rPr>
          <w:rStyle w:val="131"/>
          <w:rFonts w:hint="eastAsia" w:ascii="宋体" w:hAnsi="宋体" w:cs="宋体"/>
          <w:b w:val="0"/>
          <w:bCs w:val="0"/>
          <w:kern w:val="0"/>
          <w:sz w:val="24"/>
          <w:szCs w:val="24"/>
        </w:rPr>
      </w:pPr>
      <w:r>
        <w:rPr>
          <w:rStyle w:val="131"/>
          <w:rFonts w:ascii="宋体" w:hAnsi="宋体"/>
          <w:b/>
          <w:szCs w:val="21"/>
        </w:rPr>
        <w:t>★</w:t>
      </w:r>
      <w:r>
        <w:rPr>
          <w:rStyle w:val="131"/>
          <w:rFonts w:ascii="宋体" w:hAnsi="宋体" w:cs="宋体"/>
          <w:b/>
          <w:bCs/>
          <w:kern w:val="0"/>
          <w:sz w:val="24"/>
          <w:szCs w:val="24"/>
        </w:rPr>
        <w:t>二、采购清单</w:t>
      </w:r>
    </w:p>
    <w:p>
      <w:pPr>
        <w:numPr>
          <w:ilvl w:val="0"/>
          <w:numId w:val="0"/>
        </w:numPr>
        <w:jc w:val="center"/>
        <w:rPr>
          <w:rStyle w:val="131"/>
          <w:rFonts w:hint="default" w:ascii="宋体" w:hAnsi="宋体" w:eastAsia="宋体" w:cs="Times New Roman"/>
          <w:b/>
          <w:bCs/>
          <w:sz w:val="24"/>
          <w:szCs w:val="24"/>
          <w:lang w:val="en-US" w:eastAsia="zh-CN"/>
        </w:rPr>
      </w:pPr>
      <w:r>
        <w:rPr>
          <w:rStyle w:val="131"/>
          <w:rFonts w:hint="eastAsia" w:ascii="宋体" w:hAnsi="宋体" w:eastAsia="宋体" w:cs="Times New Roman"/>
          <w:b/>
          <w:bCs/>
          <w:sz w:val="24"/>
          <w:szCs w:val="24"/>
          <w:lang w:val="en-US" w:eastAsia="zh-CN"/>
        </w:rPr>
        <w:t>一标段采购清单</w:t>
      </w:r>
    </w:p>
    <w:p>
      <w:pPr>
        <w:numPr>
          <w:ilvl w:val="0"/>
          <w:numId w:val="0"/>
        </w:numPr>
        <w:rPr>
          <w:rStyle w:val="131"/>
          <w:rFonts w:hint="eastAsia" w:ascii="宋体" w:hAnsi="宋体"/>
          <w:sz w:val="24"/>
          <w:szCs w:val="24"/>
          <w:lang w:val="en-US" w:eastAsia="zh-CN"/>
        </w:rPr>
      </w:pPr>
    </w:p>
    <w:tbl>
      <w:tblPr>
        <w:tblStyle w:val="36"/>
        <w:tblW w:w="97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9"/>
        <w:gridCol w:w="825"/>
        <w:gridCol w:w="3337"/>
        <w:gridCol w:w="3488"/>
        <w:gridCol w:w="744"/>
        <w:gridCol w:w="7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33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图片</w:t>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规格、参数</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rPr>
              <w:t>核心产品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外挂标识</w:t>
            </w:r>
          </w:p>
        </w:tc>
        <w:tc>
          <w:tcPr>
            <w:tcW w:w="33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1、外挂标识尺寸：600cm*120cm（具体尺寸根据现场实地会有所调整）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2、材质：金属扣板，支撑层钢质结构（均为加厚材质）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3、标识字体及材质：标识字材质为高密度PVC，字体为大黑字体。</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4"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科室标牌</w:t>
            </w:r>
          </w:p>
        </w:tc>
        <w:tc>
          <w:tcPr>
            <w:tcW w:w="33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4、科室标牌尺寸：外径（300mm*120mm）   内径（280mm*120mm）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5、材质：铝合金（加厚材质）  画面高精度打印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6、画面格式：按照统一格式要求</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4"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公卫科室牌</w:t>
            </w:r>
          </w:p>
        </w:tc>
        <w:tc>
          <w:tcPr>
            <w:tcW w:w="33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7、科室标牌尺寸：外径（300mm*120mm）   内径（280mm*120mm）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8、材质：铝合金（加厚材质）  画面高精度打印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画面格式：按照统一格式要求</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科室规章制度</w:t>
            </w:r>
          </w:p>
        </w:tc>
        <w:tc>
          <w:tcPr>
            <w:tcW w:w="33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9、科室规章制度参数：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10、科室规章制度尺寸：240cm+120cm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11、材质：前4cm铝合金可开启式边框（加厚材质）  画面底板为优质龙卡或PVC  画面高精度打印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12、画面格式：按照统一格式要求</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3875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7"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诊断床</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90650" cy="1210310"/>
                  <wp:effectExtent l="0" t="0" r="0" b="8890"/>
                  <wp:docPr id="81" name="图片 1"/>
                  <wp:cNvGraphicFramePr/>
                  <a:graphic xmlns:a="http://schemas.openxmlformats.org/drawingml/2006/main">
                    <a:graphicData uri="http://schemas.openxmlformats.org/drawingml/2006/picture">
                      <pic:pic xmlns:pic="http://schemas.openxmlformats.org/drawingml/2006/picture">
                        <pic:nvPicPr>
                          <pic:cNvPr id="81" name="图片 1"/>
                          <pic:cNvPicPr/>
                        </pic:nvPicPr>
                        <pic:blipFill>
                          <a:blip r:embed="rId8"/>
                          <a:stretch>
                            <a:fillRect/>
                          </a:stretch>
                        </pic:blipFill>
                        <pic:spPr>
                          <a:xfrm>
                            <a:off x="0" y="0"/>
                            <a:ext cx="1390650" cy="121031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医用诊断床规格尺寸：1950mm*650mm*680mm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优质Q235冷轧钢喷塑金属主架，高强细木工床板，床面高回弹高密度海绵及优质环保西皮包面，透气性强，软硬适中，长久使用不变形，不塌陷，不老化及对人体无害</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8"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诊断桌</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877695" cy="1193800"/>
                  <wp:effectExtent l="0" t="0" r="8255" b="6350"/>
                  <wp:docPr id="83" name="图片 2"/>
                  <wp:cNvGraphicFramePr/>
                  <a:graphic xmlns:a="http://schemas.openxmlformats.org/drawingml/2006/main">
                    <a:graphicData uri="http://schemas.openxmlformats.org/drawingml/2006/picture">
                      <pic:pic xmlns:pic="http://schemas.openxmlformats.org/drawingml/2006/picture">
                        <pic:nvPicPr>
                          <pic:cNvPr id="83" name="图片 2"/>
                          <pic:cNvPicPr/>
                        </pic:nvPicPr>
                        <pic:blipFill>
                          <a:blip r:embed="rId9"/>
                          <a:stretch>
                            <a:fillRect/>
                          </a:stretch>
                        </pic:blipFill>
                        <pic:spPr>
                          <a:xfrm>
                            <a:off x="0" y="0"/>
                            <a:ext cx="1877695" cy="119380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医用诊断桌规格尺寸:主台1400mm*700mm*75mm边柜1400mm*400mm*650mm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材质采用优质环保E1级实木颗粒板定制，优质封边处理，五金采用优质静音国标导轨，液压缓冲铰链</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1"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诊断椅</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819910"/>
                  <wp:effectExtent l="0" t="0" r="0" b="8890"/>
                  <wp:docPr id="82" name="图片 3"/>
                  <wp:cNvGraphicFramePr/>
                  <a:graphic xmlns:a="http://schemas.openxmlformats.org/drawingml/2006/main">
                    <a:graphicData uri="http://schemas.openxmlformats.org/drawingml/2006/picture">
                      <pic:pic xmlns:pic="http://schemas.openxmlformats.org/drawingml/2006/picture">
                        <pic:nvPicPr>
                          <pic:cNvPr id="82" name="图片 3"/>
                          <pic:cNvPicPr/>
                        </pic:nvPicPr>
                        <pic:blipFill>
                          <a:blip r:embed="rId10"/>
                          <a:stretch>
                            <a:fillRect/>
                          </a:stretch>
                        </pic:blipFill>
                        <pic:spPr>
                          <a:xfrm>
                            <a:off x="0" y="0"/>
                            <a:ext cx="1371600" cy="181991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诊断椅规格尺寸：600mm*560mm*950mm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高强金属电镀五金脚架，高密度聚酯海绵优质西皮及网布包面，抗变形能力强，坐感舒适，十年质保</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4"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资料柜</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809750"/>
                  <wp:effectExtent l="0" t="0" r="0" b="0"/>
                  <wp:docPr id="80" name="图片 4"/>
                  <wp:cNvGraphicFramePr/>
                  <a:graphic xmlns:a="http://schemas.openxmlformats.org/drawingml/2006/main">
                    <a:graphicData uri="http://schemas.openxmlformats.org/drawingml/2006/picture">
                      <pic:pic xmlns:pic="http://schemas.openxmlformats.org/drawingml/2006/picture">
                        <pic:nvPicPr>
                          <pic:cNvPr id="80" name="图片 4"/>
                          <pic:cNvPicPr/>
                        </pic:nvPicPr>
                        <pic:blipFill>
                          <a:blip r:embed="rId11"/>
                          <a:stretch>
                            <a:fillRect/>
                          </a:stretch>
                        </pic:blipFill>
                        <pic:spPr>
                          <a:xfrm>
                            <a:off x="0" y="0"/>
                            <a:ext cx="1371600" cy="180975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医用资料柜规格尺寸：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1800mm*850mm*390mm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优质冷轧钢厚度0.6mm，柜体表面静电粉末喷涂，防锈、防腐、无异味、不污染，对人体无害，且表面光滑易清洁</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西药柜</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924050" cy="1924050"/>
                  <wp:effectExtent l="0" t="0" r="0" b="0"/>
                  <wp:docPr id="79" name="图片 5"/>
                  <wp:cNvGraphicFramePr/>
                  <a:graphic xmlns:a="http://schemas.openxmlformats.org/drawingml/2006/main">
                    <a:graphicData uri="http://schemas.openxmlformats.org/drawingml/2006/picture">
                      <pic:pic xmlns:pic="http://schemas.openxmlformats.org/drawingml/2006/picture">
                        <pic:nvPicPr>
                          <pic:cNvPr id="79" name="图片 5"/>
                          <pic:cNvPicPr/>
                        </pic:nvPicPr>
                        <pic:blipFill>
                          <a:blip r:embed="rId12"/>
                          <a:stretch>
                            <a:fillRect/>
                          </a:stretch>
                        </pic:blipFill>
                        <pic:spPr>
                          <a:xfrm>
                            <a:off x="0" y="0"/>
                            <a:ext cx="1924050" cy="192405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医用西药柜规格尺寸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1800mm*900mm*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(上250mm/下500mm)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优质冷轧钢厚度0.6mm柜体表面静电粉末喷涂，防锈、防腐、无异味、不污染，对人体无害，且表面光滑易清洁</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简易呼吸器</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016125" cy="1652270"/>
                  <wp:effectExtent l="0" t="0" r="3175" b="5080"/>
                  <wp:docPr id="78" name="图片 6"/>
                  <wp:cNvGraphicFramePr/>
                  <a:graphic xmlns:a="http://schemas.openxmlformats.org/drawingml/2006/main">
                    <a:graphicData uri="http://schemas.openxmlformats.org/drawingml/2006/picture">
                      <pic:pic xmlns:pic="http://schemas.openxmlformats.org/drawingml/2006/picture">
                        <pic:nvPicPr>
                          <pic:cNvPr id="78" name="图片 6"/>
                          <pic:cNvPicPr/>
                        </pic:nvPicPr>
                        <pic:blipFill>
                          <a:blip r:embed="rId13"/>
                          <a:stretch>
                            <a:fillRect/>
                          </a:stretch>
                        </pic:blipFill>
                        <pic:spPr>
                          <a:xfrm>
                            <a:off x="0" y="0"/>
                            <a:ext cx="2016125" cy="165227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包含弹性呼吸囊，储气袋，氧气管，口咽通气道，开口器，面罩，成人型，儿童型两种型号</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尿常规分析仪</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076450" cy="1519555"/>
                  <wp:effectExtent l="0" t="0" r="0" b="4445"/>
                  <wp:docPr id="77" name="图片 7"/>
                  <wp:cNvGraphicFramePr/>
                  <a:graphic xmlns:a="http://schemas.openxmlformats.org/drawingml/2006/main">
                    <a:graphicData uri="http://schemas.openxmlformats.org/drawingml/2006/picture">
                      <pic:pic xmlns:pic="http://schemas.openxmlformats.org/drawingml/2006/picture">
                        <pic:nvPicPr>
                          <pic:cNvPr id="77" name="图片 7"/>
                          <pic:cNvPicPr/>
                        </pic:nvPicPr>
                        <pic:blipFill>
                          <a:blip r:embed="rId14"/>
                          <a:stretch>
                            <a:fillRect/>
                          </a:stretch>
                        </pic:blipFill>
                        <pic:spPr>
                          <a:xfrm>
                            <a:off x="0" y="0"/>
                            <a:ext cx="2076450" cy="1519555"/>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一键操作，内置打印机，标准USB接口，RS232c数据串口，仪器支持检测中或检测后将结果传输到电脑或数据接收系统上</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血细胞计数仪</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183765" cy="1613535"/>
                  <wp:effectExtent l="0" t="0" r="6985" b="5715"/>
                  <wp:docPr id="76" name="图片 8"/>
                  <wp:cNvGraphicFramePr/>
                  <a:graphic xmlns:a="http://schemas.openxmlformats.org/drawingml/2006/main">
                    <a:graphicData uri="http://schemas.openxmlformats.org/drawingml/2006/picture">
                      <pic:pic xmlns:pic="http://schemas.openxmlformats.org/drawingml/2006/picture">
                        <pic:nvPicPr>
                          <pic:cNvPr id="76" name="图片 8"/>
                          <pic:cNvPicPr/>
                        </pic:nvPicPr>
                        <pic:blipFill>
                          <a:blip r:embed="rId15"/>
                          <a:stretch>
                            <a:fillRect/>
                          </a:stretch>
                        </pic:blipFill>
                        <pic:spPr>
                          <a:xfrm>
                            <a:off x="0" y="0"/>
                            <a:ext cx="2183765" cy="1613535"/>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最大计数类别10组，每组计数范围0-99，电源AC220V±10%，50HZ±1HZ，功耗4W，使用条件：相对湿度≤90%，温度15℃-45℃，外形尺寸220*160*78mm，净重600g</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血糖仪</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181860" cy="1742440"/>
                  <wp:effectExtent l="0" t="0" r="8890" b="10160"/>
                  <wp:docPr id="75" name="图片 9"/>
                  <wp:cNvGraphicFramePr/>
                  <a:graphic xmlns:a="http://schemas.openxmlformats.org/drawingml/2006/main">
                    <a:graphicData uri="http://schemas.openxmlformats.org/drawingml/2006/picture">
                      <pic:pic xmlns:pic="http://schemas.openxmlformats.org/drawingml/2006/picture">
                        <pic:nvPicPr>
                          <pic:cNvPr id="75" name="图片 9"/>
                          <pic:cNvPicPr/>
                        </pic:nvPicPr>
                        <pic:blipFill>
                          <a:blip r:embed="rId16"/>
                          <a:stretch>
                            <a:fillRect/>
                          </a:stretch>
                        </pic:blipFill>
                        <pic:spPr>
                          <a:xfrm>
                            <a:off x="0" y="0"/>
                            <a:ext cx="2181860" cy="174244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智能语音播报，约0.6L微量采血，简易免跳码，FAS脱氢酶技术，高清大屏，200组数据储存</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电冰箱</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单开门，一级能效，变频，制冷方式：风冷，容积240L,</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疫苗专用冰箱</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028700" cy="1972945"/>
                  <wp:effectExtent l="0" t="0" r="0" b="8255"/>
                  <wp:docPr id="74" name="图片 10"/>
                  <wp:cNvGraphicFramePr/>
                  <a:graphic xmlns:a="http://schemas.openxmlformats.org/drawingml/2006/main">
                    <a:graphicData uri="http://schemas.openxmlformats.org/drawingml/2006/picture">
                      <pic:pic xmlns:pic="http://schemas.openxmlformats.org/drawingml/2006/picture">
                        <pic:nvPicPr>
                          <pic:cNvPr id="74" name="图片 10"/>
                          <pic:cNvPicPr/>
                        </pic:nvPicPr>
                        <pic:blipFill>
                          <a:blip r:embed="rId17"/>
                          <a:stretch>
                            <a:fillRect/>
                          </a:stretch>
                        </pic:blipFill>
                        <pic:spPr>
                          <a:xfrm>
                            <a:off x="0" y="0"/>
                            <a:ext cx="1028700" cy="1972945"/>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单开门，有效容积228L，尺寸525*510*1775mm，温度范围2-8℃/8-20℃，功率105W，电压220V/520HZ，毛重56kg</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心电图机</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277110" cy="1649730"/>
                  <wp:effectExtent l="0" t="0" r="8890" b="7620"/>
                  <wp:docPr id="73" name="图片 11"/>
                  <wp:cNvGraphicFramePr/>
                  <a:graphic xmlns:a="http://schemas.openxmlformats.org/drawingml/2006/main">
                    <a:graphicData uri="http://schemas.openxmlformats.org/drawingml/2006/picture">
                      <pic:pic xmlns:pic="http://schemas.openxmlformats.org/drawingml/2006/picture">
                        <pic:nvPicPr>
                          <pic:cNvPr id="73" name="图片 11"/>
                          <pic:cNvPicPr/>
                        </pic:nvPicPr>
                        <pic:blipFill>
                          <a:blip r:embed="rId18"/>
                          <a:stretch>
                            <a:fillRect/>
                          </a:stretch>
                        </pic:blipFill>
                        <pic:spPr>
                          <a:xfrm>
                            <a:off x="0" y="0"/>
                            <a:ext cx="2277110" cy="164973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12英寸显示屏，一机多用，六大监测功能（心电，血氧饱和度，无创血压，呼吸率，体温，脉率），六个检测生理参数，96小时心电数据储存回放，智能报警，内置2200mAH可充电锂电池，可续航3.5h，3.4kg小巧便携</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自动化体外心脏除颤仪 AED</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648460" cy="1819275"/>
                  <wp:effectExtent l="0" t="0" r="8890" b="9525"/>
                  <wp:docPr id="72" name="图片 12"/>
                  <wp:cNvGraphicFramePr/>
                  <a:graphic xmlns:a="http://schemas.openxmlformats.org/drawingml/2006/main">
                    <a:graphicData uri="http://schemas.openxmlformats.org/drawingml/2006/picture">
                      <pic:pic xmlns:pic="http://schemas.openxmlformats.org/drawingml/2006/picture">
                        <pic:nvPicPr>
                          <pic:cNvPr id="72" name="图片 12"/>
                          <pic:cNvPicPr/>
                        </pic:nvPicPr>
                        <pic:blipFill>
                          <a:blip r:embed="rId19"/>
                          <a:stretch>
                            <a:fillRect/>
                          </a:stretch>
                        </pic:blipFill>
                        <pic:spPr>
                          <a:xfrm>
                            <a:off x="0" y="0"/>
                            <a:ext cx="1648460" cy="1819275"/>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自动化体外心脏除颤仪 AED 心脏复苏急救便携式：主机10年寿命，电池有效期5年，电极片有效期60个月，设备操作温度-5-50℃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2"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身高体重秤</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533400" cy="1257300"/>
                  <wp:effectExtent l="0" t="0" r="0" b="0"/>
                  <wp:docPr id="71" name="图片 13"/>
                  <wp:cNvGraphicFramePr/>
                  <a:graphic xmlns:a="http://schemas.openxmlformats.org/drawingml/2006/main">
                    <a:graphicData uri="http://schemas.openxmlformats.org/drawingml/2006/picture">
                      <pic:pic xmlns:pic="http://schemas.openxmlformats.org/drawingml/2006/picture">
                        <pic:nvPicPr>
                          <pic:cNvPr id="71" name="图片 13"/>
                          <pic:cNvPicPr/>
                        </pic:nvPicPr>
                        <pic:blipFill>
                          <a:blip r:embed="rId20"/>
                          <a:stretch>
                            <a:fillRect/>
                          </a:stretch>
                        </pic:blipFill>
                        <pic:spPr>
                          <a:xfrm>
                            <a:off x="0" y="0"/>
                            <a:ext cx="533400" cy="125730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最大称重：120/160kg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身高测量范围：70/190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产品尺寸：80*550*93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3"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医用治疗台</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905510" cy="933450"/>
                  <wp:effectExtent l="0" t="0" r="8890" b="0"/>
                  <wp:docPr id="70" name="图片 14"/>
                  <wp:cNvGraphicFramePr/>
                  <a:graphic xmlns:a="http://schemas.openxmlformats.org/drawingml/2006/main">
                    <a:graphicData uri="http://schemas.openxmlformats.org/drawingml/2006/picture">
                      <pic:pic xmlns:pic="http://schemas.openxmlformats.org/drawingml/2006/picture">
                        <pic:nvPicPr>
                          <pic:cNvPr id="70" name="图片 14"/>
                          <pic:cNvPicPr/>
                        </pic:nvPicPr>
                        <pic:blipFill>
                          <a:blip r:embed="rId21"/>
                          <a:stretch>
                            <a:fillRect/>
                          </a:stretch>
                        </pic:blipFill>
                        <pic:spPr>
                          <a:xfrm>
                            <a:off x="0" y="0"/>
                            <a:ext cx="905510" cy="93345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尺寸：660*440*860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一体焊接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主体采用φ25mm不锈钢管壁厚0.6mm钢板厚0.6mm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带四个万向轮  360°旋转储物桶</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7"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紫外线杀菌灯</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762000" cy="1553210"/>
                  <wp:effectExtent l="0" t="0" r="0" b="8890"/>
                  <wp:docPr id="69" name="图片 15"/>
                  <wp:cNvGraphicFramePr/>
                  <a:graphic xmlns:a="http://schemas.openxmlformats.org/drawingml/2006/main">
                    <a:graphicData uri="http://schemas.openxmlformats.org/drawingml/2006/picture">
                      <pic:pic xmlns:pic="http://schemas.openxmlformats.org/drawingml/2006/picture">
                        <pic:nvPicPr>
                          <pic:cNvPr id="69" name="图片 15"/>
                          <pic:cNvPicPr/>
                        </pic:nvPicPr>
                        <pic:blipFill>
                          <a:blip r:embed="rId22"/>
                          <a:stretch>
                            <a:fillRect/>
                          </a:stretch>
                        </pic:blipFill>
                        <pic:spPr>
                          <a:xfrm>
                            <a:off x="0" y="0"/>
                            <a:ext cx="762000" cy="155321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高度调节：120-150cm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额定电压：220V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灯杆采用软管支撑可调节360°， 60分钟定时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灯板长90cm 灯板水平距地面高170cm</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2"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医用观察床</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524000" cy="1172210"/>
                  <wp:effectExtent l="0" t="0" r="0" b="8890"/>
                  <wp:docPr id="68" name="图片 16"/>
                  <wp:cNvGraphicFramePr/>
                  <a:graphic xmlns:a="http://schemas.openxmlformats.org/drawingml/2006/main">
                    <a:graphicData uri="http://schemas.openxmlformats.org/drawingml/2006/picture">
                      <pic:pic xmlns:pic="http://schemas.openxmlformats.org/drawingml/2006/picture">
                        <pic:nvPicPr>
                          <pic:cNvPr id="68" name="图片 16"/>
                          <pic:cNvPicPr/>
                        </pic:nvPicPr>
                        <pic:blipFill>
                          <a:blip r:embed="rId23"/>
                          <a:stretch>
                            <a:fillRect/>
                          </a:stretch>
                        </pic:blipFill>
                        <pic:spPr>
                          <a:xfrm>
                            <a:off x="0" y="0"/>
                            <a:ext cx="1524000" cy="117221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尺寸：2050*900*500mm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 床体骨架采用1.2mm厚80*40mm的冷乳成型方管焊接而成，可承载＞240kg;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床面：采用 1.0mm 的冷轧钢板。冲压成凹型，多气孔设计，便于透气并具有防滑功能。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床体采用环保抗菌粉末静电喷涂。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床头、床尾采用φ38mm圆管焊接，挂式设计可方便拆卸</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8"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238250" cy="943610"/>
                  <wp:effectExtent l="0" t="0" r="0" b="8890"/>
                  <wp:docPr id="67" name="图片 17"/>
                  <wp:cNvGraphicFramePr/>
                  <a:graphic xmlns:a="http://schemas.openxmlformats.org/drawingml/2006/main">
                    <a:graphicData uri="http://schemas.openxmlformats.org/drawingml/2006/picture">
                      <pic:pic xmlns:pic="http://schemas.openxmlformats.org/drawingml/2006/picture">
                        <pic:nvPicPr>
                          <pic:cNvPr id="67" name="图片 17"/>
                          <pic:cNvPicPr/>
                        </pic:nvPicPr>
                        <pic:blipFill>
                          <a:blip r:embed="rId24"/>
                          <a:stretch>
                            <a:fillRect/>
                          </a:stretch>
                        </pic:blipFill>
                        <pic:spPr>
                          <a:xfrm>
                            <a:off x="0" y="0"/>
                            <a:ext cx="1238250" cy="94361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480*480*760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 主体采用ABS材料注塑成型，材料强度高，要求耐磨、耐刮、防腐蚀（防酸碱等）， 外形美观大方；2. 床头柜由柜体、面盖、柜门、抽屉、拉板、毛巾架等组成，拉板设计有水杯及温度计放置槽；磁铁门吸。</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0"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陪护椅</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340485"/>
                  <wp:effectExtent l="0" t="0" r="0" b="12065"/>
                  <wp:docPr id="66" name="图片 18"/>
                  <wp:cNvGraphicFramePr/>
                  <a:graphic xmlns:a="http://schemas.openxmlformats.org/drawingml/2006/main">
                    <a:graphicData uri="http://schemas.openxmlformats.org/drawingml/2006/picture">
                      <pic:pic xmlns:pic="http://schemas.openxmlformats.org/drawingml/2006/picture">
                        <pic:nvPicPr>
                          <pic:cNvPr id="66" name="图片 18"/>
                          <pic:cNvPicPr/>
                        </pic:nvPicPr>
                        <pic:blipFill>
                          <a:blip r:embed="rId25"/>
                          <a:stretch>
                            <a:fillRect/>
                          </a:stretch>
                        </pic:blipFill>
                        <pic:spPr>
                          <a:xfrm>
                            <a:off x="0" y="0"/>
                            <a:ext cx="1371600" cy="1340485"/>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折叠尺寸：92*72*60cm，展开尺寸190*57*48cm，坐垫宽50cm，承重范围150kg</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2"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医用输液架</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29310" cy="1096010"/>
                  <wp:effectExtent l="0" t="0" r="8890" b="8890"/>
                  <wp:docPr id="65" name="图片 19"/>
                  <wp:cNvGraphicFramePr/>
                  <a:graphic xmlns:a="http://schemas.openxmlformats.org/drawingml/2006/main">
                    <a:graphicData uri="http://schemas.openxmlformats.org/drawingml/2006/picture">
                      <pic:pic xmlns:pic="http://schemas.openxmlformats.org/drawingml/2006/picture">
                        <pic:nvPicPr>
                          <pic:cNvPr id="65" name="图片 19"/>
                          <pic:cNvPicPr/>
                        </pic:nvPicPr>
                        <pic:blipFill>
                          <a:blip r:embed="rId26"/>
                          <a:stretch>
                            <a:fillRect/>
                          </a:stretch>
                        </pic:blipFill>
                        <pic:spPr>
                          <a:xfrm>
                            <a:off x="0" y="0"/>
                            <a:ext cx="829310" cy="109601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底座铸铁高低可调最低1m最高1.9m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带四个输液钩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底管φ25mm壁厚0.5mm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上管φ19mm壁厚0.5mm</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9"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额温枪</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238250" cy="1238250"/>
                  <wp:effectExtent l="0" t="0" r="0" b="0"/>
                  <wp:docPr id="64" name="图片 20"/>
                  <wp:cNvGraphicFramePr/>
                  <a:graphic xmlns:a="http://schemas.openxmlformats.org/drawingml/2006/main">
                    <a:graphicData uri="http://schemas.openxmlformats.org/drawingml/2006/picture">
                      <pic:pic xmlns:pic="http://schemas.openxmlformats.org/drawingml/2006/picture">
                        <pic:nvPicPr>
                          <pic:cNvPr id="64" name="图片 20"/>
                          <pic:cNvPicPr/>
                        </pic:nvPicPr>
                        <pic:blipFill>
                          <a:blip r:embed="rId27"/>
                          <a:stretch>
                            <a:fillRect/>
                          </a:stretch>
                        </pic:blipFill>
                        <pic:spPr>
                          <a:xfrm>
                            <a:off x="0" y="0"/>
                            <a:ext cx="1238250" cy="123825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正常使用条件：环境温度：10℃-40℃,相对湿度：≤85%，|大气压力：70kPa-106kPa；贮运条件：温度-20℃~55℃；湿度≤95%；电源电压：DC 3V(2节5号碱性电池）；包装尺寸：187×120×57mm(长×宽×高）；主机重量：105g（不含电池）；体温模式：32℃～42.9℃；功耗：≤450mW；精度：32℃-34.9℃   ±0.3℃；35℃-42℃   ±0.2℃；42.1℃-42.9℃  ±0.3℃；测量距离：3cm-5cm，自动关机：&lt;30s</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0"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血压计</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271270" cy="956310"/>
                  <wp:effectExtent l="0" t="0" r="5080" b="15240"/>
                  <wp:docPr id="63" name="图片 21"/>
                  <wp:cNvGraphicFramePr/>
                  <a:graphic xmlns:a="http://schemas.openxmlformats.org/drawingml/2006/main">
                    <a:graphicData uri="http://schemas.openxmlformats.org/drawingml/2006/picture">
                      <pic:pic xmlns:pic="http://schemas.openxmlformats.org/drawingml/2006/picture">
                        <pic:nvPicPr>
                          <pic:cNvPr id="63" name="图片 21"/>
                          <pic:cNvPicPr/>
                        </pic:nvPicPr>
                        <pic:blipFill>
                          <a:blip r:embed="rId28"/>
                          <a:stretch>
                            <a:fillRect/>
                          </a:stretch>
                        </pic:blipFill>
                        <pic:spPr>
                          <a:xfrm>
                            <a:off x="0" y="0"/>
                            <a:ext cx="1271270" cy="95631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可动式臂筒，测量笔筒170-320mm，智能加压，示波测定法，液晶显示屏，误动作提示，便携把手</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1"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听诊器</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33500" cy="723900"/>
                  <wp:effectExtent l="0" t="0" r="0" b="0"/>
                  <wp:docPr id="62" name="图片 22"/>
                  <wp:cNvGraphicFramePr/>
                  <a:graphic xmlns:a="http://schemas.openxmlformats.org/drawingml/2006/main">
                    <a:graphicData uri="http://schemas.openxmlformats.org/drawingml/2006/picture">
                      <pic:pic xmlns:pic="http://schemas.openxmlformats.org/drawingml/2006/picture">
                        <pic:nvPicPr>
                          <pic:cNvPr id="62" name="图片 22"/>
                          <pic:cNvPicPr/>
                        </pic:nvPicPr>
                        <pic:blipFill>
                          <a:blip r:embed="rId29"/>
                          <a:stretch>
                            <a:fillRect/>
                          </a:stretch>
                        </pic:blipFill>
                        <pic:spPr>
                          <a:xfrm>
                            <a:off x="0" y="0"/>
                            <a:ext cx="1333500" cy="72390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音质清晰，佩戴舒适，合金听头，密闭锁音。</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7"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针炙器具</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62710" cy="1362710"/>
                  <wp:effectExtent l="0" t="0" r="8890" b="8890"/>
                  <wp:docPr id="61" name="图片 23"/>
                  <wp:cNvGraphicFramePr/>
                  <a:graphic xmlns:a="http://schemas.openxmlformats.org/drawingml/2006/main">
                    <a:graphicData uri="http://schemas.openxmlformats.org/drawingml/2006/picture">
                      <pic:pic xmlns:pic="http://schemas.openxmlformats.org/drawingml/2006/picture">
                        <pic:nvPicPr>
                          <pic:cNvPr id="61" name="图片 23"/>
                          <pic:cNvPicPr/>
                        </pic:nvPicPr>
                        <pic:blipFill>
                          <a:blip r:embed="rId30"/>
                          <a:stretch>
                            <a:fillRect/>
                          </a:stretch>
                        </pic:blipFill>
                        <pic:spPr>
                          <a:xfrm>
                            <a:off x="0" y="0"/>
                            <a:ext cx="1362710" cy="136271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可重复使用，规格0.5-3.0,13、25、40、50、75 ，15支/盒。针灸针的针体应以GB/T 4240-2009中的规定的06Cr19Ni10不锈钢丝制成，针柄采用无氧铜丝或06Cr19Ni10不锈钢丝制成，金属管柄采用06Cr19Ni10不锈钢管制成，塑料柄采用GB/T12672-2009标准中规定的ABS塑料制成。针灸针的针体硬度：标称针体直径dmm :0.12≤d&lt;0.25，硬度：480-650HV0.2；直径0.25≤d≤0.45，硬度460-650HV0.2；直径0.45&lt;d≤0.80，硬度420-530HV0.2。针灸针的针尖部位外观：针灸针的针尖部位应圆正不偏，无毛刺、弯勾等缺陷。</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5"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火罐</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906270" cy="1257300"/>
                  <wp:effectExtent l="0" t="0" r="17780" b="0"/>
                  <wp:docPr id="60" name="图片 24"/>
                  <wp:cNvGraphicFramePr/>
                  <a:graphic xmlns:a="http://schemas.openxmlformats.org/drawingml/2006/main">
                    <a:graphicData uri="http://schemas.openxmlformats.org/drawingml/2006/picture">
                      <pic:pic xmlns:pic="http://schemas.openxmlformats.org/drawingml/2006/picture">
                        <pic:nvPicPr>
                          <pic:cNvPr id="60" name="图片 24"/>
                          <pic:cNvPicPr/>
                        </pic:nvPicPr>
                        <pic:blipFill>
                          <a:blip r:embed="rId31"/>
                          <a:stretch>
                            <a:fillRect/>
                          </a:stretch>
                        </pic:blipFill>
                        <pic:spPr>
                          <a:xfrm>
                            <a:off x="0" y="0"/>
                            <a:ext cx="1906270" cy="125730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全套1号罐：口径（直径）47mm，高60mm，2个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2号罐：口径（直径）50mm，高70mm，4个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3号罐：口径（直径）60mm，高80mm，4个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4号罐：口径（直径）65mm，高90mm，4个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5号罐：口径（直径）70mm，高98mm，2个</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5"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艾炙仪</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066800" cy="1295400"/>
                  <wp:effectExtent l="0" t="0" r="0" b="0"/>
                  <wp:docPr id="59" name="图片 25"/>
                  <wp:cNvGraphicFramePr/>
                  <a:graphic xmlns:a="http://schemas.openxmlformats.org/drawingml/2006/main">
                    <a:graphicData uri="http://schemas.openxmlformats.org/drawingml/2006/picture">
                      <pic:pic xmlns:pic="http://schemas.openxmlformats.org/drawingml/2006/picture">
                        <pic:nvPicPr>
                          <pic:cNvPr id="59" name="图片 25"/>
                          <pic:cNvPicPr/>
                        </pic:nvPicPr>
                        <pic:blipFill>
                          <a:blip r:embed="rId32"/>
                          <a:stretch>
                            <a:fillRect/>
                          </a:stretch>
                        </pic:blipFill>
                        <pic:spPr>
                          <a:xfrm>
                            <a:off x="0" y="0"/>
                            <a:ext cx="1066800" cy="129540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高10cm.上内径直径10cm，下内径直径为16cm，外经18cm。</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5"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中药雾化器</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295400"/>
                  <wp:effectExtent l="0" t="0" r="0" b="0"/>
                  <wp:docPr id="58" name="图片 26"/>
                  <wp:cNvGraphicFramePr/>
                  <a:graphic xmlns:a="http://schemas.openxmlformats.org/drawingml/2006/main">
                    <a:graphicData uri="http://schemas.openxmlformats.org/drawingml/2006/picture">
                      <pic:pic xmlns:pic="http://schemas.openxmlformats.org/drawingml/2006/picture">
                        <pic:nvPicPr>
                          <pic:cNvPr id="58" name="图片 26"/>
                          <pic:cNvPicPr/>
                        </pic:nvPicPr>
                        <pic:blipFill>
                          <a:blip r:embed="rId33"/>
                          <a:stretch>
                            <a:fillRect/>
                          </a:stretch>
                        </pic:blipFill>
                        <pic:spPr>
                          <a:xfrm>
                            <a:off x="0" y="0"/>
                            <a:ext cx="1371600" cy="129540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电源电压/电源期率：AC220V/50HZ；输入功率：200VA；最大雾化率：不小于0.2ml/min；药物容量：≤8ml；雾化颗粒：1-5μm；噪音：低于70dB（A）；重量：1.55kg；尺寸：205×155×113mm；</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9"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出诊箱</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066800" cy="1019810"/>
                  <wp:effectExtent l="0" t="0" r="0" b="8890"/>
                  <wp:docPr id="57" name="图片 27"/>
                  <wp:cNvGraphicFramePr/>
                  <a:graphic xmlns:a="http://schemas.openxmlformats.org/drawingml/2006/main">
                    <a:graphicData uri="http://schemas.openxmlformats.org/drawingml/2006/picture">
                      <pic:pic xmlns:pic="http://schemas.openxmlformats.org/drawingml/2006/picture">
                        <pic:nvPicPr>
                          <pic:cNvPr id="57" name="图片 27"/>
                          <pic:cNvPicPr/>
                        </pic:nvPicPr>
                        <pic:blipFill>
                          <a:blip r:embed="rId34"/>
                          <a:stretch>
                            <a:fillRect/>
                          </a:stretch>
                        </pic:blipFill>
                        <pic:spPr>
                          <a:xfrm>
                            <a:off x="0" y="0"/>
                            <a:ext cx="1066800" cy="101981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安全手提药箱，铝合金/ABS/帆布，银色功能收纳箱，规格35*18.5*22cm,重量1.2KG,配有肩带</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5" w:hRule="atLeast"/>
          <w:jc w:val="center"/>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TDP神灯</w:t>
            </w:r>
          </w:p>
        </w:tc>
        <w:tc>
          <w:tcPr>
            <w:tcW w:w="33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62710" cy="2628900"/>
                  <wp:effectExtent l="0" t="0" r="8890" b="0"/>
                  <wp:docPr id="56" name="图片 28"/>
                  <wp:cNvGraphicFramePr/>
                  <a:graphic xmlns:a="http://schemas.openxmlformats.org/drawingml/2006/main">
                    <a:graphicData uri="http://schemas.openxmlformats.org/drawingml/2006/picture">
                      <pic:pic xmlns:pic="http://schemas.openxmlformats.org/drawingml/2006/picture">
                        <pic:nvPicPr>
                          <pic:cNvPr id="56" name="图片 28"/>
                          <pic:cNvPicPr/>
                        </pic:nvPicPr>
                        <pic:blipFill>
                          <a:blip r:embed="rId35"/>
                          <a:stretch>
                            <a:fillRect/>
                          </a:stretch>
                        </pic:blipFill>
                        <pic:spPr>
                          <a:xfrm>
                            <a:off x="0" y="0"/>
                            <a:ext cx="1362710" cy="2628900"/>
                          </a:xfrm>
                          <a:prstGeom prst="rect">
                            <a:avLst/>
                          </a:prstGeom>
                          <a:noFill/>
                          <a:ln>
                            <a:noFill/>
                          </a:ln>
                        </pic:spPr>
                      </pic:pic>
                    </a:graphicData>
                  </a:graphic>
                </wp:inline>
              </w:drawing>
            </w:r>
          </w:p>
        </w:tc>
        <w:tc>
          <w:tcPr>
            <w:tcW w:w="34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头落地式，采用发明配方的辐射板；辐射板有效疗效≥1000小时，辐射板直径≥6-1/2in(≥Φ166mm)，加热器使用寿命≥2000小时，电压220V，频率50Hz，功率260W，波谱范围2-25μm，电热强度范围28-35mw/cm2，辐射板面加热温度≥280℃，支臂伸缩范围0-80cm，支臂提升范围50-140cm，立柱提升范围0cm，立柱高度55cm，仰角90-180（度），方位角0-360，金属计时器，0-60分钟或常开，一字脚塑料脚架，金属压簧，不锈钢四脚折叠脚架，符合CE标准</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bl>
    <w:p>
      <w:pPr>
        <w:numPr>
          <w:ilvl w:val="0"/>
          <w:numId w:val="0"/>
        </w:numPr>
        <w:jc w:val="center"/>
        <w:rPr>
          <w:rStyle w:val="131"/>
          <w:rFonts w:hint="eastAsia" w:ascii="宋体" w:hAnsi="宋体" w:eastAsia="宋体" w:cs="Times New Roman"/>
          <w:sz w:val="24"/>
          <w:szCs w:val="24"/>
          <w:lang w:val="en-US" w:eastAsia="zh-CN"/>
        </w:rPr>
      </w:pPr>
    </w:p>
    <w:p>
      <w:pPr>
        <w:numPr>
          <w:ilvl w:val="0"/>
          <w:numId w:val="0"/>
        </w:numPr>
        <w:jc w:val="center"/>
        <w:rPr>
          <w:rStyle w:val="131"/>
          <w:rFonts w:hint="default" w:ascii="宋体" w:hAnsi="宋体" w:eastAsia="宋体" w:cs="Times New Roman"/>
          <w:b/>
          <w:bCs/>
          <w:sz w:val="24"/>
          <w:szCs w:val="24"/>
          <w:lang w:val="en-US" w:eastAsia="zh-CN"/>
        </w:rPr>
      </w:pPr>
      <w:r>
        <w:rPr>
          <w:rStyle w:val="131"/>
          <w:rFonts w:hint="eastAsia" w:ascii="宋体" w:hAnsi="宋体" w:eastAsia="宋体" w:cs="Times New Roman"/>
          <w:b/>
          <w:bCs/>
          <w:sz w:val="24"/>
          <w:szCs w:val="24"/>
          <w:lang w:val="en-US" w:eastAsia="zh-CN"/>
        </w:rPr>
        <w:t>二标段采购清单</w:t>
      </w:r>
    </w:p>
    <w:p>
      <w:pPr>
        <w:numPr>
          <w:ilvl w:val="0"/>
          <w:numId w:val="0"/>
        </w:numPr>
        <w:jc w:val="center"/>
        <w:rPr>
          <w:rStyle w:val="131"/>
          <w:rFonts w:hint="eastAsia" w:ascii="宋体" w:hAnsi="宋体" w:eastAsia="宋体" w:cs="Times New Roman"/>
          <w:sz w:val="24"/>
          <w:szCs w:val="24"/>
          <w:lang w:val="en-US" w:eastAsia="zh-CN"/>
        </w:rPr>
      </w:pPr>
    </w:p>
    <w:tbl>
      <w:tblPr>
        <w:tblStyle w:val="36"/>
        <w:tblW w:w="98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4"/>
        <w:gridCol w:w="1071"/>
        <w:gridCol w:w="3253"/>
        <w:gridCol w:w="3253"/>
        <w:gridCol w:w="1016"/>
        <w:gridCol w:w="7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32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图片</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规格、参数</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rPr>
              <w:t>核心产品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1"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外挂标识</w:t>
            </w:r>
          </w:p>
        </w:tc>
        <w:tc>
          <w:tcPr>
            <w:tcW w:w="325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1、外挂标识尺寸：600cm*120cm（具体尺寸根据现场实地会有所调整）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2、材质：金属扣板，支撑层钢质结构（均为加厚材质）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3、标识字体及材质：标识字材质为高密度PVC，字体为大黑字体。</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3"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科室标牌</w:t>
            </w:r>
          </w:p>
        </w:tc>
        <w:tc>
          <w:tcPr>
            <w:tcW w:w="325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4、科室标牌尺寸：外径（300mm*120mm）   内径（280mm*120mm）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5、材质：铝合金（加厚材质）  画面高精度打印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6、画面格式：按照统一格式要求</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1272</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6"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公卫科室牌</w:t>
            </w:r>
          </w:p>
        </w:tc>
        <w:tc>
          <w:tcPr>
            <w:tcW w:w="325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7、科室标牌尺寸：外径（300mm*120mm）   内径（280mm*120mm）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8、材质：铝合金（加厚材质）  画面高精度打印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画面格式：按照统一格式要求</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1272</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1"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科室规章制度</w:t>
            </w:r>
          </w:p>
        </w:tc>
        <w:tc>
          <w:tcPr>
            <w:tcW w:w="325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9、科室规章制度参数：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10、科室规章制度尺寸：240cm+120cm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11、材质：前4cm铝合金可开启式边框（加厚材质）  画面底板为优质龙卡或PVC  画面高精度打印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12、画面格式：按照统一格式要求</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诊断床</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90650" cy="1210310"/>
                  <wp:effectExtent l="0" t="0" r="0" b="8890"/>
                  <wp:docPr id="55" name="图片 29"/>
                  <wp:cNvGraphicFramePr/>
                  <a:graphic xmlns:a="http://schemas.openxmlformats.org/drawingml/2006/main">
                    <a:graphicData uri="http://schemas.openxmlformats.org/drawingml/2006/picture">
                      <pic:pic xmlns:pic="http://schemas.openxmlformats.org/drawingml/2006/picture">
                        <pic:nvPicPr>
                          <pic:cNvPr id="55" name="图片 29"/>
                          <pic:cNvPicPr/>
                        </pic:nvPicPr>
                        <pic:blipFill>
                          <a:blip r:embed="rId8"/>
                          <a:stretch>
                            <a:fillRect/>
                          </a:stretch>
                        </pic:blipFill>
                        <pic:spPr>
                          <a:xfrm>
                            <a:off x="0" y="0"/>
                            <a:ext cx="1390650" cy="121031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医用诊断床规格尺寸：1950mm*650mm*680mm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优质Q235冷轧钢喷塑金属主架，高强细木工床板，床面高回弹高密度海绵及优质环保西皮包面，透气性强，软硬适中，长久使用不变形，不塌陷，不老化及对人体无害</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477</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9"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诊断桌</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877695" cy="1193800"/>
                  <wp:effectExtent l="0" t="0" r="8255" b="6350"/>
                  <wp:docPr id="54" name="图片 30"/>
                  <wp:cNvGraphicFramePr/>
                  <a:graphic xmlns:a="http://schemas.openxmlformats.org/drawingml/2006/main">
                    <a:graphicData uri="http://schemas.openxmlformats.org/drawingml/2006/picture">
                      <pic:pic xmlns:pic="http://schemas.openxmlformats.org/drawingml/2006/picture">
                        <pic:nvPicPr>
                          <pic:cNvPr id="54" name="图片 30"/>
                          <pic:cNvPicPr/>
                        </pic:nvPicPr>
                        <pic:blipFill>
                          <a:blip r:embed="rId9"/>
                          <a:stretch>
                            <a:fillRect/>
                          </a:stretch>
                        </pic:blipFill>
                        <pic:spPr>
                          <a:xfrm>
                            <a:off x="0" y="0"/>
                            <a:ext cx="1877695" cy="119380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医用诊断桌规格尺寸:主台1400mm*700mm*75mm边柜1400mm*400mm*650mm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材质采用优质环保E1级实木颗粒板定制，优质封边处理，五金采用优质静音国标导轨，液压缓冲铰链</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477</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1"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诊断椅</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819910"/>
                  <wp:effectExtent l="0" t="0" r="0" b="8890"/>
                  <wp:docPr id="53" name="图片 31"/>
                  <wp:cNvGraphicFramePr/>
                  <a:graphic xmlns:a="http://schemas.openxmlformats.org/drawingml/2006/main">
                    <a:graphicData uri="http://schemas.openxmlformats.org/drawingml/2006/picture">
                      <pic:pic xmlns:pic="http://schemas.openxmlformats.org/drawingml/2006/picture">
                        <pic:nvPicPr>
                          <pic:cNvPr id="53" name="图片 31"/>
                          <pic:cNvPicPr/>
                        </pic:nvPicPr>
                        <pic:blipFill>
                          <a:blip r:embed="rId10"/>
                          <a:stretch>
                            <a:fillRect/>
                          </a:stretch>
                        </pic:blipFill>
                        <pic:spPr>
                          <a:xfrm>
                            <a:off x="0" y="0"/>
                            <a:ext cx="1371600" cy="181991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诊断椅规格尺寸：600mm*560mm*950mm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高强金属电镀五金脚架，高密度聚酯海绵优质西皮及网布包面，抗变形能力强，坐感舒适，十年质保</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477</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3"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资料柜</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809750"/>
                  <wp:effectExtent l="0" t="0" r="0" b="0"/>
                  <wp:docPr id="52" name="图片 32"/>
                  <wp:cNvGraphicFramePr/>
                  <a:graphic xmlns:a="http://schemas.openxmlformats.org/drawingml/2006/main">
                    <a:graphicData uri="http://schemas.openxmlformats.org/drawingml/2006/picture">
                      <pic:pic xmlns:pic="http://schemas.openxmlformats.org/drawingml/2006/picture">
                        <pic:nvPicPr>
                          <pic:cNvPr id="52" name="图片 32"/>
                          <pic:cNvPicPr/>
                        </pic:nvPicPr>
                        <pic:blipFill>
                          <a:blip r:embed="rId36"/>
                          <a:stretch>
                            <a:fillRect/>
                          </a:stretch>
                        </pic:blipFill>
                        <pic:spPr>
                          <a:xfrm>
                            <a:off x="0" y="0"/>
                            <a:ext cx="1371600" cy="180975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医用资料柜规格尺寸：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1800mm*850mm*390mm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优质冷轧钢厚度0.6mm，柜体表面静电粉末喷涂，防锈、防腐、无异味、不污染，对人体无害，且表面光滑易清洁</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477</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西药柜</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924050" cy="1924050"/>
                  <wp:effectExtent l="0" t="0" r="0" b="0"/>
                  <wp:docPr id="51" name="图片 33"/>
                  <wp:cNvGraphicFramePr/>
                  <a:graphic xmlns:a="http://schemas.openxmlformats.org/drawingml/2006/main">
                    <a:graphicData uri="http://schemas.openxmlformats.org/drawingml/2006/picture">
                      <pic:pic xmlns:pic="http://schemas.openxmlformats.org/drawingml/2006/picture">
                        <pic:nvPicPr>
                          <pic:cNvPr id="51" name="图片 33"/>
                          <pic:cNvPicPr/>
                        </pic:nvPicPr>
                        <pic:blipFill>
                          <a:blip r:embed="rId12"/>
                          <a:stretch>
                            <a:fillRect/>
                          </a:stretch>
                        </pic:blipFill>
                        <pic:spPr>
                          <a:xfrm>
                            <a:off x="0" y="0"/>
                            <a:ext cx="1924050" cy="192405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医用西药柜规格尺寸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1800mm*900mm*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(上250mm/下500mm)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优质冷轧钢厚度0.6mm柜体表面静电粉末喷涂，防锈、防腐、无异味、不污染，对人体无害，且表面光滑易清洁</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636</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简易呼吸器</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682875" cy="1926590"/>
                  <wp:effectExtent l="0" t="0" r="3175" b="16510"/>
                  <wp:docPr id="50" name="图片 34"/>
                  <wp:cNvGraphicFramePr/>
                  <a:graphic xmlns:a="http://schemas.openxmlformats.org/drawingml/2006/main">
                    <a:graphicData uri="http://schemas.openxmlformats.org/drawingml/2006/picture">
                      <pic:pic xmlns:pic="http://schemas.openxmlformats.org/drawingml/2006/picture">
                        <pic:nvPicPr>
                          <pic:cNvPr id="50" name="图片 34"/>
                          <pic:cNvPicPr/>
                        </pic:nvPicPr>
                        <pic:blipFill>
                          <a:blip r:embed="rId13"/>
                          <a:stretch>
                            <a:fillRect/>
                          </a:stretch>
                        </pic:blipFill>
                        <pic:spPr>
                          <a:xfrm>
                            <a:off x="0" y="0"/>
                            <a:ext cx="2682875" cy="192659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包含弹性呼吸囊，储气袋，氧气管，口咽通气道，开口器，面罩，成人型，儿童型两种型号</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636</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尿常规分析仪</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599690" cy="1744980"/>
                  <wp:effectExtent l="0" t="0" r="10160" b="7620"/>
                  <wp:docPr id="49" name="图片 35"/>
                  <wp:cNvGraphicFramePr/>
                  <a:graphic xmlns:a="http://schemas.openxmlformats.org/drawingml/2006/main">
                    <a:graphicData uri="http://schemas.openxmlformats.org/drawingml/2006/picture">
                      <pic:pic xmlns:pic="http://schemas.openxmlformats.org/drawingml/2006/picture">
                        <pic:nvPicPr>
                          <pic:cNvPr id="49" name="图片 35"/>
                          <pic:cNvPicPr/>
                        </pic:nvPicPr>
                        <pic:blipFill>
                          <a:blip r:embed="rId14"/>
                          <a:stretch>
                            <a:fillRect/>
                          </a:stretch>
                        </pic:blipFill>
                        <pic:spPr>
                          <a:xfrm>
                            <a:off x="0" y="0"/>
                            <a:ext cx="2599690" cy="174498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一键操作，内置打印机，标准USB接口，RS232c数据串口，仪器支持检测中或检测后将结果传输到电脑或数据接收系统上</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血细胞计数仪</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183765" cy="1613535"/>
                  <wp:effectExtent l="0" t="0" r="6985" b="5715"/>
                  <wp:docPr id="48" name="图片 36"/>
                  <wp:cNvGraphicFramePr/>
                  <a:graphic xmlns:a="http://schemas.openxmlformats.org/drawingml/2006/main">
                    <a:graphicData uri="http://schemas.openxmlformats.org/drawingml/2006/picture">
                      <pic:pic xmlns:pic="http://schemas.openxmlformats.org/drawingml/2006/picture">
                        <pic:nvPicPr>
                          <pic:cNvPr id="48" name="图片 36"/>
                          <pic:cNvPicPr/>
                        </pic:nvPicPr>
                        <pic:blipFill>
                          <a:blip r:embed="rId15"/>
                          <a:stretch>
                            <a:fillRect/>
                          </a:stretch>
                        </pic:blipFill>
                        <pic:spPr>
                          <a:xfrm>
                            <a:off x="0" y="0"/>
                            <a:ext cx="2183765" cy="1613535"/>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最大计数类别10组，每组计数范围0-99，电源AC220V±10%，50HZ±1HZ，功耗4W，使用条件：相对湿度≤90%，温度15℃-45℃，外形尺寸220*160*78mm，净重600g</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血糖仪</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181860" cy="1742440"/>
                  <wp:effectExtent l="0" t="0" r="8890" b="10160"/>
                  <wp:docPr id="84" name="图片 37"/>
                  <wp:cNvGraphicFramePr/>
                  <a:graphic xmlns:a="http://schemas.openxmlformats.org/drawingml/2006/main">
                    <a:graphicData uri="http://schemas.openxmlformats.org/drawingml/2006/picture">
                      <pic:pic xmlns:pic="http://schemas.openxmlformats.org/drawingml/2006/picture">
                        <pic:nvPicPr>
                          <pic:cNvPr id="84" name="图片 37"/>
                          <pic:cNvPicPr/>
                        </pic:nvPicPr>
                        <pic:blipFill>
                          <a:blip r:embed="rId16"/>
                          <a:stretch>
                            <a:fillRect/>
                          </a:stretch>
                        </pic:blipFill>
                        <pic:spPr>
                          <a:xfrm>
                            <a:off x="0" y="0"/>
                            <a:ext cx="2181860" cy="174244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智能语音播报，约0.6L微量采血，简易免跳码，FAS脱氢酶技术，高清大屏，200组数据储存</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电冰箱</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单开门，一级能效，变频，制冷方式：风冷，容积360L,</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疫苗专用冰箱</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028700" cy="1972945"/>
                  <wp:effectExtent l="0" t="0" r="0" b="8255"/>
                  <wp:docPr id="47" name="图片 38"/>
                  <wp:cNvGraphicFramePr/>
                  <a:graphic xmlns:a="http://schemas.openxmlformats.org/drawingml/2006/main">
                    <a:graphicData uri="http://schemas.openxmlformats.org/drawingml/2006/picture">
                      <pic:pic xmlns:pic="http://schemas.openxmlformats.org/drawingml/2006/picture">
                        <pic:nvPicPr>
                          <pic:cNvPr id="47" name="图片 38"/>
                          <pic:cNvPicPr/>
                        </pic:nvPicPr>
                        <pic:blipFill>
                          <a:blip r:embed="rId17"/>
                          <a:stretch>
                            <a:fillRect/>
                          </a:stretch>
                        </pic:blipFill>
                        <pic:spPr>
                          <a:xfrm>
                            <a:off x="0" y="0"/>
                            <a:ext cx="1028700" cy="1972945"/>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单开门，有效容积228L，尺寸525*510*1775mm，温度范围2-8℃/8-20℃，功率105W，电压220V/520HZ，毛重56kg</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心电图机</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277110" cy="1649730"/>
                  <wp:effectExtent l="0" t="0" r="8890" b="7620"/>
                  <wp:docPr id="46" name="图片 39"/>
                  <wp:cNvGraphicFramePr/>
                  <a:graphic xmlns:a="http://schemas.openxmlformats.org/drawingml/2006/main">
                    <a:graphicData uri="http://schemas.openxmlformats.org/drawingml/2006/picture">
                      <pic:pic xmlns:pic="http://schemas.openxmlformats.org/drawingml/2006/picture">
                        <pic:nvPicPr>
                          <pic:cNvPr id="46" name="图片 39"/>
                          <pic:cNvPicPr/>
                        </pic:nvPicPr>
                        <pic:blipFill>
                          <a:blip r:embed="rId18"/>
                          <a:stretch>
                            <a:fillRect/>
                          </a:stretch>
                        </pic:blipFill>
                        <pic:spPr>
                          <a:xfrm>
                            <a:off x="0" y="0"/>
                            <a:ext cx="2277110" cy="164973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12英寸显示屏，一机多用，六大监测功能（心电，血氧饱和度，无创血压，呼吸率，体温，脉率），六个检测生理参数，96小时心电数据储存回放，智能报警，内置2200mAH可充电锂电池，可续航3.5h，3.4kg小巧便携</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自动化体外心脏除颤仪 AED</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648460" cy="1819275"/>
                  <wp:effectExtent l="0" t="0" r="8890" b="9525"/>
                  <wp:docPr id="45" name="图片 40"/>
                  <wp:cNvGraphicFramePr/>
                  <a:graphic xmlns:a="http://schemas.openxmlformats.org/drawingml/2006/main">
                    <a:graphicData uri="http://schemas.openxmlformats.org/drawingml/2006/picture">
                      <pic:pic xmlns:pic="http://schemas.openxmlformats.org/drawingml/2006/picture">
                        <pic:nvPicPr>
                          <pic:cNvPr id="45" name="图片 40"/>
                          <pic:cNvPicPr/>
                        </pic:nvPicPr>
                        <pic:blipFill>
                          <a:blip r:embed="rId19"/>
                          <a:stretch>
                            <a:fillRect/>
                          </a:stretch>
                        </pic:blipFill>
                        <pic:spPr>
                          <a:xfrm>
                            <a:off x="0" y="0"/>
                            <a:ext cx="1648460" cy="1819275"/>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自动化体外心脏除颤仪 AED 心脏复苏急救便携式：主机10年寿命，电池有效期5年，电极片有效期60个月，设备操作温度-5-50℃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4"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身高体重秤</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533400" cy="1257300"/>
                  <wp:effectExtent l="0" t="0" r="0" b="0"/>
                  <wp:docPr id="44" name="图片 41"/>
                  <wp:cNvGraphicFramePr/>
                  <a:graphic xmlns:a="http://schemas.openxmlformats.org/drawingml/2006/main">
                    <a:graphicData uri="http://schemas.openxmlformats.org/drawingml/2006/picture">
                      <pic:pic xmlns:pic="http://schemas.openxmlformats.org/drawingml/2006/picture">
                        <pic:nvPicPr>
                          <pic:cNvPr id="44" name="图片 41"/>
                          <pic:cNvPicPr/>
                        </pic:nvPicPr>
                        <pic:blipFill>
                          <a:blip r:embed="rId37"/>
                          <a:stretch>
                            <a:fillRect/>
                          </a:stretch>
                        </pic:blipFill>
                        <pic:spPr>
                          <a:xfrm>
                            <a:off x="0" y="0"/>
                            <a:ext cx="533400" cy="125730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最大称重：120/160kg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身高测量范围：70/190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产品尺寸：80*550*93</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2"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医用治疗台</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905510" cy="933450"/>
                  <wp:effectExtent l="0" t="0" r="8890" b="0"/>
                  <wp:docPr id="43" name="图片 42"/>
                  <wp:cNvGraphicFramePr/>
                  <a:graphic xmlns:a="http://schemas.openxmlformats.org/drawingml/2006/main">
                    <a:graphicData uri="http://schemas.openxmlformats.org/drawingml/2006/picture">
                      <pic:pic xmlns:pic="http://schemas.openxmlformats.org/drawingml/2006/picture">
                        <pic:nvPicPr>
                          <pic:cNvPr id="43" name="图片 42"/>
                          <pic:cNvPicPr/>
                        </pic:nvPicPr>
                        <pic:blipFill>
                          <a:blip r:embed="rId38"/>
                          <a:stretch>
                            <a:fillRect/>
                          </a:stretch>
                        </pic:blipFill>
                        <pic:spPr>
                          <a:xfrm>
                            <a:off x="0" y="0"/>
                            <a:ext cx="905510" cy="93345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尺寸：660*440*860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一体焊接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主体采用φ25mm不锈钢管壁厚0.6mm钢板厚0.6mm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带四个万向轮  360°旋转储物桶</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7"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紫外线杀菌灯</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762000" cy="1553210"/>
                  <wp:effectExtent l="0" t="0" r="0" b="8890"/>
                  <wp:docPr id="42" name="图片 43"/>
                  <wp:cNvGraphicFramePr/>
                  <a:graphic xmlns:a="http://schemas.openxmlformats.org/drawingml/2006/main">
                    <a:graphicData uri="http://schemas.openxmlformats.org/drawingml/2006/picture">
                      <pic:pic xmlns:pic="http://schemas.openxmlformats.org/drawingml/2006/picture">
                        <pic:nvPicPr>
                          <pic:cNvPr id="42" name="图片 43"/>
                          <pic:cNvPicPr/>
                        </pic:nvPicPr>
                        <pic:blipFill>
                          <a:blip r:embed="rId39"/>
                          <a:stretch>
                            <a:fillRect/>
                          </a:stretch>
                        </pic:blipFill>
                        <pic:spPr>
                          <a:xfrm>
                            <a:off x="0" y="0"/>
                            <a:ext cx="762000" cy="155321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高度调节：120-150cm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额定电压：220V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灯杆采用软管支撑可调节360°， 60分钟定时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灯板长90cm 灯板水平距地面高170cm</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医用观察床</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524000" cy="1172210"/>
                  <wp:effectExtent l="0" t="0" r="0" b="8890"/>
                  <wp:docPr id="41" name="图片 44"/>
                  <wp:cNvGraphicFramePr/>
                  <a:graphic xmlns:a="http://schemas.openxmlformats.org/drawingml/2006/main">
                    <a:graphicData uri="http://schemas.openxmlformats.org/drawingml/2006/picture">
                      <pic:pic xmlns:pic="http://schemas.openxmlformats.org/drawingml/2006/picture">
                        <pic:nvPicPr>
                          <pic:cNvPr id="41" name="图片 44"/>
                          <pic:cNvPicPr/>
                        </pic:nvPicPr>
                        <pic:blipFill>
                          <a:blip r:embed="rId40"/>
                          <a:stretch>
                            <a:fillRect/>
                          </a:stretch>
                        </pic:blipFill>
                        <pic:spPr>
                          <a:xfrm>
                            <a:off x="0" y="0"/>
                            <a:ext cx="1524000" cy="117221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尺寸：2050*900*500mm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 床体骨架采用1.2mm厚80*40mm的冷乳成型方管焊接而成，可承载＞240kg;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床面：采用 1.0mm 的冷轧钢板。冲压成凹型，多气孔设计，便于透气并具有防滑功能。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床体采用环保抗菌粉末静电喷涂。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床头、床尾采用φ38mm圆管焊接，挂式设计可方便拆卸</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954</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5"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238250" cy="943610"/>
                  <wp:effectExtent l="0" t="0" r="0" b="8890"/>
                  <wp:docPr id="40" name="图片 45"/>
                  <wp:cNvGraphicFramePr/>
                  <a:graphic xmlns:a="http://schemas.openxmlformats.org/drawingml/2006/main">
                    <a:graphicData uri="http://schemas.openxmlformats.org/drawingml/2006/picture">
                      <pic:pic xmlns:pic="http://schemas.openxmlformats.org/drawingml/2006/picture">
                        <pic:nvPicPr>
                          <pic:cNvPr id="40" name="图片 45"/>
                          <pic:cNvPicPr/>
                        </pic:nvPicPr>
                        <pic:blipFill>
                          <a:blip r:embed="rId41"/>
                          <a:stretch>
                            <a:fillRect/>
                          </a:stretch>
                        </pic:blipFill>
                        <pic:spPr>
                          <a:xfrm>
                            <a:off x="0" y="0"/>
                            <a:ext cx="1238250" cy="94361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480*480*760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 主体采用ABS材料注塑成型，材料强度高，要求耐磨、耐刮、防腐蚀（防酸碱等）， 外形美观大方；2. 床头柜由柜体、面盖、柜门、抽屉、拉板、毛巾架等组成，拉板设计有水杯及温度计放置槽；磁铁门吸。</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954</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8"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陪护椅</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340485"/>
                  <wp:effectExtent l="0" t="0" r="0" b="12065"/>
                  <wp:docPr id="39" name="图片 46"/>
                  <wp:cNvGraphicFramePr/>
                  <a:graphic xmlns:a="http://schemas.openxmlformats.org/drawingml/2006/main">
                    <a:graphicData uri="http://schemas.openxmlformats.org/drawingml/2006/picture">
                      <pic:pic xmlns:pic="http://schemas.openxmlformats.org/drawingml/2006/picture">
                        <pic:nvPicPr>
                          <pic:cNvPr id="39" name="图片 46"/>
                          <pic:cNvPicPr/>
                        </pic:nvPicPr>
                        <pic:blipFill>
                          <a:blip r:embed="rId42"/>
                          <a:stretch>
                            <a:fillRect/>
                          </a:stretch>
                        </pic:blipFill>
                        <pic:spPr>
                          <a:xfrm>
                            <a:off x="0" y="0"/>
                            <a:ext cx="1371600" cy="1340485"/>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折叠尺寸：92*72*60cm，展开尺寸190*57*48cm，坐垫宽50cm，承重范围150kg</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954</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4"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医用输液架</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29310" cy="1096010"/>
                  <wp:effectExtent l="0" t="0" r="8890" b="8890"/>
                  <wp:docPr id="38" name="图片 47"/>
                  <wp:cNvGraphicFramePr/>
                  <a:graphic xmlns:a="http://schemas.openxmlformats.org/drawingml/2006/main">
                    <a:graphicData uri="http://schemas.openxmlformats.org/drawingml/2006/picture">
                      <pic:pic xmlns:pic="http://schemas.openxmlformats.org/drawingml/2006/picture">
                        <pic:nvPicPr>
                          <pic:cNvPr id="38" name="图片 47"/>
                          <pic:cNvPicPr/>
                        </pic:nvPicPr>
                        <pic:blipFill>
                          <a:blip r:embed="rId43"/>
                          <a:stretch>
                            <a:fillRect/>
                          </a:stretch>
                        </pic:blipFill>
                        <pic:spPr>
                          <a:xfrm>
                            <a:off x="0" y="0"/>
                            <a:ext cx="829310" cy="109601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底座铸铁高低可调最低1m最高1.9m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带四个输液钩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底管φ25mm壁厚0.5mm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上管φ19mm壁厚0.5mm</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9"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额温枪</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238250" cy="1238250"/>
                  <wp:effectExtent l="0" t="0" r="0" b="0"/>
                  <wp:docPr id="37" name="图片 48"/>
                  <wp:cNvGraphicFramePr/>
                  <a:graphic xmlns:a="http://schemas.openxmlformats.org/drawingml/2006/main">
                    <a:graphicData uri="http://schemas.openxmlformats.org/drawingml/2006/picture">
                      <pic:pic xmlns:pic="http://schemas.openxmlformats.org/drawingml/2006/picture">
                        <pic:nvPicPr>
                          <pic:cNvPr id="37" name="图片 48"/>
                          <pic:cNvPicPr/>
                        </pic:nvPicPr>
                        <pic:blipFill>
                          <a:blip r:embed="rId44"/>
                          <a:stretch>
                            <a:fillRect/>
                          </a:stretch>
                        </pic:blipFill>
                        <pic:spPr>
                          <a:xfrm>
                            <a:off x="0" y="0"/>
                            <a:ext cx="1238250" cy="123825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正常使用条件：环境温度：10℃-40℃,相对湿度：≤85%，|大气压力：70kPa-106kPa；贮运条件：温度-20℃~55℃；湿度≤95%；电源电压：DC 3V(2节5号碱性电池）；包装尺寸：187×120×57mm(长×宽×高）；主机重量：105g（不含电池）；体温模式：32℃～42.9℃；功耗：≤450mW；精度：32℃-34.9℃   ±0.3℃；35℃-42℃   ±0.2℃；42.1℃-42.9℃  ±0.3℃；测量距离：3cm-5cm，自动关机：&lt;30s</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954</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血压计</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271270" cy="956310"/>
                  <wp:effectExtent l="0" t="0" r="5080" b="15240"/>
                  <wp:docPr id="36" name="图片 49"/>
                  <wp:cNvGraphicFramePr/>
                  <a:graphic xmlns:a="http://schemas.openxmlformats.org/drawingml/2006/main">
                    <a:graphicData uri="http://schemas.openxmlformats.org/drawingml/2006/picture">
                      <pic:pic xmlns:pic="http://schemas.openxmlformats.org/drawingml/2006/picture">
                        <pic:nvPicPr>
                          <pic:cNvPr id="36" name="图片 49"/>
                          <pic:cNvPicPr/>
                        </pic:nvPicPr>
                        <pic:blipFill>
                          <a:blip r:embed="rId28"/>
                          <a:stretch>
                            <a:fillRect/>
                          </a:stretch>
                        </pic:blipFill>
                        <pic:spPr>
                          <a:xfrm>
                            <a:off x="0" y="0"/>
                            <a:ext cx="1271270" cy="95631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可动式臂筒，测量笔筒170-320mm，智能加压，示波测定法，液晶显示屏，误动作提示，便携把手</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3"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听诊器</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33500" cy="723900"/>
                  <wp:effectExtent l="0" t="0" r="0" b="0"/>
                  <wp:docPr id="35" name="图片 50"/>
                  <wp:cNvGraphicFramePr/>
                  <a:graphic xmlns:a="http://schemas.openxmlformats.org/drawingml/2006/main">
                    <a:graphicData uri="http://schemas.openxmlformats.org/drawingml/2006/picture">
                      <pic:pic xmlns:pic="http://schemas.openxmlformats.org/drawingml/2006/picture">
                        <pic:nvPicPr>
                          <pic:cNvPr id="35" name="图片 50"/>
                          <pic:cNvPicPr/>
                        </pic:nvPicPr>
                        <pic:blipFill>
                          <a:blip r:embed="rId45"/>
                          <a:stretch>
                            <a:fillRect/>
                          </a:stretch>
                        </pic:blipFill>
                        <pic:spPr>
                          <a:xfrm>
                            <a:off x="0" y="0"/>
                            <a:ext cx="1333500" cy="72390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音质清晰，佩戴舒适，合金听头，密闭锁音。</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3"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针炙器具</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62710" cy="1362710"/>
                  <wp:effectExtent l="0" t="0" r="8890" b="8890"/>
                  <wp:docPr id="34" name="图片 51"/>
                  <wp:cNvGraphicFramePr/>
                  <a:graphic xmlns:a="http://schemas.openxmlformats.org/drawingml/2006/main">
                    <a:graphicData uri="http://schemas.openxmlformats.org/drawingml/2006/picture">
                      <pic:pic xmlns:pic="http://schemas.openxmlformats.org/drawingml/2006/picture">
                        <pic:nvPicPr>
                          <pic:cNvPr id="34" name="图片 51"/>
                          <pic:cNvPicPr/>
                        </pic:nvPicPr>
                        <pic:blipFill>
                          <a:blip r:embed="rId46"/>
                          <a:stretch>
                            <a:fillRect/>
                          </a:stretch>
                        </pic:blipFill>
                        <pic:spPr>
                          <a:xfrm>
                            <a:off x="0" y="0"/>
                            <a:ext cx="1362710" cy="136271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可重复使用，规格0.5-3.0,13、25、40、50、75 ，15支/盒。针灸针的针体应以GB/T 4240-2009中的规定的06Cr19Ni10不锈钢丝制成，针柄采用无氧铜丝或06Cr19Ni10不锈钢丝制成，金属管柄采用06Cr19Ni10不锈钢管制成，塑料柄采用GB/T12672-2009标准中规定的ABS塑料制成。针灸针的针体硬度：标称针体直径dmm :0.12≤d&lt;0.25，硬度：480-650HV0.2；直径0.25≤d≤0.45，硬度460-650HV0.2；直径0.45&lt;d≤0.80，硬度420-530HV0.2。针灸针的针尖部位外观：针灸针的针尖部位应圆正不偏，无毛刺、弯勾等缺陷。</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1590</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8"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火罐</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906270" cy="1257300"/>
                  <wp:effectExtent l="0" t="0" r="17780" b="0"/>
                  <wp:docPr id="33" name="图片 52"/>
                  <wp:cNvGraphicFramePr/>
                  <a:graphic xmlns:a="http://schemas.openxmlformats.org/drawingml/2006/main">
                    <a:graphicData uri="http://schemas.openxmlformats.org/drawingml/2006/picture">
                      <pic:pic xmlns:pic="http://schemas.openxmlformats.org/drawingml/2006/picture">
                        <pic:nvPicPr>
                          <pic:cNvPr id="33" name="图片 52"/>
                          <pic:cNvPicPr/>
                        </pic:nvPicPr>
                        <pic:blipFill>
                          <a:blip r:embed="rId47"/>
                          <a:stretch>
                            <a:fillRect/>
                          </a:stretch>
                        </pic:blipFill>
                        <pic:spPr>
                          <a:xfrm>
                            <a:off x="0" y="0"/>
                            <a:ext cx="1906270" cy="125730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全套1号罐：口径（直径）47mm，高60mm，2个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2号罐：口径（直径）50mm，高70mm，4个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3号罐：口径（直径）60mm，高80mm，4个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4号罐：口径（直径）65mm，高90mm，4个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5号罐：口径（直径）70mm，高98mm，2个</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8"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艾炙仪</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066800" cy="1295400"/>
                  <wp:effectExtent l="0" t="0" r="0" b="0"/>
                  <wp:docPr id="32" name="图片 53"/>
                  <wp:cNvGraphicFramePr/>
                  <a:graphic xmlns:a="http://schemas.openxmlformats.org/drawingml/2006/main">
                    <a:graphicData uri="http://schemas.openxmlformats.org/drawingml/2006/picture">
                      <pic:pic xmlns:pic="http://schemas.openxmlformats.org/drawingml/2006/picture">
                        <pic:nvPicPr>
                          <pic:cNvPr id="32" name="图片 53"/>
                          <pic:cNvPicPr/>
                        </pic:nvPicPr>
                        <pic:blipFill>
                          <a:blip r:embed="rId48"/>
                          <a:stretch>
                            <a:fillRect/>
                          </a:stretch>
                        </pic:blipFill>
                        <pic:spPr>
                          <a:xfrm>
                            <a:off x="0" y="0"/>
                            <a:ext cx="1066800" cy="129540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高10cm.上内径直径10cm，下内径直径为16cm，外经18cm。</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2"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中药雾化器</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295400"/>
                  <wp:effectExtent l="0" t="0" r="0" b="0"/>
                  <wp:docPr id="31" name="图片 54"/>
                  <wp:cNvGraphicFramePr/>
                  <a:graphic xmlns:a="http://schemas.openxmlformats.org/drawingml/2006/main">
                    <a:graphicData uri="http://schemas.openxmlformats.org/drawingml/2006/picture">
                      <pic:pic xmlns:pic="http://schemas.openxmlformats.org/drawingml/2006/picture">
                        <pic:nvPicPr>
                          <pic:cNvPr id="31" name="图片 54"/>
                          <pic:cNvPicPr/>
                        </pic:nvPicPr>
                        <pic:blipFill>
                          <a:blip r:embed="rId49"/>
                          <a:stretch>
                            <a:fillRect/>
                          </a:stretch>
                        </pic:blipFill>
                        <pic:spPr>
                          <a:xfrm>
                            <a:off x="0" y="0"/>
                            <a:ext cx="1371600" cy="129540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电源电压/电源期率：AC220V/50HZ；输入功率：200VA；最大雾化率：不小于0.2ml/min；药物容量：≤8ml；雾化颗粒：1-5μm；噪音：低于70dB（A）；重量：1.55kg；尺寸：205×155×113mm；</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1272</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2"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出诊箱</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066800" cy="1019810"/>
                  <wp:effectExtent l="0" t="0" r="0" b="8890"/>
                  <wp:docPr id="30" name="图片 55"/>
                  <wp:cNvGraphicFramePr/>
                  <a:graphic xmlns:a="http://schemas.openxmlformats.org/drawingml/2006/main">
                    <a:graphicData uri="http://schemas.openxmlformats.org/drawingml/2006/picture">
                      <pic:pic xmlns:pic="http://schemas.openxmlformats.org/drawingml/2006/picture">
                        <pic:nvPicPr>
                          <pic:cNvPr id="30" name="图片 55"/>
                          <pic:cNvPicPr/>
                        </pic:nvPicPr>
                        <pic:blipFill>
                          <a:blip r:embed="rId50"/>
                          <a:stretch>
                            <a:fillRect/>
                          </a:stretch>
                        </pic:blipFill>
                        <pic:spPr>
                          <a:xfrm>
                            <a:off x="0" y="0"/>
                            <a:ext cx="1066800" cy="101981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安全手提药箱，铝合金/ABS/帆布，银色功能收纳箱，规格35*18.5*22cm,重量1.2KG,配有肩带</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636</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0" w:hRule="atLeast"/>
        </w:trPr>
        <w:tc>
          <w:tcPr>
            <w:tcW w:w="4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TDP神灯</w:t>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62710" cy="2628900"/>
                  <wp:effectExtent l="0" t="0" r="8890" b="0"/>
                  <wp:docPr id="29" name="图片 56"/>
                  <wp:cNvGraphicFramePr/>
                  <a:graphic xmlns:a="http://schemas.openxmlformats.org/drawingml/2006/main">
                    <a:graphicData uri="http://schemas.openxmlformats.org/drawingml/2006/picture">
                      <pic:pic xmlns:pic="http://schemas.openxmlformats.org/drawingml/2006/picture">
                        <pic:nvPicPr>
                          <pic:cNvPr id="29" name="图片 56"/>
                          <pic:cNvPicPr/>
                        </pic:nvPicPr>
                        <pic:blipFill>
                          <a:blip r:embed="rId51"/>
                          <a:stretch>
                            <a:fillRect/>
                          </a:stretch>
                        </pic:blipFill>
                        <pic:spPr>
                          <a:xfrm>
                            <a:off x="0" y="0"/>
                            <a:ext cx="1362710" cy="2628900"/>
                          </a:xfrm>
                          <a:prstGeom prst="rect">
                            <a:avLst/>
                          </a:prstGeom>
                          <a:noFill/>
                          <a:ln>
                            <a:noFill/>
                          </a:ln>
                        </pic:spPr>
                      </pic:pic>
                    </a:graphicData>
                  </a:graphic>
                </wp:inline>
              </w:drawing>
            </w:r>
          </w:p>
        </w:tc>
        <w:tc>
          <w:tcPr>
            <w:tcW w:w="32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头落地式，采用发明配方的辐射板；辐射板有效疗效≥1000小时，辐射板直径≥6-1/2in(≥Φ166mm)，加热器使用寿命≥2000小时，电压220V，频率50Hz，功率260W，波谱范围2-25μm，电热强度范围28-35mw/cm2，辐射板面加热温度≥280℃，支臂伸缩范围0-80cm，支臂提升范围50-140cm，立柱提升范围0cm，立柱高度55cm，仰角90-180（度），方位角0-360，金属计时器，0-60分钟或常开，一字脚塑料脚架，金属压簧，不锈钢四脚折叠脚架，符合CE标准</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636</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bl>
    <w:p>
      <w:pPr>
        <w:numPr>
          <w:ilvl w:val="0"/>
          <w:numId w:val="0"/>
        </w:numPr>
        <w:jc w:val="center"/>
        <w:rPr>
          <w:rStyle w:val="131"/>
          <w:rFonts w:hint="eastAsia" w:ascii="宋体" w:hAnsi="宋体" w:eastAsia="宋体" w:cs="Times New Roman"/>
          <w:sz w:val="24"/>
          <w:szCs w:val="24"/>
          <w:lang w:val="en-US" w:eastAsia="zh-CN"/>
        </w:rPr>
      </w:pPr>
    </w:p>
    <w:p>
      <w:pPr>
        <w:numPr>
          <w:ilvl w:val="0"/>
          <w:numId w:val="0"/>
        </w:numPr>
        <w:jc w:val="center"/>
        <w:rPr>
          <w:rStyle w:val="131"/>
          <w:rFonts w:hint="eastAsia" w:ascii="宋体" w:hAnsi="宋体" w:eastAsia="宋体" w:cs="Times New Roman"/>
          <w:b/>
          <w:bCs/>
          <w:sz w:val="24"/>
          <w:szCs w:val="24"/>
          <w:lang w:val="en-US" w:eastAsia="zh-CN"/>
        </w:rPr>
      </w:pPr>
    </w:p>
    <w:p>
      <w:pPr>
        <w:numPr>
          <w:ilvl w:val="0"/>
          <w:numId w:val="0"/>
        </w:numPr>
        <w:jc w:val="center"/>
        <w:rPr>
          <w:rStyle w:val="131"/>
          <w:rFonts w:hint="eastAsia" w:ascii="宋体" w:hAnsi="宋体" w:eastAsia="宋体" w:cs="Times New Roman"/>
          <w:b/>
          <w:bCs/>
          <w:sz w:val="24"/>
          <w:szCs w:val="24"/>
          <w:lang w:val="en-US" w:eastAsia="zh-CN"/>
        </w:rPr>
      </w:pPr>
      <w:r>
        <w:rPr>
          <w:rStyle w:val="131"/>
          <w:rFonts w:hint="eastAsia" w:ascii="宋体" w:hAnsi="宋体" w:eastAsia="宋体" w:cs="Times New Roman"/>
          <w:b/>
          <w:bCs/>
          <w:sz w:val="24"/>
          <w:szCs w:val="24"/>
          <w:lang w:val="en-US" w:eastAsia="zh-CN"/>
        </w:rPr>
        <w:t>三标段采购清单</w:t>
      </w:r>
    </w:p>
    <w:tbl>
      <w:tblPr>
        <w:tblStyle w:val="36"/>
        <w:tblW w:w="98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5"/>
        <w:gridCol w:w="643"/>
        <w:gridCol w:w="4539"/>
        <w:gridCol w:w="2624"/>
        <w:gridCol w:w="805"/>
        <w:gridCol w:w="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trPr>
        <w:tc>
          <w:tcPr>
            <w:tcW w:w="445" w:type="dxa"/>
            <w:tcBorders>
              <w:top w:val="single" w:color="auto" w:sz="4" w:space="0"/>
              <w:left w:val="single" w:color="auto" w:sz="4" w:space="0"/>
              <w:bottom w:val="nil"/>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4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453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图片</w:t>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规格、参数</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rPr>
              <w:t>核心产品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3" w:hRule="atLeast"/>
        </w:trPr>
        <w:tc>
          <w:tcPr>
            <w:tcW w:w="445" w:type="dxa"/>
            <w:tcBorders>
              <w:top w:val="single" w:color="000000"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4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外挂标识</w:t>
            </w:r>
          </w:p>
        </w:tc>
        <w:tc>
          <w:tcPr>
            <w:tcW w:w="453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1、外挂标识尺寸：600cm*120cm（具体尺寸根据现场实地会有所调整）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2、材质：金属扣板，支撑层钢质结构（均为加厚材质）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3、标识字体及材质：标识字材质为高密度PVC，字体为大黑字体。</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445"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科室标牌</w:t>
            </w:r>
          </w:p>
        </w:tc>
        <w:tc>
          <w:tcPr>
            <w:tcW w:w="453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4、科室标牌尺寸：外径（300mm*120mm）   内径（280mm*120mm）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5、材质：铝合金（加厚材质）  画面高精度打印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6、画面格式：按照统一格式要求</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1248</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公卫科室牌</w:t>
            </w:r>
          </w:p>
        </w:tc>
        <w:tc>
          <w:tcPr>
            <w:tcW w:w="453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7、科室标牌尺寸：外径（300mm*120mm）   内径（280mm*120mm）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8、材质：铝合金（加厚材质）  画面高精度打印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画面格式：按照统一格式要求</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1248</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3"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科室规章制度</w:t>
            </w:r>
          </w:p>
        </w:tc>
        <w:tc>
          <w:tcPr>
            <w:tcW w:w="453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9、科室规章制度参数：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10、科室规章制度尺寸：240cm+120cm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11、材质：前4cm铝合金可开启式边框（加厚材质）  画面底板为优质龙卡或PVC  画面高精度打印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12、画面格式：按照统一格式要求</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3900</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8"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诊断床</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90650" cy="1210310"/>
                  <wp:effectExtent l="0" t="0" r="0" b="8890"/>
                  <wp:docPr id="28" name="图片 57"/>
                  <wp:cNvGraphicFramePr/>
                  <a:graphic xmlns:a="http://schemas.openxmlformats.org/drawingml/2006/main">
                    <a:graphicData uri="http://schemas.openxmlformats.org/drawingml/2006/picture">
                      <pic:pic xmlns:pic="http://schemas.openxmlformats.org/drawingml/2006/picture">
                        <pic:nvPicPr>
                          <pic:cNvPr id="28" name="图片 57"/>
                          <pic:cNvPicPr/>
                        </pic:nvPicPr>
                        <pic:blipFill>
                          <a:blip r:embed="rId8"/>
                          <a:stretch>
                            <a:fillRect/>
                          </a:stretch>
                        </pic:blipFill>
                        <pic:spPr>
                          <a:xfrm>
                            <a:off x="0" y="0"/>
                            <a:ext cx="1390650" cy="121031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医用诊断床规格尺寸：1950mm*650mm*680mm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优质Q235冷轧钢喷塑金属主架，高强细木工床板，床面高回弹高密度海绵及优质环保西皮包面，透气性强，软硬适中，长久使用不变形，不塌陷，不老化及对人体无害</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468</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8"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诊断桌</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877695" cy="1193800"/>
                  <wp:effectExtent l="0" t="0" r="8255" b="6350"/>
                  <wp:docPr id="27" name="图片 58"/>
                  <wp:cNvGraphicFramePr/>
                  <a:graphic xmlns:a="http://schemas.openxmlformats.org/drawingml/2006/main">
                    <a:graphicData uri="http://schemas.openxmlformats.org/drawingml/2006/picture">
                      <pic:pic xmlns:pic="http://schemas.openxmlformats.org/drawingml/2006/picture">
                        <pic:nvPicPr>
                          <pic:cNvPr id="27" name="图片 58"/>
                          <pic:cNvPicPr/>
                        </pic:nvPicPr>
                        <pic:blipFill>
                          <a:blip r:embed="rId52"/>
                          <a:stretch>
                            <a:fillRect/>
                          </a:stretch>
                        </pic:blipFill>
                        <pic:spPr>
                          <a:xfrm>
                            <a:off x="0" y="0"/>
                            <a:ext cx="1877695" cy="119380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医用诊断桌规格尺寸:主台1400mm*700mm*75mm边柜1400mm*400mm*650mm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材质采用优质环保E1级实木颗粒板定制，优质封边处理，五金采用优质静音国标导轨，液压缓冲铰链</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468</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4"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诊断椅</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819910"/>
                  <wp:effectExtent l="0" t="0" r="0" b="8890"/>
                  <wp:docPr id="26" name="图片 59"/>
                  <wp:cNvGraphicFramePr/>
                  <a:graphic xmlns:a="http://schemas.openxmlformats.org/drawingml/2006/main">
                    <a:graphicData uri="http://schemas.openxmlformats.org/drawingml/2006/picture">
                      <pic:pic xmlns:pic="http://schemas.openxmlformats.org/drawingml/2006/picture">
                        <pic:nvPicPr>
                          <pic:cNvPr id="26" name="图片 59"/>
                          <pic:cNvPicPr/>
                        </pic:nvPicPr>
                        <pic:blipFill>
                          <a:blip r:embed="rId10"/>
                          <a:stretch>
                            <a:fillRect/>
                          </a:stretch>
                        </pic:blipFill>
                        <pic:spPr>
                          <a:xfrm>
                            <a:off x="0" y="0"/>
                            <a:ext cx="1371600" cy="181991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诊断椅规格尺寸：600mm*560mm*950mm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高强金属电镀五金脚架，高密度聚酯海绵优质西皮及网布包面，抗变形能力强，坐感舒适，十年质保</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468</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9"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资料柜</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809750"/>
                  <wp:effectExtent l="0" t="0" r="0" b="0"/>
                  <wp:docPr id="25" name="图片 60"/>
                  <wp:cNvGraphicFramePr/>
                  <a:graphic xmlns:a="http://schemas.openxmlformats.org/drawingml/2006/main">
                    <a:graphicData uri="http://schemas.openxmlformats.org/drawingml/2006/picture">
                      <pic:pic xmlns:pic="http://schemas.openxmlformats.org/drawingml/2006/picture">
                        <pic:nvPicPr>
                          <pic:cNvPr id="25" name="图片 60"/>
                          <pic:cNvPicPr/>
                        </pic:nvPicPr>
                        <pic:blipFill>
                          <a:blip r:embed="rId53"/>
                          <a:stretch>
                            <a:fillRect/>
                          </a:stretch>
                        </pic:blipFill>
                        <pic:spPr>
                          <a:xfrm>
                            <a:off x="0" y="0"/>
                            <a:ext cx="1371600" cy="180975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医用资料柜规格尺寸：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1800mm*850mm*390mm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优质冷轧钢厚度0.6mm，柜体表面静电粉末喷涂，防锈、防腐、无异味、不污染，对人体无害，且表面光滑易清洁</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468</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西药柜</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924050" cy="1924050"/>
                  <wp:effectExtent l="0" t="0" r="0" b="0"/>
                  <wp:docPr id="24" name="图片 61"/>
                  <wp:cNvGraphicFramePr/>
                  <a:graphic xmlns:a="http://schemas.openxmlformats.org/drawingml/2006/main">
                    <a:graphicData uri="http://schemas.openxmlformats.org/drawingml/2006/picture">
                      <pic:pic xmlns:pic="http://schemas.openxmlformats.org/drawingml/2006/picture">
                        <pic:nvPicPr>
                          <pic:cNvPr id="24" name="图片 61"/>
                          <pic:cNvPicPr/>
                        </pic:nvPicPr>
                        <pic:blipFill>
                          <a:blip r:embed="rId12"/>
                          <a:stretch>
                            <a:fillRect/>
                          </a:stretch>
                        </pic:blipFill>
                        <pic:spPr>
                          <a:xfrm>
                            <a:off x="0" y="0"/>
                            <a:ext cx="1924050" cy="192405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医用西药柜规格尺寸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1800mm*900mm*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(上250mm/下500mm)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优质冷轧钢厚度0.6mm柜体表面静电粉末喷涂，防锈、防腐、无异味、不污染，对人体无害，且表面光滑易清洁</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624</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简易呼吸器</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682875" cy="1926590"/>
                  <wp:effectExtent l="0" t="0" r="3175" b="16510"/>
                  <wp:docPr id="23" name="图片 62"/>
                  <wp:cNvGraphicFramePr/>
                  <a:graphic xmlns:a="http://schemas.openxmlformats.org/drawingml/2006/main">
                    <a:graphicData uri="http://schemas.openxmlformats.org/drawingml/2006/picture">
                      <pic:pic xmlns:pic="http://schemas.openxmlformats.org/drawingml/2006/picture">
                        <pic:nvPicPr>
                          <pic:cNvPr id="23" name="图片 62"/>
                          <pic:cNvPicPr/>
                        </pic:nvPicPr>
                        <pic:blipFill>
                          <a:blip r:embed="rId13"/>
                          <a:stretch>
                            <a:fillRect/>
                          </a:stretch>
                        </pic:blipFill>
                        <pic:spPr>
                          <a:xfrm>
                            <a:off x="0" y="0"/>
                            <a:ext cx="2682875" cy="192659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包含弹性呼吸囊，储气袋，氧气管，口咽通气道，开口器，面罩，成人型，儿童型两种型号</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624</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尿常规分析仪</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599690" cy="1744980"/>
                  <wp:effectExtent l="0" t="0" r="10160" b="7620"/>
                  <wp:docPr id="22" name="图片 63"/>
                  <wp:cNvGraphicFramePr/>
                  <a:graphic xmlns:a="http://schemas.openxmlformats.org/drawingml/2006/main">
                    <a:graphicData uri="http://schemas.openxmlformats.org/drawingml/2006/picture">
                      <pic:pic xmlns:pic="http://schemas.openxmlformats.org/drawingml/2006/picture">
                        <pic:nvPicPr>
                          <pic:cNvPr id="22" name="图片 63"/>
                          <pic:cNvPicPr/>
                        </pic:nvPicPr>
                        <pic:blipFill>
                          <a:blip r:embed="rId14"/>
                          <a:stretch>
                            <a:fillRect/>
                          </a:stretch>
                        </pic:blipFill>
                        <pic:spPr>
                          <a:xfrm>
                            <a:off x="0" y="0"/>
                            <a:ext cx="2599690" cy="174498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一键操作，内置打印机，标准USB接口，RS232c数据串口，仪器支持检测中或检测后将结果传输到电脑或数据接收系统上</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血细胞计数仪</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183765" cy="1613535"/>
                  <wp:effectExtent l="0" t="0" r="6985" b="5715"/>
                  <wp:docPr id="21" name="图片 64"/>
                  <wp:cNvGraphicFramePr/>
                  <a:graphic xmlns:a="http://schemas.openxmlformats.org/drawingml/2006/main">
                    <a:graphicData uri="http://schemas.openxmlformats.org/drawingml/2006/picture">
                      <pic:pic xmlns:pic="http://schemas.openxmlformats.org/drawingml/2006/picture">
                        <pic:nvPicPr>
                          <pic:cNvPr id="21" name="图片 64"/>
                          <pic:cNvPicPr/>
                        </pic:nvPicPr>
                        <pic:blipFill>
                          <a:blip r:embed="rId15"/>
                          <a:stretch>
                            <a:fillRect/>
                          </a:stretch>
                        </pic:blipFill>
                        <pic:spPr>
                          <a:xfrm>
                            <a:off x="0" y="0"/>
                            <a:ext cx="2183765" cy="1613535"/>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最大计数类别10组，每组计数范围0-99，电源AC220V±10%，50HZ±1HZ，功耗4W，使用条件：相对湿度≤90%，温度15℃-45℃，外形尺寸220*160*78mm，净重600g</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血糖仪</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181860" cy="1742440"/>
                  <wp:effectExtent l="0" t="0" r="8890" b="10160"/>
                  <wp:docPr id="20" name="图片 65"/>
                  <wp:cNvGraphicFramePr/>
                  <a:graphic xmlns:a="http://schemas.openxmlformats.org/drawingml/2006/main">
                    <a:graphicData uri="http://schemas.openxmlformats.org/drawingml/2006/picture">
                      <pic:pic xmlns:pic="http://schemas.openxmlformats.org/drawingml/2006/picture">
                        <pic:nvPicPr>
                          <pic:cNvPr id="20" name="图片 65"/>
                          <pic:cNvPicPr/>
                        </pic:nvPicPr>
                        <pic:blipFill>
                          <a:blip r:embed="rId16"/>
                          <a:stretch>
                            <a:fillRect/>
                          </a:stretch>
                        </pic:blipFill>
                        <pic:spPr>
                          <a:xfrm>
                            <a:off x="0" y="0"/>
                            <a:ext cx="2181860" cy="174244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智能语音播报，约0.6L微量采血，简易免跳码，FAS脱氢酶技术，高清大屏，200组数据储存</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电冰箱</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单开门，一级能效，变频，制冷方式：风冷，容积240L,</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疫苗专用冰箱</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028700" cy="1972945"/>
                  <wp:effectExtent l="0" t="0" r="0" b="8255"/>
                  <wp:docPr id="19" name="图片 66"/>
                  <wp:cNvGraphicFramePr/>
                  <a:graphic xmlns:a="http://schemas.openxmlformats.org/drawingml/2006/main">
                    <a:graphicData uri="http://schemas.openxmlformats.org/drawingml/2006/picture">
                      <pic:pic xmlns:pic="http://schemas.openxmlformats.org/drawingml/2006/picture">
                        <pic:nvPicPr>
                          <pic:cNvPr id="19" name="图片 66"/>
                          <pic:cNvPicPr/>
                        </pic:nvPicPr>
                        <pic:blipFill>
                          <a:blip r:embed="rId54"/>
                          <a:stretch>
                            <a:fillRect/>
                          </a:stretch>
                        </pic:blipFill>
                        <pic:spPr>
                          <a:xfrm>
                            <a:off x="0" y="0"/>
                            <a:ext cx="1028700" cy="1972945"/>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单开门，有效容积228L，尺寸525*510*1775mm，温度范围2-8℃/8-20℃，功率105W，电压220V/520HZ，毛重56kg</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心电图机</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2277110" cy="1649730"/>
                  <wp:effectExtent l="0" t="0" r="8890" b="7620"/>
                  <wp:docPr id="18" name="图片 67"/>
                  <wp:cNvGraphicFramePr/>
                  <a:graphic xmlns:a="http://schemas.openxmlformats.org/drawingml/2006/main">
                    <a:graphicData uri="http://schemas.openxmlformats.org/drawingml/2006/picture">
                      <pic:pic xmlns:pic="http://schemas.openxmlformats.org/drawingml/2006/picture">
                        <pic:nvPicPr>
                          <pic:cNvPr id="18" name="图片 67"/>
                          <pic:cNvPicPr/>
                        </pic:nvPicPr>
                        <pic:blipFill>
                          <a:blip r:embed="rId55"/>
                          <a:stretch>
                            <a:fillRect/>
                          </a:stretch>
                        </pic:blipFill>
                        <pic:spPr>
                          <a:xfrm>
                            <a:off x="0" y="0"/>
                            <a:ext cx="2277110" cy="164973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12英寸显示屏，一机多用，六大监测功能（心电，血氧饱和度，无创血压，呼吸率，体温，脉率），六个检测生理参数，96小时心电数据储存回放，智能报警，内置2200mAH可充电锂电池，可续航3.5h，3.4kg小巧便携</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自动化体外心脏除颤仪 AED</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648460" cy="1819275"/>
                  <wp:effectExtent l="0" t="0" r="8890" b="9525"/>
                  <wp:docPr id="17" name="图片 68"/>
                  <wp:cNvGraphicFramePr/>
                  <a:graphic xmlns:a="http://schemas.openxmlformats.org/drawingml/2006/main">
                    <a:graphicData uri="http://schemas.openxmlformats.org/drawingml/2006/picture">
                      <pic:pic xmlns:pic="http://schemas.openxmlformats.org/drawingml/2006/picture">
                        <pic:nvPicPr>
                          <pic:cNvPr id="17" name="图片 68"/>
                          <pic:cNvPicPr/>
                        </pic:nvPicPr>
                        <pic:blipFill>
                          <a:blip r:embed="rId56"/>
                          <a:stretch>
                            <a:fillRect/>
                          </a:stretch>
                        </pic:blipFill>
                        <pic:spPr>
                          <a:xfrm>
                            <a:off x="0" y="0"/>
                            <a:ext cx="1648460" cy="1819275"/>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自动化体外心脏除颤仪 AED 心脏复苏急救便携式：主机10年寿命，电池有效期5年，电极片有效期60个月，设备操作温度-5-50℃</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9"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身高体重秤</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533400" cy="1257300"/>
                  <wp:effectExtent l="0" t="0" r="0" b="0"/>
                  <wp:docPr id="16" name="图片 69"/>
                  <wp:cNvGraphicFramePr/>
                  <a:graphic xmlns:a="http://schemas.openxmlformats.org/drawingml/2006/main">
                    <a:graphicData uri="http://schemas.openxmlformats.org/drawingml/2006/picture">
                      <pic:pic xmlns:pic="http://schemas.openxmlformats.org/drawingml/2006/picture">
                        <pic:nvPicPr>
                          <pic:cNvPr id="16" name="图片 69"/>
                          <pic:cNvPicPr/>
                        </pic:nvPicPr>
                        <pic:blipFill>
                          <a:blip r:embed="rId57"/>
                          <a:stretch>
                            <a:fillRect/>
                          </a:stretch>
                        </pic:blipFill>
                        <pic:spPr>
                          <a:xfrm>
                            <a:off x="0" y="0"/>
                            <a:ext cx="533400" cy="125730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最大称重：120/160kg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身高测量范围：70/190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产品尺寸：80*550*93</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医用治疗台</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905510" cy="933450"/>
                  <wp:effectExtent l="0" t="0" r="8890" b="0"/>
                  <wp:docPr id="15" name="图片 70"/>
                  <wp:cNvGraphicFramePr/>
                  <a:graphic xmlns:a="http://schemas.openxmlformats.org/drawingml/2006/main">
                    <a:graphicData uri="http://schemas.openxmlformats.org/drawingml/2006/picture">
                      <pic:pic xmlns:pic="http://schemas.openxmlformats.org/drawingml/2006/picture">
                        <pic:nvPicPr>
                          <pic:cNvPr id="15" name="图片 70"/>
                          <pic:cNvPicPr/>
                        </pic:nvPicPr>
                        <pic:blipFill>
                          <a:blip r:embed="rId58"/>
                          <a:stretch>
                            <a:fillRect/>
                          </a:stretch>
                        </pic:blipFill>
                        <pic:spPr>
                          <a:xfrm>
                            <a:off x="0" y="0"/>
                            <a:ext cx="905510" cy="93345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尺寸：660*440*860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一体焊接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主体采用φ25mm不锈钢管壁厚0.6mm钢板厚0.6mm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带四个万向轮  360°旋转储物桶</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780</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9"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紫外线杀菌灯</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762000" cy="1553210"/>
                  <wp:effectExtent l="0" t="0" r="0" b="8890"/>
                  <wp:docPr id="14" name="图片 71"/>
                  <wp:cNvGraphicFramePr/>
                  <a:graphic xmlns:a="http://schemas.openxmlformats.org/drawingml/2006/main">
                    <a:graphicData uri="http://schemas.openxmlformats.org/drawingml/2006/picture">
                      <pic:pic xmlns:pic="http://schemas.openxmlformats.org/drawingml/2006/picture">
                        <pic:nvPicPr>
                          <pic:cNvPr id="14" name="图片 71"/>
                          <pic:cNvPicPr/>
                        </pic:nvPicPr>
                        <pic:blipFill>
                          <a:blip r:embed="rId59"/>
                          <a:stretch>
                            <a:fillRect/>
                          </a:stretch>
                        </pic:blipFill>
                        <pic:spPr>
                          <a:xfrm>
                            <a:off x="0" y="0"/>
                            <a:ext cx="762000" cy="155321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高度调节：120-150cm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额定电压：220V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灯杆采用软管支撑可调节360°， 60分钟定时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灯板长90cm 灯板水平距地面高170cm</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3"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医用观察床</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524000" cy="1172210"/>
                  <wp:effectExtent l="0" t="0" r="0" b="8890"/>
                  <wp:docPr id="13" name="图片 72"/>
                  <wp:cNvGraphicFramePr/>
                  <a:graphic xmlns:a="http://schemas.openxmlformats.org/drawingml/2006/main">
                    <a:graphicData uri="http://schemas.openxmlformats.org/drawingml/2006/picture">
                      <pic:pic xmlns:pic="http://schemas.openxmlformats.org/drawingml/2006/picture">
                        <pic:nvPicPr>
                          <pic:cNvPr id="13" name="图片 72"/>
                          <pic:cNvPicPr/>
                        </pic:nvPicPr>
                        <pic:blipFill>
                          <a:blip r:embed="rId60"/>
                          <a:stretch>
                            <a:fillRect/>
                          </a:stretch>
                        </pic:blipFill>
                        <pic:spPr>
                          <a:xfrm>
                            <a:off x="0" y="0"/>
                            <a:ext cx="1524000" cy="117221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尺寸：2050*900*500mm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 床体骨架采用1.2mm厚80*40mm的冷乳成型方管焊接而成，可承载＞240kg;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床面：采用 1.0mm 的冷轧钢板。冲压成凹型，多气孔设计，便于透气并具有防滑功能。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床体采用环保抗菌粉末静电喷涂。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床头、床尾采用φ38mm圆管焊接，挂式设计可方便拆卸</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936</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238250" cy="943610"/>
                  <wp:effectExtent l="0" t="0" r="0" b="8890"/>
                  <wp:docPr id="12" name="图片 73"/>
                  <wp:cNvGraphicFramePr/>
                  <a:graphic xmlns:a="http://schemas.openxmlformats.org/drawingml/2006/main">
                    <a:graphicData uri="http://schemas.openxmlformats.org/drawingml/2006/picture">
                      <pic:pic xmlns:pic="http://schemas.openxmlformats.org/drawingml/2006/picture">
                        <pic:nvPicPr>
                          <pic:cNvPr id="12" name="图片 73"/>
                          <pic:cNvPicPr/>
                        </pic:nvPicPr>
                        <pic:blipFill>
                          <a:blip r:embed="rId61"/>
                          <a:stretch>
                            <a:fillRect/>
                          </a:stretch>
                        </pic:blipFill>
                        <pic:spPr>
                          <a:xfrm>
                            <a:off x="0" y="0"/>
                            <a:ext cx="1238250" cy="94361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480*480*760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 主体采用ABS材料注塑成型，材料强度高，要求耐磨、耐刮、防腐蚀（防酸碱等）， 外形美观大方；2. 床头柜由柜体、面盖、柜门、抽屉、拉板、毛巾架等组成，拉板设计有水杯及温度计放置槽；磁铁门吸。</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936</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陪护椅</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71600" cy="1340485"/>
                  <wp:effectExtent l="0" t="0" r="0" b="12065"/>
                  <wp:docPr id="11" name="图片 74"/>
                  <wp:cNvGraphicFramePr/>
                  <a:graphic xmlns:a="http://schemas.openxmlformats.org/drawingml/2006/main">
                    <a:graphicData uri="http://schemas.openxmlformats.org/drawingml/2006/picture">
                      <pic:pic xmlns:pic="http://schemas.openxmlformats.org/drawingml/2006/picture">
                        <pic:nvPicPr>
                          <pic:cNvPr id="11" name="图片 74"/>
                          <pic:cNvPicPr/>
                        </pic:nvPicPr>
                        <pic:blipFill>
                          <a:blip r:embed="rId62"/>
                          <a:stretch>
                            <a:fillRect/>
                          </a:stretch>
                        </pic:blipFill>
                        <pic:spPr>
                          <a:xfrm>
                            <a:off x="0" y="0"/>
                            <a:ext cx="1371600" cy="1340485"/>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折叠尺寸：92*72*60cm，展开尺寸190*57*48cm，坐垫宽50cm，承重范围150kg</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936</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9"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医用输液架</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29310" cy="1096010"/>
                  <wp:effectExtent l="0" t="0" r="8890" b="8890"/>
                  <wp:docPr id="10" name="图片 75"/>
                  <wp:cNvGraphicFramePr/>
                  <a:graphic xmlns:a="http://schemas.openxmlformats.org/drawingml/2006/main">
                    <a:graphicData uri="http://schemas.openxmlformats.org/drawingml/2006/picture">
                      <pic:pic xmlns:pic="http://schemas.openxmlformats.org/drawingml/2006/picture">
                        <pic:nvPicPr>
                          <pic:cNvPr id="10" name="图片 75"/>
                          <pic:cNvPicPr/>
                        </pic:nvPicPr>
                        <pic:blipFill>
                          <a:blip r:embed="rId63"/>
                          <a:stretch>
                            <a:fillRect/>
                          </a:stretch>
                        </pic:blipFill>
                        <pic:spPr>
                          <a:xfrm>
                            <a:off x="0" y="0"/>
                            <a:ext cx="829310" cy="109601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底座铸铁高低可调最低1m最高1.9m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带四个输液钩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底管φ25mm壁厚0.5mm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上管φ19mm壁厚0.5mm</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2340</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1"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额温枪</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238250" cy="1238250"/>
                  <wp:effectExtent l="0" t="0" r="0" b="0"/>
                  <wp:docPr id="9" name="图片 76"/>
                  <wp:cNvGraphicFramePr/>
                  <a:graphic xmlns:a="http://schemas.openxmlformats.org/drawingml/2006/main">
                    <a:graphicData uri="http://schemas.openxmlformats.org/drawingml/2006/picture">
                      <pic:pic xmlns:pic="http://schemas.openxmlformats.org/drawingml/2006/picture">
                        <pic:nvPicPr>
                          <pic:cNvPr id="9" name="图片 76"/>
                          <pic:cNvPicPr/>
                        </pic:nvPicPr>
                        <pic:blipFill>
                          <a:blip r:embed="rId64"/>
                          <a:stretch>
                            <a:fillRect/>
                          </a:stretch>
                        </pic:blipFill>
                        <pic:spPr>
                          <a:xfrm>
                            <a:off x="0" y="0"/>
                            <a:ext cx="1238250" cy="123825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正常使用条件：环境温度：10℃-40℃,相对湿度：≤85%，|大气压力：70kPa-106kPa；贮运条件：温度-20℃~55℃；湿度≤95%；电源电压：DC 3V(2节5号碱性电池）；包装尺寸：187×120×57mm(长×宽×高）；主机重量：105g（不含电池）；体温模式：32℃～42.9℃；功耗：≤450mW；精度：32℃-34.9℃   ±0.3℃；35℃-42℃   ±0.2℃；42.1℃-42.9℃  ±0.3℃；测量距离：3cm-5cm，自动关机：&lt;30s</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936</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1"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血压计</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271270" cy="956310"/>
                  <wp:effectExtent l="0" t="0" r="5080" b="15240"/>
                  <wp:docPr id="8" name="图片 77"/>
                  <wp:cNvGraphicFramePr/>
                  <a:graphic xmlns:a="http://schemas.openxmlformats.org/drawingml/2006/main">
                    <a:graphicData uri="http://schemas.openxmlformats.org/drawingml/2006/picture">
                      <pic:pic xmlns:pic="http://schemas.openxmlformats.org/drawingml/2006/picture">
                        <pic:nvPicPr>
                          <pic:cNvPr id="8" name="图片 77"/>
                          <pic:cNvPicPr/>
                        </pic:nvPicPr>
                        <pic:blipFill>
                          <a:blip r:embed="rId65"/>
                          <a:stretch>
                            <a:fillRect/>
                          </a:stretch>
                        </pic:blipFill>
                        <pic:spPr>
                          <a:xfrm>
                            <a:off x="0" y="0"/>
                            <a:ext cx="1271270" cy="95631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可动式臂筒，测量笔筒170-320mm，智能加压，示波测定法，液晶显示屏，误动作提示，便携把手</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7"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听诊器</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33500" cy="723900"/>
                  <wp:effectExtent l="0" t="0" r="0" b="0"/>
                  <wp:docPr id="7" name="图片 78"/>
                  <wp:cNvGraphicFramePr/>
                  <a:graphic xmlns:a="http://schemas.openxmlformats.org/drawingml/2006/main">
                    <a:graphicData uri="http://schemas.openxmlformats.org/drawingml/2006/picture">
                      <pic:pic xmlns:pic="http://schemas.openxmlformats.org/drawingml/2006/picture">
                        <pic:nvPicPr>
                          <pic:cNvPr id="7" name="图片 78"/>
                          <pic:cNvPicPr/>
                        </pic:nvPicPr>
                        <pic:blipFill>
                          <a:blip r:embed="rId66"/>
                          <a:stretch>
                            <a:fillRect/>
                          </a:stretch>
                        </pic:blipFill>
                        <pic:spPr>
                          <a:xfrm>
                            <a:off x="0" y="0"/>
                            <a:ext cx="1333500" cy="72390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音质清晰，佩戴舒适，合金听头，密闭锁音。</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针炙器具</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362710" cy="1362710"/>
                  <wp:effectExtent l="0" t="0" r="8890" b="8890"/>
                  <wp:docPr id="6" name="图片 79"/>
                  <wp:cNvGraphicFramePr/>
                  <a:graphic xmlns:a="http://schemas.openxmlformats.org/drawingml/2006/main">
                    <a:graphicData uri="http://schemas.openxmlformats.org/drawingml/2006/picture">
                      <pic:pic xmlns:pic="http://schemas.openxmlformats.org/drawingml/2006/picture">
                        <pic:nvPicPr>
                          <pic:cNvPr id="6" name="图片 79"/>
                          <pic:cNvPicPr/>
                        </pic:nvPicPr>
                        <pic:blipFill>
                          <a:blip r:embed="rId67"/>
                          <a:stretch>
                            <a:fillRect/>
                          </a:stretch>
                        </pic:blipFill>
                        <pic:spPr>
                          <a:xfrm>
                            <a:off x="0" y="0"/>
                            <a:ext cx="1362710" cy="136271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可重复使用，规格0.5-3.0,13、25、40、50、75 ，15支/盒。针灸针的针体应以GB/T 4240-2009中的规定的06Cr19Ni10不锈钢丝制成，针柄采用无氧铜丝或06Cr19Ni10不锈钢丝制成，金属管柄采用06Cr19Ni10不锈钢管制成，塑料柄采用GB/T12672-2009标准中规定的ABS塑料制成。针灸针的针体硬度：标称针体直径dmm :0.12≤d&lt;0.25，硬度：480-650HV0.2；直径0.25≤d≤0.45，硬度460-650HV0.2；直径0.45&lt;d≤0.80，硬度420-530HV0.2。针灸针的针尖部位外观：针灸针的针尖部位应圆正不偏，无毛刺、弯勾等缺陷。</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1560</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1"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火罐</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906270" cy="1257300"/>
                  <wp:effectExtent l="0" t="0" r="17780" b="0"/>
                  <wp:docPr id="5" name="图片 80"/>
                  <wp:cNvGraphicFramePr/>
                  <a:graphic xmlns:a="http://schemas.openxmlformats.org/drawingml/2006/main">
                    <a:graphicData uri="http://schemas.openxmlformats.org/drawingml/2006/picture">
                      <pic:pic xmlns:pic="http://schemas.openxmlformats.org/drawingml/2006/picture">
                        <pic:nvPicPr>
                          <pic:cNvPr id="5" name="图片 80"/>
                          <pic:cNvPicPr/>
                        </pic:nvPicPr>
                        <pic:blipFill>
                          <a:blip r:embed="rId68"/>
                          <a:stretch>
                            <a:fillRect/>
                          </a:stretch>
                        </pic:blipFill>
                        <pic:spPr>
                          <a:xfrm>
                            <a:off x="0" y="0"/>
                            <a:ext cx="1906270" cy="125730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全套1号罐：口径（直径）47mm，高60mm，2个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2号罐：口径（直径）50mm，高70mm，4个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3号罐：口径（直径）60mm，高80mm，4个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4号罐：口径（直径）65mm，高90mm，4个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5号罐：口径（直径）70mm，高98mm，2个</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780</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艾炙仪</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066800" cy="1295400"/>
                  <wp:effectExtent l="0" t="0" r="0" b="0"/>
                  <wp:docPr id="4" name="图片 81"/>
                  <wp:cNvGraphicFramePr/>
                  <a:graphic xmlns:a="http://schemas.openxmlformats.org/drawingml/2006/main">
                    <a:graphicData uri="http://schemas.openxmlformats.org/drawingml/2006/picture">
                      <pic:pic xmlns:pic="http://schemas.openxmlformats.org/drawingml/2006/picture">
                        <pic:nvPicPr>
                          <pic:cNvPr id="4" name="图片 81"/>
                          <pic:cNvPicPr/>
                        </pic:nvPicPr>
                        <pic:blipFill>
                          <a:blip r:embed="rId69"/>
                          <a:stretch>
                            <a:fillRect/>
                          </a:stretch>
                        </pic:blipFill>
                        <pic:spPr>
                          <a:xfrm>
                            <a:off x="0" y="0"/>
                            <a:ext cx="1066800" cy="1295400"/>
                          </a:xfrm>
                          <a:prstGeom prst="rect">
                            <a:avLst/>
                          </a:prstGeom>
                          <a:noFill/>
                          <a:ln>
                            <a:noFill/>
                          </a:ln>
                        </pic:spPr>
                      </pic:pic>
                    </a:graphicData>
                  </a:graphic>
                </wp:inline>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高10cm.上内径直径10cm，下内径直径为16cm，外经18cm。</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780</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2"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中药雾化器</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542925</wp:posOffset>
                  </wp:positionH>
                  <wp:positionV relativeFrom="paragraph">
                    <wp:posOffset>440690</wp:posOffset>
                  </wp:positionV>
                  <wp:extent cx="1371600" cy="1295400"/>
                  <wp:effectExtent l="0" t="0" r="0" b="0"/>
                  <wp:wrapNone/>
                  <wp:docPr id="3" name="图片_15"/>
                  <wp:cNvGraphicFramePr/>
                  <a:graphic xmlns:a="http://schemas.openxmlformats.org/drawingml/2006/main">
                    <a:graphicData uri="http://schemas.openxmlformats.org/drawingml/2006/picture">
                      <pic:pic xmlns:pic="http://schemas.openxmlformats.org/drawingml/2006/picture">
                        <pic:nvPicPr>
                          <pic:cNvPr id="3" name="图片_15"/>
                          <pic:cNvPicPr/>
                        </pic:nvPicPr>
                        <pic:blipFill>
                          <a:blip r:embed="rId70"/>
                          <a:stretch>
                            <a:fillRect/>
                          </a:stretch>
                        </pic:blipFill>
                        <pic:spPr>
                          <a:xfrm>
                            <a:off x="0" y="0"/>
                            <a:ext cx="1371600" cy="1295400"/>
                          </a:xfrm>
                          <a:prstGeom prst="rect">
                            <a:avLst/>
                          </a:prstGeom>
                          <a:noFill/>
                          <a:ln>
                            <a:noFill/>
                          </a:ln>
                        </pic:spPr>
                      </pic:pic>
                    </a:graphicData>
                  </a:graphic>
                </wp:anchor>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电源电压/电源期率：AC220V/50HZ；输入功率：200VA；最大雾化率：不小于0.2ml/min；药物容量：≤8ml；雾化颗粒：1-5μm；噪音：低于70dB（A）；重量：1.55kg；尺寸：205×155×113mm；</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1248</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4"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出诊箱</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826135</wp:posOffset>
                  </wp:positionH>
                  <wp:positionV relativeFrom="paragraph">
                    <wp:posOffset>392430</wp:posOffset>
                  </wp:positionV>
                  <wp:extent cx="1066800" cy="1019810"/>
                  <wp:effectExtent l="0" t="0" r="0" b="8890"/>
                  <wp:wrapNone/>
                  <wp:docPr id="2" name="图片_16"/>
                  <wp:cNvGraphicFramePr/>
                  <a:graphic xmlns:a="http://schemas.openxmlformats.org/drawingml/2006/main">
                    <a:graphicData uri="http://schemas.openxmlformats.org/drawingml/2006/picture">
                      <pic:pic xmlns:pic="http://schemas.openxmlformats.org/drawingml/2006/picture">
                        <pic:nvPicPr>
                          <pic:cNvPr id="2" name="图片_16"/>
                          <pic:cNvPicPr/>
                        </pic:nvPicPr>
                        <pic:blipFill>
                          <a:blip r:embed="rId71"/>
                          <a:stretch>
                            <a:fillRect/>
                          </a:stretch>
                        </pic:blipFill>
                        <pic:spPr>
                          <a:xfrm>
                            <a:off x="0" y="0"/>
                            <a:ext cx="1066800" cy="1019810"/>
                          </a:xfrm>
                          <a:prstGeom prst="rect">
                            <a:avLst/>
                          </a:prstGeom>
                          <a:noFill/>
                          <a:ln>
                            <a:noFill/>
                          </a:ln>
                        </pic:spPr>
                      </pic:pic>
                    </a:graphicData>
                  </a:graphic>
                </wp:anchor>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安全手提药箱，铝合金/ABS/帆布，银色功能收纳箱，规格35*18.5*22cm,重量1.2KG,配有肩带</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624</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5" w:hRule="atLeast"/>
        </w:trPr>
        <w:tc>
          <w:tcPr>
            <w:tcW w:w="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TDP神灯</w:t>
            </w:r>
          </w:p>
        </w:tc>
        <w:tc>
          <w:tcPr>
            <w:tcW w:w="4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328930</wp:posOffset>
                  </wp:positionH>
                  <wp:positionV relativeFrom="paragraph">
                    <wp:posOffset>583565</wp:posOffset>
                  </wp:positionV>
                  <wp:extent cx="1362710" cy="2628900"/>
                  <wp:effectExtent l="0" t="0" r="8890" b="0"/>
                  <wp:wrapNone/>
                  <wp:docPr id="1" name="图片_17"/>
                  <wp:cNvGraphicFramePr/>
                  <a:graphic xmlns:a="http://schemas.openxmlformats.org/drawingml/2006/main">
                    <a:graphicData uri="http://schemas.openxmlformats.org/drawingml/2006/picture">
                      <pic:pic xmlns:pic="http://schemas.openxmlformats.org/drawingml/2006/picture">
                        <pic:nvPicPr>
                          <pic:cNvPr id="1" name="图片_17"/>
                          <pic:cNvPicPr/>
                        </pic:nvPicPr>
                        <pic:blipFill>
                          <a:blip r:embed="rId72"/>
                          <a:stretch>
                            <a:fillRect/>
                          </a:stretch>
                        </pic:blipFill>
                        <pic:spPr>
                          <a:xfrm>
                            <a:off x="0" y="0"/>
                            <a:ext cx="1362710" cy="2628900"/>
                          </a:xfrm>
                          <a:prstGeom prst="rect">
                            <a:avLst/>
                          </a:prstGeom>
                          <a:noFill/>
                          <a:ln>
                            <a:noFill/>
                          </a:ln>
                        </pic:spPr>
                      </pic:pic>
                    </a:graphicData>
                  </a:graphic>
                </wp:anchor>
              </w:drawing>
            </w:r>
          </w:p>
        </w:tc>
        <w:tc>
          <w:tcPr>
            <w:tcW w:w="26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头落地式，采用发明配方的辐射板；辐射板有效疗效≥1000小时，辐射板直径≥6-1/2in(≥Φ166mm)，加热器使用寿命≥2000小时，电压220V，频率50Hz，功率260W，波谱范围2-25μm，电热强度范围28-35mw/cm2，辐射板面加热温度≥280℃，支臂伸缩范围0-80cm，支臂提升范围50-140cm，立柱提升范围0cm，立柱高度55cm，仰角90-180（度），方位角0-360，金属计时器，0-60分钟或常开，一字脚塑料脚架，金属压簧，不锈钢四脚折叠脚架，符合CE标准</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624</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r>
    </w:tbl>
    <w:p>
      <w:pPr>
        <w:numPr>
          <w:ilvl w:val="0"/>
          <w:numId w:val="0"/>
        </w:numPr>
        <w:jc w:val="center"/>
        <w:rPr>
          <w:rStyle w:val="131"/>
          <w:rFonts w:hint="default" w:ascii="宋体" w:hAnsi="宋体" w:eastAsia="宋体" w:cs="Times New Roman"/>
          <w:b/>
          <w:bCs/>
          <w:sz w:val="24"/>
          <w:szCs w:val="24"/>
          <w:lang w:val="en-US" w:eastAsia="zh-CN"/>
        </w:rPr>
      </w:pPr>
    </w:p>
    <w:p>
      <w:pPr>
        <w:snapToGrid w:val="0"/>
        <w:spacing w:line="360" w:lineRule="auto"/>
        <w:ind w:firstLine="482" w:firstLineChars="200"/>
        <w:rPr>
          <w:rStyle w:val="131"/>
          <w:rFonts w:hint="eastAsia" w:ascii="宋体" w:hAnsi="宋体"/>
          <w:b/>
          <w:bCs/>
          <w:sz w:val="24"/>
          <w:szCs w:val="24"/>
        </w:rPr>
      </w:pPr>
      <w:r>
        <w:rPr>
          <w:rStyle w:val="131"/>
          <w:rFonts w:hint="eastAsia" w:ascii="宋体" w:hAnsi="宋体"/>
          <w:b/>
          <w:bCs/>
          <w:sz w:val="24"/>
          <w:szCs w:val="24"/>
        </w:rPr>
        <w:t>注：本采购清单中所列技术规格或参数要求为最低要求，不允许负偏离，否则将承担其投标被视为非实质性响应投标的风险。</w:t>
      </w:r>
    </w:p>
    <w:p>
      <w:pPr>
        <w:snapToGrid w:val="0"/>
        <w:spacing w:line="360" w:lineRule="auto"/>
        <w:rPr>
          <w:rStyle w:val="131"/>
          <w:rFonts w:ascii="宋体" w:hAnsi="宋体" w:cs="宋体"/>
          <w:b/>
          <w:bCs/>
          <w:kern w:val="0"/>
          <w:sz w:val="24"/>
          <w:szCs w:val="24"/>
        </w:rPr>
      </w:pPr>
      <w:r>
        <w:rPr>
          <w:rStyle w:val="131"/>
          <w:rFonts w:ascii="宋体" w:hAnsi="宋体" w:cs="宋体"/>
          <w:b/>
          <w:bCs/>
          <w:kern w:val="0"/>
          <w:sz w:val="24"/>
          <w:szCs w:val="24"/>
        </w:rPr>
        <w:t>三、采购标的执行标准</w:t>
      </w:r>
    </w:p>
    <w:p>
      <w:pPr>
        <w:spacing w:line="360" w:lineRule="auto"/>
        <w:ind w:firstLine="480" w:firstLineChars="200"/>
        <w:contextualSpacing/>
        <w:rPr>
          <w:rFonts w:ascii="宋体" w:hAnsi="宋体" w:cs="仿宋_GB2312"/>
          <w:color w:val="000000"/>
          <w:sz w:val="24"/>
          <w:szCs w:val="24"/>
          <w:lang w:val="zh-CN"/>
        </w:rPr>
      </w:pPr>
      <w:r>
        <w:rPr>
          <w:rFonts w:hint="eastAsia" w:ascii="宋体" w:hAnsi="宋体" w:cs="仿宋_GB2312"/>
          <w:color w:val="000000"/>
          <w:sz w:val="24"/>
          <w:szCs w:val="24"/>
          <w:lang w:val="zh-CN"/>
        </w:rPr>
        <w:t>1、国家标准：</w:t>
      </w:r>
    </w:p>
    <w:p>
      <w:pPr>
        <w:spacing w:line="360" w:lineRule="auto"/>
        <w:ind w:firstLine="360" w:firstLineChars="150"/>
        <w:contextualSpacing/>
        <w:rPr>
          <w:rFonts w:ascii="宋体" w:hAnsi="宋体" w:cs="仿宋_GB2312"/>
          <w:color w:val="000000"/>
          <w:sz w:val="24"/>
          <w:szCs w:val="24"/>
          <w:lang w:val="zh-CN"/>
        </w:rPr>
      </w:pPr>
      <w:r>
        <w:rPr>
          <w:rFonts w:hint="eastAsia" w:ascii="宋体" w:hAnsi="宋体" w:cs="仿宋_GB2312"/>
          <w:color w:val="000000"/>
          <w:sz w:val="24"/>
          <w:szCs w:val="24"/>
          <w:lang w:val="zh-CN"/>
        </w:rPr>
        <w:t>（1）</w:t>
      </w:r>
      <w:r>
        <w:rPr>
          <w:rFonts w:ascii="宋体" w:hAnsi="宋体" w:cs="仿宋_GB2312"/>
          <w:color w:val="000000"/>
          <w:sz w:val="24"/>
          <w:szCs w:val="24"/>
          <w:lang w:val="zh-CN"/>
        </w:rPr>
        <w:t>强制性产品认证</w:t>
      </w:r>
    </w:p>
    <w:p>
      <w:pPr>
        <w:spacing w:line="360" w:lineRule="auto"/>
        <w:ind w:firstLine="480" w:firstLineChars="200"/>
        <w:contextualSpacing/>
        <w:rPr>
          <w:rFonts w:ascii="宋体" w:hAnsi="宋体" w:cs="仿宋_GB2312"/>
          <w:color w:val="000000"/>
          <w:sz w:val="24"/>
          <w:szCs w:val="24"/>
          <w:lang w:val="zh-CN"/>
        </w:rPr>
      </w:pPr>
      <w:r>
        <w:rPr>
          <w:rFonts w:hint="eastAsia" w:ascii="宋体" w:hAnsi="宋体" w:cs="仿宋_GB2312"/>
          <w:color w:val="000000"/>
          <w:sz w:val="24"/>
          <w:szCs w:val="24"/>
          <w:lang w:val="zh-CN"/>
        </w:rPr>
        <w:t>如投标人所投产品属于“中国强制性产品认证”（3C认证）范围内,则必须承诺采用</w:t>
      </w:r>
      <w:r>
        <w:rPr>
          <w:rFonts w:ascii="宋体" w:hAnsi="宋体" w:cs="仿宋_GB2312"/>
          <w:color w:val="000000"/>
          <w:sz w:val="24"/>
          <w:szCs w:val="24"/>
          <w:lang w:val="zh-CN"/>
        </w:rPr>
        <w:t>《中华人民共和国实施强制性产品认证的产品目录》</w:t>
      </w:r>
      <w:r>
        <w:rPr>
          <w:rFonts w:hint="eastAsia" w:ascii="宋体" w:hAnsi="宋体" w:cs="仿宋_GB2312"/>
          <w:color w:val="000000"/>
          <w:sz w:val="24"/>
          <w:szCs w:val="24"/>
          <w:lang w:val="zh-CN"/>
        </w:rPr>
        <w:t>并在有效期内的产品，应在投标文件中提供</w:t>
      </w:r>
      <w:r>
        <w:rPr>
          <w:rFonts w:hint="eastAsia" w:ascii="宋体" w:hAnsi="宋体" w:cs="仿宋_GB2312"/>
          <w:color w:val="000000"/>
          <w:lang w:val="zh-CN"/>
        </w:rPr>
        <w:t>“</w:t>
      </w:r>
      <w:r>
        <w:rPr>
          <w:rFonts w:hint="eastAsia" w:ascii="宋体" w:hAnsi="宋体" w:cs="仿宋_GB2312"/>
          <w:color w:val="000000"/>
          <w:sz w:val="24"/>
          <w:szCs w:val="24"/>
          <w:lang w:val="zh-CN"/>
        </w:rPr>
        <w:t>所投产品符合国家强制性要求承诺函</w:t>
      </w:r>
      <w:r>
        <w:rPr>
          <w:rFonts w:hint="eastAsia" w:ascii="宋体" w:hAnsi="宋体" w:cs="仿宋_GB2312"/>
          <w:color w:val="000000"/>
          <w:lang w:val="zh-CN"/>
        </w:rPr>
        <w:t>”</w:t>
      </w:r>
      <w:r>
        <w:rPr>
          <w:rFonts w:hint="eastAsia" w:ascii="宋体" w:hAnsi="宋体" w:cs="仿宋_GB2312"/>
          <w:color w:val="000000"/>
          <w:sz w:val="24"/>
          <w:szCs w:val="24"/>
          <w:lang w:val="zh-CN"/>
        </w:rPr>
        <w:t>并加盖投标人公章，否则将承担其投标被视为非实质性响应投标的风险。</w:t>
      </w:r>
    </w:p>
    <w:p>
      <w:pPr>
        <w:spacing w:line="360" w:lineRule="auto"/>
        <w:ind w:firstLine="360" w:firstLineChars="150"/>
        <w:contextualSpacing/>
        <w:rPr>
          <w:rFonts w:ascii="宋体" w:hAnsi="宋体" w:cs="仿宋_GB2312"/>
          <w:color w:val="000000"/>
          <w:sz w:val="24"/>
          <w:szCs w:val="24"/>
          <w:lang w:val="zh-CN"/>
        </w:rPr>
      </w:pPr>
      <w:r>
        <w:rPr>
          <w:rFonts w:hint="eastAsia" w:ascii="宋体" w:hAnsi="宋体" w:cs="仿宋_GB2312"/>
          <w:color w:val="000000"/>
          <w:sz w:val="24"/>
          <w:szCs w:val="24"/>
          <w:lang w:val="zh-CN"/>
        </w:rPr>
        <w:t>（2）信息安全产品强制性认证</w:t>
      </w:r>
    </w:p>
    <w:p>
      <w:pPr>
        <w:spacing w:line="360" w:lineRule="auto"/>
        <w:ind w:firstLine="480" w:firstLineChars="200"/>
        <w:contextualSpacing/>
        <w:rPr>
          <w:rFonts w:ascii="宋体" w:hAnsi="宋体"/>
          <w:b/>
          <w:sz w:val="24"/>
          <w:szCs w:val="24"/>
        </w:rPr>
      </w:pPr>
      <w:r>
        <w:rPr>
          <w:rFonts w:hint="eastAsia" w:ascii="宋体" w:hAnsi="宋体" w:cs="仿宋_GB2312"/>
          <w:color w:val="000000"/>
          <w:sz w:val="24"/>
          <w:szCs w:val="24"/>
          <w:lang w:val="zh-CN"/>
        </w:rPr>
        <w:t>投标人所投产品如被列入</w:t>
      </w:r>
      <w:r>
        <w:rPr>
          <w:rFonts w:ascii="宋体" w:hAnsi="宋体" w:cs="仿宋_GB2312"/>
          <w:color w:val="000000"/>
          <w:sz w:val="24"/>
          <w:szCs w:val="24"/>
          <w:lang w:val="zh-CN"/>
        </w:rPr>
        <w:t>《信息安全产品强制性认证目录》，</w:t>
      </w:r>
      <w:r>
        <w:rPr>
          <w:rFonts w:hint="eastAsia" w:ascii="宋体" w:hAnsi="宋体" w:cs="仿宋_GB2312"/>
          <w:color w:val="000000"/>
          <w:sz w:val="24"/>
          <w:szCs w:val="24"/>
          <w:lang w:val="zh-CN"/>
        </w:rPr>
        <w:t>则投标文件中应</w:t>
      </w:r>
      <w:r>
        <w:rPr>
          <w:rFonts w:ascii="宋体" w:hAnsi="宋体" w:cs="仿宋_GB2312"/>
          <w:color w:val="000000"/>
          <w:sz w:val="24"/>
          <w:szCs w:val="24"/>
          <w:lang w:val="zh-CN"/>
        </w:rPr>
        <w:t>提供</w:t>
      </w:r>
      <w:r>
        <w:rPr>
          <w:rFonts w:hint="eastAsia" w:ascii="宋体" w:hAnsi="宋体" w:cs="仿宋_GB2312"/>
          <w:color w:val="000000"/>
          <w:sz w:val="24"/>
          <w:szCs w:val="24"/>
          <w:lang w:val="zh-CN"/>
        </w:rPr>
        <w:t>中国信息安全认证中心官网（</w:t>
      </w:r>
      <w:r>
        <w:rPr>
          <w:rFonts w:ascii="宋体" w:hAnsi="宋体" w:cs="仿宋_GB2312"/>
          <w:color w:val="000000"/>
          <w:sz w:val="24"/>
          <w:szCs w:val="24"/>
          <w:lang w:val="zh-CN"/>
        </w:rPr>
        <w:t>http://www.isccc.gov.cn/index.shtml</w:t>
      </w:r>
      <w:r>
        <w:rPr>
          <w:rFonts w:hint="eastAsia" w:ascii="宋体" w:hAnsi="宋体" w:cs="仿宋_GB2312"/>
          <w:color w:val="000000"/>
          <w:sz w:val="24"/>
          <w:szCs w:val="24"/>
          <w:lang w:val="zh-CN"/>
        </w:rPr>
        <w:t>）产品查询结果截图并加盖投标人公章或中国信息安全认证中心颁发的《中国国家信息安全产品认证证书》加盖投标人公章的原件扫描件（或图片）。</w:t>
      </w:r>
    </w:p>
    <w:p>
      <w:pPr>
        <w:snapToGrid w:val="0"/>
        <w:spacing w:line="360" w:lineRule="auto"/>
        <w:ind w:firstLine="480" w:firstLineChars="200"/>
        <w:rPr>
          <w:rStyle w:val="131"/>
          <w:rFonts w:ascii="宋体" w:hAnsi="宋体" w:cs="宋体"/>
          <w:bCs/>
          <w:kern w:val="0"/>
          <w:sz w:val="24"/>
          <w:szCs w:val="24"/>
        </w:rPr>
      </w:pPr>
      <w:r>
        <w:rPr>
          <w:rStyle w:val="131"/>
          <w:rFonts w:hint="eastAsia" w:ascii="宋体" w:cs="宋体"/>
          <w:bCs/>
          <w:sz w:val="24"/>
        </w:rPr>
        <w:t>2、</w:t>
      </w:r>
      <w:r>
        <w:rPr>
          <w:rStyle w:val="131"/>
          <w:rFonts w:ascii="宋体" w:cs="宋体"/>
          <w:bCs/>
          <w:sz w:val="24"/>
          <w:lang w:val="zh-CN"/>
        </w:rPr>
        <w:t>符合招标文件的要求，</w:t>
      </w:r>
      <w:r>
        <w:rPr>
          <w:rStyle w:val="131"/>
          <w:rFonts w:ascii="宋体" w:cs="宋体"/>
          <w:bCs/>
          <w:sz w:val="24"/>
        </w:rPr>
        <w:t>设备全新（不接受贴牌产品）</w:t>
      </w:r>
      <w:r>
        <w:rPr>
          <w:rStyle w:val="131"/>
          <w:rFonts w:ascii="宋体" w:cs="宋体"/>
          <w:bCs/>
          <w:sz w:val="24"/>
          <w:lang w:val="zh-CN"/>
        </w:rPr>
        <w:t>并且其质量完全符合国家标准、行业标准或地方标准，均有标准的以高（严格）者为准。没有国家标准、行业标准和企业标准的，按照通常标准或者符合采购目的的特定标准确定</w:t>
      </w:r>
      <w:r>
        <w:rPr>
          <w:rStyle w:val="131"/>
          <w:rFonts w:ascii="宋体" w:hAnsi="宋体" w:cs="宋体"/>
          <w:bCs/>
          <w:kern w:val="0"/>
          <w:sz w:val="24"/>
          <w:szCs w:val="24"/>
        </w:rPr>
        <w:t>。</w:t>
      </w:r>
    </w:p>
    <w:p>
      <w:pPr>
        <w:spacing w:line="360" w:lineRule="auto"/>
        <w:ind w:firstLine="361" w:firstLineChars="150"/>
        <w:contextualSpacing/>
        <w:rPr>
          <w:rFonts w:ascii="宋体" w:hAnsi="宋体" w:eastAsia="宋体" w:cs="仿宋_GB2312"/>
          <w:b/>
          <w:bCs/>
          <w:color w:val="000000"/>
          <w:sz w:val="24"/>
          <w:szCs w:val="24"/>
          <w:lang w:val="zh-CN"/>
        </w:rPr>
      </w:pPr>
      <w:r>
        <w:rPr>
          <w:rStyle w:val="131"/>
          <w:rFonts w:ascii="宋体" w:hAnsi="宋体" w:eastAsia="宋体" w:cs="宋体"/>
          <w:b/>
          <w:bCs/>
          <w:kern w:val="0"/>
          <w:sz w:val="24"/>
          <w:szCs w:val="24"/>
        </w:rPr>
        <w:t>★</w:t>
      </w:r>
      <w:r>
        <w:rPr>
          <w:rFonts w:ascii="宋体" w:hAnsi="宋体" w:eastAsia="宋体" w:cs="仿宋_GB2312"/>
          <w:b/>
          <w:bCs/>
          <w:color w:val="000000"/>
          <w:sz w:val="24"/>
          <w:szCs w:val="24"/>
          <w:lang w:val="zh-CN"/>
        </w:rPr>
        <w:t>四、服务标准、期限等要求</w:t>
      </w:r>
    </w:p>
    <w:p>
      <w:pPr>
        <w:spacing w:line="360" w:lineRule="auto"/>
        <w:ind w:firstLine="360" w:firstLineChars="150"/>
        <w:contextualSpacing/>
        <w:rPr>
          <w:rFonts w:hint="eastAsia" w:ascii="宋体" w:hAnsi="宋体" w:eastAsia="宋体" w:cs="仿宋_GB2312"/>
          <w:color w:val="000000"/>
          <w:sz w:val="24"/>
          <w:szCs w:val="24"/>
          <w:lang w:val="zh-CN"/>
        </w:rPr>
      </w:pPr>
      <w:r>
        <w:rPr>
          <w:rFonts w:hint="eastAsia" w:ascii="宋体" w:hAnsi="宋体" w:eastAsia="宋体" w:cs="仿宋_GB2312"/>
          <w:color w:val="000000"/>
          <w:sz w:val="24"/>
          <w:szCs w:val="24"/>
          <w:lang w:val="zh-CN"/>
        </w:rPr>
        <w:t>1、投标人须明确投标产品的厂家、产地、品牌、型号、详细参数，否则为无效投标。（辅材产品、安装调试除外）</w:t>
      </w:r>
      <w:r>
        <w:rPr>
          <w:rFonts w:hint="eastAsia" w:ascii="宋体" w:hAnsi="宋体" w:eastAsia="宋体" w:cs="仿宋_GB2312"/>
          <w:color w:val="000000"/>
          <w:sz w:val="24"/>
          <w:szCs w:val="24"/>
          <w:lang w:val="zh-CN" w:eastAsia="zh-CN"/>
        </w:rPr>
        <w:t>。</w:t>
      </w:r>
    </w:p>
    <w:p>
      <w:pPr>
        <w:spacing w:line="360" w:lineRule="auto"/>
        <w:ind w:firstLine="360" w:firstLineChars="150"/>
        <w:contextualSpacing/>
        <w:rPr>
          <w:rFonts w:ascii="宋体" w:hAnsi="宋体" w:eastAsia="宋体" w:cs="仿宋_GB2312"/>
          <w:color w:val="000000"/>
          <w:sz w:val="24"/>
          <w:szCs w:val="24"/>
          <w:lang w:val="zh-CN"/>
        </w:rPr>
      </w:pPr>
      <w:r>
        <w:rPr>
          <w:rFonts w:hint="eastAsia" w:ascii="宋体" w:hAnsi="宋体" w:eastAsia="宋体" w:cs="仿宋_GB2312"/>
          <w:color w:val="000000"/>
          <w:sz w:val="24"/>
          <w:szCs w:val="24"/>
          <w:lang w:val="en-US" w:eastAsia="zh-CN"/>
        </w:rPr>
        <w:t>2</w:t>
      </w:r>
      <w:r>
        <w:rPr>
          <w:rFonts w:hint="eastAsia" w:ascii="宋体" w:hAnsi="宋体" w:eastAsia="宋体" w:cs="仿宋_GB2312"/>
          <w:color w:val="000000"/>
          <w:sz w:val="24"/>
          <w:szCs w:val="24"/>
          <w:lang w:val="zh-CN"/>
        </w:rPr>
        <w:t>、投标人应就本项目</w:t>
      </w:r>
      <w:r>
        <w:rPr>
          <w:rFonts w:hint="eastAsia" w:ascii="宋体" w:hAnsi="宋体" w:eastAsia="宋体" w:cs="仿宋_GB2312"/>
          <w:color w:val="000000"/>
          <w:sz w:val="24"/>
          <w:szCs w:val="24"/>
          <w:lang w:val="en-US" w:eastAsia="zh-CN"/>
        </w:rPr>
        <w:t>各标段</w:t>
      </w:r>
      <w:r>
        <w:rPr>
          <w:rFonts w:hint="eastAsia" w:ascii="宋体" w:hAnsi="宋体" w:eastAsia="宋体" w:cs="仿宋_GB2312"/>
          <w:color w:val="000000"/>
          <w:sz w:val="24"/>
          <w:szCs w:val="24"/>
          <w:lang w:val="zh-CN"/>
        </w:rPr>
        <w:t>完整投标，投标人所投产品必须满足招标文件要求，否则为无效投标。</w:t>
      </w:r>
    </w:p>
    <w:p>
      <w:pPr>
        <w:spacing w:line="360" w:lineRule="auto"/>
        <w:ind w:firstLine="360" w:firstLineChars="150"/>
        <w:contextualSpacing/>
        <w:rPr>
          <w:rFonts w:ascii="宋体" w:hAnsi="宋体" w:eastAsia="宋体" w:cs="仿宋_GB2312"/>
          <w:color w:val="000000"/>
          <w:sz w:val="24"/>
          <w:szCs w:val="24"/>
          <w:lang w:val="zh-CN"/>
        </w:rPr>
      </w:pPr>
      <w:r>
        <w:rPr>
          <w:rFonts w:hint="eastAsia" w:ascii="宋体" w:hAnsi="宋体" w:eastAsia="宋体" w:cs="仿宋_GB2312"/>
          <w:color w:val="000000"/>
          <w:sz w:val="24"/>
          <w:szCs w:val="24"/>
          <w:lang w:val="en-US" w:eastAsia="zh-CN"/>
        </w:rPr>
        <w:t>3</w:t>
      </w:r>
      <w:r>
        <w:rPr>
          <w:rFonts w:hint="eastAsia" w:ascii="宋体" w:hAnsi="宋体" w:eastAsia="宋体" w:cs="仿宋_GB2312"/>
          <w:color w:val="000000"/>
          <w:sz w:val="24"/>
          <w:szCs w:val="24"/>
          <w:lang w:val="zh-CN"/>
        </w:rPr>
        <w:t>、供应商应具有完善的的售后服务，免费培训操作及维修人员，免费负责设备的安装及调试。供应商须明确质保期限，不响应者为无效投标。</w:t>
      </w:r>
    </w:p>
    <w:p>
      <w:pPr>
        <w:spacing w:line="360" w:lineRule="auto"/>
        <w:ind w:firstLine="360" w:firstLineChars="150"/>
        <w:contextualSpacing/>
        <w:rPr>
          <w:rFonts w:hint="eastAsia" w:ascii="宋体" w:hAnsi="宋体" w:eastAsia="宋体" w:cs="仿宋_GB2312"/>
          <w:color w:val="000000"/>
          <w:sz w:val="24"/>
          <w:szCs w:val="24"/>
          <w:lang w:val="zh-CN"/>
        </w:rPr>
      </w:pPr>
      <w:r>
        <w:rPr>
          <w:rFonts w:hint="eastAsia" w:ascii="宋体" w:hAnsi="宋体" w:eastAsia="宋体" w:cs="仿宋_GB2312"/>
          <w:color w:val="000000"/>
          <w:sz w:val="24"/>
          <w:szCs w:val="24"/>
          <w:lang w:val="en-US" w:eastAsia="zh-CN"/>
        </w:rPr>
        <w:t>4</w:t>
      </w:r>
      <w:r>
        <w:rPr>
          <w:rFonts w:hint="eastAsia" w:ascii="宋体" w:hAnsi="宋体" w:eastAsia="宋体" w:cs="仿宋_GB2312"/>
          <w:color w:val="000000"/>
          <w:sz w:val="24"/>
          <w:szCs w:val="24"/>
          <w:lang w:val="zh-CN"/>
        </w:rPr>
        <w:t>、本项目为交钥匙工程（包括设备、材料、元件等购置、安装调试、验收、与其它施工单位协作所产生的费用等）。</w:t>
      </w:r>
    </w:p>
    <w:p>
      <w:pPr>
        <w:spacing w:line="360" w:lineRule="auto"/>
        <w:ind w:firstLine="360" w:firstLineChars="150"/>
        <w:contextualSpacing/>
        <w:rPr>
          <w:rFonts w:hint="eastAsia" w:ascii="宋体" w:hAnsi="宋体" w:eastAsia="宋体" w:cs="仿宋_GB2312"/>
          <w:color w:val="000000"/>
          <w:sz w:val="24"/>
          <w:szCs w:val="24"/>
          <w:lang w:val="zh-CN" w:eastAsia="zh-CN"/>
        </w:rPr>
      </w:pPr>
      <w:r>
        <w:rPr>
          <w:rFonts w:hint="eastAsia" w:ascii="宋体" w:hAnsi="宋体" w:eastAsia="宋体" w:cs="仿宋_GB2312"/>
          <w:color w:val="000000"/>
          <w:sz w:val="24"/>
          <w:szCs w:val="24"/>
          <w:lang w:val="en-US" w:eastAsia="zh-CN"/>
        </w:rPr>
        <w:t>5、</w:t>
      </w:r>
      <w:r>
        <w:rPr>
          <w:rFonts w:hint="eastAsia" w:ascii="宋体" w:hAnsi="宋体" w:eastAsia="宋体" w:cs="仿宋_GB2312"/>
          <w:color w:val="000000"/>
          <w:sz w:val="24"/>
          <w:szCs w:val="24"/>
          <w:lang w:val="zh-CN" w:eastAsia="zh-CN"/>
        </w:rPr>
        <w:t>专利权：投标人应保证用户在使用该货物或其任何一部分时不受第三方提出侵犯其专利权、商标权和工业设计权等的起诉。</w:t>
      </w:r>
    </w:p>
    <w:p>
      <w:pPr>
        <w:spacing w:line="360" w:lineRule="auto"/>
        <w:ind w:firstLine="360" w:firstLineChars="150"/>
        <w:contextualSpacing/>
        <w:rPr>
          <w:rFonts w:hint="eastAsia" w:ascii="新宋体" w:hAnsi="新宋体" w:eastAsia="新宋体" w:cs="新宋体"/>
          <w:kern w:val="2"/>
          <w:sz w:val="24"/>
          <w:szCs w:val="24"/>
          <w:lang w:val="zh-CN" w:eastAsia="zh-CN" w:bidi="ar-SA"/>
        </w:rPr>
      </w:pPr>
      <w:r>
        <w:rPr>
          <w:rFonts w:hint="eastAsia" w:ascii="宋体" w:hAnsi="宋体" w:eastAsia="宋体" w:cs="仿宋_GB2312"/>
          <w:color w:val="000000"/>
          <w:sz w:val="24"/>
          <w:szCs w:val="24"/>
          <w:lang w:val="en-US" w:eastAsia="zh-CN"/>
        </w:rPr>
        <w:t>6、质保期：1年。</w:t>
      </w:r>
    </w:p>
    <w:p>
      <w:pPr>
        <w:spacing w:line="360" w:lineRule="auto"/>
        <w:ind w:firstLine="361" w:firstLineChars="150"/>
        <w:contextualSpacing/>
        <w:rPr>
          <w:rFonts w:ascii="宋体" w:hAnsi="宋体" w:eastAsia="宋体" w:cs="仿宋_GB2312"/>
          <w:b/>
          <w:bCs/>
          <w:color w:val="000000"/>
          <w:sz w:val="24"/>
          <w:szCs w:val="24"/>
          <w:lang w:val="zh-CN"/>
        </w:rPr>
      </w:pPr>
      <w:r>
        <w:rPr>
          <w:rFonts w:hint="eastAsia" w:ascii="宋体" w:hAnsi="宋体" w:eastAsia="宋体" w:cs="仿宋_GB2312"/>
          <w:b/>
          <w:bCs/>
          <w:color w:val="000000"/>
          <w:sz w:val="24"/>
          <w:szCs w:val="24"/>
          <w:lang w:val="en-US" w:eastAsia="zh-CN"/>
        </w:rPr>
        <w:t>五</w:t>
      </w:r>
      <w:r>
        <w:rPr>
          <w:rFonts w:hint="eastAsia" w:ascii="宋体" w:hAnsi="宋体" w:eastAsia="宋体" w:cs="仿宋_GB2312"/>
          <w:b/>
          <w:bCs/>
          <w:color w:val="000000"/>
          <w:sz w:val="24"/>
          <w:szCs w:val="24"/>
          <w:lang w:val="zh-CN"/>
        </w:rPr>
        <w:t>、验收标准</w:t>
      </w:r>
    </w:p>
    <w:p>
      <w:pPr>
        <w:spacing w:line="360" w:lineRule="auto"/>
        <w:ind w:firstLine="360" w:firstLineChars="150"/>
        <w:contextualSpacing/>
        <w:rPr>
          <w:rFonts w:ascii="宋体" w:hAnsi="宋体" w:eastAsia="宋体" w:cs="仿宋_GB2312"/>
          <w:color w:val="000000"/>
          <w:sz w:val="24"/>
          <w:szCs w:val="24"/>
          <w:lang w:val="zh-CN"/>
        </w:rPr>
      </w:pPr>
      <w:r>
        <w:rPr>
          <w:rFonts w:hint="eastAsia" w:ascii="宋体" w:hAnsi="宋体" w:eastAsia="宋体" w:cs="仿宋_GB2312"/>
          <w:color w:val="000000"/>
          <w:sz w:val="24"/>
          <w:szCs w:val="24"/>
          <w:lang w:val="zh-CN"/>
        </w:rPr>
        <w:t>1、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pPr>
        <w:spacing w:line="360" w:lineRule="auto"/>
        <w:ind w:firstLine="360" w:firstLineChars="150"/>
        <w:contextualSpacing/>
        <w:rPr>
          <w:rFonts w:ascii="宋体" w:hAnsi="宋体" w:eastAsia="宋体" w:cs="仿宋_GB2312"/>
          <w:color w:val="000000"/>
          <w:sz w:val="24"/>
          <w:szCs w:val="24"/>
          <w:lang w:val="zh-CN"/>
        </w:rPr>
      </w:pPr>
      <w:r>
        <w:rPr>
          <w:rFonts w:hint="eastAsia" w:ascii="宋体" w:hAnsi="宋体" w:eastAsia="宋体" w:cs="仿宋_GB2312"/>
          <w:color w:val="000000"/>
          <w:sz w:val="24"/>
          <w:szCs w:val="24"/>
          <w:lang w:val="zh-CN"/>
        </w:rPr>
        <w:t>2、按照招标文件要求、投标文件响应和承诺验收。</w:t>
      </w:r>
    </w:p>
    <w:p>
      <w:pPr>
        <w:spacing w:line="360" w:lineRule="auto"/>
        <w:ind w:firstLine="361" w:firstLineChars="150"/>
        <w:contextualSpacing/>
        <w:rPr>
          <w:rFonts w:ascii="宋体" w:hAnsi="宋体" w:eastAsia="宋体" w:cs="仿宋_GB2312"/>
          <w:b/>
          <w:bCs/>
          <w:color w:val="000000"/>
          <w:sz w:val="24"/>
          <w:szCs w:val="24"/>
          <w:lang w:val="zh-CN"/>
        </w:rPr>
      </w:pPr>
      <w:r>
        <w:rPr>
          <w:rFonts w:hint="eastAsia" w:ascii="宋体" w:hAnsi="宋体" w:eastAsia="宋体" w:cs="仿宋_GB2312"/>
          <w:b/>
          <w:bCs/>
          <w:color w:val="000000"/>
          <w:sz w:val="24"/>
          <w:szCs w:val="24"/>
          <w:lang w:val="en-US" w:eastAsia="zh-CN"/>
        </w:rPr>
        <w:t>六</w:t>
      </w:r>
      <w:r>
        <w:rPr>
          <w:rFonts w:ascii="宋体" w:hAnsi="宋体" w:eastAsia="宋体" w:cs="仿宋_GB2312"/>
          <w:b/>
          <w:bCs/>
          <w:color w:val="000000"/>
          <w:sz w:val="24"/>
          <w:szCs w:val="24"/>
          <w:lang w:val="zh-CN"/>
        </w:rPr>
        <w:t>、资金支付</w:t>
      </w:r>
    </w:p>
    <w:p>
      <w:pPr>
        <w:spacing w:line="360" w:lineRule="auto"/>
        <w:ind w:firstLine="360" w:firstLineChars="150"/>
        <w:contextualSpacing/>
        <w:rPr>
          <w:rFonts w:hint="eastAsia" w:ascii="宋体" w:hAnsi="宋体" w:eastAsia="宋体" w:cs="仿宋_GB2312"/>
          <w:color w:val="000000"/>
          <w:sz w:val="24"/>
          <w:szCs w:val="24"/>
          <w:lang w:val="zh-CN"/>
        </w:rPr>
      </w:pPr>
      <w:r>
        <w:rPr>
          <w:rFonts w:hint="eastAsia" w:ascii="宋体" w:hAnsi="宋体" w:eastAsia="宋体" w:cs="仿宋_GB2312"/>
          <w:color w:val="000000"/>
          <w:sz w:val="24"/>
          <w:szCs w:val="24"/>
          <w:lang w:val="zh-CN"/>
        </w:rPr>
        <w:t>双方自行约定。</w:t>
      </w:r>
    </w:p>
    <w:p>
      <w:pPr>
        <w:snapToGrid w:val="0"/>
        <w:spacing w:line="360" w:lineRule="auto"/>
        <w:ind w:firstLine="241" w:firstLineChars="100"/>
        <w:rPr>
          <w:rFonts w:hint="eastAsia" w:ascii="宋体" w:hAnsi="宋体" w:cs="宋体"/>
          <w:b/>
          <w:bCs/>
          <w:kern w:val="0"/>
          <w:sz w:val="24"/>
          <w:shd w:val="clear" w:color="auto" w:fill="FFFFFF"/>
        </w:rPr>
      </w:pPr>
      <w:r>
        <w:rPr>
          <w:rFonts w:hint="eastAsia" w:ascii="宋体" w:hAnsi="宋体" w:cs="宋体"/>
          <w:b/>
          <w:bCs/>
          <w:kern w:val="0"/>
          <w:sz w:val="24"/>
          <w:shd w:val="clear" w:color="auto" w:fill="FFFFFF"/>
          <w:lang w:val="en-US" w:eastAsia="zh-CN"/>
        </w:rPr>
        <w:t>七</w:t>
      </w:r>
      <w:r>
        <w:rPr>
          <w:rFonts w:hint="eastAsia" w:ascii="宋体" w:hAnsi="宋体" w:cs="宋体"/>
          <w:b/>
          <w:bCs/>
          <w:kern w:val="0"/>
          <w:sz w:val="24"/>
          <w:shd w:val="clear" w:color="auto" w:fill="FFFFFF"/>
        </w:rPr>
        <w:t>、预算金额（最高限价）：一标段：</w:t>
      </w:r>
      <w:r>
        <w:rPr>
          <w:rFonts w:hint="eastAsia" w:ascii="宋体" w:hAnsi="宋体" w:cs="宋体"/>
          <w:b/>
          <w:bCs/>
          <w:kern w:val="0"/>
          <w:sz w:val="24"/>
          <w:shd w:val="clear" w:color="auto" w:fill="FFFFFF"/>
          <w:lang w:eastAsia="zh-CN"/>
        </w:rPr>
        <w:t>14130265</w:t>
      </w:r>
      <w:r>
        <w:rPr>
          <w:rFonts w:hint="eastAsia" w:ascii="宋体" w:hAnsi="宋体" w:cs="宋体"/>
          <w:b/>
          <w:bCs/>
          <w:kern w:val="0"/>
          <w:sz w:val="24"/>
          <w:shd w:val="clear" w:color="auto" w:fill="FFFFFF"/>
        </w:rPr>
        <w:t>元；二标段：</w:t>
      </w:r>
      <w:r>
        <w:rPr>
          <w:rFonts w:hint="eastAsia" w:ascii="宋体" w:hAnsi="宋体" w:cs="宋体"/>
          <w:b/>
          <w:bCs/>
          <w:kern w:val="0"/>
          <w:sz w:val="24"/>
          <w:shd w:val="clear" w:color="auto" w:fill="FFFFFF"/>
          <w:lang w:eastAsia="zh-CN"/>
        </w:rPr>
        <w:t>14494917</w:t>
      </w:r>
      <w:r>
        <w:rPr>
          <w:rFonts w:hint="eastAsia" w:ascii="宋体" w:hAnsi="宋体" w:cs="宋体"/>
          <w:b/>
          <w:bCs/>
          <w:kern w:val="0"/>
          <w:sz w:val="24"/>
          <w:shd w:val="clear" w:color="auto" w:fill="FFFFFF"/>
        </w:rPr>
        <w:t>元；三标段：</w:t>
      </w:r>
      <w:r>
        <w:rPr>
          <w:rFonts w:hint="eastAsia" w:ascii="宋体" w:hAnsi="宋体" w:cs="宋体"/>
          <w:b/>
          <w:bCs/>
          <w:kern w:val="0"/>
          <w:sz w:val="24"/>
          <w:shd w:val="clear" w:color="auto" w:fill="FFFFFF"/>
          <w:lang w:eastAsia="zh-CN"/>
        </w:rPr>
        <w:t>14221428</w:t>
      </w:r>
      <w:r>
        <w:rPr>
          <w:rFonts w:hint="eastAsia" w:ascii="宋体" w:hAnsi="宋体" w:cs="宋体"/>
          <w:b/>
          <w:bCs/>
          <w:kern w:val="0"/>
          <w:sz w:val="24"/>
          <w:shd w:val="clear" w:color="auto" w:fill="FFFFFF"/>
        </w:rPr>
        <w:t>元。不得超过预算金额（最高限价），否则为无效报价。</w:t>
      </w:r>
    </w:p>
    <w:p>
      <w:pPr>
        <w:snapToGrid w:val="0"/>
        <w:rPr>
          <w:rStyle w:val="131"/>
          <w:rFonts w:ascii="宋体" w:hAnsi="宋体"/>
          <w:b/>
          <w:kern w:val="0"/>
          <w:sz w:val="36"/>
          <w:szCs w:val="36"/>
        </w:rPr>
      </w:pPr>
    </w:p>
    <w:p>
      <w:pPr>
        <w:pageBreakBefore/>
        <w:autoSpaceDE w:val="0"/>
        <w:autoSpaceDN w:val="0"/>
        <w:adjustRightInd w:val="0"/>
        <w:jc w:val="center"/>
        <w:outlineLvl w:val="0"/>
        <w:rPr>
          <w:rFonts w:ascii="宋体" w:hAnsi="宋体" w:cs="宋体"/>
        </w:rPr>
      </w:pPr>
      <w:r>
        <w:rPr>
          <w:rFonts w:hint="eastAsia" w:ascii="宋体" w:hAnsi="宋体" w:cs="宋体"/>
          <w:b/>
          <w:kern w:val="0"/>
          <w:sz w:val="36"/>
          <w:szCs w:val="36"/>
        </w:rPr>
        <w:t>第三章 投标人须知前附表</w:t>
      </w:r>
    </w:p>
    <w:p>
      <w:pPr>
        <w:autoSpaceDE w:val="0"/>
        <w:autoSpaceDN w:val="0"/>
        <w:adjustRightInd w:val="0"/>
        <w:spacing w:line="360" w:lineRule="auto"/>
        <w:ind w:right="-11"/>
        <w:jc w:val="left"/>
        <w:rPr>
          <w:rFonts w:ascii="宋体" w:hAnsi="宋体" w:cs="宋体"/>
          <w:b/>
          <w:kern w:val="0"/>
          <w:sz w:val="24"/>
          <w:szCs w:val="24"/>
        </w:rPr>
      </w:pPr>
      <w:r>
        <w:rPr>
          <w:rFonts w:hint="eastAsia" w:ascii="宋体" w:hAnsi="宋体" w:cs="宋体"/>
          <w:b/>
          <w:sz w:val="24"/>
          <w:szCs w:val="24"/>
        </w:rPr>
        <w:t>招标文件中凡标有★条款均为实质性要求条款，投标文件须完全响应，未实质响应的，按照无效投标处理。</w:t>
      </w:r>
    </w:p>
    <w:tbl>
      <w:tblPr>
        <w:tblStyle w:val="36"/>
        <w:tblW w:w="9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268"/>
        <w:gridCol w:w="6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268" w:type="dxa"/>
            <w:vAlign w:val="center"/>
          </w:tcPr>
          <w:p>
            <w:pPr>
              <w:autoSpaceDE w:val="0"/>
              <w:autoSpaceDN w:val="0"/>
              <w:adjustRightInd w:val="0"/>
              <w:spacing w:line="36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条款名称</w:t>
            </w:r>
          </w:p>
        </w:tc>
        <w:tc>
          <w:tcPr>
            <w:tcW w:w="6739" w:type="dxa"/>
            <w:vAlign w:val="center"/>
          </w:tcPr>
          <w:p>
            <w:pPr>
              <w:autoSpaceDE w:val="0"/>
              <w:autoSpaceDN w:val="0"/>
              <w:adjustRightInd w:val="0"/>
              <w:spacing w:line="36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268" w:type="dxa"/>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采购项目</w:t>
            </w:r>
          </w:p>
        </w:tc>
        <w:tc>
          <w:tcPr>
            <w:tcW w:w="6739" w:type="dxa"/>
          </w:tcPr>
          <w:p>
            <w:pPr>
              <w:autoSpaceDE w:val="0"/>
              <w:autoSpaceDN w:val="0"/>
              <w:adjustRightInd w:val="0"/>
              <w:spacing w:line="360" w:lineRule="auto"/>
              <w:ind w:right="-11"/>
              <w:jc w:val="left"/>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项目名称：2024年度建安区乡镇卫生院所服务能力提升项目</w:t>
            </w:r>
          </w:p>
          <w:p>
            <w:pPr>
              <w:spacing w:line="360" w:lineRule="auto"/>
              <w:jc w:val="left"/>
              <w:rPr>
                <w:rFonts w:hint="eastAsia" w:ascii="宋体" w:hAnsi="宋体" w:eastAsia="宋体" w:cs="宋体"/>
                <w:color w:val="auto"/>
                <w:sz w:val="21"/>
                <w:szCs w:val="21"/>
              </w:rPr>
            </w:pPr>
            <w:r>
              <w:rPr>
                <w:rFonts w:hint="eastAsia" w:ascii="宋体" w:hAnsi="宋体" w:eastAsia="宋体" w:cs="宋体"/>
                <w:bCs/>
                <w:color w:val="auto"/>
                <w:sz w:val="21"/>
                <w:szCs w:val="21"/>
                <w:lang w:val="zh-CN"/>
              </w:rPr>
              <w:t>采购需求：</w:t>
            </w:r>
            <w:r>
              <w:rPr>
                <w:rFonts w:hint="eastAsia" w:ascii="宋体" w:hAnsi="宋体" w:eastAsia="宋体" w:cs="宋体"/>
                <w:color w:val="auto"/>
                <w:sz w:val="21"/>
                <w:szCs w:val="21"/>
                <w:lang w:eastAsia="zh-CN"/>
              </w:rPr>
              <w:t>一标段：155个行政村卫生院所服务能力提升，包含诊疗设备及急诊、急救设备等；二标段：159个行政村卫生院所服务能力提升，包含诊疗设备及急诊、急救设备等；三标段：156个行政村卫生院所服务能力提升，包含诊疗设备及急诊、急救设备等</w:t>
            </w:r>
            <w:r>
              <w:rPr>
                <w:rFonts w:hint="eastAsia" w:ascii="宋体" w:hAnsi="宋体" w:eastAsia="宋体" w:cs="宋体"/>
                <w:color w:val="auto"/>
                <w:sz w:val="21"/>
                <w:szCs w:val="21"/>
              </w:rPr>
              <w:t>。</w:t>
            </w:r>
          </w:p>
          <w:p>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履约地点：采购人指定地点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采购人</w:t>
            </w:r>
          </w:p>
        </w:tc>
        <w:tc>
          <w:tcPr>
            <w:tcW w:w="6739" w:type="dxa"/>
            <w:vAlign w:val="center"/>
          </w:tcPr>
          <w:p>
            <w:pPr>
              <w:autoSpaceDE w:val="0"/>
              <w:autoSpaceDN w:val="0"/>
              <w:adjustRightInd w:val="0"/>
              <w:spacing w:line="360" w:lineRule="auto"/>
              <w:ind w:right="-11"/>
              <w:jc w:val="left"/>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名    称：许昌市建安区卫生健康委员会</w:t>
            </w:r>
          </w:p>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bCs/>
                <w:color w:val="auto"/>
                <w:sz w:val="21"/>
                <w:szCs w:val="21"/>
                <w:lang w:val="zh-CN"/>
              </w:rPr>
              <w:t>地    址：许昌市建安区兴业大厦</w:t>
            </w:r>
            <w:r>
              <w:rPr>
                <w:rFonts w:hint="eastAsia" w:ascii="宋体" w:hAnsi="宋体" w:cs="宋体"/>
                <w:bCs/>
                <w:color w:val="auto"/>
                <w:sz w:val="21"/>
                <w:szCs w:val="21"/>
                <w:lang w:val="en-US" w:eastAsia="zh-CN"/>
              </w:rPr>
              <w:t>6</w:t>
            </w:r>
            <w:r>
              <w:rPr>
                <w:rFonts w:hint="eastAsia" w:ascii="宋体" w:hAnsi="宋体" w:eastAsia="宋体" w:cs="宋体"/>
                <w:bCs/>
                <w:color w:val="auto"/>
                <w:sz w:val="21"/>
                <w:szCs w:val="21"/>
              </w:rPr>
              <w:t>楼</w:t>
            </w:r>
          </w:p>
          <w:p>
            <w:pPr>
              <w:autoSpaceDE w:val="0"/>
              <w:autoSpaceDN w:val="0"/>
              <w:adjustRightInd w:val="0"/>
              <w:spacing w:line="360" w:lineRule="auto"/>
              <w:ind w:right="-11"/>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val="zh-CN"/>
              </w:rPr>
              <w:t>联 系 人：刘晓娜</w:t>
            </w:r>
          </w:p>
          <w:p>
            <w:pPr>
              <w:autoSpaceDE w:val="0"/>
              <w:autoSpaceDN w:val="0"/>
              <w:adjustRightInd w:val="0"/>
              <w:spacing w:line="360" w:lineRule="auto"/>
              <w:ind w:right="-11"/>
              <w:jc w:val="left"/>
              <w:rPr>
                <w:rFonts w:hint="eastAsia" w:ascii="宋体" w:hAnsi="宋体" w:eastAsia="宋体" w:cs="宋体"/>
                <w:bCs/>
                <w:color w:val="auto"/>
                <w:sz w:val="21"/>
                <w:szCs w:val="21"/>
                <w:highlight w:val="yellow"/>
              </w:rPr>
            </w:pPr>
            <w:r>
              <w:rPr>
                <w:rFonts w:hint="eastAsia" w:ascii="宋体" w:hAnsi="宋体" w:eastAsia="宋体" w:cs="宋体"/>
                <w:bCs/>
                <w:color w:val="auto"/>
                <w:sz w:val="21"/>
                <w:szCs w:val="21"/>
                <w:lang w:val="zh-CN"/>
              </w:rPr>
              <w:t>联系方式：1</w:t>
            </w:r>
            <w:r>
              <w:rPr>
                <w:rFonts w:hint="eastAsia" w:ascii="宋体" w:hAnsi="宋体" w:eastAsia="宋体" w:cs="宋体"/>
                <w:bCs/>
                <w:color w:val="auto"/>
                <w:sz w:val="21"/>
                <w:szCs w:val="21"/>
              </w:rPr>
              <w:t>3782362129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代理机构</w:t>
            </w:r>
          </w:p>
        </w:tc>
        <w:tc>
          <w:tcPr>
            <w:tcW w:w="6739" w:type="dxa"/>
            <w:vAlign w:val="center"/>
          </w:tcPr>
          <w:p>
            <w:pPr>
              <w:autoSpaceDE w:val="0"/>
              <w:autoSpaceDN w:val="0"/>
              <w:adjustRightInd w:val="0"/>
              <w:spacing w:line="360" w:lineRule="auto"/>
              <w:ind w:right="-11"/>
              <w:jc w:val="left"/>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名    称：河南建标工程管理有限公司</w:t>
            </w:r>
          </w:p>
          <w:p>
            <w:pPr>
              <w:autoSpaceDE w:val="0"/>
              <w:autoSpaceDN w:val="0"/>
              <w:adjustRightInd w:val="0"/>
              <w:spacing w:line="360" w:lineRule="auto"/>
              <w:jc w:val="left"/>
              <w:rPr>
                <w:rFonts w:hint="eastAsia" w:ascii="宋体" w:hAnsi="宋体" w:eastAsia="宋体" w:cs="宋体"/>
                <w:color w:val="auto"/>
                <w:sz w:val="21"/>
                <w:szCs w:val="21"/>
                <w:lang w:val="zh-CN"/>
              </w:rPr>
            </w:pPr>
            <w:r>
              <w:rPr>
                <w:rFonts w:hint="eastAsia" w:ascii="宋体" w:hAnsi="宋体" w:eastAsia="宋体" w:cs="宋体"/>
                <w:bCs/>
                <w:color w:val="auto"/>
                <w:sz w:val="21"/>
                <w:szCs w:val="21"/>
                <w:lang w:val="zh-CN"/>
              </w:rPr>
              <w:t>地    址：许昌市劳动路7号</w:t>
            </w:r>
          </w:p>
          <w:p>
            <w:pPr>
              <w:autoSpaceDE w:val="0"/>
              <w:autoSpaceDN w:val="0"/>
              <w:adjustRightInd w:val="0"/>
              <w:spacing w:line="360" w:lineRule="auto"/>
              <w:ind w:right="-11"/>
              <w:jc w:val="left"/>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联 系 人：万丽娜</w:t>
            </w:r>
          </w:p>
          <w:p>
            <w:pPr>
              <w:autoSpaceDE w:val="0"/>
              <w:autoSpaceDN w:val="0"/>
              <w:adjustRightInd w:val="0"/>
              <w:spacing w:line="360" w:lineRule="auto"/>
              <w:ind w:right="-11"/>
              <w:jc w:val="left"/>
              <w:rPr>
                <w:rFonts w:hint="eastAsia" w:ascii="宋体" w:hAnsi="宋体" w:eastAsia="宋体" w:cs="宋体"/>
                <w:bCs/>
                <w:color w:val="auto"/>
                <w:sz w:val="21"/>
                <w:szCs w:val="21"/>
                <w:highlight w:val="yellow"/>
              </w:rPr>
            </w:pPr>
            <w:r>
              <w:rPr>
                <w:rFonts w:hint="eastAsia" w:ascii="宋体" w:hAnsi="宋体" w:eastAsia="宋体" w:cs="宋体"/>
                <w:bCs/>
                <w:color w:val="auto"/>
                <w:sz w:val="21"/>
                <w:szCs w:val="21"/>
                <w:lang w:val="zh-CN"/>
              </w:rPr>
              <w:t>联系方式：0374-2771160   13782222730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268" w:type="dxa"/>
            <w:vAlign w:val="center"/>
          </w:tcPr>
          <w:p>
            <w:pPr>
              <w:autoSpaceDE w:val="0"/>
              <w:autoSpaceDN w:val="0"/>
              <w:adjustRightInd w:val="0"/>
              <w:spacing w:line="360" w:lineRule="auto"/>
              <w:ind w:right="-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★投标人资格</w:t>
            </w:r>
          </w:p>
        </w:tc>
        <w:tc>
          <w:tcPr>
            <w:tcW w:w="6739" w:type="dxa"/>
            <w:vAlign w:val="center"/>
          </w:tcPr>
          <w:p>
            <w:pPr>
              <w:snapToGrid w:val="0"/>
              <w:spacing w:line="360" w:lineRule="auto"/>
              <w:rPr>
                <w:rFonts w:hint="eastAsia"/>
              </w:rPr>
            </w:pPr>
            <w:r>
              <w:rPr>
                <w:rFonts w:hint="eastAsia"/>
              </w:rPr>
              <w:t>一、符合《政府采购法》第二十二条规定</w:t>
            </w:r>
          </w:p>
          <w:p>
            <w:pPr>
              <w:snapToGrid w:val="0"/>
              <w:spacing w:line="360" w:lineRule="auto"/>
              <w:rPr>
                <w:rFonts w:hint="eastAsia"/>
              </w:rPr>
            </w:pPr>
            <w:r>
              <w:rPr>
                <w:rFonts w:hint="eastAsia"/>
              </w:rPr>
              <w:t>1．具有独立承担民事责任的能力；</w:t>
            </w:r>
          </w:p>
          <w:p>
            <w:pPr>
              <w:snapToGrid w:val="0"/>
              <w:spacing w:line="360" w:lineRule="auto"/>
              <w:rPr>
                <w:rFonts w:hint="eastAsia"/>
              </w:rPr>
            </w:pPr>
            <w:r>
              <w:rPr>
                <w:rFonts w:hint="eastAsia"/>
              </w:rPr>
              <w:t>2．具有良好的商业信誉和健全的财务会计制度；</w:t>
            </w:r>
          </w:p>
          <w:p>
            <w:pPr>
              <w:snapToGrid w:val="0"/>
              <w:spacing w:line="360" w:lineRule="auto"/>
              <w:rPr>
                <w:rFonts w:hint="eastAsia"/>
              </w:rPr>
            </w:pPr>
            <w:r>
              <w:rPr>
                <w:rFonts w:hint="eastAsia"/>
              </w:rPr>
              <w:t>3．具有履行合同所必需的设备和专业技术能力；</w:t>
            </w:r>
          </w:p>
          <w:p>
            <w:pPr>
              <w:snapToGrid w:val="0"/>
              <w:spacing w:line="360" w:lineRule="auto"/>
              <w:rPr>
                <w:rFonts w:hint="eastAsia"/>
              </w:rPr>
            </w:pPr>
            <w:r>
              <w:rPr>
                <w:rFonts w:hint="eastAsia"/>
              </w:rPr>
              <w:t>4．具有依法缴纳税收和社会保障资金的良好记录；</w:t>
            </w:r>
          </w:p>
          <w:p>
            <w:pPr>
              <w:snapToGrid w:val="0"/>
              <w:spacing w:line="360" w:lineRule="auto"/>
              <w:rPr>
                <w:rFonts w:hint="eastAsia"/>
              </w:rPr>
            </w:pPr>
            <w:r>
              <w:rPr>
                <w:rFonts w:hint="eastAsia"/>
              </w:rPr>
              <w:t>5．参加政府采购活动前三年内，在经营活动中没有重大违法记录；</w:t>
            </w:r>
          </w:p>
          <w:p>
            <w:pPr>
              <w:snapToGrid w:val="0"/>
              <w:spacing w:line="360" w:lineRule="auto"/>
              <w:rPr>
                <w:rFonts w:hint="eastAsia" w:ascii="Times New Roman" w:hAnsi="Times New Roman"/>
                <w:b/>
                <w:bCs/>
              </w:rPr>
            </w:pPr>
            <w:r>
              <w:rPr>
                <w:rFonts w:hint="eastAsia"/>
                <w:b/>
                <w:bCs/>
              </w:rPr>
              <w:t>注：</w:t>
            </w:r>
          </w:p>
          <w:p>
            <w:pPr>
              <w:snapToGrid w:val="0"/>
              <w:spacing w:line="360" w:lineRule="auto"/>
              <w:rPr>
                <w:rFonts w:hint="eastAsia" w:ascii="Times New Roman" w:hAnsi="Times New Roman"/>
                <w:b/>
                <w:bCs/>
              </w:rPr>
            </w:pPr>
            <w:r>
              <w:rPr>
                <w:rFonts w:hint="eastAsia" w:ascii="Times New Roman" w:hAnsi="Times New Roman"/>
                <w:b/>
                <w:bCs/>
              </w:rPr>
              <w:t>1、供应商在投标时，提供《许昌市建安区政府采购供应商信用承诺函》（详见招标文件第八章3.5格式），无需再提交上述证明材料。</w:t>
            </w:r>
          </w:p>
          <w:p>
            <w:pPr>
              <w:snapToGrid w:val="0"/>
              <w:spacing w:line="360" w:lineRule="auto"/>
              <w:rPr>
                <w:rFonts w:hint="eastAsia" w:ascii="Times New Roman" w:hAnsi="Times New Roman"/>
                <w:b/>
                <w:bCs/>
              </w:rPr>
            </w:pPr>
            <w:r>
              <w:rPr>
                <w:rFonts w:hint="eastAsia" w:ascii="Times New Roman" w:hAnsi="Times New Roman"/>
                <w:b/>
                <w:bCs/>
              </w:rPr>
              <w:t>2、采购人有权在签订合同前要求中标供应商提供相关证明材料以核实中标供应商承诺事项的真实性。</w:t>
            </w:r>
          </w:p>
          <w:p>
            <w:pPr>
              <w:autoSpaceDE w:val="0"/>
              <w:autoSpaceDN w:val="0"/>
              <w:spacing w:line="360" w:lineRule="auto"/>
              <w:ind w:right="-11"/>
              <w:contextualSpacing/>
              <w:jc w:val="left"/>
              <w:rPr>
                <w:rFonts w:hint="eastAsia" w:ascii="宋体" w:hAnsi="宋体" w:eastAsia="宋体" w:cs="宋体"/>
                <w:bCs/>
                <w:color w:val="auto"/>
                <w:sz w:val="21"/>
                <w:szCs w:val="21"/>
              </w:rPr>
            </w:pPr>
            <w:r>
              <w:rPr>
                <w:rFonts w:hint="eastAsia" w:ascii="Times New Roman" w:hAnsi="Times New Roman"/>
                <w:b/>
                <w:bCs/>
              </w:rPr>
              <w:t>3、供应商对信用承诺内容的真实性、合法性、有效性负责。如作出虚假信用承诺，视同为“提供虚假材料谋取中标”的违法行为。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
                <w:color w:val="auto"/>
                <w:sz w:val="21"/>
                <w:szCs w:val="21"/>
              </w:rPr>
              <w:t>★</w:t>
            </w:r>
            <w:r>
              <w:rPr>
                <w:rFonts w:hint="eastAsia" w:ascii="宋体" w:hAnsi="宋体" w:eastAsia="宋体" w:cs="宋体"/>
                <w:bCs/>
                <w:color w:val="auto"/>
                <w:sz w:val="21"/>
                <w:szCs w:val="21"/>
                <w:lang w:val="zh-CN"/>
              </w:rPr>
              <w:t>联合体投标</w:t>
            </w:r>
          </w:p>
        </w:tc>
        <w:tc>
          <w:tcPr>
            <w:tcW w:w="6739" w:type="dxa"/>
            <w:vAlign w:val="center"/>
          </w:tcPr>
          <w:p>
            <w:pPr>
              <w:autoSpaceDE w:val="0"/>
              <w:autoSpaceDN w:val="0"/>
              <w:spacing w:line="360" w:lineRule="auto"/>
              <w:ind w:right="-11"/>
              <w:contextualSpacing/>
              <w:rPr>
                <w:rFonts w:hint="eastAsia" w:ascii="宋体" w:hAnsi="宋体" w:eastAsia="宋体" w:cs="宋体"/>
                <w:bCs/>
                <w:color w:val="auto"/>
                <w:sz w:val="21"/>
                <w:szCs w:val="21"/>
              </w:rPr>
            </w:pPr>
            <w:r>
              <w:rPr>
                <w:rFonts w:hint="eastAsia" w:ascii="宋体" w:hAnsi="宋体" w:eastAsia="宋体" w:cs="宋体"/>
                <w:bCs/>
                <w:color w:val="auto"/>
                <w:sz w:val="21"/>
                <w:szCs w:val="21"/>
              </w:rPr>
              <w:t>本项</w:t>
            </w:r>
            <w:r>
              <w:rPr>
                <w:rFonts w:hint="eastAsia" w:ascii="宋体" w:hAnsi="宋体" w:eastAsia="宋体" w:cs="宋体"/>
                <w:bCs/>
                <w:color w:val="auto"/>
                <w:sz w:val="21"/>
                <w:szCs w:val="21"/>
                <w:lang w:eastAsia="zh-CN"/>
              </w:rPr>
              <w:t>目</w:t>
            </w:r>
            <w:r>
              <w:rPr>
                <w:rFonts w:hint="eastAsia" w:ascii="宋体" w:hAnsi="宋体" w:eastAsia="宋体" w:cs="宋体"/>
                <w:bCs/>
                <w:color w:val="auto"/>
                <w:sz w:val="21"/>
                <w:szCs w:val="21"/>
                <w:lang w:val="zh-CN"/>
              </w:rPr>
              <w:t>□</w:t>
            </w:r>
            <w:r>
              <w:rPr>
                <w:rFonts w:hint="eastAsia" w:ascii="宋体" w:hAnsi="宋体" w:eastAsia="宋体" w:cs="宋体"/>
                <w:bCs/>
                <w:color w:val="auto"/>
                <w:sz w:val="21"/>
                <w:szCs w:val="21"/>
              </w:rPr>
              <w:t>不接受</w:t>
            </w:r>
            <w:r>
              <w:rPr>
                <w:rFonts w:hint="eastAsia" w:ascii="宋体" w:hAnsi="宋体" w:eastAsia="宋体" w:cs="宋体"/>
                <w:b/>
                <w:color w:val="auto"/>
                <w:kern w:val="0"/>
                <w:sz w:val="21"/>
                <w:szCs w:val="21"/>
                <w:lang w:val="zh-CN"/>
              </w:rPr>
              <w:fldChar w:fldCharType="begin"/>
            </w:r>
            <w:r>
              <w:rPr>
                <w:rFonts w:hint="eastAsia" w:ascii="宋体" w:hAnsi="宋体" w:eastAsia="宋体" w:cs="宋体"/>
                <w:b/>
                <w:color w:val="auto"/>
                <w:kern w:val="0"/>
                <w:sz w:val="21"/>
                <w:szCs w:val="21"/>
                <w:lang w:val="zh-CN"/>
              </w:rPr>
              <w:instrText xml:space="preserve">eq \o\ac(</w:instrText>
            </w:r>
            <w:r>
              <w:rPr>
                <w:rFonts w:hint="eastAsia" w:ascii="宋体" w:hAnsi="宋体" w:eastAsia="宋体" w:cs="宋体"/>
                <w:b/>
                <w:color w:val="auto"/>
                <w:kern w:val="0"/>
                <w:position w:val="-4"/>
                <w:sz w:val="31"/>
                <w:szCs w:val="21"/>
                <w:lang w:val="zh-CN"/>
              </w:rPr>
              <w:instrText xml:space="preserve">□</w:instrText>
            </w:r>
            <w:r>
              <w:rPr>
                <w:rFonts w:hint="eastAsia" w:ascii="宋体" w:hAnsi="宋体" w:eastAsia="宋体" w:cs="宋体"/>
                <w:b/>
                <w:color w:val="auto"/>
                <w:kern w:val="0"/>
                <w:position w:val="0"/>
                <w:sz w:val="21"/>
                <w:szCs w:val="21"/>
                <w:lang w:val="zh-CN"/>
              </w:rPr>
              <w:instrText xml:space="preserve">,√)</w:instrText>
            </w:r>
            <w:r>
              <w:rPr>
                <w:rFonts w:hint="eastAsia" w:ascii="宋体" w:hAnsi="宋体" w:eastAsia="宋体" w:cs="宋体"/>
                <w:b/>
                <w:color w:val="auto"/>
                <w:kern w:val="0"/>
                <w:sz w:val="21"/>
                <w:szCs w:val="21"/>
                <w:lang w:val="zh-CN"/>
              </w:rPr>
              <w:fldChar w:fldCharType="end"/>
            </w:r>
            <w:r>
              <w:rPr>
                <w:rFonts w:hint="eastAsia" w:ascii="宋体" w:hAnsi="宋体" w:eastAsia="宋体" w:cs="宋体"/>
                <w:bCs/>
                <w:color w:val="auto"/>
                <w:sz w:val="21"/>
                <w:szCs w:val="21"/>
                <w:lang w:val="zh-CN"/>
              </w:rPr>
              <w:t>接受</w:t>
            </w:r>
            <w:r>
              <w:rPr>
                <w:rFonts w:hint="eastAsia" w:ascii="宋体" w:hAnsi="宋体" w:eastAsia="宋体" w:cs="宋体"/>
                <w:bCs/>
                <w:color w:val="auto"/>
                <w:sz w:val="21"/>
                <w:szCs w:val="21"/>
              </w:rPr>
              <w:t>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
                <w:color w:val="auto"/>
                <w:sz w:val="21"/>
                <w:szCs w:val="21"/>
              </w:rPr>
              <w:t>★</w:t>
            </w:r>
            <w:r>
              <w:rPr>
                <w:rFonts w:hint="eastAsia" w:ascii="宋体" w:hAnsi="宋体" w:eastAsia="宋体" w:cs="宋体"/>
                <w:bCs/>
                <w:color w:val="auto"/>
                <w:sz w:val="21"/>
                <w:szCs w:val="21"/>
                <w:lang w:val="zh-CN"/>
              </w:rPr>
              <w:t>最高限价</w:t>
            </w:r>
          </w:p>
        </w:tc>
        <w:tc>
          <w:tcPr>
            <w:tcW w:w="6739" w:type="dxa"/>
            <w:vAlign w:val="center"/>
          </w:tcPr>
          <w:p>
            <w:pPr>
              <w:autoSpaceDE w:val="0"/>
              <w:autoSpaceDN w:val="0"/>
              <w:spacing w:line="360" w:lineRule="auto"/>
              <w:ind w:right="-11"/>
              <w:contextualSpacing/>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一标段：14130265元；二标段：14494917元；三标段：14221428元。</w:t>
            </w:r>
            <w:r>
              <w:rPr>
                <w:rFonts w:hint="eastAsia" w:ascii="宋体" w:hAnsi="宋体" w:eastAsia="宋体" w:cs="宋体"/>
                <w:color w:val="auto"/>
                <w:kern w:val="0"/>
                <w:sz w:val="21"/>
                <w:szCs w:val="21"/>
              </w:rPr>
              <w:t>，</w:t>
            </w:r>
            <w:r>
              <w:rPr>
                <w:rFonts w:hint="eastAsia" w:ascii="宋体" w:hAnsi="宋体" w:eastAsia="宋体" w:cs="宋体"/>
                <w:b/>
                <w:bCs/>
                <w:color w:val="auto"/>
                <w:kern w:val="0"/>
                <w:sz w:val="21"/>
                <w:szCs w:val="21"/>
              </w:rPr>
              <w:t>超出最高限价的投标无效。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现场考察</w:t>
            </w:r>
          </w:p>
        </w:tc>
        <w:tc>
          <w:tcPr>
            <w:tcW w:w="6739" w:type="dxa"/>
            <w:vAlign w:val="center"/>
          </w:tcPr>
          <w:p>
            <w:pPr>
              <w:autoSpaceDE w:val="0"/>
              <w:autoSpaceDN w:val="0"/>
              <w:adjustRightInd w:val="0"/>
              <w:spacing w:line="360" w:lineRule="auto"/>
              <w:jc w:val="left"/>
              <w:rPr>
                <w:rFonts w:hint="eastAsia" w:ascii="宋体" w:hAnsi="宋体" w:eastAsia="宋体" w:cs="宋体"/>
                <w:color w:val="auto"/>
                <w:kern w:val="0"/>
                <w:sz w:val="21"/>
                <w:szCs w:val="21"/>
                <w:lang w:val="zh-CN"/>
              </w:rPr>
            </w:pPr>
            <w:r>
              <w:rPr>
                <w:rFonts w:hint="eastAsia" w:ascii="宋体" w:hAnsi="宋体" w:eastAsia="宋体" w:cs="宋体"/>
                <w:b/>
                <w:color w:val="auto"/>
                <w:kern w:val="0"/>
                <w:sz w:val="21"/>
                <w:szCs w:val="21"/>
                <w:lang w:val="zh-CN"/>
              </w:rPr>
              <w:fldChar w:fldCharType="begin"/>
            </w:r>
            <w:r>
              <w:rPr>
                <w:rFonts w:hint="eastAsia" w:ascii="宋体" w:hAnsi="宋体" w:eastAsia="宋体" w:cs="宋体"/>
                <w:b/>
                <w:color w:val="auto"/>
                <w:kern w:val="0"/>
                <w:sz w:val="21"/>
                <w:szCs w:val="21"/>
                <w:lang w:val="zh-CN"/>
              </w:rPr>
              <w:instrText xml:space="preserve">eq \o\ac(</w:instrText>
            </w:r>
            <w:r>
              <w:rPr>
                <w:rFonts w:hint="eastAsia" w:ascii="宋体" w:hAnsi="宋体" w:eastAsia="宋体" w:cs="宋体"/>
                <w:b/>
                <w:color w:val="auto"/>
                <w:kern w:val="0"/>
                <w:position w:val="-4"/>
                <w:sz w:val="31"/>
                <w:szCs w:val="21"/>
                <w:lang w:val="zh-CN"/>
              </w:rPr>
              <w:instrText xml:space="preserve">□</w:instrText>
            </w:r>
            <w:r>
              <w:rPr>
                <w:rFonts w:hint="eastAsia" w:ascii="宋体" w:hAnsi="宋体" w:eastAsia="宋体" w:cs="宋体"/>
                <w:b/>
                <w:color w:val="auto"/>
                <w:kern w:val="0"/>
                <w:position w:val="0"/>
                <w:sz w:val="21"/>
                <w:szCs w:val="21"/>
                <w:lang w:val="zh-CN"/>
              </w:rPr>
              <w:instrText xml:space="preserve">,√)</w:instrText>
            </w:r>
            <w:r>
              <w:rPr>
                <w:rFonts w:hint="eastAsia" w:ascii="宋体" w:hAnsi="宋体" w:eastAsia="宋体" w:cs="宋体"/>
                <w:b/>
                <w:color w:val="auto"/>
                <w:kern w:val="0"/>
                <w:sz w:val="21"/>
                <w:szCs w:val="21"/>
                <w:lang w:val="zh-CN"/>
              </w:rPr>
              <w:fldChar w:fldCharType="end"/>
            </w:r>
            <w:r>
              <w:rPr>
                <w:rFonts w:hint="eastAsia" w:ascii="宋体" w:hAnsi="宋体" w:eastAsia="宋体" w:cs="宋体"/>
                <w:bCs/>
                <w:color w:val="auto"/>
                <w:sz w:val="21"/>
                <w:szCs w:val="21"/>
                <w:lang w:val="zh-CN"/>
              </w:rPr>
              <w:t>不组织</w:t>
            </w:r>
          </w:p>
          <w:p>
            <w:pPr>
              <w:autoSpaceDE w:val="0"/>
              <w:autoSpaceDN w:val="0"/>
              <w:adjustRightInd w:val="0"/>
              <w:spacing w:line="360" w:lineRule="auto"/>
              <w:jc w:val="left"/>
              <w:rPr>
                <w:rFonts w:hint="eastAsia" w:ascii="宋体" w:hAnsi="宋体" w:eastAsia="宋体" w:cs="宋体"/>
                <w:bCs/>
                <w:color w:val="auto"/>
                <w:sz w:val="21"/>
                <w:szCs w:val="21"/>
                <w:lang w:val="zh-CN"/>
              </w:rPr>
            </w:pPr>
            <w:r>
              <w:rPr>
                <w:rFonts w:hint="eastAsia" w:ascii="宋体" w:hAnsi="宋体" w:eastAsia="宋体" w:cs="宋体"/>
                <w:b/>
                <w:bCs/>
                <w:color w:val="auto"/>
                <w:sz w:val="21"/>
                <w:szCs w:val="21"/>
                <w:lang w:val="zh-CN"/>
              </w:rPr>
              <w:t>□</w:t>
            </w:r>
            <w:r>
              <w:rPr>
                <w:rFonts w:hint="eastAsia" w:ascii="宋体" w:hAnsi="宋体" w:eastAsia="宋体" w:cs="宋体"/>
                <w:bCs/>
                <w:color w:val="auto"/>
                <w:sz w:val="21"/>
                <w:szCs w:val="21"/>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开标前答疑会</w:t>
            </w:r>
          </w:p>
        </w:tc>
        <w:tc>
          <w:tcPr>
            <w:tcW w:w="6739" w:type="dxa"/>
            <w:vAlign w:val="center"/>
          </w:tcPr>
          <w:p>
            <w:pPr>
              <w:autoSpaceDE w:val="0"/>
              <w:autoSpaceDN w:val="0"/>
              <w:adjustRightInd w:val="0"/>
              <w:spacing w:line="360" w:lineRule="auto"/>
              <w:jc w:val="left"/>
              <w:rPr>
                <w:rFonts w:hint="eastAsia" w:ascii="宋体" w:hAnsi="宋体" w:eastAsia="宋体" w:cs="宋体"/>
                <w:color w:val="auto"/>
                <w:kern w:val="0"/>
                <w:sz w:val="21"/>
                <w:szCs w:val="21"/>
                <w:lang w:val="zh-CN"/>
              </w:rPr>
            </w:pPr>
            <w:r>
              <w:rPr>
                <w:rFonts w:hint="eastAsia" w:ascii="宋体" w:hAnsi="宋体" w:eastAsia="宋体" w:cs="宋体"/>
                <w:b/>
                <w:color w:val="auto"/>
                <w:kern w:val="0"/>
                <w:sz w:val="21"/>
                <w:szCs w:val="21"/>
                <w:lang w:val="zh-CN"/>
              </w:rPr>
              <w:fldChar w:fldCharType="begin"/>
            </w:r>
            <w:r>
              <w:rPr>
                <w:rFonts w:hint="eastAsia" w:ascii="宋体" w:hAnsi="宋体" w:eastAsia="宋体" w:cs="宋体"/>
                <w:b/>
                <w:color w:val="auto"/>
                <w:kern w:val="0"/>
                <w:sz w:val="21"/>
                <w:szCs w:val="21"/>
                <w:lang w:val="zh-CN"/>
              </w:rPr>
              <w:instrText xml:space="preserve">eq \o\ac(</w:instrText>
            </w:r>
            <w:r>
              <w:rPr>
                <w:rFonts w:hint="eastAsia" w:ascii="宋体" w:hAnsi="宋体" w:eastAsia="宋体" w:cs="宋体"/>
                <w:b/>
                <w:color w:val="auto"/>
                <w:kern w:val="0"/>
                <w:position w:val="-4"/>
                <w:sz w:val="31"/>
                <w:szCs w:val="21"/>
                <w:lang w:val="zh-CN"/>
              </w:rPr>
              <w:instrText xml:space="preserve">□</w:instrText>
            </w:r>
            <w:r>
              <w:rPr>
                <w:rFonts w:hint="eastAsia" w:ascii="宋体" w:hAnsi="宋体" w:eastAsia="宋体" w:cs="宋体"/>
                <w:b/>
                <w:color w:val="auto"/>
                <w:kern w:val="0"/>
                <w:position w:val="0"/>
                <w:sz w:val="21"/>
                <w:szCs w:val="21"/>
                <w:lang w:val="zh-CN"/>
              </w:rPr>
              <w:instrText xml:space="preserve">,√)</w:instrText>
            </w:r>
            <w:r>
              <w:rPr>
                <w:rFonts w:hint="eastAsia" w:ascii="宋体" w:hAnsi="宋体" w:eastAsia="宋体" w:cs="宋体"/>
                <w:b/>
                <w:color w:val="auto"/>
                <w:kern w:val="0"/>
                <w:sz w:val="21"/>
                <w:szCs w:val="21"/>
                <w:lang w:val="zh-CN"/>
              </w:rPr>
              <w:fldChar w:fldCharType="end"/>
            </w:r>
            <w:r>
              <w:rPr>
                <w:rFonts w:hint="eastAsia" w:ascii="宋体" w:hAnsi="宋体" w:eastAsia="宋体" w:cs="宋体"/>
                <w:bCs/>
                <w:color w:val="auto"/>
                <w:sz w:val="21"/>
                <w:szCs w:val="21"/>
                <w:lang w:val="zh-CN"/>
              </w:rPr>
              <w:t>不召开</w:t>
            </w:r>
          </w:p>
          <w:p>
            <w:pPr>
              <w:autoSpaceDE w:val="0"/>
              <w:autoSpaceDN w:val="0"/>
              <w:adjustRightInd w:val="0"/>
              <w:spacing w:line="360" w:lineRule="auto"/>
              <w:jc w:val="left"/>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进口产品参与</w:t>
            </w:r>
          </w:p>
        </w:tc>
        <w:tc>
          <w:tcPr>
            <w:tcW w:w="6739" w:type="dxa"/>
            <w:vAlign w:val="center"/>
          </w:tcPr>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b/>
                <w:color w:val="auto"/>
                <w:kern w:val="0"/>
                <w:sz w:val="21"/>
                <w:szCs w:val="21"/>
                <w:lang w:val="zh-CN"/>
              </w:rPr>
              <w:fldChar w:fldCharType="begin"/>
            </w:r>
            <w:r>
              <w:rPr>
                <w:rFonts w:hint="eastAsia" w:ascii="宋体" w:hAnsi="宋体" w:eastAsia="宋体" w:cs="宋体"/>
                <w:b/>
                <w:color w:val="auto"/>
                <w:kern w:val="0"/>
                <w:sz w:val="21"/>
                <w:szCs w:val="21"/>
                <w:lang w:val="zh-CN"/>
              </w:rPr>
              <w:instrText xml:space="preserve">eq \o\ac(</w:instrText>
            </w:r>
            <w:r>
              <w:rPr>
                <w:rFonts w:hint="eastAsia" w:ascii="宋体" w:hAnsi="宋体" w:eastAsia="宋体" w:cs="宋体"/>
                <w:b/>
                <w:color w:val="auto"/>
                <w:kern w:val="0"/>
                <w:position w:val="-4"/>
                <w:sz w:val="31"/>
                <w:szCs w:val="21"/>
                <w:lang w:val="zh-CN"/>
              </w:rPr>
              <w:instrText xml:space="preserve">□</w:instrText>
            </w:r>
            <w:r>
              <w:rPr>
                <w:rFonts w:hint="eastAsia" w:ascii="宋体" w:hAnsi="宋体" w:eastAsia="宋体" w:cs="宋体"/>
                <w:b/>
                <w:color w:val="auto"/>
                <w:kern w:val="0"/>
                <w:position w:val="0"/>
                <w:sz w:val="21"/>
                <w:szCs w:val="21"/>
                <w:lang w:val="zh-CN"/>
              </w:rPr>
              <w:instrText xml:space="preserve">,√)</w:instrText>
            </w:r>
            <w:r>
              <w:rPr>
                <w:rFonts w:hint="eastAsia" w:ascii="宋体" w:hAnsi="宋体" w:eastAsia="宋体" w:cs="宋体"/>
                <w:b/>
                <w:color w:val="auto"/>
                <w:kern w:val="0"/>
                <w:sz w:val="21"/>
                <w:szCs w:val="21"/>
                <w:lang w:val="zh-CN"/>
              </w:rPr>
              <w:fldChar w:fldCharType="end"/>
            </w:r>
            <w:r>
              <w:rPr>
                <w:rFonts w:hint="eastAsia" w:ascii="宋体" w:hAnsi="宋体" w:eastAsia="宋体" w:cs="宋体"/>
                <w:bCs/>
                <w:color w:val="auto"/>
                <w:sz w:val="21"/>
                <w:szCs w:val="21"/>
                <w:lang w:val="zh-CN"/>
              </w:rPr>
              <w:t xml:space="preserve">不允许    </w:t>
            </w:r>
            <w:r>
              <w:rPr>
                <w:rFonts w:hint="eastAsia" w:ascii="宋体" w:hAnsi="宋体" w:eastAsia="宋体" w:cs="宋体"/>
                <w:b/>
                <w:bCs/>
                <w:color w:val="auto"/>
                <w:sz w:val="21"/>
                <w:szCs w:val="21"/>
                <w:lang w:val="zh-CN"/>
              </w:rPr>
              <w:t>□</w:t>
            </w:r>
            <w:r>
              <w:rPr>
                <w:rFonts w:hint="eastAsia" w:ascii="宋体" w:hAnsi="宋体" w:eastAsia="宋体" w:cs="宋体"/>
                <w:color w:val="auto"/>
                <w:sz w:val="21"/>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b/>
                <w:color w:val="auto"/>
                <w:sz w:val="21"/>
                <w:szCs w:val="21"/>
              </w:rPr>
              <w:t>★</w:t>
            </w:r>
            <w:r>
              <w:rPr>
                <w:rFonts w:hint="eastAsia" w:ascii="宋体" w:hAnsi="宋体" w:eastAsia="宋体" w:cs="宋体"/>
                <w:color w:val="auto"/>
                <w:sz w:val="21"/>
                <w:szCs w:val="21"/>
              </w:rPr>
              <w:t>投标有效期</w:t>
            </w:r>
          </w:p>
        </w:tc>
        <w:tc>
          <w:tcPr>
            <w:tcW w:w="6739" w:type="dxa"/>
            <w:vAlign w:val="center"/>
          </w:tcPr>
          <w:p>
            <w:pPr>
              <w:autoSpaceDE w:val="0"/>
              <w:autoSpaceDN w:val="0"/>
              <w:adjustRightInd w:val="0"/>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90天（自提交投标文件的截止之日起算）</w:t>
            </w:r>
          </w:p>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kern w:val="0"/>
                <w:sz w:val="21"/>
                <w:szCs w:val="21"/>
              </w:rPr>
              <w:t>中标人投标有效期延至合同验收之日，中标人全部合同义务履行完毕为止。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中标人将本项目的非主体、非关键性</w:t>
            </w:r>
          </w:p>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bCs/>
                <w:color w:val="auto"/>
                <w:sz w:val="21"/>
                <w:szCs w:val="21"/>
                <w:lang w:val="zh-CN"/>
              </w:rPr>
              <w:t>工作分包</w:t>
            </w:r>
          </w:p>
        </w:tc>
        <w:tc>
          <w:tcPr>
            <w:tcW w:w="6739" w:type="dxa"/>
            <w:vAlign w:val="center"/>
          </w:tcPr>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b/>
                <w:color w:val="auto"/>
                <w:kern w:val="0"/>
                <w:sz w:val="21"/>
                <w:szCs w:val="21"/>
                <w:lang w:val="zh-CN"/>
              </w:rPr>
              <w:fldChar w:fldCharType="begin"/>
            </w:r>
            <w:r>
              <w:rPr>
                <w:rFonts w:hint="eastAsia" w:ascii="宋体" w:hAnsi="宋体" w:eastAsia="宋体" w:cs="宋体"/>
                <w:b/>
                <w:color w:val="auto"/>
                <w:kern w:val="0"/>
                <w:sz w:val="21"/>
                <w:szCs w:val="21"/>
                <w:lang w:val="zh-CN"/>
              </w:rPr>
              <w:instrText xml:space="preserve">eq \o\ac(</w:instrText>
            </w:r>
            <w:r>
              <w:rPr>
                <w:rFonts w:hint="eastAsia" w:ascii="宋体" w:hAnsi="宋体" w:eastAsia="宋体" w:cs="宋体"/>
                <w:b/>
                <w:color w:val="auto"/>
                <w:kern w:val="0"/>
                <w:position w:val="-4"/>
                <w:sz w:val="31"/>
                <w:szCs w:val="21"/>
                <w:lang w:val="zh-CN"/>
              </w:rPr>
              <w:instrText xml:space="preserve">□</w:instrText>
            </w:r>
            <w:r>
              <w:rPr>
                <w:rFonts w:hint="eastAsia" w:ascii="宋体" w:hAnsi="宋体" w:eastAsia="宋体" w:cs="宋体"/>
                <w:b/>
                <w:color w:val="auto"/>
                <w:kern w:val="0"/>
                <w:position w:val="0"/>
                <w:sz w:val="21"/>
                <w:szCs w:val="21"/>
                <w:lang w:val="zh-CN"/>
              </w:rPr>
              <w:instrText xml:space="preserve">,√)</w:instrText>
            </w:r>
            <w:r>
              <w:rPr>
                <w:rFonts w:hint="eastAsia" w:ascii="宋体" w:hAnsi="宋体" w:eastAsia="宋体" w:cs="宋体"/>
                <w:b/>
                <w:color w:val="auto"/>
                <w:kern w:val="0"/>
                <w:sz w:val="21"/>
                <w:szCs w:val="21"/>
                <w:lang w:val="zh-CN"/>
              </w:rPr>
              <w:fldChar w:fldCharType="end"/>
            </w:r>
            <w:r>
              <w:rPr>
                <w:rFonts w:hint="eastAsia" w:ascii="宋体" w:hAnsi="宋体" w:eastAsia="宋体" w:cs="宋体"/>
                <w:bCs/>
                <w:color w:val="auto"/>
                <w:sz w:val="21"/>
                <w:szCs w:val="21"/>
                <w:lang w:val="zh-CN"/>
              </w:rPr>
              <w:t xml:space="preserve">不允许   </w:t>
            </w:r>
            <w:r>
              <w:rPr>
                <w:rFonts w:hint="eastAsia" w:ascii="宋体" w:hAnsi="宋体" w:eastAsia="宋体" w:cs="宋体"/>
                <w:b/>
                <w:bCs/>
                <w:color w:val="auto"/>
                <w:sz w:val="21"/>
                <w:szCs w:val="21"/>
                <w:lang w:val="zh-CN"/>
              </w:rPr>
              <w:t>□</w:t>
            </w:r>
            <w:r>
              <w:rPr>
                <w:rFonts w:hint="eastAsia" w:ascii="宋体" w:hAnsi="宋体" w:eastAsia="宋体" w:cs="宋体"/>
                <w:color w:val="auto"/>
                <w:sz w:val="21"/>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本项目是否采用不见面开标</w:t>
            </w:r>
          </w:p>
        </w:tc>
        <w:tc>
          <w:tcPr>
            <w:tcW w:w="6739" w:type="dxa"/>
            <w:vAlign w:val="center"/>
          </w:tcPr>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本项目采用不见面开标。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电子投标文件递交地点</w:t>
            </w:r>
          </w:p>
        </w:tc>
        <w:tc>
          <w:tcPr>
            <w:tcW w:w="6739" w:type="dxa"/>
            <w:vAlign w:val="center"/>
          </w:tcPr>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电子投标文件应按规定在投标截止时间（开标时间）之前成功提交至《全国公共资源交易平台(河南省▪许昌市)》公共资源交易系统（</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"http://221.14.6.70:8088/ggzy/"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http://ggzy.xuchang.gov.cn:8088/ggzy/</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投标截止及</w:t>
            </w:r>
          </w:p>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开标时间</w:t>
            </w:r>
          </w:p>
        </w:tc>
        <w:tc>
          <w:tcPr>
            <w:tcW w:w="6739" w:type="dxa"/>
            <w:vAlign w:val="center"/>
          </w:tcPr>
          <w:p>
            <w:pPr>
              <w:autoSpaceDE w:val="0"/>
              <w:autoSpaceDN w:val="0"/>
              <w:adjustRightInd w:val="0"/>
              <w:spacing w:line="360" w:lineRule="auto"/>
              <w:jc w:val="left"/>
              <w:rPr>
                <w:rFonts w:hint="eastAsia" w:ascii="宋体" w:hAnsi="宋体" w:eastAsia="宋体" w:cs="宋体"/>
                <w:b/>
                <w:bCs/>
                <w:color w:val="auto"/>
                <w:sz w:val="21"/>
                <w:szCs w:val="21"/>
                <w:lang w:val="zh-CN"/>
              </w:rPr>
            </w:pPr>
            <w:r>
              <w:rPr>
                <w:rFonts w:hint="eastAsia" w:ascii="宋体" w:hAnsi="宋体" w:eastAsia="宋体" w:cs="宋体"/>
                <w:b/>
                <w:color w:val="auto"/>
                <w:sz w:val="21"/>
                <w:szCs w:val="21"/>
                <w:lang w:eastAsia="zh-CN"/>
              </w:rPr>
              <w:t>2024年04月</w:t>
            </w:r>
            <w:r>
              <w:rPr>
                <w:rFonts w:hint="eastAsia" w:ascii="宋体" w:hAnsi="宋体" w:cs="宋体"/>
                <w:b/>
                <w:color w:val="auto"/>
                <w:sz w:val="21"/>
                <w:szCs w:val="21"/>
                <w:lang w:val="en-US" w:eastAsia="zh-CN"/>
              </w:rPr>
              <w:t>18</w:t>
            </w:r>
            <w:r>
              <w:rPr>
                <w:rFonts w:hint="eastAsia" w:ascii="宋体" w:hAnsi="宋体" w:eastAsia="宋体" w:cs="宋体"/>
                <w:b/>
                <w:color w:val="auto"/>
                <w:sz w:val="21"/>
                <w:szCs w:val="21"/>
                <w:lang w:eastAsia="zh-CN"/>
              </w:rPr>
              <w:t>日</w:t>
            </w:r>
            <w:r>
              <w:rPr>
                <w:rFonts w:hint="eastAsia" w:ascii="宋体" w:hAnsi="宋体" w:eastAsia="宋体" w:cs="宋体"/>
                <w:b/>
                <w:color w:val="auto"/>
                <w:sz w:val="21"/>
                <w:szCs w:val="21"/>
              </w:rPr>
              <w:t>09时30分</w:t>
            </w:r>
            <w:r>
              <w:rPr>
                <w:rFonts w:hint="eastAsia" w:ascii="宋体" w:hAnsi="宋体" w:eastAsia="宋体" w:cs="宋体"/>
                <w:b/>
                <w:bCs/>
                <w:color w:val="auto"/>
                <w:sz w:val="21"/>
                <w:szCs w:val="21"/>
                <w:lang w:val="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采购人(代理机构)线上开标地点</w:t>
            </w:r>
          </w:p>
        </w:tc>
        <w:tc>
          <w:tcPr>
            <w:tcW w:w="6739" w:type="dxa"/>
            <w:vAlign w:val="center"/>
          </w:tcPr>
          <w:p>
            <w:pPr>
              <w:autoSpaceDE w:val="0"/>
              <w:autoSpaceDN w:val="0"/>
              <w:adjustRightInd w:val="0"/>
              <w:spacing w:line="360" w:lineRule="auto"/>
              <w:jc w:val="left"/>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许昌市建安区公共资源交易中心四楼开标</w:t>
            </w:r>
            <w:r>
              <w:rPr>
                <w:rFonts w:hint="eastAsia" w:ascii="宋体" w:hAnsi="宋体" w:eastAsia="宋体" w:cs="宋体"/>
                <w:bCs/>
                <w:color w:val="auto"/>
                <w:sz w:val="21"/>
                <w:szCs w:val="21"/>
              </w:rPr>
              <w:t>一</w:t>
            </w:r>
            <w:r>
              <w:rPr>
                <w:rFonts w:hint="eastAsia" w:ascii="宋体" w:hAnsi="宋体" w:eastAsia="宋体" w:cs="宋体"/>
                <w:bCs/>
                <w:color w:val="auto"/>
                <w:sz w:val="21"/>
                <w:szCs w:val="21"/>
                <w:lang w:val="zh-CN"/>
              </w:rPr>
              <w:t>室</w:t>
            </w:r>
            <w:r>
              <w:rPr>
                <w:rFonts w:hint="eastAsia" w:ascii="宋体" w:hAnsi="宋体" w:eastAsia="宋体" w:cs="宋体"/>
                <w:b/>
                <w:color w:val="auto"/>
                <w:sz w:val="21"/>
                <w:szCs w:val="21"/>
                <w:shd w:val="clear" w:color="000000" w:fill="FFFFFF"/>
              </w:rPr>
              <w:t>（本项目采用远程不见面开标，投标人无须到现场。）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16</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color w:val="auto"/>
                <w:kern w:val="0"/>
                <w:sz w:val="21"/>
                <w:szCs w:val="21"/>
              </w:rPr>
              <w:t>投标保证金</w:t>
            </w:r>
          </w:p>
        </w:tc>
        <w:tc>
          <w:tcPr>
            <w:tcW w:w="6739" w:type="dxa"/>
            <w:vAlign w:val="center"/>
          </w:tcPr>
          <w:p>
            <w:pPr>
              <w:tabs>
                <w:tab w:val="left" w:pos="1260"/>
              </w:tabs>
              <w:autoSpaceDE w:val="0"/>
              <w:autoSpaceDN w:val="0"/>
              <w:spacing w:line="360" w:lineRule="auto"/>
              <w:contextualSpacing/>
              <w:jc w:val="left"/>
              <w:rPr>
                <w:rFonts w:hint="eastAsia" w:ascii="宋体" w:hAnsi="宋体" w:eastAsia="宋体" w:cs="宋体"/>
                <w:bCs/>
                <w:color w:val="auto"/>
                <w:sz w:val="21"/>
                <w:szCs w:val="21"/>
                <w:lang w:val="zh-CN"/>
              </w:rPr>
            </w:pPr>
            <w:r>
              <w:rPr>
                <w:rFonts w:hint="eastAsia" w:ascii="宋体" w:hAnsi="宋体" w:eastAsia="宋体" w:cs="宋体"/>
                <w:b/>
                <w:color w:val="auto"/>
                <w:kern w:val="0"/>
                <w:sz w:val="21"/>
                <w:szCs w:val="21"/>
                <w:lang w:val="zh-CN"/>
              </w:rPr>
              <w:fldChar w:fldCharType="begin"/>
            </w:r>
            <w:r>
              <w:rPr>
                <w:rFonts w:hint="eastAsia" w:ascii="宋体" w:hAnsi="宋体" w:eastAsia="宋体" w:cs="宋体"/>
                <w:b/>
                <w:color w:val="auto"/>
                <w:kern w:val="0"/>
                <w:sz w:val="21"/>
                <w:szCs w:val="21"/>
                <w:lang w:val="zh-CN"/>
              </w:rPr>
              <w:instrText xml:space="preserve">eq \o\ac(</w:instrText>
            </w:r>
            <w:r>
              <w:rPr>
                <w:rFonts w:hint="eastAsia" w:ascii="宋体" w:hAnsi="宋体" w:eastAsia="宋体" w:cs="宋体"/>
                <w:b/>
                <w:color w:val="auto"/>
                <w:kern w:val="0"/>
                <w:position w:val="-4"/>
                <w:sz w:val="31"/>
                <w:szCs w:val="21"/>
                <w:lang w:val="zh-CN"/>
              </w:rPr>
              <w:instrText xml:space="preserve">□</w:instrText>
            </w:r>
            <w:r>
              <w:rPr>
                <w:rFonts w:hint="eastAsia" w:ascii="宋体" w:hAnsi="宋体" w:eastAsia="宋体" w:cs="宋体"/>
                <w:b/>
                <w:color w:val="auto"/>
                <w:kern w:val="0"/>
                <w:position w:val="0"/>
                <w:sz w:val="21"/>
                <w:szCs w:val="21"/>
                <w:lang w:val="zh-CN"/>
              </w:rPr>
              <w:instrText xml:space="preserve">,√)</w:instrText>
            </w:r>
            <w:r>
              <w:rPr>
                <w:rFonts w:hint="eastAsia" w:ascii="宋体" w:hAnsi="宋体" w:eastAsia="宋体" w:cs="宋体"/>
                <w:b/>
                <w:color w:val="auto"/>
                <w:kern w:val="0"/>
                <w:sz w:val="21"/>
                <w:szCs w:val="21"/>
                <w:lang w:val="zh-CN"/>
              </w:rPr>
              <w:fldChar w:fldCharType="end"/>
            </w:r>
            <w:r>
              <w:rPr>
                <w:rFonts w:hint="eastAsia" w:ascii="宋体" w:hAnsi="宋体" w:eastAsia="宋体" w:cs="宋体"/>
                <w:bCs/>
                <w:color w:val="auto"/>
                <w:sz w:val="21"/>
                <w:szCs w:val="21"/>
                <w:lang w:val="zh-CN"/>
              </w:rPr>
              <w:t>不收取。</w:t>
            </w:r>
          </w:p>
          <w:p>
            <w:pPr>
              <w:tabs>
                <w:tab w:val="left" w:pos="1260"/>
              </w:tabs>
              <w:autoSpaceDE w:val="0"/>
              <w:autoSpaceDN w:val="0"/>
              <w:spacing w:line="360" w:lineRule="auto"/>
              <w:contextualSpacing/>
              <w:jc w:val="left"/>
              <w:rPr>
                <w:rFonts w:hint="eastAsia" w:ascii="宋体" w:hAnsi="宋体" w:eastAsia="宋体" w:cs="宋体"/>
                <w:color w:val="auto"/>
                <w:spacing w:val="-2"/>
                <w:sz w:val="21"/>
                <w:szCs w:val="21"/>
                <w:lang w:val="zh-CN"/>
              </w:rPr>
            </w:pPr>
            <w:r>
              <w:rPr>
                <w:rFonts w:hint="eastAsia" w:ascii="宋体" w:hAnsi="宋体" w:eastAsia="宋体" w:cs="宋体"/>
                <w:bCs/>
                <w:color w:val="auto"/>
                <w:sz w:val="21"/>
                <w:szCs w:val="21"/>
                <w:lang w:val="zh-CN"/>
              </w:rPr>
              <w:t>投标人应提供投标承诺函。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公告发布</w:t>
            </w:r>
          </w:p>
        </w:tc>
        <w:tc>
          <w:tcPr>
            <w:tcW w:w="6739" w:type="dxa"/>
            <w:tcBorders>
              <w:top w:val="single" w:color="auto" w:sz="4" w:space="0"/>
            </w:tcBorders>
            <w:vAlign w:val="center"/>
          </w:tcPr>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招标公告、中标公告、变更（更正）公告、现场勘察答复等相关信息同时在以下网站发布：《中国政府采购网》、《河南省政府采购网》、《许昌市政府采购网》、《全国公共资源交易平台（河南省·许昌市）》、</w:t>
            </w:r>
            <w:r>
              <w:rPr>
                <w:rFonts w:hint="eastAsia" w:ascii="宋体" w:hAnsi="宋体" w:eastAsia="宋体" w:cs="宋体"/>
                <w:bCs/>
                <w:color w:val="auto"/>
                <w:sz w:val="21"/>
                <w:szCs w:val="21"/>
              </w:rPr>
              <w:t>《许昌市建安区人民政府网》</w:t>
            </w: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18</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采购人澄清或修改招标文件时间</w:t>
            </w:r>
          </w:p>
        </w:tc>
        <w:tc>
          <w:tcPr>
            <w:tcW w:w="6739" w:type="dxa"/>
            <w:vAlign w:val="center"/>
          </w:tcPr>
          <w:p>
            <w:pPr>
              <w:autoSpaceDE w:val="0"/>
              <w:autoSpaceDN w:val="0"/>
              <w:adjustRightInd w:val="0"/>
              <w:spacing w:line="360" w:lineRule="auto"/>
              <w:jc w:val="left"/>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投标截止时间15日前（</w:t>
            </w:r>
            <w:r>
              <w:rPr>
                <w:rFonts w:hint="eastAsia" w:ascii="宋体" w:hAnsi="宋体" w:eastAsia="宋体" w:cs="宋体"/>
                <w:color w:val="auto"/>
                <w:sz w:val="21"/>
                <w:szCs w:val="21"/>
                <w:lang w:val="zh-CN"/>
              </w:rPr>
              <w:t>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19</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投标人对采购文件质疑截止时间</w:t>
            </w:r>
          </w:p>
        </w:tc>
        <w:tc>
          <w:tcPr>
            <w:tcW w:w="6739" w:type="dxa"/>
            <w:vAlign w:val="center"/>
          </w:tcPr>
          <w:p>
            <w:pPr>
              <w:autoSpaceDE w:val="0"/>
              <w:autoSpaceDN w:val="0"/>
              <w:adjustRightInd w:val="0"/>
              <w:spacing w:line="360" w:lineRule="auto"/>
              <w:jc w:val="left"/>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招标公告期满之日起七个工作日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投标文件份数</w:t>
            </w:r>
          </w:p>
        </w:tc>
        <w:tc>
          <w:tcPr>
            <w:tcW w:w="6739" w:type="dxa"/>
            <w:vAlign w:val="center"/>
          </w:tcPr>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电子投标文件</w:t>
            </w:r>
          </w:p>
          <w:p>
            <w:pPr>
              <w:autoSpaceDE w:val="0"/>
              <w:autoSpaceDN w:val="0"/>
              <w:adjustRightInd w:val="0"/>
              <w:spacing w:line="360" w:lineRule="auto"/>
              <w:jc w:val="left"/>
              <w:rPr>
                <w:rFonts w:hint="eastAsia" w:ascii="宋体" w:hAnsi="宋体" w:eastAsia="宋体" w:cs="宋体"/>
                <w:color w:val="auto"/>
                <w:sz w:val="21"/>
                <w:szCs w:val="21"/>
                <w:lang w:val="zh-CN"/>
              </w:rPr>
            </w:pPr>
            <w:r>
              <w:rPr>
                <w:rFonts w:hint="eastAsia" w:ascii="宋体" w:hAnsi="宋体" w:eastAsia="宋体" w:cs="宋体"/>
                <w:color w:val="auto"/>
                <w:sz w:val="21"/>
                <w:szCs w:val="21"/>
              </w:rPr>
              <w:t>成功上传至《全国公共资源交易平台（河南省·许昌市）》公共资源交易系统加密电子投标文件1份</w:t>
            </w:r>
            <w:r>
              <w:rPr>
                <w:rFonts w:hint="eastAsia" w:ascii="宋体" w:hAnsi="宋体" w:eastAsia="宋体" w:cs="宋体"/>
                <w:color w:val="auto"/>
                <w:sz w:val="21"/>
                <w:szCs w:val="21"/>
                <w:lang w:val="zh-CN"/>
              </w:rPr>
              <w:t>（文件格式为： XXX公司XXX项目编号.file）。</w:t>
            </w:r>
          </w:p>
          <w:p>
            <w:pPr>
              <w:autoSpaceDE w:val="0"/>
              <w:autoSpaceDN w:val="0"/>
              <w:adjustRightInd w:val="0"/>
              <w:spacing w:line="360" w:lineRule="auto"/>
              <w:jc w:val="left"/>
              <w:rPr>
                <w:rFonts w:hint="eastAsia" w:ascii="宋体" w:hAnsi="宋体" w:eastAsia="宋体" w:cs="宋体"/>
                <w:color w:val="auto"/>
                <w:sz w:val="21"/>
                <w:szCs w:val="21"/>
                <w:lang w:val="zh-CN"/>
              </w:rPr>
            </w:pPr>
            <w:r>
              <w:rPr>
                <w:rFonts w:hint="eastAsia" w:ascii="宋体" w:hAnsi="宋体" w:eastAsia="宋体" w:cs="宋体"/>
                <w:b/>
                <w:color w:val="auto"/>
                <w:sz w:val="21"/>
                <w:szCs w:val="21"/>
              </w:rPr>
              <w:t>注:投标人提交的电子投标文件，必须是通过“许昌投标文件制作系统SEARUN最新版本”制作，并经过签章和加密后生成的电子投标文件。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投标文件的</w:t>
            </w:r>
          </w:p>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签署盖章</w:t>
            </w:r>
          </w:p>
        </w:tc>
        <w:tc>
          <w:tcPr>
            <w:tcW w:w="6739" w:type="dxa"/>
            <w:vAlign w:val="center"/>
          </w:tcPr>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电子投标文件：按招标文件要求加盖投标人电子印章和法人电子印章。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22</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开标程序</w:t>
            </w:r>
          </w:p>
        </w:tc>
        <w:tc>
          <w:tcPr>
            <w:tcW w:w="6739" w:type="dxa"/>
          </w:tcPr>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本项目采用“远程不见面”开标方式，投标人应当在开标时间前使用CA数字证书登录交易系统远程开标大厅，在线准时参加开标活动并进行投标文件远程解密、在线提异议（质疑）及电子签章等；采购人及招标代理机构在开标时间前到达指定地点使用CA数字证书登录交易系统远程开标大厅，做好开标前各项准备。</w:t>
            </w:r>
          </w:p>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投标截止时间到达时，招标代理机构点击“开标开始”按钮，开始不见面开标；点击“解密环节”按钮，开始解密120分钟倒计时，各投标人可以远程进行解密投标文件。投标人未进行解密或未按规定进行解密的，视为放弃投标。</w:t>
            </w:r>
          </w:p>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解密完成后，投标人可点击“开标记录”查看各投标人投标报价等信息，对开标过程或有关内容有异议（质疑）的，按照《许昌市不见面开标操作手册》在本项目不见面开标大厅“文字互动”对话框或“新增质疑”处在线询问和发起异议（质疑），采购人及招标代理机构在线进行回复。</w:t>
            </w:r>
          </w:p>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(4) 再无投标人提出异议，招标代理机构通过“文字互动”对话框通知各投标人进行电子签章。投标人应在《开标记录表》上进行电子签章，未进行电子签章的视为对开标结果无异议。</w:t>
            </w:r>
          </w:p>
          <w:p>
            <w:pPr>
              <w:autoSpaceDE w:val="0"/>
              <w:autoSpaceDN w:val="0"/>
              <w:adjustRightInd w:val="0"/>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(5) 招标代理机构保存最终《开标记录表》，不见面开标活动结束。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23</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评标委员会组建</w:t>
            </w:r>
          </w:p>
        </w:tc>
        <w:tc>
          <w:tcPr>
            <w:tcW w:w="6739" w:type="dxa"/>
            <w:vAlign w:val="center"/>
          </w:tcPr>
          <w:p>
            <w:pPr>
              <w:autoSpaceDE w:val="0"/>
              <w:autoSpaceDN w:val="0"/>
              <w:adjustRightInd w:val="0"/>
              <w:spacing w:line="360" w:lineRule="auto"/>
              <w:jc w:val="left"/>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由采购人代表</w:t>
            </w:r>
            <w:r>
              <w:rPr>
                <w:rFonts w:hint="eastAsia" w:ascii="宋体" w:hAnsi="宋体" w:eastAsia="宋体" w:cs="宋体"/>
                <w:color w:val="auto"/>
                <w:sz w:val="21"/>
                <w:szCs w:val="21"/>
              </w:rPr>
              <w:t>2人</w:t>
            </w:r>
            <w:r>
              <w:rPr>
                <w:rFonts w:hint="eastAsia" w:ascii="宋体" w:hAnsi="宋体" w:eastAsia="宋体" w:cs="宋体"/>
                <w:color w:val="auto"/>
                <w:sz w:val="21"/>
                <w:szCs w:val="21"/>
                <w:lang w:val="zh-CN"/>
              </w:rPr>
              <w:t>和评审专家</w:t>
            </w:r>
            <w:r>
              <w:rPr>
                <w:rFonts w:hint="eastAsia" w:ascii="宋体" w:hAnsi="宋体" w:eastAsia="宋体" w:cs="宋体"/>
                <w:color w:val="auto"/>
                <w:sz w:val="21"/>
                <w:szCs w:val="21"/>
              </w:rPr>
              <w:t>5人</w:t>
            </w:r>
            <w:r>
              <w:rPr>
                <w:rFonts w:hint="eastAsia" w:ascii="宋体" w:hAnsi="宋体" w:eastAsia="宋体" w:cs="宋体"/>
                <w:color w:val="auto"/>
                <w:sz w:val="21"/>
                <w:szCs w:val="21"/>
                <w:lang w:val="zh-CN"/>
              </w:rPr>
              <w:t>组成，其中评审专家的人数不少于评标委员会成员总数的三分之二。评审专家从政府采购评审专家库中随机抽取。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24</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color w:val="auto"/>
                <w:sz w:val="21"/>
                <w:szCs w:val="21"/>
              </w:rPr>
              <w:t>评标方法</w:t>
            </w:r>
          </w:p>
        </w:tc>
        <w:tc>
          <w:tcPr>
            <w:tcW w:w="6739" w:type="dxa"/>
            <w:vAlign w:val="center"/>
          </w:tcPr>
          <w:p>
            <w:pPr>
              <w:autoSpaceDE w:val="0"/>
              <w:autoSpaceDN w:val="0"/>
              <w:adjustRightInd w:val="0"/>
              <w:spacing w:line="360" w:lineRule="auto"/>
              <w:jc w:val="left"/>
              <w:rPr>
                <w:rFonts w:hint="eastAsia" w:ascii="宋体" w:hAnsi="宋体" w:eastAsia="宋体" w:cs="宋体"/>
                <w:bCs/>
                <w:color w:val="auto"/>
                <w:sz w:val="21"/>
                <w:szCs w:val="21"/>
                <w:lang w:val="zh-CN"/>
              </w:rPr>
            </w:pPr>
            <w:r>
              <w:rPr>
                <w:rFonts w:hint="eastAsia" w:ascii="宋体" w:hAnsi="宋体" w:eastAsia="宋体" w:cs="宋体"/>
                <w:b/>
                <w:color w:val="auto"/>
                <w:kern w:val="0"/>
                <w:sz w:val="21"/>
                <w:szCs w:val="21"/>
                <w:lang w:val="zh-CN"/>
              </w:rPr>
              <w:fldChar w:fldCharType="begin"/>
            </w:r>
            <w:r>
              <w:rPr>
                <w:rFonts w:hint="eastAsia" w:ascii="宋体" w:hAnsi="宋体" w:eastAsia="宋体" w:cs="宋体"/>
                <w:b/>
                <w:color w:val="auto"/>
                <w:kern w:val="0"/>
                <w:sz w:val="21"/>
                <w:szCs w:val="21"/>
                <w:lang w:val="zh-CN"/>
              </w:rPr>
              <w:instrText xml:space="preserve">eq \o\ac(</w:instrText>
            </w:r>
            <w:r>
              <w:rPr>
                <w:rFonts w:hint="eastAsia" w:ascii="宋体" w:hAnsi="宋体" w:eastAsia="宋体" w:cs="宋体"/>
                <w:b/>
                <w:color w:val="auto"/>
                <w:kern w:val="0"/>
                <w:position w:val="-4"/>
                <w:sz w:val="31"/>
                <w:szCs w:val="21"/>
                <w:lang w:val="zh-CN"/>
              </w:rPr>
              <w:instrText xml:space="preserve">□</w:instrText>
            </w:r>
            <w:r>
              <w:rPr>
                <w:rFonts w:hint="eastAsia" w:ascii="宋体" w:hAnsi="宋体" w:eastAsia="宋体" w:cs="宋体"/>
                <w:b/>
                <w:color w:val="auto"/>
                <w:kern w:val="0"/>
                <w:position w:val="0"/>
                <w:sz w:val="21"/>
                <w:szCs w:val="21"/>
                <w:lang w:val="zh-CN"/>
              </w:rPr>
              <w:instrText xml:space="preserve">,√)</w:instrText>
            </w:r>
            <w:r>
              <w:rPr>
                <w:rFonts w:hint="eastAsia" w:ascii="宋体" w:hAnsi="宋体" w:eastAsia="宋体" w:cs="宋体"/>
                <w:b/>
                <w:color w:val="auto"/>
                <w:kern w:val="0"/>
                <w:sz w:val="21"/>
                <w:szCs w:val="21"/>
                <w:lang w:val="zh-CN"/>
              </w:rPr>
              <w:fldChar w:fldCharType="end"/>
            </w:r>
            <w:r>
              <w:rPr>
                <w:rFonts w:hint="eastAsia" w:ascii="宋体" w:hAnsi="宋体" w:eastAsia="宋体" w:cs="宋体"/>
                <w:bCs/>
                <w:color w:val="auto"/>
                <w:sz w:val="21"/>
                <w:szCs w:val="21"/>
                <w:lang w:val="zh-CN"/>
              </w:rPr>
              <w:t>综合评分法</w:t>
            </w:r>
            <w:r>
              <w:rPr>
                <w:rFonts w:hint="eastAsia" w:ascii="宋体" w:hAnsi="宋体" w:eastAsia="宋体" w:cs="宋体"/>
                <w:b/>
                <w:bCs/>
                <w:color w:val="auto"/>
                <w:sz w:val="21"/>
                <w:szCs w:val="21"/>
                <w:lang w:val="zh-CN"/>
              </w:rPr>
              <w:t>□</w:t>
            </w:r>
            <w:r>
              <w:rPr>
                <w:rFonts w:hint="eastAsia" w:ascii="宋体" w:hAnsi="宋体" w:eastAsia="宋体" w:cs="宋体"/>
                <w:color w:val="auto"/>
                <w:sz w:val="21"/>
                <w:szCs w:val="21"/>
                <w:lang w:val="zh-CN"/>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25</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中小企业有关政策</w:t>
            </w:r>
          </w:p>
        </w:tc>
        <w:tc>
          <w:tcPr>
            <w:tcW w:w="6739" w:type="dxa"/>
            <w:vAlign w:val="center"/>
          </w:tcPr>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1、根据工信部等部委发布的《关于印发中小企业划型标准规定的通知》（工信部联企业〔2011〕300号），按照本次采购标的所属行</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业的划型标准，符合条件的中小企业应按照招标文件格式要求提供《中小企业声明函》，否则不得享受相关中小企业扶持政策。</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2、本次采购标的对应的中小企业划分标准所属行业：制造业。</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3、根据财政部、工业和信息化部发布的《政府采购促进中小企业发展管理办法》（财库〔2020〕46号）、《关于进一步加大政府采购支持中小企业力度的通知》（财库〔2022〕19号）规定，对小型和微型企业投标价格给予20%（10%-20%）的扣除，用扣除后的价格参与评审。</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4、以联合体形式参加政府采购活动，联合体各方均为中小企业的，联合体视同中小企业。其中，联合体各方均为小微企业的，联合体视同小微企业。</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5、接受大中型企业与小微企业组成联合体或者允许大中型企业向一家或者多家小微企业分包的采购项目，对于联合协议或者分包意向协议约定小微企业的合同份额占到合同总金额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w:t>
            </w:r>
            <w:r>
              <w:rPr>
                <w:rStyle w:val="131"/>
                <w:rFonts w:hint="eastAsia" w:ascii="宋体" w:hAnsi="宋体" w:cs="宋体"/>
                <w:bCs/>
                <w:szCs w:val="21"/>
              </w:rPr>
              <w:t>4</w:t>
            </w:r>
            <w:r>
              <w:rPr>
                <w:rStyle w:val="131"/>
                <w:rFonts w:hint="eastAsia" w:ascii="宋体" w:hAnsi="宋体" w:cs="宋体"/>
                <w:bCs/>
                <w:szCs w:val="21"/>
                <w:lang w:val="zh-CN"/>
              </w:rPr>
              <w:t>%（4%—6%）的扣除，用扣除后的价格参加评审。组成联合体或者接受分包的小微企业与联合体内其他企业、分包企业之间存在直接控股、管理关系的，不享受价格扣除优惠政策。</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6、提供由省级以上监狱管理局、戒毒管理局（含新疆生产建设兵团）出具的属于监狱企业证明文件的，视同为小型和微型企业。</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7、符合享受政府采购支持政策的残疾人福利性单位条件且提供《残疾人福利性单位声明函》的，视同为小型和微型企业。享受政府采购支持政策的残疾人福利性单位应当同时满足以下条件：</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（一）安置的残疾人占本单位在职职工人数的比例不低于25%（含25%），并且安置的残疾人人数不少于10人（含10人）；</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（二）依法与安置的每位残疾人签订了一年以上（含一年）的劳动合同或服务协议；</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（三）为安置的每位残疾人按月足额缴纳了基本养老保险、基本医疗保险、失业保险、工伤保险和生育保险等社会保险费；</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（四）通过银行等金融机构向安置的每位残疾人，按月支付了不低于单位所在区县适用的经省级人民政府批准的月最低工资标准的工资；</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（五）提供本单位制造的货物、承担的工程或者服务（以下简称产品），或者提供其他残疾人福利性单位制造的货物（不包括使用非残疾人福利性单位注册商标的货物）。</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napToGrid w:val="0"/>
              <w:spacing w:line="360" w:lineRule="auto"/>
              <w:rPr>
                <w:rStyle w:val="131"/>
                <w:rFonts w:hint="eastAsia" w:ascii="宋体" w:hAnsi="宋体" w:cs="宋体"/>
                <w:bCs/>
                <w:szCs w:val="21"/>
                <w:lang w:val="zh-CN"/>
              </w:rPr>
            </w:pPr>
            <w:r>
              <w:rPr>
                <w:rStyle w:val="131"/>
                <w:rFonts w:hint="eastAsia" w:ascii="宋体" w:hAnsi="宋体" w:cs="宋体"/>
                <w:bCs/>
                <w:szCs w:val="21"/>
              </w:rPr>
              <w:t>8</w:t>
            </w:r>
            <w:r>
              <w:rPr>
                <w:rStyle w:val="131"/>
                <w:rFonts w:hint="eastAsia" w:ascii="宋体" w:hAnsi="宋体" w:cs="宋体"/>
                <w:bCs/>
                <w:szCs w:val="21"/>
                <w:lang w:val="zh-CN"/>
              </w:rPr>
              <w:t>、小型和微型企业不包括民办非企业单位。</w:t>
            </w:r>
          </w:p>
          <w:p>
            <w:pPr>
              <w:autoSpaceDE w:val="0"/>
              <w:autoSpaceDN w:val="0"/>
              <w:adjustRightInd w:val="0"/>
              <w:spacing w:line="360" w:lineRule="auto"/>
              <w:rPr>
                <w:rFonts w:hint="eastAsia" w:ascii="宋体" w:hAnsi="宋体" w:eastAsia="宋体" w:cs="宋体"/>
                <w:color w:val="auto"/>
                <w:kern w:val="0"/>
                <w:sz w:val="21"/>
                <w:szCs w:val="21"/>
                <w:lang w:val="zh-CN"/>
              </w:rPr>
            </w:pPr>
            <w:r>
              <w:rPr>
                <w:rStyle w:val="131"/>
                <w:rFonts w:hint="eastAsia" w:ascii="宋体" w:hAnsi="宋体" w:cs="宋体"/>
                <w:bCs/>
                <w:szCs w:val="21"/>
              </w:rPr>
              <w:t>9</w:t>
            </w:r>
            <w:r>
              <w:rPr>
                <w:rStyle w:val="131"/>
                <w:rFonts w:hint="eastAsia" w:ascii="宋体" w:hAnsi="宋体" w:cs="宋体"/>
                <w:bCs/>
                <w:szCs w:val="21"/>
                <w:lang w:val="zh-CN"/>
              </w:rPr>
              <w:t>、符合中小企业划分标准的个体工商户，在政府采购活动中视同中小企业。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26</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节能环保要求</w:t>
            </w:r>
          </w:p>
        </w:tc>
        <w:tc>
          <w:tcPr>
            <w:tcW w:w="6739" w:type="dxa"/>
            <w:vAlign w:val="center"/>
          </w:tcPr>
          <w:p>
            <w:pPr>
              <w:autoSpaceDE w:val="0"/>
              <w:autoSpaceDN w:val="0"/>
              <w:adjustRightInd w:val="0"/>
              <w:spacing w:line="360" w:lineRule="auto"/>
              <w:jc w:val="left"/>
              <w:rPr>
                <w:rFonts w:hint="eastAsia" w:ascii="宋体" w:hAnsi="宋体" w:eastAsia="宋体" w:cs="宋体"/>
                <w:color w:val="auto"/>
                <w:spacing w:val="-2"/>
                <w:sz w:val="21"/>
                <w:szCs w:val="21"/>
                <w:lang w:val="zh-CN" w:eastAsia="zh-CN"/>
              </w:rPr>
            </w:pPr>
            <w:r>
              <w:rPr>
                <w:rFonts w:hint="eastAsia" w:ascii="宋体" w:hAnsi="宋体" w:eastAsia="宋体" w:cs="宋体"/>
                <w:color w:val="auto"/>
                <w:spacing w:val="-2"/>
                <w:sz w:val="21"/>
                <w:szCs w:val="21"/>
                <w:lang w:val="zh-CN"/>
              </w:rPr>
              <w:t>1、本项目强制采购的节能产品：</w:t>
            </w:r>
            <w:r>
              <w:rPr>
                <w:rFonts w:hint="eastAsia" w:ascii="宋体" w:hAnsi="宋体" w:eastAsia="宋体" w:cs="宋体"/>
                <w:b/>
                <w:bCs/>
                <w:color w:val="auto"/>
                <w:spacing w:val="-2"/>
                <w:sz w:val="21"/>
                <w:szCs w:val="21"/>
                <w:lang w:val="en-US" w:eastAsia="zh-CN"/>
              </w:rPr>
              <w:t>无</w:t>
            </w:r>
          </w:p>
          <w:p>
            <w:pPr>
              <w:autoSpaceDE w:val="0"/>
              <w:autoSpaceDN w:val="0"/>
              <w:adjustRightInd w:val="0"/>
              <w:spacing w:line="360" w:lineRule="auto"/>
              <w:jc w:val="left"/>
              <w:rPr>
                <w:rFonts w:hint="eastAsia" w:ascii="宋体" w:hAnsi="宋体" w:eastAsia="宋体" w:cs="宋体"/>
                <w:b/>
                <w:color w:val="auto"/>
                <w:kern w:val="0"/>
                <w:sz w:val="21"/>
                <w:szCs w:val="21"/>
                <w:lang w:val="zh-CN"/>
              </w:rPr>
            </w:pPr>
            <w:r>
              <w:rPr>
                <w:rFonts w:hint="eastAsia" w:ascii="宋体" w:hAnsi="宋体" w:eastAsia="宋体" w:cs="宋体"/>
                <w:color w:val="auto"/>
                <w:spacing w:val="-2"/>
                <w:sz w:val="21"/>
                <w:szCs w:val="21"/>
                <w:lang w:val="en-US" w:eastAsia="zh-CN"/>
              </w:rPr>
              <w:t>2、</w:t>
            </w:r>
            <w:r>
              <w:rPr>
                <w:rFonts w:hint="eastAsia" w:ascii="宋体" w:hAnsi="宋体" w:eastAsia="宋体" w:cs="宋体"/>
                <w:color w:val="auto"/>
                <w:spacing w:val="-2"/>
                <w:sz w:val="21"/>
                <w:szCs w:val="21"/>
                <w:lang w:val="zh-CN"/>
              </w:rPr>
              <w:t>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类别属于政府强制采购产品类别的，须按照要求提供依据国家确定的认证机构出具的、处于有效期之内的节能产品认证证书，否则投标无效；属于政府优先采购产品类别的，须按照要求提供依据国家确定的认证机构出具的、处于有效期之内的节能产品、环境标志产品认证证书，否则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27</w:t>
            </w:r>
          </w:p>
        </w:tc>
        <w:tc>
          <w:tcPr>
            <w:tcW w:w="2268"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ascii="宋体" w:hAnsi="宋体" w:eastAsia="宋体" w:cs="宋体"/>
                <w:sz w:val="21"/>
                <w:szCs w:val="21"/>
              </w:rPr>
              <w:t>网络关键设备、网络安 全专用产品要求</w:t>
            </w:r>
          </w:p>
        </w:tc>
        <w:tc>
          <w:tcPr>
            <w:tcW w:w="6739" w:type="dxa"/>
            <w:vAlign w:val="center"/>
          </w:tcPr>
          <w:p>
            <w:pPr>
              <w:autoSpaceDE w:val="0"/>
              <w:autoSpaceDN w:val="0"/>
              <w:adjustRightInd w:val="0"/>
              <w:spacing w:line="360" w:lineRule="auto"/>
              <w:jc w:val="left"/>
              <w:rPr>
                <w:rFonts w:hint="eastAsia" w:ascii="宋体" w:hAnsi="宋体" w:eastAsia="宋体" w:cs="宋体"/>
                <w:b/>
                <w:color w:val="auto"/>
                <w:kern w:val="0"/>
                <w:sz w:val="21"/>
                <w:szCs w:val="21"/>
                <w:lang w:val="zh-CN"/>
              </w:rPr>
            </w:pPr>
            <w:r>
              <w:rPr>
                <w:rFonts w:ascii="宋体" w:hAnsi="宋体" w:eastAsia="宋体" w:cs="宋体"/>
                <w:sz w:val="21"/>
                <w:szCs w:val="21"/>
              </w:rPr>
              <w:t>1、本项目网络关键设备：（无）；网络安全专用产品：（无） 2、本项目中涉及网络关键设备或网络安全专用产品的，执行国家互联网 信息办公室、工业和信息化部、公安部和国家认证认可监督管理委员会 2023 年第 2 号《关于调整&lt;网络关键设备和网络安全专用产品目录&gt;的 公告》及国家互联网信息办公室、工业和信息化部、公安部、财政部和 国家认证认可监督管理委员会 2023 年第 1 号《关于调整网络安全专用 产品安全管理有关事项的公告》等相关文件要求，本次投标（响应）设 备或产品至少符合以下条件之一：一是已由具备资格的机构安全认证合 格或安全检测符合要求；二是已获得《计算机信息系统安全专用产品销 售许可证》，且在有效期内。 3、提供资料（下列资料任意一项） ①网络关键设备和网络安全专用产品安全认证证书； ②网络关键设备安全检测证书、网络安全专用产品安全检测证书； ③计算机信息系统安全专用产品销售许可证；④中国网信网或工业和信息化部网站或公安部网站或国家认证认可监督 管理委员会网站公布的认证、检测结果（提供公布安全认证、安全检测 结果页面网址和安全认证、检测结果截图）。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28</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履约保证金</w:t>
            </w:r>
          </w:p>
        </w:tc>
        <w:tc>
          <w:tcPr>
            <w:tcW w:w="6739" w:type="dxa"/>
            <w:vAlign w:val="center"/>
          </w:tcPr>
          <w:p>
            <w:pPr>
              <w:autoSpaceDE w:val="0"/>
              <w:autoSpaceDN w:val="0"/>
              <w:adjustRightInd w:val="0"/>
              <w:spacing w:line="360" w:lineRule="auto"/>
              <w:jc w:val="left"/>
              <w:rPr>
                <w:rFonts w:hint="eastAsia" w:ascii="宋体" w:hAnsi="宋体" w:eastAsia="宋体" w:cs="宋体"/>
                <w:color w:val="auto"/>
                <w:kern w:val="0"/>
                <w:sz w:val="21"/>
                <w:szCs w:val="21"/>
                <w:lang w:val="zh-CN"/>
              </w:rPr>
            </w:pPr>
            <w:r>
              <w:rPr>
                <w:rFonts w:hint="eastAsia" w:ascii="宋体" w:hAnsi="宋体" w:eastAsia="宋体" w:cs="宋体"/>
                <w:b/>
                <w:color w:val="auto"/>
                <w:kern w:val="0"/>
                <w:sz w:val="21"/>
                <w:szCs w:val="21"/>
                <w:lang w:val="zh-CN"/>
              </w:rPr>
              <w:fldChar w:fldCharType="begin"/>
            </w:r>
            <w:r>
              <w:rPr>
                <w:rFonts w:hint="eastAsia" w:ascii="宋体" w:hAnsi="宋体" w:eastAsia="宋体" w:cs="宋体"/>
                <w:b/>
                <w:color w:val="auto"/>
                <w:kern w:val="0"/>
                <w:sz w:val="21"/>
                <w:szCs w:val="21"/>
                <w:lang w:val="zh-CN"/>
              </w:rPr>
              <w:instrText xml:space="preserve">eq \o\ac(</w:instrText>
            </w:r>
            <w:r>
              <w:rPr>
                <w:rFonts w:hint="eastAsia" w:ascii="宋体" w:hAnsi="宋体" w:eastAsia="宋体" w:cs="宋体"/>
                <w:b/>
                <w:color w:val="auto"/>
                <w:kern w:val="0"/>
                <w:position w:val="-4"/>
                <w:sz w:val="31"/>
                <w:szCs w:val="21"/>
                <w:lang w:val="zh-CN"/>
              </w:rPr>
              <w:instrText xml:space="preserve">□</w:instrText>
            </w:r>
            <w:r>
              <w:rPr>
                <w:rFonts w:hint="eastAsia" w:ascii="宋体" w:hAnsi="宋体" w:eastAsia="宋体" w:cs="宋体"/>
                <w:b/>
                <w:color w:val="auto"/>
                <w:kern w:val="0"/>
                <w:position w:val="0"/>
                <w:sz w:val="21"/>
                <w:szCs w:val="21"/>
                <w:lang w:val="zh-CN"/>
              </w:rPr>
              <w:instrText xml:space="preserve">,√)</w:instrText>
            </w:r>
            <w:r>
              <w:rPr>
                <w:rFonts w:hint="eastAsia" w:ascii="宋体" w:hAnsi="宋体" w:eastAsia="宋体" w:cs="宋体"/>
                <w:b/>
                <w:color w:val="auto"/>
                <w:kern w:val="0"/>
                <w:sz w:val="21"/>
                <w:szCs w:val="21"/>
                <w:lang w:val="zh-CN"/>
              </w:rPr>
              <w:fldChar w:fldCharType="end"/>
            </w:r>
            <w:r>
              <w:rPr>
                <w:rFonts w:hint="eastAsia" w:ascii="宋体" w:hAnsi="宋体" w:eastAsia="宋体" w:cs="宋体"/>
                <w:bCs/>
                <w:color w:val="auto"/>
                <w:sz w:val="21"/>
                <w:szCs w:val="21"/>
                <w:lang w:val="zh-CN"/>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29</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代理服务费</w:t>
            </w:r>
          </w:p>
        </w:tc>
        <w:tc>
          <w:tcPr>
            <w:tcW w:w="6739" w:type="dxa"/>
            <w:vAlign w:val="center"/>
          </w:tcPr>
          <w:p>
            <w:pPr>
              <w:autoSpaceDE w:val="0"/>
              <w:autoSpaceDN w:val="0"/>
              <w:spacing w:line="360" w:lineRule="auto"/>
              <w:contextualSpacing/>
              <w:jc w:val="left"/>
              <w:rPr>
                <w:rFonts w:hint="eastAsia" w:ascii="宋体" w:hAnsi="宋体" w:eastAsia="宋体" w:cs="宋体"/>
                <w:color w:val="auto"/>
                <w:sz w:val="21"/>
                <w:szCs w:val="21"/>
              </w:rPr>
            </w:pPr>
            <w:r>
              <w:rPr>
                <w:rFonts w:hint="eastAsia" w:ascii="宋体" w:hAnsi="宋体" w:eastAsia="宋体" w:cs="宋体"/>
                <w:b/>
                <w:color w:val="auto"/>
                <w:sz w:val="21"/>
                <w:szCs w:val="21"/>
                <w:lang w:val="zh-CN"/>
              </w:rPr>
              <w:fldChar w:fldCharType="begin"/>
            </w:r>
            <w:r>
              <w:rPr>
                <w:rFonts w:hint="eastAsia" w:ascii="宋体" w:hAnsi="宋体" w:eastAsia="宋体" w:cs="宋体"/>
                <w:b/>
                <w:color w:val="auto"/>
                <w:sz w:val="21"/>
                <w:szCs w:val="21"/>
                <w:lang w:val="zh-CN"/>
              </w:rPr>
              <w:instrText xml:space="preserve">eq \o\ac(</w:instrText>
            </w:r>
            <w:r>
              <w:rPr>
                <w:rFonts w:hint="eastAsia" w:ascii="宋体" w:hAnsi="宋体" w:eastAsia="宋体" w:cs="宋体"/>
                <w:b/>
                <w:color w:val="auto"/>
                <w:position w:val="-4"/>
                <w:sz w:val="31"/>
                <w:szCs w:val="21"/>
                <w:lang w:val="zh-CN"/>
              </w:rPr>
              <w:instrText xml:space="preserve">□</w:instrText>
            </w:r>
            <w:r>
              <w:rPr>
                <w:rFonts w:hint="eastAsia" w:ascii="宋体" w:hAnsi="宋体" w:eastAsia="宋体" w:cs="宋体"/>
                <w:b/>
                <w:color w:val="auto"/>
                <w:position w:val="0"/>
                <w:sz w:val="21"/>
                <w:szCs w:val="21"/>
                <w:lang w:val="zh-CN"/>
              </w:rPr>
              <w:instrText xml:space="preserve">,√)</w:instrText>
            </w:r>
            <w:r>
              <w:rPr>
                <w:rFonts w:hint="eastAsia" w:ascii="宋体" w:hAnsi="宋体" w:eastAsia="宋体" w:cs="宋体"/>
                <w:b/>
                <w:color w:val="auto"/>
                <w:sz w:val="21"/>
                <w:szCs w:val="21"/>
                <w:lang w:val="zh-CN"/>
              </w:rPr>
              <w:fldChar w:fldCharType="end"/>
            </w:r>
            <w:r>
              <w:rPr>
                <w:rFonts w:hint="eastAsia" w:ascii="宋体" w:hAnsi="宋体" w:eastAsia="宋体" w:cs="宋体"/>
                <w:bCs/>
                <w:color w:val="auto"/>
                <w:sz w:val="21"/>
                <w:szCs w:val="21"/>
                <w:lang w:val="zh-CN"/>
              </w:rPr>
              <w:t>收取中标人。</w:t>
            </w:r>
          </w:p>
          <w:p>
            <w:pPr>
              <w:autoSpaceDE w:val="0"/>
              <w:autoSpaceDN w:val="0"/>
              <w:spacing w:line="360" w:lineRule="auto"/>
              <w:contextualSpacing/>
              <w:rPr>
                <w:rFonts w:hint="eastAsia" w:ascii="宋体" w:hAnsi="宋体" w:eastAsia="宋体" w:cs="宋体"/>
                <w:color w:val="auto"/>
                <w:sz w:val="21"/>
                <w:szCs w:val="21"/>
              </w:rPr>
            </w:pPr>
            <w:r>
              <w:rPr>
                <w:rFonts w:hint="eastAsia" w:ascii="宋体" w:hAnsi="宋体" w:eastAsia="宋体" w:cs="宋体"/>
                <w:color w:val="auto"/>
                <w:sz w:val="21"/>
                <w:szCs w:val="21"/>
              </w:rPr>
              <w:t>收取标准:依据发改价格(2015]299号文件和豫招协［2023］002号文件规定计取；一次性以银行划账、电汇、汇票或支票的形式支付。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2268" w:type="dxa"/>
            <w:vAlign w:val="center"/>
          </w:tcPr>
          <w:p>
            <w:pPr>
              <w:autoSpaceDE w:val="0"/>
              <w:autoSpaceDN w:val="0"/>
              <w:adjustRightInd w:val="0"/>
              <w:spacing w:line="360" w:lineRule="auto"/>
              <w:ind w:firstLine="630" w:firstLineChars="300"/>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授权函</w:t>
            </w:r>
          </w:p>
        </w:tc>
        <w:tc>
          <w:tcPr>
            <w:tcW w:w="6739" w:type="dxa"/>
            <w:vAlign w:val="center"/>
          </w:tcPr>
          <w:p>
            <w:pPr>
              <w:autoSpaceDE w:val="0"/>
              <w:autoSpaceDN w:val="0"/>
              <w:adjustRightInd w:val="0"/>
              <w:spacing w:line="360" w:lineRule="auto"/>
              <w:rPr>
                <w:rFonts w:hint="eastAsia" w:ascii="宋体" w:hAnsi="宋体" w:eastAsia="宋体" w:cs="宋体"/>
                <w:bCs/>
                <w:color w:val="auto"/>
                <w:spacing w:val="-2"/>
                <w:sz w:val="21"/>
                <w:szCs w:val="21"/>
                <w:lang w:val="zh-CN"/>
              </w:rPr>
            </w:pPr>
            <w:r>
              <w:rPr>
                <w:rFonts w:hint="eastAsia" w:ascii="宋体" w:hAnsi="宋体" w:eastAsia="宋体" w:cs="宋体"/>
                <w:color w:val="auto"/>
                <w:spacing w:val="-2"/>
                <w:sz w:val="21"/>
                <w:szCs w:val="21"/>
                <w:lang w:val="zh-CN"/>
              </w:rPr>
              <w:t>采购单位委派代表参加资格审查和评审委员会的，须向采购代理机构出具授权函。除授权代表外，采购单位委派纪检监察人员对评标过程实施监督的须进入许昌市建安区公共资源交易中心四楼电子监督室并向采购代理机构出具授权函，且不得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268" w:type="dxa"/>
            <w:vAlign w:val="center"/>
          </w:tcPr>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中标人需提交</w:t>
            </w:r>
          </w:p>
          <w:p>
            <w:pPr>
              <w:autoSpaceDE w:val="0"/>
              <w:autoSpaceDN w:val="0"/>
              <w:adjustRightInd w:val="0"/>
              <w:spacing w:line="360" w:lineRule="auto"/>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的资料</w:t>
            </w:r>
          </w:p>
        </w:tc>
        <w:tc>
          <w:tcPr>
            <w:tcW w:w="6739" w:type="dxa"/>
            <w:vAlign w:val="center"/>
          </w:tcPr>
          <w:p>
            <w:pPr>
              <w:autoSpaceDE w:val="0"/>
              <w:autoSpaceDN w:val="0"/>
              <w:adjustRightInd w:val="0"/>
              <w:spacing w:line="360" w:lineRule="auto"/>
              <w:rPr>
                <w:rFonts w:hint="eastAsia" w:ascii="宋体" w:hAnsi="宋体" w:eastAsia="宋体" w:cs="宋体"/>
                <w:bCs/>
                <w:color w:val="auto"/>
                <w:sz w:val="21"/>
                <w:szCs w:val="21"/>
                <w:lang w:val="zh-CN"/>
              </w:rPr>
            </w:pPr>
            <w:r>
              <w:rPr>
                <w:rFonts w:hint="eastAsia" w:ascii="宋体" w:hAnsi="宋体" w:eastAsia="宋体" w:cs="宋体"/>
                <w:color w:val="auto"/>
                <w:spacing w:val="-2"/>
                <w:sz w:val="21"/>
                <w:szCs w:val="21"/>
                <w:lang w:val="zh-CN"/>
              </w:rPr>
              <w:t>中标人在接到中标通知时，须向建安区公共资源交易中心业务三股发送投标报价及分项报价一览表（包含主要中标标的的名称、规格型号、数量、单价、服务要求等）电子文档，并同时通知代理机构联系人。代理机构联系电话:0374-</w:t>
            </w:r>
            <w:r>
              <w:rPr>
                <w:rFonts w:hint="eastAsia" w:ascii="宋体" w:hAnsi="宋体" w:eastAsia="宋体" w:cs="宋体"/>
                <w:color w:val="auto"/>
                <w:spacing w:val="-2"/>
                <w:sz w:val="21"/>
                <w:szCs w:val="21"/>
                <w:lang w:val="en-US" w:eastAsia="zh-CN"/>
              </w:rPr>
              <w:t>2771160</w:t>
            </w:r>
            <w:r>
              <w:rPr>
                <w:rFonts w:hint="eastAsia" w:ascii="宋体" w:hAnsi="宋体" w:eastAsia="宋体" w:cs="宋体"/>
                <w:color w:val="auto"/>
                <w:spacing w:val="-2"/>
                <w:sz w:val="21"/>
                <w:szCs w:val="21"/>
                <w:lang w:val="zh-CN"/>
              </w:rPr>
              <w:t>，邮箱：</w:t>
            </w:r>
            <w:r>
              <w:rPr>
                <w:rFonts w:hint="eastAsia" w:ascii="宋体" w:hAnsi="宋体" w:eastAsia="宋体" w:cs="宋体"/>
                <w:color w:val="auto"/>
                <w:spacing w:val="-2"/>
                <w:sz w:val="21"/>
                <w:szCs w:val="21"/>
                <w:lang w:val="en-US" w:eastAsia="zh-CN"/>
              </w:rPr>
              <w:t>hnjbgcgl@126</w:t>
            </w:r>
            <w:r>
              <w:rPr>
                <w:rFonts w:hint="eastAsia" w:ascii="宋体" w:hAnsi="宋体" w:eastAsia="宋体" w:cs="宋体"/>
                <w:color w:val="auto"/>
                <w:spacing w:val="-2"/>
                <w:sz w:val="21"/>
                <w:szCs w:val="21"/>
                <w:lang w:val="zh-CN"/>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268" w:type="dxa"/>
            <w:vAlign w:val="center"/>
          </w:tcPr>
          <w:p>
            <w:pPr>
              <w:autoSpaceDE w:val="0"/>
              <w:autoSpaceDN w:val="0"/>
              <w:adjustRightInd w:val="0"/>
              <w:spacing w:line="360" w:lineRule="auto"/>
              <w:ind w:firstLine="210" w:firstLineChars="100"/>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电子化采购模式</w:t>
            </w:r>
          </w:p>
        </w:tc>
        <w:tc>
          <w:tcPr>
            <w:tcW w:w="6739" w:type="dxa"/>
            <w:vAlign w:val="center"/>
          </w:tcPr>
          <w:p>
            <w:pPr>
              <w:autoSpaceDE w:val="0"/>
              <w:autoSpaceDN w:val="0"/>
              <w:adjustRightInd w:val="0"/>
              <w:spacing w:line="360" w:lineRule="auto"/>
              <w:contextualSpacing/>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本项目为全流程电子化交易（远程不见面开标）项目。</w:t>
            </w:r>
          </w:p>
          <w:p>
            <w:pPr>
              <w:autoSpaceDE w:val="0"/>
              <w:autoSpaceDN w:val="0"/>
              <w:adjustRightInd w:val="0"/>
              <w:spacing w:line="360" w:lineRule="auto"/>
              <w:contextualSpacing/>
              <w:rPr>
                <w:rFonts w:hint="eastAsia" w:ascii="宋体" w:hAnsi="宋体" w:eastAsia="宋体" w:cs="宋体"/>
                <w:color w:val="auto"/>
                <w:sz w:val="21"/>
                <w:szCs w:val="21"/>
              </w:rPr>
            </w:pPr>
            <w:r>
              <w:rPr>
                <w:rFonts w:hint="eastAsia" w:ascii="宋体" w:hAnsi="宋体" w:eastAsia="宋体" w:cs="宋体"/>
                <w:color w:val="auto"/>
                <w:sz w:val="21"/>
                <w:szCs w:val="21"/>
                <w:lang w:val="zh-CN"/>
              </w:rPr>
              <w:t>投标人投标时须成功上传、解密电子投标文件。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33</w:t>
            </w:r>
          </w:p>
        </w:tc>
        <w:tc>
          <w:tcPr>
            <w:tcW w:w="2268" w:type="dxa"/>
            <w:vAlign w:val="center"/>
          </w:tcPr>
          <w:p>
            <w:pPr>
              <w:autoSpaceDE w:val="0"/>
              <w:autoSpaceDN w:val="0"/>
              <w:adjustRightInd w:val="0"/>
              <w:spacing w:line="360" w:lineRule="auto"/>
              <w:ind w:firstLine="420" w:firstLineChars="200"/>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特别提示</w:t>
            </w:r>
          </w:p>
        </w:tc>
        <w:tc>
          <w:tcPr>
            <w:tcW w:w="6739" w:type="dxa"/>
            <w:vAlign w:val="center"/>
          </w:tcPr>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按照《关于推进全流程电子化交易和在线监管工作有关问题的通知》（许公管办[2019]3号）规定：</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不同投标人电子投标文件记录的网卡MAC地址、CPU序号、硬盘序列号等硬件特征码均相同时，视为‘不同投标人的投标文件由同一单位或者个人编制’或‘不同投标人委托同一单位或者个人办理响应事宜’，其投标无效。</w:t>
            </w:r>
          </w:p>
          <w:p>
            <w:pPr>
              <w:autoSpaceDE w:val="0"/>
              <w:autoSpaceDN w:val="0"/>
              <w:adjustRightInd w:val="0"/>
              <w:spacing w:line="360" w:lineRule="auto"/>
              <w:contextualSpacing/>
              <w:rPr>
                <w:rFonts w:hint="eastAsia" w:ascii="宋体" w:hAnsi="宋体" w:eastAsia="宋体" w:cs="宋体"/>
                <w:b/>
                <w:color w:val="auto"/>
                <w:kern w:val="0"/>
                <w:sz w:val="21"/>
                <w:szCs w:val="21"/>
                <w:lang w:val="zh-CN"/>
              </w:rPr>
            </w:pPr>
            <w:r>
              <w:rPr>
                <w:rFonts w:hint="eastAsia" w:ascii="宋体" w:hAnsi="宋体" w:eastAsia="宋体" w:cs="宋体"/>
                <w:bCs/>
                <w:color w:val="auto"/>
                <w:sz w:val="21"/>
                <w:szCs w:val="21"/>
                <w:lang w:val="zh-CN"/>
              </w:rPr>
              <w:t>评审专家应严格按照要求查看“硬件特征码” 相关信息并进行评审，在评审报告中显示“不同投标人电子投标文件制作硬件特征码”是否雷同的分析及判定结果。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utoSpaceDE w:val="0"/>
              <w:autoSpaceDN w:val="0"/>
              <w:adjustRightInd w:val="0"/>
              <w:spacing w:line="360" w:lineRule="auto"/>
              <w:contextualSpacing/>
              <w:jc w:val="center"/>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34</w:t>
            </w:r>
          </w:p>
        </w:tc>
        <w:tc>
          <w:tcPr>
            <w:tcW w:w="2268" w:type="dxa"/>
            <w:vAlign w:val="center"/>
          </w:tcPr>
          <w:p>
            <w:pPr>
              <w:autoSpaceDE w:val="0"/>
              <w:autoSpaceDN w:val="0"/>
              <w:adjustRightInd w:val="0"/>
              <w:spacing w:line="360" w:lineRule="auto"/>
              <w:ind w:firstLine="210" w:firstLineChars="100"/>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投标人资格核验</w:t>
            </w:r>
          </w:p>
        </w:tc>
        <w:tc>
          <w:tcPr>
            <w:tcW w:w="6739" w:type="dxa"/>
            <w:vAlign w:val="center"/>
          </w:tcPr>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供应商在中标后，应将由《许昌市建安区政府采购供应商信用承诺函》替代的证明材料提交采购人核验，经核验无误后，采购人发出中标通知书。</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一、法人或者其他组织的营业执照等证明文件，自然人的身份证明</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1、企业法人营业执照或营业执照。（企业投标提供）</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2、事业单位法人证书。（事业单位投标提供）</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3、执业许可证。（非企业专业服务机构投标提供）</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4、个体工商户营业执照。（个体工商户投标提供）</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5、自然人身份证明。（自然人投标提供）</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6、民办非企业单位登记证书。（民办非企业单位投标提供）</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二、财务状况报告相关材料</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1、投标人是法人（法人包括企业法人、机关法人、事业单位法人和社会团体法人），提供本单位：</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①</w:t>
            </w:r>
            <w:r>
              <w:rPr>
                <w:rFonts w:hint="eastAsia" w:ascii="宋体" w:hAnsi="宋体" w:eastAsia="宋体" w:cs="宋体"/>
                <w:bCs/>
                <w:color w:val="auto"/>
                <w:sz w:val="21"/>
                <w:szCs w:val="21"/>
              </w:rPr>
              <w:t>2022</w:t>
            </w:r>
            <w:r>
              <w:rPr>
                <w:rFonts w:hint="eastAsia" w:ascii="宋体" w:hAnsi="宋体" w:eastAsia="宋体" w:cs="宋体"/>
                <w:bCs/>
                <w:color w:val="auto"/>
                <w:sz w:val="21"/>
                <w:szCs w:val="21"/>
                <w:lang w:val="zh-CN"/>
              </w:rPr>
              <w:t>年度经审计的财务报告，包括资产负债表、利润表、现金流量表、所有者权益变动表及其附注；</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②基本开户银行出具的资信证明；</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③财政部门认可的政府采购专业担保机构的证明文件和担保机构出具的投标担保函。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注：仅需提供序号①～③其中之一即可。</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2、投标人（其他组织和自然人）提供本单位：</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①</w:t>
            </w:r>
            <w:r>
              <w:rPr>
                <w:rFonts w:hint="eastAsia" w:ascii="宋体" w:hAnsi="宋体" w:eastAsia="宋体" w:cs="宋体"/>
                <w:bCs/>
                <w:color w:val="auto"/>
                <w:sz w:val="21"/>
                <w:szCs w:val="21"/>
              </w:rPr>
              <w:t>2022</w:t>
            </w:r>
            <w:r>
              <w:rPr>
                <w:rFonts w:hint="eastAsia" w:ascii="宋体" w:hAnsi="宋体" w:eastAsia="宋体" w:cs="宋体"/>
                <w:bCs/>
                <w:color w:val="auto"/>
                <w:sz w:val="21"/>
                <w:szCs w:val="21"/>
                <w:lang w:val="zh-CN"/>
              </w:rPr>
              <w:t>年度经审计的财务报告，包括资产负债表、利润表、现金流量表、所有者权益变动表及其附注；</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②银行出具的资信证明；</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③财政部门认可的政府采购专业担保机构的证明文件和担保机构出具的投标担保函。</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 注：仅需提供序号①～③其中之一即可。</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三、依法缴纳税收相关材料</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参加本次政府采购项目投标截止时间前一年内任意一个月缴纳税收凭据。（依法免税的投标人，应提供相应文件证明依法免税）</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四、依法缴纳社会保障资金的证明材料</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参加本次政府采购项目投标截止时间前一年内任意一个月缴纳社会保险凭据。（依法不需要缴纳社会保障资金的投标人，应提供相应文件证明依法不需要缴纳社会保障资金）</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五、履行合同所必须的设备和专业技术能力的证明材料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1、相关设备的购置发票、专业技术人员职称证书、用工合同等；</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2、投标人具备履行合同所必须的设备和专业技术能力承诺函或声明（承诺函或声明格式自拟）。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注：仅需提供序号1～2其中之一即可。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六、参加政府采购活动前3年内在经营活动中没有重大违法记录的声明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投标人“参加政府采购活动前3年内在经营活动中没有重大违法记录的书面声明”。 重大违法记录，是指投标人因违法经营受到刑事处罚或者责令停产停业、吊销许可证或者执照、较大数额罚款等行政处罚。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七、未被列入“信用中国”网站(www.creditchina.gov.cn)失信被执行人、税收违法黑名单的投标人；“中国政府采购网” (www.ccgp.gov.cn) 政府采购严重违法失信行为记录名单的投标人；“中国社会组织政务服务平台”网站（https://chinanpo.mca.gov.cn/）严重违法失信社会组织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（联合体形式投标的，联合体成员存在不良信用记录，视同联合体存在不良信用记录）。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1、查询渠道：</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 ①“信用中国”网站（</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"http://www.creditchina.gov.cn" </w:instrText>
            </w:r>
            <w:r>
              <w:rPr>
                <w:rFonts w:hint="eastAsia" w:ascii="宋体" w:hAnsi="宋体" w:eastAsia="宋体" w:cs="宋体"/>
                <w:color w:val="auto"/>
                <w:sz w:val="21"/>
                <w:szCs w:val="21"/>
              </w:rPr>
              <w:fldChar w:fldCharType="separate"/>
            </w:r>
            <w:r>
              <w:rPr>
                <w:rStyle w:val="43"/>
                <w:rFonts w:hint="eastAsia" w:ascii="宋体" w:hAnsi="宋体" w:eastAsia="宋体" w:cs="宋体"/>
                <w:bCs/>
                <w:color w:val="auto"/>
                <w:sz w:val="21"/>
                <w:szCs w:val="21"/>
                <w:lang w:val="zh-CN"/>
              </w:rPr>
              <w:t>www.creditchina.gov.cn</w:t>
            </w:r>
            <w:r>
              <w:rPr>
                <w:rStyle w:val="43"/>
                <w:rFonts w:hint="eastAsia" w:ascii="宋体" w:hAnsi="宋体" w:eastAsia="宋体" w:cs="宋体"/>
                <w:bCs/>
                <w:color w:val="auto"/>
                <w:sz w:val="21"/>
                <w:szCs w:val="21"/>
                <w:lang w:val="zh-CN"/>
              </w:rPr>
              <w:fldChar w:fldCharType="end"/>
            </w:r>
            <w:r>
              <w:rPr>
                <w:rFonts w:hint="eastAsia" w:ascii="宋体" w:hAnsi="宋体" w:eastAsia="宋体" w:cs="宋体"/>
                <w:bCs/>
                <w:color w:val="auto"/>
                <w:sz w:val="21"/>
                <w:szCs w:val="21"/>
                <w:lang w:val="zh-CN"/>
              </w:rPr>
              <w:t xml:space="preserve">）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②“中国政府采购网”（</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"http://www.ccgp.gov.cn" </w:instrText>
            </w:r>
            <w:r>
              <w:rPr>
                <w:rFonts w:hint="eastAsia" w:ascii="宋体" w:hAnsi="宋体" w:eastAsia="宋体" w:cs="宋体"/>
                <w:color w:val="auto"/>
                <w:sz w:val="21"/>
                <w:szCs w:val="21"/>
              </w:rPr>
              <w:fldChar w:fldCharType="separate"/>
            </w:r>
            <w:r>
              <w:rPr>
                <w:rStyle w:val="43"/>
                <w:rFonts w:hint="eastAsia" w:ascii="宋体" w:hAnsi="宋体" w:eastAsia="宋体" w:cs="宋体"/>
                <w:bCs/>
                <w:color w:val="auto"/>
                <w:sz w:val="21"/>
                <w:szCs w:val="21"/>
                <w:lang w:val="zh-CN"/>
              </w:rPr>
              <w:t>www.ccgp.gov.cn</w:t>
            </w:r>
            <w:r>
              <w:rPr>
                <w:rStyle w:val="43"/>
                <w:rFonts w:hint="eastAsia" w:ascii="宋体" w:hAnsi="宋体" w:eastAsia="宋体" w:cs="宋体"/>
                <w:bCs/>
                <w:color w:val="auto"/>
                <w:sz w:val="21"/>
                <w:szCs w:val="21"/>
                <w:lang w:val="zh-CN"/>
              </w:rPr>
              <w:fldChar w:fldCharType="end"/>
            </w:r>
            <w:r>
              <w:rPr>
                <w:rFonts w:hint="eastAsia" w:ascii="宋体" w:hAnsi="宋体" w:eastAsia="宋体" w:cs="宋体"/>
                <w:bCs/>
                <w:color w:val="auto"/>
                <w:sz w:val="21"/>
                <w:szCs w:val="21"/>
                <w:lang w:val="zh-CN"/>
              </w:rPr>
              <w:t xml:space="preserve">）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③“中国社会组织政务服务平台”网站（https://chinanpo.mca.gov.cn/）（仅查询社会组织）；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 xml:space="preserve">2、截止时间：同投标截止时间； </w:t>
            </w:r>
          </w:p>
          <w:p>
            <w:pPr>
              <w:autoSpaceDE w:val="0"/>
              <w:autoSpaceDN w:val="0"/>
              <w:adjustRightInd w:val="0"/>
              <w:spacing w:line="360" w:lineRule="auto"/>
              <w:contextualSpacing/>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3、信用信息的使用原则：经采购人认定的被列入失信被执行人、税收违法黑名单、政府采购严重违法失信行为记录名单的投标人、严重违法失信社会组织，将拒绝其参与本次政府采购活动。</w:t>
            </w:r>
          </w:p>
          <w:p>
            <w:pPr>
              <w:autoSpaceDE w:val="0"/>
              <w:autoSpaceDN w:val="0"/>
              <w:adjustRightInd w:val="0"/>
              <w:spacing w:line="360" w:lineRule="auto"/>
              <w:contextualSpacing/>
              <w:rPr>
                <w:rFonts w:hint="eastAsia" w:ascii="宋体" w:hAnsi="宋体" w:eastAsia="宋体" w:cs="宋体"/>
                <w:color w:val="auto"/>
                <w:sz w:val="21"/>
                <w:szCs w:val="21"/>
                <w:lang w:val="zh-CN"/>
              </w:rPr>
            </w:pPr>
            <w:r>
              <w:rPr>
                <w:rFonts w:hint="eastAsia" w:ascii="宋体" w:hAnsi="宋体" w:eastAsia="宋体" w:cs="宋体"/>
                <w:bCs/>
                <w:color w:val="auto"/>
                <w:sz w:val="21"/>
                <w:szCs w:val="21"/>
                <w:lang w:val="zh-CN"/>
              </w:rPr>
              <w:t>八、</w:t>
            </w:r>
            <w:r>
              <w:rPr>
                <w:rFonts w:hint="eastAsia" w:ascii="宋体" w:hAnsi="宋体" w:cs="宋体"/>
                <w:bCs/>
                <w:color w:val="auto"/>
                <w:sz w:val="21"/>
                <w:szCs w:val="21"/>
                <w:lang w:val="zh-CN"/>
              </w:rPr>
              <w:t>投标人应具备的特殊资质要求：</w:t>
            </w:r>
            <w:r>
              <w:rPr>
                <w:rFonts w:hint="eastAsia" w:ascii="宋体" w:hAnsi="宋体" w:eastAsia="宋体" w:cs="宋体"/>
                <w:b w:val="0"/>
                <w:bCs/>
                <w:color w:val="auto"/>
                <w:sz w:val="21"/>
                <w:szCs w:val="21"/>
              </w:rPr>
              <w:t>投标人为产品制造商时，提供有效的《医疗器械生产许可证》；投标人为产品代理商或经销商时，提供有效的《第二类医疗器械经营备案凭证》（如投标人医疗器械经营许可证及经营备案凭证属合并办理，则提供合并办理的《医疗器械经营许可证》）;如所投产品满足招标文件采购清单技术规格及参数且为注册标准更高的第三类医疗器械，须提供有效的《医疗器械经营许可证》。</w:t>
            </w:r>
          </w:p>
        </w:tc>
      </w:tr>
    </w:tbl>
    <w:p>
      <w:pPr>
        <w:pStyle w:val="34"/>
        <w:ind w:firstLine="210"/>
        <w:jc w:val="center"/>
        <w:outlineLvl w:val="0"/>
        <w:rPr>
          <w:rFonts w:hint="default" w:ascii="宋体"/>
          <w:b/>
          <w:sz w:val="36"/>
          <w:szCs w:val="36"/>
        </w:rPr>
      </w:pPr>
      <w:r>
        <w:rPr>
          <w:rFonts w:ascii="宋体"/>
        </w:rPr>
        <w:br w:type="page"/>
      </w:r>
      <w:r>
        <w:rPr>
          <w:rFonts w:ascii="宋体"/>
          <w:b/>
          <w:sz w:val="36"/>
          <w:szCs w:val="36"/>
        </w:rPr>
        <w:t>第四章 投标人须知</w:t>
      </w:r>
    </w:p>
    <w:p>
      <w:pPr>
        <w:tabs>
          <w:tab w:val="left" w:pos="1260"/>
        </w:tabs>
        <w:autoSpaceDE w:val="0"/>
        <w:autoSpaceDN w:val="0"/>
        <w:adjustRightInd w:val="0"/>
        <w:spacing w:line="360" w:lineRule="auto"/>
        <w:contextualSpacing/>
        <w:jc w:val="center"/>
        <w:rPr>
          <w:rFonts w:ascii="宋体" w:hAnsi="宋体" w:cs="宋体"/>
          <w:b/>
          <w:kern w:val="0"/>
          <w:sz w:val="28"/>
          <w:szCs w:val="28"/>
        </w:rPr>
      </w:pPr>
      <w:r>
        <w:rPr>
          <w:rFonts w:hint="eastAsia" w:ascii="宋体" w:hAnsi="宋体" w:cs="宋体"/>
          <w:b/>
          <w:kern w:val="0"/>
          <w:sz w:val="28"/>
          <w:szCs w:val="28"/>
        </w:rPr>
        <w:t>一、概念释义</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适用范围</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1.1本招标文件仅适用于本次“投标邀请”中所述采购项目。</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1.2本招标文件解释权属于“投标邀请”所述的采购人。</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定义</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2.1“采购项目”：“投标人须知前附表”中所述的采购项目。</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2.2“采购人”：“投标人须知前附表”中所述的组织本次招标的代理机构和采购人。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2.3“采购人”：是指依法进行政府采购的国家机关、事业单位、团体组织。采购人名称、地址、电话、联系人见“投标人须知前附表”。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2.4“代理机构”：接受采购人委托，代理采购项目的采购代理机构。代理机构名称、地址、 电话、联系人见“投标人须知前附表”。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采购代理机构及其分支机构不得在所代理的采购项目中投标或者代理投标，不得为所代理的采购项目的投标人参加本项目提供投标咨询。</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2.5“潜在投标人”指符合《中华人民共和国政府采购法》及相关法律法规和本招标文件的各项规定，且按照本项目招标公告及招标文件规定的方式获取招标文件的法人、其他组织或者自然人。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2.6“投标人”：是指符合《中华人民共和国政府采购法》及相关法律法规和本招标文件的各项规定，响应招标、参加投标竞争，从采购人处按规定获取招标文件，并按照招标文件要求向采购人提交投标文件的法人、其他组织或者自然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2.7“进口产品”：是指通过中国海关报关验放进入中国境内且产自关境外的产品，包括已经进入中国境内的进口产品。详见《关于政府采购进口产品管理有关问题的通知》(财库[2007]119号)、《关于政府采购进口产品管理有关问题的通知》（财办库［2008］248 号）。</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2.7.1招标文件列明不允许或未列明允许进口产品参加投标的，均视为拒绝进口产品参加投标。</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2.7.2如招标文件中已说明，经财政部门审核同意，允许部分或全部产品采购进口产品，投标人既可提供本国产品，也可以提供进口产品。</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 招标文件中凡标有“★”的条款均系实质性要求条款。</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合格的投标人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3.1在中华人民共和国境内注册，具有本项目生产、制造、供应或实施能力，符合、承认并承诺履行本招标文件各项规定的法人、其他组织或者自然人。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3.2符合本项目“投标邀请”和“投标人须知前附表”中规定的合格投标人所必须具备的条件。</w:t>
      </w:r>
    </w:p>
    <w:p>
      <w:pPr>
        <w:autoSpaceDE w:val="0"/>
        <w:autoSpaceDN w:val="0"/>
        <w:adjustRightInd w:val="0"/>
        <w:snapToGrid w:val="0"/>
        <w:spacing w:line="360" w:lineRule="auto"/>
        <w:ind w:firstLine="472" w:firstLineChars="200"/>
        <w:jc w:val="left"/>
        <w:rPr>
          <w:rFonts w:ascii="宋体" w:hAnsi="宋体" w:cs="宋体"/>
          <w:kern w:val="0"/>
          <w:sz w:val="24"/>
          <w:szCs w:val="24"/>
        </w:rPr>
      </w:pPr>
      <w:r>
        <w:rPr>
          <w:rFonts w:hint="eastAsia" w:ascii="宋体" w:hAnsi="宋体" w:cs="宋体"/>
          <w:spacing w:val="-2"/>
          <w:kern w:val="0"/>
          <w:sz w:val="24"/>
          <w:szCs w:val="24"/>
        </w:rPr>
        <w:t>3.3按照财政部《关于在政府采购活动中查询及使用信用记录有关问题的通知》（财库〔2016〕125号）要求，政府采购活动中查询及使用投标人信用记录的具体要求为：</w:t>
      </w:r>
      <w:r>
        <w:rPr>
          <w:rFonts w:hint="eastAsia" w:ascii="宋体" w:hAnsi="宋体" w:cs="宋体"/>
          <w:kern w:val="0"/>
          <w:sz w:val="24"/>
          <w:szCs w:val="24"/>
        </w:rPr>
        <w:t xml:space="preserve">未被列入“信用中国”网站(www.creditchina.gov.cn)失信被执行人、税收违法黑名单的投标人；“中国政府采购网” (www.ccgp.gov.cn)政府采购严重违法失信行为记录名单的投标人；“中国社会组织政务服务平台”网站（https://chinanpo.mca.gov.cn/）严重违法失信社会组织名单的投标人（仅限社会组织）。（联合体形式投标的，联合体成员存在不良信用记录，视同联合体存在不良信用记录）。 </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（1）查询渠道：</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①“信用中国”网站（www.creditchina.gov.cn）；</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②“中国政府采购网”（www.ccgp.gov.cn）；</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③“中国社会组织政务服务平台”网站（https://chinanpo.mca.gov.cn/）（仅查询社会组织）；</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（2）查询时间：</w:t>
      </w:r>
      <w:r>
        <w:rPr>
          <w:rFonts w:hint="eastAsia" w:ascii="宋体" w:hAnsi="宋体" w:cs="宋体"/>
          <w:bCs/>
          <w:sz w:val="24"/>
          <w:szCs w:val="24"/>
        </w:rPr>
        <w:t>同投标截止时间；</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（3）信用信息查询记录和证据留存具体方式：经采购人确认的查询结果网页截图作为查询记录和证据，与其他采购文件一并保存；</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（4）信用信息的使用原则：经采购人认定的被列入失信被执行人、税收违法黑名单、政府采购严重违法失信行为记录名单、严重违法失信社会组织名单的投标人，将拒绝其参与本次采购活动。</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（5）投标人无须提供信用记录查询结果网页截屏。投标人不良信用记录以采购人查询结果为准，经采购人查询之后，网站信息发生的任何变更不再作为信用记录依据。</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3.4单位负责人为同一人或者存在直接控股、管理关系的不同供应商，不得参加同一合同项下的政府采购活动；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3.5除单一来源采购项目外，为采购项目提供整体设计、规范编制或者项目管理、监理、检测等服务的供应商，不得再参加该采购项目的其他采购活动。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3.6“投标邀请”和“投标人须知前附表”规定接受联合体投标的，除应符合本章第3.1项和3.2项要求外，还应遵守以下规定：</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（1）在投标文件中向采购人提交联合体协议书，明确联合体各方承担的工作和义务；</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（2）联合体中有同类资质的供应商按联合体分工承担相同工作的，应当按照资质等级较低的供应商确定资质等级；</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（3）采购人根据采购项目的特殊要求规定投标人特定条件的，联合体各方中至少应当有一方符合采购规定的特定条件。</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（4）联合体各方不得再单独参加或者与其他供应商另外组成联合体参加同一合同项下的政府采购活动。</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（5）联合体各方应当共同与采购人签订采购合同，就采购合同约定的事项对采购人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hint="eastAsia" w:ascii="宋体" w:hAnsi="宋体" w:cs="宋体"/>
          <w:kern w:val="0"/>
          <w:sz w:val="24"/>
          <w:szCs w:val="24"/>
        </w:rPr>
        <w:t>承担连带责任</w:t>
      </w:r>
      <w:r>
        <w:rPr>
          <w:rFonts w:hint="eastAsia" w:ascii="宋体" w:hAnsi="宋体" w:cs="宋体"/>
          <w:kern w:val="0"/>
          <w:sz w:val="24"/>
          <w:szCs w:val="24"/>
        </w:rPr>
        <w:fldChar w:fldCharType="end"/>
      </w:r>
      <w:r>
        <w:rPr>
          <w:rFonts w:hint="eastAsia" w:ascii="宋体" w:hAnsi="宋体" w:cs="宋体"/>
          <w:kern w:val="0"/>
          <w:sz w:val="24"/>
          <w:szCs w:val="24"/>
        </w:rPr>
        <w:t>。</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3.7法律、行政法规规定的其他条件。</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合格的货物和服务</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4.1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4.2投标人所提供的服务应当没有侵犯任何第三方的知识产权、技术秘密等合法权利。</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4.3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认证证书，否则其投标将被拒绝。</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4.4根据《强制性产品认证管理规定》（质检总局第117号令）要求</w:t>
      </w:r>
      <w:r>
        <w:rPr>
          <w:rFonts w:hint="eastAsia" w:ascii="宋体" w:hAnsi="宋体" w:cs="宋体"/>
          <w:sz w:val="24"/>
          <w:szCs w:val="24"/>
          <w:shd w:val="clear" w:color="auto" w:fill="FFFFFF"/>
        </w:rPr>
        <w:t>，</w:t>
      </w:r>
      <w:r>
        <w:rPr>
          <w:rFonts w:hint="eastAsia" w:ascii="宋体" w:hAnsi="宋体" w:cs="宋体"/>
          <w:kern w:val="0"/>
          <w:sz w:val="24"/>
          <w:szCs w:val="24"/>
        </w:rPr>
        <w:t>如投标人所投产品被列入《中华人民共和国实施强制性产品认证的产品目录》，则该产品应具备国家认监委指定强制性产品认证机构颁发的《中国国家强制性产品认证证书》（CCC 认证）。投标人不能提供超出此目录范畴外的替代品。</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4.5根据财政部、工业和信息化部、国家质检总局、国家认监委联合发布</w:t>
      </w:r>
      <w:bookmarkStart w:id="23" w:name="baidusnap0"/>
      <w:bookmarkEnd w:id="23"/>
      <w:r>
        <w:rPr>
          <w:rFonts w:hint="eastAsia" w:ascii="宋体" w:hAnsi="宋体" w:cs="宋体"/>
          <w:kern w:val="0"/>
          <w:sz w:val="24"/>
          <w:szCs w:val="24"/>
        </w:rPr>
        <w:t>《关于信息安全产品实施政府采购的通知》（财库[2010]48号）要求，投标人所投产品如被列入《信息安全产品强制性认证目录》，则该产品应具备中国信息安全认证中心颁发的《</w:t>
      </w:r>
      <w:r>
        <w:fldChar w:fldCharType="begin"/>
      </w:r>
      <w:r>
        <w:instrText xml:space="preserve"> HYPERLINK "http://www.cnca.gov.cn/cnca/zwxx/ggxx/images/2010/07/19/A6C32D2A507AC2A38326896013A67542.doc" \t "_blank" </w:instrText>
      </w:r>
      <w:r>
        <w:fldChar w:fldCharType="separate"/>
      </w:r>
      <w:r>
        <w:rPr>
          <w:rFonts w:hint="eastAsia" w:ascii="宋体" w:hAnsi="宋体" w:cs="宋体"/>
          <w:kern w:val="0"/>
          <w:sz w:val="24"/>
          <w:szCs w:val="24"/>
        </w:rPr>
        <w:t>中国国家信息安全产品认证证书</w:t>
      </w:r>
      <w:r>
        <w:rPr>
          <w:rFonts w:hint="eastAsia" w:ascii="宋体" w:hAnsi="宋体" w:cs="宋体"/>
          <w:kern w:val="0"/>
          <w:sz w:val="24"/>
          <w:szCs w:val="24"/>
        </w:rPr>
        <w:fldChar w:fldCharType="end"/>
      </w:r>
      <w:r>
        <w:rPr>
          <w:rFonts w:hint="eastAsia" w:ascii="宋体" w:hAnsi="宋体" w:cs="宋体"/>
          <w:kern w:val="0"/>
          <w:sz w:val="24"/>
          <w:szCs w:val="24"/>
        </w:rPr>
        <w:t>》。投标人不能提供超出此目录范畴外的替代品。</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投标费用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不论投标的结果如何，投标人均应自行承担所有与投标有关的全部费用，采购人在任何情况下均无义务和责任承担这些费用。</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信息发布</w:t>
      </w:r>
    </w:p>
    <w:p>
      <w:pPr>
        <w:autoSpaceDE w:val="0"/>
        <w:autoSpaceDN w:val="0"/>
        <w:adjustRightInd w:val="0"/>
        <w:snapToGrid w:val="0"/>
        <w:spacing w:line="360" w:lineRule="auto"/>
        <w:ind w:firstLine="468" w:firstLineChars="200"/>
        <w:jc w:val="left"/>
        <w:rPr>
          <w:rFonts w:ascii="宋体" w:hAnsi="宋体" w:cs="宋体"/>
          <w:spacing w:val="-3"/>
          <w:kern w:val="0"/>
          <w:sz w:val="24"/>
          <w:szCs w:val="24"/>
        </w:rPr>
      </w:pPr>
      <w:r>
        <w:rPr>
          <w:rFonts w:hint="eastAsia" w:ascii="宋体" w:hAnsi="宋体" w:cs="宋体"/>
          <w:spacing w:val="-3"/>
          <w:kern w:val="0"/>
          <w:sz w:val="24"/>
          <w:szCs w:val="24"/>
        </w:rPr>
        <w:t>本采购项目需要公开的有关信息，包括招标公告、招标文件澄清或修改公告、中标公告以及延长投标截止时间等与招标活动有关的通知，采购人均将通过在《中国政府采购网》、《河南省政府采购网》、《许昌市政府采购网》、《全国公共资源交易平台（河南省·许昌市）》、《许昌市建安区人民政府网》公开发布。投标人在参与本采购项目招投标活动期间，请及时关注以上媒体上的相关信息，投标人因没有及时关注而未能如期获取相关信息，及因此所产生的一切后果和责任，由投标人自行承担，采购人在任何情况下均不对此承担任何责任。</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采购代理机构代理费用收取标准和方式</w:t>
      </w:r>
    </w:p>
    <w:p>
      <w:pPr>
        <w:autoSpaceDE w:val="0"/>
        <w:autoSpaceDN w:val="0"/>
        <w:adjustRightInd w:val="0"/>
        <w:snapToGrid w:val="0"/>
        <w:spacing w:line="360" w:lineRule="auto"/>
        <w:ind w:firstLine="480" w:firstLineChars="200"/>
        <w:jc w:val="left"/>
        <w:rPr>
          <w:rFonts w:ascii="宋体" w:hAnsi="宋体" w:cs="宋体"/>
          <w:b/>
          <w:kern w:val="0"/>
          <w:sz w:val="24"/>
          <w:szCs w:val="24"/>
        </w:rPr>
      </w:pPr>
      <w:r>
        <w:rPr>
          <w:rFonts w:hint="eastAsia" w:ascii="宋体" w:hAnsi="宋体" w:cs="宋体"/>
          <w:kern w:val="0"/>
          <w:sz w:val="24"/>
          <w:szCs w:val="24"/>
        </w:rPr>
        <w:t>详见投标人须知前附表。</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其他</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本“投标人须知”的条款如与“投标邀请”、“项目需求”、“投标人须知前附表”和“资格审查与评标”就同一内容的表述不一致的，以“投标邀请”、“项目需求”、“投标人须知前附表”和“资格审查与评标”中规定的内容为准。</w:t>
      </w:r>
    </w:p>
    <w:p>
      <w:pPr>
        <w:tabs>
          <w:tab w:val="left" w:pos="1260"/>
        </w:tabs>
        <w:autoSpaceDE w:val="0"/>
        <w:autoSpaceDN w:val="0"/>
        <w:adjustRightInd w:val="0"/>
        <w:snapToGrid w:val="0"/>
        <w:spacing w:line="360" w:lineRule="auto"/>
        <w:jc w:val="center"/>
        <w:rPr>
          <w:rFonts w:ascii="宋体" w:hAnsi="宋体" w:cs="宋体"/>
          <w:b/>
          <w:kern w:val="0"/>
          <w:sz w:val="28"/>
          <w:szCs w:val="24"/>
        </w:rPr>
      </w:pPr>
      <w:r>
        <w:rPr>
          <w:rFonts w:hint="eastAsia" w:ascii="宋体" w:hAnsi="宋体" w:cs="宋体"/>
          <w:b/>
          <w:kern w:val="0"/>
          <w:sz w:val="28"/>
          <w:szCs w:val="24"/>
        </w:rPr>
        <w:t>二、招标文件说明</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招标文件构成</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9.1招标文件由以下部分组成：</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(1)投标邀请</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(2)项目需求</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(3)投标人须知前附表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(4)投标人须知</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(5)政府采购政策功能</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(6)资格审查与评标</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(7)合同条款及格式</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(8)投标文件有关格式</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(9)本项目招标文件的澄清、答复、修改、补充内容（如有的话）</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9.2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9.3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现场考察、开标前答疑会（如有）</w:t>
      </w:r>
    </w:p>
    <w:p>
      <w:pPr>
        <w:autoSpaceDE w:val="0"/>
        <w:autoSpaceDN w:val="0"/>
        <w:adjustRightInd w:val="0"/>
        <w:snapToGrid w:val="0"/>
        <w:spacing w:line="360" w:lineRule="auto"/>
        <w:ind w:firstLine="480" w:firstLineChars="200"/>
        <w:jc w:val="left"/>
        <w:rPr>
          <w:rFonts w:ascii="宋体" w:hAnsi="宋体" w:cs="宋体"/>
          <w:b/>
          <w:kern w:val="0"/>
          <w:sz w:val="24"/>
          <w:szCs w:val="24"/>
        </w:rPr>
      </w:pPr>
      <w:r>
        <w:rPr>
          <w:rFonts w:hint="eastAsia" w:ascii="宋体" w:hAnsi="宋体" w:cs="宋体"/>
          <w:kern w:val="0"/>
          <w:sz w:val="24"/>
          <w:szCs w:val="24"/>
        </w:rPr>
        <w:t>10.1采购人根据采购项目的具体情况，可以在招标文件公告期满后，组织已获取招标文件的潜在投标人现场考察或者召开开标前答疑会。</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10.1.1采购人组织现场考察或者召开开标前答疑会的，所有投标人应按“投标人须知前附表”规定的时间、地点前往参加现场考察或者开标前答疑会。投标人如不参加，其风险由投标人自行承担，采购人不承担任何责任。</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10.2采购人组织现场考察或者召开答疑会的，应当在招标文件中载明，或者在招标文件公告期满后在财政部门指定的政府采购信息发布媒体和《全国公共资源交易平台（河南省·许昌市）》发布更正公告。</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10.3采购人在考察现场和开标前答疑会口头介绍的情况，除采购人事后形成书面记录、并以澄清或修改公告的形式发布、构成招标文件的组成部分以外，其他内容仅供投标人在编制投标文件时参考，采购人不对投标人据此作出的判断和决策负责。</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10.4现场考察及参加开标前答疑会所发生的费用及一切责任由投标人自行承担。</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招标文件的澄清或修改</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11.1在投标截止期前，无论出于何种原因，采购人可主动地或在解答潜在投标人提出的澄清问题时对招标文件进行修改。</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11.2采购人可以对已发出的招标文件进行必要的澄清或者修改。澄清或者修改的内容可能影响投标文件编制的，采购人将在投标截止时间15日前，在财政部门指定的政府采购信息发布媒体和《全国公共资源交易平台（河南省·许昌市）》发布更正公告。</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11.3澄清或修改公告的内容为招标文件的组成部分，并对投标人具有约束力。当招标文件与澄清或修改公告就同一内容的表述不一致时，以最后发出的文件内容为准。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11.4如果澄清或者修改发出的时间距规定的投标截止时间不足15日，采购人将顺延提交投标文件的截止时间。</w:t>
      </w:r>
    </w:p>
    <w:p>
      <w:pPr>
        <w:tabs>
          <w:tab w:val="left" w:pos="1260"/>
        </w:tabs>
        <w:autoSpaceDE w:val="0"/>
        <w:autoSpaceDN w:val="0"/>
        <w:adjustRightInd w:val="0"/>
        <w:snapToGrid w:val="0"/>
        <w:spacing w:line="360" w:lineRule="auto"/>
        <w:jc w:val="center"/>
        <w:rPr>
          <w:rFonts w:ascii="宋体" w:hAnsi="宋体" w:cs="宋体"/>
          <w:b/>
          <w:kern w:val="0"/>
          <w:sz w:val="28"/>
          <w:szCs w:val="24"/>
        </w:rPr>
      </w:pPr>
      <w:r>
        <w:rPr>
          <w:rFonts w:hint="eastAsia" w:ascii="宋体" w:hAnsi="宋体" w:cs="宋体"/>
          <w:b/>
          <w:kern w:val="0"/>
          <w:sz w:val="28"/>
          <w:szCs w:val="24"/>
        </w:rPr>
        <w:t>三、投标文件的编制</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投标的语言及计量单位</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12.1投标人提交的投标文件以及投标人与采购人就有关投标事宜的所有来往书面文件均应使用中文。除签名、盖章、专用名称等特殊情形外，以中文以外的文字表述的投标文件视同未提供。</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12.2投标计量单位，招标文件已有明确规定的，使用招标文件规定的计量单位；招标文件没有规定的，一律采用中华人民共和国法定计量单位。</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投标报价</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13.1本次招标项目的投标均以</w:t>
      </w:r>
      <w:r>
        <w:rPr>
          <w:rFonts w:hint="eastAsia" w:ascii="宋体" w:hAnsi="宋体" w:cs="宋体"/>
          <w:b/>
          <w:kern w:val="0"/>
          <w:sz w:val="24"/>
          <w:szCs w:val="24"/>
        </w:rPr>
        <w:t>人民币</w:t>
      </w:r>
      <w:r>
        <w:rPr>
          <w:rFonts w:hint="eastAsia" w:ascii="宋体" w:hAnsi="宋体" w:cs="宋体"/>
          <w:kern w:val="0"/>
          <w:sz w:val="24"/>
          <w:szCs w:val="24"/>
        </w:rPr>
        <w:t>为计算单位。</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13.2采购人不得向投标人索要或者接受其给予的赠品、回扣或者与采购无关的其他商品、服务。</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13.3投标人应对项目要求的全部内容进行报价，少报漏报将导致其投标为非实质性响应予以拒绝。</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13.4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13.5本项目所涉及的运输、施工、安装、集成、调试、验收、备品和工具等费用均包含在投标报价中。</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13.6本次招标不接受可选择或可调整的投标方案和报价，任何有选择的或可调整的投标方案和报价将被视为非实质性响应投标而作无效投标处理。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13.7报价不得高于本项目最高限价，且不低于成本价。本次招标实行“最高限价（项目控制金额上限）”,投标人的投标报价高于最高限价（项目控制金额上限）的，该投标人的投标文件将被视为非实质性响应予以拒绝。</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13.8最低报价不能作为中标的保证。</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投标有效期</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14.1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14.2投标有效期内投标人撤销投标文件的，将依法自行承担不利后果。</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14.3特殊情况下，在原投标有效期截止之前，采购人可要求投标人延长投标有效期。这种要求与答复均应以书面形式提交。投标人可拒绝采购人的这种要求，但其投标在原投标有效期期满后将不再有效。同意延长投标有效期的投标人将不会被要求和允许修正其投标。同意延期的投标人在原投标有效期内应享之权利及应负之责任也相应延续。</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14.4中标人的投标文件作为项目合同的附件，其有效期至中标人全部合同义务履行完毕为止。</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投标文件构成</w:t>
      </w:r>
    </w:p>
    <w:p>
      <w:pPr>
        <w:autoSpaceDE w:val="0"/>
        <w:autoSpaceDN w:val="0"/>
        <w:adjustRightInd w:val="0"/>
        <w:snapToGrid w:val="0"/>
        <w:spacing w:line="360" w:lineRule="auto"/>
        <w:ind w:firstLine="480" w:firstLineChars="200"/>
        <w:jc w:val="left"/>
        <w:rPr>
          <w:rFonts w:ascii="宋体" w:hAnsi="宋体" w:cs="宋体"/>
          <w:b/>
          <w:kern w:val="0"/>
          <w:sz w:val="24"/>
          <w:szCs w:val="24"/>
        </w:rPr>
      </w:pPr>
      <w:r>
        <w:rPr>
          <w:rFonts w:hint="eastAsia" w:ascii="宋体" w:hAnsi="宋体" w:cs="宋体"/>
          <w:kern w:val="0"/>
          <w:sz w:val="24"/>
          <w:szCs w:val="24"/>
        </w:rPr>
        <w:t>15.1投标文件的构成应符合法律法规及招标文件的要求。</w:t>
      </w:r>
    </w:p>
    <w:p>
      <w:pPr>
        <w:autoSpaceDE w:val="0"/>
        <w:autoSpaceDN w:val="0"/>
        <w:adjustRightInd w:val="0"/>
        <w:snapToGrid w:val="0"/>
        <w:spacing w:line="360" w:lineRule="auto"/>
        <w:ind w:firstLine="480" w:firstLineChars="200"/>
        <w:jc w:val="left"/>
        <w:rPr>
          <w:rFonts w:ascii="宋体" w:hAnsi="宋体" w:cs="宋体"/>
          <w:b/>
          <w:kern w:val="0"/>
          <w:sz w:val="24"/>
          <w:szCs w:val="24"/>
        </w:rPr>
      </w:pPr>
      <w:r>
        <w:rPr>
          <w:rFonts w:hint="eastAsia" w:ascii="宋体" w:hAnsi="宋体" w:cs="宋体"/>
          <w:kern w:val="0"/>
          <w:sz w:val="24"/>
          <w:szCs w:val="24"/>
        </w:rPr>
        <w:t>15.2投标人应当按照招标文件的要求编制投标文件。投标文件应当对招标文件提出的要求和条件作出明确响应。</w:t>
      </w:r>
    </w:p>
    <w:p>
      <w:pPr>
        <w:autoSpaceDE w:val="0"/>
        <w:autoSpaceDN w:val="0"/>
        <w:adjustRightInd w:val="0"/>
        <w:snapToGrid w:val="0"/>
        <w:spacing w:line="360" w:lineRule="auto"/>
        <w:ind w:firstLine="480" w:firstLineChars="200"/>
        <w:jc w:val="left"/>
        <w:rPr>
          <w:rFonts w:ascii="宋体" w:hAnsi="宋体" w:cs="宋体"/>
          <w:b/>
          <w:kern w:val="0"/>
          <w:sz w:val="24"/>
          <w:szCs w:val="24"/>
        </w:rPr>
      </w:pPr>
      <w:r>
        <w:rPr>
          <w:rFonts w:hint="eastAsia" w:ascii="宋体" w:hAnsi="宋体" w:cs="宋体"/>
          <w:kern w:val="0"/>
          <w:sz w:val="24"/>
          <w:szCs w:val="24"/>
        </w:rPr>
        <w:t>15.3投标文件由资格证明材料、符合性证明材料、其它材料等组成。</w:t>
      </w:r>
    </w:p>
    <w:p>
      <w:pPr>
        <w:autoSpaceDE w:val="0"/>
        <w:autoSpaceDN w:val="0"/>
        <w:adjustRightInd w:val="0"/>
        <w:snapToGrid w:val="0"/>
        <w:spacing w:line="360" w:lineRule="auto"/>
        <w:ind w:firstLine="480" w:firstLineChars="200"/>
        <w:jc w:val="left"/>
        <w:rPr>
          <w:rFonts w:ascii="宋体" w:hAnsi="宋体" w:cs="宋体"/>
          <w:b/>
          <w:kern w:val="0"/>
          <w:sz w:val="24"/>
          <w:szCs w:val="24"/>
        </w:rPr>
      </w:pPr>
      <w:r>
        <w:rPr>
          <w:rFonts w:hint="eastAsia" w:ascii="宋体" w:hAnsi="宋体" w:cs="宋体"/>
          <w:kern w:val="0"/>
          <w:sz w:val="24"/>
          <w:szCs w:val="24"/>
        </w:rPr>
        <w:t>15.4投标人根据招标文件的规定和采购项目的实际情况，拟在中标后将中标项目的非主体、非关键性工作分包的，应当在投标文件中载明分包承担主体，分包承担主体应当具备相应资质条件且不得再次分包。</w:t>
      </w:r>
    </w:p>
    <w:p>
      <w:pPr>
        <w:autoSpaceDE w:val="0"/>
        <w:autoSpaceDN w:val="0"/>
        <w:adjustRightInd w:val="0"/>
        <w:snapToGrid w:val="0"/>
        <w:spacing w:line="360" w:lineRule="auto"/>
        <w:ind w:firstLine="480" w:firstLineChars="200"/>
        <w:jc w:val="left"/>
        <w:rPr>
          <w:rFonts w:ascii="宋体" w:hAnsi="宋体" w:cs="宋体"/>
          <w:b/>
          <w:kern w:val="0"/>
          <w:sz w:val="24"/>
          <w:szCs w:val="24"/>
        </w:rPr>
      </w:pPr>
      <w:r>
        <w:rPr>
          <w:rFonts w:hint="eastAsia" w:ascii="宋体" w:hAnsi="宋体" w:cs="宋体"/>
          <w:kern w:val="0"/>
          <w:sz w:val="24"/>
          <w:szCs w:val="24"/>
        </w:rPr>
        <w:t>15.5投标人登录许昌公共资源交易系统下载“许昌投标文件制作系统SEARUN 最新版本”，按招标文件要求根据所投标段制作电子投标文件。一个标段对应生成一个文件夹（xxxx项目xx标段）, 其中包含2个文件和1个文件夹。后缀名为“.file”的文件用于电子投标使用。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电子投标文件制作技术咨询：0374-2961598。</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投标文件格式</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16.1投标文件应参照招标文件第八部分（投标文件有关格式）的内容要求、编排顺序和格式要求，投标人应按照以上要求将投标文件编上唯一的连贯页码，并在投标文件封面上注明：所投项目名称、项目编号、投标人名称、日期等字样。</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16.2投标人应按招标文件提供的格式编写投标文件。招标文件未提供标准格式的投标人可自行拟定。</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投标保证金</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17.1按照河南省《关于优化政府采购营商环境有关问题的通知》（豫财购（2019）4号文）的要求，本项目不予收取投标保证金，投标人应提供投标承诺函。</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kern w:val="0"/>
          <w:sz w:val="24"/>
          <w:szCs w:val="24"/>
        </w:rPr>
        <w:t>17.2供应商应按照招标文件要求，在投标文件中提供投标承诺函，明确所应当履行的责任和义务，诚信履约，并自觉接受行政监管部门的监督管理。</w:t>
      </w:r>
    </w:p>
    <w:p>
      <w:pPr>
        <w:pStyle w:val="130"/>
        <w:numPr>
          <w:ilvl w:val="0"/>
          <w:numId w:val="2"/>
        </w:numPr>
        <w:autoSpaceDE w:val="0"/>
        <w:autoSpaceDN w:val="0"/>
        <w:adjustRightInd w:val="0"/>
        <w:snapToGrid w:val="0"/>
        <w:spacing w:line="360" w:lineRule="auto"/>
        <w:ind w:firstLineChars="0"/>
        <w:jc w:val="left"/>
        <w:rPr>
          <w:rFonts w:ascii="宋体" w:hAnsi="宋体" w:cs="宋体"/>
          <w:b/>
          <w:kern w:val="0"/>
          <w:sz w:val="24"/>
          <w:szCs w:val="24"/>
        </w:rPr>
      </w:pPr>
      <w:r>
        <w:rPr>
          <w:rFonts w:hint="eastAsia" w:ascii="宋体" w:hAnsi="宋体" w:cs="宋体"/>
          <w:b/>
          <w:kern w:val="0"/>
          <w:sz w:val="24"/>
          <w:szCs w:val="24"/>
        </w:rPr>
        <w:t>投标文件的数量和签署盖章</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18.1投标人应提交投标文件份数见“投标人须知前附表”。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18.2在招标文件中已明示需盖章及签名之处，电子投标文件应按招标文件要求加盖投标人电子印章和法人、授权代表电子印章或签名。</w:t>
      </w:r>
    </w:p>
    <w:p>
      <w:pPr>
        <w:tabs>
          <w:tab w:val="left" w:pos="1260"/>
        </w:tabs>
        <w:autoSpaceDE w:val="0"/>
        <w:autoSpaceDN w:val="0"/>
        <w:adjustRightInd w:val="0"/>
        <w:snapToGrid w:val="0"/>
        <w:spacing w:line="360" w:lineRule="auto"/>
        <w:jc w:val="center"/>
        <w:rPr>
          <w:rFonts w:ascii="宋体" w:hAnsi="宋体" w:cs="宋体"/>
          <w:b/>
          <w:kern w:val="0"/>
          <w:sz w:val="28"/>
          <w:szCs w:val="24"/>
        </w:rPr>
      </w:pPr>
      <w:r>
        <w:rPr>
          <w:rFonts w:hint="eastAsia" w:ascii="宋体" w:hAnsi="宋体" w:cs="宋体"/>
          <w:b/>
          <w:kern w:val="0"/>
          <w:sz w:val="28"/>
          <w:szCs w:val="24"/>
        </w:rPr>
        <w:t>四、投标文件的递交</w:t>
      </w:r>
    </w:p>
    <w:p>
      <w:pPr>
        <w:pStyle w:val="130"/>
        <w:autoSpaceDE w:val="0"/>
        <w:autoSpaceDN w:val="0"/>
        <w:adjustRightInd w:val="0"/>
        <w:snapToGrid w:val="0"/>
        <w:spacing w:line="360" w:lineRule="auto"/>
        <w:ind w:firstLine="0" w:firstLineChars="0"/>
        <w:jc w:val="left"/>
        <w:rPr>
          <w:rFonts w:ascii="宋体" w:hAnsi="宋体" w:cs="宋体"/>
          <w:kern w:val="0"/>
          <w:sz w:val="24"/>
          <w:szCs w:val="24"/>
        </w:rPr>
      </w:pPr>
      <w:r>
        <w:rPr>
          <w:rFonts w:hint="eastAsia" w:ascii="宋体" w:hAnsi="宋体" w:cs="宋体"/>
          <w:b/>
          <w:kern w:val="0"/>
          <w:sz w:val="24"/>
          <w:szCs w:val="24"/>
        </w:rPr>
        <w:t>19.本项目为全流程电子化交易项目，</w:t>
      </w:r>
      <w:r>
        <w:rPr>
          <w:rFonts w:hint="eastAsia" w:ascii="宋体" w:hAnsi="宋体" w:cs="宋体"/>
          <w:kern w:val="0"/>
          <w:sz w:val="24"/>
          <w:szCs w:val="24"/>
        </w:rPr>
        <w:t>投标人应按规定在投标截止时间（同开标时间）前通过《全国公共资源交易平台(河南省</w:t>
      </w:r>
      <w:r>
        <w:rPr>
          <w:rFonts w:hint="eastAsia" w:ascii="宋体" w:hAnsi="宋体" w:eastAsia="MS Mincho" w:cs="MS Mincho"/>
          <w:kern w:val="0"/>
          <w:sz w:val="24"/>
          <w:szCs w:val="24"/>
        </w:rPr>
        <w:t>▪</w:t>
      </w:r>
      <w:r>
        <w:rPr>
          <w:rFonts w:hint="eastAsia" w:ascii="宋体" w:hAnsi="宋体" w:cs="宋体"/>
          <w:kern w:val="0"/>
          <w:sz w:val="24"/>
          <w:szCs w:val="24"/>
        </w:rPr>
        <w:t>许昌市)》公共资源交易系统成功上传本项目加密电子投标文件。</w:t>
      </w:r>
    </w:p>
    <w:p>
      <w:pPr>
        <w:autoSpaceDE w:val="0"/>
        <w:autoSpaceDN w:val="0"/>
        <w:adjustRightInd w:val="0"/>
        <w:snapToGrid w:val="0"/>
        <w:spacing w:line="360" w:lineRule="auto"/>
        <w:jc w:val="left"/>
        <w:rPr>
          <w:rFonts w:ascii="宋体" w:hAnsi="宋体" w:cs="宋体"/>
          <w:kern w:val="0"/>
          <w:sz w:val="24"/>
          <w:szCs w:val="24"/>
        </w:rPr>
      </w:pPr>
      <w:r>
        <w:rPr>
          <w:rFonts w:hint="eastAsia" w:ascii="宋体" w:hAnsi="宋体" w:cs="宋体"/>
          <w:b/>
          <w:kern w:val="0"/>
          <w:sz w:val="24"/>
          <w:szCs w:val="24"/>
        </w:rPr>
        <w:t>20.本项目采用“远程不见面”开标方式，</w:t>
      </w:r>
      <w:r>
        <w:rPr>
          <w:rFonts w:hint="eastAsia" w:ascii="宋体" w:hAnsi="宋体" w:cs="宋体"/>
          <w:kern w:val="0"/>
          <w:sz w:val="24"/>
          <w:szCs w:val="24"/>
        </w:rPr>
        <w:t xml:space="preserve">投标人无须到开标现场参加开标会议、无须现场提交有关原件资料；投标人在开标时间前持CA数字证书登录全国公共资源交易平台（河南省•许昌市）——进入公共资源交易系统（http://ggzy.xuchang.gov.cn:8088/ggzy/）——点击“项目信息——项目名称”——在系统操作导航栏点击“开标——不见面开标大厅”，准时参加线上开标，进行远程解密、在线询问、电子签章等。    </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21.投标截止时间</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采购人可以按本须知第11条规定，通过修改招标文件自行决定酌情延长投标截止期。在此情况下，采购人和投标人受投标截止期制约的所有权利和义务均应延长至新的截止日期和时间。投标人按采购人修改通知规定的时间递交投标文件。</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22.迟交的投标文件</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投标截止时间之后上传的投标文件，采购人将拒绝接收。</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23.投标文件的修改和撤回</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23.1投标人在投标截止时间前，可以对所递交的投标文件进行补充、修改或者撤回。</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23.2投标人应当在投标截止时间前完成电子投标文件的提交，投标截止时间前未完成电子投标文件提交、取得“投标文件提交回执单”的，视为撤回投标文件。</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23.3投标人补充、修改的内容并作为投标文件的组成部分。补充或修改应当按招标文件要求签署、盖章、递交，并应注明“修改”或“补充”字样。</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23.4投标人在递交投标文件后，可以撤回其投标，但投标人必须在规定的投标截止时间前进行。</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23.5投标人不得在投标有效期内撤销投标文件，否则将依法自行承担不利后果。</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24.投标文件的拒收</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kern w:val="0"/>
          <w:sz w:val="24"/>
          <w:szCs w:val="24"/>
        </w:rPr>
        <w:t xml:space="preserve">    24.1未成功上传的投标文件。</w:t>
      </w:r>
    </w:p>
    <w:p>
      <w:pPr>
        <w:pStyle w:val="130"/>
        <w:autoSpaceDE w:val="0"/>
        <w:autoSpaceDN w:val="0"/>
        <w:adjustRightInd w:val="0"/>
        <w:snapToGrid w:val="0"/>
        <w:spacing w:line="360" w:lineRule="auto"/>
        <w:ind w:firstLine="480"/>
        <w:jc w:val="left"/>
        <w:rPr>
          <w:rFonts w:ascii="宋体" w:hAnsi="宋体" w:cs="宋体"/>
          <w:b/>
          <w:kern w:val="0"/>
          <w:sz w:val="24"/>
          <w:szCs w:val="24"/>
        </w:rPr>
      </w:pPr>
      <w:r>
        <w:rPr>
          <w:rFonts w:hint="eastAsia" w:ascii="宋体" w:hAnsi="宋体" w:cs="宋体"/>
          <w:kern w:val="0"/>
          <w:sz w:val="24"/>
          <w:szCs w:val="24"/>
        </w:rPr>
        <w:t>24.2未进行解密或未按要求成功解密的投标文件。</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25.除投标人须知前附表另有规定外，投标人所提交的电子投标文件不予退还。</w:t>
      </w:r>
    </w:p>
    <w:p>
      <w:pPr>
        <w:tabs>
          <w:tab w:val="left" w:pos="1260"/>
        </w:tabs>
        <w:autoSpaceDE w:val="0"/>
        <w:autoSpaceDN w:val="0"/>
        <w:adjustRightInd w:val="0"/>
        <w:snapToGrid w:val="0"/>
        <w:spacing w:line="360" w:lineRule="auto"/>
        <w:ind w:left="600"/>
        <w:jc w:val="center"/>
        <w:rPr>
          <w:rFonts w:ascii="宋体" w:hAnsi="宋体" w:cs="宋体"/>
          <w:b/>
          <w:kern w:val="0"/>
          <w:sz w:val="28"/>
          <w:szCs w:val="24"/>
        </w:rPr>
      </w:pPr>
      <w:r>
        <w:rPr>
          <w:rFonts w:hint="eastAsia" w:ascii="宋体" w:hAnsi="宋体" w:cs="宋体"/>
          <w:b/>
          <w:kern w:val="0"/>
          <w:sz w:val="28"/>
          <w:szCs w:val="24"/>
        </w:rPr>
        <w:t>五、开标和评标</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26.开标</w:t>
      </w:r>
    </w:p>
    <w:p>
      <w:pPr>
        <w:tabs>
          <w:tab w:val="left" w:pos="1260"/>
        </w:tabs>
        <w:autoSpaceDE w:val="0"/>
        <w:autoSpaceDN w:val="0"/>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26.1开标时间和地点</w:t>
      </w:r>
    </w:p>
    <w:p>
      <w:pPr>
        <w:tabs>
          <w:tab w:val="left" w:pos="1260"/>
        </w:tabs>
        <w:autoSpaceDE w:val="0"/>
        <w:autoSpaceDN w:val="0"/>
        <w:spacing w:line="360" w:lineRule="auto"/>
        <w:ind w:firstLine="480" w:firstLineChars="200"/>
        <w:contextualSpacing/>
        <w:jc w:val="left"/>
        <w:rPr>
          <w:rFonts w:ascii="宋体" w:hAnsi="宋体" w:cs="宋体"/>
          <w:sz w:val="24"/>
          <w:szCs w:val="24"/>
          <w:lang w:val="zh-CN"/>
        </w:rPr>
      </w:pPr>
      <w:r>
        <w:rPr>
          <w:rFonts w:hint="eastAsia" w:ascii="宋体" w:hAnsi="宋体" w:cs="宋体"/>
          <w:sz w:val="24"/>
          <w:szCs w:val="24"/>
          <w:lang w:val="zh-CN"/>
        </w:rPr>
        <w:t>采购人（代理机构）</w:t>
      </w:r>
      <w:r>
        <w:rPr>
          <w:rFonts w:hint="eastAsia" w:ascii="宋体" w:hAnsi="宋体" w:cs="宋体"/>
          <w:sz w:val="24"/>
          <w:szCs w:val="24"/>
        </w:rPr>
        <w:t>、监督人员应在开标时间前到达指定开标地点开通远程不见面开标大厅及开启“文字互动”等功能，组织投标人（供应商）准时在网上参加投标、开标活动，投标人无须到现场。</w:t>
      </w:r>
      <w:r>
        <w:rPr>
          <w:rFonts w:hint="eastAsia" w:ascii="宋体" w:hAnsi="宋体" w:cs="宋体"/>
          <w:sz w:val="24"/>
          <w:szCs w:val="24"/>
          <w:lang w:val="zh-CN"/>
        </w:rPr>
        <w:t>评标委员会成员不得参加开标活动。</w:t>
      </w:r>
    </w:p>
    <w:p>
      <w:pPr>
        <w:tabs>
          <w:tab w:val="left" w:pos="1260"/>
        </w:tabs>
        <w:autoSpaceDE w:val="0"/>
        <w:autoSpaceDN w:val="0"/>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26.2开标程序</w:t>
      </w:r>
    </w:p>
    <w:p>
      <w:pPr>
        <w:tabs>
          <w:tab w:val="left" w:pos="1260"/>
        </w:tabs>
        <w:autoSpaceDE w:val="0"/>
        <w:autoSpaceDN w:val="0"/>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(1) 本项目采用“远程不见面”开标方式，投标人应当在开标时间前使用CA数字证书登录交易系统远程开标大厅，在线准时参加开标活动并进行投标文件远程解密、在线提异议（质疑）及电子签章等；采购人及招标代理机构在开标时间前到达指定地点使用CA数字证书登录交易系统远程开标大厅，做好开标前各项准备；</w:t>
      </w:r>
    </w:p>
    <w:p>
      <w:pPr>
        <w:tabs>
          <w:tab w:val="left" w:pos="1260"/>
        </w:tabs>
        <w:autoSpaceDE w:val="0"/>
        <w:autoSpaceDN w:val="0"/>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(2) 投标截止时间到达时，招标代理机构点击“开标开始”按钮，开始不见面开标；点击“解密环节”按钮，开始解密120分钟倒计时，各投标人可以远程进行解密投标文件。投标人未进行解密或未按规定进行解密的，视为放弃投标；</w:t>
      </w:r>
    </w:p>
    <w:p>
      <w:pPr>
        <w:tabs>
          <w:tab w:val="left" w:pos="1260"/>
        </w:tabs>
        <w:autoSpaceDE w:val="0"/>
        <w:autoSpaceDN w:val="0"/>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(3) 解密完成后，投标人可点击“开标记录”查看各投标人投标报价等信息，对开标过程或有关内容有异议（质疑）的，按照《许昌市不见面开标操作手册》在本项目不见面开标大厅“文字互动”对话框或“新增质疑”处在线询问和发起异议（质疑），采购人及招标代理机构在线进行回复；</w:t>
      </w:r>
    </w:p>
    <w:p>
      <w:pPr>
        <w:tabs>
          <w:tab w:val="left" w:pos="1260"/>
        </w:tabs>
        <w:autoSpaceDE w:val="0"/>
        <w:autoSpaceDN w:val="0"/>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(4) 再无投标人提出异议，招标代理机构通过“文字互动”对话框通知各投标人进行电子签章。投标人应在《开标记录表》上进行电子签章，未进行电子签章的视为对开标结果无异议；</w:t>
      </w:r>
    </w:p>
    <w:p>
      <w:pPr>
        <w:tabs>
          <w:tab w:val="left" w:pos="1260"/>
        </w:tabs>
        <w:autoSpaceDE w:val="0"/>
        <w:autoSpaceDN w:val="0"/>
        <w:spacing w:line="360" w:lineRule="auto"/>
        <w:ind w:firstLine="360" w:firstLineChars="150"/>
        <w:contextualSpacing/>
        <w:jc w:val="left"/>
        <w:rPr>
          <w:rFonts w:ascii="宋体" w:hAnsi="宋体" w:cs="宋体"/>
          <w:kern w:val="0"/>
          <w:sz w:val="24"/>
          <w:szCs w:val="24"/>
        </w:rPr>
      </w:pPr>
      <w:r>
        <w:rPr>
          <w:rFonts w:hint="eastAsia" w:ascii="宋体" w:hAnsi="宋体" w:cs="宋体"/>
          <w:kern w:val="0"/>
          <w:sz w:val="24"/>
          <w:szCs w:val="24"/>
        </w:rPr>
        <w:t>（5）采购人（代理机构）保存最终《开标记录表》，不见面开标活动结束。</w:t>
      </w:r>
    </w:p>
    <w:p>
      <w:pPr>
        <w:tabs>
          <w:tab w:val="left" w:pos="1260"/>
        </w:tabs>
        <w:autoSpaceDE w:val="0"/>
        <w:autoSpaceDN w:val="0"/>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26.3采购人应当对开标、评标现场活动进行全程录音录像。录音录像应当清晰可辨，音像资料作为采购文件一并存档。</w:t>
      </w:r>
    </w:p>
    <w:p>
      <w:pPr>
        <w:tabs>
          <w:tab w:val="left" w:pos="1260"/>
        </w:tabs>
        <w:autoSpaceDE w:val="0"/>
        <w:autoSpaceDN w:val="0"/>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26.4投标人不足3家的，不得开标。</w:t>
      </w:r>
    </w:p>
    <w:p>
      <w:pPr>
        <w:tabs>
          <w:tab w:val="left" w:pos="1260"/>
        </w:tabs>
        <w:autoSpaceDE w:val="0"/>
        <w:autoSpaceDN w:val="0"/>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26.5开标过程由采购代理机构负责记录，《开标记录表》经投标人进行电子签章、由参加开标的采购人和监督人签字确认后随采购文件一并存档。投标人未电子签章的，视同认可开标结果。</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27.资格审查</w:t>
      </w:r>
    </w:p>
    <w:p>
      <w:pPr>
        <w:autoSpaceDE w:val="0"/>
        <w:autoSpaceDN w:val="0"/>
        <w:adjustRightInd w:val="0"/>
        <w:snapToGrid w:val="0"/>
        <w:spacing w:line="360" w:lineRule="auto"/>
        <w:ind w:firstLine="480" w:firstLineChars="200"/>
        <w:jc w:val="left"/>
        <w:rPr>
          <w:rFonts w:ascii="宋体" w:hAnsi="宋体" w:cs="宋体"/>
          <w:b/>
          <w:kern w:val="0"/>
          <w:sz w:val="24"/>
          <w:szCs w:val="24"/>
        </w:rPr>
      </w:pPr>
      <w:r>
        <w:rPr>
          <w:rFonts w:hint="eastAsia" w:ascii="宋体" w:hAnsi="宋体" w:cs="宋体"/>
          <w:kern w:val="0"/>
          <w:sz w:val="24"/>
          <w:szCs w:val="24"/>
        </w:rPr>
        <w:t>开标结束后，采购人依法对投标人的资格进行审查。合格投标人不足3家的，不得评标。</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28.评标委员会的组成</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28.1采购人将依法组建评标委员会，评标委员会由采购人代表和评审专家组成，成员人数应当为5人以上单数。评审专家依法从政府采购评审专家库中随机抽取。</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28.1.1采购项目符合下列情形之一的，评标委员会成员人数应当为7人以上单数：</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(1)采购预算金额在1000万元以上；</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(2)技术复杂；</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(3)社会影响较大。</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28.2评审专家对本单位的采购项目只能作为采购人代表参与评标。采购代理机构工作人员不得参加由本机构代理的政府采购项目的评标。</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28.3评审专家与投标人存在下列利害关系之一的,应当回避:</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(1)参加采购活动前三年内,与供应商存在劳动关系,或者担任过供应商的董事、监事,或者是供应商的控股股东或实际控制人；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(2)与供应商的法定代表人或者负责人有夫妻、直系血亲、三代以内旁系血亲或者近姻亲关系；</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(3)与供应商有其他可能影响政府采购活动公平、公正进行的关系。</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28.4评审专家发现本人与参加采购活动的供应商有利害关系的,应当主动提出回避。采购人或者代理机构发现评审专家与参加采购活动的供应商有利害关系的,应当要求其回避。</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28.5采购人不得担任评标小组长。</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28.6采购人可以在评标前说明项目背景和采购需求，说明内容不得含有歧视性、倾向性意见，不得超出招标文件所述范围。说明应当提交书面材料，并随采购文件一并存档。</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28.7评标委员会成员名单在评标结果公告前应当保密。</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29.符合性审查</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29.1评标委员会依据有关法律法规和招标文件的规定，对符合资格的投标人的投标文件进行符合性审查，以确定其是否满足招标文件的实质性要求。</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29.2审查、评价投标文件是否符合招标文件的商务、技术等实质性要求。</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29.3可要求投标人对投标文件有关事项作出澄清或者说明。</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30.投标文件的澄清</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30.1对于投标文件中含义不明确、同类问题表述不一致或者有明显文字和计算错误的内容，评标委员会应当要求投标人作出必要的澄清、说明或者补正。</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30.2投标人的澄清、说明或者补正应当采用包括但不限于电子邮件或电话等形式。投标人的澄清、说明或者补正不得超出投标文件的范围或者改变投标文件的实质性内容。</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30.3投标人的澄清文件是其投标文件的组成部分。</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31.投标文件报价出现前后不一致的修正</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(1)投标文件中开标一览表(报价表)内容与投标文件中相应内容不一致的，以开标一览表(报价表)为准；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(2)大写金额和小写金额不一致的，以大写金额为准；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(3)单价金额小数点或者百分比有明显错位的，以开标一览表的总价为准，并修改单价；</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总价金额与按单价汇总金额不一致的，以单价金额计算结果为准。同时出现两种以上不一致的，按照前款规定的顺序修正。修正后的报价按照“投标人须知”29.2规定经投标人确认后产生约束力，投标人不确认的，其投标无效。</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32.投标无效情形</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32.1投标文件属下列情况之一的，按照无效投标处理：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(1)未按照招标文件的规定提交信用承诺函的；</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(2)未按照招标文件的规定提交投标承诺函的；</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(3)投标文件未按招标文件要求签署、盖章的；</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(4)不具备招标文件中规定的资格要求的；</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(5)报价超过招标文件中规定的预算金额或者最高限价的；</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(6)投标文件含有采购人不能接受的附加条件的。</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32.2有下列情形之一的，视为投标人串通投标，其投标无效：</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(1)不同投标人的投标文件由同一单位或者个人编制；</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(2)不同投标人委托同一单位或者个人办理投标事宜；</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(3)不同投标人的投标文件载明的项目管理成员或者联系人员为同一人；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(4)不同投标人的投标文件异常一致或者投标报价呈规律性差异。</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32.3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adjustRightInd w:val="0"/>
        <w:snapToGrid w:val="0"/>
        <w:spacing w:line="360" w:lineRule="auto"/>
        <w:ind w:firstLine="482" w:firstLineChars="200"/>
        <w:jc w:val="left"/>
        <w:rPr>
          <w:rFonts w:ascii="宋体" w:hAnsi="宋体" w:cs="宋体"/>
          <w:b/>
          <w:kern w:val="0"/>
          <w:sz w:val="24"/>
          <w:szCs w:val="24"/>
        </w:rPr>
      </w:pPr>
      <w:r>
        <w:rPr>
          <w:rFonts w:hint="eastAsia" w:ascii="宋体" w:hAnsi="宋体" w:cs="宋体"/>
          <w:b/>
          <w:kern w:val="0"/>
          <w:sz w:val="24"/>
          <w:szCs w:val="24"/>
        </w:rPr>
        <w:t>32.5不同投标人电子投标文件记录的网卡MAC地址、CPU序号、硬盘序列号等硬件特征码均相同时，视为“不同投标人的投标文件由同一单位或者个人编制”或“不同投标人委托同一单位或者个人办理响应事宜”，其投标无效。</w:t>
      </w:r>
    </w:p>
    <w:p>
      <w:pPr>
        <w:autoSpaceDE w:val="0"/>
        <w:autoSpaceDN w:val="0"/>
        <w:adjustRightInd w:val="0"/>
        <w:snapToGrid w:val="0"/>
        <w:spacing w:line="360" w:lineRule="auto"/>
        <w:ind w:firstLine="482" w:firstLineChars="200"/>
        <w:rPr>
          <w:rFonts w:ascii="宋体" w:hAnsi="宋体" w:cs="宋体"/>
          <w:b/>
          <w:kern w:val="0"/>
          <w:sz w:val="24"/>
          <w:szCs w:val="24"/>
        </w:rPr>
      </w:pPr>
      <w:r>
        <w:rPr>
          <w:rFonts w:hint="eastAsia" w:ascii="宋体" w:hAnsi="宋体" w:cs="宋体"/>
          <w:b/>
          <w:bCs/>
          <w:sz w:val="24"/>
          <w:szCs w:val="24"/>
          <w:lang w:val="zh-CN"/>
        </w:rPr>
        <w:t>32.6对投标文件进行一致性分析，分析投标文件是否有雷同现象，判定投标人是否有串通投标行为。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32.7法律、法规和招标文件规定的其他无效情形。</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33.相同品牌投标人的认定</w:t>
      </w:r>
      <w:r>
        <w:rPr>
          <w:rFonts w:hint="eastAsia" w:ascii="宋体" w:hAnsi="宋体" w:cs="宋体"/>
          <w:b/>
          <w:bCs/>
          <w:sz w:val="24"/>
          <w:szCs w:val="24"/>
          <w:lang w:val="zh-CN"/>
        </w:rPr>
        <w:t>（服务类项目不适用本条款规定）</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33.1采用最低评标价法的，提供相同品牌产品的不同投标人参加同一合同项下投标的，以其中通过资格审查、符合性审查且报价最低的参加评标；报价相同的，由采购人或者采购人委托评标委员会采取随机抽取方式确定一个参加评标的投标人，其他投标无效。</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33.2采用综合评分法的，提供相同品牌产品（非单一产品采购项目，多家投标人提供的核心产品品牌相同）且通过资格审查、符合性审查的不同投标人参加同一合同项下投标的，按一家投标人计算，评审后得分最高的同品牌投标人作为中标候选人推荐；评审得分相同的，由采购人或者采购人委托评标委员会采取随机抽取方式确定一个投标人获得中标人推荐资格，其他同品牌投标人不作为中标候选人。</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34.投标文件的比较与评价</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评标委员会按照招标文件中规定的评标方法和标准，对符合性审查合格的投标文件进行商务和技术评估，综合比较与评价。</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35.评标方法、评标标准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35.1评标方法分为最低评标价法和综合评分法。</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（1）最低评标价法</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a. 最低评标价法，是指投标文件满足招标文件全部实质性要求，且投标报价最低的投标人为中标候选人的评标方法。</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b. 采用最低评标价法评标时，除了算术修正和落实政府采购政策需进行的价格扣除外，不能对投标人的投标价格进行任何调整。</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（2）综合评分法，是指投标文件满足招标文件全部实质性要求，且按照评审因素的量化指标评审得分最高的投标人为中标候选人的评标方法。</w:t>
      </w:r>
    </w:p>
    <w:p>
      <w:pPr>
        <w:autoSpaceDE w:val="0"/>
        <w:autoSpaceDN w:val="0"/>
        <w:adjustRightInd w:val="0"/>
        <w:snapToGrid w:val="0"/>
        <w:spacing w:line="360" w:lineRule="auto"/>
        <w:ind w:firstLine="600" w:firstLineChars="250"/>
        <w:jc w:val="left"/>
        <w:rPr>
          <w:rFonts w:ascii="宋体" w:hAnsi="宋体" w:cs="宋体"/>
          <w:kern w:val="0"/>
          <w:sz w:val="24"/>
          <w:szCs w:val="24"/>
        </w:rPr>
      </w:pPr>
      <w:r>
        <w:rPr>
          <w:rFonts w:hint="eastAsia" w:ascii="宋体" w:hAnsi="宋体" w:cs="宋体"/>
          <w:kern w:val="0"/>
          <w:sz w:val="24"/>
          <w:szCs w:val="24"/>
        </w:rPr>
        <w:t>35.2价格分</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（1）价格分采用低价优先法计算，即满足招标文件要求且投标价格最低的投标报价为评标基准价，其价格分为满分。其他投标人的价格分统一按照下列公式计算：</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投标报价得分=(评标基准价/投标报价)×100</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评标总得分=F1×A1+F2×A2+……+Fn×An</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F1、F2……Fn分别为各项评审因素的得分;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A1、A2、……An 分别为各项评审因素所占的权重(A1+A2+……+An=1)。</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（2）评标过程中，不得去掉报价中的最高报价和最低报价。</w:t>
      </w:r>
    </w:p>
    <w:p>
      <w:pPr>
        <w:autoSpaceDE w:val="0"/>
        <w:autoSpaceDN w:val="0"/>
        <w:adjustRightInd w:val="0"/>
        <w:snapToGrid w:val="0"/>
        <w:spacing w:line="360" w:lineRule="auto"/>
        <w:ind w:firstLine="360" w:firstLineChars="150"/>
        <w:jc w:val="left"/>
        <w:rPr>
          <w:rFonts w:ascii="宋体" w:hAnsi="宋体" w:cs="宋体"/>
          <w:kern w:val="0"/>
          <w:sz w:val="24"/>
          <w:szCs w:val="24"/>
        </w:rPr>
      </w:pPr>
      <w:r>
        <w:rPr>
          <w:rFonts w:hint="eastAsia" w:ascii="宋体" w:hAnsi="宋体" w:cs="宋体"/>
          <w:kern w:val="0"/>
          <w:sz w:val="24"/>
          <w:szCs w:val="24"/>
        </w:rPr>
        <w:t>（3）因落实政府采购政策进行价格调整的，以调整后的价格计算评标基准价和投标报价。</w:t>
      </w:r>
    </w:p>
    <w:p>
      <w:pPr>
        <w:autoSpaceDE w:val="0"/>
        <w:autoSpaceDN w:val="0"/>
        <w:adjustRightInd w:val="0"/>
        <w:snapToGrid w:val="0"/>
        <w:spacing w:line="360" w:lineRule="auto"/>
        <w:ind w:firstLine="472" w:firstLineChars="196"/>
        <w:jc w:val="left"/>
        <w:rPr>
          <w:rFonts w:ascii="宋体" w:hAnsi="宋体" w:cs="宋体"/>
          <w:b/>
          <w:kern w:val="0"/>
          <w:sz w:val="24"/>
          <w:szCs w:val="24"/>
        </w:rPr>
      </w:pPr>
      <w:r>
        <w:rPr>
          <w:rFonts w:hint="eastAsia" w:ascii="宋体" w:hAnsi="宋体" w:cs="宋体"/>
          <w:b/>
          <w:kern w:val="0"/>
          <w:sz w:val="24"/>
          <w:szCs w:val="24"/>
        </w:rPr>
        <w:t>35.3本次评标具体评标方法、评标标准见（第六章 资格审查与评标）。</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36.推荐中标候选人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36.1采用最低评标价法的，评标结果按投标报价由低到高顺序排列。投标报价相同的并列。投标文件满足招标文件全部实质性要求且投标报价最低的投标人为排名第一的中标候选人。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36.2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依次类推。</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37.评审意见无效情形</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评标委员会及其成员有下列行为之一的，其评审意见无效：</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(1)确定参与评标至评标结束前私自接触投标人；</w:t>
      </w:r>
    </w:p>
    <w:p>
      <w:pPr>
        <w:autoSpaceDE w:val="0"/>
        <w:autoSpaceDN w:val="0"/>
        <w:adjustRightInd w:val="0"/>
        <w:snapToGrid w:val="0"/>
        <w:spacing w:line="360" w:lineRule="auto"/>
        <w:ind w:firstLine="464" w:firstLineChars="200"/>
        <w:jc w:val="left"/>
        <w:rPr>
          <w:rFonts w:ascii="宋体" w:hAnsi="宋体" w:cs="宋体"/>
          <w:spacing w:val="-4"/>
          <w:kern w:val="0"/>
          <w:sz w:val="24"/>
          <w:szCs w:val="24"/>
        </w:rPr>
      </w:pPr>
      <w:r>
        <w:rPr>
          <w:rFonts w:hint="eastAsia" w:ascii="宋体" w:hAnsi="宋体" w:cs="宋体"/>
          <w:spacing w:val="-4"/>
          <w:kern w:val="0"/>
          <w:sz w:val="24"/>
          <w:szCs w:val="24"/>
        </w:rPr>
        <w:t>(2)接受投标人提出的与投标文件不一致的澄清或者说明，《投标人须知》29条规定的情形除外；</w:t>
      </w:r>
    </w:p>
    <w:p>
      <w:pPr>
        <w:autoSpaceDE w:val="0"/>
        <w:autoSpaceDN w:val="0"/>
        <w:adjustRightInd w:val="0"/>
        <w:snapToGrid w:val="0"/>
        <w:spacing w:line="360" w:lineRule="auto"/>
        <w:ind w:firstLine="480" w:firstLineChars="200"/>
        <w:jc w:val="left"/>
        <w:rPr>
          <w:rFonts w:ascii="宋体" w:hAnsi="宋体" w:cs="宋体"/>
          <w:spacing w:val="-4"/>
          <w:kern w:val="0"/>
          <w:sz w:val="24"/>
          <w:szCs w:val="24"/>
        </w:rPr>
      </w:pPr>
      <w:r>
        <w:rPr>
          <w:rFonts w:hint="eastAsia" w:ascii="宋体" w:hAnsi="宋体" w:cs="宋体"/>
          <w:kern w:val="0"/>
          <w:sz w:val="24"/>
          <w:szCs w:val="24"/>
        </w:rPr>
        <w:t>(3)违反评标纪律发表倾向性意见或者征询采购人的倾向性意见；</w:t>
      </w:r>
    </w:p>
    <w:p>
      <w:pPr>
        <w:autoSpaceDE w:val="0"/>
        <w:autoSpaceDN w:val="0"/>
        <w:adjustRightInd w:val="0"/>
        <w:snapToGrid w:val="0"/>
        <w:spacing w:line="360" w:lineRule="auto"/>
        <w:ind w:firstLine="480" w:firstLineChars="200"/>
        <w:jc w:val="left"/>
        <w:rPr>
          <w:rFonts w:ascii="宋体" w:hAnsi="宋体" w:cs="宋体"/>
          <w:spacing w:val="-4"/>
          <w:kern w:val="0"/>
          <w:sz w:val="24"/>
          <w:szCs w:val="24"/>
        </w:rPr>
      </w:pPr>
      <w:r>
        <w:rPr>
          <w:rFonts w:hint="eastAsia" w:ascii="宋体" w:hAnsi="宋体" w:cs="宋体"/>
          <w:kern w:val="0"/>
          <w:sz w:val="24"/>
          <w:szCs w:val="24"/>
        </w:rPr>
        <w:t>(4)对需要专业判断的主观评审因素协商评分；</w:t>
      </w:r>
    </w:p>
    <w:p>
      <w:pPr>
        <w:autoSpaceDE w:val="0"/>
        <w:autoSpaceDN w:val="0"/>
        <w:adjustRightInd w:val="0"/>
        <w:snapToGrid w:val="0"/>
        <w:spacing w:line="360" w:lineRule="auto"/>
        <w:ind w:firstLine="480" w:firstLineChars="200"/>
        <w:jc w:val="left"/>
        <w:rPr>
          <w:rFonts w:ascii="宋体" w:hAnsi="宋体" w:cs="宋体"/>
          <w:spacing w:val="-4"/>
          <w:kern w:val="0"/>
          <w:sz w:val="24"/>
          <w:szCs w:val="24"/>
        </w:rPr>
      </w:pPr>
      <w:r>
        <w:rPr>
          <w:rFonts w:hint="eastAsia" w:ascii="宋体" w:hAnsi="宋体" w:cs="宋体"/>
          <w:kern w:val="0"/>
          <w:sz w:val="24"/>
          <w:szCs w:val="24"/>
        </w:rPr>
        <w:t>(5)在评标过程中擅离职守，影响评标程序正常进行的；</w:t>
      </w:r>
    </w:p>
    <w:p>
      <w:pPr>
        <w:autoSpaceDE w:val="0"/>
        <w:autoSpaceDN w:val="0"/>
        <w:adjustRightInd w:val="0"/>
        <w:snapToGrid w:val="0"/>
        <w:spacing w:line="360" w:lineRule="auto"/>
        <w:ind w:firstLine="480" w:firstLineChars="200"/>
        <w:jc w:val="left"/>
        <w:rPr>
          <w:rFonts w:ascii="宋体" w:hAnsi="宋体" w:cs="宋体"/>
          <w:spacing w:val="-4"/>
          <w:kern w:val="0"/>
          <w:sz w:val="24"/>
          <w:szCs w:val="24"/>
        </w:rPr>
      </w:pPr>
      <w:r>
        <w:rPr>
          <w:rFonts w:hint="eastAsia" w:ascii="宋体" w:hAnsi="宋体" w:cs="宋体"/>
          <w:kern w:val="0"/>
          <w:sz w:val="24"/>
          <w:szCs w:val="24"/>
        </w:rPr>
        <w:t>(6)记录、复制或者带走任何评标资料；</w:t>
      </w:r>
    </w:p>
    <w:p>
      <w:pPr>
        <w:autoSpaceDE w:val="0"/>
        <w:autoSpaceDN w:val="0"/>
        <w:adjustRightInd w:val="0"/>
        <w:snapToGrid w:val="0"/>
        <w:spacing w:line="360" w:lineRule="auto"/>
        <w:ind w:firstLine="480" w:firstLineChars="200"/>
        <w:jc w:val="left"/>
        <w:rPr>
          <w:rFonts w:ascii="宋体" w:hAnsi="宋体" w:cs="宋体"/>
          <w:spacing w:val="-4"/>
          <w:kern w:val="0"/>
          <w:sz w:val="24"/>
          <w:szCs w:val="24"/>
        </w:rPr>
      </w:pPr>
      <w:r>
        <w:rPr>
          <w:rFonts w:hint="eastAsia" w:ascii="宋体" w:hAnsi="宋体" w:cs="宋体"/>
          <w:kern w:val="0"/>
          <w:sz w:val="24"/>
          <w:szCs w:val="24"/>
        </w:rPr>
        <w:t>(7)其他不遵守评标纪律的行为。</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38.保密</w:t>
      </w:r>
    </w:p>
    <w:p>
      <w:pPr>
        <w:autoSpaceDE w:val="0"/>
        <w:autoSpaceDN w:val="0"/>
        <w:adjustRightInd w:val="0"/>
        <w:snapToGrid w:val="0"/>
        <w:spacing w:line="360" w:lineRule="auto"/>
        <w:ind w:firstLine="472" w:firstLineChars="200"/>
        <w:jc w:val="left"/>
        <w:rPr>
          <w:rFonts w:ascii="宋体" w:hAnsi="宋体" w:cs="宋体"/>
          <w:spacing w:val="-2"/>
          <w:kern w:val="0"/>
          <w:sz w:val="24"/>
          <w:szCs w:val="24"/>
        </w:rPr>
      </w:pPr>
      <w:r>
        <w:rPr>
          <w:rFonts w:hint="eastAsia" w:ascii="宋体" w:hAnsi="宋体" w:cs="宋体"/>
          <w:spacing w:val="-2"/>
          <w:kern w:val="0"/>
          <w:sz w:val="24"/>
          <w:szCs w:val="24"/>
        </w:rPr>
        <w:t>38.1评审专家应当遵守评审工作纪律，不得泄露评审文件、评审情况和评审中获悉的商业秘密。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38.2采购人、采购代理机构应当采取必要措施，保证评标在严格保密的情况下进行。有关人员对评标情况以及在评标过程中获悉的国家秘密、商业秘密负有保密责任。</w:t>
      </w:r>
    </w:p>
    <w:p>
      <w:pPr>
        <w:tabs>
          <w:tab w:val="left" w:pos="1260"/>
        </w:tabs>
        <w:autoSpaceDE w:val="0"/>
        <w:autoSpaceDN w:val="0"/>
        <w:adjustRightInd w:val="0"/>
        <w:snapToGrid w:val="0"/>
        <w:spacing w:line="360" w:lineRule="auto"/>
        <w:ind w:left="600"/>
        <w:jc w:val="center"/>
        <w:rPr>
          <w:rFonts w:ascii="宋体" w:hAnsi="宋体" w:cs="宋体"/>
          <w:b/>
          <w:kern w:val="0"/>
          <w:sz w:val="28"/>
          <w:szCs w:val="24"/>
        </w:rPr>
      </w:pPr>
      <w:r>
        <w:rPr>
          <w:rFonts w:hint="eastAsia" w:ascii="宋体" w:hAnsi="宋体" w:cs="宋体"/>
          <w:b/>
          <w:kern w:val="0"/>
          <w:sz w:val="28"/>
          <w:szCs w:val="24"/>
        </w:rPr>
        <w:t>六、定标和授予合同</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39.确定中标人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39.1采购人应当自收到评审报告之日起1个工作日内，在评标报告确定的中标候选人名单中按顺序确定中标人。中标候选人并列的，由采购人采取随机抽取的方式确定。</w:t>
      </w:r>
    </w:p>
    <w:p>
      <w:pPr>
        <w:pStyle w:val="130"/>
        <w:autoSpaceDE w:val="0"/>
        <w:autoSpaceDN w:val="0"/>
        <w:adjustRightInd w:val="0"/>
        <w:snapToGrid w:val="0"/>
        <w:spacing w:line="360" w:lineRule="auto"/>
        <w:ind w:firstLine="480" w:firstLineChars="0"/>
        <w:jc w:val="left"/>
        <w:rPr>
          <w:rFonts w:ascii="宋体" w:hAnsi="宋体" w:cs="宋体"/>
          <w:kern w:val="0"/>
          <w:sz w:val="24"/>
          <w:szCs w:val="24"/>
        </w:rPr>
      </w:pPr>
      <w:r>
        <w:rPr>
          <w:rFonts w:hint="eastAsia" w:ascii="宋体" w:hAnsi="宋体" w:cs="宋体"/>
          <w:kern w:val="0"/>
          <w:sz w:val="24"/>
          <w:szCs w:val="24"/>
        </w:rPr>
        <w:t>39.2采购人在收到评审报告之日起1个工作日内未按评标报告推荐的中标候选人顺序确定中标人，又不能说明合法理由的，视同按评标报告推荐的中标候选人顺序确定排名第一的为中标人。</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40.中标公告、发出中标通知书</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40.1采购人确认中标人后，采购人在公告中标结果的同时，通知中标人核验投标时由信用承诺函替代的证明材料。经核验无误后，发出中标通知书。</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40.2中标通知书发出后，采购人不得违法改变中标结果，中标人无正当理由不得放弃中标。</w:t>
      </w:r>
    </w:p>
    <w:p>
      <w:pPr>
        <w:autoSpaceDE w:val="0"/>
        <w:autoSpaceDN w:val="0"/>
        <w:adjustRightInd w:val="0"/>
        <w:snapToGrid w:val="0"/>
        <w:spacing w:line="360" w:lineRule="auto"/>
        <w:ind w:firstLine="480" w:firstLineChars="200"/>
        <w:jc w:val="left"/>
        <w:rPr>
          <w:rFonts w:ascii="宋体" w:hAnsi="宋体" w:cs="宋体"/>
          <w:b/>
          <w:kern w:val="0"/>
          <w:sz w:val="24"/>
          <w:szCs w:val="24"/>
        </w:rPr>
      </w:pPr>
      <w:r>
        <w:rPr>
          <w:rFonts w:hint="eastAsia" w:ascii="宋体" w:hAnsi="宋体" w:cs="宋体"/>
          <w:kern w:val="0"/>
          <w:sz w:val="24"/>
          <w:szCs w:val="24"/>
        </w:rPr>
        <w:t>40.3中标人在接到中标通知时，须向代理机构发送投标报价及分项报价一览表（包含主要中标标的的名称、规格型号、数量、单价、服务要求等）电子文档，并同时通知代理机构联系人。</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41.质疑提出与答复</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41.1供应商认为采购文件、采购过程和中标结果使自己的权益受到损害的，可以依法向采购人、采购代理机构提出质疑。提出质疑的供应商应当是参与本项目采购活动的供应商。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对采购文件提出质疑的，潜在投标人应已依法获取采购文件，且应当在获取采购文件或者采购文件公告期限届满之日起7个工作日内通过《全国公共资源交易平台（河南省·许昌市）》一次性提出，如未提出视为全面接受；</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(2)对采购过程提出质疑的，为各采购程序环节结束之日起七个工作日内，以书面形式向采购人和采购代理机构一次性提出；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(3)对中标结果提出质疑的，为中标结果公告期限届满之日起七个工作日内，以书面形式向采购人和采购代理机构一次性提出。</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41.2采购人、采购代理机构认为供应商质疑不成立，或者成立但未对中标结果构成影响的，继续开展采购活动；认为供应商质疑成立且影响或者可能影响中标结果的，按照下列情况处理：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(1)对采购文件提出的质疑，依法通过澄清或者修改可以继续开展采购活动的，澄清或者修改采购文件后继续开展采购活动；否则应当修改采购文件后重新开展采购活动。</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(2)对采购过程、中标结果提出的质疑，合格供应商符合法定数量时，可以从合格的中标候选人中另行确定中标供应商的，应当依法另行确定中标供应商；否则应当重新开展采购活动。</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42.签订合同</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采购人应当自中标通知书发出之日起7日内，按照招标文件和中标人投标文件的规定，与中标人签订书面合同。所签订的合同不得对招标文件确定的事项和中标人投标文件作实质性修改。合同签订后1个工作日内进行合同备案。</w:t>
      </w:r>
    </w:p>
    <w:p>
      <w:pPr>
        <w:pStyle w:val="130"/>
        <w:autoSpaceDE w:val="0"/>
        <w:autoSpaceDN w:val="0"/>
        <w:adjustRightInd w:val="0"/>
        <w:snapToGrid w:val="0"/>
        <w:spacing w:line="360" w:lineRule="auto"/>
        <w:ind w:firstLine="0" w:firstLineChars="0"/>
        <w:jc w:val="left"/>
        <w:rPr>
          <w:rFonts w:ascii="宋体" w:hAnsi="宋体" w:cs="宋体"/>
          <w:b/>
          <w:kern w:val="0"/>
          <w:sz w:val="24"/>
          <w:szCs w:val="24"/>
        </w:rPr>
      </w:pPr>
      <w:r>
        <w:rPr>
          <w:rFonts w:hint="eastAsia" w:ascii="宋体" w:hAnsi="宋体" w:cs="宋体"/>
          <w:b/>
          <w:kern w:val="0"/>
          <w:sz w:val="24"/>
          <w:szCs w:val="24"/>
        </w:rPr>
        <w:t>43.履约保证金</w:t>
      </w:r>
    </w:p>
    <w:p>
      <w:pPr>
        <w:pStyle w:val="130"/>
        <w:autoSpaceDE w:val="0"/>
        <w:autoSpaceDN w:val="0"/>
        <w:adjustRightInd w:val="0"/>
        <w:snapToGrid w:val="0"/>
        <w:spacing w:line="360" w:lineRule="auto"/>
        <w:ind w:firstLine="480"/>
        <w:rPr>
          <w:rFonts w:ascii="宋体" w:hAnsi="宋体"/>
          <w:sz w:val="24"/>
        </w:rPr>
      </w:pPr>
      <w:r>
        <w:rPr>
          <w:rFonts w:hint="eastAsia" w:ascii="宋体" w:hAnsi="宋体"/>
          <w:sz w:val="24"/>
        </w:rPr>
        <w:t>根据《许昌市建安区财政局关于加大政府采购支持中小企业力度有关事项的通知》（建安财购〔2022〕1号）要求自2022年7月1日起，全面取消政府采购履约保证金。</w:t>
      </w:r>
    </w:p>
    <w:p>
      <w:pPr>
        <w:pStyle w:val="130"/>
        <w:autoSpaceDE w:val="0"/>
        <w:autoSpaceDN w:val="0"/>
        <w:adjustRightInd w:val="0"/>
        <w:snapToGrid w:val="0"/>
        <w:spacing w:line="360" w:lineRule="auto"/>
        <w:ind w:firstLine="0" w:firstLineChars="0"/>
        <w:rPr>
          <w:rFonts w:ascii="宋体" w:hAnsi="宋体" w:cs="宋体"/>
          <w:b/>
          <w:kern w:val="0"/>
          <w:sz w:val="24"/>
          <w:szCs w:val="24"/>
        </w:rPr>
      </w:pPr>
      <w:r>
        <w:rPr>
          <w:rFonts w:hint="eastAsia" w:ascii="宋体" w:hAnsi="宋体" w:cs="宋体"/>
          <w:b/>
          <w:kern w:val="0"/>
          <w:sz w:val="24"/>
          <w:szCs w:val="24"/>
        </w:rPr>
        <w:t>44. 政府采购合同融资</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44.1缓解中小企业融资难题</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 xml:space="preserve">    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44.2合作金融机构（排名不分先后）</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1）合作金融机构名称：中原银行许昌分行（小微金融部）</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联系人及电话：陈阳 13137407575 方金龙 15836539901</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地址：许昌市建安大道与紫云路交汇处中原银行</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2）合作金融机构名称：浦发银行许昌分行</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联系人及电话：赵勇 0374-7313569、7313502 18937459920</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地址：许昌市许继大道1163号许继花园</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3）合作金融机构名称：交通银行许昌分行</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联系人：宋纪刚 0374-2369912 13733951305</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地址：许昌市莲城大道114号</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4）合作金融机构名称：光大银行许昌分行</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联系人：李东磊 0374-2928168 18569936868</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地址：许昌市魏都区八一路文峰路交叉口西北角</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5）合作金融机构名称：招商银行许昌分行</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联系人及电话：崔星迪 0374-5376058 18839983051</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地址：许昌市建安大道中段新天下AB座</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6）合作金融机构名称：邮储银行许昌市分行</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联系人及电话：张彦峰13839001972 武松涛18839902679</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徐亚爽15038297574</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地址：许昌市莲城大道邮储银行莲城支行二楼</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7）合作金融机构名称：中国银行许昌分行35</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联系人及电话：白炜 13938772680 刘晓飞 0374-3338596</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地址：许昌市魏都区建设路1488号</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8）合作金融机构名称：中信银行郑州红专路支行</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联系人：韩晨 13253490679</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地址：郑州市金水区经三路北26号中信银行郑州红专路支行</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9）合作金融机构名称：郑州银行许昌分行</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联系人：王晶 0374-2298011 18339062222</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地址：河南省许昌市魏都区莲城大道与魏文路交叉口西南角亨通君成国际大厦</w:t>
      </w:r>
    </w:p>
    <w:p>
      <w:pPr>
        <w:pStyle w:val="130"/>
        <w:autoSpaceDE w:val="0"/>
        <w:autoSpaceDN w:val="0"/>
        <w:adjustRightInd w:val="0"/>
        <w:snapToGrid w:val="0"/>
        <w:spacing w:line="360" w:lineRule="auto"/>
        <w:ind w:firstLine="0" w:firstLineChars="0"/>
        <w:rPr>
          <w:rFonts w:ascii="宋体" w:hAnsi="宋体"/>
          <w:sz w:val="24"/>
        </w:rPr>
      </w:pPr>
      <w:r>
        <w:rPr>
          <w:rFonts w:hint="eastAsia" w:ascii="宋体" w:hAnsi="宋体"/>
          <w:sz w:val="24"/>
        </w:rPr>
        <w:t>44.3 “许昌市政府采购合同融资金融产品推介名录”链接</w:t>
      </w:r>
    </w:p>
    <w:p>
      <w:pPr>
        <w:pStyle w:val="130"/>
        <w:autoSpaceDE w:val="0"/>
        <w:autoSpaceDN w:val="0"/>
        <w:adjustRightInd w:val="0"/>
        <w:snapToGrid w:val="0"/>
        <w:spacing w:line="360" w:lineRule="auto"/>
        <w:ind w:firstLine="0" w:firstLineChars="0"/>
        <w:rPr>
          <w:rFonts w:ascii="宋体" w:hAnsi="宋体" w:cs="宋体"/>
          <w:kern w:val="0"/>
          <w:sz w:val="22"/>
        </w:rPr>
      </w:pPr>
      <w:r>
        <w:rPr>
          <w:rFonts w:hint="eastAsia" w:ascii="宋体" w:hAnsi="宋体"/>
          <w:sz w:val="24"/>
        </w:rPr>
        <w:t>http://xuchang.hngp.gov.cn/xuchang/content?infoId=1606365368231095&amp;channelCode=H711001</w:t>
      </w:r>
    </w:p>
    <w:p>
      <w:pPr>
        <w:widowControl/>
        <w:spacing w:line="360" w:lineRule="auto"/>
        <w:jc w:val="left"/>
        <w:rPr>
          <w:sz w:val="24"/>
          <w:szCs w:val="24"/>
        </w:rPr>
      </w:pPr>
      <w:r>
        <w:rPr>
          <w:rFonts w:hint="eastAsia" w:ascii="宋体" w:hAnsi="宋体" w:cs="宋体"/>
          <w:b/>
          <w:bCs/>
          <w:color w:val="000000"/>
          <w:kern w:val="0"/>
          <w:sz w:val="24"/>
          <w:szCs w:val="24"/>
          <w:lang w:bidi="ar"/>
        </w:rPr>
        <w:t xml:space="preserve">45. 其他 </w:t>
      </w:r>
    </w:p>
    <w:p>
      <w:pPr>
        <w:widowControl/>
        <w:spacing w:line="360" w:lineRule="auto"/>
        <w:ind w:firstLine="480" w:firstLineChars="200"/>
        <w:jc w:val="left"/>
      </w:pPr>
      <w:r>
        <w:rPr>
          <w:rFonts w:hint="eastAsia" w:ascii="宋体" w:hAnsi="宋体" w:cs="宋体"/>
          <w:color w:val="000000"/>
          <w:kern w:val="0"/>
          <w:sz w:val="24"/>
          <w:szCs w:val="24"/>
          <w:lang w:bidi="ar"/>
        </w:rPr>
        <w:t>本次招标文件未尽事项，以法律法规规定的为准。</w:t>
      </w:r>
    </w:p>
    <w:p>
      <w:pPr>
        <w:autoSpaceDE w:val="0"/>
        <w:autoSpaceDN w:val="0"/>
        <w:adjustRightInd w:val="0"/>
        <w:snapToGrid w:val="0"/>
        <w:spacing w:line="360" w:lineRule="auto"/>
        <w:ind w:firstLine="2168" w:firstLineChars="600"/>
        <w:jc w:val="left"/>
        <w:rPr>
          <w:rFonts w:ascii="宋体" w:hAnsi="宋体" w:cs="宋体"/>
          <w:b/>
          <w:sz w:val="36"/>
          <w:szCs w:val="36"/>
        </w:rPr>
      </w:pPr>
    </w:p>
    <w:p>
      <w:pPr>
        <w:autoSpaceDE w:val="0"/>
        <w:autoSpaceDN w:val="0"/>
        <w:adjustRightInd w:val="0"/>
        <w:snapToGrid w:val="0"/>
        <w:spacing w:line="360" w:lineRule="auto"/>
        <w:ind w:firstLine="2168" w:firstLineChars="600"/>
        <w:jc w:val="left"/>
        <w:rPr>
          <w:rFonts w:ascii="宋体" w:hAnsi="宋体" w:cs="宋体"/>
          <w:b/>
          <w:sz w:val="36"/>
          <w:szCs w:val="36"/>
        </w:rPr>
      </w:pPr>
    </w:p>
    <w:p>
      <w:pPr>
        <w:autoSpaceDE w:val="0"/>
        <w:autoSpaceDN w:val="0"/>
        <w:adjustRightInd w:val="0"/>
        <w:snapToGrid w:val="0"/>
        <w:spacing w:line="360" w:lineRule="auto"/>
        <w:ind w:firstLine="2168" w:firstLineChars="600"/>
        <w:jc w:val="left"/>
        <w:rPr>
          <w:rFonts w:ascii="宋体" w:hAnsi="宋体" w:cs="宋体"/>
          <w:b/>
          <w:sz w:val="36"/>
          <w:szCs w:val="36"/>
        </w:rPr>
      </w:pPr>
    </w:p>
    <w:p>
      <w:pPr>
        <w:pageBreakBefore/>
        <w:jc w:val="center"/>
        <w:outlineLvl w:val="0"/>
        <w:rPr>
          <w:rFonts w:ascii="宋体" w:hAnsi="宋体" w:cs="宋体"/>
          <w:b/>
          <w:sz w:val="36"/>
          <w:szCs w:val="36"/>
        </w:rPr>
      </w:pPr>
      <w:r>
        <w:rPr>
          <w:rFonts w:hint="eastAsia" w:ascii="宋体" w:hAnsi="宋体" w:cs="宋体"/>
          <w:b/>
          <w:sz w:val="36"/>
          <w:szCs w:val="36"/>
        </w:rPr>
        <w:t>第五章 政府采购政策功能</w:t>
      </w:r>
    </w:p>
    <w:p>
      <w:pPr>
        <w:spacing w:line="360" w:lineRule="auto"/>
        <w:ind w:firstLine="480" w:firstLineChars="200"/>
        <w:contextualSpacing/>
        <w:jc w:val="left"/>
        <w:rPr>
          <w:rFonts w:ascii="宋体" w:hAnsi="宋体" w:cs="宋体"/>
          <w:sz w:val="24"/>
        </w:rPr>
      </w:pPr>
    </w:p>
    <w:p>
      <w:pPr>
        <w:spacing w:line="360" w:lineRule="auto"/>
        <w:ind w:firstLine="480" w:firstLineChars="200"/>
        <w:contextualSpacing/>
        <w:jc w:val="left"/>
        <w:rPr>
          <w:rFonts w:ascii="宋体" w:hAnsi="宋体" w:cs="宋体"/>
          <w:sz w:val="24"/>
        </w:rPr>
      </w:pPr>
      <w:r>
        <w:rPr>
          <w:rFonts w:hint="eastAsia" w:ascii="宋体" w:hAnsi="宋体" w:cs="宋体"/>
          <w:sz w:val="24"/>
        </w:rPr>
        <w:t>根据《中华人民共和国政府采购法》、《中华人民共和国政府采购法实施条例》、《政府采购货物和服务招标投标管理办法》等规定，</w:t>
      </w:r>
      <w:r>
        <w:rPr>
          <w:rFonts w:hint="eastAsia" w:ascii="宋体" w:hAnsi="宋体" w:cs="宋体"/>
          <w:sz w:val="24"/>
          <w:szCs w:val="21"/>
          <w:lang w:val="zh-CN"/>
        </w:rPr>
        <w:t>政府采购项目应落实节约能源、保护环境、促进中小企业发展、支持监狱企业发展、促进残疾人就业、支持脱贫攻坚等政府采购政策。</w:t>
      </w:r>
    </w:p>
    <w:p>
      <w:pPr>
        <w:pStyle w:val="20"/>
        <w:spacing w:line="360" w:lineRule="auto"/>
        <w:ind w:firstLine="482" w:firstLineChars="200"/>
        <w:contextualSpacing/>
        <w:jc w:val="left"/>
        <w:rPr>
          <w:rFonts w:hAnsi="宋体" w:cs="宋体"/>
          <w:b/>
          <w:sz w:val="24"/>
          <w:lang w:val="zh-CN"/>
        </w:rPr>
      </w:pPr>
      <w:r>
        <w:rPr>
          <w:rFonts w:hint="eastAsia" w:hAnsi="宋体" w:cs="宋体"/>
          <w:b/>
          <w:sz w:val="24"/>
          <w:lang w:val="zh-CN"/>
        </w:rPr>
        <w:t>一、节能能源、保护环境</w:t>
      </w:r>
    </w:p>
    <w:p>
      <w:pPr>
        <w:spacing w:line="360" w:lineRule="auto"/>
        <w:ind w:firstLine="470" w:firstLineChars="196"/>
        <w:contextualSpacing/>
        <w:jc w:val="left"/>
        <w:rPr>
          <w:rFonts w:ascii="宋体" w:hAnsi="宋体" w:cs="宋体"/>
          <w:b/>
          <w:bCs/>
          <w:sz w:val="24"/>
          <w:szCs w:val="21"/>
        </w:rPr>
      </w:pPr>
      <w:r>
        <w:rPr>
          <w:rFonts w:hint="eastAsia" w:ascii="宋体" w:hAnsi="宋体" w:cs="宋体"/>
          <w:sz w:val="24"/>
          <w:szCs w:val="21"/>
          <w:lang w:val="zh-CN"/>
        </w:rPr>
        <w:t>按照《财政部、发展改革委、生态环境部、市场监管总局关于调整优化节能产品、环境标志产品政府采购执行机制的通知》（财库〔2019〕9号）和</w:t>
      </w:r>
      <w:r>
        <w:rPr>
          <w:rFonts w:hint="eastAsia" w:ascii="宋体" w:hAnsi="宋体" w:cs="宋体"/>
          <w:sz w:val="24"/>
          <w:szCs w:val="21"/>
        </w:rPr>
        <w:t>财政部、生态环境部</w:t>
      </w:r>
      <w:r>
        <w:rPr>
          <w:rFonts w:hint="eastAsia" w:ascii="宋体" w:hAnsi="宋体" w:cs="宋体"/>
          <w:sz w:val="24"/>
          <w:szCs w:val="21"/>
          <w:lang w:val="zh-CN"/>
        </w:rPr>
        <w:t>《关于印发环境标志产品政府采购品目清单的通知》</w:t>
      </w:r>
      <w:r>
        <w:rPr>
          <w:rFonts w:hint="eastAsia" w:ascii="宋体" w:hAnsi="宋体" w:cs="宋体"/>
          <w:sz w:val="24"/>
          <w:szCs w:val="21"/>
        </w:rPr>
        <w:t>（财库[2019]18号）以及</w:t>
      </w:r>
      <w:r>
        <w:rPr>
          <w:rFonts w:hint="eastAsia" w:ascii="宋体" w:hAnsi="宋体" w:cs="宋体"/>
          <w:sz w:val="24"/>
          <w:szCs w:val="21"/>
          <w:lang w:val="zh-CN"/>
        </w:rPr>
        <w:t>财政部、发展改革委</w:t>
      </w:r>
      <w:r>
        <w:rPr>
          <w:rFonts w:hint="eastAsia" w:ascii="宋体" w:hAnsi="宋体" w:cs="宋体"/>
          <w:sz w:val="24"/>
          <w:szCs w:val="21"/>
        </w:rPr>
        <w:t>《关于印发节能产品政府采购品目清单的通知》（财库[2019]19号）</w:t>
      </w:r>
      <w:r>
        <w:rPr>
          <w:rFonts w:hint="eastAsia" w:ascii="宋体" w:hAnsi="宋体" w:cs="宋体"/>
          <w:sz w:val="24"/>
          <w:szCs w:val="21"/>
          <w:lang w:val="zh-CN"/>
        </w:rPr>
        <w:t>，</w:t>
      </w:r>
      <w:r>
        <w:rPr>
          <w:rFonts w:hint="eastAsia" w:ascii="宋体" w:hAnsi="宋体" w:cs="宋体"/>
          <w:sz w:val="24"/>
          <w:szCs w:val="21"/>
        </w:rPr>
        <w:t>采购属于政府强</w:t>
      </w:r>
      <w:r>
        <w:rPr>
          <w:rFonts w:hint="eastAsia" w:ascii="宋体" w:hAnsi="宋体" w:cs="宋体"/>
          <w:sz w:val="24"/>
          <w:szCs w:val="21"/>
          <w:lang w:val="zh-CN"/>
        </w:rPr>
        <w:t>制采购产品类别的，该产品必须具有国家确定的认证机构出具的、处于有效期之内的节能产品认证证书；采购属于政府优先采购产品类别的，该产品具有国家确定的认证机构出具的、处于有效期之内的节能产品、环境标志产品认证证书，应当优先采购。</w:t>
      </w:r>
    </w:p>
    <w:p>
      <w:pPr>
        <w:pStyle w:val="20"/>
        <w:spacing w:line="360" w:lineRule="auto"/>
        <w:ind w:firstLine="482" w:firstLineChars="200"/>
        <w:contextualSpacing/>
        <w:jc w:val="left"/>
        <w:rPr>
          <w:rFonts w:hAnsi="宋体" w:cs="宋体"/>
          <w:b/>
          <w:sz w:val="24"/>
          <w:lang w:val="zh-CN"/>
        </w:rPr>
      </w:pPr>
      <w:r>
        <w:rPr>
          <w:rFonts w:hint="eastAsia" w:hAnsi="宋体" w:cs="宋体"/>
          <w:b/>
          <w:sz w:val="24"/>
          <w:lang w:val="zh-CN"/>
        </w:rPr>
        <w:t>二、促进中小企业发展（不含民办非企业）</w:t>
      </w:r>
    </w:p>
    <w:p>
      <w:pPr>
        <w:spacing w:line="360" w:lineRule="auto"/>
        <w:ind w:firstLine="480" w:firstLineChars="200"/>
        <w:contextualSpacing/>
        <w:rPr>
          <w:rFonts w:ascii="宋体" w:hAnsi="宋体"/>
          <w:sz w:val="24"/>
        </w:rPr>
      </w:pPr>
      <w:r>
        <w:rPr>
          <w:rFonts w:hint="eastAsia" w:ascii="宋体" w:hAnsi="宋体"/>
          <w:sz w:val="24"/>
        </w:rPr>
        <w:t>（一）非专门面向中小企业预留采购份额</w:t>
      </w:r>
    </w:p>
    <w:p>
      <w:pPr>
        <w:spacing w:line="360" w:lineRule="auto"/>
        <w:ind w:firstLine="480" w:firstLineChars="200"/>
        <w:contextualSpacing/>
        <w:rPr>
          <w:rFonts w:ascii="宋体" w:hAnsi="宋体"/>
          <w:sz w:val="24"/>
        </w:rPr>
      </w:pPr>
      <w:r>
        <w:rPr>
          <w:rFonts w:hint="eastAsia" w:ascii="宋体" w:hAnsi="宋体"/>
          <w:sz w:val="24"/>
        </w:rPr>
        <w:t>1、</w:t>
      </w:r>
      <w:r>
        <w:rPr>
          <w:rFonts w:hint="eastAsia" w:ascii="宋体" w:hAnsi="宋体"/>
          <w:sz w:val="24"/>
          <w:lang w:val="en-US" w:eastAsia="zh-CN"/>
        </w:rPr>
        <w:t>本项目为</w:t>
      </w:r>
      <w:r>
        <w:rPr>
          <w:rFonts w:hint="eastAsia" w:ascii="宋体" w:hAnsi="宋体"/>
          <w:sz w:val="24"/>
        </w:rPr>
        <w:t>非专门面向中小企业采购的项目，</w:t>
      </w:r>
      <w:r>
        <w:rPr>
          <w:rFonts w:hint="eastAsia" w:ascii="宋体" w:hAnsi="宋体" w:cs="宋体"/>
          <w:kern w:val="0"/>
          <w:sz w:val="24"/>
          <w:szCs w:val="24"/>
          <w:lang w:val="zh-CN"/>
        </w:rPr>
        <w:t>根据财政部、工业和信息化部《政府采购促进 中小企业发展管理办法》（财库[2020]46 号）、《关于进一步加大政府采购支持中小企业力度的通 知》（财库〔2022〕19 号）规定，对符合该办法规定的小型和微型企业报价给予 20%（10%-20%）(工程项目为5%（3%-5%）的扣除， 用扣除后的价格参与评审。</w:t>
      </w:r>
    </w:p>
    <w:p>
      <w:pPr>
        <w:spacing w:line="360" w:lineRule="auto"/>
        <w:ind w:firstLine="480" w:firstLineChars="200"/>
        <w:contextualSpacing/>
        <w:rPr>
          <w:rFonts w:ascii="宋体" w:hAnsi="宋体"/>
          <w:sz w:val="24"/>
        </w:rPr>
      </w:pPr>
      <w:r>
        <w:rPr>
          <w:rFonts w:hint="eastAsia" w:ascii="宋体" w:hAnsi="宋体"/>
          <w:sz w:val="24"/>
        </w:rPr>
        <w:t>2、在货物采购项目中，供应商提供的货物既有中小企业制造货物，也有大型企业制造货物的，不享受《政府采购促进中小企业发展管理办法》（财库[2020]46号）规定的中小企业扶持政策。</w:t>
      </w:r>
    </w:p>
    <w:p>
      <w:pPr>
        <w:spacing w:line="360" w:lineRule="auto"/>
        <w:ind w:firstLine="480" w:firstLineChars="200"/>
        <w:contextualSpacing/>
        <w:rPr>
          <w:rFonts w:ascii="宋体" w:hAnsi="宋体"/>
          <w:sz w:val="24"/>
        </w:rPr>
      </w:pPr>
      <w:r>
        <w:rPr>
          <w:rFonts w:hint="eastAsia" w:ascii="宋体" w:hAnsi="宋体"/>
          <w:sz w:val="24"/>
        </w:rPr>
        <w:t>3、以联合体形式参加政府采购活动，联合体各方均为中小企业的，联合体视同中小企业。其中，联合体各方均为小微企业的，联合体视同小微企业。</w:t>
      </w:r>
    </w:p>
    <w:p>
      <w:pPr>
        <w:spacing w:line="360" w:lineRule="auto"/>
        <w:ind w:firstLine="480" w:firstLineChars="200"/>
        <w:contextualSpacing/>
        <w:rPr>
          <w:rFonts w:ascii="宋体" w:hAnsi="宋体"/>
          <w:sz w:val="24"/>
        </w:rPr>
      </w:pPr>
      <w:r>
        <w:rPr>
          <w:rFonts w:hint="eastAsia" w:ascii="宋体" w:hAnsi="宋体"/>
          <w:sz w:val="24"/>
        </w:rPr>
        <w:t>4、接受大中型企业与小微企业组成联合体或者允许大中型企业向一家或者多家小微企业分包 的采购项目，对于联合协议或者分包意向协议约定小微企业的合同份额占到合同总金额 30%以上的，对联合体或者大中型企业的报价给予4%—6%(工程项目2%(1%-2%）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contextualSpacing/>
        <w:rPr>
          <w:rFonts w:ascii="宋体" w:hAnsi="宋体"/>
          <w:sz w:val="24"/>
        </w:rPr>
      </w:pPr>
      <w:r>
        <w:rPr>
          <w:rFonts w:hint="eastAsia" w:ascii="宋体" w:hAnsi="宋体"/>
          <w:sz w:val="24"/>
        </w:rPr>
        <w:t>5、按照本次采购标的所属行业的划型标准，符合条件的中小企业应按照招标文件格式要求提供《中小企业声明函》，否则不得享受相关中小企业扶持政策。</w:t>
      </w:r>
    </w:p>
    <w:p>
      <w:pPr>
        <w:topLinePunct/>
        <w:spacing w:line="360" w:lineRule="auto"/>
        <w:ind w:firstLine="482" w:firstLineChars="200"/>
        <w:contextualSpacing/>
        <w:jc w:val="left"/>
        <w:rPr>
          <w:rFonts w:ascii="宋体" w:hAnsi="宋体" w:cs="宋体"/>
          <w:sz w:val="24"/>
        </w:rPr>
      </w:pPr>
      <w:r>
        <w:rPr>
          <w:rFonts w:hint="eastAsia" w:ascii="宋体" w:hAnsi="宋体" w:cs="宋体"/>
          <w:b/>
          <w:bCs/>
          <w:sz w:val="24"/>
        </w:rPr>
        <w:t>三、支持监狱企业发展</w:t>
      </w:r>
    </w:p>
    <w:p>
      <w:pPr>
        <w:spacing w:line="360" w:lineRule="auto"/>
        <w:ind w:firstLine="480" w:firstLineChars="200"/>
        <w:contextualSpacing/>
        <w:jc w:val="left"/>
        <w:rPr>
          <w:rFonts w:ascii="宋体" w:hAnsi="宋体" w:cs="宋体"/>
          <w:sz w:val="24"/>
        </w:rPr>
      </w:pPr>
      <w:r>
        <w:rPr>
          <w:rFonts w:hint="eastAsia" w:ascii="宋体" w:hAnsi="宋体" w:cs="宋体"/>
          <w:sz w:val="24"/>
        </w:rPr>
        <w:t>按照财政部、司法部发布的《关于政府采购支持监狱企业发展有关问题的通知》（</w:t>
      </w:r>
      <w:bookmarkStart w:id="24" w:name="OLE_LINK6"/>
      <w:r>
        <w:rPr>
          <w:rFonts w:hint="eastAsia" w:ascii="宋体" w:hAnsi="宋体" w:cs="宋体"/>
          <w:sz w:val="24"/>
        </w:rPr>
        <w:t>财库[2014]68号</w:t>
      </w:r>
      <w:bookmarkEnd w:id="24"/>
      <w:r>
        <w:rPr>
          <w:rFonts w:hint="eastAsia" w:ascii="宋体" w:hAnsi="宋体" w:cs="宋体"/>
          <w:sz w:val="24"/>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82" w:firstLineChars="200"/>
        <w:contextualSpacing/>
        <w:jc w:val="left"/>
        <w:rPr>
          <w:rFonts w:ascii="宋体" w:hAnsi="宋体" w:cs="宋体"/>
          <w:b/>
          <w:bCs/>
          <w:sz w:val="24"/>
        </w:rPr>
      </w:pPr>
      <w:r>
        <w:rPr>
          <w:rFonts w:hint="eastAsia" w:ascii="宋体" w:hAnsi="宋体" w:cs="宋体"/>
          <w:b/>
          <w:bCs/>
          <w:sz w:val="24"/>
        </w:rPr>
        <w:t>四、促进残疾人就业</w:t>
      </w:r>
    </w:p>
    <w:p>
      <w:pPr>
        <w:pStyle w:val="20"/>
        <w:spacing w:line="360" w:lineRule="auto"/>
        <w:ind w:firstLine="480" w:firstLineChars="200"/>
        <w:contextualSpacing/>
        <w:jc w:val="left"/>
        <w:rPr>
          <w:rFonts w:ascii="宋体" w:hAnsi="宋体" w:cs="宋体"/>
          <w:sz w:val="24"/>
        </w:rPr>
      </w:pPr>
      <w:r>
        <w:rPr>
          <w:rFonts w:hint="eastAsia" w:ascii="宋体" w:hAnsi="宋体" w:cs="宋体"/>
          <w:sz w:val="24"/>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pPr>
        <w:pStyle w:val="20"/>
        <w:spacing w:line="360" w:lineRule="auto"/>
        <w:ind w:firstLine="480" w:firstLineChars="200"/>
        <w:contextualSpacing/>
        <w:jc w:val="left"/>
        <w:rPr>
          <w:rFonts w:ascii="宋体" w:hAnsi="宋体" w:cs="宋体"/>
          <w:sz w:val="24"/>
        </w:rPr>
      </w:pPr>
      <w:r>
        <w:rPr>
          <w:rFonts w:hint="eastAsia" w:ascii="宋体" w:hAnsi="宋体" w:cs="宋体"/>
          <w:sz w:val="24"/>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20"/>
        <w:spacing w:line="360" w:lineRule="auto"/>
        <w:ind w:firstLine="480" w:firstLineChars="200"/>
        <w:contextualSpacing/>
        <w:jc w:val="left"/>
        <w:rPr>
          <w:rFonts w:ascii="宋体" w:hAnsi="宋体" w:cs="宋体"/>
          <w:sz w:val="24"/>
        </w:rPr>
      </w:pPr>
      <w:r>
        <w:rPr>
          <w:rFonts w:hint="eastAsia" w:ascii="宋体" w:hAnsi="宋体" w:cs="宋体"/>
          <w:sz w:val="24"/>
        </w:rPr>
        <w:t>3、中标人为残疾人福利性单位的，采购人应当随中标结果同时公告其《残疾人福利性单位声明函》，接受社会监督。</w:t>
      </w:r>
    </w:p>
    <w:p>
      <w:pPr>
        <w:spacing w:line="360" w:lineRule="auto"/>
        <w:ind w:firstLine="482" w:firstLineChars="200"/>
        <w:contextualSpacing/>
        <w:jc w:val="left"/>
        <w:rPr>
          <w:rFonts w:ascii="宋体" w:hAnsi="宋体" w:cs="宋体"/>
          <w:b/>
          <w:sz w:val="24"/>
          <w:szCs w:val="21"/>
          <w:lang w:val="zh-CN"/>
        </w:rPr>
      </w:pPr>
      <w:r>
        <w:rPr>
          <w:rFonts w:hint="eastAsia" w:ascii="宋体" w:hAnsi="宋体" w:cs="宋体"/>
          <w:b/>
          <w:sz w:val="24"/>
          <w:szCs w:val="21"/>
          <w:lang w:val="zh-CN"/>
        </w:rPr>
        <w:t>五、支持脱贫攻坚（物业服务采购）</w:t>
      </w:r>
    </w:p>
    <w:p>
      <w:pPr>
        <w:topLinePunct/>
        <w:spacing w:line="360" w:lineRule="auto"/>
        <w:ind w:firstLine="480" w:firstLineChars="200"/>
        <w:contextualSpacing/>
        <w:jc w:val="left"/>
        <w:rPr>
          <w:rFonts w:ascii="宋体" w:hAnsi="宋体" w:cs="宋体"/>
          <w:sz w:val="24"/>
          <w:szCs w:val="21"/>
        </w:rPr>
      </w:pPr>
      <w:r>
        <w:rPr>
          <w:rFonts w:hint="eastAsia" w:ascii="宋体" w:hAnsi="宋体" w:cs="宋体"/>
          <w:sz w:val="24"/>
          <w:szCs w:val="21"/>
        </w:rPr>
        <w:t>1、根据《财政部 国务院扶贫办关于运用政府采购政策支持脱贫攻坚的通知》财库〔2019〕27号有关要求，鼓励优先采购聘用建档立卡贫困人员物业公司提供的物业服务。各级预算单位使用财政性资金采购物业服务的，有条件的应当优先采购注册地在832个国家级贫困县域内，且聘用建档立卡贫困人员物业公司提供的物业服务。</w:t>
      </w:r>
    </w:p>
    <w:p>
      <w:pPr>
        <w:pStyle w:val="20"/>
        <w:spacing w:line="360" w:lineRule="auto"/>
        <w:ind w:firstLine="480" w:firstLineChars="200"/>
        <w:contextualSpacing/>
        <w:jc w:val="left"/>
        <w:rPr>
          <w:rFonts w:ascii="宋体" w:hAnsi="宋体" w:cs="宋体"/>
          <w:sz w:val="24"/>
        </w:rPr>
      </w:pPr>
      <w:r>
        <w:rPr>
          <w:rFonts w:hint="eastAsia" w:ascii="宋体" w:hAnsi="宋体" w:cs="宋体"/>
          <w:sz w:val="24"/>
        </w:rPr>
        <w:t>2、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pPr>
        <w:spacing w:line="360" w:lineRule="auto"/>
        <w:ind w:firstLine="482" w:firstLineChars="200"/>
        <w:contextualSpacing/>
        <w:jc w:val="left"/>
        <w:rPr>
          <w:rFonts w:ascii="宋体" w:hAnsi="宋体" w:cs="宋体"/>
          <w:b/>
          <w:sz w:val="24"/>
          <w:szCs w:val="21"/>
          <w:lang w:val="zh-CN"/>
        </w:rPr>
      </w:pPr>
      <w:r>
        <w:rPr>
          <w:rFonts w:hint="eastAsia" w:ascii="宋体" w:hAnsi="宋体" w:cs="宋体"/>
          <w:b/>
          <w:sz w:val="24"/>
          <w:szCs w:val="21"/>
          <w:lang w:val="zh-CN"/>
        </w:rPr>
        <w:t>五、支持脱贫攻坚（物业服务采购）</w:t>
      </w:r>
    </w:p>
    <w:p>
      <w:pPr>
        <w:topLinePunct/>
        <w:spacing w:line="360" w:lineRule="auto"/>
        <w:ind w:firstLine="480" w:firstLineChars="200"/>
        <w:contextualSpacing/>
        <w:jc w:val="left"/>
        <w:rPr>
          <w:rFonts w:ascii="宋体" w:hAnsi="宋体" w:cs="宋体"/>
          <w:sz w:val="24"/>
          <w:szCs w:val="21"/>
        </w:rPr>
      </w:pPr>
      <w:r>
        <w:rPr>
          <w:rFonts w:hint="eastAsia" w:ascii="宋体" w:hAnsi="宋体" w:cs="宋体"/>
          <w:sz w:val="24"/>
          <w:szCs w:val="21"/>
        </w:rPr>
        <w:t>1、根据《财政部 国务院扶贫办关于运用政府采购政策支持脱贫攻坚的通知》财库〔2019〕27号有关要求，鼓励优先采购聘用建档立卡贫困人员物业公司提供的物业服务。各级预算单位使用财政性资金采购物业服务的，有条件的应当优先采购注册地在832个国家级贫困县域内，且聘用建档立卡贫困人员物业公司提供的物业服务。</w:t>
      </w:r>
    </w:p>
    <w:p>
      <w:pPr>
        <w:pStyle w:val="20"/>
        <w:spacing w:line="360" w:lineRule="auto"/>
        <w:ind w:firstLine="480" w:firstLineChars="200"/>
        <w:contextualSpacing/>
        <w:jc w:val="left"/>
        <w:rPr>
          <w:rFonts w:hAnsi="宋体" w:cs="宋体"/>
          <w:sz w:val="24"/>
        </w:rPr>
      </w:pPr>
      <w:r>
        <w:rPr>
          <w:rFonts w:hint="eastAsia" w:hAnsi="宋体" w:cs="宋体"/>
          <w:sz w:val="24"/>
        </w:rPr>
        <w:t>2、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pPr>
        <w:widowControl/>
        <w:jc w:val="center"/>
        <w:outlineLvl w:val="0"/>
        <w:rPr>
          <w:rFonts w:ascii="宋体" w:hAnsi="宋体" w:cs="宋体"/>
          <w:b/>
          <w:sz w:val="36"/>
          <w:szCs w:val="36"/>
        </w:rPr>
      </w:pPr>
      <w:r>
        <w:rPr>
          <w:rFonts w:ascii="宋体" w:hAnsi="宋体"/>
          <w:b/>
          <w:sz w:val="36"/>
          <w:szCs w:val="36"/>
        </w:rPr>
        <w:br w:type="page"/>
      </w:r>
      <w:r>
        <w:rPr>
          <w:rFonts w:hint="eastAsia" w:ascii="宋体" w:hAnsi="宋体" w:cs="宋体"/>
          <w:b/>
          <w:sz w:val="36"/>
          <w:szCs w:val="36"/>
        </w:rPr>
        <w:t>第六章 资格审查与评标</w:t>
      </w:r>
    </w:p>
    <w:p>
      <w:pPr>
        <w:pStyle w:val="20"/>
        <w:spacing w:line="360" w:lineRule="auto"/>
        <w:ind w:firstLine="211"/>
        <w:contextualSpacing/>
        <w:rPr>
          <w:rFonts w:ascii="宋体" w:hAnsi="宋体" w:cs="仿宋_GB2312"/>
          <w:b/>
          <w:lang w:val="zh-CN"/>
        </w:rPr>
      </w:pPr>
      <w:r>
        <w:rPr>
          <w:rFonts w:ascii="宋体" w:hAnsi="宋体" w:cs="仿宋_GB2312"/>
          <w:b/>
          <w:lang w:val="zh-CN"/>
        </w:rPr>
        <w:t>一、资格审查</w:t>
      </w:r>
    </w:p>
    <w:p>
      <w:pPr>
        <w:pStyle w:val="20"/>
        <w:spacing w:line="360" w:lineRule="auto"/>
        <w:ind w:firstLine="420" w:firstLineChars="200"/>
        <w:contextualSpacing/>
        <w:rPr>
          <w:rFonts w:ascii="宋体" w:hAnsi="宋体" w:cs="仿宋_GB2312"/>
          <w:lang w:val="zh-CN"/>
        </w:rPr>
      </w:pPr>
      <w:r>
        <w:rPr>
          <w:rFonts w:hint="eastAsia" w:ascii="宋体" w:hAnsi="宋体" w:cs="仿宋_GB2312"/>
          <w:lang w:val="zh-CN"/>
        </w:rPr>
        <w:t>（一）</w:t>
      </w:r>
      <w:r>
        <w:rPr>
          <w:rFonts w:ascii="宋体" w:hAnsi="宋体" w:cs="仿宋_GB2312"/>
          <w:lang w:val="zh-CN"/>
        </w:rPr>
        <w:t>开标结束后，</w:t>
      </w:r>
      <w:r>
        <w:rPr>
          <w:rFonts w:hint="eastAsia" w:ascii="宋体" w:hAnsi="宋体" w:cs="仿宋_GB2312"/>
          <w:lang w:val="zh-CN"/>
        </w:rPr>
        <w:t>采购人（采购代理机构）依法对投标人资格进行审查</w:t>
      </w:r>
      <w:r>
        <w:rPr>
          <w:rFonts w:ascii="宋体" w:hAnsi="宋体" w:cs="仿宋_GB2312"/>
          <w:lang w:val="zh-CN"/>
        </w:rPr>
        <w:t>。</w:t>
      </w:r>
      <w:r>
        <w:rPr>
          <w:rFonts w:hint="eastAsia" w:ascii="宋体" w:hAnsi="宋体" w:cs="仿宋_GB2312"/>
          <w:lang w:val="zh-CN"/>
        </w:rPr>
        <w:t>确定符合资格的投标人不少于3 家的，将组织评标委员会进行评标。</w:t>
      </w:r>
      <w:r>
        <w:rPr>
          <w:rFonts w:hint="eastAsia" w:ascii="宋体" w:hAnsi="宋体" w:cs="仿宋_GB2312"/>
          <w:lang w:val="zh-CN"/>
        </w:rPr>
        <w:cr/>
      </w:r>
      <w:r>
        <w:rPr>
          <w:rFonts w:hint="eastAsia" w:ascii="宋体" w:hAnsi="宋体" w:cs="仿宋_GB2312"/>
          <w:lang w:val="zh-CN"/>
        </w:rPr>
        <w:t xml:space="preserve">    （二）资格证明材料（本栏所列内容为本项目的资格审查条件，如有一项不符合要求，则不能进入下一步评审）。</w:t>
      </w:r>
    </w:p>
    <w:p>
      <w:pPr>
        <w:spacing w:line="360" w:lineRule="auto"/>
        <w:ind w:right="420" w:rightChars="200" w:firstLine="420" w:firstLineChars="200"/>
        <w:contextualSpacing/>
        <w:rPr>
          <w:rFonts w:ascii="宋体" w:hAnsi="宋体" w:cs="仿宋_GB2312"/>
          <w:szCs w:val="21"/>
          <w:lang w:val="zh-CN"/>
        </w:rPr>
      </w:pPr>
      <w:r>
        <w:rPr>
          <w:rFonts w:hint="eastAsia" w:ascii="宋体" w:hAnsi="宋体" w:cs="仿宋_GB2312"/>
          <w:szCs w:val="21"/>
          <w:lang w:val="zh-CN"/>
        </w:rPr>
        <w:t>（三）资格审查中所涉及到的证书及材料，均须在电子投标文件中提供原件扫描件（或图片）。</w:t>
      </w:r>
    </w:p>
    <w:tbl>
      <w:tblPr>
        <w:tblStyle w:val="3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宋体" w:hAnsi="宋体"/>
                <w:b/>
                <w:szCs w:val="21"/>
              </w:rPr>
            </w:pPr>
            <w:r>
              <w:rPr>
                <w:rFonts w:hint="eastAsia" w:ascii="宋体" w:hAnsi="宋体"/>
                <w:b/>
                <w:szCs w:val="21"/>
              </w:rPr>
              <w:t>序号</w:t>
            </w:r>
          </w:p>
        </w:tc>
        <w:tc>
          <w:tcPr>
            <w:tcW w:w="2410" w:type="dxa"/>
            <w:vAlign w:val="center"/>
          </w:tcPr>
          <w:p>
            <w:pPr>
              <w:spacing w:line="360" w:lineRule="auto"/>
              <w:jc w:val="center"/>
              <w:rPr>
                <w:rFonts w:ascii="宋体" w:hAnsi="宋体"/>
                <w:b/>
                <w:szCs w:val="21"/>
              </w:rPr>
            </w:pPr>
            <w:r>
              <w:rPr>
                <w:rFonts w:hint="eastAsia" w:ascii="宋体" w:hAnsi="宋体"/>
                <w:b/>
                <w:szCs w:val="21"/>
              </w:rPr>
              <w:t>资格审查</w:t>
            </w:r>
            <w:r>
              <w:rPr>
                <w:rFonts w:ascii="宋体" w:hAnsi="宋体"/>
                <w:b/>
                <w:szCs w:val="21"/>
              </w:rPr>
              <w:t>因素</w:t>
            </w:r>
          </w:p>
        </w:tc>
        <w:tc>
          <w:tcPr>
            <w:tcW w:w="5954" w:type="dxa"/>
            <w:vAlign w:val="center"/>
          </w:tcPr>
          <w:p>
            <w:pPr>
              <w:spacing w:line="360" w:lineRule="auto"/>
              <w:jc w:val="center"/>
              <w:rPr>
                <w:rFonts w:ascii="宋体" w:hAnsi="宋体"/>
                <w:b/>
                <w:szCs w:val="21"/>
              </w:rPr>
            </w:pPr>
            <w:r>
              <w:rPr>
                <w:rFonts w:hint="eastAsia" w:ascii="宋体" w:hAnsi="宋体"/>
                <w:b/>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宋体" w:hAnsi="宋体"/>
                <w:b/>
                <w:szCs w:val="21"/>
              </w:rPr>
            </w:pPr>
            <w:r>
              <w:rPr>
                <w:rFonts w:hint="eastAsia" w:ascii="宋体" w:hAnsi="宋体"/>
                <w:b/>
                <w:szCs w:val="21"/>
              </w:rPr>
              <w:t>1</w:t>
            </w:r>
          </w:p>
        </w:tc>
        <w:tc>
          <w:tcPr>
            <w:tcW w:w="2410" w:type="dxa"/>
            <w:vAlign w:val="center"/>
          </w:tcPr>
          <w:p>
            <w:pPr>
              <w:spacing w:line="360" w:lineRule="auto"/>
              <w:jc w:val="center"/>
              <w:rPr>
                <w:rFonts w:ascii="宋体" w:hAnsi="宋体"/>
                <w:b/>
                <w:szCs w:val="21"/>
              </w:rPr>
            </w:pPr>
            <w:r>
              <w:rPr>
                <w:rFonts w:hint="eastAsia" w:ascii="宋体" w:hAnsi="宋体"/>
                <w:b/>
                <w:szCs w:val="21"/>
              </w:rPr>
              <w:t>投标函</w:t>
            </w:r>
          </w:p>
        </w:tc>
        <w:tc>
          <w:tcPr>
            <w:tcW w:w="5954" w:type="dxa"/>
            <w:vAlign w:val="center"/>
          </w:tcPr>
          <w:p>
            <w:pPr>
              <w:spacing w:line="360" w:lineRule="auto"/>
              <w:rPr>
                <w:rFonts w:ascii="宋体" w:hAnsi="宋体"/>
                <w:b/>
                <w:szCs w:val="21"/>
              </w:rPr>
            </w:pPr>
            <w:r>
              <w:rPr>
                <w:rFonts w:hint="eastAsia" w:ascii="宋体" w:hAnsi="宋体" w:cs="微软雅黑"/>
                <w:bCs/>
                <w:szCs w:val="21"/>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宋体" w:hAnsi="宋体" w:eastAsia="宋体" w:cs="Times New Roman"/>
                <w:b/>
                <w:kern w:val="2"/>
                <w:sz w:val="21"/>
                <w:szCs w:val="21"/>
                <w:lang w:val="en-US" w:eastAsia="zh-CN" w:bidi="ar-SA"/>
              </w:rPr>
            </w:pPr>
            <w:r>
              <w:rPr>
                <w:rFonts w:hint="eastAsia" w:ascii="宋体" w:hAnsi="宋体"/>
                <w:b/>
                <w:szCs w:val="21"/>
              </w:rPr>
              <w:t>2</w:t>
            </w:r>
          </w:p>
        </w:tc>
        <w:tc>
          <w:tcPr>
            <w:tcW w:w="2410" w:type="dxa"/>
            <w:vAlign w:val="center"/>
          </w:tcPr>
          <w:p>
            <w:pPr>
              <w:spacing w:line="360" w:lineRule="auto"/>
              <w:jc w:val="center"/>
              <w:rPr>
                <w:rFonts w:ascii="宋体" w:hAnsi="宋体"/>
                <w:b/>
                <w:szCs w:val="21"/>
              </w:rPr>
            </w:pPr>
            <w:r>
              <w:rPr>
                <w:rFonts w:hint="eastAsia" w:ascii="宋体" w:hAnsi="宋体"/>
                <w:b/>
                <w:szCs w:val="21"/>
              </w:rPr>
              <w:t>许昌市建安区政府采购</w:t>
            </w:r>
          </w:p>
          <w:p>
            <w:pPr>
              <w:spacing w:line="360" w:lineRule="auto"/>
              <w:jc w:val="center"/>
              <w:rPr>
                <w:rFonts w:ascii="宋体" w:hAnsi="宋体"/>
                <w:b/>
                <w:szCs w:val="21"/>
              </w:rPr>
            </w:pPr>
            <w:r>
              <w:rPr>
                <w:rFonts w:hint="eastAsia" w:ascii="宋体" w:hAnsi="宋体"/>
                <w:b/>
                <w:szCs w:val="21"/>
              </w:rPr>
              <w:t>供应商信用承诺函</w:t>
            </w:r>
          </w:p>
        </w:tc>
        <w:tc>
          <w:tcPr>
            <w:tcW w:w="5954" w:type="dxa"/>
            <w:vAlign w:val="center"/>
          </w:tcPr>
          <w:p>
            <w:pPr>
              <w:spacing w:line="360" w:lineRule="auto"/>
              <w:rPr>
                <w:rFonts w:ascii="宋体" w:hAnsi="宋体" w:cs="微软雅黑"/>
                <w:bCs/>
                <w:szCs w:val="21"/>
              </w:rPr>
            </w:pPr>
            <w:r>
              <w:rPr>
                <w:rFonts w:hint="eastAsia" w:ascii="宋体" w:hAnsi="宋体" w:cs="微软雅黑"/>
                <w:bCs/>
                <w:szCs w:val="21"/>
              </w:rPr>
              <w:t>按照招标文件第八章 3.</w:t>
            </w:r>
            <w:r>
              <w:rPr>
                <w:rFonts w:hint="eastAsia" w:ascii="宋体" w:hAnsi="宋体" w:cs="微软雅黑"/>
                <w:bCs/>
                <w:szCs w:val="21"/>
                <w:lang w:val="en-US" w:eastAsia="zh-CN"/>
              </w:rPr>
              <w:t>5</w:t>
            </w:r>
            <w:r>
              <w:rPr>
                <w:rFonts w:hint="eastAsia" w:ascii="宋体" w:hAnsi="宋体" w:cs="微软雅黑"/>
                <w:bCs/>
                <w:szCs w:val="21"/>
              </w:rPr>
              <w:t>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宋体" w:hAnsi="宋体" w:eastAsia="宋体" w:cs="Times New Roman"/>
                <w:b/>
                <w:bCs/>
                <w:kern w:val="2"/>
                <w:sz w:val="21"/>
                <w:szCs w:val="21"/>
                <w:lang w:val="en-US" w:eastAsia="zh-CN" w:bidi="ar-SA"/>
              </w:rPr>
            </w:pPr>
            <w:r>
              <w:rPr>
                <w:rFonts w:hint="eastAsia" w:ascii="宋体" w:hAnsi="宋体"/>
                <w:b/>
                <w:bCs/>
                <w:szCs w:val="21"/>
              </w:rPr>
              <w:t>3</w:t>
            </w:r>
          </w:p>
        </w:tc>
        <w:tc>
          <w:tcPr>
            <w:tcW w:w="2410" w:type="dxa"/>
            <w:vAlign w:val="center"/>
          </w:tcPr>
          <w:p>
            <w:pPr>
              <w:spacing w:line="360" w:lineRule="auto"/>
              <w:jc w:val="center"/>
              <w:rPr>
                <w:rFonts w:ascii="宋体" w:hAnsi="宋体"/>
                <w:b/>
                <w:bCs/>
                <w:szCs w:val="21"/>
              </w:rPr>
            </w:pPr>
            <w:r>
              <w:rPr>
                <w:rFonts w:hint="eastAsia" w:ascii="宋体" w:hAnsi="宋体"/>
                <w:b/>
                <w:szCs w:val="21"/>
              </w:rPr>
              <w:t>投标人须具备的特殊资质证书</w:t>
            </w:r>
          </w:p>
        </w:tc>
        <w:tc>
          <w:tcPr>
            <w:tcW w:w="5954" w:type="dxa"/>
            <w:vAlign w:val="center"/>
          </w:tcPr>
          <w:p>
            <w:pPr>
              <w:spacing w:line="360" w:lineRule="auto"/>
              <w:rPr>
                <w:rFonts w:ascii="宋体" w:hAnsi="宋体"/>
                <w:b/>
                <w:bCs/>
                <w:szCs w:val="21"/>
              </w:rPr>
            </w:pPr>
            <w:r>
              <w:rPr>
                <w:rFonts w:hint="eastAsia" w:cs="仿宋_GB2312" w:asciiTheme="minorEastAsia" w:hAnsiTheme="minorEastAsia"/>
                <w:b/>
                <w:szCs w:val="21"/>
              </w:rPr>
              <w:t>投标人为产品制造商时，提供有效的《医疗器械生产许可证》；投标人为产品代理商或经销商时，提供有效的《第二类医疗器械经营备案凭证》（如投标人医疗器械经营许可证及经营备案凭证属合并办理，则提供合并办理的《医疗器械经营许可证》）;如所投产品满足招标文件采购清单技术规格及参数且为注册标准更高的第三类医疗器械，须提供有效的《医疗器械经营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宋体" w:hAnsi="宋体" w:eastAsia="宋体" w:cs="Times New Roman"/>
                <w:b/>
                <w:bCs/>
                <w:kern w:val="2"/>
                <w:sz w:val="21"/>
                <w:szCs w:val="21"/>
                <w:lang w:val="en-US" w:eastAsia="zh-CN" w:bidi="ar-SA"/>
              </w:rPr>
            </w:pPr>
            <w:r>
              <w:rPr>
                <w:rFonts w:hint="eastAsia" w:ascii="宋体" w:hAnsi="宋体"/>
                <w:b/>
                <w:bCs/>
                <w:szCs w:val="21"/>
              </w:rPr>
              <w:t>4</w:t>
            </w:r>
          </w:p>
        </w:tc>
        <w:tc>
          <w:tcPr>
            <w:tcW w:w="2410" w:type="dxa"/>
            <w:vAlign w:val="center"/>
          </w:tcPr>
          <w:p>
            <w:pPr>
              <w:spacing w:line="360" w:lineRule="auto"/>
              <w:jc w:val="center"/>
              <w:rPr>
                <w:rFonts w:ascii="宋体" w:hAnsi="宋体"/>
                <w:b/>
                <w:bCs/>
                <w:szCs w:val="21"/>
              </w:rPr>
            </w:pPr>
            <w:r>
              <w:rPr>
                <w:rFonts w:hint="eastAsia" w:ascii="宋体" w:hAnsi="宋体"/>
                <w:b/>
                <w:bCs/>
                <w:szCs w:val="21"/>
              </w:rPr>
              <w:t>投标</w:t>
            </w:r>
            <w:r>
              <w:rPr>
                <w:rFonts w:hint="eastAsia" w:ascii="宋体" w:hAnsi="宋体" w:cs="仿宋_GB2312"/>
                <w:b/>
                <w:szCs w:val="21"/>
                <w:lang w:val="zh-CN"/>
              </w:rPr>
              <w:t>报价</w:t>
            </w:r>
          </w:p>
        </w:tc>
        <w:tc>
          <w:tcPr>
            <w:tcW w:w="5954" w:type="dxa"/>
          </w:tcPr>
          <w:p>
            <w:pPr>
              <w:spacing w:line="360" w:lineRule="auto"/>
              <w:rPr>
                <w:rFonts w:ascii="宋体" w:hAnsi="宋体"/>
                <w:b/>
                <w:bCs/>
                <w:szCs w:val="21"/>
              </w:rPr>
            </w:pPr>
            <w:r>
              <w:rPr>
                <w:rFonts w:hint="eastAsia" w:ascii="宋体" w:hAnsi="宋体" w:cs="仿宋_GB2312"/>
                <w:szCs w:val="21"/>
                <w:lang w:val="zh-CN"/>
              </w:rPr>
              <w:t>投标报价是否超出招标文件中规定的预算金额，超出预算金额的投标无效。如投标人须知前附表规定最高限价，则</w:t>
            </w:r>
            <w:r>
              <w:rPr>
                <w:rFonts w:hint="eastAsia" w:ascii="宋体" w:hAnsi="宋体" w:cs="宋体"/>
                <w:bCs/>
                <w:szCs w:val="21"/>
                <w:lang w:val="zh-CN"/>
              </w:rPr>
              <w:t>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宋体" w:hAnsi="宋体" w:eastAsia="宋体" w:cs="Times New Roman"/>
                <w:b/>
                <w:bCs/>
                <w:kern w:val="2"/>
                <w:sz w:val="21"/>
                <w:szCs w:val="21"/>
                <w:lang w:val="en-US" w:eastAsia="zh-CN" w:bidi="ar-SA"/>
              </w:rPr>
            </w:pPr>
            <w:r>
              <w:rPr>
                <w:rFonts w:hint="eastAsia" w:ascii="宋体" w:hAnsi="宋体"/>
                <w:b/>
                <w:bCs/>
                <w:szCs w:val="21"/>
              </w:rPr>
              <w:t>5</w:t>
            </w:r>
          </w:p>
        </w:tc>
        <w:tc>
          <w:tcPr>
            <w:tcW w:w="2410" w:type="dxa"/>
            <w:vAlign w:val="center"/>
          </w:tcPr>
          <w:p>
            <w:pPr>
              <w:spacing w:line="360" w:lineRule="auto"/>
              <w:jc w:val="center"/>
              <w:rPr>
                <w:rFonts w:ascii="宋体" w:hAnsi="宋体"/>
                <w:szCs w:val="21"/>
              </w:rPr>
            </w:pPr>
            <w:r>
              <w:rPr>
                <w:rFonts w:hint="eastAsia" w:ascii="宋体" w:hAnsi="宋体"/>
                <w:b/>
                <w:szCs w:val="21"/>
              </w:rPr>
              <w:t>投标承诺函</w:t>
            </w:r>
          </w:p>
        </w:tc>
        <w:tc>
          <w:tcPr>
            <w:tcW w:w="5954" w:type="dxa"/>
            <w:vAlign w:val="center"/>
          </w:tcPr>
          <w:p>
            <w:pPr>
              <w:spacing w:line="360" w:lineRule="auto"/>
              <w:rPr>
                <w:rFonts w:ascii="宋体" w:hAnsi="宋体"/>
                <w:b/>
                <w:szCs w:val="21"/>
              </w:rPr>
            </w:pPr>
            <w:r>
              <w:rPr>
                <w:rFonts w:hint="eastAsia" w:ascii="宋体" w:hAnsi="宋体"/>
                <w:szCs w:val="21"/>
              </w:rPr>
              <w:t>是否按要求承诺。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宋体" w:hAnsi="宋体" w:eastAsia="宋体" w:cs="Times New Roman"/>
                <w:b/>
                <w:bCs/>
                <w:kern w:val="2"/>
                <w:sz w:val="21"/>
                <w:szCs w:val="21"/>
                <w:lang w:val="en-US" w:eastAsia="zh-CN" w:bidi="ar-SA"/>
              </w:rPr>
            </w:pPr>
            <w:r>
              <w:rPr>
                <w:rFonts w:hint="eastAsia" w:ascii="宋体" w:hAnsi="宋体"/>
                <w:b/>
                <w:bCs/>
                <w:szCs w:val="21"/>
              </w:rPr>
              <w:t>6</w:t>
            </w:r>
          </w:p>
        </w:tc>
        <w:tc>
          <w:tcPr>
            <w:tcW w:w="2410" w:type="dxa"/>
            <w:vAlign w:val="center"/>
          </w:tcPr>
          <w:p>
            <w:pPr>
              <w:spacing w:line="360" w:lineRule="auto"/>
              <w:jc w:val="center"/>
              <w:rPr>
                <w:rFonts w:ascii="宋体" w:hAnsi="宋体"/>
                <w:b/>
                <w:bCs/>
                <w:szCs w:val="21"/>
              </w:rPr>
            </w:pPr>
            <w:r>
              <w:rPr>
                <w:rFonts w:hint="eastAsia" w:ascii="宋体" w:hAnsi="宋体"/>
                <w:b/>
                <w:bCs/>
                <w:szCs w:val="21"/>
              </w:rPr>
              <w:t>联合体协议</w:t>
            </w:r>
          </w:p>
        </w:tc>
        <w:tc>
          <w:tcPr>
            <w:tcW w:w="5954" w:type="dxa"/>
          </w:tcPr>
          <w:p>
            <w:pPr>
              <w:spacing w:line="360" w:lineRule="auto"/>
              <w:rPr>
                <w:rFonts w:ascii="宋体" w:hAnsi="宋体"/>
                <w:b/>
                <w:bCs/>
                <w:szCs w:val="21"/>
              </w:rPr>
            </w:pPr>
            <w:r>
              <w:rPr>
                <w:rFonts w:hint="eastAsia" w:ascii="宋体" w:hAnsi="宋体"/>
                <w:bCs/>
                <w:szCs w:val="21"/>
              </w:rPr>
              <w:t>招标文件接受联合体投标且投标人为联合体的，投标人应提供本协议；否则无须提供。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宋体" w:hAnsi="宋体" w:eastAsia="宋体" w:cs="Times New Roman"/>
                <w:b/>
                <w:bCs/>
                <w:kern w:val="2"/>
                <w:sz w:val="21"/>
                <w:szCs w:val="21"/>
                <w:lang w:val="en-US" w:eastAsia="zh-CN" w:bidi="ar-SA"/>
              </w:rPr>
            </w:pPr>
            <w:r>
              <w:rPr>
                <w:rFonts w:hint="eastAsia" w:ascii="宋体" w:hAnsi="宋体"/>
                <w:b/>
                <w:bCs/>
                <w:szCs w:val="21"/>
              </w:rPr>
              <w:t>7</w:t>
            </w:r>
          </w:p>
        </w:tc>
        <w:tc>
          <w:tcPr>
            <w:tcW w:w="2410" w:type="dxa"/>
            <w:vAlign w:val="center"/>
          </w:tcPr>
          <w:p>
            <w:pPr>
              <w:spacing w:line="360" w:lineRule="auto"/>
              <w:contextualSpacing/>
              <w:jc w:val="center"/>
              <w:rPr>
                <w:rFonts w:ascii="宋体" w:hAnsi="宋体"/>
                <w:b/>
                <w:szCs w:val="21"/>
              </w:rPr>
            </w:pPr>
            <w:r>
              <w:rPr>
                <w:rFonts w:hint="eastAsia" w:ascii="宋体" w:hAnsi="宋体"/>
                <w:b/>
                <w:szCs w:val="21"/>
              </w:rPr>
              <w:t>投标人身份证明及授权</w:t>
            </w:r>
          </w:p>
        </w:tc>
        <w:tc>
          <w:tcPr>
            <w:tcW w:w="5954" w:type="dxa"/>
          </w:tcPr>
          <w:p>
            <w:pPr>
              <w:spacing w:line="360" w:lineRule="auto"/>
              <w:rPr>
                <w:rFonts w:ascii="宋体" w:hAnsi="宋体" w:cs="仿宋_GB2312"/>
                <w:szCs w:val="21"/>
                <w:lang w:val="zh-CN"/>
              </w:rPr>
            </w:pPr>
            <w:r>
              <w:rPr>
                <w:rFonts w:hint="eastAsia" w:ascii="宋体" w:hAnsi="宋体" w:cs="仿宋_GB2312"/>
                <w:szCs w:val="21"/>
                <w:lang w:val="zh-CN"/>
              </w:rPr>
              <w:t>（1）法定代表人身份证明或提供法定代表人授权委托书及被授权人身份证明。（法人投标提供）</w:t>
            </w:r>
          </w:p>
          <w:p>
            <w:pPr>
              <w:spacing w:line="360" w:lineRule="auto"/>
              <w:rPr>
                <w:rFonts w:ascii="宋体" w:hAnsi="宋体" w:cs="仿宋_GB2312"/>
                <w:szCs w:val="21"/>
                <w:lang w:val="zh-CN"/>
              </w:rPr>
            </w:pPr>
            <w:r>
              <w:rPr>
                <w:rFonts w:hint="eastAsia" w:ascii="宋体" w:hAnsi="宋体" w:cs="仿宋_GB2312"/>
                <w:szCs w:val="21"/>
                <w:lang w:val="zh-CN"/>
              </w:rPr>
              <w:t>（2）单位负责人身份证明或提供单位负责人授权委托书及被授权人身份证明。（非法人投标提供）</w:t>
            </w:r>
          </w:p>
          <w:p>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pPr>
              <w:spacing w:line="360" w:lineRule="auto"/>
              <w:rPr>
                <w:rFonts w:ascii="宋体" w:hAnsi="宋体"/>
                <w:b/>
                <w:sz w:val="24"/>
                <w:szCs w:val="24"/>
              </w:rPr>
            </w:pPr>
            <w:r>
              <w:rPr>
                <w:rFonts w:hint="eastAsia" w:ascii="楷体" w:hAnsi="楷体" w:eastAsia="楷体"/>
                <w:sz w:val="24"/>
                <w:szCs w:val="24"/>
              </w:rPr>
              <w:t>①企业（银行、保险、石油石化、电力、电信等行业除外）、事业单位和社会团体投标人以法人身份参加投标的，法定代表人应与实际提交的“营业执照等证明文件”载明的一致。</w:t>
            </w:r>
          </w:p>
          <w:p>
            <w:pPr>
              <w:spacing w:line="360" w:lineRule="auto"/>
              <w:contextualSpacing/>
              <w:rPr>
                <w:rFonts w:ascii="楷体" w:hAnsi="楷体" w:eastAsia="楷体"/>
                <w:sz w:val="24"/>
                <w:szCs w:val="24"/>
              </w:rPr>
            </w:pPr>
            <w:r>
              <w:rPr>
                <w:rFonts w:hint="eastAsia" w:ascii="楷体" w:hAnsi="楷体" w:eastAsia="楷体"/>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contextualSpacing/>
              <w:rPr>
                <w:rFonts w:ascii="宋体" w:hAnsi="宋体"/>
                <w:b/>
                <w:szCs w:val="21"/>
              </w:rPr>
            </w:pPr>
            <w:r>
              <w:rPr>
                <w:rFonts w:hint="eastAsia" w:ascii="楷体" w:hAnsi="楷体" w:eastAsia="楷体"/>
                <w:sz w:val="24"/>
                <w:szCs w:val="24"/>
              </w:rPr>
              <w:t>③</w:t>
            </w:r>
            <w:r>
              <w:rPr>
                <w:rFonts w:hint="eastAsia" w:ascii="楷体" w:hAnsi="楷体" w:eastAsia="楷体"/>
                <w:kern w:val="0"/>
                <w:sz w:val="24"/>
                <w:szCs w:val="24"/>
              </w:rPr>
              <w:t>投标人为自然人的，无需填写法定代表人授权书。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360" w:lineRule="auto"/>
              <w:jc w:val="center"/>
              <w:rPr>
                <w:rFonts w:ascii="宋体" w:hAnsi="宋体" w:eastAsia="宋体" w:cs="Times New Roman"/>
                <w:b/>
                <w:bCs/>
                <w:kern w:val="2"/>
                <w:sz w:val="21"/>
                <w:szCs w:val="21"/>
                <w:lang w:val="en-US" w:eastAsia="zh-CN" w:bidi="ar-SA"/>
              </w:rPr>
            </w:pPr>
            <w:r>
              <w:rPr>
                <w:rFonts w:hint="eastAsia" w:ascii="宋体" w:hAnsi="宋体"/>
                <w:b/>
                <w:bCs/>
                <w:szCs w:val="21"/>
              </w:rPr>
              <w:t>8</w:t>
            </w:r>
          </w:p>
        </w:tc>
        <w:tc>
          <w:tcPr>
            <w:tcW w:w="2410" w:type="dxa"/>
            <w:vAlign w:val="center"/>
          </w:tcPr>
          <w:p>
            <w:pPr>
              <w:spacing w:line="360" w:lineRule="auto"/>
              <w:jc w:val="center"/>
              <w:rPr>
                <w:rFonts w:ascii="宋体" w:hAnsi="宋体"/>
                <w:b/>
                <w:bCs/>
                <w:szCs w:val="21"/>
              </w:rPr>
            </w:pPr>
            <w:r>
              <w:rPr>
                <w:rFonts w:hint="eastAsia" w:ascii="宋体" w:hAnsi="宋体"/>
                <w:b/>
                <w:bCs/>
                <w:szCs w:val="21"/>
              </w:rPr>
              <w:t>单位负责人为同一人或者存在直接控股、管理关系的不同供应商，不得参加同一合同项下的政府采购活动</w:t>
            </w:r>
          </w:p>
        </w:tc>
        <w:tc>
          <w:tcPr>
            <w:tcW w:w="5954" w:type="dxa"/>
          </w:tcPr>
          <w:p>
            <w:pPr>
              <w:spacing w:line="360" w:lineRule="auto"/>
              <w:rPr>
                <w:rFonts w:ascii="宋体" w:hAnsi="宋体" w:cs="仿宋_GB2312"/>
                <w:szCs w:val="21"/>
                <w:lang w:val="zh-CN"/>
              </w:rPr>
            </w:pPr>
            <w:r>
              <w:rPr>
                <w:rFonts w:hint="eastAsia" w:ascii="宋体" w:hAnsi="宋体" w:cs="仿宋_GB2312"/>
                <w:szCs w:val="21"/>
                <w:lang w:val="zh-CN"/>
              </w:rPr>
              <w:t>投标人提供与参加本项目投标的其他供应商之间，单位负责人不为同一人并且不存在直接控股、管理关系承诺函（承诺函格式自拟）。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宋体" w:hAnsi="宋体" w:eastAsia="宋体" w:cs="Times New Roman"/>
                <w:b/>
                <w:bCs/>
                <w:kern w:val="2"/>
                <w:sz w:val="21"/>
                <w:szCs w:val="21"/>
                <w:lang w:val="en-US" w:eastAsia="zh-CN" w:bidi="ar-SA"/>
              </w:rPr>
            </w:pPr>
            <w:r>
              <w:rPr>
                <w:rFonts w:hint="eastAsia" w:ascii="宋体" w:hAnsi="宋体"/>
                <w:b/>
                <w:bCs/>
                <w:szCs w:val="21"/>
              </w:rPr>
              <w:t>9</w:t>
            </w:r>
          </w:p>
        </w:tc>
        <w:tc>
          <w:tcPr>
            <w:tcW w:w="2410" w:type="dxa"/>
            <w:vAlign w:val="center"/>
          </w:tcPr>
          <w:p>
            <w:pPr>
              <w:spacing w:line="360" w:lineRule="auto"/>
              <w:jc w:val="center"/>
              <w:rPr>
                <w:rFonts w:ascii="宋体" w:hAnsi="宋体"/>
                <w:b/>
                <w:bCs/>
                <w:szCs w:val="21"/>
              </w:rPr>
            </w:pPr>
            <w:r>
              <w:rPr>
                <w:rFonts w:hint="eastAsia" w:ascii="宋体" w:hAnsi="宋体"/>
                <w:b/>
                <w:bCs/>
                <w:szCs w:val="21"/>
              </w:rPr>
              <w:t>为本项目提供整体设计、规范编制或者项目管理、监理、检测等服务的供应商不得参加本项目投标</w:t>
            </w:r>
          </w:p>
        </w:tc>
        <w:tc>
          <w:tcPr>
            <w:tcW w:w="5954" w:type="dxa"/>
          </w:tcPr>
          <w:p>
            <w:pPr>
              <w:spacing w:line="360" w:lineRule="auto"/>
              <w:rPr>
                <w:rFonts w:ascii="宋体" w:hAnsi="宋体" w:cs="仿宋_GB2312"/>
                <w:szCs w:val="21"/>
                <w:lang w:val="zh-CN"/>
              </w:rPr>
            </w:pPr>
            <w:r>
              <w:rPr>
                <w:rFonts w:hint="eastAsia" w:ascii="宋体" w:hAnsi="宋体" w:cs="仿宋_GB2312"/>
                <w:szCs w:val="21"/>
                <w:lang w:val="zh-CN"/>
              </w:rPr>
              <w:t>投标人提供未为本项目提供整体设计、规范编制或者项目管理、监理、检测等服务承诺函（承诺函格式自拟）。</w:t>
            </w:r>
          </w:p>
        </w:tc>
      </w:tr>
    </w:tbl>
    <w:p>
      <w:pPr>
        <w:pStyle w:val="20"/>
        <w:spacing w:line="360" w:lineRule="auto"/>
        <w:contextualSpacing/>
        <w:jc w:val="left"/>
        <w:rPr>
          <w:rFonts w:ascii="宋体" w:hAnsi="宋体" w:cs="宋体"/>
          <w:b/>
          <w:bCs/>
          <w:sz w:val="24"/>
        </w:rPr>
      </w:pPr>
      <w:r>
        <w:rPr>
          <w:rFonts w:hint="eastAsia" w:ascii="宋体" w:hAnsi="宋体" w:cs="宋体"/>
          <w:b/>
          <w:bCs/>
          <w:sz w:val="24"/>
        </w:rPr>
        <w:t>二、评标</w:t>
      </w:r>
    </w:p>
    <w:p>
      <w:pPr>
        <w:pStyle w:val="20"/>
        <w:spacing w:line="360" w:lineRule="auto"/>
        <w:ind w:firstLine="482" w:firstLineChars="200"/>
        <w:contextualSpacing/>
        <w:rPr>
          <w:rFonts w:ascii="宋体" w:hAnsi="宋体" w:cs="宋体"/>
          <w:b/>
          <w:bCs/>
          <w:sz w:val="24"/>
          <w:szCs w:val="24"/>
        </w:rPr>
      </w:pPr>
      <w:r>
        <w:rPr>
          <w:rFonts w:hint="eastAsia" w:ascii="宋体" w:hAnsi="宋体" w:cs="宋体"/>
          <w:b/>
          <w:bCs/>
          <w:sz w:val="24"/>
          <w:szCs w:val="24"/>
        </w:rPr>
        <w:t>（一）评标方法</w:t>
      </w:r>
    </w:p>
    <w:p>
      <w:pPr>
        <w:pStyle w:val="20"/>
        <w:spacing w:line="360" w:lineRule="auto"/>
        <w:ind w:firstLine="480" w:firstLineChars="200"/>
        <w:contextualSpacing/>
        <w:rPr>
          <w:rFonts w:ascii="宋体" w:hAnsi="宋体" w:cs="宋体"/>
          <w:sz w:val="24"/>
          <w:szCs w:val="24"/>
        </w:rPr>
      </w:pPr>
      <w:r>
        <w:rPr>
          <w:rFonts w:hint="eastAsia" w:ascii="宋体" w:hAnsi="宋体" w:cs="宋体"/>
          <w:sz w:val="24"/>
          <w:szCs w:val="24"/>
        </w:rPr>
        <w:t>本项目采用综合评分法。总分为100分。</w:t>
      </w:r>
    </w:p>
    <w:p>
      <w:pPr>
        <w:pStyle w:val="20"/>
        <w:spacing w:line="360" w:lineRule="auto"/>
        <w:ind w:firstLine="482" w:firstLineChars="200"/>
        <w:contextualSpacing/>
        <w:rPr>
          <w:rFonts w:ascii="宋体" w:hAnsi="宋体" w:cs="宋体"/>
          <w:b/>
          <w:bCs/>
          <w:sz w:val="24"/>
          <w:szCs w:val="24"/>
        </w:rPr>
      </w:pPr>
      <w:r>
        <w:rPr>
          <w:rFonts w:hint="eastAsia" w:ascii="宋体" w:hAnsi="宋体" w:cs="宋体"/>
          <w:b/>
          <w:bCs/>
          <w:sz w:val="24"/>
          <w:szCs w:val="24"/>
        </w:rPr>
        <w:t>（二）评标委员会负责具体评标事务，并独立履行下列职责</w:t>
      </w:r>
    </w:p>
    <w:p>
      <w:pPr>
        <w:pStyle w:val="20"/>
        <w:spacing w:line="360" w:lineRule="auto"/>
        <w:ind w:firstLine="482" w:firstLineChars="200"/>
        <w:contextualSpacing/>
        <w:jc w:val="left"/>
        <w:rPr>
          <w:rFonts w:ascii="宋体" w:hAnsi="宋体" w:cs="宋体"/>
          <w:b/>
          <w:bCs/>
          <w:sz w:val="24"/>
          <w:szCs w:val="24"/>
        </w:rPr>
      </w:pPr>
      <w:r>
        <w:rPr>
          <w:rFonts w:hint="eastAsia" w:ascii="宋体" w:hAnsi="宋体" w:cs="宋体"/>
          <w:b/>
          <w:bCs/>
          <w:sz w:val="24"/>
          <w:szCs w:val="24"/>
        </w:rPr>
        <w:t>1、审查、评价投标文件是否符合招标文件的商务、技术等实质性要求；</w:t>
      </w:r>
    </w:p>
    <w:p>
      <w:pPr>
        <w:pStyle w:val="20"/>
        <w:spacing w:line="360" w:lineRule="auto"/>
        <w:ind w:firstLine="480" w:firstLineChars="200"/>
        <w:contextualSpacing/>
        <w:jc w:val="left"/>
        <w:rPr>
          <w:rFonts w:ascii="宋体" w:hAnsi="宋体" w:cs="宋体"/>
          <w:sz w:val="24"/>
          <w:szCs w:val="24"/>
        </w:rPr>
      </w:pPr>
      <w:r>
        <w:rPr>
          <w:rFonts w:hint="eastAsia" w:ascii="宋体" w:hAnsi="宋体" w:cs="宋体"/>
          <w:sz w:val="24"/>
          <w:szCs w:val="24"/>
        </w:rPr>
        <w:t>评标委员会对符合资格的投标人的投标文件进行符合性审查，以确定其是否满足招标文件的商务、技术等实质性要求。</w:t>
      </w:r>
    </w:p>
    <w:p>
      <w:pPr>
        <w:pStyle w:val="20"/>
        <w:spacing w:line="360" w:lineRule="auto"/>
        <w:ind w:firstLine="480" w:firstLineChars="200"/>
        <w:contextualSpacing/>
        <w:jc w:val="left"/>
        <w:rPr>
          <w:rFonts w:ascii="宋体" w:hAnsi="宋体" w:cs="宋体"/>
          <w:sz w:val="24"/>
          <w:szCs w:val="24"/>
        </w:rPr>
      </w:pPr>
      <w:r>
        <w:rPr>
          <w:rFonts w:hint="eastAsia" w:ascii="宋体" w:hAnsi="宋体" w:cs="宋体"/>
          <w:sz w:val="24"/>
          <w:szCs w:val="24"/>
        </w:rPr>
        <w:t>注：符合性审查中所涉及到的证书及材料，均应在电子投标文件中提供原件扫描件（或图片）。</w:t>
      </w:r>
    </w:p>
    <w:p>
      <w:pPr>
        <w:pStyle w:val="20"/>
        <w:spacing w:line="360" w:lineRule="auto"/>
        <w:ind w:firstLine="482" w:firstLineChars="200"/>
        <w:contextualSpacing/>
        <w:rPr>
          <w:rFonts w:ascii="宋体" w:hAnsi="宋体" w:cs="宋体"/>
          <w:b/>
          <w:bCs/>
          <w:sz w:val="24"/>
          <w:szCs w:val="24"/>
        </w:rPr>
      </w:pPr>
      <w:r>
        <w:rPr>
          <w:rFonts w:hint="eastAsia" w:ascii="宋体" w:hAnsi="宋体" w:cs="宋体"/>
          <w:b/>
          <w:bCs/>
          <w:sz w:val="24"/>
          <w:szCs w:val="24"/>
        </w:rPr>
        <w:t>2、要求投标人对投标文件有关事项作出澄清或者说明；</w:t>
      </w:r>
    </w:p>
    <w:p>
      <w:pPr>
        <w:pStyle w:val="20"/>
        <w:spacing w:line="360" w:lineRule="auto"/>
        <w:ind w:firstLine="480" w:firstLineChars="200"/>
        <w:contextualSpacing/>
        <w:rPr>
          <w:rFonts w:ascii="宋体" w:hAnsi="宋体" w:cs="宋体"/>
          <w:sz w:val="24"/>
          <w:szCs w:val="24"/>
        </w:rPr>
      </w:pPr>
      <w:r>
        <w:rPr>
          <w:rFonts w:hint="eastAsia" w:ascii="宋体" w:hAnsi="宋体" w:cs="宋体"/>
          <w:sz w:val="24"/>
          <w:szCs w:val="24"/>
        </w:rPr>
        <w:t>对于投标文件中含义不明确、同类问题表述不一致或者有明显文字和计算错误的内容，评标委员会应当以书面形式要求投标人作出必要的澄清、说明或者补正。</w:t>
      </w:r>
    </w:p>
    <w:p>
      <w:pPr>
        <w:pStyle w:val="20"/>
        <w:spacing w:line="360" w:lineRule="auto"/>
        <w:ind w:firstLine="480" w:firstLineChars="200"/>
        <w:contextualSpacing/>
        <w:rPr>
          <w:rFonts w:hint="eastAsia" w:ascii="宋体" w:hAnsi="宋体" w:eastAsia="宋体" w:cs="宋体"/>
          <w:sz w:val="24"/>
          <w:szCs w:val="24"/>
        </w:rPr>
      </w:pPr>
      <w:r>
        <w:rPr>
          <w:rFonts w:hint="eastAsia" w:ascii="宋体" w:hAnsi="宋体" w:cs="宋体"/>
          <w:sz w:val="24"/>
          <w:szCs w:val="24"/>
        </w:rPr>
        <w:t>投标人的澄清、说明或者补正应当采用书面形式，并加盖公章，或者由法定代</w:t>
      </w:r>
      <w:r>
        <w:rPr>
          <w:rFonts w:hint="eastAsia" w:ascii="宋体" w:hAnsi="宋体" w:eastAsia="宋体" w:cs="宋体"/>
          <w:sz w:val="24"/>
          <w:szCs w:val="24"/>
        </w:rPr>
        <w:t>表人或其授权的代表签字。投标人的澄清、说明或者补正不得超出投标文件的范围或者改变投标文件的实质性内容。</w:t>
      </w:r>
    </w:p>
    <w:p>
      <w:pPr>
        <w:pStyle w:val="20"/>
        <w:spacing w:line="360" w:lineRule="auto"/>
        <w:ind w:firstLine="465"/>
        <w:contextualSpacing/>
        <w:jc w:val="left"/>
        <w:rPr>
          <w:rFonts w:hint="eastAsia" w:ascii="宋体" w:hAnsi="宋体" w:eastAsia="宋体" w:cs="宋体"/>
          <w:b/>
          <w:bCs/>
          <w:sz w:val="24"/>
          <w:szCs w:val="24"/>
        </w:rPr>
      </w:pPr>
      <w:r>
        <w:rPr>
          <w:rFonts w:hint="eastAsia" w:ascii="宋体" w:hAnsi="宋体" w:eastAsia="宋体" w:cs="宋体"/>
          <w:b/>
          <w:bCs/>
          <w:sz w:val="24"/>
          <w:szCs w:val="24"/>
        </w:rPr>
        <w:t>3、对投标文件进行比较和评价；</w:t>
      </w:r>
    </w:p>
    <w:p>
      <w:pPr>
        <w:pStyle w:val="2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pPr>
        <w:pStyle w:val="20"/>
        <w:spacing w:line="360" w:lineRule="auto"/>
        <w:ind w:firstLine="482" w:firstLineChars="200"/>
        <w:contextualSpacing/>
        <w:rPr>
          <w:rFonts w:hint="eastAsia" w:ascii="宋体" w:hAnsi="宋体" w:eastAsia="宋体" w:cs="宋体"/>
          <w:b/>
          <w:bCs/>
          <w:sz w:val="24"/>
          <w:szCs w:val="24"/>
        </w:rPr>
      </w:pPr>
      <w:r>
        <w:rPr>
          <w:rFonts w:hint="eastAsia" w:ascii="宋体" w:hAnsi="宋体" w:eastAsia="宋体" w:cs="宋体"/>
          <w:b/>
          <w:bCs/>
          <w:sz w:val="24"/>
          <w:szCs w:val="24"/>
        </w:rPr>
        <w:t>注：评标标准中所涉及到的证书及材料，均应在电子投标文件中提供原件扫描件（或图片）。</w:t>
      </w:r>
    </w:p>
    <w:p>
      <w:pPr>
        <w:pStyle w:val="20"/>
        <w:spacing w:line="360" w:lineRule="auto"/>
        <w:ind w:firstLine="482" w:firstLineChars="200"/>
        <w:contextualSpacing/>
        <w:rPr>
          <w:rFonts w:hint="eastAsia" w:ascii="宋体" w:hAnsi="宋体" w:eastAsia="宋体" w:cs="宋体"/>
          <w:b/>
          <w:bCs/>
          <w:sz w:val="24"/>
          <w:szCs w:val="24"/>
        </w:rPr>
      </w:pPr>
      <w:r>
        <w:rPr>
          <w:rFonts w:hint="eastAsia" w:ascii="宋体" w:hAnsi="宋体" w:eastAsia="宋体" w:cs="宋体"/>
          <w:b/>
          <w:bCs/>
          <w:sz w:val="24"/>
          <w:szCs w:val="24"/>
        </w:rPr>
        <w:t>（1）价格分计算</w:t>
      </w:r>
    </w:p>
    <w:p>
      <w:pPr>
        <w:pStyle w:val="2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价格分采用低价优先法计算，即满足招标文件要求且投标价格最低的投标报价为评标基准价，其价格分为满分。因落实政府采购政策进行价格调整的，以调整后的价格计算评标基准价和投标报价。</w:t>
      </w:r>
    </w:p>
    <w:p>
      <w:pPr>
        <w:spacing w:line="360" w:lineRule="auto"/>
        <w:ind w:firstLine="472" w:firstLineChars="197"/>
        <w:contextualSpacing/>
        <w:jc w:val="left"/>
        <w:rPr>
          <w:rFonts w:hint="eastAsia" w:ascii="宋体" w:hAnsi="宋体" w:eastAsia="宋体" w:cs="宋体"/>
          <w:sz w:val="24"/>
        </w:rPr>
      </w:pPr>
      <w:r>
        <w:rPr>
          <w:rFonts w:hint="eastAsia" w:ascii="宋体" w:hAnsi="宋体" w:eastAsia="宋体" w:cs="宋体"/>
          <w:sz w:val="24"/>
        </w:rPr>
        <w:t>1）如果本项目非专门面向中小企业采购，根据《财政部关于进一步加大政府采购支持中小企业力度的通知》（财库〔2022〕19号）、《河南省财政厅关于进一步做好政府采购支持中小企业发展有关事项的通知》（豫财购〔2022〕5号）、《许昌市财政局关于加大政府采购支持中小企业力度有关事项的通知》（许财购〔2022〕5号）、《许昌市建安区财政局关于加大政府采购支持中小企业力度有关事项的通知》（建安财购〔2022〕1号）有关文件精神，对符合财政部、工业和信息化部《政府采购促进中小企业发展管理办法》（财库［2020]46号）规定的小型和微型企业报价给予20%（工程项目为3%）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eastAsia="宋体" w:cs="宋体"/>
          <w:sz w:val="24"/>
          <w:u w:val="single"/>
        </w:rPr>
        <w:t xml:space="preserve"> 4 </w:t>
      </w:r>
      <w:r>
        <w:rPr>
          <w:rFonts w:hint="eastAsia" w:ascii="宋体" w:hAnsi="宋体" w:eastAsia="宋体" w:cs="宋体"/>
          <w:sz w:val="24"/>
        </w:rPr>
        <w:t>%（工程项目为1%）的扣除，用扣除后的价格参加评审。组成联合体或者接受分包的小微企业与联合体内其他企业、分包企业之间存在直接控股、管理关系的，不享受价格扣除优惠政策。按照本次采购标的所属行业的划型标准，符合条件的中小企业应按照招标文件格式要求提供《中小企业声明函》，否则不得享受相关中小企业扶持政策。</w:t>
      </w:r>
    </w:p>
    <w:p>
      <w:pPr>
        <w:spacing w:line="360" w:lineRule="auto"/>
        <w:ind w:firstLine="472" w:firstLineChars="197"/>
        <w:contextualSpacing/>
        <w:rPr>
          <w:rFonts w:hint="eastAsia" w:ascii="宋体" w:hAnsi="宋体" w:eastAsia="宋体" w:cs="宋体"/>
          <w:sz w:val="24"/>
        </w:rPr>
      </w:pPr>
      <w:r>
        <w:rPr>
          <w:rFonts w:hint="eastAsia" w:ascii="宋体" w:hAnsi="宋体" w:eastAsia="宋体" w:cs="宋体"/>
          <w:sz w:val="24"/>
        </w:rPr>
        <w:t>小型和微型企业不包含民办非企业单位。</w:t>
      </w:r>
    </w:p>
    <w:p>
      <w:pPr>
        <w:spacing w:line="360" w:lineRule="auto"/>
        <w:ind w:firstLine="472" w:firstLineChars="197"/>
        <w:contextualSpacing/>
        <w:rPr>
          <w:rFonts w:hint="eastAsia" w:ascii="宋体" w:hAnsi="宋体" w:eastAsia="宋体" w:cs="宋体"/>
          <w:sz w:val="24"/>
        </w:rPr>
      </w:pPr>
      <w:r>
        <w:rPr>
          <w:rFonts w:hint="eastAsia" w:ascii="宋体" w:hAnsi="宋体" w:eastAsia="宋体" w:cs="宋体"/>
          <w:sz w:val="24"/>
        </w:rPr>
        <w:t>2）监狱企业视同小型、微型企业，对监狱企业价格给予20%（工程项目为3%）的扣除，用扣除后的价格参与评审。监狱企业应当提供由省级以上监狱管理局、戒毒管理局(含新疆生产建设兵团)出具的属于监狱企业的证明文件。</w:t>
      </w:r>
    </w:p>
    <w:p>
      <w:pPr>
        <w:spacing w:line="360" w:lineRule="auto"/>
        <w:ind w:firstLine="472" w:firstLineChars="197"/>
        <w:contextualSpacing/>
        <w:rPr>
          <w:rFonts w:hint="eastAsia" w:ascii="宋体" w:hAnsi="宋体" w:eastAsia="宋体" w:cs="宋体"/>
          <w:b/>
          <w:sz w:val="24"/>
        </w:rPr>
      </w:pPr>
      <w:r>
        <w:rPr>
          <w:rFonts w:hint="eastAsia" w:ascii="宋体" w:hAnsi="宋体" w:eastAsia="宋体" w:cs="宋体"/>
          <w:sz w:val="24"/>
        </w:rPr>
        <w:t>3）残疾人福利性单位视同小型、微型企业，对残疾人福利性单位提供本单位制造的货物、承担的工程或者服务，或者提供其他残疾人福利性单位制造的货物（不包括使用非残疾人福利性单位注册商标的货物）价格给予20%（工程项目为3%）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pPr>
        <w:pStyle w:val="20"/>
        <w:spacing w:line="360" w:lineRule="auto"/>
        <w:ind w:firstLine="354" w:firstLineChars="147"/>
        <w:contextualSpacing/>
        <w:rPr>
          <w:rFonts w:hint="eastAsia" w:ascii="宋体" w:hAnsi="宋体" w:eastAsia="宋体" w:cs="宋体"/>
          <w:b/>
          <w:bCs/>
          <w:sz w:val="24"/>
          <w:szCs w:val="24"/>
        </w:rPr>
      </w:pPr>
      <w:r>
        <w:rPr>
          <w:rFonts w:hint="eastAsia" w:ascii="宋体" w:hAnsi="宋体" w:eastAsia="宋体" w:cs="宋体"/>
          <w:b/>
          <w:bCs/>
          <w:sz w:val="24"/>
          <w:szCs w:val="24"/>
        </w:rPr>
        <w:t>（2）关于相同品牌产品（服务类项目不适用本条款规定）</w:t>
      </w:r>
    </w:p>
    <w:p>
      <w:pPr>
        <w:spacing w:line="360" w:lineRule="auto"/>
        <w:ind w:firstLine="480" w:firstLineChars="200"/>
        <w:contextualSpacing/>
        <w:jc w:val="left"/>
        <w:rPr>
          <w:rFonts w:hint="eastAsia" w:ascii="宋体" w:hAnsi="宋体" w:eastAsia="宋体" w:cs="宋体"/>
          <w:sz w:val="24"/>
        </w:rPr>
      </w:pPr>
      <w:r>
        <w:rPr>
          <w:rFonts w:hint="eastAsia" w:ascii="宋体" w:hAnsi="宋体" w:eastAsia="宋体" w:cs="宋体"/>
          <w:sz w:val="24"/>
        </w:rPr>
        <w:t>采用最低评标价法的，提供相同品牌产品的不同投标人参加同一合同项下投标的，以其中通过资格审查、符合性审查且报价最低的参加评标；报价相同的，由采购人或者采购人委托评标委员会采取随机抽取方式确定一个参加评标的投标人，其他投标无效。</w:t>
      </w:r>
    </w:p>
    <w:p>
      <w:pPr>
        <w:spacing w:line="360" w:lineRule="auto"/>
        <w:ind w:firstLine="480" w:firstLineChars="200"/>
        <w:contextualSpacing/>
        <w:jc w:val="left"/>
        <w:rPr>
          <w:rFonts w:hint="eastAsia" w:ascii="宋体" w:hAnsi="宋体" w:eastAsia="宋体" w:cs="宋体"/>
          <w:sz w:val="24"/>
        </w:rPr>
      </w:pPr>
      <w:r>
        <w:rPr>
          <w:rFonts w:hint="eastAsia" w:ascii="宋体" w:hAnsi="宋体" w:eastAsia="宋体" w:cs="宋体"/>
          <w:sz w:val="24"/>
        </w:rPr>
        <w:t>采用综合评分法的，提供相同品牌产品（非单一产品采购项目，多家投标人提供的核心产品品牌相同）且通过资格审查、符合性审查的不同投标人参加同一合同项下投标的，按一家投标人计算，评审后得分最高的同品牌投标人作为中标候选人推荐；评审得分相同的，由采购人或者采购人委托评标委员会采取随机抽取方式确定一个投标人获得中标人推荐资格，其他同品牌投标人不作为中标候选人。</w:t>
      </w:r>
    </w:p>
    <w:p>
      <w:pPr>
        <w:pStyle w:val="20"/>
        <w:spacing w:line="360" w:lineRule="auto"/>
        <w:ind w:firstLine="354" w:firstLineChars="147"/>
        <w:contextualSpacing/>
        <w:rPr>
          <w:rFonts w:hint="eastAsia" w:ascii="宋体" w:hAnsi="宋体" w:eastAsia="宋体" w:cs="宋体"/>
          <w:b/>
          <w:sz w:val="24"/>
          <w:szCs w:val="24"/>
          <w:lang w:val="zh-CN"/>
        </w:rPr>
      </w:pPr>
      <w:r>
        <w:rPr>
          <w:rFonts w:hint="eastAsia" w:ascii="宋体" w:hAnsi="宋体" w:eastAsia="宋体" w:cs="宋体"/>
          <w:b/>
          <w:sz w:val="24"/>
          <w:szCs w:val="24"/>
          <w:lang w:val="zh-CN"/>
        </w:rPr>
        <w:t>（3）强制采购节能产品和优先采购节能产品、优先采购环保产品</w:t>
      </w:r>
    </w:p>
    <w:p>
      <w:pPr>
        <w:pStyle w:val="20"/>
        <w:spacing w:line="360" w:lineRule="auto"/>
        <w:ind w:firstLine="465"/>
        <w:contextualSpacing/>
        <w:jc w:val="left"/>
        <w:rPr>
          <w:rFonts w:hint="eastAsia" w:ascii="宋体" w:hAnsi="宋体" w:eastAsia="宋体" w:cs="宋体"/>
          <w:sz w:val="24"/>
          <w:szCs w:val="24"/>
          <w:lang w:val="zh-CN"/>
        </w:rPr>
      </w:pPr>
      <w:r>
        <w:rPr>
          <w:rFonts w:hint="eastAsia" w:ascii="宋体" w:hAnsi="宋体" w:eastAsia="宋体" w:cs="宋体"/>
          <w:sz w:val="24"/>
          <w:szCs w:val="24"/>
          <w:lang w:val="zh-CN"/>
        </w:rPr>
        <w:t>1）对《节能产品政府采购品目清单》所列的政府强制采购节能产品</w:t>
      </w:r>
      <w:r>
        <w:rPr>
          <w:rFonts w:hint="eastAsia" w:ascii="宋体" w:hAnsi="宋体" w:eastAsia="宋体" w:cs="宋体"/>
          <w:sz w:val="24"/>
          <w:szCs w:val="24"/>
        </w:rPr>
        <w:t>，</w:t>
      </w:r>
      <w:r>
        <w:rPr>
          <w:rFonts w:hint="eastAsia" w:ascii="宋体" w:hAnsi="宋体" w:eastAsia="宋体" w:cs="宋体"/>
          <w:sz w:val="24"/>
          <w:szCs w:val="24"/>
          <w:lang w:val="zh-CN"/>
        </w:rPr>
        <w:t>投标人投标文件中应提供具有国家确定的认证机构出具的、处于有效期之内的节能产品认证证书，否则将承担其投标被视为非实质性响应投标的风险。</w:t>
      </w:r>
    </w:p>
    <w:p>
      <w:pPr>
        <w:pStyle w:val="20"/>
        <w:spacing w:line="360" w:lineRule="auto"/>
        <w:ind w:firstLine="465"/>
        <w:contextualSpacing/>
        <w:jc w:val="left"/>
        <w:rPr>
          <w:rFonts w:hint="eastAsia" w:ascii="宋体" w:hAnsi="宋体" w:eastAsia="宋体" w:cs="宋体"/>
          <w:sz w:val="24"/>
          <w:szCs w:val="24"/>
          <w:lang w:val="zh-CN"/>
        </w:rPr>
      </w:pPr>
      <w:r>
        <w:rPr>
          <w:rFonts w:hint="eastAsia" w:ascii="宋体" w:hAnsi="宋体" w:eastAsia="宋体" w:cs="宋体"/>
          <w:sz w:val="24"/>
          <w:szCs w:val="24"/>
          <w:lang w:val="zh-CN"/>
        </w:rPr>
        <w:t>投标人所投其他产品若属于《节能产品政府采购品目清单》优先采购产品，投标文件中应提供具有国家确定的认证机构出具的、处于有效期之内的节能产品认证证书，评标委员会根据本项目评标标准予以判定并赋分。</w:t>
      </w:r>
    </w:p>
    <w:p>
      <w:pPr>
        <w:pStyle w:val="20"/>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2）投标人所投产品若属于《环境标志产品政府采购品目清单》内产品，投标文件中应提供具有国家确定的认证机构出具的、</w:t>
      </w:r>
      <w:r>
        <w:rPr>
          <w:rFonts w:hint="eastAsia" w:ascii="宋体" w:hAnsi="宋体" w:eastAsia="宋体" w:cs="宋体"/>
          <w:sz w:val="24"/>
          <w:lang w:val="zh-CN"/>
        </w:rPr>
        <w:t>处于有效期之内的环境标志产品认证证书</w:t>
      </w:r>
      <w:r>
        <w:rPr>
          <w:rFonts w:hint="eastAsia" w:ascii="宋体" w:hAnsi="宋体" w:eastAsia="宋体" w:cs="宋体"/>
          <w:sz w:val="24"/>
          <w:szCs w:val="24"/>
          <w:lang w:val="zh-CN"/>
        </w:rPr>
        <w:t>，评标委员会根据本项目评标标准予以判定并赋分。</w:t>
      </w:r>
    </w:p>
    <w:p>
      <w:pPr>
        <w:spacing w:line="360" w:lineRule="auto"/>
        <w:ind w:firstLine="482" w:firstLineChars="200"/>
        <w:contextualSpacing/>
        <w:rPr>
          <w:rFonts w:hint="eastAsia" w:ascii="宋体" w:hAnsi="宋体" w:eastAsia="宋体" w:cs="宋体"/>
          <w:b/>
          <w:bCs/>
          <w:sz w:val="24"/>
          <w:szCs w:val="24"/>
          <w:lang w:val="zh-CN"/>
        </w:rPr>
      </w:pPr>
      <w:r>
        <w:rPr>
          <w:rFonts w:hint="eastAsia" w:ascii="宋体" w:hAnsi="宋体" w:eastAsia="宋体" w:cs="宋体"/>
          <w:b/>
          <w:bCs/>
          <w:sz w:val="24"/>
          <w:szCs w:val="24"/>
          <w:lang w:val="zh-CN"/>
        </w:rPr>
        <w:t>（4）网络关键设备、网络安全专用产品要求</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 xml:space="preserve"> 1）项目中涉及网络关键设备或网络安全专用产品的，至少符合以下条件之一：一是已由具备 资格的机构安全认证合格或安全检测符合要求；二是已获得《计算机信息系统安全专用产品销售许可证》，且在有效期内。</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提供资料（下列资料任意一项）</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①网络关键设备和网络安全专用产品安全认证证书；</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②网络关键设备安全检测证书、网络安全专用产品安全检测证书；</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③计算机信息系统安全专用产品销售许可证；</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④中国网信网或工业和信息化部网站或公安部网站或国家认证认可监督管理委 员会网站公布的认证、检测结果（提供公布安全认证、安全检测结果页面网址和安全 认证、检测结果截图）。</w:t>
      </w:r>
    </w:p>
    <w:p>
      <w:pPr>
        <w:pStyle w:val="20"/>
        <w:spacing w:line="360" w:lineRule="auto"/>
        <w:ind w:firstLine="482" w:firstLineChars="200"/>
        <w:contextualSpacing/>
        <w:rPr>
          <w:rFonts w:hint="eastAsia" w:ascii="宋体" w:hAnsi="宋体" w:eastAsia="宋体" w:cs="宋体"/>
          <w:b/>
          <w:sz w:val="24"/>
          <w:szCs w:val="24"/>
          <w:lang w:val="zh-CN"/>
        </w:rPr>
      </w:pPr>
      <w:r>
        <w:rPr>
          <w:rFonts w:hint="eastAsia" w:ascii="宋体" w:hAnsi="宋体" w:eastAsia="宋体" w:cs="宋体"/>
          <w:b/>
          <w:sz w:val="24"/>
          <w:szCs w:val="24"/>
          <w:lang w:val="zh-CN"/>
        </w:rPr>
        <w:t>（</w:t>
      </w:r>
      <w:r>
        <w:rPr>
          <w:rFonts w:hint="eastAsia" w:ascii="宋体" w:hAnsi="宋体" w:eastAsia="宋体" w:cs="宋体"/>
          <w:b/>
          <w:sz w:val="24"/>
          <w:szCs w:val="24"/>
          <w:lang w:val="en-US" w:eastAsia="zh-CN"/>
        </w:rPr>
        <w:t>5</w:t>
      </w:r>
      <w:r>
        <w:rPr>
          <w:rFonts w:hint="eastAsia" w:ascii="宋体" w:hAnsi="宋体" w:eastAsia="宋体" w:cs="宋体"/>
          <w:b/>
          <w:sz w:val="24"/>
          <w:szCs w:val="24"/>
          <w:lang w:val="zh-CN"/>
        </w:rPr>
        <w:t>）关于强制性产品认证</w:t>
      </w:r>
    </w:p>
    <w:p>
      <w:pPr>
        <w:spacing w:line="360" w:lineRule="auto"/>
        <w:ind w:firstLine="480" w:firstLineChars="200"/>
        <w:contextualSpacing/>
        <w:rPr>
          <w:rFonts w:ascii="宋体" w:hAnsi="宋体" w:cs="宋体"/>
          <w:kern w:val="0"/>
          <w:sz w:val="24"/>
          <w:szCs w:val="24"/>
        </w:rPr>
      </w:pPr>
      <w:r>
        <w:rPr>
          <w:rFonts w:hint="eastAsia" w:ascii="宋体" w:hAnsi="宋体" w:cs="仿宋_GB2312"/>
          <w:sz w:val="24"/>
          <w:szCs w:val="24"/>
          <w:lang w:val="zh-CN"/>
        </w:rPr>
        <w:t>1）如投标人所投产品属于“中国强制性产品认证”（3C认证）范围内,则必须承诺采用</w:t>
      </w:r>
      <w:r>
        <w:rPr>
          <w:rFonts w:ascii="宋体" w:hAnsi="宋体" w:cs="仿宋_GB2312"/>
          <w:sz w:val="24"/>
          <w:szCs w:val="24"/>
          <w:lang w:val="zh-CN"/>
        </w:rPr>
        <w:t>《中华人民共和国实施强制性产品认证的产品目录》</w:t>
      </w:r>
      <w:r>
        <w:rPr>
          <w:rFonts w:hint="eastAsia" w:ascii="宋体" w:hAnsi="宋体" w:cs="仿宋_GB2312"/>
          <w:sz w:val="24"/>
          <w:szCs w:val="24"/>
          <w:lang w:val="zh-CN"/>
        </w:rPr>
        <w:t>并在有效期内的产品，应在投标文件中提供“所投产品符合国家强制性要求承诺函”并加盖投标人公章，否则将承担其投标被视为非实质性响应投标的风险。</w:t>
      </w:r>
    </w:p>
    <w:p>
      <w:pPr>
        <w:autoSpaceDE w:val="0"/>
        <w:autoSpaceDN w:val="0"/>
        <w:spacing w:line="360" w:lineRule="auto"/>
        <w:ind w:firstLine="480" w:firstLineChars="200"/>
        <w:contextualSpacing/>
        <w:rPr>
          <w:rFonts w:ascii="宋体" w:hAnsi="宋体" w:cs="仿宋_GB2312"/>
          <w:sz w:val="24"/>
          <w:szCs w:val="24"/>
          <w:lang w:val="zh-CN"/>
        </w:rPr>
      </w:pPr>
      <w:r>
        <w:rPr>
          <w:rFonts w:hint="eastAsia" w:ascii="宋体" w:hAnsi="宋体" w:cs="宋体"/>
          <w:kern w:val="0"/>
          <w:sz w:val="24"/>
          <w:szCs w:val="24"/>
        </w:rPr>
        <w:t>2)投标人所投产品如被列入</w:t>
      </w:r>
      <w:r>
        <w:rPr>
          <w:rFonts w:ascii="宋体" w:hAnsi="宋体" w:cs="宋体"/>
          <w:kern w:val="0"/>
          <w:sz w:val="24"/>
          <w:szCs w:val="24"/>
        </w:rPr>
        <w:t>《信息安全产品强制性认证目录》，</w:t>
      </w:r>
      <w:r>
        <w:rPr>
          <w:rFonts w:hint="eastAsia" w:ascii="宋体" w:hAnsi="宋体" w:cs="仿宋_GB2312"/>
          <w:sz w:val="24"/>
          <w:szCs w:val="24"/>
          <w:lang w:val="zh-CN"/>
        </w:rPr>
        <w:t>则投标文件中应根据本项目招标文件“第二章 项目需求”</w:t>
      </w:r>
      <w:r>
        <w:rPr>
          <w:rFonts w:ascii="宋体" w:hAnsi="宋体" w:cs="仿宋_GB2312"/>
          <w:sz w:val="24"/>
          <w:szCs w:val="24"/>
          <w:lang w:val="zh-CN"/>
        </w:rPr>
        <w:t>提供</w:t>
      </w:r>
      <w:r>
        <w:rPr>
          <w:rFonts w:hint="eastAsia" w:ascii="宋体" w:hAnsi="宋体" w:cs="仿宋_GB2312"/>
          <w:sz w:val="24"/>
          <w:szCs w:val="24"/>
          <w:lang w:val="zh-CN"/>
        </w:rPr>
        <w:t>：</w:t>
      </w:r>
    </w:p>
    <w:p>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①中国信息安全认证中心官网（</w:t>
      </w:r>
      <w:r>
        <w:rPr>
          <w:rFonts w:ascii="宋体" w:hAnsi="宋体" w:cs="宋体"/>
          <w:kern w:val="0"/>
          <w:sz w:val="24"/>
          <w:szCs w:val="24"/>
        </w:rPr>
        <w:t>http://www.isccc.gov.cn/index.shtml</w:t>
      </w:r>
      <w:r>
        <w:rPr>
          <w:rFonts w:hint="eastAsia" w:ascii="宋体" w:hAnsi="宋体" w:cs="宋体"/>
          <w:kern w:val="0"/>
          <w:sz w:val="24"/>
          <w:szCs w:val="24"/>
        </w:rPr>
        <w:t>）产品查询结果截图并加盖投标人公章；</w:t>
      </w:r>
    </w:p>
    <w:p>
      <w:pPr>
        <w:autoSpaceDE w:val="0"/>
        <w:autoSpaceDN w:val="0"/>
        <w:spacing w:line="360" w:lineRule="auto"/>
        <w:ind w:firstLine="480" w:firstLineChars="200"/>
        <w:contextualSpacing/>
        <w:rPr>
          <w:rFonts w:ascii="宋体" w:hAnsi="宋体" w:cs="仿宋_GB2312"/>
          <w:sz w:val="24"/>
          <w:szCs w:val="24"/>
          <w:lang w:val="zh-CN"/>
        </w:rPr>
      </w:pPr>
      <w:r>
        <w:rPr>
          <w:rFonts w:hint="eastAsia" w:ascii="宋体" w:hAnsi="宋体" w:cs="宋体"/>
          <w:kern w:val="0"/>
          <w:sz w:val="24"/>
          <w:szCs w:val="24"/>
        </w:rPr>
        <w:t>②中国信息安全认证中心</w:t>
      </w:r>
      <w:r>
        <w:rPr>
          <w:rFonts w:hint="eastAsia" w:ascii="宋体" w:hAnsi="宋体" w:cs="仿宋_GB2312"/>
          <w:sz w:val="24"/>
          <w:szCs w:val="24"/>
          <w:lang w:val="zh-CN"/>
        </w:rPr>
        <w:t>颁发的《中国国家信息安全产品认证证书》加盖投标人公章的原件扫描件（或图片）。</w:t>
      </w:r>
    </w:p>
    <w:p>
      <w:pPr>
        <w:spacing w:line="360" w:lineRule="auto"/>
        <w:ind w:firstLine="480" w:firstLineChars="200"/>
        <w:contextualSpacing/>
        <w:rPr>
          <w:rFonts w:ascii="宋体" w:hAnsi="宋体"/>
          <w:sz w:val="24"/>
          <w:szCs w:val="24"/>
        </w:rPr>
      </w:pPr>
      <w:r>
        <w:rPr>
          <w:rFonts w:hint="eastAsia" w:ascii="宋体" w:hAnsi="宋体" w:cs="仿宋_GB2312"/>
          <w:sz w:val="24"/>
          <w:szCs w:val="24"/>
          <w:lang w:val="zh-CN"/>
        </w:rPr>
        <w:t>注：仅需提供序号</w:t>
      </w:r>
      <w:r>
        <w:rPr>
          <w:rFonts w:hint="eastAsia" w:ascii="宋体" w:hAnsi="宋体"/>
          <w:sz w:val="24"/>
          <w:szCs w:val="24"/>
        </w:rPr>
        <w:t>①～②其中之一即可。</w:t>
      </w:r>
    </w:p>
    <w:p>
      <w:pPr>
        <w:spacing w:line="360" w:lineRule="auto"/>
        <w:ind w:firstLine="482" w:firstLineChars="200"/>
        <w:contextualSpacing/>
        <w:rPr>
          <w:rFonts w:hint="eastAsia" w:ascii="宋体" w:hAnsi="宋体" w:eastAsia="宋体" w:cs="宋体"/>
          <w:b/>
          <w:kern w:val="0"/>
          <w:sz w:val="24"/>
          <w:szCs w:val="24"/>
          <w:lang w:val="zh-CN"/>
        </w:rPr>
      </w:pPr>
      <w:r>
        <w:rPr>
          <w:rFonts w:hint="eastAsia" w:ascii="宋体" w:hAnsi="宋体" w:eastAsia="宋体" w:cs="宋体"/>
          <w:b/>
          <w:kern w:val="0"/>
          <w:sz w:val="24"/>
          <w:szCs w:val="24"/>
          <w:lang w:val="zh-CN"/>
        </w:rPr>
        <w:t>（</w:t>
      </w:r>
      <w:r>
        <w:rPr>
          <w:rFonts w:hint="eastAsia" w:ascii="宋体" w:hAnsi="宋体" w:eastAsia="宋体" w:cs="宋体"/>
          <w:b/>
          <w:kern w:val="0"/>
          <w:sz w:val="24"/>
          <w:szCs w:val="24"/>
          <w:lang w:val="en-US" w:eastAsia="zh-CN"/>
        </w:rPr>
        <w:t>6</w:t>
      </w:r>
      <w:r>
        <w:rPr>
          <w:rFonts w:hint="eastAsia" w:ascii="宋体" w:hAnsi="宋体" w:eastAsia="宋体" w:cs="宋体"/>
          <w:b/>
          <w:kern w:val="0"/>
          <w:sz w:val="24"/>
          <w:szCs w:val="24"/>
          <w:lang w:val="zh-CN"/>
        </w:rPr>
        <w:t>）支持脱贫攻坚（物业服务项目）</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在物业项目中，对注册地在832个国家级贫困县域内且聘用建档立卡贫困人员的物业公司，提供注册地证明材料、贫困县扶贫部门出具的聘用建档立卡贫困人员身份证明及社保材料（开标前12个月内至少连续3个月）的有效证明后，评标委员会根据本项目评标标准予以判定并赋分。</w:t>
      </w:r>
    </w:p>
    <w:p>
      <w:pPr>
        <w:spacing w:line="360" w:lineRule="auto"/>
        <w:ind w:firstLine="482" w:firstLineChars="200"/>
        <w:contextualSpacing/>
        <w:rPr>
          <w:rFonts w:hint="eastAsia" w:ascii="宋体" w:hAnsi="宋体" w:eastAsia="宋体" w:cs="宋体"/>
          <w:b/>
          <w:kern w:val="0"/>
          <w:sz w:val="24"/>
          <w:szCs w:val="24"/>
          <w:lang w:val="zh-CN"/>
        </w:rPr>
      </w:pPr>
      <w:r>
        <w:rPr>
          <w:rFonts w:hint="eastAsia" w:ascii="宋体" w:hAnsi="宋体" w:eastAsia="宋体" w:cs="宋体"/>
          <w:b/>
          <w:kern w:val="0"/>
          <w:sz w:val="24"/>
          <w:szCs w:val="24"/>
          <w:lang w:val="zh-CN"/>
        </w:rPr>
        <w:t>（</w:t>
      </w:r>
      <w:r>
        <w:rPr>
          <w:rFonts w:hint="eastAsia" w:ascii="宋体" w:hAnsi="宋体" w:eastAsia="宋体" w:cs="宋体"/>
          <w:b/>
          <w:kern w:val="0"/>
          <w:sz w:val="24"/>
          <w:szCs w:val="24"/>
          <w:lang w:val="en-US" w:eastAsia="zh-CN"/>
        </w:rPr>
        <w:t>7</w:t>
      </w:r>
      <w:r>
        <w:rPr>
          <w:rFonts w:hint="eastAsia" w:ascii="宋体" w:hAnsi="宋体" w:eastAsia="宋体" w:cs="宋体"/>
          <w:b/>
          <w:kern w:val="0"/>
          <w:sz w:val="24"/>
          <w:szCs w:val="24"/>
          <w:lang w:val="zh-CN"/>
        </w:rPr>
        <w:t>）投标无效情形</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2）符合性审查资料未按招标文件要求签署、盖章的；</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3）有下列情形之一的，视为投标人串通投标，其投标无效：</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a.不同投标人的投标文件由同一单位或者个人编制；</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b.不同投标人委托同一单位或者个人办理投标事宜；</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c.不同投标人的投标文件载明的项目管理成员或者联系人员为同一人；</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d.不同投标人的投标文件异常一致或者投标报价呈规律性差异。</w:t>
      </w:r>
    </w:p>
    <w:p>
      <w:pPr>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1260"/>
        </w:tabs>
        <w:autoSpaceDE w:val="0"/>
        <w:autoSpaceDN w:val="0"/>
        <w:spacing w:line="360" w:lineRule="auto"/>
        <w:ind w:firstLine="482" w:firstLineChars="200"/>
        <w:contextualSpacing/>
        <w:rPr>
          <w:rFonts w:hint="eastAsia" w:ascii="宋体" w:hAnsi="宋体" w:eastAsia="宋体" w:cs="宋体"/>
          <w:b/>
          <w:sz w:val="24"/>
          <w:szCs w:val="24"/>
        </w:rPr>
      </w:pPr>
      <w:r>
        <w:rPr>
          <w:rFonts w:hint="eastAsia" w:ascii="宋体" w:hAnsi="宋体" w:eastAsia="宋体" w:cs="宋体"/>
          <w:b/>
          <w:sz w:val="24"/>
          <w:szCs w:val="24"/>
          <w:lang w:val="zh-CN"/>
        </w:rPr>
        <w:t>5）</w:t>
      </w:r>
      <w:r>
        <w:rPr>
          <w:rFonts w:hint="eastAsia" w:ascii="宋体" w:hAnsi="宋体" w:eastAsia="宋体" w:cs="宋体"/>
          <w:b/>
          <w:sz w:val="24"/>
          <w:szCs w:val="24"/>
        </w:rPr>
        <w:t>对投标文件进行一致性分析，分析投标文件是否有雷同现象，判定投标人是否有串通投标行为。</w:t>
      </w:r>
    </w:p>
    <w:p>
      <w:pPr>
        <w:tabs>
          <w:tab w:val="left" w:pos="1260"/>
        </w:tabs>
        <w:autoSpaceDE w:val="0"/>
        <w:autoSpaceDN w:val="0"/>
        <w:spacing w:line="360" w:lineRule="auto"/>
        <w:ind w:firstLine="480" w:firstLineChars="200"/>
        <w:contextualSpacing/>
        <w:rPr>
          <w:rFonts w:hint="eastAsia" w:ascii="宋体" w:hAnsi="宋体" w:eastAsia="宋体" w:cs="宋体"/>
          <w:sz w:val="24"/>
          <w:szCs w:val="24"/>
          <w:lang w:val="zh-CN"/>
        </w:rPr>
      </w:pPr>
      <w:r>
        <w:rPr>
          <w:rFonts w:hint="eastAsia" w:ascii="宋体" w:hAnsi="宋体" w:eastAsia="宋体" w:cs="宋体"/>
          <w:sz w:val="24"/>
          <w:szCs w:val="24"/>
        </w:rPr>
        <w:t>6</w:t>
      </w:r>
      <w:r>
        <w:rPr>
          <w:rFonts w:hint="eastAsia" w:ascii="宋体" w:hAnsi="宋体" w:eastAsia="宋体" w:cs="宋体"/>
          <w:sz w:val="24"/>
          <w:szCs w:val="24"/>
          <w:lang w:val="zh-CN"/>
        </w:rPr>
        <w:t>）法律、法规和招标文件规定的其他无效情形。</w:t>
      </w:r>
    </w:p>
    <w:p>
      <w:pPr>
        <w:spacing w:line="360" w:lineRule="auto"/>
        <w:ind w:firstLine="482" w:firstLineChars="200"/>
        <w:contextualSpacing/>
        <w:rPr>
          <w:rFonts w:hint="eastAsia" w:ascii="宋体" w:hAnsi="宋体" w:eastAsia="宋体" w:cs="宋体"/>
          <w:b/>
          <w:kern w:val="0"/>
          <w:sz w:val="24"/>
          <w:szCs w:val="24"/>
          <w:lang w:val="zh-CN"/>
        </w:rPr>
      </w:pPr>
      <w:r>
        <w:rPr>
          <w:rFonts w:hint="eastAsia" w:ascii="宋体" w:hAnsi="宋体" w:eastAsia="宋体" w:cs="宋体"/>
          <w:b/>
          <w:kern w:val="0"/>
          <w:sz w:val="24"/>
          <w:szCs w:val="24"/>
          <w:lang w:val="zh-CN"/>
        </w:rPr>
        <w:t>7）不同供应商电子投标文件制作硬件特征码（网卡MAC地址、CPU序号、硬盘序列号）均一致时，视为“不同投标人的投标文件由同一单位或者个人编制” 或“不同投标人委托同一单位或者个人办理投标事宜”，其投标无效。</w:t>
      </w:r>
    </w:p>
    <w:p>
      <w:pPr>
        <w:spacing w:line="360" w:lineRule="auto"/>
        <w:ind w:firstLine="482" w:firstLineChars="200"/>
        <w:contextualSpacing/>
        <w:rPr>
          <w:rFonts w:hint="eastAsia" w:ascii="宋体" w:hAnsi="宋体" w:eastAsia="宋体" w:cs="宋体"/>
          <w:kern w:val="0"/>
          <w:sz w:val="24"/>
          <w:szCs w:val="24"/>
          <w:lang w:val="zh-CN"/>
        </w:rPr>
      </w:pPr>
      <w:r>
        <w:rPr>
          <w:rFonts w:hint="eastAsia" w:ascii="宋体" w:hAnsi="宋体" w:eastAsia="宋体" w:cs="宋体"/>
          <w:b/>
          <w:kern w:val="0"/>
          <w:sz w:val="24"/>
          <w:szCs w:val="24"/>
          <w:lang w:val="zh-CN"/>
        </w:rPr>
        <w:t>评标专家应严格按照招标文件要求查看“硬件特征码”相关信息并进行评审，在评标报告中显示“不同投标人电子投标文件制作硬件特征码”是否雷同的分析及判定结果。</w:t>
      </w:r>
    </w:p>
    <w:p>
      <w:pPr>
        <w:pStyle w:val="20"/>
        <w:spacing w:line="360" w:lineRule="auto"/>
        <w:ind w:firstLine="354" w:firstLineChars="147"/>
        <w:contextualSpacing/>
        <w:jc w:val="left"/>
        <w:rPr>
          <w:rFonts w:hint="eastAsia" w:ascii="宋体" w:hAnsi="宋体" w:eastAsia="宋体" w:cs="宋体"/>
          <w:b/>
          <w:sz w:val="24"/>
          <w:szCs w:val="24"/>
          <w:lang w:val="zh-CN"/>
        </w:rPr>
      </w:pPr>
      <w:r>
        <w:rPr>
          <w:rFonts w:hint="eastAsia" w:ascii="宋体" w:hAnsi="宋体" w:eastAsia="宋体" w:cs="宋体"/>
          <w:b/>
          <w:sz w:val="24"/>
          <w:szCs w:val="24"/>
          <w:lang w:val="zh-CN"/>
        </w:rPr>
        <w:t>（</w:t>
      </w:r>
      <w:r>
        <w:rPr>
          <w:rFonts w:hint="eastAsia" w:ascii="宋体" w:hAnsi="宋体" w:eastAsia="宋体" w:cs="宋体"/>
          <w:b/>
          <w:sz w:val="24"/>
          <w:szCs w:val="24"/>
          <w:lang w:val="en-US" w:eastAsia="zh-CN"/>
        </w:rPr>
        <w:t>8</w:t>
      </w:r>
      <w:r>
        <w:rPr>
          <w:rFonts w:hint="eastAsia" w:ascii="宋体" w:hAnsi="宋体" w:eastAsia="宋体" w:cs="宋体"/>
          <w:b/>
          <w:sz w:val="24"/>
          <w:szCs w:val="24"/>
          <w:lang w:val="zh-CN"/>
        </w:rPr>
        <w:t>）评标标准（适用于所有标段）</w:t>
      </w:r>
    </w:p>
    <w:p>
      <w:pPr>
        <w:widowControl/>
        <w:shd w:val="clear" w:color="auto" w:fill="FFFFFF"/>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lang w:val="zh-CN"/>
        </w:rPr>
        <w:t>（一）评标方法：最低评标价法□   综合评分法☑</w:t>
      </w:r>
    </w:p>
    <w:tbl>
      <w:tblPr>
        <w:tblStyle w:val="36"/>
        <w:tblW w:w="53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6951"/>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分值构成</w:t>
            </w:r>
          </w:p>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(总分100分)</w:t>
            </w:r>
          </w:p>
        </w:tc>
        <w:tc>
          <w:tcPr>
            <w:tcW w:w="393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价格分值：30分</w:t>
            </w:r>
          </w:p>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商务部分：20分</w:t>
            </w:r>
          </w:p>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技术部分：50分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一、价格部分（满分30分）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评分因素</w:t>
            </w:r>
          </w:p>
        </w:tc>
        <w:tc>
          <w:tcPr>
            <w:tcW w:w="34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评分标准</w:t>
            </w:r>
          </w:p>
        </w:tc>
        <w:tc>
          <w:tcPr>
            <w:tcW w:w="5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投标报价</w:t>
            </w:r>
          </w:p>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评分标准</w:t>
            </w:r>
          </w:p>
        </w:tc>
        <w:tc>
          <w:tcPr>
            <w:tcW w:w="34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left"/>
              <w:textAlignment w:val="baseline"/>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评标基准价：满足招标文件要求的有效投标报价中，最低的投标报价为评标基准价。</w:t>
            </w:r>
          </w:p>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left"/>
              <w:textAlignment w:val="baseline"/>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投标报价得分=（评标基准价/投标报价）×30，小数点后保留两位</w:t>
            </w:r>
          </w:p>
        </w:tc>
        <w:tc>
          <w:tcPr>
            <w:tcW w:w="5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left"/>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二、商务部分（满分20分）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评分因素</w:t>
            </w:r>
          </w:p>
        </w:tc>
        <w:tc>
          <w:tcPr>
            <w:tcW w:w="34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评分标准</w:t>
            </w:r>
          </w:p>
        </w:tc>
        <w:tc>
          <w:tcPr>
            <w:tcW w:w="5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FF0000"/>
                <w:kern w:val="0"/>
                <w:sz w:val="24"/>
                <w:szCs w:val="24"/>
                <w:shd w:val="clear" w:color="auto" w:fill="FFFFFF"/>
                <w:lang w:eastAsia="zh-CN"/>
              </w:rPr>
            </w:pPr>
            <w:r>
              <w:rPr>
                <w:rFonts w:hint="eastAsia" w:ascii="宋体" w:hAnsi="宋体" w:cs="宋体"/>
                <w:color w:val="000000"/>
                <w:kern w:val="0"/>
                <w:sz w:val="24"/>
                <w:szCs w:val="24"/>
                <w:shd w:val="clear" w:color="auto" w:fill="FFFFFF"/>
                <w:lang w:eastAsia="zh-CN"/>
              </w:rPr>
              <w:t>企业业绩</w:t>
            </w:r>
          </w:p>
        </w:tc>
        <w:tc>
          <w:tcPr>
            <w:tcW w:w="34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firstLine="0" w:firstLineChars="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投标人自202</w:t>
            </w:r>
            <w:r>
              <w:rPr>
                <w:rFonts w:hint="eastAsia" w:ascii="宋体" w:hAnsi="宋体" w:cs="宋体"/>
                <w:kern w:val="0"/>
                <w:sz w:val="24"/>
                <w:szCs w:val="24"/>
                <w:lang w:val="en-US" w:eastAsia="zh-CN"/>
              </w:rPr>
              <w:t>1</w:t>
            </w:r>
            <w:r>
              <w:rPr>
                <w:rFonts w:hint="eastAsia" w:ascii="宋体" w:hAnsi="宋体" w:eastAsia="宋体" w:cs="宋体"/>
                <w:kern w:val="0"/>
                <w:sz w:val="24"/>
                <w:szCs w:val="24"/>
                <w:lang w:val="zh-CN"/>
              </w:rPr>
              <w:t>年</w:t>
            </w:r>
            <w:r>
              <w:rPr>
                <w:rFonts w:hint="eastAsia" w:ascii="宋体" w:hAnsi="宋体" w:cs="宋体"/>
                <w:kern w:val="0"/>
                <w:sz w:val="24"/>
                <w:szCs w:val="24"/>
                <w:lang w:val="en-US" w:eastAsia="zh-CN"/>
              </w:rPr>
              <w:t>1</w:t>
            </w:r>
            <w:r>
              <w:rPr>
                <w:rFonts w:hint="eastAsia" w:ascii="宋体" w:hAnsi="宋体" w:eastAsia="宋体" w:cs="宋体"/>
                <w:kern w:val="0"/>
                <w:sz w:val="24"/>
                <w:szCs w:val="24"/>
                <w:lang w:val="zh-CN"/>
              </w:rPr>
              <w:t>月1日以来的类似医疗器械业绩。</w:t>
            </w:r>
          </w:p>
          <w:p>
            <w:pPr>
              <w:keepNext w:val="0"/>
              <w:keepLines w:val="0"/>
              <w:pageBreakBefore w:val="0"/>
              <w:kinsoku/>
              <w:wordWrap/>
              <w:overflowPunct/>
              <w:topLinePunct w:val="0"/>
              <w:autoSpaceDE/>
              <w:autoSpaceDN/>
              <w:bidi w:val="0"/>
              <w:adjustRightInd w:val="0"/>
              <w:snapToGrid w:val="0"/>
              <w:spacing w:line="360" w:lineRule="auto"/>
              <w:ind w:left="0" w:firstLine="0" w:firstLineChars="0"/>
              <w:rPr>
                <w:rFonts w:hint="eastAsia" w:ascii="宋体" w:hAnsi="宋体" w:eastAsia="宋体" w:cs="宋体"/>
                <w:kern w:val="0"/>
                <w:sz w:val="24"/>
                <w:szCs w:val="24"/>
                <w:lang w:val="zh-CN"/>
              </w:rPr>
            </w:pPr>
            <w:r>
              <w:rPr>
                <w:rFonts w:hint="eastAsia" w:ascii="宋体" w:hAnsi="宋体" w:eastAsia="宋体" w:cs="宋体"/>
                <w:kern w:val="0"/>
                <w:sz w:val="24"/>
                <w:szCs w:val="24"/>
              </w:rPr>
              <w:t>注：合同需提供原件扫描件</w:t>
            </w:r>
            <w:r>
              <w:rPr>
                <w:rFonts w:hint="eastAsia" w:ascii="宋体" w:hAnsi="宋体" w:eastAsia="宋体" w:cs="宋体"/>
                <w:kern w:val="0"/>
                <w:sz w:val="24"/>
                <w:szCs w:val="24"/>
                <w:lang w:val="zh-CN"/>
              </w:rPr>
              <w:t>，每提供</w:t>
            </w:r>
            <w:r>
              <w:rPr>
                <w:rFonts w:hint="eastAsia" w:ascii="宋体" w:hAnsi="宋体" w:cs="宋体"/>
                <w:kern w:val="0"/>
                <w:sz w:val="24"/>
                <w:szCs w:val="24"/>
                <w:lang w:val="en-US" w:eastAsia="zh-CN"/>
              </w:rPr>
              <w:t>1</w:t>
            </w:r>
            <w:r>
              <w:rPr>
                <w:rFonts w:hint="eastAsia" w:ascii="宋体" w:hAnsi="宋体" w:eastAsia="宋体" w:cs="宋体"/>
                <w:kern w:val="0"/>
                <w:sz w:val="24"/>
                <w:szCs w:val="24"/>
                <w:lang w:val="zh-CN"/>
              </w:rPr>
              <w:t>份得</w:t>
            </w:r>
            <w:r>
              <w:rPr>
                <w:rFonts w:hint="eastAsia" w:ascii="宋体" w:hAnsi="宋体" w:cs="宋体"/>
                <w:kern w:val="0"/>
                <w:sz w:val="24"/>
                <w:szCs w:val="24"/>
                <w:lang w:val="en-US" w:eastAsia="zh-CN"/>
              </w:rPr>
              <w:t>10</w:t>
            </w:r>
            <w:r>
              <w:rPr>
                <w:rFonts w:hint="eastAsia" w:ascii="宋体" w:hAnsi="宋体" w:eastAsia="宋体" w:cs="宋体"/>
                <w:kern w:val="0"/>
                <w:sz w:val="24"/>
                <w:szCs w:val="24"/>
                <w:lang w:val="zh-CN"/>
              </w:rPr>
              <w:t>分，最多得</w:t>
            </w:r>
            <w:r>
              <w:rPr>
                <w:rFonts w:hint="eastAsia" w:ascii="宋体" w:hAnsi="宋体" w:eastAsia="宋体" w:cs="宋体"/>
                <w:kern w:val="0"/>
                <w:sz w:val="24"/>
                <w:szCs w:val="24"/>
              </w:rPr>
              <w:t>10</w:t>
            </w:r>
            <w:r>
              <w:rPr>
                <w:rFonts w:hint="eastAsia" w:ascii="宋体" w:hAnsi="宋体" w:eastAsia="宋体" w:cs="宋体"/>
                <w:kern w:val="0"/>
                <w:sz w:val="24"/>
                <w:szCs w:val="24"/>
                <w:lang w:val="zh-CN"/>
              </w:rPr>
              <w:t>分，</w:t>
            </w:r>
            <w:r>
              <w:rPr>
                <w:rFonts w:hint="eastAsia" w:ascii="宋体" w:hAnsi="宋体" w:eastAsia="宋体" w:cs="宋体"/>
                <w:kern w:val="0"/>
                <w:sz w:val="24"/>
                <w:szCs w:val="24"/>
              </w:rPr>
              <w:t>没有不得分</w:t>
            </w:r>
            <w:r>
              <w:rPr>
                <w:rFonts w:hint="eastAsia" w:ascii="宋体" w:hAnsi="宋体" w:eastAsia="宋体" w:cs="宋体"/>
                <w:kern w:val="0"/>
                <w:sz w:val="24"/>
                <w:szCs w:val="24"/>
                <w:lang w:val="zh-CN"/>
              </w:rPr>
              <w:t>（提供复印件加盖投标人公章）；</w:t>
            </w:r>
          </w:p>
          <w:p>
            <w:pPr>
              <w:keepNext w:val="0"/>
              <w:keepLines w:val="0"/>
              <w:pageBreakBefore w:val="0"/>
              <w:kinsoku/>
              <w:wordWrap/>
              <w:overflowPunct/>
              <w:topLinePunct w:val="0"/>
              <w:autoSpaceDE/>
              <w:autoSpaceDN/>
              <w:bidi w:val="0"/>
              <w:adjustRightInd w:val="0"/>
              <w:snapToGrid w:val="0"/>
              <w:spacing w:line="360" w:lineRule="auto"/>
              <w:ind w:left="0" w:firstLine="0" w:firstLineChars="0"/>
              <w:rPr>
                <w:rFonts w:hint="eastAsia" w:ascii="宋体" w:hAnsi="宋体" w:eastAsia="宋体" w:cs="宋体"/>
                <w:kern w:val="0"/>
                <w:sz w:val="24"/>
                <w:szCs w:val="24"/>
                <w:lang w:val="zh-CN"/>
              </w:rPr>
            </w:pPr>
            <w:r>
              <w:rPr>
                <w:rFonts w:hint="eastAsia" w:ascii="宋体" w:hAnsi="宋体" w:cs="宋体"/>
                <w:kern w:val="0"/>
                <w:sz w:val="24"/>
                <w:szCs w:val="24"/>
                <w:lang w:val="zh-CN"/>
              </w:rPr>
              <w:t>注：如投标人为联合体投标的，联合体成员业绩均可作为企业业绩。</w:t>
            </w:r>
          </w:p>
        </w:tc>
        <w:tc>
          <w:tcPr>
            <w:tcW w:w="5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lang w:eastAsia="zh-CN"/>
              </w:rPr>
              <w:t>质量</w:t>
            </w:r>
            <w:r>
              <w:rPr>
                <w:rFonts w:hint="eastAsia" w:ascii="宋体" w:hAnsi="宋体" w:eastAsia="宋体" w:cs="宋体"/>
                <w:kern w:val="0"/>
                <w:sz w:val="24"/>
                <w:szCs w:val="24"/>
              </w:rPr>
              <w:t>承诺</w:t>
            </w:r>
          </w:p>
        </w:tc>
        <w:tc>
          <w:tcPr>
            <w:tcW w:w="34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firstLine="0" w:firstLineChars="0"/>
              <w:rPr>
                <w:rFonts w:hint="eastAsia" w:ascii="宋体" w:hAnsi="宋体" w:eastAsia="宋体" w:cs="宋体"/>
                <w:kern w:val="0"/>
                <w:sz w:val="24"/>
                <w:szCs w:val="24"/>
              </w:rPr>
            </w:pPr>
            <w:r>
              <w:rPr>
                <w:rFonts w:hint="eastAsia" w:ascii="宋体" w:hAnsi="宋体" w:eastAsia="宋体" w:cs="宋体"/>
                <w:kern w:val="0"/>
                <w:sz w:val="24"/>
                <w:szCs w:val="24"/>
              </w:rPr>
              <w:t>在符合质保期要求的基础上每增加一年加</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分，最高得</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分</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没有不得分。</w:t>
            </w:r>
          </w:p>
        </w:tc>
        <w:tc>
          <w:tcPr>
            <w:tcW w:w="5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firstLine="0" w:firstLineChars="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kern w:val="0"/>
                <w:sz w:val="24"/>
                <w:szCs w:val="24"/>
                <w:shd w:val="clear" w:color="auto" w:fill="FFFFFF"/>
              </w:rPr>
            </w:pPr>
            <w:r>
              <w:rPr>
                <w:rFonts w:hint="eastAsia" w:ascii="宋体" w:hAnsi="宋体" w:cs="宋体"/>
                <w:kern w:val="0"/>
                <w:sz w:val="24"/>
                <w:szCs w:val="24"/>
                <w:shd w:val="clear" w:color="auto" w:fill="FFFFFF"/>
                <w:lang w:eastAsia="zh-CN"/>
              </w:rPr>
              <w:t>三、</w:t>
            </w:r>
            <w:r>
              <w:rPr>
                <w:rFonts w:hint="eastAsia" w:ascii="宋体" w:hAnsi="宋体" w:eastAsia="宋体" w:cs="宋体"/>
                <w:kern w:val="0"/>
                <w:sz w:val="24"/>
                <w:szCs w:val="24"/>
                <w:shd w:val="clear" w:color="auto" w:fill="FFFFFF"/>
              </w:rPr>
              <w:t>技术部分（满分50分）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评分因素</w:t>
            </w:r>
          </w:p>
        </w:tc>
        <w:tc>
          <w:tcPr>
            <w:tcW w:w="34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评分标准</w:t>
            </w:r>
          </w:p>
        </w:tc>
        <w:tc>
          <w:tcPr>
            <w:tcW w:w="5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firstLine="0" w:firstLineChars="0"/>
              <w:jc w:val="center"/>
              <w:textAlignment w:val="baseline"/>
              <w:rPr>
                <w:rFonts w:hint="eastAsia"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zh-CN"/>
              </w:rPr>
              <w:t>服务方案</w:t>
            </w:r>
          </w:p>
        </w:tc>
        <w:tc>
          <w:tcPr>
            <w:tcW w:w="34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firstLine="0" w:firstLineChars="0"/>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根据本项目实际需求提供的供货方案。</w:t>
            </w:r>
          </w:p>
          <w:p>
            <w:pPr>
              <w:keepNext w:val="0"/>
              <w:keepLines w:val="0"/>
              <w:pageBreakBefore w:val="0"/>
              <w:numPr>
                <w:ilvl w:val="0"/>
                <w:numId w:val="3"/>
              </w:numPr>
              <w:kinsoku/>
              <w:wordWrap/>
              <w:overflowPunct/>
              <w:topLinePunct w:val="0"/>
              <w:autoSpaceDE/>
              <w:autoSpaceDN/>
              <w:bidi w:val="0"/>
              <w:adjustRightInd w:val="0"/>
              <w:snapToGrid w:val="0"/>
              <w:spacing w:line="360" w:lineRule="auto"/>
              <w:ind w:left="0" w:firstLine="0" w:firstLineChars="0"/>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产品的供货方案</w:t>
            </w:r>
          </w:p>
          <w:p>
            <w:pPr>
              <w:keepNext w:val="0"/>
              <w:keepLines w:val="0"/>
              <w:pageBreakBefore w:val="0"/>
              <w:numPr>
                <w:ilvl w:val="0"/>
                <w:numId w:val="3"/>
              </w:numPr>
              <w:kinsoku/>
              <w:wordWrap/>
              <w:overflowPunct/>
              <w:topLinePunct w:val="0"/>
              <w:autoSpaceDE/>
              <w:autoSpaceDN/>
              <w:bidi w:val="0"/>
              <w:adjustRightInd w:val="0"/>
              <w:snapToGrid w:val="0"/>
              <w:spacing w:line="360" w:lineRule="auto"/>
              <w:ind w:left="0" w:firstLine="0" w:firstLineChars="0"/>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产品包装、运输的流程和标准</w:t>
            </w:r>
          </w:p>
          <w:p>
            <w:pPr>
              <w:keepNext w:val="0"/>
              <w:keepLines w:val="0"/>
              <w:pageBreakBefore w:val="0"/>
              <w:numPr>
                <w:ilvl w:val="0"/>
                <w:numId w:val="3"/>
              </w:numPr>
              <w:kinsoku/>
              <w:wordWrap/>
              <w:overflowPunct/>
              <w:topLinePunct w:val="0"/>
              <w:autoSpaceDE/>
              <w:autoSpaceDN/>
              <w:bidi w:val="0"/>
              <w:adjustRightInd w:val="0"/>
              <w:snapToGrid w:val="0"/>
              <w:spacing w:line="360" w:lineRule="auto"/>
              <w:ind w:left="0" w:firstLine="0" w:firstLineChars="0"/>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货物存放安全保障措施等。</w:t>
            </w:r>
          </w:p>
          <w:p>
            <w:pPr>
              <w:keepNext w:val="0"/>
              <w:keepLines w:val="0"/>
              <w:pageBreakBefore w:val="0"/>
              <w:numPr>
                <w:ilvl w:val="0"/>
                <w:numId w:val="3"/>
              </w:numPr>
              <w:kinsoku/>
              <w:wordWrap/>
              <w:overflowPunct/>
              <w:topLinePunct w:val="0"/>
              <w:autoSpaceDE/>
              <w:autoSpaceDN/>
              <w:bidi w:val="0"/>
              <w:adjustRightInd w:val="0"/>
              <w:snapToGrid w:val="0"/>
              <w:spacing w:line="360" w:lineRule="auto"/>
              <w:ind w:left="0" w:leftChars="0" w:firstLine="0" w:firstLineChars="0"/>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产品安装调试的流程和标准。</w:t>
            </w:r>
          </w:p>
          <w:p>
            <w:pPr>
              <w:keepNext w:val="0"/>
              <w:keepLines w:val="0"/>
              <w:pageBreakBefore w:val="0"/>
              <w:numPr>
                <w:ilvl w:val="0"/>
                <w:numId w:val="3"/>
              </w:numPr>
              <w:kinsoku/>
              <w:wordWrap/>
              <w:overflowPunct/>
              <w:topLinePunct w:val="0"/>
              <w:autoSpaceDE/>
              <w:autoSpaceDN/>
              <w:bidi w:val="0"/>
              <w:adjustRightInd w:val="0"/>
              <w:snapToGrid w:val="0"/>
              <w:spacing w:line="360" w:lineRule="auto"/>
              <w:ind w:left="0" w:leftChars="0" w:firstLine="0" w:firstLineChars="0"/>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产品质量保证措施。</w:t>
            </w:r>
          </w:p>
          <w:p>
            <w:pPr>
              <w:keepNext w:val="0"/>
              <w:keepLines w:val="0"/>
              <w:pageBreakBefore w:val="0"/>
              <w:kinsoku/>
              <w:wordWrap/>
              <w:overflowPunct/>
              <w:topLinePunct w:val="0"/>
              <w:autoSpaceDE/>
              <w:autoSpaceDN/>
              <w:bidi w:val="0"/>
              <w:adjustRightInd w:val="0"/>
              <w:snapToGrid w:val="0"/>
              <w:spacing w:line="360" w:lineRule="auto"/>
              <w:ind w:left="0" w:firstLine="0" w:firstLineChars="0"/>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lang w:val="zh-CN"/>
              </w:rPr>
              <w:t>培训方案（包括但不限于培训形式、培训人员、培训时间）。</w:t>
            </w:r>
          </w:p>
          <w:p>
            <w:pPr>
              <w:keepNext w:val="0"/>
              <w:keepLines w:val="0"/>
              <w:pageBreakBefore w:val="0"/>
              <w:kinsoku/>
              <w:wordWrap/>
              <w:overflowPunct/>
              <w:topLinePunct w:val="0"/>
              <w:autoSpaceDE/>
              <w:autoSpaceDN/>
              <w:bidi w:val="0"/>
              <w:adjustRightInd w:val="0"/>
              <w:snapToGrid w:val="0"/>
              <w:spacing w:line="360" w:lineRule="auto"/>
              <w:ind w:left="0" w:leftChars="0" w:firstLine="0" w:firstLineChars="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zh-CN"/>
              </w:rPr>
              <w:t>每项内容详实的得</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lang w:val="zh-CN"/>
              </w:rPr>
              <w:t>分，不缺项且有简单描述的每项得</w:t>
            </w:r>
            <w:r>
              <w:rPr>
                <w:rFonts w:hint="eastAsia" w:ascii="宋体" w:hAnsi="宋体" w:eastAsia="宋体" w:cs="宋体"/>
                <w:kern w:val="0"/>
                <w:sz w:val="24"/>
                <w:szCs w:val="24"/>
                <w:lang w:val="en-US" w:eastAsia="zh-CN"/>
              </w:rPr>
              <w:t>3.5</w:t>
            </w:r>
            <w:r>
              <w:rPr>
                <w:rFonts w:hint="eastAsia" w:ascii="宋体" w:hAnsi="宋体" w:eastAsia="宋体" w:cs="宋体"/>
                <w:kern w:val="0"/>
                <w:sz w:val="24"/>
                <w:szCs w:val="24"/>
                <w:lang w:val="zh-CN"/>
              </w:rPr>
              <w:t>分，满分</w:t>
            </w:r>
            <w:r>
              <w:rPr>
                <w:rFonts w:hint="eastAsia" w:ascii="宋体" w:hAnsi="宋体" w:eastAsia="宋体" w:cs="宋体"/>
                <w:kern w:val="0"/>
                <w:sz w:val="24"/>
                <w:szCs w:val="24"/>
                <w:lang w:val="en-US" w:eastAsia="zh-CN"/>
              </w:rPr>
              <w:t>30</w:t>
            </w:r>
            <w:r>
              <w:rPr>
                <w:rFonts w:hint="eastAsia" w:ascii="宋体" w:hAnsi="宋体" w:eastAsia="宋体" w:cs="宋体"/>
                <w:kern w:val="0"/>
                <w:sz w:val="24"/>
                <w:szCs w:val="24"/>
                <w:lang w:val="zh-CN"/>
              </w:rPr>
              <w:t>分，不提供不得分。</w:t>
            </w:r>
          </w:p>
        </w:tc>
        <w:tc>
          <w:tcPr>
            <w:tcW w:w="5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baseline"/>
              <w:rPr>
                <w:rFonts w:hint="eastAsia" w:ascii="宋体" w:hAnsi="宋体" w:eastAsia="宋体" w:cs="宋体"/>
                <w:kern w:val="0"/>
                <w:sz w:val="24"/>
                <w:szCs w:val="24"/>
                <w:shd w:val="clear" w:color="auto" w:fill="FFFFFF"/>
                <w:lang w:val="en-US" w:eastAsia="zh-CN" w:bidi="ar-SA"/>
              </w:rPr>
            </w:pPr>
            <w:r>
              <w:rPr>
                <w:rFonts w:hint="eastAsia" w:ascii="宋体" w:hAnsi="宋体" w:cs="宋体"/>
                <w:kern w:val="0"/>
                <w:sz w:val="24"/>
                <w:szCs w:val="24"/>
                <w:shd w:val="clear" w:color="auto" w:fill="FFFFFF"/>
                <w:lang w:val="en-US" w:eastAsia="zh-CN"/>
              </w:rPr>
              <w:t>30</w:t>
            </w:r>
            <w:r>
              <w:rPr>
                <w:rFonts w:hint="eastAsia" w:ascii="宋体" w:hAnsi="宋体" w:eastAsia="宋体" w:cs="宋体"/>
                <w:kern w:val="0"/>
                <w:sz w:val="24"/>
                <w:szCs w:val="24"/>
                <w:shd w:val="clear" w:color="auto" w:fill="FFFFFF"/>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baseline"/>
              <w:rPr>
                <w:rFonts w:hint="eastAsia" w:ascii="宋体" w:hAnsi="宋体" w:eastAsia="宋体" w:cs="宋体"/>
                <w:kern w:val="0"/>
                <w:sz w:val="24"/>
                <w:szCs w:val="24"/>
                <w:lang w:val="zh-CN" w:eastAsia="zh-CN"/>
              </w:rPr>
            </w:pPr>
            <w:r>
              <w:rPr>
                <w:rFonts w:hint="eastAsia" w:ascii="宋体" w:hAnsi="宋体" w:eastAsia="宋体" w:cs="宋体"/>
                <w:kern w:val="0"/>
                <w:sz w:val="24"/>
                <w:szCs w:val="24"/>
                <w:lang w:val="zh-CN"/>
              </w:rPr>
              <w:t>售后服务</w:t>
            </w:r>
          </w:p>
        </w:tc>
        <w:tc>
          <w:tcPr>
            <w:tcW w:w="34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left"/>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1、承诺故障响应时间小于 2 小时，上门时间小于 8 小时； 24 小时能解决</w:t>
            </w:r>
            <w:r>
              <w:rPr>
                <w:rFonts w:hint="eastAsia" w:ascii="宋体" w:hAnsi="宋体" w:cs="宋体"/>
                <w:kern w:val="0"/>
                <w:sz w:val="24"/>
                <w:szCs w:val="24"/>
                <w:lang w:val="zh-CN"/>
              </w:rPr>
              <w:t>问题</w:t>
            </w:r>
            <w:r>
              <w:rPr>
                <w:rFonts w:hint="eastAsia" w:ascii="宋体" w:hAnsi="宋体" w:eastAsia="宋体" w:cs="宋体"/>
                <w:kern w:val="0"/>
                <w:sz w:val="24"/>
                <w:szCs w:val="24"/>
                <w:lang w:val="zh-CN"/>
              </w:rPr>
              <w:t xml:space="preserve">，2 天内能更换配件或提供备用机的得 </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val="zh-CN"/>
              </w:rPr>
              <w:t>分，不满足不得分。</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left"/>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2、根据本项目实际需求提供的售后服务方案。</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left"/>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①服务内容：产品交付后提供售后服务的具体内容。</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left"/>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②服务措施：保证售后服务质量的具体措施。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left"/>
              <w:textAlignment w:val="baseline"/>
              <w:rPr>
                <w:rFonts w:hint="eastAsia" w:ascii="宋体" w:hAnsi="宋体" w:eastAsia="宋体" w:cs="宋体"/>
                <w:kern w:val="0"/>
                <w:sz w:val="24"/>
                <w:szCs w:val="24"/>
                <w:lang w:val="zh-CN"/>
              </w:rPr>
            </w:pPr>
            <w:r>
              <w:rPr>
                <w:rFonts w:hint="default" w:ascii="宋体" w:hAnsi="宋体" w:eastAsia="宋体" w:cs="宋体"/>
                <w:kern w:val="0"/>
                <w:sz w:val="24"/>
                <w:szCs w:val="24"/>
                <w:lang w:val="en-US" w:eastAsia="zh-CN"/>
              </w:rPr>
              <w:t>③</w:t>
            </w:r>
            <w:r>
              <w:rPr>
                <w:rFonts w:hint="eastAsia" w:ascii="宋体" w:hAnsi="宋体" w:eastAsia="宋体" w:cs="宋体"/>
                <w:kern w:val="0"/>
                <w:sz w:val="24"/>
                <w:szCs w:val="24"/>
                <w:lang w:val="zh-CN"/>
              </w:rPr>
              <w:t>服务标准：售后维修的标准。</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left"/>
              <w:textAlignment w:val="baseline"/>
              <w:rPr>
                <w:rFonts w:hint="eastAsia" w:ascii="宋体" w:hAnsi="宋体" w:eastAsia="宋体" w:cs="宋体"/>
                <w:kern w:val="0"/>
                <w:sz w:val="24"/>
                <w:szCs w:val="24"/>
                <w:lang w:val="zh-CN"/>
              </w:rPr>
            </w:pPr>
            <w:r>
              <w:rPr>
                <w:rFonts w:hint="eastAsia" w:ascii="宋体" w:hAnsi="宋体" w:eastAsia="宋体" w:cs="宋体"/>
                <w:kern w:val="0"/>
                <w:sz w:val="24"/>
                <w:szCs w:val="24"/>
                <w:lang w:val="en-US" w:eastAsia="zh-CN"/>
              </w:rPr>
              <w:t>④</w:t>
            </w:r>
            <w:r>
              <w:rPr>
                <w:rFonts w:hint="eastAsia" w:ascii="宋体" w:hAnsi="宋体" w:eastAsia="宋体" w:cs="宋体"/>
                <w:kern w:val="0"/>
                <w:sz w:val="24"/>
                <w:szCs w:val="24"/>
                <w:lang w:val="zh-CN"/>
              </w:rPr>
              <w:t>服务流程：实施售后服务的具体流程。</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left"/>
              <w:textAlignment w:val="baseline"/>
              <w:rPr>
                <w:rFonts w:hint="eastAsia" w:ascii="宋体" w:hAnsi="宋体" w:eastAsia="宋体" w:cs="宋体"/>
                <w:kern w:val="0"/>
                <w:sz w:val="24"/>
                <w:szCs w:val="24"/>
                <w:lang w:val="zh-CN" w:eastAsia="zh-CN"/>
              </w:rPr>
            </w:pPr>
            <w:r>
              <w:rPr>
                <w:rFonts w:hint="eastAsia" w:ascii="宋体" w:hAnsi="宋体" w:eastAsia="宋体" w:cs="宋体"/>
                <w:kern w:val="0"/>
                <w:sz w:val="24"/>
                <w:szCs w:val="24"/>
                <w:lang w:val="zh-CN"/>
              </w:rPr>
              <w:t>以上每项内容详实的得</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val="zh-CN"/>
              </w:rPr>
              <w:t>分，不缺项且有简单描述的每项得</w:t>
            </w:r>
            <w:r>
              <w:rPr>
                <w:rFonts w:hint="eastAsia" w:ascii="宋体" w:hAnsi="宋体" w:eastAsia="宋体" w:cs="宋体"/>
                <w:kern w:val="0"/>
                <w:sz w:val="24"/>
                <w:szCs w:val="24"/>
                <w:lang w:val="en-US" w:eastAsia="zh-CN"/>
              </w:rPr>
              <w:t>2.8</w:t>
            </w:r>
            <w:r>
              <w:rPr>
                <w:rFonts w:hint="eastAsia" w:ascii="宋体" w:hAnsi="宋体" w:eastAsia="宋体" w:cs="宋体"/>
                <w:kern w:val="0"/>
                <w:sz w:val="24"/>
                <w:szCs w:val="24"/>
                <w:lang w:val="zh-CN"/>
              </w:rPr>
              <w:t>分，满分</w:t>
            </w:r>
            <w:r>
              <w:rPr>
                <w:rFonts w:hint="eastAsia" w:ascii="宋体" w:hAnsi="宋体" w:eastAsia="宋体" w:cs="宋体"/>
                <w:kern w:val="0"/>
                <w:sz w:val="24"/>
                <w:szCs w:val="24"/>
                <w:lang w:val="en-US" w:eastAsia="zh-CN"/>
              </w:rPr>
              <w:t>16</w:t>
            </w:r>
            <w:r>
              <w:rPr>
                <w:rFonts w:hint="eastAsia" w:ascii="宋体" w:hAnsi="宋体" w:eastAsia="宋体" w:cs="宋体"/>
                <w:kern w:val="0"/>
                <w:sz w:val="24"/>
                <w:szCs w:val="24"/>
                <w:lang w:val="zh-CN"/>
              </w:rPr>
              <w:t>分，不提供不得分。</w:t>
            </w:r>
          </w:p>
        </w:tc>
        <w:tc>
          <w:tcPr>
            <w:tcW w:w="5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baseline"/>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20分</w:t>
            </w:r>
          </w:p>
        </w:tc>
      </w:tr>
    </w:tbl>
    <w:p>
      <w:pPr>
        <w:spacing w:line="360" w:lineRule="auto"/>
        <w:rPr>
          <w:rFonts w:ascii="宋体" w:hAnsi="宋体" w:cs="仿宋_GB2312"/>
          <w:b/>
          <w:sz w:val="24"/>
          <w:szCs w:val="24"/>
          <w:lang w:val="zh-CN"/>
        </w:rPr>
      </w:pPr>
      <w:r>
        <w:rPr>
          <w:rFonts w:hint="eastAsia" w:ascii="宋体" w:hAnsi="宋体" w:cs="仿宋_GB2312"/>
          <w:b/>
          <w:sz w:val="24"/>
          <w:szCs w:val="24"/>
          <w:lang w:val="zh-CN"/>
        </w:rPr>
        <w:t>注：评标标准中所涉及到的证书及材料不需提供原件，均应在电子投标文件中提供原件扫描件（或图片）。</w:t>
      </w:r>
    </w:p>
    <w:p>
      <w:pPr>
        <w:spacing w:line="360" w:lineRule="auto"/>
        <w:ind w:firstLine="422" w:firstLineChars="200"/>
        <w:rPr>
          <w:rFonts w:cs="仿宋_GB2312" w:asciiTheme="minorEastAsia" w:hAnsiTheme="minorEastAsia"/>
          <w:b/>
          <w:szCs w:val="21"/>
          <w:lang w:val="zh-CN"/>
        </w:rPr>
      </w:pPr>
      <w:r>
        <w:rPr>
          <w:rFonts w:hint="eastAsia" w:cs="仿宋_GB2312" w:asciiTheme="minorEastAsia" w:hAnsiTheme="minorEastAsia"/>
          <w:b/>
          <w:szCs w:val="21"/>
          <w:lang w:val="zh-CN"/>
        </w:rPr>
        <w:t>其中：价格分计算（落实政府采购政策价格调整部分）</w:t>
      </w:r>
    </w:p>
    <w:tbl>
      <w:tblPr>
        <w:tblStyle w:val="36"/>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szCs w:val="21"/>
                <w:lang w:val="en-GB"/>
              </w:rPr>
            </w:pPr>
            <w:r>
              <w:rPr>
                <w:rFonts w:hint="eastAsia" w:ascii="宋体" w:hAnsi="宋体"/>
                <w:b/>
                <w:szCs w:val="21"/>
                <w:lang w:val="en-GB"/>
              </w:rPr>
              <w:t>序号</w:t>
            </w:r>
          </w:p>
        </w:tc>
        <w:tc>
          <w:tcPr>
            <w:tcW w:w="2823" w:type="dxa"/>
            <w:vAlign w:val="center"/>
          </w:tcPr>
          <w:p>
            <w:pPr>
              <w:jc w:val="center"/>
              <w:rPr>
                <w:rFonts w:ascii="宋体" w:hAnsi="宋体"/>
                <w:b/>
                <w:szCs w:val="21"/>
                <w:lang w:val="en-GB"/>
              </w:rPr>
            </w:pPr>
            <w:r>
              <w:rPr>
                <w:rFonts w:hint="eastAsia" w:ascii="宋体" w:hAnsi="宋体"/>
                <w:b/>
                <w:szCs w:val="21"/>
                <w:lang w:val="en-GB"/>
              </w:rPr>
              <w:t>情形</w:t>
            </w:r>
          </w:p>
        </w:tc>
        <w:tc>
          <w:tcPr>
            <w:tcW w:w="2552" w:type="dxa"/>
            <w:vAlign w:val="center"/>
          </w:tcPr>
          <w:p>
            <w:pPr>
              <w:jc w:val="center"/>
              <w:rPr>
                <w:rFonts w:ascii="宋体" w:hAnsi="宋体"/>
                <w:b/>
                <w:szCs w:val="21"/>
                <w:lang w:val="en-GB"/>
              </w:rPr>
            </w:pPr>
            <w:r>
              <w:rPr>
                <w:rFonts w:hint="eastAsia" w:ascii="宋体" w:hAnsi="宋体"/>
                <w:b/>
                <w:szCs w:val="21"/>
              </w:rPr>
              <w:t>价格扣除</w:t>
            </w:r>
            <w:r>
              <w:rPr>
                <w:rFonts w:hint="eastAsia" w:ascii="宋体" w:hAnsi="宋体"/>
                <w:b/>
                <w:szCs w:val="21"/>
                <w:lang w:val="en-GB"/>
              </w:rPr>
              <w:t>比例</w:t>
            </w:r>
          </w:p>
        </w:tc>
        <w:tc>
          <w:tcPr>
            <w:tcW w:w="2835" w:type="dxa"/>
            <w:vAlign w:val="center"/>
          </w:tcPr>
          <w:p>
            <w:pPr>
              <w:jc w:val="center"/>
              <w:rPr>
                <w:rFonts w:ascii="宋体" w:hAnsi="宋体"/>
                <w:b/>
                <w:szCs w:val="21"/>
                <w:lang w:val="en-GB"/>
              </w:rPr>
            </w:pPr>
            <w:r>
              <w:rPr>
                <w:rFonts w:hint="eastAsia" w:ascii="宋体" w:hAnsi="宋体"/>
                <w:b/>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szCs w:val="21"/>
                <w:lang w:val="en-GB"/>
              </w:rPr>
            </w:pPr>
            <w:r>
              <w:rPr>
                <w:rFonts w:hint="eastAsia" w:ascii="宋体" w:hAnsi="宋体"/>
                <w:b/>
                <w:szCs w:val="21"/>
                <w:lang w:val="en-GB"/>
              </w:rPr>
              <w:t>1</w:t>
            </w:r>
          </w:p>
        </w:tc>
        <w:tc>
          <w:tcPr>
            <w:tcW w:w="2823" w:type="dxa"/>
            <w:vAlign w:val="center"/>
          </w:tcPr>
          <w:p>
            <w:pPr>
              <w:jc w:val="center"/>
              <w:rPr>
                <w:rFonts w:ascii="宋体" w:hAnsi="宋体"/>
                <w:b/>
                <w:szCs w:val="21"/>
                <w:lang w:val="en-GB"/>
              </w:rPr>
            </w:pPr>
            <w:r>
              <w:rPr>
                <w:rFonts w:hint="eastAsia" w:ascii="宋体" w:hAnsi="宋体"/>
                <w:szCs w:val="21"/>
                <w:lang w:val="en-GB"/>
              </w:rPr>
              <w:t>非联合体投标人</w:t>
            </w:r>
          </w:p>
        </w:tc>
        <w:tc>
          <w:tcPr>
            <w:tcW w:w="2552" w:type="dxa"/>
            <w:vAlign w:val="center"/>
          </w:tcPr>
          <w:p>
            <w:pPr>
              <w:jc w:val="center"/>
              <w:rPr>
                <w:rFonts w:ascii="ˎ̥" w:hAnsi="ˎ̥" w:eastAsia="宋体"/>
                <w:szCs w:val="21"/>
              </w:rPr>
            </w:pPr>
            <w:r>
              <w:rPr>
                <w:rFonts w:hint="eastAsia" w:ascii="ˎ̥" w:hAnsi="ˎ̥" w:eastAsia="宋体"/>
                <w:szCs w:val="21"/>
              </w:rPr>
              <w:t>对小型和微型企业报价</w:t>
            </w:r>
          </w:p>
          <w:p>
            <w:pPr>
              <w:jc w:val="center"/>
              <w:rPr>
                <w:rFonts w:ascii="宋体" w:hAnsi="宋体"/>
                <w:b/>
                <w:szCs w:val="21"/>
                <w:lang w:val="en-GB"/>
              </w:rPr>
            </w:pPr>
            <w:r>
              <w:rPr>
                <w:rFonts w:hint="eastAsia" w:ascii="ˎ̥" w:hAnsi="ˎ̥" w:eastAsia="宋体"/>
                <w:szCs w:val="21"/>
              </w:rPr>
              <w:t>扣除20%</w:t>
            </w:r>
          </w:p>
        </w:tc>
        <w:tc>
          <w:tcPr>
            <w:tcW w:w="2835" w:type="dxa"/>
            <w:vMerge w:val="restart"/>
            <w:shd w:val="clear" w:color="auto" w:fill="auto"/>
            <w:vAlign w:val="center"/>
          </w:tcPr>
          <w:p>
            <w:pPr>
              <w:jc w:val="center"/>
              <w:rPr>
                <w:szCs w:val="21"/>
                <w:lang w:val="en-GB"/>
              </w:rPr>
            </w:pPr>
            <w:r>
              <w:rPr>
                <w:rFonts w:hint="eastAsia"/>
                <w:szCs w:val="21"/>
                <w:lang w:val="en-GB"/>
              </w:rPr>
              <w:t>评标价格＝</w:t>
            </w:r>
            <w:r>
              <w:rPr>
                <w:rFonts w:hint="eastAsia" w:ascii="ˎ̥" w:hAnsi="ˎ̥" w:eastAsia="宋体"/>
                <w:szCs w:val="21"/>
              </w:rPr>
              <w:t>小型和微型企业报价</w:t>
            </w:r>
            <w:r>
              <w:rPr>
                <w:rFonts w:hint="eastAsia" w:ascii="宋体" w:hAnsi="宋体"/>
                <w:szCs w:val="21"/>
                <w:lang w:val="en-GB"/>
              </w:rPr>
              <w:t>×（1-</w:t>
            </w:r>
            <w:r>
              <w:rPr>
                <w:rFonts w:hint="eastAsia" w:ascii="ˎ̥" w:hAnsi="ˎ̥" w:eastAsia="宋体"/>
                <w:szCs w:val="21"/>
              </w:rPr>
              <w:t>20</w:t>
            </w:r>
            <w:r>
              <w:rPr>
                <w:rFonts w:hint="eastAsia"/>
                <w:szCs w:val="21"/>
                <w:lang w:val="en-GB"/>
              </w:rPr>
              <w:t>%</w:t>
            </w:r>
            <w:r>
              <w:rPr>
                <w:rFonts w:hint="eastAsia" w:ascii="宋体" w:hAnsi="宋体"/>
                <w:szCs w:val="21"/>
                <w:lang w:val="en-GB"/>
              </w:rPr>
              <w:t>）</w:t>
            </w:r>
          </w:p>
          <w:p>
            <w:pPr>
              <w:jc w:val="center"/>
              <w:rPr>
                <w:rFonts w:ascii="宋体" w:hAnsi="宋体"/>
                <w:b/>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szCs w:val="21"/>
                <w:lang w:val="en-GB"/>
              </w:rPr>
            </w:pPr>
            <w:r>
              <w:rPr>
                <w:rFonts w:hint="eastAsia" w:ascii="宋体" w:hAnsi="宋体"/>
                <w:b/>
                <w:szCs w:val="21"/>
                <w:lang w:val="en-GB"/>
              </w:rPr>
              <w:t>2</w:t>
            </w:r>
          </w:p>
        </w:tc>
        <w:tc>
          <w:tcPr>
            <w:tcW w:w="2823" w:type="dxa"/>
            <w:vAlign w:val="center"/>
          </w:tcPr>
          <w:p>
            <w:pPr>
              <w:jc w:val="center"/>
              <w:rPr>
                <w:rFonts w:ascii="宋体" w:hAnsi="宋体"/>
                <w:szCs w:val="21"/>
                <w:lang w:val="en-GB"/>
              </w:rPr>
            </w:pPr>
            <w:r>
              <w:rPr>
                <w:rFonts w:hint="eastAsia" w:ascii="宋体" w:hAnsi="宋体"/>
                <w:szCs w:val="21"/>
                <w:lang w:val="en-GB"/>
              </w:rPr>
              <w:t>联合体各方均为</w:t>
            </w:r>
          </w:p>
          <w:p>
            <w:pPr>
              <w:jc w:val="center"/>
              <w:rPr>
                <w:rFonts w:ascii="宋体" w:hAnsi="宋体"/>
                <w:b/>
                <w:szCs w:val="21"/>
              </w:rPr>
            </w:pPr>
            <w:r>
              <w:rPr>
                <w:rFonts w:hint="eastAsia" w:ascii="宋体" w:hAnsi="宋体"/>
                <w:szCs w:val="21"/>
                <w:lang w:val="en-GB"/>
              </w:rPr>
              <w:t>小型、微型企业</w:t>
            </w:r>
          </w:p>
        </w:tc>
        <w:tc>
          <w:tcPr>
            <w:tcW w:w="2552" w:type="dxa"/>
            <w:vAlign w:val="center"/>
          </w:tcPr>
          <w:p>
            <w:pPr>
              <w:jc w:val="center"/>
              <w:rPr>
                <w:rFonts w:ascii="宋体" w:hAnsi="宋体"/>
                <w:szCs w:val="21"/>
              </w:rPr>
            </w:pPr>
            <w:r>
              <w:rPr>
                <w:rFonts w:hint="eastAsia" w:ascii="ˎ̥" w:hAnsi="ˎ̥" w:eastAsia="宋体"/>
                <w:szCs w:val="21"/>
              </w:rPr>
              <w:t>对小型和微型企业报价</w:t>
            </w:r>
          </w:p>
          <w:p>
            <w:pPr>
              <w:jc w:val="center"/>
              <w:rPr>
                <w:rFonts w:ascii="宋体" w:hAnsi="宋体"/>
                <w:szCs w:val="21"/>
              </w:rPr>
            </w:pPr>
            <w:r>
              <w:rPr>
                <w:rFonts w:hint="eastAsia" w:ascii="宋体" w:hAnsi="宋体"/>
                <w:szCs w:val="21"/>
              </w:rPr>
              <w:t>扣除</w:t>
            </w:r>
            <w:r>
              <w:rPr>
                <w:rFonts w:hint="eastAsia" w:ascii="ˎ̥" w:hAnsi="ˎ̥" w:eastAsia="宋体"/>
                <w:szCs w:val="21"/>
              </w:rPr>
              <w:t>20</w:t>
            </w:r>
            <w:r>
              <w:rPr>
                <w:rFonts w:hint="eastAsia" w:ascii="宋体" w:hAnsi="宋体"/>
                <w:szCs w:val="21"/>
              </w:rPr>
              <w:t>%</w:t>
            </w:r>
          </w:p>
          <w:p>
            <w:pPr>
              <w:jc w:val="center"/>
              <w:rPr>
                <w:rFonts w:ascii="宋体" w:hAnsi="宋体"/>
                <w:b/>
                <w:szCs w:val="21"/>
                <w:lang w:val="en-GB"/>
              </w:rPr>
            </w:pPr>
            <w:r>
              <w:rPr>
                <w:rFonts w:hint="eastAsia" w:ascii="宋体" w:hAnsi="宋体"/>
                <w:szCs w:val="21"/>
              </w:rPr>
              <w:t>（不再享受序号3的价格折扣）</w:t>
            </w:r>
          </w:p>
        </w:tc>
        <w:tc>
          <w:tcPr>
            <w:tcW w:w="2835" w:type="dxa"/>
            <w:vMerge w:val="continue"/>
            <w:shd w:val="clear" w:color="auto" w:fill="auto"/>
          </w:tcPr>
          <w:p>
            <w:pPr>
              <w:rPr>
                <w:rFonts w:ascii="宋体" w:hAnsi="宋体"/>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Cs w:val="21"/>
                <w:lang w:val="en-GB"/>
              </w:rPr>
            </w:pPr>
            <w:r>
              <w:rPr>
                <w:rFonts w:hint="eastAsia" w:ascii="宋体" w:hAnsi="宋体"/>
                <w:b/>
                <w:szCs w:val="21"/>
                <w:lang w:val="en-GB"/>
              </w:rPr>
              <w:t>3</w:t>
            </w:r>
          </w:p>
        </w:tc>
        <w:tc>
          <w:tcPr>
            <w:tcW w:w="2823" w:type="dxa"/>
            <w:vAlign w:val="center"/>
          </w:tcPr>
          <w:p>
            <w:pPr>
              <w:jc w:val="center"/>
              <w:rPr>
                <w:rFonts w:ascii="宋体" w:hAnsi="宋体"/>
                <w:b/>
                <w:szCs w:val="21"/>
                <w:lang w:val="en-GB"/>
              </w:rPr>
            </w:pPr>
            <w:r>
              <w:rPr>
                <w:rFonts w:ascii="ˎ̥" w:hAnsi="ˎ̥" w:eastAsia="宋体"/>
                <w:szCs w:val="21"/>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vAlign w:val="center"/>
          </w:tcPr>
          <w:p>
            <w:pPr>
              <w:jc w:val="center"/>
              <w:rPr>
                <w:rFonts w:ascii="宋体" w:hAnsi="宋体"/>
                <w:b/>
                <w:szCs w:val="21"/>
                <w:lang w:val="en-GB"/>
              </w:rPr>
            </w:pPr>
            <w:r>
              <w:rPr>
                <w:rFonts w:ascii="ˎ̥" w:hAnsi="ˎ̥" w:eastAsia="宋体"/>
                <w:szCs w:val="21"/>
              </w:rPr>
              <w:t>对联合体或者大中型企业的报价</w:t>
            </w:r>
            <w:r>
              <w:rPr>
                <w:rFonts w:hint="eastAsia" w:ascii="宋体" w:hAnsi="宋体"/>
                <w:szCs w:val="21"/>
                <w:lang w:val="en-GB"/>
              </w:rPr>
              <w:t>扣除</w:t>
            </w:r>
            <w:r>
              <w:rPr>
                <w:rFonts w:hint="eastAsia" w:ascii="ˎ̥" w:hAnsi="ˎ̥" w:eastAsia="宋体"/>
                <w:szCs w:val="21"/>
              </w:rPr>
              <w:t>4</w:t>
            </w:r>
            <w:r>
              <w:rPr>
                <w:rFonts w:hint="eastAsia" w:ascii="宋体" w:hAnsi="宋体"/>
                <w:szCs w:val="21"/>
              </w:rPr>
              <w:t>%</w:t>
            </w:r>
          </w:p>
        </w:tc>
        <w:tc>
          <w:tcPr>
            <w:tcW w:w="2835" w:type="dxa"/>
            <w:shd w:val="clear" w:color="auto" w:fill="auto"/>
            <w:vAlign w:val="center"/>
          </w:tcPr>
          <w:p>
            <w:pPr>
              <w:jc w:val="center"/>
              <w:rPr>
                <w:rFonts w:ascii="宋体" w:hAnsi="宋体"/>
                <w:b/>
                <w:szCs w:val="21"/>
                <w:lang w:val="en-GB"/>
              </w:rPr>
            </w:pPr>
            <w:r>
              <w:rPr>
                <w:rFonts w:hint="eastAsia" w:ascii="宋体" w:hAnsi="宋体"/>
                <w:szCs w:val="21"/>
                <w:lang w:val="en-GB"/>
              </w:rPr>
              <w:t>评标价格＝投标报价×</w:t>
            </w:r>
            <w:r>
              <w:rPr>
                <w:rFonts w:hint="eastAsia" w:ascii="宋体" w:hAnsi="宋体"/>
                <w:szCs w:val="21"/>
              </w:rPr>
              <w:t>(1-</w:t>
            </w:r>
            <w:r>
              <w:rPr>
                <w:rFonts w:hint="eastAsia" w:ascii="ˎ̥" w:hAnsi="ˎ̥" w:eastAsia="宋体"/>
                <w:szCs w:val="21"/>
              </w:rPr>
              <w:t>4</w:t>
            </w:r>
            <w:r>
              <w:rPr>
                <w:rFonts w:hint="eastAsia"/>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Cs w:val="21"/>
                <w:lang w:val="en-GB"/>
              </w:rPr>
            </w:pPr>
            <w:r>
              <w:rPr>
                <w:rFonts w:hint="eastAsia" w:ascii="宋体" w:hAnsi="宋体"/>
                <w:b/>
                <w:szCs w:val="21"/>
                <w:lang w:val="en-GB"/>
              </w:rPr>
              <w:t>4</w:t>
            </w:r>
          </w:p>
        </w:tc>
        <w:tc>
          <w:tcPr>
            <w:tcW w:w="2823" w:type="dxa"/>
            <w:vAlign w:val="center"/>
          </w:tcPr>
          <w:p>
            <w:pPr>
              <w:jc w:val="center"/>
              <w:rPr>
                <w:rFonts w:ascii="宋体" w:hAnsi="宋体"/>
                <w:szCs w:val="21"/>
                <w:lang w:val="en-GB"/>
              </w:rPr>
            </w:pPr>
            <w:r>
              <w:rPr>
                <w:rFonts w:hint="eastAsia" w:ascii="宋体" w:hAnsi="宋体"/>
                <w:szCs w:val="21"/>
                <w:lang w:val="en-GB"/>
              </w:rPr>
              <w:t>监狱企业</w:t>
            </w:r>
          </w:p>
        </w:tc>
        <w:tc>
          <w:tcPr>
            <w:tcW w:w="2552" w:type="dxa"/>
            <w:vAlign w:val="center"/>
          </w:tcPr>
          <w:p>
            <w:pPr>
              <w:jc w:val="center"/>
              <w:rPr>
                <w:rFonts w:ascii="宋体" w:hAnsi="宋体"/>
                <w:szCs w:val="21"/>
                <w:lang w:val="en-GB"/>
              </w:rPr>
            </w:pPr>
            <w:r>
              <w:rPr>
                <w:rFonts w:hint="eastAsia" w:ascii="宋体" w:hAnsi="宋体"/>
                <w:szCs w:val="21"/>
                <w:lang w:val="en-GB"/>
              </w:rPr>
              <w:t>对监狱企业产品价格扣除</w:t>
            </w:r>
            <w:r>
              <w:rPr>
                <w:rFonts w:hint="eastAsia" w:ascii="ˎ̥" w:hAnsi="ˎ̥" w:eastAsia="宋体"/>
                <w:szCs w:val="21"/>
              </w:rPr>
              <w:t>20</w:t>
            </w:r>
            <w:r>
              <w:rPr>
                <w:rFonts w:hint="eastAsia" w:ascii="宋体" w:hAnsi="宋体"/>
                <w:szCs w:val="21"/>
              </w:rPr>
              <w:t>%</w:t>
            </w:r>
          </w:p>
        </w:tc>
        <w:tc>
          <w:tcPr>
            <w:tcW w:w="2835" w:type="dxa"/>
            <w:shd w:val="clear" w:color="auto" w:fill="auto"/>
            <w:vAlign w:val="center"/>
          </w:tcPr>
          <w:p>
            <w:pPr>
              <w:jc w:val="center"/>
              <w:rPr>
                <w:rFonts w:ascii="宋体" w:hAnsi="宋体"/>
                <w:szCs w:val="21"/>
                <w:lang w:val="en-GB"/>
              </w:rPr>
            </w:pPr>
            <w:r>
              <w:rPr>
                <w:rFonts w:hint="eastAsia"/>
                <w:szCs w:val="21"/>
                <w:lang w:val="en-GB"/>
              </w:rPr>
              <w:t>评标价格＝投标报价—</w:t>
            </w:r>
            <w:r>
              <w:rPr>
                <w:rFonts w:hint="eastAsia"/>
                <w:szCs w:val="21"/>
              </w:rPr>
              <w:t>监狱企业产品的价格</w:t>
            </w:r>
            <w:r>
              <w:rPr>
                <w:rFonts w:hint="eastAsia" w:ascii="宋体" w:hAnsi="宋体"/>
                <w:szCs w:val="21"/>
                <w:lang w:val="en-GB"/>
              </w:rPr>
              <w:t>×</w:t>
            </w:r>
            <w:r>
              <w:rPr>
                <w:rFonts w:hint="eastAsia" w:ascii="ˎ̥" w:hAnsi="ˎ̥" w:eastAsia="宋体"/>
                <w:szCs w:val="21"/>
              </w:rPr>
              <w:t>20</w:t>
            </w:r>
            <w:r>
              <w:rPr>
                <w:rFonts w:hint="eastAsia"/>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Cs w:val="21"/>
                <w:lang w:val="en-GB"/>
              </w:rPr>
            </w:pPr>
            <w:r>
              <w:rPr>
                <w:rFonts w:hint="eastAsia" w:ascii="宋体" w:hAnsi="宋体"/>
                <w:b/>
                <w:szCs w:val="21"/>
                <w:lang w:val="en-GB"/>
              </w:rPr>
              <w:t>5</w:t>
            </w:r>
          </w:p>
        </w:tc>
        <w:tc>
          <w:tcPr>
            <w:tcW w:w="2823" w:type="dxa"/>
            <w:vAlign w:val="center"/>
          </w:tcPr>
          <w:p>
            <w:pPr>
              <w:jc w:val="center"/>
              <w:rPr>
                <w:rFonts w:ascii="宋体" w:hAnsi="宋体"/>
                <w:szCs w:val="21"/>
                <w:lang w:val="en-GB"/>
              </w:rPr>
            </w:pPr>
            <w:r>
              <w:rPr>
                <w:rFonts w:hint="eastAsia" w:ascii="宋体" w:hAnsi="宋体"/>
                <w:szCs w:val="21"/>
                <w:lang w:val="en-GB"/>
              </w:rPr>
              <w:t>残疾人福利性单位</w:t>
            </w:r>
          </w:p>
        </w:tc>
        <w:tc>
          <w:tcPr>
            <w:tcW w:w="2552" w:type="dxa"/>
            <w:vAlign w:val="center"/>
          </w:tcPr>
          <w:p>
            <w:pPr>
              <w:jc w:val="center"/>
              <w:rPr>
                <w:rFonts w:ascii="宋体" w:hAnsi="宋体"/>
                <w:szCs w:val="21"/>
                <w:lang w:val="en-GB"/>
              </w:rPr>
            </w:pPr>
            <w:r>
              <w:rPr>
                <w:rFonts w:hint="eastAsia" w:ascii="宋体" w:hAnsi="宋体"/>
                <w:szCs w:val="21"/>
                <w:lang w:val="en-GB"/>
              </w:rPr>
              <w:t>对残疾人福利性单位产品价格扣除</w:t>
            </w:r>
            <w:r>
              <w:rPr>
                <w:rFonts w:hint="eastAsia" w:ascii="ˎ̥" w:hAnsi="ˎ̥" w:eastAsia="宋体"/>
                <w:szCs w:val="21"/>
              </w:rPr>
              <w:t>20</w:t>
            </w:r>
            <w:r>
              <w:rPr>
                <w:rFonts w:hint="eastAsia" w:ascii="宋体" w:hAnsi="宋体"/>
                <w:szCs w:val="21"/>
              </w:rPr>
              <w:t>%</w:t>
            </w:r>
          </w:p>
        </w:tc>
        <w:tc>
          <w:tcPr>
            <w:tcW w:w="2835" w:type="dxa"/>
            <w:shd w:val="clear" w:color="auto" w:fill="auto"/>
            <w:vAlign w:val="center"/>
          </w:tcPr>
          <w:p>
            <w:pPr>
              <w:jc w:val="center"/>
              <w:rPr>
                <w:szCs w:val="21"/>
                <w:lang w:val="en-GB"/>
              </w:rPr>
            </w:pPr>
            <w:r>
              <w:rPr>
                <w:rFonts w:hint="eastAsia"/>
                <w:szCs w:val="21"/>
                <w:lang w:val="en-GB"/>
              </w:rPr>
              <w:t>评标价格＝投标报价—</w:t>
            </w:r>
            <w:r>
              <w:rPr>
                <w:rFonts w:hint="eastAsia"/>
                <w:szCs w:val="21"/>
              </w:rPr>
              <w:t>残疾人福利性单位产品的价格</w:t>
            </w:r>
            <w:r>
              <w:rPr>
                <w:rFonts w:hint="eastAsia" w:ascii="宋体" w:hAnsi="宋体"/>
                <w:szCs w:val="21"/>
                <w:lang w:val="en-GB"/>
              </w:rPr>
              <w:t>×</w:t>
            </w:r>
            <w:r>
              <w:rPr>
                <w:rFonts w:hint="eastAsia" w:ascii="ˎ̥" w:hAnsi="ˎ̥" w:eastAsia="宋体"/>
                <w:szCs w:val="21"/>
              </w:rPr>
              <w:t>20</w:t>
            </w:r>
            <w:r>
              <w:rPr>
                <w:rFonts w:hint="eastAsia"/>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8931" w:type="dxa"/>
            <w:gridSpan w:val="4"/>
            <w:vAlign w:val="center"/>
          </w:tcPr>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2、</w:t>
            </w:r>
            <w:r>
              <w:rPr>
                <w:rFonts w:cs="仿宋_GB2312" w:asciiTheme="minorEastAsia" w:hAnsiTheme="minorEastAsia"/>
                <w:szCs w:val="21"/>
                <w:lang w:val="zh-CN"/>
              </w:rPr>
              <w:t>经评标委员会</w:t>
            </w:r>
            <w:r>
              <w:rPr>
                <w:rFonts w:hint="eastAsia" w:cs="仿宋_GB2312" w:asciiTheme="minorEastAsia" w:hAnsiTheme="minorEastAsia"/>
                <w:szCs w:val="21"/>
                <w:lang w:val="zh-CN"/>
              </w:rPr>
              <w:t>审查、评价</w:t>
            </w:r>
            <w:r>
              <w:rPr>
                <w:rFonts w:cs="仿宋_GB2312" w:asciiTheme="minorEastAsia" w:hAnsiTheme="minorEastAsia"/>
                <w:szCs w:val="21"/>
                <w:lang w:val="zh-CN"/>
              </w:rPr>
              <w:t>，</w:t>
            </w:r>
            <w:r>
              <w:rPr>
                <w:rFonts w:hint="eastAsia" w:cs="仿宋_GB2312" w:asciiTheme="minorEastAsia" w:hAnsiTheme="minorEastAsia"/>
                <w:szCs w:val="21"/>
                <w:lang w:val="zh-CN"/>
              </w:rPr>
              <w:t>投标文件符合</w:t>
            </w:r>
            <w:r>
              <w:rPr>
                <w:rFonts w:cs="仿宋_GB2312" w:asciiTheme="minorEastAsia" w:hAnsiTheme="minorEastAsia"/>
                <w:szCs w:val="21"/>
                <w:lang w:val="zh-CN"/>
              </w:rPr>
              <w:t>招标文件</w:t>
            </w:r>
            <w:r>
              <w:rPr>
                <w:rFonts w:hint="eastAsia" w:cs="仿宋_GB2312" w:asciiTheme="minorEastAsia" w:hAnsiTheme="minorEastAsia"/>
                <w:szCs w:val="21"/>
                <w:lang w:val="zh-CN"/>
              </w:rPr>
              <w:t>实质性</w:t>
            </w:r>
            <w:r>
              <w:rPr>
                <w:rFonts w:cs="仿宋_GB2312" w:asciiTheme="minorEastAsia" w:hAnsiTheme="minorEastAsia"/>
                <w:szCs w:val="21"/>
                <w:lang w:val="zh-CN"/>
              </w:rPr>
              <w:t>要求且</w:t>
            </w:r>
            <w:r>
              <w:rPr>
                <w:rFonts w:hint="eastAsia" w:cs="仿宋_GB2312" w:asciiTheme="minorEastAsia" w:hAnsiTheme="minorEastAsia"/>
                <w:szCs w:val="21"/>
                <w:lang w:val="zh-CN"/>
              </w:rPr>
              <w:t>进行了政策性价格扣除后，</w:t>
            </w:r>
            <w:r>
              <w:rPr>
                <w:rFonts w:cs="仿宋_GB2312" w:asciiTheme="minorEastAsia" w:hAnsiTheme="minorEastAsia"/>
                <w:szCs w:val="21"/>
                <w:lang w:val="zh-CN"/>
              </w:rPr>
              <w:t>以</w:t>
            </w:r>
            <w:r>
              <w:rPr>
                <w:rFonts w:hint="eastAsia" w:cs="仿宋_GB2312" w:asciiTheme="minorEastAsia" w:hAnsiTheme="minorEastAsia"/>
                <w:szCs w:val="21"/>
                <w:lang w:val="zh-CN"/>
              </w:rPr>
              <w:t>评标价格的</w:t>
            </w:r>
            <w:r>
              <w:rPr>
                <w:rFonts w:cs="仿宋_GB2312" w:asciiTheme="minorEastAsia" w:hAnsiTheme="minorEastAsia"/>
                <w:szCs w:val="21"/>
                <w:lang w:val="zh-CN"/>
              </w:rPr>
              <w:t>最低价者定为评标基准价，其价格分为满分。其他投标人的价格分统一按下列公式</w:t>
            </w:r>
            <w:r>
              <w:rPr>
                <w:rFonts w:hint="eastAsia" w:cs="仿宋_GB2312" w:asciiTheme="minorEastAsia" w:hAnsiTheme="minorEastAsia"/>
                <w:szCs w:val="21"/>
                <w:lang w:val="zh-CN"/>
              </w:rPr>
              <w:t>计算</w:t>
            </w:r>
            <w:r>
              <w:rPr>
                <w:rFonts w:cs="仿宋_GB2312" w:asciiTheme="minorEastAsia" w:hAnsiTheme="minorEastAsia"/>
                <w:szCs w:val="21"/>
                <w:lang w:val="zh-CN"/>
              </w:rPr>
              <w:t>。即：</w:t>
            </w:r>
          </w:p>
          <w:p>
            <w:pPr>
              <w:widowControl/>
              <w:adjustRightInd w:val="0"/>
              <w:spacing w:line="360" w:lineRule="auto"/>
              <w:ind w:left="-88" w:leftChars="-42" w:firstLine="449" w:firstLineChars="214"/>
              <w:jc w:val="left"/>
              <w:rPr>
                <w:rFonts w:cs="仿宋_GB2312" w:asciiTheme="minorEastAsia" w:hAnsiTheme="minorEastAsia"/>
                <w:szCs w:val="21"/>
                <w:lang w:val="zh-CN"/>
              </w:rPr>
            </w:pPr>
            <w:r>
              <w:rPr>
                <w:rFonts w:cs="仿宋_GB2312" w:asciiTheme="minorEastAsia" w:hAnsiTheme="minorEastAsia"/>
                <w:szCs w:val="21"/>
                <w:lang w:val="zh-CN"/>
              </w:rPr>
              <w:t>评标基准价</w:t>
            </w:r>
            <w:r>
              <w:rPr>
                <w:rFonts w:hint="eastAsia" w:cs="仿宋_GB2312" w:asciiTheme="minorEastAsia" w:hAnsiTheme="minorEastAsia"/>
                <w:szCs w:val="21"/>
                <w:lang w:val="zh-CN"/>
              </w:rPr>
              <w:t>=评标价格的最低价</w:t>
            </w:r>
          </w:p>
          <w:p>
            <w:pPr>
              <w:adjustRightInd w:val="0"/>
              <w:spacing w:line="360" w:lineRule="auto"/>
              <w:ind w:left="-88" w:leftChars="-42" w:firstLine="449" w:firstLineChars="214"/>
              <w:jc w:val="left"/>
              <w:rPr>
                <w:rFonts w:cs="仿宋_GB2312" w:asciiTheme="minorEastAsia" w:hAnsiTheme="minorEastAsia"/>
                <w:szCs w:val="21"/>
                <w:lang w:val="zh-CN"/>
              </w:rPr>
            </w:pPr>
            <w:r>
              <w:rPr>
                <w:rFonts w:cs="仿宋_GB2312" w:asciiTheme="minorEastAsia" w:hAnsiTheme="minorEastAsia"/>
                <w:szCs w:val="21"/>
                <w:lang w:val="zh-CN"/>
              </w:rPr>
              <w:t>其他投标报价得分</w:t>
            </w:r>
            <w:r>
              <w:rPr>
                <w:rFonts w:hint="eastAsia" w:cs="仿宋_GB2312" w:asciiTheme="minorEastAsia" w:hAnsiTheme="minorEastAsia"/>
                <w:szCs w:val="21"/>
                <w:lang w:val="zh-CN"/>
              </w:rPr>
              <w:t>=（</w:t>
            </w:r>
            <w:r>
              <w:rPr>
                <w:rFonts w:cs="仿宋_GB2312" w:asciiTheme="minorEastAsia" w:hAnsiTheme="minorEastAsia"/>
                <w:szCs w:val="21"/>
                <w:lang w:val="zh-CN"/>
              </w:rPr>
              <w:t>评标基准价</w:t>
            </w:r>
            <w:r>
              <w:rPr>
                <w:rFonts w:hint="eastAsia" w:cs="仿宋_GB2312" w:asciiTheme="minorEastAsia" w:hAnsiTheme="minorEastAsia"/>
                <w:szCs w:val="21"/>
                <w:lang w:val="zh-CN"/>
              </w:rPr>
              <w:t>/评标价格）</w:t>
            </w:r>
            <w:r>
              <w:rPr>
                <w:rFonts w:cs="仿宋_GB2312" w:asciiTheme="minorEastAsia" w:hAnsiTheme="minorEastAsia"/>
                <w:szCs w:val="21"/>
                <w:lang w:val="zh-CN"/>
              </w:rPr>
              <w:t>×</w:t>
            </w:r>
            <w:r>
              <w:rPr>
                <w:rFonts w:hint="eastAsia" w:cs="仿宋_GB2312" w:asciiTheme="minorEastAsia" w:hAnsiTheme="minorEastAsia"/>
                <w:szCs w:val="21"/>
                <w:lang w:val="zh-CN"/>
              </w:rPr>
              <w:t>评标标准中价格分值</w:t>
            </w:r>
          </w:p>
        </w:tc>
      </w:tr>
    </w:tbl>
    <w:p>
      <w:pPr>
        <w:spacing w:line="360" w:lineRule="auto"/>
        <w:rPr>
          <w:rFonts w:ascii="宋体" w:hAnsi="宋体"/>
          <w:bCs/>
          <w:sz w:val="24"/>
          <w:szCs w:val="24"/>
          <w:lang w:val="en-GB"/>
        </w:rPr>
      </w:pPr>
      <w:r>
        <w:rPr>
          <w:rFonts w:hint="eastAsia" w:ascii="宋体" w:hAnsi="宋体"/>
          <w:bCs/>
          <w:sz w:val="24"/>
          <w:szCs w:val="24"/>
          <w:lang w:val="en-GB"/>
        </w:rPr>
        <w:t>备注：</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a、不接受联合体投标的项目，本表中第2项、第3项情形不适用。</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b、小型和微型企业产品包括货物及其提供的服务与工程。</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c、中小企业、残疾人福利性单位提供其他企业制造的货物的，则该货物的制造商也必须为上述企业，否则不能享受价格优惠。</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d、残疾人福利性单位属于小型、微型企业的，不重复享受政策。</w:t>
      </w:r>
    </w:p>
    <w:p>
      <w:pPr>
        <w:spacing w:line="360" w:lineRule="auto"/>
        <w:ind w:firstLine="480" w:firstLineChars="200"/>
        <w:rPr>
          <w:rFonts w:ascii="宋体" w:hAnsi="宋体"/>
          <w:bCs/>
          <w:sz w:val="24"/>
          <w:szCs w:val="24"/>
          <w:lang w:val="en-GB"/>
        </w:rPr>
      </w:pPr>
      <w:r>
        <w:rPr>
          <w:rFonts w:ascii="宋体" w:hAnsi="宋体"/>
          <w:bCs/>
          <w:sz w:val="24"/>
          <w:szCs w:val="24"/>
          <w:lang w:val="en-GB"/>
        </w:rPr>
        <w:t>e</w:t>
      </w:r>
      <w:r>
        <w:rPr>
          <w:rFonts w:hint="eastAsia" w:ascii="宋体" w:hAnsi="宋体"/>
          <w:bCs/>
          <w:sz w:val="24"/>
          <w:szCs w:val="24"/>
          <w:lang w:val="en-GB"/>
        </w:rPr>
        <w:t>、小型和微型企业不包括民办非企业单位。</w:t>
      </w:r>
    </w:p>
    <w:p>
      <w:pPr>
        <w:pStyle w:val="20"/>
        <w:spacing w:line="360" w:lineRule="auto"/>
        <w:ind w:firstLine="354" w:firstLineChars="147"/>
        <w:contextualSpacing/>
        <w:rPr>
          <w:rFonts w:ascii="宋体" w:hAnsi="宋体" w:cs="仿宋_GB2312"/>
          <w:sz w:val="24"/>
          <w:szCs w:val="24"/>
          <w:lang w:val="zh-CN"/>
        </w:rPr>
      </w:pPr>
      <w:r>
        <w:rPr>
          <w:rFonts w:hint="eastAsia" w:ascii="宋体" w:hAnsi="宋体" w:cs="仿宋_GB2312"/>
          <w:b/>
          <w:sz w:val="24"/>
          <w:szCs w:val="24"/>
          <w:lang w:val="zh-CN"/>
        </w:rPr>
        <w:t>（</w:t>
      </w:r>
      <w:r>
        <w:rPr>
          <w:rFonts w:hint="eastAsia" w:ascii="宋体" w:hAnsi="宋体" w:cs="仿宋_GB2312"/>
          <w:b/>
          <w:sz w:val="24"/>
          <w:szCs w:val="24"/>
          <w:lang w:val="en-US" w:eastAsia="zh-CN"/>
        </w:rPr>
        <w:t>9</w:t>
      </w:r>
      <w:r>
        <w:rPr>
          <w:rFonts w:hint="eastAsia" w:ascii="宋体" w:hAnsi="宋体" w:cs="仿宋_GB2312"/>
          <w:b/>
          <w:sz w:val="24"/>
          <w:szCs w:val="24"/>
          <w:lang w:val="zh-CN"/>
        </w:rPr>
        <w:t>）</w:t>
      </w:r>
      <w:r>
        <w:rPr>
          <w:rFonts w:ascii="宋体" w:hAnsi="宋体" w:cs="仿宋_GB2312"/>
          <w:b/>
          <w:sz w:val="24"/>
          <w:szCs w:val="24"/>
          <w:lang w:val="zh-CN"/>
        </w:rPr>
        <w:t>评标结果汇总完成后，除下列情形外，任何人不得修改评标结果：</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 xml:space="preserve">1） </w:t>
      </w:r>
      <w:r>
        <w:rPr>
          <w:rFonts w:ascii="宋体" w:hAnsi="宋体"/>
          <w:bCs/>
          <w:sz w:val="24"/>
          <w:szCs w:val="24"/>
          <w:lang w:val="en-GB"/>
        </w:rPr>
        <w:t>分值汇总计算错误的；</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 xml:space="preserve">2） </w:t>
      </w:r>
      <w:r>
        <w:rPr>
          <w:rFonts w:ascii="宋体" w:hAnsi="宋体"/>
          <w:bCs/>
          <w:sz w:val="24"/>
          <w:szCs w:val="24"/>
          <w:lang w:val="en-GB"/>
        </w:rPr>
        <w:t>分项评分超出评分标准范围的；</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 xml:space="preserve">3） </w:t>
      </w:r>
      <w:r>
        <w:rPr>
          <w:rFonts w:ascii="宋体" w:hAnsi="宋体"/>
          <w:bCs/>
          <w:sz w:val="24"/>
          <w:szCs w:val="24"/>
          <w:lang w:val="en-GB"/>
        </w:rPr>
        <w:t>评标委员会成员对客观评审因素评分不一致的；</w:t>
      </w:r>
    </w:p>
    <w:p>
      <w:pPr>
        <w:spacing w:line="360" w:lineRule="auto"/>
        <w:ind w:firstLine="480" w:firstLineChars="200"/>
        <w:rPr>
          <w:rFonts w:ascii="宋体" w:hAnsi="宋体"/>
          <w:bCs/>
          <w:sz w:val="24"/>
          <w:szCs w:val="24"/>
          <w:lang w:val="en-GB"/>
        </w:rPr>
      </w:pPr>
      <w:r>
        <w:rPr>
          <w:rFonts w:hint="eastAsia" w:ascii="宋体" w:hAnsi="宋体"/>
          <w:bCs/>
          <w:sz w:val="24"/>
          <w:szCs w:val="24"/>
          <w:lang w:val="en-GB"/>
        </w:rPr>
        <w:t xml:space="preserve">4） </w:t>
      </w:r>
      <w:r>
        <w:rPr>
          <w:rFonts w:ascii="宋体" w:hAnsi="宋体"/>
          <w:bCs/>
          <w:sz w:val="24"/>
          <w:szCs w:val="24"/>
          <w:lang w:val="en-GB"/>
        </w:rPr>
        <w:t>经评标委员会认定评分畸高、畸低的。</w:t>
      </w:r>
    </w:p>
    <w:p>
      <w:pPr>
        <w:spacing w:line="360" w:lineRule="auto"/>
        <w:ind w:firstLine="480" w:firstLineChars="200"/>
        <w:rPr>
          <w:rFonts w:ascii="宋体" w:hAnsi="宋体"/>
          <w:bCs/>
          <w:sz w:val="24"/>
          <w:szCs w:val="24"/>
          <w:lang w:val="en-GB"/>
        </w:rPr>
      </w:pPr>
      <w:r>
        <w:rPr>
          <w:rFonts w:ascii="宋体" w:hAnsi="宋体"/>
          <w:bCs/>
          <w:sz w:val="24"/>
          <w:szCs w:val="24"/>
          <w:lang w:val="en-GB"/>
        </w:rPr>
        <w:t>评标报告签署前，经复核发现存在以上情形之一的，评标委员会应当当场修</w:t>
      </w:r>
      <w:r>
        <w:rPr>
          <w:rFonts w:ascii="宋体" w:hAnsi="宋体" w:cs="仿宋_GB2312"/>
          <w:sz w:val="24"/>
          <w:szCs w:val="24"/>
          <w:lang w:val="zh-CN"/>
        </w:rPr>
        <w:t>改评标结</w:t>
      </w:r>
      <w:r>
        <w:rPr>
          <w:rFonts w:ascii="宋体" w:hAnsi="宋体"/>
          <w:bCs/>
          <w:sz w:val="24"/>
          <w:szCs w:val="24"/>
          <w:lang w:val="en-GB"/>
        </w:rPr>
        <w:t>果，并在评标报告中记载；评标报告签署后，采购人或者采购代理机构发现存在以上情形之一的，应当组织原评标委员会进行重新评审，重新评审改变评标结果的，书面报告本级财政部门。</w:t>
      </w:r>
    </w:p>
    <w:p>
      <w:pPr>
        <w:spacing w:line="360" w:lineRule="auto"/>
        <w:ind w:firstLine="480" w:firstLineChars="200"/>
        <w:rPr>
          <w:rFonts w:ascii="宋体" w:hAnsi="宋体"/>
          <w:bCs/>
          <w:sz w:val="24"/>
          <w:szCs w:val="24"/>
          <w:lang w:val="en-GB"/>
        </w:rPr>
      </w:pPr>
      <w:r>
        <w:rPr>
          <w:rFonts w:ascii="宋体" w:hAnsi="宋体"/>
          <w:bCs/>
          <w:sz w:val="24"/>
          <w:szCs w:val="24"/>
          <w:lang w:val="en-GB"/>
        </w:rPr>
        <w:t>投标人对本条第一款情形提出质疑的，采购人或者采购代理机构可以组织原评标委员会进行重新评审，重新评审改变评标结果的，应当书面报告本级财政部门。</w:t>
      </w:r>
    </w:p>
    <w:p>
      <w:pPr>
        <w:tabs>
          <w:tab w:val="left" w:pos="1260"/>
        </w:tabs>
        <w:autoSpaceDE w:val="0"/>
        <w:autoSpaceDN w:val="0"/>
        <w:spacing w:line="360" w:lineRule="auto"/>
        <w:ind w:firstLine="354" w:firstLineChars="147"/>
        <w:contextualSpacing/>
        <w:rPr>
          <w:rFonts w:ascii="宋体" w:hAnsi="宋体" w:cs="仿宋_GB2312"/>
          <w:spacing w:val="-4"/>
          <w:sz w:val="24"/>
          <w:szCs w:val="24"/>
          <w:lang w:val="zh-CN"/>
        </w:rPr>
      </w:pPr>
      <w:r>
        <w:rPr>
          <w:rFonts w:hint="eastAsia" w:ascii="宋体" w:hAnsi="宋体" w:cs="仿宋_GB2312"/>
          <w:b/>
          <w:sz w:val="24"/>
          <w:szCs w:val="24"/>
          <w:lang w:val="zh-CN"/>
        </w:rPr>
        <w:t>（</w:t>
      </w:r>
      <w:r>
        <w:rPr>
          <w:rFonts w:hint="eastAsia" w:ascii="宋体" w:hAnsi="宋体" w:cs="仿宋_GB2312"/>
          <w:b/>
          <w:sz w:val="24"/>
          <w:szCs w:val="24"/>
          <w:lang w:val="en-US" w:eastAsia="zh-CN"/>
        </w:rPr>
        <w:t>10</w:t>
      </w:r>
      <w:r>
        <w:rPr>
          <w:rFonts w:hint="eastAsia" w:ascii="宋体" w:hAnsi="宋体" w:cs="仿宋_GB2312"/>
          <w:b/>
          <w:sz w:val="24"/>
          <w:szCs w:val="24"/>
          <w:lang w:val="zh-CN"/>
        </w:rPr>
        <w:t>）</w:t>
      </w:r>
      <w:r>
        <w:rPr>
          <w:rFonts w:ascii="宋体" w:hAnsi="宋体" w:cs="仿宋_GB2312"/>
          <w:b/>
          <w:sz w:val="24"/>
          <w:szCs w:val="24"/>
          <w:lang w:val="zh-CN"/>
        </w:rPr>
        <w:t>评标委员会</w:t>
      </w:r>
      <w:r>
        <w:rPr>
          <w:rFonts w:hint="eastAsia" w:ascii="宋体" w:hAnsi="宋体" w:cs="仿宋_GB2312"/>
          <w:b/>
          <w:sz w:val="24"/>
          <w:szCs w:val="24"/>
          <w:lang w:val="zh-CN"/>
        </w:rPr>
        <w:t>争议处理</w:t>
      </w:r>
    </w:p>
    <w:p>
      <w:pPr>
        <w:spacing w:line="360" w:lineRule="auto"/>
        <w:ind w:firstLine="480" w:firstLineChars="200"/>
        <w:rPr>
          <w:rFonts w:ascii="宋体" w:hAnsi="宋体"/>
          <w:bCs/>
          <w:sz w:val="24"/>
          <w:szCs w:val="24"/>
          <w:lang w:val="en-GB"/>
        </w:rPr>
      </w:pPr>
      <w:r>
        <w:rPr>
          <w:rFonts w:ascii="宋体" w:hAnsi="宋体"/>
          <w:bCs/>
          <w:sz w:val="24"/>
          <w:szCs w:val="24"/>
          <w:lang w:val="en-GB"/>
        </w:rPr>
        <w:t>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auto"/>
        <w:ind w:firstLine="482" w:firstLineChars="200"/>
        <w:rPr>
          <w:rStyle w:val="131"/>
          <w:rFonts w:hint="eastAsia" w:ascii="宋体" w:hAnsi="宋体" w:eastAsia="宋体" w:cs="宋体"/>
          <w:b/>
          <w:bCs/>
          <w:sz w:val="24"/>
          <w:szCs w:val="24"/>
          <w:lang w:eastAsia="zh-CN"/>
        </w:rPr>
        <w:sectPr>
          <w:headerReference r:id="rId3" w:type="default"/>
          <w:footerReference r:id="rId4" w:type="default"/>
          <w:pgSz w:w="11907" w:h="16839"/>
          <w:pgMar w:top="1431" w:right="1094" w:bottom="1155" w:left="1476" w:header="0" w:footer="1038" w:gutter="0"/>
          <w:pgNumType w:fmt="decimal" w:start="0"/>
          <w:cols w:space="720" w:num="1"/>
          <w:docGrid w:linePitch="1" w:charSpace="0"/>
        </w:sectPr>
      </w:pPr>
      <w:r>
        <w:rPr>
          <w:rFonts w:hint="eastAsia" w:ascii="宋体" w:hAnsi="宋体" w:cs="仿宋_GB2312"/>
          <w:b/>
          <w:sz w:val="24"/>
          <w:szCs w:val="24"/>
          <w:lang w:val="zh-CN"/>
        </w:rPr>
        <w:t>4、</w:t>
      </w:r>
      <w:r>
        <w:rPr>
          <w:rStyle w:val="131"/>
          <w:rFonts w:ascii="宋体" w:hAnsi="宋体"/>
          <w:b/>
          <w:sz w:val="24"/>
          <w:szCs w:val="24"/>
          <w:lang w:val="zh-CN"/>
        </w:rPr>
        <w:t>4、确定中标候选人名单，以及根据采购人委托直接确定中标人</w:t>
      </w:r>
      <w:r>
        <w:rPr>
          <w:rStyle w:val="131"/>
          <w:rFonts w:hint="eastAsia" w:ascii="宋体" w:hAnsi="宋体" w:cs="宋体"/>
          <w:b/>
          <w:bCs/>
          <w:sz w:val="24"/>
          <w:szCs w:val="24"/>
          <w:lang w:eastAsia="zh-CN"/>
        </w:rPr>
        <w:t>。</w:t>
      </w:r>
      <w:r>
        <w:rPr>
          <w:rStyle w:val="131"/>
          <w:rFonts w:hint="eastAsia" w:ascii="宋体" w:hAnsi="宋体" w:cs="宋体"/>
          <w:b/>
          <w:bCs/>
          <w:sz w:val="24"/>
          <w:szCs w:val="24"/>
        </w:rPr>
        <w:t>评标委员会按照得分由高到低的顺序推荐3名中标候选人</w:t>
      </w:r>
      <w:r>
        <w:rPr>
          <w:rStyle w:val="131"/>
          <w:rFonts w:hint="eastAsia" w:ascii="宋体" w:hAnsi="宋体" w:cs="宋体"/>
          <w:b/>
          <w:bCs/>
          <w:sz w:val="24"/>
          <w:szCs w:val="24"/>
          <w:lang w:eastAsia="zh-CN"/>
        </w:rPr>
        <w:t>。</w:t>
      </w:r>
    </w:p>
    <w:p>
      <w:pPr>
        <w:pageBreakBefore/>
        <w:autoSpaceDE w:val="0"/>
        <w:autoSpaceDN w:val="0"/>
        <w:adjustRightInd w:val="0"/>
        <w:spacing w:line="360" w:lineRule="auto"/>
        <w:ind w:firstLine="2168" w:firstLineChars="600"/>
        <w:contextualSpacing/>
        <w:outlineLvl w:val="0"/>
        <w:rPr>
          <w:rFonts w:ascii="宋体" w:hAnsi="宋体" w:cs="宋体"/>
          <w:sz w:val="22"/>
        </w:rPr>
      </w:pPr>
      <w:bookmarkStart w:id="25" w:name="_GoBack"/>
      <w:bookmarkEnd w:id="25"/>
      <w:r>
        <w:rPr>
          <w:rFonts w:hint="eastAsia" w:ascii="宋体" w:hAnsi="宋体" w:cs="宋体"/>
          <w:b/>
          <w:bCs/>
          <w:kern w:val="0"/>
          <w:sz w:val="36"/>
          <w:szCs w:val="32"/>
        </w:rPr>
        <w:t>第七章 合同条款及格式</w:t>
      </w:r>
    </w:p>
    <w:p>
      <w:pPr>
        <w:pStyle w:val="16"/>
        <w:rPr>
          <w:rFonts w:hint="default"/>
        </w:rPr>
      </w:pPr>
    </w:p>
    <w:p>
      <w:pPr>
        <w:spacing w:line="360" w:lineRule="auto"/>
        <w:jc w:val="center"/>
        <w:rPr>
          <w:rFonts w:ascii="宋体" w:hAnsi="宋体" w:cs="宋体"/>
          <w:b/>
          <w:bCs/>
          <w:sz w:val="24"/>
          <w:szCs w:val="24"/>
        </w:rPr>
      </w:pPr>
      <w:r>
        <w:rPr>
          <w:rFonts w:hint="eastAsia" w:ascii="宋体" w:hAnsi="宋体" w:cs="宋体"/>
          <w:b/>
          <w:bCs/>
          <w:sz w:val="24"/>
          <w:szCs w:val="24"/>
        </w:rPr>
        <w:t>（此合同仅供参考。以最终采购人与中标人签定的合同条款为准进行公示，</w:t>
      </w:r>
    </w:p>
    <w:p>
      <w:pPr>
        <w:spacing w:line="360" w:lineRule="auto"/>
        <w:jc w:val="center"/>
        <w:rPr>
          <w:rFonts w:ascii="宋体" w:hAnsi="宋体" w:cs="宋体"/>
          <w:b/>
          <w:bCs/>
          <w:sz w:val="24"/>
          <w:szCs w:val="24"/>
        </w:rPr>
      </w:pPr>
      <w:r>
        <w:rPr>
          <w:rFonts w:hint="eastAsia" w:ascii="宋体" w:hAnsi="宋体" w:cs="宋体"/>
          <w:b/>
          <w:bCs/>
          <w:sz w:val="24"/>
          <w:szCs w:val="24"/>
        </w:rPr>
        <w:t>最终签定合同的主要条款不能与招标文件有冲突。）</w:t>
      </w:r>
    </w:p>
    <w:p>
      <w:pPr>
        <w:spacing w:line="360" w:lineRule="auto"/>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甲方：（采购人全称）</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乙方：（中标人全称）</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根据招标编号为的（填写“项目名称”）项目（以下简称：“本项目”）的招标结果，乙方为中标人。现经甲乙双方友好协商，就以下事项达成一致并签订本合同：</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1、下列合同文件是构成本合同不可分割的部分：</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1.1合同条款；</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1.2招标文件、乙方的投标文件；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1.3其他文件或材料：□无。</w:t>
      </w:r>
      <w:r>
        <w:rPr>
          <w:rFonts w:hint="eastAsia" w:asciiTheme="minorEastAsia" w:hAnsiTheme="minorEastAsia" w:eastAsiaTheme="minorEastAsia"/>
          <w:sz w:val="24"/>
          <w:szCs w:val="24"/>
          <w:u w:val="single"/>
        </w:rPr>
        <w:t>□（按照实际情况编制填写需要增加的内容）</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2、合同标的</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u w:val="single"/>
        </w:rPr>
        <w:t>（按照实际情况编制填写，可以是表格或文字描述）</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3、合同总金额</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3.1合同总金额为人民币大写：元（￥）。</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4、合同标的交付时间、地点和条件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4.1交付时间：；</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4.2交付地点：；</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4.3交付条件：。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5、合同标的应符合招标文件、乙方投标文件的规定或约定，具体如下：</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u w:val="single"/>
        </w:rPr>
        <w:t>（按照实际情况编制填写，可以是表格或文字描述）</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6、验收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6.1验收应按照招标文件、乙方投标文件的规定或约定进行，具体如下：</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u w:val="single"/>
        </w:rPr>
        <w:t>（按照实际情况编制填写，可以是表格或文字描述）</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6.2本项目是否邀请其他投标人参与验收：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□不邀请。□邀请，具体如下：</w:t>
      </w:r>
      <w:r>
        <w:rPr>
          <w:rFonts w:hint="eastAsia" w:asciiTheme="minorEastAsia" w:hAnsiTheme="minorEastAsia" w:eastAsiaTheme="minorEastAsia"/>
          <w:sz w:val="24"/>
          <w:szCs w:val="24"/>
          <w:u w:val="single"/>
        </w:rPr>
        <w:t>（按照招标文件规定填写）</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7、合同款项的支付应按照招标文件的规定进行，具体如下：</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u w:val="single"/>
        </w:rPr>
        <w:t>（按照实际情况编制填写，可以是表格或文字描述，包括一次性支付或分期支付等）</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8、履约保证金</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□无。□有，具体如下：</w:t>
      </w:r>
      <w:r>
        <w:rPr>
          <w:rFonts w:hint="eastAsia" w:asciiTheme="minorEastAsia" w:hAnsiTheme="minorEastAsia" w:eastAsiaTheme="minorEastAsia"/>
          <w:sz w:val="24"/>
          <w:szCs w:val="24"/>
          <w:u w:val="single"/>
        </w:rPr>
        <w:t>（按照招标文件规定填写）</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9、合同有效期</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u w:val="single"/>
        </w:rPr>
        <w:t>（按照实际情况编制填写，可以是表格或文字描述）</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10、违约责任</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u w:val="single"/>
        </w:rPr>
        <w:t>（按照实际情况编制填写，可以是表格或文字描述）</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11、知识产权</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11.2若乙方提供的采购标的不符合国家知识产权法律、法规的规定或被有关主管机关认定为假冒伪劣品，则乙方中标资格将被取消；甲方还将按照有关法律、法规和规章的规定进行处理，具体如下：（按照实际情况编制填写）。</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12、解决争议的方法</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12.1甲、乙双方协商解决。</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12.2若协商解决不成，则通过下列途径之一解决：</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□提交仲裁委员会仲裁，具体如下：</w:t>
      </w:r>
      <w:r>
        <w:rPr>
          <w:rFonts w:hint="eastAsia" w:asciiTheme="minorEastAsia" w:hAnsiTheme="minorEastAsia" w:eastAsiaTheme="minorEastAsia"/>
          <w:sz w:val="24"/>
          <w:szCs w:val="24"/>
          <w:u w:val="single"/>
        </w:rPr>
        <w:t>（按照实际情况编制填写）</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□向人民法院提起诉讼，具体如下：</w:t>
      </w:r>
      <w:r>
        <w:rPr>
          <w:rFonts w:hint="eastAsia" w:asciiTheme="minorEastAsia" w:hAnsiTheme="minorEastAsia" w:eastAsiaTheme="minorEastAsia"/>
          <w:sz w:val="24"/>
          <w:szCs w:val="24"/>
          <w:u w:val="single"/>
        </w:rPr>
        <w:t>（按照实际情况编制填写）</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13、不可抗力</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13.2本合同中的不可抗力指不能预见、不能避免、不能克服的客观情况，包括但不限于：自然灾害如地震、台风、洪水、火灾及政府行为、法律规定或其适用的变化或其他任何无法预见、避免或控制的事件。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14、合同条款</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u w:val="single"/>
        </w:rPr>
        <w:t>（按照实际情况编制填写。招标文件已有规定的，双方均不得变更或调整；招标文件未作规定的，双方可通过友好协商进行约定）</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15、其他约定</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15.1合同文件与本合同具有同等法律效力。</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15.2本合同未尽事宜，双方可另行补充。</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15.3合同生效：自签订之日起生效。</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15.4本合同一式</w:t>
      </w:r>
      <w:r>
        <w:rPr>
          <w:rFonts w:hint="eastAsia" w:asciiTheme="minorEastAsia" w:hAnsiTheme="minorEastAsia" w:eastAsiaTheme="minorEastAsia"/>
          <w:sz w:val="24"/>
          <w:szCs w:val="24"/>
          <w:u w:val="single"/>
        </w:rPr>
        <w:t>（填写具体份数）</w:t>
      </w:r>
      <w:r>
        <w:rPr>
          <w:rFonts w:hint="eastAsia" w:asciiTheme="minorEastAsia" w:hAnsiTheme="minorEastAsia" w:eastAsiaTheme="minorEastAsia"/>
          <w:sz w:val="24"/>
          <w:szCs w:val="24"/>
        </w:rPr>
        <w:t>份，经双方授权代表签字并盖章后生效。甲方、乙方各执</w:t>
      </w:r>
      <w:r>
        <w:rPr>
          <w:rFonts w:hint="eastAsia" w:asciiTheme="minorEastAsia" w:hAnsiTheme="minorEastAsia" w:eastAsiaTheme="minorEastAsia"/>
          <w:sz w:val="24"/>
          <w:szCs w:val="24"/>
          <w:u w:val="single"/>
        </w:rPr>
        <w:t>（填写具体份数）</w:t>
      </w:r>
      <w:r>
        <w:rPr>
          <w:rFonts w:hint="eastAsia" w:asciiTheme="minorEastAsia" w:hAnsiTheme="minorEastAsia" w:eastAsiaTheme="minorEastAsia"/>
          <w:sz w:val="24"/>
          <w:szCs w:val="24"/>
        </w:rPr>
        <w:t>份，送</w:t>
      </w:r>
      <w:r>
        <w:rPr>
          <w:rFonts w:hint="eastAsia" w:asciiTheme="minorEastAsia" w:hAnsiTheme="minorEastAsia" w:eastAsiaTheme="minorEastAsia"/>
          <w:sz w:val="24"/>
          <w:szCs w:val="24"/>
          <w:u w:val="single"/>
        </w:rPr>
        <w:t>（填写需要备案的监管部门的全称）</w:t>
      </w:r>
      <w:r>
        <w:rPr>
          <w:rFonts w:hint="eastAsia" w:asciiTheme="minorEastAsia" w:hAnsiTheme="minorEastAsia" w:eastAsiaTheme="minorEastAsia"/>
          <w:sz w:val="24"/>
          <w:szCs w:val="24"/>
        </w:rPr>
        <w:t>备案</w:t>
      </w:r>
      <w:r>
        <w:rPr>
          <w:rFonts w:hint="eastAsia" w:asciiTheme="minorEastAsia" w:hAnsiTheme="minorEastAsia" w:eastAsiaTheme="minorEastAsia"/>
          <w:sz w:val="24"/>
          <w:szCs w:val="24"/>
          <w:u w:val="single"/>
        </w:rPr>
        <w:t>（填写具体份数）</w:t>
      </w:r>
      <w:r>
        <w:rPr>
          <w:rFonts w:hint="eastAsia" w:asciiTheme="minorEastAsia" w:hAnsiTheme="minorEastAsia" w:eastAsiaTheme="minorEastAsia"/>
          <w:sz w:val="24"/>
          <w:szCs w:val="24"/>
        </w:rPr>
        <w:t>份，具有同等效力。</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15.5其他：□无。□</w:t>
      </w:r>
      <w:r>
        <w:rPr>
          <w:rFonts w:hint="eastAsia" w:asciiTheme="minorEastAsia" w:hAnsiTheme="minorEastAsia" w:eastAsiaTheme="minorEastAsia"/>
          <w:sz w:val="24"/>
          <w:szCs w:val="24"/>
          <w:u w:val="single"/>
        </w:rPr>
        <w:t>（按照实际情况编制填写需要增加的内容）</w:t>
      </w:r>
      <w:r>
        <w:rPr>
          <w:rFonts w:hint="eastAsia" w:asciiTheme="minorEastAsia" w:hAnsiTheme="minorEastAsia" w:eastAsiaTheme="minorEastAsia"/>
          <w:sz w:val="24"/>
          <w:szCs w:val="24"/>
        </w:rPr>
        <w:t>。</w:t>
      </w:r>
    </w:p>
    <w:p>
      <w:pPr>
        <w:spacing w:line="360" w:lineRule="auto"/>
        <w:rPr>
          <w:rFonts w:asciiTheme="minorEastAsia" w:hAnsiTheme="minorEastAsia" w:eastAsiaTheme="minorEastAsia"/>
          <w:sz w:val="24"/>
          <w:szCs w:val="24"/>
        </w:rPr>
      </w:pP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甲方：                          乙方：</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法定代表人（单位负责人）：      法定代表人（单位负责人）：</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联系方法：                      联系方法：</w:t>
      </w:r>
    </w:p>
    <w:p>
      <w:pPr>
        <w:spacing w:line="360" w:lineRule="auto"/>
        <w:ind w:firstLine="480" w:firstLineChars="200"/>
        <w:rPr>
          <w:rFonts w:asciiTheme="minorEastAsia" w:hAnsiTheme="minorEastAsia" w:eastAsiaTheme="minorEastAsia"/>
          <w:sz w:val="24"/>
          <w:szCs w:val="24"/>
        </w:rPr>
      </w:pPr>
    </w:p>
    <w:p>
      <w:pPr>
        <w:spacing w:line="360" w:lineRule="auto"/>
        <w:ind w:firstLine="480" w:firstLineChars="200"/>
        <w:rPr>
          <w:rFonts w:asciiTheme="minorEastAsia" w:hAnsiTheme="minorEastAsia" w:eastAsiaTheme="minorEastAsia"/>
          <w:sz w:val="24"/>
          <w:szCs w:val="24"/>
        </w:rPr>
      </w:pP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签订地点：</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签订日期：    年   月   日</w:t>
      </w:r>
    </w:p>
    <w:p>
      <w:pPr>
        <w:pageBreakBefore/>
        <w:jc w:val="center"/>
        <w:outlineLvl w:val="0"/>
        <w:rPr>
          <w:rFonts w:ascii="宋体" w:hAnsi="宋体"/>
          <w:b/>
          <w:sz w:val="36"/>
          <w:szCs w:val="36"/>
        </w:rPr>
      </w:pPr>
      <w:r>
        <w:rPr>
          <w:rFonts w:hint="eastAsia" w:ascii="宋体" w:hAnsi="宋体" w:cs="宋体"/>
          <w:b/>
          <w:sz w:val="36"/>
          <w:szCs w:val="36"/>
        </w:rPr>
        <w:t>第八章 投标文件有关格式</w:t>
      </w: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cs="黑体"/>
          <w:b/>
          <w:bCs/>
          <w:sz w:val="44"/>
          <w:szCs w:val="44"/>
          <w:lang w:val="zh-CN"/>
        </w:rPr>
      </w:pPr>
      <w:r>
        <w:rPr>
          <w:rFonts w:hint="eastAsia" w:ascii="宋体" w:hAnsi="宋体" w:cs="黑体"/>
          <w:b/>
          <w:bCs/>
          <w:sz w:val="44"/>
          <w:szCs w:val="44"/>
          <w:lang w:val="zh-CN"/>
        </w:rPr>
        <w:t>一、投标文件封面格式</w:t>
      </w:r>
    </w:p>
    <w:p>
      <w:pPr>
        <w:jc w:val="center"/>
        <w:rPr>
          <w:rFonts w:hint="eastAsia" w:ascii="华文中宋" w:hAnsi="华文中宋" w:eastAsia="华文中宋"/>
          <w:sz w:val="72"/>
          <w:szCs w:val="72"/>
        </w:rPr>
      </w:pPr>
    </w:p>
    <w:p>
      <w:pPr>
        <w:keepNext w:val="0"/>
        <w:keepLines w:val="0"/>
        <w:widowControl w:val="0"/>
        <w:suppressLineNumbers w:val="0"/>
        <w:spacing w:before="0" w:beforeAutospacing="0" w:after="0" w:afterAutospacing="0"/>
        <w:ind w:left="0" w:right="0"/>
        <w:jc w:val="center"/>
        <w:rPr>
          <w:rFonts w:eastAsia="黑体"/>
          <w:sz w:val="28"/>
          <w:szCs w:val="28"/>
          <w:lang w:val="en-US"/>
        </w:rPr>
      </w:pPr>
      <w:r>
        <w:rPr>
          <w:rFonts w:hint="eastAsia" w:ascii="华文中宋" w:hAnsi="华文中宋" w:eastAsia="华文中宋" w:cs="华文中宋"/>
          <w:kern w:val="2"/>
          <w:sz w:val="72"/>
          <w:szCs w:val="72"/>
          <w:lang w:val="en-US" w:eastAsia="zh-CN" w:bidi="ar"/>
        </w:rPr>
        <w:t>建安区政府采购</w:t>
      </w:r>
    </w:p>
    <w:p>
      <w:pPr>
        <w:keepNext w:val="0"/>
        <w:keepLines w:val="0"/>
        <w:widowControl w:val="0"/>
        <w:suppressLineNumbers w:val="0"/>
        <w:spacing w:before="0" w:beforeAutospacing="0" w:after="0" w:afterAutospacing="0"/>
        <w:ind w:left="0" w:right="0"/>
        <w:jc w:val="center"/>
        <w:rPr>
          <w:rFonts w:eastAsia="黑体"/>
          <w:sz w:val="28"/>
          <w:szCs w:val="28"/>
          <w:lang w:val="en-US"/>
        </w:rPr>
      </w:pPr>
      <w:r>
        <w:rPr>
          <w:rFonts w:hint="default" w:ascii="Calibri" w:hAnsi="Calibri" w:eastAsia="黑体" w:cs="Times New Roman"/>
          <w:kern w:val="2"/>
          <w:sz w:val="28"/>
          <w:szCs w:val="28"/>
          <w:lang w:val="en-US" w:eastAsia="zh-CN" w:bidi="ar"/>
        </w:rPr>
        <w:t xml:space="preserve"> </w:t>
      </w:r>
    </w:p>
    <w:p>
      <w:pPr>
        <w:keepNext w:val="0"/>
        <w:keepLines w:val="0"/>
        <w:widowControl w:val="0"/>
        <w:suppressLineNumbers w:val="0"/>
        <w:spacing w:before="0" w:beforeAutospacing="0" w:after="0" w:afterAutospacing="0" w:line="1200" w:lineRule="exact"/>
        <w:ind w:left="0" w:right="0"/>
        <w:jc w:val="center"/>
        <w:rPr>
          <w:rFonts w:eastAsia="黑体"/>
          <w:sz w:val="72"/>
          <w:szCs w:val="72"/>
          <w:lang w:val="en-US"/>
        </w:rPr>
      </w:pPr>
      <w:r>
        <w:rPr>
          <w:rFonts w:hint="eastAsia" w:ascii="黑体" w:hAnsi="宋体" w:eastAsia="黑体" w:cs="黑体"/>
          <w:kern w:val="2"/>
          <w:sz w:val="72"/>
          <w:szCs w:val="72"/>
          <w:lang w:val="en-US" w:eastAsia="zh-CN" w:bidi="ar"/>
        </w:rPr>
        <w:t>投</w:t>
      </w:r>
    </w:p>
    <w:p>
      <w:pPr>
        <w:keepNext w:val="0"/>
        <w:keepLines w:val="0"/>
        <w:widowControl w:val="0"/>
        <w:suppressLineNumbers w:val="0"/>
        <w:spacing w:before="0" w:beforeAutospacing="0" w:after="0" w:afterAutospacing="0" w:line="1200" w:lineRule="exact"/>
        <w:ind w:left="0" w:right="0"/>
        <w:jc w:val="center"/>
        <w:rPr>
          <w:rFonts w:eastAsia="黑体"/>
          <w:sz w:val="72"/>
          <w:szCs w:val="72"/>
          <w:lang w:val="en-US"/>
        </w:rPr>
      </w:pPr>
      <w:r>
        <w:rPr>
          <w:rFonts w:hint="eastAsia" w:ascii="黑体" w:hAnsi="宋体" w:eastAsia="黑体" w:cs="黑体"/>
          <w:kern w:val="2"/>
          <w:sz w:val="72"/>
          <w:szCs w:val="72"/>
          <w:lang w:val="en-US" w:eastAsia="zh-CN" w:bidi="ar"/>
        </w:rPr>
        <w:t>标</w:t>
      </w:r>
    </w:p>
    <w:p>
      <w:pPr>
        <w:keepNext w:val="0"/>
        <w:keepLines w:val="0"/>
        <w:widowControl w:val="0"/>
        <w:suppressLineNumbers w:val="0"/>
        <w:spacing w:before="0" w:beforeAutospacing="0" w:after="0" w:afterAutospacing="0" w:line="1200" w:lineRule="exact"/>
        <w:ind w:left="0" w:right="0"/>
        <w:jc w:val="center"/>
        <w:rPr>
          <w:rFonts w:eastAsia="黑体"/>
          <w:sz w:val="72"/>
          <w:szCs w:val="72"/>
          <w:lang w:val="en-US"/>
        </w:rPr>
      </w:pPr>
      <w:r>
        <w:rPr>
          <w:rFonts w:hint="eastAsia" w:ascii="黑体" w:hAnsi="宋体" w:eastAsia="黑体" w:cs="黑体"/>
          <w:kern w:val="2"/>
          <w:sz w:val="72"/>
          <w:szCs w:val="72"/>
          <w:lang w:val="en-US" w:eastAsia="zh-CN" w:bidi="ar"/>
        </w:rPr>
        <w:t>文</w:t>
      </w:r>
    </w:p>
    <w:p>
      <w:pPr>
        <w:keepNext w:val="0"/>
        <w:keepLines w:val="0"/>
        <w:widowControl w:val="0"/>
        <w:suppressLineNumbers w:val="0"/>
        <w:spacing w:before="0" w:beforeAutospacing="0" w:after="0" w:afterAutospacing="0" w:line="1200" w:lineRule="exact"/>
        <w:ind w:left="0" w:right="0"/>
        <w:jc w:val="center"/>
        <w:rPr>
          <w:rFonts w:eastAsia="黑体"/>
          <w:sz w:val="72"/>
          <w:szCs w:val="72"/>
          <w:lang w:val="en-US"/>
        </w:rPr>
      </w:pPr>
      <w:r>
        <w:rPr>
          <w:rFonts w:hint="eastAsia" w:ascii="黑体" w:hAnsi="宋体" w:eastAsia="黑体" w:cs="黑体"/>
          <w:kern w:val="2"/>
          <w:sz w:val="72"/>
          <w:szCs w:val="72"/>
          <w:lang w:val="en-US" w:eastAsia="zh-CN" w:bidi="ar"/>
        </w:rPr>
        <w:t>件</w:t>
      </w:r>
    </w:p>
    <w:p>
      <w:pPr>
        <w:keepNext w:val="0"/>
        <w:keepLines w:val="0"/>
        <w:widowControl w:val="0"/>
        <w:suppressLineNumbers w:val="0"/>
        <w:spacing w:before="0" w:beforeAutospacing="0" w:after="0" w:afterAutospacing="0"/>
        <w:ind w:left="0" w:right="0"/>
        <w:jc w:val="center"/>
        <w:rPr>
          <w:rFonts w:eastAsia="黑体"/>
          <w:sz w:val="28"/>
          <w:szCs w:val="28"/>
          <w:lang w:val="en-US"/>
        </w:rPr>
      </w:pPr>
      <w:r>
        <w:rPr>
          <w:rFonts w:hint="eastAsia" w:ascii="黑体" w:hAnsi="宋体" w:eastAsia="黑体" w:cs="黑体"/>
          <w:kern w:val="2"/>
          <w:sz w:val="28"/>
          <w:szCs w:val="28"/>
          <w:lang w:val="en-US" w:eastAsia="zh-CN" w:bidi="ar"/>
        </w:rPr>
        <w:t>（不见面开标）</w:t>
      </w:r>
    </w:p>
    <w:p>
      <w:pPr>
        <w:keepNext w:val="0"/>
        <w:keepLines w:val="0"/>
        <w:widowControl w:val="0"/>
        <w:suppressLineNumbers w:val="0"/>
        <w:spacing w:before="0" w:beforeAutospacing="0" w:after="0" w:afterAutospacing="0"/>
        <w:ind w:left="0" w:right="0" w:firstLine="1280" w:firstLineChars="400"/>
        <w:jc w:val="both"/>
        <w:rPr>
          <w:rFonts w:eastAsia="黑体"/>
          <w:sz w:val="32"/>
          <w:szCs w:val="32"/>
          <w:lang w:val="en-US"/>
        </w:rPr>
      </w:pPr>
      <w:r>
        <w:rPr>
          <w:rFonts w:hint="default" w:ascii="Calibri" w:hAnsi="Calibri" w:eastAsia="黑体" w:cs="Times New Roman"/>
          <w:kern w:val="2"/>
          <w:sz w:val="32"/>
          <w:szCs w:val="32"/>
          <w:lang w:val="en-US" w:eastAsia="zh-CN" w:bidi="ar"/>
        </w:rPr>
        <w:t xml:space="preserve"> </w:t>
      </w:r>
    </w:p>
    <w:p>
      <w:pPr>
        <w:keepNext w:val="0"/>
        <w:keepLines w:val="0"/>
        <w:widowControl w:val="0"/>
        <w:suppressLineNumbers w:val="0"/>
        <w:spacing w:before="0" w:beforeAutospacing="0" w:after="0" w:afterAutospacing="0"/>
        <w:ind w:left="0" w:right="0" w:firstLine="1280" w:firstLineChars="400"/>
        <w:jc w:val="both"/>
        <w:rPr>
          <w:rFonts w:eastAsia="黑体"/>
          <w:sz w:val="32"/>
          <w:szCs w:val="32"/>
          <w:lang w:val="en-US"/>
        </w:rPr>
      </w:pPr>
    </w:p>
    <w:p>
      <w:pPr>
        <w:keepNext w:val="0"/>
        <w:keepLines w:val="0"/>
        <w:widowControl w:val="0"/>
        <w:suppressLineNumbers w:val="0"/>
        <w:spacing w:before="0" w:beforeAutospacing="0" w:after="0" w:afterAutospacing="0"/>
        <w:ind w:left="0" w:right="0" w:firstLine="1280" w:firstLineChars="400"/>
        <w:jc w:val="both"/>
        <w:rPr>
          <w:rFonts w:eastAsia="黑体"/>
          <w:sz w:val="32"/>
          <w:szCs w:val="32"/>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80" w:firstLineChars="400"/>
        <w:jc w:val="both"/>
        <w:textAlignment w:val="baseline"/>
        <w:rPr>
          <w:rFonts w:eastAsia="黑体"/>
          <w:sz w:val="32"/>
          <w:szCs w:val="32"/>
          <w:lang w:val="en-US"/>
        </w:rPr>
      </w:pPr>
      <w:r>
        <w:rPr>
          <w:rFonts w:hint="eastAsia" w:ascii="黑体" w:hAnsi="宋体" w:eastAsia="黑体" w:cs="黑体"/>
          <w:kern w:val="2"/>
          <w:sz w:val="32"/>
          <w:szCs w:val="32"/>
          <w:lang w:val="en-US" w:eastAsia="zh-CN" w:bidi="ar"/>
        </w:rPr>
        <w:t>项目编号：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80" w:firstLineChars="400"/>
        <w:jc w:val="both"/>
        <w:textAlignment w:val="baseline"/>
        <w:rPr>
          <w:rFonts w:eastAsia="黑体"/>
          <w:bCs/>
          <w:sz w:val="32"/>
          <w:szCs w:val="32"/>
          <w:lang w:val="en-US"/>
        </w:rPr>
      </w:pPr>
      <w:r>
        <w:rPr>
          <w:rFonts w:hint="eastAsia" w:ascii="黑体" w:hAnsi="宋体" w:eastAsia="黑体" w:cs="黑体"/>
          <w:kern w:val="2"/>
          <w:sz w:val="32"/>
          <w:szCs w:val="32"/>
          <w:lang w:val="en-US" w:eastAsia="zh-CN" w:bidi="ar"/>
        </w:rPr>
        <w:t>项目名称：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80" w:firstLineChars="400"/>
        <w:jc w:val="both"/>
        <w:textAlignment w:val="baseline"/>
        <w:rPr>
          <w:rFonts w:hint="eastAsia" w:ascii="黑体" w:hAnsi="宋体" w:eastAsia="黑体" w:cs="黑体"/>
          <w:sz w:val="32"/>
          <w:szCs w:val="32"/>
          <w:lang w:val="en-US"/>
        </w:rPr>
      </w:pPr>
      <w:r>
        <w:rPr>
          <w:rFonts w:hint="eastAsia" w:ascii="黑体" w:hAnsi="宋体" w:eastAsia="黑体" w:cs="黑体"/>
          <w:kern w:val="2"/>
          <w:sz w:val="32"/>
          <w:szCs w:val="32"/>
          <w:lang w:val="en-US" w:eastAsia="zh-CN" w:bidi="ar"/>
        </w:rPr>
        <w:t>投标单位：（盖章）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80" w:firstLineChars="400"/>
        <w:jc w:val="both"/>
        <w:textAlignment w:val="baseline"/>
      </w:pPr>
      <w:r>
        <w:rPr>
          <w:rFonts w:hint="eastAsia" w:ascii="黑体" w:hAnsi="宋体" w:eastAsia="黑体" w:cs="黑体"/>
          <w:kern w:val="2"/>
          <w:sz w:val="32"/>
          <w:szCs w:val="32"/>
          <w:lang w:val="en-US" w:eastAsia="zh-CN" w:bidi="ar"/>
        </w:rPr>
        <w:t>递交时间：</w:t>
      </w:r>
      <w:r>
        <w:rPr>
          <w:rFonts w:hint="default" w:ascii="Calibri" w:hAnsi="Calibri" w:eastAsia="黑体" w:cs="Times New Roman"/>
          <w:kern w:val="2"/>
          <w:sz w:val="32"/>
          <w:szCs w:val="32"/>
          <w:lang w:val="en-US" w:eastAsia="zh-CN" w:bidi="ar"/>
        </w:rPr>
        <w:t xml:space="preserve">   </w:t>
      </w:r>
      <w:r>
        <w:rPr>
          <w:rFonts w:hint="eastAsia" w:ascii="黑体" w:hAnsi="宋体" w:eastAsia="黑体" w:cs="黑体"/>
          <w:kern w:val="2"/>
          <w:sz w:val="32"/>
          <w:szCs w:val="32"/>
          <w:lang w:val="en-US" w:eastAsia="zh-CN" w:bidi="ar"/>
        </w:rPr>
        <w:t>年</w:t>
      </w:r>
      <w:r>
        <w:rPr>
          <w:rFonts w:hint="default" w:ascii="Calibri" w:hAnsi="Calibri" w:eastAsia="黑体" w:cs="Times New Roman"/>
          <w:kern w:val="2"/>
          <w:sz w:val="32"/>
          <w:szCs w:val="32"/>
          <w:lang w:val="en-US" w:eastAsia="zh-CN" w:bidi="ar"/>
        </w:rPr>
        <w:t xml:space="preserve">   </w:t>
      </w:r>
      <w:r>
        <w:rPr>
          <w:rFonts w:hint="eastAsia" w:ascii="黑体" w:hAnsi="宋体" w:eastAsia="黑体" w:cs="黑体"/>
          <w:kern w:val="2"/>
          <w:sz w:val="32"/>
          <w:szCs w:val="32"/>
          <w:lang w:val="en-US" w:eastAsia="zh-CN" w:bidi="ar"/>
        </w:rPr>
        <w:t>月</w:t>
      </w:r>
      <w:r>
        <w:rPr>
          <w:rFonts w:hint="default" w:ascii="Calibri" w:hAnsi="Calibri" w:eastAsia="黑体" w:cs="Times New Roman"/>
          <w:kern w:val="2"/>
          <w:sz w:val="32"/>
          <w:szCs w:val="32"/>
          <w:lang w:val="en-US" w:eastAsia="zh-CN" w:bidi="ar"/>
        </w:rPr>
        <w:t xml:space="preserve">   </w:t>
      </w:r>
      <w:r>
        <w:rPr>
          <w:rFonts w:hint="eastAsia" w:ascii="黑体" w:hAnsi="宋体" w:eastAsia="黑体" w:cs="黑体"/>
          <w:kern w:val="2"/>
          <w:sz w:val="32"/>
          <w:szCs w:val="32"/>
          <w:lang w:val="en-US" w:eastAsia="zh-CN" w:bidi="ar"/>
        </w:rPr>
        <w:t>日</w:t>
      </w:r>
    </w:p>
    <w:p>
      <w:pPr>
        <w:snapToGrid w:val="0"/>
        <w:jc w:val="center"/>
        <w:rPr>
          <w:rStyle w:val="131"/>
          <w:rFonts w:ascii="宋体" w:hAnsi="宋体"/>
          <w:b/>
          <w:sz w:val="36"/>
          <w:szCs w:val="36"/>
        </w:rPr>
      </w:pPr>
    </w:p>
    <w:p>
      <w:pPr>
        <w:snapToGrid w:val="0"/>
        <w:jc w:val="center"/>
        <w:rPr>
          <w:rStyle w:val="131"/>
          <w:rFonts w:ascii="宋体" w:hAnsi="宋体"/>
          <w:b/>
          <w:sz w:val="36"/>
          <w:szCs w:val="36"/>
        </w:rPr>
      </w:pPr>
    </w:p>
    <w:p>
      <w:pPr>
        <w:snapToGrid w:val="0"/>
        <w:jc w:val="center"/>
        <w:rPr>
          <w:rStyle w:val="131"/>
          <w:rFonts w:ascii="宋体" w:hAnsi="宋体" w:cs="宋体"/>
          <w:b/>
          <w:bCs/>
          <w:sz w:val="36"/>
          <w:szCs w:val="36"/>
          <w:lang w:val="zh-CN"/>
        </w:rPr>
      </w:pPr>
      <w:r>
        <w:rPr>
          <w:rStyle w:val="131"/>
          <w:rFonts w:ascii="宋体" w:hAnsi="宋体"/>
          <w:b/>
          <w:sz w:val="36"/>
          <w:szCs w:val="36"/>
        </w:rPr>
        <w:t>二</w:t>
      </w:r>
      <w:r>
        <w:rPr>
          <w:rStyle w:val="131"/>
          <w:rFonts w:ascii="宋体" w:hAnsi="宋体"/>
          <w:b/>
          <w:sz w:val="36"/>
          <w:szCs w:val="36"/>
          <w:lang w:val="zh-CN"/>
        </w:rPr>
        <w:t>、</w:t>
      </w:r>
      <w:r>
        <w:rPr>
          <w:rStyle w:val="131"/>
          <w:rFonts w:ascii="宋体" w:hAnsi="宋体" w:cs="宋体"/>
          <w:b/>
          <w:bCs/>
          <w:sz w:val="36"/>
          <w:szCs w:val="36"/>
          <w:lang w:val="zh-CN"/>
        </w:rPr>
        <w:t>开标一览表</w:t>
      </w:r>
    </w:p>
    <w:p>
      <w:pPr>
        <w:snapToGrid w:val="0"/>
        <w:spacing w:before="50" w:after="120" w:line="360" w:lineRule="auto"/>
        <w:rPr>
          <w:rStyle w:val="131"/>
          <w:rFonts w:ascii="宋体" w:hAnsi="宋体"/>
          <w:sz w:val="24"/>
          <w:szCs w:val="24"/>
        </w:rPr>
      </w:pPr>
    </w:p>
    <w:p>
      <w:pPr>
        <w:snapToGrid w:val="0"/>
        <w:spacing w:before="50" w:after="120" w:line="360" w:lineRule="auto"/>
        <w:rPr>
          <w:rStyle w:val="131"/>
          <w:rFonts w:ascii="宋体" w:hAnsi="宋体"/>
          <w:sz w:val="24"/>
          <w:szCs w:val="24"/>
        </w:rPr>
      </w:pPr>
    </w:p>
    <w:p>
      <w:pPr>
        <w:snapToGrid w:val="0"/>
        <w:spacing w:before="50" w:after="120" w:line="360" w:lineRule="auto"/>
        <w:rPr>
          <w:rStyle w:val="131"/>
          <w:rFonts w:ascii="宋体" w:hAnsi="宋体"/>
          <w:sz w:val="24"/>
          <w:szCs w:val="24"/>
        </w:rPr>
      </w:pPr>
      <w:r>
        <w:rPr>
          <w:rStyle w:val="131"/>
          <w:rFonts w:ascii="宋体" w:hAnsi="宋体"/>
          <w:sz w:val="24"/>
          <w:szCs w:val="24"/>
        </w:rPr>
        <w:t>项目编号：</w:t>
      </w:r>
    </w:p>
    <w:p>
      <w:pPr>
        <w:snapToGrid w:val="0"/>
        <w:spacing w:line="360" w:lineRule="auto"/>
        <w:rPr>
          <w:rStyle w:val="131"/>
          <w:rFonts w:ascii="宋体" w:hAnsi="宋体"/>
          <w:sz w:val="24"/>
          <w:szCs w:val="24"/>
        </w:rPr>
      </w:pPr>
      <w:r>
        <w:rPr>
          <w:rStyle w:val="131"/>
          <w:rFonts w:ascii="宋体" w:hAnsi="宋体"/>
          <w:sz w:val="24"/>
          <w:szCs w:val="24"/>
        </w:rPr>
        <w:t>项目名称：                                            单位：元（人民币）</w:t>
      </w:r>
    </w:p>
    <w:tbl>
      <w:tblPr>
        <w:tblStyle w:val="36"/>
        <w:tblW w:w="85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3"/>
        <w:gridCol w:w="1493"/>
        <w:gridCol w:w="2638"/>
        <w:gridCol w:w="2056"/>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trPr>
        <w:tc>
          <w:tcPr>
            <w:tcW w:w="1493" w:type="dxa"/>
            <w:noWrap w:val="0"/>
            <w:vAlign w:val="center"/>
          </w:tcPr>
          <w:p>
            <w:pPr>
              <w:snapToGrid w:val="0"/>
              <w:spacing w:line="480" w:lineRule="exact"/>
              <w:jc w:val="center"/>
              <w:rPr>
                <w:rStyle w:val="131"/>
                <w:rFonts w:ascii="宋体" w:hAnsi="宋体" w:cs="宋体"/>
                <w:b/>
                <w:bCs/>
                <w:sz w:val="24"/>
                <w:szCs w:val="24"/>
              </w:rPr>
            </w:pPr>
            <w:r>
              <w:rPr>
                <w:rStyle w:val="131"/>
                <w:rFonts w:hint="eastAsia" w:ascii="宋体" w:hAnsi="宋体" w:cs="宋体"/>
                <w:b/>
                <w:bCs/>
                <w:sz w:val="24"/>
                <w:szCs w:val="24"/>
              </w:rPr>
              <w:t>标段</w:t>
            </w:r>
          </w:p>
        </w:tc>
        <w:tc>
          <w:tcPr>
            <w:tcW w:w="1493" w:type="dxa"/>
            <w:noWrap w:val="0"/>
            <w:vAlign w:val="center"/>
          </w:tcPr>
          <w:p>
            <w:pPr>
              <w:snapToGrid w:val="0"/>
              <w:spacing w:line="480" w:lineRule="exact"/>
              <w:jc w:val="center"/>
              <w:rPr>
                <w:rStyle w:val="131"/>
                <w:rFonts w:ascii="宋体" w:hAnsi="宋体" w:cs="宋体"/>
                <w:b/>
                <w:bCs/>
                <w:sz w:val="24"/>
                <w:szCs w:val="24"/>
              </w:rPr>
            </w:pPr>
            <w:r>
              <w:rPr>
                <w:rStyle w:val="131"/>
                <w:rFonts w:ascii="宋体" w:hAnsi="宋体" w:cs="宋体"/>
                <w:b/>
                <w:bCs/>
                <w:sz w:val="24"/>
                <w:szCs w:val="24"/>
              </w:rPr>
              <w:t>项目名称</w:t>
            </w:r>
          </w:p>
        </w:tc>
        <w:tc>
          <w:tcPr>
            <w:tcW w:w="2638" w:type="dxa"/>
            <w:noWrap w:val="0"/>
            <w:vAlign w:val="center"/>
          </w:tcPr>
          <w:p>
            <w:pPr>
              <w:snapToGrid w:val="0"/>
              <w:spacing w:line="480" w:lineRule="exact"/>
              <w:jc w:val="center"/>
              <w:rPr>
                <w:rStyle w:val="131"/>
                <w:rFonts w:ascii="宋体" w:hAnsi="宋体" w:cs="宋体"/>
                <w:b/>
                <w:bCs/>
                <w:sz w:val="24"/>
                <w:szCs w:val="24"/>
              </w:rPr>
            </w:pPr>
            <w:r>
              <w:rPr>
                <w:rStyle w:val="131"/>
                <w:rFonts w:ascii="宋体" w:hAnsi="宋体" w:cs="宋体"/>
                <w:b/>
                <w:bCs/>
                <w:sz w:val="24"/>
                <w:szCs w:val="24"/>
              </w:rPr>
              <w:t>投标报价</w:t>
            </w:r>
          </w:p>
        </w:tc>
        <w:tc>
          <w:tcPr>
            <w:tcW w:w="2056" w:type="dxa"/>
            <w:noWrap w:val="0"/>
            <w:vAlign w:val="center"/>
          </w:tcPr>
          <w:p>
            <w:pPr>
              <w:snapToGrid w:val="0"/>
              <w:spacing w:line="480" w:lineRule="exact"/>
              <w:jc w:val="center"/>
              <w:rPr>
                <w:rStyle w:val="131"/>
                <w:rFonts w:ascii="宋体" w:hAnsi="宋体" w:cs="宋体"/>
                <w:b/>
                <w:bCs/>
                <w:sz w:val="24"/>
                <w:szCs w:val="24"/>
              </w:rPr>
            </w:pPr>
            <w:r>
              <w:rPr>
                <w:rStyle w:val="131"/>
                <w:rFonts w:ascii="宋体" w:hAnsi="宋体" w:cs="宋体"/>
                <w:b/>
                <w:bCs/>
                <w:sz w:val="24"/>
                <w:szCs w:val="24"/>
              </w:rPr>
              <w:t>合同履行期限</w:t>
            </w:r>
          </w:p>
        </w:tc>
        <w:tc>
          <w:tcPr>
            <w:tcW w:w="878" w:type="dxa"/>
            <w:noWrap w:val="0"/>
            <w:vAlign w:val="center"/>
          </w:tcPr>
          <w:p>
            <w:pPr>
              <w:snapToGrid w:val="0"/>
              <w:spacing w:line="480" w:lineRule="exact"/>
              <w:jc w:val="center"/>
              <w:rPr>
                <w:rStyle w:val="131"/>
                <w:rFonts w:ascii="宋体" w:hAnsi="宋体" w:cs="宋体"/>
                <w:b/>
                <w:bCs/>
                <w:sz w:val="24"/>
                <w:szCs w:val="24"/>
              </w:rPr>
            </w:pPr>
            <w:r>
              <w:rPr>
                <w:rStyle w:val="131"/>
                <w:rFonts w:ascii="宋体" w:hAnsi="宋体"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3" w:hRule="atLeast"/>
        </w:trPr>
        <w:tc>
          <w:tcPr>
            <w:tcW w:w="1493" w:type="dxa"/>
            <w:noWrap w:val="0"/>
            <w:vAlign w:val="center"/>
          </w:tcPr>
          <w:p>
            <w:pPr>
              <w:snapToGrid w:val="0"/>
              <w:spacing w:line="360" w:lineRule="auto"/>
              <w:jc w:val="center"/>
              <w:rPr>
                <w:rStyle w:val="131"/>
                <w:rFonts w:ascii="宋体" w:hAnsi="宋体" w:cs="宋体"/>
                <w:b/>
                <w:bCs/>
                <w:sz w:val="24"/>
              </w:rPr>
            </w:pPr>
          </w:p>
        </w:tc>
        <w:tc>
          <w:tcPr>
            <w:tcW w:w="1493" w:type="dxa"/>
            <w:noWrap w:val="0"/>
            <w:vAlign w:val="center"/>
          </w:tcPr>
          <w:p>
            <w:pPr>
              <w:snapToGrid w:val="0"/>
              <w:spacing w:line="360" w:lineRule="auto"/>
              <w:jc w:val="center"/>
              <w:rPr>
                <w:rStyle w:val="131"/>
                <w:rFonts w:ascii="宋体" w:hAnsi="宋体" w:cs="宋体"/>
                <w:b/>
                <w:bCs/>
                <w:sz w:val="24"/>
              </w:rPr>
            </w:pPr>
          </w:p>
        </w:tc>
        <w:tc>
          <w:tcPr>
            <w:tcW w:w="2638" w:type="dxa"/>
            <w:noWrap w:val="0"/>
            <w:vAlign w:val="center"/>
          </w:tcPr>
          <w:p>
            <w:pPr>
              <w:snapToGrid w:val="0"/>
              <w:spacing w:line="360" w:lineRule="auto"/>
              <w:jc w:val="left"/>
              <w:rPr>
                <w:rStyle w:val="131"/>
                <w:rFonts w:ascii="宋体" w:hAnsi="宋体" w:cs="宋体"/>
                <w:b/>
                <w:bCs/>
                <w:sz w:val="24"/>
              </w:rPr>
            </w:pPr>
            <w:r>
              <w:rPr>
                <w:rStyle w:val="131"/>
                <w:rFonts w:ascii="宋体" w:hAnsi="宋体" w:cs="宋体"/>
                <w:b/>
                <w:bCs/>
                <w:sz w:val="24"/>
              </w:rPr>
              <w:t>大写：</w:t>
            </w:r>
          </w:p>
          <w:p>
            <w:pPr>
              <w:snapToGrid w:val="0"/>
              <w:spacing w:line="360" w:lineRule="auto"/>
              <w:jc w:val="left"/>
              <w:rPr>
                <w:rStyle w:val="131"/>
                <w:rFonts w:ascii="宋体" w:hAnsi="宋体"/>
                <w:sz w:val="24"/>
              </w:rPr>
            </w:pPr>
            <w:r>
              <w:rPr>
                <w:rStyle w:val="131"/>
                <w:rFonts w:ascii="宋体" w:hAnsi="宋体" w:cs="宋体"/>
                <w:b/>
                <w:bCs/>
                <w:sz w:val="24"/>
              </w:rPr>
              <w:t>小写：</w:t>
            </w:r>
          </w:p>
        </w:tc>
        <w:tc>
          <w:tcPr>
            <w:tcW w:w="2056" w:type="dxa"/>
            <w:noWrap w:val="0"/>
            <w:vAlign w:val="center"/>
          </w:tcPr>
          <w:p>
            <w:pPr>
              <w:snapToGrid w:val="0"/>
              <w:spacing w:line="480" w:lineRule="exact"/>
              <w:ind w:firstLine="240"/>
              <w:jc w:val="center"/>
              <w:rPr>
                <w:rStyle w:val="131"/>
                <w:rFonts w:ascii="宋体" w:hAnsi="宋体"/>
                <w:sz w:val="24"/>
                <w:szCs w:val="24"/>
              </w:rPr>
            </w:pPr>
          </w:p>
        </w:tc>
        <w:tc>
          <w:tcPr>
            <w:tcW w:w="878" w:type="dxa"/>
            <w:noWrap w:val="0"/>
            <w:vAlign w:val="center"/>
          </w:tcPr>
          <w:p>
            <w:pPr>
              <w:snapToGrid w:val="0"/>
              <w:spacing w:line="480" w:lineRule="exact"/>
              <w:ind w:firstLine="240"/>
              <w:jc w:val="center"/>
              <w:rPr>
                <w:rStyle w:val="131"/>
                <w:rFonts w:ascii="宋体" w:hAnsi="宋体"/>
                <w:sz w:val="24"/>
                <w:szCs w:val="24"/>
              </w:rPr>
            </w:pPr>
          </w:p>
        </w:tc>
      </w:tr>
    </w:tbl>
    <w:p>
      <w:pPr>
        <w:snapToGrid w:val="0"/>
        <w:spacing w:line="480" w:lineRule="auto"/>
        <w:rPr>
          <w:rStyle w:val="131"/>
          <w:rFonts w:ascii="宋体" w:hAnsi="宋体"/>
          <w:sz w:val="24"/>
          <w:szCs w:val="24"/>
        </w:rPr>
      </w:pPr>
    </w:p>
    <w:p>
      <w:pPr>
        <w:snapToGrid w:val="0"/>
        <w:spacing w:line="480" w:lineRule="auto"/>
        <w:rPr>
          <w:rStyle w:val="131"/>
          <w:rFonts w:ascii="宋体" w:hAnsi="宋体"/>
          <w:sz w:val="24"/>
          <w:szCs w:val="24"/>
        </w:rPr>
      </w:pPr>
      <w:r>
        <w:rPr>
          <w:rStyle w:val="131"/>
          <w:rFonts w:ascii="宋体" w:hAnsi="宋体"/>
          <w:sz w:val="24"/>
          <w:szCs w:val="24"/>
        </w:rPr>
        <w:t>投标人名称：</w:t>
      </w:r>
      <w:r>
        <w:rPr>
          <w:rStyle w:val="131"/>
          <w:rFonts w:ascii="宋体" w:hAnsi="宋体"/>
          <w:sz w:val="24"/>
          <w:szCs w:val="24"/>
          <w:u w:val="single" w:color="000000"/>
        </w:rPr>
        <w:t xml:space="preserve">   （全称）   </w:t>
      </w:r>
      <w:r>
        <w:rPr>
          <w:rStyle w:val="131"/>
          <w:rFonts w:ascii="宋体" w:hAnsi="宋体"/>
          <w:sz w:val="24"/>
          <w:szCs w:val="24"/>
        </w:rPr>
        <w:t>（公章）：</w:t>
      </w:r>
    </w:p>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投标人法定代表人（单位负责人）或授权代表（签字或盖章）：</w:t>
      </w:r>
    </w:p>
    <w:p>
      <w:pPr>
        <w:snapToGrid w:val="0"/>
        <w:spacing w:line="480" w:lineRule="auto"/>
        <w:rPr>
          <w:rStyle w:val="131"/>
          <w:rFonts w:ascii="宋体" w:hAnsi="宋体"/>
          <w:sz w:val="24"/>
          <w:szCs w:val="24"/>
        </w:rPr>
      </w:pPr>
      <w:r>
        <w:rPr>
          <w:rStyle w:val="131"/>
          <w:rFonts w:ascii="宋体" w:hAnsi="宋体"/>
          <w:sz w:val="24"/>
          <w:szCs w:val="24"/>
        </w:rPr>
        <w:t>日期：    年    月    日</w:t>
      </w:r>
    </w:p>
    <w:p>
      <w:pPr>
        <w:snapToGrid w:val="0"/>
        <w:spacing w:line="360" w:lineRule="auto"/>
        <w:rPr>
          <w:rStyle w:val="131"/>
          <w:rFonts w:ascii="宋体" w:hAnsi="宋体"/>
          <w:sz w:val="24"/>
          <w:szCs w:val="24"/>
          <w:lang w:val="zh-CN"/>
        </w:rPr>
      </w:pPr>
    </w:p>
    <w:p>
      <w:pPr>
        <w:autoSpaceDE w:val="0"/>
        <w:autoSpaceDN w:val="0"/>
        <w:adjustRightInd w:val="0"/>
        <w:spacing w:line="480" w:lineRule="auto"/>
        <w:rPr>
          <w:rFonts w:ascii="宋体" w:hAnsi="宋体" w:cs="宋体"/>
          <w:szCs w:val="21"/>
          <w:lang w:val="zh-CN"/>
        </w:rPr>
      </w:pPr>
      <w:r>
        <w:rPr>
          <w:rFonts w:hint="eastAsia" w:ascii="宋体" w:hAnsi="宋体" w:cs="宋体"/>
          <w:szCs w:val="21"/>
          <w:lang w:val="zh-CN"/>
        </w:rPr>
        <w:t>注：1、合同履行期限指完成该项目的最终时间（日历天）。</w:t>
      </w:r>
    </w:p>
    <w:p>
      <w:pPr>
        <w:snapToGrid w:val="0"/>
        <w:spacing w:line="360" w:lineRule="auto"/>
        <w:rPr>
          <w:rFonts w:hint="eastAsia" w:ascii="宋体" w:hAnsi="宋体" w:cs="宋体"/>
          <w:szCs w:val="21"/>
          <w:lang w:val="zh-CN"/>
        </w:rPr>
        <w:sectPr>
          <w:pgSz w:w="11907" w:h="16839"/>
          <w:pgMar w:top="1431" w:right="1094" w:bottom="1155" w:left="1476" w:header="0" w:footer="1038" w:gutter="0"/>
          <w:pgNumType w:fmt="decimal"/>
          <w:cols w:space="720" w:num="1"/>
          <w:docGrid w:linePitch="1" w:charSpace="0"/>
        </w:sectPr>
      </w:pPr>
      <w:r>
        <w:rPr>
          <w:rFonts w:hint="eastAsia" w:ascii="宋体" w:hAnsi="宋体" w:cs="宋体"/>
          <w:szCs w:val="21"/>
          <w:lang w:val="zh-CN"/>
        </w:rPr>
        <w:t xml:space="preserve">    2、如招标公告明确合同履行期限以年为单位，本表应填写完成该项目的年限。</w:t>
      </w:r>
    </w:p>
    <w:p>
      <w:pPr>
        <w:snapToGrid w:val="0"/>
        <w:spacing w:line="360" w:lineRule="auto"/>
        <w:jc w:val="center"/>
        <w:rPr>
          <w:rStyle w:val="131"/>
          <w:rFonts w:ascii="宋体" w:hAnsi="宋体" w:cs="宋体"/>
          <w:b/>
          <w:bCs/>
          <w:sz w:val="44"/>
          <w:szCs w:val="44"/>
          <w:lang w:val="zh-CN"/>
        </w:rPr>
      </w:pPr>
      <w:r>
        <w:rPr>
          <w:rStyle w:val="131"/>
          <w:rFonts w:ascii="宋体" w:hAnsi="宋体" w:cs="宋体"/>
          <w:b/>
          <w:bCs/>
          <w:sz w:val="44"/>
          <w:szCs w:val="44"/>
        </w:rPr>
        <w:t>三</w:t>
      </w:r>
      <w:r>
        <w:rPr>
          <w:rStyle w:val="131"/>
          <w:rFonts w:ascii="宋体" w:hAnsi="宋体" w:cs="宋体"/>
          <w:b/>
          <w:bCs/>
          <w:sz w:val="44"/>
          <w:szCs w:val="44"/>
          <w:lang w:val="zh-CN"/>
        </w:rPr>
        <w:t>、资格审查证明材料</w:t>
      </w:r>
    </w:p>
    <w:p>
      <w:pPr>
        <w:pStyle w:val="139"/>
        <w:snapToGrid w:val="0"/>
        <w:spacing w:line="360" w:lineRule="auto"/>
        <w:jc w:val="center"/>
        <w:rPr>
          <w:rStyle w:val="131"/>
          <w:rFonts w:hAnsi="宋体"/>
          <w:b/>
          <w:kern w:val="0"/>
          <w:sz w:val="36"/>
          <w:szCs w:val="36"/>
        </w:rPr>
      </w:pPr>
      <w:r>
        <w:rPr>
          <w:rStyle w:val="131"/>
          <w:rFonts w:hAnsi="宋体"/>
          <w:b/>
          <w:kern w:val="0"/>
          <w:sz w:val="36"/>
          <w:szCs w:val="36"/>
        </w:rPr>
        <w:t>3.1 投 标 函</w:t>
      </w:r>
    </w:p>
    <w:p>
      <w:pPr>
        <w:snapToGrid w:val="0"/>
        <w:spacing w:line="360" w:lineRule="auto"/>
        <w:rPr>
          <w:rStyle w:val="131"/>
          <w:rFonts w:ascii="宋体" w:hAnsi="宋体"/>
          <w:b/>
          <w:kern w:val="0"/>
          <w:sz w:val="24"/>
          <w:szCs w:val="24"/>
        </w:rPr>
      </w:pPr>
      <w:r>
        <w:rPr>
          <w:rStyle w:val="131"/>
          <w:rFonts w:ascii="宋体" w:hAnsi="宋体"/>
          <w:kern w:val="0"/>
          <w:sz w:val="24"/>
          <w:szCs w:val="24"/>
        </w:rPr>
        <w:t>致：</w:t>
      </w:r>
      <w:r>
        <w:rPr>
          <w:rStyle w:val="131"/>
          <w:rFonts w:ascii="宋体" w:hAnsi="宋体"/>
          <w:b/>
          <w:kern w:val="0"/>
          <w:sz w:val="24"/>
          <w:szCs w:val="24"/>
          <w:u w:val="single" w:color="000000"/>
        </w:rPr>
        <w:t>（采购人）</w:t>
      </w:r>
    </w:p>
    <w:p>
      <w:pPr>
        <w:snapToGrid w:val="0"/>
        <w:spacing w:line="360" w:lineRule="auto"/>
        <w:ind w:firstLine="480" w:firstLineChars="200"/>
        <w:rPr>
          <w:rStyle w:val="131"/>
          <w:rFonts w:ascii="宋体" w:hAnsi="宋体"/>
          <w:kern w:val="0"/>
          <w:sz w:val="24"/>
          <w:szCs w:val="24"/>
        </w:rPr>
      </w:pPr>
      <w:r>
        <w:rPr>
          <w:rStyle w:val="131"/>
          <w:rFonts w:ascii="宋体" w:hAnsi="宋体"/>
          <w:kern w:val="0"/>
          <w:sz w:val="24"/>
          <w:szCs w:val="24"/>
        </w:rPr>
        <w:t>根据贵方</w:t>
      </w:r>
      <w:r>
        <w:rPr>
          <w:rStyle w:val="131"/>
          <w:rFonts w:ascii="宋体" w:hAnsi="宋体"/>
          <w:kern w:val="0"/>
          <w:sz w:val="24"/>
          <w:szCs w:val="24"/>
          <w:u w:val="single" w:color="000000"/>
        </w:rPr>
        <w:t xml:space="preserve">   （</w:t>
      </w:r>
      <w:r>
        <w:rPr>
          <w:rStyle w:val="131"/>
          <w:rFonts w:ascii="宋体" w:hAnsi="宋体"/>
          <w:i/>
          <w:iCs/>
          <w:kern w:val="0"/>
          <w:sz w:val="24"/>
          <w:szCs w:val="24"/>
          <w:u w:val="single" w:color="000000"/>
        </w:rPr>
        <w:t>项目名称、项目编号</w:t>
      </w:r>
      <w:r>
        <w:rPr>
          <w:rStyle w:val="131"/>
          <w:rFonts w:ascii="宋体" w:hAnsi="宋体"/>
          <w:kern w:val="0"/>
          <w:sz w:val="24"/>
          <w:szCs w:val="24"/>
          <w:u w:val="single" w:color="000000"/>
        </w:rPr>
        <w:t>）</w:t>
      </w:r>
      <w:r>
        <w:rPr>
          <w:rStyle w:val="131"/>
          <w:rFonts w:ascii="宋体" w:hAnsi="宋体"/>
          <w:kern w:val="0"/>
          <w:sz w:val="24"/>
          <w:szCs w:val="24"/>
        </w:rPr>
        <w:t>采购的招标公告及投标邀请，</w:t>
      </w:r>
      <w:r>
        <w:rPr>
          <w:rStyle w:val="131"/>
          <w:rFonts w:ascii="宋体" w:hAnsi="宋体"/>
          <w:kern w:val="0"/>
          <w:sz w:val="24"/>
          <w:szCs w:val="24"/>
          <w:u w:val="single" w:color="000000"/>
        </w:rPr>
        <w:t xml:space="preserve">   （</w:t>
      </w:r>
      <w:r>
        <w:rPr>
          <w:rStyle w:val="131"/>
          <w:rFonts w:ascii="宋体" w:hAnsi="宋体"/>
          <w:i/>
          <w:iCs/>
          <w:kern w:val="0"/>
          <w:sz w:val="24"/>
          <w:szCs w:val="24"/>
          <w:u w:val="single" w:color="000000"/>
        </w:rPr>
        <w:t>姓名和职务</w:t>
      </w:r>
      <w:r>
        <w:rPr>
          <w:rStyle w:val="131"/>
          <w:rFonts w:ascii="宋体" w:hAnsi="宋体"/>
          <w:kern w:val="0"/>
          <w:sz w:val="24"/>
          <w:szCs w:val="24"/>
          <w:u w:val="single" w:color="000000"/>
        </w:rPr>
        <w:t>）</w:t>
      </w:r>
      <w:r>
        <w:rPr>
          <w:rStyle w:val="131"/>
          <w:rFonts w:ascii="宋体" w:hAnsi="宋体"/>
          <w:kern w:val="0"/>
          <w:sz w:val="24"/>
          <w:szCs w:val="24"/>
        </w:rPr>
        <w:t>被正式授权并代表投标人</w:t>
      </w:r>
      <w:r>
        <w:rPr>
          <w:rStyle w:val="131"/>
          <w:rFonts w:ascii="宋体" w:hAnsi="宋体"/>
          <w:kern w:val="0"/>
          <w:sz w:val="24"/>
          <w:szCs w:val="24"/>
          <w:u w:val="single" w:color="000000"/>
        </w:rPr>
        <w:t xml:space="preserve">    （</w:t>
      </w:r>
      <w:r>
        <w:rPr>
          <w:rStyle w:val="131"/>
          <w:rFonts w:ascii="宋体" w:hAnsi="宋体"/>
          <w:i/>
          <w:iCs/>
          <w:kern w:val="0"/>
          <w:sz w:val="24"/>
          <w:szCs w:val="24"/>
          <w:u w:val="single" w:color="000000"/>
        </w:rPr>
        <w:t>投标人名称、地址</w:t>
      </w:r>
      <w:r>
        <w:rPr>
          <w:rStyle w:val="131"/>
          <w:rFonts w:ascii="宋体" w:hAnsi="宋体"/>
          <w:kern w:val="0"/>
          <w:sz w:val="24"/>
          <w:szCs w:val="24"/>
          <w:u w:val="single" w:color="000000"/>
        </w:rPr>
        <w:t>）</w:t>
      </w:r>
      <w:r>
        <w:rPr>
          <w:rStyle w:val="131"/>
          <w:rFonts w:ascii="宋体" w:hAnsi="宋体"/>
          <w:kern w:val="0"/>
          <w:sz w:val="24"/>
          <w:szCs w:val="24"/>
        </w:rPr>
        <w:t>提交。</w:t>
      </w:r>
    </w:p>
    <w:p>
      <w:pPr>
        <w:pStyle w:val="139"/>
        <w:snapToGrid w:val="0"/>
        <w:spacing w:line="360" w:lineRule="auto"/>
        <w:ind w:firstLine="480" w:firstLineChars="200"/>
        <w:rPr>
          <w:rStyle w:val="131"/>
          <w:rFonts w:hAnsi="宋体"/>
          <w:kern w:val="0"/>
          <w:sz w:val="24"/>
          <w:szCs w:val="24"/>
        </w:rPr>
      </w:pPr>
      <w:r>
        <w:rPr>
          <w:rStyle w:val="131"/>
          <w:rFonts w:hAnsi="宋体"/>
          <w:kern w:val="0"/>
          <w:sz w:val="24"/>
          <w:szCs w:val="24"/>
        </w:rPr>
        <w:t>我方确认收到贵方提供的</w:t>
      </w:r>
      <w:r>
        <w:rPr>
          <w:rStyle w:val="131"/>
          <w:rFonts w:hAnsi="宋体"/>
          <w:kern w:val="0"/>
          <w:sz w:val="24"/>
          <w:szCs w:val="24"/>
          <w:u w:val="single" w:color="000000"/>
        </w:rPr>
        <w:t xml:space="preserve">    （</w:t>
      </w:r>
      <w:r>
        <w:rPr>
          <w:rStyle w:val="131"/>
          <w:rFonts w:hAnsi="宋体"/>
          <w:i/>
          <w:iCs/>
          <w:kern w:val="0"/>
          <w:sz w:val="24"/>
          <w:szCs w:val="24"/>
          <w:u w:val="single" w:color="000000"/>
        </w:rPr>
        <w:t>项目名称、项目编号</w:t>
      </w:r>
      <w:r>
        <w:rPr>
          <w:rStyle w:val="131"/>
          <w:rFonts w:hAnsi="宋体"/>
          <w:kern w:val="0"/>
          <w:sz w:val="24"/>
          <w:szCs w:val="24"/>
          <w:u w:val="single" w:color="000000"/>
        </w:rPr>
        <w:t>）</w:t>
      </w:r>
      <w:r>
        <w:rPr>
          <w:rStyle w:val="131"/>
          <w:rFonts w:hAnsi="宋体"/>
          <w:kern w:val="0"/>
          <w:sz w:val="24"/>
          <w:szCs w:val="24"/>
        </w:rPr>
        <w:t>招标文件的全部内容。</w:t>
      </w:r>
    </w:p>
    <w:p>
      <w:pPr>
        <w:pStyle w:val="139"/>
        <w:snapToGrid w:val="0"/>
        <w:spacing w:line="360" w:lineRule="auto"/>
        <w:ind w:firstLine="480" w:firstLineChars="200"/>
        <w:rPr>
          <w:rStyle w:val="131"/>
          <w:rFonts w:hAnsi="宋体"/>
          <w:kern w:val="0"/>
          <w:sz w:val="24"/>
          <w:szCs w:val="24"/>
        </w:rPr>
      </w:pPr>
      <w:r>
        <w:rPr>
          <w:rStyle w:val="131"/>
          <w:rFonts w:hAnsi="宋体"/>
          <w:kern w:val="0"/>
          <w:sz w:val="24"/>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Style w:val="131"/>
          <w:rFonts w:hAnsi="宋体"/>
          <w:sz w:val="24"/>
          <w:szCs w:val="24"/>
        </w:rPr>
        <w:t>已完全理解并接受招标文件的各项规定和要求及资金支付规定，对招标文件的合理性、合法性不再有异议。</w:t>
      </w:r>
    </w:p>
    <w:p>
      <w:pPr>
        <w:snapToGrid w:val="0"/>
        <w:spacing w:line="360" w:lineRule="auto"/>
        <w:ind w:firstLine="480" w:firstLineChars="200"/>
        <w:rPr>
          <w:rStyle w:val="131"/>
          <w:rFonts w:ascii="宋体" w:hAnsi="宋体"/>
          <w:kern w:val="0"/>
          <w:sz w:val="24"/>
          <w:szCs w:val="24"/>
        </w:rPr>
      </w:pPr>
      <w:r>
        <w:rPr>
          <w:rStyle w:val="131"/>
          <w:rFonts w:ascii="宋体" w:hAnsi="宋体"/>
          <w:iCs/>
          <w:kern w:val="0"/>
          <w:sz w:val="24"/>
          <w:szCs w:val="24"/>
          <w:u w:val="single" w:color="000000"/>
        </w:rPr>
        <w:t>(</w:t>
      </w:r>
      <w:r>
        <w:rPr>
          <w:rStyle w:val="131"/>
          <w:rFonts w:ascii="宋体" w:hAnsi="宋体"/>
          <w:i/>
          <w:kern w:val="0"/>
          <w:sz w:val="24"/>
          <w:szCs w:val="24"/>
          <w:u w:val="single" w:color="000000"/>
        </w:rPr>
        <w:t>投标人名称</w:t>
      </w:r>
      <w:r>
        <w:rPr>
          <w:rStyle w:val="131"/>
          <w:rFonts w:ascii="宋体" w:hAnsi="宋体"/>
          <w:iCs/>
          <w:kern w:val="0"/>
          <w:sz w:val="24"/>
          <w:szCs w:val="24"/>
          <w:u w:val="single" w:color="000000"/>
        </w:rPr>
        <w:t xml:space="preserve">) </w:t>
      </w:r>
      <w:r>
        <w:rPr>
          <w:rStyle w:val="131"/>
          <w:rFonts w:ascii="宋体" w:hAnsi="宋体"/>
          <w:i/>
          <w:kern w:val="0"/>
          <w:sz w:val="24"/>
          <w:szCs w:val="24"/>
          <w:u w:val="single" w:color="000000"/>
        </w:rPr>
        <w:t xml:space="preserve">    </w:t>
      </w:r>
      <w:r>
        <w:rPr>
          <w:rStyle w:val="131"/>
          <w:rFonts w:ascii="宋体" w:hAnsi="宋体"/>
          <w:kern w:val="0"/>
          <w:sz w:val="24"/>
          <w:szCs w:val="24"/>
        </w:rPr>
        <w:t>作为投标人正式授权</w:t>
      </w:r>
      <w:r>
        <w:rPr>
          <w:rStyle w:val="131"/>
          <w:rFonts w:ascii="宋体" w:hAnsi="宋体"/>
          <w:i/>
          <w:kern w:val="0"/>
          <w:sz w:val="24"/>
          <w:szCs w:val="24"/>
          <w:u w:val="single" w:color="000000"/>
        </w:rPr>
        <w:t xml:space="preserve">  </w:t>
      </w:r>
      <w:r>
        <w:rPr>
          <w:rStyle w:val="131"/>
          <w:rFonts w:ascii="宋体" w:hAnsi="宋体"/>
          <w:iCs/>
          <w:kern w:val="0"/>
          <w:sz w:val="24"/>
          <w:szCs w:val="24"/>
          <w:u w:val="single" w:color="000000"/>
        </w:rPr>
        <w:t>(</w:t>
      </w:r>
      <w:r>
        <w:rPr>
          <w:rStyle w:val="131"/>
          <w:rFonts w:ascii="宋体" w:hAnsi="宋体"/>
          <w:i/>
          <w:kern w:val="0"/>
          <w:sz w:val="24"/>
          <w:szCs w:val="24"/>
          <w:u w:val="single" w:color="000000"/>
        </w:rPr>
        <w:t>授权代表全名， 职务</w:t>
      </w:r>
      <w:r>
        <w:rPr>
          <w:rStyle w:val="131"/>
          <w:rFonts w:ascii="宋体" w:hAnsi="宋体"/>
          <w:iCs/>
          <w:kern w:val="0"/>
          <w:sz w:val="24"/>
          <w:szCs w:val="24"/>
          <w:u w:val="single" w:color="000000"/>
        </w:rPr>
        <w:t xml:space="preserve">) </w:t>
      </w:r>
      <w:r>
        <w:rPr>
          <w:rStyle w:val="131"/>
          <w:rFonts w:ascii="宋体" w:hAnsi="宋体"/>
          <w:i/>
          <w:kern w:val="0"/>
          <w:sz w:val="24"/>
          <w:szCs w:val="24"/>
          <w:u w:val="single" w:color="000000"/>
        </w:rPr>
        <w:t xml:space="preserve">    </w:t>
      </w:r>
      <w:r>
        <w:rPr>
          <w:rStyle w:val="131"/>
          <w:rFonts w:ascii="宋体" w:hAnsi="宋体"/>
          <w:kern w:val="0"/>
          <w:sz w:val="24"/>
          <w:szCs w:val="24"/>
        </w:rPr>
        <w:t>代表我方全权处理有关本投标的一切事宜。</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我方已完全明白招标文件的所有条款要求，并申明如下：</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一、按招标文件提供的全部货物与相关服务的投标总价详见《开标一览表》。</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二、本投标文件的有效期为投标截止时间起</w:t>
      </w:r>
      <w:r>
        <w:rPr>
          <w:rStyle w:val="131"/>
          <w:rFonts w:hint="eastAsia" w:ascii="宋体" w:hAnsi="宋体"/>
          <w:sz w:val="24"/>
          <w:szCs w:val="24"/>
          <w:u w:val="single"/>
        </w:rPr>
        <w:t xml:space="preserve">    </w:t>
      </w:r>
      <w:r>
        <w:rPr>
          <w:rStyle w:val="131"/>
          <w:rFonts w:ascii="宋体" w:hAnsi="宋体"/>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pPr>
        <w:pStyle w:val="136"/>
        <w:snapToGrid w:val="0"/>
        <w:spacing w:line="360" w:lineRule="auto"/>
        <w:ind w:firstLine="480" w:firstLineChars="200"/>
        <w:jc w:val="both"/>
        <w:rPr>
          <w:rStyle w:val="131"/>
          <w:rFonts w:ascii="宋体" w:hAnsi="宋体"/>
          <w:szCs w:val="24"/>
        </w:rPr>
      </w:pPr>
      <w:r>
        <w:rPr>
          <w:rStyle w:val="131"/>
          <w:rFonts w:ascii="宋体" w:hAnsi="宋体"/>
          <w:szCs w:val="24"/>
        </w:rPr>
        <w:t>三、我方明白并同意，在规定的开标日之后，投标有效期之内撤销投标的，一切不利后果由我方自行承担。</w:t>
      </w:r>
    </w:p>
    <w:p>
      <w:pPr>
        <w:pStyle w:val="136"/>
        <w:snapToGrid w:val="0"/>
        <w:spacing w:line="360" w:lineRule="auto"/>
        <w:ind w:firstLine="480" w:firstLineChars="200"/>
        <w:jc w:val="both"/>
        <w:rPr>
          <w:rStyle w:val="131"/>
          <w:rFonts w:ascii="宋体" w:hAnsi="宋体"/>
          <w:szCs w:val="24"/>
        </w:rPr>
      </w:pPr>
      <w:r>
        <w:rPr>
          <w:rStyle w:val="131"/>
          <w:rFonts w:ascii="宋体" w:hAnsi="宋体"/>
          <w:szCs w:val="24"/>
        </w:rPr>
        <w:t>四、我方同意按照贵方可能提出的要求而提供与投标有关的任何其它数据、信息或资料。</w:t>
      </w:r>
    </w:p>
    <w:p>
      <w:pPr>
        <w:pStyle w:val="136"/>
        <w:snapToGrid w:val="0"/>
        <w:spacing w:line="360" w:lineRule="auto"/>
        <w:ind w:firstLine="480" w:firstLineChars="200"/>
        <w:jc w:val="both"/>
        <w:rPr>
          <w:rStyle w:val="131"/>
          <w:rFonts w:ascii="宋体" w:hAnsi="宋体"/>
          <w:szCs w:val="24"/>
        </w:rPr>
      </w:pPr>
      <w:r>
        <w:rPr>
          <w:rStyle w:val="131"/>
          <w:rFonts w:ascii="宋体" w:hAnsi="宋体"/>
          <w:szCs w:val="24"/>
        </w:rPr>
        <w:t>五、我方理解贵方不一定接受最低投标价或任何贵方可能收到的投标。</w:t>
      </w:r>
    </w:p>
    <w:p>
      <w:pPr>
        <w:pStyle w:val="136"/>
        <w:snapToGrid w:val="0"/>
        <w:spacing w:line="360" w:lineRule="auto"/>
        <w:ind w:firstLine="480" w:firstLineChars="200"/>
        <w:jc w:val="both"/>
        <w:rPr>
          <w:rStyle w:val="131"/>
          <w:rFonts w:ascii="宋体" w:hAnsi="宋体"/>
          <w:szCs w:val="24"/>
        </w:rPr>
      </w:pPr>
      <w:r>
        <w:rPr>
          <w:rStyle w:val="131"/>
          <w:rFonts w:ascii="宋体" w:hAnsi="宋体"/>
          <w:szCs w:val="24"/>
        </w:rPr>
        <w:t>六、我方如果中标，将保证履行招标文件及其澄清、修改文件（如果有）中的全部责任和义务，按质、按量、按期完成《项目需求》及《合同书》中的全部任务。</w:t>
      </w:r>
    </w:p>
    <w:p>
      <w:pPr>
        <w:pStyle w:val="136"/>
        <w:snapToGrid w:val="0"/>
        <w:spacing w:line="360" w:lineRule="auto"/>
        <w:ind w:firstLine="480" w:firstLineChars="200"/>
        <w:jc w:val="both"/>
        <w:rPr>
          <w:rStyle w:val="131"/>
          <w:rFonts w:ascii="宋体" w:hAnsi="宋体"/>
          <w:szCs w:val="24"/>
        </w:rPr>
      </w:pPr>
      <w:r>
        <w:rPr>
          <w:rStyle w:val="131"/>
          <w:rFonts w:ascii="宋体" w:hAnsi="宋体"/>
          <w:szCs w:val="24"/>
        </w:rPr>
        <w:t>七、我方在此保证所提交的所有文件和全部说明是真实的和正确的。</w:t>
      </w:r>
    </w:p>
    <w:p>
      <w:pPr>
        <w:pStyle w:val="139"/>
        <w:snapToGrid w:val="0"/>
        <w:spacing w:line="360" w:lineRule="auto"/>
        <w:ind w:firstLine="480" w:firstLineChars="200"/>
        <w:rPr>
          <w:rStyle w:val="131"/>
          <w:rFonts w:hAnsi="宋体"/>
          <w:sz w:val="24"/>
          <w:szCs w:val="24"/>
        </w:rPr>
      </w:pPr>
      <w:r>
        <w:rPr>
          <w:rStyle w:val="131"/>
          <w:rFonts w:hAnsi="宋体"/>
          <w:sz w:val="24"/>
          <w:szCs w:val="24"/>
        </w:rPr>
        <w:t xml:space="preserve">八、我方投标报价已包含应向知识产权所有权人支付的所有相关税费，并保证采购人在中国使用我方提供的货物时，如有第三方提出侵犯其知识产权主张的，责任由我方承担。 </w:t>
      </w:r>
    </w:p>
    <w:p>
      <w:pPr>
        <w:pStyle w:val="139"/>
        <w:snapToGrid w:val="0"/>
        <w:spacing w:line="360" w:lineRule="auto"/>
        <w:ind w:firstLine="480" w:firstLineChars="200"/>
        <w:rPr>
          <w:rStyle w:val="131"/>
          <w:rFonts w:hAnsi="宋体"/>
          <w:sz w:val="24"/>
          <w:szCs w:val="24"/>
        </w:rPr>
      </w:pPr>
      <w:r>
        <w:rPr>
          <w:rStyle w:val="131"/>
          <w:rFonts w:hAnsi="宋体"/>
          <w:sz w:val="24"/>
          <w:szCs w:val="24"/>
        </w:rPr>
        <w:t>九、我方具备《政府采购法》第二十二条规定的条件；承诺如下：</w:t>
      </w:r>
    </w:p>
    <w:p>
      <w:pPr>
        <w:pStyle w:val="139"/>
        <w:snapToGrid w:val="0"/>
        <w:spacing w:line="360" w:lineRule="auto"/>
        <w:ind w:firstLine="480" w:firstLineChars="200"/>
        <w:rPr>
          <w:rStyle w:val="131"/>
          <w:rFonts w:hAnsi="宋体"/>
          <w:sz w:val="24"/>
          <w:szCs w:val="24"/>
        </w:rPr>
      </w:pPr>
      <w:r>
        <w:rPr>
          <w:rStyle w:val="131"/>
          <w:rFonts w:hAnsi="宋体"/>
          <w:sz w:val="24"/>
          <w:szCs w:val="24"/>
        </w:rPr>
        <w:t>（1）具有独立承担民事责任能力的在中华人民共和国境内注册的法人或其他组织或自然人，有效的营业执照（或事业法人登记证或身份证等相关证明）。</w:t>
      </w:r>
    </w:p>
    <w:p>
      <w:pPr>
        <w:snapToGrid w:val="0"/>
        <w:spacing w:line="360" w:lineRule="auto"/>
        <w:ind w:firstLine="501" w:firstLineChars="209"/>
        <w:rPr>
          <w:rStyle w:val="131"/>
          <w:rFonts w:ascii="宋体" w:hAnsi="宋体"/>
          <w:sz w:val="24"/>
          <w:szCs w:val="24"/>
        </w:rPr>
      </w:pPr>
      <w:r>
        <w:rPr>
          <w:rStyle w:val="131"/>
          <w:rFonts w:ascii="宋体" w:hAnsi="宋体"/>
          <w:sz w:val="24"/>
          <w:szCs w:val="24"/>
        </w:rPr>
        <w:t>（2）我方已依法缴纳了各项税费及社会保险费用，如有需要，可随时向采购人提供近三个月内的相关缴费证明，以便核查。</w:t>
      </w:r>
    </w:p>
    <w:p>
      <w:pPr>
        <w:snapToGrid w:val="0"/>
        <w:spacing w:line="360" w:lineRule="auto"/>
        <w:ind w:firstLine="501" w:firstLineChars="209"/>
        <w:rPr>
          <w:rStyle w:val="131"/>
          <w:rFonts w:ascii="宋体" w:hAnsi="宋体"/>
          <w:sz w:val="24"/>
          <w:szCs w:val="24"/>
        </w:rPr>
      </w:pPr>
      <w:r>
        <w:rPr>
          <w:rStyle w:val="131"/>
          <w:rFonts w:ascii="宋体" w:hAnsi="宋体"/>
          <w:sz w:val="24"/>
          <w:szCs w:val="24"/>
        </w:rPr>
        <w:t>（3）我方已依法建立健全的财务会计制度，如有需要，可随时向采购人提供相关证明材料，以便核查。</w:t>
      </w:r>
    </w:p>
    <w:p>
      <w:pPr>
        <w:snapToGrid w:val="0"/>
        <w:spacing w:line="360" w:lineRule="auto"/>
        <w:ind w:firstLine="501" w:firstLineChars="209"/>
        <w:rPr>
          <w:rStyle w:val="131"/>
          <w:rFonts w:ascii="宋体" w:hAnsi="宋体"/>
          <w:sz w:val="24"/>
          <w:szCs w:val="24"/>
        </w:rPr>
      </w:pPr>
      <w:r>
        <w:rPr>
          <w:rStyle w:val="131"/>
          <w:rFonts w:ascii="宋体" w:hAnsi="宋体"/>
          <w:sz w:val="24"/>
          <w:szCs w:val="24"/>
        </w:rPr>
        <w:t>（4）参加政府采购活动前三年内，在经营活动中没有重大违法记录。</w:t>
      </w:r>
    </w:p>
    <w:p>
      <w:pPr>
        <w:snapToGrid w:val="0"/>
        <w:spacing w:line="360" w:lineRule="auto"/>
        <w:ind w:firstLine="501" w:firstLineChars="209"/>
        <w:rPr>
          <w:rStyle w:val="131"/>
          <w:rFonts w:ascii="宋体" w:hAnsi="宋体"/>
          <w:sz w:val="24"/>
          <w:szCs w:val="24"/>
        </w:rPr>
      </w:pPr>
      <w:r>
        <w:rPr>
          <w:rStyle w:val="131"/>
          <w:rFonts w:ascii="宋体" w:hAnsi="宋体"/>
          <w:sz w:val="24"/>
          <w:szCs w:val="24"/>
        </w:rPr>
        <w:t>（5）符合法律、行政法规规定的其他条件。</w:t>
      </w:r>
    </w:p>
    <w:p>
      <w:pPr>
        <w:snapToGrid w:val="0"/>
        <w:spacing w:line="360" w:lineRule="auto"/>
        <w:ind w:firstLine="501" w:firstLineChars="209"/>
        <w:rPr>
          <w:rStyle w:val="131"/>
          <w:rFonts w:ascii="宋体" w:hAnsi="宋体"/>
          <w:sz w:val="24"/>
          <w:szCs w:val="24"/>
        </w:rPr>
      </w:pPr>
      <w:r>
        <w:rPr>
          <w:rStyle w:val="131"/>
          <w:rFonts w:ascii="宋体" w:hAnsi="宋体"/>
          <w:sz w:val="24"/>
          <w:szCs w:val="24"/>
        </w:rPr>
        <w:t>以上内容如有虚假或与事实不符的，评审委员会可将我方做无效投标处理，我方愿意承担相应的法律责任。</w:t>
      </w:r>
    </w:p>
    <w:p>
      <w:pPr>
        <w:pStyle w:val="139"/>
        <w:snapToGrid w:val="0"/>
        <w:spacing w:line="360" w:lineRule="auto"/>
        <w:ind w:firstLine="480" w:firstLineChars="200"/>
        <w:rPr>
          <w:rStyle w:val="131"/>
          <w:rFonts w:hAnsi="宋体"/>
          <w:sz w:val="24"/>
          <w:szCs w:val="24"/>
        </w:rPr>
      </w:pPr>
      <w:r>
        <w:rPr>
          <w:rStyle w:val="131"/>
          <w:rFonts w:hAnsi="宋体"/>
          <w:sz w:val="24"/>
          <w:szCs w:val="24"/>
        </w:rPr>
        <w:t>十、我方具备履行合同所必需的设备和专业技术能力。</w:t>
      </w:r>
    </w:p>
    <w:p>
      <w:pPr>
        <w:pStyle w:val="139"/>
        <w:snapToGrid w:val="0"/>
        <w:spacing w:line="360" w:lineRule="auto"/>
        <w:ind w:firstLine="480" w:firstLineChars="200"/>
        <w:rPr>
          <w:rStyle w:val="131"/>
          <w:rFonts w:hAnsi="宋体"/>
          <w:sz w:val="24"/>
          <w:szCs w:val="24"/>
        </w:rPr>
      </w:pPr>
      <w:r>
        <w:rPr>
          <w:rStyle w:val="131"/>
          <w:rFonts w:hAnsi="宋体"/>
          <w:kern w:val="0"/>
          <w:sz w:val="24"/>
          <w:szCs w:val="24"/>
        </w:rPr>
        <w:t>十一、</w:t>
      </w:r>
      <w:r>
        <w:rPr>
          <w:rStyle w:val="131"/>
          <w:rFonts w:hAnsi="宋体"/>
          <w:sz w:val="24"/>
          <w:szCs w:val="24"/>
        </w:rPr>
        <w:t>我方对在本函及投标文件中所作的所有承诺承担法律责任。</w:t>
      </w:r>
    </w:p>
    <w:p>
      <w:pPr>
        <w:pStyle w:val="139"/>
        <w:snapToGrid w:val="0"/>
        <w:spacing w:line="360" w:lineRule="auto"/>
        <w:rPr>
          <w:rStyle w:val="131"/>
          <w:rFonts w:hAnsi="宋体"/>
          <w:sz w:val="24"/>
          <w:szCs w:val="24"/>
        </w:rPr>
      </w:pPr>
    </w:p>
    <w:p>
      <w:pPr>
        <w:pStyle w:val="139"/>
        <w:snapToGrid w:val="0"/>
        <w:spacing w:line="360" w:lineRule="auto"/>
        <w:rPr>
          <w:rStyle w:val="131"/>
          <w:rFonts w:hAnsi="宋体"/>
          <w:sz w:val="24"/>
          <w:szCs w:val="24"/>
        </w:rPr>
      </w:pPr>
    </w:p>
    <w:p>
      <w:pPr>
        <w:pStyle w:val="139"/>
        <w:snapToGrid w:val="0"/>
        <w:spacing w:line="360" w:lineRule="auto"/>
        <w:rPr>
          <w:rStyle w:val="131"/>
          <w:rFonts w:hAnsi="宋体"/>
          <w:sz w:val="24"/>
          <w:szCs w:val="24"/>
        </w:rPr>
      </w:pPr>
      <w:r>
        <w:rPr>
          <w:rStyle w:val="131"/>
          <w:rFonts w:hAnsi="宋体"/>
          <w:sz w:val="24"/>
          <w:szCs w:val="24"/>
        </w:rPr>
        <w:t>所有与本招标有关的一切正式往来请寄：</w:t>
      </w:r>
    </w:p>
    <w:p>
      <w:pPr>
        <w:snapToGrid w:val="0"/>
        <w:spacing w:line="360" w:lineRule="auto"/>
        <w:rPr>
          <w:rStyle w:val="131"/>
          <w:rFonts w:ascii="宋体" w:hAnsi="宋体"/>
          <w:sz w:val="24"/>
          <w:szCs w:val="24"/>
        </w:rPr>
      </w:pPr>
      <w:r>
        <w:rPr>
          <w:rStyle w:val="131"/>
          <w:rFonts w:ascii="宋体" w:hAnsi="宋体"/>
          <w:sz w:val="24"/>
          <w:szCs w:val="24"/>
        </w:rPr>
        <w:t>地    址：</w:t>
      </w:r>
      <w:r>
        <w:rPr>
          <w:rStyle w:val="131"/>
          <w:rFonts w:ascii="宋体" w:hAnsi="宋体"/>
          <w:kern w:val="0"/>
          <w:sz w:val="24"/>
          <w:szCs w:val="24"/>
        </w:rPr>
        <w:t>________________</w:t>
      </w:r>
      <w:r>
        <w:rPr>
          <w:rStyle w:val="131"/>
          <w:rFonts w:ascii="宋体" w:hAnsi="宋体"/>
          <w:sz w:val="24"/>
          <w:szCs w:val="24"/>
        </w:rPr>
        <w:t xml:space="preserve">     邮政编码：</w:t>
      </w:r>
      <w:r>
        <w:rPr>
          <w:rStyle w:val="131"/>
          <w:rFonts w:ascii="宋体" w:hAnsi="宋体"/>
          <w:kern w:val="0"/>
          <w:sz w:val="24"/>
          <w:szCs w:val="24"/>
        </w:rPr>
        <w:t>____________</w:t>
      </w:r>
    </w:p>
    <w:p>
      <w:pPr>
        <w:snapToGrid w:val="0"/>
        <w:spacing w:line="360" w:lineRule="auto"/>
        <w:rPr>
          <w:rStyle w:val="131"/>
          <w:rFonts w:ascii="宋体" w:hAnsi="宋体"/>
          <w:sz w:val="24"/>
          <w:szCs w:val="24"/>
        </w:rPr>
      </w:pPr>
      <w:r>
        <w:rPr>
          <w:rStyle w:val="131"/>
          <w:rFonts w:ascii="宋体" w:hAnsi="宋体"/>
          <w:sz w:val="24"/>
          <w:szCs w:val="24"/>
        </w:rPr>
        <w:t>电    话：</w:t>
      </w:r>
      <w:r>
        <w:rPr>
          <w:rStyle w:val="131"/>
          <w:rFonts w:ascii="宋体" w:hAnsi="宋体"/>
          <w:kern w:val="0"/>
          <w:sz w:val="24"/>
          <w:szCs w:val="24"/>
        </w:rPr>
        <w:t>________________</w:t>
      </w:r>
      <w:r>
        <w:rPr>
          <w:rStyle w:val="131"/>
          <w:rFonts w:ascii="宋体" w:hAnsi="宋体"/>
          <w:sz w:val="24"/>
          <w:szCs w:val="24"/>
        </w:rPr>
        <w:t xml:space="preserve">     传    真：</w:t>
      </w:r>
      <w:r>
        <w:rPr>
          <w:rStyle w:val="131"/>
          <w:rFonts w:ascii="宋体" w:hAnsi="宋体"/>
          <w:kern w:val="0"/>
          <w:sz w:val="24"/>
          <w:szCs w:val="24"/>
        </w:rPr>
        <w:t>____________</w:t>
      </w:r>
    </w:p>
    <w:p>
      <w:pPr>
        <w:snapToGrid w:val="0"/>
        <w:spacing w:line="360" w:lineRule="auto"/>
        <w:rPr>
          <w:rStyle w:val="131"/>
          <w:rFonts w:ascii="宋体" w:hAnsi="宋体"/>
          <w:sz w:val="24"/>
          <w:szCs w:val="24"/>
          <w:u w:val="single"/>
        </w:rPr>
      </w:pPr>
      <w:r>
        <w:rPr>
          <w:rStyle w:val="131"/>
          <w:rFonts w:ascii="宋体" w:hAnsi="宋体"/>
          <w:sz w:val="24"/>
          <w:szCs w:val="24"/>
        </w:rPr>
        <w:t>投标人代表姓名：</w:t>
      </w:r>
      <w:r>
        <w:rPr>
          <w:rStyle w:val="131"/>
          <w:rFonts w:ascii="宋体" w:hAnsi="宋体"/>
          <w:kern w:val="0"/>
          <w:sz w:val="24"/>
          <w:szCs w:val="24"/>
        </w:rPr>
        <w:t>__________</w:t>
      </w:r>
      <w:r>
        <w:rPr>
          <w:rStyle w:val="131"/>
          <w:rFonts w:ascii="宋体" w:hAnsi="宋体"/>
          <w:sz w:val="24"/>
          <w:szCs w:val="24"/>
        </w:rPr>
        <w:t xml:space="preserve">     职    务：</w:t>
      </w:r>
      <w:r>
        <w:rPr>
          <w:rStyle w:val="131"/>
          <w:rFonts w:ascii="宋体" w:hAnsi="宋体"/>
          <w:kern w:val="0"/>
          <w:sz w:val="24"/>
          <w:szCs w:val="24"/>
        </w:rPr>
        <w:t>____________</w:t>
      </w:r>
    </w:p>
    <w:p>
      <w:pPr>
        <w:snapToGrid w:val="0"/>
        <w:spacing w:line="360" w:lineRule="auto"/>
        <w:rPr>
          <w:rStyle w:val="131"/>
          <w:rFonts w:ascii="宋体" w:hAnsi="宋体"/>
          <w:sz w:val="24"/>
          <w:szCs w:val="24"/>
          <w:u w:val="single"/>
        </w:rPr>
      </w:pPr>
    </w:p>
    <w:p>
      <w:pPr>
        <w:adjustRightInd w:val="0"/>
        <w:snapToGrid w:val="0"/>
        <w:spacing w:line="360" w:lineRule="auto"/>
        <w:rPr>
          <w:rFonts w:ascii="宋体" w:hAnsi="宋体" w:cs="宋体"/>
          <w:sz w:val="24"/>
          <w:szCs w:val="24"/>
        </w:rPr>
      </w:pPr>
      <w:r>
        <w:rPr>
          <w:rFonts w:hint="eastAsia" w:ascii="宋体" w:hAnsi="宋体" w:cs="宋体"/>
          <w:sz w:val="24"/>
          <w:szCs w:val="24"/>
        </w:rPr>
        <w:t>投标人法定代表人（单位负责人）或法定代表人（单位负责人）授权代表</w:t>
      </w:r>
      <w:r>
        <w:rPr>
          <w:rFonts w:hint="eastAsia" w:ascii="宋体" w:hAnsi="宋体" w:cs="宋体"/>
          <w:sz w:val="24"/>
          <w:szCs w:val="24"/>
          <w:lang w:val="zh-CN"/>
        </w:rPr>
        <w:t>（签字或盖章）：</w:t>
      </w:r>
    </w:p>
    <w:p>
      <w:pPr>
        <w:snapToGrid w:val="0"/>
        <w:spacing w:line="360" w:lineRule="auto"/>
        <w:rPr>
          <w:rStyle w:val="131"/>
          <w:rFonts w:ascii="宋体" w:hAnsi="宋体"/>
          <w:sz w:val="24"/>
          <w:szCs w:val="24"/>
        </w:rPr>
      </w:pPr>
      <w:r>
        <w:rPr>
          <w:rStyle w:val="131"/>
          <w:rFonts w:ascii="宋体" w:hAnsi="宋体"/>
          <w:sz w:val="24"/>
          <w:szCs w:val="24"/>
        </w:rPr>
        <w:t>投标人名称（盖章）：</w:t>
      </w:r>
    </w:p>
    <w:p>
      <w:pPr>
        <w:snapToGrid w:val="0"/>
        <w:spacing w:line="360" w:lineRule="auto"/>
        <w:ind w:firstLine="4920" w:firstLineChars="2050"/>
        <w:rPr>
          <w:rStyle w:val="131"/>
          <w:rFonts w:ascii="宋体" w:hAnsi="宋体"/>
          <w:sz w:val="24"/>
          <w:szCs w:val="24"/>
        </w:rPr>
      </w:pPr>
    </w:p>
    <w:p>
      <w:pPr>
        <w:snapToGrid w:val="0"/>
        <w:spacing w:line="360" w:lineRule="auto"/>
        <w:ind w:firstLine="4920" w:firstLineChars="2050"/>
        <w:rPr>
          <w:rStyle w:val="131"/>
          <w:rFonts w:ascii="宋体" w:hAnsi="宋体"/>
          <w:sz w:val="24"/>
          <w:szCs w:val="24"/>
        </w:rPr>
      </w:pPr>
      <w:r>
        <w:rPr>
          <w:rStyle w:val="131"/>
          <w:rFonts w:ascii="宋体" w:hAnsi="宋体"/>
          <w:sz w:val="24"/>
          <w:szCs w:val="24"/>
        </w:rPr>
        <w:t>日期：   年   月   日</w:t>
      </w:r>
    </w:p>
    <w:p>
      <w:pPr>
        <w:snapToGrid w:val="0"/>
        <w:spacing w:line="360" w:lineRule="auto"/>
        <w:ind w:firstLine="4920" w:firstLineChars="2050"/>
        <w:rPr>
          <w:rStyle w:val="131"/>
          <w:rFonts w:ascii="宋体" w:hAnsi="宋体"/>
          <w:sz w:val="24"/>
          <w:szCs w:val="24"/>
        </w:rPr>
      </w:pPr>
    </w:p>
    <w:p>
      <w:pPr>
        <w:snapToGrid w:val="0"/>
        <w:jc w:val="center"/>
        <w:rPr>
          <w:rStyle w:val="131"/>
          <w:rFonts w:ascii="宋体" w:hAnsi="宋体" w:cs="宋体"/>
          <w:b/>
          <w:bCs/>
          <w:sz w:val="36"/>
          <w:szCs w:val="36"/>
        </w:rPr>
      </w:pPr>
      <w:r>
        <w:rPr>
          <w:rStyle w:val="131"/>
          <w:rFonts w:ascii="宋体" w:hAnsi="宋体" w:cs="宋体"/>
          <w:b/>
          <w:bCs/>
          <w:sz w:val="36"/>
          <w:szCs w:val="36"/>
        </w:rPr>
        <w:br w:type="page"/>
      </w:r>
      <w:r>
        <w:rPr>
          <w:rStyle w:val="131"/>
          <w:rFonts w:ascii="宋体" w:hAnsi="宋体" w:cs="宋体"/>
          <w:b/>
          <w:bCs/>
          <w:sz w:val="36"/>
          <w:szCs w:val="36"/>
        </w:rPr>
        <w:t>3.2 法定代表人资格证明书</w:t>
      </w:r>
    </w:p>
    <w:p>
      <w:pPr>
        <w:snapToGrid w:val="0"/>
        <w:spacing w:line="480" w:lineRule="auto"/>
        <w:ind w:firstLine="616" w:firstLineChars="257"/>
        <w:rPr>
          <w:rStyle w:val="131"/>
          <w:rFonts w:ascii="宋体" w:hAnsi="宋体"/>
          <w:sz w:val="24"/>
          <w:szCs w:val="24"/>
        </w:rPr>
      </w:pPr>
    </w:p>
    <w:p>
      <w:pPr>
        <w:pStyle w:val="140"/>
        <w:snapToGrid w:val="0"/>
        <w:spacing w:line="480" w:lineRule="auto"/>
        <w:ind w:firstLine="540" w:firstLineChars="225"/>
        <w:rPr>
          <w:rStyle w:val="131"/>
          <w:rFonts w:hAnsi="宋体"/>
          <w:szCs w:val="24"/>
        </w:rPr>
      </w:pPr>
      <w:r>
        <w:rPr>
          <w:rStyle w:val="131"/>
          <w:rFonts w:hAnsi="宋体"/>
          <w:szCs w:val="24"/>
        </w:rPr>
        <w:t>单位名称：</w:t>
      </w:r>
    </w:p>
    <w:p>
      <w:pPr>
        <w:pStyle w:val="140"/>
        <w:snapToGrid w:val="0"/>
        <w:spacing w:line="480" w:lineRule="auto"/>
        <w:ind w:firstLine="540" w:firstLineChars="225"/>
        <w:rPr>
          <w:rStyle w:val="131"/>
          <w:rFonts w:hAnsi="宋体"/>
          <w:szCs w:val="24"/>
        </w:rPr>
      </w:pPr>
      <w:r>
        <w:rPr>
          <w:rStyle w:val="131"/>
          <w:rFonts w:hAnsi="宋体"/>
          <w:szCs w:val="24"/>
        </w:rPr>
        <w:t>地址：</w:t>
      </w:r>
    </w:p>
    <w:p>
      <w:pPr>
        <w:pStyle w:val="140"/>
        <w:snapToGrid w:val="0"/>
        <w:spacing w:line="480" w:lineRule="auto"/>
        <w:ind w:firstLine="540" w:firstLineChars="225"/>
        <w:rPr>
          <w:rStyle w:val="131"/>
          <w:rFonts w:hAnsi="宋体"/>
          <w:szCs w:val="24"/>
        </w:rPr>
      </w:pPr>
      <w:r>
        <w:rPr>
          <w:rStyle w:val="131"/>
          <w:rFonts w:hAnsi="宋体"/>
          <w:szCs w:val="24"/>
        </w:rPr>
        <w:t xml:space="preserve">姓名：       性别：     年龄：     职务：        </w:t>
      </w:r>
    </w:p>
    <w:p>
      <w:pPr>
        <w:pStyle w:val="140"/>
        <w:snapToGrid w:val="0"/>
        <w:spacing w:line="480" w:lineRule="auto"/>
        <w:ind w:firstLine="540" w:firstLineChars="225"/>
        <w:rPr>
          <w:rStyle w:val="131"/>
          <w:rFonts w:hAnsi="宋体"/>
          <w:szCs w:val="24"/>
        </w:rPr>
      </w:pPr>
      <w:r>
        <w:rPr>
          <w:rStyle w:val="131"/>
          <w:rFonts w:hAnsi="宋体"/>
          <w:szCs w:val="24"/>
        </w:rPr>
        <w:t>本人系</w:t>
      </w:r>
      <w:r>
        <w:rPr>
          <w:rStyle w:val="131"/>
          <w:rFonts w:hAnsi="宋体"/>
          <w:i/>
          <w:szCs w:val="24"/>
          <w:u w:val="single" w:color="000000"/>
        </w:rPr>
        <w:t>投标人名称</w:t>
      </w:r>
      <w:r>
        <w:rPr>
          <w:rStyle w:val="131"/>
          <w:rFonts w:hAnsi="宋体"/>
          <w:szCs w:val="24"/>
        </w:rPr>
        <w:t>的法定代表人。就参加贵方项目编号为</w:t>
      </w:r>
      <w:r>
        <w:rPr>
          <w:rStyle w:val="131"/>
          <w:rFonts w:hAnsi="宋体"/>
          <w:i/>
          <w:szCs w:val="24"/>
          <w:u w:val="single" w:color="000000"/>
        </w:rPr>
        <w:t>项目编号</w:t>
      </w:r>
      <w:r>
        <w:rPr>
          <w:rStyle w:val="131"/>
          <w:rFonts w:hAnsi="宋体"/>
          <w:szCs w:val="24"/>
        </w:rPr>
        <w:t>的</w:t>
      </w:r>
      <w:r>
        <w:rPr>
          <w:rStyle w:val="131"/>
          <w:rFonts w:hAnsi="宋体"/>
          <w:i/>
          <w:szCs w:val="24"/>
          <w:u w:val="single" w:color="000000"/>
        </w:rPr>
        <w:t>项目名称</w:t>
      </w:r>
      <w:r>
        <w:rPr>
          <w:rStyle w:val="131"/>
          <w:rFonts w:hAnsi="宋体"/>
          <w:szCs w:val="24"/>
        </w:rPr>
        <w:t>公开招标项目的投标报价，签署上述项目的投标文件及合同的执行、完成、服务和保修，签署合同和处理与之有关的一切事务。</w:t>
      </w:r>
    </w:p>
    <w:p>
      <w:pPr>
        <w:pStyle w:val="140"/>
        <w:snapToGrid w:val="0"/>
        <w:spacing w:line="480" w:lineRule="auto"/>
        <w:ind w:firstLine="540" w:firstLineChars="225"/>
        <w:rPr>
          <w:rStyle w:val="131"/>
          <w:rFonts w:hAnsi="宋体"/>
          <w:szCs w:val="24"/>
        </w:rPr>
      </w:pPr>
      <w:r>
        <w:rPr>
          <w:rStyle w:val="131"/>
          <w:rFonts w:hAnsi="宋体"/>
          <w:szCs w:val="24"/>
        </w:rPr>
        <w:t>特此证明。</w:t>
      </w:r>
    </w:p>
    <w:p>
      <w:pPr>
        <w:pStyle w:val="140"/>
        <w:snapToGrid w:val="0"/>
        <w:spacing w:line="480" w:lineRule="auto"/>
        <w:ind w:firstLine="540" w:firstLineChars="225"/>
        <w:rPr>
          <w:rStyle w:val="131"/>
          <w:rFonts w:hAnsi="宋体"/>
          <w:szCs w:val="24"/>
        </w:rPr>
      </w:pPr>
    </w:p>
    <w:p>
      <w:pPr>
        <w:pStyle w:val="140"/>
        <w:snapToGrid w:val="0"/>
        <w:spacing w:line="480" w:lineRule="auto"/>
        <w:ind w:firstLine="540" w:firstLineChars="225"/>
        <w:rPr>
          <w:rStyle w:val="131"/>
          <w:rFonts w:hAnsi="宋体"/>
          <w:szCs w:val="24"/>
        </w:rPr>
      </w:pPr>
    </w:p>
    <w:p>
      <w:pPr>
        <w:pStyle w:val="140"/>
        <w:snapToGrid w:val="0"/>
        <w:spacing w:line="480" w:lineRule="auto"/>
        <w:ind w:left="-538" w:leftChars="-256" w:firstLine="616" w:firstLineChars="257"/>
        <w:rPr>
          <w:rStyle w:val="131"/>
          <w:rFonts w:hAnsi="宋体" w:cs="宋体"/>
          <w:bCs/>
          <w:szCs w:val="24"/>
        </w:rPr>
      </w:pPr>
      <w:r>
        <w:rPr>
          <w:rStyle w:val="131"/>
          <w:rFonts w:hAnsi="宋体" w:cs="宋体"/>
          <w:bCs/>
          <w:szCs w:val="24"/>
        </w:rPr>
        <w:t>【此处请粘贴法定代表人身份证明，需清晰反映身份证有效期限】</w:t>
      </w:r>
    </w:p>
    <w:p>
      <w:pPr>
        <w:pStyle w:val="140"/>
        <w:snapToGrid w:val="0"/>
        <w:spacing w:line="480" w:lineRule="auto"/>
        <w:ind w:left="-538" w:leftChars="-256" w:firstLine="616" w:firstLineChars="257"/>
        <w:rPr>
          <w:rStyle w:val="131"/>
          <w:rFonts w:hAnsi="宋体" w:cs="宋体"/>
          <w:bCs/>
          <w:szCs w:val="24"/>
        </w:rPr>
      </w:pPr>
    </w:p>
    <w:p>
      <w:pPr>
        <w:snapToGrid w:val="0"/>
        <w:spacing w:line="360" w:lineRule="auto"/>
        <w:ind w:right="-11"/>
        <w:rPr>
          <w:rStyle w:val="131"/>
          <w:rFonts w:ascii="宋体" w:hAnsi="宋体"/>
          <w:sz w:val="24"/>
          <w:szCs w:val="24"/>
          <w:lang w:val="zh-CN"/>
        </w:rPr>
      </w:pPr>
    </w:p>
    <w:p>
      <w:pPr>
        <w:snapToGrid w:val="0"/>
        <w:spacing w:line="360" w:lineRule="auto"/>
        <w:ind w:right="-11"/>
        <w:rPr>
          <w:rStyle w:val="131"/>
          <w:rFonts w:ascii="宋体" w:hAnsi="宋体"/>
          <w:sz w:val="24"/>
          <w:szCs w:val="24"/>
          <w:lang w:val="zh-CN"/>
        </w:rPr>
      </w:pPr>
    </w:p>
    <w:p>
      <w:pPr>
        <w:snapToGrid w:val="0"/>
        <w:spacing w:line="480" w:lineRule="auto"/>
        <w:ind w:firstLine="3900" w:firstLineChars="1625"/>
        <w:rPr>
          <w:rStyle w:val="131"/>
          <w:rFonts w:ascii="宋体" w:hAnsi="宋体"/>
          <w:sz w:val="24"/>
          <w:szCs w:val="24"/>
          <w:u w:val="single"/>
        </w:rPr>
      </w:pPr>
      <w:r>
        <w:rPr>
          <w:rStyle w:val="131"/>
          <w:rFonts w:ascii="宋体" w:hAnsi="宋体"/>
          <w:sz w:val="24"/>
          <w:szCs w:val="24"/>
        </w:rPr>
        <w:t>投标人名称（并加盖公章）：</w:t>
      </w:r>
    </w:p>
    <w:p>
      <w:pPr>
        <w:pStyle w:val="141"/>
        <w:snapToGrid w:val="0"/>
        <w:spacing w:before="60" w:line="480" w:lineRule="auto"/>
        <w:ind w:firstLine="3900" w:firstLineChars="1625"/>
        <w:jc w:val="both"/>
        <w:rPr>
          <w:rStyle w:val="131"/>
          <w:rFonts w:ascii="宋体" w:hAnsi="宋体"/>
          <w:szCs w:val="24"/>
        </w:rPr>
      </w:pPr>
      <w:r>
        <w:rPr>
          <w:rStyle w:val="131"/>
          <w:rFonts w:ascii="宋体" w:hAnsi="宋体"/>
          <w:szCs w:val="24"/>
        </w:rPr>
        <w:t>签署日期：   年   月   日</w:t>
      </w:r>
    </w:p>
    <w:p>
      <w:pPr>
        <w:pStyle w:val="142"/>
        <w:snapToGrid w:val="0"/>
        <w:spacing w:line="480" w:lineRule="auto"/>
        <w:rPr>
          <w:rStyle w:val="131"/>
          <w:rFonts w:ascii="宋体" w:hAnsi="宋体"/>
          <w:szCs w:val="24"/>
        </w:rPr>
      </w:pPr>
    </w:p>
    <w:p>
      <w:pPr>
        <w:snapToGrid w:val="0"/>
        <w:rPr>
          <w:rStyle w:val="131"/>
          <w:rFonts w:ascii="宋体" w:hAnsi="宋体"/>
        </w:rPr>
      </w:pPr>
    </w:p>
    <w:p>
      <w:pPr>
        <w:snapToGrid w:val="0"/>
        <w:spacing w:line="320" w:lineRule="exact"/>
        <w:rPr>
          <w:rFonts w:hint="eastAsia" w:ascii="宋体" w:hAnsi="宋体"/>
          <w:bCs/>
          <w:kern w:val="12"/>
          <w:sz w:val="24"/>
          <w:szCs w:val="24"/>
        </w:rPr>
        <w:sectPr>
          <w:pgSz w:w="11907" w:h="16839"/>
          <w:pgMar w:top="1431" w:right="1094" w:bottom="1155" w:left="1476" w:header="0" w:footer="1038" w:gutter="0"/>
          <w:pgNumType w:fmt="decimal"/>
          <w:cols w:space="720" w:num="1"/>
          <w:docGrid w:linePitch="1" w:charSpace="0"/>
        </w:sectPr>
      </w:pPr>
      <w:r>
        <w:rPr>
          <w:rStyle w:val="131"/>
          <w:rFonts w:ascii="宋体" w:hAnsi="宋体" w:cs="宋体"/>
          <w:bCs/>
          <w:kern w:val="12"/>
          <w:sz w:val="24"/>
          <w:szCs w:val="24"/>
        </w:rPr>
        <w:t>说明：</w:t>
      </w:r>
      <w:r>
        <w:rPr>
          <w:rFonts w:hint="eastAsia" w:ascii="宋体" w:hAnsi="宋体"/>
          <w:bCs/>
          <w:kern w:val="12"/>
          <w:sz w:val="24"/>
          <w:szCs w:val="24"/>
        </w:rPr>
        <w:t>法定代表人（单位负责人）</w:t>
      </w:r>
      <w:r>
        <w:rPr>
          <w:rFonts w:ascii="宋体" w:hAnsi="宋体"/>
          <w:bCs/>
          <w:kern w:val="12"/>
          <w:sz w:val="24"/>
          <w:szCs w:val="24"/>
        </w:rPr>
        <w:t>参</w:t>
      </w:r>
      <w:r>
        <w:rPr>
          <w:rFonts w:hint="eastAsia" w:ascii="宋体" w:hAnsi="宋体"/>
          <w:bCs/>
          <w:kern w:val="12"/>
          <w:sz w:val="24"/>
          <w:szCs w:val="24"/>
        </w:rPr>
        <w:t>加本招</w:t>
      </w:r>
      <w:r>
        <w:rPr>
          <w:rFonts w:ascii="宋体" w:hAnsi="宋体"/>
          <w:bCs/>
          <w:kern w:val="12"/>
          <w:sz w:val="24"/>
          <w:szCs w:val="24"/>
        </w:rPr>
        <w:t>标项目</w:t>
      </w:r>
      <w:r>
        <w:rPr>
          <w:rFonts w:hint="eastAsia" w:ascii="宋体" w:hAnsi="宋体"/>
          <w:bCs/>
          <w:kern w:val="12"/>
          <w:sz w:val="24"/>
          <w:szCs w:val="24"/>
        </w:rPr>
        <w:t>投</w:t>
      </w:r>
      <w:r>
        <w:rPr>
          <w:rFonts w:ascii="宋体" w:hAnsi="宋体"/>
          <w:bCs/>
          <w:kern w:val="12"/>
          <w:sz w:val="24"/>
          <w:szCs w:val="24"/>
        </w:rPr>
        <w:t>标</w:t>
      </w:r>
      <w:r>
        <w:rPr>
          <w:rFonts w:hint="eastAsia" w:ascii="宋体" w:hAnsi="宋体"/>
          <w:bCs/>
          <w:kern w:val="12"/>
          <w:sz w:val="24"/>
          <w:szCs w:val="24"/>
        </w:rPr>
        <w:t>的，</w:t>
      </w:r>
      <w:r>
        <w:rPr>
          <w:rFonts w:ascii="宋体" w:hAnsi="宋体"/>
          <w:bCs/>
          <w:kern w:val="12"/>
          <w:sz w:val="24"/>
          <w:szCs w:val="24"/>
        </w:rPr>
        <w:t>仅须</w:t>
      </w:r>
      <w:r>
        <w:rPr>
          <w:rFonts w:hint="eastAsia" w:ascii="宋体" w:hAnsi="宋体"/>
          <w:bCs/>
          <w:kern w:val="12"/>
          <w:sz w:val="24"/>
          <w:szCs w:val="24"/>
        </w:rPr>
        <w:t>出具此</w:t>
      </w:r>
      <w:r>
        <w:rPr>
          <w:rFonts w:ascii="宋体" w:hAnsi="宋体"/>
          <w:bCs/>
          <w:kern w:val="12"/>
          <w:sz w:val="24"/>
          <w:szCs w:val="24"/>
        </w:rPr>
        <w:t>证</w:t>
      </w:r>
      <w:r>
        <w:rPr>
          <w:rFonts w:hint="eastAsia" w:ascii="宋体" w:hAnsi="宋体"/>
          <w:bCs/>
          <w:kern w:val="12"/>
          <w:sz w:val="24"/>
          <w:szCs w:val="24"/>
        </w:rPr>
        <w:t>明</w:t>
      </w:r>
      <w:r>
        <w:rPr>
          <w:rFonts w:ascii="宋体" w:hAnsi="宋体"/>
          <w:bCs/>
          <w:kern w:val="12"/>
          <w:sz w:val="24"/>
          <w:szCs w:val="24"/>
        </w:rPr>
        <w:t>书</w:t>
      </w:r>
      <w:r>
        <w:rPr>
          <w:rFonts w:hint="eastAsia" w:ascii="宋体" w:hAnsi="宋体"/>
          <w:bCs/>
          <w:kern w:val="12"/>
          <w:sz w:val="24"/>
          <w:szCs w:val="24"/>
        </w:rPr>
        <w:t>。</w:t>
      </w:r>
    </w:p>
    <w:p>
      <w:pPr>
        <w:snapToGrid w:val="0"/>
        <w:spacing w:line="480" w:lineRule="exact"/>
        <w:rPr>
          <w:rStyle w:val="131"/>
          <w:rFonts w:ascii="宋体" w:hAnsi="宋体" w:cs="宋体"/>
          <w:b/>
          <w:bCs/>
          <w:sz w:val="36"/>
          <w:szCs w:val="36"/>
        </w:rPr>
      </w:pPr>
    </w:p>
    <w:p>
      <w:pPr>
        <w:snapToGrid w:val="0"/>
        <w:spacing w:line="480" w:lineRule="exact"/>
        <w:jc w:val="center"/>
        <w:rPr>
          <w:rStyle w:val="131"/>
          <w:rFonts w:ascii="宋体" w:hAnsi="宋体" w:cs="宋体"/>
          <w:b/>
          <w:bCs/>
          <w:sz w:val="36"/>
          <w:szCs w:val="36"/>
        </w:rPr>
      </w:pPr>
      <w:r>
        <w:rPr>
          <w:rStyle w:val="131"/>
          <w:rFonts w:ascii="宋体" w:hAnsi="宋体" w:cs="宋体"/>
          <w:b/>
          <w:bCs/>
          <w:sz w:val="36"/>
          <w:szCs w:val="36"/>
        </w:rPr>
        <w:t>3.3 法定代表人授权书</w:t>
      </w:r>
    </w:p>
    <w:p>
      <w:pPr>
        <w:snapToGrid w:val="0"/>
        <w:spacing w:line="480" w:lineRule="exact"/>
        <w:rPr>
          <w:rStyle w:val="131"/>
          <w:rFonts w:ascii="宋体" w:hAnsi="宋体" w:cs="宋体"/>
          <w:b/>
          <w:bCs/>
          <w:sz w:val="36"/>
          <w:szCs w:val="36"/>
        </w:rPr>
      </w:pPr>
    </w:p>
    <w:p>
      <w:pPr>
        <w:snapToGrid w:val="0"/>
        <w:spacing w:line="360" w:lineRule="auto"/>
        <w:ind w:firstLine="501" w:firstLineChars="209"/>
        <w:rPr>
          <w:rStyle w:val="131"/>
          <w:rFonts w:ascii="宋体" w:hAnsi="宋体"/>
          <w:sz w:val="24"/>
          <w:szCs w:val="24"/>
        </w:rPr>
      </w:pPr>
      <w:r>
        <w:rPr>
          <w:rStyle w:val="131"/>
          <w:rFonts w:ascii="宋体" w:hAnsi="宋体"/>
          <w:sz w:val="24"/>
          <w:szCs w:val="24"/>
        </w:rPr>
        <w:t>本人</w:t>
      </w:r>
      <w:r>
        <w:rPr>
          <w:rStyle w:val="131"/>
          <w:rFonts w:ascii="宋体" w:hAnsi="宋体"/>
          <w:sz w:val="24"/>
          <w:szCs w:val="24"/>
          <w:u w:val="single" w:color="000000"/>
        </w:rPr>
        <w:t xml:space="preserve">　 </w:t>
      </w:r>
      <w:r>
        <w:rPr>
          <w:rStyle w:val="131"/>
          <w:rFonts w:ascii="宋体" w:hAnsi="宋体"/>
          <w:i/>
          <w:iCs/>
          <w:sz w:val="24"/>
          <w:szCs w:val="24"/>
          <w:u w:val="single" w:color="000000"/>
        </w:rPr>
        <w:t xml:space="preserve">法人姓名 </w:t>
      </w:r>
      <w:r>
        <w:rPr>
          <w:rStyle w:val="131"/>
          <w:rFonts w:ascii="宋体" w:hAnsi="宋体"/>
          <w:sz w:val="24"/>
          <w:szCs w:val="24"/>
        </w:rPr>
        <w:t>系</w:t>
      </w:r>
      <w:r>
        <w:rPr>
          <w:rStyle w:val="131"/>
          <w:rFonts w:ascii="宋体" w:hAnsi="宋体"/>
          <w:sz w:val="24"/>
          <w:szCs w:val="24"/>
          <w:u w:val="single" w:color="000000"/>
        </w:rPr>
        <w:t>　</w:t>
      </w:r>
      <w:r>
        <w:rPr>
          <w:rStyle w:val="131"/>
          <w:rFonts w:ascii="宋体" w:hAnsi="宋体"/>
          <w:i/>
          <w:iCs/>
          <w:sz w:val="24"/>
          <w:szCs w:val="24"/>
          <w:u w:val="single" w:color="000000"/>
        </w:rPr>
        <w:t>投标人名称</w:t>
      </w:r>
      <w:r>
        <w:rPr>
          <w:rStyle w:val="131"/>
          <w:rFonts w:ascii="宋体" w:hAnsi="宋体"/>
          <w:sz w:val="24"/>
          <w:szCs w:val="24"/>
          <w:u w:val="single" w:color="000000"/>
        </w:rPr>
        <w:t xml:space="preserve">  </w:t>
      </w:r>
      <w:r>
        <w:rPr>
          <w:rStyle w:val="131"/>
          <w:rFonts w:ascii="宋体" w:hAnsi="宋体"/>
          <w:sz w:val="24"/>
          <w:szCs w:val="24"/>
        </w:rPr>
        <w:t>的法定代表人，现委托</w:t>
      </w:r>
      <w:r>
        <w:rPr>
          <w:rStyle w:val="131"/>
          <w:rFonts w:ascii="宋体" w:hAnsi="宋体"/>
          <w:sz w:val="24"/>
          <w:szCs w:val="24"/>
          <w:u w:val="single" w:color="000000"/>
        </w:rPr>
        <w:t xml:space="preserve">　 </w:t>
      </w:r>
      <w:r>
        <w:rPr>
          <w:rStyle w:val="131"/>
          <w:rFonts w:ascii="宋体" w:hAnsi="宋体"/>
          <w:i/>
          <w:iCs/>
          <w:sz w:val="24"/>
          <w:szCs w:val="24"/>
          <w:u w:val="single" w:color="000000"/>
        </w:rPr>
        <w:t xml:space="preserve">姓名，职务 </w:t>
      </w:r>
      <w:r>
        <w:rPr>
          <w:rStyle w:val="131"/>
          <w:rFonts w:ascii="宋体" w:hAnsi="宋体"/>
          <w:sz w:val="24"/>
          <w:szCs w:val="24"/>
        </w:rPr>
        <w:t>以我方的名义参加贵</w:t>
      </w:r>
      <w:r>
        <w:rPr>
          <w:rStyle w:val="131"/>
          <w:rFonts w:hint="eastAsia" w:ascii="宋体" w:hAnsi="宋体"/>
          <w:sz w:val="24"/>
          <w:szCs w:val="24"/>
        </w:rPr>
        <w:t>方</w:t>
      </w:r>
      <w:r>
        <w:rPr>
          <w:rStyle w:val="131"/>
          <w:rFonts w:ascii="宋体" w:hAnsi="宋体"/>
          <w:sz w:val="24"/>
          <w:szCs w:val="24"/>
        </w:rPr>
        <w:t>______________________项目的投标活动，并代表我方全权办理针对上述项目的投标、开标、投标文件澄清、签约等一切具体事务和签署相关文件。</w:t>
      </w:r>
    </w:p>
    <w:p>
      <w:pPr>
        <w:snapToGrid w:val="0"/>
        <w:spacing w:line="360" w:lineRule="auto"/>
        <w:ind w:firstLine="501" w:firstLineChars="209"/>
        <w:rPr>
          <w:rStyle w:val="131"/>
          <w:rFonts w:ascii="宋体" w:hAnsi="宋体"/>
          <w:sz w:val="24"/>
          <w:szCs w:val="24"/>
        </w:rPr>
      </w:pPr>
      <w:r>
        <w:rPr>
          <w:rStyle w:val="131"/>
          <w:rFonts w:ascii="宋体" w:hAnsi="宋体"/>
          <w:sz w:val="24"/>
          <w:szCs w:val="24"/>
        </w:rPr>
        <w:t>我方对被授权人的签名事项负全部责任。</w:t>
      </w:r>
    </w:p>
    <w:p>
      <w:pPr>
        <w:snapToGrid w:val="0"/>
        <w:spacing w:line="360" w:lineRule="auto"/>
        <w:ind w:firstLine="501" w:firstLineChars="209"/>
        <w:rPr>
          <w:rStyle w:val="131"/>
          <w:rFonts w:ascii="宋体" w:hAnsi="宋体"/>
          <w:sz w:val="24"/>
          <w:szCs w:val="24"/>
        </w:rPr>
      </w:pPr>
      <w:r>
        <w:rPr>
          <w:rStyle w:val="131"/>
          <w:rFonts w:ascii="宋体" w:hAnsi="宋体"/>
          <w:sz w:val="24"/>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pPr>
        <w:snapToGrid w:val="0"/>
        <w:spacing w:line="360" w:lineRule="auto"/>
        <w:ind w:firstLine="501" w:firstLineChars="209"/>
        <w:rPr>
          <w:rStyle w:val="131"/>
          <w:rFonts w:ascii="宋体" w:hAnsi="宋体"/>
          <w:sz w:val="24"/>
          <w:szCs w:val="24"/>
        </w:rPr>
      </w:pPr>
      <w:r>
        <w:rPr>
          <w:rStyle w:val="131"/>
          <w:rFonts w:ascii="宋体" w:hAnsi="宋体"/>
          <w:sz w:val="24"/>
          <w:szCs w:val="24"/>
        </w:rPr>
        <w:t>被授权人无转委托权，特此委托。</w:t>
      </w:r>
    </w:p>
    <w:p>
      <w:pPr>
        <w:spacing w:line="480" w:lineRule="auto"/>
        <w:ind w:firstLine="480" w:firstLineChars="200"/>
        <w:rPr>
          <w:rFonts w:ascii="宋体" w:hAnsi="宋体"/>
          <w:sz w:val="24"/>
          <w:szCs w:val="24"/>
        </w:rPr>
      </w:pPr>
      <w:r>
        <w:rPr>
          <w:rFonts w:hint="eastAsia" w:ascii="宋体" w:hAnsi="宋体"/>
          <w:sz w:val="24"/>
          <w:szCs w:val="24"/>
        </w:rPr>
        <w:t xml:space="preserve">投标人名称： </w:t>
      </w:r>
      <w:r>
        <w:rPr>
          <w:rFonts w:hint="eastAsia" w:ascii="宋体" w:hAnsi="宋体"/>
          <w:sz w:val="24"/>
          <w:szCs w:val="24"/>
          <w:u w:val="single"/>
        </w:rPr>
        <w:t xml:space="preserve">       （全称）       </w:t>
      </w:r>
      <w:r>
        <w:rPr>
          <w:rFonts w:hint="eastAsia" w:ascii="宋体" w:hAnsi="宋体"/>
          <w:sz w:val="24"/>
          <w:szCs w:val="24"/>
        </w:rPr>
        <w:t xml:space="preserve"> （盖单位公章）</w:t>
      </w:r>
    </w:p>
    <w:p>
      <w:pPr>
        <w:spacing w:line="480" w:lineRule="auto"/>
        <w:ind w:firstLine="480" w:firstLineChars="200"/>
        <w:rPr>
          <w:rFonts w:ascii="宋体" w:hAnsi="宋体"/>
          <w:sz w:val="24"/>
          <w:szCs w:val="24"/>
        </w:rPr>
      </w:pPr>
      <w:r>
        <w:rPr>
          <w:rFonts w:hint="eastAsia" w:ascii="宋体" w:hAnsi="宋体"/>
          <w:sz w:val="24"/>
          <w:szCs w:val="24"/>
        </w:rPr>
        <w:t>法定代表人（单位负责人）：（签字或加盖名章）</w:t>
      </w:r>
    </w:p>
    <w:p>
      <w:pPr>
        <w:spacing w:line="480" w:lineRule="auto"/>
        <w:ind w:firstLine="480" w:firstLineChars="200"/>
        <w:rPr>
          <w:rFonts w:ascii="宋体" w:hAnsi="宋体"/>
          <w:sz w:val="24"/>
          <w:szCs w:val="24"/>
        </w:rPr>
      </w:pPr>
      <w:r>
        <w:rPr>
          <w:rFonts w:hint="eastAsia" w:ascii="宋体" w:hAnsi="宋体"/>
          <w:sz w:val="24"/>
          <w:szCs w:val="24"/>
        </w:rPr>
        <w:t>法定代表人（单位负责人）授权代表：（签字或加盖名章）</w:t>
      </w:r>
    </w:p>
    <w:p>
      <w:pPr>
        <w:spacing w:line="480" w:lineRule="auto"/>
        <w:ind w:firstLine="480" w:firstLineChars="200"/>
        <w:rPr>
          <w:rStyle w:val="131"/>
          <w:rFonts w:ascii="宋体" w:hAnsi="宋体"/>
          <w:sz w:val="24"/>
          <w:szCs w:val="24"/>
        </w:rPr>
      </w:pPr>
      <w:r>
        <w:rPr>
          <w:rFonts w:hint="eastAsia" w:ascii="宋体" w:hAnsi="宋体"/>
          <w:sz w:val="24"/>
          <w:szCs w:val="24"/>
        </w:rPr>
        <w:t>法定代表人（单位负责人）授权代表联系电话（手机）：</w:t>
      </w:r>
    </w:p>
    <w:tbl>
      <w:tblPr>
        <w:tblStyle w:val="36"/>
        <w:tblW w:w="945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29"/>
        <w:gridCol w:w="4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0" w:hRule="atLeast"/>
        </w:trPr>
        <w:tc>
          <w:tcPr>
            <w:tcW w:w="4729" w:type="dxa"/>
            <w:tcBorders>
              <w:top w:val="single" w:color="000000" w:sz="4" w:space="0"/>
              <w:left w:val="single" w:color="000000" w:sz="4" w:space="0"/>
              <w:bottom w:val="single" w:color="000000" w:sz="4" w:space="0"/>
              <w:right w:val="single" w:color="000000" w:sz="4" w:space="0"/>
            </w:tcBorders>
            <w:noWrap w:val="0"/>
            <w:vAlign w:val="center"/>
          </w:tcPr>
          <w:p>
            <w:pPr>
              <w:jc w:val="center"/>
              <w:rPr>
                <w:rStyle w:val="131"/>
                <w:rFonts w:ascii="宋体" w:hAnsi="宋体"/>
                <w:sz w:val="24"/>
                <w:szCs w:val="24"/>
              </w:rPr>
            </w:pPr>
            <w:r>
              <w:rPr>
                <w:rFonts w:hint="eastAsia" w:ascii="宋体" w:hAnsi="宋体"/>
                <w:sz w:val="24"/>
                <w:szCs w:val="24"/>
              </w:rPr>
              <w:t>法定代表人（单位负责人）身份证（正面）</w:t>
            </w:r>
          </w:p>
        </w:tc>
        <w:tc>
          <w:tcPr>
            <w:tcW w:w="4730" w:type="dxa"/>
            <w:tcBorders>
              <w:top w:val="single" w:color="000000" w:sz="4" w:space="0"/>
              <w:left w:val="single" w:color="000000" w:sz="4" w:space="0"/>
              <w:bottom w:val="single" w:color="000000" w:sz="4" w:space="0"/>
              <w:right w:val="single" w:color="000000" w:sz="4" w:space="0"/>
            </w:tcBorders>
            <w:noWrap w:val="0"/>
            <w:vAlign w:val="center"/>
          </w:tcPr>
          <w:p>
            <w:pPr>
              <w:jc w:val="center"/>
              <w:rPr>
                <w:rStyle w:val="131"/>
                <w:rFonts w:ascii="宋体" w:hAnsi="宋体"/>
                <w:sz w:val="24"/>
                <w:szCs w:val="24"/>
              </w:rPr>
            </w:pPr>
            <w:r>
              <w:rPr>
                <w:rFonts w:hint="eastAsia" w:ascii="宋体" w:hAnsi="宋体"/>
                <w:sz w:val="24"/>
                <w:szCs w:val="24"/>
              </w:rPr>
              <w:t>法定代表人（单位负责人）身份证（反面）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8" w:hRule="atLeast"/>
        </w:trPr>
        <w:tc>
          <w:tcPr>
            <w:tcW w:w="4729" w:type="dxa"/>
            <w:tcBorders>
              <w:top w:val="single" w:color="000000" w:sz="4" w:space="0"/>
              <w:left w:val="single" w:color="000000" w:sz="4" w:space="0"/>
              <w:bottom w:val="single" w:color="000000" w:sz="4" w:space="0"/>
              <w:right w:val="single" w:color="000000" w:sz="4" w:space="0"/>
            </w:tcBorders>
            <w:noWrap w:val="0"/>
            <w:vAlign w:val="center"/>
          </w:tcPr>
          <w:p>
            <w:pPr>
              <w:jc w:val="center"/>
              <w:rPr>
                <w:rStyle w:val="131"/>
                <w:rFonts w:ascii="宋体" w:hAnsi="宋体"/>
                <w:sz w:val="24"/>
                <w:szCs w:val="24"/>
              </w:rPr>
            </w:pPr>
            <w:r>
              <w:rPr>
                <w:rFonts w:hint="eastAsia" w:ascii="宋体" w:hAnsi="宋体"/>
                <w:sz w:val="24"/>
                <w:szCs w:val="24"/>
              </w:rPr>
              <w:t>法定代表人（单位负责人）授权代表身份证（正面）</w:t>
            </w:r>
          </w:p>
        </w:tc>
        <w:tc>
          <w:tcPr>
            <w:tcW w:w="4730" w:type="dxa"/>
            <w:tcBorders>
              <w:top w:val="single" w:color="000000" w:sz="4" w:space="0"/>
              <w:left w:val="single" w:color="000000" w:sz="4" w:space="0"/>
              <w:bottom w:val="single" w:color="000000" w:sz="4" w:space="0"/>
              <w:right w:val="single" w:color="000000" w:sz="4" w:space="0"/>
            </w:tcBorders>
            <w:noWrap w:val="0"/>
            <w:vAlign w:val="center"/>
          </w:tcPr>
          <w:p>
            <w:pPr>
              <w:jc w:val="center"/>
              <w:rPr>
                <w:rStyle w:val="131"/>
                <w:rFonts w:ascii="宋体" w:hAnsi="宋体"/>
                <w:sz w:val="24"/>
                <w:szCs w:val="24"/>
              </w:rPr>
            </w:pPr>
            <w:r>
              <w:rPr>
                <w:rFonts w:hint="eastAsia" w:ascii="宋体" w:hAnsi="宋体"/>
                <w:sz w:val="24"/>
                <w:szCs w:val="24"/>
              </w:rPr>
              <w:t>法定代表人（单位负责人）授权代表身份证（反面）</w:t>
            </w:r>
          </w:p>
        </w:tc>
      </w:tr>
    </w:tbl>
    <w:p>
      <w:pPr>
        <w:snapToGrid w:val="0"/>
        <w:spacing w:line="320" w:lineRule="exact"/>
        <w:ind w:left="2" w:firstLine="357" w:firstLineChars="149"/>
        <w:rPr>
          <w:rStyle w:val="131"/>
          <w:rFonts w:ascii="宋体" w:hAnsi="宋体"/>
          <w:sz w:val="24"/>
          <w:szCs w:val="24"/>
        </w:rPr>
      </w:pPr>
    </w:p>
    <w:p>
      <w:pPr>
        <w:snapToGrid w:val="0"/>
        <w:spacing w:line="360" w:lineRule="auto"/>
        <w:jc w:val="center"/>
        <w:rPr>
          <w:rStyle w:val="131"/>
          <w:rFonts w:ascii="宋体" w:hAnsi="宋体" w:cs="宋体"/>
          <w:b/>
          <w:bCs/>
          <w:sz w:val="36"/>
          <w:szCs w:val="36"/>
        </w:rPr>
      </w:pPr>
    </w:p>
    <w:p>
      <w:pPr>
        <w:snapToGrid w:val="0"/>
        <w:spacing w:line="360" w:lineRule="auto"/>
        <w:jc w:val="center"/>
        <w:rPr>
          <w:rStyle w:val="131"/>
          <w:rFonts w:ascii="宋体" w:hAnsi="宋体" w:cs="宋体"/>
          <w:b/>
          <w:bCs/>
          <w:sz w:val="36"/>
          <w:szCs w:val="36"/>
        </w:rPr>
      </w:pPr>
      <w:r>
        <w:rPr>
          <w:rStyle w:val="131"/>
          <w:rFonts w:ascii="宋体" w:hAnsi="宋体" w:cs="宋体"/>
          <w:b/>
          <w:bCs/>
          <w:sz w:val="36"/>
          <w:szCs w:val="36"/>
        </w:rPr>
        <w:t>3.</w:t>
      </w:r>
      <w:r>
        <w:rPr>
          <w:rStyle w:val="131"/>
          <w:rFonts w:hint="eastAsia" w:ascii="宋体" w:hAnsi="宋体" w:cs="宋体"/>
          <w:b/>
          <w:bCs/>
          <w:sz w:val="36"/>
          <w:szCs w:val="36"/>
        </w:rPr>
        <w:t>4</w:t>
      </w:r>
      <w:r>
        <w:rPr>
          <w:rStyle w:val="131"/>
          <w:rFonts w:ascii="宋体" w:hAnsi="宋体" w:cs="宋体"/>
          <w:b/>
          <w:bCs/>
          <w:sz w:val="36"/>
          <w:szCs w:val="36"/>
        </w:rPr>
        <w:t xml:space="preserve"> 投标承诺函</w:t>
      </w:r>
    </w:p>
    <w:p>
      <w:pPr>
        <w:snapToGrid w:val="0"/>
        <w:jc w:val="center"/>
        <w:rPr>
          <w:rStyle w:val="131"/>
          <w:rFonts w:ascii="宋体" w:hAnsi="宋体"/>
          <w:lang w:val="zh-CN"/>
        </w:rPr>
      </w:pPr>
    </w:p>
    <w:p>
      <w:pPr>
        <w:snapToGrid w:val="0"/>
        <w:spacing w:line="360" w:lineRule="auto"/>
        <w:jc w:val="center"/>
        <w:rPr>
          <w:rStyle w:val="131"/>
          <w:rFonts w:ascii="宋体" w:hAnsi="宋体" w:cs="宋体"/>
          <w:b/>
          <w:bCs/>
          <w:sz w:val="32"/>
          <w:szCs w:val="32"/>
          <w:lang w:val="zh-CN"/>
        </w:rPr>
      </w:pPr>
      <w:r>
        <w:rPr>
          <w:rStyle w:val="131"/>
          <w:rFonts w:ascii="宋体" w:hAnsi="宋体" w:cs="宋体"/>
          <w:b/>
          <w:bCs/>
          <w:sz w:val="32"/>
          <w:szCs w:val="32"/>
          <w:lang w:val="zh-CN"/>
        </w:rPr>
        <w:t>投标承诺函</w:t>
      </w:r>
    </w:p>
    <w:p>
      <w:pPr>
        <w:snapToGrid w:val="0"/>
        <w:spacing w:line="360" w:lineRule="auto"/>
        <w:ind w:firstLine="480" w:firstLineChars="200"/>
        <w:rPr>
          <w:rStyle w:val="131"/>
          <w:rFonts w:ascii="宋体" w:hAnsi="宋体"/>
          <w:sz w:val="24"/>
          <w:szCs w:val="24"/>
        </w:rPr>
      </w:pPr>
    </w:p>
    <w:p>
      <w:pPr>
        <w:snapToGrid w:val="0"/>
        <w:spacing w:line="360" w:lineRule="auto"/>
        <w:ind w:firstLine="480" w:firstLineChars="200"/>
        <w:rPr>
          <w:rStyle w:val="131"/>
          <w:rFonts w:ascii="宋体" w:hAnsi="宋体"/>
          <w:sz w:val="24"/>
          <w:szCs w:val="24"/>
        </w:rPr>
      </w:pPr>
      <w:r>
        <w:rPr>
          <w:rStyle w:val="131"/>
          <w:rFonts w:ascii="宋体" w:hAnsi="宋体"/>
          <w:sz w:val="24"/>
          <w:szCs w:val="24"/>
        </w:rPr>
        <w:t>本公司郑重承诺：</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一、将遵循公开、公平、公正和诚实信用的原则参加</w:t>
      </w:r>
      <w:r>
        <w:rPr>
          <w:rStyle w:val="131"/>
          <w:rFonts w:ascii="宋体" w:hAnsi="宋体"/>
          <w:sz w:val="24"/>
          <w:szCs w:val="24"/>
          <w:u w:val="single" w:color="000000"/>
        </w:rPr>
        <w:t>(采购项目名称)</w:t>
      </w:r>
      <w:r>
        <w:rPr>
          <w:rStyle w:val="131"/>
          <w:rFonts w:ascii="宋体" w:hAnsi="宋体"/>
          <w:sz w:val="24"/>
          <w:szCs w:val="24"/>
        </w:rPr>
        <w:t>的投标；</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 xml:space="preserve">二、本次投标所提供的一切材料均真实、有效、合法； </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三、不与其他投标人相互串通投标报价，不排挤其他投标人的公平竞争，不损害采购人或其他投标人的合法权益；</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四、不与采购人或集中采购机构串通投标，不损害国家利益、社会公共利益或者他人的合法权益；</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五、不向采购人或者评标委员会成员行贿以牟取中标；</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六、不以他人名义投标或者以其他方式弄虚作假，骗取中标；</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七、不扰乱建安区政府采购市场秩序；</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八、不在开标后进行虚假恶意投诉；</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九、中标后不得将招标文件规定不予转包、分包的项目转包、分包于他人。</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十、我方一旦中标，将严格按照投标文件中所承诺的报价、质量、工期、实施方案、服务承诺等内容组织实施；</w:t>
      </w:r>
    </w:p>
    <w:p>
      <w:pPr>
        <w:snapToGrid w:val="0"/>
        <w:spacing w:line="360" w:lineRule="auto"/>
        <w:ind w:firstLine="480" w:firstLineChars="200"/>
        <w:rPr>
          <w:rStyle w:val="131"/>
          <w:rFonts w:ascii="宋体" w:hAnsi="宋体"/>
          <w:sz w:val="24"/>
          <w:szCs w:val="24"/>
        </w:rPr>
      </w:pPr>
      <w:r>
        <w:rPr>
          <w:rStyle w:val="131"/>
          <w:rFonts w:ascii="宋体" w:hAnsi="宋体"/>
          <w:sz w:val="24"/>
          <w:szCs w:val="24"/>
        </w:rPr>
        <w:t>本公司若有违反本承诺内容的行为，愿意承担法律责任，并接受相关处罚，包括：愿意接受相关行政主管部门作出的处罚、列入不良行为记录（黑名单）、限制交易和停止交易等市场准入与清出的处理。</w:t>
      </w:r>
    </w:p>
    <w:p>
      <w:pPr>
        <w:snapToGrid w:val="0"/>
        <w:spacing w:after="300" w:line="336" w:lineRule="atLeast"/>
        <w:rPr>
          <w:rStyle w:val="131"/>
          <w:rFonts w:ascii="宋体" w:hAnsi="宋体"/>
          <w:sz w:val="24"/>
          <w:szCs w:val="24"/>
        </w:rPr>
      </w:pPr>
    </w:p>
    <w:p>
      <w:pPr>
        <w:pStyle w:val="31"/>
        <w:shd w:val="clear" w:color="auto" w:fill="FFFFFF"/>
        <w:spacing w:after="300" w:line="336" w:lineRule="atLeast"/>
        <w:rPr>
          <w:rFonts w:ascii="宋体"/>
        </w:rPr>
      </w:pPr>
      <w:r>
        <w:rPr>
          <w:rFonts w:hint="eastAsia" w:ascii="宋体"/>
        </w:rPr>
        <w:t xml:space="preserve">                 法定代表人（单位负责人）或授权代表</w:t>
      </w:r>
      <w:r>
        <w:rPr>
          <w:rFonts w:hint="eastAsia" w:ascii="宋体"/>
          <w:lang w:val="zh-CN"/>
        </w:rPr>
        <w:t>（签字或盖章）：</w:t>
      </w:r>
    </w:p>
    <w:p>
      <w:pPr>
        <w:pStyle w:val="31"/>
        <w:shd w:val="clear" w:color="auto" w:fill="FFFFFF"/>
        <w:spacing w:after="300" w:line="336" w:lineRule="atLeast"/>
        <w:rPr>
          <w:rFonts w:ascii="宋体"/>
        </w:rPr>
      </w:pPr>
      <w:r>
        <w:rPr>
          <w:rFonts w:hint="eastAsia" w:ascii="宋体"/>
        </w:rPr>
        <w:t xml:space="preserve">                 投标人名称(盖章)：</w:t>
      </w:r>
    </w:p>
    <w:p>
      <w:pPr>
        <w:pStyle w:val="31"/>
        <w:shd w:val="clear" w:color="auto" w:fill="FFFFFF"/>
        <w:spacing w:after="300" w:line="336" w:lineRule="atLeast"/>
        <w:rPr>
          <w:rFonts w:hint="eastAsia" w:ascii="宋体"/>
        </w:rPr>
      </w:pPr>
      <w:r>
        <w:rPr>
          <w:rFonts w:hint="eastAsia" w:ascii="宋体"/>
        </w:rPr>
        <w:t xml:space="preserve">                 日期：       年   月   日</w:t>
      </w:r>
    </w:p>
    <w:p>
      <w:pPr>
        <w:pStyle w:val="31"/>
        <w:shd w:val="clear" w:color="auto" w:fill="FFFFFF"/>
        <w:spacing w:after="300" w:line="336" w:lineRule="atLeast"/>
        <w:rPr>
          <w:rFonts w:hint="eastAsia" w:ascii="宋体"/>
        </w:rPr>
      </w:pPr>
    </w:p>
    <w:p>
      <w:pPr>
        <w:snapToGrid w:val="0"/>
        <w:spacing w:before="120" w:after="120" w:line="360" w:lineRule="auto"/>
        <w:ind w:right="420"/>
        <w:rPr>
          <w:rStyle w:val="131"/>
          <w:rFonts w:ascii="宋体" w:hAnsi="宋体" w:cs="宋体"/>
          <w:b/>
          <w:bCs/>
          <w:sz w:val="24"/>
          <w:szCs w:val="24"/>
        </w:rPr>
      </w:pPr>
    </w:p>
    <w:p>
      <w:pPr>
        <w:autoSpaceDE w:val="0"/>
        <w:autoSpaceDN w:val="0"/>
        <w:adjustRightInd w:val="0"/>
        <w:spacing w:line="360" w:lineRule="auto"/>
        <w:jc w:val="center"/>
        <w:outlineLvl w:val="0"/>
        <w:rPr>
          <w:rStyle w:val="131"/>
          <w:rFonts w:ascii="宋体" w:hAnsi="宋体" w:cs="宋体"/>
          <w:b/>
          <w:bCs/>
          <w:sz w:val="36"/>
          <w:szCs w:val="36"/>
        </w:rPr>
      </w:pPr>
    </w:p>
    <w:p>
      <w:pPr>
        <w:autoSpaceDE w:val="0"/>
        <w:autoSpaceDN w:val="0"/>
        <w:adjustRightInd w:val="0"/>
        <w:spacing w:line="360" w:lineRule="auto"/>
        <w:jc w:val="center"/>
        <w:outlineLvl w:val="0"/>
        <w:rPr>
          <w:rFonts w:ascii="宋体" w:hAnsi="宋体"/>
        </w:rPr>
      </w:pPr>
      <w:r>
        <w:rPr>
          <w:rStyle w:val="131"/>
          <w:rFonts w:ascii="宋体" w:hAnsi="宋体" w:cs="宋体"/>
          <w:b/>
          <w:bCs/>
          <w:sz w:val="36"/>
          <w:szCs w:val="36"/>
        </w:rPr>
        <w:t>3.</w:t>
      </w:r>
      <w:r>
        <w:rPr>
          <w:rStyle w:val="131"/>
          <w:rFonts w:hint="eastAsia" w:ascii="宋体" w:hAnsi="宋体" w:cs="宋体"/>
          <w:b/>
          <w:bCs/>
          <w:sz w:val="36"/>
          <w:szCs w:val="36"/>
        </w:rPr>
        <w:t>5</w:t>
      </w:r>
      <w:r>
        <w:rPr>
          <w:rStyle w:val="131"/>
          <w:rFonts w:ascii="宋体" w:hAnsi="宋体" w:cs="宋体"/>
          <w:b/>
          <w:bCs/>
          <w:sz w:val="36"/>
          <w:szCs w:val="36"/>
        </w:rPr>
        <w:t xml:space="preserve"> </w:t>
      </w:r>
      <w:r>
        <w:rPr>
          <w:rFonts w:hint="eastAsia" w:ascii="宋体" w:hAnsi="宋体"/>
          <w:b/>
          <w:bCs/>
          <w:sz w:val="36"/>
          <w:szCs w:val="36"/>
        </w:rPr>
        <w:t>许昌市建安区政府采购供应商信用承诺函</w:t>
      </w:r>
    </w:p>
    <w:p>
      <w:pPr>
        <w:rPr>
          <w:rFonts w:ascii="仿宋_GB2312" w:hAnsi="仿宋_GB2312" w:eastAsia="仿宋_GB2312" w:cs="仿宋_GB2312"/>
          <w:sz w:val="32"/>
          <w:szCs w:val="32"/>
        </w:rPr>
      </w:pPr>
    </w:p>
    <w:p>
      <w:pPr>
        <w:spacing w:line="560" w:lineRule="exact"/>
        <w:rPr>
          <w:rFonts w:ascii="宋体" w:hAnsi="宋体" w:cs="仿宋_GB2312"/>
          <w:sz w:val="24"/>
          <w:szCs w:val="24"/>
        </w:rPr>
      </w:pPr>
      <w:r>
        <w:rPr>
          <w:rFonts w:hint="eastAsia" w:ascii="宋体" w:hAnsi="宋体" w:cs="仿宋_GB2312"/>
          <w:sz w:val="24"/>
          <w:szCs w:val="24"/>
        </w:rPr>
        <w:t>致</w:t>
      </w:r>
      <w:r>
        <w:rPr>
          <w:rFonts w:hint="eastAsia" w:ascii="宋体" w:hAnsi="宋体" w:cs="仿宋_GB2312"/>
          <w:sz w:val="24"/>
          <w:szCs w:val="24"/>
          <w:u w:val="single"/>
        </w:rPr>
        <w:t>（采购人）</w:t>
      </w:r>
      <w:r>
        <w:rPr>
          <w:rFonts w:hint="eastAsia" w:ascii="宋体" w:hAnsi="宋体" w:cs="仿宋_GB2312"/>
          <w:sz w:val="24"/>
          <w:szCs w:val="24"/>
        </w:rPr>
        <w:t>：</w:t>
      </w:r>
    </w:p>
    <w:p>
      <w:pPr>
        <w:spacing w:line="560" w:lineRule="exact"/>
        <w:ind w:firstLine="436" w:firstLineChars="200"/>
        <w:rPr>
          <w:rFonts w:ascii="宋体" w:hAnsi="宋体" w:cs="仿宋_GB2312"/>
          <w:spacing w:val="-11"/>
          <w:sz w:val="24"/>
          <w:szCs w:val="24"/>
          <w:u w:val="single"/>
        </w:rPr>
      </w:pPr>
      <w:r>
        <w:rPr>
          <w:rFonts w:hint="eastAsia" w:ascii="宋体" w:hAnsi="宋体" w:cs="仿宋_GB2312"/>
          <w:spacing w:val="-11"/>
          <w:sz w:val="24"/>
          <w:szCs w:val="24"/>
        </w:rPr>
        <w:t>单位名称（自然人姓名）:</w:t>
      </w:r>
    </w:p>
    <w:p>
      <w:pPr>
        <w:spacing w:line="560" w:lineRule="exact"/>
        <w:ind w:firstLine="436" w:firstLineChars="200"/>
        <w:rPr>
          <w:rFonts w:ascii="宋体" w:hAnsi="宋体" w:cs="仿宋_GB2312"/>
          <w:spacing w:val="-11"/>
          <w:sz w:val="24"/>
          <w:szCs w:val="24"/>
          <w:u w:val="single"/>
        </w:rPr>
      </w:pPr>
      <w:r>
        <w:rPr>
          <w:rFonts w:hint="eastAsia" w:ascii="宋体" w:hAnsi="宋体" w:cs="仿宋_GB2312"/>
          <w:spacing w:val="-11"/>
          <w:sz w:val="24"/>
          <w:szCs w:val="24"/>
        </w:rPr>
        <w:t>统一社会信用代码（身份证号码）:</w:t>
      </w:r>
    </w:p>
    <w:p>
      <w:pPr>
        <w:spacing w:line="560" w:lineRule="exact"/>
        <w:ind w:firstLine="436" w:firstLineChars="200"/>
        <w:rPr>
          <w:rFonts w:ascii="宋体" w:hAnsi="宋体" w:cs="仿宋_GB2312"/>
          <w:spacing w:val="-11"/>
          <w:sz w:val="24"/>
          <w:szCs w:val="24"/>
          <w:u w:val="single"/>
        </w:rPr>
      </w:pPr>
      <w:r>
        <w:rPr>
          <w:rFonts w:hint="eastAsia" w:ascii="宋体" w:hAnsi="宋体" w:cs="仿宋_GB2312"/>
          <w:spacing w:val="-11"/>
          <w:sz w:val="24"/>
          <w:szCs w:val="24"/>
        </w:rPr>
        <w:t>法定代表人（负责人）:</w:t>
      </w:r>
    </w:p>
    <w:p>
      <w:pPr>
        <w:spacing w:line="560" w:lineRule="exact"/>
        <w:ind w:firstLine="436" w:firstLineChars="200"/>
        <w:rPr>
          <w:rFonts w:ascii="宋体" w:hAnsi="宋体" w:cs="仿宋_GB2312"/>
          <w:spacing w:val="-11"/>
          <w:sz w:val="24"/>
          <w:szCs w:val="24"/>
          <w:u w:val="single"/>
        </w:rPr>
      </w:pPr>
      <w:r>
        <w:rPr>
          <w:rFonts w:hint="eastAsia" w:ascii="宋体" w:hAnsi="宋体" w:cs="仿宋_GB2312"/>
          <w:spacing w:val="-11"/>
          <w:sz w:val="24"/>
          <w:szCs w:val="24"/>
        </w:rPr>
        <w:t>联系地址和电话：</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为维护公平、公正、公开的政府采购市场秩序，树立诚实守信的政府采购供应商形象，我单位（本人）自愿作出以下承诺：</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（一）具有独立承担民事责任的能力；</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（二）具有良好的商业信誉和健全的财务会计制度；</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（三）具有履行合同所必需的设备和专业技术能力；</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（四）有依法缴纳税收和社会保障资金的良好记录；</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（五）参加政府采购活动前三年内，在经营活动中没有重大违法记录；</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（六）未被列入经营异常名录或者严重违法失信名单、失信被执行人，税收违法黑名单、政府采购严重违法失信行为记录名单；</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（七）未被相关监管部门作出行政处罚且尚在处罚有效期的；</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（八）未曾作出虚假采购承诺；</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（九）符合法律、行政法规规定的其他条件。</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供应商（电子章）:</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法定代表人、负责人、本人、或授权代表（签字或电子印章）:</w:t>
      </w:r>
    </w:p>
    <w:p>
      <w:pPr>
        <w:spacing w:line="560" w:lineRule="exact"/>
        <w:ind w:firstLine="436" w:firstLineChars="200"/>
        <w:rPr>
          <w:rFonts w:ascii="宋体" w:hAnsi="宋体" w:cs="仿宋_GB2312"/>
          <w:spacing w:val="-11"/>
          <w:sz w:val="24"/>
          <w:szCs w:val="24"/>
        </w:rPr>
      </w:pPr>
      <w:r>
        <w:rPr>
          <w:rFonts w:hint="eastAsia" w:ascii="宋体" w:hAnsi="宋体" w:cs="仿宋_GB2312"/>
          <w:spacing w:val="-11"/>
          <w:sz w:val="24"/>
          <w:szCs w:val="24"/>
        </w:rPr>
        <w:t>日期：    年  月  日</w:t>
      </w:r>
    </w:p>
    <w:p>
      <w:pPr>
        <w:spacing w:line="560" w:lineRule="exact"/>
        <w:rPr>
          <w:rFonts w:ascii="仿宋_GB2312" w:hAnsi="仿宋_GB2312" w:eastAsia="仿宋_GB2312" w:cs="仿宋_GB2312"/>
          <w:sz w:val="32"/>
          <w:szCs w:val="32"/>
        </w:rPr>
      </w:pPr>
    </w:p>
    <w:p>
      <w:pPr>
        <w:spacing w:line="560" w:lineRule="exact"/>
        <w:rPr>
          <w:rFonts w:ascii="华文仿宋" w:hAnsi="华文仿宋" w:eastAsia="华文仿宋" w:cs="华文仿宋"/>
          <w:szCs w:val="21"/>
        </w:rPr>
      </w:pPr>
    </w:p>
    <w:p>
      <w:pPr>
        <w:spacing w:line="560" w:lineRule="exact"/>
        <w:rPr>
          <w:rFonts w:ascii="宋体" w:hAnsi="宋体" w:cs="华文仿宋"/>
          <w:b/>
          <w:bCs/>
          <w:szCs w:val="21"/>
        </w:rPr>
      </w:pPr>
      <w:r>
        <w:rPr>
          <w:rFonts w:hint="eastAsia" w:ascii="宋体" w:hAnsi="宋体" w:cs="华文仿宋"/>
          <w:b/>
          <w:bCs/>
          <w:szCs w:val="21"/>
        </w:rPr>
        <w:t>注：1.投标人须在投标文件中按此模板提供承诺函，未提供视为未实质性响应招标文件要求，按无效投标处理。</w:t>
      </w:r>
    </w:p>
    <w:p>
      <w:pPr>
        <w:spacing w:line="560" w:lineRule="exact"/>
        <w:rPr>
          <w:rFonts w:hint="eastAsia" w:ascii="宋体" w:hAnsi="宋体" w:cs="华文仿宋"/>
          <w:b/>
          <w:bCs/>
          <w:szCs w:val="21"/>
        </w:rPr>
        <w:sectPr>
          <w:pgSz w:w="11907" w:h="16839"/>
          <w:pgMar w:top="1431" w:right="1094" w:bottom="1155" w:left="1476" w:header="0" w:footer="1038" w:gutter="0"/>
          <w:pgNumType w:fmt="decimal"/>
          <w:cols w:space="720" w:num="1"/>
          <w:docGrid w:linePitch="1" w:charSpace="0"/>
        </w:sectPr>
      </w:pPr>
      <w:r>
        <w:rPr>
          <w:rFonts w:hint="eastAsia" w:ascii="宋体" w:hAnsi="宋体" w:cs="华文仿宋"/>
          <w:b/>
          <w:bCs/>
          <w:szCs w:val="21"/>
        </w:rPr>
        <w:t>2.投标人的法定代表人或者授权代表的签字或盖章应真实、有效，如由授权代表签字或盖章的，应提供“法定代表人授权书”。</w:t>
      </w:r>
    </w:p>
    <w:p>
      <w:pPr>
        <w:spacing w:before="100" w:beforeAutospacing="1" w:after="100" w:afterAutospacing="1" w:line="360" w:lineRule="auto"/>
        <w:jc w:val="center"/>
        <w:rPr>
          <w:rFonts w:hint="eastAsia" w:ascii="宋体" w:hAnsi="宋体"/>
          <w:b/>
          <w:bCs/>
          <w:sz w:val="32"/>
          <w:szCs w:val="32"/>
        </w:rPr>
      </w:pPr>
    </w:p>
    <w:p>
      <w:pPr>
        <w:spacing w:before="100" w:beforeAutospacing="1" w:after="100" w:afterAutospacing="1" w:line="360" w:lineRule="auto"/>
        <w:jc w:val="center"/>
        <w:rPr>
          <w:rFonts w:ascii="宋体" w:hAnsi="宋体"/>
          <w:b/>
          <w:bCs/>
          <w:sz w:val="32"/>
          <w:szCs w:val="32"/>
        </w:rPr>
      </w:pPr>
      <w:r>
        <w:rPr>
          <w:rFonts w:hint="eastAsia" w:ascii="宋体" w:hAnsi="宋体"/>
          <w:b/>
          <w:bCs/>
          <w:sz w:val="32"/>
          <w:szCs w:val="32"/>
        </w:rPr>
        <w:t>3.6 投标人提供与参加本项目投标的其他供应商之间，单位负责人不为同一人并且不存在直接控股、管理关系承诺函</w:t>
      </w:r>
    </w:p>
    <w:p>
      <w:pPr>
        <w:autoSpaceDE w:val="0"/>
        <w:autoSpaceDN w:val="0"/>
        <w:adjustRightInd w:val="0"/>
        <w:spacing w:line="360" w:lineRule="auto"/>
        <w:jc w:val="center"/>
        <w:outlineLvl w:val="0"/>
        <w:rPr>
          <w:rFonts w:ascii="宋体" w:hAnsi="宋体"/>
          <w:bCs/>
          <w:sz w:val="24"/>
          <w:szCs w:val="24"/>
        </w:rPr>
      </w:pPr>
      <w:r>
        <w:rPr>
          <w:rFonts w:hint="eastAsia" w:ascii="宋体" w:hAnsi="宋体"/>
          <w:bCs/>
          <w:sz w:val="24"/>
          <w:szCs w:val="24"/>
        </w:rPr>
        <w:t>（承诺函格式自拟）</w:t>
      </w:r>
    </w:p>
    <w:p>
      <w:pPr>
        <w:rPr>
          <w:lang w:val="zh-CN"/>
        </w:rPr>
      </w:pPr>
    </w:p>
    <w:p>
      <w:pPr>
        <w:rPr>
          <w:lang w:val="zh-CN"/>
        </w:rPr>
      </w:pPr>
    </w:p>
    <w:p>
      <w:pPr>
        <w:autoSpaceDE w:val="0"/>
        <w:autoSpaceDN w:val="0"/>
        <w:adjustRightInd w:val="0"/>
        <w:spacing w:line="360" w:lineRule="auto"/>
        <w:jc w:val="center"/>
        <w:rPr>
          <w:rFonts w:ascii="宋体" w:hAnsi="宋体" w:cs="黑体"/>
          <w:b/>
          <w:bCs/>
          <w:sz w:val="44"/>
          <w:szCs w:val="44"/>
          <w:lang w:val="zh-CN"/>
        </w:rPr>
      </w:pPr>
    </w:p>
    <w:p>
      <w:pPr>
        <w:autoSpaceDE w:val="0"/>
        <w:autoSpaceDN w:val="0"/>
        <w:adjustRightInd w:val="0"/>
        <w:spacing w:line="360" w:lineRule="auto"/>
        <w:jc w:val="center"/>
        <w:rPr>
          <w:rFonts w:ascii="宋体" w:hAnsi="宋体"/>
          <w:b/>
          <w:bCs/>
          <w:sz w:val="32"/>
          <w:szCs w:val="32"/>
        </w:rPr>
      </w:pPr>
    </w:p>
    <w:p>
      <w:pPr>
        <w:autoSpaceDE w:val="0"/>
        <w:autoSpaceDN w:val="0"/>
        <w:adjustRightInd w:val="0"/>
        <w:spacing w:line="360" w:lineRule="auto"/>
        <w:jc w:val="center"/>
        <w:rPr>
          <w:rFonts w:ascii="宋体" w:hAnsi="宋体"/>
          <w:b/>
          <w:bCs/>
          <w:sz w:val="32"/>
          <w:szCs w:val="32"/>
        </w:rPr>
      </w:pPr>
    </w:p>
    <w:p>
      <w:pPr>
        <w:autoSpaceDE w:val="0"/>
        <w:autoSpaceDN w:val="0"/>
        <w:adjustRightInd w:val="0"/>
        <w:spacing w:line="360" w:lineRule="auto"/>
        <w:jc w:val="center"/>
        <w:rPr>
          <w:rFonts w:ascii="宋体" w:hAnsi="宋体"/>
          <w:b/>
          <w:bCs/>
          <w:sz w:val="32"/>
          <w:szCs w:val="32"/>
        </w:rPr>
      </w:pPr>
      <w:r>
        <w:rPr>
          <w:rFonts w:ascii="宋体" w:hAnsi="宋体"/>
          <w:b/>
          <w:bCs/>
          <w:sz w:val="32"/>
          <w:szCs w:val="32"/>
        </w:rPr>
        <w:t>3.</w:t>
      </w:r>
      <w:r>
        <w:rPr>
          <w:rFonts w:hint="eastAsia" w:ascii="宋体" w:hAnsi="宋体"/>
          <w:b/>
          <w:bCs/>
          <w:sz w:val="32"/>
          <w:szCs w:val="32"/>
        </w:rPr>
        <w:t>7</w:t>
      </w:r>
      <w:r>
        <w:rPr>
          <w:rFonts w:ascii="宋体" w:hAnsi="宋体"/>
          <w:b/>
          <w:bCs/>
          <w:sz w:val="32"/>
          <w:szCs w:val="32"/>
        </w:rPr>
        <w:t xml:space="preserve"> 投标人提供未为本项目提供整体设计、规范编制或者项目管理、监理、检测等服 务承诺函 </w:t>
      </w:r>
    </w:p>
    <w:p>
      <w:pPr>
        <w:autoSpaceDE w:val="0"/>
        <w:autoSpaceDN w:val="0"/>
        <w:adjustRightInd w:val="0"/>
        <w:spacing w:line="360" w:lineRule="auto"/>
        <w:jc w:val="center"/>
        <w:rPr>
          <w:rFonts w:ascii="宋体" w:hAnsi="宋体"/>
          <w:bCs/>
          <w:sz w:val="24"/>
          <w:szCs w:val="24"/>
        </w:rPr>
      </w:pPr>
      <w:r>
        <w:rPr>
          <w:rFonts w:ascii="宋体" w:hAnsi="宋体"/>
          <w:bCs/>
          <w:sz w:val="24"/>
          <w:szCs w:val="24"/>
        </w:rPr>
        <w:t>（承诺函格式自拟）</w:t>
      </w:r>
    </w:p>
    <w:p>
      <w:pPr>
        <w:spacing w:line="480" w:lineRule="exact"/>
        <w:jc w:val="center"/>
        <w:rPr>
          <w:rStyle w:val="131"/>
          <w:rFonts w:ascii="宋体" w:hAnsi="宋体" w:cs="宋体"/>
          <w:b/>
          <w:bCs/>
          <w:sz w:val="36"/>
          <w:szCs w:val="36"/>
        </w:rPr>
      </w:pPr>
    </w:p>
    <w:p>
      <w:pPr>
        <w:spacing w:line="480" w:lineRule="exact"/>
        <w:jc w:val="center"/>
        <w:rPr>
          <w:rStyle w:val="131"/>
          <w:rFonts w:ascii="宋体" w:hAnsi="宋体" w:cs="宋体"/>
          <w:b/>
          <w:bCs/>
          <w:sz w:val="36"/>
          <w:szCs w:val="36"/>
        </w:rPr>
      </w:pPr>
    </w:p>
    <w:p>
      <w:pPr>
        <w:spacing w:line="480" w:lineRule="exact"/>
        <w:jc w:val="center"/>
        <w:rPr>
          <w:rStyle w:val="131"/>
          <w:rFonts w:ascii="宋体" w:hAnsi="宋体" w:cs="宋体"/>
          <w:b/>
          <w:bCs/>
          <w:sz w:val="36"/>
          <w:szCs w:val="36"/>
        </w:rPr>
      </w:pPr>
    </w:p>
    <w:p>
      <w:pPr>
        <w:spacing w:line="480" w:lineRule="exact"/>
        <w:jc w:val="center"/>
        <w:rPr>
          <w:rStyle w:val="131"/>
          <w:rFonts w:ascii="宋体" w:hAnsi="宋体" w:cs="宋体"/>
          <w:b/>
          <w:bCs/>
          <w:sz w:val="36"/>
          <w:szCs w:val="36"/>
        </w:rPr>
      </w:pPr>
    </w:p>
    <w:p>
      <w:pPr>
        <w:spacing w:line="480" w:lineRule="exact"/>
        <w:jc w:val="center"/>
        <w:rPr>
          <w:rStyle w:val="131"/>
          <w:rFonts w:ascii="宋体" w:hAnsi="宋体" w:cs="宋体"/>
          <w:b/>
          <w:bCs/>
          <w:sz w:val="36"/>
          <w:szCs w:val="36"/>
        </w:rPr>
      </w:pPr>
    </w:p>
    <w:p>
      <w:pPr>
        <w:spacing w:line="480" w:lineRule="exact"/>
        <w:jc w:val="center"/>
        <w:rPr>
          <w:rStyle w:val="131"/>
          <w:rFonts w:ascii="宋体" w:hAnsi="宋体" w:cs="宋体"/>
          <w:b/>
          <w:bCs/>
          <w:sz w:val="36"/>
          <w:szCs w:val="36"/>
        </w:rPr>
      </w:pPr>
    </w:p>
    <w:p>
      <w:pPr>
        <w:snapToGrid w:val="0"/>
        <w:spacing w:before="100" w:beforeAutospacing="1" w:after="100" w:afterAutospacing="1" w:line="360" w:lineRule="auto"/>
        <w:jc w:val="center"/>
        <w:rPr>
          <w:rStyle w:val="131"/>
          <w:rFonts w:ascii="宋体" w:hAnsi="宋体" w:cs="宋体"/>
          <w:b/>
          <w:bCs/>
          <w:sz w:val="36"/>
          <w:szCs w:val="36"/>
        </w:rPr>
      </w:pPr>
      <w:r>
        <w:rPr>
          <w:rStyle w:val="131"/>
          <w:rFonts w:hint="eastAsia" w:ascii="宋体" w:hAnsi="宋体" w:cs="宋体"/>
          <w:b/>
          <w:bCs/>
          <w:sz w:val="36"/>
          <w:szCs w:val="36"/>
        </w:rPr>
        <w:t>3.8</w:t>
      </w:r>
      <w:r>
        <w:rPr>
          <w:rStyle w:val="131"/>
          <w:rFonts w:ascii="宋体" w:hAnsi="宋体" w:cs="宋体"/>
          <w:b/>
          <w:bCs/>
          <w:sz w:val="36"/>
          <w:szCs w:val="36"/>
        </w:rPr>
        <w:t>其他资格证明材料</w:t>
      </w:r>
    </w:p>
    <w:p>
      <w:pPr>
        <w:snapToGrid w:val="0"/>
        <w:spacing w:line="360" w:lineRule="auto"/>
        <w:jc w:val="center"/>
        <w:rPr>
          <w:rStyle w:val="131"/>
          <w:rFonts w:ascii="宋体" w:hAnsi="宋体" w:cs="宋体"/>
          <w:b/>
          <w:bCs/>
          <w:sz w:val="44"/>
          <w:szCs w:val="44"/>
        </w:rPr>
      </w:pPr>
    </w:p>
    <w:p>
      <w:pPr>
        <w:rPr>
          <w:rStyle w:val="131"/>
          <w:rFonts w:ascii="宋体" w:hAnsi="宋体" w:cs="宋体"/>
          <w:b/>
          <w:bCs/>
          <w:sz w:val="36"/>
          <w:szCs w:val="36"/>
        </w:rPr>
      </w:pPr>
      <w:r>
        <w:rPr>
          <w:rStyle w:val="131"/>
          <w:rFonts w:ascii="宋体" w:hAnsi="宋体" w:cs="宋体"/>
          <w:b/>
          <w:bCs/>
          <w:sz w:val="36"/>
          <w:szCs w:val="36"/>
        </w:rPr>
        <w:br w:type="page"/>
      </w:r>
    </w:p>
    <w:p>
      <w:pPr>
        <w:spacing w:line="480" w:lineRule="exact"/>
        <w:jc w:val="center"/>
        <w:rPr>
          <w:rFonts w:ascii="宋体" w:hAnsi="宋体"/>
          <w:b/>
          <w:bCs/>
          <w:color w:val="000000"/>
          <w:sz w:val="36"/>
          <w:szCs w:val="36"/>
        </w:rPr>
      </w:pPr>
      <w:r>
        <w:rPr>
          <w:rStyle w:val="131"/>
          <w:rFonts w:ascii="宋体" w:hAnsi="宋体" w:cs="宋体"/>
          <w:b/>
          <w:bCs/>
          <w:sz w:val="36"/>
          <w:szCs w:val="36"/>
        </w:rPr>
        <w:t>3.</w:t>
      </w:r>
      <w:r>
        <w:rPr>
          <w:rStyle w:val="131"/>
          <w:rFonts w:hint="eastAsia" w:ascii="宋体" w:hAnsi="宋体" w:cs="宋体"/>
          <w:b/>
          <w:bCs/>
          <w:sz w:val="36"/>
          <w:szCs w:val="36"/>
          <w:lang w:val="en-US" w:eastAsia="zh-CN"/>
        </w:rPr>
        <w:t>9</w:t>
      </w:r>
      <w:r>
        <w:rPr>
          <w:rFonts w:hint="eastAsia" w:ascii="宋体" w:hAnsi="宋体"/>
          <w:b/>
          <w:bCs/>
          <w:color w:val="000000"/>
          <w:sz w:val="36"/>
          <w:szCs w:val="36"/>
        </w:rPr>
        <w:t>联合体协议书（如有）</w:t>
      </w:r>
    </w:p>
    <w:p>
      <w:pPr>
        <w:pStyle w:val="47"/>
        <w:rPr>
          <w:rFonts w:hAnsi="宋体"/>
        </w:rPr>
      </w:pPr>
    </w:p>
    <w:p>
      <w:pPr>
        <w:topLinePunct/>
        <w:spacing w:line="440" w:lineRule="exact"/>
        <w:ind w:left="1140" w:leftChars="200" w:hanging="720" w:hangingChars="300"/>
        <w:jc w:val="left"/>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（所有成员单位名称）自愿组成</w:t>
      </w:r>
      <w:r>
        <w:rPr>
          <w:rFonts w:hint="eastAsia" w:ascii="宋体" w:hAnsi="宋体"/>
          <w:sz w:val="24"/>
          <w:szCs w:val="24"/>
          <w:u w:val="single"/>
        </w:rPr>
        <w:t xml:space="preserve">          </w:t>
      </w:r>
      <w:r>
        <w:rPr>
          <w:rFonts w:hint="eastAsia" w:ascii="宋体" w:hAnsi="宋体"/>
          <w:sz w:val="24"/>
          <w:szCs w:val="24"/>
        </w:rPr>
        <w:t>（联合体名称）联合体，</w:t>
      </w:r>
    </w:p>
    <w:p>
      <w:pPr>
        <w:topLinePunct/>
        <w:spacing w:line="440" w:lineRule="exact"/>
        <w:ind w:left="1140" w:leftChars="200" w:hanging="720" w:hangingChars="300"/>
        <w:jc w:val="left"/>
        <w:rPr>
          <w:rFonts w:ascii="宋体" w:hAnsi="宋体"/>
          <w:sz w:val="24"/>
          <w:szCs w:val="24"/>
        </w:rPr>
      </w:pPr>
      <w:r>
        <w:rPr>
          <w:rFonts w:hint="eastAsia" w:ascii="宋体" w:hAnsi="宋体"/>
          <w:sz w:val="24"/>
          <w:szCs w:val="24"/>
        </w:rPr>
        <w:t xml:space="preserve">共同参加 </w:t>
      </w:r>
      <w:r>
        <w:rPr>
          <w:rFonts w:hint="eastAsia" w:ascii="宋体" w:hAnsi="宋体"/>
          <w:sz w:val="24"/>
          <w:szCs w:val="24"/>
          <w:u w:val="single"/>
        </w:rPr>
        <w:t xml:space="preserve">    （项目名称）</w:t>
      </w:r>
      <w:r>
        <w:rPr>
          <w:rFonts w:hint="eastAsia" w:ascii="宋体" w:hAnsi="宋体"/>
          <w:sz w:val="24"/>
          <w:szCs w:val="24"/>
        </w:rPr>
        <w:t>投标。现就联合体投标事宜订立如下协议。</w:t>
      </w:r>
    </w:p>
    <w:p>
      <w:pPr>
        <w:topLinePunct/>
        <w:spacing w:line="440" w:lineRule="exact"/>
        <w:ind w:firstLine="480" w:firstLineChars="200"/>
        <w:rPr>
          <w:rFonts w:ascii="宋体" w:hAnsi="宋体"/>
          <w:sz w:val="24"/>
          <w:szCs w:val="24"/>
        </w:rPr>
      </w:pPr>
      <w:r>
        <w:rPr>
          <w:rFonts w:hint="eastAsia" w:ascii="宋体" w:hAnsi="宋体"/>
          <w:sz w:val="24"/>
          <w:szCs w:val="24"/>
        </w:rPr>
        <w:t>1、</w:t>
      </w:r>
      <w:r>
        <w:rPr>
          <w:rFonts w:hint="eastAsia" w:ascii="宋体" w:hAnsi="宋体"/>
          <w:sz w:val="24"/>
          <w:szCs w:val="24"/>
          <w:u w:val="single"/>
        </w:rPr>
        <w:t xml:space="preserve">       </w:t>
      </w:r>
      <w:r>
        <w:rPr>
          <w:rFonts w:hint="eastAsia" w:ascii="宋体" w:hAnsi="宋体"/>
          <w:sz w:val="24"/>
          <w:szCs w:val="24"/>
        </w:rPr>
        <w:t>（某成员单位名称）为</w:t>
      </w:r>
      <w:r>
        <w:rPr>
          <w:rFonts w:hint="eastAsia" w:ascii="宋体" w:hAnsi="宋体"/>
          <w:sz w:val="24"/>
          <w:szCs w:val="24"/>
          <w:u w:val="single"/>
        </w:rPr>
        <w:t xml:space="preserve">        </w:t>
      </w:r>
      <w:r>
        <w:rPr>
          <w:rFonts w:hint="eastAsia" w:ascii="宋体" w:hAnsi="宋体"/>
          <w:sz w:val="24"/>
          <w:szCs w:val="24"/>
        </w:rPr>
        <w:t>（联合体名称）牵头人。</w:t>
      </w:r>
    </w:p>
    <w:p>
      <w:pPr>
        <w:topLinePunct/>
        <w:spacing w:line="440" w:lineRule="exact"/>
        <w:ind w:firstLine="480" w:firstLineChars="200"/>
        <w:rPr>
          <w:rFonts w:ascii="宋体" w:hAnsi="宋体"/>
          <w:sz w:val="24"/>
          <w:szCs w:val="24"/>
        </w:rPr>
      </w:pPr>
      <w:r>
        <w:rPr>
          <w:rFonts w:hint="eastAsia" w:ascii="宋体" w:hAnsi="宋体"/>
          <w:sz w:val="24"/>
          <w:szCs w:val="24"/>
        </w:rPr>
        <w:t>2、联合体牵头人合法代表联合体各成员负责本项目</w:t>
      </w:r>
      <w:r>
        <w:rPr>
          <w:rFonts w:hint="eastAsia" w:ascii="宋体" w:hAnsi="宋体"/>
          <w:sz w:val="24"/>
          <w:szCs w:val="24"/>
          <w:lang w:val="en-US" w:eastAsia="zh-CN"/>
        </w:rPr>
        <w:t>投标</w:t>
      </w:r>
      <w:r>
        <w:rPr>
          <w:rFonts w:hint="eastAsia" w:ascii="宋体" w:hAnsi="宋体"/>
          <w:sz w:val="24"/>
          <w:szCs w:val="24"/>
        </w:rPr>
        <w:t>文件编制和合同谈判活动，牵头人法定代表人或其授权的委托代理人负责签署本次</w:t>
      </w:r>
      <w:r>
        <w:rPr>
          <w:rFonts w:hint="eastAsia" w:ascii="宋体" w:hAnsi="宋体"/>
          <w:sz w:val="24"/>
          <w:szCs w:val="24"/>
          <w:lang w:val="en-US" w:eastAsia="zh-CN"/>
        </w:rPr>
        <w:t>投标</w:t>
      </w:r>
      <w:r>
        <w:rPr>
          <w:rFonts w:hint="eastAsia" w:ascii="宋体" w:hAnsi="宋体"/>
          <w:sz w:val="24"/>
          <w:szCs w:val="24"/>
        </w:rPr>
        <w:t>文件相关资料，并代表联合体提交和接收相关的资料、信息及指示，并处理与之有关的一切事务，负责合同实施阶段的主办、组织和协调工作。</w:t>
      </w:r>
    </w:p>
    <w:p>
      <w:pPr>
        <w:topLinePunct/>
        <w:spacing w:line="440" w:lineRule="exact"/>
        <w:ind w:firstLine="480" w:firstLineChars="200"/>
        <w:rPr>
          <w:rFonts w:ascii="宋体" w:hAnsi="宋体"/>
          <w:sz w:val="24"/>
          <w:szCs w:val="24"/>
        </w:rPr>
      </w:pPr>
      <w:r>
        <w:rPr>
          <w:rFonts w:hint="eastAsia" w:ascii="宋体" w:hAnsi="宋体"/>
          <w:sz w:val="24"/>
          <w:szCs w:val="24"/>
        </w:rPr>
        <w:t>3、联合体将严格按照</w:t>
      </w:r>
      <w:r>
        <w:rPr>
          <w:rFonts w:hint="eastAsia" w:ascii="宋体" w:hAnsi="宋体"/>
          <w:sz w:val="24"/>
          <w:szCs w:val="24"/>
          <w:lang w:val="en-US" w:eastAsia="zh-CN"/>
        </w:rPr>
        <w:t>招标</w:t>
      </w:r>
      <w:r>
        <w:rPr>
          <w:rFonts w:hint="eastAsia" w:ascii="宋体" w:hAnsi="宋体"/>
          <w:sz w:val="24"/>
          <w:szCs w:val="24"/>
        </w:rPr>
        <w:t>文件的各项要求，递交</w:t>
      </w:r>
      <w:r>
        <w:rPr>
          <w:rFonts w:hint="eastAsia" w:ascii="宋体" w:hAnsi="宋体"/>
          <w:sz w:val="24"/>
          <w:szCs w:val="24"/>
          <w:lang w:val="en-US" w:eastAsia="zh-CN"/>
        </w:rPr>
        <w:t>投标</w:t>
      </w:r>
      <w:r>
        <w:rPr>
          <w:rFonts w:hint="eastAsia" w:ascii="宋体" w:hAnsi="宋体"/>
          <w:sz w:val="24"/>
          <w:szCs w:val="24"/>
        </w:rPr>
        <w:t>文件，履行合同，并对外承担连带责任。</w:t>
      </w:r>
    </w:p>
    <w:p>
      <w:pPr>
        <w:topLinePunct/>
        <w:spacing w:line="440" w:lineRule="exact"/>
        <w:ind w:firstLine="480" w:firstLineChars="200"/>
        <w:rPr>
          <w:rFonts w:ascii="宋体" w:hAnsi="宋体"/>
          <w:sz w:val="24"/>
          <w:szCs w:val="24"/>
        </w:rPr>
      </w:pPr>
      <w:r>
        <w:rPr>
          <w:rFonts w:hint="eastAsia" w:ascii="宋体" w:hAnsi="宋体"/>
          <w:sz w:val="24"/>
          <w:szCs w:val="24"/>
        </w:rPr>
        <w:t>4、联合体各成员单位内部的职责分工如下：</w:t>
      </w:r>
      <w:r>
        <w:rPr>
          <w:rFonts w:hint="eastAsia" w:ascii="宋体" w:hAnsi="宋体"/>
          <w:sz w:val="24"/>
          <w:szCs w:val="24"/>
          <w:u w:val="single"/>
        </w:rPr>
        <w:t xml:space="preserve">                 </w:t>
      </w:r>
      <w:r>
        <w:rPr>
          <w:rFonts w:hint="eastAsia" w:ascii="宋体" w:hAnsi="宋体"/>
          <w:sz w:val="24"/>
          <w:szCs w:val="24"/>
        </w:rPr>
        <w:t xml:space="preserve"> 。</w:t>
      </w:r>
    </w:p>
    <w:p>
      <w:pPr>
        <w:topLinePunct/>
        <w:spacing w:line="440" w:lineRule="exact"/>
        <w:ind w:firstLine="480" w:firstLineChars="200"/>
        <w:rPr>
          <w:rFonts w:ascii="宋体" w:hAnsi="宋体"/>
          <w:sz w:val="24"/>
          <w:szCs w:val="24"/>
        </w:rPr>
      </w:pPr>
      <w:r>
        <w:rPr>
          <w:rFonts w:hint="eastAsia" w:ascii="宋体" w:hAnsi="宋体"/>
          <w:sz w:val="24"/>
          <w:szCs w:val="24"/>
        </w:rPr>
        <w:t xml:space="preserve">5、本协议书自签署之日起生效，合同履行完毕后自动失效。 </w:t>
      </w:r>
    </w:p>
    <w:p>
      <w:pPr>
        <w:topLinePunct/>
        <w:spacing w:line="440" w:lineRule="exact"/>
        <w:ind w:firstLine="480" w:firstLineChars="200"/>
        <w:rPr>
          <w:rFonts w:ascii="宋体" w:hAnsi="宋体"/>
          <w:sz w:val="24"/>
          <w:szCs w:val="24"/>
        </w:rPr>
      </w:pPr>
      <w:r>
        <w:rPr>
          <w:rFonts w:hint="eastAsia" w:ascii="宋体" w:hAnsi="宋体"/>
          <w:sz w:val="24"/>
          <w:szCs w:val="24"/>
        </w:rPr>
        <w:t>6、本协议书一式</w:t>
      </w:r>
      <w:r>
        <w:rPr>
          <w:rFonts w:hint="eastAsia" w:ascii="宋体" w:hAnsi="宋体"/>
          <w:sz w:val="24"/>
          <w:szCs w:val="24"/>
          <w:u w:val="single"/>
        </w:rPr>
        <w:t xml:space="preserve">     </w:t>
      </w:r>
      <w:r>
        <w:rPr>
          <w:rFonts w:hint="eastAsia" w:ascii="宋体" w:hAnsi="宋体"/>
          <w:sz w:val="24"/>
          <w:szCs w:val="24"/>
        </w:rPr>
        <w:t>份，联合体成员和采购人各执一份。</w:t>
      </w:r>
    </w:p>
    <w:p>
      <w:pPr>
        <w:topLinePunct/>
        <w:spacing w:line="440" w:lineRule="exact"/>
        <w:rPr>
          <w:rFonts w:ascii="宋体" w:hAnsi="宋体"/>
          <w:sz w:val="24"/>
          <w:szCs w:val="24"/>
        </w:rPr>
      </w:pPr>
    </w:p>
    <w:p>
      <w:pPr>
        <w:topLinePunct/>
        <w:spacing w:line="440" w:lineRule="exact"/>
        <w:ind w:firstLine="480" w:firstLineChars="200"/>
        <w:rPr>
          <w:rFonts w:ascii="宋体" w:hAnsi="宋体"/>
          <w:sz w:val="24"/>
          <w:szCs w:val="24"/>
        </w:rPr>
      </w:pPr>
      <w:r>
        <w:rPr>
          <w:rFonts w:hint="eastAsia" w:ascii="宋体" w:hAnsi="宋体"/>
          <w:sz w:val="24"/>
          <w:szCs w:val="24"/>
        </w:rPr>
        <w:t>注：本协议书由委托代理人签字(或盖章）的，应附法定代表人签字(或盖章）的授权委托书。</w:t>
      </w:r>
    </w:p>
    <w:p>
      <w:pPr>
        <w:topLinePunct/>
        <w:spacing w:line="440" w:lineRule="exact"/>
        <w:rPr>
          <w:rFonts w:ascii="宋体" w:hAnsi="宋体"/>
          <w:sz w:val="24"/>
          <w:szCs w:val="24"/>
        </w:rPr>
      </w:pPr>
    </w:p>
    <w:p>
      <w:pPr>
        <w:topLinePunct/>
        <w:spacing w:line="440" w:lineRule="exact"/>
        <w:rPr>
          <w:rFonts w:ascii="宋体" w:hAnsi="宋体"/>
          <w:sz w:val="24"/>
          <w:szCs w:val="24"/>
        </w:rPr>
      </w:pPr>
      <w:r>
        <w:rPr>
          <w:rFonts w:hint="eastAsia" w:ascii="宋体" w:hAnsi="宋体"/>
          <w:sz w:val="24"/>
          <w:szCs w:val="24"/>
        </w:rPr>
        <w:t>牵头人名称：</w:t>
      </w:r>
      <w:r>
        <w:rPr>
          <w:rFonts w:hint="eastAsia" w:ascii="宋体" w:hAnsi="宋体"/>
          <w:sz w:val="24"/>
          <w:szCs w:val="24"/>
          <w:u w:val="single"/>
        </w:rPr>
        <w:t xml:space="preserve">                                 </w:t>
      </w:r>
      <w:r>
        <w:rPr>
          <w:rFonts w:hint="eastAsia" w:ascii="宋体" w:hAnsi="宋体"/>
          <w:sz w:val="24"/>
          <w:szCs w:val="24"/>
        </w:rPr>
        <w:t>（盖单位章）</w:t>
      </w:r>
    </w:p>
    <w:p>
      <w:pPr>
        <w:topLinePunct/>
        <w:spacing w:line="440" w:lineRule="exact"/>
        <w:rPr>
          <w:rFonts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pPr>
        <w:topLinePunct/>
        <w:spacing w:line="440" w:lineRule="exact"/>
        <w:rPr>
          <w:rFonts w:ascii="宋体" w:hAnsi="宋体"/>
          <w:sz w:val="24"/>
          <w:szCs w:val="24"/>
        </w:rPr>
      </w:pPr>
    </w:p>
    <w:p>
      <w:pPr>
        <w:topLinePunct/>
        <w:spacing w:line="440" w:lineRule="exact"/>
        <w:rPr>
          <w:rFonts w:ascii="宋体" w:hAnsi="宋体"/>
          <w:sz w:val="24"/>
          <w:szCs w:val="24"/>
        </w:rPr>
      </w:pPr>
      <w:r>
        <w:rPr>
          <w:rFonts w:hint="eastAsia" w:ascii="宋体" w:hAnsi="宋体"/>
          <w:sz w:val="24"/>
          <w:szCs w:val="24"/>
        </w:rPr>
        <w:t>成员一名称：</w:t>
      </w:r>
      <w:r>
        <w:rPr>
          <w:rFonts w:hint="eastAsia" w:ascii="宋体" w:hAnsi="宋体"/>
          <w:sz w:val="24"/>
          <w:szCs w:val="24"/>
          <w:u w:val="single"/>
        </w:rPr>
        <w:t xml:space="preserve">                                 </w:t>
      </w:r>
      <w:r>
        <w:rPr>
          <w:rFonts w:hint="eastAsia" w:ascii="宋体" w:hAnsi="宋体"/>
          <w:sz w:val="24"/>
          <w:szCs w:val="24"/>
        </w:rPr>
        <w:t>（盖单位章）</w:t>
      </w:r>
    </w:p>
    <w:p>
      <w:pPr>
        <w:topLinePunct/>
        <w:spacing w:line="440" w:lineRule="exact"/>
        <w:rPr>
          <w:rFonts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pPr>
        <w:topLinePunct/>
        <w:spacing w:line="440" w:lineRule="exact"/>
        <w:rPr>
          <w:rFonts w:ascii="宋体" w:hAnsi="宋体"/>
          <w:sz w:val="24"/>
          <w:szCs w:val="24"/>
        </w:rPr>
      </w:pPr>
    </w:p>
    <w:p>
      <w:pPr>
        <w:topLinePunct/>
        <w:spacing w:line="440" w:lineRule="exact"/>
        <w:rPr>
          <w:rFonts w:ascii="宋体" w:hAnsi="宋体"/>
          <w:sz w:val="24"/>
          <w:szCs w:val="24"/>
        </w:rPr>
      </w:pPr>
      <w:r>
        <w:rPr>
          <w:rFonts w:hint="eastAsia" w:ascii="宋体" w:hAnsi="宋体"/>
          <w:sz w:val="24"/>
          <w:szCs w:val="24"/>
        </w:rPr>
        <w:t>成员二名称：</w:t>
      </w:r>
      <w:r>
        <w:rPr>
          <w:rFonts w:hint="eastAsia" w:ascii="宋体" w:hAnsi="宋体"/>
          <w:sz w:val="24"/>
          <w:szCs w:val="24"/>
          <w:u w:val="single"/>
        </w:rPr>
        <w:t xml:space="preserve">                                 </w:t>
      </w:r>
      <w:r>
        <w:rPr>
          <w:rFonts w:hint="eastAsia" w:ascii="宋体" w:hAnsi="宋体"/>
          <w:sz w:val="24"/>
          <w:szCs w:val="24"/>
        </w:rPr>
        <w:t>（盖单位章）</w:t>
      </w:r>
    </w:p>
    <w:p>
      <w:pPr>
        <w:topLinePunct/>
        <w:spacing w:line="440" w:lineRule="exact"/>
        <w:rPr>
          <w:rFonts w:ascii="宋体" w:hAnsi="宋体"/>
          <w:sz w:val="24"/>
          <w:szCs w:val="24"/>
        </w:rPr>
      </w:pPr>
      <w:r>
        <w:rPr>
          <w:rFonts w:hint="eastAsia" w:ascii="宋体" w:hAnsi="宋体"/>
          <w:sz w:val="24"/>
          <w:szCs w:val="24"/>
        </w:rPr>
        <w:t>法定代表人或其委托代理人：</w:t>
      </w:r>
      <w:r>
        <w:rPr>
          <w:rFonts w:hint="eastAsia" w:ascii="宋体" w:hAnsi="宋体"/>
          <w:sz w:val="24"/>
          <w:szCs w:val="24"/>
          <w:u w:val="single"/>
        </w:rPr>
        <w:t xml:space="preserve">                       </w:t>
      </w:r>
      <w:r>
        <w:rPr>
          <w:rFonts w:hint="eastAsia" w:ascii="宋体" w:hAnsi="宋体"/>
          <w:sz w:val="24"/>
          <w:szCs w:val="24"/>
        </w:rPr>
        <w:t>（签字或盖章）</w:t>
      </w:r>
    </w:p>
    <w:p>
      <w:pPr>
        <w:topLinePunct/>
        <w:spacing w:line="440" w:lineRule="exact"/>
        <w:rPr>
          <w:rFonts w:ascii="宋体" w:hAnsi="宋体"/>
          <w:sz w:val="24"/>
          <w:szCs w:val="24"/>
        </w:rPr>
      </w:pPr>
    </w:p>
    <w:p>
      <w:pPr>
        <w:rPr>
          <w:rFonts w:ascii="宋体" w:hAnsi="宋体"/>
          <w:sz w:val="24"/>
          <w:szCs w:val="24"/>
        </w:rPr>
      </w:pPr>
      <w:r>
        <w:rPr>
          <w:rFonts w:hint="eastAsia" w:ascii="宋体" w:hAnsi="宋体"/>
          <w:sz w:val="24"/>
          <w:szCs w:val="24"/>
        </w:rPr>
        <w:t>…………</w:t>
      </w:r>
    </w:p>
    <w:p>
      <w:pPr>
        <w:ind w:firstLine="3290" w:firstLineChars="1371"/>
        <w:rPr>
          <w:rFonts w:ascii="宋体" w:hAnsi="宋体"/>
          <w:sz w:val="24"/>
          <w:szCs w:val="24"/>
          <w:u w:val="single"/>
        </w:rPr>
      </w:pPr>
    </w:p>
    <w:p>
      <w:pPr>
        <w:ind w:firstLine="3290" w:firstLineChars="1371"/>
        <w:rPr>
          <w:rFonts w:ascii="宋体" w:hAnsi="宋体"/>
          <w:sz w:val="24"/>
          <w:szCs w:val="24"/>
          <w:u w:val="single"/>
        </w:rPr>
      </w:pPr>
    </w:p>
    <w:p>
      <w:pPr>
        <w:ind w:firstLine="3290" w:firstLineChars="1371"/>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rPr>
          <w:rFonts w:ascii="宋体" w:hAnsi="宋体"/>
          <w:b/>
          <w:bCs/>
          <w:sz w:val="36"/>
          <w:szCs w:val="36"/>
        </w:rPr>
      </w:pPr>
      <w:r>
        <w:rPr>
          <w:rFonts w:ascii="宋体" w:hAnsi="宋体"/>
          <w:b/>
          <w:bCs/>
          <w:sz w:val="36"/>
          <w:szCs w:val="36"/>
        </w:rPr>
        <w:br w:type="page"/>
      </w:r>
    </w:p>
    <w:p>
      <w:pPr>
        <w:snapToGrid w:val="0"/>
        <w:spacing w:line="360" w:lineRule="auto"/>
        <w:jc w:val="center"/>
        <w:rPr>
          <w:rStyle w:val="131"/>
          <w:rFonts w:ascii="宋体" w:hAnsi="宋体"/>
          <w:sz w:val="24"/>
          <w:szCs w:val="24"/>
          <w:lang w:val="zh-CN"/>
        </w:rPr>
      </w:pPr>
      <w:r>
        <w:rPr>
          <w:rStyle w:val="131"/>
          <w:rFonts w:ascii="宋体" w:hAnsi="宋体" w:cs="宋体"/>
          <w:b/>
          <w:bCs/>
          <w:sz w:val="44"/>
          <w:szCs w:val="44"/>
        </w:rPr>
        <w:t>四</w:t>
      </w:r>
      <w:r>
        <w:rPr>
          <w:rStyle w:val="131"/>
          <w:rFonts w:ascii="宋体" w:hAnsi="宋体" w:cs="宋体"/>
          <w:b/>
          <w:bCs/>
          <w:sz w:val="44"/>
          <w:szCs w:val="44"/>
          <w:lang w:val="zh-CN"/>
        </w:rPr>
        <w:t>、符合性审查证明材料</w:t>
      </w:r>
    </w:p>
    <w:p>
      <w:pPr>
        <w:snapToGrid w:val="0"/>
        <w:spacing w:line="300" w:lineRule="exact"/>
        <w:jc w:val="center"/>
        <w:rPr>
          <w:rStyle w:val="131"/>
          <w:rFonts w:ascii="宋体" w:hAnsi="宋体"/>
          <w:sz w:val="24"/>
          <w:szCs w:val="24"/>
        </w:rPr>
      </w:pPr>
    </w:p>
    <w:p>
      <w:pPr>
        <w:keepNext w:val="0"/>
        <w:keepLines w:val="0"/>
        <w:pageBreakBefore w:val="0"/>
        <w:widowControl/>
        <w:kinsoku/>
        <w:wordWrap/>
        <w:overflowPunct/>
        <w:topLinePunct w:val="0"/>
        <w:autoSpaceDE/>
        <w:autoSpaceDN/>
        <w:bidi w:val="0"/>
        <w:adjustRightInd/>
        <w:snapToGrid w:val="0"/>
        <w:spacing w:before="79" w:after="1" w:afterLines="100" w:line="185" w:lineRule="auto"/>
        <w:jc w:val="center"/>
        <w:textAlignment w:val="baseline"/>
        <w:rPr>
          <w:rStyle w:val="131"/>
          <w:rFonts w:ascii="宋体" w:hAnsi="宋体"/>
          <w:sz w:val="28"/>
          <w:szCs w:val="28"/>
        </w:rPr>
      </w:pPr>
      <w:r>
        <w:rPr>
          <w:rStyle w:val="131"/>
          <w:rFonts w:ascii="宋体" w:hAnsi="宋体" w:cs="宋体"/>
          <w:b/>
          <w:bCs/>
          <w:sz w:val="36"/>
          <w:szCs w:val="36"/>
        </w:rPr>
        <w:t>4.1 投标分项报价表</w:t>
      </w:r>
      <w:r>
        <w:rPr>
          <w:rStyle w:val="131"/>
          <w:rFonts w:ascii="宋体" w:hAnsi="宋体"/>
          <w:sz w:val="28"/>
          <w:szCs w:val="28"/>
        </w:rPr>
        <w:t>（货物类项目）</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Style w:val="131"/>
          <w:rFonts w:hint="eastAsia" w:ascii="宋体"/>
          <w:lang w:eastAsia="zh-CN"/>
        </w:rPr>
      </w:pPr>
      <w:r>
        <w:rPr>
          <w:rStyle w:val="131"/>
          <w:rFonts w:hint="eastAsia" w:ascii="宋体"/>
          <w:lang w:eastAsia="zh-CN"/>
        </w:rPr>
        <w:t>项目编号：</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Style w:val="131"/>
          <w:rFonts w:ascii="宋体"/>
        </w:rPr>
      </w:pPr>
      <w:r>
        <w:rPr>
          <w:rStyle w:val="131"/>
          <w:rFonts w:hint="eastAsia" w:ascii="宋体"/>
          <w:lang w:eastAsia="zh-CN"/>
        </w:rPr>
        <w:t>项目名称：</w:t>
      </w:r>
    </w:p>
    <w:tbl>
      <w:tblPr>
        <w:tblStyle w:val="36"/>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hAnsi="宋体" w:cs="宋体"/>
                <w:b/>
                <w:szCs w:val="21"/>
                <w:lang w:val="zh-CN"/>
              </w:rPr>
            </w:pPr>
            <w:r>
              <w:rPr>
                <w:rStyle w:val="131"/>
                <w:rFonts w:hint="eastAsia" w:ascii="宋体" w:hAnsi="宋体"/>
                <w:spacing w:val="-11"/>
                <w:position w:val="31"/>
                <w:sz w:val="24"/>
                <w:szCs w:val="24"/>
                <w:lang w:eastAsia="zh-CN"/>
              </w:rPr>
              <w:t>项</w:t>
            </w:r>
            <w:r>
              <w:rPr>
                <w:rFonts w:hint="eastAsia" w:ascii="宋体" w:hAnsi="宋体" w:cs="宋体"/>
                <w:b/>
                <w:szCs w:val="21"/>
                <w:lang w:val="zh-CN"/>
              </w:rPr>
              <w:t>序号</w:t>
            </w: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名称</w:t>
            </w:r>
          </w:p>
        </w:tc>
        <w:tc>
          <w:tcPr>
            <w:tcW w:w="15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firstLine="120"/>
              <w:jc w:val="center"/>
              <w:rPr>
                <w:rFonts w:ascii="宋体" w:hAnsi="宋体" w:cs="宋体"/>
                <w:b/>
                <w:szCs w:val="21"/>
                <w:lang w:val="zh-CN"/>
              </w:rPr>
            </w:pPr>
            <w:r>
              <w:rPr>
                <w:rFonts w:hint="eastAsia" w:ascii="宋体" w:hAnsi="宋体" w:cs="宋体"/>
                <w:b/>
                <w:szCs w:val="21"/>
                <w:lang w:val="zh-CN"/>
              </w:rPr>
              <w:t>规格型号</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技术</w:t>
            </w:r>
          </w:p>
          <w:p>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参数</w:t>
            </w:r>
          </w:p>
        </w:tc>
        <w:tc>
          <w:tcPr>
            <w:tcW w:w="64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单位</w:t>
            </w:r>
          </w:p>
        </w:tc>
        <w:tc>
          <w:tcPr>
            <w:tcW w:w="9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数量</w:t>
            </w:r>
          </w:p>
        </w:tc>
        <w:tc>
          <w:tcPr>
            <w:tcW w:w="106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单价</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firstLine="120"/>
              <w:jc w:val="center"/>
              <w:rPr>
                <w:rFonts w:ascii="宋体" w:hAnsi="宋体" w:cs="宋体"/>
                <w:b/>
                <w:szCs w:val="21"/>
                <w:lang w:val="zh-CN"/>
              </w:rPr>
            </w:pPr>
            <w:r>
              <w:rPr>
                <w:rFonts w:hint="eastAsia" w:ascii="宋体" w:hAnsi="宋体" w:cs="宋体"/>
                <w:b/>
                <w:szCs w:val="21"/>
                <w:lang w:val="zh-CN"/>
              </w:rPr>
              <w:t>总价</w:t>
            </w:r>
          </w:p>
        </w:tc>
        <w:tc>
          <w:tcPr>
            <w:tcW w:w="11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120" w:hanging="120"/>
              <w:jc w:val="center"/>
              <w:rPr>
                <w:rFonts w:ascii="宋体" w:hAnsi="宋体" w:cs="宋体"/>
                <w:b/>
                <w:szCs w:val="21"/>
                <w:lang w:val="zh-CN"/>
              </w:rPr>
            </w:pPr>
            <w:r>
              <w:rPr>
                <w:rFonts w:hint="eastAsia" w:ascii="宋体" w:hAnsi="宋体" w:cs="宋体"/>
                <w:b/>
                <w:szCs w:val="21"/>
                <w:lang w:val="zh-CN"/>
              </w:rPr>
              <w:t>产地</w:t>
            </w:r>
          </w:p>
          <w:p>
            <w:pPr>
              <w:autoSpaceDE w:val="0"/>
              <w:autoSpaceDN w:val="0"/>
              <w:adjustRightInd w:val="0"/>
              <w:spacing w:line="360" w:lineRule="auto"/>
              <w:ind w:left="120" w:hanging="120"/>
              <w:jc w:val="center"/>
              <w:rPr>
                <w:rFonts w:ascii="宋体" w:hAnsi="宋体" w:cs="宋体"/>
                <w:b/>
                <w:szCs w:val="21"/>
                <w:lang w:val="zh-CN"/>
              </w:rPr>
            </w:pPr>
            <w:r>
              <w:rPr>
                <w:rFonts w:hint="eastAsia" w:ascii="宋体" w:hAnsi="宋体" w:cs="宋体"/>
                <w:b/>
                <w:szCs w:val="21"/>
                <w:lang w:val="zh-CN"/>
              </w:rPr>
              <w:t>及厂家</w:t>
            </w: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szCs w:val="21"/>
              </w:rPr>
            </w:pPr>
            <w:r>
              <w:rPr>
                <w:rFonts w:hint="eastAsia" w:ascii="宋体" w:hAnsi="宋体"/>
                <w:szCs w:val="21"/>
              </w:rPr>
              <w:t>1</w:t>
            </w: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5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64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06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1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szCs w:val="21"/>
              </w:rPr>
            </w:pPr>
            <w:r>
              <w:rPr>
                <w:rFonts w:hint="eastAsia" w:ascii="宋体" w:hAnsi="宋体"/>
                <w:szCs w:val="21"/>
              </w:rPr>
              <w:t>…</w:t>
            </w:r>
          </w:p>
        </w:tc>
        <w:tc>
          <w:tcPr>
            <w:tcW w:w="11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5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64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9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06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c>
          <w:tcPr>
            <w:tcW w:w="11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p>
        </w:tc>
      </w:tr>
      <w:tr>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szCs w:val="21"/>
              </w:rPr>
            </w:pPr>
            <w:r>
              <w:rPr>
                <w:rFonts w:hint="eastAsia" w:ascii="宋体" w:hAnsi="宋体" w:cs="宋体"/>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firstLine="105" w:firstLineChars="50"/>
              <w:jc w:val="left"/>
              <w:rPr>
                <w:rFonts w:ascii="宋体" w:hAnsi="宋体" w:cs="宋体"/>
                <w:szCs w:val="21"/>
                <w:lang w:val="zh-CN"/>
              </w:rPr>
            </w:pPr>
            <w:r>
              <w:rPr>
                <w:rFonts w:hint="eastAsia" w:ascii="宋体" w:hAnsi="宋体" w:cs="宋体"/>
                <w:szCs w:val="21"/>
                <w:lang w:val="zh-CN"/>
              </w:rPr>
              <w:t>大写：           小写：</w:t>
            </w:r>
          </w:p>
        </w:tc>
      </w:tr>
    </w:tbl>
    <w:p>
      <w:pPr>
        <w:pStyle w:val="22"/>
        <w:rPr>
          <w:rStyle w:val="131"/>
          <w:rFonts w:ascii="宋体" w:hAnsi="宋体"/>
          <w:spacing w:val="-11"/>
          <w:sz w:val="24"/>
          <w:szCs w:val="24"/>
        </w:rPr>
      </w:pPr>
    </w:p>
    <w:p>
      <w:pPr>
        <w:snapToGrid w:val="0"/>
        <w:rPr>
          <w:rStyle w:val="131"/>
        </w:rPr>
      </w:pPr>
    </w:p>
    <w:p>
      <w:pPr>
        <w:autoSpaceDE w:val="0"/>
        <w:autoSpaceDN w:val="0"/>
        <w:adjustRightInd w:val="0"/>
        <w:spacing w:line="480" w:lineRule="auto"/>
        <w:rPr>
          <w:rFonts w:ascii="宋体" w:hAnsi="宋体" w:cs="宋体"/>
          <w:szCs w:val="21"/>
          <w:lang w:val="zh-CN"/>
        </w:rPr>
      </w:pPr>
      <w:r>
        <w:rPr>
          <w:rFonts w:hint="eastAsia" w:ascii="宋体" w:hAnsi="宋体" w:cs="宋体"/>
          <w:szCs w:val="21"/>
          <w:lang w:val="zh-CN"/>
        </w:rPr>
        <w:t>投标人（公章）：</w:t>
      </w:r>
    </w:p>
    <w:p>
      <w:pPr>
        <w:autoSpaceDE w:val="0"/>
        <w:autoSpaceDN w:val="0"/>
        <w:adjustRightInd w:val="0"/>
        <w:spacing w:line="480" w:lineRule="auto"/>
        <w:rPr>
          <w:rFonts w:hint="eastAsia" w:ascii="宋体" w:hAnsi="宋体" w:cs="宋体"/>
          <w:szCs w:val="21"/>
          <w:lang w:val="zh-CN"/>
        </w:rPr>
        <w:sectPr>
          <w:pgSz w:w="11907" w:h="16839"/>
          <w:pgMar w:top="1431" w:right="1094" w:bottom="1155" w:left="1476" w:header="0" w:footer="1038" w:gutter="0"/>
          <w:pgNumType w:fmt="decimal"/>
          <w:cols w:space="720" w:num="1"/>
          <w:docGrid w:linePitch="1" w:charSpace="0"/>
        </w:sectPr>
      </w:pPr>
      <w:r>
        <w:rPr>
          <w:rFonts w:hint="eastAsia" w:ascii="宋体" w:hAnsi="宋体" w:cs="宋体"/>
          <w:szCs w:val="21"/>
          <w:lang w:val="zh-CN"/>
        </w:rPr>
        <w:t>投标人法定代表人（单位负责人）或授权代表（签字或盖章）：</w:t>
      </w:r>
    </w:p>
    <w:p>
      <w:pPr>
        <w:snapToGrid w:val="0"/>
        <w:spacing w:before="78" w:line="185" w:lineRule="auto"/>
        <w:ind w:firstLine="3460"/>
        <w:rPr>
          <w:rStyle w:val="131"/>
          <w:rFonts w:ascii="宋体" w:hAnsi="宋体" w:cs="宋体"/>
          <w:b/>
          <w:bCs/>
          <w:spacing w:val="-2"/>
          <w:sz w:val="36"/>
          <w:szCs w:val="36"/>
        </w:rPr>
      </w:pP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ascii="宋体" w:hAnsi="宋体"/>
          <w:sz w:val="24"/>
          <w:szCs w:val="24"/>
        </w:rPr>
      </w:pPr>
      <w:r>
        <w:rPr>
          <w:rStyle w:val="131"/>
          <w:rFonts w:ascii="宋体" w:hAnsi="宋体" w:cs="宋体"/>
          <w:b/>
          <w:bCs/>
          <w:spacing w:val="-2"/>
          <w:sz w:val="36"/>
          <w:szCs w:val="36"/>
        </w:rPr>
        <w:t>4.2</w:t>
      </w:r>
      <w:r>
        <w:rPr>
          <w:rStyle w:val="131"/>
          <w:rFonts w:ascii="宋体" w:hAnsi="宋体" w:cs="宋体"/>
          <w:b/>
          <w:bCs/>
          <w:spacing w:val="20"/>
          <w:sz w:val="36"/>
          <w:szCs w:val="36"/>
        </w:rPr>
        <w:t xml:space="preserve"> </w:t>
      </w:r>
      <w:r>
        <w:rPr>
          <w:rStyle w:val="131"/>
          <w:rFonts w:ascii="宋体" w:hAnsi="宋体" w:cs="宋体"/>
          <w:b/>
          <w:bCs/>
          <w:spacing w:val="-2"/>
          <w:sz w:val="36"/>
          <w:szCs w:val="36"/>
        </w:rPr>
        <w:t>技术规格偏离表</w:t>
      </w:r>
      <w:r>
        <w:rPr>
          <w:rStyle w:val="131"/>
          <w:rFonts w:hint="eastAsia" w:ascii="宋体" w:hAnsi="宋体" w:cs="宋体"/>
          <w:b/>
          <w:bCs/>
          <w:spacing w:val="-2"/>
          <w:sz w:val="36"/>
          <w:szCs w:val="36"/>
        </w:rPr>
        <w:t>（货物类项目）</w:t>
      </w:r>
    </w:p>
    <w:p>
      <w:pPr>
        <w:snapToGrid w:val="0"/>
        <w:rPr>
          <w:rStyle w:val="131"/>
        </w:rPr>
      </w:pPr>
    </w:p>
    <w:p>
      <w:pPr>
        <w:keepNext w:val="0"/>
        <w:keepLines w:val="0"/>
        <w:pageBreakBefore w:val="0"/>
        <w:widowControl/>
        <w:kinsoku/>
        <w:wordWrap/>
        <w:overflowPunct/>
        <w:topLinePunct w:val="0"/>
        <w:autoSpaceDE/>
        <w:autoSpaceDN/>
        <w:bidi w:val="0"/>
        <w:adjustRightInd/>
        <w:snapToGrid w:val="0"/>
        <w:spacing w:line="360" w:lineRule="auto"/>
        <w:textAlignment w:val="baseline"/>
        <w:rPr>
          <w:rStyle w:val="131"/>
          <w:rFonts w:hint="eastAsia" w:ascii="宋体"/>
          <w:lang w:eastAsia="zh-CN"/>
        </w:rPr>
      </w:pPr>
      <w:r>
        <w:rPr>
          <w:rStyle w:val="131"/>
          <w:rFonts w:hint="eastAsia" w:ascii="宋体"/>
          <w:lang w:eastAsia="zh-CN"/>
        </w:rPr>
        <w:t>项目编号：</w:t>
      </w:r>
    </w:p>
    <w:p>
      <w:pPr>
        <w:keepNext w:val="0"/>
        <w:keepLines w:val="0"/>
        <w:pageBreakBefore w:val="0"/>
        <w:widowControl/>
        <w:kinsoku/>
        <w:wordWrap/>
        <w:overflowPunct/>
        <w:topLinePunct w:val="0"/>
        <w:autoSpaceDE/>
        <w:autoSpaceDN/>
        <w:bidi w:val="0"/>
        <w:adjustRightInd/>
        <w:snapToGrid w:val="0"/>
        <w:spacing w:line="360" w:lineRule="auto"/>
        <w:textAlignment w:val="baseline"/>
        <w:rPr>
          <w:rStyle w:val="131"/>
          <w:rFonts w:ascii="宋体"/>
        </w:rPr>
      </w:pPr>
      <w:r>
        <w:rPr>
          <w:rStyle w:val="131"/>
          <w:rFonts w:hint="eastAsia" w:ascii="宋体"/>
          <w:lang w:eastAsia="zh-CN"/>
        </w:rPr>
        <w:t>项目名称：</w:t>
      </w:r>
    </w:p>
    <w:tbl>
      <w:tblPr>
        <w:tblStyle w:val="3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1417"/>
        <w:gridCol w:w="1276"/>
        <w:gridCol w:w="1556"/>
        <w:gridCol w:w="1417"/>
        <w:gridCol w:w="1559"/>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681"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r>
              <w:rPr>
                <w:rStyle w:val="131"/>
                <w:rFonts w:ascii="宋体" w:hAnsi="宋体"/>
                <w:sz w:val="24"/>
                <w:szCs w:val="24"/>
              </w:rPr>
              <w:t>序号</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r>
              <w:rPr>
                <w:rStyle w:val="131"/>
                <w:rFonts w:ascii="宋体" w:hAnsi="宋体"/>
                <w:sz w:val="24"/>
                <w:szCs w:val="24"/>
              </w:rPr>
              <w:t>货物服务</w:t>
            </w:r>
          </w:p>
          <w:p>
            <w:pPr>
              <w:snapToGrid w:val="0"/>
              <w:rPr>
                <w:rStyle w:val="131"/>
                <w:rFonts w:ascii="宋体" w:hAnsi="宋体"/>
                <w:sz w:val="24"/>
                <w:szCs w:val="24"/>
              </w:rPr>
            </w:pPr>
            <w:r>
              <w:rPr>
                <w:rStyle w:val="131"/>
                <w:rFonts w:ascii="宋体" w:hAnsi="宋体"/>
                <w:sz w:val="24"/>
                <w:szCs w:val="24"/>
              </w:rPr>
              <w:t>名称</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r>
              <w:rPr>
                <w:rStyle w:val="131"/>
                <w:rFonts w:ascii="宋体" w:hAnsi="宋体"/>
                <w:sz w:val="24"/>
                <w:szCs w:val="24"/>
              </w:rPr>
              <w:t>规格型号</w:t>
            </w:r>
          </w:p>
        </w:tc>
        <w:tc>
          <w:tcPr>
            <w:tcW w:w="1556"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r>
              <w:rPr>
                <w:rStyle w:val="131"/>
                <w:rFonts w:ascii="宋体" w:hAnsi="宋体"/>
                <w:sz w:val="24"/>
                <w:szCs w:val="24"/>
              </w:rPr>
              <w:t>招标文件</w:t>
            </w:r>
          </w:p>
          <w:p>
            <w:pPr>
              <w:snapToGrid w:val="0"/>
              <w:rPr>
                <w:rStyle w:val="131"/>
                <w:rFonts w:ascii="宋体" w:hAnsi="宋体"/>
                <w:sz w:val="24"/>
                <w:szCs w:val="24"/>
              </w:rPr>
            </w:pPr>
            <w:r>
              <w:rPr>
                <w:rStyle w:val="131"/>
                <w:rFonts w:ascii="宋体" w:hAnsi="宋体"/>
                <w:sz w:val="24"/>
                <w:szCs w:val="24"/>
              </w:rPr>
              <w:t>技术参数</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r>
              <w:rPr>
                <w:rStyle w:val="131"/>
                <w:rFonts w:ascii="宋体" w:hAnsi="宋体"/>
                <w:sz w:val="24"/>
                <w:szCs w:val="24"/>
              </w:rPr>
              <w:t>投标技术</w:t>
            </w:r>
          </w:p>
          <w:p>
            <w:pPr>
              <w:snapToGrid w:val="0"/>
              <w:rPr>
                <w:rStyle w:val="131"/>
                <w:rFonts w:ascii="宋体" w:hAnsi="宋体"/>
                <w:sz w:val="24"/>
                <w:szCs w:val="24"/>
              </w:rPr>
            </w:pPr>
            <w:r>
              <w:rPr>
                <w:rStyle w:val="131"/>
                <w:rFonts w:ascii="宋体" w:hAnsi="宋体"/>
                <w:sz w:val="24"/>
                <w:szCs w:val="24"/>
              </w:rPr>
              <w:t>参数</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r>
              <w:rPr>
                <w:rStyle w:val="131"/>
                <w:rFonts w:ascii="宋体" w:hAnsi="宋体"/>
                <w:sz w:val="24"/>
                <w:szCs w:val="24"/>
              </w:rPr>
              <w:t>偏离</w:t>
            </w:r>
          </w:p>
          <w:p>
            <w:pPr>
              <w:snapToGrid w:val="0"/>
              <w:rPr>
                <w:rStyle w:val="131"/>
                <w:rFonts w:ascii="宋体" w:hAnsi="宋体"/>
                <w:sz w:val="24"/>
                <w:szCs w:val="24"/>
              </w:rPr>
            </w:pPr>
            <w:r>
              <w:rPr>
                <w:rStyle w:val="131"/>
                <w:rFonts w:ascii="宋体" w:hAnsi="宋体"/>
                <w:sz w:val="24"/>
                <w:szCs w:val="24"/>
              </w:rPr>
              <w:t>（无偏离/正  偏离/负偏离）</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r>
              <w:rPr>
                <w:rStyle w:val="131"/>
                <w:rFonts w:ascii="宋体" w:hAnsi="宋体"/>
                <w:sz w:val="24"/>
                <w:szCs w:val="24"/>
              </w:rPr>
              <w:t>偏离内容</w:t>
            </w:r>
          </w:p>
          <w:p>
            <w:pPr>
              <w:snapToGrid w:val="0"/>
              <w:rPr>
                <w:rStyle w:val="131"/>
                <w:rFonts w:ascii="宋体" w:hAnsi="宋体"/>
                <w:sz w:val="24"/>
                <w:szCs w:val="24"/>
              </w:rPr>
            </w:pPr>
            <w:r>
              <w:rPr>
                <w:rStyle w:val="131"/>
                <w:rFonts w:ascii="宋体" w:hAnsi="宋体"/>
                <w:sz w:val="24"/>
                <w:szCs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681"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p>
            <w:pPr>
              <w:snapToGrid w:val="0"/>
              <w:rPr>
                <w:rStyle w:val="131"/>
                <w:rFonts w:ascii="宋体" w:hAnsi="宋体"/>
                <w:sz w:val="24"/>
                <w:szCs w:val="24"/>
              </w:rPr>
            </w:pPr>
            <w:r>
              <w:rPr>
                <w:rStyle w:val="131"/>
                <w:rFonts w:ascii="宋体" w:hAnsi="宋体"/>
                <w:sz w:val="24"/>
                <w:szCs w:val="24"/>
              </w:rPr>
              <w:t>1</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556"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421"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681"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p>
            <w:pPr>
              <w:snapToGrid w:val="0"/>
              <w:rPr>
                <w:rStyle w:val="131"/>
                <w:rFonts w:ascii="宋体" w:hAnsi="宋体"/>
                <w:sz w:val="24"/>
                <w:szCs w:val="24"/>
              </w:rPr>
            </w:pPr>
            <w:r>
              <w:rPr>
                <w:rStyle w:val="131"/>
                <w:rFonts w:ascii="宋体" w:hAnsi="宋体"/>
                <w:sz w:val="24"/>
                <w:szCs w:val="24"/>
              </w:rPr>
              <w:t>2</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556"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421"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trPr>
        <w:tc>
          <w:tcPr>
            <w:tcW w:w="681"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p>
            <w:pPr>
              <w:snapToGrid w:val="0"/>
              <w:rPr>
                <w:rStyle w:val="131"/>
                <w:rFonts w:ascii="宋体" w:hAnsi="宋体"/>
                <w:sz w:val="24"/>
                <w:szCs w:val="24"/>
              </w:rPr>
            </w:pPr>
            <w:r>
              <w:rPr>
                <w:rStyle w:val="131"/>
                <w:rFonts w:ascii="宋体" w:hAnsi="宋体"/>
                <w:sz w:val="24"/>
                <w:szCs w:val="24"/>
              </w:rPr>
              <w:t>……</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556"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c>
          <w:tcPr>
            <w:tcW w:w="1421" w:type="dxa"/>
            <w:tcBorders>
              <w:top w:val="single" w:color="000000" w:sz="4" w:space="0"/>
              <w:left w:val="single" w:color="000000" w:sz="4" w:space="0"/>
              <w:bottom w:val="single" w:color="000000" w:sz="4" w:space="0"/>
              <w:right w:val="single" w:color="000000" w:sz="4" w:space="0"/>
            </w:tcBorders>
            <w:noWrap w:val="0"/>
            <w:vAlign w:val="center"/>
          </w:tcPr>
          <w:p>
            <w:pPr>
              <w:snapToGrid w:val="0"/>
              <w:rPr>
                <w:rStyle w:val="131"/>
                <w:rFonts w:ascii="宋体" w:hAnsi="宋体"/>
                <w:sz w:val="24"/>
                <w:szCs w:val="24"/>
              </w:rPr>
            </w:pPr>
          </w:p>
        </w:tc>
      </w:tr>
    </w:tbl>
    <w:p>
      <w:pPr>
        <w:snapToGrid w:val="0"/>
        <w:rPr>
          <w:rStyle w:val="131"/>
        </w:rPr>
      </w:pPr>
    </w:p>
    <w:p>
      <w:pPr>
        <w:autoSpaceDE w:val="0"/>
        <w:autoSpaceDN w:val="0"/>
        <w:adjustRightInd w:val="0"/>
        <w:spacing w:line="480" w:lineRule="auto"/>
        <w:rPr>
          <w:rFonts w:ascii="宋体" w:hAnsi="宋体" w:cs="宋体"/>
          <w:szCs w:val="21"/>
          <w:lang w:val="zh-CN"/>
        </w:rPr>
      </w:pPr>
      <w:r>
        <w:rPr>
          <w:rFonts w:hint="eastAsia" w:ascii="宋体" w:hAnsi="宋体" w:cs="宋体"/>
          <w:szCs w:val="21"/>
          <w:lang w:val="zh-CN"/>
        </w:rPr>
        <w:t>投标人（公章）：</w:t>
      </w:r>
    </w:p>
    <w:p>
      <w:pPr>
        <w:autoSpaceDE w:val="0"/>
        <w:autoSpaceDN w:val="0"/>
        <w:adjustRightInd w:val="0"/>
        <w:spacing w:line="480" w:lineRule="auto"/>
        <w:rPr>
          <w:rFonts w:ascii="宋体" w:hAnsi="宋体" w:cs="宋体"/>
          <w:szCs w:val="21"/>
          <w:lang w:val="zh-CN"/>
        </w:rPr>
      </w:pPr>
      <w:r>
        <w:rPr>
          <w:rFonts w:hint="eastAsia" w:ascii="宋体" w:hAnsi="宋体" w:cs="宋体"/>
          <w:szCs w:val="21"/>
          <w:lang w:val="zh-CN"/>
        </w:rPr>
        <w:t>投标人法定代表人（单位负责人）或授权代表（签字或盖章）：</w:t>
      </w:r>
    </w:p>
    <w:p>
      <w:pPr>
        <w:snapToGrid w:val="0"/>
        <w:spacing w:line="360" w:lineRule="auto"/>
        <w:rPr>
          <w:rStyle w:val="131"/>
          <w:rFonts w:ascii="宋体" w:hAnsi="宋体"/>
          <w:b/>
          <w:kern w:val="0"/>
          <w:sz w:val="36"/>
          <w:szCs w:val="36"/>
        </w:rPr>
      </w:pPr>
    </w:p>
    <w:p>
      <w:pPr>
        <w:snapToGrid w:val="0"/>
        <w:spacing w:line="360" w:lineRule="auto"/>
        <w:rPr>
          <w:rStyle w:val="131"/>
          <w:rFonts w:ascii="宋体" w:hAnsi="宋体"/>
          <w:b/>
          <w:kern w:val="0"/>
          <w:sz w:val="36"/>
          <w:szCs w:val="36"/>
        </w:rPr>
      </w:pPr>
    </w:p>
    <w:p>
      <w:pPr>
        <w:snapToGrid w:val="0"/>
        <w:spacing w:line="360" w:lineRule="auto"/>
        <w:rPr>
          <w:rStyle w:val="131"/>
          <w:rFonts w:ascii="宋体" w:hAnsi="宋体"/>
          <w:b/>
          <w:kern w:val="0"/>
          <w:sz w:val="36"/>
          <w:szCs w:val="36"/>
        </w:rPr>
      </w:pPr>
    </w:p>
    <w:p>
      <w:pPr>
        <w:snapToGrid w:val="0"/>
        <w:spacing w:line="360" w:lineRule="auto"/>
        <w:rPr>
          <w:rStyle w:val="131"/>
          <w:rFonts w:ascii="宋体" w:hAnsi="宋体"/>
          <w:b/>
          <w:kern w:val="0"/>
          <w:sz w:val="36"/>
          <w:szCs w:val="36"/>
        </w:rPr>
      </w:pP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rPr>
      </w:pPr>
      <w:r>
        <w:rPr>
          <w:rStyle w:val="131"/>
          <w:rFonts w:hint="eastAsia" w:ascii="宋体" w:hAnsi="宋体" w:eastAsia="宋体" w:cs="宋体"/>
          <w:b/>
          <w:bCs/>
          <w:spacing w:val="-2"/>
          <w:sz w:val="36"/>
          <w:szCs w:val="36"/>
          <w:lang w:val="en-US" w:eastAsia="zh-CN"/>
        </w:rPr>
        <w:t>4.3 技术方案（实施方案）</w:t>
      </w:r>
    </w:p>
    <w:p>
      <w:pPr>
        <w:keepNext w:val="0"/>
        <w:keepLines w:val="0"/>
        <w:widowControl w:val="0"/>
        <w:suppressLineNumbers w:val="0"/>
        <w:autoSpaceDE w:val="0"/>
        <w:autoSpaceDN w:val="0"/>
        <w:adjustRightInd w:val="0"/>
        <w:spacing w:before="0" w:beforeAutospacing="0" w:after="0" w:afterAutospacing="0" w:line="480" w:lineRule="auto"/>
        <w:ind w:left="0" w:right="0"/>
        <w:jc w:val="center"/>
        <w:rPr>
          <w:rFonts w:hint="eastAsia" w:ascii="宋体" w:hAnsi="Calibri" w:eastAsia="宋体" w:cs="宋体"/>
          <w:sz w:val="24"/>
          <w:szCs w:val="24"/>
          <w:lang w:val="en-US"/>
        </w:rPr>
      </w:pPr>
      <w:r>
        <w:rPr>
          <w:rFonts w:hint="eastAsia" w:ascii="宋体" w:hAnsi="宋体" w:eastAsia="宋体" w:cs="宋体"/>
          <w:kern w:val="2"/>
          <w:sz w:val="24"/>
          <w:szCs w:val="24"/>
          <w:lang w:val="en-US" w:eastAsia="zh-CN" w:bidi="ar"/>
        </w:rPr>
        <w:t>（投标人根据招标文件要求自行编制）</w:t>
      </w:r>
    </w:p>
    <w:p>
      <w:pPr>
        <w:snapToGrid w:val="0"/>
        <w:spacing w:line="360" w:lineRule="auto"/>
        <w:jc w:val="center"/>
        <w:rPr>
          <w:rStyle w:val="131"/>
          <w:rFonts w:ascii="宋体" w:hAnsi="宋体"/>
          <w:b/>
          <w:kern w:val="0"/>
          <w:sz w:val="36"/>
          <w:szCs w:val="36"/>
        </w:rPr>
      </w:pPr>
    </w:p>
    <w:p>
      <w:pPr>
        <w:snapToGrid w:val="0"/>
        <w:jc w:val="center"/>
        <w:rPr>
          <w:rStyle w:val="131"/>
          <w:rFonts w:ascii="宋体" w:hAnsi="宋体"/>
          <w:b/>
          <w:kern w:val="0"/>
          <w:sz w:val="36"/>
          <w:szCs w:val="36"/>
        </w:rPr>
      </w:pPr>
    </w:p>
    <w:p>
      <w:pPr>
        <w:snapToGrid w:val="0"/>
        <w:spacing w:line="360" w:lineRule="auto"/>
        <w:jc w:val="center"/>
        <w:rPr>
          <w:rStyle w:val="131"/>
          <w:rFonts w:ascii="宋体" w:hAnsi="宋体" w:cs="宋体"/>
          <w:b/>
          <w:bCs/>
          <w:sz w:val="36"/>
          <w:szCs w:val="36"/>
        </w:rPr>
      </w:pPr>
    </w:p>
    <w:p>
      <w:pPr>
        <w:snapToGrid w:val="0"/>
        <w:spacing w:line="360" w:lineRule="auto"/>
        <w:jc w:val="center"/>
        <w:rPr>
          <w:rStyle w:val="131"/>
          <w:rFonts w:ascii="宋体" w:hAnsi="宋体" w:cs="宋体"/>
          <w:b/>
          <w:bCs/>
          <w:sz w:val="36"/>
          <w:szCs w:val="36"/>
        </w:rPr>
      </w:pPr>
    </w:p>
    <w:p>
      <w:pPr>
        <w:snapToGrid w:val="0"/>
        <w:jc w:val="center"/>
        <w:rPr>
          <w:rStyle w:val="131"/>
        </w:rPr>
      </w:pP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r>
        <w:rPr>
          <w:rStyle w:val="131"/>
          <w:rFonts w:hint="eastAsia" w:ascii="宋体" w:hAnsi="宋体" w:eastAsia="宋体" w:cs="宋体"/>
          <w:b/>
          <w:bCs/>
          <w:spacing w:val="-2"/>
          <w:sz w:val="36"/>
          <w:szCs w:val="36"/>
          <w:lang w:val="en-US" w:eastAsia="zh-CN"/>
        </w:rPr>
        <w:t>4.4 业绩情况表</w:t>
      </w:r>
    </w:p>
    <w:p>
      <w:pPr>
        <w:pStyle w:val="31"/>
        <w:keepNext w:val="0"/>
        <w:keepLines w:val="0"/>
        <w:widowControl/>
        <w:suppressLineNumbers w:val="0"/>
        <w:spacing w:before="50" w:beforeAutospacing="0" w:after="120" w:afterLines="50" w:afterAutospacing="0" w:line="360" w:lineRule="auto"/>
        <w:ind w:left="0" w:right="0"/>
        <w:contextualSpacing/>
        <w:jc w:val="left"/>
        <w:rPr>
          <w:rFonts w:hint="eastAsia" w:ascii="宋体" w:hAnsi="宋体" w:eastAsia="宋体" w:cs="宋体"/>
          <w:sz w:val="24"/>
          <w:szCs w:val="24"/>
          <w:lang w:val="en-US"/>
        </w:rPr>
      </w:pPr>
      <w:r>
        <w:rPr>
          <w:rFonts w:hint="eastAsia" w:ascii="宋体" w:hAnsi="宋体" w:eastAsia="宋体" w:cs="宋体"/>
          <w:sz w:val="24"/>
          <w:szCs w:val="24"/>
          <w:lang w:eastAsia="zh-CN"/>
        </w:rPr>
        <w:t>项目编号：</w:t>
      </w:r>
    </w:p>
    <w:p>
      <w:pPr>
        <w:keepNext w:val="0"/>
        <w:keepLines w:val="0"/>
        <w:widowControl w:val="0"/>
        <w:suppressLineNumbers w:val="0"/>
        <w:snapToGrid w:val="0"/>
        <w:spacing w:before="0" w:beforeAutospacing="0" w:after="0" w:afterAutospacing="0" w:line="360" w:lineRule="auto"/>
        <w:ind w:left="0" w:right="0"/>
        <w:jc w:val="both"/>
        <w:rPr>
          <w:rFonts w:hAnsi="宋体"/>
          <w:b/>
          <w:bCs w:val="0"/>
          <w:kern w:val="0"/>
          <w:sz w:val="36"/>
          <w:szCs w:val="36"/>
          <w:lang w:val="en-US"/>
        </w:rPr>
      </w:pPr>
      <w:r>
        <w:rPr>
          <w:rFonts w:hint="eastAsia" w:ascii="宋体" w:hAnsi="宋体" w:eastAsia="宋体" w:cs="宋体"/>
          <w:kern w:val="2"/>
          <w:sz w:val="24"/>
          <w:szCs w:val="24"/>
          <w:lang w:val="en-US" w:eastAsia="zh-CN" w:bidi="ar"/>
        </w:rPr>
        <w:t xml:space="preserve">项目名称：   </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ind w:left="0" w:right="0"/>
              <w:jc w:val="both"/>
              <w:rPr>
                <w:rFonts w:hint="eastAsia" w:ascii="宋体" w:hAnsi="宋体" w:eastAsia="宋体" w:cs="Times New Roman"/>
                <w:b/>
                <w:bCs/>
                <w:sz w:val="24"/>
                <w:szCs w:val="24"/>
                <w:lang w:val="en-US"/>
              </w:rPr>
            </w:pPr>
            <w:r>
              <w:rPr>
                <w:rFonts w:hint="eastAsia" w:ascii="宋体" w:hAnsi="宋体" w:eastAsia="宋体" w:cs="宋体"/>
                <w:b/>
                <w:bCs/>
                <w:kern w:val="2"/>
                <w:sz w:val="24"/>
                <w:szCs w:val="24"/>
                <w:lang w:val="en-US" w:eastAsia="zh-CN" w:bidi="ar"/>
              </w:rPr>
              <w:t>序号</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ind w:left="0" w:right="0"/>
              <w:jc w:val="both"/>
              <w:rPr>
                <w:rFonts w:hint="eastAsia" w:ascii="宋体" w:hAnsi="宋体" w:eastAsia="宋体" w:cs="Times New Roman"/>
                <w:b/>
                <w:bCs/>
                <w:sz w:val="24"/>
                <w:szCs w:val="24"/>
                <w:lang w:val="en-US"/>
              </w:rPr>
            </w:pPr>
            <w:r>
              <w:rPr>
                <w:rFonts w:hint="eastAsia" w:ascii="宋体" w:hAnsi="宋体" w:eastAsia="宋体" w:cs="宋体"/>
                <w:b/>
                <w:bCs/>
                <w:kern w:val="2"/>
                <w:sz w:val="24"/>
                <w:szCs w:val="24"/>
                <w:lang w:val="en-US" w:eastAsia="zh-CN" w:bidi="ar"/>
              </w:rPr>
              <w:t>客户单位名称</w:t>
            </w:r>
          </w:p>
        </w:tc>
        <w:tc>
          <w:tcPr>
            <w:tcW w:w="3579"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ind w:left="0" w:right="0"/>
              <w:jc w:val="both"/>
              <w:rPr>
                <w:rFonts w:hint="eastAsia" w:ascii="宋体" w:hAnsi="宋体" w:eastAsia="宋体" w:cs="Times New Roman"/>
                <w:b/>
                <w:bCs/>
                <w:sz w:val="24"/>
                <w:szCs w:val="24"/>
                <w:lang w:val="en-US"/>
              </w:rPr>
            </w:pPr>
            <w:r>
              <w:rPr>
                <w:rFonts w:hint="eastAsia" w:ascii="宋体" w:hAnsi="宋体" w:eastAsia="宋体" w:cs="宋体"/>
                <w:b/>
                <w:bCs/>
                <w:kern w:val="2"/>
                <w:sz w:val="24"/>
                <w:szCs w:val="24"/>
                <w:lang w:val="en-US" w:eastAsia="zh-CN" w:bidi="ar"/>
              </w:rPr>
              <w:t>项目名称及主要内容</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ind w:left="0" w:right="0"/>
              <w:jc w:val="both"/>
              <w:rPr>
                <w:rFonts w:hint="eastAsia" w:ascii="宋体" w:hAnsi="宋体" w:eastAsia="宋体" w:cs="Times New Roman"/>
                <w:b/>
                <w:bCs/>
                <w:sz w:val="24"/>
                <w:szCs w:val="24"/>
                <w:lang w:val="en-US"/>
              </w:rPr>
            </w:pPr>
            <w:r>
              <w:rPr>
                <w:rFonts w:hint="eastAsia" w:ascii="宋体" w:hAnsi="宋体" w:eastAsia="宋体" w:cs="宋体"/>
                <w:b/>
                <w:bCs/>
                <w:kern w:val="2"/>
                <w:sz w:val="24"/>
                <w:szCs w:val="24"/>
                <w:lang w:val="en-US" w:eastAsia="zh-CN" w:bidi="ar"/>
              </w:rPr>
              <w:t>合同金额（万元）</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ind w:left="0" w:right="0"/>
              <w:jc w:val="both"/>
              <w:rPr>
                <w:rFonts w:hint="eastAsia" w:ascii="宋体" w:hAnsi="宋体" w:eastAsia="宋体" w:cs="Times New Roman"/>
                <w:b/>
                <w:bCs/>
                <w:sz w:val="24"/>
                <w:szCs w:val="24"/>
                <w:lang w:val="en-US"/>
              </w:rPr>
            </w:pPr>
            <w:r>
              <w:rPr>
                <w:rFonts w:hint="eastAsia" w:ascii="宋体" w:hAnsi="宋体" w:eastAsia="宋体" w:cs="宋体"/>
                <w:b/>
                <w:bCs/>
                <w:kern w:val="2"/>
                <w:sz w:val="24"/>
                <w:szCs w:val="24"/>
                <w:lang w:val="en-US" w:eastAsia="zh-CN" w:bidi="ar"/>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c>
          <w:tcPr>
            <w:tcW w:w="3579"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c>
          <w:tcPr>
            <w:tcW w:w="3579"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c>
          <w:tcPr>
            <w:tcW w:w="3579"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4</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Calibri" w:eastAsia="宋体" w:cs="宋体"/>
                <w:szCs w:val="21"/>
                <w:lang w:val="en-US"/>
              </w:rPr>
            </w:pPr>
          </w:p>
        </w:tc>
        <w:tc>
          <w:tcPr>
            <w:tcW w:w="35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Calibri" w:eastAsia="宋体" w:cs="宋体"/>
                <w:szCs w:val="21"/>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Calibri" w:eastAsia="宋体" w:cs="宋体"/>
                <w:szCs w:val="21"/>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Calibri" w:eastAsia="宋体" w:cs="宋体"/>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2"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4"/>
                <w:szCs w:val="24"/>
                <w:lang w:val="en-US"/>
              </w:rPr>
            </w:pPr>
            <w:r>
              <w:rPr>
                <w:rFonts w:hint="eastAsia" w:ascii="宋体" w:hAnsi="宋体" w:eastAsia="宋体" w:cs="宋体"/>
                <w:kern w:val="2"/>
                <w:sz w:val="24"/>
                <w:szCs w:val="24"/>
                <w:lang w:val="en-US" w:eastAsia="zh-CN" w:bidi="ar"/>
              </w:rPr>
              <w:t>……</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Calibri" w:eastAsia="宋体" w:cs="宋体"/>
                <w:szCs w:val="21"/>
                <w:lang w:val="en-US"/>
              </w:rPr>
            </w:pPr>
          </w:p>
        </w:tc>
        <w:tc>
          <w:tcPr>
            <w:tcW w:w="35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Calibri" w:eastAsia="宋体" w:cs="宋体"/>
                <w:szCs w:val="21"/>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Calibri" w:eastAsia="宋体" w:cs="宋体"/>
                <w:szCs w:val="21"/>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ind w:left="0" w:right="0"/>
              <w:jc w:val="both"/>
              <w:rPr>
                <w:rFonts w:hint="eastAsia" w:ascii="宋体" w:hAnsi="Calibri" w:eastAsia="宋体" w:cs="宋体"/>
                <w:szCs w:val="21"/>
                <w:lang w:val="en-US"/>
              </w:rPr>
            </w:pPr>
          </w:p>
        </w:tc>
      </w:tr>
    </w:tbl>
    <w:p>
      <w:pPr>
        <w:keepNext w:val="0"/>
        <w:keepLines w:val="0"/>
        <w:widowControl w:val="0"/>
        <w:suppressLineNumbers w:val="0"/>
        <w:autoSpaceDE w:val="0"/>
        <w:autoSpaceDN w:val="0"/>
        <w:adjustRightInd w:val="0"/>
        <w:spacing w:before="0" w:beforeAutospacing="0" w:after="0" w:afterAutospacing="0" w:line="48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投标人（公章）：</w:t>
      </w:r>
    </w:p>
    <w:p>
      <w:pPr>
        <w:keepNext w:val="0"/>
        <w:keepLines w:val="0"/>
        <w:widowControl w:val="0"/>
        <w:suppressLineNumbers w:val="0"/>
        <w:autoSpaceDE w:val="0"/>
        <w:autoSpaceDN w:val="0"/>
        <w:adjustRightInd w:val="0"/>
        <w:spacing w:before="0" w:beforeAutospacing="0" w:after="0" w:afterAutospacing="0" w:line="48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投标人法定代表人（单位负责人）或授权代表（签字或盖章）：</w:t>
      </w:r>
    </w:p>
    <w:p>
      <w:pPr>
        <w:snapToGrid w:val="0"/>
        <w:spacing w:line="360" w:lineRule="auto"/>
        <w:jc w:val="center"/>
        <w:rPr>
          <w:rStyle w:val="131"/>
          <w:rFonts w:ascii="宋体" w:hAnsi="宋体" w:cs="宋体"/>
          <w:b/>
          <w:bCs/>
          <w:sz w:val="36"/>
          <w:szCs w:val="36"/>
        </w:rPr>
      </w:pPr>
    </w:p>
    <w:p>
      <w:pPr>
        <w:snapToGrid w:val="0"/>
        <w:spacing w:line="360" w:lineRule="auto"/>
        <w:jc w:val="center"/>
        <w:rPr>
          <w:rStyle w:val="131"/>
          <w:rFonts w:ascii="宋体" w:hAnsi="宋体" w:cs="宋体"/>
          <w:b/>
          <w:bCs/>
          <w:sz w:val="36"/>
          <w:szCs w:val="36"/>
        </w:rPr>
      </w:pP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r>
        <w:rPr>
          <w:rStyle w:val="131"/>
          <w:rFonts w:hint="eastAsia" w:ascii="宋体" w:hAnsi="宋体" w:eastAsia="宋体" w:cs="宋体"/>
          <w:b/>
          <w:bCs/>
          <w:spacing w:val="-2"/>
          <w:sz w:val="36"/>
          <w:szCs w:val="36"/>
          <w:lang w:val="en-US" w:eastAsia="zh-CN"/>
        </w:rPr>
        <w:t>4.5 售后服务承诺</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kern w:val="2"/>
          <w:sz w:val="24"/>
          <w:szCs w:val="24"/>
          <w:lang w:val="en-US" w:eastAsia="zh-CN" w:bidi="ar"/>
        </w:rPr>
        <w:sectPr>
          <w:footerReference r:id="rId5" w:type="default"/>
          <w:pgSz w:w="11907" w:h="16840"/>
          <w:pgMar w:top="1440" w:right="1474" w:bottom="1440" w:left="1474" w:header="851" w:footer="992" w:gutter="0"/>
          <w:pgNumType w:fmt="decimal"/>
          <w:cols w:space="720" w:num="1"/>
          <w:docGrid w:linePitch="312" w:charSpace="0"/>
        </w:sectPr>
      </w:pPr>
      <w:r>
        <w:rPr>
          <w:rFonts w:hint="eastAsia" w:ascii="宋体" w:hAnsi="宋体" w:eastAsia="宋体" w:cs="宋体"/>
          <w:kern w:val="2"/>
          <w:sz w:val="24"/>
          <w:szCs w:val="24"/>
          <w:lang w:val="en-US" w:eastAsia="zh-CN" w:bidi="ar"/>
        </w:rPr>
        <w:t>（投标人根据招标文件要求自行编制）</w:t>
      </w:r>
    </w:p>
    <w:p>
      <w:pPr>
        <w:snapToGrid w:val="0"/>
        <w:spacing w:line="360" w:lineRule="auto"/>
        <w:jc w:val="center"/>
        <w:rPr>
          <w:rStyle w:val="131"/>
          <w:rFonts w:ascii="宋体" w:hAnsi="宋体" w:cs="宋体"/>
          <w:b/>
          <w:bCs/>
          <w:sz w:val="36"/>
          <w:szCs w:val="36"/>
        </w:rPr>
      </w:pP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r>
        <w:rPr>
          <w:rStyle w:val="131"/>
          <w:rFonts w:hint="eastAsia" w:ascii="宋体" w:hAnsi="宋体" w:eastAsia="宋体" w:cs="宋体"/>
          <w:b/>
          <w:bCs/>
          <w:spacing w:val="-2"/>
          <w:sz w:val="36"/>
          <w:szCs w:val="36"/>
          <w:lang w:val="en-US" w:eastAsia="zh-CN"/>
        </w:rPr>
        <w:t>4.6 “节能产品政府采购品目清单”强制节能产品情况</w:t>
      </w:r>
    </w:p>
    <w:p>
      <w:pPr>
        <w:pStyle w:val="31"/>
        <w:keepNext w:val="0"/>
        <w:keepLines w:val="0"/>
        <w:widowControl/>
        <w:suppressLineNumbers w:val="0"/>
        <w:spacing w:before="50" w:beforeAutospacing="0" w:after="156" w:afterLines="50" w:afterAutospacing="0" w:line="360" w:lineRule="auto"/>
        <w:ind w:left="0" w:right="0"/>
        <w:contextualSpacing/>
        <w:jc w:val="left"/>
        <w:rPr>
          <w:rFonts w:hint="eastAsia" w:ascii="宋体" w:hAnsi="宋体" w:eastAsia="宋体" w:cs="宋体"/>
          <w:color w:val="000000"/>
          <w:szCs w:val="21"/>
          <w:lang w:val="en-US"/>
        </w:rPr>
      </w:pPr>
      <w:r>
        <w:rPr>
          <w:rFonts w:hint="eastAsia" w:ascii="宋体" w:hAnsi="宋体" w:eastAsia="宋体" w:cs="宋体"/>
          <w:color w:val="000000"/>
          <w:lang w:val="en-US"/>
        </w:rPr>
        <w:t xml:space="preserve"> </w:t>
      </w:r>
    </w:p>
    <w:p>
      <w:pPr>
        <w:pStyle w:val="31"/>
        <w:keepNext w:val="0"/>
        <w:keepLines w:val="0"/>
        <w:widowControl/>
        <w:suppressLineNumbers w:val="0"/>
        <w:spacing w:before="50" w:beforeAutospacing="0" w:after="156" w:afterLines="50" w:afterAutospacing="0" w:line="360" w:lineRule="auto"/>
        <w:ind w:left="0" w:right="0"/>
        <w:contextualSpacing/>
        <w:jc w:val="left"/>
        <w:rPr>
          <w:rFonts w:hint="eastAsia" w:ascii="宋体" w:hAnsi="宋体" w:eastAsia="宋体" w:cs="宋体"/>
          <w:color w:val="000000"/>
          <w:lang w:val="en-US"/>
        </w:rPr>
      </w:pPr>
      <w:r>
        <w:rPr>
          <w:rFonts w:hint="eastAsia" w:ascii="宋体" w:hAnsi="宋体" w:eastAsia="宋体" w:cs="宋体"/>
          <w:color w:val="000000"/>
          <w:lang w:eastAsia="zh-CN"/>
        </w:rPr>
        <w:t>项目编号：</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lang w:val="en-US"/>
        </w:rPr>
      </w:pPr>
      <w:r>
        <w:rPr>
          <w:rFonts w:hint="eastAsia" w:ascii="宋体" w:hAnsi="宋体" w:eastAsia="宋体" w:cs="宋体"/>
          <w:color w:val="000000"/>
          <w:kern w:val="2"/>
          <w:sz w:val="21"/>
          <w:szCs w:val="22"/>
          <w:lang w:val="en-US" w:eastAsia="zh-CN" w:bidi="ar"/>
        </w:rPr>
        <w:t>项目名称：</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lang w:val="en-US"/>
        </w:rPr>
      </w:pPr>
      <w:r>
        <w:rPr>
          <w:rFonts w:hint="eastAsia" w:ascii="宋体" w:hAnsi="宋体" w:eastAsia="宋体" w:cs="宋体"/>
          <w:kern w:val="2"/>
          <w:sz w:val="21"/>
          <w:szCs w:val="22"/>
          <w:lang w:val="en-US" w:eastAsia="zh-CN" w:bidi="ar"/>
        </w:rPr>
        <w:t xml:space="preserve"> </w:t>
      </w:r>
    </w:p>
    <w:tbl>
      <w:tblPr>
        <w:tblStyle w:val="36"/>
        <w:tblW w:w="9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5"/>
        <w:gridCol w:w="1519"/>
        <w:gridCol w:w="1240"/>
        <w:gridCol w:w="1649"/>
        <w:gridCol w:w="16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26"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序号</w:t>
            </w:r>
          </w:p>
        </w:tc>
        <w:tc>
          <w:tcPr>
            <w:tcW w:w="1374"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产品名称</w:t>
            </w:r>
          </w:p>
        </w:tc>
        <w:tc>
          <w:tcPr>
            <w:tcW w:w="1518"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品牌</w:t>
            </w:r>
          </w:p>
        </w:tc>
        <w:tc>
          <w:tcPr>
            <w:tcW w:w="1240"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产品型号</w:t>
            </w:r>
          </w:p>
        </w:tc>
        <w:tc>
          <w:tcPr>
            <w:tcW w:w="1648"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认证证书编号</w:t>
            </w:r>
          </w:p>
        </w:tc>
        <w:tc>
          <w:tcPr>
            <w:tcW w:w="1600"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证书有效期</w:t>
            </w:r>
          </w:p>
        </w:tc>
        <w:tc>
          <w:tcPr>
            <w:tcW w:w="1417"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sz w:val="21"/>
                <w:szCs w:val="21"/>
                <w:lang w:val="en-US"/>
              </w:rPr>
            </w:pPr>
            <w:r>
              <w:rPr>
                <w:rFonts w:hint="eastAsia" w:ascii="宋体" w:hAnsi="宋体" w:eastAsia="宋体" w:cs="Times New Roman"/>
                <w:kern w:val="2"/>
                <w:sz w:val="21"/>
                <w:szCs w:val="21"/>
                <w:lang w:val="en-US" w:eastAsia="zh-CN" w:bidi="ar"/>
              </w:rPr>
              <w:t>1</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24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48"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0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sz w:val="21"/>
                <w:szCs w:val="21"/>
                <w:lang w:val="en-US"/>
              </w:rPr>
            </w:pPr>
            <w:r>
              <w:rPr>
                <w:rFonts w:hint="eastAsia" w:ascii="宋体" w:hAnsi="宋体" w:eastAsia="宋体" w:cs="Times New Roman"/>
                <w:kern w:val="2"/>
                <w:sz w:val="21"/>
                <w:szCs w:val="21"/>
                <w:lang w:val="en-US" w:eastAsia="zh-CN" w:bidi="ar"/>
              </w:rPr>
              <w:t>2</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24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48"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0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sz w:val="21"/>
                <w:szCs w:val="21"/>
                <w:lang w:val="en-US"/>
              </w:rPr>
            </w:pPr>
            <w:r>
              <w:rPr>
                <w:rFonts w:hint="eastAsia" w:ascii="宋体" w:hAnsi="宋体" w:eastAsia="宋体" w:cs="宋体"/>
                <w:kern w:val="2"/>
                <w:sz w:val="21"/>
                <w:szCs w:val="21"/>
                <w:lang w:val="en-US" w:eastAsia="zh-CN" w:bidi="ar"/>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24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48"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0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r>
    </w:tbl>
    <w:p>
      <w:pPr>
        <w:keepNext w:val="0"/>
        <w:keepLines w:val="0"/>
        <w:widowControl w:val="0"/>
        <w:suppressLineNumbers w:val="0"/>
        <w:autoSpaceDE w:val="0"/>
        <w:autoSpaceDN w:val="0"/>
        <w:adjustRightInd w:val="0"/>
        <w:spacing w:before="0" w:beforeAutospacing="0" w:after="0" w:afterAutospacing="0" w:line="48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2"/>
          <w:lang w:val="en-US" w:eastAsia="zh-CN" w:bidi="ar"/>
        </w:rPr>
        <w:t>投标人（公章）：</w:t>
      </w:r>
    </w:p>
    <w:p>
      <w:pPr>
        <w:keepNext w:val="0"/>
        <w:keepLines w:val="0"/>
        <w:widowControl w:val="0"/>
        <w:suppressLineNumbers w:val="0"/>
        <w:autoSpaceDE w:val="0"/>
        <w:autoSpaceDN w:val="0"/>
        <w:adjustRightInd w:val="0"/>
        <w:spacing w:before="0" w:beforeAutospacing="0" w:after="0" w:afterAutospacing="0" w:line="480" w:lineRule="auto"/>
        <w:ind w:left="0" w:right="0"/>
        <w:jc w:val="both"/>
        <w:rPr>
          <w:rFonts w:hint="eastAsia" w:ascii="宋体" w:hAnsi="宋体" w:eastAsia="宋体" w:cs="宋体"/>
          <w:lang w:val="en-US"/>
        </w:rPr>
      </w:pPr>
      <w:r>
        <w:rPr>
          <w:rFonts w:hint="eastAsia" w:ascii="宋体" w:hAnsi="宋体" w:eastAsia="宋体" w:cs="宋体"/>
          <w:kern w:val="2"/>
          <w:sz w:val="21"/>
          <w:szCs w:val="22"/>
          <w:lang w:val="en-US" w:eastAsia="zh-CN" w:bidi="ar"/>
        </w:rPr>
        <w:t>投标人法定代表人（单位负责人）或授权代表（签字或盖章）：</w:t>
      </w:r>
    </w:p>
    <w:p>
      <w:pPr>
        <w:keepNext w:val="0"/>
        <w:keepLines w:val="0"/>
        <w:widowControl w:val="0"/>
        <w:suppressLineNumbers w:val="0"/>
        <w:snapToGrid w:val="0"/>
        <w:spacing w:before="0" w:beforeAutospacing="0" w:after="0" w:afterAutospacing="0" w:line="500" w:lineRule="exact"/>
        <w:ind w:left="0" w:right="0"/>
        <w:jc w:val="both"/>
        <w:rPr>
          <w:rFonts w:hint="eastAsia" w:ascii="宋体" w:hAnsi="宋体" w:eastAsia="宋体" w:cs="宋体"/>
          <w:lang w:val="en-US"/>
        </w:rPr>
      </w:pPr>
      <w:r>
        <w:rPr>
          <w:rFonts w:hint="eastAsia" w:ascii="宋体" w:hAnsi="宋体" w:eastAsia="宋体" w:cs="宋体"/>
          <w:kern w:val="2"/>
          <w:sz w:val="21"/>
          <w:szCs w:val="22"/>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2"/>
          <w:lang w:val="en-US" w:eastAsia="zh-CN" w:bidi="ar"/>
        </w:rPr>
        <w:sectPr>
          <w:pgSz w:w="11907" w:h="16840"/>
          <w:pgMar w:top="1440" w:right="1474" w:bottom="1440" w:left="1474" w:header="851" w:footer="992" w:gutter="0"/>
          <w:pgNumType w:fmt="decimal"/>
          <w:cols w:space="720" w:num="1"/>
          <w:docGrid w:linePitch="312" w:charSpace="0"/>
        </w:sectPr>
      </w:pPr>
      <w:r>
        <w:rPr>
          <w:rFonts w:hint="eastAsia" w:ascii="宋体" w:hAnsi="宋体" w:eastAsia="宋体" w:cs="宋体"/>
          <w:kern w:val="2"/>
          <w:sz w:val="21"/>
          <w:szCs w:val="22"/>
          <w:lang w:val="en-US" w:eastAsia="zh-CN" w:bidi="ar"/>
        </w:rPr>
        <w:t>说明：所投产品节能认证证书须附后。</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outlineLvl w:val="0"/>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 xml:space="preserve"> </w:t>
      </w: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r>
        <w:rPr>
          <w:rStyle w:val="131"/>
          <w:rFonts w:hint="eastAsia" w:ascii="宋体" w:hAnsi="宋体" w:eastAsia="宋体" w:cs="宋体"/>
          <w:b/>
          <w:bCs/>
          <w:spacing w:val="-2"/>
          <w:sz w:val="36"/>
          <w:szCs w:val="36"/>
          <w:lang w:val="en-US" w:eastAsia="zh-CN"/>
        </w:rPr>
        <w:t>4.7 “节能产品政府采购品目清单”优先采购产品情况</w:t>
      </w:r>
    </w:p>
    <w:p>
      <w:pPr>
        <w:pStyle w:val="31"/>
        <w:keepNext w:val="0"/>
        <w:keepLines w:val="0"/>
        <w:widowControl/>
        <w:suppressLineNumbers w:val="0"/>
        <w:spacing w:before="50" w:beforeAutospacing="0" w:after="156" w:afterLines="50" w:afterAutospacing="0" w:line="360" w:lineRule="auto"/>
        <w:ind w:left="0" w:right="0"/>
        <w:contextualSpacing/>
        <w:jc w:val="left"/>
        <w:rPr>
          <w:rFonts w:hint="eastAsia" w:ascii="宋体" w:hAnsi="宋体" w:eastAsia="宋体" w:cs="宋体"/>
          <w:color w:val="000000"/>
          <w:szCs w:val="21"/>
          <w:lang w:val="en-US"/>
        </w:rPr>
      </w:pPr>
      <w:r>
        <w:rPr>
          <w:rFonts w:hint="eastAsia" w:ascii="宋体" w:hAnsi="宋体" w:eastAsia="宋体" w:cs="宋体"/>
          <w:color w:val="000000"/>
          <w:lang w:val="en-US"/>
        </w:rPr>
        <w:t xml:space="preserve"> </w:t>
      </w:r>
    </w:p>
    <w:p>
      <w:pPr>
        <w:pStyle w:val="31"/>
        <w:keepNext w:val="0"/>
        <w:keepLines w:val="0"/>
        <w:widowControl/>
        <w:suppressLineNumbers w:val="0"/>
        <w:spacing w:before="50" w:beforeAutospacing="0" w:after="156" w:afterLines="50" w:afterAutospacing="0" w:line="360" w:lineRule="auto"/>
        <w:ind w:left="0" w:right="0"/>
        <w:contextualSpacing/>
        <w:jc w:val="left"/>
        <w:rPr>
          <w:rFonts w:hint="eastAsia" w:ascii="宋体" w:hAnsi="宋体" w:eastAsia="宋体" w:cs="宋体"/>
          <w:color w:val="000000"/>
          <w:lang w:val="en-US"/>
        </w:rPr>
      </w:pPr>
      <w:r>
        <w:rPr>
          <w:rFonts w:hint="eastAsia" w:ascii="宋体" w:hAnsi="宋体" w:eastAsia="宋体" w:cs="宋体"/>
          <w:color w:val="000000"/>
          <w:lang w:eastAsia="zh-CN"/>
        </w:rPr>
        <w:t>项目编号：</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lang w:val="en-US"/>
        </w:rPr>
      </w:pPr>
      <w:r>
        <w:rPr>
          <w:rFonts w:hint="eastAsia" w:ascii="宋体" w:hAnsi="宋体" w:eastAsia="宋体" w:cs="宋体"/>
          <w:color w:val="000000"/>
          <w:kern w:val="2"/>
          <w:sz w:val="21"/>
          <w:szCs w:val="22"/>
          <w:lang w:val="en-US" w:eastAsia="zh-CN" w:bidi="ar"/>
        </w:rPr>
        <w:t>项目名称：</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lang w:val="en-US"/>
        </w:rPr>
      </w:pPr>
      <w:r>
        <w:rPr>
          <w:rFonts w:hint="eastAsia" w:ascii="宋体" w:hAnsi="宋体" w:eastAsia="宋体" w:cs="宋体"/>
          <w:color w:val="000000"/>
          <w:kern w:val="2"/>
          <w:sz w:val="21"/>
          <w:szCs w:val="22"/>
          <w:lang w:val="en-US" w:eastAsia="zh-CN" w:bidi="ar"/>
        </w:rPr>
        <w:t xml:space="preserve"> </w:t>
      </w:r>
    </w:p>
    <w:tbl>
      <w:tblPr>
        <w:tblStyle w:val="36"/>
        <w:tblW w:w="9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5"/>
        <w:gridCol w:w="1519"/>
        <w:gridCol w:w="1240"/>
        <w:gridCol w:w="1649"/>
        <w:gridCol w:w="16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26"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序号</w:t>
            </w:r>
          </w:p>
        </w:tc>
        <w:tc>
          <w:tcPr>
            <w:tcW w:w="1374"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产品名称</w:t>
            </w:r>
          </w:p>
        </w:tc>
        <w:tc>
          <w:tcPr>
            <w:tcW w:w="1518"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品牌</w:t>
            </w:r>
          </w:p>
        </w:tc>
        <w:tc>
          <w:tcPr>
            <w:tcW w:w="1240"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产品型号</w:t>
            </w:r>
          </w:p>
        </w:tc>
        <w:tc>
          <w:tcPr>
            <w:tcW w:w="1648"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认证证书编号</w:t>
            </w:r>
          </w:p>
        </w:tc>
        <w:tc>
          <w:tcPr>
            <w:tcW w:w="1600"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证书有效期</w:t>
            </w:r>
          </w:p>
        </w:tc>
        <w:tc>
          <w:tcPr>
            <w:tcW w:w="1417"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sz w:val="21"/>
                <w:szCs w:val="21"/>
                <w:lang w:val="en-US"/>
              </w:rPr>
            </w:pPr>
            <w:r>
              <w:rPr>
                <w:rFonts w:hint="eastAsia" w:ascii="宋体" w:hAnsi="宋体" w:eastAsia="宋体" w:cs="Times New Roman"/>
                <w:kern w:val="2"/>
                <w:sz w:val="21"/>
                <w:szCs w:val="21"/>
                <w:lang w:val="en-US" w:eastAsia="zh-CN" w:bidi="ar"/>
              </w:rPr>
              <w:t>1</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24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48"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0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sz w:val="21"/>
                <w:szCs w:val="21"/>
                <w:lang w:val="en-US"/>
              </w:rPr>
            </w:pPr>
            <w:r>
              <w:rPr>
                <w:rFonts w:hint="eastAsia" w:ascii="宋体" w:hAnsi="宋体" w:eastAsia="宋体" w:cs="Times New Roman"/>
                <w:kern w:val="2"/>
                <w:sz w:val="21"/>
                <w:szCs w:val="21"/>
                <w:lang w:val="en-US" w:eastAsia="zh-CN" w:bidi="ar"/>
              </w:rPr>
              <w:t>2</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24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48"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0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sz w:val="21"/>
                <w:szCs w:val="21"/>
                <w:lang w:val="en-US"/>
              </w:rPr>
            </w:pPr>
            <w:r>
              <w:rPr>
                <w:rFonts w:hint="eastAsia" w:ascii="宋体" w:hAnsi="宋体" w:eastAsia="宋体" w:cs="宋体"/>
                <w:kern w:val="2"/>
                <w:sz w:val="21"/>
                <w:szCs w:val="21"/>
                <w:lang w:val="en-US" w:eastAsia="zh-CN" w:bidi="ar"/>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24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48"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0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r>
    </w:tbl>
    <w:p>
      <w:pPr>
        <w:keepNext w:val="0"/>
        <w:keepLines w:val="0"/>
        <w:widowControl w:val="0"/>
        <w:suppressLineNumbers w:val="0"/>
        <w:autoSpaceDE w:val="0"/>
        <w:autoSpaceDN w:val="0"/>
        <w:adjustRightInd w:val="0"/>
        <w:spacing w:before="0" w:beforeAutospacing="0" w:after="0" w:afterAutospacing="0" w:line="48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2"/>
          <w:lang w:val="en-US" w:eastAsia="zh-CN" w:bidi="ar"/>
        </w:rPr>
        <w:t>投标人（公章）：</w:t>
      </w:r>
    </w:p>
    <w:p>
      <w:pPr>
        <w:keepNext w:val="0"/>
        <w:keepLines w:val="0"/>
        <w:widowControl w:val="0"/>
        <w:suppressLineNumbers w:val="0"/>
        <w:autoSpaceDE w:val="0"/>
        <w:autoSpaceDN w:val="0"/>
        <w:adjustRightInd w:val="0"/>
        <w:spacing w:before="0" w:beforeAutospacing="0" w:after="0" w:afterAutospacing="0" w:line="480" w:lineRule="auto"/>
        <w:ind w:left="0" w:right="0"/>
        <w:jc w:val="both"/>
        <w:rPr>
          <w:rFonts w:hint="eastAsia" w:ascii="宋体" w:hAnsi="宋体" w:eastAsia="宋体" w:cs="宋体"/>
          <w:lang w:val="en-US"/>
        </w:rPr>
      </w:pPr>
      <w:r>
        <w:rPr>
          <w:rFonts w:hint="eastAsia" w:ascii="宋体" w:hAnsi="宋体" w:eastAsia="宋体" w:cs="宋体"/>
          <w:kern w:val="2"/>
          <w:sz w:val="21"/>
          <w:szCs w:val="22"/>
          <w:lang w:val="en-US" w:eastAsia="zh-CN" w:bidi="ar"/>
        </w:rPr>
        <w:t>投标人法定代表人（单位负责人）或授权代表（签字或盖章）：</w:t>
      </w:r>
    </w:p>
    <w:p>
      <w:pPr>
        <w:keepNext w:val="0"/>
        <w:keepLines w:val="0"/>
        <w:widowControl w:val="0"/>
        <w:suppressLineNumbers w:val="0"/>
        <w:snapToGrid w:val="0"/>
        <w:spacing w:before="0" w:beforeAutospacing="0" w:after="0" w:afterAutospacing="0" w:line="500" w:lineRule="exact"/>
        <w:ind w:left="0" w:right="0"/>
        <w:jc w:val="both"/>
        <w:rPr>
          <w:rFonts w:hint="eastAsia" w:ascii="宋体" w:hAnsi="宋体" w:eastAsia="宋体" w:cs="宋体"/>
          <w:lang w:val="en-US"/>
        </w:rPr>
      </w:pPr>
      <w:r>
        <w:rPr>
          <w:rFonts w:hint="eastAsia" w:ascii="宋体" w:hAnsi="宋体" w:eastAsia="宋体" w:cs="宋体"/>
          <w:kern w:val="2"/>
          <w:sz w:val="21"/>
          <w:szCs w:val="22"/>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1"/>
          <w:szCs w:val="22"/>
          <w:lang w:val="en-US" w:eastAsia="zh-CN" w:bidi="ar"/>
        </w:rPr>
        <w:sectPr>
          <w:pgSz w:w="11907" w:h="16840"/>
          <w:pgMar w:top="1440" w:right="1474" w:bottom="1440" w:left="1474" w:header="851" w:footer="992" w:gutter="0"/>
          <w:pgNumType w:fmt="decimal"/>
          <w:cols w:space="720" w:num="1"/>
          <w:docGrid w:linePitch="312" w:charSpace="0"/>
        </w:sectPr>
      </w:pPr>
      <w:r>
        <w:rPr>
          <w:rFonts w:hint="eastAsia" w:ascii="宋体" w:hAnsi="宋体" w:eastAsia="宋体" w:cs="宋体"/>
          <w:kern w:val="2"/>
          <w:sz w:val="21"/>
          <w:szCs w:val="22"/>
          <w:lang w:val="en-US" w:eastAsia="zh-CN" w:bidi="ar"/>
        </w:rPr>
        <w:t>说明：所投产品节能认证证书须附后。</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outlineLvl w:val="0"/>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 xml:space="preserve"> </w:t>
      </w: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r>
        <w:rPr>
          <w:rStyle w:val="131"/>
          <w:rFonts w:hint="eastAsia" w:ascii="宋体" w:hAnsi="宋体" w:eastAsia="宋体" w:cs="宋体"/>
          <w:b/>
          <w:bCs/>
          <w:spacing w:val="-2"/>
          <w:sz w:val="36"/>
          <w:szCs w:val="36"/>
          <w:lang w:val="en-US" w:eastAsia="zh-CN"/>
        </w:rPr>
        <w:t>4.8 “环境标志产品政府采购品目清单”优先采购产品情况</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outlineLvl w:val="0"/>
        <w:rPr>
          <w:rFonts w:hint="eastAsia" w:ascii="宋体" w:hAnsi="宋体" w:eastAsia="宋体" w:cs="宋体"/>
          <w:b/>
          <w:bCs/>
          <w:color w:val="000000"/>
          <w:sz w:val="28"/>
          <w:szCs w:val="28"/>
          <w:lang w:val="en-US"/>
        </w:rPr>
      </w:pPr>
      <w:r>
        <w:rPr>
          <w:rFonts w:hint="eastAsia" w:ascii="宋体" w:hAnsi="宋体" w:eastAsia="宋体" w:cs="宋体"/>
          <w:b/>
          <w:bCs/>
          <w:color w:val="000000"/>
          <w:kern w:val="2"/>
          <w:sz w:val="28"/>
          <w:szCs w:val="28"/>
          <w:lang w:val="en-US" w:eastAsia="zh-CN" w:bidi="ar"/>
        </w:rPr>
        <w:t xml:space="preserve"> </w:t>
      </w:r>
    </w:p>
    <w:p>
      <w:pPr>
        <w:pStyle w:val="31"/>
        <w:keepNext w:val="0"/>
        <w:keepLines w:val="0"/>
        <w:widowControl/>
        <w:suppressLineNumbers w:val="0"/>
        <w:spacing w:before="50" w:beforeAutospacing="0" w:after="156" w:afterLines="50" w:afterAutospacing="0" w:line="360" w:lineRule="auto"/>
        <w:ind w:left="0" w:right="0"/>
        <w:contextualSpacing/>
        <w:jc w:val="left"/>
        <w:rPr>
          <w:rFonts w:hint="eastAsia" w:ascii="宋体" w:hAnsi="宋体" w:eastAsia="宋体" w:cs="宋体"/>
          <w:color w:val="000000"/>
          <w:szCs w:val="21"/>
          <w:lang w:val="en-US"/>
        </w:rPr>
      </w:pPr>
      <w:r>
        <w:rPr>
          <w:rFonts w:hint="eastAsia" w:ascii="宋体" w:hAnsi="宋体" w:eastAsia="宋体" w:cs="宋体"/>
          <w:color w:val="000000"/>
          <w:lang w:eastAsia="zh-CN"/>
        </w:rPr>
        <w:t>项目编号：</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lang w:val="en-US"/>
        </w:rPr>
      </w:pPr>
      <w:r>
        <w:rPr>
          <w:rFonts w:hint="eastAsia" w:ascii="宋体" w:hAnsi="宋体" w:eastAsia="宋体" w:cs="宋体"/>
          <w:color w:val="000000"/>
          <w:kern w:val="2"/>
          <w:sz w:val="21"/>
          <w:szCs w:val="22"/>
          <w:lang w:val="en-US" w:eastAsia="zh-CN" w:bidi="ar"/>
        </w:rPr>
        <w:t>项目名称：</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lang w:val="en-US"/>
        </w:rPr>
      </w:pPr>
      <w:r>
        <w:rPr>
          <w:rFonts w:hint="eastAsia" w:ascii="宋体" w:hAnsi="宋体" w:eastAsia="宋体" w:cs="宋体"/>
          <w:color w:val="000000"/>
          <w:kern w:val="2"/>
          <w:sz w:val="21"/>
          <w:szCs w:val="22"/>
          <w:lang w:val="en-US" w:eastAsia="zh-CN" w:bidi="ar"/>
        </w:rPr>
        <w:t xml:space="preserve"> </w:t>
      </w:r>
    </w:p>
    <w:tbl>
      <w:tblPr>
        <w:tblStyle w:val="36"/>
        <w:tblW w:w="9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5"/>
        <w:gridCol w:w="1519"/>
        <w:gridCol w:w="1240"/>
        <w:gridCol w:w="1649"/>
        <w:gridCol w:w="160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26"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序号</w:t>
            </w:r>
          </w:p>
        </w:tc>
        <w:tc>
          <w:tcPr>
            <w:tcW w:w="1374"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产品名称</w:t>
            </w:r>
          </w:p>
        </w:tc>
        <w:tc>
          <w:tcPr>
            <w:tcW w:w="1518"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品牌</w:t>
            </w:r>
          </w:p>
        </w:tc>
        <w:tc>
          <w:tcPr>
            <w:tcW w:w="1240"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产品型号</w:t>
            </w:r>
          </w:p>
        </w:tc>
        <w:tc>
          <w:tcPr>
            <w:tcW w:w="1648"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认证证书编号</w:t>
            </w:r>
          </w:p>
        </w:tc>
        <w:tc>
          <w:tcPr>
            <w:tcW w:w="1600"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证书有效期</w:t>
            </w:r>
          </w:p>
        </w:tc>
        <w:tc>
          <w:tcPr>
            <w:tcW w:w="1417" w:type="dxa"/>
            <w:tcBorders>
              <w:top w:val="single" w:color="auto" w:sz="4" w:space="0"/>
              <w:left w:val="single" w:color="auto" w:sz="4" w:space="0"/>
              <w:bottom w:val="single" w:color="auto" w:sz="4" w:space="0"/>
              <w:right w:val="single" w:color="auto" w:sz="4" w:space="0"/>
            </w:tcBorders>
            <w:shd w:val="clear" w:color="auto" w:fill="F2F2F2"/>
            <w:noWrap w:val="0"/>
            <w:vAlign w:val="center"/>
          </w:tcPr>
          <w:p>
            <w:pPr>
              <w:pStyle w:val="31"/>
              <w:keepNext w:val="0"/>
              <w:keepLines w:val="0"/>
              <w:widowControl w:val="0"/>
              <w:suppressLineNumbers w:val="0"/>
              <w:spacing w:before="0" w:beforeAutospacing="0" w:after="0" w:afterAutospacing="0"/>
              <w:ind w:left="0" w:right="0"/>
              <w:jc w:val="center"/>
              <w:rPr>
                <w:rFonts w:hint="eastAsia" w:ascii="宋体" w:hAnsi="宋体" w:eastAsia="宋体" w:cs="宋体"/>
                <w:b/>
                <w:bCs/>
                <w:sz w:val="21"/>
                <w:szCs w:val="21"/>
                <w:lang w:val="en-US"/>
              </w:rPr>
            </w:pPr>
            <w:r>
              <w:rPr>
                <w:rFonts w:hint="eastAsia" w:ascii="宋体" w:hAnsi="宋体" w:eastAsia="宋体" w:cs="宋体"/>
                <w:b/>
                <w:bCs/>
                <w:kern w:val="2"/>
                <w:sz w:val="21"/>
                <w:szCs w:val="21"/>
                <w:lang w:val="en-US" w:eastAsia="zh-CN" w:bidi="ar"/>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sz w:val="21"/>
                <w:szCs w:val="21"/>
                <w:lang w:val="en-US"/>
              </w:rPr>
            </w:pPr>
            <w:r>
              <w:rPr>
                <w:rFonts w:hint="eastAsia" w:ascii="宋体" w:hAnsi="宋体" w:eastAsia="宋体" w:cs="Times New Roman"/>
                <w:kern w:val="2"/>
                <w:sz w:val="21"/>
                <w:szCs w:val="21"/>
                <w:lang w:val="en-US" w:eastAsia="zh-CN" w:bidi="ar"/>
              </w:rPr>
              <w:t>1</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24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48"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0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sz w:val="21"/>
                <w:szCs w:val="21"/>
                <w:lang w:val="en-US"/>
              </w:rPr>
            </w:pPr>
            <w:r>
              <w:rPr>
                <w:rFonts w:hint="eastAsia" w:ascii="宋体" w:hAnsi="宋体" w:eastAsia="宋体" w:cs="Times New Roman"/>
                <w:kern w:val="2"/>
                <w:sz w:val="21"/>
                <w:szCs w:val="21"/>
                <w:lang w:val="en-US" w:eastAsia="zh-CN" w:bidi="ar"/>
              </w:rPr>
              <w:t>2</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24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48"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0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sz w:val="21"/>
                <w:szCs w:val="21"/>
                <w:lang w:val="en-US"/>
              </w:rPr>
            </w:pPr>
            <w:r>
              <w:rPr>
                <w:rFonts w:hint="eastAsia" w:ascii="宋体" w:hAnsi="宋体" w:eastAsia="宋体" w:cs="宋体"/>
                <w:kern w:val="2"/>
                <w:sz w:val="21"/>
                <w:szCs w:val="21"/>
                <w:lang w:val="en-US" w:eastAsia="zh-CN" w:bidi="ar"/>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24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48"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600"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31"/>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sz w:val="21"/>
                <w:szCs w:val="21"/>
                <w:lang w:val="en-US"/>
              </w:rPr>
            </w:pPr>
          </w:p>
        </w:tc>
      </w:tr>
    </w:tbl>
    <w:p>
      <w:pPr>
        <w:keepNext w:val="0"/>
        <w:keepLines w:val="0"/>
        <w:widowControl w:val="0"/>
        <w:suppressLineNumbers w:val="0"/>
        <w:autoSpaceDE w:val="0"/>
        <w:autoSpaceDN w:val="0"/>
        <w:adjustRightInd w:val="0"/>
        <w:spacing w:before="0" w:beforeAutospacing="0" w:after="0" w:afterAutospacing="0" w:line="48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2"/>
          <w:lang w:val="en-US" w:eastAsia="zh-CN" w:bidi="ar"/>
        </w:rPr>
        <w:t>投标人（公章）：</w:t>
      </w:r>
    </w:p>
    <w:p>
      <w:pPr>
        <w:keepNext w:val="0"/>
        <w:keepLines w:val="0"/>
        <w:widowControl w:val="0"/>
        <w:suppressLineNumbers w:val="0"/>
        <w:autoSpaceDE w:val="0"/>
        <w:autoSpaceDN w:val="0"/>
        <w:adjustRightInd w:val="0"/>
        <w:spacing w:before="0" w:beforeAutospacing="0" w:after="0" w:afterAutospacing="0" w:line="480" w:lineRule="auto"/>
        <w:ind w:left="0" w:right="0"/>
        <w:jc w:val="both"/>
        <w:rPr>
          <w:rFonts w:hint="eastAsia" w:ascii="宋体" w:hAnsi="宋体" w:eastAsia="宋体" w:cs="宋体"/>
          <w:lang w:val="en-US"/>
        </w:rPr>
      </w:pPr>
      <w:r>
        <w:rPr>
          <w:rFonts w:hint="eastAsia" w:ascii="宋体" w:hAnsi="宋体" w:eastAsia="宋体" w:cs="宋体"/>
          <w:kern w:val="2"/>
          <w:sz w:val="21"/>
          <w:szCs w:val="22"/>
          <w:lang w:val="en-US" w:eastAsia="zh-CN" w:bidi="ar"/>
        </w:rPr>
        <w:t>投标人法定代表人（单位负责人）或授权代表（签字或盖章）：</w:t>
      </w:r>
    </w:p>
    <w:p>
      <w:pPr>
        <w:keepNext w:val="0"/>
        <w:keepLines w:val="0"/>
        <w:widowControl w:val="0"/>
        <w:suppressLineNumbers w:val="0"/>
        <w:snapToGrid w:val="0"/>
        <w:spacing w:before="0" w:beforeAutospacing="0" w:after="0" w:afterAutospacing="0" w:line="500" w:lineRule="exact"/>
        <w:ind w:left="0" w:right="0"/>
        <w:jc w:val="both"/>
        <w:rPr>
          <w:rFonts w:hint="eastAsia" w:ascii="宋体" w:hAnsi="宋体" w:eastAsia="宋体" w:cs="宋体"/>
          <w:lang w:val="en-US"/>
        </w:rPr>
      </w:pPr>
      <w:r>
        <w:rPr>
          <w:rFonts w:hint="eastAsia" w:ascii="宋体" w:hAnsi="宋体" w:eastAsia="宋体" w:cs="宋体"/>
          <w:kern w:val="2"/>
          <w:sz w:val="21"/>
          <w:szCs w:val="22"/>
          <w:lang w:val="en-US" w:eastAsia="zh-CN" w:bidi="ar"/>
        </w:rPr>
        <w:t xml:space="preserve"> </w:t>
      </w:r>
    </w:p>
    <w:p>
      <w:pPr>
        <w:keepNext w:val="0"/>
        <w:keepLines w:val="0"/>
        <w:widowControl w:val="0"/>
        <w:suppressLineNumbers w:val="0"/>
        <w:spacing w:before="0" w:beforeAutospacing="0" w:after="0" w:afterAutospacing="0"/>
        <w:ind w:left="630" w:right="0" w:hanging="630" w:hangingChars="300"/>
        <w:jc w:val="both"/>
        <w:rPr>
          <w:rFonts w:hint="eastAsia" w:ascii="宋体" w:hAnsi="宋体" w:eastAsia="宋体" w:cs="宋体"/>
          <w:kern w:val="2"/>
          <w:sz w:val="21"/>
          <w:szCs w:val="22"/>
          <w:lang w:val="en-US" w:eastAsia="zh-CN" w:bidi="ar"/>
        </w:rPr>
        <w:sectPr>
          <w:pgSz w:w="11907" w:h="16840"/>
          <w:pgMar w:top="1440" w:right="1474" w:bottom="1440" w:left="1474" w:header="851" w:footer="992" w:gutter="0"/>
          <w:pgNumType w:fmt="decimal"/>
          <w:cols w:space="720" w:num="1"/>
          <w:docGrid w:linePitch="312" w:charSpace="0"/>
        </w:sectPr>
      </w:pPr>
      <w:r>
        <w:rPr>
          <w:rFonts w:hint="eastAsia" w:ascii="宋体" w:hAnsi="宋体" w:eastAsia="宋体" w:cs="宋体"/>
          <w:kern w:val="2"/>
          <w:sz w:val="21"/>
          <w:szCs w:val="22"/>
          <w:lang w:val="en-US" w:eastAsia="zh-CN" w:bidi="ar"/>
        </w:rPr>
        <w:t>说明：所投产品环境标志产品认证证书须附后。</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outlineLvl w:val="0"/>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 xml:space="preserve"> </w:t>
      </w: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r>
        <w:rPr>
          <w:rStyle w:val="131"/>
          <w:rFonts w:hint="eastAsia" w:ascii="宋体" w:hAnsi="宋体" w:eastAsia="宋体" w:cs="宋体"/>
          <w:b/>
          <w:bCs/>
          <w:spacing w:val="-2"/>
          <w:sz w:val="36"/>
          <w:szCs w:val="36"/>
          <w:lang w:val="en-US" w:eastAsia="zh-CN"/>
        </w:rPr>
        <w:t>4.9 中小企业声明函（货物）</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000000"/>
          <w:szCs w:val="21"/>
          <w:lang w:val="en-US"/>
        </w:rPr>
      </w:pPr>
      <w:r>
        <w:rPr>
          <w:rFonts w:hint="eastAsia" w:ascii="宋体" w:hAnsi="宋体" w:eastAsia="宋体" w:cs="宋体"/>
          <w:b/>
          <w:bCs/>
          <w:color w:val="000000"/>
          <w:kern w:val="2"/>
          <w:sz w:val="21"/>
          <w:szCs w:val="22"/>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本公司（联合体）郑重声明，根据《政府采购促进中小企业发展管理办法》（财库﹝2020﹞ 46 号）的规定，本公司（联合体）参加（单位名称）的（项目名称）采购活动，提供的货物全部由符合政策要求的中小企业制造。相关企业（含联合体中的中小企业、签订分包意向协议的中小 企业）的具体情况如下： </w:t>
      </w:r>
    </w:p>
    <w:p>
      <w:pPr>
        <w:pStyle w:val="31"/>
        <w:keepNext w:val="0"/>
        <w:keepLines w:val="0"/>
        <w:widowControl/>
        <w:suppressLineNumbers w:val="0"/>
        <w:spacing w:before="100" w:beforeAutospacing="1" w:after="100" w:afterAutospacing="1" w:line="360" w:lineRule="auto"/>
        <w:ind w:left="0" w:right="0" w:firstLine="540" w:firstLineChars="225"/>
        <w:contextualSpacing/>
        <w:jc w:val="left"/>
        <w:rPr>
          <w:rFonts w:hint="eastAsia" w:ascii="宋体" w:hAnsi="宋体" w:eastAsia="宋体" w:cs="Arial"/>
          <w:sz w:val="24"/>
          <w:szCs w:val="24"/>
          <w:u w:val="single"/>
          <w:lang w:val="en-US"/>
        </w:rPr>
      </w:pPr>
      <w:r>
        <w:rPr>
          <w:rFonts w:hint="eastAsia" w:ascii="宋体" w:hAnsi="Calibri" w:eastAsia="宋体" w:cs="Arial"/>
          <w:sz w:val="24"/>
          <w:szCs w:val="24"/>
          <w:lang w:val="en-US"/>
        </w:rPr>
        <w:t>1.</w:t>
      </w:r>
      <w:r>
        <w:rPr>
          <w:rFonts w:hint="eastAsia" w:ascii="宋体" w:hAnsi="宋体" w:eastAsia="宋体" w:cs="Arial"/>
          <w:sz w:val="24"/>
          <w:szCs w:val="24"/>
          <w:u w:val="single"/>
          <w:lang w:eastAsia="zh-CN"/>
        </w:rPr>
        <w:t>（标的名称）</w:t>
      </w:r>
      <w:r>
        <w:rPr>
          <w:rFonts w:hint="eastAsia" w:ascii="宋体" w:hAnsi="宋体" w:eastAsia="宋体" w:cs="Arial"/>
          <w:sz w:val="24"/>
          <w:szCs w:val="24"/>
          <w:lang w:eastAsia="zh-CN"/>
        </w:rPr>
        <w:t>，属于</w:t>
      </w:r>
      <w:r>
        <w:rPr>
          <w:rFonts w:hint="eastAsia" w:ascii="宋体" w:hAnsi="宋体" w:eastAsia="宋体" w:cs="Arial"/>
          <w:sz w:val="24"/>
          <w:szCs w:val="24"/>
          <w:u w:val="single"/>
          <w:lang w:eastAsia="zh-CN"/>
        </w:rPr>
        <w:t>（采购文件中明确的所属行业）</w:t>
      </w:r>
      <w:r>
        <w:rPr>
          <w:rFonts w:hint="eastAsia" w:ascii="宋体" w:hAnsi="宋体" w:eastAsia="宋体" w:cs="Arial"/>
          <w:sz w:val="24"/>
          <w:szCs w:val="24"/>
          <w:lang w:eastAsia="zh-CN"/>
        </w:rPr>
        <w:t>；制造商为</w:t>
      </w:r>
      <w:r>
        <w:rPr>
          <w:rFonts w:hint="eastAsia" w:ascii="宋体" w:hAnsi="宋体" w:eastAsia="宋体" w:cs="Arial"/>
          <w:sz w:val="24"/>
          <w:szCs w:val="24"/>
          <w:u w:val="single"/>
          <w:lang w:eastAsia="zh-CN"/>
        </w:rPr>
        <w:t>（企业名称）</w:t>
      </w:r>
      <w:r>
        <w:rPr>
          <w:rFonts w:hint="eastAsia" w:ascii="宋体" w:hAnsi="宋体" w:eastAsia="宋体" w:cs="Arial"/>
          <w:sz w:val="24"/>
          <w:szCs w:val="24"/>
          <w:lang w:eastAsia="zh-CN"/>
        </w:rPr>
        <w:t>，从业人员</w:t>
      </w:r>
      <w:r>
        <w:rPr>
          <w:rFonts w:hint="eastAsia" w:ascii="宋体" w:hAnsi="Calibri" w:eastAsia="宋体" w:cs="Arial"/>
          <w:sz w:val="24"/>
          <w:szCs w:val="24"/>
          <w:u w:val="single"/>
          <w:lang w:val="en-US"/>
        </w:rPr>
        <w:t xml:space="preserve">  </w:t>
      </w:r>
      <w:r>
        <w:rPr>
          <w:rFonts w:hint="eastAsia" w:ascii="宋体" w:hAnsi="宋体" w:eastAsia="宋体" w:cs="Arial"/>
          <w:sz w:val="24"/>
          <w:szCs w:val="24"/>
          <w:lang w:eastAsia="zh-CN"/>
        </w:rPr>
        <w:t>人，</w:t>
      </w:r>
      <w:r>
        <w:rPr>
          <w:rFonts w:hint="eastAsia" w:ascii="宋体" w:hAnsi="宋体" w:eastAsia="宋体" w:cs="宋体"/>
          <w:sz w:val="24"/>
          <w:szCs w:val="24"/>
          <w:lang w:eastAsia="zh-CN"/>
        </w:rPr>
        <w:t>营业收入</w:t>
      </w:r>
      <w:r>
        <w:rPr>
          <w:rFonts w:hint="eastAsia" w:ascii="宋体" w:hAnsi="宋体" w:eastAsia="宋体" w:cs="Arial"/>
          <w:sz w:val="24"/>
          <w:szCs w:val="24"/>
          <w:u w:val="single"/>
          <w:lang w:val="en-US"/>
        </w:rPr>
        <w:t xml:space="preserve">   </w:t>
      </w:r>
      <w:r>
        <w:rPr>
          <w:rFonts w:hint="eastAsia" w:ascii="宋体" w:hAnsi="宋体" w:eastAsia="宋体" w:cs="宋体"/>
          <w:sz w:val="24"/>
          <w:szCs w:val="24"/>
          <w:lang w:eastAsia="zh-CN"/>
        </w:rPr>
        <w:t>万元，资产总额</w:t>
      </w:r>
      <w:r>
        <w:rPr>
          <w:rFonts w:hint="eastAsia" w:ascii="宋体" w:hAnsi="宋体" w:eastAsia="宋体" w:cs="Arial"/>
          <w:sz w:val="24"/>
          <w:szCs w:val="24"/>
          <w:u w:val="single"/>
          <w:lang w:val="en-US"/>
        </w:rPr>
        <w:t xml:space="preserve">   </w:t>
      </w:r>
      <w:r>
        <w:rPr>
          <w:rFonts w:hint="eastAsia" w:ascii="宋体" w:hAnsi="宋体" w:eastAsia="宋体" w:cs="宋体"/>
          <w:sz w:val="24"/>
          <w:szCs w:val="24"/>
          <w:lang w:eastAsia="zh-CN"/>
        </w:rPr>
        <w:t>万元，</w:t>
      </w:r>
      <w:r>
        <w:rPr>
          <w:rFonts w:hint="eastAsia" w:ascii="宋体" w:hAnsi="宋体" w:eastAsia="宋体" w:cs="Arial"/>
          <w:sz w:val="24"/>
          <w:szCs w:val="24"/>
          <w:lang w:eastAsia="zh-CN"/>
        </w:rPr>
        <w:t xml:space="preserve"> 属于</w:t>
      </w:r>
      <w:r>
        <w:rPr>
          <w:rFonts w:hint="eastAsia" w:ascii="宋体" w:hAnsi="宋体" w:eastAsia="宋体" w:cs="Arial"/>
          <w:sz w:val="24"/>
          <w:szCs w:val="24"/>
          <w:u w:val="single"/>
          <w:lang w:val="en-US"/>
        </w:rPr>
        <w:t xml:space="preserve">    </w:t>
      </w:r>
      <w:r>
        <w:rPr>
          <w:rFonts w:hint="eastAsia" w:ascii="宋体" w:hAnsi="宋体" w:eastAsia="宋体" w:cs="Arial"/>
          <w:sz w:val="24"/>
          <w:szCs w:val="24"/>
          <w:u w:val="single"/>
          <w:lang w:eastAsia="zh-CN"/>
        </w:rPr>
        <w:t>（中型企业、小型企业、微型企业）；</w:t>
      </w:r>
    </w:p>
    <w:p>
      <w:pPr>
        <w:pStyle w:val="31"/>
        <w:keepNext w:val="0"/>
        <w:keepLines w:val="0"/>
        <w:widowControl/>
        <w:suppressLineNumbers w:val="0"/>
        <w:spacing w:before="100" w:beforeAutospacing="1" w:after="100" w:afterAutospacing="1" w:line="360" w:lineRule="auto"/>
        <w:ind w:left="0" w:right="0" w:firstLine="540" w:firstLineChars="225"/>
        <w:contextualSpacing/>
        <w:jc w:val="left"/>
        <w:rPr>
          <w:rFonts w:hint="eastAsia" w:ascii="宋体" w:hAnsi="宋体" w:eastAsia="宋体" w:cs="Arial"/>
          <w:sz w:val="24"/>
          <w:szCs w:val="24"/>
          <w:u w:val="single"/>
          <w:lang w:val="en-US"/>
        </w:rPr>
      </w:pPr>
      <w:r>
        <w:rPr>
          <w:rFonts w:hint="eastAsia" w:ascii="宋体" w:hAnsi="宋体" w:eastAsia="宋体" w:cs="Arial"/>
          <w:sz w:val="24"/>
          <w:szCs w:val="24"/>
          <w:lang w:val="en-US"/>
        </w:rPr>
        <w:t>2.</w:t>
      </w:r>
      <w:r>
        <w:rPr>
          <w:rFonts w:hint="eastAsia" w:ascii="宋体" w:hAnsi="宋体" w:eastAsia="宋体" w:cs="Arial"/>
          <w:sz w:val="24"/>
          <w:szCs w:val="24"/>
          <w:u w:val="single"/>
          <w:lang w:eastAsia="zh-CN"/>
        </w:rPr>
        <w:t>（标的名称）</w:t>
      </w:r>
      <w:r>
        <w:rPr>
          <w:rFonts w:hint="eastAsia" w:ascii="宋体" w:hAnsi="宋体" w:eastAsia="宋体" w:cs="Arial"/>
          <w:sz w:val="24"/>
          <w:szCs w:val="24"/>
          <w:lang w:eastAsia="zh-CN"/>
        </w:rPr>
        <w:t>，属于</w:t>
      </w:r>
      <w:r>
        <w:rPr>
          <w:rFonts w:hint="eastAsia" w:ascii="宋体" w:hAnsi="宋体" w:eastAsia="宋体" w:cs="Arial"/>
          <w:sz w:val="24"/>
          <w:szCs w:val="24"/>
          <w:u w:val="single"/>
          <w:lang w:eastAsia="zh-CN"/>
        </w:rPr>
        <w:t>（采购文件中明确的所属行业）</w:t>
      </w:r>
      <w:r>
        <w:rPr>
          <w:rFonts w:hint="eastAsia" w:ascii="宋体" w:hAnsi="宋体" w:eastAsia="宋体" w:cs="Arial"/>
          <w:sz w:val="24"/>
          <w:szCs w:val="24"/>
          <w:lang w:eastAsia="zh-CN"/>
        </w:rPr>
        <w:t>；制造商为</w:t>
      </w:r>
      <w:r>
        <w:rPr>
          <w:rFonts w:hint="eastAsia" w:ascii="宋体" w:hAnsi="宋体" w:eastAsia="宋体" w:cs="Arial"/>
          <w:sz w:val="24"/>
          <w:szCs w:val="24"/>
          <w:u w:val="single"/>
          <w:lang w:eastAsia="zh-CN"/>
        </w:rPr>
        <w:t>（企业名称）</w:t>
      </w:r>
      <w:r>
        <w:rPr>
          <w:rFonts w:hint="eastAsia" w:ascii="宋体" w:hAnsi="宋体" w:eastAsia="宋体" w:cs="Arial"/>
          <w:sz w:val="24"/>
          <w:szCs w:val="24"/>
          <w:lang w:eastAsia="zh-CN"/>
        </w:rPr>
        <w:t>，从业人员</w:t>
      </w:r>
      <w:r>
        <w:rPr>
          <w:rFonts w:hint="eastAsia" w:ascii="宋体" w:hAnsi="Calibri" w:eastAsia="宋体" w:cs="Arial"/>
          <w:sz w:val="24"/>
          <w:szCs w:val="24"/>
          <w:u w:val="single"/>
          <w:lang w:val="en-US"/>
        </w:rPr>
        <w:t xml:space="preserve">  </w:t>
      </w:r>
      <w:r>
        <w:rPr>
          <w:rFonts w:hint="eastAsia" w:ascii="宋体" w:hAnsi="宋体" w:eastAsia="宋体" w:cs="Arial"/>
          <w:sz w:val="24"/>
          <w:szCs w:val="24"/>
          <w:lang w:eastAsia="zh-CN"/>
        </w:rPr>
        <w:t>人，</w:t>
      </w:r>
      <w:r>
        <w:rPr>
          <w:rFonts w:hint="eastAsia" w:ascii="宋体" w:hAnsi="宋体" w:eastAsia="宋体" w:cs="宋体"/>
          <w:sz w:val="24"/>
          <w:szCs w:val="24"/>
          <w:lang w:eastAsia="zh-CN"/>
        </w:rPr>
        <w:t>营业收入</w:t>
      </w:r>
      <w:r>
        <w:rPr>
          <w:rFonts w:hint="eastAsia" w:ascii="宋体" w:hAnsi="宋体" w:eastAsia="宋体" w:cs="宋体"/>
          <w:sz w:val="24"/>
          <w:szCs w:val="24"/>
          <w:u w:val="single"/>
          <w:lang w:val="en-US"/>
        </w:rPr>
        <w:t xml:space="preserve">  </w:t>
      </w:r>
      <w:r>
        <w:rPr>
          <w:rFonts w:hint="eastAsia" w:ascii="宋体" w:hAnsi="宋体" w:eastAsia="宋体" w:cs="宋体"/>
          <w:sz w:val="24"/>
          <w:szCs w:val="24"/>
          <w:lang w:eastAsia="zh-CN"/>
        </w:rPr>
        <w:t>万元，资产总额</w:t>
      </w:r>
      <w:r>
        <w:rPr>
          <w:rFonts w:hint="eastAsia" w:ascii="宋体" w:hAnsi="宋体" w:eastAsia="宋体" w:cs="宋体"/>
          <w:sz w:val="24"/>
          <w:szCs w:val="24"/>
          <w:u w:val="single"/>
          <w:lang w:val="en-US"/>
        </w:rPr>
        <w:t xml:space="preserve">  </w:t>
      </w:r>
      <w:r>
        <w:rPr>
          <w:rFonts w:hint="eastAsia" w:ascii="宋体" w:hAnsi="宋体" w:eastAsia="宋体" w:cs="宋体"/>
          <w:sz w:val="24"/>
          <w:szCs w:val="24"/>
          <w:lang w:eastAsia="zh-CN"/>
        </w:rPr>
        <w:t>万元，</w:t>
      </w:r>
      <w:r>
        <w:rPr>
          <w:rFonts w:hint="eastAsia" w:ascii="宋体" w:hAnsi="宋体" w:eastAsia="宋体" w:cs="Arial"/>
          <w:sz w:val="24"/>
          <w:szCs w:val="24"/>
          <w:lang w:eastAsia="zh-CN"/>
        </w:rPr>
        <w:t xml:space="preserve"> 属于</w:t>
      </w:r>
      <w:r>
        <w:rPr>
          <w:rFonts w:hint="eastAsia" w:ascii="宋体" w:hAnsi="宋体" w:eastAsia="宋体" w:cs="Arial"/>
          <w:sz w:val="24"/>
          <w:szCs w:val="24"/>
          <w:u w:val="single"/>
          <w:lang w:val="en-US"/>
        </w:rPr>
        <w:t xml:space="preserve">    </w:t>
      </w:r>
      <w:r>
        <w:rPr>
          <w:rFonts w:hint="eastAsia" w:ascii="宋体" w:hAnsi="宋体" w:eastAsia="宋体" w:cs="Arial"/>
          <w:sz w:val="24"/>
          <w:szCs w:val="24"/>
          <w:u w:val="single"/>
          <w:lang w:eastAsia="zh-CN"/>
        </w:rPr>
        <w:t>（中型企业、小型企业、微型企业）；</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以上企业，不属于大企业的分支机构，不存在控股股东为大企业的情形，也不存在与大企业的负责人为同一人的情形。</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本企业对上述声明内容的真实性负责。如有虚假，将依法承担相应责任。 </w:t>
      </w:r>
    </w:p>
    <w:p>
      <w:pPr>
        <w:keepNext w:val="0"/>
        <w:keepLines w:val="0"/>
        <w:widowControl w:val="0"/>
        <w:suppressLineNumbers w:val="0"/>
        <w:spacing w:before="0" w:beforeAutospacing="0" w:after="0" w:afterAutospacing="0"/>
        <w:ind w:left="0" w:right="0"/>
        <w:jc w:val="both"/>
        <w:rPr>
          <w:szCs w:val="21"/>
          <w:lang w:val="en-US"/>
        </w:rPr>
      </w:pPr>
      <w:r>
        <w:rPr>
          <w:rFonts w:hint="default" w:ascii="Calibri" w:hAnsi="Calibri" w:eastAsia="宋体" w:cs="Times New Roman"/>
          <w:kern w:val="2"/>
          <w:sz w:val="21"/>
          <w:szCs w:val="22"/>
          <w:lang w:val="en-US" w:eastAsia="zh-CN" w:bidi="ar"/>
        </w:rPr>
        <w:t xml:space="preserve"> </w:t>
      </w:r>
    </w:p>
    <w:p>
      <w:pPr>
        <w:keepNext w:val="0"/>
        <w:keepLines w:val="0"/>
        <w:widowControl w:val="0"/>
        <w:suppressLineNumbers w:val="0"/>
        <w:spacing w:before="0" w:beforeAutospacing="0" w:after="0" w:afterAutospacing="0"/>
        <w:ind w:left="0" w:right="0"/>
        <w:jc w:val="both"/>
      </w:pPr>
      <w:r>
        <w:rPr>
          <w:rFonts w:hint="default" w:ascii="Calibri" w:hAnsi="Calibri" w:eastAsia="宋体" w:cs="Times New Roman"/>
          <w:kern w:val="2"/>
          <w:sz w:val="21"/>
          <w:szCs w:val="22"/>
          <w:lang w:val="en-US" w:eastAsia="zh-CN" w:bidi="ar"/>
        </w:rPr>
        <w:t xml:space="preserve"> </w:t>
      </w:r>
    </w:p>
    <w:p>
      <w:pPr>
        <w:pStyle w:val="31"/>
        <w:keepNext w:val="0"/>
        <w:keepLines w:val="0"/>
        <w:widowControl/>
        <w:suppressLineNumbers w:val="0"/>
        <w:spacing w:before="100" w:beforeAutospacing="1" w:after="100" w:afterAutospacing="1" w:line="360" w:lineRule="auto"/>
        <w:ind w:left="0" w:right="0" w:firstLine="4020" w:firstLineChars="1675"/>
        <w:contextualSpacing/>
        <w:jc w:val="left"/>
        <w:rPr>
          <w:rFonts w:hint="eastAsia" w:ascii="宋体" w:hAnsi="宋体" w:eastAsia="宋体" w:cs="Arial"/>
          <w:sz w:val="24"/>
          <w:szCs w:val="24"/>
          <w:lang w:val="en-US"/>
        </w:rPr>
      </w:pPr>
      <w:r>
        <w:rPr>
          <w:rFonts w:hint="eastAsia" w:ascii="宋体" w:hAnsi="宋体" w:eastAsia="宋体" w:cs="Arial"/>
          <w:sz w:val="24"/>
          <w:szCs w:val="24"/>
          <w:lang w:eastAsia="zh-CN"/>
        </w:rPr>
        <w:t>企业名称（盖章）：</w:t>
      </w:r>
    </w:p>
    <w:p>
      <w:pPr>
        <w:pStyle w:val="31"/>
        <w:keepNext w:val="0"/>
        <w:keepLines w:val="0"/>
        <w:widowControl/>
        <w:suppressLineNumbers w:val="0"/>
        <w:spacing w:before="100" w:beforeAutospacing="1" w:after="100" w:afterAutospacing="1" w:line="360" w:lineRule="auto"/>
        <w:ind w:left="0" w:right="0" w:firstLine="4020" w:firstLineChars="1675"/>
        <w:contextualSpacing/>
        <w:jc w:val="left"/>
        <w:rPr>
          <w:rFonts w:hint="eastAsia" w:ascii="宋体" w:hAnsi="宋体" w:eastAsia="宋体" w:cs="Arial"/>
          <w:sz w:val="24"/>
          <w:szCs w:val="24"/>
          <w:lang w:val="en-US"/>
        </w:rPr>
      </w:pPr>
      <w:r>
        <w:rPr>
          <w:rFonts w:hint="eastAsia" w:ascii="宋体" w:hAnsi="宋体" w:eastAsia="宋体" w:cs="Arial"/>
          <w:sz w:val="24"/>
          <w:szCs w:val="24"/>
          <w:lang w:eastAsia="zh-CN"/>
        </w:rPr>
        <w:t>日</w:t>
      </w:r>
      <w:r>
        <w:rPr>
          <w:rFonts w:hint="eastAsia" w:ascii="宋体" w:hAnsi="宋体" w:eastAsia="宋体" w:cs="Arial"/>
          <w:sz w:val="24"/>
          <w:szCs w:val="24"/>
          <w:lang w:val="en-US"/>
        </w:rPr>
        <w:t xml:space="preserve">   </w:t>
      </w:r>
      <w:r>
        <w:rPr>
          <w:rFonts w:hint="eastAsia" w:ascii="宋体" w:hAnsi="宋体" w:eastAsia="宋体" w:cs="Arial"/>
          <w:sz w:val="24"/>
          <w:szCs w:val="24"/>
          <w:lang w:eastAsia="zh-CN"/>
        </w:rPr>
        <w:t>期：</w:t>
      </w:r>
      <w:r>
        <w:rPr>
          <w:rFonts w:hint="eastAsia" w:ascii="宋体" w:hAnsi="宋体" w:eastAsia="宋体" w:cs="Arial"/>
          <w:sz w:val="24"/>
          <w:szCs w:val="24"/>
          <w:lang w:val="en-US"/>
        </w:rPr>
        <w:t xml:space="preserve">   </w:t>
      </w:r>
      <w:r>
        <w:rPr>
          <w:rFonts w:hint="eastAsia" w:ascii="宋体" w:hAnsi="宋体" w:eastAsia="宋体" w:cs="Arial"/>
          <w:sz w:val="24"/>
          <w:szCs w:val="24"/>
          <w:lang w:eastAsia="zh-CN"/>
        </w:rPr>
        <w:t>年</w:t>
      </w:r>
      <w:r>
        <w:rPr>
          <w:rFonts w:hint="eastAsia" w:ascii="宋体" w:hAnsi="宋体" w:eastAsia="宋体" w:cs="Arial"/>
          <w:sz w:val="24"/>
          <w:szCs w:val="24"/>
          <w:lang w:val="en-US"/>
        </w:rPr>
        <w:t xml:space="preserve">   </w:t>
      </w:r>
      <w:r>
        <w:rPr>
          <w:rFonts w:hint="eastAsia" w:ascii="宋体" w:hAnsi="宋体" w:eastAsia="宋体" w:cs="Arial"/>
          <w:sz w:val="24"/>
          <w:szCs w:val="24"/>
          <w:lang w:eastAsia="zh-CN"/>
        </w:rPr>
        <w:t>月</w:t>
      </w:r>
      <w:r>
        <w:rPr>
          <w:rFonts w:hint="eastAsia" w:ascii="宋体" w:hAnsi="宋体" w:eastAsia="宋体" w:cs="Arial"/>
          <w:sz w:val="24"/>
          <w:szCs w:val="24"/>
          <w:lang w:val="en-US"/>
        </w:rPr>
        <w:t xml:space="preserve">   </w:t>
      </w:r>
      <w:r>
        <w:rPr>
          <w:rFonts w:hint="eastAsia" w:ascii="宋体" w:hAnsi="宋体" w:eastAsia="宋体" w:cs="Arial"/>
          <w:sz w:val="24"/>
          <w:szCs w:val="24"/>
          <w:lang w:eastAsia="zh-CN"/>
        </w:rPr>
        <w:t>日</w:t>
      </w:r>
    </w:p>
    <w:p>
      <w:pPr>
        <w:pStyle w:val="31"/>
        <w:keepNext w:val="0"/>
        <w:keepLines w:val="0"/>
        <w:widowControl/>
        <w:suppressLineNumbers w:val="0"/>
        <w:spacing w:before="100" w:beforeAutospacing="1" w:after="100" w:afterAutospacing="1" w:line="360" w:lineRule="auto"/>
        <w:ind w:left="0" w:right="0"/>
        <w:contextualSpacing/>
        <w:jc w:val="left"/>
        <w:rPr>
          <w:rFonts w:hint="eastAsia" w:ascii="宋体" w:hAnsi="宋体" w:eastAsia="宋体" w:cs="宋体"/>
          <w:sz w:val="24"/>
          <w:szCs w:val="24"/>
          <w:lang w:val="en-US"/>
        </w:rPr>
      </w:pPr>
      <w:r>
        <w:rPr>
          <w:rFonts w:hint="eastAsia" w:ascii="宋体" w:hAnsi="宋体" w:eastAsia="宋体" w:cs="宋体"/>
          <w:sz w:val="24"/>
          <w:szCs w:val="24"/>
          <w:lang w:eastAsia="zh-CN"/>
        </w:rPr>
        <w:t>说明：</w:t>
      </w:r>
      <w:r>
        <w:rPr>
          <w:rFonts w:hint="eastAsia" w:ascii="宋体" w:hAnsi="宋体" w:eastAsia="宋体" w:cs="宋体"/>
          <w:sz w:val="24"/>
          <w:szCs w:val="24"/>
          <w:lang w:val="en-US"/>
        </w:rPr>
        <w:t xml:space="preserve"> </w:t>
      </w:r>
    </w:p>
    <w:p>
      <w:pPr>
        <w:pStyle w:val="31"/>
        <w:keepNext w:val="0"/>
        <w:keepLines w:val="0"/>
        <w:widowControl/>
        <w:suppressLineNumbers w:val="0"/>
        <w:spacing w:before="100" w:beforeAutospacing="1" w:after="100" w:afterAutospacing="1" w:line="360" w:lineRule="auto"/>
        <w:ind w:left="0" w:right="0"/>
        <w:contextualSpacing/>
        <w:jc w:val="left"/>
        <w:rPr>
          <w:rFonts w:hint="eastAsia" w:ascii="宋体" w:hAnsi="宋体" w:eastAsia="宋体" w:cs="宋体"/>
          <w:sz w:val="24"/>
          <w:szCs w:val="24"/>
          <w:lang w:val="en-US"/>
        </w:rPr>
      </w:pPr>
      <w:r>
        <w:rPr>
          <w:rFonts w:hint="eastAsia" w:ascii="宋体" w:hAnsi="宋体" w:eastAsia="宋体" w:cs="宋体"/>
          <w:sz w:val="24"/>
          <w:szCs w:val="24"/>
          <w:lang w:val="en-US"/>
        </w:rPr>
        <w:t>1</w:t>
      </w:r>
      <w:r>
        <w:rPr>
          <w:rFonts w:hint="eastAsia" w:ascii="宋体" w:hAnsi="宋体" w:eastAsia="宋体" w:cs="宋体"/>
          <w:sz w:val="24"/>
          <w:szCs w:val="24"/>
          <w:lang w:eastAsia="zh-CN"/>
        </w:rPr>
        <w:t>、从业人员、营业收入、资产总额填报上一年度数据，无上一年度数据的新成立企业可不填报。</w:t>
      </w:r>
      <w:r>
        <w:rPr>
          <w:rFonts w:hint="eastAsia" w:ascii="宋体" w:hAnsi="宋体" w:eastAsia="宋体" w:cs="宋体"/>
          <w:sz w:val="24"/>
          <w:szCs w:val="24"/>
          <w:lang w:val="en-US"/>
        </w:rPr>
        <w:t xml:space="preserve"> </w:t>
      </w:r>
    </w:p>
    <w:p>
      <w:pPr>
        <w:keepNext w:val="0"/>
        <w:keepLines w:val="0"/>
        <w:widowControl/>
        <w:suppressLineNumbers w:val="0"/>
        <w:spacing w:before="100" w:beforeAutospacing="1" w:after="100" w:afterAutospacing="1" w:line="360" w:lineRule="auto"/>
        <w:ind w:left="0" w:right="0"/>
        <w:jc w:val="left"/>
        <w:rPr>
          <w:rFonts w:hint="eastAsia" w:ascii="宋体" w:hAnsi="宋体" w:eastAsia="宋体" w:cs="宋体"/>
          <w:kern w:val="2"/>
          <w:sz w:val="24"/>
          <w:szCs w:val="24"/>
          <w:lang w:val="en-US" w:eastAsia="zh-CN" w:bidi="ar"/>
        </w:rPr>
        <w:sectPr>
          <w:pgSz w:w="11907" w:h="16840"/>
          <w:pgMar w:top="1440" w:right="1474" w:bottom="1440" w:left="1474" w:header="851" w:footer="992" w:gutter="0"/>
          <w:pgNumType w:fmt="decimal"/>
          <w:cols w:space="720" w:num="1"/>
          <w:docGrid w:linePitch="312" w:charSpace="0"/>
        </w:sectPr>
      </w:pPr>
      <w:r>
        <w:rPr>
          <w:rFonts w:hint="eastAsia" w:ascii="宋体" w:hAnsi="宋体" w:eastAsia="宋体" w:cs="宋体"/>
          <w:kern w:val="2"/>
          <w:sz w:val="24"/>
          <w:szCs w:val="24"/>
          <w:lang w:val="en-US" w:eastAsia="zh-CN" w:bidi="ar"/>
        </w:rPr>
        <w:t>2、中小企业参加政府采购活动，应当出具《中小企业声明函》，否则不得享受相关中小企业扶持政策。</w:t>
      </w: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r>
        <w:rPr>
          <w:rStyle w:val="131"/>
          <w:rFonts w:hint="eastAsia" w:ascii="宋体" w:hAnsi="宋体" w:eastAsia="宋体" w:cs="宋体"/>
          <w:b/>
          <w:bCs/>
          <w:spacing w:val="-2"/>
          <w:sz w:val="36"/>
          <w:szCs w:val="36"/>
          <w:lang w:val="en-US" w:eastAsia="zh-CN"/>
        </w:rPr>
        <w:t xml:space="preserve"> </w:t>
      </w: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r>
        <w:rPr>
          <w:rStyle w:val="131"/>
          <w:rFonts w:hint="eastAsia" w:ascii="宋体" w:hAnsi="宋体" w:eastAsia="宋体" w:cs="宋体"/>
          <w:b/>
          <w:bCs/>
          <w:spacing w:val="-2"/>
          <w:sz w:val="36"/>
          <w:szCs w:val="36"/>
          <w:lang w:val="en-US" w:eastAsia="zh-CN"/>
        </w:rPr>
        <w:t>4.10 残疾人福利性单位声明函</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Cs w:val="21"/>
          <w:lang w:val="en-US"/>
        </w:rPr>
      </w:pPr>
      <w:r>
        <w:rPr>
          <w:rFonts w:hint="eastAsia" w:ascii="宋体" w:hAnsi="宋体" w:eastAsia="宋体" w:cs="宋体"/>
          <w:kern w:val="2"/>
          <w:sz w:val="21"/>
          <w:szCs w:val="22"/>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本单位郑重声明，根据《财政部 民政部 中国残疾人联合会关于促进残疾人就业政府采购政策的通知》（财库〔2017〕141号）的规定，本单位为</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符合/不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本单位对上述声明的真实性负责。如有虚假，将依法承担相应责任。</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jc w:val="right"/>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单位名称（盖章）：</w:t>
      </w:r>
    </w:p>
    <w:p>
      <w:pPr>
        <w:keepNext w:val="0"/>
        <w:keepLines w:val="0"/>
        <w:widowControl/>
        <w:suppressLineNumbers w:val="0"/>
        <w:spacing w:before="100" w:beforeAutospacing="1" w:after="100" w:afterAutospacing="1" w:line="360" w:lineRule="auto"/>
        <w:ind w:left="0" w:right="0"/>
        <w:jc w:val="right"/>
        <w:rPr>
          <w:rFonts w:hint="eastAsia" w:ascii="宋体" w:hAnsi="宋体" w:eastAsia="宋体" w:cs="宋体"/>
          <w:b/>
          <w:bCs/>
          <w:sz w:val="32"/>
          <w:szCs w:val="32"/>
          <w:lang w:val="en-US"/>
        </w:rPr>
      </w:pPr>
      <w:r>
        <w:rPr>
          <w:rFonts w:hint="eastAsia" w:ascii="宋体" w:hAnsi="宋体" w:eastAsia="宋体" w:cs="宋体"/>
          <w:kern w:val="2"/>
          <w:sz w:val="24"/>
          <w:szCs w:val="24"/>
          <w:lang w:val="en-US" w:eastAsia="zh-CN" w:bidi="ar"/>
        </w:rPr>
        <w:t>日期：    年    月    日</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outlineLvl w:val="0"/>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outlineLvl w:val="0"/>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outlineLvl w:val="0"/>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 xml:space="preserve"> </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outlineLvl w:val="0"/>
        <w:rPr>
          <w:rFonts w:hint="eastAsia" w:ascii="宋体" w:hAnsi="宋体" w:eastAsia="宋体" w:cs="宋体"/>
          <w:b/>
          <w:bCs/>
          <w:sz w:val="32"/>
          <w:szCs w:val="32"/>
          <w:lang w:val="en-US"/>
        </w:rPr>
      </w:pPr>
      <w:r>
        <w:rPr>
          <w:rFonts w:hint="eastAsia" w:ascii="宋体" w:hAnsi="宋体" w:eastAsia="宋体" w:cs="宋体"/>
          <w:b/>
          <w:bCs/>
          <w:kern w:val="2"/>
          <w:sz w:val="32"/>
          <w:szCs w:val="32"/>
          <w:lang w:val="en-US" w:eastAsia="zh-CN" w:bidi="ar"/>
        </w:rPr>
        <w:t xml:space="preserve"> </w:t>
      </w:r>
    </w:p>
    <w:p>
      <w:pPr>
        <w:keepNext w:val="0"/>
        <w:keepLines w:val="0"/>
        <w:pageBreakBefore w:val="0"/>
        <w:widowControl/>
        <w:kinsoku/>
        <w:wordWrap/>
        <w:overflowPunct/>
        <w:topLinePunct w:val="0"/>
        <w:autoSpaceDE/>
        <w:autoSpaceDN/>
        <w:bidi w:val="0"/>
        <w:adjustRightInd/>
        <w:snapToGrid w:val="0"/>
        <w:spacing w:before="78" w:after="1" w:afterLines="100" w:line="185" w:lineRule="auto"/>
        <w:jc w:val="center"/>
        <w:textAlignment w:val="baseline"/>
        <w:rPr>
          <w:rStyle w:val="131"/>
          <w:rFonts w:hint="eastAsia" w:ascii="宋体" w:hAnsi="宋体" w:eastAsia="宋体" w:cs="宋体"/>
          <w:b/>
          <w:bCs/>
          <w:spacing w:val="-2"/>
          <w:sz w:val="36"/>
          <w:szCs w:val="36"/>
          <w:lang w:val="en-US" w:eastAsia="zh-CN"/>
        </w:rPr>
      </w:pPr>
      <w:r>
        <w:rPr>
          <w:rStyle w:val="131"/>
          <w:rFonts w:hint="eastAsia" w:ascii="宋体" w:hAnsi="宋体" w:eastAsia="宋体" w:cs="宋体"/>
          <w:b/>
          <w:bCs/>
          <w:spacing w:val="-2"/>
          <w:sz w:val="36"/>
          <w:szCs w:val="36"/>
          <w:lang w:val="en-US" w:eastAsia="zh-CN"/>
        </w:rPr>
        <w:t xml:space="preserve">4.11 所投产品符合国家强制性要求承诺函 </w:t>
      </w:r>
    </w:p>
    <w:p>
      <w:pPr>
        <w:keepNext w:val="0"/>
        <w:keepLines w:val="0"/>
        <w:widowControl w:val="0"/>
        <w:suppressLineNumbers w:val="0"/>
        <w:autoSpaceDE w:val="0"/>
        <w:autoSpaceDN w:val="0"/>
        <w:adjustRightInd w:val="0"/>
        <w:spacing w:before="0" w:beforeAutospacing="0" w:after="0" w:afterAutospacing="0" w:line="360" w:lineRule="auto"/>
        <w:ind w:left="0" w:right="0"/>
        <w:jc w:val="center"/>
        <w:outlineLvl w:val="0"/>
        <w:rPr>
          <w:rFonts w:hint="eastAsia" w:ascii="宋体" w:hAnsi="宋体" w:eastAsia="宋体" w:cs="宋体"/>
          <w:b/>
          <w:bCs/>
          <w:color w:val="000000"/>
          <w:sz w:val="28"/>
          <w:szCs w:val="28"/>
          <w:lang w:val="en-US"/>
        </w:rPr>
      </w:pPr>
      <w:r>
        <w:rPr>
          <w:rFonts w:hint="eastAsia" w:ascii="宋体" w:hAnsi="宋体" w:eastAsia="宋体" w:cs="宋体"/>
          <w:b/>
          <w:bCs/>
          <w:color w:val="000000"/>
          <w:kern w:val="2"/>
          <w:sz w:val="28"/>
          <w:szCs w:val="28"/>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投标人所投产品涉及国家有属强制性规定的，须承诺其所投产品符合国家强制性要求（如CCC认证，格式自拟）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zh-CN" w:eastAsia="zh-CN" w:bidi="ar"/>
        </w:rPr>
      </w:pPr>
    </w:p>
    <w:p>
      <w:pPr>
        <w:snapToGrid w:val="0"/>
        <w:rPr>
          <w:rStyle w:val="131"/>
          <w:lang w:val="zh-CN"/>
        </w:rPr>
      </w:pPr>
    </w:p>
    <w:p>
      <w:pPr>
        <w:rPr>
          <w:rStyle w:val="131"/>
          <w:rFonts w:hint="eastAsia" w:ascii="宋体" w:hAnsi="宋体" w:cs="宋体"/>
          <w:b/>
          <w:bCs/>
          <w:sz w:val="36"/>
          <w:szCs w:val="36"/>
          <w:lang w:val="zh-CN"/>
        </w:rPr>
      </w:pPr>
      <w:r>
        <w:rPr>
          <w:rStyle w:val="131"/>
          <w:rFonts w:hint="eastAsia" w:ascii="宋体" w:hAnsi="宋体" w:cs="宋体"/>
          <w:b/>
          <w:bCs/>
          <w:sz w:val="36"/>
          <w:szCs w:val="36"/>
          <w:lang w:val="zh-CN"/>
        </w:rPr>
        <w:br w:type="page"/>
      </w:r>
    </w:p>
    <w:p>
      <w:pPr>
        <w:snapToGrid w:val="0"/>
        <w:spacing w:line="360" w:lineRule="auto"/>
        <w:jc w:val="center"/>
        <w:rPr>
          <w:rStyle w:val="131"/>
          <w:rFonts w:ascii="宋体" w:hAnsi="宋体" w:cs="宋体"/>
          <w:b/>
          <w:bCs/>
          <w:sz w:val="36"/>
          <w:szCs w:val="36"/>
          <w:lang w:val="zh-CN"/>
        </w:rPr>
      </w:pPr>
      <w:r>
        <w:rPr>
          <w:rStyle w:val="131"/>
          <w:rFonts w:hint="eastAsia" w:ascii="宋体" w:hAnsi="宋体" w:cs="宋体"/>
          <w:b/>
          <w:bCs/>
          <w:sz w:val="36"/>
          <w:szCs w:val="36"/>
          <w:lang w:val="zh-CN"/>
        </w:rPr>
        <w:t>五</w:t>
      </w:r>
      <w:r>
        <w:rPr>
          <w:rStyle w:val="131"/>
          <w:rFonts w:ascii="宋体" w:hAnsi="宋体" w:cs="宋体"/>
          <w:b/>
          <w:bCs/>
          <w:sz w:val="36"/>
          <w:szCs w:val="36"/>
          <w:lang w:val="zh-CN"/>
        </w:rPr>
        <w:t>、</w:t>
      </w:r>
      <w:r>
        <w:rPr>
          <w:rStyle w:val="131"/>
          <w:rFonts w:ascii="宋体" w:hAnsi="宋体"/>
          <w:b/>
          <w:sz w:val="36"/>
          <w:szCs w:val="36"/>
          <w:lang w:val="zh-CN"/>
        </w:rPr>
        <w:t>其他资料（若有）</w:t>
      </w:r>
    </w:p>
    <w:p>
      <w:pPr>
        <w:snapToGrid w:val="0"/>
        <w:rPr>
          <w:rStyle w:val="131"/>
          <w:rFonts w:ascii="宋体" w:hAnsi="宋体"/>
        </w:rPr>
      </w:pPr>
    </w:p>
    <w:p>
      <w:pPr>
        <w:snapToGrid w:val="0"/>
        <w:spacing w:line="360" w:lineRule="auto"/>
        <w:rPr>
          <w:rStyle w:val="131"/>
          <w:rFonts w:ascii="宋体" w:hAnsi="宋体" w:cs="宋体"/>
          <w:b/>
          <w:bCs/>
          <w:sz w:val="28"/>
          <w:szCs w:val="28"/>
        </w:rPr>
      </w:pPr>
      <w:r>
        <w:rPr>
          <w:rStyle w:val="131"/>
          <w:rFonts w:ascii="宋体" w:hAnsi="宋体" w:cs="宋体"/>
          <w:b/>
          <w:bCs/>
          <w:sz w:val="28"/>
          <w:szCs w:val="28"/>
        </w:rPr>
        <w:t>除招标文件另有规定外，投标人认为需要提交的其他证明材料或资料加盖投标人的单位公章后应在此项下提交。</w:t>
      </w:r>
    </w:p>
    <w:p>
      <w:pPr>
        <w:spacing w:line="360" w:lineRule="auto"/>
        <w:jc w:val="center"/>
        <w:rPr>
          <w:rFonts w:ascii="宋体" w:hAnsi="宋体"/>
          <w:b/>
          <w:bCs/>
          <w:color w:val="000000"/>
          <w:sz w:val="28"/>
          <w:szCs w:val="28"/>
        </w:rPr>
      </w:pPr>
    </w:p>
    <w:sectPr>
      <w:footerReference r:id="rId6" w:type="default"/>
      <w:pgSz w:w="11906" w:h="16838"/>
      <w:pgMar w:top="1440" w:right="1486"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NewRomanPSMT">
    <w:altName w:val="Times New Roman"/>
    <w:panose1 w:val="00000000000000000000"/>
    <w:charset w:val="00"/>
    <w:family w:val="auto"/>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Style w:val="131"/>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R6ky8kBAACbAwAADgAAAGRycy9lMm9Eb2MueG1srVPNjtMwEL4j8Q6W&#10;79TZSqA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Wr+kxHGLE798/3b58evy8ytB&#10;Hwo0BGgw7z5gZhrf+BHXZvEDOjPvUUWbv8iIYBzlPV/llWMiIj+q13VdYUhgbLkgPnt4HiKkt9Jb&#10;ko2WRpxfkZWf3kOaUpeUXM35O21MmaFxfzkQM3tY7n3qMVtp3I8zob3vzshnwNG31OGmU2LeOVQ2&#10;b8lixMXYL8YxRH3oyxrlehBeHxM2UXrLFSbYuTDOrLCb9ysvxZ/3kvXwT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HqTLyQEAAJsDAAAOAAAAAAAAAAEAIAAAAB4BAABkcnMvZTJvRG9j&#10;LnhtbFBLBQYAAAAABgAGAFkBAABZBQ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71</w:t>
                    </w:r>
                    <w:r>
                      <w:fldChar w:fldCharType="end"/>
                    </w:r>
                  </w:p>
                </w:txbxContent>
              </v:textbox>
            </v:shape>
          </w:pict>
        </mc:Fallback>
      </mc:AlternateContent>
    </w:r>
    <w:r>
      <w:rPr>
        <w:rStyle w:val="13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Style w:val="131"/>
                            </w:rPr>
                          </w:pPr>
                        </w:p>
                        <w:p>
                          <w:pPr>
                            <w:rPr>
                              <w:rStyle w:val="131"/>
                            </w:rPr>
                          </w:pPr>
                        </w:p>
                      </w:txbxContent>
                    </wps:txbx>
                    <wps:bodyPr lIns="0" tIns="0" rIns="0" bIns="0" upright="1"/>
                  </wps:wsp>
                </a:graphicData>
              </a:graphic>
            </wp:anchor>
          </w:drawing>
        </mc:Choice>
        <mc:Fallback>
          <w:pict>
            <v:shape id="_x0000_s1026"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mk9kDS&#10;AAAABQEAAA8AAAAAAAAAAQAgAAAAIgAAAGRycy9kb3ducmV2LnhtbFBLAQIUABQAAAAIAIdO4kA5&#10;HvR3tAEAAHUDAAAOAAAAAAAAAAEAIAAAACEBAABkcnMvZTJvRG9jLnhtbFBLBQYAAAAABgAGAFkB&#10;AABHBQAAAAA=&#10;">
              <v:fill on="f" focussize="0,0"/>
              <v:stroke on="f"/>
              <v:imagedata o:title=""/>
              <o:lock v:ext="edit" aspectratio="f"/>
              <v:textbox inset="0mm,0mm,0mm,0mm">
                <w:txbxContent>
                  <w:p>
                    <w:pPr>
                      <w:pStyle w:val="24"/>
                      <w:rPr>
                        <w:rStyle w:val="131"/>
                      </w:rPr>
                    </w:pPr>
                  </w:p>
                  <w:p>
                    <w:pPr>
                      <w:rPr>
                        <w:rStyle w:val="131"/>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816865"/>
                          </w:sdtPr>
                          <w:sdtContent>
                            <w:p>
                              <w:pPr>
                                <w:pStyle w:val="24"/>
                                <w:jc w:val="center"/>
                              </w:pPr>
                              <w:r>
                                <w:fldChar w:fldCharType="begin"/>
                              </w:r>
                              <w:r>
                                <w:instrText xml:space="preserve"> PAGE   \* MERGEFORMAT </w:instrText>
                              </w:r>
                              <w:r>
                                <w:fldChar w:fldCharType="separate"/>
                              </w:r>
                              <w:r>
                                <w:rPr>
                                  <w:lang w:val="zh-CN"/>
                                </w:rPr>
                                <w:t>1</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sdt>
                    <w:sdtPr>
                      <w:id w:val="21816865"/>
                    </w:sdtPr>
                    <w:sdtContent>
                      <w:p>
                        <w:pPr>
                          <w:pStyle w:val="24"/>
                          <w:jc w:val="center"/>
                        </w:pPr>
                        <w:r>
                          <w:fldChar w:fldCharType="begin"/>
                        </w:r>
                        <w:r>
                          <w:instrText xml:space="preserve"> PAGE   \* MERGEFORMAT </w:instrText>
                        </w:r>
                        <w:r>
                          <w:fldChar w:fldCharType="separate"/>
                        </w:r>
                        <w:r>
                          <w:rPr>
                            <w:lang w:val="zh-CN"/>
                          </w:rPr>
                          <w:t>1</w:t>
                        </w:r>
                        <w:r>
                          <w:rPr>
                            <w:lang w:val="zh-CN"/>
                          </w:rPr>
                          <w:fldChar w:fldCharType="end"/>
                        </w:r>
                      </w:p>
                    </w:sdtContent>
                  </w:sd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54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
    <w:nsid w:val="59F817E8"/>
    <w:multiLevelType w:val="singleLevel"/>
    <w:tmpl w:val="59F817E8"/>
    <w:lvl w:ilvl="0" w:tentative="0">
      <w:start w:val="1"/>
      <w:numFmt w:val="chineseCounting"/>
      <w:pStyle w:val="126"/>
      <w:suff w:val="nothing"/>
      <w:lvlText w:val="%1、"/>
      <w:lvlJc w:val="left"/>
    </w:lvl>
  </w:abstractNum>
  <w:abstractNum w:abstractNumId="2">
    <w:nsid w:val="6C3C2C0E"/>
    <w:multiLevelType w:val="singleLevel"/>
    <w:tmpl w:val="6C3C2C0E"/>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mNmUyM2EzYTFkMDg3OTAxZTUxNjBkMDI4ZGY3MmYifQ=="/>
  </w:docVars>
  <w:rsids>
    <w:rsidRoot w:val="00172A27"/>
    <w:rsid w:val="000002B2"/>
    <w:rsid w:val="000007F3"/>
    <w:rsid w:val="00001EB6"/>
    <w:rsid w:val="00003195"/>
    <w:rsid w:val="0000466B"/>
    <w:rsid w:val="00005961"/>
    <w:rsid w:val="00010123"/>
    <w:rsid w:val="00012B89"/>
    <w:rsid w:val="00013654"/>
    <w:rsid w:val="00016360"/>
    <w:rsid w:val="00016527"/>
    <w:rsid w:val="00023721"/>
    <w:rsid w:val="0002413C"/>
    <w:rsid w:val="00025485"/>
    <w:rsid w:val="000273CC"/>
    <w:rsid w:val="00031389"/>
    <w:rsid w:val="00032136"/>
    <w:rsid w:val="00040632"/>
    <w:rsid w:val="00041362"/>
    <w:rsid w:val="0004457C"/>
    <w:rsid w:val="00045A83"/>
    <w:rsid w:val="00046855"/>
    <w:rsid w:val="00046B7B"/>
    <w:rsid w:val="0004708D"/>
    <w:rsid w:val="00047E39"/>
    <w:rsid w:val="0005044E"/>
    <w:rsid w:val="00050B73"/>
    <w:rsid w:val="00052E7A"/>
    <w:rsid w:val="00052F41"/>
    <w:rsid w:val="0005431A"/>
    <w:rsid w:val="00054C22"/>
    <w:rsid w:val="000554F0"/>
    <w:rsid w:val="00055505"/>
    <w:rsid w:val="0005682C"/>
    <w:rsid w:val="000568D1"/>
    <w:rsid w:val="00056A57"/>
    <w:rsid w:val="000607FF"/>
    <w:rsid w:val="00060FFA"/>
    <w:rsid w:val="00062BC3"/>
    <w:rsid w:val="00065538"/>
    <w:rsid w:val="00065B15"/>
    <w:rsid w:val="00067807"/>
    <w:rsid w:val="0007165D"/>
    <w:rsid w:val="00071E07"/>
    <w:rsid w:val="00081D42"/>
    <w:rsid w:val="000820FA"/>
    <w:rsid w:val="00083168"/>
    <w:rsid w:val="000854B4"/>
    <w:rsid w:val="00085A4B"/>
    <w:rsid w:val="00086825"/>
    <w:rsid w:val="00086D04"/>
    <w:rsid w:val="00086E19"/>
    <w:rsid w:val="0008701E"/>
    <w:rsid w:val="000915C6"/>
    <w:rsid w:val="0009220C"/>
    <w:rsid w:val="00094D93"/>
    <w:rsid w:val="00095A2F"/>
    <w:rsid w:val="00096E52"/>
    <w:rsid w:val="000A0DA8"/>
    <w:rsid w:val="000A12D6"/>
    <w:rsid w:val="000A2DB4"/>
    <w:rsid w:val="000A3B4C"/>
    <w:rsid w:val="000A6413"/>
    <w:rsid w:val="000B3BDD"/>
    <w:rsid w:val="000B6D4D"/>
    <w:rsid w:val="000C0CD9"/>
    <w:rsid w:val="000C0D54"/>
    <w:rsid w:val="000C1DFC"/>
    <w:rsid w:val="000C1E4B"/>
    <w:rsid w:val="000C38B8"/>
    <w:rsid w:val="000C4234"/>
    <w:rsid w:val="000C4B12"/>
    <w:rsid w:val="000C4E20"/>
    <w:rsid w:val="000D043F"/>
    <w:rsid w:val="000D408D"/>
    <w:rsid w:val="000E1D71"/>
    <w:rsid w:val="000E2AC1"/>
    <w:rsid w:val="000E303E"/>
    <w:rsid w:val="000E685B"/>
    <w:rsid w:val="000E75D1"/>
    <w:rsid w:val="000E7C52"/>
    <w:rsid w:val="000F0444"/>
    <w:rsid w:val="000F35B2"/>
    <w:rsid w:val="00101BD6"/>
    <w:rsid w:val="00101F35"/>
    <w:rsid w:val="00103048"/>
    <w:rsid w:val="0010320D"/>
    <w:rsid w:val="001058AC"/>
    <w:rsid w:val="00111FCA"/>
    <w:rsid w:val="001169D4"/>
    <w:rsid w:val="00121F5A"/>
    <w:rsid w:val="001220FF"/>
    <w:rsid w:val="00126B47"/>
    <w:rsid w:val="001302E2"/>
    <w:rsid w:val="001306EC"/>
    <w:rsid w:val="00130758"/>
    <w:rsid w:val="00132C3C"/>
    <w:rsid w:val="00134B3E"/>
    <w:rsid w:val="00137098"/>
    <w:rsid w:val="001461C0"/>
    <w:rsid w:val="001515DB"/>
    <w:rsid w:val="0015440B"/>
    <w:rsid w:val="00154514"/>
    <w:rsid w:val="00161B71"/>
    <w:rsid w:val="00163646"/>
    <w:rsid w:val="0016447C"/>
    <w:rsid w:val="00172A27"/>
    <w:rsid w:val="00172B4F"/>
    <w:rsid w:val="00173708"/>
    <w:rsid w:val="00174171"/>
    <w:rsid w:val="0017521A"/>
    <w:rsid w:val="00175F56"/>
    <w:rsid w:val="00176081"/>
    <w:rsid w:val="00176BEB"/>
    <w:rsid w:val="001825A2"/>
    <w:rsid w:val="001828E5"/>
    <w:rsid w:val="001837EB"/>
    <w:rsid w:val="001839A4"/>
    <w:rsid w:val="0019494D"/>
    <w:rsid w:val="00194CDC"/>
    <w:rsid w:val="00197E21"/>
    <w:rsid w:val="001A0061"/>
    <w:rsid w:val="001A04E7"/>
    <w:rsid w:val="001A2624"/>
    <w:rsid w:val="001A4D79"/>
    <w:rsid w:val="001A5B28"/>
    <w:rsid w:val="001A601D"/>
    <w:rsid w:val="001A6518"/>
    <w:rsid w:val="001A7589"/>
    <w:rsid w:val="001A7B2E"/>
    <w:rsid w:val="001B15DC"/>
    <w:rsid w:val="001B3E36"/>
    <w:rsid w:val="001B44C4"/>
    <w:rsid w:val="001B5414"/>
    <w:rsid w:val="001C268A"/>
    <w:rsid w:val="001C2B38"/>
    <w:rsid w:val="001C53A1"/>
    <w:rsid w:val="001C627B"/>
    <w:rsid w:val="001D0304"/>
    <w:rsid w:val="001D20B4"/>
    <w:rsid w:val="001D3C6C"/>
    <w:rsid w:val="001D453E"/>
    <w:rsid w:val="001D65D8"/>
    <w:rsid w:val="001D6EEB"/>
    <w:rsid w:val="001D7C35"/>
    <w:rsid w:val="001D7F72"/>
    <w:rsid w:val="001E0692"/>
    <w:rsid w:val="001E18D8"/>
    <w:rsid w:val="001E2246"/>
    <w:rsid w:val="001E4127"/>
    <w:rsid w:val="001E4BA2"/>
    <w:rsid w:val="001F045E"/>
    <w:rsid w:val="001F177B"/>
    <w:rsid w:val="001F2E80"/>
    <w:rsid w:val="001F5FFB"/>
    <w:rsid w:val="001F74B9"/>
    <w:rsid w:val="001F7EA1"/>
    <w:rsid w:val="0020016A"/>
    <w:rsid w:val="0020160C"/>
    <w:rsid w:val="00205814"/>
    <w:rsid w:val="002068AE"/>
    <w:rsid w:val="002117B0"/>
    <w:rsid w:val="00212019"/>
    <w:rsid w:val="002127BF"/>
    <w:rsid w:val="0021311B"/>
    <w:rsid w:val="0021340C"/>
    <w:rsid w:val="0021573E"/>
    <w:rsid w:val="002164B6"/>
    <w:rsid w:val="002165F2"/>
    <w:rsid w:val="00216F22"/>
    <w:rsid w:val="00217548"/>
    <w:rsid w:val="00217E49"/>
    <w:rsid w:val="00221848"/>
    <w:rsid w:val="002249E0"/>
    <w:rsid w:val="0022549C"/>
    <w:rsid w:val="0022669C"/>
    <w:rsid w:val="0023462E"/>
    <w:rsid w:val="00234E91"/>
    <w:rsid w:val="00235DCE"/>
    <w:rsid w:val="00240EF4"/>
    <w:rsid w:val="00242F6D"/>
    <w:rsid w:val="002453AC"/>
    <w:rsid w:val="00245E0D"/>
    <w:rsid w:val="002501E2"/>
    <w:rsid w:val="002516B9"/>
    <w:rsid w:val="00253889"/>
    <w:rsid w:val="002543A3"/>
    <w:rsid w:val="0025481B"/>
    <w:rsid w:val="00254C9D"/>
    <w:rsid w:val="002575FA"/>
    <w:rsid w:val="00257CEE"/>
    <w:rsid w:val="002608F9"/>
    <w:rsid w:val="00262014"/>
    <w:rsid w:val="00267D97"/>
    <w:rsid w:val="00271384"/>
    <w:rsid w:val="00271D68"/>
    <w:rsid w:val="00272ABC"/>
    <w:rsid w:val="0027307E"/>
    <w:rsid w:val="00275797"/>
    <w:rsid w:val="002769C4"/>
    <w:rsid w:val="00276E1F"/>
    <w:rsid w:val="002804A1"/>
    <w:rsid w:val="00280B9E"/>
    <w:rsid w:val="002828C7"/>
    <w:rsid w:val="002858DB"/>
    <w:rsid w:val="00287B0B"/>
    <w:rsid w:val="002A2749"/>
    <w:rsid w:val="002A3171"/>
    <w:rsid w:val="002A59B4"/>
    <w:rsid w:val="002C2D7F"/>
    <w:rsid w:val="002C31F3"/>
    <w:rsid w:val="002C4F43"/>
    <w:rsid w:val="002C5717"/>
    <w:rsid w:val="002C5A99"/>
    <w:rsid w:val="002C5E61"/>
    <w:rsid w:val="002C689C"/>
    <w:rsid w:val="002C70AD"/>
    <w:rsid w:val="002D051B"/>
    <w:rsid w:val="002D1813"/>
    <w:rsid w:val="002E21A8"/>
    <w:rsid w:val="002E6688"/>
    <w:rsid w:val="002E6EE1"/>
    <w:rsid w:val="002F014C"/>
    <w:rsid w:val="002F151A"/>
    <w:rsid w:val="002F2CAD"/>
    <w:rsid w:val="002F64AF"/>
    <w:rsid w:val="002F7028"/>
    <w:rsid w:val="002F72EC"/>
    <w:rsid w:val="00300C21"/>
    <w:rsid w:val="00301179"/>
    <w:rsid w:val="00303798"/>
    <w:rsid w:val="0030415A"/>
    <w:rsid w:val="003049A8"/>
    <w:rsid w:val="00310E43"/>
    <w:rsid w:val="003133F2"/>
    <w:rsid w:val="003134FB"/>
    <w:rsid w:val="00313C40"/>
    <w:rsid w:val="0032064B"/>
    <w:rsid w:val="00320830"/>
    <w:rsid w:val="00320FD4"/>
    <w:rsid w:val="00323820"/>
    <w:rsid w:val="003253CB"/>
    <w:rsid w:val="00330261"/>
    <w:rsid w:val="003346E4"/>
    <w:rsid w:val="00334F37"/>
    <w:rsid w:val="00342C9D"/>
    <w:rsid w:val="00342CF7"/>
    <w:rsid w:val="00343BC0"/>
    <w:rsid w:val="003455C7"/>
    <w:rsid w:val="0034667B"/>
    <w:rsid w:val="00350209"/>
    <w:rsid w:val="0035245A"/>
    <w:rsid w:val="0035283D"/>
    <w:rsid w:val="00353DBA"/>
    <w:rsid w:val="00355266"/>
    <w:rsid w:val="003579EE"/>
    <w:rsid w:val="003602AC"/>
    <w:rsid w:val="003610AE"/>
    <w:rsid w:val="00361164"/>
    <w:rsid w:val="00361E20"/>
    <w:rsid w:val="00362E65"/>
    <w:rsid w:val="00365A70"/>
    <w:rsid w:val="003713C6"/>
    <w:rsid w:val="00376D7B"/>
    <w:rsid w:val="0037766F"/>
    <w:rsid w:val="00380D37"/>
    <w:rsid w:val="00382791"/>
    <w:rsid w:val="00382A2F"/>
    <w:rsid w:val="00382AB6"/>
    <w:rsid w:val="0038557B"/>
    <w:rsid w:val="003872CA"/>
    <w:rsid w:val="00390A16"/>
    <w:rsid w:val="00392C1B"/>
    <w:rsid w:val="0039317C"/>
    <w:rsid w:val="0039494E"/>
    <w:rsid w:val="003A2692"/>
    <w:rsid w:val="003A35C7"/>
    <w:rsid w:val="003A56FE"/>
    <w:rsid w:val="003A6632"/>
    <w:rsid w:val="003A6773"/>
    <w:rsid w:val="003B231B"/>
    <w:rsid w:val="003B5C64"/>
    <w:rsid w:val="003B5E52"/>
    <w:rsid w:val="003B5F76"/>
    <w:rsid w:val="003C5A3E"/>
    <w:rsid w:val="003C6050"/>
    <w:rsid w:val="003C7A27"/>
    <w:rsid w:val="003C7FD6"/>
    <w:rsid w:val="003D2523"/>
    <w:rsid w:val="003D4A32"/>
    <w:rsid w:val="003E094B"/>
    <w:rsid w:val="003E0A20"/>
    <w:rsid w:val="003E35DA"/>
    <w:rsid w:val="003E7D42"/>
    <w:rsid w:val="003F0275"/>
    <w:rsid w:val="003F0A11"/>
    <w:rsid w:val="003F21A7"/>
    <w:rsid w:val="003F6E4E"/>
    <w:rsid w:val="00400F19"/>
    <w:rsid w:val="004070BF"/>
    <w:rsid w:val="00412C1C"/>
    <w:rsid w:val="00412DB5"/>
    <w:rsid w:val="004137BE"/>
    <w:rsid w:val="00413CC9"/>
    <w:rsid w:val="00416976"/>
    <w:rsid w:val="004211F6"/>
    <w:rsid w:val="004228D2"/>
    <w:rsid w:val="00424F7E"/>
    <w:rsid w:val="004309C1"/>
    <w:rsid w:val="004371D1"/>
    <w:rsid w:val="00440913"/>
    <w:rsid w:val="00443CD3"/>
    <w:rsid w:val="00444470"/>
    <w:rsid w:val="004455D7"/>
    <w:rsid w:val="00446A50"/>
    <w:rsid w:val="00457882"/>
    <w:rsid w:val="004628FC"/>
    <w:rsid w:val="004643FF"/>
    <w:rsid w:val="00466C0C"/>
    <w:rsid w:val="00466DBB"/>
    <w:rsid w:val="004744E3"/>
    <w:rsid w:val="0047729B"/>
    <w:rsid w:val="0048295E"/>
    <w:rsid w:val="00483F22"/>
    <w:rsid w:val="0048652E"/>
    <w:rsid w:val="00486687"/>
    <w:rsid w:val="0048699D"/>
    <w:rsid w:val="00490108"/>
    <w:rsid w:val="00492EBA"/>
    <w:rsid w:val="00495643"/>
    <w:rsid w:val="004979E0"/>
    <w:rsid w:val="004A052A"/>
    <w:rsid w:val="004A2B1F"/>
    <w:rsid w:val="004A3D4F"/>
    <w:rsid w:val="004A4A61"/>
    <w:rsid w:val="004A5BE6"/>
    <w:rsid w:val="004A60E8"/>
    <w:rsid w:val="004B3934"/>
    <w:rsid w:val="004B6966"/>
    <w:rsid w:val="004B7C02"/>
    <w:rsid w:val="004C0AFB"/>
    <w:rsid w:val="004C574C"/>
    <w:rsid w:val="004C5D3D"/>
    <w:rsid w:val="004C5F3B"/>
    <w:rsid w:val="004D040A"/>
    <w:rsid w:val="004D07C7"/>
    <w:rsid w:val="004D2965"/>
    <w:rsid w:val="004D7A8F"/>
    <w:rsid w:val="004D7E4B"/>
    <w:rsid w:val="004E11A6"/>
    <w:rsid w:val="004E1797"/>
    <w:rsid w:val="004E55B8"/>
    <w:rsid w:val="004E5B13"/>
    <w:rsid w:val="004E6216"/>
    <w:rsid w:val="004F1173"/>
    <w:rsid w:val="00503FCB"/>
    <w:rsid w:val="00504860"/>
    <w:rsid w:val="00505520"/>
    <w:rsid w:val="005055F8"/>
    <w:rsid w:val="00506676"/>
    <w:rsid w:val="00510BD8"/>
    <w:rsid w:val="0051197E"/>
    <w:rsid w:val="00511BC8"/>
    <w:rsid w:val="00512C0A"/>
    <w:rsid w:val="00515ABA"/>
    <w:rsid w:val="00515B1F"/>
    <w:rsid w:val="00515BC3"/>
    <w:rsid w:val="00517A7A"/>
    <w:rsid w:val="00517C3C"/>
    <w:rsid w:val="0052169D"/>
    <w:rsid w:val="00521C1A"/>
    <w:rsid w:val="00522613"/>
    <w:rsid w:val="00530C84"/>
    <w:rsid w:val="00531106"/>
    <w:rsid w:val="0053145B"/>
    <w:rsid w:val="00533C28"/>
    <w:rsid w:val="00533D8E"/>
    <w:rsid w:val="00534C96"/>
    <w:rsid w:val="00535BC1"/>
    <w:rsid w:val="005427D4"/>
    <w:rsid w:val="00545007"/>
    <w:rsid w:val="00545F6D"/>
    <w:rsid w:val="00546838"/>
    <w:rsid w:val="00546C55"/>
    <w:rsid w:val="00546C5E"/>
    <w:rsid w:val="00550422"/>
    <w:rsid w:val="005516DF"/>
    <w:rsid w:val="00552776"/>
    <w:rsid w:val="0055562D"/>
    <w:rsid w:val="00555E7C"/>
    <w:rsid w:val="00557812"/>
    <w:rsid w:val="00564042"/>
    <w:rsid w:val="00570D07"/>
    <w:rsid w:val="005732EE"/>
    <w:rsid w:val="00573D69"/>
    <w:rsid w:val="0057429A"/>
    <w:rsid w:val="00582A91"/>
    <w:rsid w:val="00584779"/>
    <w:rsid w:val="00584F80"/>
    <w:rsid w:val="00586D91"/>
    <w:rsid w:val="005933E0"/>
    <w:rsid w:val="00594940"/>
    <w:rsid w:val="00595492"/>
    <w:rsid w:val="00597B8E"/>
    <w:rsid w:val="005A0A99"/>
    <w:rsid w:val="005A36BA"/>
    <w:rsid w:val="005A700F"/>
    <w:rsid w:val="005B258F"/>
    <w:rsid w:val="005B2DBC"/>
    <w:rsid w:val="005B60C0"/>
    <w:rsid w:val="005B644A"/>
    <w:rsid w:val="005C193B"/>
    <w:rsid w:val="005C1F99"/>
    <w:rsid w:val="005C5003"/>
    <w:rsid w:val="005C6E9B"/>
    <w:rsid w:val="005C74CE"/>
    <w:rsid w:val="005D16E4"/>
    <w:rsid w:val="005D16FB"/>
    <w:rsid w:val="005D4AEA"/>
    <w:rsid w:val="005E20A1"/>
    <w:rsid w:val="005E56C5"/>
    <w:rsid w:val="005E636E"/>
    <w:rsid w:val="005F0B65"/>
    <w:rsid w:val="005F1085"/>
    <w:rsid w:val="005F24E8"/>
    <w:rsid w:val="005F2861"/>
    <w:rsid w:val="005F30E4"/>
    <w:rsid w:val="005F45F6"/>
    <w:rsid w:val="005F5CE6"/>
    <w:rsid w:val="005F6299"/>
    <w:rsid w:val="005F7701"/>
    <w:rsid w:val="0060005C"/>
    <w:rsid w:val="00604196"/>
    <w:rsid w:val="00604919"/>
    <w:rsid w:val="00604E59"/>
    <w:rsid w:val="0061236D"/>
    <w:rsid w:val="006162DE"/>
    <w:rsid w:val="0061693A"/>
    <w:rsid w:val="00620953"/>
    <w:rsid w:val="0062129D"/>
    <w:rsid w:val="00621E76"/>
    <w:rsid w:val="0062290A"/>
    <w:rsid w:val="00622E20"/>
    <w:rsid w:val="0062305F"/>
    <w:rsid w:val="00623967"/>
    <w:rsid w:val="00624040"/>
    <w:rsid w:val="0062430A"/>
    <w:rsid w:val="00625466"/>
    <w:rsid w:val="00626419"/>
    <w:rsid w:val="00630E9B"/>
    <w:rsid w:val="00631286"/>
    <w:rsid w:val="0063166A"/>
    <w:rsid w:val="00633576"/>
    <w:rsid w:val="006343D1"/>
    <w:rsid w:val="006344C0"/>
    <w:rsid w:val="00634770"/>
    <w:rsid w:val="00637DBB"/>
    <w:rsid w:val="0064131D"/>
    <w:rsid w:val="006417D6"/>
    <w:rsid w:val="00641903"/>
    <w:rsid w:val="00642158"/>
    <w:rsid w:val="00642BBC"/>
    <w:rsid w:val="0064473C"/>
    <w:rsid w:val="0064633F"/>
    <w:rsid w:val="00647521"/>
    <w:rsid w:val="00647A27"/>
    <w:rsid w:val="00651992"/>
    <w:rsid w:val="0065204F"/>
    <w:rsid w:val="0066519C"/>
    <w:rsid w:val="0066601A"/>
    <w:rsid w:val="006700D3"/>
    <w:rsid w:val="0067360D"/>
    <w:rsid w:val="00684240"/>
    <w:rsid w:val="00685071"/>
    <w:rsid w:val="006861DF"/>
    <w:rsid w:val="00686C32"/>
    <w:rsid w:val="0068782D"/>
    <w:rsid w:val="006946F5"/>
    <w:rsid w:val="00696B5B"/>
    <w:rsid w:val="006A035B"/>
    <w:rsid w:val="006A0C9F"/>
    <w:rsid w:val="006A12F4"/>
    <w:rsid w:val="006A4CC1"/>
    <w:rsid w:val="006B08D9"/>
    <w:rsid w:val="006B0EA1"/>
    <w:rsid w:val="006B2F1A"/>
    <w:rsid w:val="006B3065"/>
    <w:rsid w:val="006B3581"/>
    <w:rsid w:val="006B478F"/>
    <w:rsid w:val="006B6D16"/>
    <w:rsid w:val="006C3660"/>
    <w:rsid w:val="006C494D"/>
    <w:rsid w:val="006C56F2"/>
    <w:rsid w:val="006C7294"/>
    <w:rsid w:val="006D1D82"/>
    <w:rsid w:val="006D6ED5"/>
    <w:rsid w:val="006E02B0"/>
    <w:rsid w:val="006E2027"/>
    <w:rsid w:val="006E335E"/>
    <w:rsid w:val="006E4F63"/>
    <w:rsid w:val="006F12C9"/>
    <w:rsid w:val="006F22E2"/>
    <w:rsid w:val="006F5E45"/>
    <w:rsid w:val="006F6222"/>
    <w:rsid w:val="00700004"/>
    <w:rsid w:val="007008FD"/>
    <w:rsid w:val="00701629"/>
    <w:rsid w:val="00701F7A"/>
    <w:rsid w:val="00702767"/>
    <w:rsid w:val="0070350F"/>
    <w:rsid w:val="00704F31"/>
    <w:rsid w:val="00707878"/>
    <w:rsid w:val="00707C43"/>
    <w:rsid w:val="00712EF0"/>
    <w:rsid w:val="007146E8"/>
    <w:rsid w:val="00716D3B"/>
    <w:rsid w:val="0071716D"/>
    <w:rsid w:val="00720D35"/>
    <w:rsid w:val="00720E9A"/>
    <w:rsid w:val="0072214B"/>
    <w:rsid w:val="00722B40"/>
    <w:rsid w:val="00726300"/>
    <w:rsid w:val="00726DA3"/>
    <w:rsid w:val="00731886"/>
    <w:rsid w:val="007321CC"/>
    <w:rsid w:val="00733CAB"/>
    <w:rsid w:val="007360C6"/>
    <w:rsid w:val="00736EAD"/>
    <w:rsid w:val="00737366"/>
    <w:rsid w:val="007401F2"/>
    <w:rsid w:val="0074346E"/>
    <w:rsid w:val="007462E4"/>
    <w:rsid w:val="00746E6D"/>
    <w:rsid w:val="007514D8"/>
    <w:rsid w:val="00752FDA"/>
    <w:rsid w:val="007606BE"/>
    <w:rsid w:val="007608B5"/>
    <w:rsid w:val="00760DDE"/>
    <w:rsid w:val="007615CF"/>
    <w:rsid w:val="007638A9"/>
    <w:rsid w:val="00764EA3"/>
    <w:rsid w:val="00765433"/>
    <w:rsid w:val="007657AA"/>
    <w:rsid w:val="00766896"/>
    <w:rsid w:val="00775F5D"/>
    <w:rsid w:val="007820FF"/>
    <w:rsid w:val="007828E8"/>
    <w:rsid w:val="00782E52"/>
    <w:rsid w:val="0078620A"/>
    <w:rsid w:val="00795083"/>
    <w:rsid w:val="00796E1E"/>
    <w:rsid w:val="007A0F26"/>
    <w:rsid w:val="007A359C"/>
    <w:rsid w:val="007A43B8"/>
    <w:rsid w:val="007A442C"/>
    <w:rsid w:val="007A54B9"/>
    <w:rsid w:val="007B1CB6"/>
    <w:rsid w:val="007B433F"/>
    <w:rsid w:val="007B5B88"/>
    <w:rsid w:val="007C0246"/>
    <w:rsid w:val="007C170F"/>
    <w:rsid w:val="007C1E38"/>
    <w:rsid w:val="007C614F"/>
    <w:rsid w:val="007C6C81"/>
    <w:rsid w:val="007D004C"/>
    <w:rsid w:val="007D0844"/>
    <w:rsid w:val="007D2386"/>
    <w:rsid w:val="007D3C18"/>
    <w:rsid w:val="007D71DF"/>
    <w:rsid w:val="007E4AEA"/>
    <w:rsid w:val="007E6CC2"/>
    <w:rsid w:val="007F0CD5"/>
    <w:rsid w:val="007F14C0"/>
    <w:rsid w:val="007F1774"/>
    <w:rsid w:val="007F2001"/>
    <w:rsid w:val="007F4552"/>
    <w:rsid w:val="007F642A"/>
    <w:rsid w:val="007F7850"/>
    <w:rsid w:val="007F7E88"/>
    <w:rsid w:val="00800F2D"/>
    <w:rsid w:val="00801A63"/>
    <w:rsid w:val="00801D70"/>
    <w:rsid w:val="00803070"/>
    <w:rsid w:val="00804AC4"/>
    <w:rsid w:val="00805790"/>
    <w:rsid w:val="00806EF6"/>
    <w:rsid w:val="00807C03"/>
    <w:rsid w:val="00812DD3"/>
    <w:rsid w:val="00817CD3"/>
    <w:rsid w:val="008213AC"/>
    <w:rsid w:val="00822096"/>
    <w:rsid w:val="008267E4"/>
    <w:rsid w:val="00831C9A"/>
    <w:rsid w:val="0083423E"/>
    <w:rsid w:val="00835BEB"/>
    <w:rsid w:val="00835C8A"/>
    <w:rsid w:val="008363C8"/>
    <w:rsid w:val="008432AF"/>
    <w:rsid w:val="0084480C"/>
    <w:rsid w:val="008459B9"/>
    <w:rsid w:val="008478CD"/>
    <w:rsid w:val="00847A11"/>
    <w:rsid w:val="00855237"/>
    <w:rsid w:val="00857D79"/>
    <w:rsid w:val="00861123"/>
    <w:rsid w:val="00862F62"/>
    <w:rsid w:val="00865AB0"/>
    <w:rsid w:val="008677C4"/>
    <w:rsid w:val="00867D53"/>
    <w:rsid w:val="00872CD1"/>
    <w:rsid w:val="00874276"/>
    <w:rsid w:val="00875EF8"/>
    <w:rsid w:val="008831B3"/>
    <w:rsid w:val="008909D4"/>
    <w:rsid w:val="008914C8"/>
    <w:rsid w:val="00892811"/>
    <w:rsid w:val="00893187"/>
    <w:rsid w:val="00894193"/>
    <w:rsid w:val="00894E01"/>
    <w:rsid w:val="008A28A9"/>
    <w:rsid w:val="008B1C1F"/>
    <w:rsid w:val="008B2426"/>
    <w:rsid w:val="008B5928"/>
    <w:rsid w:val="008C0E80"/>
    <w:rsid w:val="008C21B2"/>
    <w:rsid w:val="008C2B4F"/>
    <w:rsid w:val="008D0AD9"/>
    <w:rsid w:val="008E088F"/>
    <w:rsid w:val="008E0A65"/>
    <w:rsid w:val="008E3E96"/>
    <w:rsid w:val="008E5626"/>
    <w:rsid w:val="008E66C1"/>
    <w:rsid w:val="008F1271"/>
    <w:rsid w:val="008F2814"/>
    <w:rsid w:val="008F421D"/>
    <w:rsid w:val="008F5636"/>
    <w:rsid w:val="008F6859"/>
    <w:rsid w:val="008F6D06"/>
    <w:rsid w:val="008F7FDB"/>
    <w:rsid w:val="0090181B"/>
    <w:rsid w:val="0090214C"/>
    <w:rsid w:val="00902834"/>
    <w:rsid w:val="009066C6"/>
    <w:rsid w:val="00906F43"/>
    <w:rsid w:val="0090762D"/>
    <w:rsid w:val="009108A6"/>
    <w:rsid w:val="00910FE4"/>
    <w:rsid w:val="00911C4D"/>
    <w:rsid w:val="00913105"/>
    <w:rsid w:val="0091380E"/>
    <w:rsid w:val="00917D4F"/>
    <w:rsid w:val="0092275E"/>
    <w:rsid w:val="00924A14"/>
    <w:rsid w:val="00931989"/>
    <w:rsid w:val="00932DFD"/>
    <w:rsid w:val="00934227"/>
    <w:rsid w:val="00937F2B"/>
    <w:rsid w:val="00942195"/>
    <w:rsid w:val="009460A8"/>
    <w:rsid w:val="009470AE"/>
    <w:rsid w:val="00950391"/>
    <w:rsid w:val="009503B7"/>
    <w:rsid w:val="00952075"/>
    <w:rsid w:val="009549B5"/>
    <w:rsid w:val="0095524D"/>
    <w:rsid w:val="00956BD9"/>
    <w:rsid w:val="00960C5A"/>
    <w:rsid w:val="00961856"/>
    <w:rsid w:val="00963325"/>
    <w:rsid w:val="0096576B"/>
    <w:rsid w:val="00966983"/>
    <w:rsid w:val="00966E6F"/>
    <w:rsid w:val="00967F1F"/>
    <w:rsid w:val="009724A0"/>
    <w:rsid w:val="00972956"/>
    <w:rsid w:val="00972BCB"/>
    <w:rsid w:val="00973621"/>
    <w:rsid w:val="00973CB9"/>
    <w:rsid w:val="009777DB"/>
    <w:rsid w:val="00982915"/>
    <w:rsid w:val="0098326B"/>
    <w:rsid w:val="0098357C"/>
    <w:rsid w:val="00986602"/>
    <w:rsid w:val="00986EC8"/>
    <w:rsid w:val="00987286"/>
    <w:rsid w:val="0099194C"/>
    <w:rsid w:val="00991EFB"/>
    <w:rsid w:val="009934E5"/>
    <w:rsid w:val="00994CD4"/>
    <w:rsid w:val="009A4BFA"/>
    <w:rsid w:val="009A7107"/>
    <w:rsid w:val="009B1F2A"/>
    <w:rsid w:val="009B7B6A"/>
    <w:rsid w:val="009B7C35"/>
    <w:rsid w:val="009C4D12"/>
    <w:rsid w:val="009C5238"/>
    <w:rsid w:val="009C6C60"/>
    <w:rsid w:val="009C6F5F"/>
    <w:rsid w:val="009C7014"/>
    <w:rsid w:val="009C751A"/>
    <w:rsid w:val="009D18C0"/>
    <w:rsid w:val="009D229D"/>
    <w:rsid w:val="009D4E8E"/>
    <w:rsid w:val="009D5792"/>
    <w:rsid w:val="009D7C34"/>
    <w:rsid w:val="009E4FDB"/>
    <w:rsid w:val="009E6DF4"/>
    <w:rsid w:val="009E7E99"/>
    <w:rsid w:val="009F45F5"/>
    <w:rsid w:val="009F562D"/>
    <w:rsid w:val="009F6D5E"/>
    <w:rsid w:val="00A01DF6"/>
    <w:rsid w:val="00A03352"/>
    <w:rsid w:val="00A03E93"/>
    <w:rsid w:val="00A04813"/>
    <w:rsid w:val="00A04E0A"/>
    <w:rsid w:val="00A10713"/>
    <w:rsid w:val="00A208DE"/>
    <w:rsid w:val="00A24B3E"/>
    <w:rsid w:val="00A277C0"/>
    <w:rsid w:val="00A34785"/>
    <w:rsid w:val="00A354AD"/>
    <w:rsid w:val="00A36C4E"/>
    <w:rsid w:val="00A37062"/>
    <w:rsid w:val="00A413FE"/>
    <w:rsid w:val="00A41DCE"/>
    <w:rsid w:val="00A52452"/>
    <w:rsid w:val="00A557D1"/>
    <w:rsid w:val="00A55C36"/>
    <w:rsid w:val="00A56B2A"/>
    <w:rsid w:val="00A56BCA"/>
    <w:rsid w:val="00A56C5A"/>
    <w:rsid w:val="00A600F3"/>
    <w:rsid w:val="00A6014F"/>
    <w:rsid w:val="00A601BE"/>
    <w:rsid w:val="00A63897"/>
    <w:rsid w:val="00A64B7A"/>
    <w:rsid w:val="00A64CEF"/>
    <w:rsid w:val="00A667D5"/>
    <w:rsid w:val="00A67806"/>
    <w:rsid w:val="00A750F2"/>
    <w:rsid w:val="00A8002A"/>
    <w:rsid w:val="00A8018D"/>
    <w:rsid w:val="00A80867"/>
    <w:rsid w:val="00A80B5B"/>
    <w:rsid w:val="00A83D95"/>
    <w:rsid w:val="00A83F35"/>
    <w:rsid w:val="00A83FDD"/>
    <w:rsid w:val="00A8414E"/>
    <w:rsid w:val="00A84D91"/>
    <w:rsid w:val="00A85AD3"/>
    <w:rsid w:val="00A90D31"/>
    <w:rsid w:val="00A92DBB"/>
    <w:rsid w:val="00A953AB"/>
    <w:rsid w:val="00AA5240"/>
    <w:rsid w:val="00AA594B"/>
    <w:rsid w:val="00AA6111"/>
    <w:rsid w:val="00AB2414"/>
    <w:rsid w:val="00AB4D21"/>
    <w:rsid w:val="00AB70FF"/>
    <w:rsid w:val="00AB7A64"/>
    <w:rsid w:val="00AC0317"/>
    <w:rsid w:val="00AC09AD"/>
    <w:rsid w:val="00AC255F"/>
    <w:rsid w:val="00AC333B"/>
    <w:rsid w:val="00AC3396"/>
    <w:rsid w:val="00AC50FC"/>
    <w:rsid w:val="00AD0C55"/>
    <w:rsid w:val="00AD1A61"/>
    <w:rsid w:val="00AD24F7"/>
    <w:rsid w:val="00AD2C4E"/>
    <w:rsid w:val="00AD3777"/>
    <w:rsid w:val="00AD5B0A"/>
    <w:rsid w:val="00AD5DDA"/>
    <w:rsid w:val="00AD771E"/>
    <w:rsid w:val="00AE136C"/>
    <w:rsid w:val="00AE1F4C"/>
    <w:rsid w:val="00AE47C3"/>
    <w:rsid w:val="00AE4E5E"/>
    <w:rsid w:val="00AF1299"/>
    <w:rsid w:val="00B011E3"/>
    <w:rsid w:val="00B02266"/>
    <w:rsid w:val="00B106D9"/>
    <w:rsid w:val="00B12D7C"/>
    <w:rsid w:val="00B1302D"/>
    <w:rsid w:val="00B14B2C"/>
    <w:rsid w:val="00B15FD9"/>
    <w:rsid w:val="00B211EA"/>
    <w:rsid w:val="00B2354E"/>
    <w:rsid w:val="00B2699B"/>
    <w:rsid w:val="00B34A06"/>
    <w:rsid w:val="00B35562"/>
    <w:rsid w:val="00B411FA"/>
    <w:rsid w:val="00B43555"/>
    <w:rsid w:val="00B4385B"/>
    <w:rsid w:val="00B44B98"/>
    <w:rsid w:val="00B4500B"/>
    <w:rsid w:val="00B467A8"/>
    <w:rsid w:val="00B47E40"/>
    <w:rsid w:val="00B5136C"/>
    <w:rsid w:val="00B51858"/>
    <w:rsid w:val="00B51915"/>
    <w:rsid w:val="00B55C85"/>
    <w:rsid w:val="00B57264"/>
    <w:rsid w:val="00B60445"/>
    <w:rsid w:val="00B60ECF"/>
    <w:rsid w:val="00B6173C"/>
    <w:rsid w:val="00B62F6A"/>
    <w:rsid w:val="00B6388D"/>
    <w:rsid w:val="00B64E1E"/>
    <w:rsid w:val="00B6570C"/>
    <w:rsid w:val="00B66101"/>
    <w:rsid w:val="00B67046"/>
    <w:rsid w:val="00B71F8F"/>
    <w:rsid w:val="00B76115"/>
    <w:rsid w:val="00B84DB8"/>
    <w:rsid w:val="00B875EB"/>
    <w:rsid w:val="00B906F5"/>
    <w:rsid w:val="00B9170F"/>
    <w:rsid w:val="00B91861"/>
    <w:rsid w:val="00B91DE9"/>
    <w:rsid w:val="00B94558"/>
    <w:rsid w:val="00B95438"/>
    <w:rsid w:val="00BA2A02"/>
    <w:rsid w:val="00BA39E3"/>
    <w:rsid w:val="00BA4C6D"/>
    <w:rsid w:val="00BA4E86"/>
    <w:rsid w:val="00BA5E93"/>
    <w:rsid w:val="00BA5EBB"/>
    <w:rsid w:val="00BB0590"/>
    <w:rsid w:val="00BB2A43"/>
    <w:rsid w:val="00BB7470"/>
    <w:rsid w:val="00BB7EC4"/>
    <w:rsid w:val="00BC1581"/>
    <w:rsid w:val="00BC2109"/>
    <w:rsid w:val="00BC2F53"/>
    <w:rsid w:val="00BC3BBD"/>
    <w:rsid w:val="00BC5842"/>
    <w:rsid w:val="00BC5ED9"/>
    <w:rsid w:val="00BD46B7"/>
    <w:rsid w:val="00BD500A"/>
    <w:rsid w:val="00BD66A7"/>
    <w:rsid w:val="00BE15F3"/>
    <w:rsid w:val="00BE2B49"/>
    <w:rsid w:val="00BE3911"/>
    <w:rsid w:val="00BE4DC6"/>
    <w:rsid w:val="00BE554E"/>
    <w:rsid w:val="00BE6FFF"/>
    <w:rsid w:val="00BF0249"/>
    <w:rsid w:val="00BF09ED"/>
    <w:rsid w:val="00BF0BF7"/>
    <w:rsid w:val="00BF3847"/>
    <w:rsid w:val="00BF3C37"/>
    <w:rsid w:val="00C002F7"/>
    <w:rsid w:val="00C02556"/>
    <w:rsid w:val="00C030A6"/>
    <w:rsid w:val="00C0352E"/>
    <w:rsid w:val="00C03717"/>
    <w:rsid w:val="00C050F4"/>
    <w:rsid w:val="00C05483"/>
    <w:rsid w:val="00C0575F"/>
    <w:rsid w:val="00C11199"/>
    <w:rsid w:val="00C11603"/>
    <w:rsid w:val="00C12DE3"/>
    <w:rsid w:val="00C13EA5"/>
    <w:rsid w:val="00C144AB"/>
    <w:rsid w:val="00C17303"/>
    <w:rsid w:val="00C22502"/>
    <w:rsid w:val="00C23675"/>
    <w:rsid w:val="00C257B6"/>
    <w:rsid w:val="00C25A40"/>
    <w:rsid w:val="00C25D37"/>
    <w:rsid w:val="00C2736B"/>
    <w:rsid w:val="00C30081"/>
    <w:rsid w:val="00C31DB8"/>
    <w:rsid w:val="00C33CC5"/>
    <w:rsid w:val="00C34C53"/>
    <w:rsid w:val="00C44C76"/>
    <w:rsid w:val="00C458B7"/>
    <w:rsid w:val="00C521EC"/>
    <w:rsid w:val="00C52B93"/>
    <w:rsid w:val="00C573D2"/>
    <w:rsid w:val="00C61421"/>
    <w:rsid w:val="00C663E4"/>
    <w:rsid w:val="00C73D5A"/>
    <w:rsid w:val="00C752DA"/>
    <w:rsid w:val="00C755B7"/>
    <w:rsid w:val="00C819B2"/>
    <w:rsid w:val="00C830B5"/>
    <w:rsid w:val="00C8401E"/>
    <w:rsid w:val="00C86524"/>
    <w:rsid w:val="00C86620"/>
    <w:rsid w:val="00C86722"/>
    <w:rsid w:val="00C91140"/>
    <w:rsid w:val="00C9115E"/>
    <w:rsid w:val="00C95856"/>
    <w:rsid w:val="00C9594C"/>
    <w:rsid w:val="00C95981"/>
    <w:rsid w:val="00C968CC"/>
    <w:rsid w:val="00C9747D"/>
    <w:rsid w:val="00CA10D9"/>
    <w:rsid w:val="00CA2162"/>
    <w:rsid w:val="00CA2350"/>
    <w:rsid w:val="00CA3D97"/>
    <w:rsid w:val="00CA7CB7"/>
    <w:rsid w:val="00CB0A40"/>
    <w:rsid w:val="00CB101F"/>
    <w:rsid w:val="00CB3395"/>
    <w:rsid w:val="00CB3796"/>
    <w:rsid w:val="00CB4CEB"/>
    <w:rsid w:val="00CB6E69"/>
    <w:rsid w:val="00CC140E"/>
    <w:rsid w:val="00CE033C"/>
    <w:rsid w:val="00CE4414"/>
    <w:rsid w:val="00CE53C8"/>
    <w:rsid w:val="00CE54B0"/>
    <w:rsid w:val="00CE77CC"/>
    <w:rsid w:val="00CE7FF3"/>
    <w:rsid w:val="00CF0183"/>
    <w:rsid w:val="00CF25C1"/>
    <w:rsid w:val="00CF2E62"/>
    <w:rsid w:val="00CF4D89"/>
    <w:rsid w:val="00CF5529"/>
    <w:rsid w:val="00CF7401"/>
    <w:rsid w:val="00D01C27"/>
    <w:rsid w:val="00D023B6"/>
    <w:rsid w:val="00D059D0"/>
    <w:rsid w:val="00D077AB"/>
    <w:rsid w:val="00D1316C"/>
    <w:rsid w:val="00D139D3"/>
    <w:rsid w:val="00D16BBB"/>
    <w:rsid w:val="00D17256"/>
    <w:rsid w:val="00D17281"/>
    <w:rsid w:val="00D21FD0"/>
    <w:rsid w:val="00D22433"/>
    <w:rsid w:val="00D23970"/>
    <w:rsid w:val="00D25B93"/>
    <w:rsid w:val="00D3625E"/>
    <w:rsid w:val="00D37370"/>
    <w:rsid w:val="00D41A51"/>
    <w:rsid w:val="00D42824"/>
    <w:rsid w:val="00D473D1"/>
    <w:rsid w:val="00D47953"/>
    <w:rsid w:val="00D5282F"/>
    <w:rsid w:val="00D52ED6"/>
    <w:rsid w:val="00D547C6"/>
    <w:rsid w:val="00D56FA3"/>
    <w:rsid w:val="00D62153"/>
    <w:rsid w:val="00D62435"/>
    <w:rsid w:val="00D63FA4"/>
    <w:rsid w:val="00D679B7"/>
    <w:rsid w:val="00D704A9"/>
    <w:rsid w:val="00D7203C"/>
    <w:rsid w:val="00D72B7C"/>
    <w:rsid w:val="00D74B2C"/>
    <w:rsid w:val="00D8066C"/>
    <w:rsid w:val="00D84E7A"/>
    <w:rsid w:val="00D8578F"/>
    <w:rsid w:val="00D874BE"/>
    <w:rsid w:val="00D87BC6"/>
    <w:rsid w:val="00D87C70"/>
    <w:rsid w:val="00D90016"/>
    <w:rsid w:val="00D903CC"/>
    <w:rsid w:val="00D90F6B"/>
    <w:rsid w:val="00D93AF4"/>
    <w:rsid w:val="00D945BC"/>
    <w:rsid w:val="00D94E2C"/>
    <w:rsid w:val="00D9585D"/>
    <w:rsid w:val="00D95945"/>
    <w:rsid w:val="00D9772C"/>
    <w:rsid w:val="00DA0360"/>
    <w:rsid w:val="00DA6908"/>
    <w:rsid w:val="00DB3450"/>
    <w:rsid w:val="00DB3B0D"/>
    <w:rsid w:val="00DB5620"/>
    <w:rsid w:val="00DB672B"/>
    <w:rsid w:val="00DB6D49"/>
    <w:rsid w:val="00DC189A"/>
    <w:rsid w:val="00DC58B0"/>
    <w:rsid w:val="00DC5AA7"/>
    <w:rsid w:val="00DC6196"/>
    <w:rsid w:val="00DD1B9E"/>
    <w:rsid w:val="00DD3989"/>
    <w:rsid w:val="00DD63FF"/>
    <w:rsid w:val="00DD6C21"/>
    <w:rsid w:val="00DE18B8"/>
    <w:rsid w:val="00DE1C6B"/>
    <w:rsid w:val="00DE1D19"/>
    <w:rsid w:val="00DE4693"/>
    <w:rsid w:val="00DE52CF"/>
    <w:rsid w:val="00DE67DA"/>
    <w:rsid w:val="00DF19B0"/>
    <w:rsid w:val="00DF20C0"/>
    <w:rsid w:val="00DF58B1"/>
    <w:rsid w:val="00E00455"/>
    <w:rsid w:val="00E02AB4"/>
    <w:rsid w:val="00E031D9"/>
    <w:rsid w:val="00E03FC2"/>
    <w:rsid w:val="00E10FB2"/>
    <w:rsid w:val="00E11863"/>
    <w:rsid w:val="00E16676"/>
    <w:rsid w:val="00E17B80"/>
    <w:rsid w:val="00E202B0"/>
    <w:rsid w:val="00E22389"/>
    <w:rsid w:val="00E2401D"/>
    <w:rsid w:val="00E25CED"/>
    <w:rsid w:val="00E26331"/>
    <w:rsid w:val="00E3444D"/>
    <w:rsid w:val="00E3638E"/>
    <w:rsid w:val="00E430FB"/>
    <w:rsid w:val="00E43E51"/>
    <w:rsid w:val="00E50EB2"/>
    <w:rsid w:val="00E534D3"/>
    <w:rsid w:val="00E538D7"/>
    <w:rsid w:val="00E5391D"/>
    <w:rsid w:val="00E53ED8"/>
    <w:rsid w:val="00E549EB"/>
    <w:rsid w:val="00E55B5A"/>
    <w:rsid w:val="00E561F5"/>
    <w:rsid w:val="00E607B8"/>
    <w:rsid w:val="00E62874"/>
    <w:rsid w:val="00E64323"/>
    <w:rsid w:val="00E645AB"/>
    <w:rsid w:val="00E64697"/>
    <w:rsid w:val="00E64EE5"/>
    <w:rsid w:val="00E7231C"/>
    <w:rsid w:val="00E73443"/>
    <w:rsid w:val="00E755D3"/>
    <w:rsid w:val="00E76DFB"/>
    <w:rsid w:val="00E83359"/>
    <w:rsid w:val="00E843F8"/>
    <w:rsid w:val="00E84715"/>
    <w:rsid w:val="00E84C38"/>
    <w:rsid w:val="00E84DF9"/>
    <w:rsid w:val="00E85B57"/>
    <w:rsid w:val="00E91DDE"/>
    <w:rsid w:val="00E92904"/>
    <w:rsid w:val="00E94254"/>
    <w:rsid w:val="00E94740"/>
    <w:rsid w:val="00E95146"/>
    <w:rsid w:val="00E97190"/>
    <w:rsid w:val="00EA281C"/>
    <w:rsid w:val="00EA2B0A"/>
    <w:rsid w:val="00EA4FA5"/>
    <w:rsid w:val="00EA6590"/>
    <w:rsid w:val="00EA6E76"/>
    <w:rsid w:val="00EA7DB8"/>
    <w:rsid w:val="00EB0381"/>
    <w:rsid w:val="00EB0E53"/>
    <w:rsid w:val="00EB28C8"/>
    <w:rsid w:val="00EB3E67"/>
    <w:rsid w:val="00EB5507"/>
    <w:rsid w:val="00EB7053"/>
    <w:rsid w:val="00EC17EA"/>
    <w:rsid w:val="00EC71AD"/>
    <w:rsid w:val="00ED0BEE"/>
    <w:rsid w:val="00ED11DB"/>
    <w:rsid w:val="00ED3DA1"/>
    <w:rsid w:val="00ED417C"/>
    <w:rsid w:val="00ED675B"/>
    <w:rsid w:val="00ED6C22"/>
    <w:rsid w:val="00ED722C"/>
    <w:rsid w:val="00EE0362"/>
    <w:rsid w:val="00EE0BE8"/>
    <w:rsid w:val="00EE0C50"/>
    <w:rsid w:val="00EE1297"/>
    <w:rsid w:val="00EE270F"/>
    <w:rsid w:val="00EE4B26"/>
    <w:rsid w:val="00EE50EA"/>
    <w:rsid w:val="00EE5215"/>
    <w:rsid w:val="00EE6BEF"/>
    <w:rsid w:val="00EE7E14"/>
    <w:rsid w:val="00EF21E7"/>
    <w:rsid w:val="00EF42CD"/>
    <w:rsid w:val="00EF5C1E"/>
    <w:rsid w:val="00EF759C"/>
    <w:rsid w:val="00EF79F5"/>
    <w:rsid w:val="00EF7E61"/>
    <w:rsid w:val="00F0009C"/>
    <w:rsid w:val="00F03960"/>
    <w:rsid w:val="00F0468D"/>
    <w:rsid w:val="00F05CBC"/>
    <w:rsid w:val="00F06284"/>
    <w:rsid w:val="00F06655"/>
    <w:rsid w:val="00F071FF"/>
    <w:rsid w:val="00F101C0"/>
    <w:rsid w:val="00F10DD8"/>
    <w:rsid w:val="00F117E1"/>
    <w:rsid w:val="00F1313F"/>
    <w:rsid w:val="00F1355F"/>
    <w:rsid w:val="00F1368E"/>
    <w:rsid w:val="00F14126"/>
    <w:rsid w:val="00F25B6F"/>
    <w:rsid w:val="00F30824"/>
    <w:rsid w:val="00F30B25"/>
    <w:rsid w:val="00F30CFA"/>
    <w:rsid w:val="00F31A74"/>
    <w:rsid w:val="00F33510"/>
    <w:rsid w:val="00F33927"/>
    <w:rsid w:val="00F44C22"/>
    <w:rsid w:val="00F45209"/>
    <w:rsid w:val="00F46B1E"/>
    <w:rsid w:val="00F5085E"/>
    <w:rsid w:val="00F51162"/>
    <w:rsid w:val="00F51377"/>
    <w:rsid w:val="00F5344F"/>
    <w:rsid w:val="00F53659"/>
    <w:rsid w:val="00F5452D"/>
    <w:rsid w:val="00F553E2"/>
    <w:rsid w:val="00F5578A"/>
    <w:rsid w:val="00F55CAC"/>
    <w:rsid w:val="00F5643E"/>
    <w:rsid w:val="00F605EF"/>
    <w:rsid w:val="00F64830"/>
    <w:rsid w:val="00F64967"/>
    <w:rsid w:val="00F6692F"/>
    <w:rsid w:val="00F74856"/>
    <w:rsid w:val="00F75A8F"/>
    <w:rsid w:val="00F75AA2"/>
    <w:rsid w:val="00F76661"/>
    <w:rsid w:val="00F77A48"/>
    <w:rsid w:val="00F8029A"/>
    <w:rsid w:val="00F81BA9"/>
    <w:rsid w:val="00F85274"/>
    <w:rsid w:val="00F85915"/>
    <w:rsid w:val="00F8610E"/>
    <w:rsid w:val="00F9183D"/>
    <w:rsid w:val="00F92DB7"/>
    <w:rsid w:val="00F97542"/>
    <w:rsid w:val="00FA109B"/>
    <w:rsid w:val="00FA4254"/>
    <w:rsid w:val="00FA461C"/>
    <w:rsid w:val="00FA79CD"/>
    <w:rsid w:val="00FB065D"/>
    <w:rsid w:val="00FB1C47"/>
    <w:rsid w:val="00FB30E6"/>
    <w:rsid w:val="00FB5993"/>
    <w:rsid w:val="00FB5C9B"/>
    <w:rsid w:val="00FB78D2"/>
    <w:rsid w:val="00FC28F5"/>
    <w:rsid w:val="00FC2B1F"/>
    <w:rsid w:val="00FC5A8F"/>
    <w:rsid w:val="00FD3F25"/>
    <w:rsid w:val="00FD4834"/>
    <w:rsid w:val="00FD55CD"/>
    <w:rsid w:val="00FD600C"/>
    <w:rsid w:val="00FD71A7"/>
    <w:rsid w:val="00FE1EC6"/>
    <w:rsid w:val="00FE3FF6"/>
    <w:rsid w:val="00FE46BF"/>
    <w:rsid w:val="00FE4EE2"/>
    <w:rsid w:val="00FE7A2C"/>
    <w:rsid w:val="00FF110F"/>
    <w:rsid w:val="00FF221F"/>
    <w:rsid w:val="00FF35CF"/>
    <w:rsid w:val="00FF3E6E"/>
    <w:rsid w:val="00FF522B"/>
    <w:rsid w:val="00FF6F12"/>
    <w:rsid w:val="00FF7253"/>
    <w:rsid w:val="012C2953"/>
    <w:rsid w:val="01B6046E"/>
    <w:rsid w:val="01EC3E90"/>
    <w:rsid w:val="021D1CB0"/>
    <w:rsid w:val="024D5864"/>
    <w:rsid w:val="02637302"/>
    <w:rsid w:val="037759DB"/>
    <w:rsid w:val="038A574A"/>
    <w:rsid w:val="03A569EC"/>
    <w:rsid w:val="03B60BF9"/>
    <w:rsid w:val="03B92498"/>
    <w:rsid w:val="03EE0393"/>
    <w:rsid w:val="04214406"/>
    <w:rsid w:val="04714B20"/>
    <w:rsid w:val="04A515D1"/>
    <w:rsid w:val="04B5146B"/>
    <w:rsid w:val="04B54A0D"/>
    <w:rsid w:val="04D035F5"/>
    <w:rsid w:val="05352CCF"/>
    <w:rsid w:val="05D37841"/>
    <w:rsid w:val="06096508"/>
    <w:rsid w:val="06222576"/>
    <w:rsid w:val="064C13A1"/>
    <w:rsid w:val="06DA22D0"/>
    <w:rsid w:val="06DC3F64"/>
    <w:rsid w:val="06E96BF0"/>
    <w:rsid w:val="070457D8"/>
    <w:rsid w:val="07061550"/>
    <w:rsid w:val="078801B7"/>
    <w:rsid w:val="07943000"/>
    <w:rsid w:val="079D306C"/>
    <w:rsid w:val="07D9342B"/>
    <w:rsid w:val="08134AB0"/>
    <w:rsid w:val="08326375"/>
    <w:rsid w:val="08514A4D"/>
    <w:rsid w:val="08DD4532"/>
    <w:rsid w:val="08E7715F"/>
    <w:rsid w:val="08F33D56"/>
    <w:rsid w:val="08FA3336"/>
    <w:rsid w:val="09134FF3"/>
    <w:rsid w:val="096E2339"/>
    <w:rsid w:val="09B131EA"/>
    <w:rsid w:val="09B30AD0"/>
    <w:rsid w:val="09BC05EC"/>
    <w:rsid w:val="09C15C02"/>
    <w:rsid w:val="09ED0EE7"/>
    <w:rsid w:val="0A287A2F"/>
    <w:rsid w:val="0A375EC4"/>
    <w:rsid w:val="0A563076"/>
    <w:rsid w:val="0A8530D4"/>
    <w:rsid w:val="0A9E7CF1"/>
    <w:rsid w:val="0B5F3925"/>
    <w:rsid w:val="0B75558A"/>
    <w:rsid w:val="0B9F1F73"/>
    <w:rsid w:val="0BE856C8"/>
    <w:rsid w:val="0C1E10EA"/>
    <w:rsid w:val="0C230DF6"/>
    <w:rsid w:val="0C430B50"/>
    <w:rsid w:val="0C4843B9"/>
    <w:rsid w:val="0C4A0131"/>
    <w:rsid w:val="0C6A07D3"/>
    <w:rsid w:val="0C774C9E"/>
    <w:rsid w:val="0CBE28CD"/>
    <w:rsid w:val="0CCA74C4"/>
    <w:rsid w:val="0CD619C5"/>
    <w:rsid w:val="0CF126F8"/>
    <w:rsid w:val="0D076022"/>
    <w:rsid w:val="0D441E2F"/>
    <w:rsid w:val="0D4C612B"/>
    <w:rsid w:val="0D71793F"/>
    <w:rsid w:val="0DBA2EC3"/>
    <w:rsid w:val="0DBC0BBA"/>
    <w:rsid w:val="0DDF6F9F"/>
    <w:rsid w:val="0DE46363"/>
    <w:rsid w:val="0DE93979"/>
    <w:rsid w:val="0DE95727"/>
    <w:rsid w:val="0E0D7668"/>
    <w:rsid w:val="0E172295"/>
    <w:rsid w:val="0E4B63E2"/>
    <w:rsid w:val="0EAF32B4"/>
    <w:rsid w:val="0F1F3AF7"/>
    <w:rsid w:val="0F4C41C0"/>
    <w:rsid w:val="0F615EBD"/>
    <w:rsid w:val="0FC24482"/>
    <w:rsid w:val="0FD3668F"/>
    <w:rsid w:val="105C0433"/>
    <w:rsid w:val="10634983"/>
    <w:rsid w:val="10C55FD8"/>
    <w:rsid w:val="10C761F4"/>
    <w:rsid w:val="10CD3EDD"/>
    <w:rsid w:val="10F8272B"/>
    <w:rsid w:val="11036B00"/>
    <w:rsid w:val="11074842"/>
    <w:rsid w:val="112C24FB"/>
    <w:rsid w:val="11397C8E"/>
    <w:rsid w:val="1143447F"/>
    <w:rsid w:val="11765524"/>
    <w:rsid w:val="11A8215F"/>
    <w:rsid w:val="12527D3F"/>
    <w:rsid w:val="12706417"/>
    <w:rsid w:val="12E43EC3"/>
    <w:rsid w:val="12F6691D"/>
    <w:rsid w:val="131B6383"/>
    <w:rsid w:val="13311FEB"/>
    <w:rsid w:val="13734411"/>
    <w:rsid w:val="13806B2E"/>
    <w:rsid w:val="139A7BF0"/>
    <w:rsid w:val="13E64BE3"/>
    <w:rsid w:val="13ED41C3"/>
    <w:rsid w:val="141B23B3"/>
    <w:rsid w:val="142542CE"/>
    <w:rsid w:val="144813FA"/>
    <w:rsid w:val="14634486"/>
    <w:rsid w:val="14B940A6"/>
    <w:rsid w:val="15086DDB"/>
    <w:rsid w:val="151614F8"/>
    <w:rsid w:val="15233C15"/>
    <w:rsid w:val="152F6116"/>
    <w:rsid w:val="154C316C"/>
    <w:rsid w:val="15604521"/>
    <w:rsid w:val="157955E3"/>
    <w:rsid w:val="15D05B4B"/>
    <w:rsid w:val="15D35B6E"/>
    <w:rsid w:val="161F618A"/>
    <w:rsid w:val="16486A2C"/>
    <w:rsid w:val="16E178E4"/>
    <w:rsid w:val="170A508C"/>
    <w:rsid w:val="17345C65"/>
    <w:rsid w:val="17650515"/>
    <w:rsid w:val="17740758"/>
    <w:rsid w:val="17864088"/>
    <w:rsid w:val="17A96653"/>
    <w:rsid w:val="17C90AA4"/>
    <w:rsid w:val="17D411F6"/>
    <w:rsid w:val="17DE3E23"/>
    <w:rsid w:val="18003D99"/>
    <w:rsid w:val="1869193F"/>
    <w:rsid w:val="186E33F9"/>
    <w:rsid w:val="18D314AE"/>
    <w:rsid w:val="18D3325C"/>
    <w:rsid w:val="190D49C0"/>
    <w:rsid w:val="19312F9C"/>
    <w:rsid w:val="19680B28"/>
    <w:rsid w:val="19A075E2"/>
    <w:rsid w:val="1A0F7B3F"/>
    <w:rsid w:val="1A11228E"/>
    <w:rsid w:val="1ACF4F4E"/>
    <w:rsid w:val="1B75684C"/>
    <w:rsid w:val="1BE52C27"/>
    <w:rsid w:val="1BE614F8"/>
    <w:rsid w:val="1C0C5403"/>
    <w:rsid w:val="1CE04199"/>
    <w:rsid w:val="1CF2284B"/>
    <w:rsid w:val="1D007F39"/>
    <w:rsid w:val="1D04257E"/>
    <w:rsid w:val="1D452D9A"/>
    <w:rsid w:val="1D774AFE"/>
    <w:rsid w:val="1DCC2674"/>
    <w:rsid w:val="1DD72298"/>
    <w:rsid w:val="1E032835"/>
    <w:rsid w:val="1E0D0FBE"/>
    <w:rsid w:val="1E390005"/>
    <w:rsid w:val="1E522E75"/>
    <w:rsid w:val="1E54724F"/>
    <w:rsid w:val="1E796654"/>
    <w:rsid w:val="1EBA28E9"/>
    <w:rsid w:val="1EC21DA9"/>
    <w:rsid w:val="1EE73F05"/>
    <w:rsid w:val="1F182311"/>
    <w:rsid w:val="1F6640F0"/>
    <w:rsid w:val="1F843EBC"/>
    <w:rsid w:val="1FEE1856"/>
    <w:rsid w:val="200A1C59"/>
    <w:rsid w:val="20140D2A"/>
    <w:rsid w:val="20503157"/>
    <w:rsid w:val="205E3D53"/>
    <w:rsid w:val="206D66F0"/>
    <w:rsid w:val="20CA5074"/>
    <w:rsid w:val="214C62A1"/>
    <w:rsid w:val="21582D03"/>
    <w:rsid w:val="21751354"/>
    <w:rsid w:val="21A1039B"/>
    <w:rsid w:val="21C50A94"/>
    <w:rsid w:val="21D02A2F"/>
    <w:rsid w:val="2205092A"/>
    <w:rsid w:val="220D3C83"/>
    <w:rsid w:val="222D66DE"/>
    <w:rsid w:val="2230171F"/>
    <w:rsid w:val="22561186"/>
    <w:rsid w:val="22665141"/>
    <w:rsid w:val="226C6BFB"/>
    <w:rsid w:val="22A31EF1"/>
    <w:rsid w:val="22AF0896"/>
    <w:rsid w:val="22C24A6D"/>
    <w:rsid w:val="23062446"/>
    <w:rsid w:val="23144B9D"/>
    <w:rsid w:val="232748D0"/>
    <w:rsid w:val="232A43C0"/>
    <w:rsid w:val="23623B5A"/>
    <w:rsid w:val="236E2BFE"/>
    <w:rsid w:val="23737B15"/>
    <w:rsid w:val="23C91E2B"/>
    <w:rsid w:val="23DF164F"/>
    <w:rsid w:val="23F21382"/>
    <w:rsid w:val="23F549CE"/>
    <w:rsid w:val="246758CC"/>
    <w:rsid w:val="24877D1C"/>
    <w:rsid w:val="24A843FE"/>
    <w:rsid w:val="24AD52A9"/>
    <w:rsid w:val="24CF521F"/>
    <w:rsid w:val="250F1AC0"/>
    <w:rsid w:val="253157EC"/>
    <w:rsid w:val="25625A3E"/>
    <w:rsid w:val="25983863"/>
    <w:rsid w:val="25A8619C"/>
    <w:rsid w:val="25AE3087"/>
    <w:rsid w:val="25F71EAB"/>
    <w:rsid w:val="264277FB"/>
    <w:rsid w:val="268D7140"/>
    <w:rsid w:val="269F0C21"/>
    <w:rsid w:val="26AB0DC0"/>
    <w:rsid w:val="27400656"/>
    <w:rsid w:val="27402404"/>
    <w:rsid w:val="27764078"/>
    <w:rsid w:val="27912C60"/>
    <w:rsid w:val="27D06D17"/>
    <w:rsid w:val="27F05BD9"/>
    <w:rsid w:val="27F8683B"/>
    <w:rsid w:val="281C0984"/>
    <w:rsid w:val="28702875"/>
    <w:rsid w:val="28BC2A61"/>
    <w:rsid w:val="2907142C"/>
    <w:rsid w:val="29325D7D"/>
    <w:rsid w:val="29467F8D"/>
    <w:rsid w:val="295D104C"/>
    <w:rsid w:val="297B50CA"/>
    <w:rsid w:val="29A22F02"/>
    <w:rsid w:val="29BB5D72"/>
    <w:rsid w:val="29EA6657"/>
    <w:rsid w:val="29FB2613"/>
    <w:rsid w:val="2A0326A8"/>
    <w:rsid w:val="2A241B69"/>
    <w:rsid w:val="2A45420D"/>
    <w:rsid w:val="2A7D7EE1"/>
    <w:rsid w:val="2AE61515"/>
    <w:rsid w:val="2AE8528D"/>
    <w:rsid w:val="2B006133"/>
    <w:rsid w:val="2B2362C5"/>
    <w:rsid w:val="2B3109E2"/>
    <w:rsid w:val="2B470C3D"/>
    <w:rsid w:val="2BAF7B59"/>
    <w:rsid w:val="2C2422F5"/>
    <w:rsid w:val="2C3F2C8B"/>
    <w:rsid w:val="2C6223F8"/>
    <w:rsid w:val="2C923702"/>
    <w:rsid w:val="2CC87124"/>
    <w:rsid w:val="2D724278"/>
    <w:rsid w:val="2D7A3E03"/>
    <w:rsid w:val="2DF126AA"/>
    <w:rsid w:val="2DF301D1"/>
    <w:rsid w:val="2E0979F4"/>
    <w:rsid w:val="2E2E1209"/>
    <w:rsid w:val="2E4C168F"/>
    <w:rsid w:val="2E6C3ADF"/>
    <w:rsid w:val="2EB1171F"/>
    <w:rsid w:val="2EBA2A9C"/>
    <w:rsid w:val="2F7B047E"/>
    <w:rsid w:val="2FC82F97"/>
    <w:rsid w:val="2FFF2A15"/>
    <w:rsid w:val="3029612C"/>
    <w:rsid w:val="3062163D"/>
    <w:rsid w:val="30760C45"/>
    <w:rsid w:val="307F3F9D"/>
    <w:rsid w:val="30963095"/>
    <w:rsid w:val="30CB0F91"/>
    <w:rsid w:val="30D27C22"/>
    <w:rsid w:val="30DA5678"/>
    <w:rsid w:val="30E46F60"/>
    <w:rsid w:val="310E0E7D"/>
    <w:rsid w:val="311C17EC"/>
    <w:rsid w:val="3199108F"/>
    <w:rsid w:val="31C15EBF"/>
    <w:rsid w:val="31E06CBE"/>
    <w:rsid w:val="31EC68A1"/>
    <w:rsid w:val="31F97D80"/>
    <w:rsid w:val="32723F14"/>
    <w:rsid w:val="32B819E9"/>
    <w:rsid w:val="33387238"/>
    <w:rsid w:val="33596D28"/>
    <w:rsid w:val="335A2AA0"/>
    <w:rsid w:val="337E22EA"/>
    <w:rsid w:val="33DC5263"/>
    <w:rsid w:val="33F017D0"/>
    <w:rsid w:val="342A4220"/>
    <w:rsid w:val="346A286F"/>
    <w:rsid w:val="34865D22"/>
    <w:rsid w:val="34C12DD7"/>
    <w:rsid w:val="34C46423"/>
    <w:rsid w:val="34E16FF4"/>
    <w:rsid w:val="350E769E"/>
    <w:rsid w:val="35246EC1"/>
    <w:rsid w:val="3538471B"/>
    <w:rsid w:val="35470E02"/>
    <w:rsid w:val="35490860"/>
    <w:rsid w:val="357065AB"/>
    <w:rsid w:val="35AE2C2F"/>
    <w:rsid w:val="35C3492C"/>
    <w:rsid w:val="35FE5964"/>
    <w:rsid w:val="360311CD"/>
    <w:rsid w:val="36201D7F"/>
    <w:rsid w:val="362F1FC2"/>
    <w:rsid w:val="36301896"/>
    <w:rsid w:val="36723C5D"/>
    <w:rsid w:val="36CE17DB"/>
    <w:rsid w:val="36FF7BE6"/>
    <w:rsid w:val="3704175D"/>
    <w:rsid w:val="37737C8C"/>
    <w:rsid w:val="3790083E"/>
    <w:rsid w:val="37991DE9"/>
    <w:rsid w:val="37CA02FA"/>
    <w:rsid w:val="37F25055"/>
    <w:rsid w:val="37FF66B2"/>
    <w:rsid w:val="382B0567"/>
    <w:rsid w:val="38303DCF"/>
    <w:rsid w:val="387E2D8D"/>
    <w:rsid w:val="38804D57"/>
    <w:rsid w:val="388879A9"/>
    <w:rsid w:val="38D64977"/>
    <w:rsid w:val="38D97FC3"/>
    <w:rsid w:val="38E2156D"/>
    <w:rsid w:val="3914549F"/>
    <w:rsid w:val="39363667"/>
    <w:rsid w:val="395E2731"/>
    <w:rsid w:val="395F671A"/>
    <w:rsid w:val="39A04AE8"/>
    <w:rsid w:val="39C11183"/>
    <w:rsid w:val="39C72511"/>
    <w:rsid w:val="39F20C48"/>
    <w:rsid w:val="3A2F2590"/>
    <w:rsid w:val="3A6164C2"/>
    <w:rsid w:val="3A7B3A28"/>
    <w:rsid w:val="3ADE7B13"/>
    <w:rsid w:val="3AE55345"/>
    <w:rsid w:val="3B0B24F1"/>
    <w:rsid w:val="3B3D3DF1"/>
    <w:rsid w:val="3B4A33FA"/>
    <w:rsid w:val="3B6B584A"/>
    <w:rsid w:val="3BB05953"/>
    <w:rsid w:val="3BC96A15"/>
    <w:rsid w:val="3BD038FF"/>
    <w:rsid w:val="3C0D06AF"/>
    <w:rsid w:val="3C597D99"/>
    <w:rsid w:val="3CBE5614"/>
    <w:rsid w:val="3D0870C9"/>
    <w:rsid w:val="3D0C0967"/>
    <w:rsid w:val="3D0F2AA3"/>
    <w:rsid w:val="3D510A70"/>
    <w:rsid w:val="3D5347E8"/>
    <w:rsid w:val="3D592B49"/>
    <w:rsid w:val="3D6469F5"/>
    <w:rsid w:val="3D7B789B"/>
    <w:rsid w:val="3DB34D06"/>
    <w:rsid w:val="3DF50ECB"/>
    <w:rsid w:val="3E3839DE"/>
    <w:rsid w:val="3E4405D4"/>
    <w:rsid w:val="3E6F5651"/>
    <w:rsid w:val="3E7D0EBE"/>
    <w:rsid w:val="3EA461EF"/>
    <w:rsid w:val="3EB23790"/>
    <w:rsid w:val="3EC26036"/>
    <w:rsid w:val="3F214472"/>
    <w:rsid w:val="3F3348D1"/>
    <w:rsid w:val="3F697211"/>
    <w:rsid w:val="3F892743"/>
    <w:rsid w:val="3F9427EE"/>
    <w:rsid w:val="3FA7706D"/>
    <w:rsid w:val="3FC03C8B"/>
    <w:rsid w:val="3FF04570"/>
    <w:rsid w:val="4000052B"/>
    <w:rsid w:val="400319B6"/>
    <w:rsid w:val="40291830"/>
    <w:rsid w:val="402B55A8"/>
    <w:rsid w:val="405A7C3B"/>
    <w:rsid w:val="40662A84"/>
    <w:rsid w:val="4093139F"/>
    <w:rsid w:val="409475F1"/>
    <w:rsid w:val="40B557B9"/>
    <w:rsid w:val="40F77B80"/>
    <w:rsid w:val="41140732"/>
    <w:rsid w:val="413761CE"/>
    <w:rsid w:val="41597EF3"/>
    <w:rsid w:val="41744D2D"/>
    <w:rsid w:val="41C07DA5"/>
    <w:rsid w:val="41E87C16"/>
    <w:rsid w:val="41EE0F83"/>
    <w:rsid w:val="421E2511"/>
    <w:rsid w:val="4251142E"/>
    <w:rsid w:val="42597579"/>
    <w:rsid w:val="4267663F"/>
    <w:rsid w:val="42764AD5"/>
    <w:rsid w:val="42890CAC"/>
    <w:rsid w:val="42A3214C"/>
    <w:rsid w:val="42C972FA"/>
    <w:rsid w:val="42DF267A"/>
    <w:rsid w:val="42F425C9"/>
    <w:rsid w:val="4303280C"/>
    <w:rsid w:val="430976F7"/>
    <w:rsid w:val="430A1DED"/>
    <w:rsid w:val="43195B8C"/>
    <w:rsid w:val="43566DE0"/>
    <w:rsid w:val="43AF4742"/>
    <w:rsid w:val="43B35FE0"/>
    <w:rsid w:val="43B86229"/>
    <w:rsid w:val="43C71A8C"/>
    <w:rsid w:val="43CF0940"/>
    <w:rsid w:val="43DD4E0B"/>
    <w:rsid w:val="43E048FB"/>
    <w:rsid w:val="4421268B"/>
    <w:rsid w:val="446E0159"/>
    <w:rsid w:val="446F7753"/>
    <w:rsid w:val="447A08AC"/>
    <w:rsid w:val="4480259B"/>
    <w:rsid w:val="44872FC9"/>
    <w:rsid w:val="44DD6831"/>
    <w:rsid w:val="45154A79"/>
    <w:rsid w:val="45172574"/>
    <w:rsid w:val="45303661"/>
    <w:rsid w:val="454B658D"/>
    <w:rsid w:val="45596713"/>
    <w:rsid w:val="457479F1"/>
    <w:rsid w:val="45920F14"/>
    <w:rsid w:val="45EF52CA"/>
    <w:rsid w:val="460743C1"/>
    <w:rsid w:val="460A3EB2"/>
    <w:rsid w:val="462C3E28"/>
    <w:rsid w:val="465A6BE7"/>
    <w:rsid w:val="468477C0"/>
    <w:rsid w:val="46D30747"/>
    <w:rsid w:val="46D324F5"/>
    <w:rsid w:val="46F72323"/>
    <w:rsid w:val="46FD5B8F"/>
    <w:rsid w:val="475950F1"/>
    <w:rsid w:val="478630AD"/>
    <w:rsid w:val="4799729B"/>
    <w:rsid w:val="479C4FDD"/>
    <w:rsid w:val="47B20A23"/>
    <w:rsid w:val="47F60B91"/>
    <w:rsid w:val="48362D3C"/>
    <w:rsid w:val="48401E0D"/>
    <w:rsid w:val="48561630"/>
    <w:rsid w:val="48623B31"/>
    <w:rsid w:val="486378A9"/>
    <w:rsid w:val="489D2DBB"/>
    <w:rsid w:val="48C62A1D"/>
    <w:rsid w:val="49777AB0"/>
    <w:rsid w:val="49843F7B"/>
    <w:rsid w:val="498F6275"/>
    <w:rsid w:val="49FA2907"/>
    <w:rsid w:val="4A064990"/>
    <w:rsid w:val="4A19065F"/>
    <w:rsid w:val="4A5D4EF8"/>
    <w:rsid w:val="4A664445"/>
    <w:rsid w:val="4A7B537E"/>
    <w:rsid w:val="4A8835F7"/>
    <w:rsid w:val="4A895CED"/>
    <w:rsid w:val="4AB50890"/>
    <w:rsid w:val="4ADA6548"/>
    <w:rsid w:val="4AFD41CB"/>
    <w:rsid w:val="4B250A30"/>
    <w:rsid w:val="4B46598C"/>
    <w:rsid w:val="4B4B4D50"/>
    <w:rsid w:val="4B6B0F4E"/>
    <w:rsid w:val="4B7778F3"/>
    <w:rsid w:val="4BA34B8C"/>
    <w:rsid w:val="4BBC79FC"/>
    <w:rsid w:val="4BCD7E5B"/>
    <w:rsid w:val="4BD016F9"/>
    <w:rsid w:val="4BEB208F"/>
    <w:rsid w:val="4BFB6776"/>
    <w:rsid w:val="4C172E84"/>
    <w:rsid w:val="4C1B2975"/>
    <w:rsid w:val="4C2757BD"/>
    <w:rsid w:val="4C52210E"/>
    <w:rsid w:val="4C6562E6"/>
    <w:rsid w:val="4C7B78B7"/>
    <w:rsid w:val="4C8B7B66"/>
    <w:rsid w:val="4CAA3CF8"/>
    <w:rsid w:val="4CAF7561"/>
    <w:rsid w:val="4CCA439B"/>
    <w:rsid w:val="4CCA6149"/>
    <w:rsid w:val="4D0C49B3"/>
    <w:rsid w:val="4D22206F"/>
    <w:rsid w:val="4D6B792C"/>
    <w:rsid w:val="4D7B7443"/>
    <w:rsid w:val="4E0F02B7"/>
    <w:rsid w:val="4E2B2C17"/>
    <w:rsid w:val="4E5E4D9B"/>
    <w:rsid w:val="4E604CCE"/>
    <w:rsid w:val="4E63710A"/>
    <w:rsid w:val="4ECF5C98"/>
    <w:rsid w:val="4EDA1DDB"/>
    <w:rsid w:val="4EEF1E97"/>
    <w:rsid w:val="4F17629D"/>
    <w:rsid w:val="4F1E452A"/>
    <w:rsid w:val="4F5543EF"/>
    <w:rsid w:val="4F822D0B"/>
    <w:rsid w:val="4FA62E9D"/>
    <w:rsid w:val="4FE159D5"/>
    <w:rsid w:val="4FF754A7"/>
    <w:rsid w:val="50064DCF"/>
    <w:rsid w:val="503B1837"/>
    <w:rsid w:val="50526B81"/>
    <w:rsid w:val="50A520F9"/>
    <w:rsid w:val="50D41344"/>
    <w:rsid w:val="50DE21C3"/>
    <w:rsid w:val="50FC089B"/>
    <w:rsid w:val="514F4930"/>
    <w:rsid w:val="51711289"/>
    <w:rsid w:val="518E5997"/>
    <w:rsid w:val="51D32898"/>
    <w:rsid w:val="51FD48CA"/>
    <w:rsid w:val="52581BF5"/>
    <w:rsid w:val="52972F71"/>
    <w:rsid w:val="52A66D10"/>
    <w:rsid w:val="52B55BAC"/>
    <w:rsid w:val="52D63A99"/>
    <w:rsid w:val="52F65EE9"/>
    <w:rsid w:val="53D578AD"/>
    <w:rsid w:val="53DC242E"/>
    <w:rsid w:val="53F41D4A"/>
    <w:rsid w:val="54322F51"/>
    <w:rsid w:val="547D1CF3"/>
    <w:rsid w:val="548B440F"/>
    <w:rsid w:val="54994D7E"/>
    <w:rsid w:val="54A43723"/>
    <w:rsid w:val="54A85124"/>
    <w:rsid w:val="54C87D31"/>
    <w:rsid w:val="54D77655"/>
    <w:rsid w:val="55410F72"/>
    <w:rsid w:val="555D5DAC"/>
    <w:rsid w:val="559211FA"/>
    <w:rsid w:val="55B94FAC"/>
    <w:rsid w:val="55EB160A"/>
    <w:rsid w:val="561A5A4B"/>
    <w:rsid w:val="56226FF5"/>
    <w:rsid w:val="56260894"/>
    <w:rsid w:val="56342929"/>
    <w:rsid w:val="563805C7"/>
    <w:rsid w:val="569C6DA8"/>
    <w:rsid w:val="56B31638"/>
    <w:rsid w:val="56BA0FDC"/>
    <w:rsid w:val="577B69BD"/>
    <w:rsid w:val="57B123DF"/>
    <w:rsid w:val="57B822EA"/>
    <w:rsid w:val="57D17419"/>
    <w:rsid w:val="57DE0CFA"/>
    <w:rsid w:val="580C3AB9"/>
    <w:rsid w:val="58144A64"/>
    <w:rsid w:val="58393411"/>
    <w:rsid w:val="58BF6D7E"/>
    <w:rsid w:val="58C5178D"/>
    <w:rsid w:val="58DA5965"/>
    <w:rsid w:val="58DE2AF2"/>
    <w:rsid w:val="58F56B3C"/>
    <w:rsid w:val="592A3B46"/>
    <w:rsid w:val="59460BB6"/>
    <w:rsid w:val="59AA5338"/>
    <w:rsid w:val="59F82547"/>
    <w:rsid w:val="5A132EDD"/>
    <w:rsid w:val="5A1A69AD"/>
    <w:rsid w:val="5A3115B5"/>
    <w:rsid w:val="5A392BDA"/>
    <w:rsid w:val="5A461504"/>
    <w:rsid w:val="5A9131AC"/>
    <w:rsid w:val="5AD7215D"/>
    <w:rsid w:val="5B136F0D"/>
    <w:rsid w:val="5B1433B1"/>
    <w:rsid w:val="5B164F3F"/>
    <w:rsid w:val="5B174C4F"/>
    <w:rsid w:val="5B7D3075"/>
    <w:rsid w:val="5B95730F"/>
    <w:rsid w:val="5BAA5AC3"/>
    <w:rsid w:val="5BC85F49"/>
    <w:rsid w:val="5C0F1DCA"/>
    <w:rsid w:val="5C237623"/>
    <w:rsid w:val="5C25339C"/>
    <w:rsid w:val="5C49708A"/>
    <w:rsid w:val="5C6E6C54"/>
    <w:rsid w:val="5C8005D2"/>
    <w:rsid w:val="5CC024CE"/>
    <w:rsid w:val="5CD32DF8"/>
    <w:rsid w:val="5CE62B2B"/>
    <w:rsid w:val="5CFD3BB1"/>
    <w:rsid w:val="5D1A6C78"/>
    <w:rsid w:val="5D1C479E"/>
    <w:rsid w:val="5D2D69AC"/>
    <w:rsid w:val="5D4B6E32"/>
    <w:rsid w:val="5D5061F6"/>
    <w:rsid w:val="5D526412"/>
    <w:rsid w:val="5D551A5E"/>
    <w:rsid w:val="5D83481E"/>
    <w:rsid w:val="5DC15346"/>
    <w:rsid w:val="5DE30E18"/>
    <w:rsid w:val="5E202B40"/>
    <w:rsid w:val="5E2F5A32"/>
    <w:rsid w:val="5E940365"/>
    <w:rsid w:val="5EA3367D"/>
    <w:rsid w:val="5EC61C02"/>
    <w:rsid w:val="5EEC1F4F"/>
    <w:rsid w:val="5EFF6126"/>
    <w:rsid w:val="5F047C4D"/>
    <w:rsid w:val="5F117C07"/>
    <w:rsid w:val="5F7268F8"/>
    <w:rsid w:val="5F824661"/>
    <w:rsid w:val="5F876B29"/>
    <w:rsid w:val="5F8E1258"/>
    <w:rsid w:val="5F987AD8"/>
    <w:rsid w:val="5FBE38EB"/>
    <w:rsid w:val="5FF4568C"/>
    <w:rsid w:val="600C5B29"/>
    <w:rsid w:val="60116111"/>
    <w:rsid w:val="605E0C2A"/>
    <w:rsid w:val="60B60A66"/>
    <w:rsid w:val="61016185"/>
    <w:rsid w:val="610E2650"/>
    <w:rsid w:val="61377DF9"/>
    <w:rsid w:val="6142679E"/>
    <w:rsid w:val="61914040"/>
    <w:rsid w:val="61926DDD"/>
    <w:rsid w:val="61B52ACC"/>
    <w:rsid w:val="61BF7F8A"/>
    <w:rsid w:val="61C84EF5"/>
    <w:rsid w:val="61CD42B9"/>
    <w:rsid w:val="62406095"/>
    <w:rsid w:val="62514EEA"/>
    <w:rsid w:val="627209BD"/>
    <w:rsid w:val="627666FF"/>
    <w:rsid w:val="628A3147"/>
    <w:rsid w:val="62BF76E4"/>
    <w:rsid w:val="631F0B45"/>
    <w:rsid w:val="63332842"/>
    <w:rsid w:val="63505D50"/>
    <w:rsid w:val="63520F1A"/>
    <w:rsid w:val="63554566"/>
    <w:rsid w:val="63804284"/>
    <w:rsid w:val="638B442C"/>
    <w:rsid w:val="6390559E"/>
    <w:rsid w:val="63C74D38"/>
    <w:rsid w:val="640B2E77"/>
    <w:rsid w:val="64145D02"/>
    <w:rsid w:val="64432611"/>
    <w:rsid w:val="647C5B23"/>
    <w:rsid w:val="64BE01BC"/>
    <w:rsid w:val="64E35BA2"/>
    <w:rsid w:val="651D5558"/>
    <w:rsid w:val="65332685"/>
    <w:rsid w:val="65402FF4"/>
    <w:rsid w:val="654E0B47"/>
    <w:rsid w:val="65530F79"/>
    <w:rsid w:val="656071F2"/>
    <w:rsid w:val="65670AB2"/>
    <w:rsid w:val="6578278E"/>
    <w:rsid w:val="65A610A9"/>
    <w:rsid w:val="65C21C5B"/>
    <w:rsid w:val="65D26342"/>
    <w:rsid w:val="65E25E59"/>
    <w:rsid w:val="65F77B57"/>
    <w:rsid w:val="661E1587"/>
    <w:rsid w:val="663C7C5F"/>
    <w:rsid w:val="665A1E94"/>
    <w:rsid w:val="666F3B91"/>
    <w:rsid w:val="66B45A48"/>
    <w:rsid w:val="66EF2B81"/>
    <w:rsid w:val="672C7CD4"/>
    <w:rsid w:val="675B18CF"/>
    <w:rsid w:val="67892A30"/>
    <w:rsid w:val="67E61C31"/>
    <w:rsid w:val="67E91721"/>
    <w:rsid w:val="67F307F2"/>
    <w:rsid w:val="67FA1B80"/>
    <w:rsid w:val="67FF0F45"/>
    <w:rsid w:val="681C5653"/>
    <w:rsid w:val="683A1F7D"/>
    <w:rsid w:val="68721717"/>
    <w:rsid w:val="68A35D74"/>
    <w:rsid w:val="68AB396B"/>
    <w:rsid w:val="68B03FED"/>
    <w:rsid w:val="68C152E3"/>
    <w:rsid w:val="68E73BC7"/>
    <w:rsid w:val="69033BEF"/>
    <w:rsid w:val="694A4673"/>
    <w:rsid w:val="697F233D"/>
    <w:rsid w:val="698A6F34"/>
    <w:rsid w:val="69AC6EAA"/>
    <w:rsid w:val="69E00902"/>
    <w:rsid w:val="69F66377"/>
    <w:rsid w:val="6A324C3D"/>
    <w:rsid w:val="6A3C0964"/>
    <w:rsid w:val="6AA95198"/>
    <w:rsid w:val="6AC6114F"/>
    <w:rsid w:val="6B0F4D73"/>
    <w:rsid w:val="6B607F4C"/>
    <w:rsid w:val="6B824366"/>
    <w:rsid w:val="6BAA7419"/>
    <w:rsid w:val="6C1B2D7D"/>
    <w:rsid w:val="6C7041BF"/>
    <w:rsid w:val="6C8B2217"/>
    <w:rsid w:val="6CB70040"/>
    <w:rsid w:val="6D01750D"/>
    <w:rsid w:val="6D1301DD"/>
    <w:rsid w:val="6D25144D"/>
    <w:rsid w:val="6D463172"/>
    <w:rsid w:val="6D6B5FA5"/>
    <w:rsid w:val="6D934609"/>
    <w:rsid w:val="6DA62AA7"/>
    <w:rsid w:val="6DF332FA"/>
    <w:rsid w:val="6E076CB0"/>
    <w:rsid w:val="6E0914B1"/>
    <w:rsid w:val="6E22773B"/>
    <w:rsid w:val="6E3D4575"/>
    <w:rsid w:val="6E7206C2"/>
    <w:rsid w:val="6E7855AD"/>
    <w:rsid w:val="6EBF4F8A"/>
    <w:rsid w:val="6EFF61D9"/>
    <w:rsid w:val="6F5558EE"/>
    <w:rsid w:val="6F7C2E7B"/>
    <w:rsid w:val="6FA911F4"/>
    <w:rsid w:val="6FDE7692"/>
    <w:rsid w:val="6FF46EB5"/>
    <w:rsid w:val="701B2694"/>
    <w:rsid w:val="704A2F79"/>
    <w:rsid w:val="706933FF"/>
    <w:rsid w:val="706E6C67"/>
    <w:rsid w:val="707806AF"/>
    <w:rsid w:val="707D38C7"/>
    <w:rsid w:val="70DD3DED"/>
    <w:rsid w:val="70E707C8"/>
    <w:rsid w:val="70F33611"/>
    <w:rsid w:val="71080E6A"/>
    <w:rsid w:val="71722787"/>
    <w:rsid w:val="71CA611F"/>
    <w:rsid w:val="71D13952"/>
    <w:rsid w:val="71D23226"/>
    <w:rsid w:val="71D92806"/>
    <w:rsid w:val="71D945B4"/>
    <w:rsid w:val="7208043A"/>
    <w:rsid w:val="721455EC"/>
    <w:rsid w:val="722515A8"/>
    <w:rsid w:val="728409C4"/>
    <w:rsid w:val="72910035"/>
    <w:rsid w:val="729D3834"/>
    <w:rsid w:val="72A20E4A"/>
    <w:rsid w:val="72A36EDC"/>
    <w:rsid w:val="730438B3"/>
    <w:rsid w:val="73173BCC"/>
    <w:rsid w:val="733028FA"/>
    <w:rsid w:val="73487C44"/>
    <w:rsid w:val="737F118B"/>
    <w:rsid w:val="73951FDA"/>
    <w:rsid w:val="739A7D73"/>
    <w:rsid w:val="73FE0302"/>
    <w:rsid w:val="740D6797"/>
    <w:rsid w:val="74143FCA"/>
    <w:rsid w:val="741C4C2C"/>
    <w:rsid w:val="7431385E"/>
    <w:rsid w:val="74A4534E"/>
    <w:rsid w:val="74A470FC"/>
    <w:rsid w:val="74A87419"/>
    <w:rsid w:val="74AB66DC"/>
    <w:rsid w:val="74B60BDD"/>
    <w:rsid w:val="74C669A5"/>
    <w:rsid w:val="74DA48CB"/>
    <w:rsid w:val="74E30EB1"/>
    <w:rsid w:val="7507768A"/>
    <w:rsid w:val="754937FF"/>
    <w:rsid w:val="7592164A"/>
    <w:rsid w:val="75B07D22"/>
    <w:rsid w:val="76366479"/>
    <w:rsid w:val="76500BBD"/>
    <w:rsid w:val="76962A74"/>
    <w:rsid w:val="76B01D10"/>
    <w:rsid w:val="76CC0B8C"/>
    <w:rsid w:val="771A36A5"/>
    <w:rsid w:val="77640DC4"/>
    <w:rsid w:val="778356EE"/>
    <w:rsid w:val="77A52EC0"/>
    <w:rsid w:val="77CA50CB"/>
    <w:rsid w:val="77CB0E43"/>
    <w:rsid w:val="77EB6DF0"/>
    <w:rsid w:val="77F57C6E"/>
    <w:rsid w:val="77FE2FC7"/>
    <w:rsid w:val="780600CD"/>
    <w:rsid w:val="78216CB5"/>
    <w:rsid w:val="782D7408"/>
    <w:rsid w:val="78A376CA"/>
    <w:rsid w:val="78AC2A23"/>
    <w:rsid w:val="78EE6B97"/>
    <w:rsid w:val="790E1AF5"/>
    <w:rsid w:val="79112886"/>
    <w:rsid w:val="79352A18"/>
    <w:rsid w:val="79537342"/>
    <w:rsid w:val="796E7CD8"/>
    <w:rsid w:val="797057FE"/>
    <w:rsid w:val="79752E15"/>
    <w:rsid w:val="79A24B5C"/>
    <w:rsid w:val="79E9735F"/>
    <w:rsid w:val="79EA2C5F"/>
    <w:rsid w:val="79EE2BC7"/>
    <w:rsid w:val="7A601D17"/>
    <w:rsid w:val="7A635363"/>
    <w:rsid w:val="7A7E3F4B"/>
    <w:rsid w:val="7A8F43AA"/>
    <w:rsid w:val="7ABC4A73"/>
    <w:rsid w:val="7ABD0F17"/>
    <w:rsid w:val="7AC35E02"/>
    <w:rsid w:val="7AC8166A"/>
    <w:rsid w:val="7AD7365B"/>
    <w:rsid w:val="7B0E1773"/>
    <w:rsid w:val="7B2A7C2F"/>
    <w:rsid w:val="7B3E3ED8"/>
    <w:rsid w:val="7B931C78"/>
    <w:rsid w:val="7B9E0CED"/>
    <w:rsid w:val="7BA21EBB"/>
    <w:rsid w:val="7BB8348D"/>
    <w:rsid w:val="7BCB1412"/>
    <w:rsid w:val="7BE461A1"/>
    <w:rsid w:val="7C3074C7"/>
    <w:rsid w:val="7C413482"/>
    <w:rsid w:val="7C4B7BB6"/>
    <w:rsid w:val="7C8F7B36"/>
    <w:rsid w:val="7CA51C63"/>
    <w:rsid w:val="7CB4634A"/>
    <w:rsid w:val="7CC86220"/>
    <w:rsid w:val="7CE0713F"/>
    <w:rsid w:val="7CE87DA1"/>
    <w:rsid w:val="7D23702C"/>
    <w:rsid w:val="7D381048"/>
    <w:rsid w:val="7D6E02A7"/>
    <w:rsid w:val="7DEE145B"/>
    <w:rsid w:val="7E127E42"/>
    <w:rsid w:val="7E3A63DB"/>
    <w:rsid w:val="7E582D05"/>
    <w:rsid w:val="7EA85A3A"/>
    <w:rsid w:val="7EC108AA"/>
    <w:rsid w:val="7EC81C39"/>
    <w:rsid w:val="7ECA3C03"/>
    <w:rsid w:val="7EED6215"/>
    <w:rsid w:val="7F3B065C"/>
    <w:rsid w:val="7FC05006"/>
    <w:rsid w:val="7FDD34C2"/>
    <w:rsid w:val="7FDE455C"/>
    <w:rsid w:val="7FE74340"/>
    <w:rsid w:val="7FFE64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0"/>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1"/>
    <w:autoRedefine/>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2"/>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53"/>
    <w:autoRedefine/>
    <w:qFormat/>
    <w:uiPriority w:val="0"/>
    <w:pPr>
      <w:keepNext/>
      <w:keepLines/>
      <w:spacing w:line="360" w:lineRule="auto"/>
      <w:outlineLvl w:val="3"/>
    </w:pPr>
    <w:rPr>
      <w:rFonts w:ascii="Arial" w:hAnsi="Arial"/>
      <w:b/>
      <w:bCs/>
      <w:szCs w:val="28"/>
    </w:rPr>
  </w:style>
  <w:style w:type="paragraph" w:styleId="6">
    <w:name w:val="heading 5"/>
    <w:basedOn w:val="1"/>
    <w:next w:val="1"/>
    <w:link w:val="54"/>
    <w:autoRedefine/>
    <w:qFormat/>
    <w:uiPriority w:val="0"/>
    <w:pPr>
      <w:keepNext/>
      <w:keepLines/>
      <w:spacing w:before="280" w:after="290" w:line="376" w:lineRule="auto"/>
      <w:outlineLvl w:val="4"/>
    </w:pPr>
    <w:rPr>
      <w:b/>
      <w:bCs/>
      <w:sz w:val="28"/>
      <w:szCs w:val="28"/>
    </w:rPr>
  </w:style>
  <w:style w:type="paragraph" w:styleId="7">
    <w:name w:val="heading 6"/>
    <w:basedOn w:val="1"/>
    <w:next w:val="1"/>
    <w:link w:val="55"/>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sz w:val="24"/>
    </w:rPr>
  </w:style>
  <w:style w:type="paragraph" w:styleId="8">
    <w:name w:val="heading 7"/>
    <w:basedOn w:val="1"/>
    <w:next w:val="1"/>
    <w:link w:val="56"/>
    <w:autoRedefine/>
    <w:qFormat/>
    <w:uiPriority w:val="0"/>
    <w:pPr>
      <w:keepNext/>
      <w:keepLines/>
      <w:widowControl/>
      <w:tabs>
        <w:tab w:val="left" w:pos="2520"/>
      </w:tabs>
      <w:spacing w:before="240" w:after="64" w:line="320" w:lineRule="auto"/>
      <w:ind w:left="1296" w:hanging="1296"/>
      <w:jc w:val="left"/>
      <w:outlineLvl w:val="6"/>
    </w:pPr>
    <w:rPr>
      <w:b/>
      <w:bCs/>
      <w:sz w:val="24"/>
    </w:rPr>
  </w:style>
  <w:style w:type="paragraph" w:styleId="9">
    <w:name w:val="heading 8"/>
    <w:basedOn w:val="1"/>
    <w:next w:val="1"/>
    <w:link w:val="57"/>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sz w:val="24"/>
    </w:rPr>
  </w:style>
  <w:style w:type="paragraph" w:styleId="10">
    <w:name w:val="heading 9"/>
    <w:basedOn w:val="1"/>
    <w:next w:val="1"/>
    <w:link w:val="58"/>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szCs w:val="21"/>
    </w:rPr>
  </w:style>
  <w:style w:type="character" w:default="1" w:styleId="38">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autoRedefine/>
    <w:qFormat/>
    <w:uiPriority w:val="0"/>
    <w:pPr>
      <w:ind w:firstLine="420" w:firstLineChars="200"/>
    </w:pPr>
  </w:style>
  <w:style w:type="paragraph" w:styleId="12">
    <w:name w:val="caption"/>
    <w:basedOn w:val="1"/>
    <w:next w:val="1"/>
    <w:autoRedefine/>
    <w:qFormat/>
    <w:uiPriority w:val="0"/>
    <w:rPr>
      <w:rFonts w:ascii="Arial" w:hAnsi="Arial" w:eastAsia="黑体" w:cs="Arial"/>
      <w:sz w:val="20"/>
      <w:szCs w:val="20"/>
    </w:rPr>
  </w:style>
  <w:style w:type="paragraph" w:styleId="13">
    <w:name w:val="Document Map"/>
    <w:basedOn w:val="1"/>
    <w:link w:val="71"/>
    <w:autoRedefine/>
    <w:semiHidden/>
    <w:qFormat/>
    <w:uiPriority w:val="0"/>
    <w:pPr>
      <w:shd w:val="clear" w:color="auto" w:fill="000080"/>
    </w:pPr>
  </w:style>
  <w:style w:type="paragraph" w:styleId="14">
    <w:name w:val="annotation text"/>
    <w:basedOn w:val="1"/>
    <w:link w:val="59"/>
    <w:autoRedefine/>
    <w:qFormat/>
    <w:uiPriority w:val="99"/>
    <w:pPr>
      <w:jc w:val="left"/>
    </w:pPr>
  </w:style>
  <w:style w:type="paragraph" w:styleId="15">
    <w:name w:val="Body Text 3"/>
    <w:basedOn w:val="1"/>
    <w:link w:val="68"/>
    <w:autoRedefine/>
    <w:qFormat/>
    <w:uiPriority w:val="0"/>
    <w:rPr>
      <w:sz w:val="24"/>
    </w:rPr>
  </w:style>
  <w:style w:type="paragraph" w:styleId="16">
    <w:name w:val="Body Text"/>
    <w:basedOn w:val="1"/>
    <w:next w:val="17"/>
    <w:link w:val="63"/>
    <w:autoRedefine/>
    <w:qFormat/>
    <w:uiPriority w:val="99"/>
    <w:pPr>
      <w:spacing w:after="120"/>
    </w:pPr>
    <w:rPr>
      <w:rFonts w:hint="eastAsia" w:hAnsi="宋体" w:cs="宋体"/>
      <w:szCs w:val="34"/>
    </w:rPr>
  </w:style>
  <w:style w:type="paragraph" w:styleId="17">
    <w:name w:val="toc 2"/>
    <w:basedOn w:val="1"/>
    <w:next w:val="1"/>
    <w:autoRedefine/>
    <w:qFormat/>
    <w:uiPriority w:val="0"/>
    <w:pPr>
      <w:spacing w:before="120"/>
      <w:ind w:left="210"/>
      <w:jc w:val="left"/>
    </w:pPr>
    <w:rPr>
      <w:rFonts w:ascii="Times New Roman" w:hAnsi="Times New Roman"/>
      <w:i/>
      <w:iCs/>
      <w:sz w:val="20"/>
      <w:szCs w:val="24"/>
    </w:rPr>
  </w:style>
  <w:style w:type="paragraph" w:styleId="18">
    <w:name w:val="Body Text Indent"/>
    <w:basedOn w:val="1"/>
    <w:next w:val="1"/>
    <w:link w:val="64"/>
    <w:autoRedefine/>
    <w:qFormat/>
    <w:uiPriority w:val="99"/>
    <w:pPr>
      <w:spacing w:after="120"/>
      <w:ind w:left="420" w:leftChars="200"/>
    </w:pPr>
  </w:style>
  <w:style w:type="paragraph" w:styleId="19">
    <w:name w:val="toc 3"/>
    <w:basedOn w:val="1"/>
    <w:next w:val="1"/>
    <w:autoRedefine/>
    <w:semiHidden/>
    <w:qFormat/>
    <w:uiPriority w:val="0"/>
    <w:pPr>
      <w:ind w:left="840" w:leftChars="400"/>
    </w:pPr>
  </w:style>
  <w:style w:type="paragraph" w:styleId="20">
    <w:name w:val="Plain Text"/>
    <w:basedOn w:val="1"/>
    <w:link w:val="72"/>
    <w:autoRedefine/>
    <w:qFormat/>
    <w:uiPriority w:val="0"/>
    <w:rPr>
      <w:rFonts w:hAnsi="Courier New" w:cs="Courier New"/>
      <w:szCs w:val="21"/>
    </w:rPr>
  </w:style>
  <w:style w:type="paragraph" w:styleId="21">
    <w:name w:val="Date"/>
    <w:basedOn w:val="1"/>
    <w:next w:val="1"/>
    <w:link w:val="65"/>
    <w:autoRedefine/>
    <w:qFormat/>
    <w:uiPriority w:val="99"/>
    <w:pPr>
      <w:ind w:left="100" w:leftChars="2500"/>
    </w:pPr>
  </w:style>
  <w:style w:type="paragraph" w:styleId="22">
    <w:name w:val="Body Text Indent 2"/>
    <w:basedOn w:val="1"/>
    <w:link w:val="69"/>
    <w:autoRedefine/>
    <w:qFormat/>
    <w:uiPriority w:val="0"/>
    <w:pPr>
      <w:spacing w:after="120" w:line="480" w:lineRule="auto"/>
      <w:ind w:left="420" w:leftChars="200"/>
    </w:pPr>
  </w:style>
  <w:style w:type="paragraph" w:styleId="23">
    <w:name w:val="Balloon Text"/>
    <w:basedOn w:val="1"/>
    <w:link w:val="73"/>
    <w:autoRedefine/>
    <w:qFormat/>
    <w:uiPriority w:val="99"/>
    <w:rPr>
      <w:sz w:val="18"/>
      <w:szCs w:val="18"/>
    </w:rPr>
  </w:style>
  <w:style w:type="paragraph" w:styleId="24">
    <w:name w:val="footer"/>
    <w:basedOn w:val="1"/>
    <w:link w:val="61"/>
    <w:autoRedefine/>
    <w:qFormat/>
    <w:uiPriority w:val="99"/>
    <w:pPr>
      <w:tabs>
        <w:tab w:val="center" w:pos="4153"/>
        <w:tab w:val="right" w:pos="8306"/>
      </w:tabs>
      <w:snapToGrid w:val="0"/>
      <w:jc w:val="left"/>
    </w:pPr>
    <w:rPr>
      <w:sz w:val="18"/>
      <w:szCs w:val="18"/>
    </w:rPr>
  </w:style>
  <w:style w:type="paragraph" w:styleId="25">
    <w:name w:val="header"/>
    <w:basedOn w:val="1"/>
    <w:link w:val="60"/>
    <w:autoRedefine/>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autoRedefine/>
    <w:qFormat/>
    <w:uiPriority w:val="39"/>
    <w:pPr>
      <w:tabs>
        <w:tab w:val="right" w:leader="dot" w:pos="9060"/>
      </w:tabs>
      <w:spacing w:line="580" w:lineRule="exact"/>
    </w:pPr>
    <w:rPr>
      <w:rFonts w:ascii="黑体" w:hAnsi="宋体" w:eastAsia="黑体" w:cs="TimesNewRomanPSMT"/>
    </w:rPr>
  </w:style>
  <w:style w:type="paragraph" w:styleId="27">
    <w:name w:val="Body Text Indent 3"/>
    <w:basedOn w:val="1"/>
    <w:link w:val="70"/>
    <w:autoRedefine/>
    <w:qFormat/>
    <w:uiPriority w:val="0"/>
    <w:pPr>
      <w:ind w:firstLine="420" w:firstLineChars="200"/>
    </w:pPr>
    <w:rPr>
      <w:rFonts w:hAnsi="宋体"/>
    </w:rPr>
  </w:style>
  <w:style w:type="paragraph" w:styleId="28">
    <w:name w:val="Body Text 2"/>
    <w:basedOn w:val="1"/>
    <w:next w:val="16"/>
    <w:autoRedefine/>
    <w:qFormat/>
    <w:uiPriority w:val="99"/>
    <w:pPr>
      <w:spacing w:line="900" w:lineRule="exact"/>
      <w:jc w:val="center"/>
    </w:pPr>
    <w:rPr>
      <w:rFonts w:eastAsia="楷体_GB2312"/>
      <w:b/>
      <w:bCs/>
      <w:sz w:val="36"/>
      <w:szCs w:val="36"/>
    </w:rPr>
  </w:style>
  <w:style w:type="paragraph" w:styleId="29">
    <w:name w:val="Message Header"/>
    <w:basedOn w:val="1"/>
    <w:link w:val="49"/>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theme="majorBidi"/>
      <w:sz w:val="24"/>
    </w:rPr>
  </w:style>
  <w:style w:type="paragraph" w:styleId="30">
    <w:name w:val="HTML Preformatted"/>
    <w:basedOn w:val="1"/>
    <w:link w:val="124"/>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1">
    <w:name w:val="Normal (Web)"/>
    <w:basedOn w:val="1"/>
    <w:autoRedefine/>
    <w:qFormat/>
    <w:uiPriority w:val="99"/>
    <w:pPr>
      <w:widowControl/>
      <w:spacing w:before="100" w:beforeAutospacing="1" w:after="100" w:afterAutospacing="1"/>
      <w:jc w:val="left"/>
    </w:pPr>
    <w:rPr>
      <w:rFonts w:hAnsi="宋体" w:cs="宋体"/>
      <w:sz w:val="24"/>
    </w:rPr>
  </w:style>
  <w:style w:type="paragraph" w:styleId="32">
    <w:name w:val="Title"/>
    <w:basedOn w:val="1"/>
    <w:next w:val="1"/>
    <w:link w:val="62"/>
    <w:autoRedefine/>
    <w:qFormat/>
    <w:uiPriority w:val="0"/>
    <w:pPr>
      <w:adjustRightInd w:val="0"/>
      <w:spacing w:before="240" w:after="60" w:line="420" w:lineRule="atLeast"/>
      <w:jc w:val="center"/>
      <w:textAlignment w:val="baseline"/>
      <w:outlineLvl w:val="0"/>
    </w:pPr>
    <w:rPr>
      <w:rFonts w:ascii="Arial" w:hAnsi="Arial"/>
      <w:b/>
      <w:sz w:val="32"/>
    </w:rPr>
  </w:style>
  <w:style w:type="paragraph" w:styleId="33">
    <w:name w:val="annotation subject"/>
    <w:basedOn w:val="14"/>
    <w:next w:val="14"/>
    <w:link w:val="125"/>
    <w:autoRedefine/>
    <w:unhideWhenUsed/>
    <w:qFormat/>
    <w:uiPriority w:val="99"/>
    <w:rPr>
      <w:b/>
      <w:bCs/>
    </w:rPr>
  </w:style>
  <w:style w:type="paragraph" w:styleId="34">
    <w:name w:val="Body Text First Indent"/>
    <w:basedOn w:val="16"/>
    <w:next w:val="35"/>
    <w:link w:val="66"/>
    <w:autoRedefine/>
    <w:qFormat/>
    <w:uiPriority w:val="99"/>
    <w:pPr>
      <w:ind w:firstLine="420" w:firstLineChars="100"/>
    </w:pPr>
  </w:style>
  <w:style w:type="paragraph" w:styleId="35">
    <w:name w:val="Body Text First Indent 2"/>
    <w:basedOn w:val="18"/>
    <w:next w:val="1"/>
    <w:link w:val="67"/>
    <w:autoRedefine/>
    <w:qFormat/>
    <w:uiPriority w:val="99"/>
    <w:pPr>
      <w:adjustRightInd w:val="0"/>
      <w:snapToGrid w:val="0"/>
      <w:spacing w:beforeAutospacing="1" w:afterAutospacing="1" w:line="360" w:lineRule="auto"/>
      <w:ind w:left="480" w:firstLine="562" w:firstLineChars="200"/>
      <w:jc w:val="left"/>
    </w:pPr>
    <w:rPr>
      <w:rFonts w:hint="eastAsia" w:ascii="仿宋_GB2312" w:hAnsi="仿宋_GB2312"/>
      <w:szCs w:val="30"/>
      <w:lang w:eastAsia="en-US"/>
    </w:rPr>
  </w:style>
  <w:style w:type="table" w:styleId="37">
    <w:name w:val="Table Grid"/>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autoRedefine/>
    <w:qFormat/>
    <w:uiPriority w:val="22"/>
    <w:rPr>
      <w:b/>
      <w:bCs/>
    </w:rPr>
  </w:style>
  <w:style w:type="character" w:styleId="40">
    <w:name w:val="page number"/>
    <w:basedOn w:val="38"/>
    <w:autoRedefine/>
    <w:qFormat/>
    <w:uiPriority w:val="0"/>
  </w:style>
  <w:style w:type="character" w:styleId="41">
    <w:name w:val="FollowedHyperlink"/>
    <w:autoRedefine/>
    <w:qFormat/>
    <w:uiPriority w:val="99"/>
    <w:rPr>
      <w:color w:val="000000"/>
      <w:u w:val="none"/>
    </w:rPr>
  </w:style>
  <w:style w:type="character" w:styleId="42">
    <w:name w:val="Emphasis"/>
    <w:basedOn w:val="38"/>
    <w:autoRedefine/>
    <w:qFormat/>
    <w:uiPriority w:val="20"/>
  </w:style>
  <w:style w:type="character" w:styleId="43">
    <w:name w:val="Hyperlink"/>
    <w:basedOn w:val="38"/>
    <w:autoRedefine/>
    <w:qFormat/>
    <w:uiPriority w:val="99"/>
    <w:rPr>
      <w:color w:val="000000"/>
      <w:u w:val="none"/>
    </w:rPr>
  </w:style>
  <w:style w:type="character" w:styleId="44">
    <w:name w:val="annotation reference"/>
    <w:basedOn w:val="38"/>
    <w:autoRedefine/>
    <w:unhideWhenUsed/>
    <w:qFormat/>
    <w:uiPriority w:val="99"/>
    <w:rPr>
      <w:sz w:val="21"/>
      <w:szCs w:val="21"/>
    </w:rPr>
  </w:style>
  <w:style w:type="paragraph" w:customStyle="1" w:styleId="45">
    <w:name w:val="列出段落1"/>
    <w:basedOn w:val="1"/>
    <w:autoRedefine/>
    <w:qFormat/>
    <w:uiPriority w:val="0"/>
    <w:pPr>
      <w:adjustRightInd w:val="0"/>
      <w:snapToGrid w:val="0"/>
      <w:spacing w:line="360" w:lineRule="auto"/>
      <w:ind w:firstLine="420" w:firstLineChars="200"/>
    </w:pPr>
    <w:rPr>
      <w:color w:val="000000"/>
      <w:szCs w:val="21"/>
    </w:rPr>
  </w:style>
  <w:style w:type="paragraph" w:customStyle="1" w:styleId="46">
    <w:name w:val="Blockquote"/>
    <w:basedOn w:val="1"/>
    <w:next w:val="1"/>
    <w:autoRedefine/>
    <w:qFormat/>
    <w:uiPriority w:val="0"/>
    <w:pPr>
      <w:autoSpaceDE w:val="0"/>
      <w:autoSpaceDN w:val="0"/>
      <w:adjustRightInd w:val="0"/>
      <w:ind w:left="360" w:right="360"/>
      <w:jc w:val="left"/>
    </w:pPr>
    <w:rPr>
      <w:kern w:val="0"/>
      <w:sz w:val="24"/>
      <w:szCs w:val="20"/>
    </w:rPr>
  </w:style>
  <w:style w:type="paragraph" w:customStyle="1" w:styleId="4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_Style 2"/>
    <w:basedOn w:val="1"/>
    <w:next w:val="1"/>
    <w:autoRedefine/>
    <w:qFormat/>
    <w:uiPriority w:val="0"/>
    <w:pPr>
      <w:ind w:firstLine="420" w:firstLineChars="200"/>
    </w:pPr>
  </w:style>
  <w:style w:type="character" w:customStyle="1" w:styleId="49">
    <w:name w:val="信息标题 字符"/>
    <w:basedOn w:val="38"/>
    <w:link w:val="29"/>
    <w:autoRedefine/>
    <w:qFormat/>
    <w:uiPriority w:val="0"/>
    <w:rPr>
      <w:rFonts w:ascii="Arial" w:hAnsi="Arial" w:cstheme="majorBidi"/>
      <w:sz w:val="24"/>
      <w:shd w:val="pct20" w:color="auto" w:fill="auto"/>
    </w:rPr>
  </w:style>
  <w:style w:type="character" w:customStyle="1" w:styleId="50">
    <w:name w:val="标题 1 字符"/>
    <w:basedOn w:val="38"/>
    <w:link w:val="2"/>
    <w:autoRedefine/>
    <w:qFormat/>
    <w:uiPriority w:val="9"/>
    <w:rPr>
      <w:rFonts w:ascii="宋体" w:hAnsi="Times New Roman"/>
      <w:b/>
      <w:bCs/>
      <w:kern w:val="44"/>
      <w:sz w:val="44"/>
      <w:szCs w:val="44"/>
    </w:rPr>
  </w:style>
  <w:style w:type="character" w:customStyle="1" w:styleId="51">
    <w:name w:val="标题 2 字符"/>
    <w:link w:val="3"/>
    <w:autoRedefine/>
    <w:qFormat/>
    <w:uiPriority w:val="0"/>
    <w:rPr>
      <w:rFonts w:ascii="Arial" w:hAnsi="Arial" w:eastAsia="黑体"/>
      <w:b/>
      <w:bCs/>
      <w:kern w:val="2"/>
      <w:sz w:val="32"/>
      <w:szCs w:val="32"/>
      <w:lang w:val="en-US" w:eastAsia="zh-CN" w:bidi="ar-SA"/>
    </w:rPr>
  </w:style>
  <w:style w:type="character" w:customStyle="1" w:styleId="52">
    <w:name w:val="标题 3 字符"/>
    <w:basedOn w:val="38"/>
    <w:link w:val="4"/>
    <w:autoRedefine/>
    <w:qFormat/>
    <w:uiPriority w:val="0"/>
    <w:rPr>
      <w:rFonts w:ascii="宋体" w:hAnsi="Times New Roman"/>
      <w:b/>
      <w:bCs/>
      <w:sz w:val="32"/>
      <w:szCs w:val="32"/>
    </w:rPr>
  </w:style>
  <w:style w:type="character" w:customStyle="1" w:styleId="53">
    <w:name w:val="标题 4 字符"/>
    <w:basedOn w:val="38"/>
    <w:link w:val="5"/>
    <w:autoRedefine/>
    <w:qFormat/>
    <w:uiPriority w:val="0"/>
    <w:rPr>
      <w:rFonts w:ascii="Arial" w:hAnsi="Arial"/>
      <w:b/>
      <w:bCs/>
      <w:sz w:val="34"/>
      <w:szCs w:val="28"/>
    </w:rPr>
  </w:style>
  <w:style w:type="character" w:customStyle="1" w:styleId="54">
    <w:name w:val="标题 5 字符"/>
    <w:basedOn w:val="38"/>
    <w:link w:val="6"/>
    <w:autoRedefine/>
    <w:qFormat/>
    <w:uiPriority w:val="0"/>
    <w:rPr>
      <w:rFonts w:ascii="宋体" w:hAnsi="Times New Roman"/>
      <w:b/>
      <w:bCs/>
      <w:sz w:val="28"/>
      <w:szCs w:val="28"/>
    </w:rPr>
  </w:style>
  <w:style w:type="character" w:customStyle="1" w:styleId="55">
    <w:name w:val="标题 6 字符"/>
    <w:basedOn w:val="38"/>
    <w:link w:val="7"/>
    <w:autoRedefine/>
    <w:qFormat/>
    <w:uiPriority w:val="0"/>
    <w:rPr>
      <w:rFonts w:ascii="Arial" w:hAnsi="Arial" w:eastAsia="黑体"/>
      <w:b/>
      <w:bCs/>
      <w:sz w:val="24"/>
    </w:rPr>
  </w:style>
  <w:style w:type="character" w:customStyle="1" w:styleId="56">
    <w:name w:val="标题 7 字符"/>
    <w:basedOn w:val="38"/>
    <w:link w:val="8"/>
    <w:autoRedefine/>
    <w:qFormat/>
    <w:uiPriority w:val="0"/>
    <w:rPr>
      <w:rFonts w:ascii="宋体" w:hAnsi="Times New Roman"/>
      <w:b/>
      <w:bCs/>
      <w:sz w:val="24"/>
    </w:rPr>
  </w:style>
  <w:style w:type="character" w:customStyle="1" w:styleId="57">
    <w:name w:val="标题 8 字符"/>
    <w:basedOn w:val="38"/>
    <w:link w:val="9"/>
    <w:autoRedefine/>
    <w:qFormat/>
    <w:uiPriority w:val="0"/>
    <w:rPr>
      <w:rFonts w:ascii="Arial" w:hAnsi="Arial" w:eastAsia="黑体"/>
      <w:sz w:val="24"/>
    </w:rPr>
  </w:style>
  <w:style w:type="character" w:customStyle="1" w:styleId="58">
    <w:name w:val="标题 9 字符"/>
    <w:basedOn w:val="38"/>
    <w:link w:val="10"/>
    <w:autoRedefine/>
    <w:qFormat/>
    <w:uiPriority w:val="0"/>
    <w:rPr>
      <w:rFonts w:ascii="Arial" w:hAnsi="Arial" w:eastAsia="黑体"/>
      <w:sz w:val="34"/>
      <w:szCs w:val="21"/>
    </w:rPr>
  </w:style>
  <w:style w:type="character" w:customStyle="1" w:styleId="59">
    <w:name w:val="批注文字 字符"/>
    <w:basedOn w:val="38"/>
    <w:link w:val="14"/>
    <w:autoRedefine/>
    <w:qFormat/>
    <w:uiPriority w:val="99"/>
    <w:rPr>
      <w:rFonts w:ascii="宋体" w:hAnsi="Times New Roman"/>
      <w:sz w:val="34"/>
    </w:rPr>
  </w:style>
  <w:style w:type="character" w:customStyle="1" w:styleId="60">
    <w:name w:val="页眉 字符"/>
    <w:basedOn w:val="38"/>
    <w:link w:val="25"/>
    <w:autoRedefine/>
    <w:qFormat/>
    <w:uiPriority w:val="99"/>
    <w:rPr>
      <w:rFonts w:ascii="宋体"/>
      <w:sz w:val="18"/>
      <w:szCs w:val="18"/>
    </w:rPr>
  </w:style>
  <w:style w:type="character" w:customStyle="1" w:styleId="61">
    <w:name w:val="页脚 字符"/>
    <w:link w:val="24"/>
    <w:autoRedefine/>
    <w:qFormat/>
    <w:uiPriority w:val="99"/>
    <w:rPr>
      <w:kern w:val="2"/>
      <w:sz w:val="18"/>
      <w:szCs w:val="18"/>
    </w:rPr>
  </w:style>
  <w:style w:type="character" w:customStyle="1" w:styleId="62">
    <w:name w:val="标题 字符"/>
    <w:basedOn w:val="38"/>
    <w:link w:val="32"/>
    <w:autoRedefine/>
    <w:qFormat/>
    <w:uiPriority w:val="0"/>
    <w:rPr>
      <w:rFonts w:ascii="Arial" w:hAnsi="Arial"/>
      <w:b/>
      <w:sz w:val="32"/>
    </w:rPr>
  </w:style>
  <w:style w:type="character" w:customStyle="1" w:styleId="63">
    <w:name w:val="正文文本 字符"/>
    <w:basedOn w:val="38"/>
    <w:link w:val="16"/>
    <w:autoRedefine/>
    <w:qFormat/>
    <w:uiPriority w:val="99"/>
    <w:rPr>
      <w:rFonts w:hint="eastAsia" w:ascii="宋体" w:hAnsi="宋体" w:eastAsia="宋体" w:cs="宋体"/>
      <w:sz w:val="34"/>
      <w:szCs w:val="34"/>
    </w:rPr>
  </w:style>
  <w:style w:type="character" w:customStyle="1" w:styleId="64">
    <w:name w:val="正文文本缩进 字符"/>
    <w:basedOn w:val="38"/>
    <w:link w:val="18"/>
    <w:autoRedefine/>
    <w:qFormat/>
    <w:uiPriority w:val="0"/>
    <w:rPr>
      <w:rFonts w:ascii="宋体" w:hAnsi="Times New Roman"/>
      <w:sz w:val="34"/>
    </w:rPr>
  </w:style>
  <w:style w:type="character" w:customStyle="1" w:styleId="65">
    <w:name w:val="日期 字符"/>
    <w:basedOn w:val="38"/>
    <w:link w:val="21"/>
    <w:autoRedefine/>
    <w:qFormat/>
    <w:uiPriority w:val="0"/>
    <w:rPr>
      <w:rFonts w:ascii="宋体" w:hAnsi="Times New Roman"/>
      <w:sz w:val="34"/>
    </w:rPr>
  </w:style>
  <w:style w:type="character" w:customStyle="1" w:styleId="66">
    <w:name w:val="正文文本首行缩进 字符"/>
    <w:basedOn w:val="63"/>
    <w:link w:val="34"/>
    <w:autoRedefine/>
    <w:qFormat/>
    <w:uiPriority w:val="99"/>
    <w:rPr>
      <w:rFonts w:hint="eastAsia" w:ascii="宋体" w:hAnsi="宋体" w:eastAsia="宋体" w:cs="宋体"/>
      <w:sz w:val="34"/>
      <w:szCs w:val="34"/>
    </w:rPr>
  </w:style>
  <w:style w:type="character" w:customStyle="1" w:styleId="67">
    <w:name w:val="正文文本首行缩进 2 字符"/>
    <w:basedOn w:val="64"/>
    <w:link w:val="35"/>
    <w:autoRedefine/>
    <w:qFormat/>
    <w:uiPriority w:val="0"/>
    <w:rPr>
      <w:rFonts w:ascii="仿宋_GB2312" w:hAnsi="仿宋_GB2312"/>
      <w:sz w:val="34"/>
      <w:szCs w:val="30"/>
      <w:lang w:eastAsia="en-US"/>
    </w:rPr>
  </w:style>
  <w:style w:type="character" w:customStyle="1" w:styleId="68">
    <w:name w:val="正文文本 3 字符"/>
    <w:basedOn w:val="38"/>
    <w:link w:val="15"/>
    <w:autoRedefine/>
    <w:qFormat/>
    <w:uiPriority w:val="0"/>
    <w:rPr>
      <w:rFonts w:ascii="宋体" w:hAnsi="Times New Roman"/>
      <w:sz w:val="24"/>
    </w:rPr>
  </w:style>
  <w:style w:type="character" w:customStyle="1" w:styleId="69">
    <w:name w:val="正文文本缩进 2 字符"/>
    <w:basedOn w:val="38"/>
    <w:link w:val="22"/>
    <w:autoRedefine/>
    <w:qFormat/>
    <w:uiPriority w:val="0"/>
    <w:rPr>
      <w:rFonts w:ascii="宋体" w:hAnsi="Times New Roman"/>
      <w:sz w:val="34"/>
    </w:rPr>
  </w:style>
  <w:style w:type="character" w:customStyle="1" w:styleId="70">
    <w:name w:val="正文文本缩进 3 字符"/>
    <w:basedOn w:val="38"/>
    <w:link w:val="27"/>
    <w:autoRedefine/>
    <w:qFormat/>
    <w:uiPriority w:val="0"/>
    <w:rPr>
      <w:rFonts w:ascii="宋体" w:hAnsi="宋体"/>
      <w:sz w:val="34"/>
    </w:rPr>
  </w:style>
  <w:style w:type="character" w:customStyle="1" w:styleId="71">
    <w:name w:val="文档结构图 字符"/>
    <w:basedOn w:val="38"/>
    <w:link w:val="13"/>
    <w:autoRedefine/>
    <w:semiHidden/>
    <w:qFormat/>
    <w:uiPriority w:val="0"/>
    <w:rPr>
      <w:rFonts w:ascii="宋体" w:hAnsi="Times New Roman"/>
      <w:sz w:val="34"/>
      <w:shd w:val="clear" w:color="auto" w:fill="000080"/>
    </w:rPr>
  </w:style>
  <w:style w:type="character" w:customStyle="1" w:styleId="72">
    <w:name w:val="纯文本 字符"/>
    <w:link w:val="20"/>
    <w:autoRedefine/>
    <w:qFormat/>
    <w:uiPriority w:val="0"/>
    <w:rPr>
      <w:rFonts w:ascii="宋体" w:hAnsi="Courier New" w:eastAsia="宋体" w:cs="Courier New"/>
      <w:kern w:val="2"/>
      <w:sz w:val="21"/>
      <w:szCs w:val="21"/>
      <w:lang w:val="en-US" w:eastAsia="zh-CN" w:bidi="ar-SA"/>
    </w:rPr>
  </w:style>
  <w:style w:type="character" w:customStyle="1" w:styleId="73">
    <w:name w:val="批注框文本 字符"/>
    <w:basedOn w:val="38"/>
    <w:link w:val="23"/>
    <w:autoRedefine/>
    <w:semiHidden/>
    <w:qFormat/>
    <w:uiPriority w:val="99"/>
    <w:rPr>
      <w:rFonts w:ascii="宋体" w:hAnsi="Times New Roman"/>
      <w:sz w:val="18"/>
      <w:szCs w:val="18"/>
    </w:rPr>
  </w:style>
  <w:style w:type="character" w:customStyle="1" w:styleId="74">
    <w:name w:val="hover3"/>
    <w:autoRedefine/>
    <w:qFormat/>
    <w:uiPriority w:val="0"/>
    <w:rPr>
      <w:bdr w:val="single" w:color="FFCC33" w:sz="6" w:space="0"/>
    </w:rPr>
  </w:style>
  <w:style w:type="character" w:customStyle="1" w:styleId="75">
    <w:name w:val="tit1"/>
    <w:basedOn w:val="38"/>
    <w:autoRedefine/>
    <w:qFormat/>
    <w:uiPriority w:val="0"/>
  </w:style>
  <w:style w:type="character" w:customStyle="1" w:styleId="76">
    <w:name w:val="textcontents"/>
    <w:basedOn w:val="38"/>
    <w:autoRedefine/>
    <w:qFormat/>
    <w:uiPriority w:val="0"/>
  </w:style>
  <w:style w:type="character" w:customStyle="1" w:styleId="77">
    <w:name w:val="down"/>
    <w:autoRedefine/>
    <w:qFormat/>
    <w:uiPriority w:val="0"/>
    <w:rPr>
      <w:shd w:val="clear" w:color="auto" w:fill="DAEEF9"/>
    </w:rPr>
  </w:style>
  <w:style w:type="character" w:customStyle="1" w:styleId="78">
    <w:name w:val="lsl"/>
    <w:basedOn w:val="38"/>
    <w:autoRedefine/>
    <w:qFormat/>
    <w:uiPriority w:val="0"/>
  </w:style>
  <w:style w:type="character" w:customStyle="1" w:styleId="79">
    <w:name w:val="tit"/>
    <w:basedOn w:val="38"/>
    <w:autoRedefine/>
    <w:qFormat/>
    <w:uiPriority w:val="0"/>
  </w:style>
  <w:style w:type="character" w:customStyle="1" w:styleId="80">
    <w:name w:val="sl"/>
    <w:basedOn w:val="38"/>
    <w:autoRedefine/>
    <w:qFormat/>
    <w:uiPriority w:val="0"/>
  </w:style>
  <w:style w:type="character" w:customStyle="1" w:styleId="81">
    <w:name w:val="up"/>
    <w:basedOn w:val="38"/>
    <w:autoRedefine/>
    <w:qFormat/>
    <w:uiPriority w:val="0"/>
  </w:style>
  <w:style w:type="character" w:customStyle="1" w:styleId="82">
    <w:name w:val="lsr"/>
    <w:basedOn w:val="38"/>
    <w:autoRedefine/>
    <w:qFormat/>
    <w:uiPriority w:val="0"/>
  </w:style>
  <w:style w:type="character" w:customStyle="1" w:styleId="83">
    <w:name w:val="cpb"/>
    <w:autoRedefine/>
    <w:qFormat/>
    <w:uiPriority w:val="0"/>
    <w:rPr>
      <w:color w:val="FFFFFF"/>
    </w:rPr>
  </w:style>
  <w:style w:type="character" w:customStyle="1" w:styleId="84">
    <w:name w:val="sr"/>
    <w:basedOn w:val="38"/>
    <w:autoRedefine/>
    <w:qFormat/>
    <w:uiPriority w:val="0"/>
  </w:style>
  <w:style w:type="character" w:customStyle="1" w:styleId="85">
    <w:name w:val="apple-converted-space"/>
    <w:basedOn w:val="38"/>
    <w:autoRedefine/>
    <w:qFormat/>
    <w:uiPriority w:val="0"/>
  </w:style>
  <w:style w:type="character" w:customStyle="1" w:styleId="86">
    <w:name w:val="font161"/>
    <w:autoRedefine/>
    <w:qFormat/>
    <w:uiPriority w:val="0"/>
    <w:rPr>
      <w:b/>
      <w:bCs/>
      <w:sz w:val="32"/>
      <w:szCs w:val="32"/>
    </w:rPr>
  </w:style>
  <w:style w:type="paragraph" w:customStyle="1" w:styleId="87">
    <w:name w:val="z-窗体顶端1"/>
    <w:basedOn w:val="1"/>
    <w:next w:val="1"/>
    <w:autoRedefine/>
    <w:qFormat/>
    <w:uiPriority w:val="0"/>
    <w:pPr>
      <w:pBdr>
        <w:bottom w:val="single" w:color="auto" w:sz="6" w:space="1"/>
      </w:pBdr>
      <w:jc w:val="center"/>
    </w:pPr>
    <w:rPr>
      <w:rFonts w:ascii="Arial"/>
      <w:vanish/>
      <w:sz w:val="16"/>
    </w:rPr>
  </w:style>
  <w:style w:type="paragraph" w:customStyle="1" w:styleId="88">
    <w:name w:val="表格"/>
    <w:basedOn w:val="1"/>
    <w:autoRedefine/>
    <w:qFormat/>
    <w:uiPriority w:val="0"/>
    <w:pPr>
      <w:jc w:val="center"/>
      <w:textAlignment w:val="center"/>
    </w:pPr>
    <w:rPr>
      <w:rFonts w:ascii="华文细黑" w:hAnsi="华文细黑"/>
    </w:rPr>
  </w:style>
  <w:style w:type="paragraph" w:customStyle="1" w:styleId="89">
    <w:name w:val="Char Char Char Char Char Char Char Char Char Char Char Char Char Char Char Char"/>
    <w:basedOn w:val="1"/>
    <w:autoRedefine/>
    <w:qFormat/>
    <w:uiPriority w:val="0"/>
    <w:pPr>
      <w:snapToGrid w:val="0"/>
      <w:spacing w:line="360" w:lineRule="auto"/>
      <w:ind w:firstLine="200" w:firstLineChars="200"/>
    </w:pPr>
    <w:rPr>
      <w:rFonts w:ascii="Times New Roman"/>
      <w:szCs w:val="24"/>
    </w:rPr>
  </w:style>
  <w:style w:type="paragraph" w:customStyle="1" w:styleId="90">
    <w:name w:val="样式 标题 1 + 黑体 三号 非加粗 居中 段前: 6 磅 段后: 6 磅 行距: 固定值 20 磅"/>
    <w:basedOn w:val="2"/>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91">
    <w:name w:val="正文 + 自动设置"/>
    <w:basedOn w:val="2"/>
    <w:autoRedefine/>
    <w:qFormat/>
    <w:uiPriority w:val="0"/>
    <w:pPr>
      <w:tabs>
        <w:tab w:val="left" w:pos="840"/>
      </w:tabs>
      <w:spacing w:before="360" w:after="360" w:line="480" w:lineRule="auto"/>
      <w:jc w:val="center"/>
    </w:pPr>
    <w:rPr>
      <w:rFonts w:eastAsia="黑体"/>
      <w:bCs w:val="0"/>
      <w:sz w:val="36"/>
      <w:szCs w:val="20"/>
    </w:rPr>
  </w:style>
  <w:style w:type="paragraph" w:customStyle="1" w:styleId="92">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paragraph" w:customStyle="1" w:styleId="93">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4">
    <w:name w:val="Char1"/>
    <w:basedOn w:val="1"/>
    <w:autoRedefine/>
    <w:qFormat/>
    <w:uiPriority w:val="0"/>
    <w:pPr>
      <w:adjustRightInd w:val="0"/>
      <w:spacing w:line="600" w:lineRule="exact"/>
      <w:ind w:firstLine="560" w:firstLineChars="200"/>
      <w:jc w:val="center"/>
    </w:pPr>
  </w:style>
  <w:style w:type="paragraph" w:customStyle="1" w:styleId="95">
    <w:name w:val="Char"/>
    <w:basedOn w:val="1"/>
    <w:autoRedefine/>
    <w:qFormat/>
    <w:uiPriority w:val="0"/>
    <w:rPr>
      <w:rFonts w:ascii="仿宋_GB2312" w:eastAsia="仿宋_GB2312"/>
      <w:b/>
      <w:sz w:val="32"/>
      <w:szCs w:val="32"/>
    </w:rPr>
  </w:style>
  <w:style w:type="paragraph" w:customStyle="1" w:styleId="96">
    <w:name w:val="p0"/>
    <w:basedOn w:val="1"/>
    <w:autoRedefine/>
    <w:qFormat/>
    <w:uiPriority w:val="0"/>
    <w:pPr>
      <w:widowControl/>
      <w:spacing w:line="408" w:lineRule="auto"/>
      <w:ind w:left="1"/>
      <w:textAlignment w:val="bottom"/>
    </w:pPr>
    <w:rPr>
      <w:color w:val="000000"/>
    </w:rPr>
  </w:style>
  <w:style w:type="paragraph" w:customStyle="1" w:styleId="97">
    <w:name w:val="1"/>
    <w:basedOn w:val="1"/>
    <w:next w:val="1"/>
    <w:autoRedefine/>
    <w:qFormat/>
    <w:uiPriority w:val="0"/>
  </w:style>
  <w:style w:type="paragraph" w:customStyle="1" w:styleId="98">
    <w:name w:val="默认段落字体 Para Char Char Char Char Char Char Char"/>
    <w:basedOn w:val="1"/>
    <w:autoRedefine/>
    <w:qFormat/>
    <w:uiPriority w:val="0"/>
    <w:rPr>
      <w:rFonts w:ascii="Tahoma" w:hAnsi="Tahoma"/>
      <w:sz w:val="24"/>
    </w:rPr>
  </w:style>
  <w:style w:type="paragraph" w:customStyle="1" w:styleId="99">
    <w:name w:val="6'"/>
    <w:basedOn w:val="1"/>
    <w:autoRedefine/>
    <w:qFormat/>
    <w:uiPriority w:val="0"/>
    <w:pPr>
      <w:autoSpaceDE w:val="0"/>
      <w:autoSpaceDN w:val="0"/>
      <w:adjustRightInd w:val="0"/>
      <w:snapToGrid w:val="0"/>
      <w:spacing w:line="320" w:lineRule="exact"/>
      <w:jc w:val="center"/>
      <w:textAlignment w:val="baseline"/>
    </w:pPr>
    <w:rPr>
      <w:spacing w:val="20"/>
      <w:kern w:val="28"/>
    </w:rPr>
  </w:style>
  <w:style w:type="paragraph" w:customStyle="1" w:styleId="100">
    <w:name w:val="表格文字"/>
    <w:basedOn w:val="1"/>
    <w:next w:val="16"/>
    <w:autoRedefine/>
    <w:qFormat/>
    <w:uiPriority w:val="0"/>
    <w:pPr>
      <w:adjustRightInd w:val="0"/>
      <w:spacing w:line="420" w:lineRule="atLeast"/>
      <w:jc w:val="left"/>
      <w:textAlignment w:val="baseline"/>
    </w:pPr>
  </w:style>
  <w:style w:type="paragraph" w:customStyle="1" w:styleId="101">
    <w:name w:val="样式 标题 3 + (中文) 黑体 小四 非加粗 段前: 7.8 磅 段后: 0 磅 行距: 固定值 20 磅"/>
    <w:basedOn w:val="4"/>
    <w:autoRedefine/>
    <w:qFormat/>
    <w:uiPriority w:val="0"/>
    <w:pPr>
      <w:spacing w:before="0" w:after="0" w:line="400" w:lineRule="exact"/>
    </w:pPr>
    <w:rPr>
      <w:rFonts w:eastAsia="黑体" w:cs="宋体"/>
      <w:b w:val="0"/>
      <w:bCs w:val="0"/>
      <w:sz w:val="24"/>
      <w:szCs w:val="20"/>
    </w:rPr>
  </w:style>
  <w:style w:type="paragraph" w:customStyle="1" w:styleId="102">
    <w:name w:val="z-窗体底端1"/>
    <w:basedOn w:val="1"/>
    <w:next w:val="1"/>
    <w:autoRedefine/>
    <w:qFormat/>
    <w:uiPriority w:val="0"/>
    <w:pPr>
      <w:pBdr>
        <w:top w:val="single" w:color="auto" w:sz="6" w:space="1"/>
      </w:pBdr>
      <w:jc w:val="center"/>
    </w:pPr>
    <w:rPr>
      <w:rFonts w:ascii="Arial"/>
      <w:vanish/>
      <w:sz w:val="16"/>
    </w:rPr>
  </w:style>
  <w:style w:type="paragraph" w:customStyle="1" w:styleId="103">
    <w:name w:val="cjk"/>
    <w:basedOn w:val="1"/>
    <w:autoRedefine/>
    <w:qFormat/>
    <w:uiPriority w:val="0"/>
    <w:pPr>
      <w:widowControl/>
      <w:jc w:val="left"/>
    </w:pPr>
    <w:rPr>
      <w:rFonts w:hAnsi="宋体" w:cs="宋体"/>
      <w:sz w:val="24"/>
      <w:szCs w:val="24"/>
    </w:rPr>
  </w:style>
  <w:style w:type="character" w:customStyle="1" w:styleId="104">
    <w:name w:val="15"/>
    <w:autoRedefine/>
    <w:qFormat/>
    <w:uiPriority w:val="0"/>
    <w:rPr>
      <w:rFonts w:hint="default" w:ascii="Times New Roman" w:hAnsi="Times New Roman" w:cs="Times New Roman"/>
      <w:color w:val="0000FF"/>
      <w:u w:val="single"/>
    </w:rPr>
  </w:style>
  <w:style w:type="character" w:customStyle="1" w:styleId="105">
    <w:name w:val="blue"/>
    <w:basedOn w:val="38"/>
    <w:autoRedefine/>
    <w:qFormat/>
    <w:uiPriority w:val="0"/>
    <w:rPr>
      <w:color w:val="0371C6"/>
      <w:sz w:val="21"/>
      <w:szCs w:val="21"/>
    </w:rPr>
  </w:style>
  <w:style w:type="character" w:customStyle="1" w:styleId="106">
    <w:name w:val="gb-jt"/>
    <w:basedOn w:val="38"/>
    <w:autoRedefine/>
    <w:qFormat/>
    <w:uiPriority w:val="0"/>
  </w:style>
  <w:style w:type="character" w:customStyle="1" w:styleId="107">
    <w:name w:val="red"/>
    <w:basedOn w:val="38"/>
    <w:autoRedefine/>
    <w:qFormat/>
    <w:uiPriority w:val="0"/>
    <w:rPr>
      <w:color w:val="FF0000"/>
      <w:sz w:val="18"/>
      <w:szCs w:val="18"/>
    </w:rPr>
  </w:style>
  <w:style w:type="character" w:customStyle="1" w:styleId="108">
    <w:name w:val="red1"/>
    <w:basedOn w:val="38"/>
    <w:autoRedefine/>
    <w:qFormat/>
    <w:uiPriority w:val="0"/>
    <w:rPr>
      <w:color w:val="FF0000"/>
      <w:sz w:val="18"/>
      <w:szCs w:val="18"/>
    </w:rPr>
  </w:style>
  <w:style w:type="character" w:customStyle="1" w:styleId="109">
    <w:name w:val="red2"/>
    <w:basedOn w:val="38"/>
    <w:autoRedefine/>
    <w:qFormat/>
    <w:uiPriority w:val="0"/>
    <w:rPr>
      <w:color w:val="FF0000"/>
    </w:rPr>
  </w:style>
  <w:style w:type="character" w:customStyle="1" w:styleId="110">
    <w:name w:val="green"/>
    <w:basedOn w:val="38"/>
    <w:autoRedefine/>
    <w:qFormat/>
    <w:uiPriority w:val="0"/>
    <w:rPr>
      <w:color w:val="66AE00"/>
      <w:sz w:val="18"/>
      <w:szCs w:val="18"/>
    </w:rPr>
  </w:style>
  <w:style w:type="character" w:customStyle="1" w:styleId="111">
    <w:name w:val="green1"/>
    <w:basedOn w:val="38"/>
    <w:autoRedefine/>
    <w:qFormat/>
    <w:uiPriority w:val="0"/>
    <w:rPr>
      <w:color w:val="66AE00"/>
      <w:sz w:val="18"/>
      <w:szCs w:val="18"/>
    </w:rPr>
  </w:style>
  <w:style w:type="character" w:customStyle="1" w:styleId="112">
    <w:name w:val="hover25"/>
    <w:basedOn w:val="38"/>
    <w:autoRedefine/>
    <w:qFormat/>
    <w:uiPriority w:val="0"/>
  </w:style>
  <w:style w:type="character" w:customStyle="1" w:styleId="113">
    <w:name w:val="right"/>
    <w:basedOn w:val="38"/>
    <w:autoRedefine/>
    <w:qFormat/>
    <w:uiPriority w:val="0"/>
    <w:rPr>
      <w:color w:val="999999"/>
      <w:sz w:val="18"/>
      <w:szCs w:val="18"/>
    </w:rPr>
  </w:style>
  <w:style w:type="character" w:customStyle="1" w:styleId="114">
    <w:name w:val="hover"/>
    <w:basedOn w:val="38"/>
    <w:autoRedefine/>
    <w:qFormat/>
    <w:uiPriority w:val="0"/>
  </w:style>
  <w:style w:type="character" w:customStyle="1" w:styleId="115">
    <w:name w:val="red3"/>
    <w:basedOn w:val="38"/>
    <w:autoRedefine/>
    <w:qFormat/>
    <w:uiPriority w:val="0"/>
    <w:rPr>
      <w:color w:val="FF0000"/>
    </w:rPr>
  </w:style>
  <w:style w:type="character" w:customStyle="1" w:styleId="116">
    <w:name w:val="hover24"/>
    <w:basedOn w:val="38"/>
    <w:autoRedefine/>
    <w:qFormat/>
    <w:uiPriority w:val="0"/>
  </w:style>
  <w:style w:type="character" w:customStyle="1" w:styleId="117">
    <w:name w:val="正文文本缩进 Char Char"/>
    <w:link w:val="118"/>
    <w:autoRedefine/>
    <w:qFormat/>
    <w:uiPriority w:val="0"/>
    <w:rPr>
      <w:rFonts w:ascii="宋体"/>
      <w:sz w:val="24"/>
    </w:rPr>
  </w:style>
  <w:style w:type="paragraph" w:customStyle="1" w:styleId="118">
    <w:name w:val="正文文本缩进1"/>
    <w:basedOn w:val="1"/>
    <w:link w:val="117"/>
    <w:autoRedefine/>
    <w:qFormat/>
    <w:uiPriority w:val="0"/>
    <w:pPr>
      <w:spacing w:line="360" w:lineRule="auto"/>
      <w:ind w:firstLine="480" w:firstLineChars="200"/>
    </w:pPr>
    <w:rPr>
      <w:rFonts w:ascii="宋体"/>
      <w:kern w:val="0"/>
      <w:sz w:val="24"/>
      <w:szCs w:val="20"/>
    </w:rPr>
  </w:style>
  <w:style w:type="character" w:customStyle="1" w:styleId="119">
    <w:name w:val="font41"/>
    <w:basedOn w:val="38"/>
    <w:autoRedefine/>
    <w:qFormat/>
    <w:uiPriority w:val="0"/>
    <w:rPr>
      <w:rFonts w:hint="eastAsia" w:ascii="宋体" w:hAnsi="宋体" w:eastAsia="宋体" w:cs="宋体"/>
      <w:color w:val="000000"/>
      <w:sz w:val="20"/>
      <w:szCs w:val="20"/>
      <w:u w:val="none"/>
    </w:rPr>
  </w:style>
  <w:style w:type="character" w:customStyle="1" w:styleId="120">
    <w:name w:val="日期 Char Char"/>
    <w:link w:val="121"/>
    <w:autoRedefine/>
    <w:qFormat/>
    <w:uiPriority w:val="0"/>
    <w:rPr>
      <w:sz w:val="24"/>
    </w:rPr>
  </w:style>
  <w:style w:type="paragraph" w:customStyle="1" w:styleId="121">
    <w:name w:val="日期1"/>
    <w:basedOn w:val="1"/>
    <w:next w:val="1"/>
    <w:link w:val="120"/>
    <w:autoRedefine/>
    <w:qFormat/>
    <w:uiPriority w:val="0"/>
    <w:rPr>
      <w:kern w:val="0"/>
      <w:sz w:val="24"/>
      <w:szCs w:val="20"/>
    </w:rPr>
  </w:style>
  <w:style w:type="character" w:customStyle="1" w:styleId="122">
    <w:name w:val="font11"/>
    <w:basedOn w:val="38"/>
    <w:autoRedefine/>
    <w:qFormat/>
    <w:uiPriority w:val="0"/>
    <w:rPr>
      <w:rFonts w:hint="eastAsia" w:ascii="宋体" w:hAnsi="宋体" w:eastAsia="宋体" w:cs="宋体"/>
      <w:b/>
      <w:color w:val="000000"/>
      <w:sz w:val="20"/>
      <w:szCs w:val="20"/>
      <w:u w:val="none"/>
    </w:rPr>
  </w:style>
  <w:style w:type="character" w:customStyle="1" w:styleId="123">
    <w:name w:val="批注主题 Char"/>
    <w:basedOn w:val="59"/>
    <w:autoRedefine/>
    <w:qFormat/>
    <w:uiPriority w:val="99"/>
    <w:rPr>
      <w:rFonts w:ascii="宋体" w:hAnsi="Times New Roman"/>
      <w:b/>
      <w:bCs/>
      <w:kern w:val="2"/>
      <w:sz w:val="21"/>
      <w:szCs w:val="22"/>
    </w:rPr>
  </w:style>
  <w:style w:type="character" w:customStyle="1" w:styleId="124">
    <w:name w:val="HTML 预设格式 字符"/>
    <w:basedOn w:val="38"/>
    <w:link w:val="30"/>
    <w:autoRedefine/>
    <w:qFormat/>
    <w:uiPriority w:val="99"/>
    <w:rPr>
      <w:rFonts w:ascii="宋体" w:hAnsi="宋体"/>
      <w:sz w:val="24"/>
      <w:szCs w:val="24"/>
    </w:rPr>
  </w:style>
  <w:style w:type="character" w:customStyle="1" w:styleId="125">
    <w:name w:val="批注主题 字符"/>
    <w:basedOn w:val="59"/>
    <w:link w:val="33"/>
    <w:autoRedefine/>
    <w:semiHidden/>
    <w:qFormat/>
    <w:uiPriority w:val="99"/>
    <w:rPr>
      <w:rFonts w:ascii="宋体" w:hAnsi="Times New Roman"/>
      <w:b/>
      <w:bCs/>
      <w:kern w:val="2"/>
      <w:sz w:val="21"/>
      <w:szCs w:val="22"/>
    </w:rPr>
  </w:style>
  <w:style w:type="paragraph" w:customStyle="1" w:styleId="126">
    <w:name w:val="样式 样式 样式 样式 标题 2 + 宋体 五号 非加粗 黑色 + 段前: 6 磅 段后: 0 磅 行距: 单倍行距 + 段前:..."/>
    <w:basedOn w:val="1"/>
    <w:autoRedefine/>
    <w:qFormat/>
    <w:uiPriority w:val="0"/>
    <w:pPr>
      <w:keepNext/>
      <w:keepLines/>
      <w:numPr>
        <w:ilvl w:val="0"/>
        <w:numId w:val="1"/>
      </w:numPr>
      <w:adjustRightInd w:val="0"/>
      <w:spacing w:before="240"/>
      <w:jc w:val="left"/>
      <w:textAlignment w:val="baseline"/>
      <w:outlineLvl w:val="1"/>
    </w:pPr>
    <w:rPr>
      <w:rFonts w:ascii="宋体" w:hAnsi="宋体" w:cs="宋体"/>
      <w:b/>
      <w:bCs/>
      <w:color w:val="000000"/>
      <w:kern w:val="0"/>
      <w:szCs w:val="20"/>
    </w:rPr>
  </w:style>
  <w:style w:type="paragraph" w:customStyle="1" w:styleId="127">
    <w:name w:val="修订1"/>
    <w:autoRedefine/>
    <w:unhideWhenUsed/>
    <w:qFormat/>
    <w:uiPriority w:val="99"/>
    <w:rPr>
      <w:rFonts w:ascii="Calibri" w:hAnsi="Calibri" w:eastAsia="宋体" w:cs="Times New Roman"/>
      <w:kern w:val="2"/>
      <w:sz w:val="21"/>
      <w:szCs w:val="22"/>
      <w:lang w:val="en-US" w:eastAsia="zh-CN" w:bidi="ar-SA"/>
    </w:rPr>
  </w:style>
  <w:style w:type="paragraph" w:customStyle="1" w:styleId="128">
    <w:name w:val="正文缩进1"/>
    <w:basedOn w:val="1"/>
    <w:autoRedefine/>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129">
    <w:name w:val="List Paragraph1"/>
    <w:basedOn w:val="1"/>
    <w:autoRedefine/>
    <w:qFormat/>
    <w:uiPriority w:val="99"/>
    <w:pPr>
      <w:ind w:firstLine="420" w:firstLineChars="200"/>
    </w:pPr>
    <w:rPr>
      <w:rFonts w:ascii="Times New Roman" w:hAnsi="Times New Roman"/>
      <w:szCs w:val="24"/>
    </w:rPr>
  </w:style>
  <w:style w:type="paragraph" w:styleId="130">
    <w:name w:val="List Paragraph"/>
    <w:basedOn w:val="1"/>
    <w:autoRedefine/>
    <w:qFormat/>
    <w:uiPriority w:val="99"/>
    <w:pPr>
      <w:ind w:firstLine="420" w:firstLineChars="200"/>
    </w:pPr>
  </w:style>
  <w:style w:type="character" w:customStyle="1" w:styleId="131">
    <w:name w:val="NormalCharacter"/>
    <w:autoRedefine/>
    <w:qFormat/>
    <w:uiPriority w:val="0"/>
  </w:style>
  <w:style w:type="paragraph" w:customStyle="1" w:styleId="132">
    <w:name w:val="纯文本1"/>
    <w:basedOn w:val="1"/>
    <w:autoRedefine/>
    <w:qFormat/>
    <w:uiPriority w:val="99"/>
    <w:rPr>
      <w:rFonts w:cs="黑体"/>
      <w:sz w:val="24"/>
    </w:rPr>
  </w:style>
  <w:style w:type="paragraph" w:customStyle="1" w:styleId="133">
    <w:name w:val="Table Paragraph"/>
    <w:basedOn w:val="1"/>
    <w:autoRedefine/>
    <w:qFormat/>
    <w:uiPriority w:val="1"/>
    <w:rPr>
      <w:rFonts w:ascii="宋体" w:hAnsi="宋体" w:cs="宋体"/>
      <w:szCs w:val="20"/>
      <w:lang w:val="zh-CN" w:bidi="zh-CN"/>
    </w:rPr>
  </w:style>
  <w:style w:type="character" w:customStyle="1" w:styleId="134">
    <w:name w:val="font51"/>
    <w:basedOn w:val="38"/>
    <w:autoRedefine/>
    <w:qFormat/>
    <w:uiPriority w:val="0"/>
    <w:rPr>
      <w:rFonts w:ascii="宋体" w:hAnsi="宋体" w:eastAsia="宋体" w:cs="宋体"/>
      <w:color w:val="000000"/>
      <w:sz w:val="24"/>
      <w:szCs w:val="24"/>
      <w:u w:val="none"/>
    </w:rPr>
  </w:style>
  <w:style w:type="character" w:customStyle="1" w:styleId="135">
    <w:name w:val="font01"/>
    <w:basedOn w:val="38"/>
    <w:autoRedefine/>
    <w:qFormat/>
    <w:uiPriority w:val="0"/>
    <w:rPr>
      <w:rFonts w:hint="eastAsia" w:ascii="宋体" w:hAnsi="宋体" w:eastAsia="宋体" w:cs="宋体"/>
      <w:color w:val="000000"/>
      <w:sz w:val="18"/>
      <w:szCs w:val="18"/>
      <w:u w:val="none"/>
    </w:rPr>
  </w:style>
  <w:style w:type="paragraph" w:customStyle="1" w:styleId="136">
    <w:name w:val="HtmlNormal"/>
    <w:basedOn w:val="1"/>
    <w:autoRedefine/>
    <w:qFormat/>
    <w:uiPriority w:val="0"/>
    <w:rPr>
      <w:sz w:val="24"/>
      <w:szCs w:val="24"/>
    </w:rPr>
  </w:style>
  <w:style w:type="character" w:customStyle="1" w:styleId="137">
    <w:name w:val="active4"/>
    <w:basedOn w:val="38"/>
    <w:autoRedefine/>
    <w:qFormat/>
    <w:uiPriority w:val="0"/>
    <w:rPr>
      <w:color w:val="FFFFFF"/>
      <w:shd w:val="clear" w:color="auto" w:fill="2B7AFC"/>
    </w:rPr>
  </w:style>
  <w:style w:type="character" w:customStyle="1" w:styleId="138">
    <w:name w:val="font31"/>
    <w:basedOn w:val="38"/>
    <w:autoRedefine/>
    <w:qFormat/>
    <w:uiPriority w:val="0"/>
    <w:rPr>
      <w:rFonts w:hint="eastAsia" w:ascii="宋体" w:hAnsi="宋体" w:eastAsia="宋体" w:cs="宋体"/>
      <w:color w:val="000000"/>
      <w:sz w:val="21"/>
      <w:szCs w:val="21"/>
      <w:u w:val="none"/>
      <w:vertAlign w:val="subscript"/>
    </w:rPr>
  </w:style>
  <w:style w:type="paragraph" w:customStyle="1" w:styleId="139">
    <w:name w:val="PlainText"/>
    <w:basedOn w:val="1"/>
    <w:autoRedefine/>
    <w:qFormat/>
    <w:uiPriority w:val="0"/>
    <w:pPr>
      <w:jc w:val="both"/>
      <w:textAlignment w:val="baseline"/>
    </w:pPr>
    <w:rPr>
      <w:rFonts w:ascii="宋体" w:hAnsi="Courier New"/>
      <w:szCs w:val="21"/>
    </w:rPr>
  </w:style>
  <w:style w:type="paragraph" w:customStyle="1" w:styleId="140">
    <w:name w:val="UserStyle_10"/>
    <w:basedOn w:val="1"/>
    <w:autoRedefine/>
    <w:qFormat/>
    <w:uiPriority w:val="0"/>
    <w:pPr>
      <w:spacing w:line="360" w:lineRule="auto"/>
      <w:ind w:firstLine="480" w:firstLineChars="200"/>
      <w:jc w:val="both"/>
      <w:textAlignment w:val="baseline"/>
    </w:pPr>
    <w:rPr>
      <w:rFonts w:ascii="宋体"/>
      <w:kern w:val="0"/>
      <w:sz w:val="24"/>
      <w:szCs w:val="20"/>
    </w:rPr>
  </w:style>
  <w:style w:type="paragraph" w:customStyle="1" w:styleId="141">
    <w:name w:val="UserStyle_102"/>
    <w:basedOn w:val="1"/>
    <w:autoRedefine/>
    <w:qFormat/>
    <w:uiPriority w:val="0"/>
    <w:pPr>
      <w:spacing w:line="360" w:lineRule="atLeast"/>
      <w:ind w:firstLine="420" w:firstLineChars="200"/>
      <w:jc w:val="left"/>
      <w:textAlignment w:val="baseline"/>
    </w:pPr>
    <w:rPr>
      <w:rFonts w:ascii="Times New Roman" w:hAnsi="Times New Roman"/>
      <w:kern w:val="0"/>
      <w:sz w:val="24"/>
      <w:szCs w:val="20"/>
      <w:lang w:val="en-US" w:eastAsia="zh-CN" w:bidi="ar-SA"/>
    </w:rPr>
  </w:style>
  <w:style w:type="paragraph" w:customStyle="1" w:styleId="142">
    <w:name w:val="UserStyle_63"/>
    <w:basedOn w:val="1"/>
    <w:next w:val="1"/>
    <w:autoRedefine/>
    <w:qFormat/>
    <w:uiPriority w:val="0"/>
    <w:pPr>
      <w:jc w:val="both"/>
      <w:textAlignment w:val="baseline"/>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87E440-3E7C-4EF6-9B9B-9614944182AC}">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68</Pages>
  <Words>6122</Words>
  <Characters>34900</Characters>
  <Lines>290</Lines>
  <Paragraphs>81</Paragraphs>
  <TotalTime>3</TotalTime>
  <ScaleCrop>false</ScaleCrop>
  <LinksUpToDate>false</LinksUpToDate>
  <CharactersWithSpaces>40941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2022-08-18T03:38:00Z</dcterms:created>
  <dc:creator>Administrator</dc:creator>
  <cp:lastModifiedBy>H</cp:lastModifiedBy>
  <cp:lastPrinted>2024-03-28T04:01:00Z</cp:lastPrinted>
  <dcterms:modified xsi:type="dcterms:W3CDTF">2024-03-28T09:29:22Z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8AEA129E1E704B04A3470C2555ACAB00_13</vt:lpwstr>
  </property>
</Properties>
</file>