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rPr>
      </w:pPr>
    </w:p>
    <w:p>
      <w:pPr>
        <w:pStyle w:val="52"/>
        <w:rPr>
          <w:rFonts w:hint="eastAsia" w:ascii="宋体" w:hAnsi="宋体" w:eastAsia="宋体"/>
          <w:lang w:eastAsia="zh-CN"/>
        </w:rPr>
      </w:pPr>
    </w:p>
    <w:p>
      <w:pPr>
        <w:pStyle w:val="52"/>
        <w:rPr>
          <w:rFonts w:ascii="宋体" w:hAnsi="宋体"/>
        </w:rPr>
      </w:pPr>
    </w:p>
    <w:p>
      <w:pPr>
        <w:jc w:val="center"/>
        <w:rPr>
          <w:rFonts w:hint="eastAsia" w:ascii="宋体" w:hAnsi="宋体" w:cs="宋体"/>
          <w:b/>
          <w:bCs/>
          <w:sz w:val="44"/>
          <w:szCs w:val="44"/>
        </w:rPr>
      </w:pPr>
      <w:r>
        <w:rPr>
          <w:rFonts w:hint="eastAsia" w:ascii="宋体" w:hAnsi="宋体" w:cs="宋体"/>
          <w:b/>
          <w:bCs/>
          <w:sz w:val="44"/>
          <w:szCs w:val="44"/>
        </w:rPr>
        <w:t>河南省襄城高中2024</w:t>
      </w:r>
      <w:r>
        <w:rPr>
          <w:rFonts w:hint="eastAsia" w:ascii="宋体" w:hAnsi="宋体" w:cs="宋体"/>
          <w:b/>
          <w:bCs/>
          <w:sz w:val="44"/>
          <w:szCs w:val="44"/>
          <w:lang w:eastAsia="zh-CN"/>
        </w:rPr>
        <w:t>、</w:t>
      </w:r>
      <w:r>
        <w:rPr>
          <w:rFonts w:hint="eastAsia" w:ascii="宋体" w:hAnsi="宋体" w:cs="宋体"/>
          <w:b/>
          <w:bCs/>
          <w:sz w:val="44"/>
          <w:szCs w:val="44"/>
          <w:lang w:val="en-US" w:eastAsia="zh-CN"/>
        </w:rPr>
        <w:t>20</w:t>
      </w:r>
      <w:r>
        <w:rPr>
          <w:rFonts w:hint="eastAsia" w:ascii="宋体" w:hAnsi="宋体" w:cs="宋体"/>
          <w:b/>
          <w:bCs/>
          <w:sz w:val="44"/>
          <w:szCs w:val="44"/>
        </w:rPr>
        <w:t>25年校园</w:t>
      </w:r>
    </w:p>
    <w:p>
      <w:pPr>
        <w:jc w:val="center"/>
        <w:rPr>
          <w:rFonts w:ascii="宋体" w:hAnsi="宋体" w:cs="宋体"/>
          <w:b/>
          <w:bCs/>
          <w:sz w:val="44"/>
          <w:szCs w:val="44"/>
        </w:rPr>
      </w:pPr>
      <w:r>
        <w:rPr>
          <w:rFonts w:hint="eastAsia" w:ascii="宋体" w:hAnsi="宋体" w:cs="宋体"/>
          <w:b/>
          <w:bCs/>
          <w:sz w:val="44"/>
          <w:szCs w:val="44"/>
        </w:rPr>
        <w:t>保洁、宿管、安保物业招标项目（不见面开标）</w:t>
      </w:r>
    </w:p>
    <w:p>
      <w:pPr>
        <w:jc w:val="center"/>
        <w:rPr>
          <w:rFonts w:ascii="宋体" w:hAnsi="宋体" w:cs="宋体"/>
          <w:b/>
          <w:bCs/>
          <w:spacing w:val="-4"/>
          <w:sz w:val="36"/>
          <w:szCs w:val="36"/>
        </w:rPr>
      </w:pPr>
    </w:p>
    <w:p>
      <w:pPr>
        <w:adjustRightInd w:val="0"/>
        <w:snapToGrid w:val="0"/>
        <w:spacing w:line="276" w:lineRule="auto"/>
        <w:rPr>
          <w:rFonts w:ascii="宋体" w:hAnsi="宋体" w:cs="仿宋"/>
          <w:b/>
          <w:sz w:val="72"/>
          <w:szCs w:val="72"/>
        </w:rPr>
      </w:pPr>
    </w:p>
    <w:p>
      <w:pPr>
        <w:adjustRightInd w:val="0"/>
        <w:snapToGrid w:val="0"/>
        <w:spacing w:line="276" w:lineRule="auto"/>
        <w:jc w:val="center"/>
        <w:rPr>
          <w:rFonts w:ascii="宋体" w:hAnsi="宋体" w:cs="仿宋"/>
          <w:b/>
          <w:sz w:val="72"/>
          <w:szCs w:val="72"/>
        </w:rPr>
      </w:pPr>
    </w:p>
    <w:p>
      <w:pPr>
        <w:adjustRightInd w:val="0"/>
        <w:snapToGrid w:val="0"/>
        <w:spacing w:line="276" w:lineRule="auto"/>
        <w:jc w:val="center"/>
        <w:rPr>
          <w:rFonts w:ascii="宋体" w:hAnsi="宋体" w:cs="仿宋"/>
          <w:b/>
          <w:sz w:val="28"/>
        </w:rPr>
      </w:pPr>
      <w:r>
        <w:rPr>
          <w:rFonts w:hint="eastAsia" w:ascii="宋体" w:hAnsi="宋体" w:cs="仿宋"/>
          <w:b/>
          <w:sz w:val="72"/>
          <w:szCs w:val="72"/>
        </w:rPr>
        <w:t>竞争性磋商文件</w:t>
      </w:r>
    </w:p>
    <w:p>
      <w:pPr>
        <w:adjustRightInd w:val="0"/>
        <w:snapToGrid w:val="0"/>
        <w:spacing w:line="276" w:lineRule="auto"/>
        <w:jc w:val="center"/>
        <w:rPr>
          <w:rFonts w:ascii="宋体" w:hAnsi="宋体" w:cs="仿宋"/>
          <w:b/>
          <w:bCs/>
          <w:sz w:val="30"/>
          <w:szCs w:val="30"/>
        </w:rPr>
      </w:pPr>
    </w:p>
    <w:p>
      <w:pPr>
        <w:adjustRightInd w:val="0"/>
        <w:snapToGrid w:val="0"/>
        <w:spacing w:line="276" w:lineRule="auto"/>
        <w:jc w:val="center"/>
        <w:rPr>
          <w:rFonts w:ascii="宋体" w:hAnsi="宋体" w:cs="仿宋"/>
          <w:b/>
          <w:bCs/>
          <w:sz w:val="30"/>
          <w:szCs w:val="30"/>
        </w:rPr>
      </w:pPr>
    </w:p>
    <w:p>
      <w:pPr>
        <w:adjustRightInd w:val="0"/>
        <w:snapToGrid w:val="0"/>
        <w:spacing w:line="276" w:lineRule="auto"/>
        <w:jc w:val="center"/>
        <w:rPr>
          <w:rFonts w:hint="default" w:ascii="宋体" w:hAnsi="宋体" w:eastAsia="宋体" w:cs="宋体"/>
          <w:b/>
          <w:bCs/>
          <w:color w:val="000000" w:themeColor="text1"/>
          <w:sz w:val="30"/>
          <w:szCs w:val="30"/>
          <w:highlight w:val="yellow"/>
          <w:lang w:val="en-US" w:eastAsia="zh-CN"/>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项目编号：</w:t>
      </w:r>
      <w:r>
        <w:rPr>
          <w:rFonts w:hint="eastAsia" w:ascii="宋体" w:hAnsi="宋体" w:cs="宋体"/>
          <w:b/>
          <w:bCs/>
          <w:color w:val="000000" w:themeColor="text1"/>
          <w:sz w:val="30"/>
          <w:szCs w:val="30"/>
          <w:lang w:eastAsia="zh-CN"/>
          <w14:textFill>
            <w14:solidFill>
              <w14:schemeClr w14:val="tx1"/>
            </w14:solidFill>
          </w14:textFill>
        </w:rPr>
        <w:t>襄财磋商采购</w:t>
      </w:r>
      <w:r>
        <w:rPr>
          <w:rFonts w:hint="eastAsia" w:ascii="宋体" w:hAnsi="宋体" w:cs="宋体"/>
          <w:b/>
          <w:bCs/>
          <w:color w:val="000000" w:themeColor="text1"/>
          <w:sz w:val="30"/>
          <w:szCs w:val="30"/>
          <w:lang w:val="en-US" w:eastAsia="zh-CN"/>
          <w14:textFill>
            <w14:solidFill>
              <w14:schemeClr w14:val="tx1"/>
            </w14:solidFill>
          </w14:textFill>
        </w:rPr>
        <w:t>-2024-3</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bCs/>
          <w:sz w:val="36"/>
          <w:szCs w:val="36"/>
        </w:rPr>
      </w:pPr>
    </w:p>
    <w:p>
      <w:pPr>
        <w:pStyle w:val="33"/>
        <w:rPr>
          <w:rFonts w:ascii="宋体" w:hAnsi="宋体" w:cs="宋体"/>
          <w:b/>
          <w:bCs/>
          <w:sz w:val="36"/>
          <w:szCs w:val="36"/>
        </w:rPr>
      </w:pPr>
    </w:p>
    <w:p>
      <w:pPr>
        <w:pStyle w:val="34"/>
      </w:pPr>
    </w:p>
    <w:p>
      <w:pPr>
        <w:autoSpaceDE w:val="0"/>
        <w:autoSpaceDN w:val="0"/>
        <w:adjustRightInd w:val="0"/>
        <w:spacing w:line="700" w:lineRule="exact"/>
        <w:rPr>
          <w:rFonts w:ascii="宋体" w:hAnsi="宋体" w:cs="仿宋"/>
          <w:b/>
          <w:bCs/>
          <w:sz w:val="32"/>
          <w:szCs w:val="36"/>
        </w:rPr>
      </w:pPr>
    </w:p>
    <w:p>
      <w:pPr>
        <w:autoSpaceDE w:val="0"/>
        <w:autoSpaceDN w:val="0"/>
        <w:adjustRightInd w:val="0"/>
        <w:spacing w:line="700" w:lineRule="exact"/>
        <w:ind w:firstLine="1928" w:firstLineChars="600"/>
        <w:jc w:val="both"/>
        <w:rPr>
          <w:rFonts w:hint="default" w:ascii="宋体" w:hAnsi="宋体" w:eastAsia="宋体" w:cs="仿宋"/>
          <w:b/>
          <w:bCs/>
          <w:sz w:val="32"/>
          <w:szCs w:val="36"/>
          <w:lang w:val="en-US" w:eastAsia="zh-CN"/>
        </w:rPr>
      </w:pPr>
      <w:r>
        <w:rPr>
          <w:rFonts w:hint="eastAsia" w:ascii="宋体" w:hAnsi="宋体" w:cs="仿宋"/>
          <w:b/>
          <w:bCs/>
          <w:sz w:val="32"/>
          <w:szCs w:val="36"/>
        </w:rPr>
        <w:t>采购单位：河南省襄城高中</w:t>
      </w:r>
    </w:p>
    <w:p>
      <w:pPr>
        <w:autoSpaceDE w:val="0"/>
        <w:autoSpaceDN w:val="0"/>
        <w:adjustRightInd w:val="0"/>
        <w:spacing w:line="700" w:lineRule="exact"/>
        <w:ind w:firstLine="1928" w:firstLineChars="600"/>
        <w:jc w:val="both"/>
        <w:rPr>
          <w:rFonts w:hint="default" w:ascii="宋体" w:hAnsi="宋体" w:eastAsia="宋体" w:cs="宋体"/>
          <w:b/>
          <w:bCs/>
          <w:sz w:val="32"/>
          <w:szCs w:val="32"/>
          <w:lang w:val="en-US" w:eastAsia="zh-CN"/>
        </w:rPr>
      </w:pPr>
      <w:r>
        <w:rPr>
          <w:rFonts w:hint="eastAsia" w:ascii="宋体" w:hAnsi="宋体" w:cs="仿宋"/>
          <w:b/>
          <w:bCs/>
          <w:sz w:val="32"/>
          <w:szCs w:val="32"/>
        </w:rPr>
        <w:t>代理机构：</w:t>
      </w:r>
      <w:r>
        <w:rPr>
          <w:rFonts w:hint="eastAsia" w:ascii="宋体" w:hAnsi="宋体" w:cs="宋体"/>
          <w:b/>
          <w:bCs/>
          <w:sz w:val="32"/>
          <w:szCs w:val="32"/>
          <w:lang w:val="en-US" w:eastAsia="zh-CN"/>
        </w:rPr>
        <w:t>襄城县政府采购中心</w:t>
      </w:r>
    </w:p>
    <w:p>
      <w:pPr>
        <w:autoSpaceDE w:val="0"/>
        <w:autoSpaceDN w:val="0"/>
        <w:adjustRightInd w:val="0"/>
        <w:spacing w:line="360" w:lineRule="auto"/>
        <w:jc w:val="center"/>
        <w:rPr>
          <w:rFonts w:hint="eastAsia" w:ascii="宋体" w:hAnsi="宋体"/>
          <w:b/>
          <w:bCs/>
          <w:sz w:val="32"/>
          <w:szCs w:val="32"/>
        </w:rPr>
      </w:pPr>
    </w:p>
    <w:p>
      <w:pPr>
        <w:ind w:firstLine="2570" w:firstLineChars="800"/>
        <w:rPr>
          <w:rFonts w:hint="default" w:ascii="宋体" w:hAnsi="宋体" w:eastAsia="宋体"/>
          <w:b/>
          <w:bCs/>
          <w:sz w:val="32"/>
          <w:szCs w:val="32"/>
          <w:lang w:val="en-US" w:eastAsia="zh-CN"/>
        </w:rPr>
      </w:pPr>
      <w:r>
        <w:rPr>
          <w:rFonts w:hint="eastAsia" w:ascii="宋体" w:hAnsi="宋体"/>
          <w:b/>
          <w:bCs/>
          <w:sz w:val="32"/>
          <w:szCs w:val="32"/>
          <w:lang w:val="en-US" w:eastAsia="zh-CN"/>
        </w:rPr>
        <w:t>二零二四年三月</w:t>
      </w:r>
    </w:p>
    <w:p>
      <w:pPr>
        <w:autoSpaceDE w:val="0"/>
        <w:autoSpaceDN w:val="0"/>
        <w:adjustRightInd w:val="0"/>
        <w:spacing w:line="360" w:lineRule="auto"/>
        <w:jc w:val="center"/>
        <w:rPr>
          <w:rFonts w:ascii="宋体" w:hAnsi="宋体"/>
          <w:b/>
          <w:bCs/>
          <w:sz w:val="32"/>
          <w:szCs w:val="32"/>
        </w:rPr>
      </w:pPr>
      <w:r>
        <w:rPr>
          <w:rFonts w:hint="eastAsia" w:ascii="宋体" w:hAnsi="宋体"/>
          <w:b/>
          <w:bCs/>
          <w:sz w:val="32"/>
          <w:szCs w:val="32"/>
        </w:rPr>
        <w:t>目    录</w:t>
      </w:r>
    </w:p>
    <w:p>
      <w:pPr>
        <w:pStyle w:val="28"/>
        <w:tabs>
          <w:tab w:val="right" w:leader="dot" w:pos="8898"/>
        </w:tabs>
        <w:spacing w:line="560" w:lineRule="exact"/>
        <w:rPr>
          <w:rFonts w:ascii="宋体" w:hAnsi="宋体" w:cstheme="minorBidi"/>
          <w:sz w:val="24"/>
          <w:szCs w:val="24"/>
        </w:rPr>
      </w:pPr>
      <w:r>
        <w:rPr>
          <w:rFonts w:hint="eastAsia" w:ascii="宋体" w:hAnsi="宋体"/>
          <w:sz w:val="24"/>
          <w:szCs w:val="24"/>
        </w:rPr>
        <w:fldChar w:fldCharType="begin"/>
      </w:r>
      <w:r>
        <w:rPr>
          <w:rFonts w:hint="eastAsia" w:ascii="宋体" w:hAnsi="宋体"/>
          <w:sz w:val="24"/>
          <w:szCs w:val="24"/>
        </w:rPr>
        <w:instrText xml:space="preserve"> TOC \o "1-2" \h \z \u </w:instrText>
      </w:r>
      <w:r>
        <w:rPr>
          <w:rFonts w:hint="eastAsia" w:ascii="宋体" w:hAnsi="宋体"/>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41"/>
          <w:rFonts w:hint="eastAsia" w:ascii="宋体" w:hAnsi="宋体"/>
          <w:kern w:val="0"/>
          <w:sz w:val="24"/>
          <w:szCs w:val="24"/>
        </w:rPr>
        <w:t>第一章 磋商邀请</w:t>
      </w:r>
      <w:r>
        <w:rPr>
          <w:rStyle w:val="41"/>
          <w:rFonts w:hint="eastAsia" w:ascii="宋体" w:hAnsi="宋体"/>
          <w:kern w:val="0"/>
          <w:sz w:val="24"/>
          <w:szCs w:val="24"/>
        </w:rPr>
        <w:fldChar w:fldCharType="end"/>
      </w:r>
    </w:p>
    <w:p>
      <w:pPr>
        <w:pStyle w:val="28"/>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41"/>
          <w:rFonts w:hint="eastAsia" w:ascii="宋体" w:hAnsi="宋体"/>
          <w:kern w:val="0"/>
          <w:sz w:val="24"/>
          <w:szCs w:val="24"/>
        </w:rPr>
        <w:t>第二章 采购需求</w:t>
      </w:r>
      <w:r>
        <w:rPr>
          <w:rStyle w:val="41"/>
          <w:rFonts w:hint="eastAsia" w:ascii="宋体" w:hAnsi="宋体"/>
          <w:kern w:val="0"/>
          <w:sz w:val="24"/>
          <w:szCs w:val="24"/>
        </w:rPr>
        <w:fldChar w:fldCharType="end"/>
      </w:r>
    </w:p>
    <w:p>
      <w:pPr>
        <w:pStyle w:val="28"/>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41"/>
          <w:rFonts w:hint="eastAsia" w:ascii="宋体" w:hAnsi="宋体"/>
          <w:kern w:val="0"/>
          <w:sz w:val="24"/>
          <w:szCs w:val="24"/>
        </w:rPr>
        <w:t>第三章 供应商须知前附表</w:t>
      </w:r>
      <w:r>
        <w:rPr>
          <w:rStyle w:val="41"/>
          <w:rFonts w:hint="eastAsia" w:ascii="宋体" w:hAnsi="宋体"/>
          <w:kern w:val="0"/>
          <w:sz w:val="24"/>
          <w:szCs w:val="24"/>
        </w:rPr>
        <w:fldChar w:fldCharType="end"/>
      </w:r>
    </w:p>
    <w:p>
      <w:pPr>
        <w:pStyle w:val="28"/>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41"/>
          <w:rFonts w:hint="eastAsia" w:ascii="宋体" w:hAnsi="宋体"/>
          <w:kern w:val="0"/>
          <w:sz w:val="24"/>
          <w:szCs w:val="24"/>
        </w:rPr>
        <w:t>第四章 供应商须知</w:t>
      </w:r>
      <w:r>
        <w:rPr>
          <w:rStyle w:val="41"/>
          <w:rFonts w:hint="eastAsia" w:ascii="宋体" w:hAnsi="宋体"/>
          <w:kern w:val="0"/>
          <w:sz w:val="24"/>
          <w:szCs w:val="24"/>
        </w:rPr>
        <w:fldChar w:fldCharType="end"/>
      </w:r>
    </w:p>
    <w:p>
      <w:pPr>
        <w:pStyle w:val="29"/>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41"/>
          <w:rFonts w:hint="eastAsia" w:ascii="宋体" w:hAnsi="宋体" w:cs="宋体"/>
          <w:i w:val="0"/>
          <w:kern w:val="0"/>
          <w:sz w:val="24"/>
        </w:rPr>
        <w:t>一、概念释义</w:t>
      </w:r>
      <w:r>
        <w:rPr>
          <w:rStyle w:val="41"/>
          <w:rFonts w:hint="eastAsia" w:ascii="宋体" w:hAnsi="宋体" w:cs="宋体"/>
          <w:i w:val="0"/>
          <w:kern w:val="0"/>
          <w:sz w:val="24"/>
        </w:rPr>
        <w:fldChar w:fldCharType="end"/>
      </w:r>
    </w:p>
    <w:p>
      <w:pPr>
        <w:pStyle w:val="29"/>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41"/>
          <w:rFonts w:hint="eastAsia" w:ascii="宋体" w:hAnsi="宋体" w:cs="宋体"/>
          <w:i w:val="0"/>
          <w:kern w:val="0"/>
          <w:sz w:val="24"/>
        </w:rPr>
        <w:t>二、磋商文件说明</w:t>
      </w:r>
      <w:r>
        <w:rPr>
          <w:rStyle w:val="41"/>
          <w:rFonts w:hint="eastAsia" w:ascii="宋体" w:hAnsi="宋体" w:cs="宋体"/>
          <w:i w:val="0"/>
          <w:kern w:val="0"/>
          <w:sz w:val="24"/>
        </w:rPr>
        <w:fldChar w:fldCharType="end"/>
      </w:r>
    </w:p>
    <w:p>
      <w:pPr>
        <w:pStyle w:val="29"/>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41"/>
          <w:rFonts w:hint="eastAsia" w:ascii="宋体" w:hAnsi="宋体" w:cs="宋体"/>
          <w:i w:val="0"/>
          <w:kern w:val="0"/>
          <w:sz w:val="24"/>
        </w:rPr>
        <w:t>三、响应文件的编制</w:t>
      </w:r>
      <w:r>
        <w:rPr>
          <w:rStyle w:val="41"/>
          <w:rFonts w:hint="eastAsia" w:ascii="宋体" w:hAnsi="宋体" w:cs="宋体"/>
          <w:i w:val="0"/>
          <w:kern w:val="0"/>
          <w:sz w:val="24"/>
        </w:rPr>
        <w:fldChar w:fldCharType="end"/>
      </w:r>
    </w:p>
    <w:p>
      <w:pPr>
        <w:pStyle w:val="29"/>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41"/>
          <w:rFonts w:hint="eastAsia" w:ascii="宋体" w:hAnsi="宋体" w:cs="宋体"/>
          <w:i w:val="0"/>
          <w:kern w:val="0"/>
          <w:sz w:val="24"/>
        </w:rPr>
        <w:t>四、响应文件的提交</w:t>
      </w:r>
      <w:r>
        <w:rPr>
          <w:rStyle w:val="41"/>
          <w:rFonts w:hint="eastAsia" w:ascii="宋体" w:hAnsi="宋体" w:cs="宋体"/>
          <w:i w:val="0"/>
          <w:kern w:val="0"/>
          <w:sz w:val="24"/>
        </w:rPr>
        <w:fldChar w:fldCharType="end"/>
      </w:r>
    </w:p>
    <w:p>
      <w:pPr>
        <w:pStyle w:val="29"/>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41"/>
          <w:rFonts w:hint="eastAsia" w:ascii="宋体" w:hAnsi="宋体" w:cs="宋体"/>
          <w:i w:val="0"/>
          <w:kern w:val="0"/>
          <w:sz w:val="24"/>
        </w:rPr>
        <w:t>五、响应文件开启和磋商</w:t>
      </w:r>
      <w:r>
        <w:rPr>
          <w:rStyle w:val="41"/>
          <w:rFonts w:hint="eastAsia" w:ascii="宋体" w:hAnsi="宋体" w:cs="宋体"/>
          <w:i w:val="0"/>
          <w:kern w:val="0"/>
          <w:sz w:val="24"/>
        </w:rPr>
        <w:fldChar w:fldCharType="end"/>
      </w:r>
    </w:p>
    <w:p>
      <w:pPr>
        <w:pStyle w:val="29"/>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41"/>
          <w:rFonts w:hint="eastAsia" w:ascii="宋体" w:hAnsi="宋体" w:cs="宋体"/>
          <w:i w:val="0"/>
          <w:kern w:val="0"/>
          <w:sz w:val="24"/>
        </w:rPr>
        <w:t>六、定标和授予合同</w:t>
      </w:r>
      <w:r>
        <w:rPr>
          <w:rStyle w:val="41"/>
          <w:rFonts w:hint="eastAsia" w:ascii="宋体" w:hAnsi="宋体" w:cs="宋体"/>
          <w:i w:val="0"/>
          <w:kern w:val="0"/>
          <w:sz w:val="24"/>
        </w:rPr>
        <w:fldChar w:fldCharType="end"/>
      </w:r>
    </w:p>
    <w:p>
      <w:pPr>
        <w:pStyle w:val="28"/>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41"/>
          <w:rFonts w:hint="eastAsia" w:ascii="宋体" w:hAnsi="宋体"/>
          <w:kern w:val="0"/>
          <w:sz w:val="24"/>
          <w:szCs w:val="24"/>
        </w:rPr>
        <w:t>第五章 政府采购政策功能</w:t>
      </w:r>
      <w:r>
        <w:rPr>
          <w:rStyle w:val="41"/>
          <w:rFonts w:hint="eastAsia" w:ascii="宋体" w:hAnsi="宋体"/>
          <w:kern w:val="0"/>
          <w:sz w:val="24"/>
          <w:szCs w:val="24"/>
        </w:rPr>
        <w:fldChar w:fldCharType="end"/>
      </w:r>
    </w:p>
    <w:p>
      <w:pPr>
        <w:pStyle w:val="28"/>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41"/>
          <w:rFonts w:hint="eastAsia" w:ascii="宋体" w:hAnsi="宋体"/>
          <w:kern w:val="0"/>
          <w:sz w:val="24"/>
          <w:szCs w:val="24"/>
        </w:rPr>
        <w:t>第六章 对响应文件审查与评审</w:t>
      </w:r>
      <w:r>
        <w:rPr>
          <w:rStyle w:val="41"/>
          <w:rFonts w:hint="eastAsia" w:ascii="宋体" w:hAnsi="宋体"/>
          <w:kern w:val="0"/>
          <w:sz w:val="24"/>
          <w:szCs w:val="24"/>
        </w:rPr>
        <w:fldChar w:fldCharType="end"/>
      </w:r>
    </w:p>
    <w:p>
      <w:pPr>
        <w:pStyle w:val="28"/>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41"/>
          <w:rFonts w:hint="eastAsia" w:ascii="宋体" w:hAnsi="宋体"/>
          <w:kern w:val="0"/>
          <w:sz w:val="24"/>
          <w:szCs w:val="24"/>
        </w:rPr>
        <w:t>第七章 合同条款及格式</w:t>
      </w:r>
      <w:r>
        <w:rPr>
          <w:rStyle w:val="41"/>
          <w:rFonts w:hint="eastAsia" w:ascii="宋体" w:hAnsi="宋体"/>
          <w:kern w:val="0"/>
          <w:sz w:val="24"/>
          <w:szCs w:val="24"/>
        </w:rPr>
        <w:fldChar w:fldCharType="end"/>
      </w:r>
    </w:p>
    <w:p>
      <w:pPr>
        <w:pStyle w:val="28"/>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41"/>
          <w:rFonts w:hint="eastAsia" w:ascii="宋体" w:hAnsi="宋体"/>
          <w:kern w:val="0"/>
          <w:sz w:val="24"/>
          <w:szCs w:val="24"/>
        </w:rPr>
        <w:t>第八章 响应文件有关格式</w:t>
      </w:r>
      <w:r>
        <w:rPr>
          <w:rStyle w:val="41"/>
          <w:rFonts w:hint="eastAsia" w:ascii="宋体" w:hAnsi="宋体"/>
          <w:kern w:val="0"/>
          <w:sz w:val="24"/>
          <w:szCs w:val="24"/>
        </w:rPr>
        <w:fldChar w:fldCharType="end"/>
      </w:r>
    </w:p>
    <w:p>
      <w:pPr>
        <w:pStyle w:val="29"/>
        <w:tabs>
          <w:tab w:val="right" w:leader="dot" w:pos="8898"/>
        </w:tabs>
        <w:spacing w:line="560" w:lineRule="exact"/>
        <w:rPr>
          <w:rFonts w:ascii="宋体" w:hAnsi="宋体"/>
        </w:rPr>
      </w:pPr>
      <w:r>
        <w:rPr>
          <w:rFonts w:hint="eastAsia" w:ascii="宋体" w:hAnsi="宋体"/>
          <w:i w:val="0"/>
          <w:sz w:val="24"/>
        </w:rPr>
        <w:fldChar w:fldCharType="end"/>
      </w:r>
    </w:p>
    <w:p>
      <w:pPr>
        <w:spacing w:line="360" w:lineRule="auto"/>
        <w:rPr>
          <w:rFonts w:ascii="宋体" w:hAnsi="宋体" w:cs="宋体"/>
          <w:spacing w:val="9"/>
          <w:sz w:val="31"/>
          <w:szCs w:val="31"/>
        </w:rPr>
      </w:pPr>
      <w:r>
        <w:rPr>
          <w:rFonts w:hint="eastAsia" w:ascii="宋体" w:hAnsi="宋体" w:cs="宋体"/>
          <w:spacing w:val="9"/>
          <w:sz w:val="31"/>
          <w:szCs w:val="31"/>
        </w:rPr>
        <w:br w:type="page"/>
      </w:r>
    </w:p>
    <w:p>
      <w:pPr>
        <w:spacing w:line="360" w:lineRule="auto"/>
        <w:rPr>
          <w:rFonts w:ascii="宋体" w:hAnsi="宋体"/>
        </w:rPr>
      </w:pPr>
    </w:p>
    <w:p>
      <w:pPr>
        <w:spacing w:line="360" w:lineRule="auto"/>
        <w:jc w:val="center"/>
        <w:outlineLvl w:val="0"/>
        <w:rPr>
          <w:rFonts w:ascii="宋体" w:hAnsi="宋体"/>
          <w:b/>
          <w:kern w:val="0"/>
          <w:sz w:val="32"/>
          <w:szCs w:val="32"/>
        </w:rPr>
      </w:pPr>
      <w:bookmarkStart w:id="0" w:name="_Toc138068715"/>
      <w:r>
        <w:rPr>
          <w:rFonts w:hint="eastAsia" w:ascii="宋体" w:hAnsi="宋体"/>
          <w:b/>
          <w:kern w:val="0"/>
          <w:sz w:val="32"/>
          <w:szCs w:val="32"/>
        </w:rPr>
        <w:t>第一章 磋商邀请</w:t>
      </w:r>
      <w:bookmarkEnd w:id="0"/>
    </w:p>
    <w:p>
      <w:pPr>
        <w:spacing w:line="360" w:lineRule="auto"/>
        <w:jc w:val="left"/>
        <w:rPr>
          <w:rFonts w:hint="default" w:ascii="宋体" w:hAnsi="宋体" w:eastAsia="宋体"/>
          <w:b/>
          <w:bCs w:val="0"/>
          <w:kern w:val="0"/>
          <w:sz w:val="24"/>
          <w:szCs w:val="24"/>
          <w:lang w:val="en-US" w:eastAsia="zh-CN"/>
        </w:rPr>
      </w:pPr>
      <w:bookmarkStart w:id="1" w:name="OLE_LINK19"/>
      <w:bookmarkStart w:id="2" w:name="OLE_LINK20"/>
      <w:r>
        <w:rPr>
          <w:rFonts w:hint="eastAsia" w:ascii="宋体" w:hAnsi="宋体"/>
          <w:b/>
          <w:bCs w:val="0"/>
          <w:kern w:val="0"/>
          <w:sz w:val="24"/>
          <w:szCs w:val="24"/>
          <w:lang w:val="en-US" w:eastAsia="zh-CN"/>
        </w:rPr>
        <w:t>项目概况：</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lang w:val="en-US" w:eastAsia="zh-CN"/>
        </w:rPr>
        <w:t>河南省襄城高中“河南省襄城高中2024、2025年校园保洁、宿管、安保物业招标项目（不见面开标）”</w:t>
      </w:r>
      <w:r>
        <w:rPr>
          <w:rFonts w:hint="eastAsia" w:ascii="宋体" w:hAnsi="宋体" w:eastAsia="宋体" w:cs="Times New Roman"/>
          <w:color w:val="000000"/>
          <w:sz w:val="24"/>
          <w:szCs w:val="24"/>
        </w:rPr>
        <w:t>的潜在投标人应在《全国公共资源交易平台（河南省·许昌市）》（</w:t>
      </w:r>
      <w:r>
        <w:rPr>
          <w:rFonts w:hint="eastAsia" w:ascii="宋体" w:hAnsi="宋体" w:eastAsia="宋体" w:cs="Times New Roman"/>
          <w:color w:val="000000"/>
          <w:sz w:val="24"/>
          <w:szCs w:val="24"/>
        </w:rPr>
        <w:fldChar w:fldCharType="begin"/>
      </w:r>
      <w:r>
        <w:rPr>
          <w:rFonts w:hint="eastAsia" w:ascii="宋体" w:hAnsi="宋体" w:eastAsia="宋体" w:cs="Times New Roman"/>
          <w:color w:val="000000"/>
          <w:sz w:val="24"/>
          <w:szCs w:val="24"/>
        </w:rPr>
        <w:instrText xml:space="preserve"> HYPERLINK "http://ggzy.xuchang.gov.cn/" </w:instrText>
      </w:r>
      <w:r>
        <w:rPr>
          <w:rFonts w:hint="eastAsia" w:ascii="宋体" w:hAnsi="宋体" w:eastAsia="宋体" w:cs="Times New Roman"/>
          <w:color w:val="000000"/>
          <w:sz w:val="24"/>
          <w:szCs w:val="24"/>
        </w:rPr>
        <w:fldChar w:fldCharType="separate"/>
      </w:r>
      <w:r>
        <w:rPr>
          <w:rFonts w:hint="eastAsia" w:ascii="宋体" w:hAnsi="宋体" w:eastAsia="宋体" w:cs="Times New Roman"/>
          <w:color w:val="000000"/>
          <w:sz w:val="24"/>
          <w:szCs w:val="24"/>
        </w:rPr>
        <w:t>http://ggzy.xuchang.gov.cn/</w:t>
      </w:r>
      <w:r>
        <w:rPr>
          <w:rFonts w:hint="eastAsia" w:ascii="宋体" w:hAnsi="宋体" w:eastAsia="宋体" w:cs="Times New Roman"/>
          <w:color w:val="000000"/>
          <w:sz w:val="24"/>
          <w:szCs w:val="24"/>
        </w:rPr>
        <w:fldChar w:fldCharType="end"/>
      </w:r>
      <w:r>
        <w:rPr>
          <w:rFonts w:hint="eastAsia" w:ascii="宋体" w:hAnsi="宋体" w:eastAsia="宋体" w:cs="Times New Roman"/>
          <w:color w:val="000000"/>
          <w:sz w:val="24"/>
          <w:szCs w:val="24"/>
        </w:rPr>
        <w:t>）获取招标文件</w:t>
      </w:r>
      <w:r>
        <w:rPr>
          <w:rFonts w:hint="eastAsia" w:ascii="宋体" w:hAnsi="宋体" w:cs="Times New Roman"/>
          <w:color w:val="000000"/>
          <w:sz w:val="24"/>
          <w:szCs w:val="24"/>
          <w:lang w:eastAsia="zh-CN"/>
        </w:rPr>
        <w:t>，</w:t>
      </w:r>
      <w:r>
        <w:rPr>
          <w:rFonts w:hint="eastAsia" w:ascii="宋体" w:hAnsi="宋体"/>
          <w:bCs/>
          <w:kern w:val="0"/>
          <w:sz w:val="24"/>
          <w:szCs w:val="24"/>
        </w:rPr>
        <w:t>并于</w:t>
      </w:r>
      <w:r>
        <w:rPr>
          <w:rFonts w:hint="default" w:ascii="宋体" w:hAnsi="宋体"/>
          <w:bCs/>
          <w:kern w:val="0"/>
          <w:sz w:val="24"/>
          <w:szCs w:val="24"/>
          <w:highlight w:val="yellow"/>
        </w:rPr>
        <w:t>202</w:t>
      </w:r>
      <w:r>
        <w:rPr>
          <w:rFonts w:hint="eastAsia" w:ascii="宋体" w:hAnsi="宋体"/>
          <w:bCs/>
          <w:kern w:val="0"/>
          <w:sz w:val="24"/>
          <w:szCs w:val="24"/>
          <w:highlight w:val="yellow"/>
          <w:lang w:val="en-US" w:eastAsia="zh-CN"/>
        </w:rPr>
        <w:t>4</w:t>
      </w:r>
      <w:r>
        <w:rPr>
          <w:rFonts w:hint="default" w:ascii="宋体" w:hAnsi="宋体"/>
          <w:bCs/>
          <w:kern w:val="0"/>
          <w:sz w:val="24"/>
          <w:szCs w:val="24"/>
          <w:highlight w:val="yellow"/>
        </w:rPr>
        <w:t>年</w:t>
      </w:r>
      <w:r>
        <w:rPr>
          <w:rFonts w:hint="eastAsia" w:ascii="宋体" w:hAnsi="宋体"/>
          <w:bCs/>
          <w:kern w:val="0"/>
          <w:sz w:val="24"/>
          <w:szCs w:val="24"/>
          <w:highlight w:val="yellow"/>
          <w:lang w:val="en-US" w:eastAsia="zh-CN"/>
        </w:rPr>
        <w:t>4</w:t>
      </w:r>
      <w:r>
        <w:rPr>
          <w:rFonts w:hint="default" w:ascii="宋体" w:hAnsi="宋体"/>
          <w:bCs/>
          <w:kern w:val="0"/>
          <w:sz w:val="24"/>
          <w:szCs w:val="24"/>
          <w:highlight w:val="yellow"/>
        </w:rPr>
        <w:t>月</w:t>
      </w:r>
      <w:r>
        <w:rPr>
          <w:rFonts w:hint="eastAsia" w:ascii="宋体" w:hAnsi="宋体"/>
          <w:bCs/>
          <w:kern w:val="0"/>
          <w:sz w:val="24"/>
          <w:szCs w:val="24"/>
          <w:highlight w:val="yellow"/>
          <w:lang w:val="en-US" w:eastAsia="zh-CN"/>
        </w:rPr>
        <w:t>10</w:t>
      </w:r>
      <w:r>
        <w:rPr>
          <w:rFonts w:hint="default" w:ascii="宋体" w:hAnsi="宋体"/>
          <w:bCs/>
          <w:kern w:val="0"/>
          <w:sz w:val="24"/>
          <w:szCs w:val="24"/>
          <w:highlight w:val="yellow"/>
        </w:rPr>
        <w:t>日</w:t>
      </w:r>
      <w:r>
        <w:rPr>
          <w:rFonts w:hint="eastAsia" w:ascii="宋体" w:hAnsi="宋体"/>
          <w:bCs/>
          <w:kern w:val="0"/>
          <w:sz w:val="24"/>
          <w:szCs w:val="24"/>
          <w:highlight w:val="yellow"/>
          <w:lang w:val="en-US" w:eastAsia="zh-CN"/>
        </w:rPr>
        <w:t>09</w:t>
      </w:r>
      <w:r>
        <w:rPr>
          <w:rFonts w:hint="default" w:ascii="宋体" w:hAnsi="宋体"/>
          <w:bCs/>
          <w:kern w:val="0"/>
          <w:sz w:val="24"/>
          <w:szCs w:val="24"/>
          <w:highlight w:val="yellow"/>
        </w:rPr>
        <w:t>时</w:t>
      </w:r>
      <w:r>
        <w:rPr>
          <w:rFonts w:hint="eastAsia" w:ascii="宋体" w:hAnsi="宋体"/>
          <w:bCs/>
          <w:kern w:val="0"/>
          <w:sz w:val="24"/>
          <w:szCs w:val="24"/>
          <w:lang w:val="en-US" w:eastAsia="zh-CN"/>
        </w:rPr>
        <w:t>00</w:t>
      </w:r>
      <w:r>
        <w:rPr>
          <w:rFonts w:hint="default" w:ascii="宋体" w:hAnsi="宋体"/>
          <w:bCs/>
          <w:kern w:val="0"/>
          <w:sz w:val="24"/>
          <w:szCs w:val="24"/>
        </w:rPr>
        <w:t>分</w:t>
      </w:r>
      <w:r>
        <w:rPr>
          <w:rFonts w:hint="eastAsia" w:ascii="宋体" w:hAnsi="宋体"/>
          <w:bCs/>
          <w:kern w:val="0"/>
          <w:sz w:val="24"/>
          <w:szCs w:val="24"/>
        </w:rPr>
        <w:t>（北京时间）前递交响应文件。</w:t>
      </w:r>
    </w:p>
    <w:p>
      <w:pPr>
        <w:spacing w:line="360" w:lineRule="auto"/>
        <w:jc w:val="left"/>
        <w:rPr>
          <w:rFonts w:ascii="宋体" w:hAnsi="宋体"/>
          <w:b/>
          <w:kern w:val="0"/>
          <w:sz w:val="22"/>
          <w:szCs w:val="22"/>
        </w:rPr>
      </w:pPr>
      <w:r>
        <w:rPr>
          <w:rFonts w:hint="eastAsia" w:ascii="宋体" w:hAnsi="宋体"/>
          <w:b/>
          <w:kern w:val="0"/>
          <w:sz w:val="24"/>
          <w:szCs w:val="24"/>
        </w:rPr>
        <w:t>一、项目基本情况</w:t>
      </w:r>
    </w:p>
    <w:p>
      <w:pPr>
        <w:spacing w:line="360" w:lineRule="auto"/>
        <w:ind w:firstLine="480" w:firstLineChars="200"/>
        <w:jc w:val="left"/>
        <w:rPr>
          <w:rFonts w:hint="default" w:ascii="宋体" w:hAnsi="宋体" w:eastAsia="宋体"/>
          <w:bCs/>
          <w:kern w:val="0"/>
          <w:sz w:val="24"/>
          <w:szCs w:val="24"/>
          <w:lang w:val="en-US" w:eastAsia="zh-CN"/>
        </w:rPr>
      </w:pPr>
      <w:r>
        <w:rPr>
          <w:rFonts w:hint="eastAsia" w:ascii="宋体" w:hAnsi="宋体"/>
          <w:bCs/>
          <w:kern w:val="0"/>
          <w:sz w:val="24"/>
          <w:szCs w:val="24"/>
        </w:rPr>
        <w:t>1、项目编号：</w:t>
      </w:r>
      <w:r>
        <w:rPr>
          <w:rFonts w:hint="eastAsia" w:ascii="宋体" w:hAnsi="宋体"/>
          <w:bCs/>
          <w:kern w:val="0"/>
          <w:sz w:val="24"/>
          <w:szCs w:val="24"/>
          <w:lang w:val="en-US" w:eastAsia="zh-CN"/>
        </w:rPr>
        <w:t>襄财磋商采购-2024-3</w:t>
      </w:r>
    </w:p>
    <w:p>
      <w:pPr>
        <w:spacing w:line="360" w:lineRule="auto"/>
        <w:ind w:left="479" w:leftChars="228" w:firstLine="0" w:firstLineChars="0"/>
        <w:jc w:val="left"/>
        <w:rPr>
          <w:rFonts w:hint="eastAsia" w:ascii="宋体" w:hAnsi="宋体"/>
          <w:bCs/>
          <w:kern w:val="0"/>
          <w:sz w:val="24"/>
          <w:szCs w:val="24"/>
          <w:lang w:val="en-US" w:eastAsia="zh-CN"/>
        </w:rPr>
      </w:pPr>
      <w:r>
        <w:rPr>
          <w:rFonts w:hint="eastAsia" w:ascii="宋体" w:hAnsi="宋体"/>
          <w:bCs/>
          <w:kern w:val="0"/>
          <w:sz w:val="24"/>
          <w:szCs w:val="24"/>
        </w:rPr>
        <w:t>2、项目名称：</w:t>
      </w:r>
      <w:r>
        <w:rPr>
          <w:rFonts w:hint="eastAsia" w:ascii="宋体" w:hAnsi="宋体"/>
          <w:bCs/>
          <w:kern w:val="0"/>
          <w:sz w:val="24"/>
          <w:szCs w:val="24"/>
          <w:lang w:val="en-US" w:eastAsia="zh-CN"/>
        </w:rPr>
        <w:t>河南省襄城高中2024、2025年校园保洁、宿管、安保物业招标项目</w:t>
      </w:r>
    </w:p>
    <w:p>
      <w:pPr>
        <w:spacing w:line="360" w:lineRule="auto"/>
        <w:ind w:left="479" w:leftChars="228" w:firstLine="0" w:firstLineChars="0"/>
        <w:jc w:val="left"/>
        <w:rPr>
          <w:rFonts w:hint="eastAsia" w:ascii="宋体" w:hAnsi="宋体"/>
          <w:bCs/>
          <w:kern w:val="0"/>
          <w:sz w:val="24"/>
          <w:szCs w:val="24"/>
        </w:rPr>
      </w:pPr>
      <w:r>
        <w:rPr>
          <w:rFonts w:hint="eastAsia" w:ascii="宋体" w:hAnsi="宋体"/>
          <w:bCs/>
          <w:kern w:val="0"/>
          <w:sz w:val="24"/>
          <w:szCs w:val="24"/>
        </w:rPr>
        <w:t xml:space="preserve">3、采购方式：竞争性磋商 </w:t>
      </w:r>
    </w:p>
    <w:p>
      <w:pPr>
        <w:spacing w:line="360" w:lineRule="auto"/>
        <w:ind w:firstLine="480" w:firstLineChars="200"/>
        <w:jc w:val="left"/>
        <w:rPr>
          <w:rFonts w:hint="eastAsia" w:ascii="宋体" w:hAnsi="宋体"/>
          <w:bCs/>
          <w:kern w:val="0"/>
          <w:sz w:val="24"/>
          <w:szCs w:val="24"/>
          <w:lang w:val="en-US" w:eastAsia="zh-CN"/>
        </w:rPr>
      </w:pPr>
      <w:r>
        <w:rPr>
          <w:rFonts w:hint="eastAsia" w:ascii="宋体" w:hAnsi="宋体"/>
          <w:bCs/>
          <w:kern w:val="0"/>
          <w:sz w:val="24"/>
          <w:szCs w:val="24"/>
        </w:rPr>
        <w:t>4、预算金额：</w:t>
      </w:r>
      <w:r>
        <w:rPr>
          <w:rFonts w:hint="eastAsia" w:ascii="宋体" w:hAnsi="宋体"/>
          <w:bCs/>
          <w:kern w:val="0"/>
          <w:sz w:val="24"/>
          <w:szCs w:val="24"/>
          <w:lang w:val="en-US" w:eastAsia="zh-CN"/>
        </w:rPr>
        <w:t>第一标段：734400.00元；第二标段：775200.00元；第三标段：358800.00元；</w:t>
      </w:r>
    </w:p>
    <w:p>
      <w:pPr>
        <w:spacing w:line="360" w:lineRule="auto"/>
        <w:ind w:firstLine="720" w:firstLineChars="300"/>
        <w:jc w:val="left"/>
        <w:rPr>
          <w:rFonts w:hint="eastAsia" w:ascii="宋体" w:hAnsi="宋体"/>
          <w:bCs/>
          <w:kern w:val="0"/>
          <w:sz w:val="24"/>
          <w:szCs w:val="24"/>
        </w:rPr>
      </w:pPr>
      <w:r>
        <w:rPr>
          <w:rFonts w:hint="eastAsia" w:ascii="宋体" w:hAnsi="宋体"/>
          <w:bCs/>
          <w:kern w:val="0"/>
          <w:sz w:val="24"/>
          <w:szCs w:val="24"/>
        </w:rPr>
        <w:t>最高限价：</w:t>
      </w:r>
      <w:r>
        <w:rPr>
          <w:rFonts w:hint="eastAsia" w:ascii="宋体" w:hAnsi="宋体"/>
          <w:bCs/>
          <w:kern w:val="0"/>
          <w:sz w:val="24"/>
          <w:szCs w:val="24"/>
          <w:lang w:val="en-US" w:eastAsia="zh-CN"/>
        </w:rPr>
        <w:t>第一标段：734400.00元；第二标段：775200.00元；第三标段：358800.00元；</w:t>
      </w:r>
      <w:r>
        <w:rPr>
          <w:rFonts w:hint="eastAsia" w:ascii="宋体" w:hAnsi="宋体"/>
          <w:bCs/>
          <w:kern w:val="0"/>
          <w:sz w:val="24"/>
          <w:szCs w:val="24"/>
        </w:rPr>
        <w:t xml:space="preserve"> </w:t>
      </w:r>
    </w:p>
    <w:tbl>
      <w:tblPr>
        <w:tblStyle w:val="36"/>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620"/>
        <w:gridCol w:w="1260"/>
        <w:gridCol w:w="1170"/>
        <w:gridCol w:w="1425"/>
        <w:gridCol w:w="1917"/>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89" w:type="dxa"/>
          </w:tcPr>
          <w:p>
            <w:pPr>
              <w:spacing w:line="360" w:lineRule="auto"/>
              <w:jc w:val="left"/>
              <w:rPr>
                <w:rFonts w:hint="eastAsia" w:ascii="宋体" w:hAnsi="宋体" w:eastAsia="宋体"/>
                <w:bCs/>
                <w:kern w:val="0"/>
                <w:sz w:val="24"/>
                <w:szCs w:val="24"/>
                <w:vertAlign w:val="baseline"/>
                <w:lang w:val="en-US" w:eastAsia="zh-CN"/>
              </w:rPr>
            </w:pPr>
            <w:r>
              <w:rPr>
                <w:rFonts w:hint="eastAsia" w:ascii="宋体" w:hAnsi="宋体"/>
                <w:bCs/>
                <w:kern w:val="0"/>
                <w:sz w:val="24"/>
                <w:szCs w:val="24"/>
                <w:vertAlign w:val="baseline"/>
                <w:lang w:val="en-US" w:eastAsia="zh-CN"/>
              </w:rPr>
              <w:t>序号</w:t>
            </w:r>
          </w:p>
        </w:tc>
        <w:tc>
          <w:tcPr>
            <w:tcW w:w="1620" w:type="dxa"/>
            <w:vAlign w:val="center"/>
          </w:tcPr>
          <w:p>
            <w:pPr>
              <w:spacing w:line="360" w:lineRule="auto"/>
              <w:jc w:val="center"/>
              <w:rPr>
                <w:rFonts w:hint="eastAsia" w:ascii="宋体" w:hAnsi="宋体"/>
                <w:bCs/>
                <w:kern w:val="0"/>
                <w:sz w:val="24"/>
                <w:szCs w:val="24"/>
                <w:vertAlign w:val="baseline"/>
              </w:rPr>
            </w:pPr>
            <w:r>
              <w:rPr>
                <w:rFonts w:hint="default" w:ascii="宋体" w:hAnsi="宋体" w:eastAsia="宋体"/>
                <w:bCs/>
                <w:kern w:val="0"/>
                <w:sz w:val="24"/>
                <w:szCs w:val="24"/>
                <w:lang w:val="en-US" w:eastAsia="zh-CN"/>
              </w:rPr>
              <w:t>包号</w:t>
            </w:r>
          </w:p>
        </w:tc>
        <w:tc>
          <w:tcPr>
            <w:tcW w:w="1260" w:type="dxa"/>
            <w:vAlign w:val="center"/>
          </w:tcPr>
          <w:p>
            <w:pPr>
              <w:spacing w:line="360" w:lineRule="auto"/>
              <w:jc w:val="center"/>
              <w:rPr>
                <w:rFonts w:hint="eastAsia" w:ascii="宋体" w:hAnsi="宋体"/>
                <w:bCs/>
                <w:kern w:val="0"/>
                <w:sz w:val="24"/>
                <w:szCs w:val="24"/>
                <w:vertAlign w:val="baseline"/>
              </w:rPr>
            </w:pPr>
            <w:r>
              <w:rPr>
                <w:rFonts w:hint="default" w:ascii="宋体" w:hAnsi="宋体" w:eastAsia="宋体"/>
                <w:bCs/>
                <w:kern w:val="0"/>
                <w:sz w:val="24"/>
                <w:szCs w:val="24"/>
                <w:lang w:val="en-US" w:eastAsia="zh-CN"/>
              </w:rPr>
              <w:t>包名称</w:t>
            </w:r>
          </w:p>
        </w:tc>
        <w:tc>
          <w:tcPr>
            <w:tcW w:w="1170" w:type="dxa"/>
            <w:vAlign w:val="center"/>
          </w:tcPr>
          <w:p>
            <w:pPr>
              <w:spacing w:line="360" w:lineRule="auto"/>
              <w:jc w:val="center"/>
              <w:rPr>
                <w:rFonts w:hint="eastAsia" w:ascii="宋体" w:hAnsi="宋体"/>
                <w:bCs/>
                <w:kern w:val="0"/>
                <w:sz w:val="24"/>
                <w:szCs w:val="24"/>
                <w:vertAlign w:val="baseline"/>
              </w:rPr>
            </w:pPr>
            <w:r>
              <w:rPr>
                <w:rFonts w:hint="default" w:ascii="宋体" w:hAnsi="宋体" w:eastAsia="宋体"/>
                <w:bCs/>
                <w:kern w:val="0"/>
                <w:sz w:val="24"/>
                <w:szCs w:val="24"/>
                <w:lang w:val="en-US" w:eastAsia="zh-CN"/>
              </w:rPr>
              <w:t>包预算（元）</w:t>
            </w:r>
          </w:p>
        </w:tc>
        <w:tc>
          <w:tcPr>
            <w:tcW w:w="1425" w:type="dxa"/>
            <w:vAlign w:val="center"/>
          </w:tcPr>
          <w:p>
            <w:pPr>
              <w:spacing w:line="360" w:lineRule="auto"/>
              <w:jc w:val="center"/>
              <w:rPr>
                <w:rFonts w:hint="eastAsia" w:ascii="宋体" w:hAnsi="宋体"/>
                <w:bCs/>
                <w:kern w:val="0"/>
                <w:sz w:val="24"/>
                <w:szCs w:val="24"/>
                <w:vertAlign w:val="baseline"/>
              </w:rPr>
            </w:pPr>
            <w:r>
              <w:rPr>
                <w:rFonts w:hint="default" w:ascii="宋体" w:hAnsi="宋体" w:eastAsia="宋体"/>
                <w:bCs/>
                <w:kern w:val="0"/>
                <w:sz w:val="24"/>
                <w:szCs w:val="24"/>
                <w:lang w:val="en-US" w:eastAsia="zh-CN"/>
              </w:rPr>
              <w:t>包最高限价（元）</w:t>
            </w:r>
          </w:p>
        </w:tc>
        <w:tc>
          <w:tcPr>
            <w:tcW w:w="1917" w:type="dxa"/>
            <w:vAlign w:val="center"/>
          </w:tcPr>
          <w:p>
            <w:pPr>
              <w:spacing w:line="360" w:lineRule="auto"/>
              <w:jc w:val="center"/>
              <w:rPr>
                <w:rFonts w:hint="default" w:ascii="宋体" w:hAnsi="宋体" w:eastAsia="宋体"/>
                <w:bCs/>
                <w:kern w:val="0"/>
                <w:sz w:val="24"/>
                <w:szCs w:val="24"/>
                <w:lang w:val="en-US" w:eastAsia="zh-CN"/>
              </w:rPr>
            </w:pPr>
            <w:r>
              <w:rPr>
                <w:rFonts w:hint="default" w:ascii="宋体" w:hAnsi="宋体" w:eastAsia="宋体"/>
                <w:bCs/>
                <w:kern w:val="0"/>
                <w:sz w:val="24"/>
                <w:szCs w:val="24"/>
                <w:lang w:val="en-US" w:eastAsia="zh-CN"/>
              </w:rPr>
              <w:t>是否专门面向</w:t>
            </w:r>
          </w:p>
          <w:p>
            <w:pPr>
              <w:spacing w:line="360" w:lineRule="auto"/>
              <w:jc w:val="center"/>
              <w:rPr>
                <w:rFonts w:hint="eastAsia" w:ascii="宋体" w:hAnsi="宋体"/>
                <w:bCs/>
                <w:kern w:val="0"/>
                <w:sz w:val="24"/>
                <w:szCs w:val="24"/>
                <w:vertAlign w:val="baseline"/>
              </w:rPr>
            </w:pPr>
            <w:r>
              <w:rPr>
                <w:rFonts w:hint="default" w:ascii="宋体" w:hAnsi="宋体" w:eastAsia="宋体"/>
                <w:bCs/>
                <w:kern w:val="0"/>
                <w:sz w:val="24"/>
                <w:szCs w:val="24"/>
                <w:lang w:val="en-US" w:eastAsia="zh-CN"/>
              </w:rPr>
              <w:t>中小企业</w:t>
            </w:r>
          </w:p>
        </w:tc>
        <w:tc>
          <w:tcPr>
            <w:tcW w:w="1314" w:type="dxa"/>
            <w:vAlign w:val="center"/>
          </w:tcPr>
          <w:p>
            <w:pPr>
              <w:spacing w:line="360" w:lineRule="auto"/>
              <w:jc w:val="center"/>
              <w:rPr>
                <w:rFonts w:hint="eastAsia" w:ascii="宋体" w:hAnsi="宋体"/>
                <w:bCs/>
                <w:kern w:val="0"/>
                <w:sz w:val="24"/>
                <w:szCs w:val="24"/>
                <w:vertAlign w:val="baseline"/>
              </w:rPr>
            </w:pPr>
            <w:r>
              <w:rPr>
                <w:rFonts w:hint="default" w:ascii="宋体" w:hAnsi="宋体" w:eastAsia="宋体"/>
                <w:bCs/>
                <w:kern w:val="0"/>
                <w:sz w:val="24"/>
                <w:szCs w:val="24"/>
                <w:lang w:val="en-US" w:eastAsia="zh-CN"/>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89" w:type="dxa"/>
            <w:vAlign w:val="center"/>
          </w:tcPr>
          <w:p>
            <w:pPr>
              <w:spacing w:line="360" w:lineRule="auto"/>
              <w:jc w:val="center"/>
              <w:rPr>
                <w:rFonts w:hint="eastAsia" w:ascii="宋体" w:hAnsi="宋体" w:eastAsia="宋体"/>
                <w:bCs/>
                <w:kern w:val="0"/>
                <w:sz w:val="24"/>
                <w:szCs w:val="24"/>
                <w:vertAlign w:val="baseline"/>
                <w:lang w:val="en-US" w:eastAsia="zh-CN"/>
              </w:rPr>
            </w:pPr>
            <w:r>
              <w:rPr>
                <w:rFonts w:hint="eastAsia" w:ascii="宋体" w:hAnsi="宋体"/>
                <w:bCs/>
                <w:kern w:val="0"/>
                <w:sz w:val="24"/>
                <w:szCs w:val="24"/>
                <w:vertAlign w:val="baseline"/>
                <w:lang w:val="en-US" w:eastAsia="zh-CN"/>
              </w:rPr>
              <w:t>1</w:t>
            </w:r>
          </w:p>
        </w:tc>
        <w:tc>
          <w:tcPr>
            <w:tcW w:w="1620" w:type="dxa"/>
            <w:vAlign w:val="center"/>
          </w:tcPr>
          <w:p>
            <w:pPr>
              <w:spacing w:line="360" w:lineRule="auto"/>
              <w:jc w:val="center"/>
              <w:rPr>
                <w:rFonts w:hint="eastAsia" w:ascii="宋体" w:hAnsi="宋体"/>
                <w:bCs/>
                <w:kern w:val="0"/>
                <w:sz w:val="24"/>
                <w:szCs w:val="24"/>
                <w:vertAlign w:val="baseline"/>
              </w:rPr>
            </w:pPr>
            <w:r>
              <w:rPr>
                <w:rFonts w:hint="default" w:ascii="宋体" w:hAnsi="宋体" w:eastAsia="宋体"/>
                <w:bCs/>
                <w:kern w:val="0"/>
                <w:sz w:val="24"/>
                <w:szCs w:val="24"/>
              </w:rPr>
              <w:t>襄财磋商采购-202</w:t>
            </w:r>
            <w:r>
              <w:rPr>
                <w:rFonts w:hint="eastAsia" w:ascii="宋体" w:hAnsi="宋体" w:eastAsia="宋体"/>
                <w:bCs/>
                <w:kern w:val="0"/>
                <w:sz w:val="24"/>
                <w:szCs w:val="24"/>
                <w:lang w:val="en-US" w:eastAsia="zh-CN"/>
              </w:rPr>
              <w:t>4</w:t>
            </w:r>
            <w:r>
              <w:rPr>
                <w:rFonts w:hint="default" w:ascii="宋体" w:hAnsi="宋体" w:eastAsia="宋体"/>
                <w:bCs/>
                <w:kern w:val="0"/>
                <w:sz w:val="24"/>
                <w:szCs w:val="24"/>
              </w:rPr>
              <w:t>-</w:t>
            </w:r>
            <w:r>
              <w:rPr>
                <w:rFonts w:hint="eastAsia" w:ascii="宋体" w:hAnsi="宋体" w:eastAsia="宋体"/>
                <w:bCs/>
                <w:kern w:val="0"/>
                <w:sz w:val="24"/>
                <w:szCs w:val="24"/>
                <w:lang w:val="en-US" w:eastAsia="zh-CN"/>
              </w:rPr>
              <w:t>3-1</w:t>
            </w:r>
          </w:p>
        </w:tc>
        <w:tc>
          <w:tcPr>
            <w:tcW w:w="1260" w:type="dxa"/>
            <w:vAlign w:val="center"/>
          </w:tcPr>
          <w:p>
            <w:pPr>
              <w:spacing w:line="360" w:lineRule="auto"/>
              <w:jc w:val="center"/>
              <w:rPr>
                <w:rFonts w:hint="eastAsia" w:ascii="宋体" w:hAnsi="宋体" w:eastAsia="宋体"/>
                <w:bCs/>
                <w:kern w:val="0"/>
                <w:sz w:val="24"/>
                <w:szCs w:val="24"/>
                <w:vertAlign w:val="baseline"/>
                <w:lang w:val="en-US" w:eastAsia="zh-CN"/>
              </w:rPr>
            </w:pPr>
            <w:r>
              <w:rPr>
                <w:rFonts w:hint="eastAsia" w:ascii="宋体" w:hAnsi="宋体"/>
                <w:bCs/>
                <w:kern w:val="0"/>
                <w:sz w:val="24"/>
                <w:szCs w:val="24"/>
                <w:vertAlign w:val="baseline"/>
                <w:lang w:val="en-US" w:eastAsia="zh-CN"/>
              </w:rPr>
              <w:t>第一标段</w:t>
            </w:r>
          </w:p>
        </w:tc>
        <w:tc>
          <w:tcPr>
            <w:tcW w:w="1170" w:type="dxa"/>
            <w:vAlign w:val="center"/>
          </w:tcPr>
          <w:p>
            <w:pPr>
              <w:spacing w:line="360" w:lineRule="auto"/>
              <w:jc w:val="center"/>
              <w:rPr>
                <w:rFonts w:hint="eastAsia" w:ascii="宋体" w:hAnsi="宋体"/>
                <w:bCs/>
                <w:kern w:val="0"/>
                <w:sz w:val="21"/>
                <w:szCs w:val="21"/>
                <w:vertAlign w:val="baseline"/>
              </w:rPr>
            </w:pPr>
            <w:r>
              <w:rPr>
                <w:rFonts w:hint="eastAsia" w:ascii="宋体" w:hAnsi="宋体"/>
                <w:bCs/>
                <w:kern w:val="0"/>
                <w:sz w:val="21"/>
                <w:szCs w:val="21"/>
                <w:lang w:val="en-US" w:eastAsia="zh-CN"/>
              </w:rPr>
              <w:t>734400.00</w:t>
            </w:r>
          </w:p>
        </w:tc>
        <w:tc>
          <w:tcPr>
            <w:tcW w:w="1425" w:type="dxa"/>
            <w:vAlign w:val="center"/>
          </w:tcPr>
          <w:p>
            <w:pPr>
              <w:spacing w:line="360" w:lineRule="auto"/>
              <w:jc w:val="center"/>
              <w:rPr>
                <w:rFonts w:hint="eastAsia" w:ascii="宋体" w:hAnsi="宋体"/>
                <w:bCs/>
                <w:kern w:val="0"/>
                <w:sz w:val="24"/>
                <w:szCs w:val="24"/>
                <w:vertAlign w:val="baseline"/>
              </w:rPr>
            </w:pPr>
            <w:r>
              <w:rPr>
                <w:rFonts w:hint="eastAsia" w:ascii="宋体" w:hAnsi="宋体"/>
                <w:bCs/>
                <w:kern w:val="0"/>
                <w:sz w:val="24"/>
                <w:szCs w:val="24"/>
                <w:lang w:val="en-US" w:eastAsia="zh-CN"/>
              </w:rPr>
              <w:t>734400.00</w:t>
            </w:r>
          </w:p>
        </w:tc>
        <w:tc>
          <w:tcPr>
            <w:tcW w:w="1917" w:type="dxa"/>
            <w:vAlign w:val="center"/>
          </w:tcPr>
          <w:p>
            <w:pPr>
              <w:spacing w:line="360" w:lineRule="auto"/>
              <w:jc w:val="center"/>
              <w:rPr>
                <w:rFonts w:hint="default" w:ascii="宋体" w:hAnsi="宋体" w:eastAsia="宋体"/>
                <w:bCs/>
                <w:kern w:val="0"/>
                <w:sz w:val="24"/>
                <w:szCs w:val="24"/>
                <w:vertAlign w:val="baseline"/>
                <w:lang w:val="en-US" w:eastAsia="zh-CN"/>
              </w:rPr>
            </w:pPr>
            <w:r>
              <w:rPr>
                <w:rFonts w:hint="eastAsia" w:ascii="宋体" w:hAnsi="宋体"/>
                <w:bCs/>
                <w:kern w:val="0"/>
                <w:sz w:val="24"/>
                <w:szCs w:val="24"/>
                <w:vertAlign w:val="baseline"/>
                <w:lang w:val="en-US" w:eastAsia="zh-CN"/>
              </w:rPr>
              <w:t>是</w:t>
            </w:r>
          </w:p>
        </w:tc>
        <w:tc>
          <w:tcPr>
            <w:tcW w:w="1314" w:type="dxa"/>
            <w:vAlign w:val="center"/>
          </w:tcPr>
          <w:p>
            <w:pPr>
              <w:spacing w:line="360" w:lineRule="auto"/>
              <w:jc w:val="center"/>
              <w:rPr>
                <w:rFonts w:hint="eastAsia" w:ascii="宋体" w:hAnsi="宋体"/>
                <w:bCs/>
                <w:kern w:val="0"/>
                <w:sz w:val="24"/>
                <w:szCs w:val="24"/>
                <w:vertAlign w:val="baseline"/>
              </w:rPr>
            </w:pPr>
            <w:r>
              <w:rPr>
                <w:rFonts w:hint="eastAsia" w:ascii="宋体" w:hAnsi="宋体"/>
                <w:bCs/>
                <w:kern w:val="0"/>
                <w:sz w:val="24"/>
                <w:szCs w:val="24"/>
                <w:lang w:val="en-US" w:eastAsia="zh-CN"/>
              </w:rPr>
              <w:t>734400.00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89" w:type="dxa"/>
            <w:vAlign w:val="center"/>
          </w:tcPr>
          <w:p>
            <w:pPr>
              <w:spacing w:line="360" w:lineRule="auto"/>
              <w:jc w:val="center"/>
              <w:rPr>
                <w:rFonts w:hint="eastAsia" w:ascii="宋体" w:hAnsi="宋体" w:eastAsia="宋体"/>
                <w:bCs/>
                <w:kern w:val="0"/>
                <w:sz w:val="24"/>
                <w:szCs w:val="24"/>
                <w:vertAlign w:val="baseline"/>
                <w:lang w:val="en-US" w:eastAsia="zh-CN"/>
              </w:rPr>
            </w:pPr>
            <w:r>
              <w:rPr>
                <w:rFonts w:hint="eastAsia" w:ascii="宋体" w:hAnsi="宋体"/>
                <w:bCs/>
                <w:kern w:val="0"/>
                <w:sz w:val="24"/>
                <w:szCs w:val="24"/>
                <w:vertAlign w:val="baseline"/>
                <w:lang w:val="en-US" w:eastAsia="zh-CN"/>
              </w:rPr>
              <w:t>2</w:t>
            </w:r>
          </w:p>
        </w:tc>
        <w:tc>
          <w:tcPr>
            <w:tcW w:w="1620" w:type="dxa"/>
            <w:vAlign w:val="center"/>
          </w:tcPr>
          <w:p>
            <w:pPr>
              <w:spacing w:line="360" w:lineRule="auto"/>
              <w:jc w:val="center"/>
              <w:rPr>
                <w:rFonts w:hint="default" w:ascii="宋体" w:hAnsi="宋体"/>
                <w:bCs/>
                <w:kern w:val="0"/>
                <w:sz w:val="24"/>
                <w:szCs w:val="24"/>
                <w:vertAlign w:val="baseline"/>
                <w:lang w:val="en-US"/>
              </w:rPr>
            </w:pPr>
            <w:r>
              <w:rPr>
                <w:rFonts w:hint="default" w:ascii="宋体" w:hAnsi="宋体" w:eastAsia="宋体"/>
                <w:bCs/>
                <w:kern w:val="0"/>
                <w:sz w:val="24"/>
                <w:szCs w:val="24"/>
              </w:rPr>
              <w:t>襄财磋商采购-202</w:t>
            </w:r>
            <w:r>
              <w:rPr>
                <w:rFonts w:hint="eastAsia" w:ascii="宋体" w:hAnsi="宋体" w:eastAsia="宋体"/>
                <w:bCs/>
                <w:kern w:val="0"/>
                <w:sz w:val="24"/>
                <w:szCs w:val="24"/>
                <w:lang w:val="en-US" w:eastAsia="zh-CN"/>
              </w:rPr>
              <w:t>4</w:t>
            </w:r>
            <w:r>
              <w:rPr>
                <w:rFonts w:hint="default" w:ascii="宋体" w:hAnsi="宋体" w:eastAsia="宋体"/>
                <w:bCs/>
                <w:kern w:val="0"/>
                <w:sz w:val="24"/>
                <w:szCs w:val="24"/>
              </w:rPr>
              <w:t>-</w:t>
            </w:r>
            <w:r>
              <w:rPr>
                <w:rFonts w:hint="eastAsia" w:ascii="宋体" w:hAnsi="宋体" w:eastAsia="宋体"/>
                <w:bCs/>
                <w:kern w:val="0"/>
                <w:sz w:val="24"/>
                <w:szCs w:val="24"/>
                <w:lang w:val="en-US" w:eastAsia="zh-CN"/>
              </w:rPr>
              <w:t>3-2</w:t>
            </w:r>
          </w:p>
        </w:tc>
        <w:tc>
          <w:tcPr>
            <w:tcW w:w="1260" w:type="dxa"/>
            <w:vAlign w:val="center"/>
          </w:tcPr>
          <w:p>
            <w:pPr>
              <w:spacing w:line="360" w:lineRule="auto"/>
              <w:jc w:val="center"/>
              <w:rPr>
                <w:rFonts w:hint="eastAsia" w:ascii="宋体" w:hAnsi="宋体"/>
                <w:bCs/>
                <w:kern w:val="0"/>
                <w:sz w:val="24"/>
                <w:szCs w:val="24"/>
                <w:vertAlign w:val="baseline"/>
              </w:rPr>
            </w:pPr>
            <w:r>
              <w:rPr>
                <w:rFonts w:hint="eastAsia" w:ascii="宋体" w:hAnsi="宋体"/>
                <w:bCs/>
                <w:kern w:val="0"/>
                <w:sz w:val="24"/>
                <w:szCs w:val="24"/>
                <w:vertAlign w:val="baseline"/>
                <w:lang w:val="en-US" w:eastAsia="zh-CN"/>
              </w:rPr>
              <w:t>第二标段</w:t>
            </w:r>
          </w:p>
        </w:tc>
        <w:tc>
          <w:tcPr>
            <w:tcW w:w="1170" w:type="dxa"/>
            <w:vAlign w:val="center"/>
          </w:tcPr>
          <w:p>
            <w:pPr>
              <w:spacing w:line="360" w:lineRule="auto"/>
              <w:jc w:val="center"/>
              <w:rPr>
                <w:rFonts w:hint="eastAsia" w:ascii="宋体" w:hAnsi="宋体"/>
                <w:bCs/>
                <w:kern w:val="0"/>
                <w:sz w:val="21"/>
                <w:szCs w:val="21"/>
                <w:vertAlign w:val="baseline"/>
              </w:rPr>
            </w:pPr>
            <w:r>
              <w:rPr>
                <w:rFonts w:hint="eastAsia" w:ascii="宋体" w:hAnsi="宋体"/>
                <w:bCs/>
                <w:kern w:val="0"/>
                <w:sz w:val="21"/>
                <w:szCs w:val="21"/>
                <w:lang w:val="en-US" w:eastAsia="zh-CN"/>
              </w:rPr>
              <w:t>775200.00</w:t>
            </w:r>
          </w:p>
        </w:tc>
        <w:tc>
          <w:tcPr>
            <w:tcW w:w="1425" w:type="dxa"/>
            <w:vAlign w:val="center"/>
          </w:tcPr>
          <w:p>
            <w:pPr>
              <w:spacing w:line="360" w:lineRule="auto"/>
              <w:jc w:val="center"/>
              <w:rPr>
                <w:rFonts w:hint="eastAsia" w:ascii="宋体" w:hAnsi="宋体"/>
                <w:bCs/>
                <w:kern w:val="0"/>
                <w:sz w:val="24"/>
                <w:szCs w:val="24"/>
                <w:vertAlign w:val="baseline"/>
              </w:rPr>
            </w:pPr>
            <w:r>
              <w:rPr>
                <w:rFonts w:hint="eastAsia" w:ascii="宋体" w:hAnsi="宋体"/>
                <w:bCs/>
                <w:kern w:val="0"/>
                <w:sz w:val="24"/>
                <w:szCs w:val="24"/>
                <w:lang w:val="en-US" w:eastAsia="zh-CN"/>
              </w:rPr>
              <w:t>775200.00</w:t>
            </w:r>
          </w:p>
        </w:tc>
        <w:tc>
          <w:tcPr>
            <w:tcW w:w="1917" w:type="dxa"/>
            <w:vAlign w:val="center"/>
          </w:tcPr>
          <w:p>
            <w:pPr>
              <w:spacing w:line="360" w:lineRule="auto"/>
              <w:jc w:val="center"/>
              <w:rPr>
                <w:rFonts w:hint="eastAsia" w:ascii="宋体" w:hAnsi="宋体" w:eastAsia="宋体"/>
                <w:bCs/>
                <w:kern w:val="0"/>
                <w:sz w:val="24"/>
                <w:szCs w:val="24"/>
                <w:vertAlign w:val="baseline"/>
                <w:lang w:val="en-US" w:eastAsia="zh-CN"/>
              </w:rPr>
            </w:pPr>
            <w:r>
              <w:rPr>
                <w:rFonts w:hint="eastAsia" w:ascii="宋体" w:hAnsi="宋体"/>
                <w:bCs/>
                <w:kern w:val="0"/>
                <w:sz w:val="24"/>
                <w:szCs w:val="24"/>
                <w:vertAlign w:val="baseline"/>
                <w:lang w:val="en-US" w:eastAsia="zh-CN"/>
              </w:rPr>
              <w:t>是</w:t>
            </w:r>
          </w:p>
        </w:tc>
        <w:tc>
          <w:tcPr>
            <w:tcW w:w="1314" w:type="dxa"/>
            <w:vAlign w:val="center"/>
          </w:tcPr>
          <w:p>
            <w:pPr>
              <w:spacing w:line="360" w:lineRule="auto"/>
              <w:jc w:val="center"/>
              <w:rPr>
                <w:rFonts w:hint="eastAsia" w:ascii="宋体" w:hAnsi="宋体"/>
                <w:bCs/>
                <w:kern w:val="0"/>
                <w:sz w:val="24"/>
                <w:szCs w:val="24"/>
                <w:vertAlign w:val="baseline"/>
              </w:rPr>
            </w:pPr>
            <w:r>
              <w:rPr>
                <w:rFonts w:hint="eastAsia" w:ascii="宋体" w:hAnsi="宋体"/>
                <w:bCs/>
                <w:kern w:val="0"/>
                <w:sz w:val="24"/>
                <w:szCs w:val="24"/>
                <w:lang w:val="en-US" w:eastAsia="zh-CN"/>
              </w:rPr>
              <w:t>775200.00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89" w:type="dxa"/>
            <w:vAlign w:val="center"/>
          </w:tcPr>
          <w:p>
            <w:pPr>
              <w:spacing w:line="360" w:lineRule="auto"/>
              <w:jc w:val="center"/>
              <w:rPr>
                <w:rFonts w:hint="eastAsia" w:ascii="宋体" w:hAnsi="宋体" w:eastAsia="宋体"/>
                <w:bCs/>
                <w:kern w:val="0"/>
                <w:sz w:val="24"/>
                <w:szCs w:val="24"/>
                <w:vertAlign w:val="baseline"/>
                <w:lang w:val="en-US" w:eastAsia="zh-CN"/>
              </w:rPr>
            </w:pPr>
            <w:r>
              <w:rPr>
                <w:rFonts w:hint="eastAsia" w:ascii="宋体" w:hAnsi="宋体"/>
                <w:bCs/>
                <w:kern w:val="0"/>
                <w:sz w:val="24"/>
                <w:szCs w:val="24"/>
                <w:vertAlign w:val="baseline"/>
                <w:lang w:val="en-US" w:eastAsia="zh-CN"/>
              </w:rPr>
              <w:t>3</w:t>
            </w:r>
          </w:p>
        </w:tc>
        <w:tc>
          <w:tcPr>
            <w:tcW w:w="1620" w:type="dxa"/>
            <w:vAlign w:val="center"/>
          </w:tcPr>
          <w:p>
            <w:pPr>
              <w:spacing w:line="360" w:lineRule="auto"/>
              <w:jc w:val="center"/>
              <w:rPr>
                <w:rFonts w:hint="default" w:ascii="宋体" w:hAnsi="宋体"/>
                <w:bCs/>
                <w:kern w:val="0"/>
                <w:sz w:val="24"/>
                <w:szCs w:val="24"/>
                <w:vertAlign w:val="baseline"/>
                <w:lang w:val="en-US"/>
              </w:rPr>
            </w:pPr>
            <w:r>
              <w:rPr>
                <w:rFonts w:hint="default" w:ascii="宋体" w:hAnsi="宋体" w:eastAsia="宋体"/>
                <w:bCs/>
                <w:kern w:val="0"/>
                <w:sz w:val="24"/>
                <w:szCs w:val="24"/>
              </w:rPr>
              <w:t>襄财磋商采购-202</w:t>
            </w:r>
            <w:r>
              <w:rPr>
                <w:rFonts w:hint="eastAsia" w:ascii="宋体" w:hAnsi="宋体" w:eastAsia="宋体"/>
                <w:bCs/>
                <w:kern w:val="0"/>
                <w:sz w:val="24"/>
                <w:szCs w:val="24"/>
                <w:lang w:val="en-US" w:eastAsia="zh-CN"/>
              </w:rPr>
              <w:t>4</w:t>
            </w:r>
            <w:r>
              <w:rPr>
                <w:rFonts w:hint="default" w:ascii="宋体" w:hAnsi="宋体" w:eastAsia="宋体"/>
                <w:bCs/>
                <w:kern w:val="0"/>
                <w:sz w:val="24"/>
                <w:szCs w:val="24"/>
              </w:rPr>
              <w:t>-</w:t>
            </w:r>
            <w:r>
              <w:rPr>
                <w:rFonts w:hint="eastAsia" w:ascii="宋体" w:hAnsi="宋体" w:eastAsia="宋体"/>
                <w:bCs/>
                <w:kern w:val="0"/>
                <w:sz w:val="24"/>
                <w:szCs w:val="24"/>
                <w:lang w:val="en-US" w:eastAsia="zh-CN"/>
              </w:rPr>
              <w:t>3-3</w:t>
            </w:r>
          </w:p>
        </w:tc>
        <w:tc>
          <w:tcPr>
            <w:tcW w:w="1260" w:type="dxa"/>
            <w:vAlign w:val="center"/>
          </w:tcPr>
          <w:p>
            <w:pPr>
              <w:spacing w:line="360" w:lineRule="auto"/>
              <w:jc w:val="center"/>
              <w:rPr>
                <w:rFonts w:hint="eastAsia" w:ascii="宋体" w:hAnsi="宋体"/>
                <w:bCs/>
                <w:kern w:val="0"/>
                <w:sz w:val="24"/>
                <w:szCs w:val="24"/>
                <w:vertAlign w:val="baseline"/>
              </w:rPr>
            </w:pPr>
            <w:r>
              <w:rPr>
                <w:rFonts w:hint="eastAsia" w:ascii="宋体" w:hAnsi="宋体"/>
                <w:bCs/>
                <w:kern w:val="0"/>
                <w:sz w:val="24"/>
                <w:szCs w:val="24"/>
                <w:vertAlign w:val="baseline"/>
                <w:lang w:val="en-US" w:eastAsia="zh-CN"/>
              </w:rPr>
              <w:t>第三标段</w:t>
            </w:r>
          </w:p>
        </w:tc>
        <w:tc>
          <w:tcPr>
            <w:tcW w:w="1170" w:type="dxa"/>
            <w:vAlign w:val="center"/>
          </w:tcPr>
          <w:p>
            <w:pPr>
              <w:spacing w:line="360" w:lineRule="auto"/>
              <w:jc w:val="center"/>
              <w:rPr>
                <w:rFonts w:hint="eastAsia" w:ascii="宋体" w:hAnsi="宋体"/>
                <w:bCs/>
                <w:kern w:val="0"/>
                <w:sz w:val="21"/>
                <w:szCs w:val="21"/>
                <w:vertAlign w:val="baseline"/>
              </w:rPr>
            </w:pPr>
            <w:r>
              <w:rPr>
                <w:rFonts w:hint="eastAsia" w:ascii="宋体" w:hAnsi="宋体"/>
                <w:bCs/>
                <w:kern w:val="0"/>
                <w:sz w:val="21"/>
                <w:szCs w:val="21"/>
                <w:lang w:val="en-US" w:eastAsia="zh-CN"/>
              </w:rPr>
              <w:t>358800.00</w:t>
            </w:r>
          </w:p>
        </w:tc>
        <w:tc>
          <w:tcPr>
            <w:tcW w:w="1425" w:type="dxa"/>
            <w:vAlign w:val="center"/>
          </w:tcPr>
          <w:p>
            <w:pPr>
              <w:spacing w:line="360" w:lineRule="auto"/>
              <w:jc w:val="center"/>
              <w:rPr>
                <w:rFonts w:hint="eastAsia" w:ascii="宋体" w:hAnsi="宋体"/>
                <w:bCs/>
                <w:kern w:val="0"/>
                <w:sz w:val="24"/>
                <w:szCs w:val="24"/>
                <w:vertAlign w:val="baseline"/>
              </w:rPr>
            </w:pPr>
            <w:r>
              <w:rPr>
                <w:rFonts w:hint="eastAsia" w:ascii="宋体" w:hAnsi="宋体"/>
                <w:bCs/>
                <w:kern w:val="0"/>
                <w:sz w:val="24"/>
                <w:szCs w:val="24"/>
                <w:lang w:val="en-US" w:eastAsia="zh-CN"/>
              </w:rPr>
              <w:t>358800.00</w:t>
            </w:r>
          </w:p>
        </w:tc>
        <w:tc>
          <w:tcPr>
            <w:tcW w:w="1917" w:type="dxa"/>
            <w:vAlign w:val="center"/>
          </w:tcPr>
          <w:p>
            <w:pPr>
              <w:spacing w:line="360" w:lineRule="auto"/>
              <w:jc w:val="center"/>
              <w:rPr>
                <w:rFonts w:hint="eastAsia" w:ascii="宋体" w:hAnsi="宋体" w:eastAsia="宋体"/>
                <w:bCs/>
                <w:kern w:val="0"/>
                <w:sz w:val="24"/>
                <w:szCs w:val="24"/>
                <w:vertAlign w:val="baseline"/>
                <w:lang w:val="en-US" w:eastAsia="zh-CN"/>
              </w:rPr>
            </w:pPr>
            <w:r>
              <w:rPr>
                <w:rFonts w:hint="eastAsia" w:ascii="宋体" w:hAnsi="宋体"/>
                <w:bCs/>
                <w:kern w:val="0"/>
                <w:sz w:val="24"/>
                <w:szCs w:val="24"/>
                <w:vertAlign w:val="baseline"/>
                <w:lang w:val="en-US" w:eastAsia="zh-CN"/>
              </w:rPr>
              <w:t>是</w:t>
            </w:r>
          </w:p>
        </w:tc>
        <w:tc>
          <w:tcPr>
            <w:tcW w:w="1314" w:type="dxa"/>
            <w:vAlign w:val="center"/>
          </w:tcPr>
          <w:p>
            <w:pPr>
              <w:spacing w:line="360" w:lineRule="auto"/>
              <w:jc w:val="center"/>
              <w:rPr>
                <w:rFonts w:hint="eastAsia" w:ascii="宋体" w:hAnsi="宋体"/>
                <w:bCs/>
                <w:kern w:val="0"/>
                <w:sz w:val="24"/>
                <w:szCs w:val="24"/>
                <w:vertAlign w:val="baseline"/>
              </w:rPr>
            </w:pPr>
            <w:r>
              <w:rPr>
                <w:rFonts w:hint="eastAsia" w:ascii="宋体" w:hAnsi="宋体"/>
                <w:bCs/>
                <w:kern w:val="0"/>
                <w:sz w:val="24"/>
                <w:szCs w:val="24"/>
                <w:lang w:val="en-US" w:eastAsia="zh-CN"/>
              </w:rPr>
              <w:t>358800.00</w:t>
            </w:r>
          </w:p>
        </w:tc>
      </w:tr>
    </w:tbl>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 5、采购需求（包括但不限于标的的名称、数量、简要技术需求或服务要求等）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项目采购</w:t>
      </w:r>
      <w:r>
        <w:rPr>
          <w:rFonts w:hint="eastAsia" w:ascii="宋体" w:hAnsi="宋体"/>
          <w:bCs/>
          <w:kern w:val="0"/>
          <w:sz w:val="24"/>
          <w:szCs w:val="24"/>
          <w:lang w:val="en-US" w:eastAsia="zh-CN"/>
        </w:rPr>
        <w:t>：第一标段校园保洁管理物业服务；第二标段宿舍物业管理服务；第三标段校园安保管理物业服务</w:t>
      </w:r>
      <w:r>
        <w:rPr>
          <w:rFonts w:hint="eastAsia" w:ascii="宋体" w:hAnsi="宋体"/>
          <w:bCs/>
          <w:kern w:val="0"/>
          <w:sz w:val="24"/>
          <w:szCs w:val="24"/>
        </w:rPr>
        <w:t xml:space="preserve">（具体详见采购清单）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6、合同履行期限：</w:t>
      </w:r>
      <w:r>
        <w:rPr>
          <w:rFonts w:hint="eastAsia" w:ascii="宋体" w:hAnsi="宋体"/>
          <w:bCs/>
          <w:kern w:val="0"/>
          <w:sz w:val="24"/>
          <w:szCs w:val="24"/>
          <w:lang w:val="en-US" w:eastAsia="zh-CN"/>
        </w:rPr>
        <w:t>一年。</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7、本项目是否接受联合体投标：否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8、是否接受进口产品：否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9、是否专门面向中小企业：是 </w:t>
      </w:r>
    </w:p>
    <w:p>
      <w:pPr>
        <w:spacing w:line="360" w:lineRule="auto"/>
        <w:jc w:val="left"/>
        <w:rPr>
          <w:rFonts w:ascii="宋体" w:hAnsi="宋体"/>
          <w:b/>
          <w:kern w:val="0"/>
          <w:sz w:val="24"/>
          <w:szCs w:val="24"/>
        </w:rPr>
      </w:pPr>
      <w:r>
        <w:rPr>
          <w:rFonts w:hint="eastAsia" w:ascii="宋体" w:hAnsi="宋体"/>
          <w:b/>
          <w:kern w:val="0"/>
          <w:sz w:val="24"/>
          <w:szCs w:val="24"/>
        </w:rPr>
        <w:t>二</w:t>
      </w:r>
      <w:r>
        <w:rPr>
          <w:rFonts w:hint="eastAsia" w:ascii="宋体" w:hAnsi="宋体"/>
          <w:b/>
          <w:kern w:val="0"/>
          <w:sz w:val="24"/>
          <w:szCs w:val="24"/>
          <w:lang w:eastAsia="zh-CN"/>
        </w:rPr>
        <w:t>、</w:t>
      </w:r>
      <w:r>
        <w:rPr>
          <w:rFonts w:hint="eastAsia" w:ascii="宋体" w:hAnsi="宋体"/>
          <w:b/>
          <w:kern w:val="0"/>
          <w:sz w:val="24"/>
          <w:szCs w:val="24"/>
        </w:rPr>
        <w:t>申请人资格要求</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1、满足《中华人民共和国政府采购法》第二十二条规定；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2、落实政府采购政策满足的资格要求：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bCs/>
          <w:kern w:val="0"/>
          <w:sz w:val="24"/>
          <w:szCs w:val="24"/>
        </w:rPr>
      </w:pPr>
      <w:r>
        <w:rPr>
          <w:rFonts w:hint="eastAsia" w:ascii="宋体" w:hAnsi="宋体"/>
          <w:bCs/>
          <w:kern w:val="0"/>
          <w:sz w:val="24"/>
          <w:szCs w:val="24"/>
        </w:rPr>
        <w:t xml:space="preserve">本项目属于专门面向中小企业采购的项目。 </w:t>
      </w:r>
    </w:p>
    <w:p>
      <w:pPr>
        <w:spacing w:line="360" w:lineRule="auto"/>
        <w:ind w:firstLine="480" w:firstLineChars="200"/>
        <w:jc w:val="left"/>
        <w:rPr>
          <w:rFonts w:hint="eastAsia" w:ascii="宋体" w:hAnsi="宋体" w:eastAsia="宋体"/>
          <w:bCs/>
          <w:kern w:val="0"/>
          <w:sz w:val="24"/>
          <w:szCs w:val="24"/>
          <w:lang w:eastAsia="zh-CN"/>
        </w:rPr>
      </w:pPr>
      <w:r>
        <w:rPr>
          <w:rFonts w:hint="eastAsia" w:ascii="宋体" w:hAnsi="宋体"/>
          <w:bCs/>
          <w:kern w:val="0"/>
          <w:sz w:val="24"/>
          <w:szCs w:val="24"/>
        </w:rPr>
        <w:t>3、本项目的特定资格要求</w:t>
      </w:r>
      <w:r>
        <w:rPr>
          <w:rFonts w:hint="eastAsia" w:ascii="宋体" w:hAnsi="宋体"/>
          <w:bCs/>
          <w:kern w:val="0"/>
          <w:sz w:val="24"/>
          <w:szCs w:val="24"/>
          <w:lang w:eastAsia="zh-CN"/>
        </w:rPr>
        <w:t>：</w:t>
      </w:r>
    </w:p>
    <w:p>
      <w:pPr>
        <w:spacing w:line="360" w:lineRule="auto"/>
        <w:ind w:firstLine="480" w:firstLineChars="200"/>
        <w:jc w:val="left"/>
        <w:rPr>
          <w:rFonts w:hint="default" w:ascii="宋体" w:hAnsi="宋体" w:eastAsia="宋体"/>
          <w:bCs/>
          <w:kern w:val="0"/>
          <w:sz w:val="24"/>
          <w:szCs w:val="24"/>
          <w:lang w:val="en-US" w:eastAsia="zh-CN"/>
        </w:rPr>
      </w:pPr>
      <w:r>
        <w:rPr>
          <w:rFonts w:hint="eastAsia" w:ascii="宋体" w:hAnsi="宋体"/>
          <w:bCs/>
          <w:kern w:val="0"/>
          <w:sz w:val="24"/>
          <w:szCs w:val="24"/>
        </w:rPr>
        <w:t>3.1</w:t>
      </w:r>
      <w:r>
        <w:rPr>
          <w:rFonts w:hint="eastAsia" w:ascii="宋体" w:hAnsi="宋体"/>
          <w:bCs/>
          <w:kern w:val="0"/>
          <w:sz w:val="24"/>
          <w:szCs w:val="24"/>
          <w:lang w:eastAsia="zh-CN"/>
        </w:rPr>
        <w:t>第三标段投标人须具有有效期内的《保安服务许可证》。</w:t>
      </w:r>
    </w:p>
    <w:p>
      <w:pPr>
        <w:numPr>
          <w:ilvl w:val="0"/>
          <w:numId w:val="1"/>
        </w:numPr>
        <w:spacing w:line="360" w:lineRule="auto"/>
        <w:jc w:val="left"/>
        <w:rPr>
          <w:rFonts w:hint="eastAsia" w:ascii="宋体" w:hAnsi="宋体"/>
          <w:b/>
          <w:kern w:val="0"/>
          <w:sz w:val="24"/>
          <w:szCs w:val="24"/>
        </w:rPr>
      </w:pPr>
      <w:r>
        <w:rPr>
          <w:rFonts w:hint="eastAsia" w:ascii="宋体" w:hAnsi="宋体"/>
          <w:b/>
          <w:kern w:val="0"/>
          <w:sz w:val="24"/>
          <w:szCs w:val="24"/>
        </w:rPr>
        <w:t>磋商文件的获取</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highlight w:val="none"/>
        </w:rPr>
        <w:t>1.时间：</w:t>
      </w:r>
      <w:r>
        <w:rPr>
          <w:rFonts w:hint="eastAsia" w:ascii="宋体" w:hAnsi="宋体"/>
          <w:bCs/>
          <w:kern w:val="0"/>
          <w:sz w:val="24"/>
          <w:szCs w:val="24"/>
          <w:highlight w:val="yellow"/>
        </w:rPr>
        <w:t>202</w:t>
      </w:r>
      <w:r>
        <w:rPr>
          <w:rFonts w:hint="eastAsia" w:ascii="宋体" w:hAnsi="宋体"/>
          <w:bCs/>
          <w:kern w:val="0"/>
          <w:sz w:val="24"/>
          <w:szCs w:val="24"/>
          <w:highlight w:val="yellow"/>
          <w:lang w:val="en-US" w:eastAsia="zh-CN"/>
        </w:rPr>
        <w:t>4</w:t>
      </w:r>
      <w:r>
        <w:rPr>
          <w:rFonts w:hint="eastAsia" w:ascii="宋体" w:hAnsi="宋体"/>
          <w:bCs/>
          <w:kern w:val="0"/>
          <w:sz w:val="24"/>
          <w:szCs w:val="24"/>
          <w:highlight w:val="yellow"/>
        </w:rPr>
        <w:t>年</w:t>
      </w:r>
      <w:r>
        <w:rPr>
          <w:rFonts w:hint="eastAsia" w:ascii="宋体" w:hAnsi="宋体"/>
          <w:bCs/>
          <w:kern w:val="0"/>
          <w:sz w:val="24"/>
          <w:szCs w:val="24"/>
          <w:highlight w:val="yellow"/>
          <w:lang w:val="en-US" w:eastAsia="zh-CN"/>
        </w:rPr>
        <w:t>3</w:t>
      </w:r>
      <w:r>
        <w:rPr>
          <w:rFonts w:hint="eastAsia" w:ascii="宋体" w:hAnsi="宋体"/>
          <w:bCs/>
          <w:kern w:val="0"/>
          <w:sz w:val="24"/>
          <w:szCs w:val="24"/>
          <w:highlight w:val="yellow"/>
        </w:rPr>
        <w:t>月</w:t>
      </w:r>
      <w:r>
        <w:rPr>
          <w:rFonts w:hint="eastAsia" w:ascii="宋体" w:hAnsi="宋体"/>
          <w:bCs/>
          <w:kern w:val="0"/>
          <w:sz w:val="24"/>
          <w:szCs w:val="24"/>
          <w:highlight w:val="yellow"/>
          <w:lang w:val="en-US" w:eastAsia="zh-CN"/>
        </w:rPr>
        <w:t>28</w:t>
      </w:r>
      <w:r>
        <w:rPr>
          <w:rFonts w:hint="eastAsia" w:ascii="宋体" w:hAnsi="宋体"/>
          <w:bCs/>
          <w:kern w:val="0"/>
          <w:sz w:val="24"/>
          <w:szCs w:val="24"/>
          <w:highlight w:val="yellow"/>
        </w:rPr>
        <w:t>日 至 202</w:t>
      </w:r>
      <w:r>
        <w:rPr>
          <w:rFonts w:hint="eastAsia" w:ascii="宋体" w:hAnsi="宋体"/>
          <w:bCs/>
          <w:kern w:val="0"/>
          <w:sz w:val="24"/>
          <w:szCs w:val="24"/>
          <w:highlight w:val="yellow"/>
          <w:lang w:val="en-US" w:eastAsia="zh-CN"/>
        </w:rPr>
        <w:t>4</w:t>
      </w:r>
      <w:r>
        <w:rPr>
          <w:rFonts w:hint="eastAsia" w:ascii="宋体" w:hAnsi="宋体"/>
          <w:bCs/>
          <w:kern w:val="0"/>
          <w:sz w:val="24"/>
          <w:szCs w:val="24"/>
          <w:highlight w:val="yellow"/>
        </w:rPr>
        <w:t>年</w:t>
      </w:r>
      <w:r>
        <w:rPr>
          <w:rFonts w:hint="eastAsia" w:ascii="宋体" w:hAnsi="宋体"/>
          <w:bCs/>
          <w:kern w:val="0"/>
          <w:sz w:val="24"/>
          <w:szCs w:val="24"/>
          <w:highlight w:val="yellow"/>
          <w:lang w:val="en-US" w:eastAsia="zh-CN"/>
        </w:rPr>
        <w:t>4</w:t>
      </w:r>
      <w:r>
        <w:rPr>
          <w:rFonts w:hint="eastAsia" w:ascii="宋体" w:hAnsi="宋体"/>
          <w:bCs/>
          <w:kern w:val="0"/>
          <w:sz w:val="24"/>
          <w:szCs w:val="24"/>
          <w:highlight w:val="yellow"/>
        </w:rPr>
        <w:t>月</w:t>
      </w:r>
      <w:r>
        <w:rPr>
          <w:rFonts w:hint="eastAsia" w:ascii="宋体" w:hAnsi="宋体"/>
          <w:bCs/>
          <w:kern w:val="0"/>
          <w:sz w:val="24"/>
          <w:szCs w:val="24"/>
          <w:highlight w:val="yellow"/>
          <w:lang w:val="en-US" w:eastAsia="zh-CN"/>
        </w:rPr>
        <w:t>10</w:t>
      </w:r>
      <w:r>
        <w:rPr>
          <w:rFonts w:hint="eastAsia" w:ascii="宋体" w:hAnsi="宋体"/>
          <w:bCs/>
          <w:kern w:val="0"/>
          <w:sz w:val="24"/>
          <w:szCs w:val="24"/>
          <w:highlight w:val="yellow"/>
        </w:rPr>
        <w:t>日，每天上午00:00至11:59，</w:t>
      </w:r>
      <w:r>
        <w:rPr>
          <w:rFonts w:hint="eastAsia" w:ascii="宋体" w:hAnsi="宋体"/>
          <w:bCs/>
          <w:kern w:val="0"/>
          <w:sz w:val="24"/>
          <w:szCs w:val="24"/>
        </w:rPr>
        <w:t xml:space="preserve">下午12:00至23:59（北京时间，法定节假日除外。）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2.地点：即日起至投标截止时间，登录《全国公共资源交易平台（河南省·许昌市）》“投标人/供应商登录”入口（http://222.143.158.106:8088/ggzy/）自行免费下载竞争性磋商文件。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3.方式：线上下载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4.售价：0元 </w:t>
      </w:r>
    </w:p>
    <w:bookmarkEnd w:id="1"/>
    <w:bookmarkEnd w:id="2"/>
    <w:p>
      <w:pPr>
        <w:spacing w:line="360" w:lineRule="auto"/>
        <w:jc w:val="left"/>
        <w:rPr>
          <w:rFonts w:hint="eastAsia" w:ascii="宋体" w:hAnsi="宋体"/>
          <w:b/>
          <w:kern w:val="0"/>
          <w:sz w:val="24"/>
          <w:szCs w:val="24"/>
        </w:rPr>
      </w:pPr>
      <w:r>
        <w:rPr>
          <w:rFonts w:hint="eastAsia" w:ascii="宋体" w:hAnsi="宋体"/>
          <w:b/>
          <w:kern w:val="0"/>
          <w:sz w:val="24"/>
          <w:szCs w:val="24"/>
        </w:rPr>
        <w:t>四、响应文件提交</w:t>
      </w:r>
    </w:p>
    <w:p>
      <w:pPr>
        <w:spacing w:line="360" w:lineRule="auto"/>
        <w:ind w:firstLine="480" w:firstLineChars="200"/>
        <w:jc w:val="left"/>
        <w:rPr>
          <w:rFonts w:hint="eastAsia" w:ascii="宋体" w:hAnsi="宋体"/>
          <w:bCs/>
          <w:kern w:val="0"/>
          <w:sz w:val="24"/>
          <w:szCs w:val="24"/>
          <w:highlight w:val="none"/>
        </w:rPr>
      </w:pPr>
      <w:r>
        <w:rPr>
          <w:rFonts w:hint="eastAsia" w:ascii="宋体" w:hAnsi="宋体"/>
          <w:bCs/>
          <w:kern w:val="0"/>
          <w:sz w:val="24"/>
          <w:szCs w:val="24"/>
        </w:rPr>
        <w:t>1.截止时间</w:t>
      </w:r>
      <w:r>
        <w:rPr>
          <w:rFonts w:hint="eastAsia" w:ascii="宋体" w:hAnsi="宋体"/>
          <w:bCs/>
          <w:kern w:val="0"/>
          <w:sz w:val="24"/>
          <w:szCs w:val="24"/>
          <w:highlight w:val="none"/>
        </w:rPr>
        <w:t>：</w:t>
      </w:r>
      <w:r>
        <w:rPr>
          <w:rFonts w:hint="eastAsia" w:ascii="宋体" w:hAnsi="宋体"/>
          <w:bCs/>
          <w:kern w:val="0"/>
          <w:sz w:val="24"/>
          <w:szCs w:val="24"/>
          <w:highlight w:val="yellow"/>
        </w:rPr>
        <w:t>202</w:t>
      </w:r>
      <w:r>
        <w:rPr>
          <w:rFonts w:hint="eastAsia" w:ascii="宋体" w:hAnsi="宋体"/>
          <w:bCs/>
          <w:kern w:val="0"/>
          <w:sz w:val="24"/>
          <w:szCs w:val="24"/>
          <w:highlight w:val="yellow"/>
          <w:lang w:val="en-US" w:eastAsia="zh-CN"/>
        </w:rPr>
        <w:t>4</w:t>
      </w:r>
      <w:r>
        <w:rPr>
          <w:rFonts w:hint="eastAsia" w:ascii="宋体" w:hAnsi="宋体"/>
          <w:bCs/>
          <w:kern w:val="0"/>
          <w:sz w:val="24"/>
          <w:szCs w:val="24"/>
          <w:highlight w:val="yellow"/>
        </w:rPr>
        <w:t>年</w:t>
      </w:r>
      <w:r>
        <w:rPr>
          <w:rFonts w:hint="eastAsia" w:ascii="宋体" w:hAnsi="宋体"/>
          <w:bCs/>
          <w:kern w:val="0"/>
          <w:sz w:val="24"/>
          <w:szCs w:val="24"/>
          <w:highlight w:val="yellow"/>
          <w:lang w:val="en-US" w:eastAsia="zh-CN"/>
        </w:rPr>
        <w:t>4</w:t>
      </w:r>
      <w:r>
        <w:rPr>
          <w:rFonts w:hint="eastAsia" w:ascii="宋体" w:hAnsi="宋体"/>
          <w:bCs/>
          <w:kern w:val="0"/>
          <w:sz w:val="24"/>
          <w:szCs w:val="24"/>
          <w:highlight w:val="yellow"/>
        </w:rPr>
        <w:t>月</w:t>
      </w:r>
      <w:r>
        <w:rPr>
          <w:rFonts w:hint="eastAsia" w:ascii="宋体" w:hAnsi="宋体"/>
          <w:bCs/>
          <w:kern w:val="0"/>
          <w:sz w:val="24"/>
          <w:szCs w:val="24"/>
          <w:highlight w:val="yellow"/>
          <w:lang w:val="en-US" w:eastAsia="zh-CN"/>
        </w:rPr>
        <w:t>10</w:t>
      </w:r>
      <w:r>
        <w:rPr>
          <w:rFonts w:hint="eastAsia" w:ascii="宋体" w:hAnsi="宋体"/>
          <w:bCs/>
          <w:kern w:val="0"/>
          <w:sz w:val="24"/>
          <w:szCs w:val="24"/>
          <w:highlight w:val="yellow"/>
        </w:rPr>
        <w:t>日</w:t>
      </w:r>
      <w:r>
        <w:rPr>
          <w:rFonts w:hint="eastAsia" w:ascii="宋体" w:hAnsi="宋体"/>
          <w:bCs/>
          <w:kern w:val="0"/>
          <w:sz w:val="24"/>
          <w:szCs w:val="24"/>
          <w:highlight w:val="yellow"/>
          <w:lang w:val="en-US" w:eastAsia="zh-CN"/>
        </w:rPr>
        <w:t>09</w:t>
      </w:r>
      <w:r>
        <w:rPr>
          <w:rFonts w:hint="eastAsia" w:ascii="宋体" w:hAnsi="宋体"/>
          <w:bCs/>
          <w:kern w:val="0"/>
          <w:sz w:val="24"/>
          <w:szCs w:val="24"/>
          <w:highlight w:val="yellow"/>
        </w:rPr>
        <w:t>时</w:t>
      </w:r>
      <w:r>
        <w:rPr>
          <w:rFonts w:hint="eastAsia" w:ascii="宋体" w:hAnsi="宋体"/>
          <w:bCs/>
          <w:kern w:val="0"/>
          <w:sz w:val="24"/>
          <w:szCs w:val="24"/>
          <w:highlight w:val="yellow"/>
          <w:lang w:val="en-US" w:eastAsia="zh-CN"/>
        </w:rPr>
        <w:t>0</w:t>
      </w:r>
      <w:r>
        <w:rPr>
          <w:rFonts w:hint="eastAsia" w:ascii="宋体" w:hAnsi="宋体"/>
          <w:bCs/>
          <w:kern w:val="0"/>
          <w:sz w:val="24"/>
          <w:szCs w:val="24"/>
          <w:highlight w:val="yellow"/>
        </w:rPr>
        <w:t>0分（</w:t>
      </w:r>
      <w:r>
        <w:rPr>
          <w:rFonts w:hint="eastAsia" w:ascii="宋体" w:hAnsi="宋体"/>
          <w:bCs/>
          <w:kern w:val="0"/>
          <w:sz w:val="24"/>
          <w:szCs w:val="24"/>
          <w:highlight w:val="none"/>
        </w:rPr>
        <w:t xml:space="preserve">北京时间）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highlight w:val="none"/>
        </w:rPr>
        <w:t>2.地点：本项目采用网上投标，请符合投标条件的供应商使用CA数字证书加密上传响应文件。截至投标截止时间，交易系统投标通道将</w:t>
      </w:r>
      <w:r>
        <w:rPr>
          <w:rFonts w:hint="eastAsia" w:ascii="宋体" w:hAnsi="宋体"/>
          <w:bCs/>
          <w:kern w:val="0"/>
          <w:sz w:val="24"/>
          <w:szCs w:val="24"/>
        </w:rPr>
        <w:t>关闭，供应商未完成电子响应文件上传的，投标将被拒绝。</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五、响应文件开启 </w:t>
      </w:r>
    </w:p>
    <w:p>
      <w:pPr>
        <w:spacing w:line="360" w:lineRule="auto"/>
        <w:ind w:firstLine="480" w:firstLineChars="200"/>
        <w:jc w:val="left"/>
        <w:rPr>
          <w:rFonts w:hint="eastAsia" w:ascii="宋体" w:hAnsi="宋体"/>
          <w:bCs/>
          <w:kern w:val="0"/>
          <w:sz w:val="24"/>
          <w:szCs w:val="24"/>
          <w:highlight w:val="none"/>
        </w:rPr>
      </w:pPr>
      <w:r>
        <w:rPr>
          <w:rFonts w:hint="eastAsia" w:ascii="宋体" w:hAnsi="宋体"/>
          <w:bCs/>
          <w:kern w:val="0"/>
          <w:sz w:val="24"/>
          <w:szCs w:val="24"/>
        </w:rPr>
        <w:t>1.时</w:t>
      </w:r>
      <w:r>
        <w:rPr>
          <w:rFonts w:hint="eastAsia" w:ascii="宋体" w:hAnsi="宋体"/>
          <w:bCs/>
          <w:kern w:val="0"/>
          <w:sz w:val="24"/>
          <w:szCs w:val="24"/>
          <w:highlight w:val="none"/>
        </w:rPr>
        <w:t>间：</w:t>
      </w:r>
      <w:r>
        <w:rPr>
          <w:rFonts w:hint="eastAsia" w:ascii="宋体" w:hAnsi="宋体"/>
          <w:bCs/>
          <w:kern w:val="0"/>
          <w:sz w:val="24"/>
          <w:szCs w:val="24"/>
          <w:highlight w:val="yellow"/>
        </w:rPr>
        <w:t>202</w:t>
      </w:r>
      <w:r>
        <w:rPr>
          <w:rFonts w:hint="eastAsia" w:ascii="宋体" w:hAnsi="宋体"/>
          <w:bCs/>
          <w:kern w:val="0"/>
          <w:sz w:val="24"/>
          <w:szCs w:val="24"/>
          <w:highlight w:val="yellow"/>
          <w:lang w:val="en-US" w:eastAsia="zh-CN"/>
        </w:rPr>
        <w:t>4</w:t>
      </w:r>
      <w:r>
        <w:rPr>
          <w:rFonts w:hint="eastAsia" w:ascii="宋体" w:hAnsi="宋体"/>
          <w:bCs/>
          <w:kern w:val="0"/>
          <w:sz w:val="24"/>
          <w:szCs w:val="24"/>
          <w:highlight w:val="yellow"/>
        </w:rPr>
        <w:t>年</w:t>
      </w:r>
      <w:r>
        <w:rPr>
          <w:rFonts w:hint="eastAsia" w:ascii="宋体" w:hAnsi="宋体"/>
          <w:bCs/>
          <w:kern w:val="0"/>
          <w:sz w:val="24"/>
          <w:szCs w:val="24"/>
          <w:highlight w:val="yellow"/>
          <w:lang w:val="en-US" w:eastAsia="zh-CN"/>
        </w:rPr>
        <w:t>4</w:t>
      </w:r>
      <w:r>
        <w:rPr>
          <w:rFonts w:hint="eastAsia" w:ascii="宋体" w:hAnsi="宋体"/>
          <w:bCs/>
          <w:kern w:val="0"/>
          <w:sz w:val="24"/>
          <w:szCs w:val="24"/>
          <w:highlight w:val="yellow"/>
        </w:rPr>
        <w:t>月</w:t>
      </w:r>
      <w:r>
        <w:rPr>
          <w:rFonts w:hint="eastAsia" w:ascii="宋体" w:hAnsi="宋体"/>
          <w:bCs/>
          <w:kern w:val="0"/>
          <w:sz w:val="24"/>
          <w:szCs w:val="24"/>
          <w:highlight w:val="yellow"/>
          <w:lang w:val="en-US" w:eastAsia="zh-CN"/>
        </w:rPr>
        <w:t>10</w:t>
      </w:r>
      <w:r>
        <w:rPr>
          <w:rFonts w:hint="eastAsia" w:ascii="宋体" w:hAnsi="宋体"/>
          <w:bCs/>
          <w:kern w:val="0"/>
          <w:sz w:val="24"/>
          <w:szCs w:val="24"/>
          <w:highlight w:val="yellow"/>
        </w:rPr>
        <w:t>日</w:t>
      </w:r>
      <w:r>
        <w:rPr>
          <w:rFonts w:hint="eastAsia" w:ascii="宋体" w:hAnsi="宋体"/>
          <w:bCs/>
          <w:kern w:val="0"/>
          <w:sz w:val="24"/>
          <w:szCs w:val="24"/>
          <w:highlight w:val="yellow"/>
          <w:lang w:val="en-US" w:eastAsia="zh-CN"/>
        </w:rPr>
        <w:t>09</w:t>
      </w:r>
      <w:r>
        <w:rPr>
          <w:rFonts w:hint="eastAsia" w:ascii="宋体" w:hAnsi="宋体"/>
          <w:bCs/>
          <w:kern w:val="0"/>
          <w:sz w:val="24"/>
          <w:szCs w:val="24"/>
          <w:highlight w:val="yellow"/>
        </w:rPr>
        <w:t>时</w:t>
      </w:r>
      <w:r>
        <w:rPr>
          <w:rFonts w:hint="eastAsia" w:ascii="宋体" w:hAnsi="宋体"/>
          <w:bCs/>
          <w:kern w:val="0"/>
          <w:sz w:val="24"/>
          <w:szCs w:val="24"/>
          <w:highlight w:val="yellow"/>
          <w:lang w:val="en-US" w:eastAsia="zh-CN"/>
        </w:rPr>
        <w:t>00</w:t>
      </w:r>
      <w:r>
        <w:rPr>
          <w:rFonts w:hint="eastAsia" w:ascii="宋体" w:hAnsi="宋体"/>
          <w:bCs/>
          <w:kern w:val="0"/>
          <w:sz w:val="24"/>
          <w:szCs w:val="24"/>
          <w:highlight w:val="yellow"/>
        </w:rPr>
        <w:t>分（北京时间）</w:t>
      </w:r>
      <w:r>
        <w:rPr>
          <w:rFonts w:hint="eastAsia" w:ascii="宋体" w:hAnsi="宋体"/>
          <w:bCs/>
          <w:kern w:val="0"/>
          <w:sz w:val="24"/>
          <w:szCs w:val="24"/>
          <w:highlight w:val="none"/>
        </w:rPr>
        <w:t xml:space="preserve"> </w:t>
      </w:r>
    </w:p>
    <w:p>
      <w:pPr>
        <w:spacing w:line="360" w:lineRule="auto"/>
        <w:ind w:firstLine="480" w:firstLineChars="200"/>
        <w:jc w:val="left"/>
        <w:rPr>
          <w:rFonts w:hint="eastAsia" w:ascii="宋体" w:hAnsi="宋体"/>
          <w:b/>
          <w:kern w:val="0"/>
          <w:sz w:val="24"/>
          <w:szCs w:val="24"/>
        </w:rPr>
      </w:pPr>
      <w:r>
        <w:rPr>
          <w:rFonts w:hint="eastAsia" w:ascii="宋体" w:hAnsi="宋体"/>
          <w:bCs/>
          <w:kern w:val="0"/>
          <w:sz w:val="24"/>
          <w:szCs w:val="24"/>
          <w:highlight w:val="none"/>
        </w:rPr>
        <w:t>2.地点：襄城县公共资源交易中心12楼开标一室。（项目采用远程不见面开标，投标人无须到现场，开标时间前，投标人使用CA 数字证书登录全国公共资源交易平台（河南省？许昌市）——进入公共资源交易系统（http://ggzy.x</w:t>
      </w:r>
      <w:r>
        <w:rPr>
          <w:rFonts w:hint="eastAsia" w:ascii="宋体" w:hAnsi="宋体"/>
          <w:bCs/>
          <w:kern w:val="0"/>
          <w:sz w:val="24"/>
          <w:szCs w:val="24"/>
        </w:rPr>
        <w:t>uchang.gov.cn:8088/ggzy/）——点击“项目信息——项目名称”——在系统操作导航栏点击“开标——不见面开标大厅”，在规定的开标时间内进行解密开标）。</w:t>
      </w:r>
      <w:r>
        <w:rPr>
          <w:rFonts w:hint="eastAsia" w:ascii="宋体" w:hAnsi="宋体"/>
          <w:b/>
          <w:kern w:val="0"/>
          <w:sz w:val="24"/>
          <w:szCs w:val="24"/>
        </w:rPr>
        <w:t xml:space="preserve"> </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六、发布公告的媒介及招标公告期限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本次招标公告在《河南省政府采购网》</w:t>
      </w:r>
      <w:r>
        <w:rPr>
          <w:rFonts w:hint="eastAsia" w:ascii="宋体" w:hAnsi="宋体"/>
          <w:bCs/>
          <w:kern w:val="0"/>
          <w:sz w:val="24"/>
          <w:szCs w:val="24"/>
          <w:lang w:eastAsia="zh-CN"/>
        </w:rPr>
        <w:t>、</w:t>
      </w:r>
      <w:r>
        <w:rPr>
          <w:rFonts w:hint="eastAsia" w:ascii="宋体" w:hAnsi="宋体"/>
          <w:bCs/>
          <w:kern w:val="0"/>
          <w:sz w:val="24"/>
          <w:szCs w:val="24"/>
        </w:rPr>
        <w:t>《许昌市政府采购网》</w:t>
      </w:r>
      <w:r>
        <w:rPr>
          <w:rFonts w:hint="eastAsia" w:ascii="宋体" w:hAnsi="宋体"/>
          <w:bCs/>
          <w:kern w:val="0"/>
          <w:sz w:val="24"/>
          <w:szCs w:val="24"/>
          <w:lang w:eastAsia="zh-CN"/>
        </w:rPr>
        <w:t>、</w:t>
      </w:r>
      <w:r>
        <w:rPr>
          <w:rFonts w:hint="eastAsia" w:ascii="宋体" w:hAnsi="宋体"/>
          <w:bCs/>
          <w:kern w:val="0"/>
          <w:sz w:val="24"/>
          <w:szCs w:val="24"/>
        </w:rPr>
        <w:t>《全国公共资源交易平台（河南省·许昌市）》上发布</w:t>
      </w:r>
      <w:r>
        <w:rPr>
          <w:rFonts w:hint="eastAsia" w:ascii="宋体" w:hAnsi="宋体"/>
          <w:bCs/>
          <w:kern w:val="0"/>
          <w:sz w:val="24"/>
          <w:szCs w:val="24"/>
          <w:lang w:val="en-US" w:eastAsia="zh-CN"/>
        </w:rPr>
        <w:t>,</w:t>
      </w:r>
      <w:r>
        <w:rPr>
          <w:rFonts w:hint="eastAsia" w:ascii="宋体" w:hAnsi="宋体"/>
          <w:bCs/>
          <w:kern w:val="0"/>
          <w:sz w:val="24"/>
          <w:szCs w:val="24"/>
        </w:rPr>
        <w:t xml:space="preserve">招标公告期限为三个工作日 。  </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七、其他补充事宜 </w:t>
      </w:r>
    </w:p>
    <w:p>
      <w:pPr>
        <w:spacing w:line="360" w:lineRule="auto"/>
        <w:jc w:val="left"/>
        <w:rPr>
          <w:rFonts w:ascii="宋体" w:hAnsi="宋体" w:cs="宋体"/>
          <w:color w:val="000000"/>
          <w:kern w:val="0"/>
          <w:sz w:val="24"/>
          <w:szCs w:val="24"/>
        </w:rPr>
      </w:pPr>
      <w:r>
        <w:rPr>
          <w:rFonts w:ascii="宋体" w:hAnsi="宋体" w:cs="宋体"/>
          <w:color w:val="000000"/>
          <w:kern w:val="0"/>
          <w:sz w:val="24"/>
          <w:szCs w:val="24"/>
        </w:rPr>
        <w:t>1.本项目采用电子系统进行招投标，请在投标前详细阅读全国公共资源交易平台（河南省</w:t>
      </w:r>
      <w:r>
        <w:rPr>
          <w:rFonts w:hint="eastAsia" w:ascii="宋体" w:hAnsi="宋体" w:cs="宋体"/>
          <w:color w:val="000000"/>
          <w:kern w:val="0"/>
          <w:sz w:val="24"/>
          <w:szCs w:val="24"/>
        </w:rPr>
        <w:t>·</w:t>
      </w:r>
      <w:r>
        <w:rPr>
          <w:rFonts w:ascii="宋体" w:hAnsi="宋体" w:cs="宋体"/>
          <w:color w:val="000000"/>
          <w:kern w:val="0"/>
          <w:sz w:val="24"/>
          <w:szCs w:val="24"/>
        </w:rPr>
        <w:t>许昌市）首页“资料下载”栏目的《交易系统全电子操作手册（投标人）》及其附件。</w:t>
      </w:r>
      <w:r>
        <w:rPr>
          <w:rFonts w:ascii="宋体" w:hAnsi="宋体" w:cs="宋体"/>
          <w:color w:val="000000"/>
          <w:kern w:val="0"/>
          <w:sz w:val="24"/>
          <w:szCs w:val="24"/>
        </w:rPr>
        <w:br w:type="textWrapping"/>
      </w:r>
      <w:r>
        <w:rPr>
          <w:rFonts w:hint="eastAsia" w:ascii="宋体" w:hAnsi="宋体" w:cs="宋体"/>
          <w:color w:val="000000"/>
          <w:kern w:val="0"/>
          <w:sz w:val="24"/>
          <w:szCs w:val="24"/>
        </w:rPr>
        <w:t xml:space="preserve">     </w:t>
      </w:r>
      <w:r>
        <w:rPr>
          <w:rFonts w:ascii="宋体" w:hAnsi="宋体" w:cs="宋体"/>
          <w:color w:val="000000"/>
          <w:kern w:val="0"/>
          <w:sz w:val="24"/>
          <w:szCs w:val="24"/>
        </w:rPr>
        <w:t>2.投标供应商在电子系统使用过程中遇到涉及系统使用的问题，可致电0374-2961598进行咨询。</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八、凡对本次招标提出询问，请按照以下方式联系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lang w:val="en-US" w:eastAsia="zh-CN"/>
        </w:rPr>
        <w:t>1.</w:t>
      </w:r>
      <w:r>
        <w:rPr>
          <w:rFonts w:hint="eastAsia" w:ascii="宋体" w:hAnsi="宋体"/>
          <w:bCs/>
          <w:kern w:val="0"/>
          <w:sz w:val="24"/>
          <w:szCs w:val="24"/>
        </w:rPr>
        <w:t>采购人：河南省襄城高中</w:t>
      </w:r>
    </w:p>
    <w:p>
      <w:pPr>
        <w:spacing w:line="360" w:lineRule="auto"/>
        <w:ind w:firstLine="480" w:firstLineChars="200"/>
        <w:jc w:val="left"/>
        <w:rPr>
          <w:rFonts w:hint="eastAsia" w:ascii="宋体" w:hAnsi="宋体"/>
          <w:bCs/>
          <w:kern w:val="0"/>
          <w:sz w:val="24"/>
          <w:szCs w:val="24"/>
          <w:lang w:eastAsia="zh-CN"/>
        </w:rPr>
      </w:pPr>
      <w:r>
        <w:rPr>
          <w:rFonts w:hint="eastAsia" w:ascii="宋体" w:hAnsi="宋体"/>
          <w:bCs/>
          <w:kern w:val="0"/>
          <w:sz w:val="24"/>
          <w:szCs w:val="24"/>
        </w:rPr>
        <w:t>地 址：</w:t>
      </w:r>
      <w:r>
        <w:rPr>
          <w:rFonts w:hint="eastAsia" w:ascii="宋体" w:hAnsi="宋体"/>
          <w:bCs/>
          <w:kern w:val="0"/>
          <w:sz w:val="24"/>
          <w:szCs w:val="24"/>
          <w:lang w:val="en-US" w:eastAsia="zh-CN"/>
        </w:rPr>
        <w:t>襄城县</w:t>
      </w:r>
    </w:p>
    <w:p>
      <w:pPr>
        <w:spacing w:line="360" w:lineRule="auto"/>
        <w:ind w:firstLine="480" w:firstLineChars="200"/>
        <w:jc w:val="left"/>
        <w:rPr>
          <w:rFonts w:hint="default" w:ascii="宋体" w:hAnsi="宋体" w:eastAsia="宋体"/>
          <w:bCs/>
          <w:kern w:val="0"/>
          <w:sz w:val="24"/>
          <w:szCs w:val="24"/>
          <w:lang w:val="en-US" w:eastAsia="zh-CN"/>
        </w:rPr>
      </w:pPr>
      <w:r>
        <w:rPr>
          <w:rFonts w:hint="eastAsia" w:ascii="宋体" w:hAnsi="宋体"/>
          <w:bCs/>
          <w:kern w:val="0"/>
          <w:sz w:val="24"/>
          <w:szCs w:val="24"/>
        </w:rPr>
        <w:t>联系人：</w:t>
      </w:r>
      <w:r>
        <w:rPr>
          <w:rFonts w:hint="eastAsia" w:ascii="宋体" w:hAnsi="宋体"/>
          <w:bCs/>
          <w:kern w:val="0"/>
          <w:sz w:val="24"/>
          <w:szCs w:val="24"/>
          <w:lang w:val="en-US" w:eastAsia="zh-CN"/>
        </w:rPr>
        <w:t>刘许山</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hint="eastAsia" w:ascii="宋体" w:hAnsi="宋体"/>
          <w:bCs/>
          <w:kern w:val="0"/>
          <w:sz w:val="24"/>
          <w:szCs w:val="24"/>
          <w:highlight w:val="none"/>
          <w:lang w:val="en-US" w:eastAsia="zh-CN"/>
        </w:rPr>
      </w:pPr>
      <w:r>
        <w:rPr>
          <w:rFonts w:hint="eastAsia" w:ascii="宋体" w:hAnsi="宋体"/>
          <w:bCs/>
          <w:kern w:val="0"/>
          <w:sz w:val="24"/>
          <w:szCs w:val="24"/>
          <w:highlight w:val="none"/>
        </w:rPr>
        <w:t>电  话：</w:t>
      </w:r>
      <w:r>
        <w:rPr>
          <w:rFonts w:hint="eastAsia" w:ascii="宋体" w:hAnsi="宋体"/>
          <w:bCs/>
          <w:kern w:val="0"/>
          <w:sz w:val="24"/>
          <w:szCs w:val="24"/>
          <w:highlight w:val="none"/>
          <w:lang w:val="en-US" w:eastAsia="zh-CN"/>
        </w:rPr>
        <w:t>15939923623</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2.采购代理机构信息</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bCs/>
          <w:color w:val="000000"/>
          <w:sz w:val="24"/>
          <w:szCs w:val="24"/>
          <w:highlight w:val="none"/>
        </w:rPr>
      </w:pPr>
      <w:r>
        <w:rPr>
          <w:rFonts w:hint="eastAsia" w:ascii="宋体" w:hAnsi="宋体"/>
          <w:color w:val="000000"/>
          <w:sz w:val="24"/>
          <w:szCs w:val="24"/>
          <w:highlight w:val="none"/>
        </w:rPr>
        <w:t>名 称：</w:t>
      </w:r>
      <w:r>
        <w:rPr>
          <w:rFonts w:hint="eastAsia" w:ascii="宋体" w:hAnsi="宋体"/>
          <w:bCs/>
          <w:color w:val="000000"/>
          <w:sz w:val="24"/>
          <w:szCs w:val="24"/>
          <w:highlight w:val="none"/>
        </w:rPr>
        <w:t>襄城县政府采购中心</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bCs/>
          <w:color w:val="000000"/>
          <w:sz w:val="24"/>
          <w:szCs w:val="24"/>
          <w:highlight w:val="none"/>
        </w:rPr>
      </w:pPr>
      <w:r>
        <w:rPr>
          <w:rFonts w:hint="eastAsia" w:ascii="宋体" w:hAnsi="宋体"/>
          <w:color w:val="000000"/>
          <w:sz w:val="24"/>
          <w:szCs w:val="24"/>
          <w:highlight w:val="none"/>
        </w:rPr>
        <w:t>地 址：</w:t>
      </w:r>
      <w:r>
        <w:rPr>
          <w:rFonts w:hint="eastAsia" w:ascii="宋体" w:hAnsi="宋体"/>
          <w:bCs/>
          <w:color w:val="000000"/>
          <w:sz w:val="24"/>
          <w:szCs w:val="24"/>
          <w:highlight w:val="none"/>
        </w:rPr>
        <w:t>襄城县八七路东段电子产业园12楼1204室</w:t>
      </w:r>
    </w:p>
    <w:p>
      <w:pPr>
        <w:pStyle w:val="3"/>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ascii="宋体" w:hAnsi="宋体" w:eastAsia="宋体" w:cs="Times New Roman"/>
          <w:bCs/>
          <w:color w:val="C00000"/>
          <w:kern w:val="2"/>
          <w:highlight w:val="none"/>
        </w:rPr>
      </w:pPr>
      <w:r>
        <w:rPr>
          <w:rFonts w:hint="eastAsia" w:ascii="宋体" w:hAnsi="宋体" w:eastAsia="宋体" w:cs="Times New Roman"/>
          <w:bCs/>
          <w:kern w:val="2"/>
          <w:highlight w:val="none"/>
        </w:rPr>
        <w:t>联系人：</w:t>
      </w:r>
      <w:r>
        <w:rPr>
          <w:rFonts w:hint="eastAsia" w:ascii="宋体" w:hAnsi="宋体"/>
          <w:bCs/>
          <w:color w:val="000000"/>
          <w:sz w:val="24"/>
          <w:szCs w:val="24"/>
          <w:highlight w:val="none"/>
        </w:rPr>
        <w:t>襄城县政府采购中心</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联系电话：0374-3998026</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3.项目联系方式</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hint="eastAsia" w:ascii="宋体" w:hAnsi="宋体"/>
          <w:bCs/>
          <w:color w:val="000000"/>
          <w:sz w:val="24"/>
          <w:szCs w:val="24"/>
          <w:highlight w:val="none"/>
        </w:rPr>
      </w:pPr>
      <w:r>
        <w:rPr>
          <w:rFonts w:hint="eastAsia" w:ascii="宋体" w:hAnsi="宋体"/>
          <w:color w:val="000000"/>
          <w:sz w:val="24"/>
          <w:szCs w:val="24"/>
          <w:highlight w:val="none"/>
        </w:rPr>
        <w:t>项目联系人：</w:t>
      </w:r>
      <w:r>
        <w:rPr>
          <w:rFonts w:hint="eastAsia" w:ascii="宋体" w:hAnsi="宋体"/>
          <w:bCs/>
          <w:color w:val="000000"/>
          <w:sz w:val="24"/>
          <w:szCs w:val="24"/>
          <w:highlight w:val="none"/>
        </w:rPr>
        <w:t>襄城县政府采购中心</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联系电话：0374-3998026</w:t>
      </w:r>
    </w:p>
    <w:p>
      <w:pPr>
        <w:spacing w:line="360" w:lineRule="auto"/>
        <w:jc w:val="left"/>
        <w:rPr>
          <w:rFonts w:hint="eastAsia" w:ascii="宋体" w:hAnsi="宋体"/>
          <w:b/>
          <w:kern w:val="0"/>
          <w:sz w:val="28"/>
          <w:szCs w:val="28"/>
          <w:highlight w:val="none"/>
        </w:rPr>
      </w:pPr>
    </w:p>
    <w:p>
      <w:pPr>
        <w:widowControl/>
        <w:shd w:val="clear" w:color="auto" w:fill="FFFFFF"/>
        <w:spacing w:line="360" w:lineRule="auto"/>
        <w:jc w:val="left"/>
        <w:rPr>
          <w:rFonts w:hint="eastAsia" w:ascii="宋体" w:hAnsi="宋体" w:cs="宋体"/>
          <w:color w:val="000000"/>
          <w:kern w:val="0"/>
          <w:sz w:val="24"/>
          <w:szCs w:val="24"/>
          <w:highlight w:val="none"/>
        </w:rPr>
      </w:pPr>
      <w:r>
        <w:rPr>
          <w:rFonts w:hint="eastAsia" w:ascii="宋体" w:hAnsi="宋体" w:cs="宋体"/>
          <w:b/>
          <w:bCs/>
          <w:color w:val="000000"/>
          <w:kern w:val="0"/>
          <w:sz w:val="24"/>
          <w:szCs w:val="24"/>
          <w:highlight w:val="none"/>
        </w:rPr>
        <w:t>温馨提示：</w:t>
      </w:r>
    </w:p>
    <w:p>
      <w:pPr>
        <w:widowControl/>
        <w:shd w:val="clear" w:color="auto" w:fill="FFFFFF"/>
        <w:spacing w:line="360" w:lineRule="auto"/>
        <w:ind w:firstLine="482" w:firstLineChars="200"/>
        <w:jc w:val="left"/>
        <w:rPr>
          <w:rFonts w:hint="eastAsia" w:ascii="宋体" w:hAnsi="宋体" w:cs="宋体"/>
          <w:b/>
          <w:color w:val="000000"/>
          <w:kern w:val="0"/>
          <w:sz w:val="24"/>
          <w:szCs w:val="24"/>
          <w:highlight w:val="none"/>
        </w:rPr>
      </w:pPr>
      <w:r>
        <w:rPr>
          <w:rFonts w:hint="eastAsia" w:ascii="宋体" w:hAnsi="宋体" w:cs="宋体"/>
          <w:b/>
          <w:color w:val="000000"/>
          <w:kern w:val="0"/>
          <w:sz w:val="24"/>
          <w:szCs w:val="24"/>
          <w:highlight w:val="none"/>
        </w:rPr>
        <w:t>本项目为全流程电子化交易项目，请注意以下事项。</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1.供应商参加本项目投标，需提前自行联系CA服务机构办理数字认证证书并进行电子签章。</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2.招标文件下载、投标文件制作、提交、远程不见面开标（电子投标文件的解密）环节，投标人须使用同一个CA数字证书（证书须在有效期内并可正常使用）。</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3.电子投标文件的制作</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3.1投标人登录《全国公共资源交易平台(河南省</w:t>
      </w:r>
      <w:r>
        <w:rPr>
          <w:rFonts w:hint="eastAsia" w:ascii="MS Mincho" w:hAnsi="MS Mincho" w:eastAsia="MS Mincho" w:cs="MS Mincho"/>
          <w:color w:val="000000"/>
          <w:kern w:val="0"/>
          <w:sz w:val="24"/>
          <w:szCs w:val="24"/>
          <w:highlight w:val="none"/>
        </w:rPr>
        <w:t>▪</w:t>
      </w:r>
      <w:r>
        <w:rPr>
          <w:rFonts w:hint="eastAsia" w:ascii="宋体" w:hAnsi="宋体" w:cs="宋体"/>
          <w:color w:val="000000"/>
          <w:kern w:val="0"/>
          <w:sz w:val="24"/>
          <w:szCs w:val="24"/>
          <w:highlight w:val="none"/>
        </w:rPr>
        <w:t>许昌市)》公共资源交易系统（http://ggzy.xuchang.gov.cn:8088/ggzy/）下载“许昌投标文件制作系统SEARUN 最新版本”，制作投标文件。</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3.2投标人对同一项目多个标段进行投标的，应分别下载所投标段的招标文件，按标段制作投标文件。一个标段对应生成一个文件夹（xxxx项目xx标段）,其中后缀名为“.file”的文件用于投标。</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4.加密电子投标文件的提交</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4.1 投标人对同一项目多个标段进行投标的，加密电子投标文件应按标段分别提交。</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4.2 加密电子投标文件成功提交后，《全国公共资源交易平台(河南省</w:t>
      </w:r>
      <w:r>
        <w:rPr>
          <w:rFonts w:hint="eastAsia" w:ascii="MS Mincho" w:hAnsi="MS Mincho" w:eastAsia="MS Mincho" w:cs="MS Mincho"/>
          <w:color w:val="000000"/>
          <w:kern w:val="0"/>
          <w:sz w:val="24"/>
          <w:szCs w:val="24"/>
          <w:highlight w:val="none"/>
        </w:rPr>
        <w:t>▪</w:t>
      </w:r>
      <w:r>
        <w:rPr>
          <w:rFonts w:hint="eastAsia" w:ascii="宋体" w:hAnsi="宋体" w:cs="宋体"/>
          <w:color w:val="000000"/>
          <w:kern w:val="0"/>
          <w:sz w:val="24"/>
          <w:szCs w:val="24"/>
          <w:highlight w:val="none"/>
        </w:rPr>
        <w:t>许昌市)》公共资源交易系统（http://ggzy.xuchang.gov.cn:8088/ggzy/）生成“投标文件提交回执单”。</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5.远程不见面开标（电子投标文件的解密）</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5.1 本项目采用远程“不见面”开标方式，投标前请详细阅读全国公共资源交易平台（河南省•许昌市）首页“资料下载”栏目的《许昌市不见面操作手册》。</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5.2 投标人提前设置不见面开标浏览器，并于开标时间前登录本项目不见面开标大厅，按照规定的开标时间准时参加网上开标。</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5.4 开标活动结束时，投标人应在《开标记录表》上进行电子签章。投标人未签章的，视同认可开标结果。</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5.5 投标人对开标过程和开标记录如有疑义，可在本项目不见面开标大厅“文字互动”对话框或“新增质疑”处在线提出询问。</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6.评标依据</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6.1全流程电子化交易（不见面开标）项目，评标委员会以成功上传、解密的电子投标文件为依据评审。</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6.2评标期间，投标人应保持通讯手机畅通。评标委员会如要求投标人作出澄清、说明或者补正等，投标人应在评标委员会要求的评标期间合理的时间内通过电子邮件形式提供。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hint="eastAsia" w:ascii="宋体" w:hAnsi="宋体" w:cs="宋体"/>
          <w:color w:val="000000"/>
          <w:kern w:val="0"/>
          <w:sz w:val="24"/>
          <w:szCs w:val="24"/>
        </w:rPr>
      </w:pPr>
      <w:r>
        <w:rPr>
          <w:rFonts w:hint="eastAsia" w:ascii="宋体" w:hAnsi="宋体" w:cs="宋体"/>
          <w:color w:val="000000"/>
          <w:kern w:val="0"/>
          <w:sz w:val="24"/>
          <w:szCs w:val="24"/>
        </w:rPr>
        <w:t>6.3投标人通过电子邮件提供的书面说明或相关证明材料应加盖公章，或者由法定代表人或其授权的代表签字。</w:t>
      </w:r>
    </w:p>
    <w:p>
      <w:pPr>
        <w:spacing w:line="360" w:lineRule="auto"/>
        <w:rPr>
          <w:rFonts w:ascii="宋体" w:hAnsi="宋体"/>
          <w:b/>
          <w:kern w:val="0"/>
          <w:sz w:val="32"/>
          <w:szCs w:val="32"/>
        </w:rPr>
      </w:pPr>
      <w:r>
        <w:rPr>
          <w:rFonts w:hint="eastAsia" w:ascii="宋体" w:hAnsi="宋体"/>
          <w:b/>
          <w:kern w:val="0"/>
          <w:sz w:val="32"/>
          <w:szCs w:val="32"/>
        </w:rPr>
        <w:br w:type="page"/>
      </w:r>
    </w:p>
    <w:p>
      <w:pPr>
        <w:spacing w:line="360" w:lineRule="auto"/>
        <w:jc w:val="center"/>
        <w:outlineLvl w:val="0"/>
        <w:rPr>
          <w:rFonts w:ascii="宋体" w:hAnsi="宋体"/>
          <w:b/>
          <w:kern w:val="0"/>
          <w:sz w:val="32"/>
          <w:szCs w:val="32"/>
        </w:rPr>
      </w:pPr>
      <w:bookmarkStart w:id="3" w:name="_Toc138068716"/>
      <w:r>
        <w:rPr>
          <w:rFonts w:hint="eastAsia" w:ascii="宋体" w:hAnsi="宋体"/>
          <w:b/>
          <w:kern w:val="0"/>
          <w:sz w:val="32"/>
          <w:szCs w:val="32"/>
        </w:rPr>
        <w:t>第二章 采购需求</w:t>
      </w:r>
      <w:bookmarkEnd w:id="3"/>
    </w:p>
    <w:p>
      <w:pPr>
        <w:numPr>
          <w:ilvl w:val="0"/>
          <w:numId w:val="0"/>
        </w:numPr>
        <w:spacing w:line="360" w:lineRule="auto"/>
        <w:ind w:firstLine="121" w:firstLineChars="50"/>
        <w:jc w:val="left"/>
        <w:rPr>
          <w:rFonts w:ascii="宋体" w:hAnsi="宋体" w:cs="宋体"/>
          <w:b/>
          <w:bCs/>
          <w:spacing w:val="1"/>
          <w:position w:val="1"/>
          <w:sz w:val="24"/>
          <w:szCs w:val="24"/>
        </w:rPr>
      </w:pPr>
      <w:bookmarkStart w:id="4" w:name="_Toc138068717"/>
      <w:r>
        <w:rPr>
          <w:rFonts w:hint="eastAsia" w:ascii="宋体" w:hAnsi="宋体" w:eastAsia="宋体" w:cs="宋体"/>
          <w:b/>
          <w:bCs/>
          <w:spacing w:val="1"/>
          <w:kern w:val="2"/>
          <w:position w:val="1"/>
          <w:sz w:val="24"/>
          <w:szCs w:val="24"/>
          <w:lang w:val="en-US" w:eastAsia="zh-CN" w:bidi="ar-SA"/>
        </w:rPr>
        <w:t>一、</w:t>
      </w:r>
      <w:r>
        <w:rPr>
          <w:rFonts w:hint="eastAsia" w:ascii="宋体" w:hAnsi="宋体" w:cs="宋体"/>
          <w:b/>
          <w:bCs/>
          <w:spacing w:val="1"/>
          <w:position w:val="1"/>
          <w:sz w:val="24"/>
          <w:szCs w:val="24"/>
        </w:rPr>
        <w:t>本项目需实现的功能或者目标</w:t>
      </w:r>
    </w:p>
    <w:p>
      <w:pPr>
        <w:spacing w:line="360" w:lineRule="auto"/>
        <w:ind w:firstLine="480" w:firstLineChars="200"/>
        <w:jc w:val="left"/>
        <w:rPr>
          <w:rFonts w:hint="eastAsia" w:ascii="新宋体" w:hAnsi="新宋体" w:eastAsia="新宋体"/>
          <w:sz w:val="24"/>
          <w:szCs w:val="24"/>
        </w:rPr>
      </w:pPr>
      <w:r>
        <w:rPr>
          <w:rFonts w:hint="eastAsia" w:ascii="新宋体" w:hAnsi="新宋体" w:eastAsia="新宋体"/>
          <w:sz w:val="24"/>
          <w:szCs w:val="24"/>
        </w:rPr>
        <w:t>项目采购</w:t>
      </w:r>
      <w:r>
        <w:rPr>
          <w:rFonts w:hint="eastAsia" w:ascii="新宋体" w:hAnsi="新宋体" w:eastAsia="新宋体"/>
          <w:sz w:val="24"/>
          <w:szCs w:val="24"/>
          <w:lang w:val="en-US" w:eastAsia="zh-CN"/>
        </w:rPr>
        <w:t>河南省襄城高中2024、2025年校园保洁、宿管、安保物业服务</w:t>
      </w:r>
      <w:r>
        <w:rPr>
          <w:rFonts w:hint="eastAsia" w:ascii="新宋体" w:hAnsi="新宋体" w:eastAsia="新宋体"/>
          <w:sz w:val="24"/>
          <w:szCs w:val="24"/>
        </w:rPr>
        <w:t>。</w:t>
      </w:r>
    </w:p>
    <w:p>
      <w:pPr>
        <w:spacing w:line="360" w:lineRule="auto"/>
        <w:rPr>
          <w:rFonts w:hint="eastAsia" w:ascii="宋体" w:hAnsi="宋体" w:eastAsia="宋体" w:cs="宋体"/>
          <w:b/>
          <w:color w:val="000000"/>
          <w:sz w:val="24"/>
          <w:szCs w:val="24"/>
          <w:lang w:val="en-US" w:eastAsia="zh-CN"/>
        </w:rPr>
      </w:pPr>
      <w:r>
        <w:rPr>
          <w:rFonts w:hint="eastAsia" w:ascii="宋体" w:hAnsi="宋体" w:cs="宋体"/>
          <w:b/>
          <w:sz w:val="24"/>
          <w:szCs w:val="24"/>
        </w:rPr>
        <w:t>二、</w:t>
      </w:r>
      <w:r>
        <w:rPr>
          <w:rFonts w:hint="eastAsia" w:ascii="宋体" w:hAnsi="宋体" w:cs="宋体"/>
          <w:b/>
          <w:color w:val="000000"/>
          <w:sz w:val="24"/>
          <w:szCs w:val="24"/>
          <w:lang w:val="zh-CN"/>
        </w:rPr>
        <w:t>采购</w:t>
      </w:r>
      <w:r>
        <w:rPr>
          <w:rFonts w:hint="eastAsia" w:ascii="宋体" w:hAnsi="宋体" w:cs="宋体"/>
          <w:b/>
          <w:color w:val="000000"/>
          <w:sz w:val="24"/>
          <w:szCs w:val="24"/>
          <w:lang w:val="en-US" w:eastAsia="zh-CN"/>
        </w:rPr>
        <w:t>清单</w:t>
      </w:r>
    </w:p>
    <w:p>
      <w:pPr>
        <w:pStyle w:val="176"/>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jc w:val="center"/>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第一标段：校园保洁管理物业服务</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（一） 环境保洁的整体要求</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 xml:space="preserve">负责襄城高中指定范围区域的清洁卫生。 </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及时收集生活垃圾，并送到院内指定地点。</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按时巡视，保洁区域要做到干净、整洁，无蜘蛛丝，无纸屑、痰迹；卫生间要清洁、干燥、无异味。</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中标人提供保洁用的清洁剂、洗涤剂、消毒剂和地面保护材料，这些消耗品必须是通过国家卫生部审批准予使用。</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要求对环境保洁进行科学的划分，并且强调计划性。</w:t>
      </w:r>
    </w:p>
    <w:p>
      <w:pPr>
        <w:pStyle w:val="176"/>
        <w:keepNext w:val="0"/>
        <w:keepLines w:val="0"/>
        <w:pageBreakBefore w:val="0"/>
        <w:numPr>
          <w:ilvl w:val="0"/>
          <w:numId w:val="2"/>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各区域环境保洁的标准</w:t>
      </w:r>
    </w:p>
    <w:p>
      <w:pPr>
        <w:pStyle w:val="7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卫生间：</w:t>
      </w:r>
    </w:p>
    <w:p>
      <w:pPr>
        <w:pStyle w:val="70"/>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负责四栋教学楼、办公楼、实验楼、体育馆外围、东西家属院、校园公共区域等卫生间打扫保洁工作，要求每天上下午各打扫一次；</w:t>
      </w:r>
    </w:p>
    <w:p>
      <w:pPr>
        <w:pStyle w:val="70"/>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要求卫生间窗明几净，无异味，纸篓垃圾及时打扫，便池、墙面干净无污渍；</w:t>
      </w:r>
    </w:p>
    <w:p>
      <w:pPr>
        <w:pStyle w:val="7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教学楼、办公楼、实验楼、体育馆外围、东西家属院卫生保洁：</w:t>
      </w:r>
    </w:p>
    <w:p>
      <w:pPr>
        <w:pStyle w:val="70"/>
        <w:keepNext w:val="0"/>
        <w:keepLines w:val="0"/>
        <w:pageBreakBefore w:val="0"/>
        <w:numPr>
          <w:ilvl w:val="0"/>
          <w:numId w:val="4"/>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教学楼、办公楼、实验楼、体育馆外围、东西家属院，打扫所有公共区域；</w:t>
      </w:r>
    </w:p>
    <w:p>
      <w:pPr>
        <w:pStyle w:val="70"/>
        <w:keepNext w:val="0"/>
        <w:keepLines w:val="0"/>
        <w:pageBreakBefore w:val="0"/>
        <w:numPr>
          <w:ilvl w:val="0"/>
          <w:numId w:val="4"/>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要求：地面、楼梯每天拖两次，卫生间每天两打扫，垃圾桶每天清理两次；</w:t>
      </w:r>
    </w:p>
    <w:p>
      <w:pPr>
        <w:pStyle w:val="70"/>
        <w:keepNext w:val="0"/>
        <w:keepLines w:val="0"/>
        <w:pageBreakBefore w:val="0"/>
        <w:numPr>
          <w:ilvl w:val="0"/>
          <w:numId w:val="4"/>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卫生间内瓷片洁白，无污渍，洗手池干净无污渍，便池内保障每天有驱味樟脑球，卫生间有驱味设施；</w:t>
      </w:r>
    </w:p>
    <w:p>
      <w:pPr>
        <w:pStyle w:val="70"/>
        <w:keepNext w:val="0"/>
        <w:keepLines w:val="0"/>
        <w:pageBreakBefore w:val="0"/>
        <w:numPr>
          <w:ilvl w:val="0"/>
          <w:numId w:val="4"/>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室内所有公用设施、物品摆件每天擦拭两次，确保干净无灰尘；</w:t>
      </w:r>
    </w:p>
    <w:p>
      <w:pPr>
        <w:pStyle w:val="70"/>
        <w:keepNext w:val="0"/>
        <w:keepLines w:val="0"/>
        <w:pageBreakBefore w:val="0"/>
        <w:numPr>
          <w:ilvl w:val="0"/>
          <w:numId w:val="4"/>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保证楼内公用设施干净整洁无灰尘无污渍；</w:t>
      </w:r>
    </w:p>
    <w:p>
      <w:pPr>
        <w:pStyle w:val="70"/>
        <w:keepNext w:val="0"/>
        <w:keepLines w:val="0"/>
        <w:pageBreakBefore w:val="0"/>
        <w:numPr>
          <w:ilvl w:val="0"/>
          <w:numId w:val="4"/>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楼前楼后道路每天两打扫，确保干净整洁；</w:t>
      </w:r>
    </w:p>
    <w:p>
      <w:pPr>
        <w:pStyle w:val="7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垃圾清理和校园保洁：</w:t>
      </w:r>
    </w:p>
    <w:p>
      <w:pPr>
        <w:pStyle w:val="70"/>
        <w:keepNext w:val="0"/>
        <w:keepLines w:val="0"/>
        <w:pageBreakBefore w:val="0"/>
        <w:numPr>
          <w:ilvl w:val="0"/>
          <w:numId w:val="5"/>
        </w:numPr>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负责全校所有垃圾桶内垃圾的清运工作，每天上下午及时清理垃圾桶内垃圾和餐厅产出垃圾，确保无堆积无污水；</w:t>
      </w:r>
    </w:p>
    <w:p>
      <w:pPr>
        <w:pStyle w:val="70"/>
        <w:keepNext w:val="0"/>
        <w:keepLines w:val="0"/>
        <w:pageBreakBefore w:val="0"/>
        <w:numPr>
          <w:ilvl w:val="0"/>
          <w:numId w:val="5"/>
        </w:numPr>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每天擦拭垃圾桶，确保干净整洁无污渍，每天及时清理垃圾房垃圾，确保垃圾房无堆积、无污水、无异味；</w:t>
      </w:r>
    </w:p>
    <w:p>
      <w:pPr>
        <w:pStyle w:val="70"/>
        <w:keepNext w:val="0"/>
        <w:keepLines w:val="0"/>
        <w:pageBreakBefore w:val="0"/>
        <w:numPr>
          <w:ilvl w:val="0"/>
          <w:numId w:val="5"/>
        </w:numPr>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负责校园保洁工作，每天8:00至12:00，下午2:30至6:00，在校园内流动保洁，确保校园无任何可见垃圾。</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其中教学楼保洁人员要求24小时不断岗服务，夜间负责教学楼熄灯后的安全排查工作及早开门，晚锁门等我校指定要求工作。</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240" w:firstLineChars="100"/>
        <w:jc w:val="center"/>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第二标段：宿舍物业管理服务</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（一）、寝室学生管理：</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（1）树立安全第一的思想。要关注学生情绪变化，对学生做好安全教育，善于发现并化解学生矛盾，善做学生细想工作；</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（2）关心爱护学生。要和学生建立良好的人际关系，能给学生提供简单的帮助，如免费缝补衣服、关心生病学生等；</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（3）建立安全隐患台账。每天按照要求及时排查安全隐患并上报校方，校方安排人员维修，对于维修的要及时销号；</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（4）核对学生住宿人数。每天晚上熄灯前、中午午休前检查每个房间住宿学生人数，核对学生寝室学生人数，并了解清楚不住宿学生详细情况，发现问题第一时间给学校相关负责人汇报；</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5）维持良好的就寝秩序。每天晚上和中午学生休息期间楼层管理员检查寝室秩序（要求，学生只要回寝室楼层管理员不能休息，监管看护学生休息及安全），及时发现学生违纪并处理，并于次日6点10前或者当天下午14:30前给学校相关人员汇报学生违纪情况；并要求学生做到熄灯息声，熄灯时全部躺下休息，不能出现串寝室、说话、玩电子产品、抽烟打架等影响他人休息的违纪情况；</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（6）做好学生内务检查评比工作。每天学生离开寝室后检查学生内务，及时给学校相关人员汇报检查结果；</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（7）白天值班。每天宿舍大门口安排两人24小时值班，负责处理学生中途进出寝室和安全排查工作。</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（8）材料管理。按照学校要求，做好各方面学生管理、安全管理等材料的留存统计汇报工作；</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（9）如果中标公司不听从学校管理或者连续出现两次管理不符合学校要求，学校有权延迟支付寝室物业管理费用，并有权随时终止合同。</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（二）、公共区域保洁及服务</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（1）保洁规范：定时打扫、擦洗，随时保洁，公共区域始终保持洁净。</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（2）楼道地面、楼梯、每日清扫2次、拖洗2次，擦扶手2次，巡回保洁，无积灰、污迹、垃圾、水渍；</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3)卫生间每天拖洗2次，保持地面清洁、无杂物、无积水、无毛发、无异味，便池、水池下水道畅通（应由校方水电工疏通）；墙面四周及阴角做到无字迹、无蜘蛛网；镜子及金属部分保持干净，无浮尘、污渍、手印、水迹，无锈斑；天花板无污渍、无漏水等现象，保持干净、清洁，完好无损；瓷砖面无明显积灰、水渍；</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（4）开关盒、表箱盖：每天擦抹一次，无灰尘、污迹；</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（5)扶手、门：每日擦抹一次，无灰尘、污迹；</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（6)天花板、公共楼道灯：每季除尘一次，无积灰、虫网；</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（7)窗户及玻璃：每周清洁一次，无明显积灰、污迹，</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（8)雨水沟及落水管等排水设施设备不定期清扫、无积水、无垃圾；</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9)雨雪天气、秋冬落叶季节及时清扫、铺防滑垫。并增加户外清扫人员及频次，保证道路无积雪、落叶堆积，保证主干道路通畅、安全和清洁，不得将积雪、落叶清扫堆放到绿篱、绿地和道路两侧雨、污水井旁；</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（10)楼顶（可到达）每月定期清理，保持清洁，无堵塞；</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（11)保洁用品和工具等均自行解决。</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 xml:space="preserve">（三）、物业管理服务应达到的各项指标 </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240" w:firstLineChars="100"/>
        <w:jc w:val="left"/>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(1)杜绝火灾等安全责任事故；</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120" w:firstLineChars="50"/>
        <w:jc w:val="left"/>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（2）环境卫生，每周每栋楼必须用草酸清洁一次，84消毒一次，清洁率达99%;</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120" w:firstLineChars="50"/>
        <w:jc w:val="left"/>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（3）服务有效投诉少于1%,处理率100%，满意率在85%以上。</w:t>
      </w:r>
    </w:p>
    <w:p>
      <w:pPr>
        <w:pStyle w:val="70"/>
        <w:keepNext w:val="0"/>
        <w:keepLines w:val="0"/>
        <w:pageBreakBefore w:val="0"/>
        <w:kinsoku/>
        <w:wordWrap/>
        <w:overflowPunct/>
        <w:topLinePunct w:val="0"/>
        <w:autoSpaceDE/>
        <w:autoSpaceDN/>
        <w:bidi w:val="0"/>
        <w:adjustRightInd w:val="0"/>
        <w:snapToGrid w:val="0"/>
        <w:spacing w:line="360" w:lineRule="auto"/>
        <w:jc w:val="center"/>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第三标段：校园安保管理物业服务</w:t>
      </w:r>
    </w:p>
    <w:p>
      <w:pPr>
        <w:pStyle w:val="176"/>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相关职责</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 xml:space="preserve">全面履行安全保卫人员的职责，搞好学校的安全保卫工作，切实保障全校师生生命财产的安全，保证良好的教育教学秩序。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 xml:space="preserve">严格执行学校的各项要求，服从分配，不迟到，不早退，不无故缺勤，不随意离开工作岗位，文明上岗，礼貌待人，保持值班区的卫生，维护好校园内的秩序。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 xml:space="preserve">增强责任心，在学生上课及教师上班时间，外来人员出入需先登记，经允许方可进入校园，上课时无特殊情况，一般不得进入校内。学校教职工、学生在上课期间出校也必须进行登记。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 xml:space="preserve">认真做好来客和物品出入记录。搞好每一位来人来客的检查，遇有行迹可疑人员，可疑物品时，要及时处理或报告；对来校有逗留意图的社会闲杂人员进行说服教育，制止闲杂人员进入校园和制止非在校小孩进入校区喧闹；对因公来校的人员和来访的家长，要热情接待，由来客和有关人员联系，核实后方可放行；防止未经允许的人员、机动车辆进入校门；经允许进入学校的机动车辆（如上级领导因公车辆），应监督其停放于指定地点；出校物品必须严格审查。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 xml:space="preserve">监督学生出入大门的情况（迟到学生登记其姓名、班级后方可进入）；遇有不礼貌的、不遵守纪律的（如破坏和不爱护花草树木、不注意环境卫生的人员），给予批评教育，坚决制止学生在校内逗留，不听劝阻顶撞者或严重违纪者送交政教处；非上学、放学时间，不准学生出入校门，特殊情况必须持班主任或政教处专制的方可放行。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严禁学生强行出校门，杜绝翻围墙外出等行为。加强对师生的自行车及其他交通工具的管理与保管。加强校内巡逻。保安人员每天应经常加强整个校园的巡逻，特别是校园围墙周边的巡逻，严禁学生在围墙围拦处购买食品，在下课、放学、活动、晚自习等期间执行校容监察任务，发现学生嬉闹、追逐、打闹、违纪等不良现象应及时教育制止，及时清理进入校园的闲杂人员。</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晚上放学走读生家长车辆有序停放，不堵塞校门口，早上督促送学生家长车辆不在校正门口停车下学生。寒暑假放假开学组织接送学生车辆在校园制定地点有序停放。</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一至三标段人员配置及相关要求</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1、服务人员配备数量满足采购需求及采购人要求，年龄在18-60周岁之间。五官端正、身体健康，无不良嗜好，不存在酗酒、吸毒等恶劣习惯。</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2、管理服务人员配备齐全，身心健康，应出具卫生部门的健康证明以及公安部门的无犯罪记录证明。</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注：上述服务人员配置中所涉及的相关证明材料，响应文件中无须提供，成交供应商在合同签订前向采购人提供查验。</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3、管理服务人员在校内不能使用大功率的电器（设备）。</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4、管理服务人员遵纪守法，规范服务。</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5、学校寒暑假期间，管理服务人员根据学校需求，合理安排日常值班工作。</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6、员工社保由物业服务公司缴纳，员工上下班安全由物业服务公司负责。</w:t>
      </w:r>
    </w:p>
    <w:p>
      <w:pPr>
        <w:pStyle w:val="7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7、员工工资按每月结清，按实际上岗人数天数结算。</w:t>
      </w:r>
    </w:p>
    <w:p>
      <w:pPr>
        <w:pStyle w:val="7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8、中标企业要听从学校相关管理人员工作安排，所做工作符合学校工作要求，如果出现不听从学校工作安排或者违背学校意志有损学校权益和形象，学校有权随时终止合同。</w:t>
      </w:r>
    </w:p>
    <w:p>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一至三标段报价要求：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本项目采用总价报，投标报价为完成本次项目的全费用价格，其组成包括但不限于人员工资、设备费、管理费、服装费、办公费、交通费、通讯费、培训费、合同工期内的费用等为完成本次项目所发生的一切费用。</w:t>
      </w:r>
    </w:p>
    <w:p>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一至三标段相关场地提供：</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1、采购人提供物业管理用房及保洁休息室，但办公用品（如电脑、文件柜等物业管理服务人员使用的办公用品）由成交供应商自行承担；</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2、根据实际需要，采购人在适合的楼层位置配置清洁堆放间。</w:t>
      </w:r>
    </w:p>
    <w:p>
      <w:pPr>
        <w:spacing w:line="360" w:lineRule="auto"/>
        <w:rPr>
          <w:rFonts w:ascii="宋体" w:hAnsi="宋体" w:cs="仿宋_GB2312"/>
          <w:sz w:val="24"/>
          <w:szCs w:val="24"/>
        </w:rPr>
      </w:pPr>
      <w:r>
        <w:rPr>
          <w:rFonts w:hint="eastAsia" w:ascii="宋体" w:hAnsi="宋体" w:cs="仿宋_GB2312"/>
          <w:b/>
          <w:sz w:val="24"/>
          <w:szCs w:val="24"/>
          <w:lang w:eastAsia="zh-CN"/>
        </w:rPr>
        <w:t>三</w:t>
      </w:r>
      <w:r>
        <w:rPr>
          <w:rFonts w:hint="eastAsia" w:ascii="宋体" w:hAnsi="宋体" w:cs="仿宋_GB2312"/>
          <w:b/>
          <w:sz w:val="24"/>
          <w:szCs w:val="24"/>
        </w:rPr>
        <w:t>、</w:t>
      </w:r>
      <w:r>
        <w:rPr>
          <w:rFonts w:hint="eastAsia" w:ascii="宋体" w:hAnsi="宋体" w:cs="黑体"/>
          <w:b/>
          <w:bCs/>
          <w:sz w:val="24"/>
          <w:szCs w:val="24"/>
        </w:rPr>
        <w:t>标准、期限等要求</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1、服务期：一年；</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2、服务质量：达到国家、行业相关规范合格标准，满足采购人要求；</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3、服务地点：采购人指定地点。</w:t>
      </w:r>
    </w:p>
    <w:p>
      <w:pPr>
        <w:widowControl/>
        <w:spacing w:before="226" w:line="360" w:lineRule="auto"/>
        <w:ind w:firstLine="480" w:firstLineChars="200"/>
        <w:jc w:val="left"/>
        <w:rPr>
          <w:rFonts w:hint="default"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4、本项目为交钥匙工程（包括完成完成采购范围内所有工作内容所产生的一切费用），各标段服务标准须达到采购人要求。</w:t>
      </w:r>
    </w:p>
    <w:p>
      <w:pPr>
        <w:spacing w:line="360" w:lineRule="auto"/>
        <w:rPr>
          <w:rFonts w:ascii="宋体" w:hAnsi="宋体" w:cs="宋体"/>
          <w:b/>
          <w:bCs/>
          <w:spacing w:val="10"/>
          <w:position w:val="1"/>
          <w:sz w:val="24"/>
          <w:szCs w:val="23"/>
        </w:rPr>
      </w:pPr>
      <w:r>
        <w:rPr>
          <w:rFonts w:hint="eastAsia" w:ascii="宋体" w:hAnsi="宋体" w:cs="宋体"/>
          <w:b/>
          <w:spacing w:val="10"/>
          <w:position w:val="1"/>
          <w:sz w:val="24"/>
          <w:szCs w:val="23"/>
          <w:lang w:eastAsia="zh-CN"/>
        </w:rPr>
        <w:t>四</w:t>
      </w:r>
      <w:r>
        <w:rPr>
          <w:rFonts w:ascii="宋体" w:hAnsi="宋体" w:cs="宋体"/>
          <w:b/>
          <w:spacing w:val="10"/>
          <w:position w:val="1"/>
          <w:sz w:val="24"/>
          <w:szCs w:val="23"/>
        </w:rPr>
        <w:t>、</w:t>
      </w:r>
      <w:r>
        <w:rPr>
          <w:rFonts w:hint="eastAsia" w:ascii="宋体" w:hAnsi="宋体" w:cs="宋体"/>
          <w:b/>
          <w:spacing w:val="10"/>
          <w:position w:val="1"/>
          <w:sz w:val="24"/>
          <w:szCs w:val="23"/>
        </w:rPr>
        <w:t>本项目预算金额：</w:t>
      </w:r>
      <w:r>
        <w:rPr>
          <w:rFonts w:hint="eastAsia" w:ascii="宋体" w:hAnsi="宋体" w:cs="宋体"/>
          <w:b/>
          <w:spacing w:val="10"/>
          <w:position w:val="1"/>
          <w:sz w:val="24"/>
          <w:szCs w:val="23"/>
          <w:lang w:val="en-US" w:eastAsia="zh-CN"/>
        </w:rPr>
        <w:t>第一标段：734400.00元；第二标段：775200.00元；第三标段：358800.00元，</w:t>
      </w:r>
      <w:r>
        <w:rPr>
          <w:rFonts w:hint="eastAsia" w:ascii="宋体" w:hAnsi="宋体" w:cs="宋体"/>
          <w:b/>
          <w:bCs/>
          <w:spacing w:val="10"/>
          <w:position w:val="1"/>
          <w:sz w:val="24"/>
          <w:szCs w:val="23"/>
        </w:rPr>
        <w:t>超出预算金额的磋商响应无效。</w:t>
      </w:r>
    </w:p>
    <w:p>
      <w:pPr>
        <w:spacing w:line="360" w:lineRule="auto"/>
        <w:contextualSpacing/>
        <w:rPr>
          <w:rFonts w:ascii="宋体" w:hAnsi="宋体" w:cs="宋体"/>
          <w:b/>
          <w:sz w:val="24"/>
          <w:szCs w:val="23"/>
        </w:rPr>
      </w:pPr>
      <w:r>
        <w:rPr>
          <w:rFonts w:hint="eastAsia" w:ascii="宋体" w:hAnsi="宋体" w:cs="宋体"/>
          <w:b/>
          <w:spacing w:val="10"/>
          <w:position w:val="1"/>
          <w:sz w:val="24"/>
          <w:szCs w:val="23"/>
          <w:lang w:eastAsia="zh-CN"/>
        </w:rPr>
        <w:t>六</w:t>
      </w:r>
      <w:r>
        <w:rPr>
          <w:rFonts w:ascii="宋体" w:hAnsi="宋体" w:cs="宋体"/>
          <w:b/>
          <w:spacing w:val="9"/>
          <w:position w:val="1"/>
          <w:sz w:val="24"/>
          <w:szCs w:val="23"/>
        </w:rPr>
        <w:t>、验收标准</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1、按照招标文件要求、投标文件响应和承诺验收；</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2、符合国家和履约地相关安全质量标准、行业技术规范标准。</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3、验收时中标人须提供所派服务人员的县级及以上正规医院出具的体检报告。</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4、招标人有权要求中标候选人提供所有与本次投标相关资料原件进行查验，无法提供或有造假等违法违规行为根据相关规定执行处理。</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5、招标人在中标人实施服务后不定时进行检查验收，如果发现服务不到位等问题，中标人应负责按照招标人的要求采取补足或更换等处理措施，并承担由此发生的一切损失和费用。</w:t>
      </w:r>
    </w:p>
    <w:p>
      <w:pPr>
        <w:spacing w:line="360" w:lineRule="auto"/>
        <w:rPr>
          <w:rFonts w:ascii="宋体" w:hAnsi="宋体" w:cs="宋体"/>
          <w:b/>
          <w:spacing w:val="10"/>
          <w:position w:val="1"/>
          <w:sz w:val="24"/>
          <w:szCs w:val="23"/>
        </w:rPr>
      </w:pPr>
      <w:r>
        <w:rPr>
          <w:rFonts w:hint="eastAsia" w:ascii="宋体" w:hAnsi="宋体" w:cs="宋体"/>
          <w:b/>
          <w:spacing w:val="10"/>
          <w:position w:val="1"/>
          <w:sz w:val="24"/>
          <w:szCs w:val="23"/>
          <w:lang w:eastAsia="zh-CN"/>
        </w:rPr>
        <w:t>七</w:t>
      </w:r>
      <w:r>
        <w:rPr>
          <w:rFonts w:hint="eastAsia" w:ascii="宋体" w:hAnsi="宋体" w:cs="宋体"/>
          <w:b/>
          <w:spacing w:val="10"/>
          <w:position w:val="1"/>
          <w:sz w:val="24"/>
          <w:szCs w:val="23"/>
        </w:rPr>
        <w:t>、采购资金支付</w:t>
      </w:r>
    </w:p>
    <w:p>
      <w:pPr>
        <w:spacing w:line="360" w:lineRule="auto"/>
        <w:ind w:firstLine="508" w:firstLineChars="200"/>
        <w:contextualSpacing/>
        <w:jc w:val="left"/>
        <w:rPr>
          <w:rFonts w:hint="eastAsia" w:ascii="宋体" w:hAnsi="宋体" w:cs="宋体"/>
          <w:spacing w:val="7"/>
          <w:sz w:val="24"/>
          <w:szCs w:val="23"/>
        </w:rPr>
      </w:pPr>
      <w:r>
        <w:rPr>
          <w:rFonts w:hint="eastAsia" w:ascii="宋体" w:hAnsi="宋体" w:cs="宋体"/>
          <w:spacing w:val="7"/>
          <w:sz w:val="24"/>
          <w:szCs w:val="23"/>
        </w:rPr>
        <w:t>（一）支付方式：银行转账汇至供方指定账户</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（二）支付时间及条件：每月经甲方考核合格后，开具正规发票，甲方将费用转让乙方对公账户。暑假寒假以实际服务天数为准。</w:t>
      </w:r>
    </w:p>
    <w:p>
      <w:pPr>
        <w:spacing w:line="360" w:lineRule="auto"/>
        <w:rPr>
          <w:rFonts w:hint="eastAsia"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kern w:val="0"/>
          <w:sz w:val="32"/>
          <w:szCs w:val="32"/>
        </w:rPr>
      </w:pPr>
      <w:r>
        <w:rPr>
          <w:rFonts w:hint="eastAsia" w:ascii="宋体" w:hAnsi="宋体"/>
          <w:b/>
          <w:kern w:val="0"/>
          <w:sz w:val="32"/>
          <w:szCs w:val="32"/>
        </w:rPr>
        <w:t>第三章 供应商须知前附表</w:t>
      </w:r>
      <w:bookmarkEnd w:id="4"/>
    </w:p>
    <w:p>
      <w:pPr>
        <w:widowControl/>
        <w:spacing w:line="360" w:lineRule="auto"/>
        <w:rPr>
          <w:rFonts w:ascii="宋体" w:hAnsi="宋体"/>
          <w:b/>
          <w:kern w:val="0"/>
          <w:sz w:val="24"/>
          <w:szCs w:val="24"/>
        </w:rPr>
      </w:pPr>
      <w:r>
        <w:rPr>
          <w:rFonts w:hint="eastAsia" w:ascii="宋体" w:hAnsi="宋体"/>
          <w:b/>
          <w:sz w:val="24"/>
          <w:szCs w:val="24"/>
        </w:rPr>
        <w:t>磋商文件</w:t>
      </w:r>
      <w:r>
        <w:rPr>
          <w:rFonts w:hint="eastAsia" w:ascii="宋体" w:hAnsi="宋体" w:cs="微软雅黑"/>
          <w:b/>
          <w:sz w:val="24"/>
          <w:szCs w:val="24"/>
        </w:rPr>
        <w:t>中凡标有★条款均为实质性要求条款，响应文件须完全响应，未实质响应的，按照无效响应处理。</w:t>
      </w:r>
    </w:p>
    <w:tbl>
      <w:tblPr>
        <w:tblStyle w:val="35"/>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01"/>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0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采购项目</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bCs/>
                <w:kern w:val="0"/>
                <w:sz w:val="24"/>
                <w:szCs w:val="24"/>
                <w:lang w:val="en-US" w:eastAsia="zh-CN"/>
              </w:rPr>
              <w:t>河南省襄城高中2024、2025年校园保洁、宿管、安保物业招标项目</w:t>
            </w:r>
            <w:r>
              <w:rPr>
                <w:rFonts w:hint="eastAsia" w:ascii="宋体" w:hAnsi="宋体" w:eastAsia="宋体" w:cs="宋体"/>
                <w:bCs/>
                <w:kern w:val="0"/>
                <w:sz w:val="24"/>
                <w:szCs w:val="24"/>
                <w:highlight w:val="none"/>
              </w:rPr>
              <w:t>（不见面开标）</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项目编号：襄财磋商采购-202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采购人：</w:t>
            </w:r>
            <w:r>
              <w:rPr>
                <w:rFonts w:hint="eastAsia" w:ascii="宋体" w:hAnsi="宋体"/>
                <w:bCs/>
                <w:kern w:val="0"/>
                <w:sz w:val="24"/>
                <w:szCs w:val="24"/>
                <w:lang w:val="en-US" w:eastAsia="zh-CN"/>
              </w:rPr>
              <w:t>河南省襄城高中</w:t>
            </w:r>
          </w:p>
          <w:p>
            <w:pPr>
              <w:spacing w:line="360" w:lineRule="auto"/>
              <w:rPr>
                <w:rFonts w:hint="eastAsia" w:ascii="宋体" w:hAnsi="宋体"/>
                <w:bCs/>
                <w:kern w:val="0"/>
                <w:sz w:val="24"/>
                <w:szCs w:val="24"/>
                <w:lang w:eastAsia="zh-CN"/>
              </w:rPr>
            </w:pPr>
            <w:r>
              <w:rPr>
                <w:rFonts w:hint="eastAsia" w:ascii="宋体" w:hAnsi="宋体" w:eastAsia="宋体" w:cs="宋体"/>
                <w:kern w:val="0"/>
                <w:sz w:val="24"/>
                <w:szCs w:val="24"/>
              </w:rPr>
              <w:t>地 址：</w:t>
            </w:r>
            <w:r>
              <w:rPr>
                <w:rFonts w:hint="eastAsia" w:ascii="宋体" w:hAnsi="宋体"/>
                <w:bCs/>
                <w:kern w:val="0"/>
                <w:sz w:val="24"/>
                <w:szCs w:val="24"/>
                <w:lang w:eastAsia="zh-CN"/>
              </w:rPr>
              <w:t>襄城县</w:t>
            </w:r>
          </w:p>
          <w:p>
            <w:pPr>
              <w:spacing w:line="360" w:lineRule="auto"/>
              <w:rPr>
                <w:rFonts w:hint="default" w:ascii="宋体" w:hAnsi="宋体" w:eastAsia="宋体" w:cs="宋体"/>
                <w:kern w:val="0"/>
                <w:sz w:val="24"/>
                <w:szCs w:val="24"/>
                <w:lang w:val="en-US"/>
              </w:rPr>
            </w:pPr>
            <w:r>
              <w:rPr>
                <w:rFonts w:hint="eastAsia" w:ascii="宋体" w:hAnsi="宋体" w:eastAsia="宋体" w:cs="宋体"/>
                <w:kern w:val="0"/>
                <w:sz w:val="24"/>
                <w:szCs w:val="24"/>
              </w:rPr>
              <w:t>联系人：</w:t>
            </w:r>
            <w:r>
              <w:rPr>
                <w:rFonts w:hint="eastAsia" w:ascii="宋体" w:hAnsi="宋体"/>
                <w:bCs/>
                <w:kern w:val="0"/>
                <w:sz w:val="24"/>
                <w:szCs w:val="24"/>
                <w:lang w:val="en-US" w:eastAsia="zh-CN"/>
              </w:rPr>
              <w:t>刘许山</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电  话：</w:t>
            </w:r>
            <w:r>
              <w:rPr>
                <w:rFonts w:hint="eastAsia" w:ascii="宋体" w:hAnsi="宋体"/>
                <w:bCs/>
                <w:kern w:val="0"/>
                <w:sz w:val="24"/>
                <w:szCs w:val="24"/>
                <w:lang w:val="en-US" w:eastAsia="zh-CN"/>
              </w:rPr>
              <w:t>15939923623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名 称：襄城县政府采购中心</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地 址：襄城县八七路东段电子产业园12楼1204室</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联系人：襄城县政府采购中心</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联系电话：0374-3998026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eastAsia" w:ascii="宋体" w:hAnsi="宋体" w:eastAsia="宋体" w:cs="宋体"/>
                <w:b/>
                <w:bCs/>
                <w:kern w:val="0"/>
                <w:sz w:val="24"/>
                <w:szCs w:val="24"/>
              </w:rPr>
            </w:pPr>
            <w:r>
              <w:rPr>
                <w:rFonts w:hint="eastAsia" w:ascii="宋体" w:hAnsi="宋体" w:eastAsia="宋体" w:cs="宋体"/>
                <w:b/>
                <w:bCs/>
                <w:kern w:val="0"/>
                <w:sz w:val="24"/>
                <w:szCs w:val="24"/>
              </w:rPr>
              <w:t>符合《政府采购法》第二十二条规定</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1．具有独立承担民事责任的能力；</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3．具有履行合同所必需的设备和专业技术能力；</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4．具有依法缴纳税收和社会保障资金的良好记录；</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注：</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1、供应商在投标时，提供《襄城县政府采购供应商信用承诺函》（详见招标文件第八章3.5格式），无需再提交上述证明材料。</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2、采购人有权在签订合同前要求中标供应商提供相关证明材料以核实中标供应商承诺事项的真实性。</w:t>
            </w:r>
          </w:p>
          <w:p>
            <w:pPr>
              <w:autoSpaceDE w:val="0"/>
              <w:autoSpaceDN w:val="0"/>
              <w:spacing w:line="360" w:lineRule="auto"/>
              <w:contextualSpacing/>
              <w:rPr>
                <w:rFonts w:hint="eastAsia" w:ascii="宋体" w:hAnsi="宋体" w:eastAsia="宋体" w:cs="宋体"/>
                <w:color w:val="auto"/>
                <w:sz w:val="24"/>
                <w:szCs w:val="24"/>
                <w:lang w:val="en-US" w:eastAsia="zh-CN"/>
              </w:rPr>
            </w:pPr>
            <w:r>
              <w:rPr>
                <w:rFonts w:hint="eastAsia" w:ascii="宋体" w:hAnsi="宋体" w:eastAsia="宋体" w:cs="宋体"/>
                <w:kern w:val="0"/>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b/>
                <w:bCs/>
                <w:kern w:val="0"/>
                <w:sz w:val="24"/>
                <w:szCs w:val="24"/>
              </w:rPr>
              <w:t>本项目的特定资格要求：</w:t>
            </w:r>
            <w:r>
              <w:rPr>
                <w:rFonts w:hint="eastAsia" w:ascii="宋体" w:hAnsi="宋体" w:eastAsia="宋体" w:cs="宋体"/>
                <w:kern w:val="0"/>
                <w:sz w:val="24"/>
                <w:szCs w:val="24"/>
              </w:rPr>
              <w:t>（详见第六章 资格审查与评标）。</w:t>
            </w:r>
          </w:p>
          <w:p>
            <w:pPr>
              <w:autoSpaceDE w:val="0"/>
              <w:autoSpaceDN w:val="0"/>
              <w:spacing w:line="360" w:lineRule="auto"/>
              <w:contextualSpacing/>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
                <w:color w:val="auto"/>
                <w:sz w:val="24"/>
                <w:szCs w:val="24"/>
              </w:rPr>
              <w:t>★</w:t>
            </w:r>
            <w:r>
              <w:rPr>
                <w:rFonts w:hint="eastAsia" w:ascii="宋体" w:hAnsi="宋体" w:eastAsia="宋体" w:cs="宋体"/>
                <w:bCs/>
                <w:color w:val="auto"/>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rPr>
            </w:pPr>
            <w:r>
              <w:rPr>
                <w:rFonts w:hint="eastAsia" w:ascii="宋体" w:hAnsi="宋体" w:eastAsia="宋体" w:cs="宋体"/>
                <w:color w:val="auto"/>
                <w:kern w:val="0"/>
                <w:sz w:val="24"/>
                <w:szCs w:val="24"/>
              </w:rPr>
              <w:t xml:space="preserve">本项目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position w:val="0"/>
                <w:sz w:val="25"/>
                <w:szCs w:val="24"/>
                <w:lang w:eastAsia="zh-CN"/>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kern w:val="0"/>
                <w:sz w:val="24"/>
                <w:szCs w:val="24"/>
              </w:rPr>
              <w:t xml:space="preserve">不接受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bCs/>
                <w:color w:val="auto"/>
                <w:sz w:val="24"/>
                <w:szCs w:val="24"/>
              </w:rPr>
              <w:t>接受</w:t>
            </w:r>
            <w:r>
              <w:rPr>
                <w:rFonts w:hint="eastAsia" w:ascii="宋体" w:hAnsi="宋体" w:eastAsia="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sz w:val="24"/>
                <w:szCs w:val="24"/>
              </w:rPr>
            </w:pPr>
            <w:r>
              <w:rPr>
                <w:rFonts w:hint="eastAsia" w:ascii="宋体" w:hAnsi="宋体" w:eastAsia="宋体" w:cs="宋体"/>
                <w:b/>
                <w:sz w:val="24"/>
                <w:szCs w:val="24"/>
              </w:rPr>
              <w:t>★</w:t>
            </w:r>
            <w:r>
              <w:rPr>
                <w:rFonts w:hint="eastAsia" w:ascii="宋体" w:hAnsi="宋体" w:eastAsia="宋体" w:cs="宋体"/>
                <w:bCs/>
                <w:sz w:val="24"/>
                <w:szCs w:val="24"/>
              </w:rPr>
              <w:t>最高限价</w:t>
            </w:r>
          </w:p>
        </w:tc>
        <w:tc>
          <w:tcPr>
            <w:tcW w:w="72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beforeLines="20" w:line="360" w:lineRule="auto"/>
              <w:textAlignment w:val="auto"/>
              <w:rPr>
                <w:rFonts w:hint="eastAsia" w:ascii="宋体" w:hAnsi="宋体" w:eastAsia="宋体" w:cs="宋体"/>
                <w:b/>
                <w:bCs/>
              </w:rPr>
            </w:pPr>
            <w:r>
              <w:rPr>
                <w:rFonts w:hint="eastAsia" w:ascii="宋体" w:hAnsi="宋体" w:cs="宋体"/>
                <w:b/>
                <w:bCs/>
                <w:lang w:val="en-US" w:eastAsia="zh-CN"/>
              </w:rPr>
              <w:t>第一标段：734400.00元；第二标段：775200.00元；第三标段：358800.00元；，</w:t>
            </w:r>
            <w:r>
              <w:rPr>
                <w:rFonts w:hint="eastAsia" w:ascii="宋体" w:hAnsi="宋体" w:eastAsia="宋体" w:cs="宋体"/>
                <w:b/>
                <w:bCs/>
              </w:rPr>
              <w:t>超出预算金额的磋商响应无效。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 xml:space="preserve">不允许     </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cs="宋体"/>
                <w:sz w:val="24"/>
                <w:szCs w:val="24"/>
                <w:lang w:val="en-US" w:eastAsia="zh-CN"/>
              </w:rPr>
              <w:t>90</w:t>
            </w:r>
            <w:r>
              <w:rPr>
                <w:rFonts w:hint="eastAsia" w:ascii="宋体" w:hAnsi="宋体" w:eastAsia="宋体" w:cs="宋体"/>
                <w:sz w:val="24"/>
                <w:szCs w:val="24"/>
              </w:rPr>
              <w:t>天（自提交响应文件的截止之日起算）</w:t>
            </w:r>
          </w:p>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不允许   </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响应文件提交截止、</w:t>
            </w:r>
            <w:r>
              <w:rPr>
                <w:rFonts w:hint="eastAsia" w:ascii="宋体" w:hAnsi="宋体" w:eastAsia="宋体" w:cs="宋体"/>
                <w:bCs/>
                <w:color w:val="auto"/>
                <w:sz w:val="24"/>
                <w:szCs w:val="24"/>
                <w:highlight w:val="none"/>
              </w:rPr>
              <w:t>磋商响应截止及磋商时间</w:t>
            </w:r>
          </w:p>
        </w:tc>
        <w:tc>
          <w:tcPr>
            <w:tcW w:w="7244"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4472C4" w:themeColor="accent1"/>
                <w:sz w:val="24"/>
                <w:szCs w:val="24"/>
                <w:highlight w:val="none"/>
                <w14:textFill>
                  <w14:solidFill>
                    <w14:schemeClr w14:val="accent1"/>
                  </w14:solidFill>
                </w14:textFill>
              </w:rPr>
              <w:t>202</w:t>
            </w:r>
            <w:r>
              <w:rPr>
                <w:rFonts w:hint="eastAsia" w:ascii="宋体" w:hAnsi="宋体" w:cs="宋体"/>
                <w:bCs/>
                <w:color w:val="4472C4" w:themeColor="accent1"/>
                <w:sz w:val="24"/>
                <w:szCs w:val="24"/>
                <w:highlight w:val="none"/>
                <w:lang w:val="en-US" w:eastAsia="zh-CN"/>
                <w14:textFill>
                  <w14:solidFill>
                    <w14:schemeClr w14:val="accent1"/>
                  </w14:solidFill>
                </w14:textFill>
              </w:rPr>
              <w:t>4</w:t>
            </w:r>
            <w:r>
              <w:rPr>
                <w:rFonts w:hint="eastAsia" w:ascii="宋体" w:hAnsi="宋体" w:eastAsia="宋体" w:cs="宋体"/>
                <w:bCs/>
                <w:color w:val="4472C4" w:themeColor="accent1"/>
                <w:sz w:val="24"/>
                <w:szCs w:val="24"/>
                <w:highlight w:val="none"/>
                <w14:textFill>
                  <w14:solidFill>
                    <w14:schemeClr w14:val="accent1"/>
                  </w14:solidFill>
                </w14:textFill>
              </w:rPr>
              <w:t>年</w:t>
            </w:r>
            <w:r>
              <w:rPr>
                <w:rFonts w:hint="eastAsia" w:ascii="宋体" w:hAnsi="宋体" w:cs="宋体"/>
                <w:bCs/>
                <w:color w:val="4472C4" w:themeColor="accent1"/>
                <w:sz w:val="24"/>
                <w:szCs w:val="24"/>
                <w:highlight w:val="none"/>
                <w:lang w:val="en-US" w:eastAsia="zh-CN"/>
                <w14:textFill>
                  <w14:solidFill>
                    <w14:schemeClr w14:val="accent1"/>
                  </w14:solidFill>
                </w14:textFill>
              </w:rPr>
              <w:t>4</w:t>
            </w:r>
            <w:r>
              <w:rPr>
                <w:rFonts w:hint="eastAsia" w:ascii="宋体" w:hAnsi="宋体" w:eastAsia="宋体" w:cs="宋体"/>
                <w:bCs/>
                <w:color w:val="4472C4" w:themeColor="accent1"/>
                <w:sz w:val="24"/>
                <w:szCs w:val="24"/>
                <w:highlight w:val="none"/>
                <w14:textFill>
                  <w14:solidFill>
                    <w14:schemeClr w14:val="accent1"/>
                  </w14:solidFill>
                </w14:textFill>
              </w:rPr>
              <w:t>月</w:t>
            </w:r>
            <w:r>
              <w:rPr>
                <w:rFonts w:hint="eastAsia" w:ascii="宋体" w:hAnsi="宋体" w:cs="宋体"/>
                <w:bCs/>
                <w:color w:val="4472C4" w:themeColor="accent1"/>
                <w:sz w:val="24"/>
                <w:szCs w:val="24"/>
                <w:highlight w:val="none"/>
                <w:lang w:val="en-US" w:eastAsia="zh-CN"/>
                <w14:textFill>
                  <w14:solidFill>
                    <w14:schemeClr w14:val="accent1"/>
                  </w14:solidFill>
                </w14:textFill>
              </w:rPr>
              <w:t>10</w:t>
            </w:r>
            <w:bookmarkStart w:id="18" w:name="_GoBack"/>
            <w:bookmarkEnd w:id="18"/>
            <w:r>
              <w:rPr>
                <w:rFonts w:hint="eastAsia" w:ascii="宋体" w:hAnsi="宋体" w:eastAsia="宋体" w:cs="宋体"/>
                <w:bCs/>
                <w:color w:val="4472C4" w:themeColor="accent1"/>
                <w:sz w:val="24"/>
                <w:szCs w:val="24"/>
                <w:highlight w:val="none"/>
                <w14:textFill>
                  <w14:solidFill>
                    <w14:schemeClr w14:val="accent1"/>
                  </w14:solidFill>
                </w14:textFill>
              </w:rPr>
              <w:t>日</w:t>
            </w:r>
            <w:r>
              <w:rPr>
                <w:rFonts w:hint="eastAsia" w:ascii="宋体" w:hAnsi="宋体" w:cs="宋体"/>
                <w:bCs/>
                <w:color w:val="4472C4" w:themeColor="accent1"/>
                <w:sz w:val="24"/>
                <w:szCs w:val="24"/>
                <w:highlight w:val="none"/>
                <w:lang w:val="en-US" w:eastAsia="zh-CN"/>
                <w14:textFill>
                  <w14:solidFill>
                    <w14:schemeClr w14:val="accent1"/>
                  </w14:solidFill>
                </w14:textFill>
              </w:rPr>
              <w:t>09</w:t>
            </w:r>
            <w:r>
              <w:rPr>
                <w:rFonts w:hint="eastAsia" w:ascii="宋体" w:hAnsi="宋体" w:eastAsia="宋体" w:cs="宋体"/>
                <w:bCs/>
                <w:color w:val="4472C4" w:themeColor="accent1"/>
                <w:sz w:val="24"/>
                <w:szCs w:val="24"/>
                <w:highlight w:val="none"/>
                <w14:textFill>
                  <w14:solidFill>
                    <w14:schemeClr w14:val="accent1"/>
                  </w14:solidFill>
                </w14:textFill>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w:t>
            </w:r>
          </w:p>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rPr>
            </w:pPr>
            <w:r>
              <w:rPr>
                <w:rFonts w:hint="eastAsia" w:ascii="宋体" w:hAnsi="宋体" w:cs="宋体"/>
                <w:color w:val="000000"/>
                <w:sz w:val="24"/>
                <w:szCs w:val="24"/>
              </w:rPr>
              <w:t>开标地点：</w:t>
            </w:r>
            <w:r>
              <w:rPr>
                <w:rFonts w:hint="eastAsia" w:ascii="宋体" w:hAnsi="宋体" w:cs="宋体"/>
                <w:color w:val="000000"/>
                <w:kern w:val="0"/>
                <w:sz w:val="24"/>
                <w:szCs w:val="24"/>
              </w:rPr>
              <w:t>襄城县公共资源交易中心（八七路东段电子商务产业园）12楼开标一室（本项目采用远程不见面开标，投标人无须到交易中心现场）。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sz w:val="24"/>
                <w:szCs w:val="24"/>
              </w:rPr>
            </w:pPr>
            <w:r>
              <w:rPr>
                <w:rFonts w:hint="eastAsia" w:ascii="宋体" w:hAnsi="宋体" w:eastAsia="宋体"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pPr>
              <w:tabs>
                <w:tab w:val="left" w:pos="1260"/>
              </w:tabs>
              <w:autoSpaceDE w:val="0"/>
              <w:autoSpaceDN w:val="0"/>
              <w:adjustRightInd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本项目不收取。</w:t>
            </w:r>
          </w:p>
          <w:p>
            <w:pPr>
              <w:pStyle w:val="75"/>
              <w:spacing w:line="360" w:lineRule="auto"/>
              <w:rPr>
                <w:rFonts w:hint="eastAsia" w:ascii="宋体" w:hAnsi="宋体" w:eastAsia="宋体" w:cs="宋体"/>
                <w:bCs/>
                <w:sz w:val="24"/>
              </w:rPr>
            </w:pPr>
            <w:r>
              <w:rPr>
                <w:rFonts w:hint="eastAsia" w:ascii="宋体" w:hAnsi="宋体" w:cs="宋体"/>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bCs/>
                <w:sz w:val="24"/>
                <w:szCs w:val="24"/>
              </w:rPr>
            </w:pPr>
            <w:r>
              <w:rPr>
                <w:rFonts w:hint="eastAsia" w:ascii="宋体" w:hAnsi="宋体" w:eastAsia="宋体" w:cs="宋体"/>
                <w:sz w:val="24"/>
                <w:szCs w:val="24"/>
              </w:rPr>
              <w:t>磋商公告、成交公告、变更（更正）公告、现场勘察答复等相关信息同时在以下网站发布：《河南省政府采购网》、《全国公共资源交易平台（河南省·许昌市）》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bCs/>
                <w:sz w:val="24"/>
                <w:szCs w:val="24"/>
              </w:rPr>
            </w:pPr>
            <w:r>
              <w:rPr>
                <w:rFonts w:hint="eastAsia" w:ascii="宋体" w:hAnsi="宋体" w:eastAsia="宋体" w:cs="宋体"/>
                <w:kern w:val="0"/>
                <w:sz w:val="24"/>
                <w:szCs w:val="24"/>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磋商公告截止之日起七个工作日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kern w:val="0"/>
                <w:sz w:val="24"/>
                <w:szCs w:val="24"/>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□纸质响应文件：正本一份， 副本一份。使用格式为“投标文件（供打印） .PDF”的文件</w:t>
            </w:r>
          </w:p>
          <w:p>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电子响应文件和纸质响应文件的内容、格式、水印码、签章应一致。</w:t>
            </w:r>
          </w:p>
          <w:p>
            <w:pPr>
              <w:pStyle w:val="2"/>
              <w:spacing w:line="360" w:lineRule="auto"/>
              <w:rPr>
                <w:rFonts w:hint="eastAsia" w:ascii="宋体" w:hAnsi="宋体" w:eastAsia="宋体" w:cs="宋体"/>
                <w:bCs/>
                <w:sz w:val="24"/>
                <w:szCs w:val="24"/>
              </w:rPr>
            </w:pPr>
            <w:r>
              <w:rPr>
                <w:rFonts w:hint="eastAsia" w:ascii="宋体" w:hAnsi="宋体" w:eastAsia="宋体" w:cs="宋体"/>
                <w:b/>
                <w:bCs/>
                <w:kern w:val="2"/>
                <w:sz w:val="24"/>
                <w:szCs w:val="24"/>
              </w:rPr>
              <w:t>注:供应商提交的电子响应文件，必须是通过“许昌响应文件制作系统SEARUNV最新版”制作，并经过签章和加密后生成的电子响应文件。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响应文件的</w:t>
            </w:r>
          </w:p>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电子响应文件：按磋商文件要求加盖供应商电子印章和法人电子印章。</w:t>
            </w:r>
          </w:p>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□纸质响应文件：响应文件封面加盖供应商公章（响应文件是指供应商 电子响应文件制作完成后生成的后缀名为“.PDF”的文件打印的纸质响应</w:t>
            </w:r>
          </w:p>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360" w:lineRule="auto"/>
              <w:rPr>
                <w:rFonts w:hint="eastAsia" w:ascii="宋体" w:hAnsi="宋体" w:eastAsia="宋体" w:cs="宋体"/>
                <w:bCs/>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 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22</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中小企业有关政策</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1、本项目属于专门面向中、小、微型企业采购的项目；</w:t>
            </w:r>
          </w:p>
          <w:p>
            <w:p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rPr>
              <w:t>2 、本次采购标的对应的中小企业划分标准所属行业：</w:t>
            </w:r>
            <w:r>
              <w:rPr>
                <w:rFonts w:hint="eastAsia" w:ascii="宋体" w:hAnsi="宋体" w:eastAsia="宋体" w:cs="宋体"/>
                <w:bCs/>
                <w:sz w:val="24"/>
                <w:szCs w:val="24"/>
                <w:lang w:val="en-US" w:eastAsia="zh-CN"/>
              </w:rPr>
              <w:t>物业管理（参考《国民经济行业分类》（GB/T4754-2017））</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3、根据工信部等部委发布的《关于印发中小企业划型标准规定的通知》 （工信部联企业〔2011〕300号），按照本次采购标的所属行业的划型标  准，符合条件的中小企业应按照招标文件格式要求提供《中小企业声明函》，否则不得享受相关中小企业扶持政策。</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4、提供由省级以上监狱管理局、戒毒管理局（含新疆生产建设兵团）出具的属于监狱企业证明文件的， 视同为小型和微型企业。</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5、符合享受政府采购支持政策的残疾人福利性单位条件且提供《残疾人福利性单位声明函》的， 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top"/>
          </w:tcPr>
          <w:p>
            <w:pPr>
              <w:spacing w:line="242" w:lineRule="auto"/>
              <w:rPr>
                <w:rFonts w:ascii="Arial"/>
                <w:sz w:val="24"/>
                <w:szCs w:val="24"/>
              </w:rPr>
            </w:pPr>
            <w:bookmarkStart w:id="5" w:name="_Toc138068718"/>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pStyle w:val="172"/>
              <w:spacing w:before="69" w:line="182" w:lineRule="auto"/>
              <w:rPr>
                <w:rFonts w:hint="eastAsia" w:ascii="宋体" w:hAnsi="宋体" w:eastAsia="宋体" w:cs="宋体"/>
                <w:kern w:val="2"/>
                <w:sz w:val="24"/>
                <w:szCs w:val="24"/>
                <w:lang w:val="en-US" w:eastAsia="zh-CN" w:bidi="ar-SA"/>
              </w:rPr>
            </w:pPr>
            <w:r>
              <w:rPr>
                <w:spacing w:val="-3"/>
                <w:sz w:val="24"/>
                <w:szCs w:val="24"/>
              </w:rPr>
              <w:t>23</w:t>
            </w:r>
          </w:p>
        </w:tc>
        <w:tc>
          <w:tcPr>
            <w:tcW w:w="1801" w:type="dxa"/>
            <w:tcBorders>
              <w:top w:val="single" w:color="auto" w:sz="4" w:space="0"/>
              <w:left w:val="nil"/>
              <w:bottom w:val="single" w:color="auto" w:sz="4" w:space="0"/>
              <w:right w:val="single" w:color="auto" w:sz="4" w:space="0"/>
            </w:tcBorders>
            <w:vAlign w:val="top"/>
          </w:tcPr>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6" w:lineRule="auto"/>
              <w:rPr>
                <w:rFonts w:ascii="Arial"/>
                <w:sz w:val="24"/>
                <w:szCs w:val="24"/>
              </w:rPr>
            </w:pPr>
          </w:p>
          <w:p>
            <w:pPr>
              <w:spacing w:line="266" w:lineRule="auto"/>
              <w:rPr>
                <w:rFonts w:ascii="Arial"/>
                <w:sz w:val="24"/>
                <w:szCs w:val="24"/>
              </w:rPr>
            </w:pPr>
          </w:p>
          <w:p>
            <w:pPr>
              <w:spacing w:line="266" w:lineRule="auto"/>
              <w:rPr>
                <w:rFonts w:ascii="Arial"/>
                <w:sz w:val="24"/>
                <w:szCs w:val="24"/>
              </w:rPr>
            </w:pPr>
          </w:p>
          <w:p>
            <w:pPr>
              <w:pStyle w:val="172"/>
              <w:spacing w:before="68" w:line="221" w:lineRule="auto"/>
              <w:rPr>
                <w:rFonts w:hint="eastAsia" w:ascii="宋体" w:hAnsi="宋体" w:eastAsia="宋体" w:cs="宋体"/>
                <w:kern w:val="2"/>
                <w:sz w:val="24"/>
                <w:szCs w:val="24"/>
                <w:lang w:val="en-US" w:eastAsia="en-US" w:bidi="ar-SA"/>
              </w:rPr>
            </w:pPr>
            <w:r>
              <w:rPr>
                <w:spacing w:val="-1"/>
                <w:sz w:val="24"/>
                <w:szCs w:val="24"/>
              </w:rPr>
              <w:t>节能环保要求</w:t>
            </w:r>
          </w:p>
        </w:tc>
        <w:tc>
          <w:tcPr>
            <w:tcW w:w="7244" w:type="dxa"/>
            <w:tcBorders>
              <w:top w:val="single" w:color="auto" w:sz="4" w:space="0"/>
              <w:left w:val="nil"/>
              <w:bottom w:val="single" w:color="auto" w:sz="4" w:space="0"/>
              <w:right w:val="single" w:color="auto" w:sz="4" w:space="0"/>
            </w:tcBorders>
            <w:vAlign w:val="top"/>
          </w:tcPr>
          <w:p>
            <w:pPr>
              <w:pStyle w:val="172"/>
              <w:spacing w:before="130" w:line="220" w:lineRule="auto"/>
              <w:ind w:left="129"/>
              <w:rPr>
                <w:sz w:val="24"/>
                <w:szCs w:val="24"/>
              </w:rPr>
            </w:pPr>
            <w:r>
              <w:rPr>
                <w:spacing w:val="-6"/>
                <w:sz w:val="24"/>
                <w:szCs w:val="24"/>
              </w:rPr>
              <w:t>1、本项目强制采购的节能产品</w:t>
            </w:r>
            <w:r>
              <w:rPr>
                <w:spacing w:val="-16"/>
                <w:sz w:val="24"/>
                <w:szCs w:val="24"/>
              </w:rPr>
              <w:t>：</w:t>
            </w:r>
            <w:r>
              <w:rPr>
                <w:spacing w:val="-16"/>
                <w:sz w:val="24"/>
                <w:szCs w:val="24"/>
                <w14:textOutline w14:w="3831" w14:cap="flat" w14:cmpd="sng">
                  <w14:solidFill>
                    <w14:srgbClr w14:val="000000"/>
                  </w14:solidFill>
                  <w14:prstDash w14:val="solid"/>
                  <w14:miter w14:val="0"/>
                </w14:textOutline>
              </w:rPr>
              <w:t>（</w:t>
            </w:r>
            <w:r>
              <w:rPr>
                <w:spacing w:val="-6"/>
                <w:sz w:val="24"/>
                <w:szCs w:val="24"/>
                <w14:textOutline w14:w="3831" w14:cap="flat" w14:cmpd="sng">
                  <w14:solidFill>
                    <w14:srgbClr w14:val="000000"/>
                  </w14:solidFill>
                  <w14:prstDash w14:val="solid"/>
                  <w14:miter w14:val="0"/>
                </w14:textOutline>
              </w:rPr>
              <w:t>无）</w:t>
            </w:r>
          </w:p>
          <w:p>
            <w:pPr>
              <w:pStyle w:val="172"/>
              <w:spacing w:before="222" w:line="411" w:lineRule="auto"/>
              <w:ind w:left="112" w:right="30" w:firstLine="3"/>
              <w:rPr>
                <w:rFonts w:hint="eastAsia" w:ascii="宋体" w:hAnsi="宋体" w:eastAsia="宋体" w:cs="宋体"/>
                <w:kern w:val="2"/>
                <w:sz w:val="24"/>
                <w:szCs w:val="24"/>
                <w:lang w:val="en-US" w:eastAsia="en-US" w:bidi="ar-SA"/>
              </w:rPr>
            </w:pPr>
            <w:r>
              <w:rPr>
                <w:spacing w:val="2"/>
                <w:sz w:val="24"/>
                <w:szCs w:val="24"/>
              </w:rPr>
              <w:t xml:space="preserve">2、执行《财政部 发展改革委 生态环境部 市场监管总局关于调整优化 </w:t>
            </w:r>
            <w:r>
              <w:rPr>
                <w:spacing w:val="-10"/>
                <w:sz w:val="24"/>
                <w:szCs w:val="24"/>
              </w:rPr>
              <w:t>节能产品、环境标志产品政府采购执行机制的通知》（财库〔</w:t>
            </w:r>
            <w:r>
              <w:rPr>
                <w:spacing w:val="-11"/>
                <w:sz w:val="24"/>
                <w:szCs w:val="24"/>
              </w:rPr>
              <w:t>2019〕9号）、</w:t>
            </w:r>
            <w:r>
              <w:rPr>
                <w:sz w:val="24"/>
                <w:szCs w:val="24"/>
              </w:rPr>
              <w:t xml:space="preserve"> </w:t>
            </w:r>
            <w:r>
              <w:rPr>
                <w:spacing w:val="-4"/>
                <w:sz w:val="24"/>
                <w:szCs w:val="24"/>
              </w:rPr>
              <w:t xml:space="preserve">关于印发节能产品政府采购品目清单的通知（财库〔2019〕19号）、关于 印发环境标志产品政府采购品目清单的通知（财库〔2019〕18号）、市场 </w:t>
            </w:r>
            <w:r>
              <w:rPr>
                <w:spacing w:val="2"/>
                <w:sz w:val="24"/>
                <w:szCs w:val="24"/>
              </w:rPr>
              <w:t xml:space="preserve">监管总局关于发布参与实施政府采购节能产品、环境标志产品认证机构 </w:t>
            </w:r>
            <w:r>
              <w:rPr>
                <w:spacing w:val="-2"/>
                <w:sz w:val="24"/>
                <w:szCs w:val="24"/>
              </w:rPr>
              <w:t>名录的公告（2019年第16号</w:t>
            </w:r>
            <w:r>
              <w:rPr>
                <w:spacing w:val="-19"/>
                <w:sz w:val="24"/>
                <w:szCs w:val="24"/>
              </w:rPr>
              <w:t>），</w:t>
            </w:r>
            <w:r>
              <w:rPr>
                <w:spacing w:val="-2"/>
                <w:sz w:val="24"/>
                <w:szCs w:val="24"/>
              </w:rPr>
              <w:t>本次投标产品属于政府强制</w:t>
            </w:r>
            <w:r>
              <w:rPr>
                <w:spacing w:val="-3"/>
                <w:sz w:val="24"/>
                <w:szCs w:val="24"/>
              </w:rPr>
              <w:t>采购产品的，</w:t>
            </w:r>
            <w:r>
              <w:rPr>
                <w:sz w:val="24"/>
                <w:szCs w:val="24"/>
              </w:rPr>
              <w:t xml:space="preserve"> </w:t>
            </w:r>
            <w:r>
              <w:rPr>
                <w:spacing w:val="2"/>
                <w:sz w:val="24"/>
                <w:szCs w:val="24"/>
              </w:rPr>
              <w:t xml:space="preserve">须提供国家确定的认证机构出具的、处于有效期之内的节能产品认证证 </w:t>
            </w:r>
            <w:r>
              <w:rPr>
                <w:spacing w:val="-1"/>
                <w:sz w:val="24"/>
                <w:szCs w:val="24"/>
              </w:rPr>
              <w:t xml:space="preserve">书，否则投标无效； 属于政府优先采购产品的，须提供国家确定的认证 </w:t>
            </w:r>
            <w:r>
              <w:rPr>
                <w:spacing w:val="2"/>
                <w:sz w:val="24"/>
                <w:szCs w:val="24"/>
              </w:rPr>
              <w:t>机构出具的、处于有效期之内的节能产品、环境标志产品认证证书，否</w:t>
            </w:r>
            <w:r>
              <w:rPr>
                <w:spacing w:val="-2"/>
                <w:sz w:val="24"/>
                <w:szCs w:val="24"/>
              </w:rPr>
              <w:t>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24</w:t>
            </w:r>
          </w:p>
        </w:tc>
        <w:tc>
          <w:tcPr>
            <w:tcW w:w="1801" w:type="dxa"/>
            <w:tcBorders>
              <w:top w:val="single" w:color="auto" w:sz="4" w:space="0"/>
              <w:left w:val="nil"/>
              <w:bottom w:val="single" w:color="auto" w:sz="4" w:space="0"/>
              <w:right w:val="single" w:color="auto" w:sz="4" w:space="0"/>
            </w:tcBorders>
            <w:vAlign w:val="center"/>
          </w:tcPr>
          <w:p>
            <w:pPr>
              <w:pStyle w:val="172"/>
              <w:spacing w:before="68" w:line="468" w:lineRule="exact"/>
              <w:ind w:left="128"/>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pPr>
              <w:pStyle w:val="172"/>
              <w:spacing w:before="132" w:line="360" w:lineRule="auto"/>
              <w:ind w:left="12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1、本项目网络关键设备：（无）；网络安全专用产品：（无）</w:t>
            </w:r>
          </w:p>
          <w:p>
            <w:pPr>
              <w:pStyle w:val="172"/>
              <w:spacing w:before="130" w:line="360" w:lineRule="auto"/>
              <w:ind w:left="129"/>
              <w:rPr>
                <w:rFonts w:hint="eastAsia"/>
                <w:spacing w:val="-6"/>
                <w:sz w:val="24"/>
                <w:szCs w:val="24"/>
                <w:lang w:val="en-US" w:eastAsia="zh-CN"/>
              </w:rPr>
            </w:pPr>
            <w:r>
              <w:rPr>
                <w:rFonts w:hint="eastAsia" w:ascii="宋体" w:hAnsi="宋体" w:eastAsia="宋体" w:cs="宋体"/>
                <w:bCs/>
                <w:kern w:val="2"/>
                <w:sz w:val="24"/>
                <w:szCs w:val="24"/>
                <w:lang w:val="en-US" w:eastAsia="zh-CN" w:bidi="ar-SA"/>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val="en-US"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3、提供资料（下列资料任意一项）</w:t>
            </w:r>
          </w:p>
          <w:p>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①网络关键设备和网络安全专用产品安全认证证书；</w:t>
            </w:r>
          </w:p>
          <w:p>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②网络关键设备安全检测证书、网络安全专用产品安全检测证书；</w:t>
            </w:r>
          </w:p>
          <w:p>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③计算机信息系统安全专用产品销售许可证；</w:t>
            </w:r>
          </w:p>
          <w:p>
            <w:pPr>
              <w:pStyle w:val="172"/>
              <w:spacing w:before="130" w:line="360" w:lineRule="auto"/>
              <w:ind w:left="129"/>
              <w:rPr>
                <w:rFonts w:hint="eastAsia" w:ascii="宋体" w:hAnsi="宋体" w:eastAsia="宋体" w:cs="宋体"/>
                <w:bCs/>
                <w:sz w:val="24"/>
                <w:szCs w:val="24"/>
              </w:rPr>
            </w:pPr>
            <w:r>
              <w:rPr>
                <w:rFonts w:hint="eastAsia"/>
                <w:spacing w:val="-6"/>
                <w:sz w:val="24"/>
                <w:szCs w:val="24"/>
                <w:lang w:val="en-US" w:eastAsia="zh-CN"/>
              </w:rPr>
              <w:t>④中国网信网或工业和信息化部网站或公安部网站或国家认证认可监督 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25</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履约保证金</w:t>
            </w:r>
          </w:p>
        </w:tc>
        <w:tc>
          <w:tcPr>
            <w:tcW w:w="7244" w:type="dxa"/>
            <w:tcBorders>
              <w:top w:val="single" w:color="auto" w:sz="4" w:space="0"/>
              <w:left w:val="nil"/>
              <w:bottom w:val="single" w:color="auto" w:sz="4" w:space="0"/>
              <w:right w:val="single" w:color="auto" w:sz="4" w:space="0"/>
            </w:tcBorders>
            <w:vAlign w:val="center"/>
          </w:tcPr>
          <w:p>
            <w:pPr>
              <w:pStyle w:val="172"/>
              <w:spacing w:before="120" w:line="230" w:lineRule="auto"/>
              <w:ind w:left="134"/>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3"/>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无要求</w:t>
            </w:r>
          </w:p>
          <w:p>
            <w:pPr>
              <w:pStyle w:val="172"/>
              <w:spacing w:before="215" w:line="412" w:lineRule="auto"/>
              <w:ind w:left="115" w:right="107" w:firstLine="19"/>
              <w:jc w:val="both"/>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□要求提交。履约保证金的数额为合同金额的 %（不超过政府采购合同金额的10%）。成交人以支票、汇票、本票或者金融机构、担保机构出具的保函等非现金形式向采购人提交。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26</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代理服务费</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4"/>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27</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授权函</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28</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电子化采购模式</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5"/>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是。 供应商投标时须成功上传、解密电子响应文件。供应商资质、业 绩、荣誉及相关人员证明材料等资料原件不再提交（本磋商文件第六章另有要求提供原件的除外）。</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□否。供应商投标时须提供纸质响应文件。供应商资质、业绩、荣誉及相关人员证明材料等资料原件根据磋商文件要求提供。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29</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最后报价</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根据磋商小组要求，供应商须使用CA数字证书登录《全国公共资源交易 平 台 (   河 南 省 .  许 昌 市 )   》 公 共 资 源 交 易 系 统 （</w:t>
            </w: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"http://ggzy.xuchang.gov.cn:8088/ggzy/"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http://ggzy.xuchang.gov.cn:8088/ggzy/</w:t>
            </w:r>
            <w:r>
              <w:rPr>
                <w:rFonts w:hint="eastAsia" w:ascii="宋体" w:hAnsi="宋体" w:eastAsia="宋体" w:cs="宋体"/>
                <w:bCs/>
                <w:kern w:val="2"/>
                <w:sz w:val="24"/>
                <w:szCs w:val="24"/>
                <w:lang w:val="en-US" w:eastAsia="zh-CN" w:bidi="ar-SA"/>
              </w:rPr>
              <w:fldChar w:fldCharType="end"/>
            </w:r>
            <w:r>
              <w:rPr>
                <w:rFonts w:hint="eastAsia" w:ascii="宋体" w:hAnsi="宋体" w:eastAsia="宋体" w:cs="宋体"/>
                <w:bCs/>
                <w:kern w:val="2"/>
                <w:sz w:val="24"/>
                <w:szCs w:val="24"/>
                <w:lang w:val="en-US" w:eastAsia="zh-CN" w:bidi="ar-SA"/>
              </w:rPr>
              <w:t>）进行最后报价，最后报价应包括：</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①总报价</w:t>
            </w:r>
            <w:r>
              <w:rPr>
                <w:rFonts w:hint="eastAsia" w:ascii="宋体" w:hAnsi="宋体" w:cs="宋体"/>
                <w:bCs/>
                <w:kern w:val="2"/>
                <w:sz w:val="24"/>
                <w:szCs w:val="24"/>
                <w:lang w:val="en-US" w:eastAsia="zh-CN" w:bidi="ar-SA"/>
              </w:rPr>
              <w:t>，</w:t>
            </w:r>
            <w:r>
              <w:rPr>
                <w:rFonts w:hint="eastAsia" w:ascii="宋体" w:hAnsi="宋体" w:eastAsia="宋体" w:cs="宋体"/>
                <w:bCs/>
                <w:kern w:val="2"/>
                <w:sz w:val="24"/>
                <w:szCs w:val="24"/>
                <w:lang w:val="en-US" w:eastAsia="zh-CN" w:bidi="ar-SA"/>
              </w:rPr>
              <w:t>②分项报价</w:t>
            </w:r>
            <w:r>
              <w:rPr>
                <w:rFonts w:hint="eastAsia" w:ascii="宋体" w:hAnsi="宋体" w:cs="宋体"/>
                <w:bCs/>
                <w:kern w:val="2"/>
                <w:sz w:val="24"/>
                <w:szCs w:val="24"/>
                <w:lang w:val="en-US" w:eastAsia="zh-CN" w:bidi="ar-SA"/>
              </w:rPr>
              <w:t>（若有）</w:t>
            </w:r>
            <w:r>
              <w:rPr>
                <w:rFonts w:hint="eastAsia" w:ascii="宋体" w:hAnsi="宋体" w:eastAsia="宋体" w:cs="宋体"/>
                <w:bCs/>
                <w:kern w:val="2"/>
                <w:sz w:val="24"/>
                <w:szCs w:val="24"/>
                <w:lang w:val="en-US" w:eastAsia="zh-CN" w:bidi="ar-SA"/>
              </w:rPr>
              <w:t>。</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①磋商小组要求供应商提交最后报价时，在磋商小组规定时间 内，供应商应提交最后报价（包括总报价及分项报价）。最后报价是供应商响应文件的有效组成部分。</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w:t>
            </w:r>
            <w:r>
              <w:rPr>
                <w:rFonts w:hint="eastAsia" w:ascii="宋体" w:hAnsi="宋体" w:cs="宋体"/>
                <w:bCs/>
                <w:kern w:val="2"/>
                <w:sz w:val="24"/>
                <w:szCs w:val="24"/>
                <w:lang w:val="en-US" w:eastAsia="zh-CN" w:bidi="ar-SA"/>
              </w:rPr>
              <w:t>（若有）</w:t>
            </w:r>
            <w:r>
              <w:rPr>
                <w:rFonts w:hint="eastAsia" w:ascii="宋体" w:hAnsi="宋体" w:eastAsia="宋体" w:cs="宋体"/>
                <w:bCs/>
                <w:kern w:val="2"/>
                <w:sz w:val="24"/>
                <w:szCs w:val="24"/>
                <w:lang w:val="en-US" w:eastAsia="zh-CN" w:bidi="ar-SA"/>
              </w:rPr>
              <w:t>磋商文件第二章“采购需求”中“采购清单”以工程量清单提供的，供应商应以工程量清单方式提交最后报价。</w:t>
            </w:r>
          </w:p>
          <w:p>
            <w:pPr>
              <w:autoSpaceDE w:val="0"/>
              <w:autoSpaceDN w:val="0"/>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30</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特别提示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按照《关于推进全流程电子化交易和在线监管工作有关问题的通知》（许公管办[2019]3号） 规定：</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不同供应商电子响应文件制作硬件特征码（网卡MAC地址、 CPU序号、 硬盘序列号） 均一致时，视为‘不同供应商的响应文件由同一单位或者 个人编制’或‘不同供应商委托同一单位或者个人办理响应事宜’，其投标无效。</w:t>
            </w:r>
          </w:p>
          <w:p>
            <w:pPr>
              <w:autoSpaceDE w:val="0"/>
              <w:autoSpaceDN w:val="0"/>
              <w:adjustRightInd w:val="0"/>
              <w:snapToGrid w:val="0"/>
              <w:spacing w:line="360" w:lineRule="auto"/>
              <w:jc w:val="left"/>
              <w:rPr>
                <w:rFonts w:hint="eastAsia" w:eastAsia="宋体"/>
                <w:spacing w:val="-5"/>
                <w:lang w:val="en-US" w:eastAsia="zh-CN"/>
              </w:rPr>
            </w:pPr>
            <w:r>
              <w:rPr>
                <w:rFonts w:hint="eastAsia" w:ascii="宋体" w:hAnsi="宋体" w:eastAsia="宋体" w:cs="宋体"/>
                <w:bCs/>
                <w:kern w:val="2"/>
                <w:sz w:val="24"/>
                <w:szCs w:val="24"/>
                <w:lang w:val="en-US" w:eastAsia="zh-CN" w:bidi="ar-SA"/>
              </w:rPr>
              <w:t>评审专家应严格按照要求查看“硬件特征码”相关信息并进行评审，在 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31</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供应商资格</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供应商在成交后，应将由《襄城县政府采购供应商信用承诺函》替代的证明材料提交采购人核验。</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一、法人或者其他组织的营业执照等证明文件，自然人的身份证明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1、企业法人营业执照或营业执照。（企业提供）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2、事业单位法人证书。（事业单位提供）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3、执业许可证。（非企业专业服务机构提供）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4、个体工商户营业执照。（个体工商户提供）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5、自然人身份证明。（自然人提供）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6、民办非企业单位登记证书。（民办非企业单位提供）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二、财务状况报告相关材料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（1）供应商是法人（法人包括企业法人、机关法人、事业单位法人和社会团体法人），提供本单位：</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①2022 年度经审计的财务报告， 包括资产负债表、利润表、现金流量表、所有者权益变动表及其附注；</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②基本开户银行出具的资信证明；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③财政部门认可的政府采购专业担保机构的证明文件和担保机构出具的投标担保函。</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注：仅需提供序号①~③其中之一即可。</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（2）供应商（其他组织和自然人）提供本单位：</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①2022 年度经审计的财务报告， 包括资产负债表、利润表、现金流量表、所有者权益变动表及其附注；</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②银行出具的资信证明；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③财政部门认可的政府采购专业担保机构的证明文件和担保机构出具的投标担保函。</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注：仅需提供序号①~③其中之一即可。</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三、依法缴纳税收相关材料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参加本次政府采购项目磋商响应截止时间前一年内任意一个月缴纳税收凭据。（依法免税的供应商，应提供相应文件证明依法免税）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四、依法缴纳社会保障资金的证明材料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参加本次政府采购项目磋商响应截止时间前一年内任意一个月缴纳社会 保险凭据。（依法不需要缴纳社会保障资金的供应商，应提供相应文件证明依法不需要缴纳社会保障资金）</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五、履行合同所必须的设备和专业技术能力的证明材料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①相关设备的购置发票、专业技术人员职称证书、用工合同等；</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②供应商具备履行合同所必须的设备和专业技术能力承诺函或声明（承诺函或声明格式自拟）。</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注：仅需提供序号①~②其中之一即可。</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六、 参加政府采购活动前3年内在经营活动中没有重大违法记录的声明供应商“参加政府采购活动前3年内在经营活动中没有重大违法记录的书 面声明”。 重大违法记录，是指供应商因违法经营受到刑事处罚或者责令停产停业、吊销许可证或者执照、较大数额罚款等行政处罚。</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七、 未被列入“信用中国 ”网站(www.creditchina.gov.cn)失信被执行 人、税收违法黑名单的供应商；“中国政府采购网 ” (www.ccgp.gov.cn) 政府采购严重违法失信行为记录名单的供应商； “中国社会组织政务服 务平台”网站（</w:t>
            </w: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"https://chinanpo.mca.gov.cn"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https://chinanpo.mca.gov.cn</w:t>
            </w:r>
            <w:r>
              <w:rPr>
                <w:rFonts w:hint="eastAsia" w:ascii="宋体" w:hAnsi="宋体" w:eastAsia="宋体" w:cs="宋体"/>
                <w:bCs/>
                <w:kern w:val="2"/>
                <w:sz w:val="24"/>
                <w:szCs w:val="24"/>
                <w:lang w:val="en-US" w:eastAsia="zh-CN" w:bidi="ar-SA"/>
              </w:rPr>
              <w:fldChar w:fldCharType="end"/>
            </w:r>
            <w:r>
              <w:rPr>
                <w:rFonts w:hint="eastAsia" w:ascii="宋体" w:hAnsi="宋体" w:eastAsia="宋体" w:cs="宋体"/>
                <w:bCs/>
                <w:kern w:val="2"/>
                <w:sz w:val="24"/>
                <w:szCs w:val="24"/>
                <w:lang w:val="en-US" w:eastAsia="zh-CN" w:bidi="ar-SA"/>
              </w:rPr>
              <w:t>）严重违法失信社会组织 名单的供应商（联合体形式投标的， 联合体成员存在不良信用记录，视</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同联合体存在不良信用记录）。</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1、查询渠道：</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"http://www.creditchina.gov.cn/"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①“信用中国”网站（www.creditchina.gov.cn）</w:t>
            </w:r>
            <w:r>
              <w:rPr>
                <w:rFonts w:hint="eastAsia" w:ascii="宋体" w:hAnsi="宋体" w:eastAsia="宋体" w:cs="宋体"/>
                <w:bCs/>
                <w:kern w:val="2"/>
                <w:sz w:val="24"/>
                <w:szCs w:val="24"/>
                <w:lang w:val="en-US" w:eastAsia="zh-CN" w:bidi="ar-SA"/>
              </w:rPr>
              <w:fldChar w:fldCharType="end"/>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②“中国政府采购网”（www.ccgp.gov.cn）</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③“中国社会组织政务服务平台”网站（</w:t>
            </w: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"https://chinanpo.mca.gov.cn"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https://chinanpo.mca.gov.cn</w:t>
            </w:r>
            <w:r>
              <w:rPr>
                <w:rFonts w:hint="eastAsia" w:ascii="宋体" w:hAnsi="宋体" w:eastAsia="宋体" w:cs="宋体"/>
                <w:bCs/>
                <w:kern w:val="2"/>
                <w:sz w:val="24"/>
                <w:szCs w:val="24"/>
                <w:lang w:val="en-US" w:eastAsia="zh-CN" w:bidi="ar-SA"/>
              </w:rPr>
              <w:fldChar w:fldCharType="end"/>
            </w:r>
            <w:r>
              <w:rPr>
                <w:rFonts w:hint="eastAsia" w:ascii="宋体" w:hAnsi="宋体" w:eastAsia="宋体" w:cs="宋体"/>
                <w:bCs/>
                <w:kern w:val="2"/>
                <w:sz w:val="24"/>
                <w:szCs w:val="24"/>
                <w:lang w:val="en-US" w:eastAsia="zh-CN" w:bidi="ar-SA"/>
              </w:rPr>
              <w:t>）</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（仅查询社会组织） ；</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2、截止时间： 同投标截止时间；</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3、信用信息的使用原则： 经采购人认定的被列入失信被执行人、税收违 法黑名单、 政府采购严重违法失信行为记录名单的投标人、严重违法失信社会组织，将拒绝其参与本次政府采购活动。</w:t>
            </w:r>
          </w:p>
        </w:tc>
      </w:tr>
    </w:tbl>
    <w:p>
      <w:pPr>
        <w:spacing w:line="360" w:lineRule="auto"/>
        <w:jc w:val="center"/>
        <w:outlineLvl w:val="0"/>
        <w:rPr>
          <w:rFonts w:hint="eastAsia" w:ascii="宋体" w:hAnsi="宋体"/>
          <w:b/>
          <w:color w:val="auto"/>
          <w:kern w:val="0"/>
          <w:sz w:val="32"/>
          <w:szCs w:val="32"/>
        </w:rPr>
      </w:pPr>
    </w:p>
    <w:bookmarkEnd w:id="5"/>
    <w:p>
      <w:pPr>
        <w:pStyle w:val="2"/>
        <w:spacing w:before="101" w:line="224" w:lineRule="auto"/>
        <w:ind w:left="3057"/>
        <w:rPr>
          <w:spacing w:val="8"/>
          <w14:textOutline w14:w="5791" w14:cap="flat" w14:cmpd="sng">
            <w14:solidFill>
              <w14:srgbClr w14:val="000000"/>
            </w14:solidFill>
            <w14:prstDash w14:val="solid"/>
            <w14:miter w14:val="0"/>
          </w14:textOutline>
        </w:rPr>
      </w:pPr>
    </w:p>
    <w:p>
      <w:pPr>
        <w:pStyle w:val="2"/>
        <w:spacing w:before="101" w:line="224" w:lineRule="auto"/>
        <w:ind w:left="3057"/>
        <w:rPr>
          <w:spacing w:val="8"/>
          <w14:textOutline w14:w="5791" w14:cap="flat" w14:cmpd="sng">
            <w14:solidFill>
              <w14:srgbClr w14:val="000000"/>
            </w14:solidFill>
            <w14:prstDash w14:val="solid"/>
            <w14:miter w14:val="0"/>
          </w14:textOutline>
        </w:rPr>
      </w:pPr>
    </w:p>
    <w:p>
      <w:pPr>
        <w:pStyle w:val="2"/>
        <w:spacing w:before="101" w:line="224" w:lineRule="auto"/>
        <w:ind w:left="3057"/>
        <w:rPr>
          <w:spacing w:val="8"/>
          <w14:textOutline w14:w="5791" w14:cap="flat" w14:cmpd="sng">
            <w14:solidFill>
              <w14:srgbClr w14:val="000000"/>
            </w14:solidFill>
            <w14:prstDash w14:val="solid"/>
            <w14:miter w14:val="0"/>
          </w14:textOutline>
        </w:rPr>
      </w:pPr>
    </w:p>
    <w:p>
      <w:pPr>
        <w:pStyle w:val="2"/>
        <w:spacing w:before="101" w:line="224" w:lineRule="auto"/>
        <w:ind w:left="3057"/>
        <w:rPr>
          <w:spacing w:val="8"/>
          <w14:textOutline w14:w="5791" w14:cap="flat" w14:cmpd="sng">
            <w14:solidFill>
              <w14:srgbClr w14:val="000000"/>
            </w14:solidFill>
            <w14:prstDash w14:val="solid"/>
            <w14:miter w14:val="0"/>
          </w14:textOutline>
        </w:rPr>
      </w:pPr>
    </w:p>
    <w:p>
      <w:pPr>
        <w:pStyle w:val="2"/>
        <w:spacing w:before="101" w:line="224" w:lineRule="auto"/>
        <w:ind w:left="3057"/>
        <w:rPr>
          <w:spacing w:val="8"/>
          <w14:textOutline w14:w="5791" w14:cap="flat" w14:cmpd="sng">
            <w14:solidFill>
              <w14:srgbClr w14:val="000000"/>
            </w14:solidFill>
            <w14:prstDash w14:val="solid"/>
            <w14:miter w14:val="0"/>
          </w14:textOutline>
        </w:rPr>
      </w:pPr>
    </w:p>
    <w:p>
      <w:pPr>
        <w:pStyle w:val="2"/>
        <w:spacing w:before="101" w:line="224" w:lineRule="auto"/>
        <w:ind w:left="3057"/>
        <w:rPr>
          <w:spacing w:val="8"/>
          <w14:textOutline w14:w="5791" w14:cap="flat" w14:cmpd="sng">
            <w14:solidFill>
              <w14:srgbClr w14:val="000000"/>
            </w14:solidFill>
            <w14:prstDash w14:val="solid"/>
            <w14:miter w14:val="0"/>
          </w14:textOutline>
        </w:rPr>
      </w:pPr>
    </w:p>
    <w:p>
      <w:pPr>
        <w:pStyle w:val="2"/>
        <w:spacing w:before="101" w:line="224" w:lineRule="auto"/>
        <w:ind w:left="3057"/>
        <w:rPr>
          <w:spacing w:val="8"/>
          <w14:textOutline w14:w="5791" w14:cap="flat" w14:cmpd="sng">
            <w14:solidFill>
              <w14:srgbClr w14:val="000000"/>
            </w14:solidFill>
            <w14:prstDash w14:val="solid"/>
            <w14:miter w14:val="0"/>
          </w14:textOutline>
        </w:rPr>
      </w:pPr>
    </w:p>
    <w:p>
      <w:pPr>
        <w:rPr>
          <w:spacing w:val="8"/>
          <w14:textOutline w14:w="5791" w14:cap="flat" w14:cmpd="sng">
            <w14:solidFill>
              <w14:srgbClr w14:val="000000"/>
            </w14:solidFill>
            <w14:prstDash w14:val="solid"/>
            <w14:miter w14:val="0"/>
          </w14:textOutline>
        </w:rPr>
      </w:pPr>
      <w:r>
        <w:rPr>
          <w:spacing w:val="8"/>
          <w14:textOutline w14:w="5791" w14:cap="flat" w14:cmpd="sng">
            <w14:solidFill>
              <w14:srgbClr w14:val="000000"/>
            </w14:solidFill>
            <w14:prstDash w14:val="solid"/>
            <w14:miter w14:val="0"/>
          </w14:textOutline>
        </w:rPr>
        <w:br w:type="page"/>
      </w:r>
    </w:p>
    <w:p>
      <w:pPr>
        <w:pStyle w:val="2"/>
        <w:spacing w:before="101" w:line="224" w:lineRule="auto"/>
        <w:jc w:val="center"/>
        <w:rPr>
          <w:rFonts w:hint="eastAsia" w:ascii="宋体" w:hAnsi="宋体" w:eastAsia="宋体" w:cs="宋体"/>
          <w:sz w:val="30"/>
          <w:szCs w:val="30"/>
        </w:rPr>
      </w:pPr>
      <w:r>
        <w:rPr>
          <w:rFonts w:hint="eastAsia" w:ascii="宋体" w:hAnsi="宋体" w:eastAsia="宋体" w:cs="宋体"/>
          <w:spacing w:val="8"/>
          <w:sz w:val="30"/>
          <w:szCs w:val="30"/>
          <w14:textOutline w14:w="5791" w14:cap="flat" w14:cmpd="sng">
            <w14:solidFill>
              <w14:srgbClr w14:val="000000"/>
            </w14:solidFill>
            <w14:prstDash w14:val="solid"/>
            <w14:miter w14:val="0"/>
          </w14:textOutline>
        </w:rPr>
        <w:t>第四章</w:t>
      </w:r>
      <w:r>
        <w:rPr>
          <w:rFonts w:hint="eastAsia" w:ascii="宋体" w:hAnsi="宋体" w:eastAsia="宋体" w:cs="宋体"/>
          <w:spacing w:val="8"/>
          <w:sz w:val="30"/>
          <w:szCs w:val="30"/>
        </w:rPr>
        <w:t xml:space="preserve"> </w:t>
      </w:r>
      <w:r>
        <w:rPr>
          <w:rFonts w:hint="eastAsia" w:ascii="宋体" w:hAnsi="宋体" w:eastAsia="宋体" w:cs="宋体"/>
          <w:spacing w:val="8"/>
          <w:sz w:val="30"/>
          <w:szCs w:val="30"/>
          <w14:textOutline w14:w="5791" w14:cap="flat" w14:cmpd="sng">
            <w14:solidFill>
              <w14:srgbClr w14:val="000000"/>
            </w14:solidFill>
            <w14:prstDash w14:val="solid"/>
            <w14:miter w14:val="0"/>
          </w14:textOutline>
        </w:rPr>
        <w:t>供应商须知</w:t>
      </w:r>
    </w:p>
    <w:p>
      <w:pPr>
        <w:pStyle w:val="2"/>
        <w:spacing w:before="68" w:line="221" w:lineRule="auto"/>
        <w:jc w:val="center"/>
        <w:outlineLvl w:val="6"/>
        <w:rPr>
          <w:rFonts w:hint="eastAsia" w:ascii="宋体" w:hAnsi="宋体" w:eastAsia="宋体" w:cs="宋体"/>
          <w:sz w:val="30"/>
          <w:szCs w:val="30"/>
        </w:rPr>
      </w:pPr>
      <w:r>
        <w:rPr>
          <w:rFonts w:hint="eastAsia" w:ascii="宋体" w:hAnsi="宋体" w:eastAsia="宋体" w:cs="宋体"/>
          <w:spacing w:val="-3"/>
          <w:sz w:val="30"/>
          <w:szCs w:val="30"/>
          <w14:textOutline w14:w="3831" w14:cap="flat" w14:cmpd="sng">
            <w14:solidFill>
              <w14:srgbClr w14:val="000000"/>
            </w14:solidFill>
            <w14:prstDash w14:val="solid"/>
            <w14:miter w14:val="0"/>
          </w14:textOutline>
        </w:rPr>
        <w:t>一、</w:t>
      </w:r>
      <w:r>
        <w:rPr>
          <w:rFonts w:hint="eastAsia" w:ascii="宋体" w:hAnsi="宋体" w:eastAsia="宋体" w:cs="宋体"/>
          <w:spacing w:val="-58"/>
          <w:sz w:val="30"/>
          <w:szCs w:val="30"/>
        </w:rPr>
        <w:t xml:space="preserve"> </w:t>
      </w:r>
      <w:r>
        <w:rPr>
          <w:rFonts w:hint="eastAsia" w:ascii="宋体" w:hAnsi="宋体" w:eastAsia="宋体" w:cs="宋体"/>
          <w:spacing w:val="-3"/>
          <w:sz w:val="30"/>
          <w:szCs w:val="30"/>
          <w14:textOutline w14:w="3831" w14:cap="flat" w14:cmpd="sng">
            <w14:solidFill>
              <w14:srgbClr w14:val="000000"/>
            </w14:solidFill>
            <w14:prstDash w14:val="solid"/>
            <w14:miter w14:val="0"/>
          </w14:textOutline>
        </w:rPr>
        <w:t>概念释义</w:t>
      </w:r>
    </w:p>
    <w:p>
      <w:pPr>
        <w:pStyle w:val="2"/>
        <w:spacing w:before="217" w:line="360" w:lineRule="auto"/>
        <w:ind w:left="13"/>
        <w:outlineLvl w:val="0"/>
        <w:rPr>
          <w:rFonts w:hint="eastAsia" w:ascii="宋体" w:hAnsi="宋体" w:eastAsia="宋体" w:cs="宋体"/>
          <w:sz w:val="24"/>
          <w:szCs w:val="24"/>
        </w:rPr>
      </w:pPr>
      <w:r>
        <w:rPr>
          <w:rFonts w:hint="eastAsia" w:ascii="宋体" w:hAnsi="宋体" w:eastAsia="宋体" w:cs="宋体"/>
          <w:spacing w:val="-3"/>
          <w:sz w:val="24"/>
          <w:szCs w:val="24"/>
          <w14:textOutline w14:w="3831" w14:cap="flat" w14:cmpd="sng">
            <w14:solidFill>
              <w14:srgbClr w14:val="000000"/>
            </w14:solidFill>
            <w14:prstDash w14:val="solid"/>
            <w14:miter w14:val="0"/>
          </w14:textOutline>
        </w:rPr>
        <w:t>1.适用范围</w:t>
      </w:r>
    </w:p>
    <w:p>
      <w:pPr>
        <w:pStyle w:val="2"/>
        <w:spacing w:before="216" w:line="360" w:lineRule="auto"/>
        <w:ind w:left="13"/>
        <w:rPr>
          <w:rFonts w:hint="eastAsia" w:ascii="宋体" w:hAnsi="宋体" w:eastAsia="宋体" w:cs="宋体"/>
          <w:sz w:val="24"/>
          <w:szCs w:val="24"/>
        </w:rPr>
      </w:pPr>
      <w:r>
        <w:rPr>
          <w:rFonts w:hint="eastAsia" w:ascii="宋体" w:hAnsi="宋体" w:eastAsia="宋体" w:cs="宋体"/>
          <w:spacing w:val="-1"/>
          <w:sz w:val="24"/>
          <w:szCs w:val="24"/>
        </w:rPr>
        <w:t>1. 1本磋商文件仅适用于本次“采购邀请”中所述采购项目的采购。</w:t>
      </w:r>
    </w:p>
    <w:p>
      <w:pPr>
        <w:pStyle w:val="2"/>
        <w:spacing w:before="218" w:line="360" w:lineRule="auto"/>
        <w:ind w:left="13"/>
        <w:rPr>
          <w:rFonts w:hint="eastAsia" w:ascii="宋体" w:hAnsi="宋体" w:eastAsia="宋体" w:cs="宋体"/>
          <w:sz w:val="24"/>
          <w:szCs w:val="24"/>
        </w:rPr>
      </w:pPr>
      <w:r>
        <w:rPr>
          <w:rFonts w:hint="eastAsia" w:ascii="宋体" w:hAnsi="宋体" w:eastAsia="宋体" w:cs="宋体"/>
          <w:spacing w:val="-1"/>
          <w:sz w:val="24"/>
          <w:szCs w:val="24"/>
        </w:rPr>
        <w:t>1. 2本磋商文件解释权属于“采购邀请”所述的采购人。</w:t>
      </w:r>
    </w:p>
    <w:p>
      <w:pPr>
        <w:pStyle w:val="2"/>
        <w:spacing w:before="68" w:line="360" w:lineRule="auto"/>
        <w:outlineLvl w:val="0"/>
        <w:rPr>
          <w:rFonts w:hint="eastAsia" w:ascii="宋体" w:hAnsi="宋体" w:eastAsia="宋体" w:cs="宋体"/>
          <w:sz w:val="24"/>
          <w:szCs w:val="24"/>
        </w:rPr>
      </w:pPr>
      <w:r>
        <w:rPr>
          <w:rFonts w:hint="eastAsia" w:ascii="宋体" w:hAnsi="宋体" w:eastAsia="宋体" w:cs="宋体"/>
          <w:spacing w:val="-2"/>
          <w:sz w:val="24"/>
          <w:szCs w:val="24"/>
          <w14:textOutline w14:w="3831" w14:cap="flat" w14:cmpd="sng">
            <w14:solidFill>
              <w14:srgbClr w14:val="000000"/>
            </w14:solidFill>
            <w14:prstDash w14:val="solid"/>
            <w14:miter w14:val="0"/>
          </w14:textOutline>
        </w:rPr>
        <w:t>2.定义</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1 “采购项目”：系指“供应商须知前附表”中所述的采购项目。</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2 “招标人”： “供应商须知前附表”中所述的组织本次采购的代理机构和采购人。</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3 “采购人”：是指依法进行政府采购的国家机关、事业单位、团体组织。采购人名称、地址、电话、联系人见“供应商须知前附表”。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4 “代理机构”：接受采购人委托， 代理采购项目的采购代理机构。代理机构名称、地址、电话、联系人见“供应商须知前附表”。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5 “进口产品”：是指通过中国海关报关验放进入中国境内且产自关境外的产品，包括已经进入中国境内的进口产品。详见《政府采购进口产品管理办法》(财库[2007]119号)、《关于政府采购进口产品管理有关问题的通知》（财办库［2008］248 号） 。</w:t>
      </w:r>
    </w:p>
    <w:p>
      <w:pPr>
        <w:pStyle w:val="2"/>
        <w:spacing w:before="217" w:line="360" w:lineRule="auto"/>
        <w:rPr>
          <w:rFonts w:hint="eastAsia" w:ascii="宋体" w:hAnsi="宋体" w:eastAsia="宋体" w:cs="宋体"/>
          <w:sz w:val="24"/>
          <w:szCs w:val="24"/>
        </w:rPr>
      </w:pPr>
      <w:r>
        <w:rPr>
          <w:rFonts w:hint="eastAsia" w:ascii="宋体" w:hAnsi="宋体" w:eastAsia="宋体" w:cs="宋体"/>
          <w:spacing w:val="-2"/>
          <w:sz w:val="24"/>
          <w:szCs w:val="24"/>
        </w:rPr>
        <w:t>2.5.1磋商文件列明不允许或未列明允许进口产品参加响应的，均视为拒绝进口产品参加</w:t>
      </w:r>
      <w:r>
        <w:rPr>
          <w:rFonts w:hint="eastAsia" w:ascii="宋体" w:hAnsi="宋体" w:eastAsia="宋体" w:cs="宋体"/>
          <w:spacing w:val="-6"/>
          <w:sz w:val="24"/>
          <w:szCs w:val="24"/>
        </w:rPr>
        <w:t>响应。</w:t>
      </w:r>
    </w:p>
    <w:p>
      <w:pPr>
        <w:pStyle w:val="2"/>
        <w:spacing w:before="215" w:line="360" w:lineRule="auto"/>
        <w:rPr>
          <w:rFonts w:hint="eastAsia" w:ascii="宋体" w:hAnsi="宋体" w:eastAsia="宋体" w:cs="宋体"/>
          <w:sz w:val="24"/>
          <w:szCs w:val="24"/>
        </w:rPr>
      </w:pPr>
      <w:r>
        <w:rPr>
          <w:rFonts w:hint="eastAsia" w:ascii="宋体" w:hAnsi="宋体" w:eastAsia="宋体" w:cs="宋体"/>
          <w:spacing w:val="-4"/>
          <w:sz w:val="24"/>
          <w:szCs w:val="24"/>
        </w:rPr>
        <w:t>2.5.2 如响应文件中已说明，经财政部门审核同意，允许部分或全部产品采购进口产品，</w:t>
      </w:r>
      <w:r>
        <w:rPr>
          <w:rFonts w:hint="eastAsia" w:ascii="宋体" w:hAnsi="宋体" w:eastAsia="宋体" w:cs="宋体"/>
          <w:spacing w:val="-1"/>
          <w:sz w:val="24"/>
          <w:szCs w:val="24"/>
        </w:rPr>
        <w:t>供应商既可提供本国产品，也可以提供进口产品。</w:t>
      </w:r>
    </w:p>
    <w:p>
      <w:pPr>
        <w:pStyle w:val="2"/>
        <w:spacing w:before="218" w:line="360" w:lineRule="auto"/>
        <w:rPr>
          <w:rFonts w:hint="eastAsia" w:ascii="宋体" w:hAnsi="宋体" w:eastAsia="宋体" w:cs="宋体"/>
          <w:sz w:val="24"/>
          <w:szCs w:val="24"/>
        </w:rPr>
      </w:pPr>
      <w:r>
        <w:rPr>
          <w:rFonts w:hint="eastAsia" w:ascii="宋体" w:hAnsi="宋体" w:eastAsia="宋体" w:cs="宋体"/>
          <w:sz w:val="24"/>
          <w:szCs w:val="24"/>
        </w:rPr>
        <w:t>2. 6 磋商文件中凡标有“★”的条款均系实质性要求条</w:t>
      </w:r>
      <w:r>
        <w:rPr>
          <w:rFonts w:hint="eastAsia" w:ascii="宋体" w:hAnsi="宋体" w:eastAsia="宋体" w:cs="宋体"/>
          <w:spacing w:val="-1"/>
          <w:sz w:val="24"/>
          <w:szCs w:val="24"/>
        </w:rPr>
        <w:t>款。</w:t>
      </w:r>
    </w:p>
    <w:p>
      <w:pPr>
        <w:pStyle w:val="2"/>
        <w:spacing w:before="69" w:line="360" w:lineRule="auto"/>
        <w:ind w:left="1"/>
        <w:outlineLvl w:val="0"/>
        <w:rPr>
          <w:rFonts w:hint="eastAsia" w:ascii="宋体" w:hAnsi="宋体" w:eastAsia="宋体" w:cs="宋体"/>
          <w:sz w:val="24"/>
          <w:szCs w:val="24"/>
        </w:rPr>
      </w:pPr>
      <w:r>
        <w:rPr>
          <w:rFonts w:hint="eastAsia" w:ascii="宋体" w:hAnsi="宋体" w:eastAsia="宋体" w:cs="宋体"/>
          <w:spacing w:val="-1"/>
          <w:sz w:val="24"/>
          <w:szCs w:val="24"/>
          <w14:textOutline w14:w="3831" w14:cap="flat" w14:cmpd="sng">
            <w14:solidFill>
              <w14:srgbClr w14:val="000000"/>
            </w14:solidFill>
            <w14:prstDash w14:val="solid"/>
            <w14:miter w14:val="0"/>
          </w14:textOutline>
        </w:rPr>
        <w:t>3.合格的供应商</w:t>
      </w:r>
    </w:p>
    <w:p>
      <w:pPr>
        <w:pStyle w:val="2"/>
        <w:spacing w:before="216" w:line="360" w:lineRule="auto"/>
        <w:ind w:left="13"/>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 1 在中华人民共和国境内注册，具有本项目生产、制造、供应或实施能力， 符合、承认并承诺履行本磋商文件各项规定的法人、其他组织或者自然</w:t>
      </w:r>
      <w:r>
        <w:rPr>
          <w:rFonts w:hint="eastAsia" w:ascii="宋体" w:hAnsi="宋体" w:eastAsia="宋体" w:cs="宋体"/>
          <w:spacing w:val="-1"/>
          <w:sz w:val="24"/>
          <w:szCs w:val="24"/>
          <w:lang w:val="en-US" w:eastAsia="zh-CN"/>
        </w:rPr>
        <w:t>人。</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2 符合本项目“投标邀请”和“供应商须知前附表”中规定的合格供应商所必须具备的条件。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3按照财政部《关于在政府采购活动中查询及使用信用记录有关问题的通知》（财库〔2016〕125号）要求，政府采购活动中查询及使用供应商信用记录的具体要求为： 供应商未被 列入失信被执行人、税收违法黑名单、政府采购严重违法失信行为记录名单、严重违法 失信社会组织名单（联合体形式投标的， 联合体成员存在不良信用记录，视同联合体存在不良信用记录）。</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3.3.1查询渠道： “信用中国”网站（www.creditchina.gov.cn）、“中国政府采购网”（ www.ccgp.gov.cn ） 、 “ 中 国 社 会 组 织 政 务 服 务 平 台 ” 网 站</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"http://www.chinanpo.gov.cn/"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（https://chinanpo.mca.gov.cn）</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3.3.2 截止时间： 同磋商响应截止时间；</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3.3.3信用信息查询记录和证据留存具体方式： 经磋商小组确认的查询结果网页截图作为查询记录和证据， 与其他磋商文件一并保存；</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3.3.4信用信息的使用原则：经磋商小组认定的被列入失信被执行人、税收违法黑名单、政府采购严重违法失信行为记录名单、严重违法失信社会组织名单的供应商， 将拒绝其参与本次政府采购活动。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3.3.5 供应商无须提供信用记录查询结果网页截屏。 供应商不良信用记录以磋商小组查询结果为准，磋商小组查询之后，网站信息发生的任何变更不再作为评审依据，供应商自行提供的与网站信息不一致的其他证明材料亦不作为评审依据。</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4 单位负责人为同一人或者存在直接控股、管理关系的不同供应商， 不得同时参加本项目响应。违反规定的，相关响应均无效。</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5为采购项目提供整体设计、规范编制或者项目管理、监理、检测等服务的供应商，不得再参加该采购项目的其他采购活动。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6 “投标邀请”和“供应商须知前附表”规定接受联合体投标的，除应符合本章第3.1项和3.2项要求外，还应遵守以下规定：</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3.6.1在响应文件中向采购人提交联合体协议书，明确联合体各方承担的工作和义务；</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3.6.2联合体中有同类资质的供应商按联合体分工承担相同工作的，应当按照资质等级较低的供应商确定资质等级；</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3.6.3招标人根据采购项目的特殊要求规定供应商特定条件的，联合体各方中至少应当有一方符合采购规定的特定条件；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3.6.4联合体各方不得再单独参加或者与其他供应商另外组成联合体参加同一合同项下的政府采购活动；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3.6.5</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"https://baike.baidu.com/item/%E6%89%BF%E6%8B%85%E8%BF%9E%E5%B8%A6%E8%B4%A3%E4%BB%BB"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联合体各方应当共同与采购人签订采购合同，就采购合同约定的事项对采购人承担</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"https://baike.baidu.com/item/%E6%89%BF%E6%8B%85%E8%BF%9E%E5%B8%A6%E8%B4%A3%E4%BB%BB"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连带责任。</w:t>
      </w:r>
      <w:r>
        <w:rPr>
          <w:rFonts w:hint="eastAsia" w:ascii="宋体" w:hAnsi="宋体" w:eastAsia="宋体" w:cs="宋体"/>
          <w:spacing w:val="-1"/>
          <w:sz w:val="24"/>
          <w:szCs w:val="24"/>
        </w:rPr>
        <w:fldChar w:fldCharType="end"/>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7 法律、行政法规规定的其他条件。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合格的货物和服务</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1 供应商提供的货物应当符合磋商文件的要求，并且其质量完全符合国家标准、行业标准或地方标准， 均有标准的以高（严格） 者为准。没有国家标准、行业标准和企业标准的， 按照通常标准或者符合采购目的的特定标准确定。</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2供应商所提供的服务应当没有侵犯任何第三方的知识产权、技术秘密等合法权利。</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3 根据《财政部、发展改革委、生态环境部、市场监管总局关于调整优化节能产品、环境标志产品政府采购执行机制的通知》（财库〔2019〕9号） 要求， 采购属于政府强制 采购产品的，该产品必须具有国家确定的认证机构出具的、处于有效期之内的节能产品认证证书，否则其投标将被拒绝。</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4根据财政部、工业和信息化部、国家质检总局、国家认监委联合发布《关于信息安全产品实施政府采购的通知》（财库[2010]48号） 要求， 《信息安全产品强制性认证目录》内的产品应具备中国信息安全认证中心颁发的</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"http://www.cnca.gov.cn/cnca/zwxx/ggxx/images/2010/07/19/A6C32D2A507AC2A38326896013A67542.doc"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《中国国家信息安全产品认证证书》。</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投标人不能提供超出此目录范畴外的替代品。</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5.  磋商费用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不论采购的结果如何，供应商均应自行承担所有与磋商有关的全部费用，采购人在任何情况下均无义务和责任承担这些费用。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6.  信息发布</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本采购项目需要公开的有关信息，包括磋商公告、磋商文件澄清或修改公告、成交公告 以及延长响应文件提交截止时间等与采购活动有关的通知，采购人将通过在《中国政府 采购网》、《河南省政府采购网》、《许昌市政府采购网》和《全国公共资源交易平台 （河南省·许昌市） 》、《许昌市人民政府门户网站》公开发布。供应商在参与本采购 项目采购活动期间，请及时关注以上媒体上的相关信息， 供应商因没有及时关注而未能 如期获取相关信息， 及因此所产生的一切后果和责任， 由供应商自行承担， 采购人在任何情况下均不对此承担任何责任。</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7.  代理费用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本项目不收取代理费用。详见供应商须知前附表。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8.  其他</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本“供应商须知”的条款如与“采购邀请”、“采购需求”、“供应商须知前附表”和 “对响应文件审查与评审”就同一内容的表述不一致的， 以“采购邀请”、“ 采购需求”、“供应商须知前附表”和“对响应文件审查与评审”中规定的内容为准。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二、磋商文件说明</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磋商文件构成</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1 磋商文件由以下部分组成：</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（1）采购邀请（竞争性磋商公告）</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（2）采购需求</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（3）供应商须知前附表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（4）供应商须知</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（5）政府采购政策功能</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（6）对响应文件审查与评审</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（7）拟签订的合同文本</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（8）响应文件有关格式</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（9）本项目磋商文件的澄清、答复、修改、补充内容（如有的话）</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2供应商应认真阅读、并充分理解磋商文件的全部内容（包括所有的补充、修改内容、重要事项、格式、条款和技术规范、参数及要求等） ，按磋商文件要求和规定编制响 应文件，并保证所提供的全部资料的真实性，否则有可能导致响应被拒绝，其风险由供应商自行承担。</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3 供应商应认真了解本次采购的具体工作要求、工作范围以及职责， 了解一切可能影响响应报价的资料。一经成交，不得以不完全了解项目要求、项目情况等为借口而提出额外补偿等要求，否则，由此引起的一切后果由成交供应商负责。</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 现场考察、磋商前答疑会</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10.1采购人根据采购项目的具体情况，可以在磋商文件公告期满后，组织已获取磋商文件的供应商现场考察或者召开磋商前答疑会。采购人组织现场考察或者召开磋商前答疑会的，所有供应商应按“供应商须知前附表” 规定的时间、地点前往参加现场考察或者磋商前答疑会。供应商如不参加， 其风险由供应商自行承担， 采购人不承担任何责任。</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10.2 采购人组织现场考察或者召开答疑会的， 应当在磋商文件中载明， 或者在磋商文件公告期满后在财政部门指定的政府采购信息发布媒体和《全国公共资源交易平台（河南省·许昌市）》发布更正公告。</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10.3 采购人在考察现场和磋商前答疑会口头介绍的情况，除采购人事后形成书面记录、并以澄清或修改公告的形式发布、构成磋商文件的组成部分以外，其他内容仅供供应商在编制响应文件时参考， 采购人不对供应商据此作出的判断和决策负责。</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10.4现场考察及参加磋商前答疑会所发生的费用及一切责任由供应商自行承担。</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磋商文件的澄清或修改</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1 在磋商响应截止期前， 无论出于何种原因，采购人可主动地或在解答供应商提出的澄清问题时对磋商文件进行修改。</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11.2采购人可以对已发出的磋商文件进行必要的澄清或者修改。澄清或者修改的内容可能影响响应文件编制的，采购人将在响应文件提交截止之日5日前， 在财政部门指定的政府采购信息发布媒体和《全国公共资源交易平台（河南省·许昌市） 》发布更正公告。</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3 澄清或修改公告的内容为磋商文件的组成部分， 并对供应商具有约束力。当磋商文件与澄清或修改公告就同一内容的表述不一致时，以最后发出的文件内容为准。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4 如果澄清或者修改发出的时间距规定的磋商响应截止时间不足5日的， 采购人将顺延提交响应文件的截止时间。</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三、响应文件的编制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12. 响应文件的语言及计量单位</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12. 1供应商提交的响应文件以及供应商与采购人就有关采购事宜的所有来往书面文件均应使用中文。除签名、盖章、专用名称等特殊情形外， 以中文以外的文字表述的响应文件视同未提供。</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12. 2 响应文件计量单位，磋商文件已有明确规定的， 使用磋商文件规定的计量单位；磋商文件没有规定的，一律采用中华人民共和国法定计量单位。</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报价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1 本次磋商项目的报价均以人民币为计算单位。</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2 采购人不得向供应商索要或者接受其给予的赠品、回扣或者与采购无关的其他商品、服务。</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3 供应商应对项目要求的全部内容进行报价，少报漏报将导致其响应为非实质性响应予以拒绝。</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4 供应商应当按照国家相关规定， 结合自身服务水平和承受能力进行报价。响应报价应是履行合同的最终价格，除“采购需求”中另有说明外， 响应报价应当是供应商为提供本项目所要求的全部服务所发生的一切成本、税费和利润， 包括人工（含工资、社 会统筹保险金、加班工资、工作餐、相关福利、关于人员聘用的费用等） 、设备、国 家规定检测、外发包、材料（含辅材）、管理、税费及利润等。经通知参加磋商的供应商， 在磋商结束后还有一次最终报价的机会。</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5本项目所涉及的运输、施工、安装、集成、调试、验收、备品和工具等费用均包含在响应报价中。</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6报价不得高于本项目预算金额，且不低于成本价。供应商的响应报价高于预算金额（项目控制金额上限）的，该供应商的响应文件将被视为非实质性响应予以拒绝。</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7最低报价不能做为成交的保证。</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响应文件有效期</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1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2响应有效期内供应商撤销响应文件的，供应商将承担违背磋商承诺函的责任追究。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3采购人可根据实际情况，在原报价有效期截止之前， 征询供应商是否同意延长响应文件的有效期，供应商同意延长的须作出书面答复。在延长的报价有效期内，供应商将不会被要求和允许修正其报价。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4 成交供应商的响应文件作为项目合同的附件，其有效期至成交供应商全部合同义务履行完毕为止。</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响应文件构成</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1响应文件的构成应符合法律法规及磋商文件的要求。</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2 供应商应当按照磋商文件的要求编制响应文件。响应文件应当对磋商文件提出的要求和条件作出明确响应。</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3响应文件由资格证明材料、符合性证明材料、其它材料等组成。</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4供应商根据磋商文件的规定和采购项目的实际情况，拟在成交后将成交项目的非主体、非关键性工作分包的， 应当在响应文件中载明分包承担主体， 分包承担主体应当具备相应资质条件且不得再次分包。</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5供应商登录许昌公共资源交易系统下载“许昌投标文件制作系统SEARUN 最新版本”，按磋商文件要求根据所响应标段制作电子响应文件。 一个标段对应生成一个文件夹（xxxx项目xx标段） ,后缀名为“.file”的文件用于电子响应使用。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6 电子响应文件制作技术咨询： 0374-2961598。</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16. 响应文件格式</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16. 1为便于评审及规范统一，建议响应文件参照磋商文件第八部分（响应文件有关格式）的内容要求、编排顺序和格式要求，并在响应文件封面上注明： 所投项目名称、项目编号、供应商名称、日期等字样。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16. 2 磋商文件未提供标准格式的供应商可自行拟定。</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17. 磋商保证金</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17. 1本项目不收取磋商保证金。</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17. 2 供应商应提供磋商承诺函。</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18. 磋商文件的数量和签署盖章</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18. 1 供应商应提交响应文件份数见“供应商须知前附表”。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18. 2在磋商文件中已明示需盖章及签名之处， 电子响应文件应按磋商文件要求加盖供应商电子印章和法人电子印章或授权代表电子印章。</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四、响应文件的提交</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19. 磋商响应截止时间</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19. 1供应商必须在“采购邀请”和“供应商须知前附表”中规定的响应截止时间前，将加密电子响应文件（.file格式）通过《全国公共资源交易平台(河南省.许昌市)》公共资源交易系统成功上传。</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19. 2 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20. 迟交的响应文件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磋商响应文件截止时间之后上传的响应文件，采购人将将拒绝接收。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响应文件的修改和撤回</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1 供应商在磋商响应截止时间前，对所提交的响应文件进行补充、修改或者撤回的， 须书面通知采购人。供应商应当在磋商响应截止时间前完成电子响应文件的提交， 可以补充、修改或撤回。磋商响应截止时间前未完成电子响应文件提交的， 视为撤回响应文件。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2供应商补充、修改的内容并作为响应文件的组成部分。补充或修改应当按磋商文件要求签署、盖章、提交，并应注明“修改 ”或“补充 ”字样。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3供应商在提交响应文件后，可以撤回其投标，但供应商必须在规定的投标截止时间前以书面形式告知招标人。</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4供应商不得在响应有效期内撤销响应文件，否则供应商将承担违背磋商承诺函的责任追究。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22. 除供应商须知前附表另有规定外，供应商所提交的电子响应文件不予退还。</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五、响应文件开启和磋商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响应文件开启</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1采购人将按磋商文件规定的磋商响应截止时间和地点解密电子响应文件。由代理机构主持，供应商无须到现场。磋商小组成员不得参加开标活动。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2招标人应当对开标、评标现场活动进行全程录音录像。录音录像应当清晰可辨， 音像资料作为采购文件一并存档。</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3 磋商响应截止时间，由代理机构开通远程不见面开标大厅及开启“文字互动”等功能；供应商、代理机构进行电子响应文件的解密。解密后供应商选择功能栏“开标记录”按 钮可查看供应商名称、修改和撤回投标的通知（如有的话）和磋商文件规定的需要宣布的其他内容。</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23.3.1电子响应文件的解密：全流程电子化交易项目电子响应文件采用双重加密。解密需分标段进行两次解密。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23.3.1.1供应商解密：供应商使用本单位CA数字证书进行远程解密。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23.3.1.2代理机构解密：代理机构按电子响应文件到达交易系统的先后顺序，使用本单位CA数字证书进行再次解密。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23.3.1.3因供应商原因电子响应文件解密失败的，其响应文件将被拒绝。</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4 供应商不足3家的， 本项目磋商活动终止。</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5开标过程</w:t>
      </w:r>
      <w:r>
        <w:rPr>
          <w:rFonts w:hint="eastAsia" w:ascii="宋体" w:hAnsi="宋体" w:eastAsia="宋体" w:cs="宋体"/>
          <w:spacing w:val="-1"/>
          <w:sz w:val="24"/>
          <w:szCs w:val="24"/>
          <w:highlight w:val="none"/>
        </w:rPr>
        <w:t>由采购代理机构负责记录，《开标记录表》经供应商进行电子签章、由参加开标相关工作人员签字确认后随采购文件一并存档。供应</w:t>
      </w:r>
      <w:r>
        <w:rPr>
          <w:rFonts w:hint="eastAsia" w:ascii="宋体" w:hAnsi="宋体" w:eastAsia="宋体" w:cs="宋体"/>
          <w:spacing w:val="-1"/>
          <w:sz w:val="24"/>
          <w:szCs w:val="24"/>
        </w:rPr>
        <w:t>商未电子签章的，视同认可开标结果。</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6供应商对解密过程和记录有疑义，以及认为采购人、代理机构相关工作人员有需要回避的情形的， 应当场提出询问或者回避申请。采购人、采购代理机构对供应商提出的询问或者回避申请应当及时处理。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7响应文件解密活动结束时，供应商应在《开标记录表》上进行电子签章。供应商未签章的，视同认可开标结果。</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24. 资格审查</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开标结束后，磋商小组依法对供应商的资格进行审查。合格供应商不足3家的，不得磋商。</w:t>
      </w:r>
    </w:p>
    <w:p>
      <w:pPr>
        <w:pStyle w:val="2"/>
        <w:spacing w:before="216"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25. 磋商小组组成</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1采购人将依法组建磋商小组，磋商小组由采购人代表和评审专家共3人以上单数组成，其中评审专家人数不得少于竞争性磋商小组成员总数的三分之二。评审专家依法从政府采购评审专家库中随机抽取。</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25.1.1采购人将依法组建磋商小组，磋商小组由评审专家组成，成员人数应当为3人以上单数组成。</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2评审专家对本单位的采购项目只能作为采购人代表参与评标。采购代理机构工作人员不得参加由本机构代理的政府采购项目的评标。</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3磋商小组成员与供应商存在下列利害关系之一的,应当回避：</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25.3.1参加采购活动前三年内,与供应商存在劳动关系,或者担任过供应商的董事、监事,或者是供应商的控股股东或实际控制人；</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25.3.2与供应商的法定代表人或者负责人有夫妻、直系血亲、三代以内旁系血亲或者近姻亲关系；</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25.3.3与供应商有其他可能影响政府采购活动公平、公正进行的关系。</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4评审专家发现本人与参加采购活动的供应商有利害关系的,应当主动提出回避。采购人或者代理机构发现评审专家与参加采购活动的供应商有利害关系的,应当要求其回避。</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5采购人不得担任磋商小组组长。</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6磋商小组成员名单在成交结果公告前应当保密。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符合性审查</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1磋商小组依据有关法律法规和磋商文件的规定，对符合资格的供应商的响应文件进行符合性审查，以确定其是否满足磋商文件的实质性要求。</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2审查、评价磋商文件是否符合磋商文件的商务、技术等实质性要求。</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3可要求供应商对响应文件有关事项作出澄清或者说明。</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响应文件的澄清</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1对于响应文件中含义不明确、同类问题表述不一致或者有明显文字和计算错误的内容，磋商小组应当以书面形式要求供应商作出必要的澄清、说明或者补正。</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2供应商的澄清、说明或者补正应当采用书面形式，并加盖公章，或者由法定代表人或其授权的代表签字。供应商的澄清、说明或者补正不得超出响应文件的范围或者改变响应文件的实质性内容。</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3供应商的澄清文件是其响应文件的组成部分。</w:t>
      </w:r>
    </w:p>
    <w:p>
      <w:pPr>
        <w:pStyle w:val="2"/>
        <w:spacing w:before="216"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28. 响应文件报价出现前后不一致的修正</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1 磋商文件中开标一览表(报价表)内容与响应文件中相应内容不一致的， 以开标一览表(报价表)为准；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2 大写金额和小写金额不一致的， 以大写金额为准；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3单价金额小数点或者百分比有明显错位的，以开标一览表的总价为准， 并修改单价；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4 总价金额与按单价汇总金额不一致的，以单价金额计算结果为准。同时出现两种以上不一致的， 按照前款规定的顺序修正。修正后的报价按照“供应商须知”27.2规定经供应商确认后产生约束力，供应商不确认的， 其投标无效。</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响应无效情形</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1 响应文件属下列情况之一的，按照无效响应处理：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29.1.1未按照磋商文件的规定提交《</w:t>
      </w:r>
      <w:r>
        <w:rPr>
          <w:rFonts w:hint="eastAsia" w:ascii="宋体" w:hAnsi="宋体" w:eastAsia="宋体" w:cs="宋体"/>
          <w:spacing w:val="-1"/>
          <w:sz w:val="24"/>
          <w:szCs w:val="24"/>
          <w:lang w:val="en-US" w:eastAsia="zh-CN"/>
        </w:rPr>
        <w:t>襄城县</w:t>
      </w:r>
      <w:r>
        <w:rPr>
          <w:rFonts w:hint="eastAsia" w:ascii="宋体" w:hAnsi="宋体" w:eastAsia="宋体" w:cs="宋体"/>
          <w:spacing w:val="-1"/>
          <w:sz w:val="24"/>
          <w:szCs w:val="24"/>
        </w:rPr>
        <w:t>政府采购供应商信用承诺函》的；</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29.1.2未按照磋商文件的规定提交磋商承诺函的；</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29.1.3响应文件未按磋商文件要求签署、盖章的；</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29.1.4报价超过磋商文件中规定的预算金额的；</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29.1.5 响应文件含有采购人不能接受的附加条件的。</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 根据《河南省财政厅关于防范供应商串通投标促进政府采购公平竞争的通知》（豫财购﹝2021﹞6号）要求，参与同一个标段的供应商存在下列情形之一的，其投标文件无效：</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29.2.1不同供应商的电子响应文件上传计算机的网卡MAC地址、CPU序列号和硬盘序列</w:t>
      </w:r>
      <w:r>
        <w:rPr>
          <w:rFonts w:hint="eastAsia" w:ascii="宋体" w:hAnsi="宋体" w:eastAsia="宋体" w:cs="宋体"/>
          <w:spacing w:val="-1"/>
          <w:sz w:val="24"/>
          <w:szCs w:val="24"/>
          <w:lang w:val="en-US" w:eastAsia="zh-CN"/>
        </w:rPr>
        <w:t>号</w:t>
      </w:r>
      <w:r>
        <w:rPr>
          <w:rFonts w:hint="eastAsia" w:ascii="宋体" w:hAnsi="宋体" w:eastAsia="宋体" w:cs="宋体"/>
          <w:spacing w:val="-1"/>
          <w:sz w:val="24"/>
          <w:szCs w:val="24"/>
        </w:rPr>
        <w:t>等硬件信息相同的；</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29.2.2不同供应商的响应文件由同一电子设备编制、打印加密或者上传；</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29.2.3 不同供应商的响应文件由同一电子设备打印、复印；</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29.2.4 不同供应商的响应文件由同一人送达或者分发， 或者不同供应商联系人为同一人或不同联系人的联系电话一致的；</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29.2.5不同供应商的响应文件的内容存在两处以上细节错误一致；</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29.2.6不同供应商的法定代表人、委托代理人、项目经理、项目负责人等由同一个单位缴纳社会保险或者领取报酬的；</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29.2.7 不同供应商响应文件中法定代表人或者负责人签字出自同一人之手；</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29.2.8其它涉嫌串通的情形。</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3有下列情形之一的， 视为供应商串通磋商，其响应无效：</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29.3.1 不同供应商的响应文件由同一单位或者个人编制；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29.3.2 不同供应商委托同一单位或者个人办理响应事宜；</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29.3.3不同供应商的响应文件载明的项目管理成员或者联系人员为同一人；</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29.3.4不同供应商的响应文件异常一致或者投标报价呈规律性差异；</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29.3.5 不同供应商的响应文件相互混装。</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4供应商应当遵循公平竞争的原则， 不得恶意串通，不得妨碍其他供应商的竞争行为， 不得损害采购人或者其他供应商的合法权益。在评标过程中发现供应商有上述情形的， 磋商小组应当认定其投标无效，并书面报告本级财政部门。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5磋商小组认为供应商的报价明显低于其他通过符合性审查供应商的报价， 有可能影响产品质量或者不能诚信履约的，应当要求其在磋商现场合理的时间内提供书面说明，必要 时提交相关证明材料； 供应商不能证明其报价合理性的，磋商小组应当将其作为无效响应处理。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6按照</w:t>
      </w:r>
      <w:r>
        <w:rPr>
          <w:rFonts w:hint="eastAsia" w:ascii="宋体" w:hAnsi="宋体" w:eastAsia="宋体" w:cs="宋体"/>
          <w:spacing w:val="-1"/>
          <w:sz w:val="24"/>
          <w:szCs w:val="24"/>
          <w:highlight w:val="none"/>
        </w:rPr>
        <w:t>《关于推进全流程电子化交易和在线监管工作有关问题的通知》（许公管办[2019]3号）</w:t>
      </w:r>
      <w:r>
        <w:rPr>
          <w:rFonts w:hint="eastAsia" w:ascii="宋体" w:hAnsi="宋体" w:eastAsia="宋体" w:cs="宋体"/>
          <w:spacing w:val="-1"/>
          <w:sz w:val="24"/>
          <w:szCs w:val="24"/>
        </w:rPr>
        <w:t>规定，不同供应商电子响应文件制作硬件特征码（网卡MAC地址、 CPU序号、硬盘序 列号）均一致时，视为‘不同供应商的响应文件由同一单位或者个人编制’或‘不同供应商委托同一单位或者个人办理响应事宜’， 其磋商响应无效。</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7法律、法规和响应文件规定的其他无效情形。</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30. 响应文件评审与评价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磋商小组按照磋商文件中规定的评标方法和标准， 对符合性审查合格的响应文件进行商务和技术评估， 综合比较与评价。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评标方法、评标标准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1评标方法分为综合评分法。</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31.1.1综合评分法，是指响应文件满足磋商文件全部实质性要求，且按照评审因素的量化指标评审得分最高的供应商为成交候选人的评标方法。</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2价格分</w:t>
      </w:r>
    </w:p>
    <w:p>
      <w:pPr>
        <w:pStyle w:val="2"/>
        <w:spacing w:before="216" w:line="360" w:lineRule="auto"/>
        <w:ind w:left="13"/>
        <w:rPr>
          <w:rFonts w:hint="eastAsia" w:ascii="宋体" w:hAnsi="宋体" w:eastAsia="宋体" w:cs="宋体"/>
          <w:spacing w:val="-1"/>
          <w:sz w:val="24"/>
          <w:szCs w:val="24"/>
          <w:lang w:eastAsia="zh-CN"/>
        </w:rPr>
      </w:pPr>
      <w:r>
        <w:rPr>
          <w:rFonts w:hint="eastAsia" w:ascii="宋体" w:hAnsi="宋体" w:eastAsia="宋体" w:cs="宋体"/>
          <w:spacing w:val="-1"/>
          <w:sz w:val="24"/>
          <w:szCs w:val="24"/>
        </w:rPr>
        <w:t>31.2.1价格分采用低价优先法计算，即满足磋商文件要求且最后报价最低的供应商的价格为磋商基准价，其价格分为满分。其他供应商的价格分统一按照下列公式计算：磋商报价得分=(磋商基准价/最后磋商报价)×</w:t>
      </w:r>
      <w:r>
        <w:rPr>
          <w:rFonts w:hint="eastAsia" w:ascii="宋体" w:hAnsi="宋体" w:cs="宋体"/>
          <w:spacing w:val="-1"/>
          <w:sz w:val="24"/>
          <w:szCs w:val="24"/>
          <w:lang w:val="en-US" w:eastAsia="zh-CN"/>
        </w:rPr>
        <w:t>价格权值</w:t>
      </w:r>
      <w:r>
        <w:rPr>
          <w:rFonts w:hint="eastAsia" w:ascii="宋体" w:hAnsi="宋体" w:eastAsia="宋体" w:cs="宋体"/>
          <w:spacing w:val="-1"/>
          <w:sz w:val="24"/>
          <w:szCs w:val="24"/>
        </w:rPr>
        <w:t>×100</w:t>
      </w:r>
      <w:r>
        <w:rPr>
          <w:rFonts w:hint="eastAsia" w:ascii="宋体" w:hAnsi="宋体" w:cs="宋体"/>
          <w:spacing w:val="-1"/>
          <w:sz w:val="24"/>
          <w:szCs w:val="24"/>
          <w:lang w:eastAsia="zh-CN"/>
        </w:rPr>
        <w:t>。</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31.2.2评审过程中，不得去掉最后报价中的最高报价和最低报价。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31.2.3因落实政府采购政策进行价格调整的，以调整后的价格计算磋商基准价和磋商报价。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3本次磋商具体磋商方法、磋商标准见（第六章 对响应文件审查与评审） 。</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磋商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1磋商小组与通过符合性审查合格的响应文件，即实质性响应磋商文件的供应商分别进行磋商。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2磋商小组所有成员应当集中与单一供应商分别进行磋商， 并给予所有参加磋商的供应商平等的磋商机会。</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3在磋商中， 磋商的任何一方不得透露与磋商有关的其他供应商的技术资料、价格和其他信息。</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4 在磋商过程中，磋商小组可以根据磋商文件和磋商情况实质性变动采购需求中的技术、服务要求以及合同草案条款，但不得变动磋商文件中的其他内容。实质性变动的内容， 须经采购人代表确认。对磋商文件作出的实质性变动是磋商文件的有效组成部分，磋商小组将及时以书面形式同时通知所有参加磋商的供应商。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5磋商文件能够详细列明采购标的的技术、服务要求的，磋商结束后，磋商小组应当要求所有实质性响应的供应商在规定时间内提交最后报价， 提交最后报价的供应商不得少于3家。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6磋商文件不能详细列明采购标的的技术、服务要求， 需经磋商由供应商提供最终设计方案或解决方案的， 磋商结束后，磋商小组应当按照少数服从多数的原则投票推荐3家以上供应商的设计方案或者解决方案，并要求其在规定时间内提交最后报价。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7如磋商中出现符合《财政部关于政府采购竞争性磋商采购方式管理暂行办法有关问题的补充通知》（财库〔2015〕124号） 中的情形，则按财政部通知要求执行。</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8最后报价是供应商响应文件的有效组成部分。符合《政府采购竞争性磋商采购方式管理暂行办法》【（财库2014）214号】第三条第四项情形的，提交最后报价的供应商可以为2家。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9已提交响应文件的供应商，在提交最后报价之前， 可以根据磋商情况退出磋商。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10按照《关于推进全流程电子化交易和在线监管工作有关问题的通知》（许公管办[2019]3号）规定， 评审专家应严格按照要求查看“硬件特征码相”关信息并进行评审。</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 推荐成交候选人</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w:t>
      </w:r>
      <w:r>
        <w:rPr>
          <w:rFonts w:hint="eastAsia" w:ascii="宋体" w:hAnsi="宋体" w:cs="宋体"/>
          <w:spacing w:val="-1"/>
          <w:sz w:val="24"/>
          <w:szCs w:val="24"/>
          <w:lang w:val="en-US" w:eastAsia="zh-CN"/>
        </w:rPr>
        <w:t>1</w:t>
      </w:r>
      <w:r>
        <w:rPr>
          <w:rFonts w:hint="eastAsia" w:ascii="宋体" w:hAnsi="宋体" w:eastAsia="宋体" w:cs="宋体"/>
          <w:spacing w:val="-1"/>
          <w:sz w:val="24"/>
          <w:szCs w:val="24"/>
        </w:rPr>
        <w:t>磋商小组应当根据综合评分情况，按照评审得分由高到低顺序推荐3名以上成交候选供应商</w:t>
      </w:r>
      <w:r>
        <w:rPr>
          <w:rFonts w:hint="eastAsia" w:ascii="宋体" w:hAnsi="宋体" w:cs="宋体"/>
          <w:spacing w:val="-1"/>
          <w:sz w:val="24"/>
          <w:szCs w:val="24"/>
          <w:lang w:eastAsia="zh-CN"/>
        </w:rPr>
        <w:t>，</w:t>
      </w:r>
      <w:r>
        <w:rPr>
          <w:rFonts w:hint="eastAsia" w:ascii="宋体" w:hAnsi="宋体" w:eastAsia="宋体" w:cs="宋体"/>
          <w:spacing w:val="-1"/>
          <w:sz w:val="24"/>
          <w:szCs w:val="24"/>
        </w:rPr>
        <w:t>并编写评审报告。符合《政府采购竞争性磋商采购方式管理暂行办法》【（财 库2014）214号】第二十一条第三款情形的，可以推荐2家成交候选供应商。评审得分 相同的，按照最后报价由低到高的顺序推荐。评审得分且最后报价相同的，按照技术指标优劣顺序推荐。</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33.2评审报告应当由磋商小组全体人员签字认可。磋商小组成员对评审报告有异议的， 磋商小组按照少数服从多数的原则推荐成交候选供应商，采购程序继续进行。对评审报 告有异议的磋商小组成员， 应当在报告上签署不同意见并说明理由，由磋商小组书面 记录相关情况。磋商小组成员拒绝在报告上签字又不书面说明其不同意见和理由的，视为同意评审报告。</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34. 保密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34.1评审专家应当遵守评审工作纪律，不得泄露评审文件、评审情况和评审中获悉的商业秘密。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34.2采购人、采购代理机构应当采取必要措施，保证评标在严格保密的情况下进行。有关人员对评审情况以及在评审过程中获悉的国家秘密、商业秘密负有保密责任。</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六、定标和授予合同</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35. 确定成交人</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35. 1采购人应当自收到评标报告之日起</w:t>
      </w:r>
      <w:r>
        <w:rPr>
          <w:rFonts w:hint="eastAsia" w:ascii="宋体" w:hAnsi="宋体" w:cs="宋体"/>
          <w:spacing w:val="-1"/>
          <w:sz w:val="24"/>
          <w:szCs w:val="24"/>
          <w:lang w:val="en-US" w:eastAsia="zh-CN"/>
        </w:rPr>
        <w:t>5</w:t>
      </w:r>
      <w:r>
        <w:rPr>
          <w:rFonts w:hint="eastAsia" w:ascii="宋体" w:hAnsi="宋体" w:eastAsia="宋体" w:cs="宋体"/>
          <w:spacing w:val="-1"/>
          <w:sz w:val="24"/>
          <w:szCs w:val="24"/>
        </w:rPr>
        <w:t>个工作日内，在评标报告确定的成交候选人名单中按顺序确定成交人（核验成交供应商由《</w:t>
      </w:r>
      <w:r>
        <w:rPr>
          <w:rFonts w:hint="eastAsia" w:ascii="宋体" w:hAnsi="宋体" w:cs="宋体"/>
          <w:spacing w:val="-1"/>
          <w:sz w:val="24"/>
          <w:szCs w:val="24"/>
          <w:lang w:val="en-US" w:eastAsia="zh-CN"/>
        </w:rPr>
        <w:t>襄城县</w:t>
      </w:r>
      <w:r>
        <w:rPr>
          <w:rFonts w:hint="eastAsia" w:ascii="宋体" w:hAnsi="宋体" w:eastAsia="宋体" w:cs="宋体"/>
          <w:spacing w:val="-1"/>
          <w:sz w:val="24"/>
          <w:szCs w:val="24"/>
        </w:rPr>
        <w:t>政府采购供应商信用承诺函》替代的证明材料） 。</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35. 2采购人在收到评标报告</w:t>
      </w:r>
      <w:r>
        <w:rPr>
          <w:rFonts w:hint="eastAsia" w:ascii="宋体" w:hAnsi="宋体" w:cs="宋体"/>
          <w:spacing w:val="-1"/>
          <w:sz w:val="24"/>
          <w:szCs w:val="24"/>
          <w:lang w:val="en-US" w:eastAsia="zh-CN"/>
        </w:rPr>
        <w:t>5</w:t>
      </w:r>
      <w:r>
        <w:rPr>
          <w:rFonts w:hint="eastAsia" w:ascii="宋体" w:hAnsi="宋体" w:eastAsia="宋体" w:cs="宋体"/>
          <w:spacing w:val="-1"/>
          <w:sz w:val="24"/>
          <w:szCs w:val="24"/>
        </w:rPr>
        <w:t>个工作日内未按评标报告推荐的成交候选人顺序确定成交人，又不能说明合法理由的，视同按评标报告推荐的顺序确定排名第一的成交候选人为成交人。</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 成交公告、发出成交通知书</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spacing w:val="-1"/>
          <w:sz w:val="24"/>
          <w:szCs w:val="24"/>
        </w:rPr>
        <w:t>36. 1</w:t>
      </w:r>
      <w:r>
        <w:rPr>
          <w:rFonts w:hint="eastAsia" w:ascii="宋体" w:hAnsi="宋体" w:eastAsia="宋体" w:cs="宋体"/>
          <w:kern w:val="0"/>
          <w:sz w:val="24"/>
          <w:szCs w:val="24"/>
        </w:rPr>
        <w:t>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lang w:val="en-US" w:eastAsia="zh-CN"/>
        </w:rPr>
        <w:t>36</w:t>
      </w:r>
      <w:r>
        <w:rPr>
          <w:rFonts w:hint="eastAsia" w:ascii="宋体" w:hAnsi="宋体" w:eastAsia="宋体" w:cs="宋体"/>
          <w:kern w:val="0"/>
          <w:sz w:val="24"/>
          <w:szCs w:val="24"/>
        </w:rPr>
        <w:t>.2成交通知书发出后，采购人不得违法改变成交结果，成交供应商无正当理由不得放弃成交。</w:t>
      </w:r>
    </w:p>
    <w:p>
      <w:pPr>
        <w:pStyle w:val="2"/>
        <w:spacing w:before="216"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37. 质疑提出与答复</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 1供应商认为磋商文件、采购过程和成交结果使自己的权益受到损害的，可以按照《政府采购质疑和投诉办法》（财政部令第94号）提出质疑。 提出质疑的供应商应当是参与本 项目采购活动的供应商。提出时应按照《政府采购质疑和投诉办法》（财政部令第94号）第十二条规定提交质疑函和必要的证明材料， 如未提出视为全面接受。</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37.1.1对采购文件提出质疑的， 潜在供应商应已依法获取采购文件，且应当在获取采购文件或者采购文件公告期限届满之日起7个工作日内使用CA数字证书登录《全国公共资 源交易平台（河南省·许昌市） 》，通过许昌公共资源交易系统一次性提出，逾期 提交或未按照要求提交的质疑函将不予受理。质疑提出后潜在投标人应及时联系招标公告中集采机构联系人查看。</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37.1.2对采购过程提出质疑的， 为各采购程序环节结束之日起七个工作日内，投标人使用CA数字证书登录《全国公共资源交易平台（河南省·许昌市）》，通过许昌公共资 源交易系统一次性提出， 逾期提交或未按照要求提交的质疑函将不予受理。质疑提出后投标人应及时联系招标公告中集采机构联系人查看。</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37.1.3对中标结果提出质疑的， 为中标结果公告期限届满之日起七个工作日内，投标人使用CA数字证书登录《全国公共资源交易平台（河南省·许昌市） 》， 通过许昌公共 资源交易系统一次性提出，逾期提交或未按照要求提交的质疑函将不予受理。质疑提出后投标人应及时联系招标公告中集采机构联系人查看。</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37.2采购人、采购代理机构认为供应商质疑不成立， 或者成立但未对成交结果构成影响的，在收到质疑函7个工作日内通过《全国公共资源交易平台（河南省·许昌市） 》交易系统 作出答复，并继续开展采购活动；认为供应商质疑成立且影响或者可能影响成交结果的， 在收到质疑函7个工作日内通过《全国公共资源交易平台（河南省·许昌市） 》交易系统作出答复， 并按照下列情况处理：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37.2.1对磋商文件提出的质疑， 依法通过澄清或者修改可以继续开展采购活动的， 澄清或者修改磋商文件后继续开展采购活动；否则应当修改磋商文件后重新开展采购活动。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37.2.2对采购过程、成交结果提出的质疑，合格供应商符合法定数量时，可以从合格的成交候选人中另行确定成交供应商的，应当依法另行确定成交供应商； 否则应当重新开展采购活动。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w:t>
      </w:r>
      <w:r>
        <w:rPr>
          <w:rFonts w:hint="eastAsia" w:ascii="宋体" w:hAnsi="宋体" w:cs="宋体"/>
          <w:spacing w:val="-1"/>
          <w:sz w:val="24"/>
          <w:szCs w:val="24"/>
          <w:lang w:val="en-US" w:eastAsia="zh-CN"/>
        </w:rPr>
        <w:t>8</w:t>
      </w:r>
      <w:r>
        <w:rPr>
          <w:rFonts w:hint="eastAsia" w:ascii="宋体" w:hAnsi="宋体" w:eastAsia="宋体" w:cs="宋体"/>
          <w:spacing w:val="-1"/>
          <w:sz w:val="24"/>
          <w:szCs w:val="24"/>
        </w:rPr>
        <w:t>. 签订合同与备案</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采购人应当自成交通知书发出之日起</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日内，按照磋商文件和成交人响应文件的规定，与成交人签订书面合同。所签订的合同不得对磋商文件确定的事项和成交人响应文件作实质性修改。采购人自采购合同签订之日起， 1个工作日内到襄城县政府采购监督管理办公室进行合同备案，并登陆“许昌市政府采购网”进行网上备案。</w:t>
      </w:r>
    </w:p>
    <w:p>
      <w:pPr>
        <w:pStyle w:val="2"/>
        <w:spacing w:before="216" w:line="360" w:lineRule="auto"/>
        <w:ind w:left="13"/>
        <w:rPr>
          <w:rFonts w:hint="eastAsia" w:ascii="宋体" w:hAnsi="宋体" w:eastAsia="宋体" w:cs="宋体"/>
          <w:spacing w:val="-1"/>
          <w:sz w:val="24"/>
          <w:szCs w:val="24"/>
        </w:rPr>
      </w:pPr>
      <w:r>
        <w:rPr>
          <w:rFonts w:hint="eastAsia" w:ascii="宋体" w:hAnsi="宋体" w:cs="宋体"/>
          <w:spacing w:val="-1"/>
          <w:sz w:val="24"/>
          <w:szCs w:val="24"/>
          <w:lang w:val="en-US" w:eastAsia="zh-CN"/>
        </w:rPr>
        <w:t>39</w:t>
      </w:r>
      <w:r>
        <w:rPr>
          <w:rFonts w:hint="eastAsia" w:ascii="宋体" w:hAnsi="宋体" w:eastAsia="宋体" w:cs="宋体"/>
          <w:spacing w:val="-1"/>
          <w:sz w:val="24"/>
          <w:szCs w:val="24"/>
        </w:rPr>
        <w:t>. 履约保证金</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“供应商须知前附表”中规定成交人提交履约保证金的， 成交人应当以支票、汇票、本 票或者金融机构、担保机构出具的保函等非现金形式向采购人提交。履约保证金的数额不得超过政府采购合同金额的10%。</w:t>
      </w:r>
    </w:p>
    <w:p>
      <w:pPr>
        <w:rPr>
          <w:rFonts w:hint="eastAsia" w:ascii="宋体" w:hAnsi="宋体" w:eastAsia="宋体" w:cs="宋体"/>
          <w:spacing w:val="9"/>
          <w:sz w:val="30"/>
          <w:szCs w:val="30"/>
          <w14:textOutline w14:w="5791" w14:cap="flat" w14:cmpd="sng">
            <w14:solidFill>
              <w14:srgbClr w14:val="000000"/>
            </w14:solidFill>
            <w14:prstDash w14:val="solid"/>
            <w14:miter w14:val="0"/>
          </w14:textOutline>
        </w:rPr>
      </w:pP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br w:type="page"/>
      </w:r>
    </w:p>
    <w:p>
      <w:pPr>
        <w:pStyle w:val="2"/>
        <w:spacing w:before="101" w:line="224" w:lineRule="auto"/>
        <w:ind w:left="2679"/>
        <w:rPr>
          <w:rFonts w:hint="eastAsia" w:ascii="宋体" w:hAnsi="宋体" w:eastAsia="宋体" w:cs="宋体"/>
          <w:sz w:val="30"/>
          <w:szCs w:val="30"/>
        </w:rPr>
      </w:pP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t>第五章</w:t>
      </w:r>
      <w:r>
        <w:rPr>
          <w:rFonts w:hint="eastAsia" w:ascii="宋体" w:hAnsi="宋体" w:eastAsia="宋体" w:cs="宋体"/>
          <w:spacing w:val="9"/>
          <w:sz w:val="30"/>
          <w:szCs w:val="30"/>
        </w:rPr>
        <w:t xml:space="preserve"> </w:t>
      </w: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t>政府采购政策功能</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根据《中华人民共和国政府采购法》、《中华人民共和国政府采购法实施条例》、《政府采购货 物和服务招标投标管理办法》等规定， 本项目落实节约能源、保护环境、促进中小企业发展、支持监狱企业发展、促进残疾人就业等政府采购政策。</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一、节能能源、保护环境</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按照《财政部、发展改革委、生态环境部、市场监管总局关于调整优化节能产品、环境标志 产品政府采购执行机制的通知》（财库〔2019〕9 号）和财政部、生态环境部《关于印发环境标志 产品政府采购品目清单的通知》 （财库[2019]18 号）以及财政部、发展改革委《关于印发节能产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促进中小企业发展（不含民办非企业）</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（一）专门面向中小企业预留采购份额</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非专门面向中小企业预留采购份额</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1、根据财政部、工业和信息化部《政府采购促进中小企业发展管理办法》（财库[2020]46 号） 《关于进一步加大政府采购支持中小企业力度的通知》（财库〔2022〕19 号）规定， 对符合该办法规定的小型和微型企业报价给予 10%-20%的扣除， 用扣除后的价格参与评审。</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2、在货物采购项目中，供应商提供的货物既有中小企业制造货物，也有大型企业制造货物的，不享受《政府采购促进中小企业发展管理办法》（财库[2020]46 号） 规定的中小企业扶持政策。</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 、以联合体形式参加政府采购活动，联合体各方均为中小企业的，联合体视同中小企业。其中，联合体各方均为小微企业的，联合体视同小微企业。</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4、接受大中型企业与小微企业组成联合体或者允许大中型企业向一家或者多家小微企业分包 的采购项目，对于联合协议或者分包意向协议约定小微企业的合同份额占到合同总金额 30%以上的， 对联合体或者大中型企业的报价给予 4-6%的扣除， 用扣除后的价格参加评审。组成联合体或者接受分包的小微企业与联合体内其他企业、分包企业之间存在直接控股、管理关系的，不享受价格扣除优惠政策。</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5、按照本次采购标的所属行业的划型标准，符合条件的中小企业应按照招标文件格式要求提供《中小企业声明函》，否则不得享受相关中小企业扶持政策。</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三、支持监狱企业发展</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按照财政部、司法部发布的《关于政府采购支持监狱企业发展有关问题的通知》（财库[2014]68 号）规定，在政府采购活动中，监狱企业视同小型、微型企业， 享受评审中价格扣除的政府采购 政策，用扣除后的价格参与评审。监狱企业应当提供由省级以上监狱管理局、戒毒管理局(含新疆生产建设兵团)出具的属于监狱企业的证明文件。</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四、促进残疾人就业</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1、按照财政部、民政部、中国残疾人联合会和残疾人发布的《三部门联合发布关于促进残疾 人就业政府采购政策的通知》（财库[2017]141 号） 规定， 在政府采购活动中，残疾人福利性单位 视同小型、微型企业， 享受评审中价格扣除的政府采购政策。对残疾人福利性单位提供本单位制 造的货物、承担的工程或者服务，或者提供其他残疾人福利性单位制造的货物（不包括使用非残 疾人福利性单位注册商标的货物）用扣除后的价格参与评审。 残疾人福利性单位属于小型、微型企业的，不重复享受政策。</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2、符合条件的残疾人福利性单位在参加政府采购活动时，应当提供《三部门联合发布关于促 进残疾人就业政府采购政策的通知》规定的《残疾人福利性单位声明函》，并对声明的真实性负责。 任何单位或者个人在政府采购活动中均不得要求残疾人福利性单位提供其他证明声明函内容的材料。</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sectPr>
          <w:footerReference r:id="rId3" w:type="default"/>
          <w:pgSz w:w="11907" w:h="16839"/>
          <w:pgMar w:top="1431" w:right="1466" w:bottom="1155" w:left="1595" w:header="0" w:footer="991" w:gutter="0"/>
          <w:cols w:space="720" w:num="1"/>
        </w:sectPr>
      </w:pPr>
      <w:r>
        <w:rPr>
          <w:rFonts w:hint="eastAsia" w:ascii="宋体" w:hAnsi="宋体" w:eastAsia="宋体" w:cs="宋体"/>
          <w:spacing w:val="-1"/>
          <w:sz w:val="24"/>
          <w:szCs w:val="24"/>
        </w:rPr>
        <w:t>3、中标人为残疾人福利性单位的，招标人应当随中标结果同时公告其《残疾人福利性单位声明函》，接受社会监督</w:t>
      </w:r>
    </w:p>
    <w:p>
      <w:pPr>
        <w:pStyle w:val="2"/>
        <w:spacing w:before="101" w:line="224" w:lineRule="auto"/>
        <w:jc w:val="center"/>
        <w:rPr>
          <w:sz w:val="28"/>
          <w:szCs w:val="32"/>
        </w:rPr>
      </w:pPr>
      <w:bookmarkStart w:id="6" w:name="_Toc138068727"/>
      <w:r>
        <w:rPr>
          <w:spacing w:val="9"/>
          <w:sz w:val="28"/>
          <w:szCs w:val="32"/>
          <w14:textOutline w14:w="5791" w14:cap="flat" w14:cmpd="sng">
            <w14:solidFill>
              <w14:srgbClr w14:val="000000"/>
            </w14:solidFill>
            <w14:prstDash w14:val="solid"/>
            <w14:miter w14:val="0"/>
          </w14:textOutline>
        </w:rPr>
        <w:t>第六章</w:t>
      </w:r>
      <w:r>
        <w:rPr>
          <w:spacing w:val="9"/>
          <w:sz w:val="28"/>
          <w:szCs w:val="32"/>
        </w:rPr>
        <w:t xml:space="preserve"> </w:t>
      </w:r>
      <w:r>
        <w:rPr>
          <w:spacing w:val="9"/>
          <w:sz w:val="28"/>
          <w:szCs w:val="32"/>
          <w14:textOutline w14:w="5791" w14:cap="flat" w14:cmpd="sng">
            <w14:solidFill>
              <w14:srgbClr w14:val="000000"/>
            </w14:solidFill>
            <w14:prstDash w14:val="solid"/>
            <w14:miter w14:val="0"/>
          </w14:textOutline>
        </w:rPr>
        <w:t>对响应文件审查与评审</w:t>
      </w:r>
    </w:p>
    <w:p>
      <w:pPr>
        <w:spacing w:line="310" w:lineRule="auto"/>
        <w:rPr>
          <w:rFonts w:ascii="Arial"/>
          <w:sz w:val="21"/>
        </w:rPr>
      </w:pPr>
    </w:p>
    <w:p>
      <w:pPr>
        <w:pStyle w:val="2"/>
        <w:spacing w:before="68" w:line="221" w:lineRule="auto"/>
        <w:ind w:left="546"/>
        <w:outlineLvl w:val="1"/>
        <w:rPr>
          <w:sz w:val="21"/>
          <w:szCs w:val="21"/>
        </w:rPr>
      </w:pPr>
      <w:r>
        <w:rPr>
          <w:spacing w:val="-3"/>
          <w:sz w:val="21"/>
          <w:szCs w:val="21"/>
          <w14:textOutline w14:w="3831" w14:cap="flat" w14:cmpd="sng">
            <w14:solidFill>
              <w14:srgbClr w14:val="000000"/>
            </w14:solidFill>
            <w14:prstDash w14:val="solid"/>
            <w14:miter w14:val="0"/>
          </w14:textOutline>
        </w:rPr>
        <w:t>一、资格审查</w:t>
      </w:r>
    </w:p>
    <w:p>
      <w:pPr>
        <w:pStyle w:val="2"/>
        <w:spacing w:before="217" w:line="468" w:lineRule="exact"/>
        <w:ind w:left="547"/>
        <w:rPr>
          <w:sz w:val="21"/>
          <w:szCs w:val="21"/>
        </w:rPr>
      </w:pPr>
      <w:r>
        <w:rPr>
          <w:spacing w:val="-3"/>
          <w:position w:val="19"/>
          <w:sz w:val="21"/>
          <w:szCs w:val="21"/>
        </w:rPr>
        <w:t>（一）磋商小组依法对供应商资格进行审查。确定符合资格的供应商不少于</w:t>
      </w:r>
      <w:r>
        <w:rPr>
          <w:spacing w:val="-16"/>
          <w:position w:val="19"/>
          <w:sz w:val="21"/>
          <w:szCs w:val="21"/>
        </w:rPr>
        <w:t xml:space="preserve"> </w:t>
      </w:r>
      <w:r>
        <w:rPr>
          <w:spacing w:val="-3"/>
          <w:position w:val="19"/>
          <w:sz w:val="21"/>
          <w:szCs w:val="21"/>
        </w:rPr>
        <w:t>3</w:t>
      </w:r>
      <w:r>
        <w:rPr>
          <w:spacing w:val="-31"/>
          <w:position w:val="19"/>
          <w:sz w:val="21"/>
          <w:szCs w:val="21"/>
        </w:rPr>
        <w:t xml:space="preserve"> </w:t>
      </w:r>
      <w:r>
        <w:rPr>
          <w:spacing w:val="-3"/>
          <w:position w:val="19"/>
          <w:sz w:val="21"/>
          <w:szCs w:val="21"/>
        </w:rPr>
        <w:t>家，</w:t>
      </w:r>
      <w:r>
        <w:rPr>
          <w:spacing w:val="-29"/>
          <w:position w:val="19"/>
          <w:sz w:val="21"/>
          <w:szCs w:val="21"/>
        </w:rPr>
        <w:t xml:space="preserve"> </w:t>
      </w:r>
      <w:r>
        <w:rPr>
          <w:spacing w:val="-3"/>
          <w:position w:val="19"/>
          <w:sz w:val="21"/>
          <w:szCs w:val="21"/>
        </w:rPr>
        <w:t>将对响应</w:t>
      </w:r>
    </w:p>
    <w:p>
      <w:pPr>
        <w:pStyle w:val="2"/>
        <w:spacing w:line="220" w:lineRule="auto"/>
        <w:ind w:left="122"/>
        <w:rPr>
          <w:sz w:val="21"/>
          <w:szCs w:val="21"/>
        </w:rPr>
      </w:pPr>
      <w:r>
        <w:rPr>
          <w:sz w:val="21"/>
          <w:szCs w:val="21"/>
        </w:rPr>
        <w:t>文件的有效性、完整性和响应程度进行审查并对响应文件</w:t>
      </w:r>
      <w:r>
        <w:rPr>
          <w:spacing w:val="-1"/>
          <w:sz w:val="21"/>
          <w:szCs w:val="21"/>
        </w:rPr>
        <w:t>进行评审。</w:t>
      </w:r>
    </w:p>
    <w:p>
      <w:pPr>
        <w:pStyle w:val="2"/>
        <w:spacing w:before="217" w:line="468" w:lineRule="exact"/>
        <w:ind w:left="547"/>
        <w:rPr>
          <w:sz w:val="21"/>
          <w:szCs w:val="21"/>
        </w:rPr>
      </w:pPr>
      <w:r>
        <w:rPr>
          <w:spacing w:val="-4"/>
          <w:position w:val="19"/>
          <w:sz w:val="21"/>
          <w:szCs w:val="21"/>
        </w:rPr>
        <w:t>（二）资格证明材料（本栏所列内容为本项目的资格审查条件，</w:t>
      </w:r>
      <w:r>
        <w:rPr>
          <w:spacing w:val="61"/>
          <w:position w:val="19"/>
          <w:sz w:val="21"/>
          <w:szCs w:val="21"/>
        </w:rPr>
        <w:t xml:space="preserve"> </w:t>
      </w:r>
      <w:r>
        <w:rPr>
          <w:spacing w:val="-4"/>
          <w:position w:val="19"/>
          <w:sz w:val="21"/>
          <w:szCs w:val="21"/>
        </w:rPr>
        <w:t>如有一项不符合要求，</w:t>
      </w:r>
    </w:p>
    <w:p>
      <w:pPr>
        <w:pStyle w:val="2"/>
        <w:spacing w:line="220" w:lineRule="auto"/>
        <w:ind w:left="125"/>
        <w:rPr>
          <w:sz w:val="21"/>
          <w:szCs w:val="21"/>
        </w:rPr>
      </w:pPr>
      <w:r>
        <w:rPr>
          <w:spacing w:val="-11"/>
          <w:sz w:val="21"/>
          <w:szCs w:val="21"/>
        </w:rPr>
        <w:t>则不能进入下一步评审）。</w:t>
      </w:r>
    </w:p>
    <w:p>
      <w:pPr>
        <w:pStyle w:val="2"/>
        <w:spacing w:before="218" w:line="468" w:lineRule="exact"/>
        <w:ind w:left="547"/>
        <w:rPr>
          <w:sz w:val="21"/>
          <w:szCs w:val="21"/>
        </w:rPr>
      </w:pPr>
      <w:r>
        <w:rPr>
          <w:position w:val="19"/>
          <w:sz w:val="21"/>
          <w:szCs w:val="21"/>
        </w:rPr>
        <w:t>（三）资格审查中所涉及到的证书及材料，均须在电子响应文件中提供原件扫描件（或</w:t>
      </w:r>
    </w:p>
    <w:p>
      <w:pPr>
        <w:pStyle w:val="2"/>
        <w:spacing w:line="221" w:lineRule="auto"/>
        <w:ind w:left="141"/>
        <w:rPr>
          <w:sz w:val="21"/>
          <w:szCs w:val="21"/>
        </w:rPr>
      </w:pPr>
      <w:r>
        <w:rPr>
          <w:spacing w:val="-37"/>
          <w:sz w:val="21"/>
          <w:szCs w:val="21"/>
        </w:rPr>
        <w:t>图片）。</w:t>
      </w:r>
    </w:p>
    <w:p>
      <w:pPr>
        <w:spacing w:line="88" w:lineRule="exact"/>
      </w:pPr>
    </w:p>
    <w:tbl>
      <w:tblPr>
        <w:tblStyle w:val="173"/>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409"/>
        <w:gridCol w:w="59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78" w:type="dxa"/>
            <w:vAlign w:val="top"/>
          </w:tcPr>
          <w:p>
            <w:pPr>
              <w:pStyle w:val="172"/>
              <w:spacing w:before="183" w:line="222" w:lineRule="auto"/>
              <w:ind w:left="131"/>
            </w:pPr>
            <w:r>
              <w:rPr>
                <w:spacing w:val="-2"/>
                <w14:textOutline w14:w="3831" w14:cap="flat" w14:cmpd="sng">
                  <w14:solidFill>
                    <w14:srgbClr w14:val="000000"/>
                  </w14:solidFill>
                  <w14:prstDash w14:val="solid"/>
                  <w14:miter w14:val="0"/>
                </w14:textOutline>
              </w:rPr>
              <w:t>序号</w:t>
            </w:r>
          </w:p>
        </w:tc>
        <w:tc>
          <w:tcPr>
            <w:tcW w:w="2409" w:type="dxa"/>
            <w:vAlign w:val="top"/>
          </w:tcPr>
          <w:p>
            <w:pPr>
              <w:pStyle w:val="172"/>
              <w:spacing w:before="182" w:line="221" w:lineRule="auto"/>
              <w:ind w:left="584"/>
            </w:pPr>
            <w:r>
              <w:rPr>
                <w:spacing w:val="-2"/>
                <w14:textOutline w14:w="3831" w14:cap="flat" w14:cmpd="sng">
                  <w14:solidFill>
                    <w14:srgbClr w14:val="000000"/>
                  </w14:solidFill>
                  <w14:prstDash w14:val="solid"/>
                  <w14:miter w14:val="0"/>
                </w14:textOutline>
              </w:rPr>
              <w:t>资格审查因素</w:t>
            </w:r>
          </w:p>
        </w:tc>
        <w:tc>
          <w:tcPr>
            <w:tcW w:w="5957" w:type="dxa"/>
            <w:vAlign w:val="top"/>
          </w:tcPr>
          <w:p>
            <w:pPr>
              <w:pStyle w:val="172"/>
              <w:spacing w:before="182" w:line="221" w:lineRule="auto"/>
              <w:ind w:left="2458"/>
            </w:pPr>
            <w:r>
              <w:rPr>
                <w:spacing w:val="-1"/>
                <w14:textOutline w14:w="3831" w14:cap="flat" w14:cmpd="sng">
                  <w14:solidFill>
                    <w14:srgbClr w14:val="000000"/>
                  </w14:solidFill>
                  <w14:prstDash w14:val="solid"/>
                  <w14:miter w14:val="0"/>
                </w14:textOutline>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78" w:type="dxa"/>
            <w:vAlign w:val="top"/>
          </w:tcPr>
          <w:p>
            <w:pPr>
              <w:pStyle w:val="172"/>
              <w:spacing w:before="210" w:line="183" w:lineRule="auto"/>
              <w:ind w:left="306"/>
            </w:pPr>
            <w:r>
              <w:rPr>
                <w14:textOutline w14:w="3831" w14:cap="flat" w14:cmpd="sng">
                  <w14:solidFill>
                    <w14:srgbClr w14:val="000000"/>
                  </w14:solidFill>
                  <w14:prstDash w14:val="solid"/>
                  <w14:miter w14:val="0"/>
                </w14:textOutline>
              </w:rPr>
              <w:t>1</w:t>
            </w:r>
          </w:p>
        </w:tc>
        <w:tc>
          <w:tcPr>
            <w:tcW w:w="2409" w:type="dxa"/>
            <w:vAlign w:val="top"/>
          </w:tcPr>
          <w:p>
            <w:pPr>
              <w:pStyle w:val="172"/>
              <w:spacing w:before="176" w:line="221" w:lineRule="auto"/>
              <w:ind w:left="894"/>
            </w:pPr>
            <w:r>
              <w:rPr>
                <w:spacing w:val="-2"/>
                <w14:textOutline w14:w="3831" w14:cap="flat" w14:cmpd="sng">
                  <w14:solidFill>
                    <w14:srgbClr w14:val="000000"/>
                  </w14:solidFill>
                  <w14:prstDash w14:val="solid"/>
                  <w14:miter w14:val="0"/>
                </w14:textOutline>
              </w:rPr>
              <w:t>投标函</w:t>
            </w:r>
          </w:p>
        </w:tc>
        <w:tc>
          <w:tcPr>
            <w:tcW w:w="5957" w:type="dxa"/>
            <w:vAlign w:val="top"/>
          </w:tcPr>
          <w:p>
            <w:pPr>
              <w:pStyle w:val="172"/>
              <w:spacing w:before="176" w:line="220" w:lineRule="auto"/>
              <w:ind w:left="115"/>
            </w:pPr>
            <w:r>
              <w:rPr>
                <w:spacing w:val="-2"/>
              </w:rPr>
              <w:t>参考磋商文件第八章</w:t>
            </w:r>
            <w:r>
              <w:rPr>
                <w:spacing w:val="-33"/>
              </w:rPr>
              <w:t xml:space="preserve"> </w:t>
            </w:r>
            <w:r>
              <w:rPr>
                <w:spacing w:val="-2"/>
              </w:rPr>
              <w:t>3.1</w:t>
            </w:r>
            <w:r>
              <w:rPr>
                <w:spacing w:val="-46"/>
              </w:rPr>
              <w:t xml:space="preserve"> </w:t>
            </w:r>
            <w:r>
              <w:rPr>
                <w:spacing w:val="-2"/>
              </w:rPr>
              <w:t>格式填写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172"/>
              <w:spacing w:before="68" w:line="182" w:lineRule="auto"/>
              <w:ind w:left="293"/>
            </w:pPr>
            <w:r>
              <w:rPr>
                <w14:textOutline w14:w="3831" w14:cap="flat" w14:cmpd="sng">
                  <w14:solidFill>
                    <w14:srgbClr w14:val="000000"/>
                  </w14:solidFill>
                  <w14:prstDash w14:val="solid"/>
                  <w14:miter w14:val="0"/>
                </w14:textOutline>
              </w:rPr>
              <w:t>2</w:t>
            </w:r>
          </w:p>
        </w:tc>
        <w:tc>
          <w:tcPr>
            <w:tcW w:w="240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72"/>
              <w:spacing w:before="69" w:line="221" w:lineRule="auto"/>
              <w:ind w:left="806"/>
            </w:pPr>
            <w:r>
              <w:rPr>
                <w:spacing w:val="-5"/>
                <w14:textOutline w14:w="3831" w14:cap="flat" w14:cmpd="sng">
                  <w14:solidFill>
                    <w14:srgbClr w14:val="000000"/>
                  </w14:solidFill>
                  <w14:prstDash w14:val="solid"/>
                  <w14:miter w14:val="0"/>
                </w14:textOutline>
              </w:rPr>
              <w:t>中小企业</w:t>
            </w:r>
          </w:p>
        </w:tc>
        <w:tc>
          <w:tcPr>
            <w:tcW w:w="5957" w:type="dxa"/>
            <w:vAlign w:val="top"/>
          </w:tcPr>
          <w:p>
            <w:pPr>
              <w:pStyle w:val="172"/>
              <w:spacing w:before="128" w:line="221" w:lineRule="auto"/>
              <w:ind w:left="119"/>
            </w:pPr>
            <w:r>
              <w:rPr>
                <w:spacing w:val="-1"/>
              </w:rPr>
              <w:t>（1）中、小、微型企业出具《中小企业声明函》</w:t>
            </w:r>
          </w:p>
          <w:p>
            <w:pPr>
              <w:pStyle w:val="172"/>
              <w:spacing w:before="216" w:line="221" w:lineRule="auto"/>
              <w:ind w:left="119"/>
            </w:pPr>
            <w:r>
              <w:rPr>
                <w:spacing w:val="-1"/>
              </w:rPr>
              <w:t>（2）残疾人福利性单位出具《残疾人福利企业声明函》</w:t>
            </w:r>
          </w:p>
          <w:p>
            <w:pPr>
              <w:pStyle w:val="172"/>
              <w:spacing w:before="217" w:line="468" w:lineRule="exact"/>
              <w:ind w:left="119"/>
            </w:pPr>
            <w:r>
              <w:rPr>
                <w:spacing w:val="-1"/>
                <w:position w:val="19"/>
              </w:rPr>
              <w:t>（3）监狱企业提供由省级以上监狱管理局、戒毒管理局(含新</w:t>
            </w:r>
          </w:p>
          <w:p>
            <w:pPr>
              <w:pStyle w:val="172"/>
              <w:spacing w:line="220" w:lineRule="auto"/>
              <w:ind w:left="116"/>
            </w:pPr>
            <w:r>
              <w:rPr>
                <w:spacing w:val="-1"/>
              </w:rPr>
              <w:t>疆生产建设兵团)出具的属于监狱企业的证明文件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top"/>
          </w:tcPr>
          <w:p>
            <w:pPr>
              <w:spacing w:line="330" w:lineRule="auto"/>
              <w:rPr>
                <w:rFonts w:ascii="Arial"/>
                <w:sz w:val="21"/>
              </w:rPr>
            </w:pPr>
          </w:p>
          <w:p>
            <w:pPr>
              <w:pStyle w:val="172"/>
              <w:spacing w:before="68" w:line="182" w:lineRule="auto"/>
              <w:ind w:left="295"/>
            </w:pPr>
            <w:r>
              <w:rPr>
                <w14:textOutline w14:w="3831" w14:cap="flat" w14:cmpd="sng">
                  <w14:solidFill>
                    <w14:srgbClr w14:val="000000"/>
                  </w14:solidFill>
                  <w14:prstDash w14:val="solid"/>
                  <w14:miter w14:val="0"/>
                </w14:textOutline>
              </w:rPr>
              <w:t>3</w:t>
            </w:r>
          </w:p>
        </w:tc>
        <w:tc>
          <w:tcPr>
            <w:tcW w:w="2409" w:type="dxa"/>
            <w:vAlign w:val="top"/>
          </w:tcPr>
          <w:p>
            <w:pPr>
              <w:pStyle w:val="172"/>
              <w:spacing w:before="130" w:line="468" w:lineRule="exact"/>
              <w:ind w:left="470"/>
            </w:pPr>
            <w:r>
              <w:rPr>
                <w:rFonts w:hint="eastAsia"/>
                <w:spacing w:val="-1"/>
                <w:position w:val="19"/>
                <w:lang w:val="en-US" w:eastAsia="zh-CN"/>
                <w14:textOutline w14:w="3831" w14:cap="flat" w14:cmpd="sng">
                  <w14:solidFill>
                    <w14:srgbClr w14:val="000000"/>
                  </w14:solidFill>
                  <w14:prstDash w14:val="solid"/>
                  <w14:miter w14:val="0"/>
                </w14:textOutline>
              </w:rPr>
              <w:t>襄城县</w:t>
            </w:r>
            <w:r>
              <w:rPr>
                <w:spacing w:val="-1"/>
                <w:position w:val="19"/>
                <w14:textOutline w14:w="3831" w14:cap="flat" w14:cmpd="sng">
                  <w14:solidFill>
                    <w14:srgbClr w14:val="000000"/>
                  </w14:solidFill>
                  <w14:prstDash w14:val="solid"/>
                  <w14:miter w14:val="0"/>
                </w14:textOutline>
              </w:rPr>
              <w:t>政府采购</w:t>
            </w:r>
          </w:p>
          <w:p>
            <w:pPr>
              <w:pStyle w:val="172"/>
              <w:spacing w:line="219" w:lineRule="auto"/>
              <w:ind w:left="364"/>
            </w:pPr>
            <w:r>
              <w:rPr>
                <w14:textOutline w14:w="3831" w14:cap="flat" w14:cmpd="sng">
                  <w14:solidFill>
                    <w14:srgbClr w14:val="000000"/>
                  </w14:solidFill>
                  <w14:prstDash w14:val="solid"/>
                  <w14:miter w14:val="0"/>
                </w14:textOutline>
              </w:rPr>
              <w:t>供应商信用承诺函</w:t>
            </w:r>
          </w:p>
        </w:tc>
        <w:tc>
          <w:tcPr>
            <w:tcW w:w="5957" w:type="dxa"/>
            <w:vAlign w:val="top"/>
          </w:tcPr>
          <w:p>
            <w:pPr>
              <w:spacing w:line="295" w:lineRule="auto"/>
              <w:rPr>
                <w:rFonts w:ascii="Arial"/>
                <w:sz w:val="21"/>
              </w:rPr>
            </w:pPr>
          </w:p>
          <w:p>
            <w:pPr>
              <w:pStyle w:val="172"/>
              <w:spacing w:before="68" w:line="220" w:lineRule="auto"/>
              <w:ind w:left="115"/>
            </w:pPr>
            <w:r>
              <w:rPr>
                <w:spacing w:val="-2"/>
              </w:rPr>
              <w:t>按照招标文件第八章</w:t>
            </w:r>
            <w:r>
              <w:rPr>
                <w:spacing w:val="-33"/>
              </w:rPr>
              <w:t xml:space="preserve"> </w:t>
            </w:r>
            <w:r>
              <w:rPr>
                <w:spacing w:val="-2"/>
              </w:rPr>
              <w:t>3.7</w:t>
            </w:r>
            <w:r>
              <w:rPr>
                <w:spacing w:val="-46"/>
              </w:rPr>
              <w:t xml:space="preserve"> </w:t>
            </w:r>
            <w:r>
              <w:rPr>
                <w:spacing w:val="-2"/>
              </w:rPr>
              <w:t>格式填写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top"/>
          </w:tcPr>
          <w:p>
            <w:pPr>
              <w:spacing w:line="331" w:lineRule="auto"/>
              <w:rPr>
                <w:rFonts w:ascii="Arial"/>
                <w:sz w:val="21"/>
              </w:rPr>
            </w:pPr>
          </w:p>
          <w:p>
            <w:pPr>
              <w:pStyle w:val="172"/>
              <w:spacing w:before="68" w:line="182" w:lineRule="auto"/>
              <w:ind w:left="290"/>
            </w:pPr>
            <w:r>
              <w:rPr>
                <w14:textOutline w14:w="3831" w14:cap="flat" w14:cmpd="sng">
                  <w14:solidFill>
                    <w14:srgbClr w14:val="000000"/>
                  </w14:solidFill>
                  <w14:prstDash w14:val="solid"/>
                  <w14:miter w14:val="0"/>
                </w14:textOutline>
              </w:rPr>
              <w:t>4</w:t>
            </w:r>
          </w:p>
        </w:tc>
        <w:tc>
          <w:tcPr>
            <w:tcW w:w="2409" w:type="dxa"/>
            <w:vAlign w:val="top"/>
          </w:tcPr>
          <w:p>
            <w:pPr>
              <w:spacing w:line="296" w:lineRule="auto"/>
              <w:rPr>
                <w:rFonts w:ascii="Arial"/>
                <w:sz w:val="21"/>
              </w:rPr>
            </w:pPr>
          </w:p>
          <w:p>
            <w:pPr>
              <w:pStyle w:val="172"/>
              <w:spacing w:before="68" w:line="219" w:lineRule="auto"/>
              <w:ind w:left="785"/>
            </w:pPr>
            <w:r>
              <w:rPr>
                <w:spacing w:val="-1"/>
                <w14:textOutline w14:w="3831" w14:cap="flat" w14:cmpd="sng">
                  <w14:solidFill>
                    <w14:srgbClr w14:val="000000"/>
                  </w14:solidFill>
                  <w14:prstDash w14:val="solid"/>
                  <w14:miter w14:val="0"/>
                </w14:textOutline>
              </w:rPr>
              <w:t>磋商报价</w:t>
            </w:r>
          </w:p>
        </w:tc>
        <w:tc>
          <w:tcPr>
            <w:tcW w:w="5957" w:type="dxa"/>
            <w:vAlign w:val="top"/>
          </w:tcPr>
          <w:p>
            <w:pPr>
              <w:pStyle w:val="172"/>
              <w:spacing w:before="130" w:line="468" w:lineRule="exact"/>
              <w:ind w:left="124"/>
            </w:pPr>
            <w:r>
              <w:rPr>
                <w:spacing w:val="2"/>
                <w:position w:val="19"/>
              </w:rPr>
              <w:t>响应报价是否超出磋商文件中规定的预算金额，</w:t>
            </w:r>
            <w:r>
              <w:rPr>
                <w:spacing w:val="1"/>
                <w:position w:val="19"/>
              </w:rPr>
              <w:t>超出预算金额</w:t>
            </w:r>
          </w:p>
          <w:p>
            <w:pPr>
              <w:pStyle w:val="172"/>
              <w:spacing w:line="219" w:lineRule="auto"/>
              <w:ind w:left="130"/>
            </w:pPr>
            <w:r>
              <w:rPr>
                <w:spacing w:val="-4"/>
              </w:rPr>
              <w:t>的报价无效。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78" w:type="dxa"/>
            <w:vAlign w:val="top"/>
          </w:tcPr>
          <w:p>
            <w:pPr>
              <w:pStyle w:val="172"/>
              <w:spacing w:before="170" w:line="181" w:lineRule="auto"/>
              <w:ind w:left="295"/>
            </w:pPr>
            <w:r>
              <w:rPr>
                <w14:textOutline w14:w="3831" w14:cap="flat" w14:cmpd="sng">
                  <w14:solidFill>
                    <w14:srgbClr w14:val="000000"/>
                  </w14:solidFill>
                  <w14:prstDash w14:val="solid"/>
                  <w14:miter w14:val="0"/>
                </w14:textOutline>
              </w:rPr>
              <w:t>5</w:t>
            </w:r>
          </w:p>
        </w:tc>
        <w:tc>
          <w:tcPr>
            <w:tcW w:w="2409" w:type="dxa"/>
            <w:vAlign w:val="top"/>
          </w:tcPr>
          <w:p>
            <w:pPr>
              <w:pStyle w:val="172"/>
              <w:spacing w:before="133" w:line="221" w:lineRule="auto"/>
              <w:ind w:left="680"/>
            </w:pPr>
            <w:r>
              <w:rPr>
                <w:spacing w:val="-1"/>
                <w14:textOutline w14:w="3831" w14:cap="flat" w14:cmpd="sng">
                  <w14:solidFill>
                    <w14:srgbClr w14:val="000000"/>
                  </w14:solidFill>
                  <w14:prstDash w14:val="solid"/>
                  <w14:miter w14:val="0"/>
                </w14:textOutline>
              </w:rPr>
              <w:t>磋商承诺函</w:t>
            </w:r>
          </w:p>
        </w:tc>
        <w:tc>
          <w:tcPr>
            <w:tcW w:w="5957" w:type="dxa"/>
            <w:vAlign w:val="top"/>
          </w:tcPr>
          <w:p>
            <w:pPr>
              <w:pStyle w:val="172"/>
              <w:spacing w:before="133" w:line="220" w:lineRule="auto"/>
              <w:ind w:left="113"/>
            </w:pPr>
            <w:r>
              <w:rPr>
                <w:spacing w:val="-1"/>
              </w:rPr>
              <w:t>供应商以磋商承诺函的形式替代响应保证金。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top"/>
          </w:tcPr>
          <w:p>
            <w:pPr>
              <w:spacing w:line="330" w:lineRule="auto"/>
              <w:rPr>
                <w:rFonts w:ascii="Arial"/>
                <w:sz w:val="21"/>
              </w:rPr>
            </w:pPr>
          </w:p>
          <w:p>
            <w:pPr>
              <w:pStyle w:val="172"/>
              <w:spacing w:before="68" w:line="182" w:lineRule="auto"/>
              <w:ind w:left="292"/>
            </w:pPr>
            <w:r>
              <w:rPr>
                <w14:textOutline w14:w="3831" w14:cap="flat" w14:cmpd="sng">
                  <w14:solidFill>
                    <w14:srgbClr w14:val="000000"/>
                  </w14:solidFill>
                  <w14:prstDash w14:val="solid"/>
                  <w14:miter w14:val="0"/>
                </w14:textOutline>
              </w:rPr>
              <w:t>6</w:t>
            </w:r>
          </w:p>
        </w:tc>
        <w:tc>
          <w:tcPr>
            <w:tcW w:w="2409" w:type="dxa"/>
            <w:vAlign w:val="top"/>
          </w:tcPr>
          <w:p>
            <w:pPr>
              <w:spacing w:line="295" w:lineRule="auto"/>
              <w:rPr>
                <w:rFonts w:ascii="Arial"/>
                <w:sz w:val="21"/>
              </w:rPr>
            </w:pPr>
          </w:p>
          <w:p>
            <w:pPr>
              <w:pStyle w:val="172"/>
              <w:spacing w:before="68" w:line="221" w:lineRule="auto"/>
              <w:ind w:left="682"/>
            </w:pPr>
            <w:r>
              <w:rPr>
                <w:spacing w:val="-1"/>
                <w14:textOutline w14:w="3831" w14:cap="flat" w14:cmpd="sng">
                  <w14:solidFill>
                    <w14:srgbClr w14:val="000000"/>
                  </w14:solidFill>
                  <w14:prstDash w14:val="solid"/>
                  <w14:miter w14:val="0"/>
                </w14:textOutline>
              </w:rPr>
              <w:t>联合体协议</w:t>
            </w:r>
          </w:p>
        </w:tc>
        <w:tc>
          <w:tcPr>
            <w:tcW w:w="5957" w:type="dxa"/>
            <w:vAlign w:val="top"/>
          </w:tcPr>
          <w:p>
            <w:pPr>
              <w:pStyle w:val="172"/>
              <w:spacing w:before="132" w:line="468" w:lineRule="exact"/>
              <w:ind w:left="112"/>
            </w:pPr>
            <w:r>
              <w:rPr>
                <w:spacing w:val="2"/>
                <w:position w:val="19"/>
              </w:rPr>
              <w:t>磋商文件接受联合体响应且供应商为联合体的，供应商应提供</w:t>
            </w:r>
          </w:p>
          <w:p>
            <w:pPr>
              <w:pStyle w:val="172"/>
              <w:spacing w:line="219" w:lineRule="auto"/>
              <w:ind w:left="114"/>
            </w:pPr>
            <w:r>
              <w:rPr>
                <w:spacing w:val="-2"/>
              </w:rPr>
              <w:t>本协议；否则无须提供。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678"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172"/>
              <w:spacing w:before="68" w:line="181" w:lineRule="auto"/>
              <w:ind w:left="296"/>
            </w:pPr>
            <w:r>
              <w:rPr>
                <w14:textOutline w14:w="3831" w14:cap="flat" w14:cmpd="sng">
                  <w14:solidFill>
                    <w14:srgbClr w14:val="000000"/>
                  </w14:solidFill>
                  <w14:prstDash w14:val="solid"/>
                  <w14:miter w14:val="0"/>
                </w14:textOutline>
              </w:rPr>
              <w:t>7</w:t>
            </w:r>
          </w:p>
        </w:tc>
        <w:tc>
          <w:tcPr>
            <w:tcW w:w="240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172"/>
              <w:spacing w:before="68" w:line="220" w:lineRule="auto"/>
              <w:ind w:left="155"/>
            </w:pPr>
            <w:r>
              <w:rPr>
                <w14:textOutline w14:w="3831" w14:cap="flat" w14:cmpd="sng">
                  <w14:solidFill>
                    <w14:srgbClr w14:val="000000"/>
                  </w14:solidFill>
                  <w14:prstDash w14:val="solid"/>
                  <w14:miter w14:val="0"/>
                </w14:textOutline>
              </w:rPr>
              <w:t>供应商身份证明及授权</w:t>
            </w:r>
          </w:p>
        </w:tc>
        <w:tc>
          <w:tcPr>
            <w:tcW w:w="5957" w:type="dxa"/>
            <w:vAlign w:val="top"/>
          </w:tcPr>
          <w:p>
            <w:pPr>
              <w:pStyle w:val="172"/>
              <w:spacing w:before="132" w:line="469" w:lineRule="exact"/>
              <w:ind w:left="119"/>
            </w:pPr>
            <w:r>
              <w:rPr>
                <w:spacing w:val="-2"/>
                <w:position w:val="19"/>
              </w:rPr>
              <w:t>（1）法定代表人身份证明或提供法定代表人授权委托书及被授</w:t>
            </w:r>
          </w:p>
          <w:p>
            <w:pPr>
              <w:pStyle w:val="172"/>
              <w:spacing w:line="219" w:lineRule="auto"/>
              <w:ind w:left="112"/>
            </w:pPr>
            <w:r>
              <w:rPr>
                <w:spacing w:val="-9"/>
              </w:rPr>
              <w:t>权人身份证明。（法人提供）</w:t>
            </w:r>
          </w:p>
          <w:p>
            <w:pPr>
              <w:pStyle w:val="172"/>
              <w:spacing w:before="217" w:line="468" w:lineRule="exact"/>
              <w:ind w:left="119"/>
            </w:pPr>
            <w:r>
              <w:rPr>
                <w:spacing w:val="-2"/>
                <w:position w:val="19"/>
              </w:rPr>
              <w:t>（2）单位负责人身份证明或提供单位负责人授权委托书及被授</w:t>
            </w:r>
          </w:p>
          <w:p>
            <w:pPr>
              <w:pStyle w:val="172"/>
              <w:spacing w:before="1" w:line="219" w:lineRule="auto"/>
              <w:ind w:left="112"/>
            </w:pPr>
            <w:r>
              <w:rPr>
                <w:spacing w:val="-9"/>
              </w:rPr>
              <w:t>权人身份证明。（非法人提供）</w:t>
            </w:r>
          </w:p>
        </w:tc>
      </w:tr>
    </w:tbl>
    <w:p>
      <w:pPr>
        <w:rPr>
          <w:rFonts w:ascii="Arial"/>
          <w:sz w:val="21"/>
        </w:rPr>
      </w:pPr>
    </w:p>
    <w:p>
      <w:pPr>
        <w:rPr>
          <w:rFonts w:ascii="Arial" w:hAnsi="Arial" w:eastAsia="Arial" w:cs="Arial"/>
          <w:sz w:val="21"/>
          <w:szCs w:val="21"/>
        </w:rPr>
        <w:sectPr>
          <w:footerReference r:id="rId4" w:type="default"/>
          <w:pgSz w:w="11907" w:h="16839"/>
          <w:pgMar w:top="1431" w:right="1380" w:bottom="1155" w:left="1476" w:header="0" w:footer="991" w:gutter="0"/>
          <w:cols w:space="720" w:num="1"/>
        </w:sectPr>
      </w:pPr>
    </w:p>
    <w:p>
      <w:pPr>
        <w:spacing w:before="92"/>
      </w:pPr>
    </w:p>
    <w:p>
      <w:pPr>
        <w:spacing w:before="91"/>
      </w:pPr>
    </w:p>
    <w:tbl>
      <w:tblPr>
        <w:tblStyle w:val="173"/>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409"/>
        <w:gridCol w:w="59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7" w:hRule="atLeast"/>
        </w:trPr>
        <w:tc>
          <w:tcPr>
            <w:tcW w:w="678" w:type="dxa"/>
            <w:vAlign w:val="top"/>
          </w:tcPr>
          <w:p>
            <w:pPr>
              <w:rPr>
                <w:rFonts w:ascii="Arial"/>
                <w:sz w:val="21"/>
              </w:rPr>
            </w:pPr>
          </w:p>
        </w:tc>
        <w:tc>
          <w:tcPr>
            <w:tcW w:w="2409" w:type="dxa"/>
            <w:vAlign w:val="top"/>
          </w:tcPr>
          <w:p>
            <w:pPr>
              <w:rPr>
                <w:rFonts w:ascii="Arial"/>
                <w:sz w:val="21"/>
              </w:rPr>
            </w:pPr>
          </w:p>
        </w:tc>
        <w:tc>
          <w:tcPr>
            <w:tcW w:w="5957" w:type="dxa"/>
            <w:vAlign w:val="top"/>
          </w:tcPr>
          <w:p>
            <w:pPr>
              <w:spacing w:before="118" w:line="227" w:lineRule="auto"/>
              <w:ind w:left="126"/>
              <w:rPr>
                <w:rFonts w:ascii="楷体" w:hAnsi="楷体" w:eastAsia="楷体" w:cs="楷体"/>
                <w:sz w:val="24"/>
                <w:szCs w:val="24"/>
              </w:rPr>
            </w:pPr>
            <w:r>
              <w:rPr>
                <w:rFonts w:ascii="楷体" w:hAnsi="楷体" w:eastAsia="楷体" w:cs="楷体"/>
                <w:spacing w:val="-16"/>
                <w:sz w:val="24"/>
                <w:szCs w:val="24"/>
                <w14:textOutline w14:w="4354" w14:cap="flat" w14:cmpd="sng">
                  <w14:solidFill>
                    <w14:srgbClr w14:val="000000"/>
                  </w14:solidFill>
                  <w14:prstDash w14:val="solid"/>
                  <w14:miter w14:val="0"/>
                </w14:textOutline>
              </w:rPr>
              <w:t>注：</w:t>
            </w:r>
          </w:p>
          <w:p>
            <w:pPr>
              <w:spacing w:before="172" w:line="360" w:lineRule="auto"/>
              <w:ind w:left="121" w:right="108" w:hanging="7"/>
              <w:jc w:val="both"/>
              <w:rPr>
                <w:rFonts w:ascii="楷体" w:hAnsi="楷体" w:eastAsia="楷体" w:cs="楷体"/>
                <w:sz w:val="24"/>
                <w:szCs w:val="24"/>
              </w:rPr>
            </w:pPr>
            <w:r>
              <w:rPr>
                <w:rFonts w:ascii="楷体" w:hAnsi="楷体" w:eastAsia="楷体" w:cs="楷体"/>
                <w:spacing w:val="-2"/>
                <w:sz w:val="24"/>
                <w:szCs w:val="24"/>
              </w:rPr>
              <w:t>①企业（银行、保险、石油石化、电力、电信等行业除</w:t>
            </w:r>
            <w:r>
              <w:rPr>
                <w:rFonts w:ascii="楷体" w:hAnsi="楷体" w:eastAsia="楷体" w:cs="楷体"/>
                <w:spacing w:val="16"/>
                <w:sz w:val="24"/>
                <w:szCs w:val="24"/>
              </w:rPr>
              <w:t xml:space="preserve"> </w:t>
            </w:r>
            <w:r>
              <w:rPr>
                <w:rFonts w:ascii="楷体" w:hAnsi="楷体" w:eastAsia="楷体" w:cs="楷体"/>
                <w:spacing w:val="-2"/>
                <w:sz w:val="24"/>
                <w:szCs w:val="24"/>
              </w:rPr>
              <w:t>外）、事业单位和社会团体以法人身份参加磋商的，法</w:t>
            </w:r>
            <w:r>
              <w:rPr>
                <w:rFonts w:ascii="楷体" w:hAnsi="楷体" w:eastAsia="楷体" w:cs="楷体"/>
                <w:spacing w:val="5"/>
                <w:sz w:val="24"/>
                <w:szCs w:val="24"/>
              </w:rPr>
              <w:t xml:space="preserve"> </w:t>
            </w:r>
            <w:r>
              <w:rPr>
                <w:rFonts w:ascii="楷体" w:hAnsi="楷体" w:eastAsia="楷体" w:cs="楷体"/>
                <w:spacing w:val="-2"/>
                <w:sz w:val="24"/>
                <w:szCs w:val="24"/>
              </w:rPr>
              <w:t>定代表人应与实际提交的“营业执照等证明文件”载明</w:t>
            </w:r>
          </w:p>
          <w:p>
            <w:pPr>
              <w:spacing w:before="1" w:line="228" w:lineRule="auto"/>
              <w:ind w:left="128"/>
              <w:rPr>
                <w:rFonts w:ascii="楷体" w:hAnsi="楷体" w:eastAsia="楷体" w:cs="楷体"/>
                <w:sz w:val="24"/>
                <w:szCs w:val="24"/>
              </w:rPr>
            </w:pPr>
            <w:r>
              <w:rPr>
                <w:rFonts w:ascii="楷体" w:hAnsi="楷体" w:eastAsia="楷体" w:cs="楷体"/>
                <w:spacing w:val="-10"/>
                <w:sz w:val="24"/>
                <w:szCs w:val="24"/>
              </w:rPr>
              <w:t>的一致。</w:t>
            </w:r>
          </w:p>
          <w:p>
            <w:pPr>
              <w:spacing w:before="171" w:line="360" w:lineRule="auto"/>
              <w:ind w:left="95" w:right="42" w:firstLine="18"/>
              <w:rPr>
                <w:rFonts w:ascii="楷体" w:hAnsi="楷体" w:eastAsia="楷体" w:cs="楷体"/>
                <w:sz w:val="24"/>
                <w:szCs w:val="24"/>
              </w:rPr>
            </w:pPr>
            <w:r>
              <w:rPr>
                <w:rFonts w:ascii="楷体" w:hAnsi="楷体" w:eastAsia="楷体" w:cs="楷体"/>
                <w:spacing w:val="-10"/>
                <w:sz w:val="24"/>
                <w:szCs w:val="24"/>
              </w:rPr>
              <w:t>②银行、保险、石油石化、电力、电信等行业：</w:t>
            </w:r>
            <w:r>
              <w:rPr>
                <w:rFonts w:ascii="楷体" w:hAnsi="楷体" w:eastAsia="楷体" w:cs="楷体"/>
                <w:spacing w:val="87"/>
                <w:sz w:val="24"/>
                <w:szCs w:val="24"/>
              </w:rPr>
              <w:t xml:space="preserve"> </w:t>
            </w:r>
            <w:r>
              <w:rPr>
                <w:rFonts w:ascii="楷体" w:hAnsi="楷体" w:eastAsia="楷体" w:cs="楷体"/>
                <w:spacing w:val="-10"/>
                <w:sz w:val="24"/>
                <w:szCs w:val="24"/>
              </w:rPr>
              <w:t>以法人</w:t>
            </w:r>
            <w:r>
              <w:rPr>
                <w:rFonts w:ascii="楷体" w:hAnsi="楷体" w:eastAsia="楷体" w:cs="楷体"/>
                <w:sz w:val="24"/>
                <w:szCs w:val="24"/>
              </w:rPr>
              <w:t xml:space="preserve"> </w:t>
            </w:r>
            <w:r>
              <w:rPr>
                <w:rFonts w:ascii="楷体" w:hAnsi="楷体" w:eastAsia="楷体" w:cs="楷体"/>
                <w:spacing w:val="-9"/>
                <w:sz w:val="24"/>
                <w:szCs w:val="24"/>
              </w:rPr>
              <w:t>身份参加磋商的，</w:t>
            </w:r>
            <w:r>
              <w:rPr>
                <w:rFonts w:ascii="楷体" w:hAnsi="楷体" w:eastAsia="楷体" w:cs="楷体"/>
                <w:spacing w:val="80"/>
                <w:sz w:val="24"/>
                <w:szCs w:val="24"/>
              </w:rPr>
              <w:t xml:space="preserve"> </w:t>
            </w:r>
            <w:r>
              <w:rPr>
                <w:rFonts w:ascii="楷体" w:hAnsi="楷体" w:eastAsia="楷体" w:cs="楷体"/>
                <w:spacing w:val="-9"/>
                <w:sz w:val="24"/>
                <w:szCs w:val="24"/>
              </w:rPr>
              <w:t>法定代表人应与实际提交的“营业执</w:t>
            </w:r>
            <w:r>
              <w:rPr>
                <w:rFonts w:ascii="楷体" w:hAnsi="楷体" w:eastAsia="楷体" w:cs="楷体"/>
                <w:sz w:val="24"/>
                <w:szCs w:val="24"/>
              </w:rPr>
              <w:t xml:space="preserve"> </w:t>
            </w:r>
            <w:r>
              <w:rPr>
                <w:rFonts w:ascii="楷体" w:hAnsi="楷体" w:eastAsia="楷体" w:cs="楷体"/>
                <w:spacing w:val="-10"/>
                <w:sz w:val="24"/>
                <w:szCs w:val="24"/>
              </w:rPr>
              <w:t>照等证明文件”载明的一致；</w:t>
            </w:r>
            <w:r>
              <w:rPr>
                <w:rFonts w:ascii="楷体" w:hAnsi="楷体" w:eastAsia="楷体" w:cs="楷体"/>
                <w:spacing w:val="-58"/>
                <w:sz w:val="24"/>
                <w:szCs w:val="24"/>
              </w:rPr>
              <w:t xml:space="preserve"> </w:t>
            </w:r>
            <w:r>
              <w:rPr>
                <w:rFonts w:ascii="楷体" w:hAnsi="楷体" w:eastAsia="楷体" w:cs="楷体"/>
                <w:spacing w:val="-10"/>
                <w:sz w:val="24"/>
                <w:szCs w:val="24"/>
              </w:rPr>
              <w:t>以非法人身份参加磋商的，</w:t>
            </w:r>
            <w:r>
              <w:rPr>
                <w:rFonts w:ascii="楷体" w:hAnsi="楷体" w:eastAsia="楷体" w:cs="楷体"/>
                <w:sz w:val="24"/>
                <w:szCs w:val="24"/>
              </w:rPr>
              <w:t xml:space="preserve"> </w:t>
            </w:r>
            <w:r>
              <w:rPr>
                <w:rFonts w:ascii="楷体" w:hAnsi="楷体" w:eastAsia="楷体" w:cs="楷体"/>
                <w:spacing w:val="-8"/>
                <w:sz w:val="24"/>
                <w:szCs w:val="24"/>
              </w:rPr>
              <w:t>“单位负责人”指代表单位行使职权的主要负责人，</w:t>
            </w:r>
            <w:r>
              <w:rPr>
                <w:rFonts w:ascii="楷体" w:hAnsi="楷体" w:eastAsia="楷体" w:cs="楷体"/>
                <w:spacing w:val="61"/>
                <w:sz w:val="24"/>
                <w:szCs w:val="24"/>
              </w:rPr>
              <w:t xml:space="preserve"> </w:t>
            </w:r>
            <w:r>
              <w:rPr>
                <w:rFonts w:ascii="楷体" w:hAnsi="楷体" w:eastAsia="楷体" w:cs="楷体"/>
                <w:spacing w:val="-8"/>
                <w:sz w:val="24"/>
                <w:szCs w:val="24"/>
              </w:rPr>
              <w:t>应</w:t>
            </w:r>
          </w:p>
          <w:p>
            <w:pPr>
              <w:spacing w:line="218" w:lineRule="auto"/>
              <w:ind w:left="126"/>
              <w:rPr>
                <w:rFonts w:ascii="楷体" w:hAnsi="楷体" w:eastAsia="楷体" w:cs="楷体"/>
                <w:sz w:val="24"/>
                <w:szCs w:val="24"/>
              </w:rPr>
            </w:pPr>
            <w:r>
              <w:rPr>
                <w:rFonts w:ascii="楷体" w:hAnsi="楷体" w:eastAsia="楷体" w:cs="楷体"/>
                <w:spacing w:val="-2"/>
                <w:sz w:val="24"/>
                <w:szCs w:val="24"/>
              </w:rPr>
              <w:t>与实际提交的“营业执照等证明文件”载明的一致。</w:t>
            </w:r>
          </w:p>
          <w:p>
            <w:pPr>
              <w:spacing w:before="184" w:line="212" w:lineRule="auto"/>
              <w:ind w:left="114"/>
              <w:rPr>
                <w:rFonts w:ascii="楷体" w:hAnsi="楷体" w:eastAsia="楷体" w:cs="楷体"/>
                <w:sz w:val="24"/>
                <w:szCs w:val="24"/>
              </w:rPr>
            </w:pPr>
            <w:r>
              <w:rPr>
                <w:rFonts w:ascii="楷体" w:hAnsi="楷体" w:eastAsia="楷体" w:cs="楷体"/>
                <w:spacing w:val="-2"/>
                <w:sz w:val="24"/>
                <w:szCs w:val="24"/>
              </w:rPr>
              <w:t>③供应商为自然人的，无需填写法定代表人授权书。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4" w:hRule="atLeast"/>
        </w:trPr>
        <w:tc>
          <w:tcPr>
            <w:tcW w:w="678" w:type="dxa"/>
            <w:vAlign w:val="center"/>
          </w:tcPr>
          <w:p>
            <w:pPr>
              <w:jc w:val="center"/>
              <w:rPr>
                <w:rFonts w:hint="default" w:ascii="Arial" w:eastAsia="宋体"/>
                <w:sz w:val="21"/>
                <w:lang w:val="en-US" w:eastAsia="zh-CN"/>
              </w:rPr>
            </w:pPr>
            <w:r>
              <w:rPr>
                <w:rFonts w:hint="eastAsia" w:ascii="Arial"/>
                <w:sz w:val="21"/>
                <w:lang w:val="en-US" w:eastAsia="zh-CN"/>
              </w:rPr>
              <w:t>8</w:t>
            </w:r>
          </w:p>
        </w:tc>
        <w:tc>
          <w:tcPr>
            <w:tcW w:w="2409" w:type="dxa"/>
            <w:vAlign w:val="center"/>
          </w:tcPr>
          <w:p>
            <w:pPr>
              <w:bidi w:val="0"/>
              <w:jc w:val="center"/>
              <w:rPr>
                <w:rFonts w:ascii="宋体" w:hAnsi="宋体" w:eastAsia="宋体" w:cs="宋体"/>
                <w:kern w:val="2"/>
                <w:sz w:val="21"/>
                <w:szCs w:val="21"/>
                <w:lang w:val="en-US" w:eastAsia="zh-CN" w:bidi="ar-SA"/>
                <w14:textOutline w14:w="3831" w14:cap="flat" w14:cmpd="sng">
                  <w14:solidFill>
                    <w14:srgbClr w14:val="000000"/>
                  </w14:solidFill>
                  <w14:prstDash w14:val="solid"/>
                  <w14:miter w14:val="0"/>
                </w14:textOutline>
              </w:rPr>
            </w:pPr>
          </w:p>
          <w:p>
            <w:pPr>
              <w:bidi w:val="0"/>
              <w:jc w:val="center"/>
              <w:rPr>
                <w:rFonts w:hint="default"/>
                <w:lang w:val="en-US" w:eastAsia="zh-CN"/>
              </w:rPr>
            </w:pPr>
            <w:r>
              <w:rPr>
                <w:rFonts w:hint="default"/>
                <w:b/>
                <w:bCs/>
                <w:lang w:val="en-US" w:eastAsia="zh-CN"/>
              </w:rPr>
              <w:t>本项目的特定资格要求</w:t>
            </w:r>
          </w:p>
        </w:tc>
        <w:tc>
          <w:tcPr>
            <w:tcW w:w="5957" w:type="dxa"/>
            <w:vAlign w:val="center"/>
          </w:tcPr>
          <w:p>
            <w:pPr>
              <w:spacing w:before="184" w:line="212" w:lineRule="auto"/>
              <w:ind w:left="114"/>
              <w:jc w:val="left"/>
              <w:rPr>
                <w:rFonts w:ascii="楷体" w:hAnsi="楷体" w:eastAsia="楷体" w:cs="楷体"/>
                <w:spacing w:val="-2"/>
                <w:sz w:val="24"/>
                <w:szCs w:val="24"/>
              </w:rPr>
            </w:pPr>
            <w:r>
              <w:rPr>
                <w:rFonts w:hint="eastAsia" w:ascii="宋体" w:hAnsi="宋体"/>
                <w:bCs/>
                <w:kern w:val="0"/>
                <w:sz w:val="24"/>
                <w:szCs w:val="24"/>
                <w:lang w:eastAsia="zh-CN"/>
              </w:rPr>
              <w:t>第三标段投标人须具有有效期内的《保安服务许可证》</w:t>
            </w:r>
          </w:p>
        </w:tc>
      </w:tr>
    </w:tbl>
    <w:p>
      <w:pPr>
        <w:spacing w:line="262" w:lineRule="auto"/>
        <w:rPr>
          <w:rFonts w:ascii="Arial"/>
          <w:sz w:val="21"/>
        </w:rPr>
      </w:pP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二、评审</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（一）评审方法</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本项目采用综合评分法。总分为 100 分。</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磋商小组负责具体评标事务，并独立履行下列职责</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1、审查、评价响应文件是否符合采购文件的商务、技术等实质性要求；</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磋商小组对符合资格的供应商的响应文件进行符合性审查，以确定其是否满足采购文件的商务、技术等实质性要求。</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注：符合性审查中所涉及到的证书及材料，均应在电子响应文件中提供原件扫描件（或图片）。</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2、要求供应商对磋商文件有关事项作出澄清或者说明；</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对于响应文件中含义不明确、同类问题表述不一致或者有明显文字和计算错误的内容，磋商小组应当以书面形式要求响应供应商作出必要的澄清、说明或者补正。响应供应商的澄清、说明或者补正应当采用书面形式，并加盖公章，或者由法定代表人或其 授权的代表签字。 响应供应商的澄清、说明或者补正不得超出响应文件的范围或者改变响应文件的实质性内容。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3、磋商小组应严格按照电子化评标系统规定的流程要求投标供应商使用 CA 数字证书登录许昌公共资源交易系统进行报价，禁止通过交易系统中的聊天通讯页面要求投标供应商提交报价、工程量清单等相关材料。</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4、对响应文件进行比较和评价；</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磋商小组按照采购文件中规定的评审方法和标准，对符合性审查合格的响应文件进行商务和 技术评估，综合比较与评价。评标时， 磋商小组各成员应当独立对每个响应供应商的响应文件进行评价，并汇总每个投标供应商的得分。 评标过程中，不得去掉报价中的最高报价和最低报价。</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注：评标标准中所涉及到的证书及材料， 均应在电子响应文件中提供原件扫描件（或图片）。</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（1）价格分计算</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价格分采用低价优先法计算，即满足采购文件要求且投标价格最低的投标报价为评标基准价， 其价格分为满分。因落实政府采购政策进行价格调整的，以调整后的价格计算评标基准价和投标报价。</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（2）强制采购节能产品和优先采购节能产品、优先采购环保产品</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1）对《节能产品政府采购品目清单》所列的政府强制采购节能产品，供应商响应文件中应 提供具有国家确定的认证机构出具的、处于有效期之内的节能产品认证证书，否则将承担其投标被视为非实质性响应投标的风险。</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投标人所投产品若属于《节能产品政府采购品目清单》优先采购产品， 响应文件中应提供具 有国家确定的认证机构出具的、处于有效期之内的节能产品认证证书，磋商小组根据本项目评标标准予以判定并赋分。</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2）供应商所投产品若属于《环境标志产品政府采购品目清单》内产品，响应文件中应提供具 有国家确定的认证机构出具的、处于有效期之内的环境标志产品认证证书，磋商小组根据本项目评标标准予以判定并赋分。</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（3）网络关键设备、网络安全专用产品要求</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1）项目中涉及网络关键设备或网络安全专用产品的，至少符合以下条件之一：一是已由具备 资格的机构安全认证合格或安全检测符合要求； 二是已获得《计算机信息系统安全专用产品销售许可证》，且在有效期内。提供资料（下列资料任意一项）</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①网络关键设备和网络安全专用产品安全认证证书；</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②网络关键设备安全检测证书、网络安全专用产品安全检测证书；</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③计算机信息系统安全专用产品销售许可证；</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④中国网信网或工业和信息化部网站或公安部网站或国家认证认可监督管理委员会网站公布的认证、检测结果（提供公布安全认证、安全检测结果页面网址和安全认证、检测结果截图）。</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（4）响应无效情形</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1）供应商应当遵循公平竞争的原则，不得恶意串通，不得妨碍其他供应商的竞争行为，不得 损害采购人或者其他供应商的合法权益。在评标过程中发现供应商有上述情形的，磋商小组应当认定其投标无效。</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2）符合性审查资料未按磋商文件要求签署、盖章的；</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3）有下列情形之一的， 视为供应商串通投标， 其投标无效：</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a.不同供应商的响应文件由同一单位或者个人编制；</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b.不同供应商委托同一单位或者个人办理投标事宜；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c.不同供应商的响应文件载明的项目管理成员或者联系人员为同一人；</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d.不同供应商的响应文件异常一致或者投标报价呈规律性差异；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e.不同供应商的响应文件相互混装；</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4）磋商小组认为供应商的报价明显低于其他通过符合性审查供应商的报价，有可能影响产品 质量或者不能诚信履约的，应当要求其在评标现场合理的时间内提供书面说明，必要时提交相关证明材料； 供应商不能证明其报价合理性的， 磋商小组应当将其作为无效投标处理。</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5）法律、法规和磋商文件规定的其他无效情形。</w:t>
      </w:r>
    </w:p>
    <w:p>
      <w:pPr>
        <w:spacing w:line="286" w:lineRule="auto"/>
        <w:rPr>
          <w:rFonts w:ascii="Arial"/>
          <w:sz w:val="21"/>
        </w:rPr>
      </w:pPr>
    </w:p>
    <w:p>
      <w:pPr>
        <w:pStyle w:val="2"/>
        <w:keepNext w:val="0"/>
        <w:keepLines w:val="0"/>
        <w:pageBreakBefore w:val="0"/>
        <w:widowControl w:val="0"/>
        <w:numPr>
          <w:ilvl w:val="0"/>
          <w:numId w:val="7"/>
        </w:numPr>
        <w:kinsoku/>
        <w:wordWrap/>
        <w:overflowPunct/>
        <w:topLinePunct w:val="0"/>
        <w:autoSpaceDE/>
        <w:autoSpaceDN/>
        <w:bidi w:val="0"/>
        <w:adjustRightInd/>
        <w:snapToGrid/>
        <w:spacing w:before="216" w:line="360" w:lineRule="auto"/>
        <w:ind w:left="11" w:firstLine="478" w:firstLineChars="200"/>
        <w:textAlignment w:val="auto"/>
        <w:rPr>
          <w:rFonts w:hint="eastAsia" w:ascii="宋体" w:hAnsi="宋体" w:eastAsia="宋体" w:cs="宋体"/>
          <w:b/>
          <w:bCs/>
          <w:spacing w:val="-1"/>
          <w:sz w:val="24"/>
          <w:szCs w:val="24"/>
        </w:rPr>
      </w:pPr>
      <w:r>
        <w:rPr>
          <w:rFonts w:hint="eastAsia" w:ascii="宋体" w:hAnsi="宋体" w:eastAsia="宋体" w:cs="宋体"/>
          <w:b/>
          <w:bCs/>
          <w:spacing w:val="-1"/>
          <w:sz w:val="24"/>
          <w:szCs w:val="24"/>
        </w:rPr>
        <w:t>评标标准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16" w:line="360" w:lineRule="auto"/>
        <w:ind w:leftChars="200"/>
        <w:textAlignment w:val="auto"/>
        <w:rPr>
          <w:rFonts w:hint="eastAsia" w:eastAsia="仿宋"/>
          <w:b/>
          <w:bCs/>
          <w:lang w:eastAsia="zh-CN"/>
        </w:rPr>
      </w:pPr>
      <w:r>
        <w:rPr>
          <w:rFonts w:hint="eastAsia" w:ascii="仿宋" w:eastAsia="仿宋" w:cs="仿宋"/>
          <w:b/>
          <w:bCs/>
          <w:color w:val="000000"/>
          <w:kern w:val="0"/>
          <w:sz w:val="32"/>
          <w:szCs w:val="32"/>
          <w:shd w:val="clear" w:color="auto" w:fill="FFFFFF"/>
          <w:lang w:eastAsia="zh-CN"/>
        </w:rPr>
        <w:t>第一标段：校园保洁管理物业服务</w:t>
      </w:r>
    </w:p>
    <w:tbl>
      <w:tblPr>
        <w:tblStyle w:val="35"/>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6617"/>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1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分值构成</w:t>
            </w:r>
          </w:p>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(总分100分)</w:t>
            </w:r>
          </w:p>
        </w:tc>
        <w:tc>
          <w:tcPr>
            <w:tcW w:w="746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价格分值：</w:t>
            </w:r>
            <w:r>
              <w:rPr>
                <w:rFonts w:hint="eastAsia" w:ascii="仿宋" w:hAnsi="仿宋" w:eastAsia="仿宋" w:cs="仿宋"/>
                <w:color w:val="000000"/>
                <w:kern w:val="0"/>
                <w:sz w:val="30"/>
                <w:szCs w:val="30"/>
                <w:highlight w:val="none"/>
                <w:shd w:val="clear" w:color="auto" w:fill="FFFFFF"/>
                <w:lang w:val="en-US" w:eastAsia="zh-CN"/>
              </w:rPr>
              <w:t>20</w:t>
            </w:r>
            <w:r>
              <w:rPr>
                <w:rFonts w:hint="eastAsia" w:ascii="仿宋" w:hAnsi="仿宋" w:eastAsia="仿宋" w:cs="仿宋"/>
                <w:color w:val="000000"/>
                <w:kern w:val="0"/>
                <w:sz w:val="30"/>
                <w:szCs w:val="30"/>
                <w:highlight w:val="none"/>
                <w:shd w:val="clear" w:color="auto" w:fill="FFFFFF"/>
              </w:rPr>
              <w:t xml:space="preserve">分 </w:t>
            </w:r>
          </w:p>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商务部分：</w:t>
            </w:r>
            <w:r>
              <w:rPr>
                <w:rFonts w:hint="eastAsia" w:ascii="仿宋" w:hAnsi="仿宋" w:eastAsia="仿宋" w:cs="仿宋"/>
                <w:color w:val="000000"/>
                <w:kern w:val="0"/>
                <w:sz w:val="30"/>
                <w:szCs w:val="30"/>
                <w:highlight w:val="none"/>
                <w:shd w:val="clear" w:color="auto" w:fill="FFFFFF"/>
                <w:lang w:val="en-US" w:eastAsia="zh-CN"/>
              </w:rPr>
              <w:t>25</w:t>
            </w:r>
            <w:r>
              <w:rPr>
                <w:rFonts w:hint="eastAsia" w:ascii="仿宋" w:hAnsi="仿宋" w:eastAsia="仿宋" w:cs="仿宋"/>
                <w:color w:val="000000"/>
                <w:kern w:val="0"/>
                <w:sz w:val="30"/>
                <w:szCs w:val="30"/>
                <w:highlight w:val="none"/>
                <w:shd w:val="clear" w:color="auto" w:fill="FFFFFF"/>
              </w:rPr>
              <w:t xml:space="preserve">分 </w:t>
            </w:r>
          </w:p>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技术部分：</w:t>
            </w:r>
            <w:r>
              <w:rPr>
                <w:rFonts w:hint="eastAsia" w:ascii="仿宋" w:hAnsi="仿宋" w:eastAsia="仿宋" w:cs="仿宋"/>
                <w:color w:val="000000"/>
                <w:kern w:val="0"/>
                <w:sz w:val="30"/>
                <w:szCs w:val="30"/>
                <w:highlight w:val="none"/>
                <w:shd w:val="clear" w:color="auto" w:fill="FFFFFF"/>
                <w:lang w:val="en-US" w:eastAsia="zh-CN"/>
              </w:rPr>
              <w:t>55</w:t>
            </w:r>
            <w:r>
              <w:rPr>
                <w:rFonts w:hint="eastAsia" w:ascii="仿宋" w:hAnsi="仿宋" w:eastAsia="仿宋" w:cs="仿宋"/>
                <w:color w:val="000000"/>
                <w:kern w:val="0"/>
                <w:sz w:val="30"/>
                <w:szCs w:val="30"/>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一、价格部分（满分</w:t>
            </w:r>
            <w:r>
              <w:rPr>
                <w:rFonts w:hint="eastAsia" w:ascii="仿宋" w:hAnsi="仿宋" w:eastAsia="仿宋" w:cs="仿宋"/>
                <w:color w:val="000000"/>
                <w:kern w:val="0"/>
                <w:sz w:val="30"/>
                <w:szCs w:val="30"/>
                <w:shd w:val="clear" w:color="auto" w:fill="FFFFFF"/>
                <w:lang w:val="en-US" w:eastAsia="zh-CN"/>
              </w:rPr>
              <w:t>20</w:t>
            </w:r>
            <w:r>
              <w:rPr>
                <w:rFonts w:hint="eastAsia" w:ascii="仿宋" w:hAnsi="仿宋" w:eastAsia="仿宋" w:cs="仿宋"/>
                <w:color w:val="000000"/>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评分因素</w:t>
            </w:r>
          </w:p>
        </w:tc>
        <w:tc>
          <w:tcPr>
            <w:tcW w:w="66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ind w:firstLine="600" w:firstLineChars="200"/>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评分标准</w:t>
            </w:r>
          </w:p>
        </w:tc>
        <w:tc>
          <w:tcPr>
            <w:tcW w:w="8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trPr>
        <w:tc>
          <w:tcPr>
            <w:tcW w:w="21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投标报价</w:t>
            </w:r>
          </w:p>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评分标准</w:t>
            </w:r>
          </w:p>
        </w:tc>
        <w:tc>
          <w:tcPr>
            <w:tcW w:w="66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评标基准价：满足招标文件要求的有效投标报价中，最低的投标报价为评标基准价。</w:t>
            </w:r>
          </w:p>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投标报价得分=（评标基准价/投标报价）×</w:t>
            </w:r>
            <w:r>
              <w:rPr>
                <w:rFonts w:hint="eastAsia" w:ascii="仿宋" w:hAnsi="仿宋" w:eastAsia="仿宋" w:cs="仿宋"/>
                <w:kern w:val="0"/>
                <w:sz w:val="30"/>
                <w:szCs w:val="30"/>
                <w:shd w:val="clear" w:color="auto" w:fill="FFFFFF"/>
                <w:lang w:val="en-US" w:eastAsia="zh-CN"/>
              </w:rPr>
              <w:t>20</w:t>
            </w:r>
            <w:r>
              <w:rPr>
                <w:rFonts w:hint="eastAsia" w:ascii="仿宋" w:hAnsi="仿宋" w:eastAsia="仿宋" w:cs="仿宋"/>
                <w:kern w:val="0"/>
                <w:sz w:val="30"/>
                <w:szCs w:val="30"/>
                <w:shd w:val="clear" w:color="auto" w:fill="FFFFFF"/>
              </w:rPr>
              <w:t>，小数点后保留两位</w:t>
            </w:r>
          </w:p>
        </w:tc>
        <w:tc>
          <w:tcPr>
            <w:tcW w:w="8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lang w:val="en-US" w:eastAsia="zh-CN"/>
              </w:rPr>
              <w:t>20</w:t>
            </w:r>
            <w:r>
              <w:rPr>
                <w:rFonts w:hint="eastAsia" w:ascii="仿宋" w:hAnsi="仿宋" w:eastAsia="仿宋" w:cs="仿宋"/>
                <w:color w:val="000000"/>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kern w:val="0"/>
                <w:sz w:val="30"/>
                <w:szCs w:val="30"/>
                <w:shd w:val="clear" w:color="auto" w:fill="FFFFFF"/>
              </w:rPr>
            </w:pPr>
            <w:r>
              <w:rPr>
                <w:rFonts w:hint="eastAsia" w:ascii="仿宋" w:hAnsi="仿宋" w:eastAsia="仿宋" w:cs="仿宋"/>
                <w:b/>
                <w:bCs/>
                <w:kern w:val="0"/>
                <w:sz w:val="30"/>
                <w:szCs w:val="30"/>
                <w:shd w:val="clear" w:color="auto" w:fill="FFFFFF"/>
              </w:rPr>
              <w:t>二、商务部分（满分</w:t>
            </w:r>
            <w:r>
              <w:rPr>
                <w:rFonts w:hint="eastAsia" w:ascii="仿宋" w:hAnsi="仿宋" w:eastAsia="仿宋" w:cs="仿宋"/>
                <w:b/>
                <w:bCs/>
                <w:kern w:val="0"/>
                <w:sz w:val="30"/>
                <w:szCs w:val="30"/>
                <w:shd w:val="clear" w:color="auto" w:fill="FFFFFF"/>
                <w:lang w:val="en-US" w:eastAsia="zh-CN"/>
              </w:rPr>
              <w:t>25</w:t>
            </w:r>
            <w:r>
              <w:rPr>
                <w:rFonts w:hint="eastAsia" w:ascii="仿宋" w:hAnsi="仿宋" w:eastAsia="仿宋" w:cs="仿宋"/>
                <w:b/>
                <w:bCs/>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评分因素</w:t>
            </w:r>
          </w:p>
        </w:tc>
        <w:tc>
          <w:tcPr>
            <w:tcW w:w="66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评分标准</w:t>
            </w:r>
          </w:p>
        </w:tc>
        <w:tc>
          <w:tcPr>
            <w:tcW w:w="8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FF0000"/>
                <w:kern w:val="0"/>
                <w:sz w:val="30"/>
                <w:szCs w:val="30"/>
                <w:shd w:val="clear" w:color="auto" w:fill="FFFFFF"/>
                <w:lang w:eastAsia="zh-CN"/>
              </w:rPr>
            </w:pPr>
            <w:r>
              <w:rPr>
                <w:rFonts w:hint="eastAsia" w:ascii="仿宋" w:hAnsi="仿宋" w:eastAsia="仿宋" w:cs="仿宋"/>
                <w:color w:val="000000"/>
                <w:kern w:val="0"/>
                <w:sz w:val="30"/>
                <w:szCs w:val="30"/>
                <w:shd w:val="clear" w:color="auto" w:fill="FFFFFF"/>
                <w:lang w:eastAsia="zh-CN"/>
              </w:rPr>
              <w:t>业绩</w:t>
            </w:r>
          </w:p>
        </w:tc>
        <w:tc>
          <w:tcPr>
            <w:tcW w:w="66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lang w:val="zh-CN"/>
              </w:rPr>
            </w:pPr>
            <w:r>
              <w:rPr>
                <w:rFonts w:hint="eastAsia" w:ascii="仿宋" w:hAnsi="仿宋" w:eastAsia="仿宋" w:cs="仿宋"/>
                <w:kern w:val="0"/>
                <w:sz w:val="30"/>
                <w:szCs w:val="30"/>
                <w:lang w:val="zh-CN"/>
              </w:rPr>
              <w:t>投标人每提供一份自202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年</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月1日以来的类似项目业绩的得</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lang w:val="zh-CN"/>
              </w:rPr>
              <w:t>分</w:t>
            </w:r>
            <w:r>
              <w:rPr>
                <w:rFonts w:hint="eastAsia" w:ascii="仿宋" w:hAnsi="仿宋" w:eastAsia="仿宋" w:cs="仿宋"/>
                <w:kern w:val="0"/>
                <w:sz w:val="30"/>
                <w:szCs w:val="30"/>
                <w:lang w:val="zh-CN" w:eastAsia="zh-CN"/>
              </w:rPr>
              <w:t>，最高得</w:t>
            </w:r>
            <w:r>
              <w:rPr>
                <w:rFonts w:hint="eastAsia" w:ascii="仿宋" w:hAnsi="仿宋" w:eastAsia="仿宋" w:cs="仿宋"/>
                <w:kern w:val="0"/>
                <w:sz w:val="30"/>
                <w:szCs w:val="30"/>
                <w:lang w:val="en-US" w:eastAsia="zh-CN"/>
              </w:rPr>
              <w:t>10分</w:t>
            </w:r>
            <w:r>
              <w:rPr>
                <w:rFonts w:hint="eastAsia" w:ascii="仿宋" w:hAnsi="仿宋" w:eastAsia="仿宋" w:cs="仿宋"/>
                <w:kern w:val="0"/>
                <w:sz w:val="30"/>
                <w:szCs w:val="30"/>
                <w:lang w:val="zh-CN"/>
              </w:rPr>
              <w:t>。</w:t>
            </w:r>
          </w:p>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lang w:val="zh-CN"/>
              </w:rPr>
            </w:pPr>
            <w:r>
              <w:rPr>
                <w:rFonts w:hint="eastAsia" w:ascii="仿宋" w:hAnsi="仿宋" w:eastAsia="仿宋" w:cs="仿宋"/>
                <w:kern w:val="0"/>
                <w:sz w:val="30"/>
                <w:szCs w:val="30"/>
              </w:rPr>
              <w:t>注：需提供合同原件扫描件</w:t>
            </w:r>
            <w:r>
              <w:rPr>
                <w:rFonts w:hint="eastAsia" w:ascii="仿宋" w:hAnsi="仿宋" w:eastAsia="仿宋" w:cs="仿宋"/>
                <w:kern w:val="0"/>
                <w:sz w:val="30"/>
                <w:szCs w:val="30"/>
                <w:lang w:eastAsia="zh-CN"/>
              </w:rPr>
              <w:t>或图片</w:t>
            </w:r>
            <w:r>
              <w:rPr>
                <w:rFonts w:hint="eastAsia" w:ascii="仿宋" w:hAnsi="仿宋" w:eastAsia="仿宋" w:cs="仿宋"/>
                <w:kern w:val="0"/>
                <w:sz w:val="30"/>
                <w:szCs w:val="30"/>
                <w:lang w:val="zh-CN"/>
              </w:rPr>
              <w:t>，时间以合同签订时间为准；</w:t>
            </w:r>
          </w:p>
        </w:tc>
        <w:tc>
          <w:tcPr>
            <w:tcW w:w="8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企业实力</w:t>
            </w:r>
          </w:p>
        </w:tc>
        <w:tc>
          <w:tcPr>
            <w:tcW w:w="66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年</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月1日</w:t>
            </w:r>
            <w:r>
              <w:rPr>
                <w:rFonts w:hint="eastAsia" w:ascii="仿宋" w:hAnsi="仿宋" w:eastAsia="仿宋" w:cs="仿宋"/>
                <w:kern w:val="0"/>
                <w:sz w:val="30"/>
                <w:szCs w:val="30"/>
                <w:lang w:val="en-US" w:eastAsia="zh-CN"/>
              </w:rPr>
              <w:t>以来投标人承接的项目，服务单位对其评价优秀的得2分，其他不得分，本项最高得4分。（在投标文件中证明资料扫描件，否则不得分）</w:t>
            </w:r>
          </w:p>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sz w:val="30"/>
                <w:szCs w:val="30"/>
                <w:lang w:val="en-US" w:eastAsia="zh-CN"/>
              </w:rPr>
            </w:pPr>
            <w:r>
              <w:rPr>
                <w:rFonts w:hint="eastAsia" w:ascii="仿宋" w:hAnsi="仿宋" w:eastAsia="仿宋" w:cs="仿宋"/>
                <w:kern w:val="0"/>
                <w:sz w:val="30"/>
                <w:szCs w:val="30"/>
                <w:lang w:val="en-US" w:eastAsia="zh-CN"/>
              </w:rPr>
              <w:t>2、投标人</w:t>
            </w:r>
            <w:r>
              <w:rPr>
                <w:rFonts w:hint="eastAsia" w:ascii="仿宋" w:hAnsi="仿宋" w:eastAsia="仿宋" w:cs="仿宋"/>
                <w:kern w:val="0"/>
                <w:sz w:val="30"/>
                <w:szCs w:val="30"/>
                <w:lang w:val="zh-CN"/>
              </w:rPr>
              <w:t>具有质量服务诚信类证书或重合同守信用类证书的得</w:t>
            </w: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lang w:val="zh-CN"/>
              </w:rPr>
              <w:t>分；</w:t>
            </w:r>
          </w:p>
        </w:tc>
        <w:tc>
          <w:tcPr>
            <w:tcW w:w="8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服务承诺</w:t>
            </w:r>
          </w:p>
        </w:tc>
        <w:tc>
          <w:tcPr>
            <w:tcW w:w="66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投标人针对本项目作出服务承诺，至少包含人员配备、设施投入</w:t>
            </w:r>
            <w:r>
              <w:rPr>
                <w:rFonts w:hint="eastAsia" w:ascii="仿宋" w:hAnsi="仿宋" w:eastAsia="仿宋" w:cs="仿宋"/>
                <w:kern w:val="0"/>
                <w:sz w:val="30"/>
                <w:szCs w:val="30"/>
                <w:shd w:val="clear" w:color="auto" w:fill="FFFFFF"/>
                <w:lang w:eastAsia="zh-CN"/>
              </w:rPr>
              <w:t>、</w:t>
            </w:r>
            <w:r>
              <w:rPr>
                <w:rFonts w:hint="eastAsia" w:ascii="仿宋" w:hAnsi="仿宋" w:eastAsia="仿宋" w:cs="仿宋"/>
                <w:color w:val="auto"/>
                <w:kern w:val="0"/>
                <w:sz w:val="30"/>
                <w:szCs w:val="30"/>
                <w:shd w:val="clear" w:color="auto" w:fill="FFFFFF"/>
              </w:rPr>
              <w:t>服务效率、服务质量、</w:t>
            </w:r>
            <w:r>
              <w:rPr>
                <w:rFonts w:hint="eastAsia" w:ascii="仿宋" w:hAnsi="仿宋" w:eastAsia="仿宋" w:cs="仿宋"/>
                <w:kern w:val="0"/>
                <w:sz w:val="30"/>
                <w:szCs w:val="30"/>
                <w:shd w:val="clear" w:color="auto" w:fill="FFFFFF"/>
                <w:lang w:eastAsia="zh-CN"/>
              </w:rPr>
              <w:t>优惠服务内容</w:t>
            </w:r>
            <w:r>
              <w:rPr>
                <w:rFonts w:hint="eastAsia" w:ascii="仿宋" w:hAnsi="仿宋" w:eastAsia="仿宋" w:cs="仿宋"/>
                <w:kern w:val="0"/>
                <w:sz w:val="30"/>
                <w:szCs w:val="30"/>
                <w:shd w:val="clear" w:color="auto" w:fill="FFFFFF"/>
              </w:rPr>
              <w:t>；承诺内容全面、贴近项目情况、切实可行的得9分；承诺内容不完整、描述一般的得6分；承诺内容描述简单的得3分。</w:t>
            </w:r>
          </w:p>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缺项的按0分计。</w:t>
            </w:r>
          </w:p>
        </w:tc>
        <w:tc>
          <w:tcPr>
            <w:tcW w:w="8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lang w:val="en-US" w:eastAsia="zh-CN"/>
              </w:rPr>
              <w:t>9</w:t>
            </w:r>
            <w:r>
              <w:rPr>
                <w:rFonts w:hint="eastAsia" w:ascii="仿宋" w:hAnsi="仿宋" w:eastAsia="仿宋" w:cs="仿宋"/>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baseline"/>
              <w:rPr>
                <w:rFonts w:hint="eastAsia" w:ascii="仿宋" w:hAnsi="仿宋" w:eastAsia="仿宋" w:cs="仿宋"/>
                <w:kern w:val="0"/>
                <w:sz w:val="30"/>
                <w:szCs w:val="30"/>
                <w:shd w:val="clear" w:color="auto" w:fill="FFFFFF"/>
              </w:rPr>
            </w:pPr>
            <w:r>
              <w:rPr>
                <w:rFonts w:hint="eastAsia" w:ascii="仿宋" w:hAnsi="仿宋" w:eastAsia="仿宋" w:cs="仿宋"/>
                <w:b/>
                <w:bCs/>
                <w:kern w:val="0"/>
                <w:sz w:val="30"/>
                <w:szCs w:val="30"/>
                <w:shd w:val="clear" w:color="auto" w:fill="FFFFFF"/>
              </w:rPr>
              <w:t>技术部分（满分</w:t>
            </w:r>
            <w:r>
              <w:rPr>
                <w:rFonts w:hint="eastAsia" w:ascii="仿宋" w:hAnsi="仿宋" w:eastAsia="仿宋" w:cs="仿宋"/>
                <w:b/>
                <w:bCs/>
                <w:kern w:val="0"/>
                <w:sz w:val="30"/>
                <w:szCs w:val="30"/>
                <w:shd w:val="clear" w:color="auto" w:fill="FFFFFF"/>
                <w:lang w:val="en-US" w:eastAsia="zh-CN"/>
              </w:rPr>
              <w:t>55</w:t>
            </w:r>
            <w:r>
              <w:rPr>
                <w:rFonts w:hint="eastAsia" w:ascii="仿宋" w:hAnsi="仿宋" w:eastAsia="仿宋" w:cs="仿宋"/>
                <w:b/>
                <w:bCs/>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评分因素</w:t>
            </w:r>
          </w:p>
        </w:tc>
        <w:tc>
          <w:tcPr>
            <w:tcW w:w="66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ind w:firstLine="600" w:firstLineChars="200"/>
              <w:jc w:val="center"/>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评分标准</w:t>
            </w:r>
          </w:p>
        </w:tc>
        <w:tc>
          <w:tcPr>
            <w:tcW w:w="8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lang w:val="zh-CN"/>
              </w:rPr>
            </w:pPr>
            <w:r>
              <w:rPr>
                <w:rFonts w:hint="eastAsia" w:ascii="仿宋" w:hAnsi="仿宋" w:eastAsia="仿宋" w:cs="仿宋"/>
                <w:kern w:val="0"/>
                <w:sz w:val="30"/>
                <w:szCs w:val="30"/>
                <w:lang w:val="zh-CN"/>
              </w:rPr>
              <w:t>实施方案</w:t>
            </w:r>
          </w:p>
        </w:tc>
        <w:tc>
          <w:tcPr>
            <w:tcW w:w="66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仿宋" w:hAnsi="仿宋" w:eastAsia="仿宋" w:cs="仿宋"/>
                <w:kern w:val="0"/>
                <w:sz w:val="30"/>
                <w:szCs w:val="30"/>
                <w:lang w:val="zh-CN"/>
              </w:rPr>
            </w:pPr>
            <w:r>
              <w:rPr>
                <w:rFonts w:hint="eastAsia" w:ascii="仿宋" w:hAnsi="仿宋" w:eastAsia="仿宋" w:cs="仿宋"/>
                <w:color w:val="auto"/>
                <w:kern w:val="0"/>
                <w:sz w:val="30"/>
                <w:szCs w:val="30"/>
                <w:lang w:val="zh-CN"/>
              </w:rPr>
              <w:t>投标人根据项目情况编制实施方案，方案至少包括</w:t>
            </w:r>
            <w:r>
              <w:rPr>
                <w:rFonts w:hint="eastAsia" w:ascii="仿宋" w:hAnsi="仿宋" w:eastAsia="仿宋" w:cs="仿宋"/>
                <w:kern w:val="0"/>
                <w:sz w:val="30"/>
                <w:szCs w:val="30"/>
                <w:lang w:val="zh-CN"/>
              </w:rPr>
              <w:t>卫生保洁、垃圾清运、文明服务、</w:t>
            </w:r>
            <w:r>
              <w:rPr>
                <w:rFonts w:hint="eastAsia" w:ascii="仿宋" w:hAnsi="仿宋" w:eastAsia="仿宋" w:cs="仿宋"/>
                <w:color w:val="auto"/>
                <w:kern w:val="0"/>
                <w:sz w:val="30"/>
                <w:szCs w:val="30"/>
                <w:lang w:val="zh-CN"/>
              </w:rPr>
              <w:t>设备设施投入、人员配备、职责分工、人员值班、水电巡检、维修服务、日常管理制度和考核办法；描述完整、可行、详细、思路清晰、重点突出的得10分；内容完整但描述一般的 7分；内容描述简单的得 4 分；不提供的不得分。</w:t>
            </w:r>
          </w:p>
        </w:tc>
        <w:tc>
          <w:tcPr>
            <w:tcW w:w="8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lang w:val="zh-CN"/>
              </w:rPr>
            </w:pPr>
            <w:r>
              <w:rPr>
                <w:rFonts w:hint="eastAsia" w:ascii="仿宋" w:hAnsi="仿宋" w:eastAsia="仿宋" w:cs="仿宋"/>
                <w:color w:val="auto"/>
                <w:sz w:val="30"/>
                <w:szCs w:val="30"/>
                <w:shd w:val="clear" w:color="auto" w:fill="FFFFFF"/>
              </w:rPr>
              <w:t>服务人员培训方案</w:t>
            </w:r>
          </w:p>
        </w:tc>
        <w:tc>
          <w:tcPr>
            <w:tcW w:w="66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仿宋" w:hAnsi="仿宋" w:eastAsia="仿宋" w:cs="仿宋"/>
                <w:kern w:val="0"/>
                <w:sz w:val="30"/>
                <w:szCs w:val="30"/>
                <w:lang w:val="zh-CN"/>
              </w:rPr>
            </w:pPr>
            <w:r>
              <w:rPr>
                <w:rFonts w:hint="eastAsia" w:ascii="仿宋" w:hAnsi="仿宋" w:eastAsia="仿宋" w:cs="仿宋"/>
                <w:color w:val="auto"/>
                <w:kern w:val="0"/>
                <w:sz w:val="30"/>
                <w:szCs w:val="30"/>
                <w:lang w:val="zh-CN"/>
              </w:rPr>
              <w:t>投标人根据项目情况</w:t>
            </w:r>
            <w:r>
              <w:rPr>
                <w:rFonts w:hint="eastAsia" w:ascii="仿宋" w:hAnsi="仿宋" w:eastAsia="仿宋" w:cs="仿宋"/>
                <w:kern w:val="0"/>
                <w:sz w:val="30"/>
                <w:szCs w:val="30"/>
                <w:lang w:val="zh-CN"/>
              </w:rPr>
              <w:t xml:space="preserve">对服务人员制定培训方案，方案至少包括培训目标、培训内容、培训方式、培训时间和地点及考核标准； </w:t>
            </w:r>
            <w:r>
              <w:rPr>
                <w:rFonts w:hint="eastAsia" w:ascii="仿宋" w:hAnsi="仿宋" w:eastAsia="仿宋" w:cs="仿宋"/>
                <w:color w:val="auto"/>
                <w:kern w:val="0"/>
                <w:sz w:val="30"/>
                <w:szCs w:val="30"/>
                <w:lang w:val="zh-CN"/>
              </w:rPr>
              <w:t>描述完整、可行、详细、思路清晰、重点突出的得10分；内容完整但描述一般的 7分；内容描述简单的得 4 分；不提供的不得分。</w:t>
            </w:r>
          </w:p>
        </w:tc>
        <w:tc>
          <w:tcPr>
            <w:tcW w:w="8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lang w:val="zh-CN"/>
              </w:rPr>
            </w:pPr>
            <w:r>
              <w:rPr>
                <w:rFonts w:hint="eastAsia" w:ascii="仿宋" w:hAnsi="仿宋" w:eastAsia="仿宋" w:cs="仿宋"/>
                <w:kern w:val="0"/>
                <w:sz w:val="30"/>
                <w:szCs w:val="30"/>
                <w:lang w:val="zh-CN"/>
              </w:rPr>
              <w:t>重大活动、突发事件应急方案</w:t>
            </w:r>
          </w:p>
        </w:tc>
        <w:tc>
          <w:tcPr>
            <w:tcW w:w="66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仿宋" w:hAnsi="仿宋" w:eastAsia="仿宋" w:cs="仿宋"/>
                <w:kern w:val="0"/>
                <w:sz w:val="30"/>
                <w:szCs w:val="30"/>
                <w:lang w:val="zh-CN"/>
              </w:rPr>
            </w:pPr>
            <w:r>
              <w:rPr>
                <w:rFonts w:hint="eastAsia" w:ascii="仿宋" w:hAnsi="仿宋" w:eastAsia="仿宋" w:cs="仿宋"/>
                <w:kern w:val="0"/>
                <w:sz w:val="30"/>
                <w:szCs w:val="30"/>
                <w:lang w:val="zh-CN"/>
              </w:rPr>
              <w:t>根据各投标人针对本项目制订的重大活动、突发事件应急方案，至少包括重大活动、停水停电、消防应急方案、自然灾害应急方案；</w:t>
            </w:r>
            <w:r>
              <w:rPr>
                <w:rFonts w:hint="eastAsia" w:ascii="仿宋" w:hAnsi="仿宋" w:eastAsia="仿宋" w:cs="仿宋"/>
                <w:sz w:val="30"/>
                <w:szCs w:val="30"/>
                <w:lang w:val="en-US" w:eastAsia="zh-CN"/>
              </w:rPr>
              <w:t>方案完整、全面合理、切实可行的得10分；方案完整、描述一般的得7分；方案描述简单、不便实施的得4分；</w:t>
            </w:r>
            <w:r>
              <w:rPr>
                <w:rFonts w:hint="eastAsia" w:ascii="仿宋" w:hAnsi="仿宋" w:eastAsia="仿宋" w:cs="仿宋"/>
                <w:color w:val="auto"/>
                <w:kern w:val="0"/>
                <w:sz w:val="30"/>
                <w:szCs w:val="30"/>
                <w:lang w:val="zh-CN"/>
              </w:rPr>
              <w:t>不提供的不得分。</w:t>
            </w:r>
          </w:p>
        </w:tc>
        <w:tc>
          <w:tcPr>
            <w:tcW w:w="8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lang w:val="zh-CN"/>
              </w:rPr>
            </w:pPr>
            <w:r>
              <w:rPr>
                <w:rFonts w:hint="eastAsia" w:ascii="仿宋" w:hAnsi="仿宋" w:eastAsia="仿宋" w:cs="仿宋"/>
                <w:color w:val="auto"/>
                <w:kern w:val="0"/>
                <w:sz w:val="30"/>
                <w:szCs w:val="30"/>
                <w:lang w:eastAsia="zh-CN"/>
              </w:rPr>
              <w:t>服务质量保障方案</w:t>
            </w:r>
          </w:p>
        </w:tc>
        <w:tc>
          <w:tcPr>
            <w:tcW w:w="66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仿宋" w:hAnsi="仿宋" w:eastAsia="仿宋" w:cs="仿宋"/>
                <w:kern w:val="0"/>
                <w:sz w:val="30"/>
                <w:szCs w:val="30"/>
              </w:rPr>
            </w:pPr>
            <w:r>
              <w:rPr>
                <w:rFonts w:hint="eastAsia" w:ascii="仿宋" w:hAnsi="仿宋" w:eastAsia="仿宋" w:cs="仿宋"/>
                <w:color w:val="auto"/>
                <w:kern w:val="0"/>
                <w:sz w:val="30"/>
                <w:szCs w:val="30"/>
                <w:lang w:eastAsia="zh-CN"/>
              </w:rPr>
              <w:t>依据项目采购需求投标人编制服务质量保障方案，至少包括</w:t>
            </w:r>
            <w:r>
              <w:rPr>
                <w:rFonts w:hint="eastAsia" w:ascii="仿宋" w:hAnsi="仿宋" w:eastAsia="仿宋" w:cs="仿宋"/>
                <w:sz w:val="30"/>
                <w:szCs w:val="30"/>
              </w:rPr>
              <w:t>质量管理计划、质量管理目标、质量管理内容、</w:t>
            </w:r>
            <w:r>
              <w:rPr>
                <w:rFonts w:hint="eastAsia" w:ascii="仿宋" w:hAnsi="仿宋" w:eastAsia="仿宋" w:cs="仿宋"/>
                <w:color w:val="auto"/>
                <w:kern w:val="0"/>
                <w:sz w:val="30"/>
                <w:szCs w:val="30"/>
                <w:lang w:eastAsia="zh-CN"/>
              </w:rPr>
              <w:t>质量保障</w:t>
            </w:r>
            <w:r>
              <w:rPr>
                <w:rFonts w:hint="eastAsia" w:ascii="仿宋" w:hAnsi="仿宋" w:eastAsia="仿宋" w:cs="仿宋"/>
                <w:sz w:val="30"/>
                <w:szCs w:val="30"/>
              </w:rPr>
              <w:t>措施</w:t>
            </w:r>
            <w:r>
              <w:rPr>
                <w:rFonts w:hint="eastAsia" w:ascii="仿宋" w:hAnsi="仿宋" w:eastAsia="仿宋" w:cs="仿宋"/>
                <w:color w:val="auto"/>
                <w:kern w:val="0"/>
                <w:sz w:val="30"/>
                <w:szCs w:val="30"/>
                <w:lang w:eastAsia="zh-CN"/>
              </w:rPr>
              <w:t>。</w:t>
            </w:r>
            <w:r>
              <w:rPr>
                <w:rFonts w:hint="eastAsia" w:ascii="仿宋" w:hAnsi="仿宋" w:eastAsia="仿宋" w:cs="仿宋"/>
                <w:sz w:val="30"/>
                <w:szCs w:val="30"/>
                <w:lang w:val="en-US" w:eastAsia="zh-CN"/>
              </w:rPr>
              <w:t>方案完整、全面合理、切实可行的得10分；方案完整、描述一般的得7分；方案描述简单的得4分；</w:t>
            </w:r>
            <w:r>
              <w:rPr>
                <w:rFonts w:hint="eastAsia" w:ascii="仿宋" w:hAnsi="仿宋" w:eastAsia="仿宋" w:cs="仿宋"/>
                <w:color w:val="auto"/>
                <w:kern w:val="0"/>
                <w:sz w:val="30"/>
                <w:szCs w:val="30"/>
                <w:lang w:val="zh-CN"/>
              </w:rPr>
              <w:t>不提供的不得分。</w:t>
            </w:r>
          </w:p>
        </w:tc>
        <w:tc>
          <w:tcPr>
            <w:tcW w:w="8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adjustRightInd w:val="0"/>
              <w:snapToGrid w:val="0"/>
              <w:spacing w:line="360" w:lineRule="auto"/>
              <w:jc w:val="center"/>
              <w:textAlignment w:val="baseline"/>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zh-CN"/>
              </w:rPr>
              <w:t>服务</w:t>
            </w:r>
            <w:r>
              <w:rPr>
                <w:rFonts w:hint="eastAsia" w:ascii="仿宋" w:hAnsi="仿宋" w:eastAsia="仿宋" w:cs="仿宋"/>
                <w:color w:val="auto"/>
                <w:kern w:val="0"/>
                <w:sz w:val="30"/>
                <w:szCs w:val="30"/>
                <w:lang w:val="zh-CN" w:eastAsia="zh-CN"/>
              </w:rPr>
              <w:t>人员</w:t>
            </w:r>
            <w:r>
              <w:rPr>
                <w:rFonts w:hint="eastAsia" w:ascii="仿宋" w:hAnsi="仿宋" w:eastAsia="仿宋" w:cs="仿宋"/>
                <w:color w:val="auto"/>
                <w:kern w:val="0"/>
                <w:sz w:val="30"/>
                <w:szCs w:val="30"/>
                <w:lang w:eastAsia="zh-CN"/>
              </w:rPr>
              <w:t>保障</w:t>
            </w:r>
            <w:r>
              <w:rPr>
                <w:rFonts w:hint="eastAsia" w:ascii="仿宋" w:hAnsi="仿宋" w:eastAsia="仿宋" w:cs="仿宋"/>
                <w:color w:val="auto"/>
                <w:kern w:val="0"/>
                <w:sz w:val="30"/>
                <w:szCs w:val="30"/>
                <w:lang w:val="zh-CN"/>
              </w:rPr>
              <w:t>措施</w:t>
            </w:r>
          </w:p>
        </w:tc>
        <w:tc>
          <w:tcPr>
            <w:tcW w:w="66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adjustRightInd w:val="0"/>
              <w:snapToGrid w:val="0"/>
              <w:spacing w:line="360" w:lineRule="auto"/>
              <w:textAlignment w:val="baseline"/>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依据项目采购需求投标人编制</w:t>
            </w:r>
            <w:r>
              <w:rPr>
                <w:rFonts w:hint="eastAsia" w:ascii="仿宋" w:hAnsi="仿宋" w:eastAsia="仿宋" w:cs="仿宋"/>
                <w:color w:val="auto"/>
                <w:kern w:val="0"/>
                <w:sz w:val="30"/>
                <w:szCs w:val="30"/>
                <w:lang w:val="zh-CN"/>
              </w:rPr>
              <w:t>服务</w:t>
            </w:r>
            <w:r>
              <w:rPr>
                <w:rFonts w:hint="eastAsia" w:ascii="仿宋" w:hAnsi="仿宋" w:eastAsia="仿宋" w:cs="仿宋"/>
                <w:color w:val="auto"/>
                <w:kern w:val="0"/>
                <w:sz w:val="30"/>
                <w:szCs w:val="30"/>
                <w:lang w:val="zh-CN" w:eastAsia="zh-CN"/>
              </w:rPr>
              <w:t>人员</w:t>
            </w:r>
            <w:r>
              <w:rPr>
                <w:rFonts w:hint="eastAsia" w:ascii="仿宋" w:hAnsi="仿宋" w:eastAsia="仿宋" w:cs="仿宋"/>
                <w:color w:val="auto"/>
                <w:kern w:val="0"/>
                <w:sz w:val="30"/>
                <w:szCs w:val="30"/>
                <w:lang w:eastAsia="zh-CN"/>
              </w:rPr>
              <w:t>保障</w:t>
            </w:r>
            <w:r>
              <w:rPr>
                <w:rFonts w:hint="eastAsia" w:ascii="仿宋" w:hAnsi="仿宋" w:eastAsia="仿宋" w:cs="仿宋"/>
                <w:color w:val="auto"/>
                <w:kern w:val="0"/>
                <w:sz w:val="30"/>
                <w:szCs w:val="30"/>
                <w:lang w:val="zh-CN"/>
              </w:rPr>
              <w:t>措施</w:t>
            </w:r>
            <w:r>
              <w:rPr>
                <w:rFonts w:hint="eastAsia" w:ascii="仿宋" w:hAnsi="仿宋" w:eastAsia="仿宋" w:cs="仿宋"/>
                <w:color w:val="auto"/>
                <w:kern w:val="0"/>
                <w:sz w:val="30"/>
                <w:szCs w:val="30"/>
                <w:lang w:eastAsia="zh-CN"/>
              </w:rPr>
              <w:t>，至少包括人员配备计划、人员</w:t>
            </w:r>
            <w:r>
              <w:rPr>
                <w:rFonts w:hint="eastAsia" w:ascii="仿宋" w:hAnsi="仿宋" w:eastAsia="仿宋" w:cs="仿宋"/>
                <w:sz w:val="30"/>
                <w:szCs w:val="30"/>
              </w:rPr>
              <w:t>管理计划、人员素质保障措施、</w:t>
            </w:r>
            <w:r>
              <w:rPr>
                <w:rFonts w:hint="eastAsia" w:ascii="仿宋" w:hAnsi="仿宋" w:eastAsia="仿宋" w:cs="仿宋"/>
                <w:color w:val="auto"/>
                <w:kern w:val="0"/>
                <w:sz w:val="30"/>
                <w:szCs w:val="30"/>
                <w:lang w:eastAsia="zh-CN"/>
              </w:rPr>
              <w:t>人员在岗保障</w:t>
            </w:r>
            <w:r>
              <w:rPr>
                <w:rFonts w:hint="eastAsia" w:ascii="仿宋" w:hAnsi="仿宋" w:eastAsia="仿宋" w:cs="仿宋"/>
                <w:sz w:val="30"/>
                <w:szCs w:val="30"/>
              </w:rPr>
              <w:t>措施</w:t>
            </w:r>
            <w:r>
              <w:rPr>
                <w:rFonts w:hint="eastAsia" w:ascii="仿宋" w:hAnsi="仿宋" w:eastAsia="仿宋" w:cs="仿宋"/>
                <w:color w:val="auto"/>
                <w:kern w:val="0"/>
                <w:sz w:val="30"/>
                <w:szCs w:val="30"/>
                <w:lang w:eastAsia="zh-CN"/>
              </w:rPr>
              <w:t>。</w:t>
            </w:r>
            <w:r>
              <w:rPr>
                <w:rFonts w:hint="eastAsia" w:ascii="仿宋" w:hAnsi="仿宋" w:eastAsia="仿宋" w:cs="仿宋"/>
                <w:sz w:val="30"/>
                <w:szCs w:val="30"/>
                <w:lang w:val="en-US" w:eastAsia="zh-CN"/>
              </w:rPr>
              <w:t>措施内容完整、贴合项目、切实可行的得10分；方案完整、描述一般的得7分；方案描述简单的得4分；</w:t>
            </w:r>
            <w:r>
              <w:rPr>
                <w:rFonts w:hint="eastAsia" w:ascii="仿宋" w:hAnsi="仿宋" w:eastAsia="仿宋" w:cs="仿宋"/>
                <w:color w:val="auto"/>
                <w:kern w:val="0"/>
                <w:sz w:val="30"/>
                <w:szCs w:val="30"/>
                <w:lang w:val="zh-CN"/>
              </w:rPr>
              <w:t>不提供的不得分。</w:t>
            </w:r>
          </w:p>
        </w:tc>
        <w:tc>
          <w:tcPr>
            <w:tcW w:w="8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服务期满后</w:t>
            </w:r>
          </w:p>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的服务承诺</w:t>
            </w:r>
          </w:p>
        </w:tc>
        <w:tc>
          <w:tcPr>
            <w:tcW w:w="66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adjustRightInd w:val="0"/>
              <w:snapToGrid w:val="0"/>
              <w:spacing w:line="360" w:lineRule="auto"/>
              <w:rPr>
                <w:rFonts w:hint="eastAsia" w:ascii="仿宋" w:hAnsi="仿宋" w:eastAsia="仿宋" w:cs="仿宋"/>
                <w:kern w:val="0"/>
                <w:sz w:val="30"/>
                <w:szCs w:val="30"/>
                <w:shd w:val="clear" w:color="auto" w:fill="FFFFFF"/>
              </w:rPr>
            </w:pPr>
            <w:r>
              <w:rPr>
                <w:rFonts w:hint="eastAsia" w:ascii="仿宋" w:hAnsi="仿宋" w:eastAsia="仿宋" w:cs="仿宋"/>
                <w:sz w:val="30"/>
                <w:szCs w:val="30"/>
              </w:rPr>
              <w:t>服务期满后服务承诺至少包括管理档案的移交、设备设施的交接、服务人员离场计划承诺；</w:t>
            </w:r>
            <w:r>
              <w:rPr>
                <w:rFonts w:hint="eastAsia" w:ascii="仿宋" w:hAnsi="仿宋" w:eastAsia="仿宋" w:cs="仿宋"/>
                <w:kern w:val="0"/>
                <w:sz w:val="30"/>
                <w:szCs w:val="30"/>
                <w:shd w:val="clear" w:color="auto" w:fill="FFFFFF"/>
              </w:rPr>
              <w:t>承诺内容全面、贴近项目情况、后期便于实施的得5分；承诺内容不完整、描述一般的得2分。</w:t>
            </w:r>
            <w:r>
              <w:rPr>
                <w:rFonts w:hint="eastAsia" w:ascii="仿宋" w:hAnsi="仿宋" w:eastAsia="仿宋" w:cs="仿宋"/>
                <w:color w:val="auto"/>
                <w:kern w:val="0"/>
                <w:sz w:val="30"/>
                <w:szCs w:val="30"/>
                <w:lang w:val="zh-CN"/>
              </w:rPr>
              <w:t>不提供的不得分。</w:t>
            </w:r>
          </w:p>
        </w:tc>
        <w:tc>
          <w:tcPr>
            <w:tcW w:w="8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5分</w:t>
            </w:r>
          </w:p>
        </w:tc>
      </w:tr>
    </w:tbl>
    <w:p>
      <w:pPr>
        <w:widowControl/>
        <w:spacing w:before="226" w:line="360" w:lineRule="auto"/>
        <w:jc w:val="left"/>
        <w:rPr>
          <w:rFonts w:hint="eastAsia" w:ascii="仿宋" w:eastAsia="仿宋" w:cs="仿宋"/>
          <w:b/>
          <w:bCs/>
          <w:color w:val="000000"/>
          <w:kern w:val="0"/>
          <w:sz w:val="32"/>
          <w:szCs w:val="32"/>
          <w:shd w:val="clear" w:color="auto" w:fill="FFFFFF"/>
          <w:lang w:eastAsia="zh-CN"/>
        </w:rPr>
      </w:pPr>
      <w:r>
        <w:rPr>
          <w:rFonts w:hint="eastAsia" w:ascii="仿宋" w:eastAsia="仿宋" w:cs="仿宋"/>
          <w:b/>
          <w:bCs/>
          <w:color w:val="000000"/>
          <w:kern w:val="0"/>
          <w:sz w:val="32"/>
          <w:szCs w:val="32"/>
          <w:shd w:val="clear" w:color="auto" w:fill="FFFFFF"/>
          <w:lang w:val="en-US" w:eastAsia="zh-CN"/>
        </w:rPr>
        <w:t>第二标段：宿舍物业管理服务</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639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分值构成</w:t>
            </w:r>
          </w:p>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(总分100分)</w:t>
            </w:r>
          </w:p>
        </w:tc>
        <w:tc>
          <w:tcPr>
            <w:tcW w:w="73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价格分值：</w:t>
            </w:r>
            <w:r>
              <w:rPr>
                <w:rFonts w:hint="eastAsia" w:ascii="仿宋" w:hAnsi="仿宋" w:eastAsia="仿宋" w:cs="仿宋"/>
                <w:color w:val="000000"/>
                <w:kern w:val="0"/>
                <w:sz w:val="30"/>
                <w:szCs w:val="30"/>
                <w:highlight w:val="none"/>
                <w:shd w:val="clear" w:color="auto" w:fill="FFFFFF"/>
                <w:lang w:val="en-US" w:eastAsia="zh-CN"/>
              </w:rPr>
              <w:t>20</w:t>
            </w:r>
            <w:r>
              <w:rPr>
                <w:rFonts w:hint="eastAsia" w:ascii="仿宋" w:hAnsi="仿宋" w:eastAsia="仿宋" w:cs="仿宋"/>
                <w:color w:val="000000"/>
                <w:kern w:val="0"/>
                <w:sz w:val="30"/>
                <w:szCs w:val="30"/>
                <w:highlight w:val="none"/>
                <w:shd w:val="clear" w:color="auto" w:fill="FFFFFF"/>
              </w:rPr>
              <w:t xml:space="preserve">分 </w:t>
            </w:r>
          </w:p>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商务部分：</w:t>
            </w:r>
            <w:r>
              <w:rPr>
                <w:rFonts w:hint="eastAsia" w:ascii="仿宋" w:hAnsi="仿宋" w:eastAsia="仿宋" w:cs="仿宋"/>
                <w:color w:val="000000"/>
                <w:kern w:val="0"/>
                <w:sz w:val="30"/>
                <w:szCs w:val="30"/>
                <w:highlight w:val="none"/>
                <w:shd w:val="clear" w:color="auto" w:fill="FFFFFF"/>
                <w:lang w:val="en-US" w:eastAsia="zh-CN"/>
              </w:rPr>
              <w:t>25</w:t>
            </w:r>
            <w:r>
              <w:rPr>
                <w:rFonts w:hint="eastAsia" w:ascii="仿宋" w:hAnsi="仿宋" w:eastAsia="仿宋" w:cs="仿宋"/>
                <w:color w:val="000000"/>
                <w:kern w:val="0"/>
                <w:sz w:val="30"/>
                <w:szCs w:val="30"/>
                <w:highlight w:val="none"/>
                <w:shd w:val="clear" w:color="auto" w:fill="FFFFFF"/>
              </w:rPr>
              <w:t xml:space="preserve">分 </w:t>
            </w:r>
          </w:p>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技术部分：</w:t>
            </w:r>
            <w:r>
              <w:rPr>
                <w:rFonts w:hint="eastAsia" w:ascii="仿宋" w:hAnsi="仿宋" w:eastAsia="仿宋" w:cs="仿宋"/>
                <w:color w:val="000000"/>
                <w:kern w:val="0"/>
                <w:sz w:val="30"/>
                <w:szCs w:val="30"/>
                <w:highlight w:val="none"/>
                <w:shd w:val="clear" w:color="auto" w:fill="FFFFFF"/>
                <w:lang w:val="en-US" w:eastAsia="zh-CN"/>
              </w:rPr>
              <w:t>55</w:t>
            </w:r>
            <w:r>
              <w:rPr>
                <w:rFonts w:hint="eastAsia" w:ascii="仿宋" w:hAnsi="仿宋" w:eastAsia="仿宋" w:cs="仿宋"/>
                <w:color w:val="000000"/>
                <w:kern w:val="0"/>
                <w:sz w:val="30"/>
                <w:szCs w:val="30"/>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一、价格部分（满分</w:t>
            </w:r>
            <w:r>
              <w:rPr>
                <w:rFonts w:hint="eastAsia" w:ascii="仿宋" w:hAnsi="仿宋" w:eastAsia="仿宋" w:cs="仿宋"/>
                <w:color w:val="000000"/>
                <w:kern w:val="0"/>
                <w:sz w:val="30"/>
                <w:szCs w:val="30"/>
                <w:shd w:val="clear" w:color="auto" w:fill="FFFFFF"/>
                <w:lang w:val="en-US" w:eastAsia="zh-CN"/>
              </w:rPr>
              <w:t>20</w:t>
            </w:r>
            <w:r>
              <w:rPr>
                <w:rFonts w:hint="eastAsia" w:ascii="仿宋" w:hAnsi="仿宋" w:eastAsia="仿宋" w:cs="仿宋"/>
                <w:color w:val="000000"/>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评分因素</w:t>
            </w:r>
          </w:p>
        </w:tc>
        <w:tc>
          <w:tcPr>
            <w:tcW w:w="63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ind w:firstLine="600" w:firstLineChars="200"/>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评分标准</w:t>
            </w:r>
          </w:p>
        </w:tc>
        <w:tc>
          <w:tcPr>
            <w:tcW w:w="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投标报价</w:t>
            </w:r>
          </w:p>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评分标准</w:t>
            </w:r>
          </w:p>
        </w:tc>
        <w:tc>
          <w:tcPr>
            <w:tcW w:w="63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评标基准价：满足招标文件要求的有效投标报价中，最低的投标报价为评标基准价。</w:t>
            </w:r>
          </w:p>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投标报价得分=（评标基准价/投标报价）×</w:t>
            </w:r>
            <w:r>
              <w:rPr>
                <w:rFonts w:hint="eastAsia" w:ascii="仿宋" w:hAnsi="仿宋" w:eastAsia="仿宋" w:cs="仿宋"/>
                <w:kern w:val="0"/>
                <w:sz w:val="30"/>
                <w:szCs w:val="30"/>
                <w:shd w:val="clear" w:color="auto" w:fill="FFFFFF"/>
                <w:lang w:val="en-US" w:eastAsia="zh-CN"/>
              </w:rPr>
              <w:t>20</w:t>
            </w:r>
            <w:r>
              <w:rPr>
                <w:rFonts w:hint="eastAsia" w:ascii="仿宋" w:hAnsi="仿宋" w:eastAsia="仿宋" w:cs="仿宋"/>
                <w:kern w:val="0"/>
                <w:sz w:val="30"/>
                <w:szCs w:val="30"/>
                <w:shd w:val="clear" w:color="auto" w:fill="FFFFFF"/>
              </w:rPr>
              <w:t>，小数点后保留两位</w:t>
            </w:r>
          </w:p>
        </w:tc>
        <w:tc>
          <w:tcPr>
            <w:tcW w:w="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lang w:val="en-US" w:eastAsia="zh-CN"/>
              </w:rPr>
              <w:t>20</w:t>
            </w:r>
            <w:r>
              <w:rPr>
                <w:rFonts w:hint="eastAsia" w:ascii="仿宋" w:hAnsi="仿宋" w:eastAsia="仿宋" w:cs="仿宋"/>
                <w:color w:val="000000"/>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kern w:val="0"/>
                <w:sz w:val="30"/>
                <w:szCs w:val="30"/>
                <w:shd w:val="clear" w:color="auto" w:fill="FFFFFF"/>
              </w:rPr>
            </w:pPr>
            <w:r>
              <w:rPr>
                <w:rFonts w:hint="eastAsia" w:ascii="仿宋" w:hAnsi="仿宋" w:eastAsia="仿宋" w:cs="仿宋"/>
                <w:b/>
                <w:bCs/>
                <w:kern w:val="0"/>
                <w:sz w:val="30"/>
                <w:szCs w:val="30"/>
                <w:shd w:val="clear" w:color="auto" w:fill="FFFFFF"/>
              </w:rPr>
              <w:t>二、商务部分（满分</w:t>
            </w:r>
            <w:r>
              <w:rPr>
                <w:rFonts w:hint="eastAsia" w:ascii="仿宋" w:hAnsi="仿宋" w:eastAsia="仿宋" w:cs="仿宋"/>
                <w:b/>
                <w:bCs/>
                <w:kern w:val="0"/>
                <w:sz w:val="30"/>
                <w:szCs w:val="30"/>
                <w:shd w:val="clear" w:color="auto" w:fill="FFFFFF"/>
                <w:lang w:val="en-US" w:eastAsia="zh-CN"/>
              </w:rPr>
              <w:t>25</w:t>
            </w:r>
            <w:r>
              <w:rPr>
                <w:rFonts w:hint="eastAsia" w:ascii="仿宋" w:hAnsi="仿宋" w:eastAsia="仿宋" w:cs="仿宋"/>
                <w:b/>
                <w:bCs/>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评分因素</w:t>
            </w:r>
          </w:p>
        </w:tc>
        <w:tc>
          <w:tcPr>
            <w:tcW w:w="63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评分标准</w:t>
            </w:r>
          </w:p>
        </w:tc>
        <w:tc>
          <w:tcPr>
            <w:tcW w:w="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FF0000"/>
                <w:kern w:val="0"/>
                <w:sz w:val="30"/>
                <w:szCs w:val="30"/>
                <w:shd w:val="clear" w:color="auto" w:fill="FFFFFF"/>
                <w:lang w:eastAsia="zh-CN"/>
              </w:rPr>
            </w:pPr>
            <w:r>
              <w:rPr>
                <w:rFonts w:hint="eastAsia" w:ascii="仿宋" w:hAnsi="仿宋" w:eastAsia="仿宋" w:cs="仿宋"/>
                <w:color w:val="000000"/>
                <w:kern w:val="0"/>
                <w:sz w:val="30"/>
                <w:szCs w:val="30"/>
                <w:shd w:val="clear" w:color="auto" w:fill="FFFFFF"/>
                <w:lang w:eastAsia="zh-CN"/>
              </w:rPr>
              <w:t>业绩</w:t>
            </w:r>
          </w:p>
        </w:tc>
        <w:tc>
          <w:tcPr>
            <w:tcW w:w="63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lang w:val="zh-CN"/>
              </w:rPr>
            </w:pPr>
            <w:r>
              <w:rPr>
                <w:rFonts w:hint="eastAsia" w:ascii="仿宋" w:hAnsi="仿宋" w:eastAsia="仿宋" w:cs="仿宋"/>
                <w:kern w:val="0"/>
                <w:sz w:val="30"/>
                <w:szCs w:val="30"/>
                <w:lang w:val="zh-CN"/>
              </w:rPr>
              <w:t>投标人每提供一份自202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年</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月1日以来的类似项目业绩的得</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lang w:val="zh-CN"/>
              </w:rPr>
              <w:t>分</w:t>
            </w:r>
            <w:r>
              <w:rPr>
                <w:rFonts w:hint="eastAsia" w:ascii="仿宋" w:hAnsi="仿宋" w:eastAsia="仿宋" w:cs="仿宋"/>
                <w:kern w:val="0"/>
                <w:sz w:val="30"/>
                <w:szCs w:val="30"/>
                <w:lang w:val="zh-CN" w:eastAsia="zh-CN"/>
              </w:rPr>
              <w:t>，最高得</w:t>
            </w:r>
            <w:r>
              <w:rPr>
                <w:rFonts w:hint="eastAsia" w:ascii="仿宋" w:hAnsi="仿宋" w:eastAsia="仿宋" w:cs="仿宋"/>
                <w:kern w:val="0"/>
                <w:sz w:val="30"/>
                <w:szCs w:val="30"/>
                <w:lang w:val="en-US" w:eastAsia="zh-CN"/>
              </w:rPr>
              <w:t>10分</w:t>
            </w:r>
            <w:r>
              <w:rPr>
                <w:rFonts w:hint="eastAsia" w:ascii="仿宋" w:hAnsi="仿宋" w:eastAsia="仿宋" w:cs="仿宋"/>
                <w:kern w:val="0"/>
                <w:sz w:val="30"/>
                <w:szCs w:val="30"/>
                <w:lang w:val="zh-CN"/>
              </w:rPr>
              <w:t>。</w:t>
            </w:r>
          </w:p>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lang w:val="zh-CN"/>
              </w:rPr>
            </w:pPr>
            <w:r>
              <w:rPr>
                <w:rFonts w:hint="eastAsia" w:ascii="仿宋" w:hAnsi="仿宋" w:eastAsia="仿宋" w:cs="仿宋"/>
                <w:kern w:val="0"/>
                <w:sz w:val="30"/>
                <w:szCs w:val="30"/>
              </w:rPr>
              <w:t>注：需提供合同原件扫描件</w:t>
            </w:r>
            <w:r>
              <w:rPr>
                <w:rFonts w:hint="eastAsia" w:ascii="仿宋" w:hAnsi="仿宋" w:eastAsia="仿宋" w:cs="仿宋"/>
                <w:kern w:val="0"/>
                <w:sz w:val="30"/>
                <w:szCs w:val="30"/>
                <w:lang w:eastAsia="zh-CN"/>
              </w:rPr>
              <w:t>或图片</w:t>
            </w:r>
            <w:r>
              <w:rPr>
                <w:rFonts w:hint="eastAsia" w:ascii="仿宋" w:hAnsi="仿宋" w:eastAsia="仿宋" w:cs="仿宋"/>
                <w:kern w:val="0"/>
                <w:sz w:val="30"/>
                <w:szCs w:val="30"/>
                <w:lang w:val="zh-CN"/>
              </w:rPr>
              <w:t>，时间以合同签订时间为准；</w:t>
            </w:r>
          </w:p>
        </w:tc>
        <w:tc>
          <w:tcPr>
            <w:tcW w:w="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企业实力</w:t>
            </w:r>
          </w:p>
        </w:tc>
        <w:tc>
          <w:tcPr>
            <w:tcW w:w="63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年</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月1日</w:t>
            </w:r>
            <w:r>
              <w:rPr>
                <w:rFonts w:hint="eastAsia" w:ascii="仿宋" w:hAnsi="仿宋" w:eastAsia="仿宋" w:cs="仿宋"/>
                <w:kern w:val="0"/>
                <w:sz w:val="30"/>
                <w:szCs w:val="30"/>
                <w:lang w:val="en-US" w:eastAsia="zh-CN"/>
              </w:rPr>
              <w:t>以来投标人承接的项目，服务单位对其评价优秀的得2分，其他不得分，本项最高得4分。（在投标文件中证明资料扫描件，否则不得分）</w:t>
            </w:r>
          </w:p>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sz w:val="30"/>
                <w:szCs w:val="30"/>
                <w:lang w:val="en-US" w:eastAsia="zh-CN"/>
              </w:rPr>
            </w:pPr>
            <w:r>
              <w:rPr>
                <w:rFonts w:hint="eastAsia" w:ascii="仿宋" w:hAnsi="仿宋" w:eastAsia="仿宋" w:cs="仿宋"/>
                <w:kern w:val="0"/>
                <w:sz w:val="30"/>
                <w:szCs w:val="30"/>
                <w:lang w:val="en-US" w:eastAsia="zh-CN"/>
              </w:rPr>
              <w:t>2、投标人</w:t>
            </w:r>
            <w:r>
              <w:rPr>
                <w:rFonts w:hint="eastAsia" w:ascii="仿宋" w:hAnsi="仿宋" w:eastAsia="仿宋" w:cs="仿宋"/>
                <w:kern w:val="0"/>
                <w:sz w:val="30"/>
                <w:szCs w:val="30"/>
                <w:lang w:val="zh-CN"/>
              </w:rPr>
              <w:t>具有质量服务诚信类证书或重合同守信用类证书的得</w:t>
            </w: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lang w:val="zh-CN"/>
              </w:rPr>
              <w:t>分；</w:t>
            </w:r>
          </w:p>
        </w:tc>
        <w:tc>
          <w:tcPr>
            <w:tcW w:w="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服务承诺</w:t>
            </w:r>
          </w:p>
        </w:tc>
        <w:tc>
          <w:tcPr>
            <w:tcW w:w="63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投标人针对本项目作出服务承诺，至少包含人员配备、设施投入</w:t>
            </w:r>
            <w:r>
              <w:rPr>
                <w:rFonts w:hint="eastAsia" w:ascii="仿宋" w:hAnsi="仿宋" w:eastAsia="仿宋" w:cs="仿宋"/>
                <w:kern w:val="0"/>
                <w:sz w:val="30"/>
                <w:szCs w:val="30"/>
                <w:shd w:val="clear" w:color="auto" w:fill="FFFFFF"/>
                <w:lang w:eastAsia="zh-CN"/>
              </w:rPr>
              <w:t>、</w:t>
            </w:r>
            <w:r>
              <w:rPr>
                <w:rFonts w:hint="eastAsia" w:ascii="仿宋" w:hAnsi="仿宋" w:eastAsia="仿宋" w:cs="仿宋"/>
                <w:color w:val="auto"/>
                <w:kern w:val="0"/>
                <w:sz w:val="30"/>
                <w:szCs w:val="30"/>
                <w:shd w:val="clear" w:color="auto" w:fill="FFFFFF"/>
              </w:rPr>
              <w:t>服务效率、服务质量、</w:t>
            </w:r>
            <w:r>
              <w:rPr>
                <w:rFonts w:hint="eastAsia" w:ascii="仿宋" w:hAnsi="仿宋" w:eastAsia="仿宋" w:cs="仿宋"/>
                <w:kern w:val="0"/>
                <w:sz w:val="30"/>
                <w:szCs w:val="30"/>
                <w:shd w:val="clear" w:color="auto" w:fill="FFFFFF"/>
                <w:lang w:eastAsia="zh-CN"/>
              </w:rPr>
              <w:t>优惠服务内容</w:t>
            </w:r>
            <w:r>
              <w:rPr>
                <w:rFonts w:hint="eastAsia" w:ascii="仿宋" w:hAnsi="仿宋" w:eastAsia="仿宋" w:cs="仿宋"/>
                <w:kern w:val="0"/>
                <w:sz w:val="30"/>
                <w:szCs w:val="30"/>
                <w:shd w:val="clear" w:color="auto" w:fill="FFFFFF"/>
              </w:rPr>
              <w:t>；承诺内容全面、贴近项目情况、切实可行的得9分；承诺内容不完整、描述一般的得6分；承诺内容描述简单的得3分。</w:t>
            </w:r>
          </w:p>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缺项的按0分计。</w:t>
            </w:r>
          </w:p>
        </w:tc>
        <w:tc>
          <w:tcPr>
            <w:tcW w:w="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lang w:val="en-US" w:eastAsia="zh-CN"/>
              </w:rPr>
              <w:t>9</w:t>
            </w:r>
            <w:r>
              <w:rPr>
                <w:rFonts w:hint="eastAsia" w:ascii="仿宋" w:hAnsi="仿宋" w:eastAsia="仿宋" w:cs="仿宋"/>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baseline"/>
              <w:rPr>
                <w:rFonts w:hint="eastAsia" w:ascii="仿宋" w:hAnsi="仿宋" w:eastAsia="仿宋" w:cs="仿宋"/>
                <w:kern w:val="0"/>
                <w:sz w:val="30"/>
                <w:szCs w:val="30"/>
                <w:shd w:val="clear" w:color="auto" w:fill="FFFFFF"/>
              </w:rPr>
            </w:pPr>
            <w:r>
              <w:rPr>
                <w:rFonts w:hint="eastAsia" w:ascii="仿宋" w:hAnsi="仿宋" w:eastAsia="仿宋" w:cs="仿宋"/>
                <w:b/>
                <w:bCs/>
                <w:kern w:val="0"/>
                <w:sz w:val="30"/>
                <w:szCs w:val="30"/>
                <w:shd w:val="clear" w:color="auto" w:fill="FFFFFF"/>
              </w:rPr>
              <w:t>技术部分（满分</w:t>
            </w:r>
            <w:r>
              <w:rPr>
                <w:rFonts w:hint="eastAsia" w:ascii="仿宋" w:hAnsi="仿宋" w:eastAsia="仿宋" w:cs="仿宋"/>
                <w:b/>
                <w:bCs/>
                <w:kern w:val="0"/>
                <w:sz w:val="30"/>
                <w:szCs w:val="30"/>
                <w:shd w:val="clear" w:color="auto" w:fill="FFFFFF"/>
                <w:lang w:val="en-US" w:eastAsia="zh-CN"/>
              </w:rPr>
              <w:t>55</w:t>
            </w:r>
            <w:r>
              <w:rPr>
                <w:rFonts w:hint="eastAsia" w:ascii="仿宋" w:hAnsi="仿宋" w:eastAsia="仿宋" w:cs="仿宋"/>
                <w:b/>
                <w:bCs/>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评分因素</w:t>
            </w:r>
          </w:p>
        </w:tc>
        <w:tc>
          <w:tcPr>
            <w:tcW w:w="63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ind w:firstLine="600" w:firstLineChars="200"/>
              <w:jc w:val="center"/>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评分标准</w:t>
            </w:r>
          </w:p>
        </w:tc>
        <w:tc>
          <w:tcPr>
            <w:tcW w:w="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lang w:val="zh-CN"/>
              </w:rPr>
            </w:pPr>
            <w:r>
              <w:rPr>
                <w:rFonts w:hint="eastAsia" w:ascii="仿宋" w:hAnsi="仿宋" w:eastAsia="仿宋" w:cs="仿宋"/>
                <w:kern w:val="0"/>
                <w:sz w:val="30"/>
                <w:szCs w:val="30"/>
                <w:lang w:val="zh-CN"/>
              </w:rPr>
              <w:t>实施方案</w:t>
            </w:r>
          </w:p>
        </w:tc>
        <w:tc>
          <w:tcPr>
            <w:tcW w:w="63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仿宋" w:hAnsi="仿宋" w:eastAsia="仿宋" w:cs="仿宋"/>
                <w:kern w:val="0"/>
                <w:sz w:val="30"/>
                <w:szCs w:val="30"/>
                <w:lang w:val="zh-CN"/>
              </w:rPr>
            </w:pPr>
            <w:r>
              <w:rPr>
                <w:rFonts w:hint="eastAsia" w:ascii="仿宋" w:hAnsi="仿宋" w:eastAsia="仿宋" w:cs="仿宋"/>
                <w:color w:val="auto"/>
                <w:kern w:val="0"/>
                <w:sz w:val="30"/>
                <w:szCs w:val="30"/>
                <w:lang w:val="zh-CN"/>
              </w:rPr>
              <w:t>投标人根据项目情况编制实施方案，方案至少包括宿舍管理员配备及职责分工、环境清洁服务、水电巡检维修服务、日常管理制度和考核办法；描述完整、可行、详细、思路清晰、重点突出的得10分；内容完整但描述一般的 7分；内容描述简单的得 4 分；不提供的不得分。</w:t>
            </w:r>
          </w:p>
        </w:tc>
        <w:tc>
          <w:tcPr>
            <w:tcW w:w="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lang w:val="zh-CN"/>
              </w:rPr>
            </w:pPr>
            <w:r>
              <w:rPr>
                <w:rFonts w:hint="eastAsia" w:ascii="仿宋" w:hAnsi="仿宋" w:eastAsia="仿宋" w:cs="仿宋"/>
                <w:color w:val="auto"/>
                <w:sz w:val="30"/>
                <w:szCs w:val="30"/>
                <w:shd w:val="clear" w:color="auto" w:fill="FFFFFF"/>
              </w:rPr>
              <w:t>服务人员培训方案</w:t>
            </w:r>
          </w:p>
        </w:tc>
        <w:tc>
          <w:tcPr>
            <w:tcW w:w="63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仿宋" w:hAnsi="仿宋" w:eastAsia="仿宋" w:cs="仿宋"/>
                <w:kern w:val="0"/>
                <w:sz w:val="30"/>
                <w:szCs w:val="30"/>
                <w:lang w:val="zh-CN"/>
              </w:rPr>
            </w:pPr>
            <w:r>
              <w:rPr>
                <w:rFonts w:hint="eastAsia" w:ascii="仿宋" w:hAnsi="仿宋" w:eastAsia="仿宋" w:cs="仿宋"/>
                <w:color w:val="auto"/>
                <w:kern w:val="0"/>
                <w:sz w:val="30"/>
                <w:szCs w:val="30"/>
                <w:lang w:val="zh-CN"/>
              </w:rPr>
              <w:t>投标人根据项目情况</w:t>
            </w:r>
            <w:r>
              <w:rPr>
                <w:rFonts w:hint="eastAsia" w:ascii="仿宋" w:hAnsi="仿宋" w:eastAsia="仿宋" w:cs="仿宋"/>
                <w:kern w:val="0"/>
                <w:sz w:val="30"/>
                <w:szCs w:val="30"/>
                <w:lang w:val="zh-CN"/>
              </w:rPr>
              <w:t xml:space="preserve">对服务人员制定培训方案，方案至少包括培训目标、培训内容、培训方式、培训时间和地点及考核标准； </w:t>
            </w:r>
            <w:r>
              <w:rPr>
                <w:rFonts w:hint="eastAsia" w:ascii="仿宋" w:hAnsi="仿宋" w:eastAsia="仿宋" w:cs="仿宋"/>
                <w:color w:val="auto"/>
                <w:kern w:val="0"/>
                <w:sz w:val="30"/>
                <w:szCs w:val="30"/>
                <w:lang w:val="zh-CN"/>
              </w:rPr>
              <w:t>描述完整、可行、详细、思路清晰、重点突出的得10分；内容完整但描述一般的 7分；内容描述简单的得 4 分；不提供的不得分。</w:t>
            </w:r>
          </w:p>
        </w:tc>
        <w:tc>
          <w:tcPr>
            <w:tcW w:w="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lang w:val="zh-CN"/>
              </w:rPr>
            </w:pPr>
            <w:r>
              <w:rPr>
                <w:rFonts w:hint="eastAsia" w:ascii="仿宋" w:hAnsi="仿宋" w:eastAsia="仿宋" w:cs="仿宋"/>
                <w:kern w:val="0"/>
                <w:sz w:val="30"/>
                <w:szCs w:val="30"/>
                <w:lang w:val="zh-CN"/>
              </w:rPr>
              <w:t>重大活动、突发事件应急方案</w:t>
            </w:r>
          </w:p>
        </w:tc>
        <w:tc>
          <w:tcPr>
            <w:tcW w:w="63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仿宋" w:hAnsi="仿宋" w:eastAsia="仿宋" w:cs="仿宋"/>
                <w:kern w:val="0"/>
                <w:sz w:val="30"/>
                <w:szCs w:val="30"/>
                <w:lang w:val="zh-CN"/>
              </w:rPr>
            </w:pPr>
            <w:r>
              <w:rPr>
                <w:rFonts w:hint="eastAsia" w:ascii="仿宋" w:hAnsi="仿宋" w:eastAsia="仿宋" w:cs="仿宋"/>
                <w:kern w:val="0"/>
                <w:sz w:val="30"/>
                <w:szCs w:val="30"/>
                <w:lang w:val="zh-CN"/>
              </w:rPr>
              <w:t>根据各投标人针对本项目制订的重大活动、突发事件应急方案，至少包括重大活动、停水停电、消防应急方案、自然灾害应急方案；</w:t>
            </w:r>
            <w:r>
              <w:rPr>
                <w:rFonts w:hint="eastAsia" w:ascii="仿宋" w:hAnsi="仿宋" w:eastAsia="仿宋" w:cs="仿宋"/>
                <w:sz w:val="30"/>
                <w:szCs w:val="30"/>
                <w:lang w:val="en-US" w:eastAsia="zh-CN"/>
              </w:rPr>
              <w:t>方案完整、全面合理、切实可行的得10分；方案完整、描述一般的得7分；方案描述简单、不便实施的得4分；</w:t>
            </w:r>
            <w:r>
              <w:rPr>
                <w:rFonts w:hint="eastAsia" w:ascii="仿宋" w:hAnsi="仿宋" w:eastAsia="仿宋" w:cs="仿宋"/>
                <w:color w:val="auto"/>
                <w:kern w:val="0"/>
                <w:sz w:val="30"/>
                <w:szCs w:val="30"/>
                <w:lang w:val="zh-CN"/>
              </w:rPr>
              <w:t>不提供的不得分。</w:t>
            </w:r>
          </w:p>
        </w:tc>
        <w:tc>
          <w:tcPr>
            <w:tcW w:w="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lang w:val="zh-CN"/>
              </w:rPr>
            </w:pPr>
            <w:r>
              <w:rPr>
                <w:rFonts w:hint="eastAsia" w:ascii="仿宋" w:hAnsi="仿宋" w:eastAsia="仿宋" w:cs="仿宋"/>
                <w:color w:val="auto"/>
                <w:kern w:val="0"/>
                <w:sz w:val="30"/>
                <w:szCs w:val="30"/>
                <w:lang w:eastAsia="zh-CN"/>
              </w:rPr>
              <w:t>服务质量保障方案</w:t>
            </w:r>
          </w:p>
        </w:tc>
        <w:tc>
          <w:tcPr>
            <w:tcW w:w="63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仿宋" w:hAnsi="仿宋" w:eastAsia="仿宋" w:cs="仿宋"/>
                <w:kern w:val="0"/>
                <w:sz w:val="30"/>
                <w:szCs w:val="30"/>
              </w:rPr>
            </w:pPr>
            <w:r>
              <w:rPr>
                <w:rFonts w:hint="eastAsia" w:ascii="仿宋" w:hAnsi="仿宋" w:eastAsia="仿宋" w:cs="仿宋"/>
                <w:color w:val="auto"/>
                <w:kern w:val="0"/>
                <w:sz w:val="30"/>
                <w:szCs w:val="30"/>
                <w:lang w:eastAsia="zh-CN"/>
              </w:rPr>
              <w:t>依据项目采购需求投标人编制服务质量保障方案，至少包括</w:t>
            </w:r>
            <w:r>
              <w:rPr>
                <w:rFonts w:hint="eastAsia" w:ascii="仿宋" w:hAnsi="仿宋" w:eastAsia="仿宋" w:cs="仿宋"/>
                <w:sz w:val="30"/>
                <w:szCs w:val="30"/>
              </w:rPr>
              <w:t>质量管理计划、质量管理目标、质量管理内容、</w:t>
            </w:r>
            <w:r>
              <w:rPr>
                <w:rFonts w:hint="eastAsia" w:ascii="仿宋" w:hAnsi="仿宋" w:eastAsia="仿宋" w:cs="仿宋"/>
                <w:color w:val="auto"/>
                <w:kern w:val="0"/>
                <w:sz w:val="30"/>
                <w:szCs w:val="30"/>
                <w:lang w:eastAsia="zh-CN"/>
              </w:rPr>
              <w:t>质量保障</w:t>
            </w:r>
            <w:r>
              <w:rPr>
                <w:rFonts w:hint="eastAsia" w:ascii="仿宋" w:hAnsi="仿宋" w:eastAsia="仿宋" w:cs="仿宋"/>
                <w:sz w:val="30"/>
                <w:szCs w:val="30"/>
              </w:rPr>
              <w:t>措施</w:t>
            </w:r>
            <w:r>
              <w:rPr>
                <w:rFonts w:hint="eastAsia" w:ascii="仿宋" w:hAnsi="仿宋" w:eastAsia="仿宋" w:cs="仿宋"/>
                <w:color w:val="auto"/>
                <w:kern w:val="0"/>
                <w:sz w:val="30"/>
                <w:szCs w:val="30"/>
                <w:lang w:eastAsia="zh-CN"/>
              </w:rPr>
              <w:t>。</w:t>
            </w:r>
            <w:r>
              <w:rPr>
                <w:rFonts w:hint="eastAsia" w:ascii="仿宋" w:hAnsi="仿宋" w:eastAsia="仿宋" w:cs="仿宋"/>
                <w:sz w:val="30"/>
                <w:szCs w:val="30"/>
                <w:lang w:val="en-US" w:eastAsia="zh-CN"/>
              </w:rPr>
              <w:t>方案完整、全面合理、切实可行的得10分；方案完整、描述一般的得7分；方案描述简单的得4分；</w:t>
            </w:r>
            <w:r>
              <w:rPr>
                <w:rFonts w:hint="eastAsia" w:ascii="仿宋" w:hAnsi="仿宋" w:eastAsia="仿宋" w:cs="仿宋"/>
                <w:color w:val="auto"/>
                <w:kern w:val="0"/>
                <w:sz w:val="30"/>
                <w:szCs w:val="30"/>
                <w:lang w:val="zh-CN"/>
              </w:rPr>
              <w:t>不提供的不得分。</w:t>
            </w:r>
          </w:p>
        </w:tc>
        <w:tc>
          <w:tcPr>
            <w:tcW w:w="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adjustRightInd w:val="0"/>
              <w:snapToGrid w:val="0"/>
              <w:spacing w:line="360" w:lineRule="auto"/>
              <w:jc w:val="center"/>
              <w:textAlignment w:val="baseline"/>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zh-CN"/>
              </w:rPr>
              <w:t>服务</w:t>
            </w:r>
            <w:r>
              <w:rPr>
                <w:rFonts w:hint="eastAsia" w:ascii="仿宋" w:hAnsi="仿宋" w:eastAsia="仿宋" w:cs="仿宋"/>
                <w:color w:val="auto"/>
                <w:kern w:val="0"/>
                <w:sz w:val="30"/>
                <w:szCs w:val="30"/>
                <w:lang w:val="zh-CN" w:eastAsia="zh-CN"/>
              </w:rPr>
              <w:t>人员</w:t>
            </w:r>
            <w:r>
              <w:rPr>
                <w:rFonts w:hint="eastAsia" w:ascii="仿宋" w:hAnsi="仿宋" w:eastAsia="仿宋" w:cs="仿宋"/>
                <w:color w:val="auto"/>
                <w:kern w:val="0"/>
                <w:sz w:val="30"/>
                <w:szCs w:val="30"/>
                <w:lang w:eastAsia="zh-CN"/>
              </w:rPr>
              <w:t>保障</w:t>
            </w:r>
            <w:r>
              <w:rPr>
                <w:rFonts w:hint="eastAsia" w:ascii="仿宋" w:hAnsi="仿宋" w:eastAsia="仿宋" w:cs="仿宋"/>
                <w:color w:val="auto"/>
                <w:kern w:val="0"/>
                <w:sz w:val="30"/>
                <w:szCs w:val="30"/>
                <w:lang w:val="zh-CN"/>
              </w:rPr>
              <w:t>措施</w:t>
            </w:r>
          </w:p>
        </w:tc>
        <w:tc>
          <w:tcPr>
            <w:tcW w:w="63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adjustRightInd w:val="0"/>
              <w:snapToGrid w:val="0"/>
              <w:spacing w:line="360" w:lineRule="auto"/>
              <w:textAlignment w:val="baseline"/>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依据项目采购需求投标人编制</w:t>
            </w:r>
            <w:r>
              <w:rPr>
                <w:rFonts w:hint="eastAsia" w:ascii="仿宋" w:hAnsi="仿宋" w:eastAsia="仿宋" w:cs="仿宋"/>
                <w:color w:val="auto"/>
                <w:kern w:val="0"/>
                <w:sz w:val="30"/>
                <w:szCs w:val="30"/>
                <w:lang w:val="zh-CN"/>
              </w:rPr>
              <w:t>服务</w:t>
            </w:r>
            <w:r>
              <w:rPr>
                <w:rFonts w:hint="eastAsia" w:ascii="仿宋" w:hAnsi="仿宋" w:eastAsia="仿宋" w:cs="仿宋"/>
                <w:color w:val="auto"/>
                <w:kern w:val="0"/>
                <w:sz w:val="30"/>
                <w:szCs w:val="30"/>
                <w:lang w:val="zh-CN" w:eastAsia="zh-CN"/>
              </w:rPr>
              <w:t>人员</w:t>
            </w:r>
            <w:r>
              <w:rPr>
                <w:rFonts w:hint="eastAsia" w:ascii="仿宋" w:hAnsi="仿宋" w:eastAsia="仿宋" w:cs="仿宋"/>
                <w:color w:val="auto"/>
                <w:kern w:val="0"/>
                <w:sz w:val="30"/>
                <w:szCs w:val="30"/>
                <w:lang w:eastAsia="zh-CN"/>
              </w:rPr>
              <w:t>保障</w:t>
            </w:r>
            <w:r>
              <w:rPr>
                <w:rFonts w:hint="eastAsia" w:ascii="仿宋" w:hAnsi="仿宋" w:eastAsia="仿宋" w:cs="仿宋"/>
                <w:color w:val="auto"/>
                <w:kern w:val="0"/>
                <w:sz w:val="30"/>
                <w:szCs w:val="30"/>
                <w:lang w:val="zh-CN"/>
              </w:rPr>
              <w:t>措施</w:t>
            </w:r>
            <w:r>
              <w:rPr>
                <w:rFonts w:hint="eastAsia" w:ascii="仿宋" w:hAnsi="仿宋" w:eastAsia="仿宋" w:cs="仿宋"/>
                <w:color w:val="auto"/>
                <w:kern w:val="0"/>
                <w:sz w:val="30"/>
                <w:szCs w:val="30"/>
                <w:lang w:eastAsia="zh-CN"/>
              </w:rPr>
              <w:t>，至少包括人员配备计划、人员</w:t>
            </w:r>
            <w:r>
              <w:rPr>
                <w:rFonts w:hint="eastAsia" w:ascii="仿宋" w:hAnsi="仿宋" w:eastAsia="仿宋" w:cs="仿宋"/>
                <w:sz w:val="30"/>
                <w:szCs w:val="30"/>
              </w:rPr>
              <w:t>管理计划、人员素质保障措施、</w:t>
            </w:r>
            <w:r>
              <w:rPr>
                <w:rFonts w:hint="eastAsia" w:ascii="仿宋" w:hAnsi="仿宋" w:eastAsia="仿宋" w:cs="仿宋"/>
                <w:color w:val="auto"/>
                <w:kern w:val="0"/>
                <w:sz w:val="30"/>
                <w:szCs w:val="30"/>
                <w:lang w:eastAsia="zh-CN"/>
              </w:rPr>
              <w:t>人员在岗保障</w:t>
            </w:r>
            <w:r>
              <w:rPr>
                <w:rFonts w:hint="eastAsia" w:ascii="仿宋" w:hAnsi="仿宋" w:eastAsia="仿宋" w:cs="仿宋"/>
                <w:sz w:val="30"/>
                <w:szCs w:val="30"/>
              </w:rPr>
              <w:t>措施</w:t>
            </w:r>
            <w:r>
              <w:rPr>
                <w:rFonts w:hint="eastAsia" w:ascii="仿宋" w:hAnsi="仿宋" w:eastAsia="仿宋" w:cs="仿宋"/>
                <w:color w:val="auto"/>
                <w:kern w:val="0"/>
                <w:sz w:val="30"/>
                <w:szCs w:val="30"/>
                <w:lang w:eastAsia="zh-CN"/>
              </w:rPr>
              <w:t>。</w:t>
            </w:r>
            <w:r>
              <w:rPr>
                <w:rFonts w:hint="eastAsia" w:ascii="仿宋" w:hAnsi="仿宋" w:eastAsia="仿宋" w:cs="仿宋"/>
                <w:sz w:val="30"/>
                <w:szCs w:val="30"/>
                <w:lang w:val="en-US" w:eastAsia="zh-CN"/>
              </w:rPr>
              <w:t>措施内容完整、贴合项目、切实可行的得10分；方案完整、描述一般的得7分；方案描述简单的得4分；</w:t>
            </w:r>
            <w:r>
              <w:rPr>
                <w:rFonts w:hint="eastAsia" w:ascii="仿宋" w:hAnsi="仿宋" w:eastAsia="仿宋" w:cs="仿宋"/>
                <w:color w:val="auto"/>
                <w:kern w:val="0"/>
                <w:sz w:val="30"/>
                <w:szCs w:val="30"/>
                <w:lang w:val="zh-CN"/>
              </w:rPr>
              <w:t>不提供的不得分。</w:t>
            </w:r>
          </w:p>
        </w:tc>
        <w:tc>
          <w:tcPr>
            <w:tcW w:w="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服务期满后</w:t>
            </w:r>
          </w:p>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的服务承诺</w:t>
            </w:r>
          </w:p>
        </w:tc>
        <w:tc>
          <w:tcPr>
            <w:tcW w:w="63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adjustRightInd w:val="0"/>
              <w:snapToGrid w:val="0"/>
              <w:spacing w:line="360" w:lineRule="auto"/>
              <w:rPr>
                <w:rFonts w:hint="eastAsia" w:ascii="仿宋" w:hAnsi="仿宋" w:eastAsia="仿宋" w:cs="仿宋"/>
                <w:kern w:val="0"/>
                <w:sz w:val="30"/>
                <w:szCs w:val="30"/>
                <w:shd w:val="clear" w:color="auto" w:fill="FFFFFF"/>
              </w:rPr>
            </w:pPr>
            <w:r>
              <w:rPr>
                <w:rFonts w:hint="eastAsia" w:ascii="仿宋" w:hAnsi="仿宋" w:eastAsia="仿宋" w:cs="仿宋"/>
                <w:sz w:val="30"/>
                <w:szCs w:val="30"/>
              </w:rPr>
              <w:t>服务期满后服务承诺至少包括管理档案的移交、设备设施的交接、服务人员离场计划承诺；</w:t>
            </w:r>
            <w:r>
              <w:rPr>
                <w:rFonts w:hint="eastAsia" w:ascii="仿宋" w:hAnsi="仿宋" w:eastAsia="仿宋" w:cs="仿宋"/>
                <w:kern w:val="0"/>
                <w:sz w:val="30"/>
                <w:szCs w:val="30"/>
                <w:shd w:val="clear" w:color="auto" w:fill="FFFFFF"/>
              </w:rPr>
              <w:t>承诺内容全面、贴近项目情况、后期便于实施的得5分；承诺内容不完整、描述一般的得2分。</w:t>
            </w:r>
            <w:r>
              <w:rPr>
                <w:rFonts w:hint="eastAsia" w:ascii="仿宋" w:hAnsi="仿宋" w:eastAsia="仿宋" w:cs="仿宋"/>
                <w:color w:val="auto"/>
                <w:kern w:val="0"/>
                <w:sz w:val="30"/>
                <w:szCs w:val="30"/>
                <w:lang w:val="zh-CN"/>
              </w:rPr>
              <w:t>不提供的不得分。</w:t>
            </w:r>
          </w:p>
        </w:tc>
        <w:tc>
          <w:tcPr>
            <w:tcW w:w="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5分</w:t>
            </w:r>
          </w:p>
        </w:tc>
      </w:tr>
    </w:tbl>
    <w:p>
      <w:pPr>
        <w:widowControl/>
        <w:spacing w:before="226" w:line="360" w:lineRule="auto"/>
        <w:jc w:val="left"/>
        <w:rPr>
          <w:rFonts w:hint="eastAsia" w:ascii="仿宋" w:eastAsia="仿宋" w:cs="仿宋"/>
          <w:b/>
          <w:bCs/>
          <w:color w:val="000000"/>
          <w:kern w:val="0"/>
          <w:sz w:val="32"/>
          <w:szCs w:val="32"/>
          <w:shd w:val="clear" w:color="auto" w:fill="FFFFFF"/>
          <w:lang w:eastAsia="zh-CN"/>
        </w:rPr>
      </w:pPr>
      <w:r>
        <w:rPr>
          <w:rFonts w:hint="eastAsia" w:ascii="仿宋" w:eastAsia="仿宋" w:cs="仿宋"/>
          <w:b/>
          <w:bCs/>
          <w:color w:val="000000"/>
          <w:kern w:val="0"/>
          <w:sz w:val="32"/>
          <w:szCs w:val="32"/>
          <w:shd w:val="clear" w:color="auto" w:fill="FFFFFF"/>
          <w:lang w:val="en-US" w:eastAsia="zh-CN"/>
        </w:rPr>
        <w:t>第三标段：</w:t>
      </w:r>
      <w:r>
        <w:rPr>
          <w:rFonts w:hint="eastAsia" w:ascii="仿宋" w:eastAsia="仿宋" w:cs="仿宋"/>
          <w:b/>
          <w:bCs/>
          <w:color w:val="000000"/>
          <w:kern w:val="0"/>
          <w:sz w:val="32"/>
          <w:szCs w:val="32"/>
          <w:shd w:val="clear" w:color="auto" w:fill="FFFFFF"/>
          <w:lang w:eastAsia="zh-CN"/>
        </w:rPr>
        <w:t>校园安保管理物业服务</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6375"/>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分值构成</w:t>
            </w:r>
          </w:p>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(总分100分)</w:t>
            </w:r>
          </w:p>
        </w:tc>
        <w:tc>
          <w:tcPr>
            <w:tcW w:w="73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价格分值：</w:t>
            </w:r>
            <w:r>
              <w:rPr>
                <w:rFonts w:hint="eastAsia" w:ascii="仿宋" w:hAnsi="仿宋" w:eastAsia="仿宋" w:cs="仿宋"/>
                <w:color w:val="000000"/>
                <w:kern w:val="0"/>
                <w:sz w:val="30"/>
                <w:szCs w:val="30"/>
                <w:highlight w:val="none"/>
                <w:shd w:val="clear" w:color="auto" w:fill="FFFFFF"/>
                <w:lang w:val="en-US" w:eastAsia="zh-CN"/>
              </w:rPr>
              <w:t>20</w:t>
            </w:r>
            <w:r>
              <w:rPr>
                <w:rFonts w:hint="eastAsia" w:ascii="仿宋" w:hAnsi="仿宋" w:eastAsia="仿宋" w:cs="仿宋"/>
                <w:color w:val="000000"/>
                <w:kern w:val="0"/>
                <w:sz w:val="30"/>
                <w:szCs w:val="30"/>
                <w:highlight w:val="none"/>
                <w:shd w:val="clear" w:color="auto" w:fill="FFFFFF"/>
              </w:rPr>
              <w:t xml:space="preserve">分 </w:t>
            </w:r>
          </w:p>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商务部分：</w:t>
            </w:r>
            <w:r>
              <w:rPr>
                <w:rFonts w:hint="eastAsia" w:ascii="仿宋" w:hAnsi="仿宋" w:eastAsia="仿宋" w:cs="仿宋"/>
                <w:color w:val="000000"/>
                <w:kern w:val="0"/>
                <w:sz w:val="30"/>
                <w:szCs w:val="30"/>
                <w:highlight w:val="none"/>
                <w:shd w:val="clear" w:color="auto" w:fill="FFFFFF"/>
                <w:lang w:val="en-US" w:eastAsia="zh-CN"/>
              </w:rPr>
              <w:t>25</w:t>
            </w:r>
            <w:r>
              <w:rPr>
                <w:rFonts w:hint="eastAsia" w:ascii="仿宋" w:hAnsi="仿宋" w:eastAsia="仿宋" w:cs="仿宋"/>
                <w:color w:val="000000"/>
                <w:kern w:val="0"/>
                <w:sz w:val="30"/>
                <w:szCs w:val="30"/>
                <w:highlight w:val="none"/>
                <w:shd w:val="clear" w:color="auto" w:fill="FFFFFF"/>
              </w:rPr>
              <w:t xml:space="preserve">分 </w:t>
            </w:r>
          </w:p>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技术部分：</w:t>
            </w:r>
            <w:r>
              <w:rPr>
                <w:rFonts w:hint="eastAsia" w:ascii="仿宋" w:hAnsi="仿宋" w:eastAsia="仿宋" w:cs="仿宋"/>
                <w:color w:val="000000"/>
                <w:kern w:val="0"/>
                <w:sz w:val="30"/>
                <w:szCs w:val="30"/>
                <w:highlight w:val="none"/>
                <w:shd w:val="clear" w:color="auto" w:fill="FFFFFF"/>
                <w:lang w:val="en-US" w:eastAsia="zh-CN"/>
              </w:rPr>
              <w:t>55</w:t>
            </w:r>
            <w:r>
              <w:rPr>
                <w:rFonts w:hint="eastAsia" w:ascii="仿宋" w:hAnsi="仿宋" w:eastAsia="仿宋" w:cs="仿宋"/>
                <w:color w:val="000000"/>
                <w:kern w:val="0"/>
                <w:sz w:val="30"/>
                <w:szCs w:val="30"/>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一、价格部分（满分</w:t>
            </w:r>
            <w:r>
              <w:rPr>
                <w:rFonts w:hint="eastAsia" w:ascii="仿宋" w:hAnsi="仿宋" w:eastAsia="仿宋" w:cs="仿宋"/>
                <w:color w:val="000000"/>
                <w:kern w:val="0"/>
                <w:sz w:val="30"/>
                <w:szCs w:val="30"/>
                <w:shd w:val="clear" w:color="auto" w:fill="FFFFFF"/>
                <w:lang w:val="en-US" w:eastAsia="zh-CN"/>
              </w:rPr>
              <w:t>20</w:t>
            </w:r>
            <w:r>
              <w:rPr>
                <w:rFonts w:hint="eastAsia" w:ascii="仿宋" w:hAnsi="仿宋" w:eastAsia="仿宋" w:cs="仿宋"/>
                <w:color w:val="000000"/>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评分因素</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ind w:firstLine="600" w:firstLineChars="200"/>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评分标准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投标报价</w:t>
            </w:r>
          </w:p>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评分标准</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评标基准价：满足招标文件要求的有效投标报价中，最低的投标报价为评标基准价。</w:t>
            </w:r>
          </w:p>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投标报价得分=（评标基准价/投标报价）×</w:t>
            </w:r>
            <w:r>
              <w:rPr>
                <w:rFonts w:hint="eastAsia" w:ascii="仿宋" w:hAnsi="仿宋" w:eastAsia="仿宋" w:cs="仿宋"/>
                <w:kern w:val="0"/>
                <w:sz w:val="30"/>
                <w:szCs w:val="30"/>
                <w:shd w:val="clear" w:color="auto" w:fill="FFFFFF"/>
                <w:lang w:val="en-US" w:eastAsia="zh-CN"/>
              </w:rPr>
              <w:t>20</w:t>
            </w:r>
            <w:r>
              <w:rPr>
                <w:rFonts w:hint="eastAsia" w:ascii="仿宋" w:hAnsi="仿宋" w:eastAsia="仿宋" w:cs="仿宋"/>
                <w:kern w:val="0"/>
                <w:sz w:val="30"/>
                <w:szCs w:val="30"/>
                <w:shd w:val="clear" w:color="auto" w:fill="FFFFFF"/>
              </w:rPr>
              <w:t>，小数点后保留两位</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lang w:val="en-US" w:eastAsia="zh-CN"/>
              </w:rPr>
              <w:t>20</w:t>
            </w:r>
            <w:r>
              <w:rPr>
                <w:rFonts w:hint="eastAsia" w:ascii="仿宋" w:hAnsi="仿宋" w:eastAsia="仿宋" w:cs="仿宋"/>
                <w:color w:val="000000"/>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kern w:val="0"/>
                <w:sz w:val="30"/>
                <w:szCs w:val="30"/>
                <w:shd w:val="clear" w:color="auto" w:fill="FFFFFF"/>
              </w:rPr>
            </w:pPr>
            <w:r>
              <w:rPr>
                <w:rFonts w:hint="eastAsia" w:ascii="仿宋" w:hAnsi="仿宋" w:eastAsia="仿宋" w:cs="仿宋"/>
                <w:b/>
                <w:bCs/>
                <w:kern w:val="0"/>
                <w:sz w:val="30"/>
                <w:szCs w:val="30"/>
                <w:shd w:val="clear" w:color="auto" w:fill="FFFFFF"/>
              </w:rPr>
              <w:t>二、商务部分（满分</w:t>
            </w:r>
            <w:r>
              <w:rPr>
                <w:rFonts w:hint="eastAsia" w:ascii="仿宋" w:hAnsi="仿宋" w:eastAsia="仿宋" w:cs="仿宋"/>
                <w:b/>
                <w:bCs/>
                <w:kern w:val="0"/>
                <w:sz w:val="30"/>
                <w:szCs w:val="30"/>
                <w:shd w:val="clear" w:color="auto" w:fill="FFFFFF"/>
                <w:lang w:val="en-US" w:eastAsia="zh-CN"/>
              </w:rPr>
              <w:t>25</w:t>
            </w:r>
            <w:r>
              <w:rPr>
                <w:rFonts w:hint="eastAsia" w:ascii="仿宋" w:hAnsi="仿宋" w:eastAsia="仿宋" w:cs="仿宋"/>
                <w:b/>
                <w:bCs/>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评分因素</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评分标准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FF0000"/>
                <w:kern w:val="0"/>
                <w:sz w:val="30"/>
                <w:szCs w:val="30"/>
                <w:shd w:val="clear" w:color="auto" w:fill="FFFFFF"/>
                <w:lang w:eastAsia="zh-CN"/>
              </w:rPr>
            </w:pPr>
            <w:r>
              <w:rPr>
                <w:rFonts w:hint="eastAsia" w:ascii="仿宋" w:hAnsi="仿宋" w:eastAsia="仿宋" w:cs="仿宋"/>
                <w:color w:val="000000"/>
                <w:kern w:val="0"/>
                <w:sz w:val="30"/>
                <w:szCs w:val="30"/>
                <w:shd w:val="clear" w:color="auto" w:fill="FFFFFF"/>
                <w:lang w:eastAsia="zh-CN"/>
              </w:rPr>
              <w:t>业绩</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lang w:val="zh-CN"/>
              </w:rPr>
            </w:pPr>
            <w:r>
              <w:rPr>
                <w:rFonts w:hint="eastAsia" w:ascii="仿宋" w:hAnsi="仿宋" w:eastAsia="仿宋" w:cs="仿宋"/>
                <w:kern w:val="0"/>
                <w:sz w:val="30"/>
                <w:szCs w:val="30"/>
                <w:lang w:val="zh-CN"/>
              </w:rPr>
              <w:t>投标人每提供一份自202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年</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月1日以来的类似项目业绩的得</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lang w:val="zh-CN"/>
              </w:rPr>
              <w:t>分</w:t>
            </w:r>
            <w:r>
              <w:rPr>
                <w:rFonts w:hint="eastAsia" w:ascii="仿宋" w:hAnsi="仿宋" w:eastAsia="仿宋" w:cs="仿宋"/>
                <w:kern w:val="0"/>
                <w:sz w:val="30"/>
                <w:szCs w:val="30"/>
                <w:lang w:val="zh-CN" w:eastAsia="zh-CN"/>
              </w:rPr>
              <w:t>，最高得</w:t>
            </w:r>
            <w:r>
              <w:rPr>
                <w:rFonts w:hint="eastAsia" w:ascii="仿宋" w:hAnsi="仿宋" w:eastAsia="仿宋" w:cs="仿宋"/>
                <w:kern w:val="0"/>
                <w:sz w:val="30"/>
                <w:szCs w:val="30"/>
                <w:lang w:val="en-US" w:eastAsia="zh-CN"/>
              </w:rPr>
              <w:t>10分</w:t>
            </w:r>
            <w:r>
              <w:rPr>
                <w:rFonts w:hint="eastAsia" w:ascii="仿宋" w:hAnsi="仿宋" w:eastAsia="仿宋" w:cs="仿宋"/>
                <w:kern w:val="0"/>
                <w:sz w:val="30"/>
                <w:szCs w:val="30"/>
                <w:lang w:val="zh-CN"/>
              </w:rPr>
              <w:t>。</w:t>
            </w:r>
          </w:p>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lang w:val="zh-CN"/>
              </w:rPr>
            </w:pPr>
            <w:r>
              <w:rPr>
                <w:rFonts w:hint="eastAsia" w:ascii="仿宋" w:hAnsi="仿宋" w:eastAsia="仿宋" w:cs="仿宋"/>
                <w:kern w:val="0"/>
                <w:sz w:val="30"/>
                <w:szCs w:val="30"/>
              </w:rPr>
              <w:t>注：需提供合同原件扫描件</w:t>
            </w:r>
            <w:r>
              <w:rPr>
                <w:rFonts w:hint="eastAsia" w:ascii="仿宋" w:hAnsi="仿宋" w:eastAsia="仿宋" w:cs="仿宋"/>
                <w:kern w:val="0"/>
                <w:sz w:val="30"/>
                <w:szCs w:val="30"/>
                <w:lang w:eastAsia="zh-CN"/>
              </w:rPr>
              <w:t>或图片</w:t>
            </w:r>
            <w:r>
              <w:rPr>
                <w:rFonts w:hint="eastAsia" w:ascii="仿宋" w:hAnsi="仿宋" w:eastAsia="仿宋" w:cs="仿宋"/>
                <w:kern w:val="0"/>
                <w:sz w:val="30"/>
                <w:szCs w:val="30"/>
                <w:lang w:val="zh-CN"/>
              </w:rPr>
              <w:t>，时间以合同签订时间为准；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企业实力</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年</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月1日</w:t>
            </w:r>
            <w:r>
              <w:rPr>
                <w:rFonts w:hint="eastAsia" w:ascii="仿宋" w:hAnsi="仿宋" w:eastAsia="仿宋" w:cs="仿宋"/>
                <w:kern w:val="0"/>
                <w:sz w:val="30"/>
                <w:szCs w:val="30"/>
                <w:lang w:val="en-US" w:eastAsia="zh-CN"/>
              </w:rPr>
              <w:t>以来投标人承接的项目，服务单位对其评价优秀的得2分，其他不得分，本项最高得4分。（在投标文件中证明资料扫描件，否则不得分）</w:t>
            </w:r>
          </w:p>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sz w:val="30"/>
                <w:szCs w:val="30"/>
                <w:lang w:val="en-US" w:eastAsia="zh-CN"/>
              </w:rPr>
            </w:pPr>
            <w:r>
              <w:rPr>
                <w:rFonts w:hint="eastAsia" w:ascii="仿宋" w:hAnsi="仿宋" w:eastAsia="仿宋" w:cs="仿宋"/>
                <w:kern w:val="0"/>
                <w:sz w:val="30"/>
                <w:szCs w:val="30"/>
                <w:lang w:val="en-US" w:eastAsia="zh-CN"/>
              </w:rPr>
              <w:t>2、投标人</w:t>
            </w:r>
            <w:r>
              <w:rPr>
                <w:rFonts w:hint="eastAsia" w:ascii="仿宋" w:hAnsi="仿宋" w:eastAsia="仿宋" w:cs="仿宋"/>
                <w:kern w:val="0"/>
                <w:sz w:val="30"/>
                <w:szCs w:val="30"/>
                <w:lang w:val="zh-CN"/>
              </w:rPr>
              <w:t>具有质量服务诚信类证书或重合同守信用类证书的得</w:t>
            </w: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lang w:val="zh-CN"/>
              </w:rPr>
              <w:t>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服务承诺</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投标人针对本项目作出服务承诺，至少包含人员配备、设施投入</w:t>
            </w:r>
            <w:r>
              <w:rPr>
                <w:rFonts w:hint="eastAsia" w:ascii="仿宋" w:hAnsi="仿宋" w:eastAsia="仿宋" w:cs="仿宋"/>
                <w:kern w:val="0"/>
                <w:sz w:val="30"/>
                <w:szCs w:val="30"/>
                <w:shd w:val="clear" w:color="auto" w:fill="FFFFFF"/>
                <w:lang w:eastAsia="zh-CN"/>
              </w:rPr>
              <w:t>、</w:t>
            </w:r>
            <w:r>
              <w:rPr>
                <w:rFonts w:hint="eastAsia" w:ascii="仿宋" w:hAnsi="仿宋" w:eastAsia="仿宋" w:cs="仿宋"/>
                <w:color w:val="auto"/>
                <w:kern w:val="0"/>
                <w:sz w:val="30"/>
                <w:szCs w:val="30"/>
                <w:shd w:val="clear" w:color="auto" w:fill="FFFFFF"/>
              </w:rPr>
              <w:t>服务效率、服务质量、</w:t>
            </w:r>
            <w:r>
              <w:rPr>
                <w:rFonts w:hint="eastAsia" w:ascii="仿宋" w:hAnsi="仿宋" w:eastAsia="仿宋" w:cs="仿宋"/>
                <w:kern w:val="0"/>
                <w:sz w:val="30"/>
                <w:szCs w:val="30"/>
                <w:shd w:val="clear" w:color="auto" w:fill="FFFFFF"/>
                <w:lang w:eastAsia="zh-CN"/>
              </w:rPr>
              <w:t>优惠服务内容</w:t>
            </w:r>
            <w:r>
              <w:rPr>
                <w:rFonts w:hint="eastAsia" w:ascii="仿宋" w:hAnsi="仿宋" w:eastAsia="仿宋" w:cs="仿宋"/>
                <w:kern w:val="0"/>
                <w:sz w:val="30"/>
                <w:szCs w:val="30"/>
                <w:shd w:val="clear" w:color="auto" w:fill="FFFFFF"/>
              </w:rPr>
              <w:t>；承诺内容全面、贴近项目情况、切实可行的得9分；承诺内容不完整、描述一般的得6分；承诺内容描述简单的得3分。</w:t>
            </w:r>
          </w:p>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缺项的按0分计。</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lang w:val="en-US" w:eastAsia="zh-CN"/>
              </w:rPr>
              <w:t>9</w:t>
            </w:r>
            <w:r>
              <w:rPr>
                <w:rFonts w:hint="eastAsia" w:ascii="仿宋" w:hAnsi="仿宋" w:eastAsia="仿宋" w:cs="仿宋"/>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baseline"/>
              <w:rPr>
                <w:rFonts w:hint="eastAsia" w:ascii="仿宋" w:hAnsi="仿宋" w:eastAsia="仿宋" w:cs="仿宋"/>
                <w:kern w:val="0"/>
                <w:sz w:val="30"/>
                <w:szCs w:val="30"/>
                <w:shd w:val="clear" w:color="auto" w:fill="FFFFFF"/>
              </w:rPr>
            </w:pPr>
            <w:r>
              <w:rPr>
                <w:rFonts w:hint="eastAsia" w:ascii="仿宋" w:hAnsi="仿宋" w:eastAsia="仿宋" w:cs="仿宋"/>
                <w:b/>
                <w:bCs/>
                <w:kern w:val="0"/>
                <w:sz w:val="30"/>
                <w:szCs w:val="30"/>
                <w:shd w:val="clear" w:color="auto" w:fill="FFFFFF"/>
              </w:rPr>
              <w:t>技术部分（满分</w:t>
            </w:r>
            <w:r>
              <w:rPr>
                <w:rFonts w:hint="eastAsia" w:ascii="仿宋" w:hAnsi="仿宋" w:eastAsia="仿宋" w:cs="仿宋"/>
                <w:b/>
                <w:bCs/>
                <w:kern w:val="0"/>
                <w:sz w:val="30"/>
                <w:szCs w:val="30"/>
                <w:shd w:val="clear" w:color="auto" w:fill="FFFFFF"/>
                <w:lang w:val="en-US" w:eastAsia="zh-CN"/>
              </w:rPr>
              <w:t>55</w:t>
            </w:r>
            <w:r>
              <w:rPr>
                <w:rFonts w:hint="eastAsia" w:ascii="仿宋" w:hAnsi="仿宋" w:eastAsia="仿宋" w:cs="仿宋"/>
                <w:b/>
                <w:bCs/>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评分因素</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ind w:firstLine="600" w:firstLineChars="200"/>
              <w:jc w:val="center"/>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评分标准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lang w:val="zh-CN"/>
              </w:rPr>
            </w:pPr>
            <w:r>
              <w:rPr>
                <w:rFonts w:hint="eastAsia" w:ascii="仿宋" w:hAnsi="仿宋" w:eastAsia="仿宋" w:cs="仿宋"/>
                <w:kern w:val="0"/>
                <w:sz w:val="30"/>
                <w:szCs w:val="30"/>
                <w:lang w:val="zh-CN"/>
              </w:rPr>
              <w:t>实施方案</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仿宋" w:hAnsi="仿宋" w:eastAsia="仿宋" w:cs="仿宋"/>
                <w:kern w:val="0"/>
                <w:sz w:val="30"/>
                <w:szCs w:val="30"/>
                <w:lang w:val="zh-CN"/>
              </w:rPr>
            </w:pPr>
            <w:r>
              <w:rPr>
                <w:rFonts w:hint="eastAsia" w:ascii="仿宋" w:hAnsi="仿宋" w:eastAsia="仿宋" w:cs="仿宋"/>
                <w:color w:val="auto"/>
                <w:kern w:val="0"/>
                <w:sz w:val="30"/>
                <w:szCs w:val="30"/>
                <w:lang w:val="zh-CN"/>
              </w:rPr>
              <w:t>投标人根据项目情况编制实施方案，方案至少包括人员配备、执勤任务、安全与秩序保障、治安、消防</w:t>
            </w:r>
            <w:r>
              <w:rPr>
                <w:rFonts w:hint="eastAsia" w:ascii="仿宋" w:hAnsi="仿宋" w:eastAsia="仿宋" w:cs="仿宋"/>
                <w:color w:val="auto"/>
                <w:kern w:val="0"/>
                <w:sz w:val="30"/>
                <w:szCs w:val="30"/>
                <w:lang w:val="en-US" w:eastAsia="zh-CN"/>
              </w:rPr>
              <w:t>、巡查轮班制度、人员出入及车辆管理</w:t>
            </w:r>
            <w:r>
              <w:rPr>
                <w:rFonts w:hint="eastAsia" w:ascii="仿宋" w:hAnsi="仿宋" w:eastAsia="仿宋" w:cs="仿宋"/>
                <w:color w:val="auto"/>
                <w:kern w:val="0"/>
                <w:sz w:val="30"/>
                <w:szCs w:val="30"/>
                <w:lang w:val="zh-CN"/>
              </w:rPr>
              <w:t>；描述完整、可行、详细、思路清晰、重点突出的得10分；内容完整但描述一般的 7分；内容描述简单的得 4 分；不提供的不得分。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lang w:val="zh-CN"/>
              </w:rPr>
            </w:pPr>
            <w:r>
              <w:rPr>
                <w:rFonts w:hint="eastAsia" w:ascii="仿宋" w:hAnsi="仿宋" w:eastAsia="仿宋" w:cs="仿宋"/>
                <w:color w:val="auto"/>
                <w:sz w:val="30"/>
                <w:szCs w:val="30"/>
                <w:shd w:val="clear" w:color="auto" w:fill="FFFFFF"/>
              </w:rPr>
              <w:t>服务人员培训方案</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仿宋" w:hAnsi="仿宋" w:eastAsia="仿宋" w:cs="仿宋"/>
                <w:kern w:val="0"/>
                <w:sz w:val="30"/>
                <w:szCs w:val="30"/>
                <w:lang w:val="zh-CN"/>
              </w:rPr>
            </w:pPr>
            <w:r>
              <w:rPr>
                <w:rFonts w:hint="eastAsia" w:ascii="仿宋" w:hAnsi="仿宋" w:eastAsia="仿宋" w:cs="仿宋"/>
                <w:color w:val="auto"/>
                <w:kern w:val="0"/>
                <w:sz w:val="30"/>
                <w:szCs w:val="30"/>
                <w:lang w:val="zh-CN"/>
              </w:rPr>
              <w:t>投标人根据项目情况</w:t>
            </w:r>
            <w:r>
              <w:rPr>
                <w:rFonts w:hint="eastAsia" w:ascii="仿宋" w:hAnsi="仿宋" w:eastAsia="仿宋" w:cs="仿宋"/>
                <w:kern w:val="0"/>
                <w:sz w:val="30"/>
                <w:szCs w:val="30"/>
                <w:lang w:val="zh-CN"/>
              </w:rPr>
              <w:t xml:space="preserve">对服务人员制定培训方案，方案至少包括培训目标、培训内容、培训方式、培训时间和地点及考核标准； </w:t>
            </w:r>
            <w:r>
              <w:rPr>
                <w:rFonts w:hint="eastAsia" w:ascii="仿宋" w:hAnsi="仿宋" w:eastAsia="仿宋" w:cs="仿宋"/>
                <w:color w:val="auto"/>
                <w:kern w:val="0"/>
                <w:sz w:val="30"/>
                <w:szCs w:val="30"/>
                <w:lang w:val="zh-CN"/>
              </w:rPr>
              <w:t>描述完整、可行、详细、思路清晰、重点突出的得10分；内容完整但描述一般的 7分；内容描述简单的得 4 分；不提供的不得分。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lang w:val="zh-CN"/>
              </w:rPr>
            </w:pPr>
            <w:r>
              <w:rPr>
                <w:rFonts w:hint="eastAsia" w:ascii="仿宋" w:hAnsi="仿宋" w:eastAsia="仿宋" w:cs="仿宋"/>
                <w:kern w:val="0"/>
                <w:sz w:val="30"/>
                <w:szCs w:val="30"/>
                <w:lang w:val="zh-CN"/>
              </w:rPr>
              <w:t>重大活动、突发事件应急方案</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仿宋" w:hAnsi="仿宋" w:eastAsia="仿宋" w:cs="仿宋"/>
                <w:kern w:val="0"/>
                <w:sz w:val="30"/>
                <w:szCs w:val="30"/>
                <w:lang w:val="zh-CN"/>
              </w:rPr>
            </w:pPr>
            <w:r>
              <w:rPr>
                <w:rFonts w:hint="eastAsia" w:ascii="仿宋" w:hAnsi="仿宋" w:eastAsia="仿宋" w:cs="仿宋"/>
                <w:kern w:val="0"/>
                <w:sz w:val="30"/>
                <w:szCs w:val="30"/>
                <w:lang w:val="zh-CN"/>
              </w:rPr>
              <w:t>根据各投标人针对本项目制订的重大活动、突发事件应急方案，至少包括重大活动、停水停电、消防应急方案、自然灾害应急方案；</w:t>
            </w:r>
            <w:r>
              <w:rPr>
                <w:rFonts w:hint="eastAsia" w:ascii="仿宋" w:hAnsi="仿宋" w:eastAsia="仿宋" w:cs="仿宋"/>
                <w:sz w:val="30"/>
                <w:szCs w:val="30"/>
                <w:lang w:val="en-US" w:eastAsia="zh-CN"/>
              </w:rPr>
              <w:t>方案完整、全面合理、切实可行的得10分；方案完整、描述一般的得7分；方案描述简单、不便实施的得4分；</w:t>
            </w:r>
            <w:r>
              <w:rPr>
                <w:rFonts w:hint="eastAsia" w:ascii="仿宋" w:hAnsi="仿宋" w:eastAsia="仿宋" w:cs="仿宋"/>
                <w:color w:val="auto"/>
                <w:kern w:val="0"/>
                <w:sz w:val="30"/>
                <w:szCs w:val="30"/>
                <w:lang w:val="zh-CN"/>
              </w:rPr>
              <w:t>不提供的不得分。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lang w:val="zh-CN"/>
              </w:rPr>
            </w:pPr>
            <w:r>
              <w:rPr>
                <w:rFonts w:hint="eastAsia" w:ascii="仿宋" w:hAnsi="仿宋" w:eastAsia="仿宋" w:cs="仿宋"/>
                <w:color w:val="auto"/>
                <w:kern w:val="0"/>
                <w:sz w:val="30"/>
                <w:szCs w:val="30"/>
                <w:lang w:eastAsia="zh-CN"/>
              </w:rPr>
              <w:t>服务质量保障方案</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仿宋" w:hAnsi="仿宋" w:eastAsia="仿宋" w:cs="仿宋"/>
                <w:kern w:val="0"/>
                <w:sz w:val="30"/>
                <w:szCs w:val="30"/>
              </w:rPr>
            </w:pPr>
            <w:r>
              <w:rPr>
                <w:rFonts w:hint="eastAsia" w:ascii="仿宋" w:hAnsi="仿宋" w:eastAsia="仿宋" w:cs="仿宋"/>
                <w:color w:val="auto"/>
                <w:kern w:val="0"/>
                <w:sz w:val="30"/>
                <w:szCs w:val="30"/>
                <w:lang w:eastAsia="zh-CN"/>
              </w:rPr>
              <w:t>依据项目采购需求投标人编制服务质量保障方案，至少包括</w:t>
            </w:r>
            <w:r>
              <w:rPr>
                <w:rFonts w:hint="eastAsia" w:ascii="仿宋" w:hAnsi="仿宋" w:eastAsia="仿宋" w:cs="仿宋"/>
                <w:sz w:val="30"/>
                <w:szCs w:val="30"/>
              </w:rPr>
              <w:t>质量管理计划、质量管理目标、质量管理内容、</w:t>
            </w:r>
            <w:r>
              <w:rPr>
                <w:rFonts w:hint="eastAsia" w:ascii="仿宋" w:hAnsi="仿宋" w:eastAsia="仿宋" w:cs="仿宋"/>
                <w:color w:val="auto"/>
                <w:kern w:val="0"/>
                <w:sz w:val="30"/>
                <w:szCs w:val="30"/>
                <w:lang w:eastAsia="zh-CN"/>
              </w:rPr>
              <w:t>质量保障</w:t>
            </w:r>
            <w:r>
              <w:rPr>
                <w:rFonts w:hint="eastAsia" w:ascii="仿宋" w:hAnsi="仿宋" w:eastAsia="仿宋" w:cs="仿宋"/>
                <w:sz w:val="30"/>
                <w:szCs w:val="30"/>
              </w:rPr>
              <w:t>措施</w:t>
            </w:r>
            <w:r>
              <w:rPr>
                <w:rFonts w:hint="eastAsia" w:ascii="仿宋" w:hAnsi="仿宋" w:eastAsia="仿宋" w:cs="仿宋"/>
                <w:color w:val="auto"/>
                <w:kern w:val="0"/>
                <w:sz w:val="30"/>
                <w:szCs w:val="30"/>
                <w:lang w:eastAsia="zh-CN"/>
              </w:rPr>
              <w:t>。</w:t>
            </w:r>
            <w:r>
              <w:rPr>
                <w:rFonts w:hint="eastAsia" w:ascii="仿宋" w:hAnsi="仿宋" w:eastAsia="仿宋" w:cs="仿宋"/>
                <w:sz w:val="30"/>
                <w:szCs w:val="30"/>
                <w:lang w:val="en-US" w:eastAsia="zh-CN"/>
              </w:rPr>
              <w:t>方案完整、全面合理、切实可行的得10分；方案完整、描述一般的得7分；方案描述简单的得4分；</w:t>
            </w:r>
            <w:r>
              <w:rPr>
                <w:rFonts w:hint="eastAsia" w:ascii="仿宋" w:hAnsi="仿宋" w:eastAsia="仿宋" w:cs="仿宋"/>
                <w:color w:val="auto"/>
                <w:kern w:val="0"/>
                <w:sz w:val="30"/>
                <w:szCs w:val="30"/>
                <w:lang w:val="zh-CN"/>
              </w:rPr>
              <w:t>不提供的不得分。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adjustRightInd w:val="0"/>
              <w:snapToGrid w:val="0"/>
              <w:spacing w:line="360" w:lineRule="auto"/>
              <w:jc w:val="center"/>
              <w:textAlignment w:val="baseline"/>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zh-CN"/>
              </w:rPr>
              <w:t>服务</w:t>
            </w:r>
            <w:r>
              <w:rPr>
                <w:rFonts w:hint="eastAsia" w:ascii="仿宋" w:hAnsi="仿宋" w:eastAsia="仿宋" w:cs="仿宋"/>
                <w:color w:val="auto"/>
                <w:kern w:val="0"/>
                <w:sz w:val="30"/>
                <w:szCs w:val="30"/>
                <w:lang w:val="zh-CN" w:eastAsia="zh-CN"/>
              </w:rPr>
              <w:t>人员</w:t>
            </w:r>
            <w:r>
              <w:rPr>
                <w:rFonts w:hint="eastAsia" w:ascii="仿宋" w:hAnsi="仿宋" w:eastAsia="仿宋" w:cs="仿宋"/>
                <w:color w:val="auto"/>
                <w:kern w:val="0"/>
                <w:sz w:val="30"/>
                <w:szCs w:val="30"/>
                <w:lang w:eastAsia="zh-CN"/>
              </w:rPr>
              <w:t>保障</w:t>
            </w:r>
            <w:r>
              <w:rPr>
                <w:rFonts w:hint="eastAsia" w:ascii="仿宋" w:hAnsi="仿宋" w:eastAsia="仿宋" w:cs="仿宋"/>
                <w:color w:val="auto"/>
                <w:kern w:val="0"/>
                <w:sz w:val="30"/>
                <w:szCs w:val="30"/>
                <w:lang w:val="zh-CN"/>
              </w:rPr>
              <w:t>措施</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adjustRightInd w:val="0"/>
              <w:snapToGrid w:val="0"/>
              <w:spacing w:line="360" w:lineRule="auto"/>
              <w:textAlignment w:val="baseline"/>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依据项目采购需求投标人编制</w:t>
            </w:r>
            <w:r>
              <w:rPr>
                <w:rFonts w:hint="eastAsia" w:ascii="仿宋" w:hAnsi="仿宋" w:eastAsia="仿宋" w:cs="仿宋"/>
                <w:color w:val="auto"/>
                <w:kern w:val="0"/>
                <w:sz w:val="30"/>
                <w:szCs w:val="30"/>
                <w:lang w:val="zh-CN"/>
              </w:rPr>
              <w:t>服务</w:t>
            </w:r>
            <w:r>
              <w:rPr>
                <w:rFonts w:hint="eastAsia" w:ascii="仿宋" w:hAnsi="仿宋" w:eastAsia="仿宋" w:cs="仿宋"/>
                <w:color w:val="auto"/>
                <w:kern w:val="0"/>
                <w:sz w:val="30"/>
                <w:szCs w:val="30"/>
                <w:lang w:val="zh-CN" w:eastAsia="zh-CN"/>
              </w:rPr>
              <w:t>人员</w:t>
            </w:r>
            <w:r>
              <w:rPr>
                <w:rFonts w:hint="eastAsia" w:ascii="仿宋" w:hAnsi="仿宋" w:eastAsia="仿宋" w:cs="仿宋"/>
                <w:color w:val="auto"/>
                <w:kern w:val="0"/>
                <w:sz w:val="30"/>
                <w:szCs w:val="30"/>
                <w:lang w:eastAsia="zh-CN"/>
              </w:rPr>
              <w:t>保障</w:t>
            </w:r>
            <w:r>
              <w:rPr>
                <w:rFonts w:hint="eastAsia" w:ascii="仿宋" w:hAnsi="仿宋" w:eastAsia="仿宋" w:cs="仿宋"/>
                <w:color w:val="auto"/>
                <w:kern w:val="0"/>
                <w:sz w:val="30"/>
                <w:szCs w:val="30"/>
                <w:lang w:val="zh-CN"/>
              </w:rPr>
              <w:t>措施</w:t>
            </w:r>
            <w:r>
              <w:rPr>
                <w:rFonts w:hint="eastAsia" w:ascii="仿宋" w:hAnsi="仿宋" w:eastAsia="仿宋" w:cs="仿宋"/>
                <w:color w:val="auto"/>
                <w:kern w:val="0"/>
                <w:sz w:val="30"/>
                <w:szCs w:val="30"/>
                <w:lang w:eastAsia="zh-CN"/>
              </w:rPr>
              <w:t>，至少包括人员配备计划、人员</w:t>
            </w:r>
            <w:r>
              <w:rPr>
                <w:rFonts w:hint="eastAsia" w:ascii="仿宋" w:hAnsi="仿宋" w:eastAsia="仿宋" w:cs="仿宋"/>
                <w:sz w:val="30"/>
                <w:szCs w:val="30"/>
              </w:rPr>
              <w:t>管理计划、人员素质保障措施、</w:t>
            </w:r>
            <w:r>
              <w:rPr>
                <w:rFonts w:hint="eastAsia" w:ascii="仿宋" w:hAnsi="仿宋" w:eastAsia="仿宋" w:cs="仿宋"/>
                <w:color w:val="auto"/>
                <w:kern w:val="0"/>
                <w:sz w:val="30"/>
                <w:szCs w:val="30"/>
                <w:lang w:eastAsia="zh-CN"/>
              </w:rPr>
              <w:t>人员在岗保障</w:t>
            </w:r>
            <w:r>
              <w:rPr>
                <w:rFonts w:hint="eastAsia" w:ascii="仿宋" w:hAnsi="仿宋" w:eastAsia="仿宋" w:cs="仿宋"/>
                <w:sz w:val="30"/>
                <w:szCs w:val="30"/>
              </w:rPr>
              <w:t>措施</w:t>
            </w:r>
            <w:r>
              <w:rPr>
                <w:rFonts w:hint="eastAsia" w:ascii="仿宋" w:hAnsi="仿宋" w:eastAsia="仿宋" w:cs="仿宋"/>
                <w:color w:val="auto"/>
                <w:kern w:val="0"/>
                <w:sz w:val="30"/>
                <w:szCs w:val="30"/>
                <w:lang w:eastAsia="zh-CN"/>
              </w:rPr>
              <w:t>。</w:t>
            </w:r>
            <w:r>
              <w:rPr>
                <w:rFonts w:hint="eastAsia" w:ascii="仿宋" w:hAnsi="仿宋" w:eastAsia="仿宋" w:cs="仿宋"/>
                <w:sz w:val="30"/>
                <w:szCs w:val="30"/>
                <w:lang w:val="en-US" w:eastAsia="zh-CN"/>
              </w:rPr>
              <w:t>措施内容完整、贴合项目、切实可行的得10分；方案完整、描述一般的得7分；方案描述简单的得4分；</w:t>
            </w:r>
            <w:r>
              <w:rPr>
                <w:rFonts w:hint="eastAsia" w:ascii="仿宋" w:hAnsi="仿宋" w:eastAsia="仿宋" w:cs="仿宋"/>
                <w:color w:val="auto"/>
                <w:kern w:val="0"/>
                <w:sz w:val="30"/>
                <w:szCs w:val="30"/>
                <w:lang w:val="zh-CN"/>
              </w:rPr>
              <w:t>不提供的不得分。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服务期满后</w:t>
            </w:r>
          </w:p>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的服务承诺</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adjustRightInd w:val="0"/>
              <w:snapToGrid w:val="0"/>
              <w:spacing w:line="360" w:lineRule="auto"/>
              <w:rPr>
                <w:rFonts w:hint="eastAsia" w:ascii="仿宋" w:hAnsi="仿宋" w:eastAsia="仿宋" w:cs="仿宋"/>
                <w:kern w:val="0"/>
                <w:sz w:val="30"/>
                <w:szCs w:val="30"/>
                <w:shd w:val="clear" w:color="auto" w:fill="FFFFFF"/>
              </w:rPr>
            </w:pPr>
            <w:r>
              <w:rPr>
                <w:rFonts w:hint="eastAsia" w:ascii="仿宋" w:hAnsi="仿宋" w:eastAsia="仿宋" w:cs="仿宋"/>
                <w:sz w:val="30"/>
                <w:szCs w:val="30"/>
              </w:rPr>
              <w:t>服务期满后服务承诺至少包括管理档案的移交、设备设施的交接、服务人员离场计划承诺；</w:t>
            </w:r>
            <w:r>
              <w:rPr>
                <w:rFonts w:hint="eastAsia" w:ascii="仿宋" w:hAnsi="仿宋" w:eastAsia="仿宋" w:cs="仿宋"/>
                <w:kern w:val="0"/>
                <w:sz w:val="30"/>
                <w:szCs w:val="30"/>
                <w:shd w:val="clear" w:color="auto" w:fill="FFFFFF"/>
              </w:rPr>
              <w:t>承诺内容全面、贴近项目情况、后期便于实施的得5分；承诺内容不完整、描述一般的得2分。</w:t>
            </w:r>
            <w:r>
              <w:rPr>
                <w:rFonts w:hint="eastAsia" w:ascii="仿宋" w:hAnsi="仿宋" w:eastAsia="仿宋" w:cs="仿宋"/>
                <w:color w:val="auto"/>
                <w:kern w:val="0"/>
                <w:sz w:val="30"/>
                <w:szCs w:val="30"/>
                <w:lang w:val="zh-CN"/>
              </w:rPr>
              <w:t>不提供的不得分。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5分</w:t>
            </w:r>
          </w:p>
        </w:tc>
      </w:tr>
    </w:tbl>
    <w:p>
      <w:pPr>
        <w:jc w:val="left"/>
        <w:rPr>
          <w:sz w:val="32"/>
          <w:szCs w:val="32"/>
        </w:rPr>
      </w:pPr>
    </w:p>
    <w:p>
      <w:pPr>
        <w:pStyle w:val="2"/>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其中：价格分计算（落实政府采购政策价格调整部分）</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882"/>
        <w:gridCol w:w="2604"/>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03"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1580"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1428" w:type="pct"/>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1587"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03"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1580" w:type="pct"/>
            <w:vAlign w:val="center"/>
          </w:tcPr>
          <w:p>
            <w:pPr>
              <w:jc w:val="center"/>
              <w:rPr>
                <w:rFonts w:ascii="宋体" w:hAnsi="宋体"/>
                <w:b/>
                <w:color w:val="auto"/>
                <w:sz w:val="24"/>
                <w:szCs w:val="24"/>
                <w:lang w:val="en-GB"/>
              </w:rPr>
            </w:pPr>
            <w:r>
              <w:rPr>
                <w:rFonts w:hint="eastAsia" w:ascii="宋体" w:hAnsi="宋体"/>
                <w:color w:val="auto"/>
                <w:sz w:val="24"/>
                <w:szCs w:val="24"/>
                <w:lang w:val="en-GB"/>
              </w:rPr>
              <w:t>非联合体供应商</w:t>
            </w:r>
          </w:p>
        </w:tc>
        <w:tc>
          <w:tcPr>
            <w:tcW w:w="1428" w:type="pct"/>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hint="eastAsia" w:ascii="宋体" w:hAnsi="宋体"/>
                <w:color w:val="auto"/>
                <w:sz w:val="24"/>
                <w:szCs w:val="24"/>
                <w:u w:val="single"/>
              </w:rPr>
              <w:t>20</w:t>
            </w:r>
            <w:r>
              <w:rPr>
                <w:rFonts w:hint="eastAsia" w:ascii="宋体" w:hAnsi="宋体"/>
                <w:color w:val="auto"/>
                <w:sz w:val="24"/>
                <w:szCs w:val="24"/>
              </w:rPr>
              <w:t>%</w:t>
            </w:r>
          </w:p>
        </w:tc>
        <w:tc>
          <w:tcPr>
            <w:tcW w:w="1587" w:type="pct"/>
            <w:vMerge w:val="restart"/>
            <w:shd w:val="clear" w:color="auto" w:fill="auto"/>
            <w:vAlign w:val="center"/>
          </w:tcPr>
          <w:p>
            <w:pPr>
              <w:jc w:val="center"/>
              <w:rPr>
                <w:color w:val="auto"/>
                <w:sz w:val="24"/>
                <w:szCs w:val="24"/>
                <w:lang w:val="en-GB"/>
              </w:rPr>
            </w:pPr>
            <w:r>
              <w:rPr>
                <w:rFonts w:hint="eastAsia"/>
                <w:color w:val="auto"/>
                <w:sz w:val="24"/>
                <w:szCs w:val="24"/>
                <w:lang w:val="en-GB"/>
              </w:rPr>
              <w:t>评审价格＝响应报价—</w:t>
            </w:r>
            <w:r>
              <w:rPr>
                <w:rFonts w:hint="eastAsia"/>
                <w:color w:val="auto"/>
                <w:sz w:val="24"/>
                <w:szCs w:val="24"/>
              </w:rPr>
              <w:t>小型和微型企业产品的价格</w:t>
            </w:r>
            <w:r>
              <w:rPr>
                <w:rFonts w:hint="eastAsia" w:ascii="宋体" w:hAnsi="宋体"/>
                <w:color w:val="auto"/>
                <w:sz w:val="24"/>
                <w:szCs w:val="24"/>
                <w:lang w:val="en-GB"/>
              </w:rPr>
              <w:t>×(1-</w:t>
            </w:r>
            <w:r>
              <w:rPr>
                <w:rFonts w:hint="eastAsia"/>
                <w:color w:val="auto"/>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403"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1580" w:type="pct"/>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1428" w:type="pct"/>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hint="eastAsia" w:ascii="宋体" w:hAnsi="宋体"/>
                <w:color w:val="auto"/>
                <w:sz w:val="24"/>
                <w:szCs w:val="24"/>
                <w:u w:val="single"/>
              </w:rPr>
              <w:t>20</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1587" w:type="pct"/>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03"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1580" w:type="pct"/>
            <w:vAlign w:val="center"/>
          </w:tcPr>
          <w:p>
            <w:pPr>
              <w:jc w:val="center"/>
              <w:rPr>
                <w:rFonts w:ascii="宋体" w:hAnsi="宋体"/>
                <w:b/>
                <w:color w:val="auto"/>
                <w:sz w:val="24"/>
                <w:szCs w:val="24"/>
                <w:lang w:val="en-GB"/>
              </w:rPr>
            </w:pPr>
            <w:r>
              <w:rPr>
                <w:rFonts w:ascii="宋体" w:hAnsi="宋体"/>
                <w:color w:val="auto"/>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1428" w:type="pct"/>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ascii="宋体" w:hAnsi="宋体"/>
                <w:color w:val="auto"/>
                <w:sz w:val="24"/>
                <w:szCs w:val="24"/>
                <w:u w:val="single"/>
              </w:rPr>
              <w:softHyphen/>
            </w:r>
            <w:r>
              <w:rPr>
                <w:rFonts w:hint="eastAsia" w:ascii="宋体" w:hAnsi="宋体"/>
                <w:color w:val="auto"/>
                <w:sz w:val="24"/>
                <w:szCs w:val="24"/>
                <w:u w:val="single"/>
              </w:rPr>
              <w:softHyphen/>
            </w:r>
            <w:r>
              <w:rPr>
                <w:rFonts w:hint="eastAsia" w:ascii="宋体" w:hAnsi="宋体"/>
                <w:color w:val="auto"/>
                <w:sz w:val="24"/>
                <w:szCs w:val="24"/>
                <w:u w:val="single"/>
              </w:rPr>
              <w:softHyphen/>
            </w:r>
            <w:r>
              <w:rPr>
                <w:rFonts w:hint="eastAsia" w:ascii="宋体" w:hAnsi="宋体"/>
                <w:color w:val="auto"/>
                <w:sz w:val="24"/>
                <w:szCs w:val="24"/>
                <w:u w:val="single"/>
              </w:rPr>
              <w:t>▁</w:t>
            </w:r>
            <w:r>
              <w:rPr>
                <w:rFonts w:hint="eastAsia" w:ascii="宋体" w:hAnsi="宋体"/>
                <w:color w:val="auto"/>
                <w:sz w:val="24"/>
                <w:szCs w:val="24"/>
              </w:rPr>
              <w:t>%</w:t>
            </w:r>
          </w:p>
        </w:tc>
        <w:tc>
          <w:tcPr>
            <w:tcW w:w="1587" w:type="pct"/>
            <w:shd w:val="clear" w:color="auto" w:fill="auto"/>
            <w:vAlign w:val="center"/>
          </w:tcPr>
          <w:p>
            <w:pPr>
              <w:jc w:val="center"/>
              <w:rPr>
                <w:rFonts w:ascii="宋体" w:hAnsi="宋体"/>
                <w:b/>
                <w:color w:val="auto"/>
                <w:sz w:val="24"/>
                <w:szCs w:val="24"/>
                <w:lang w:val="en-GB"/>
              </w:rPr>
            </w:pPr>
            <w:r>
              <w:rPr>
                <w:rFonts w:hint="eastAsia" w:ascii="宋体" w:hAnsi="宋体"/>
                <w:color w:val="auto"/>
                <w:sz w:val="24"/>
                <w:szCs w:val="24"/>
                <w:lang w:val="en-GB"/>
              </w:rPr>
              <w:t>评审价格＝响应报价×</w:t>
            </w:r>
            <w:r>
              <w:rPr>
                <w:rFonts w:hint="eastAsia" w:ascii="宋体" w:hAnsi="宋体"/>
                <w:color w:val="auto"/>
                <w:sz w:val="24"/>
                <w:szCs w:val="24"/>
              </w:rPr>
              <w:t>(</w:t>
            </w:r>
            <w:r>
              <w:rPr>
                <w:rFonts w:hint="eastAsia" w:ascii="宋体" w:hAnsi="宋体"/>
                <w:color w:val="auto"/>
                <w:sz w:val="24"/>
                <w:szCs w:val="24"/>
                <w:lang w:val="en-GB"/>
              </w:rPr>
              <w:t>1-</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03"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1580" w:type="pct"/>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1428" w:type="pct"/>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hint="eastAsia" w:ascii="宋体" w:hAnsi="宋体"/>
                <w:color w:val="auto"/>
                <w:sz w:val="24"/>
                <w:szCs w:val="24"/>
                <w:u w:val="single"/>
              </w:rPr>
              <w:t>20</w:t>
            </w:r>
            <w:r>
              <w:rPr>
                <w:rFonts w:hint="eastAsia" w:ascii="宋体" w:hAnsi="宋体"/>
                <w:color w:val="auto"/>
                <w:sz w:val="24"/>
                <w:szCs w:val="24"/>
              </w:rPr>
              <w:t>%</w:t>
            </w:r>
          </w:p>
        </w:tc>
        <w:tc>
          <w:tcPr>
            <w:tcW w:w="1587" w:type="pct"/>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评审价格＝响应报价—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03"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1580" w:type="pct"/>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1428" w:type="pct"/>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hint="eastAsia" w:ascii="宋体" w:hAnsi="宋体"/>
                <w:color w:val="auto"/>
                <w:sz w:val="24"/>
                <w:szCs w:val="24"/>
                <w:u w:val="single"/>
              </w:rPr>
              <w:t>20</w:t>
            </w:r>
            <w:r>
              <w:rPr>
                <w:rFonts w:hint="eastAsia" w:ascii="宋体" w:hAnsi="宋体"/>
                <w:color w:val="auto"/>
                <w:sz w:val="24"/>
                <w:szCs w:val="24"/>
              </w:rPr>
              <w:t>%</w:t>
            </w:r>
          </w:p>
        </w:tc>
        <w:tc>
          <w:tcPr>
            <w:tcW w:w="1587" w:type="pct"/>
            <w:shd w:val="clear" w:color="auto" w:fill="auto"/>
            <w:vAlign w:val="center"/>
          </w:tcPr>
          <w:p>
            <w:pPr>
              <w:jc w:val="center"/>
              <w:rPr>
                <w:color w:val="auto"/>
                <w:sz w:val="24"/>
                <w:szCs w:val="24"/>
                <w:lang w:val="en-GB"/>
              </w:rPr>
            </w:pPr>
            <w:r>
              <w:rPr>
                <w:rFonts w:hint="eastAsia"/>
                <w:color w:val="auto"/>
                <w:sz w:val="24"/>
                <w:szCs w:val="24"/>
                <w:lang w:val="en-GB"/>
              </w:rPr>
              <w:t>评审价格＝响应报价—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20%</w:t>
            </w:r>
          </w:p>
        </w:tc>
      </w:tr>
    </w:tbl>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（6）评标结果汇总完成后，除下列情形外，任何人不得修改评标结果：</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 分值汇总计算错误的；</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 分项评分超出评分标准范围的；</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 磋商小组成员对客观评审因素评分不一致的；</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 经磋商小组认定评分畸高、畸低的。</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（7）按照《关于推进全流程电子化交易和在线监管工作有关问题的通知》（许公管办[2019]3 号）规定：评标专家应严格按照要求查看“硬件特征码”相关信息并进行评审，在评审报告中显示“不同供应商电子投标文件制作硬件特征码”是否雷同的分析及判定结果。</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（8）推荐成交候选供应商</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磋商小组应当根据综合评分情况， 按照评审得分由高到低顺序推荐3名以上成交候选供应商， 并编写评审报告。符合《政府采购竞争性磋商采购方式管理暂行办法》【（财库2014）214号】第 二十一条第三款情形的， 可以推荐2家成交候选供应商。评审得分相同的，按照最后报价由低到高的顺序推荐。评审得分且最后报价相同的，按照技术指标优劣顺序推荐。</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（9）磋商小组争议处理</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评审报告应当由磋商小组全体人员签字认可。磋商小组成员对评审报告有异议的，磋商小组 按照少数服从多数的原则推荐成交候选供应商， 采购程序继续进行。对评审报告有异议的磋商小 组成员，应当在报告上签署不同意见并说明理由，由磋商小组书面记录相关情况。磋商小组成员拒绝在报告上签字又不书面说明其不同意见和理由的，视为同意评审报告。</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5、确定成交候选人名单，以及根据采购人委托直接确定成交人。</w:t>
      </w:r>
    </w:p>
    <w:p>
      <w:pPr>
        <w:spacing w:line="220" w:lineRule="auto"/>
        <w:rPr>
          <w:sz w:val="21"/>
          <w:szCs w:val="21"/>
        </w:rPr>
        <w:sectPr>
          <w:footerReference r:id="rId5" w:type="default"/>
          <w:pgSz w:w="11907" w:h="16839"/>
          <w:pgMar w:top="1431" w:right="1407" w:bottom="1153" w:left="1596" w:header="0" w:footer="991" w:gutter="0"/>
          <w:cols w:space="720" w:num="1"/>
        </w:sectPr>
      </w:pPr>
    </w:p>
    <w:p>
      <w:pPr>
        <w:spacing w:line="360" w:lineRule="auto"/>
        <w:jc w:val="center"/>
        <w:outlineLvl w:val="0"/>
        <w:rPr>
          <w:rFonts w:hint="eastAsia" w:ascii="宋体" w:hAnsi="宋体"/>
          <w:b/>
          <w:color w:val="auto"/>
          <w:sz w:val="36"/>
          <w:szCs w:val="36"/>
          <w:lang w:eastAsia="zh-CN"/>
        </w:rPr>
      </w:pPr>
      <w:r>
        <w:rPr>
          <w:rFonts w:hint="eastAsia" w:ascii="宋体" w:hAnsi="宋体"/>
          <w:b/>
          <w:color w:val="auto"/>
          <w:kern w:val="0"/>
          <w:sz w:val="32"/>
          <w:szCs w:val="32"/>
        </w:rPr>
        <w:t>第七章 合同条款及格式</w:t>
      </w:r>
      <w:bookmarkEnd w:id="6"/>
    </w:p>
    <w:p>
      <w:pPr>
        <w:spacing w:line="360" w:lineRule="auto"/>
        <w:ind w:left="1" w:firstLine="944" w:firstLineChars="196"/>
        <w:jc w:val="center"/>
        <w:textAlignment w:val="baseline"/>
        <w:rPr>
          <w:rFonts w:hint="eastAsia" w:ascii="宋体" w:hAnsi="宋体" w:cs="宋体"/>
          <w:b/>
          <w:color w:val="auto"/>
          <w:sz w:val="48"/>
          <w:szCs w:val="72"/>
        </w:rPr>
      </w:pPr>
      <w:r>
        <w:rPr>
          <w:rFonts w:hint="eastAsia" w:ascii="宋体" w:hAnsi="宋体" w:cs="宋体"/>
          <w:b/>
          <w:color w:val="auto"/>
          <w:sz w:val="48"/>
          <w:szCs w:val="72"/>
        </w:rPr>
        <w:t>河南省襄城高中2024、2025年校园保洁、宿管、安保物业招标项目</w:t>
      </w:r>
    </w:p>
    <w:p>
      <w:pPr>
        <w:spacing w:line="360" w:lineRule="auto"/>
        <w:ind w:left="1" w:firstLine="413" w:firstLineChars="196"/>
        <w:jc w:val="left"/>
        <w:textAlignment w:val="baseline"/>
        <w:rPr>
          <w:rFonts w:hint="eastAsia" w:ascii="宋体" w:hAnsi="宋体" w:cs="宋体"/>
          <w:b/>
          <w:color w:val="auto"/>
          <w:szCs w:val="28"/>
        </w:rPr>
      </w:pPr>
    </w:p>
    <w:p>
      <w:pPr>
        <w:spacing w:line="360" w:lineRule="auto"/>
        <w:ind w:left="1" w:firstLine="413" w:firstLineChars="196"/>
        <w:jc w:val="left"/>
        <w:textAlignment w:val="baseline"/>
        <w:rPr>
          <w:rFonts w:hint="eastAsia" w:ascii="宋体" w:hAnsi="宋体" w:cs="宋体"/>
          <w:b/>
          <w:color w:val="auto"/>
          <w:szCs w:val="28"/>
        </w:rPr>
      </w:pPr>
    </w:p>
    <w:p>
      <w:pPr>
        <w:keepNext w:val="0"/>
        <w:keepLines w:val="0"/>
        <w:pageBreakBefore w:val="0"/>
        <w:widowControl w:val="0"/>
        <w:kinsoku/>
        <w:wordWrap/>
        <w:overflowPunct/>
        <w:topLinePunct w:val="0"/>
        <w:autoSpaceDE/>
        <w:autoSpaceDN/>
        <w:bidi w:val="0"/>
        <w:adjustRightInd w:val="0"/>
        <w:snapToGrid w:val="0"/>
        <w:spacing w:line="720" w:lineRule="auto"/>
        <w:jc w:val="center"/>
        <w:textAlignment w:val="baseline"/>
        <w:rPr>
          <w:rFonts w:hint="eastAsia" w:ascii="宋体" w:hAnsi="宋体" w:cs="宋体"/>
          <w:b/>
          <w:color w:val="auto"/>
          <w:sz w:val="72"/>
          <w:szCs w:val="72"/>
          <w:lang w:eastAsia="zh-CN"/>
        </w:rPr>
      </w:pPr>
      <w:r>
        <w:rPr>
          <w:rFonts w:hint="eastAsia" w:ascii="宋体" w:hAnsi="宋体" w:cs="宋体"/>
          <w:b/>
          <w:color w:val="auto"/>
          <w:sz w:val="72"/>
          <w:szCs w:val="72"/>
          <w:lang w:eastAsia="zh-CN"/>
        </w:rPr>
        <w:t>合</w:t>
      </w:r>
    </w:p>
    <w:p>
      <w:pPr>
        <w:keepNext w:val="0"/>
        <w:keepLines w:val="0"/>
        <w:pageBreakBefore w:val="0"/>
        <w:widowControl w:val="0"/>
        <w:kinsoku/>
        <w:wordWrap/>
        <w:overflowPunct/>
        <w:topLinePunct w:val="0"/>
        <w:autoSpaceDE/>
        <w:autoSpaceDN/>
        <w:bidi w:val="0"/>
        <w:adjustRightInd w:val="0"/>
        <w:snapToGrid w:val="0"/>
        <w:spacing w:line="720" w:lineRule="auto"/>
        <w:jc w:val="center"/>
        <w:textAlignment w:val="baseline"/>
        <w:rPr>
          <w:rFonts w:hint="eastAsia" w:ascii="宋体" w:hAnsi="宋体" w:cs="宋体"/>
          <w:b/>
          <w:color w:val="auto"/>
          <w:sz w:val="72"/>
          <w:szCs w:val="72"/>
          <w:lang w:eastAsia="zh-CN"/>
        </w:rPr>
      </w:pPr>
      <w:r>
        <w:rPr>
          <w:rFonts w:hint="eastAsia" w:ascii="宋体" w:hAnsi="宋体" w:cs="宋体"/>
          <w:b/>
          <w:color w:val="auto"/>
          <w:sz w:val="72"/>
          <w:szCs w:val="72"/>
          <w:lang w:eastAsia="zh-CN"/>
        </w:rPr>
        <w:t>同</w:t>
      </w:r>
    </w:p>
    <w:p>
      <w:pPr>
        <w:keepNext w:val="0"/>
        <w:keepLines w:val="0"/>
        <w:pageBreakBefore w:val="0"/>
        <w:widowControl w:val="0"/>
        <w:kinsoku/>
        <w:wordWrap/>
        <w:overflowPunct/>
        <w:topLinePunct w:val="0"/>
        <w:autoSpaceDE/>
        <w:autoSpaceDN/>
        <w:bidi w:val="0"/>
        <w:adjustRightInd w:val="0"/>
        <w:snapToGrid w:val="0"/>
        <w:spacing w:line="720" w:lineRule="auto"/>
        <w:jc w:val="center"/>
        <w:textAlignment w:val="baseline"/>
        <w:rPr>
          <w:rFonts w:hint="eastAsia" w:ascii="宋体" w:hAnsi="宋体" w:eastAsia="宋体" w:cs="宋体"/>
          <w:b/>
          <w:color w:val="auto"/>
          <w:sz w:val="72"/>
          <w:szCs w:val="72"/>
          <w:lang w:eastAsia="zh-CN"/>
        </w:rPr>
      </w:pPr>
      <w:r>
        <w:rPr>
          <w:rFonts w:hint="eastAsia" w:ascii="宋体" w:hAnsi="宋体" w:cs="宋体"/>
          <w:b/>
          <w:color w:val="auto"/>
          <w:sz w:val="72"/>
          <w:szCs w:val="72"/>
          <w:lang w:eastAsia="zh-CN"/>
        </w:rPr>
        <w:t>书</w:t>
      </w:r>
    </w:p>
    <w:p>
      <w:pPr>
        <w:keepNext w:val="0"/>
        <w:keepLines w:val="0"/>
        <w:pageBreakBefore w:val="0"/>
        <w:widowControl w:val="0"/>
        <w:kinsoku/>
        <w:wordWrap/>
        <w:overflowPunct/>
        <w:topLinePunct w:val="0"/>
        <w:autoSpaceDE/>
        <w:autoSpaceDN/>
        <w:bidi w:val="0"/>
        <w:adjustRightInd w:val="0"/>
        <w:snapToGrid w:val="0"/>
        <w:spacing w:line="480" w:lineRule="auto"/>
        <w:ind w:left="1" w:firstLine="630" w:firstLineChars="196"/>
        <w:jc w:val="left"/>
        <w:textAlignment w:val="baseline"/>
        <w:rPr>
          <w:rFonts w:hint="default" w:ascii="宋体" w:hAnsi="宋体" w:eastAsia="宋体" w:cs="宋体"/>
          <w:b/>
          <w:color w:val="auto"/>
          <w:sz w:val="32"/>
          <w:szCs w:val="32"/>
          <w:lang w:val="en-US" w:eastAsia="zh-CN"/>
        </w:rPr>
      </w:pPr>
      <w:r>
        <w:rPr>
          <w:rFonts w:hint="eastAsia" w:ascii="宋体" w:hAnsi="宋体" w:cs="宋体"/>
          <w:b/>
          <w:color w:val="auto"/>
          <w:sz w:val="32"/>
          <w:szCs w:val="32"/>
        </w:rPr>
        <w:t>甲方：</w:t>
      </w:r>
      <w:r>
        <w:rPr>
          <w:rFonts w:hint="eastAsia" w:ascii="宋体" w:hAnsi="宋体" w:cs="宋体"/>
          <w:color w:val="auto"/>
          <w:szCs w:val="28"/>
          <w:u w:val="single" w:color="000000"/>
        </w:rPr>
        <w:t xml:space="preserve">             </w:t>
      </w:r>
      <w:r>
        <w:rPr>
          <w:rFonts w:hint="eastAsia" w:ascii="宋体" w:hAnsi="宋体" w:cs="宋体"/>
          <w:color w:val="auto"/>
          <w:szCs w:val="28"/>
          <w:u w:val="single" w:color="00000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firstLine="630" w:firstLineChars="196"/>
        <w:jc w:val="left"/>
        <w:textAlignment w:val="baseline"/>
        <w:rPr>
          <w:rFonts w:ascii="宋体" w:hAnsi="宋体" w:cs="宋体"/>
          <w:b/>
          <w:color w:val="auto"/>
          <w:sz w:val="32"/>
          <w:szCs w:val="32"/>
        </w:rPr>
      </w:pPr>
      <w:r>
        <w:rPr>
          <w:rFonts w:hint="eastAsia" w:ascii="宋体" w:hAnsi="宋体" w:cs="宋体"/>
          <w:b/>
          <w:color w:val="auto"/>
          <w:sz w:val="32"/>
          <w:szCs w:val="32"/>
        </w:rPr>
        <w:t>乙方：</w:t>
      </w:r>
      <w:r>
        <w:rPr>
          <w:rFonts w:hint="eastAsia" w:ascii="宋体" w:hAnsi="宋体" w:cs="宋体"/>
          <w:color w:val="auto"/>
          <w:szCs w:val="28"/>
          <w:u w:val="single" w:color="000000"/>
        </w:rPr>
        <w:t xml:space="preserve">             </w:t>
      </w:r>
      <w:r>
        <w:rPr>
          <w:rFonts w:hint="eastAsia" w:ascii="宋体" w:hAnsi="宋体" w:cs="宋体"/>
          <w:color w:val="auto"/>
          <w:szCs w:val="28"/>
          <w:u w:val="single" w:color="00000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left="1" w:firstLine="630" w:firstLineChars="196"/>
        <w:jc w:val="both"/>
        <w:textAlignment w:val="baseline"/>
        <w:rPr>
          <w:rFonts w:hint="default" w:ascii="宋体" w:hAnsi="宋体" w:eastAsia="宋体" w:cs="宋体"/>
          <w:b/>
          <w:color w:val="auto"/>
          <w:sz w:val="32"/>
          <w:szCs w:val="32"/>
          <w:lang w:val="en-US" w:eastAsia="zh-CN"/>
        </w:rPr>
      </w:pPr>
      <w:r>
        <w:rPr>
          <w:rFonts w:hint="eastAsia" w:ascii="宋体" w:hAnsi="宋体" w:cs="宋体"/>
          <w:b/>
          <w:color w:val="auto"/>
          <w:sz w:val="32"/>
          <w:szCs w:val="32"/>
          <w:lang w:eastAsia="zh-CN"/>
        </w:rPr>
        <w:t>日期：年</w:t>
      </w:r>
      <w:r>
        <w:rPr>
          <w:rFonts w:hint="eastAsia" w:ascii="宋体" w:hAnsi="宋体" w:cs="宋体"/>
          <w:b/>
          <w:color w:val="auto"/>
          <w:sz w:val="32"/>
          <w:szCs w:val="32"/>
          <w:lang w:val="en-US" w:eastAsia="zh-CN"/>
        </w:rPr>
        <w:t xml:space="preserve">  月  日</w:t>
      </w:r>
    </w:p>
    <w:p>
      <w:pPr>
        <w:tabs>
          <w:tab w:val="left" w:pos="931"/>
        </w:tabs>
        <w:spacing w:line="360" w:lineRule="auto"/>
        <w:jc w:val="left"/>
        <w:textAlignment w:val="baseline"/>
        <w:rPr>
          <w:rFonts w:hint="eastAsia" w:ascii="宋体" w:hAnsi="宋体" w:eastAsia="宋体" w:cs="宋体"/>
          <w:b/>
          <w:color w:val="auto"/>
          <w:sz w:val="24"/>
          <w:szCs w:val="24"/>
          <w:lang w:eastAsia="zh-CN"/>
        </w:rPr>
        <w:sectPr>
          <w:pgSz w:w="11906" w:h="16838"/>
          <w:pgMar w:top="1440" w:right="1080" w:bottom="1440" w:left="1080" w:header="851" w:footer="992" w:gutter="0"/>
          <w:cols w:space="720" w:num="1"/>
          <w:docGrid w:type="lines" w:linePitch="312" w:charSpace="0"/>
        </w:sectPr>
      </w:pPr>
    </w:p>
    <w:p>
      <w:pPr>
        <w:spacing w:line="360" w:lineRule="auto"/>
        <w:ind w:left="1" w:firstLine="472" w:firstLineChars="196"/>
        <w:jc w:val="left"/>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甲方：</w:t>
      </w:r>
    </w:p>
    <w:p>
      <w:pPr>
        <w:spacing w:line="360" w:lineRule="auto"/>
        <w:ind w:firstLine="472" w:firstLineChars="196"/>
        <w:jc w:val="left"/>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乙方：</w:t>
      </w:r>
    </w:p>
    <w:p>
      <w:pPr>
        <w:spacing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根据《合同法》、《物业管理条例》等相关物业管理法律、法规，在平等、自愿、协商一致的基础上，</w:t>
      </w:r>
      <w:r>
        <w:rPr>
          <w:rFonts w:hint="eastAsia" w:ascii="宋体" w:hAnsi="宋体" w:eastAsia="宋体" w:cs="宋体"/>
          <w:bCs/>
          <w:color w:val="auto"/>
          <w:sz w:val="24"/>
          <w:szCs w:val="24"/>
        </w:rPr>
        <w:t>甲方同意将</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u w:val="single" w:color="000000"/>
          <w:lang w:val="en-US" w:eastAsia="zh-CN"/>
        </w:rPr>
        <w:t xml:space="preserve">     </w:t>
      </w:r>
      <w:r>
        <w:rPr>
          <w:rFonts w:hint="eastAsia" w:ascii="宋体" w:hAnsi="宋体" w:eastAsia="宋体" w:cs="宋体"/>
          <w:color w:val="auto"/>
          <w:sz w:val="24"/>
          <w:szCs w:val="24"/>
          <w:u w:val="single" w:color="000000"/>
        </w:rPr>
        <w:t xml:space="preserve">      </w:t>
      </w:r>
      <w:r>
        <w:rPr>
          <w:rFonts w:hint="eastAsia" w:ascii="宋体" w:hAnsi="宋体" w:eastAsia="宋体" w:cs="宋体"/>
          <w:bCs/>
          <w:color w:val="auto"/>
          <w:sz w:val="24"/>
          <w:szCs w:val="24"/>
        </w:rPr>
        <w:t>服务工作委托给乙方，乙方按照合同要求开展相关管理工作，向甲方提供合格服务，</w:t>
      </w:r>
      <w:r>
        <w:rPr>
          <w:rFonts w:hint="eastAsia" w:ascii="宋体" w:hAnsi="宋体" w:eastAsia="宋体" w:cs="宋体"/>
          <w:color w:val="auto"/>
          <w:sz w:val="24"/>
          <w:szCs w:val="24"/>
        </w:rPr>
        <w:t>就本区域</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事项订立本合同。</w:t>
      </w:r>
    </w:p>
    <w:p>
      <w:pPr>
        <w:spacing w:line="360" w:lineRule="auto"/>
        <w:ind w:firstLine="472" w:firstLineChars="196"/>
        <w:jc w:val="left"/>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zh-CN"/>
        </w:rPr>
        <w:t>第一条</w:t>
      </w:r>
      <w:r>
        <w:rPr>
          <w:rFonts w:hint="eastAsia" w:ascii="宋体" w:hAnsi="宋体" w:eastAsia="宋体" w:cs="宋体"/>
          <w:b/>
          <w:color w:val="auto"/>
          <w:kern w:val="0"/>
          <w:sz w:val="24"/>
          <w:szCs w:val="24"/>
        </w:rPr>
        <w:t xml:space="preserve"> </w:t>
      </w:r>
      <w:r>
        <w:rPr>
          <w:rFonts w:hint="eastAsia" w:ascii="宋体" w:hAnsi="宋体" w:eastAsia="宋体" w:cs="宋体"/>
          <w:b/>
          <w:color w:val="auto"/>
          <w:kern w:val="0"/>
          <w:sz w:val="24"/>
          <w:szCs w:val="24"/>
          <w:lang w:val="zh-CN"/>
        </w:rPr>
        <w:t>物业基本情况</w:t>
      </w:r>
    </w:p>
    <w:p>
      <w:pPr>
        <w:spacing w:line="360" w:lineRule="auto"/>
        <w:ind w:firstLine="480" w:firstLineChars="200"/>
        <w:jc w:val="left"/>
        <w:textAlignment w:val="baseline"/>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座落位置：</w:t>
      </w:r>
      <w:r>
        <w:rPr>
          <w:rFonts w:hint="eastAsia" w:ascii="宋体" w:hAnsi="宋体" w:eastAsia="宋体" w:cs="宋体"/>
          <w:color w:val="auto"/>
          <w:kern w:val="0"/>
          <w:sz w:val="24"/>
          <w:szCs w:val="24"/>
          <w:u w:val="single" w:color="000000"/>
        </w:rPr>
        <w:t xml:space="preserve">   </w:t>
      </w:r>
      <w:r>
        <w:rPr>
          <w:rFonts w:hint="eastAsia" w:ascii="宋体" w:hAnsi="宋体" w:eastAsia="宋体" w:cs="宋体"/>
          <w:color w:val="auto"/>
          <w:kern w:val="0"/>
          <w:sz w:val="24"/>
          <w:szCs w:val="24"/>
          <w:u w:val="single" w:color="000000"/>
          <w:lang w:val="en-US" w:eastAsia="zh-CN"/>
        </w:rPr>
        <w:t xml:space="preserve">                      </w:t>
      </w:r>
      <w:r>
        <w:rPr>
          <w:rFonts w:hint="eastAsia" w:ascii="宋体" w:hAnsi="宋体" w:eastAsia="宋体" w:cs="宋体"/>
          <w:color w:val="auto"/>
          <w:kern w:val="0"/>
          <w:sz w:val="24"/>
          <w:szCs w:val="24"/>
          <w:u w:val="single" w:color="000000"/>
        </w:rPr>
        <w:t xml:space="preserve">   </w:t>
      </w:r>
      <w:r>
        <w:rPr>
          <w:rFonts w:hint="eastAsia" w:ascii="宋体" w:hAnsi="宋体" w:eastAsia="宋体" w:cs="宋体"/>
          <w:color w:val="auto"/>
          <w:kern w:val="0"/>
          <w:sz w:val="24"/>
          <w:szCs w:val="24"/>
          <w:lang w:val="zh-CN"/>
        </w:rPr>
        <w:t>；</w:t>
      </w:r>
    </w:p>
    <w:p>
      <w:pPr>
        <w:spacing w:line="360" w:lineRule="auto"/>
        <w:ind w:firstLine="480" w:firstLineChars="200"/>
        <w:jc w:val="left"/>
        <w:textAlignment w:val="baseline"/>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占地面积：</w:t>
      </w:r>
      <w:r>
        <w:rPr>
          <w:rFonts w:hint="eastAsia" w:ascii="宋体" w:hAnsi="宋体" w:eastAsia="宋体" w:cs="宋体"/>
          <w:color w:val="auto"/>
          <w:kern w:val="0"/>
          <w:sz w:val="24"/>
          <w:szCs w:val="24"/>
          <w:u w:val="single" w:color="000000"/>
        </w:rPr>
        <w:t xml:space="preserve">       </w:t>
      </w:r>
      <w:r>
        <w:rPr>
          <w:rFonts w:hint="eastAsia" w:ascii="宋体" w:hAnsi="宋体" w:eastAsia="宋体" w:cs="宋体"/>
          <w:color w:val="auto"/>
          <w:kern w:val="0"/>
          <w:sz w:val="24"/>
          <w:szCs w:val="24"/>
          <w:u w:val="single" w:color="000000"/>
          <w:lang w:val="en-US" w:eastAsia="zh-CN"/>
        </w:rPr>
        <w:t xml:space="preserve">                 </w:t>
      </w:r>
      <w:r>
        <w:rPr>
          <w:rFonts w:hint="eastAsia" w:ascii="宋体" w:hAnsi="宋体" w:eastAsia="宋体" w:cs="宋体"/>
          <w:color w:val="auto"/>
          <w:kern w:val="0"/>
          <w:sz w:val="24"/>
          <w:szCs w:val="24"/>
          <w:u w:val="single" w:color="000000"/>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w:t>
      </w:r>
    </w:p>
    <w:p>
      <w:pPr>
        <w:spacing w:line="360" w:lineRule="auto"/>
        <w:ind w:firstLine="480" w:firstLineChars="200"/>
        <w:jc w:val="left"/>
        <w:textAlignment w:val="baseline"/>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lang w:val="zh-CN"/>
        </w:rPr>
        <w:t>服务类型：</w:t>
      </w:r>
      <w:r>
        <w:rPr>
          <w:rFonts w:hint="eastAsia" w:ascii="宋体" w:hAnsi="宋体" w:eastAsia="宋体" w:cs="宋体"/>
          <w:color w:val="auto"/>
          <w:kern w:val="0"/>
          <w:sz w:val="24"/>
          <w:szCs w:val="24"/>
          <w:u w:val="single" w:color="000000"/>
        </w:rPr>
        <w:t xml:space="preserve">      </w:t>
      </w:r>
      <w:r>
        <w:rPr>
          <w:rFonts w:hint="eastAsia" w:ascii="宋体" w:hAnsi="宋体" w:eastAsia="宋体" w:cs="宋体"/>
          <w:color w:val="auto"/>
          <w:kern w:val="0"/>
          <w:sz w:val="24"/>
          <w:szCs w:val="24"/>
          <w:u w:val="single" w:color="000000"/>
          <w:lang w:val="zh-CN"/>
        </w:rPr>
        <w:t xml:space="preserve"> </w:t>
      </w:r>
      <w:r>
        <w:rPr>
          <w:rFonts w:hint="eastAsia" w:ascii="宋体" w:hAnsi="宋体" w:eastAsia="宋体" w:cs="宋体"/>
          <w:color w:val="auto"/>
          <w:kern w:val="0"/>
          <w:sz w:val="24"/>
          <w:szCs w:val="24"/>
          <w:lang w:val="zh-CN"/>
        </w:rPr>
        <w:t>。</w:t>
      </w:r>
    </w:p>
    <w:p>
      <w:pPr>
        <w:spacing w:line="360" w:lineRule="auto"/>
        <w:ind w:firstLine="472" w:firstLineChars="196"/>
        <w:jc w:val="left"/>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第二条 服务内容及范围</w:t>
      </w:r>
    </w:p>
    <w:p>
      <w:pPr>
        <w:pStyle w:val="176"/>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4"/>
          <w:szCs w:val="24"/>
          <w:lang w:eastAsia="zh-CN"/>
        </w:rPr>
      </w:pPr>
      <w:r>
        <w:rPr>
          <w:rFonts w:hint="eastAsia" w:ascii="宋体" w:hAnsi="宋体" w:eastAsia="宋体" w:cs="宋体"/>
          <w:b/>
          <w:bCs/>
          <w:i w:val="0"/>
          <w:caps w:val="0"/>
          <w:color w:val="auto"/>
          <w:spacing w:val="0"/>
          <w:w w:val="100"/>
          <w:sz w:val="24"/>
          <w:szCs w:val="24"/>
          <w:lang w:eastAsia="zh-CN"/>
        </w:rPr>
        <w:t>第一标段：校园保洁管理物业服务</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（一） 环境保洁的整体要求</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负责</w:t>
      </w:r>
      <w:r>
        <w:rPr>
          <w:rFonts w:hint="eastAsia" w:ascii="宋体" w:hAnsi="宋体" w:eastAsia="宋体" w:cs="宋体"/>
          <w:b w:val="0"/>
          <w:bCs/>
          <w:i w:val="0"/>
          <w:caps w:val="0"/>
          <w:color w:val="auto"/>
          <w:spacing w:val="0"/>
          <w:w w:val="100"/>
          <w:sz w:val="24"/>
          <w:szCs w:val="24"/>
          <w:lang w:eastAsia="zh-CN"/>
        </w:rPr>
        <w:t>襄城高中</w:t>
      </w:r>
      <w:r>
        <w:rPr>
          <w:rFonts w:hint="eastAsia" w:ascii="宋体" w:hAnsi="宋体" w:eastAsia="宋体" w:cs="宋体"/>
          <w:b w:val="0"/>
          <w:bCs/>
          <w:i w:val="0"/>
          <w:caps w:val="0"/>
          <w:color w:val="auto"/>
          <w:spacing w:val="0"/>
          <w:w w:val="100"/>
          <w:sz w:val="24"/>
          <w:szCs w:val="24"/>
        </w:rPr>
        <w:t xml:space="preserve">指定范围区域的清洁卫生。 </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及时收集生活垃圾，并送到院内指定地点。</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按时巡视，</w:t>
      </w:r>
      <w:r>
        <w:rPr>
          <w:rFonts w:hint="eastAsia" w:ascii="宋体" w:hAnsi="宋体" w:eastAsia="宋体" w:cs="宋体"/>
          <w:b w:val="0"/>
          <w:bCs/>
          <w:i w:val="0"/>
          <w:caps w:val="0"/>
          <w:color w:val="auto"/>
          <w:spacing w:val="0"/>
          <w:w w:val="100"/>
          <w:sz w:val="24"/>
          <w:szCs w:val="24"/>
          <w:lang w:eastAsia="zh-CN"/>
        </w:rPr>
        <w:t>保洁区域</w:t>
      </w:r>
      <w:r>
        <w:rPr>
          <w:rFonts w:hint="eastAsia" w:ascii="宋体" w:hAnsi="宋体" w:eastAsia="宋体" w:cs="宋体"/>
          <w:b w:val="0"/>
          <w:bCs/>
          <w:i w:val="0"/>
          <w:caps w:val="0"/>
          <w:color w:val="auto"/>
          <w:spacing w:val="0"/>
          <w:w w:val="100"/>
          <w:sz w:val="24"/>
          <w:szCs w:val="24"/>
        </w:rPr>
        <w:t>要做到干净、整洁，无蜘蛛丝，无纸屑、痰迹；卫生间要清洁、干燥、无异味。</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中标人提供保洁用的清洁剂、洗涤剂、消毒剂和地面保护材料，这些消耗品必须是通过国家卫生部审批准予使用。</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要求对环境保洁进行科学的划分，并且强调计划性。</w:t>
      </w:r>
    </w:p>
    <w:p>
      <w:pPr>
        <w:pStyle w:val="176"/>
        <w:keepNext w:val="0"/>
        <w:keepLines w:val="0"/>
        <w:pageBreakBefore w:val="0"/>
        <w:numPr>
          <w:ilvl w:val="0"/>
          <w:numId w:val="2"/>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各区域环境保洁的标准</w:t>
      </w:r>
    </w:p>
    <w:p>
      <w:pPr>
        <w:pStyle w:val="7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color w:val="auto"/>
          <w:spacing w:val="0"/>
          <w:w w:val="100"/>
          <w:kern w:val="0"/>
          <w:sz w:val="24"/>
          <w:szCs w:val="24"/>
        </w:rPr>
      </w:pPr>
      <w:r>
        <w:rPr>
          <w:rFonts w:hint="eastAsia" w:ascii="宋体" w:hAnsi="宋体" w:eastAsia="宋体" w:cs="宋体"/>
          <w:b/>
          <w:bCs/>
          <w:i w:val="0"/>
          <w:caps w:val="0"/>
          <w:color w:val="auto"/>
          <w:spacing w:val="0"/>
          <w:w w:val="100"/>
          <w:kern w:val="0"/>
          <w:sz w:val="24"/>
          <w:szCs w:val="24"/>
        </w:rPr>
        <w:t>卫生间：</w:t>
      </w:r>
    </w:p>
    <w:p>
      <w:pPr>
        <w:pStyle w:val="70"/>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0"/>
        <w:jc w:val="both"/>
        <w:textAlignment w:val="baseline"/>
        <w:rPr>
          <w:rFonts w:hint="eastAsia" w:ascii="宋体" w:hAnsi="宋体" w:eastAsia="宋体" w:cs="宋体"/>
          <w:b w:val="0"/>
          <w:bCs/>
          <w:i w:val="0"/>
          <w:caps w:val="0"/>
          <w:color w:val="auto"/>
          <w:spacing w:val="0"/>
          <w:w w:val="100"/>
          <w:kern w:val="0"/>
          <w:sz w:val="24"/>
          <w:szCs w:val="24"/>
        </w:rPr>
      </w:pPr>
      <w:r>
        <w:rPr>
          <w:rFonts w:hint="eastAsia" w:ascii="宋体" w:hAnsi="宋体" w:eastAsia="宋体" w:cs="宋体"/>
          <w:b w:val="0"/>
          <w:bCs/>
          <w:i w:val="0"/>
          <w:caps w:val="0"/>
          <w:color w:val="auto"/>
          <w:spacing w:val="0"/>
          <w:w w:val="100"/>
          <w:kern w:val="0"/>
          <w:sz w:val="24"/>
          <w:szCs w:val="24"/>
        </w:rPr>
        <w:t>负责</w:t>
      </w:r>
      <w:r>
        <w:rPr>
          <w:rFonts w:hint="eastAsia" w:ascii="宋体" w:hAnsi="宋体" w:eastAsia="宋体" w:cs="宋体"/>
          <w:b w:val="0"/>
          <w:bCs/>
          <w:i w:val="0"/>
          <w:caps w:val="0"/>
          <w:color w:val="auto"/>
          <w:spacing w:val="0"/>
          <w:w w:val="100"/>
          <w:kern w:val="0"/>
          <w:sz w:val="24"/>
          <w:szCs w:val="24"/>
          <w:lang w:eastAsia="zh-CN"/>
        </w:rPr>
        <w:t>四</w:t>
      </w:r>
      <w:r>
        <w:rPr>
          <w:rFonts w:hint="eastAsia" w:ascii="宋体" w:hAnsi="宋体" w:eastAsia="宋体" w:cs="宋体"/>
          <w:b w:val="0"/>
          <w:bCs/>
          <w:i w:val="0"/>
          <w:caps w:val="0"/>
          <w:color w:val="auto"/>
          <w:spacing w:val="0"/>
          <w:w w:val="100"/>
          <w:kern w:val="0"/>
          <w:sz w:val="24"/>
          <w:szCs w:val="24"/>
        </w:rPr>
        <w:t>栋教学楼、办公楼、实验楼、</w:t>
      </w:r>
      <w:r>
        <w:rPr>
          <w:rFonts w:hint="eastAsia" w:ascii="宋体" w:hAnsi="宋体" w:eastAsia="宋体" w:cs="宋体"/>
          <w:b w:val="0"/>
          <w:i w:val="0"/>
          <w:caps w:val="0"/>
          <w:color w:val="auto"/>
          <w:spacing w:val="0"/>
          <w:w w:val="100"/>
          <w:kern w:val="0"/>
          <w:sz w:val="24"/>
          <w:szCs w:val="24"/>
          <w:lang w:eastAsia="zh-CN"/>
        </w:rPr>
        <w:t>体育馆外围、东西家属院、校园公共区域</w:t>
      </w:r>
      <w:r>
        <w:rPr>
          <w:rFonts w:hint="eastAsia" w:ascii="宋体" w:hAnsi="宋体" w:eastAsia="宋体" w:cs="宋体"/>
          <w:b w:val="0"/>
          <w:bCs/>
          <w:i w:val="0"/>
          <w:caps w:val="0"/>
          <w:color w:val="auto"/>
          <w:spacing w:val="0"/>
          <w:w w:val="100"/>
          <w:kern w:val="0"/>
          <w:sz w:val="24"/>
          <w:szCs w:val="24"/>
        </w:rPr>
        <w:t>等卫生间打扫保洁工作，要求每天上下午各打扫一次；</w:t>
      </w:r>
    </w:p>
    <w:p>
      <w:pPr>
        <w:pStyle w:val="70"/>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0"/>
        <w:jc w:val="both"/>
        <w:textAlignment w:val="baseline"/>
        <w:rPr>
          <w:rFonts w:hint="eastAsia" w:ascii="宋体" w:hAnsi="宋体" w:eastAsia="宋体" w:cs="宋体"/>
          <w:b w:val="0"/>
          <w:bCs/>
          <w:i w:val="0"/>
          <w:caps w:val="0"/>
          <w:color w:val="auto"/>
          <w:spacing w:val="0"/>
          <w:w w:val="100"/>
          <w:kern w:val="0"/>
          <w:sz w:val="24"/>
          <w:szCs w:val="24"/>
        </w:rPr>
      </w:pPr>
      <w:r>
        <w:rPr>
          <w:rFonts w:hint="eastAsia" w:ascii="宋体" w:hAnsi="宋体" w:eastAsia="宋体" w:cs="宋体"/>
          <w:b w:val="0"/>
          <w:bCs/>
          <w:i w:val="0"/>
          <w:caps w:val="0"/>
          <w:color w:val="auto"/>
          <w:spacing w:val="0"/>
          <w:w w:val="100"/>
          <w:kern w:val="0"/>
          <w:sz w:val="24"/>
          <w:szCs w:val="24"/>
        </w:rPr>
        <w:t>要求卫生间窗明几净，无异味，纸篓垃圾及时打扫，便池、墙面干净无污渍；</w:t>
      </w:r>
    </w:p>
    <w:p>
      <w:pPr>
        <w:pStyle w:val="7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firstLineChars="200"/>
        <w:jc w:val="both"/>
        <w:textAlignment w:val="baseline"/>
        <w:rPr>
          <w:rFonts w:hint="eastAsia" w:ascii="宋体" w:hAnsi="宋体" w:eastAsia="宋体" w:cs="宋体"/>
          <w:b w:val="0"/>
          <w:bCs/>
          <w:i w:val="0"/>
          <w:caps w:val="0"/>
          <w:color w:val="auto"/>
          <w:spacing w:val="0"/>
          <w:w w:val="100"/>
          <w:kern w:val="0"/>
          <w:sz w:val="24"/>
          <w:szCs w:val="24"/>
        </w:rPr>
      </w:pPr>
      <w:r>
        <w:rPr>
          <w:rFonts w:hint="eastAsia" w:ascii="宋体" w:hAnsi="宋体" w:eastAsia="宋体" w:cs="宋体"/>
          <w:b/>
          <w:bCs w:val="0"/>
          <w:i w:val="0"/>
          <w:caps w:val="0"/>
          <w:color w:val="auto"/>
          <w:spacing w:val="0"/>
          <w:w w:val="100"/>
          <w:kern w:val="0"/>
          <w:sz w:val="24"/>
          <w:szCs w:val="24"/>
        </w:rPr>
        <w:t>教学楼、办公楼、实验楼、</w:t>
      </w:r>
      <w:r>
        <w:rPr>
          <w:rFonts w:hint="eastAsia" w:ascii="宋体" w:hAnsi="宋体" w:eastAsia="宋体" w:cs="宋体"/>
          <w:b/>
          <w:bCs w:val="0"/>
          <w:i w:val="0"/>
          <w:caps w:val="0"/>
          <w:color w:val="auto"/>
          <w:spacing w:val="0"/>
          <w:w w:val="100"/>
          <w:kern w:val="0"/>
          <w:sz w:val="24"/>
          <w:szCs w:val="24"/>
          <w:lang w:eastAsia="zh-CN"/>
        </w:rPr>
        <w:t>体育馆外围、东西家属院</w:t>
      </w:r>
      <w:r>
        <w:rPr>
          <w:rFonts w:hint="eastAsia" w:ascii="宋体" w:hAnsi="宋体" w:eastAsia="宋体" w:cs="宋体"/>
          <w:b/>
          <w:bCs/>
          <w:i w:val="0"/>
          <w:caps w:val="0"/>
          <w:color w:val="auto"/>
          <w:spacing w:val="0"/>
          <w:w w:val="100"/>
          <w:kern w:val="0"/>
          <w:sz w:val="24"/>
          <w:szCs w:val="24"/>
        </w:rPr>
        <w:t>卫生保洁</w:t>
      </w:r>
      <w:r>
        <w:rPr>
          <w:rFonts w:hint="eastAsia" w:ascii="宋体" w:hAnsi="宋体" w:eastAsia="宋体" w:cs="宋体"/>
          <w:b w:val="0"/>
          <w:bCs/>
          <w:i w:val="0"/>
          <w:caps w:val="0"/>
          <w:color w:val="auto"/>
          <w:spacing w:val="0"/>
          <w:w w:val="100"/>
          <w:kern w:val="0"/>
          <w:sz w:val="24"/>
          <w:szCs w:val="24"/>
        </w:rPr>
        <w:t>：</w:t>
      </w:r>
    </w:p>
    <w:p>
      <w:pPr>
        <w:pStyle w:val="70"/>
        <w:keepNext w:val="0"/>
        <w:keepLines w:val="0"/>
        <w:pageBreakBefore w:val="0"/>
        <w:numPr>
          <w:ilvl w:val="0"/>
          <w:numId w:val="4"/>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0"/>
        <w:jc w:val="both"/>
        <w:textAlignment w:val="baseline"/>
        <w:rPr>
          <w:rFonts w:hint="eastAsia" w:ascii="宋体" w:hAnsi="宋体" w:eastAsia="宋体" w:cs="宋体"/>
          <w:b w:val="0"/>
          <w:bCs/>
          <w:i w:val="0"/>
          <w:caps w:val="0"/>
          <w:color w:val="auto"/>
          <w:spacing w:val="0"/>
          <w:w w:val="100"/>
          <w:kern w:val="0"/>
          <w:sz w:val="24"/>
          <w:szCs w:val="24"/>
        </w:rPr>
      </w:pPr>
      <w:r>
        <w:rPr>
          <w:rFonts w:hint="eastAsia" w:ascii="宋体" w:hAnsi="宋体" w:eastAsia="宋体" w:cs="宋体"/>
          <w:b w:val="0"/>
          <w:bCs/>
          <w:i w:val="0"/>
          <w:caps w:val="0"/>
          <w:color w:val="auto"/>
          <w:spacing w:val="0"/>
          <w:w w:val="100"/>
          <w:kern w:val="0"/>
          <w:sz w:val="24"/>
          <w:szCs w:val="24"/>
        </w:rPr>
        <w:t>教学楼、办公楼、实验楼、</w:t>
      </w:r>
      <w:r>
        <w:rPr>
          <w:rFonts w:hint="eastAsia" w:ascii="宋体" w:hAnsi="宋体" w:eastAsia="宋体" w:cs="宋体"/>
          <w:b w:val="0"/>
          <w:i w:val="0"/>
          <w:caps w:val="0"/>
          <w:color w:val="auto"/>
          <w:spacing w:val="0"/>
          <w:w w:val="100"/>
          <w:kern w:val="0"/>
          <w:sz w:val="24"/>
          <w:szCs w:val="24"/>
          <w:lang w:eastAsia="zh-CN"/>
        </w:rPr>
        <w:t>体育馆外围、东西家属院</w:t>
      </w:r>
      <w:r>
        <w:rPr>
          <w:rFonts w:hint="eastAsia" w:ascii="宋体" w:hAnsi="宋体" w:eastAsia="宋体" w:cs="宋体"/>
          <w:b w:val="0"/>
          <w:bCs/>
          <w:i w:val="0"/>
          <w:caps w:val="0"/>
          <w:color w:val="auto"/>
          <w:spacing w:val="0"/>
          <w:w w:val="100"/>
          <w:kern w:val="0"/>
          <w:sz w:val="24"/>
          <w:szCs w:val="24"/>
        </w:rPr>
        <w:t>，打扫所有公共区域；</w:t>
      </w:r>
    </w:p>
    <w:p>
      <w:pPr>
        <w:pStyle w:val="70"/>
        <w:keepNext w:val="0"/>
        <w:keepLines w:val="0"/>
        <w:pageBreakBefore w:val="0"/>
        <w:numPr>
          <w:ilvl w:val="0"/>
          <w:numId w:val="4"/>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0"/>
        <w:jc w:val="both"/>
        <w:textAlignment w:val="baseline"/>
        <w:rPr>
          <w:rFonts w:hint="eastAsia" w:ascii="宋体" w:hAnsi="宋体" w:eastAsia="宋体" w:cs="宋体"/>
          <w:b w:val="0"/>
          <w:bCs/>
          <w:i w:val="0"/>
          <w:caps w:val="0"/>
          <w:color w:val="auto"/>
          <w:spacing w:val="0"/>
          <w:w w:val="100"/>
          <w:kern w:val="0"/>
          <w:sz w:val="24"/>
          <w:szCs w:val="24"/>
        </w:rPr>
      </w:pPr>
      <w:r>
        <w:rPr>
          <w:rFonts w:hint="eastAsia" w:ascii="宋体" w:hAnsi="宋体" w:eastAsia="宋体" w:cs="宋体"/>
          <w:b w:val="0"/>
          <w:bCs/>
          <w:i w:val="0"/>
          <w:caps w:val="0"/>
          <w:color w:val="auto"/>
          <w:spacing w:val="0"/>
          <w:w w:val="100"/>
          <w:kern w:val="0"/>
          <w:sz w:val="24"/>
          <w:szCs w:val="24"/>
        </w:rPr>
        <w:t>要求：地面、楼梯每天拖两次，卫生间每天两打扫，垃圾桶每天清理两次；</w:t>
      </w:r>
    </w:p>
    <w:p>
      <w:pPr>
        <w:pStyle w:val="70"/>
        <w:keepNext w:val="0"/>
        <w:keepLines w:val="0"/>
        <w:pageBreakBefore w:val="0"/>
        <w:numPr>
          <w:ilvl w:val="0"/>
          <w:numId w:val="4"/>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0"/>
        <w:jc w:val="both"/>
        <w:textAlignment w:val="baseline"/>
        <w:rPr>
          <w:rFonts w:hint="eastAsia" w:ascii="宋体" w:hAnsi="宋体" w:eastAsia="宋体" w:cs="宋体"/>
          <w:b w:val="0"/>
          <w:bCs/>
          <w:i w:val="0"/>
          <w:caps w:val="0"/>
          <w:color w:val="auto"/>
          <w:spacing w:val="0"/>
          <w:w w:val="100"/>
          <w:kern w:val="0"/>
          <w:sz w:val="24"/>
          <w:szCs w:val="24"/>
        </w:rPr>
      </w:pPr>
      <w:r>
        <w:rPr>
          <w:rFonts w:hint="eastAsia" w:ascii="宋体" w:hAnsi="宋体" w:eastAsia="宋体" w:cs="宋体"/>
          <w:b w:val="0"/>
          <w:bCs/>
          <w:i w:val="0"/>
          <w:caps w:val="0"/>
          <w:color w:val="auto"/>
          <w:spacing w:val="0"/>
          <w:w w:val="100"/>
          <w:kern w:val="0"/>
          <w:sz w:val="24"/>
          <w:szCs w:val="24"/>
        </w:rPr>
        <w:t>卫生间内瓷片洁白，无污渍，洗手池干净无污渍，便池内保障每天有驱味樟脑球，卫生间有驱味设施；</w:t>
      </w:r>
    </w:p>
    <w:p>
      <w:pPr>
        <w:pStyle w:val="70"/>
        <w:keepNext w:val="0"/>
        <w:keepLines w:val="0"/>
        <w:pageBreakBefore w:val="0"/>
        <w:numPr>
          <w:ilvl w:val="0"/>
          <w:numId w:val="4"/>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0"/>
        <w:jc w:val="both"/>
        <w:textAlignment w:val="baseline"/>
        <w:rPr>
          <w:rFonts w:hint="eastAsia" w:ascii="宋体" w:hAnsi="宋体" w:eastAsia="宋体" w:cs="宋体"/>
          <w:b w:val="0"/>
          <w:bCs/>
          <w:i w:val="0"/>
          <w:caps w:val="0"/>
          <w:color w:val="auto"/>
          <w:spacing w:val="0"/>
          <w:w w:val="100"/>
          <w:kern w:val="0"/>
          <w:sz w:val="24"/>
          <w:szCs w:val="24"/>
        </w:rPr>
      </w:pPr>
      <w:r>
        <w:rPr>
          <w:rFonts w:hint="eastAsia" w:ascii="宋体" w:hAnsi="宋体" w:eastAsia="宋体" w:cs="宋体"/>
          <w:b w:val="0"/>
          <w:bCs/>
          <w:i w:val="0"/>
          <w:caps w:val="0"/>
          <w:color w:val="auto"/>
          <w:spacing w:val="0"/>
          <w:w w:val="100"/>
          <w:kern w:val="0"/>
          <w:sz w:val="24"/>
          <w:szCs w:val="24"/>
        </w:rPr>
        <w:t>室内所有公用设施、物品摆件每天擦拭两次，确保干净无灰尘；</w:t>
      </w:r>
    </w:p>
    <w:p>
      <w:pPr>
        <w:pStyle w:val="70"/>
        <w:keepNext w:val="0"/>
        <w:keepLines w:val="0"/>
        <w:pageBreakBefore w:val="0"/>
        <w:numPr>
          <w:ilvl w:val="0"/>
          <w:numId w:val="4"/>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0"/>
        <w:jc w:val="both"/>
        <w:textAlignment w:val="baseline"/>
        <w:rPr>
          <w:rFonts w:hint="eastAsia" w:ascii="宋体" w:hAnsi="宋体" w:eastAsia="宋体" w:cs="宋体"/>
          <w:b w:val="0"/>
          <w:bCs/>
          <w:i w:val="0"/>
          <w:caps w:val="0"/>
          <w:color w:val="auto"/>
          <w:spacing w:val="0"/>
          <w:w w:val="100"/>
          <w:kern w:val="0"/>
          <w:sz w:val="24"/>
          <w:szCs w:val="24"/>
        </w:rPr>
      </w:pPr>
      <w:r>
        <w:rPr>
          <w:rFonts w:hint="eastAsia" w:ascii="宋体" w:hAnsi="宋体" w:eastAsia="宋体" w:cs="宋体"/>
          <w:b w:val="0"/>
          <w:bCs/>
          <w:i w:val="0"/>
          <w:caps w:val="0"/>
          <w:color w:val="auto"/>
          <w:spacing w:val="0"/>
          <w:w w:val="100"/>
          <w:kern w:val="0"/>
          <w:sz w:val="24"/>
          <w:szCs w:val="24"/>
        </w:rPr>
        <w:t>保证楼内公用设施干净整洁无灰尘无污渍；</w:t>
      </w:r>
    </w:p>
    <w:p>
      <w:pPr>
        <w:pStyle w:val="70"/>
        <w:keepNext w:val="0"/>
        <w:keepLines w:val="0"/>
        <w:pageBreakBefore w:val="0"/>
        <w:numPr>
          <w:ilvl w:val="0"/>
          <w:numId w:val="4"/>
        </w:numPr>
        <w:kinsoku/>
        <w:wordWrap/>
        <w:overflowPunct/>
        <w:topLinePunct w:val="0"/>
        <w:autoSpaceDE/>
        <w:autoSpaceDN/>
        <w:bidi w:val="0"/>
        <w:adjustRightInd w:val="0"/>
        <w:snapToGrid w:val="0"/>
        <w:spacing w:before="0" w:beforeAutospacing="0" w:after="0" w:afterAutospacing="0" w:line="360" w:lineRule="auto"/>
        <w:ind w:left="0" w:leftChars="0" w:firstLine="560" w:firstLineChars="0"/>
        <w:jc w:val="both"/>
        <w:textAlignment w:val="baseline"/>
        <w:rPr>
          <w:rFonts w:hint="eastAsia" w:ascii="宋体" w:hAnsi="宋体" w:eastAsia="宋体" w:cs="宋体"/>
          <w:b w:val="0"/>
          <w:bCs/>
          <w:i w:val="0"/>
          <w:caps w:val="0"/>
          <w:color w:val="auto"/>
          <w:spacing w:val="0"/>
          <w:w w:val="100"/>
          <w:kern w:val="0"/>
          <w:sz w:val="24"/>
          <w:szCs w:val="24"/>
        </w:rPr>
      </w:pPr>
      <w:r>
        <w:rPr>
          <w:rFonts w:hint="eastAsia" w:ascii="宋体" w:hAnsi="宋体" w:eastAsia="宋体" w:cs="宋体"/>
          <w:b w:val="0"/>
          <w:bCs/>
          <w:i w:val="0"/>
          <w:caps w:val="0"/>
          <w:color w:val="auto"/>
          <w:spacing w:val="0"/>
          <w:w w:val="100"/>
          <w:kern w:val="0"/>
          <w:sz w:val="24"/>
          <w:szCs w:val="24"/>
        </w:rPr>
        <w:t>楼前楼后道路每天两打扫，确保干净整洁；</w:t>
      </w:r>
    </w:p>
    <w:p>
      <w:pPr>
        <w:pStyle w:val="7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color w:val="auto"/>
          <w:spacing w:val="0"/>
          <w:w w:val="100"/>
          <w:kern w:val="0"/>
          <w:sz w:val="24"/>
          <w:szCs w:val="24"/>
        </w:rPr>
      </w:pPr>
      <w:r>
        <w:rPr>
          <w:rFonts w:hint="eastAsia" w:ascii="宋体" w:hAnsi="宋体" w:eastAsia="宋体" w:cs="宋体"/>
          <w:b/>
          <w:bCs/>
          <w:i w:val="0"/>
          <w:caps w:val="0"/>
          <w:color w:val="auto"/>
          <w:spacing w:val="0"/>
          <w:w w:val="100"/>
          <w:kern w:val="0"/>
          <w:sz w:val="24"/>
          <w:szCs w:val="24"/>
        </w:rPr>
        <w:t>垃圾清理和校园保洁：</w:t>
      </w:r>
    </w:p>
    <w:p>
      <w:pPr>
        <w:pStyle w:val="70"/>
        <w:keepNext w:val="0"/>
        <w:keepLines w:val="0"/>
        <w:pageBreakBefore w:val="0"/>
        <w:numPr>
          <w:ilvl w:val="0"/>
          <w:numId w:val="5"/>
        </w:numPr>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kern w:val="0"/>
          <w:sz w:val="24"/>
          <w:szCs w:val="24"/>
        </w:rPr>
      </w:pPr>
      <w:r>
        <w:rPr>
          <w:rFonts w:hint="eastAsia" w:ascii="宋体" w:hAnsi="宋体" w:eastAsia="宋体" w:cs="宋体"/>
          <w:b w:val="0"/>
          <w:bCs/>
          <w:i w:val="0"/>
          <w:caps w:val="0"/>
          <w:color w:val="auto"/>
          <w:spacing w:val="0"/>
          <w:w w:val="100"/>
          <w:kern w:val="0"/>
          <w:sz w:val="24"/>
          <w:szCs w:val="24"/>
        </w:rPr>
        <w:t>负责全校所有垃圾桶内垃圾的清运工作，每天上下午及时清理垃圾桶内垃圾和餐厅产出垃圾，确保无堆积无污水；</w:t>
      </w:r>
    </w:p>
    <w:p>
      <w:pPr>
        <w:pStyle w:val="70"/>
        <w:keepNext w:val="0"/>
        <w:keepLines w:val="0"/>
        <w:pageBreakBefore w:val="0"/>
        <w:numPr>
          <w:ilvl w:val="0"/>
          <w:numId w:val="5"/>
        </w:numPr>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kern w:val="0"/>
          <w:sz w:val="24"/>
          <w:szCs w:val="24"/>
        </w:rPr>
      </w:pPr>
      <w:r>
        <w:rPr>
          <w:rFonts w:hint="eastAsia" w:ascii="宋体" w:hAnsi="宋体" w:eastAsia="宋体" w:cs="宋体"/>
          <w:b w:val="0"/>
          <w:bCs/>
          <w:i w:val="0"/>
          <w:caps w:val="0"/>
          <w:color w:val="auto"/>
          <w:spacing w:val="0"/>
          <w:w w:val="100"/>
          <w:kern w:val="0"/>
          <w:sz w:val="24"/>
          <w:szCs w:val="24"/>
        </w:rPr>
        <w:t>每天擦拭垃圾桶，确保干净整洁无污渍，每天及时清理垃圾房垃圾，确保垃圾房无堆积、无污水、无异味；</w:t>
      </w:r>
    </w:p>
    <w:p>
      <w:pPr>
        <w:pStyle w:val="70"/>
        <w:keepNext w:val="0"/>
        <w:keepLines w:val="0"/>
        <w:pageBreakBefore w:val="0"/>
        <w:numPr>
          <w:ilvl w:val="0"/>
          <w:numId w:val="5"/>
        </w:numPr>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kern w:val="0"/>
          <w:sz w:val="24"/>
          <w:szCs w:val="24"/>
        </w:rPr>
      </w:pPr>
      <w:r>
        <w:rPr>
          <w:rFonts w:hint="eastAsia" w:ascii="宋体" w:hAnsi="宋体" w:eastAsia="宋体" w:cs="宋体"/>
          <w:b w:val="0"/>
          <w:bCs/>
          <w:i w:val="0"/>
          <w:caps w:val="0"/>
          <w:color w:val="auto"/>
          <w:spacing w:val="0"/>
          <w:w w:val="100"/>
          <w:kern w:val="0"/>
          <w:sz w:val="24"/>
          <w:szCs w:val="24"/>
        </w:rPr>
        <w:t>负责校园保洁工作，每天8:00至12:00，下午2:30至6:00，在校园内流动保洁，确保校园无任何可见垃圾</w:t>
      </w:r>
      <w:r>
        <w:rPr>
          <w:rFonts w:hint="eastAsia" w:ascii="宋体" w:hAnsi="宋体" w:eastAsia="宋体" w:cs="宋体"/>
          <w:b w:val="0"/>
          <w:bCs/>
          <w:i w:val="0"/>
          <w:caps w:val="0"/>
          <w:color w:val="auto"/>
          <w:spacing w:val="0"/>
          <w:w w:val="100"/>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kern w:val="0"/>
          <w:sz w:val="24"/>
          <w:szCs w:val="24"/>
        </w:rPr>
      </w:pPr>
      <w:r>
        <w:rPr>
          <w:rFonts w:hint="eastAsia" w:ascii="宋体" w:hAnsi="宋体" w:eastAsia="宋体" w:cs="宋体"/>
          <w:b w:val="0"/>
          <w:bCs/>
          <w:i w:val="0"/>
          <w:caps w:val="0"/>
          <w:color w:val="auto"/>
          <w:spacing w:val="0"/>
          <w:w w:val="100"/>
          <w:sz w:val="24"/>
          <w:szCs w:val="24"/>
          <w:lang w:val="en-US" w:eastAsia="zh-CN"/>
        </w:rPr>
        <w:t>其中教学楼保洁人员要求24小时不断岗服务，夜间负责教学楼熄灯后的安全排查工作及早开门，晚锁门等我校指定要求工作</w:t>
      </w:r>
      <w:r>
        <w:rPr>
          <w:rFonts w:hint="eastAsia" w:ascii="宋体" w:hAnsi="宋体" w:eastAsia="宋体" w:cs="宋体"/>
          <w:b w:val="0"/>
          <w:bCs/>
          <w:i w:val="0"/>
          <w:caps w:val="0"/>
          <w:color w:val="auto"/>
          <w:spacing w:val="0"/>
          <w:w w:val="100"/>
          <w:sz w:val="24"/>
          <w:szCs w:val="24"/>
        </w:rPr>
        <w:t>。</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241" w:firstLineChars="100"/>
        <w:jc w:val="center"/>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lang w:eastAsia="zh-CN"/>
        </w:rPr>
        <w:t>第二标段：</w:t>
      </w:r>
      <w:r>
        <w:rPr>
          <w:rFonts w:hint="eastAsia" w:ascii="宋体" w:hAnsi="宋体" w:eastAsia="宋体" w:cs="宋体"/>
          <w:b/>
          <w:bCs/>
          <w:i w:val="0"/>
          <w:caps w:val="0"/>
          <w:color w:val="auto"/>
          <w:spacing w:val="0"/>
          <w:w w:val="100"/>
          <w:sz w:val="24"/>
          <w:szCs w:val="24"/>
          <w:lang w:val="en-US" w:eastAsia="zh-CN"/>
        </w:rPr>
        <w:t>宿舍物业管理服务</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lang w:eastAsia="zh-CN"/>
        </w:rPr>
        <w:t>（一）</w:t>
      </w:r>
      <w:r>
        <w:rPr>
          <w:rFonts w:hint="eastAsia" w:ascii="宋体" w:hAnsi="宋体" w:eastAsia="宋体" w:cs="宋体"/>
          <w:b/>
          <w:bCs/>
          <w:i w:val="0"/>
          <w:caps w:val="0"/>
          <w:color w:val="auto"/>
          <w:spacing w:val="0"/>
          <w:w w:val="100"/>
          <w:sz w:val="24"/>
          <w:szCs w:val="24"/>
        </w:rPr>
        <w:t>、寝室学生管理</w:t>
      </w:r>
      <w:r>
        <w:rPr>
          <w:rFonts w:hint="eastAsia" w:ascii="宋体" w:hAnsi="宋体" w:eastAsia="宋体" w:cs="宋体"/>
          <w:b w:val="0"/>
          <w:bCs/>
          <w:i w:val="0"/>
          <w:caps w:val="0"/>
          <w:color w:val="auto"/>
          <w:spacing w:val="0"/>
          <w:w w:val="100"/>
          <w:sz w:val="24"/>
          <w:szCs w:val="24"/>
        </w:rPr>
        <w:t>：</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（1）树立安全第一的思想。要关注学生情绪变化，对学生做好安全教育，善于发现并化解学生矛盾，善做学生细想工作；</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（2）关心爱护学生。要和学生建立良好的人际关系，能给学生提供简单的帮助，如免费缝补衣服、关心生病学生等；</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（3）建立安全隐患台账。每天按照要求及时排查安全隐患并上报校方，校方安排人员维修，对于维修的要及时销号；</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（4）核对学生住宿人数。每天晚上熄灯前、中午午休前检查每个房间住宿学生人数，核对学生</w:t>
      </w:r>
      <w:r>
        <w:rPr>
          <w:rFonts w:hint="eastAsia" w:ascii="宋体" w:hAnsi="宋体" w:eastAsia="宋体" w:cs="宋体"/>
          <w:b w:val="0"/>
          <w:bCs/>
          <w:i w:val="0"/>
          <w:caps w:val="0"/>
          <w:color w:val="auto"/>
          <w:spacing w:val="0"/>
          <w:w w:val="100"/>
          <w:sz w:val="24"/>
          <w:szCs w:val="24"/>
          <w:lang w:eastAsia="zh-CN"/>
        </w:rPr>
        <w:t>寝室学生</w:t>
      </w:r>
      <w:r>
        <w:rPr>
          <w:rFonts w:hint="eastAsia" w:ascii="宋体" w:hAnsi="宋体" w:eastAsia="宋体" w:cs="宋体"/>
          <w:b w:val="0"/>
          <w:bCs/>
          <w:i w:val="0"/>
          <w:caps w:val="0"/>
          <w:color w:val="auto"/>
          <w:spacing w:val="0"/>
          <w:w w:val="100"/>
          <w:sz w:val="24"/>
          <w:szCs w:val="24"/>
        </w:rPr>
        <w:t>人数</w:t>
      </w:r>
      <w:r>
        <w:rPr>
          <w:rFonts w:hint="eastAsia" w:ascii="宋体" w:hAnsi="宋体" w:eastAsia="宋体" w:cs="宋体"/>
          <w:b w:val="0"/>
          <w:bCs/>
          <w:i w:val="0"/>
          <w:caps w:val="0"/>
          <w:color w:val="auto"/>
          <w:spacing w:val="0"/>
          <w:w w:val="100"/>
          <w:sz w:val="24"/>
          <w:szCs w:val="24"/>
          <w:lang w:eastAsia="zh-CN"/>
        </w:rPr>
        <w:t>，并了解清楚</w:t>
      </w:r>
      <w:r>
        <w:rPr>
          <w:rFonts w:hint="eastAsia" w:ascii="宋体" w:hAnsi="宋体" w:eastAsia="宋体" w:cs="宋体"/>
          <w:b w:val="0"/>
          <w:bCs/>
          <w:i w:val="0"/>
          <w:caps w:val="0"/>
          <w:color w:val="auto"/>
          <w:spacing w:val="0"/>
          <w:w w:val="100"/>
          <w:sz w:val="24"/>
          <w:szCs w:val="24"/>
        </w:rPr>
        <w:t>不</w:t>
      </w:r>
      <w:r>
        <w:rPr>
          <w:rFonts w:hint="eastAsia" w:ascii="宋体" w:hAnsi="宋体" w:eastAsia="宋体" w:cs="宋体"/>
          <w:b w:val="0"/>
          <w:bCs/>
          <w:i w:val="0"/>
          <w:caps w:val="0"/>
          <w:color w:val="auto"/>
          <w:spacing w:val="0"/>
          <w:w w:val="100"/>
          <w:sz w:val="24"/>
          <w:szCs w:val="24"/>
          <w:lang w:eastAsia="zh-CN"/>
        </w:rPr>
        <w:t>住宿学生详细情况</w:t>
      </w:r>
      <w:r>
        <w:rPr>
          <w:rFonts w:hint="eastAsia" w:ascii="宋体" w:hAnsi="宋体" w:eastAsia="宋体" w:cs="宋体"/>
          <w:b w:val="0"/>
          <w:bCs/>
          <w:i w:val="0"/>
          <w:caps w:val="0"/>
          <w:color w:val="auto"/>
          <w:spacing w:val="0"/>
          <w:w w:val="100"/>
          <w:sz w:val="24"/>
          <w:szCs w:val="24"/>
        </w:rPr>
        <w:t>，发现问题第一时间给学校相关负责人汇报；</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（5）维持良好的就寝秩序。每天晚上和中午学生休息期间楼层管理员检查寝室秩序（要求，学生只要回寝室楼层管理员不能休息，监管看护学生休息</w:t>
      </w:r>
      <w:r>
        <w:rPr>
          <w:rFonts w:hint="eastAsia" w:ascii="宋体" w:hAnsi="宋体" w:eastAsia="宋体" w:cs="宋体"/>
          <w:b w:val="0"/>
          <w:bCs/>
          <w:i w:val="0"/>
          <w:caps w:val="0"/>
          <w:color w:val="auto"/>
          <w:spacing w:val="0"/>
          <w:w w:val="100"/>
          <w:sz w:val="24"/>
          <w:szCs w:val="24"/>
          <w:lang w:eastAsia="zh-CN"/>
        </w:rPr>
        <w:t>及安全</w:t>
      </w:r>
      <w:r>
        <w:rPr>
          <w:rFonts w:hint="eastAsia" w:ascii="宋体" w:hAnsi="宋体" w:eastAsia="宋体" w:cs="宋体"/>
          <w:b w:val="0"/>
          <w:bCs/>
          <w:i w:val="0"/>
          <w:caps w:val="0"/>
          <w:color w:val="auto"/>
          <w:spacing w:val="0"/>
          <w:w w:val="100"/>
          <w:sz w:val="24"/>
          <w:szCs w:val="24"/>
        </w:rPr>
        <w:t>），及时发现</w:t>
      </w:r>
      <w:r>
        <w:rPr>
          <w:rFonts w:hint="eastAsia" w:ascii="宋体" w:hAnsi="宋体" w:eastAsia="宋体" w:cs="宋体"/>
          <w:b w:val="0"/>
          <w:bCs/>
          <w:i w:val="0"/>
          <w:caps w:val="0"/>
          <w:color w:val="auto"/>
          <w:spacing w:val="0"/>
          <w:w w:val="100"/>
          <w:sz w:val="24"/>
          <w:szCs w:val="24"/>
          <w:lang w:eastAsia="zh-CN"/>
        </w:rPr>
        <w:t>学生</w:t>
      </w:r>
      <w:r>
        <w:rPr>
          <w:rFonts w:hint="eastAsia" w:ascii="宋体" w:hAnsi="宋体" w:eastAsia="宋体" w:cs="宋体"/>
          <w:b w:val="0"/>
          <w:bCs/>
          <w:i w:val="0"/>
          <w:caps w:val="0"/>
          <w:color w:val="auto"/>
          <w:spacing w:val="0"/>
          <w:w w:val="100"/>
          <w:sz w:val="24"/>
          <w:szCs w:val="24"/>
        </w:rPr>
        <w:t>违纪并处理，并于次日</w:t>
      </w:r>
      <w:r>
        <w:rPr>
          <w:rFonts w:hint="eastAsia" w:ascii="宋体" w:hAnsi="宋体" w:eastAsia="宋体" w:cs="宋体"/>
          <w:b w:val="0"/>
          <w:bCs/>
          <w:i w:val="0"/>
          <w:caps w:val="0"/>
          <w:color w:val="auto"/>
          <w:spacing w:val="0"/>
          <w:w w:val="100"/>
          <w:sz w:val="24"/>
          <w:szCs w:val="24"/>
          <w:lang w:val="en-US" w:eastAsia="zh-CN"/>
        </w:rPr>
        <w:t>6</w:t>
      </w:r>
      <w:r>
        <w:rPr>
          <w:rFonts w:hint="eastAsia" w:ascii="宋体" w:hAnsi="宋体" w:eastAsia="宋体" w:cs="宋体"/>
          <w:b w:val="0"/>
          <w:bCs/>
          <w:i w:val="0"/>
          <w:caps w:val="0"/>
          <w:color w:val="auto"/>
          <w:spacing w:val="0"/>
          <w:w w:val="100"/>
          <w:sz w:val="24"/>
          <w:szCs w:val="24"/>
        </w:rPr>
        <w:t>点</w:t>
      </w:r>
      <w:r>
        <w:rPr>
          <w:rFonts w:hint="eastAsia" w:ascii="宋体" w:hAnsi="宋体" w:eastAsia="宋体" w:cs="宋体"/>
          <w:b w:val="0"/>
          <w:bCs/>
          <w:i w:val="0"/>
          <w:caps w:val="0"/>
          <w:color w:val="auto"/>
          <w:spacing w:val="0"/>
          <w:w w:val="100"/>
          <w:sz w:val="24"/>
          <w:szCs w:val="24"/>
          <w:lang w:val="en-US" w:eastAsia="zh-CN"/>
        </w:rPr>
        <w:t>1</w:t>
      </w:r>
      <w:r>
        <w:rPr>
          <w:rFonts w:hint="eastAsia" w:ascii="宋体" w:hAnsi="宋体" w:eastAsia="宋体" w:cs="宋体"/>
          <w:b w:val="0"/>
          <w:bCs/>
          <w:i w:val="0"/>
          <w:caps w:val="0"/>
          <w:color w:val="auto"/>
          <w:spacing w:val="0"/>
          <w:w w:val="100"/>
          <w:sz w:val="24"/>
          <w:szCs w:val="24"/>
        </w:rPr>
        <w:t>0前或者</w:t>
      </w:r>
      <w:r>
        <w:rPr>
          <w:rFonts w:hint="eastAsia" w:ascii="宋体" w:hAnsi="宋体" w:eastAsia="宋体" w:cs="宋体"/>
          <w:b w:val="0"/>
          <w:bCs/>
          <w:i w:val="0"/>
          <w:caps w:val="0"/>
          <w:color w:val="auto"/>
          <w:spacing w:val="0"/>
          <w:w w:val="100"/>
          <w:sz w:val="24"/>
          <w:szCs w:val="24"/>
          <w:lang w:eastAsia="zh-CN"/>
        </w:rPr>
        <w:t>当天</w:t>
      </w:r>
      <w:r>
        <w:rPr>
          <w:rFonts w:hint="eastAsia" w:ascii="宋体" w:hAnsi="宋体" w:eastAsia="宋体" w:cs="宋体"/>
          <w:b w:val="0"/>
          <w:bCs/>
          <w:i w:val="0"/>
          <w:caps w:val="0"/>
          <w:color w:val="auto"/>
          <w:spacing w:val="0"/>
          <w:w w:val="100"/>
          <w:sz w:val="24"/>
          <w:szCs w:val="24"/>
        </w:rPr>
        <w:t>下午</w:t>
      </w:r>
      <w:r>
        <w:rPr>
          <w:rFonts w:hint="eastAsia" w:ascii="宋体" w:hAnsi="宋体" w:eastAsia="宋体" w:cs="宋体"/>
          <w:b w:val="0"/>
          <w:bCs/>
          <w:i w:val="0"/>
          <w:caps w:val="0"/>
          <w:color w:val="auto"/>
          <w:spacing w:val="0"/>
          <w:w w:val="100"/>
          <w:sz w:val="24"/>
          <w:szCs w:val="24"/>
          <w:lang w:val="en-US" w:eastAsia="zh-CN"/>
        </w:rPr>
        <w:t>14</w:t>
      </w:r>
      <w:r>
        <w:rPr>
          <w:rFonts w:hint="eastAsia" w:ascii="宋体" w:hAnsi="宋体" w:eastAsia="宋体" w:cs="宋体"/>
          <w:b w:val="0"/>
          <w:bCs/>
          <w:i w:val="0"/>
          <w:caps w:val="0"/>
          <w:color w:val="auto"/>
          <w:spacing w:val="0"/>
          <w:w w:val="100"/>
          <w:sz w:val="24"/>
          <w:szCs w:val="24"/>
        </w:rPr>
        <w:t>:30前给学校相关人员汇报学生违纪情况；并要求学生做到熄灯息声，熄灯时全部躺下休息，不能出现串寝室、说话、玩电子产品、抽烟打架等影响他人休息的</w:t>
      </w:r>
      <w:r>
        <w:rPr>
          <w:rFonts w:hint="eastAsia" w:ascii="宋体" w:hAnsi="宋体" w:eastAsia="宋体" w:cs="宋体"/>
          <w:b w:val="0"/>
          <w:bCs/>
          <w:i w:val="0"/>
          <w:caps w:val="0"/>
          <w:color w:val="auto"/>
          <w:spacing w:val="0"/>
          <w:w w:val="100"/>
          <w:sz w:val="24"/>
          <w:szCs w:val="24"/>
          <w:lang w:eastAsia="zh-CN"/>
        </w:rPr>
        <w:t>违纪情况</w:t>
      </w:r>
      <w:r>
        <w:rPr>
          <w:rFonts w:hint="eastAsia" w:ascii="宋体" w:hAnsi="宋体" w:eastAsia="宋体" w:cs="宋体"/>
          <w:b w:val="0"/>
          <w:bCs/>
          <w:i w:val="0"/>
          <w:caps w:val="0"/>
          <w:color w:val="auto"/>
          <w:spacing w:val="0"/>
          <w:w w:val="100"/>
          <w:sz w:val="24"/>
          <w:szCs w:val="24"/>
        </w:rPr>
        <w:t>；</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（6）做好学生内务检查评比工作。每天学生离开寝室后检查学生内务，及时给学校相关人员汇报检查结果；</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（7）白天值班。每天</w:t>
      </w:r>
      <w:r>
        <w:rPr>
          <w:rFonts w:hint="eastAsia" w:ascii="宋体" w:hAnsi="宋体" w:eastAsia="宋体" w:cs="宋体"/>
          <w:b w:val="0"/>
          <w:bCs/>
          <w:i w:val="0"/>
          <w:caps w:val="0"/>
          <w:color w:val="auto"/>
          <w:spacing w:val="0"/>
          <w:w w:val="100"/>
          <w:sz w:val="24"/>
          <w:szCs w:val="24"/>
          <w:lang w:eastAsia="zh-CN"/>
        </w:rPr>
        <w:t>宿舍大门口安排两</w:t>
      </w:r>
      <w:r>
        <w:rPr>
          <w:rFonts w:hint="eastAsia" w:ascii="宋体" w:hAnsi="宋体" w:eastAsia="宋体" w:cs="宋体"/>
          <w:b w:val="0"/>
          <w:bCs/>
          <w:i w:val="0"/>
          <w:caps w:val="0"/>
          <w:color w:val="auto"/>
          <w:spacing w:val="0"/>
          <w:w w:val="100"/>
          <w:sz w:val="24"/>
          <w:szCs w:val="24"/>
        </w:rPr>
        <w:t>人24小时值班，负责处理学生中途进出寝室和安全排查工作。</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w:t>
      </w:r>
      <w:r>
        <w:rPr>
          <w:rFonts w:hint="eastAsia" w:ascii="宋体" w:hAnsi="宋体" w:eastAsia="宋体" w:cs="宋体"/>
          <w:b w:val="0"/>
          <w:bCs/>
          <w:i w:val="0"/>
          <w:caps w:val="0"/>
          <w:color w:val="auto"/>
          <w:spacing w:val="0"/>
          <w:w w:val="100"/>
          <w:sz w:val="24"/>
          <w:szCs w:val="24"/>
          <w:lang w:val="en-US" w:eastAsia="zh-CN"/>
        </w:rPr>
        <w:t>8</w:t>
      </w:r>
      <w:r>
        <w:rPr>
          <w:rFonts w:hint="eastAsia" w:ascii="宋体" w:hAnsi="宋体" w:eastAsia="宋体" w:cs="宋体"/>
          <w:b w:val="0"/>
          <w:bCs/>
          <w:i w:val="0"/>
          <w:caps w:val="0"/>
          <w:color w:val="auto"/>
          <w:spacing w:val="0"/>
          <w:w w:val="100"/>
          <w:sz w:val="24"/>
          <w:szCs w:val="24"/>
        </w:rPr>
        <w:t>）材料管理。按照学校要求，做好各方面学生管理、安全管理等材料的留存统计汇报工作；</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w:t>
      </w:r>
      <w:r>
        <w:rPr>
          <w:rFonts w:hint="eastAsia" w:ascii="宋体" w:hAnsi="宋体" w:eastAsia="宋体" w:cs="宋体"/>
          <w:b w:val="0"/>
          <w:bCs/>
          <w:i w:val="0"/>
          <w:caps w:val="0"/>
          <w:color w:val="auto"/>
          <w:spacing w:val="0"/>
          <w:w w:val="100"/>
          <w:sz w:val="24"/>
          <w:szCs w:val="24"/>
          <w:lang w:val="en-US" w:eastAsia="zh-CN"/>
        </w:rPr>
        <w:t>9</w:t>
      </w:r>
      <w:r>
        <w:rPr>
          <w:rFonts w:hint="eastAsia" w:ascii="宋体" w:hAnsi="宋体" w:eastAsia="宋体" w:cs="宋体"/>
          <w:b w:val="0"/>
          <w:bCs/>
          <w:i w:val="0"/>
          <w:caps w:val="0"/>
          <w:color w:val="auto"/>
          <w:spacing w:val="0"/>
          <w:w w:val="100"/>
          <w:sz w:val="24"/>
          <w:szCs w:val="24"/>
        </w:rPr>
        <w:t>）如果中标</w:t>
      </w:r>
      <w:r>
        <w:rPr>
          <w:rFonts w:hint="eastAsia" w:ascii="宋体" w:hAnsi="宋体" w:eastAsia="宋体" w:cs="宋体"/>
          <w:b w:val="0"/>
          <w:bCs/>
          <w:i w:val="0"/>
          <w:caps w:val="0"/>
          <w:color w:val="auto"/>
          <w:spacing w:val="0"/>
          <w:w w:val="100"/>
          <w:sz w:val="24"/>
          <w:szCs w:val="24"/>
          <w:lang w:eastAsia="zh-CN"/>
        </w:rPr>
        <w:t>公司</w:t>
      </w:r>
      <w:r>
        <w:rPr>
          <w:rFonts w:hint="eastAsia" w:ascii="宋体" w:hAnsi="宋体" w:eastAsia="宋体" w:cs="宋体"/>
          <w:b w:val="0"/>
          <w:bCs/>
          <w:i w:val="0"/>
          <w:caps w:val="0"/>
          <w:color w:val="auto"/>
          <w:spacing w:val="0"/>
          <w:w w:val="100"/>
          <w:sz w:val="24"/>
          <w:szCs w:val="24"/>
        </w:rPr>
        <w:t>不听从学校管理或者连续</w:t>
      </w:r>
      <w:r>
        <w:rPr>
          <w:rFonts w:hint="eastAsia" w:ascii="宋体" w:hAnsi="宋体" w:eastAsia="宋体" w:cs="宋体"/>
          <w:b w:val="0"/>
          <w:bCs/>
          <w:i w:val="0"/>
          <w:caps w:val="0"/>
          <w:color w:val="auto"/>
          <w:spacing w:val="0"/>
          <w:w w:val="100"/>
          <w:sz w:val="24"/>
          <w:szCs w:val="24"/>
          <w:lang w:eastAsia="zh-CN"/>
        </w:rPr>
        <w:t>出现</w:t>
      </w:r>
      <w:r>
        <w:rPr>
          <w:rFonts w:hint="eastAsia" w:ascii="宋体" w:hAnsi="宋体" w:eastAsia="宋体" w:cs="宋体"/>
          <w:b w:val="0"/>
          <w:bCs/>
          <w:i w:val="0"/>
          <w:caps w:val="0"/>
          <w:color w:val="auto"/>
          <w:spacing w:val="0"/>
          <w:w w:val="100"/>
          <w:sz w:val="24"/>
          <w:szCs w:val="24"/>
        </w:rPr>
        <w:t>两次管理不符合学校要求，学校有权延迟支付寝室物业管理费用，并有权随时终止合同。</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lang w:eastAsia="zh-CN"/>
        </w:rPr>
        <w:t>（二）</w:t>
      </w:r>
      <w:r>
        <w:rPr>
          <w:rFonts w:hint="eastAsia" w:ascii="宋体" w:hAnsi="宋体" w:eastAsia="宋体" w:cs="宋体"/>
          <w:b/>
          <w:bCs/>
          <w:i w:val="0"/>
          <w:caps w:val="0"/>
          <w:color w:val="auto"/>
          <w:spacing w:val="0"/>
          <w:w w:val="100"/>
          <w:sz w:val="24"/>
          <w:szCs w:val="24"/>
        </w:rPr>
        <w:t>、公共区域保洁及服务</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（1）保洁规范：定时打扫、擦洗，随时保洁，</w:t>
      </w:r>
      <w:r>
        <w:rPr>
          <w:rFonts w:hint="eastAsia" w:ascii="宋体" w:hAnsi="宋体" w:eastAsia="宋体" w:cs="宋体"/>
          <w:b w:val="0"/>
          <w:bCs/>
          <w:i w:val="0"/>
          <w:caps w:val="0"/>
          <w:color w:val="auto"/>
          <w:spacing w:val="0"/>
          <w:w w:val="100"/>
          <w:sz w:val="24"/>
          <w:szCs w:val="24"/>
          <w:lang w:eastAsia="zh-CN"/>
        </w:rPr>
        <w:t>公共区域</w:t>
      </w:r>
      <w:r>
        <w:rPr>
          <w:rFonts w:hint="eastAsia" w:ascii="宋体" w:hAnsi="宋体" w:eastAsia="宋体" w:cs="宋体"/>
          <w:b w:val="0"/>
          <w:bCs/>
          <w:i w:val="0"/>
          <w:caps w:val="0"/>
          <w:color w:val="auto"/>
          <w:spacing w:val="0"/>
          <w:w w:val="100"/>
          <w:sz w:val="24"/>
          <w:szCs w:val="24"/>
        </w:rPr>
        <w:t>始终保持洁净。</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（2）楼道地面、楼梯、每日清扫2次、拖洗2次，擦扶手2次，巡回保洁，无积灰、污迹、垃圾、水渍；</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3)卫生间每天拖洗2次，保持地面清洁、无杂物、无积水、无毛发、无异味，便池、水池下水道畅通（应由校方水电工疏通）；墙面四周及阴角做到无字迹、无蜘蛛网；镜子及金属部分保持干净，无浮尘、污渍、手印、水迹，无锈斑；天花板无污渍、无漏水等现象，保持干净、清洁，完好无损；瓷砖面无明显积灰、水渍；</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（4）开关盒、表箱盖：每天擦抹一次，无灰尘、污迹；</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（5)扶手、门：每日擦抹一次，无灰尘、污迹；</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（6)天花板、公共楼道灯：每季除尘一次，无积灰、虫网；</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（7)窗户及玻璃：每周清洁一次，无明显积灰、污迹，</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（8)雨水沟及落水管等排水设施设备不定期清扫、无积水、无垃圾；</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9)雨雪天气、秋冬落叶季节及时清扫、铺防滑垫。并增加户外清扫人员及频次，保证道路无积雪、落叶堆积，保证主干道路通畅、安全和清洁，不得将积雪、落叶清扫堆放到绿篱、绿地和道路两侧雨、污水井旁；</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（10)楼顶（可到达）每月定期清理，保持清洁，无堵塞；</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（11)保洁用品和工具等均自行解决。</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lang w:eastAsia="zh-CN"/>
        </w:rPr>
        <w:t>（三）</w:t>
      </w:r>
      <w:r>
        <w:rPr>
          <w:rFonts w:hint="eastAsia" w:ascii="宋体" w:hAnsi="宋体" w:eastAsia="宋体" w:cs="宋体"/>
          <w:b/>
          <w:bCs/>
          <w:i w:val="0"/>
          <w:caps w:val="0"/>
          <w:color w:val="auto"/>
          <w:spacing w:val="0"/>
          <w:w w:val="100"/>
          <w:sz w:val="24"/>
          <w:szCs w:val="24"/>
        </w:rPr>
        <w:t>、物业管理服务应达到的各项指标</w:t>
      </w:r>
      <w:r>
        <w:rPr>
          <w:rFonts w:hint="eastAsia" w:ascii="宋体" w:hAnsi="宋体" w:eastAsia="宋体" w:cs="宋体"/>
          <w:b w:val="0"/>
          <w:bCs/>
          <w:i w:val="0"/>
          <w:caps w:val="0"/>
          <w:color w:val="auto"/>
          <w:spacing w:val="0"/>
          <w:w w:val="100"/>
          <w:sz w:val="24"/>
          <w:szCs w:val="24"/>
        </w:rPr>
        <w:t xml:space="preserve"> </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240" w:firstLineChars="100"/>
        <w:jc w:val="left"/>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w:t>
      </w:r>
      <w:r>
        <w:rPr>
          <w:rFonts w:hint="eastAsia" w:ascii="宋体" w:hAnsi="宋体" w:eastAsia="宋体" w:cs="宋体"/>
          <w:b w:val="0"/>
          <w:bCs/>
          <w:i w:val="0"/>
          <w:caps w:val="0"/>
          <w:color w:val="auto"/>
          <w:spacing w:val="0"/>
          <w:w w:val="100"/>
          <w:sz w:val="24"/>
          <w:szCs w:val="24"/>
          <w:lang w:val="en-US" w:eastAsia="zh-CN"/>
        </w:rPr>
        <w:t>1</w:t>
      </w:r>
      <w:r>
        <w:rPr>
          <w:rFonts w:hint="eastAsia" w:ascii="宋体" w:hAnsi="宋体" w:eastAsia="宋体" w:cs="宋体"/>
          <w:b w:val="0"/>
          <w:bCs/>
          <w:i w:val="0"/>
          <w:caps w:val="0"/>
          <w:color w:val="auto"/>
          <w:spacing w:val="0"/>
          <w:w w:val="100"/>
          <w:sz w:val="24"/>
          <w:szCs w:val="24"/>
        </w:rPr>
        <w:t>)杜绝火灾</w:t>
      </w:r>
      <w:r>
        <w:rPr>
          <w:rFonts w:hint="eastAsia" w:ascii="宋体" w:hAnsi="宋体" w:eastAsia="宋体" w:cs="宋体"/>
          <w:b w:val="0"/>
          <w:bCs/>
          <w:i w:val="0"/>
          <w:caps w:val="0"/>
          <w:color w:val="auto"/>
          <w:spacing w:val="0"/>
          <w:w w:val="100"/>
          <w:sz w:val="24"/>
          <w:szCs w:val="24"/>
          <w:lang w:eastAsia="zh-CN"/>
        </w:rPr>
        <w:t>等安全</w:t>
      </w:r>
      <w:r>
        <w:rPr>
          <w:rFonts w:hint="eastAsia" w:ascii="宋体" w:hAnsi="宋体" w:eastAsia="宋体" w:cs="宋体"/>
          <w:b w:val="0"/>
          <w:bCs/>
          <w:i w:val="0"/>
          <w:caps w:val="0"/>
          <w:color w:val="auto"/>
          <w:spacing w:val="0"/>
          <w:w w:val="100"/>
          <w:sz w:val="24"/>
          <w:szCs w:val="24"/>
        </w:rPr>
        <w:t>责任事故；</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120" w:firstLineChars="50"/>
        <w:jc w:val="left"/>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w:t>
      </w:r>
      <w:r>
        <w:rPr>
          <w:rFonts w:hint="eastAsia" w:ascii="宋体" w:hAnsi="宋体" w:eastAsia="宋体" w:cs="宋体"/>
          <w:b w:val="0"/>
          <w:bCs/>
          <w:i w:val="0"/>
          <w:caps w:val="0"/>
          <w:color w:val="auto"/>
          <w:spacing w:val="0"/>
          <w:w w:val="100"/>
          <w:sz w:val="24"/>
          <w:szCs w:val="24"/>
          <w:lang w:val="en-US" w:eastAsia="zh-CN"/>
        </w:rPr>
        <w:t>2</w:t>
      </w:r>
      <w:r>
        <w:rPr>
          <w:rFonts w:hint="eastAsia" w:ascii="宋体" w:hAnsi="宋体" w:eastAsia="宋体" w:cs="宋体"/>
          <w:b w:val="0"/>
          <w:bCs/>
          <w:i w:val="0"/>
          <w:caps w:val="0"/>
          <w:color w:val="auto"/>
          <w:spacing w:val="0"/>
          <w:w w:val="100"/>
          <w:sz w:val="24"/>
          <w:szCs w:val="24"/>
        </w:rPr>
        <w:t>）环境卫生，每周每栋楼必须用草酸清洁一次，84消毒一次，清洁率达99%;</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120" w:firstLineChars="50"/>
        <w:jc w:val="left"/>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w:t>
      </w:r>
      <w:r>
        <w:rPr>
          <w:rFonts w:hint="eastAsia" w:ascii="宋体" w:hAnsi="宋体" w:eastAsia="宋体" w:cs="宋体"/>
          <w:b w:val="0"/>
          <w:bCs/>
          <w:i w:val="0"/>
          <w:caps w:val="0"/>
          <w:color w:val="auto"/>
          <w:spacing w:val="0"/>
          <w:w w:val="100"/>
          <w:sz w:val="24"/>
          <w:szCs w:val="24"/>
          <w:lang w:val="en-US" w:eastAsia="zh-CN"/>
        </w:rPr>
        <w:t>3</w:t>
      </w:r>
      <w:r>
        <w:rPr>
          <w:rFonts w:hint="eastAsia" w:ascii="宋体" w:hAnsi="宋体" w:eastAsia="宋体" w:cs="宋体"/>
          <w:b w:val="0"/>
          <w:bCs/>
          <w:i w:val="0"/>
          <w:caps w:val="0"/>
          <w:color w:val="auto"/>
          <w:spacing w:val="0"/>
          <w:w w:val="100"/>
          <w:sz w:val="24"/>
          <w:szCs w:val="24"/>
        </w:rPr>
        <w:t>）服务有效投诉少于1%,处理率100%，满意率在85%以上。</w:t>
      </w:r>
    </w:p>
    <w:p>
      <w:pPr>
        <w:pStyle w:val="70"/>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第三标段：校园安保管理物业服务</w:t>
      </w:r>
    </w:p>
    <w:p>
      <w:pPr>
        <w:pStyle w:val="176"/>
        <w:keepNext w:val="0"/>
        <w:keepLines w:val="0"/>
        <w:pageBreakBefore w:val="0"/>
        <w:shd w:val="clear" w:color="auto" w:fill="FFFFFF"/>
        <w:kinsoku/>
        <w:wordWrap/>
        <w:overflowPunct/>
        <w:topLinePunct w:val="0"/>
        <w:autoSpaceDE/>
        <w:autoSpaceDN/>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相关职责</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全面履行安全保卫人员的职责，搞好学校的安全保卫工作，切实保障全校师生生命财产的安全，保证良好的教育教学秩序。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严格执行学校的各项</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rPr>
        <w:t xml:space="preserve">，服从分配，不迟到，不早退，不无故缺勤，不随意离开工作岗位，文明上岗，礼貌待人，保持值班区的卫生，维护好校园内的秩序。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增强责任心，在学生上课及教师上班时间，外来人员出入需先登记，经允许方可进入校园，上课时无特殊情况，一般不得进入校内。学校教职工、学生在上课期间出校也必须进行登记。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认真做好来客和物品出入记录。搞好每一位来人来客的检查，遇有行迹可疑人员，可疑物品时，要及时处理或报告；对来校有逗留意图的社会闲杂人员进行说服教育，制止闲杂人员进入校园和制止非在校小孩进入校区喧闹；对因公来校的人员和来访的家长，要热情接待，由来客和有关人员联系，核实后方可放行；防止未经允许的人员、机动车辆进入校门；经允许进入学校的机动车辆（如上级领导因公车辆），应监督其停放于指定地点；出校物品必须严格审查。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监督学生出入大门的情况（迟到学生登记其姓名、班级后方可进入）；遇有不礼貌的、不遵守纪律的（如破坏和不爱护花草树木、不注意环境卫生的人员），给予批评教育，坚决制止学生在校内逗留，不听劝阻顶撞者或严重违纪者送交政教处；非上学、放学时间，不准学生出入校门，特殊情况必须持班主任或政教处专制的方可放行。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严禁学生强行出校门，杜绝翻围墙外出等行为。加强对师生的自行车及其他交通工具的管理与保管。加强校内巡逻。保安人员每天应经常加强整个校园的巡逻，特别是校园围墙周边的巡逻，严禁学生在围墙围拦处购买食品，在下课、放学、活动、晚自习等期间执行校容监察任务，发现学生嬉闹、追逐、打闹、违纪等不良现象应及时教育制止，及时清理进入校园的闲杂人员。</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晚上放学走读生家长车辆有序停放，不堵塞校门口，早上督促送学生家长车辆不在校正门口停车下学生。寒暑假放假开学组织接送学生车辆在校园制定地点有序停放。</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lang w:eastAsia="zh-CN"/>
        </w:rPr>
        <w:t>一至三标段</w:t>
      </w:r>
      <w:r>
        <w:rPr>
          <w:rFonts w:hint="eastAsia" w:ascii="宋体" w:hAnsi="宋体" w:eastAsia="宋体" w:cs="宋体"/>
          <w:b/>
          <w:bCs/>
          <w:i w:val="0"/>
          <w:caps w:val="0"/>
          <w:color w:val="auto"/>
          <w:spacing w:val="0"/>
          <w:w w:val="100"/>
          <w:sz w:val="24"/>
          <w:szCs w:val="24"/>
        </w:rPr>
        <w:t>人员配置及相关要求</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1、</w:t>
      </w:r>
      <w:r>
        <w:rPr>
          <w:rFonts w:hint="eastAsia" w:ascii="宋体" w:hAnsi="宋体" w:eastAsia="宋体" w:cs="宋体"/>
          <w:b w:val="0"/>
          <w:bCs/>
          <w:i w:val="0"/>
          <w:caps w:val="0"/>
          <w:color w:val="auto"/>
          <w:spacing w:val="0"/>
          <w:w w:val="100"/>
          <w:sz w:val="24"/>
          <w:szCs w:val="24"/>
          <w:lang w:eastAsia="zh-CN"/>
        </w:rPr>
        <w:t>服务人员配备数量满足采购需求及采购人要求，</w:t>
      </w:r>
      <w:r>
        <w:rPr>
          <w:rFonts w:hint="eastAsia" w:ascii="宋体" w:hAnsi="宋体" w:eastAsia="宋体" w:cs="宋体"/>
          <w:b w:val="0"/>
          <w:bCs/>
          <w:i w:val="0"/>
          <w:caps w:val="0"/>
          <w:color w:val="auto"/>
          <w:spacing w:val="0"/>
          <w:w w:val="100"/>
          <w:sz w:val="24"/>
          <w:szCs w:val="24"/>
        </w:rPr>
        <w:t>年龄在18-60周岁之间。五官端正、身体健康，无不良嗜好，不存在酗酒、吸毒等恶劣习惯。</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2、管理服务人员配备齐全，身心健康，应出具卫生部门的健康证明以及公安部门的无犯罪记录证明。</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注：上述服务人员配置中所涉及的相关证明材料，响应文件中无须提供，成交供应商在合同签订前向采购人提供查验。</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3、管理服务人员在校内不能使用大功率的电器（设备）。</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4、管理服务人员遵纪守法，规范服务。</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5、学校寒暑假期间，管理服务人员根据学校需求，合理安排日常</w:t>
      </w:r>
      <w:r>
        <w:rPr>
          <w:rFonts w:hint="eastAsia" w:ascii="宋体" w:hAnsi="宋体" w:eastAsia="宋体" w:cs="宋体"/>
          <w:b w:val="0"/>
          <w:bCs/>
          <w:i w:val="0"/>
          <w:caps w:val="0"/>
          <w:color w:val="auto"/>
          <w:spacing w:val="0"/>
          <w:w w:val="100"/>
          <w:sz w:val="24"/>
          <w:szCs w:val="24"/>
          <w:lang w:eastAsia="zh-CN"/>
        </w:rPr>
        <w:t>值班</w:t>
      </w:r>
      <w:r>
        <w:rPr>
          <w:rFonts w:hint="eastAsia" w:ascii="宋体" w:hAnsi="宋体" w:eastAsia="宋体" w:cs="宋体"/>
          <w:b w:val="0"/>
          <w:bCs/>
          <w:i w:val="0"/>
          <w:caps w:val="0"/>
          <w:color w:val="auto"/>
          <w:spacing w:val="0"/>
          <w:w w:val="100"/>
          <w:sz w:val="24"/>
          <w:szCs w:val="24"/>
        </w:rPr>
        <w:t>工作。</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6、员工社保由物业服务公司缴纳，员工上下班安全由物业服务公司负责。</w:t>
      </w:r>
    </w:p>
    <w:p>
      <w:pPr>
        <w:pStyle w:val="7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b w:val="0"/>
          <w:bCs/>
          <w:i w:val="0"/>
          <w:caps w:val="0"/>
          <w:color w:val="auto"/>
          <w:spacing w:val="0"/>
          <w:w w:val="100"/>
          <w:sz w:val="24"/>
          <w:szCs w:val="24"/>
          <w:lang w:val="en-US" w:eastAsia="zh-CN"/>
        </w:rPr>
      </w:pPr>
      <w:r>
        <w:rPr>
          <w:rFonts w:hint="eastAsia" w:ascii="宋体" w:hAnsi="宋体" w:eastAsia="宋体" w:cs="宋体"/>
          <w:b w:val="0"/>
          <w:bCs/>
          <w:i w:val="0"/>
          <w:caps w:val="0"/>
          <w:color w:val="auto"/>
          <w:spacing w:val="0"/>
          <w:w w:val="100"/>
          <w:sz w:val="24"/>
          <w:szCs w:val="24"/>
          <w:lang w:val="en-US" w:eastAsia="zh-CN"/>
        </w:rPr>
        <w:t>7、员工工资按每月结清，按实际上岗人数天数结算。</w:t>
      </w:r>
    </w:p>
    <w:p>
      <w:pPr>
        <w:pStyle w:val="7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b w:val="0"/>
          <w:bCs/>
          <w:i w:val="0"/>
          <w:caps w:val="0"/>
          <w:color w:val="auto"/>
          <w:spacing w:val="0"/>
          <w:w w:val="100"/>
          <w:sz w:val="24"/>
          <w:szCs w:val="24"/>
          <w:lang w:val="en-US" w:eastAsia="zh-CN"/>
        </w:rPr>
      </w:pPr>
      <w:r>
        <w:rPr>
          <w:rFonts w:hint="eastAsia" w:ascii="宋体" w:hAnsi="宋体" w:eastAsia="宋体" w:cs="宋体"/>
          <w:b w:val="0"/>
          <w:bCs/>
          <w:i w:val="0"/>
          <w:caps w:val="0"/>
          <w:color w:val="auto"/>
          <w:spacing w:val="0"/>
          <w:w w:val="100"/>
          <w:sz w:val="24"/>
          <w:szCs w:val="24"/>
          <w:lang w:val="en-US" w:eastAsia="zh-CN"/>
        </w:rPr>
        <w:t>8、</w:t>
      </w:r>
      <w:r>
        <w:rPr>
          <w:rFonts w:hint="eastAsia" w:ascii="宋体" w:hAnsi="宋体" w:eastAsia="宋体" w:cs="宋体"/>
          <w:b w:val="0"/>
          <w:bCs/>
          <w:i w:val="0"/>
          <w:caps w:val="0"/>
          <w:color w:val="auto"/>
          <w:spacing w:val="0"/>
          <w:w w:val="100"/>
          <w:kern w:val="0"/>
          <w:sz w:val="24"/>
          <w:szCs w:val="24"/>
        </w:rPr>
        <w:t>中标企业要听从学校相关管理人员工作安排，所做工作符合学校工作要求，如果出现不听从学校工作安排或者违背学校意志有损学校权益</w:t>
      </w:r>
      <w:r>
        <w:rPr>
          <w:rFonts w:hint="eastAsia" w:ascii="宋体" w:hAnsi="宋体" w:eastAsia="宋体" w:cs="宋体"/>
          <w:b w:val="0"/>
          <w:bCs/>
          <w:i w:val="0"/>
          <w:caps w:val="0"/>
          <w:color w:val="auto"/>
          <w:spacing w:val="0"/>
          <w:w w:val="100"/>
          <w:kern w:val="0"/>
          <w:sz w:val="24"/>
          <w:szCs w:val="24"/>
          <w:lang w:eastAsia="zh-CN"/>
        </w:rPr>
        <w:t>和形象</w:t>
      </w:r>
      <w:r>
        <w:rPr>
          <w:rFonts w:hint="eastAsia" w:ascii="宋体" w:hAnsi="宋体" w:eastAsia="宋体" w:cs="宋体"/>
          <w:b w:val="0"/>
          <w:bCs/>
          <w:i w:val="0"/>
          <w:caps w:val="0"/>
          <w:color w:val="auto"/>
          <w:spacing w:val="0"/>
          <w:w w:val="100"/>
          <w:kern w:val="0"/>
          <w:sz w:val="24"/>
          <w:szCs w:val="24"/>
        </w:rPr>
        <w:t>，学校有权随时终止合同</w:t>
      </w:r>
      <w:r>
        <w:rPr>
          <w:rFonts w:hint="eastAsia" w:ascii="宋体" w:hAnsi="宋体" w:eastAsia="宋体" w:cs="宋体"/>
          <w:b w:val="0"/>
          <w:bCs/>
          <w:i w:val="0"/>
          <w:caps w:val="0"/>
          <w:color w:val="auto"/>
          <w:spacing w:val="0"/>
          <w:w w:val="100"/>
          <w:sz w:val="24"/>
          <w:szCs w:val="24"/>
          <w:lang w:val="en-US" w:eastAsia="zh-CN"/>
        </w:rPr>
        <w:t>。</w:t>
      </w:r>
    </w:p>
    <w:p>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一至三标段</w:t>
      </w:r>
      <w:r>
        <w:rPr>
          <w:rFonts w:hint="eastAsia" w:ascii="宋体" w:hAnsi="宋体" w:eastAsia="宋体" w:cs="宋体"/>
          <w:b/>
          <w:bCs/>
          <w:color w:val="auto"/>
          <w:sz w:val="24"/>
          <w:szCs w:val="24"/>
        </w:rPr>
        <w:t>报价要求</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本项目采用总价报，投标报价为完成本次项目的全费用价格，其组成包括但不限于人员工资、设备费、管理费、服装费、办公费、交通费、通讯费、培训费、合同工期内的费用等为完成本次项目所发生的一切费用。自行勘察现场，充分考虑项目物业管理服务期间的各项风险因素，进行投标报价。</w:t>
      </w:r>
    </w:p>
    <w:p>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一至三标段</w:t>
      </w:r>
      <w:r>
        <w:rPr>
          <w:rFonts w:hint="eastAsia" w:ascii="宋体" w:hAnsi="宋体" w:eastAsia="宋体" w:cs="宋体"/>
          <w:b/>
          <w:bCs/>
          <w:color w:val="auto"/>
          <w:sz w:val="24"/>
          <w:szCs w:val="24"/>
        </w:rPr>
        <w:t>相关场地提供</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1、采购人提供物业管理用房及保洁休息室，但办公用品（如电脑、文件柜等物业管理服务人员使用的办公用品）由成交供应商自行承担；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2、根据实际需要，采购人在适合的楼层位置配置清洁堆放间。</w:t>
      </w:r>
    </w:p>
    <w:p>
      <w:pPr>
        <w:spacing w:line="360" w:lineRule="auto"/>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第三条 甲方权利和义务</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1、甲方有权对乙方管理工作进行监督、检查、指导，监督检查各项方案计划的实施。若发现问题，可对乙方提出批评和建议。</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2、依据本合同，甲方有权要求乙方定期或不定期报告本合同区域内管理工作状况，共同协商重大物业管理事项。</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3、依照相关政策，无偿向乙方提供工作必要场所和工作条件。</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4、在合同期内，如果出现政府相关政策规定，要求必须调整最低工资标准、增加员工工资、办理社会统筹、保险等有关规定，甲方应及时重新调整管理服务费标准。</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5、按时足额向乙方支付管理费。</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6、如因甲方公共设施破旧损坏等，非乙方原因所造成的人员事故由甲方负责。</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7、依据法律、法规规定享有的其他权利和义务。</w:t>
      </w:r>
    </w:p>
    <w:p>
      <w:pPr>
        <w:spacing w:line="360" w:lineRule="auto"/>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第四条 乙方权利和义务</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1、乙方须自觉接受甲方的监督与管理，建立健全各项规章制度。</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2、乙方应严格依照本合同所规定服务标准提供各项服务。</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3、教育员工爱护甲方建筑物及室内外各种设施，如员工失误造成损坏由乙方承担相应的经济责任。</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4、进行职业道德、思想品德、礼貌礼节、业务技能等方面的教育和培训。</w:t>
      </w:r>
    </w:p>
    <w:p>
      <w:pPr>
        <w:spacing w:line="360" w:lineRule="auto"/>
        <w:ind w:firstLine="480" w:firstLineChars="200"/>
        <w:textAlignment w:val="baseline"/>
        <w:rPr>
          <w:rFonts w:hint="eastAsia" w:ascii="宋体" w:hAnsi="宋体" w:eastAsia="宋体" w:cs="宋体"/>
          <w:color w:val="auto"/>
          <w:position w:val="-6"/>
          <w:sz w:val="24"/>
          <w:szCs w:val="24"/>
        </w:rPr>
      </w:pPr>
      <w:r>
        <w:rPr>
          <w:rFonts w:hint="eastAsia" w:ascii="宋体" w:hAnsi="宋体" w:eastAsia="宋体" w:cs="宋体"/>
          <w:color w:val="auto"/>
          <w:sz w:val="24"/>
          <w:szCs w:val="24"/>
        </w:rPr>
        <w:t>5、</w:t>
      </w:r>
      <w:r>
        <w:rPr>
          <w:rFonts w:hint="eastAsia" w:ascii="宋体" w:hAnsi="宋体" w:eastAsia="宋体" w:cs="宋体"/>
          <w:color w:val="auto"/>
          <w:position w:val="-6"/>
          <w:sz w:val="24"/>
          <w:szCs w:val="24"/>
        </w:rPr>
        <w:t>乙方工作时间为每天8小时，每周四十小时工作制；合同期限内，甲方如因工作需要，须增加人员、提高服务工作量、延长工作时间，物业管理服务费按比例增加。</w:t>
      </w:r>
    </w:p>
    <w:p>
      <w:pPr>
        <w:spacing w:line="360" w:lineRule="auto"/>
        <w:ind w:firstLine="480" w:firstLineChars="200"/>
        <w:textAlignment w:val="baseline"/>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6、因乙方自身原因造成甲方财产损失的，乙方应当承担相应的责任，但甲方须提供正规发票且事故经相关部门认定应由乙方负全责。</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7、法律法规规定的其他权利和义务。</w:t>
      </w:r>
    </w:p>
    <w:p>
      <w:pPr>
        <w:spacing w:line="360" w:lineRule="auto"/>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第五条 服务质量标准</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按照双方约定质量标准执行。</w:t>
      </w:r>
    </w:p>
    <w:p>
      <w:pPr>
        <w:spacing w:line="360" w:lineRule="auto"/>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第六条 管理服务费用</w:t>
      </w:r>
    </w:p>
    <w:p>
      <w:pPr>
        <w:spacing w:line="360" w:lineRule="auto"/>
        <w:ind w:firstLine="480" w:firstLineChars="200"/>
        <w:textAlignment w:val="baseline"/>
        <w:rPr>
          <w:rFonts w:hint="eastAsia" w:ascii="宋体" w:hAnsi="宋体" w:cs="宋体"/>
          <w:color w:val="auto"/>
          <w:sz w:val="24"/>
          <w:szCs w:val="24"/>
          <w:lang w:val="en-US" w:eastAsia="zh-CN"/>
        </w:rPr>
      </w:pPr>
      <w:r>
        <w:rPr>
          <w:rFonts w:hint="eastAsia" w:ascii="宋体" w:hAnsi="宋体" w:eastAsia="宋体" w:cs="宋体"/>
          <w:color w:val="auto"/>
          <w:sz w:val="24"/>
          <w:szCs w:val="24"/>
        </w:rPr>
        <w:t>1、本管理服务费为人民币</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元/年，大写人民币</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元整。（详见投标文件）</w:t>
      </w:r>
    </w:p>
    <w:p>
      <w:pPr>
        <w:numPr>
          <w:ilvl w:val="0"/>
          <w:numId w:val="0"/>
        </w:numPr>
        <w:spacing w:line="360" w:lineRule="auto"/>
        <w:ind w:leftChars="200"/>
        <w:textAlignment w:val="baseline"/>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支付方式：每月经甲方考核合格后，开具正规发票，甲方将费用转让乙方对公账户。暑假寒假以实际服务天数为准。</w:t>
      </w:r>
    </w:p>
    <w:p>
      <w:pPr>
        <w:numPr>
          <w:ilvl w:val="0"/>
          <w:numId w:val="0"/>
        </w:numPr>
        <w:spacing w:line="360" w:lineRule="auto"/>
        <w:ind w:left="560" w:leftChars="0"/>
        <w:textAlignment w:val="baseline"/>
        <w:rPr>
          <w:rFonts w:hint="eastAsia" w:ascii="宋体" w:hAnsi="宋体" w:eastAsia="宋体" w:cs="宋体"/>
          <w:color w:val="auto"/>
          <w:kern w:val="2"/>
          <w:position w:val="-6"/>
          <w:sz w:val="24"/>
          <w:szCs w:val="24"/>
          <w:lang w:val="en-US" w:eastAsia="zh-CN" w:bidi="ar-SA"/>
        </w:rPr>
      </w:pPr>
      <w:r>
        <w:rPr>
          <w:rFonts w:hint="eastAsia" w:ascii="宋体" w:hAnsi="宋体" w:eastAsia="宋体" w:cs="宋体"/>
          <w:b/>
          <w:color w:val="auto"/>
          <w:sz w:val="24"/>
          <w:szCs w:val="24"/>
        </w:rPr>
        <w:t xml:space="preserve">第七条 </w:t>
      </w:r>
      <w:r>
        <w:rPr>
          <w:rFonts w:hint="eastAsia" w:ascii="宋体" w:hAnsi="宋体" w:eastAsia="宋体" w:cs="宋体"/>
          <w:b/>
          <w:color w:val="auto"/>
          <w:sz w:val="24"/>
          <w:szCs w:val="24"/>
          <w:lang w:eastAsia="zh-CN"/>
        </w:rPr>
        <w:t>人员配置</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color w:val="auto"/>
          <w:kern w:val="2"/>
          <w:position w:val="-6"/>
          <w:sz w:val="24"/>
          <w:szCs w:val="24"/>
          <w:lang w:val="en-US" w:eastAsia="zh-CN" w:bidi="ar-SA"/>
        </w:rPr>
      </w:pPr>
      <w:r>
        <w:rPr>
          <w:rFonts w:hint="eastAsia" w:ascii="宋体" w:hAnsi="宋体" w:eastAsia="宋体" w:cs="宋体"/>
          <w:color w:val="auto"/>
          <w:kern w:val="2"/>
          <w:position w:val="-6"/>
          <w:sz w:val="24"/>
          <w:szCs w:val="24"/>
          <w:lang w:val="en-US" w:eastAsia="zh-CN" w:bidi="ar-SA"/>
        </w:rPr>
        <w:t>第一标段：校园保洁管理物业服务进场人员</w:t>
      </w:r>
      <w:r>
        <w:rPr>
          <w:rFonts w:hint="eastAsia" w:ascii="宋体" w:hAnsi="宋体" w:eastAsia="宋体" w:cs="宋体"/>
          <w:color w:val="auto"/>
          <w:kern w:val="2"/>
          <w:position w:val="-6"/>
          <w:sz w:val="24"/>
          <w:szCs w:val="24"/>
          <w:u w:val="single"/>
          <w:lang w:val="en-US" w:eastAsia="zh-CN" w:bidi="ar-SA"/>
        </w:rPr>
        <w:t xml:space="preserve">        </w:t>
      </w:r>
      <w:r>
        <w:rPr>
          <w:rFonts w:hint="eastAsia" w:ascii="宋体" w:hAnsi="宋体" w:eastAsia="宋体" w:cs="宋体"/>
          <w:color w:val="auto"/>
          <w:kern w:val="2"/>
          <w:position w:val="-6"/>
          <w:sz w:val="24"/>
          <w:szCs w:val="24"/>
          <w:lang w:val="en-US" w:eastAsia="zh-CN" w:bidi="ar-SA"/>
        </w:rPr>
        <w:t>人，项目负责人</w:t>
      </w:r>
      <w:r>
        <w:rPr>
          <w:rFonts w:hint="eastAsia" w:ascii="宋体" w:hAnsi="宋体" w:eastAsia="宋体" w:cs="宋体"/>
          <w:color w:val="auto"/>
          <w:kern w:val="2"/>
          <w:position w:val="-6"/>
          <w:sz w:val="24"/>
          <w:szCs w:val="24"/>
          <w:u w:val="single"/>
          <w:lang w:val="en-US" w:eastAsia="zh-CN" w:bidi="ar-SA"/>
        </w:rPr>
        <w:t xml:space="preserve">        </w:t>
      </w:r>
      <w:r>
        <w:rPr>
          <w:rFonts w:hint="eastAsia" w:ascii="宋体" w:hAnsi="宋体" w:eastAsia="宋体" w:cs="宋体"/>
          <w:color w:val="auto"/>
          <w:kern w:val="2"/>
          <w:position w:val="-6"/>
          <w:sz w:val="24"/>
          <w:szCs w:val="24"/>
          <w:lang w:val="en-US" w:eastAsia="zh-CN" w:bidi="ar-SA"/>
        </w:rPr>
        <w:t>。</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color w:val="auto"/>
          <w:kern w:val="2"/>
          <w:position w:val="-6"/>
          <w:sz w:val="24"/>
          <w:szCs w:val="24"/>
          <w:lang w:val="en-US" w:eastAsia="zh-CN" w:bidi="ar-SA"/>
        </w:rPr>
      </w:pPr>
      <w:r>
        <w:rPr>
          <w:rFonts w:hint="eastAsia" w:ascii="宋体" w:hAnsi="宋体" w:eastAsia="宋体" w:cs="宋体"/>
          <w:color w:val="auto"/>
          <w:kern w:val="2"/>
          <w:position w:val="-6"/>
          <w:sz w:val="24"/>
          <w:szCs w:val="24"/>
          <w:lang w:val="en-US" w:eastAsia="zh-CN" w:bidi="ar-SA"/>
        </w:rPr>
        <w:t>第二标段：宿舍物业管理服务进场人员</w:t>
      </w:r>
      <w:r>
        <w:rPr>
          <w:rFonts w:hint="eastAsia" w:ascii="宋体" w:hAnsi="宋体" w:eastAsia="宋体" w:cs="宋体"/>
          <w:color w:val="auto"/>
          <w:kern w:val="2"/>
          <w:position w:val="-6"/>
          <w:sz w:val="24"/>
          <w:szCs w:val="24"/>
          <w:u w:val="single"/>
          <w:lang w:val="en-US" w:eastAsia="zh-CN" w:bidi="ar-SA"/>
        </w:rPr>
        <w:t xml:space="preserve">        </w:t>
      </w:r>
      <w:r>
        <w:rPr>
          <w:rFonts w:hint="eastAsia" w:ascii="宋体" w:hAnsi="宋体" w:eastAsia="宋体" w:cs="宋体"/>
          <w:color w:val="auto"/>
          <w:kern w:val="2"/>
          <w:position w:val="-6"/>
          <w:sz w:val="24"/>
          <w:szCs w:val="24"/>
          <w:lang w:val="en-US" w:eastAsia="zh-CN" w:bidi="ar-SA"/>
        </w:rPr>
        <w:t>人，项目负责人</w:t>
      </w:r>
      <w:r>
        <w:rPr>
          <w:rFonts w:hint="eastAsia" w:ascii="宋体" w:hAnsi="宋体" w:eastAsia="宋体" w:cs="宋体"/>
          <w:color w:val="auto"/>
          <w:kern w:val="2"/>
          <w:position w:val="-6"/>
          <w:sz w:val="24"/>
          <w:szCs w:val="24"/>
          <w:u w:val="single"/>
          <w:lang w:val="en-US" w:eastAsia="zh-CN" w:bidi="ar-SA"/>
        </w:rPr>
        <w:t xml:space="preserve">        </w:t>
      </w:r>
      <w:r>
        <w:rPr>
          <w:rFonts w:hint="eastAsia" w:ascii="宋体" w:hAnsi="宋体" w:eastAsia="宋体" w:cs="宋体"/>
          <w:color w:val="auto"/>
          <w:kern w:val="2"/>
          <w:position w:val="-6"/>
          <w:sz w:val="24"/>
          <w:szCs w:val="24"/>
          <w:lang w:val="en-US" w:eastAsia="zh-CN" w:bidi="ar-SA"/>
        </w:rPr>
        <w:t>。</w:t>
      </w:r>
    </w:p>
    <w:p>
      <w:pPr>
        <w:pStyle w:val="176"/>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color w:val="auto"/>
          <w:kern w:val="2"/>
          <w:position w:val="-6"/>
          <w:sz w:val="24"/>
          <w:szCs w:val="24"/>
          <w:lang w:val="en-US" w:eastAsia="zh-CN" w:bidi="ar-SA"/>
        </w:rPr>
      </w:pPr>
      <w:r>
        <w:rPr>
          <w:rFonts w:hint="eastAsia" w:ascii="宋体" w:hAnsi="宋体" w:eastAsia="宋体" w:cs="宋体"/>
          <w:color w:val="auto"/>
          <w:kern w:val="2"/>
          <w:position w:val="-6"/>
          <w:sz w:val="24"/>
          <w:szCs w:val="24"/>
          <w:lang w:val="en-US" w:eastAsia="zh-CN" w:bidi="ar-SA"/>
        </w:rPr>
        <w:t>第三标段：校园安保管理物业服务进场人员</w:t>
      </w:r>
      <w:r>
        <w:rPr>
          <w:rFonts w:hint="eastAsia" w:ascii="宋体" w:hAnsi="宋体" w:eastAsia="宋体" w:cs="宋体"/>
          <w:color w:val="auto"/>
          <w:kern w:val="2"/>
          <w:position w:val="-6"/>
          <w:sz w:val="24"/>
          <w:szCs w:val="24"/>
          <w:u w:val="single"/>
          <w:lang w:val="en-US" w:eastAsia="zh-CN" w:bidi="ar-SA"/>
        </w:rPr>
        <w:t xml:space="preserve">        </w:t>
      </w:r>
      <w:r>
        <w:rPr>
          <w:rFonts w:hint="eastAsia" w:ascii="宋体" w:hAnsi="宋体" w:eastAsia="宋体" w:cs="宋体"/>
          <w:color w:val="auto"/>
          <w:kern w:val="2"/>
          <w:position w:val="-6"/>
          <w:sz w:val="24"/>
          <w:szCs w:val="24"/>
          <w:lang w:val="en-US" w:eastAsia="zh-CN" w:bidi="ar-SA"/>
        </w:rPr>
        <w:t>人，项目负责人</w:t>
      </w:r>
      <w:r>
        <w:rPr>
          <w:rFonts w:hint="eastAsia" w:ascii="宋体" w:hAnsi="宋体" w:eastAsia="宋体" w:cs="宋体"/>
          <w:color w:val="auto"/>
          <w:kern w:val="2"/>
          <w:position w:val="-6"/>
          <w:sz w:val="24"/>
          <w:szCs w:val="24"/>
          <w:u w:val="single"/>
          <w:lang w:val="en-US" w:eastAsia="zh-CN" w:bidi="ar-SA"/>
        </w:rPr>
        <w:t xml:space="preserve">        </w:t>
      </w:r>
      <w:r>
        <w:rPr>
          <w:rFonts w:hint="eastAsia" w:ascii="宋体" w:hAnsi="宋体" w:eastAsia="宋体" w:cs="宋体"/>
          <w:color w:val="auto"/>
          <w:kern w:val="2"/>
          <w:position w:val="-6"/>
          <w:sz w:val="24"/>
          <w:szCs w:val="24"/>
          <w:lang w:val="en-US" w:eastAsia="zh-CN" w:bidi="ar-SA"/>
        </w:rPr>
        <w:t>。</w:t>
      </w:r>
    </w:p>
    <w:p>
      <w:pPr>
        <w:numPr>
          <w:ilvl w:val="0"/>
          <w:numId w:val="0"/>
        </w:numPr>
        <w:spacing w:line="360" w:lineRule="auto"/>
        <w:ind w:left="560" w:left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cs="宋体"/>
          <w:b/>
          <w:color w:val="auto"/>
          <w:sz w:val="24"/>
          <w:szCs w:val="24"/>
          <w:lang w:eastAsia="zh-CN"/>
        </w:rPr>
        <w:t>八</w:t>
      </w:r>
      <w:r>
        <w:rPr>
          <w:rFonts w:hint="eastAsia" w:ascii="宋体" w:hAnsi="宋体" w:eastAsia="宋体" w:cs="宋体"/>
          <w:b/>
          <w:color w:val="auto"/>
          <w:sz w:val="24"/>
          <w:szCs w:val="24"/>
        </w:rPr>
        <w:t>条 合同期限</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合同期限为</w:t>
      </w:r>
      <w:r>
        <w:rPr>
          <w:rFonts w:hint="eastAsia" w:ascii="宋体" w:hAnsi="宋体" w:eastAsia="宋体" w:cs="宋体"/>
          <w:color w:val="auto"/>
          <w:sz w:val="24"/>
          <w:szCs w:val="24"/>
          <w:u w:val="single" w:color="000000"/>
        </w:rPr>
        <w:t xml:space="preserve"> </w:t>
      </w:r>
      <w:r>
        <w:rPr>
          <w:rFonts w:hint="eastAsia" w:ascii="宋体" w:hAnsi="宋体" w:cs="宋体"/>
          <w:color w:val="auto"/>
          <w:sz w:val="24"/>
          <w:szCs w:val="24"/>
          <w:u w:val="single" w:color="000000"/>
          <w:lang w:eastAsia="zh-CN"/>
        </w:rPr>
        <w:t>一</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2024</w:t>
      </w:r>
      <w:r>
        <w:rPr>
          <w:rFonts w:hint="eastAsia" w:ascii="宋体" w:hAnsi="宋体" w:eastAsia="宋体" w:cs="宋体"/>
          <w:color w:val="auto"/>
          <w:sz w:val="24"/>
          <w:szCs w:val="24"/>
        </w:rPr>
        <w:t>年  月  日至</w:t>
      </w:r>
      <w:r>
        <w:rPr>
          <w:rFonts w:hint="eastAsia" w:ascii="宋体" w:hAnsi="宋体" w:cs="宋体"/>
          <w:color w:val="auto"/>
          <w:sz w:val="24"/>
          <w:szCs w:val="24"/>
          <w:lang w:val="en-US" w:eastAsia="zh-CN"/>
        </w:rPr>
        <w:t>2025</w:t>
      </w:r>
      <w:r>
        <w:rPr>
          <w:rFonts w:hint="eastAsia" w:ascii="宋体" w:hAnsi="宋体" w:eastAsia="宋体" w:cs="宋体"/>
          <w:color w:val="auto"/>
          <w:sz w:val="24"/>
          <w:szCs w:val="24"/>
        </w:rPr>
        <w:t>年  月  日），合同期满本合同自行终止。如需续签合同，甲、乙双方应当在期满前一个月，经协商一致后方可续签。</w:t>
      </w:r>
    </w:p>
    <w:p>
      <w:pPr>
        <w:spacing w:line="360" w:lineRule="auto"/>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cs="宋体"/>
          <w:b/>
          <w:color w:val="auto"/>
          <w:sz w:val="24"/>
          <w:szCs w:val="24"/>
          <w:lang w:eastAsia="zh-CN"/>
        </w:rPr>
        <w:t>九</w:t>
      </w:r>
      <w:r>
        <w:rPr>
          <w:rFonts w:hint="eastAsia" w:ascii="宋体" w:hAnsi="宋体" w:eastAsia="宋体" w:cs="宋体"/>
          <w:b/>
          <w:color w:val="auto"/>
          <w:sz w:val="24"/>
          <w:szCs w:val="24"/>
        </w:rPr>
        <w:t>条 合同解除条款</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1、若甲方不能按合同约定支付乙方物业管理费用，乙方有权终止本合同。</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2、合同期间，如乙方在服务管理工作中未按合同约定履行职责发生重大责任事故时，乙方承担相应法律责任，对财产损失部分遵循协商的原则予以解决，甲方有权终止本合同。</w:t>
      </w:r>
    </w:p>
    <w:p>
      <w:pPr>
        <w:spacing w:line="360" w:lineRule="auto"/>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cs="宋体"/>
          <w:b/>
          <w:color w:val="auto"/>
          <w:sz w:val="24"/>
          <w:szCs w:val="24"/>
          <w:lang w:eastAsia="zh-CN"/>
        </w:rPr>
        <w:t>十</w:t>
      </w:r>
      <w:r>
        <w:rPr>
          <w:rFonts w:hint="eastAsia" w:ascii="宋体" w:hAnsi="宋体" w:eastAsia="宋体" w:cs="宋体"/>
          <w:b/>
          <w:color w:val="auto"/>
          <w:sz w:val="24"/>
          <w:szCs w:val="24"/>
        </w:rPr>
        <w:t>条 其它约定</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1、超出合同约定服务范围以外的其它服务项目，由甲、乙双方依照月为周期由甲、乙双方书面确认，据此由甲方向乙方支付物业管理服务费用。</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2、本合同其他未尽事宜，由甲、乙双方协商解决，必要时可签订补充协议。</w:t>
      </w:r>
    </w:p>
    <w:p>
      <w:pPr>
        <w:spacing w:line="360" w:lineRule="auto"/>
        <w:ind w:firstLine="482" w:firstLineChars="200"/>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第十</w:t>
      </w:r>
      <w:r>
        <w:rPr>
          <w:rFonts w:hint="eastAsia" w:ascii="宋体" w:hAnsi="宋体" w:cs="宋体"/>
          <w:b/>
          <w:color w:val="auto"/>
          <w:sz w:val="24"/>
          <w:szCs w:val="24"/>
          <w:lang w:eastAsia="zh-CN"/>
        </w:rPr>
        <w:t>一</w:t>
      </w:r>
      <w:r>
        <w:rPr>
          <w:rFonts w:hint="eastAsia" w:ascii="宋体" w:hAnsi="宋体" w:eastAsia="宋体" w:cs="宋体"/>
          <w:b/>
          <w:color w:val="auto"/>
          <w:sz w:val="24"/>
          <w:szCs w:val="24"/>
        </w:rPr>
        <w:t>条</w:t>
      </w:r>
      <w:r>
        <w:rPr>
          <w:rFonts w:hint="eastAsia" w:ascii="宋体" w:hAnsi="宋体" w:eastAsia="宋体" w:cs="宋体"/>
          <w:color w:val="auto"/>
          <w:sz w:val="24"/>
          <w:szCs w:val="24"/>
        </w:rPr>
        <w:t xml:space="preserve"> 本合同在履行中发生争议，由双方协商解决，若协商不成，双方可向襄城县仲裁委员会申请仲裁。</w:t>
      </w:r>
    </w:p>
    <w:p>
      <w:pPr>
        <w:spacing w:line="360" w:lineRule="auto"/>
        <w:ind w:firstLine="482" w:firstLineChars="200"/>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第十</w:t>
      </w:r>
      <w:r>
        <w:rPr>
          <w:rFonts w:hint="eastAsia" w:ascii="宋体" w:hAnsi="宋体" w:cs="宋体"/>
          <w:b/>
          <w:color w:val="auto"/>
          <w:sz w:val="24"/>
          <w:szCs w:val="24"/>
          <w:lang w:eastAsia="zh-CN"/>
        </w:rPr>
        <w:t>二</w:t>
      </w:r>
      <w:r>
        <w:rPr>
          <w:rFonts w:hint="eastAsia" w:ascii="宋体" w:hAnsi="宋体" w:eastAsia="宋体" w:cs="宋体"/>
          <w:b/>
          <w:color w:val="auto"/>
          <w:sz w:val="24"/>
          <w:szCs w:val="24"/>
        </w:rPr>
        <w:t>条</w:t>
      </w:r>
      <w:r>
        <w:rPr>
          <w:rFonts w:hint="eastAsia" w:ascii="宋体" w:hAnsi="宋体" w:eastAsia="宋体" w:cs="宋体"/>
          <w:color w:val="auto"/>
          <w:sz w:val="24"/>
          <w:szCs w:val="24"/>
        </w:rPr>
        <w:t xml:space="preserve"> 本合同经双方签字、盖章后生效。</w:t>
      </w:r>
    </w:p>
    <w:p>
      <w:pPr>
        <w:spacing w:line="360" w:lineRule="auto"/>
        <w:ind w:firstLine="482" w:firstLineChars="200"/>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第十</w:t>
      </w:r>
      <w:r>
        <w:rPr>
          <w:rFonts w:hint="eastAsia" w:ascii="宋体" w:hAnsi="宋体" w:cs="宋体"/>
          <w:b/>
          <w:color w:val="auto"/>
          <w:sz w:val="24"/>
          <w:szCs w:val="24"/>
          <w:lang w:eastAsia="zh-CN"/>
        </w:rPr>
        <w:t>三</w:t>
      </w:r>
      <w:r>
        <w:rPr>
          <w:rFonts w:hint="eastAsia" w:ascii="宋体" w:hAnsi="宋体" w:eastAsia="宋体" w:cs="宋体"/>
          <w:b/>
          <w:color w:val="auto"/>
          <w:sz w:val="24"/>
          <w:szCs w:val="24"/>
        </w:rPr>
        <w:t>条</w:t>
      </w:r>
      <w:r>
        <w:rPr>
          <w:rFonts w:hint="eastAsia" w:ascii="宋体" w:hAnsi="宋体" w:eastAsia="宋体" w:cs="宋体"/>
          <w:color w:val="auto"/>
          <w:sz w:val="24"/>
          <w:szCs w:val="24"/>
        </w:rPr>
        <w:t xml:space="preserve"> 本合同一式贰份，甲乙双方各执壹份。</w:t>
      </w:r>
    </w:p>
    <w:p>
      <w:pPr>
        <w:spacing w:line="360" w:lineRule="auto"/>
        <w:ind w:firstLine="480" w:firstLineChars="200"/>
        <w:textAlignment w:val="baseline"/>
        <w:rPr>
          <w:rFonts w:hint="eastAsia" w:ascii="宋体" w:hAnsi="宋体" w:eastAsia="宋体" w:cs="宋体"/>
          <w:color w:val="auto"/>
          <w:sz w:val="24"/>
          <w:szCs w:val="24"/>
        </w:rPr>
      </w:pP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甲方（公章）：                乙方（公章）：</w:t>
      </w:r>
    </w:p>
    <w:p>
      <w:pPr>
        <w:spacing w:line="360" w:lineRule="auto"/>
        <w:ind w:firstLine="480" w:firstLineChars="200"/>
        <w:textAlignment w:val="baseline"/>
        <w:rPr>
          <w:rFonts w:hint="eastAsia" w:ascii="宋体" w:hAnsi="宋体" w:eastAsia="宋体" w:cs="宋体"/>
          <w:color w:val="auto"/>
          <w:sz w:val="24"/>
          <w:szCs w:val="24"/>
        </w:rPr>
      </w:pP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甲方代表（签字）：            乙方代表（签字）：</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签订日期：         年    月    日</w:t>
      </w:r>
    </w:p>
    <w:p>
      <w:pPr>
        <w:rPr>
          <w:color w:val="auto"/>
        </w:rPr>
      </w:pPr>
    </w:p>
    <w:p>
      <w:pPr>
        <w:pStyle w:val="22"/>
        <w:adjustRightInd w:val="0"/>
        <w:snapToGrid w:val="0"/>
        <w:spacing w:line="360" w:lineRule="auto"/>
        <w:jc w:val="center"/>
        <w:rPr>
          <w:rFonts w:hint="eastAsia" w:ascii="宋体" w:hAnsi="宋体"/>
          <w:b/>
          <w:color w:val="auto"/>
          <w:sz w:val="36"/>
          <w:szCs w:val="36"/>
          <w:lang w:eastAsia="zh-CN"/>
        </w:rPr>
      </w:pPr>
    </w:p>
    <w:p>
      <w:pPr>
        <w:pStyle w:val="22"/>
        <w:adjustRightInd w:val="0"/>
        <w:snapToGrid w:val="0"/>
        <w:spacing w:line="360" w:lineRule="auto"/>
        <w:jc w:val="center"/>
        <w:rPr>
          <w:rFonts w:ascii="宋体" w:hAnsi="宋体"/>
          <w:b/>
          <w:color w:val="auto"/>
          <w:sz w:val="36"/>
          <w:szCs w:val="36"/>
        </w:rPr>
      </w:pPr>
    </w:p>
    <w:p>
      <w:pPr>
        <w:rPr>
          <w:rFonts w:hint="eastAsia" w:ascii="宋体" w:hAnsi="宋体"/>
          <w:b/>
          <w:color w:val="auto"/>
          <w:kern w:val="0"/>
          <w:sz w:val="32"/>
          <w:szCs w:val="32"/>
        </w:rPr>
      </w:pPr>
      <w:bookmarkStart w:id="7" w:name="_Toc138068728"/>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r>
        <w:rPr>
          <w:rFonts w:hint="eastAsia" w:ascii="宋体" w:hAnsi="宋体"/>
          <w:b/>
          <w:color w:val="auto"/>
          <w:kern w:val="0"/>
          <w:sz w:val="32"/>
          <w:szCs w:val="32"/>
        </w:rPr>
        <w:t>第八章 响应文件有关格式</w:t>
      </w:r>
      <w:bookmarkEnd w:id="7"/>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autoSpaceDE w:val="0"/>
        <w:autoSpaceDN w:val="0"/>
        <w:adjustRightInd w:val="0"/>
        <w:spacing w:line="700" w:lineRule="exact"/>
        <w:jc w:val="left"/>
        <w:rPr>
          <w:rStyle w:val="174"/>
          <w:rFonts w:ascii="宋体" w:hAnsi="宋体"/>
        </w:rPr>
      </w:pPr>
      <w:bookmarkStart w:id="8" w:name="_Toc174185203"/>
      <w:bookmarkStart w:id="9" w:name="_Toc186274126"/>
      <w:bookmarkStart w:id="10" w:name="_Toc138068729"/>
      <w:bookmarkStart w:id="11" w:name="_Toc184023138"/>
      <w:r>
        <w:rPr>
          <w:rFonts w:hint="eastAsia" w:cs="宋体" w:asciiTheme="majorEastAsia" w:hAnsiTheme="majorEastAsia" w:eastAsiaTheme="majorEastAsia"/>
          <w:b/>
          <w:kern w:val="0"/>
          <w:sz w:val="36"/>
          <w:szCs w:val="36"/>
        </w:rPr>
        <w:t>一、封面</w:t>
      </w:r>
    </w:p>
    <w:p>
      <w:pPr>
        <w:rPr>
          <w:rFonts w:ascii="宋体" w:hAnsi="宋体" w:cs="微软雅黑"/>
          <w:sz w:val="28"/>
          <w:szCs w:val="28"/>
          <w:u w:val="single"/>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hint="eastAsia" w:ascii="宋体" w:hAnsi="宋体" w:cs="微软雅黑"/>
          <w:sz w:val="72"/>
          <w:szCs w:val="72"/>
          <w:lang w:val="en-US" w:eastAsia="zh-CN"/>
        </w:rPr>
      </w:pPr>
      <w:r>
        <w:rPr>
          <w:rFonts w:hint="eastAsia" w:ascii="宋体" w:hAnsi="宋体" w:cs="微软雅黑"/>
          <w:sz w:val="72"/>
          <w:szCs w:val="72"/>
        </w:rPr>
        <w:t>竞争性</w:t>
      </w:r>
      <w:r>
        <w:rPr>
          <w:rFonts w:hint="eastAsia" w:ascii="宋体" w:hAnsi="宋体" w:cs="微软雅黑"/>
          <w:sz w:val="72"/>
          <w:szCs w:val="72"/>
          <w:lang w:val="en-US" w:eastAsia="zh-CN"/>
        </w:rPr>
        <w:t>磋商</w:t>
      </w:r>
    </w:p>
    <w:p>
      <w:pPr>
        <w:jc w:val="center"/>
        <w:rPr>
          <w:rFonts w:ascii="宋体" w:hAnsi="宋体" w:cs="微软雅黑"/>
          <w:sz w:val="72"/>
          <w:szCs w:val="72"/>
        </w:rPr>
      </w:pPr>
      <w:r>
        <w:rPr>
          <w:rFonts w:hint="eastAsia" w:ascii="宋体" w:hAnsi="宋体" w:cs="微软雅黑"/>
          <w:sz w:val="72"/>
          <w:szCs w:val="72"/>
        </w:rPr>
        <w:t>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pStyle w:val="33"/>
        <w:ind w:firstLine="0" w:firstLineChars="0"/>
        <w:rPr>
          <w:rFonts w:hAnsi="宋体" w:cs="微软雅黑"/>
          <w:szCs w:val="28"/>
        </w:rPr>
      </w:pPr>
    </w:p>
    <w:p>
      <w:pPr>
        <w:pStyle w:val="33"/>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pPr>
        <w:ind w:left="1079" w:leftChars="514"/>
        <w:jc w:val="left"/>
        <w:rPr>
          <w:rFonts w:ascii="宋体" w:hAnsi="宋体" w:cs="微软雅黑"/>
          <w:sz w:val="28"/>
          <w:szCs w:val="28"/>
        </w:rPr>
      </w:pPr>
    </w:p>
    <w:p>
      <w:pPr>
        <w:ind w:left="1079" w:leftChars="514"/>
        <w:jc w:val="center"/>
        <w:rPr>
          <w:rFonts w:ascii="宋体" w:hAnsi="宋体" w:cs="微软雅黑"/>
          <w:sz w:val="28"/>
          <w:szCs w:val="28"/>
        </w:rPr>
      </w:pPr>
      <w:r>
        <w:rPr>
          <w:rFonts w:hint="eastAsia" w:ascii="宋体" w:hAnsi="宋体" w:cs="微软雅黑"/>
          <w:sz w:val="28"/>
          <w:szCs w:val="28"/>
        </w:rPr>
        <w:t>年  月  日</w:t>
      </w:r>
    </w:p>
    <w:p>
      <w:pPr>
        <w:tabs>
          <w:tab w:val="left" w:pos="1260"/>
        </w:tabs>
        <w:autoSpaceDE w:val="0"/>
        <w:autoSpaceDN w:val="0"/>
        <w:ind w:firstLine="0"/>
        <w:contextualSpacing/>
        <w:rPr>
          <w:rFonts w:ascii="宋体" w:hAnsi="宋体" w:eastAsia="宋体"/>
          <w:b/>
          <w:sz w:val="24"/>
        </w:rPr>
      </w:pPr>
    </w:p>
    <w:bookmarkEnd w:id="8"/>
    <w:bookmarkEnd w:id="9"/>
    <w:bookmarkEnd w:id="10"/>
    <w:bookmarkEnd w:id="11"/>
    <w:p>
      <w:pPr>
        <w:pStyle w:val="2"/>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2"/>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2"/>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2"/>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2"/>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2"/>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2"/>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2"/>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2"/>
        <w:spacing w:before="91" w:line="211" w:lineRule="auto"/>
        <w:ind w:left="130"/>
        <w:outlineLvl w:val="6"/>
        <w:rPr>
          <w:sz w:val="28"/>
          <w:szCs w:val="28"/>
        </w:rPr>
      </w:pPr>
      <w:r>
        <w:rPr>
          <w:spacing w:val="-2"/>
          <w:sz w:val="28"/>
          <w:szCs w:val="28"/>
          <w14:textOutline w14:w="5094" w14:cap="flat" w14:cmpd="sng">
            <w14:solidFill>
              <w14:srgbClr w14:val="000000"/>
            </w14:solidFill>
            <w14:prstDash w14:val="solid"/>
            <w14:miter w14:val="0"/>
          </w14:textOutline>
        </w:rPr>
        <w:t>一、供应商应答索引表</w:t>
      </w:r>
    </w:p>
    <w:tbl>
      <w:tblPr>
        <w:tblStyle w:val="173"/>
        <w:tblW w:w="93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3506"/>
        <w:gridCol w:w="1559"/>
        <w:gridCol w:w="1558"/>
        <w:gridCol w:w="2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17" w:type="dxa"/>
            <w:vAlign w:val="center"/>
          </w:tcPr>
          <w:p>
            <w:pPr>
              <w:pStyle w:val="172"/>
              <w:spacing w:before="129" w:line="211" w:lineRule="auto"/>
              <w:ind w:leftChars="0" w:firstLine="0" w:firstLineChars="0"/>
              <w:jc w:val="center"/>
              <w:rPr>
                <w:rFonts w:hint="default" w:eastAsia="宋体"/>
                <w:lang w:val="en-US" w:eastAsia="zh-CN"/>
              </w:rPr>
            </w:pPr>
            <w:r>
              <w:rPr>
                <w:rFonts w:hint="eastAsia" w:ascii="宋体" w:hAnsi="宋体" w:eastAsia="宋体" w:cs="宋体"/>
                <w:spacing w:val="-6"/>
                <w:lang w:val="en-US" w:eastAsia="zh-CN"/>
                <w14:textOutline w14:w="3831" w14:cap="flat" w14:cmpd="sng">
                  <w14:solidFill>
                    <w14:srgbClr w14:val="000000"/>
                  </w14:solidFill>
                  <w14:prstDash w14:val="solid"/>
                  <w14:miter w14:val="0"/>
                </w14:textOutline>
              </w:rPr>
              <w:t>序号</w:t>
            </w:r>
          </w:p>
        </w:tc>
        <w:tc>
          <w:tcPr>
            <w:tcW w:w="3506" w:type="dxa"/>
            <w:vAlign w:val="center"/>
          </w:tcPr>
          <w:p>
            <w:pPr>
              <w:spacing w:line="274" w:lineRule="auto"/>
              <w:jc w:val="center"/>
              <w:rPr>
                <w:rFonts w:ascii="Arial"/>
                <w:sz w:val="21"/>
              </w:rPr>
            </w:pPr>
          </w:p>
          <w:p>
            <w:pPr>
              <w:pStyle w:val="172"/>
              <w:spacing w:before="68" w:line="221" w:lineRule="auto"/>
              <w:ind w:left="1559"/>
              <w:jc w:val="both"/>
            </w:pPr>
            <w:r>
              <w:rPr>
                <w:spacing w:val="-6"/>
                <w14:textOutline w14:w="3831" w14:cap="flat" w14:cmpd="sng">
                  <w14:solidFill>
                    <w14:srgbClr w14:val="000000"/>
                  </w14:solidFill>
                  <w14:prstDash w14:val="solid"/>
                  <w14:miter w14:val="0"/>
                </w14:textOutline>
              </w:rPr>
              <w:t>项</w:t>
            </w:r>
            <w:r>
              <w:rPr>
                <w:spacing w:val="25"/>
              </w:rPr>
              <w:t xml:space="preserve">  </w:t>
            </w:r>
            <w:r>
              <w:rPr>
                <w:spacing w:val="-6"/>
                <w14:textOutline w14:w="3831" w14:cap="flat" w14:cmpd="sng">
                  <w14:solidFill>
                    <w14:srgbClr w14:val="000000"/>
                  </w14:solidFill>
                  <w14:prstDash w14:val="solid"/>
                  <w14:miter w14:val="0"/>
                </w14:textOutline>
              </w:rPr>
              <w:t>目</w:t>
            </w:r>
          </w:p>
        </w:tc>
        <w:tc>
          <w:tcPr>
            <w:tcW w:w="1559" w:type="dxa"/>
            <w:vAlign w:val="center"/>
          </w:tcPr>
          <w:p>
            <w:pPr>
              <w:pStyle w:val="172"/>
              <w:spacing w:before="144" w:line="398" w:lineRule="exact"/>
              <w:ind w:left="254"/>
              <w:jc w:val="center"/>
            </w:pPr>
            <w:r>
              <w:rPr>
                <w:spacing w:val="-1"/>
                <w:position w:val="14"/>
                <w14:textOutline w14:w="3831" w14:cap="flat" w14:cmpd="sng">
                  <w14:solidFill>
                    <w14:srgbClr w14:val="000000"/>
                  </w14:solidFill>
                  <w14:prstDash w14:val="solid"/>
                  <w14:miter w14:val="0"/>
                </w14:textOutline>
              </w:rPr>
              <w:t>供应商应答</w:t>
            </w:r>
          </w:p>
          <w:p>
            <w:pPr>
              <w:pStyle w:val="172"/>
              <w:spacing w:line="221" w:lineRule="auto"/>
              <w:ind w:left="207"/>
              <w:jc w:val="center"/>
            </w:pPr>
            <w:r>
              <w:rPr>
                <w:spacing w:val="-4"/>
                <w14:textOutline w14:w="3831" w14:cap="flat" w14:cmpd="sng">
                  <w14:solidFill>
                    <w14:srgbClr w14:val="000000"/>
                  </w14:solidFill>
                  <w14:prstDash w14:val="solid"/>
                  <w14:miter w14:val="0"/>
                </w14:textOutline>
              </w:rPr>
              <w:t>（有/没有）</w:t>
            </w:r>
          </w:p>
        </w:tc>
        <w:tc>
          <w:tcPr>
            <w:tcW w:w="1558" w:type="dxa"/>
            <w:vAlign w:val="center"/>
          </w:tcPr>
          <w:p>
            <w:pPr>
              <w:pStyle w:val="172"/>
              <w:spacing w:before="144" w:line="398" w:lineRule="exact"/>
              <w:ind w:left="158"/>
              <w:jc w:val="center"/>
            </w:pPr>
            <w:r>
              <w:rPr>
                <w:spacing w:val="-2"/>
                <w:position w:val="14"/>
                <w14:textOutline w14:w="3831" w14:cap="flat" w14:cmpd="sng">
                  <w14:solidFill>
                    <w14:srgbClr w14:val="000000"/>
                  </w14:solidFill>
                  <w14:prstDash w14:val="solid"/>
                  <w14:miter w14:val="0"/>
                </w14:textOutline>
              </w:rPr>
              <w:t>响应文件中所</w:t>
            </w:r>
          </w:p>
          <w:p>
            <w:pPr>
              <w:pStyle w:val="172"/>
              <w:spacing w:line="222" w:lineRule="auto"/>
              <w:ind w:left="463"/>
              <w:jc w:val="center"/>
            </w:pPr>
            <w:r>
              <w:rPr>
                <w:spacing w:val="-1"/>
                <w14:textOutline w14:w="3831" w14:cap="flat" w14:cmpd="sng">
                  <w14:solidFill>
                    <w14:srgbClr w14:val="000000"/>
                  </w14:solidFill>
                  <w14:prstDash w14:val="solid"/>
                  <w14:miter w14:val="0"/>
                </w14:textOutline>
              </w:rPr>
              <w:t>在页码</w:t>
            </w:r>
          </w:p>
        </w:tc>
        <w:tc>
          <w:tcPr>
            <w:tcW w:w="2021" w:type="dxa"/>
            <w:vAlign w:val="center"/>
          </w:tcPr>
          <w:p>
            <w:pPr>
              <w:spacing w:line="273" w:lineRule="auto"/>
              <w:jc w:val="center"/>
              <w:rPr>
                <w:rFonts w:ascii="Arial"/>
                <w:sz w:val="21"/>
              </w:rPr>
            </w:pPr>
          </w:p>
          <w:p>
            <w:pPr>
              <w:pStyle w:val="172"/>
              <w:spacing w:before="68" w:line="221" w:lineRule="auto"/>
              <w:ind w:left="594"/>
              <w:jc w:val="center"/>
            </w:pPr>
            <w:r>
              <w:rPr>
                <w:spacing w:val="-2"/>
                <w14:textOutline w14:w="3831" w14:cap="flat" w14:cmpd="sng">
                  <w14:solidFill>
                    <w14:srgbClr w14:val="000000"/>
                  </w14:solidFill>
                  <w14:prstDash w14:val="solid"/>
                  <w14:miter w14:val="0"/>
                </w14:textOutline>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2"/>
              <w:spacing w:before="216" w:line="183" w:lineRule="auto"/>
              <w:ind w:left="201"/>
            </w:pPr>
            <w:r>
              <w:t>1</w:t>
            </w:r>
          </w:p>
        </w:tc>
        <w:tc>
          <w:tcPr>
            <w:tcW w:w="3506" w:type="dxa"/>
            <w:vAlign w:val="top"/>
          </w:tcPr>
          <w:p>
            <w:pPr>
              <w:pStyle w:val="172"/>
              <w:spacing w:before="160" w:line="220" w:lineRule="auto"/>
              <w:ind w:left="106"/>
            </w:pPr>
            <w:r>
              <w:rPr>
                <w:spacing w:val="-1"/>
              </w:rPr>
              <w:t>供应商应答索引表</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7" w:type="dxa"/>
            <w:vAlign w:val="top"/>
          </w:tcPr>
          <w:p>
            <w:pPr>
              <w:pStyle w:val="172"/>
              <w:spacing w:before="217" w:line="182" w:lineRule="auto"/>
              <w:ind w:left="187"/>
            </w:pPr>
            <w:r>
              <w:t>2</w:t>
            </w:r>
          </w:p>
        </w:tc>
        <w:tc>
          <w:tcPr>
            <w:tcW w:w="3506" w:type="dxa"/>
            <w:vAlign w:val="top"/>
          </w:tcPr>
          <w:p>
            <w:pPr>
              <w:pStyle w:val="172"/>
              <w:spacing w:before="158" w:line="221" w:lineRule="auto"/>
              <w:ind w:left="107"/>
            </w:pPr>
            <w:r>
              <w:rPr>
                <w:spacing w:val="-2"/>
              </w:rPr>
              <w:t>开标一览表</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2"/>
              <w:spacing w:before="217" w:line="182" w:lineRule="auto"/>
              <w:ind w:left="189"/>
            </w:pPr>
            <w:r>
              <w:t>3</w:t>
            </w:r>
          </w:p>
        </w:tc>
        <w:tc>
          <w:tcPr>
            <w:tcW w:w="3506" w:type="dxa"/>
            <w:vAlign w:val="top"/>
          </w:tcPr>
          <w:p>
            <w:pPr>
              <w:pStyle w:val="172"/>
              <w:spacing w:before="160" w:line="221" w:lineRule="auto"/>
              <w:ind w:left="108"/>
            </w:pPr>
            <w:r>
              <w:rPr>
                <w:spacing w:val="-2"/>
              </w:rPr>
              <w:t>投标函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17" w:type="dxa"/>
            <w:vAlign w:val="top"/>
          </w:tcPr>
          <w:p>
            <w:pPr>
              <w:pStyle w:val="172"/>
              <w:spacing w:before="218" w:line="182" w:lineRule="auto"/>
              <w:ind w:left="184"/>
            </w:pPr>
            <w:r>
              <w:t>4</w:t>
            </w:r>
          </w:p>
        </w:tc>
        <w:tc>
          <w:tcPr>
            <w:tcW w:w="3506" w:type="dxa"/>
            <w:vAlign w:val="top"/>
          </w:tcPr>
          <w:p>
            <w:pPr>
              <w:pStyle w:val="172"/>
              <w:spacing w:before="158" w:line="220" w:lineRule="auto"/>
              <w:ind w:left="107"/>
            </w:pPr>
            <w:r>
              <w:rPr>
                <w:spacing w:val="-3"/>
              </w:rPr>
              <w:t>法定代表人（单位负责人）资格证明书</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2"/>
              <w:spacing w:before="218" w:line="181" w:lineRule="auto"/>
              <w:ind w:left="189"/>
            </w:pPr>
            <w:r>
              <w:t>5</w:t>
            </w:r>
          </w:p>
        </w:tc>
        <w:tc>
          <w:tcPr>
            <w:tcW w:w="3506" w:type="dxa"/>
            <w:vAlign w:val="top"/>
          </w:tcPr>
          <w:p>
            <w:pPr>
              <w:pStyle w:val="172"/>
              <w:spacing w:before="160" w:line="220" w:lineRule="auto"/>
              <w:ind w:left="107"/>
            </w:pPr>
            <w:r>
              <w:rPr>
                <w:spacing w:val="-1"/>
              </w:rPr>
              <w:t>法定代表人（单位负责人）授权书</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7" w:type="dxa"/>
            <w:vAlign w:val="top"/>
          </w:tcPr>
          <w:p>
            <w:pPr>
              <w:pStyle w:val="172"/>
              <w:spacing w:before="217" w:line="182" w:lineRule="auto"/>
              <w:ind w:left="187"/>
            </w:pPr>
            <w:r>
              <w:t>6</w:t>
            </w:r>
          </w:p>
        </w:tc>
        <w:tc>
          <w:tcPr>
            <w:tcW w:w="3506" w:type="dxa"/>
            <w:vAlign w:val="top"/>
          </w:tcPr>
          <w:p>
            <w:pPr>
              <w:pStyle w:val="172"/>
              <w:spacing w:before="157" w:line="221" w:lineRule="auto"/>
              <w:ind w:left="126"/>
            </w:pPr>
            <w:r>
              <w:rPr>
                <w:spacing w:val="-4"/>
              </w:rPr>
              <w:t>中小企业声明函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2"/>
              <w:spacing w:before="218" w:line="181" w:lineRule="auto"/>
              <w:ind w:left="190"/>
            </w:pPr>
            <w:r>
              <w:t>7</w:t>
            </w:r>
          </w:p>
        </w:tc>
        <w:tc>
          <w:tcPr>
            <w:tcW w:w="3506" w:type="dxa"/>
            <w:vAlign w:val="top"/>
          </w:tcPr>
          <w:p>
            <w:pPr>
              <w:pStyle w:val="172"/>
              <w:spacing w:before="159" w:line="221" w:lineRule="auto"/>
              <w:ind w:left="106"/>
            </w:pPr>
            <w:r>
              <w:rPr>
                <w:spacing w:val="-1"/>
              </w:rPr>
              <w:t>残疾人福利企业声明函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7" w:type="dxa"/>
            <w:vAlign w:val="top"/>
          </w:tcPr>
          <w:p>
            <w:pPr>
              <w:pStyle w:val="172"/>
              <w:spacing w:before="217" w:line="182" w:lineRule="auto"/>
              <w:ind w:left="186"/>
            </w:pPr>
            <w:r>
              <w:t>8</w:t>
            </w:r>
          </w:p>
        </w:tc>
        <w:tc>
          <w:tcPr>
            <w:tcW w:w="3506" w:type="dxa"/>
            <w:vAlign w:val="top"/>
          </w:tcPr>
          <w:p>
            <w:pPr>
              <w:pStyle w:val="172"/>
              <w:spacing w:before="157" w:line="221" w:lineRule="auto"/>
              <w:ind w:left="107"/>
            </w:pPr>
            <w:r>
              <w:rPr>
                <w:spacing w:val="-1"/>
              </w:rPr>
              <w:t>监狱企业证明文件</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2"/>
              <w:spacing w:before="217" w:line="182" w:lineRule="auto"/>
              <w:ind w:left="186"/>
            </w:pPr>
            <w:r>
              <w:t>9</w:t>
            </w:r>
          </w:p>
        </w:tc>
        <w:tc>
          <w:tcPr>
            <w:tcW w:w="3506" w:type="dxa"/>
            <w:vAlign w:val="top"/>
          </w:tcPr>
          <w:p>
            <w:pPr>
              <w:pStyle w:val="172"/>
              <w:spacing w:before="159" w:line="221" w:lineRule="auto"/>
              <w:ind w:left="105"/>
            </w:pPr>
            <w:r>
              <w:rPr>
                <w:spacing w:val="-1"/>
              </w:rPr>
              <w:t>磋商承诺函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17" w:type="dxa"/>
            <w:vAlign w:val="top"/>
          </w:tcPr>
          <w:p>
            <w:pPr>
              <w:pStyle w:val="172"/>
              <w:spacing w:before="223" w:line="183" w:lineRule="auto"/>
              <w:ind w:left="148"/>
            </w:pPr>
            <w:r>
              <w:rPr>
                <w:spacing w:val="-6"/>
              </w:rPr>
              <w:t>10</w:t>
            </w:r>
          </w:p>
        </w:tc>
        <w:tc>
          <w:tcPr>
            <w:tcW w:w="3506" w:type="dxa"/>
            <w:vAlign w:val="top"/>
          </w:tcPr>
          <w:p>
            <w:pPr>
              <w:pStyle w:val="172"/>
              <w:spacing w:before="165" w:line="220" w:lineRule="auto"/>
              <w:ind w:left="107"/>
            </w:pPr>
            <w:r>
              <w:rPr>
                <w:rFonts w:hint="eastAsia"/>
                <w:spacing w:val="-1"/>
                <w:lang w:val="en-US" w:eastAsia="zh-CN"/>
              </w:rPr>
              <w:t>襄城县</w:t>
            </w:r>
            <w:r>
              <w:rPr>
                <w:spacing w:val="-1"/>
              </w:rPr>
              <w:t>政府采购供应商信用承诺函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7" w:type="dxa"/>
            <w:tcBorders>
              <w:bottom w:val="single" w:color="000000" w:sz="2" w:space="0"/>
            </w:tcBorders>
            <w:vAlign w:val="top"/>
          </w:tcPr>
          <w:p>
            <w:pPr>
              <w:pStyle w:val="172"/>
              <w:spacing w:before="223" w:line="183" w:lineRule="auto"/>
              <w:ind w:left="148"/>
            </w:pPr>
            <w:r>
              <w:rPr>
                <w:spacing w:val="-6"/>
              </w:rPr>
              <w:t>11</w:t>
            </w:r>
          </w:p>
        </w:tc>
        <w:tc>
          <w:tcPr>
            <w:tcW w:w="3506" w:type="dxa"/>
            <w:tcBorders>
              <w:bottom w:val="single" w:color="000000" w:sz="2" w:space="0"/>
            </w:tcBorders>
            <w:vAlign w:val="top"/>
          </w:tcPr>
          <w:p>
            <w:pPr>
              <w:pStyle w:val="172"/>
              <w:spacing w:before="168" w:line="221" w:lineRule="auto"/>
              <w:ind w:left="107"/>
            </w:pPr>
            <w:r>
              <w:rPr>
                <w:spacing w:val="-2"/>
              </w:rPr>
              <w:t>联合体协议</w:t>
            </w:r>
          </w:p>
        </w:tc>
        <w:tc>
          <w:tcPr>
            <w:tcW w:w="1559" w:type="dxa"/>
            <w:tcBorders>
              <w:bottom w:val="single" w:color="000000" w:sz="2" w:space="0"/>
            </w:tcBorders>
            <w:vAlign w:val="top"/>
          </w:tcPr>
          <w:p>
            <w:pPr>
              <w:rPr>
                <w:rFonts w:ascii="Arial"/>
                <w:sz w:val="21"/>
              </w:rPr>
            </w:pPr>
          </w:p>
        </w:tc>
        <w:tc>
          <w:tcPr>
            <w:tcW w:w="1558" w:type="dxa"/>
            <w:tcBorders>
              <w:bottom w:val="single" w:color="000000" w:sz="2" w:space="0"/>
            </w:tcBorders>
            <w:vAlign w:val="top"/>
          </w:tcPr>
          <w:p>
            <w:pPr>
              <w:rPr>
                <w:rFonts w:ascii="Arial"/>
                <w:sz w:val="21"/>
              </w:rPr>
            </w:pPr>
          </w:p>
        </w:tc>
        <w:tc>
          <w:tcPr>
            <w:tcW w:w="2021" w:type="dxa"/>
            <w:tcBorders>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17" w:type="dxa"/>
            <w:tcBorders>
              <w:top w:val="single" w:color="000000" w:sz="2" w:space="0"/>
            </w:tcBorders>
            <w:vAlign w:val="top"/>
          </w:tcPr>
          <w:p>
            <w:pPr>
              <w:pStyle w:val="172"/>
              <w:spacing w:before="244" w:line="183" w:lineRule="auto"/>
              <w:ind w:left="148"/>
            </w:pPr>
            <w:r>
              <w:rPr>
                <w:spacing w:val="-12"/>
              </w:rPr>
              <w:t>12</w:t>
            </w:r>
          </w:p>
        </w:tc>
        <w:tc>
          <w:tcPr>
            <w:tcW w:w="3506" w:type="dxa"/>
            <w:tcBorders>
              <w:top w:val="single" w:color="000000" w:sz="2" w:space="0"/>
            </w:tcBorders>
            <w:vAlign w:val="top"/>
          </w:tcPr>
          <w:p>
            <w:pPr>
              <w:pStyle w:val="172"/>
              <w:spacing w:before="189" w:line="219" w:lineRule="auto"/>
              <w:ind w:left="108"/>
            </w:pPr>
            <w:r>
              <w:rPr>
                <w:spacing w:val="-2"/>
              </w:rPr>
              <w:t>投标分项报价表</w:t>
            </w:r>
          </w:p>
        </w:tc>
        <w:tc>
          <w:tcPr>
            <w:tcW w:w="1559" w:type="dxa"/>
            <w:tcBorders>
              <w:top w:val="single" w:color="000000" w:sz="2" w:space="0"/>
            </w:tcBorders>
            <w:vAlign w:val="top"/>
          </w:tcPr>
          <w:p>
            <w:pPr>
              <w:rPr>
                <w:rFonts w:ascii="Arial"/>
                <w:sz w:val="21"/>
              </w:rPr>
            </w:pPr>
          </w:p>
        </w:tc>
        <w:tc>
          <w:tcPr>
            <w:tcW w:w="1558" w:type="dxa"/>
            <w:tcBorders>
              <w:top w:val="single" w:color="000000" w:sz="2" w:space="0"/>
            </w:tcBorders>
            <w:vAlign w:val="top"/>
          </w:tcPr>
          <w:p>
            <w:pPr>
              <w:rPr>
                <w:rFonts w:ascii="Arial"/>
                <w:sz w:val="21"/>
              </w:rPr>
            </w:pPr>
          </w:p>
        </w:tc>
        <w:tc>
          <w:tcPr>
            <w:tcW w:w="2021" w:type="dxa"/>
            <w:tcBorders>
              <w:top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7" w:type="dxa"/>
            <w:vAlign w:val="top"/>
          </w:tcPr>
          <w:p>
            <w:pPr>
              <w:pStyle w:val="172"/>
              <w:spacing w:before="238" w:line="183" w:lineRule="auto"/>
              <w:ind w:left="148"/>
            </w:pPr>
            <w:r>
              <w:rPr>
                <w:spacing w:val="-12"/>
              </w:rPr>
              <w:t>13</w:t>
            </w:r>
          </w:p>
        </w:tc>
        <w:tc>
          <w:tcPr>
            <w:tcW w:w="3506" w:type="dxa"/>
            <w:vAlign w:val="top"/>
          </w:tcPr>
          <w:p>
            <w:pPr>
              <w:pStyle w:val="172"/>
              <w:spacing w:before="182" w:line="221" w:lineRule="auto"/>
              <w:ind w:left="107"/>
            </w:pPr>
            <w:r>
              <w:rPr>
                <w:spacing w:val="-1"/>
              </w:rPr>
              <w:t>技术方案（实施方案）</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7" w:type="dxa"/>
            <w:vAlign w:val="top"/>
          </w:tcPr>
          <w:p>
            <w:pPr>
              <w:pStyle w:val="172"/>
              <w:spacing w:before="238" w:line="183" w:lineRule="auto"/>
              <w:ind w:left="148"/>
            </w:pPr>
            <w:r>
              <w:rPr>
                <w:spacing w:val="-12"/>
              </w:rPr>
              <w:t>14</w:t>
            </w:r>
          </w:p>
        </w:tc>
        <w:tc>
          <w:tcPr>
            <w:tcW w:w="3506" w:type="dxa"/>
            <w:vAlign w:val="top"/>
          </w:tcPr>
          <w:p>
            <w:pPr>
              <w:pStyle w:val="172"/>
              <w:spacing w:before="181" w:line="221" w:lineRule="auto"/>
              <w:ind w:left="106"/>
            </w:pPr>
            <w:r>
              <w:rPr>
                <w:spacing w:val="-1"/>
              </w:rPr>
              <w:t>售后服务方案</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7" w:type="dxa"/>
            <w:vAlign w:val="top"/>
          </w:tcPr>
          <w:p>
            <w:pPr>
              <w:pStyle w:val="172"/>
              <w:spacing w:before="237" w:line="183" w:lineRule="auto"/>
              <w:ind w:left="148"/>
            </w:pPr>
            <w:r>
              <w:rPr>
                <w:spacing w:val="-12"/>
              </w:rPr>
              <w:t>15</w:t>
            </w:r>
          </w:p>
        </w:tc>
        <w:tc>
          <w:tcPr>
            <w:tcW w:w="3506" w:type="dxa"/>
            <w:vAlign w:val="top"/>
          </w:tcPr>
          <w:p>
            <w:pPr>
              <w:pStyle w:val="172"/>
              <w:spacing w:before="179" w:line="221" w:lineRule="auto"/>
              <w:ind w:left="105"/>
            </w:pPr>
            <w:r>
              <w:rPr>
                <w:spacing w:val="-1"/>
              </w:rPr>
              <w:t>业绩情况表</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7" w:type="dxa"/>
            <w:vAlign w:val="top"/>
          </w:tcPr>
          <w:p>
            <w:pPr>
              <w:pStyle w:val="172"/>
              <w:spacing w:before="237" w:line="183" w:lineRule="auto"/>
              <w:ind w:left="148"/>
            </w:pPr>
            <w:r>
              <w:rPr>
                <w:spacing w:val="-12"/>
              </w:rPr>
              <w:t>16</w:t>
            </w:r>
          </w:p>
        </w:tc>
        <w:tc>
          <w:tcPr>
            <w:tcW w:w="3506" w:type="dxa"/>
            <w:vAlign w:val="top"/>
          </w:tcPr>
          <w:p>
            <w:pPr>
              <w:pStyle w:val="172"/>
              <w:spacing w:before="181" w:line="220" w:lineRule="auto"/>
              <w:ind w:left="105"/>
            </w:pPr>
            <w:r>
              <w:rPr>
                <w:spacing w:val="-1"/>
              </w:rPr>
              <w:t>政府强制采购节能产品品目清单情况</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17" w:type="dxa"/>
            <w:vAlign w:val="top"/>
          </w:tcPr>
          <w:p>
            <w:pPr>
              <w:pStyle w:val="172"/>
              <w:spacing w:before="301" w:line="183" w:lineRule="auto"/>
              <w:ind w:left="148"/>
            </w:pPr>
            <w:r>
              <w:rPr>
                <w:spacing w:val="-12"/>
              </w:rPr>
              <w:t>17</w:t>
            </w:r>
          </w:p>
        </w:tc>
        <w:tc>
          <w:tcPr>
            <w:tcW w:w="3506" w:type="dxa"/>
            <w:vAlign w:val="top"/>
          </w:tcPr>
          <w:p>
            <w:pPr>
              <w:pStyle w:val="172"/>
              <w:spacing w:before="85" w:line="242" w:lineRule="auto"/>
              <w:ind w:left="104" w:right="106"/>
            </w:pPr>
            <w:r>
              <w:rPr>
                <w:spacing w:val="10"/>
              </w:rPr>
              <w:t>优先采购节能产品政府采购品目清单</w:t>
            </w:r>
            <w:r>
              <w:rPr>
                <w:spacing w:val="5"/>
              </w:rPr>
              <w:t xml:space="preserve"> </w:t>
            </w:r>
            <w:r>
              <w:rPr>
                <w:spacing w:val="-2"/>
              </w:rPr>
              <w:t>情况</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17" w:type="dxa"/>
            <w:vAlign w:val="top"/>
          </w:tcPr>
          <w:p>
            <w:pPr>
              <w:pStyle w:val="172"/>
              <w:spacing w:before="301" w:line="183" w:lineRule="auto"/>
              <w:ind w:left="148"/>
            </w:pPr>
            <w:r>
              <w:rPr>
                <w:spacing w:val="-12"/>
              </w:rPr>
              <w:t>18</w:t>
            </w:r>
          </w:p>
        </w:tc>
        <w:tc>
          <w:tcPr>
            <w:tcW w:w="3506" w:type="dxa"/>
            <w:vAlign w:val="top"/>
          </w:tcPr>
          <w:p>
            <w:pPr>
              <w:pStyle w:val="172"/>
              <w:spacing w:before="85" w:line="242" w:lineRule="auto"/>
              <w:ind w:left="105" w:right="106"/>
            </w:pPr>
            <w:r>
              <w:rPr>
                <w:spacing w:val="10"/>
              </w:rPr>
              <w:t>优先采购环境标志产品政府采购品目</w:t>
            </w:r>
            <w:r>
              <w:rPr>
                <w:spacing w:val="5"/>
              </w:rPr>
              <w:t xml:space="preserve"> </w:t>
            </w:r>
            <w:r>
              <w:rPr>
                <w:spacing w:val="-2"/>
              </w:rPr>
              <w:t>清单情况</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17" w:type="dxa"/>
            <w:vAlign w:val="top"/>
          </w:tcPr>
          <w:p>
            <w:pPr>
              <w:spacing w:line="390" w:lineRule="auto"/>
              <w:rPr>
                <w:rFonts w:ascii="Arial"/>
                <w:sz w:val="21"/>
              </w:rPr>
            </w:pPr>
          </w:p>
          <w:p>
            <w:pPr>
              <w:pStyle w:val="172"/>
              <w:spacing w:before="68" w:line="183" w:lineRule="auto"/>
              <w:ind w:left="148"/>
            </w:pPr>
            <w:r>
              <w:rPr>
                <w:spacing w:val="-12"/>
              </w:rPr>
              <w:t>19</w:t>
            </w:r>
          </w:p>
        </w:tc>
        <w:tc>
          <w:tcPr>
            <w:tcW w:w="3506" w:type="dxa"/>
            <w:vAlign w:val="top"/>
          </w:tcPr>
          <w:p>
            <w:pPr>
              <w:pStyle w:val="172"/>
              <w:spacing w:before="82" w:line="251" w:lineRule="auto"/>
              <w:ind w:left="110" w:right="115" w:firstLine="12"/>
            </w:pPr>
            <w:r>
              <w:rPr>
                <w:spacing w:val="-5"/>
              </w:rPr>
              <w:t>网络关键设备和网络安全专用产品（下</w:t>
            </w:r>
            <w:r>
              <w:rPr>
                <w:spacing w:val="13"/>
              </w:rPr>
              <w:t xml:space="preserve"> </w:t>
            </w:r>
            <w:r>
              <w:rPr>
                <w:spacing w:val="-2"/>
              </w:rPr>
              <w:t>列资料任意一项</w:t>
            </w:r>
            <w:r>
              <w:rPr>
                <w:spacing w:val="-55"/>
                <w:w w:val="98"/>
              </w:rPr>
              <w:t>）：</w:t>
            </w:r>
          </w:p>
          <w:p>
            <w:pPr>
              <w:pStyle w:val="172"/>
              <w:spacing w:before="70" w:line="209" w:lineRule="auto"/>
              <w:ind w:left="105"/>
            </w:pPr>
            <w:r>
              <w:rPr>
                <w:spacing w:val="10"/>
              </w:rPr>
              <w:t>①网络关键设备和网络安全专用产品</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 w:type="default"/>
          <w:pgSz w:w="11907" w:h="16839"/>
          <w:pgMar w:top="1431" w:right="1061" w:bottom="1154" w:left="1474" w:header="0" w:footer="991" w:gutter="0"/>
          <w:cols w:space="720" w:num="1"/>
        </w:sectPr>
      </w:pPr>
    </w:p>
    <w:p>
      <w:pPr>
        <w:spacing w:before="92"/>
      </w:pPr>
    </w:p>
    <w:p>
      <w:pPr>
        <w:spacing w:before="91"/>
      </w:pPr>
    </w:p>
    <w:tbl>
      <w:tblPr>
        <w:tblStyle w:val="173"/>
        <w:tblW w:w="93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3748"/>
        <w:gridCol w:w="1559"/>
        <w:gridCol w:w="1558"/>
        <w:gridCol w:w="2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4" w:hRule="atLeast"/>
        </w:trPr>
        <w:tc>
          <w:tcPr>
            <w:tcW w:w="475" w:type="dxa"/>
            <w:vAlign w:val="top"/>
          </w:tcPr>
          <w:p>
            <w:pPr>
              <w:rPr>
                <w:rFonts w:ascii="Arial"/>
                <w:sz w:val="21"/>
              </w:rPr>
            </w:pPr>
          </w:p>
        </w:tc>
        <w:tc>
          <w:tcPr>
            <w:tcW w:w="3748" w:type="dxa"/>
            <w:vAlign w:val="top"/>
          </w:tcPr>
          <w:p>
            <w:pPr>
              <w:pStyle w:val="172"/>
              <w:spacing w:before="79" w:line="273" w:lineRule="auto"/>
              <w:ind w:left="106" w:right="101" w:firstLine="4"/>
              <w:jc w:val="both"/>
            </w:pPr>
            <w:r>
              <w:rPr>
                <w:spacing w:val="-6"/>
              </w:rPr>
              <w:t>安全认证证书；</w:t>
            </w:r>
            <w:r>
              <w:rPr>
                <w:spacing w:val="-49"/>
              </w:rPr>
              <w:t xml:space="preserve"> </w:t>
            </w:r>
            <w:r>
              <w:rPr>
                <w:spacing w:val="-6"/>
              </w:rPr>
              <w:t>②网络关键设备安全检</w:t>
            </w:r>
            <w:r>
              <w:t xml:space="preserve"> </w:t>
            </w:r>
            <w:r>
              <w:rPr>
                <w:spacing w:val="-3"/>
              </w:rPr>
              <w:t>测证书、网络安全专用产品安全检测证</w:t>
            </w:r>
            <w:r>
              <w:rPr>
                <w:spacing w:val="9"/>
              </w:rPr>
              <w:t xml:space="preserve"> </w:t>
            </w:r>
            <w:r>
              <w:rPr>
                <w:spacing w:val="-5"/>
              </w:rPr>
              <w:t>书；</w:t>
            </w:r>
            <w:r>
              <w:rPr>
                <w:spacing w:val="-61"/>
              </w:rPr>
              <w:t xml:space="preserve"> </w:t>
            </w:r>
            <w:r>
              <w:rPr>
                <w:spacing w:val="-5"/>
              </w:rPr>
              <w:t>③计算机信息系统安全专用产品销</w:t>
            </w:r>
            <w:r>
              <w:t xml:space="preserve"> </w:t>
            </w:r>
            <w:r>
              <w:rPr>
                <w:spacing w:val="-6"/>
              </w:rPr>
              <w:t>售许可证；</w:t>
            </w:r>
            <w:r>
              <w:rPr>
                <w:spacing w:val="-45"/>
              </w:rPr>
              <w:t xml:space="preserve"> </w:t>
            </w:r>
            <w:r>
              <w:rPr>
                <w:spacing w:val="-6"/>
              </w:rPr>
              <w:t>④中国网信网或工业和信息</w:t>
            </w:r>
            <w:r>
              <w:t xml:space="preserve"> </w:t>
            </w:r>
            <w:r>
              <w:rPr>
                <w:spacing w:val="10"/>
              </w:rPr>
              <w:t>化部网站或公安部网站或国家认证认</w:t>
            </w:r>
            <w:r>
              <w:rPr>
                <w:spacing w:val="4"/>
              </w:rPr>
              <w:t xml:space="preserve"> </w:t>
            </w:r>
            <w:r>
              <w:rPr>
                <w:spacing w:val="-3"/>
              </w:rPr>
              <w:t>可监督管理委员会网站公布的认证、检</w:t>
            </w:r>
            <w:r>
              <w:rPr>
                <w:spacing w:val="9"/>
              </w:rPr>
              <w:t xml:space="preserve"> </w:t>
            </w:r>
            <w:r>
              <w:rPr>
                <w:spacing w:val="-3"/>
              </w:rPr>
              <w:t>测结果（提供公布安全认证、安全检测</w:t>
            </w:r>
            <w:r>
              <w:rPr>
                <w:spacing w:val="9"/>
              </w:rPr>
              <w:t xml:space="preserve"> </w:t>
            </w:r>
            <w:r>
              <w:rPr>
                <w:spacing w:val="-3"/>
              </w:rPr>
              <w:t>结果页面网址和安全认证、检测结果截</w:t>
            </w:r>
            <w:r>
              <w:rPr>
                <w:spacing w:val="9"/>
              </w:rPr>
              <w:t xml:space="preserve"> </w:t>
            </w:r>
            <w:r>
              <w:rPr>
                <w:spacing w:val="-42"/>
              </w:rPr>
              <w:t>图）。</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75" w:type="dxa"/>
            <w:vAlign w:val="top"/>
          </w:tcPr>
          <w:p>
            <w:pPr>
              <w:pStyle w:val="172"/>
              <w:spacing w:before="235" w:line="182" w:lineRule="auto"/>
              <w:ind w:left="135"/>
            </w:pPr>
            <w:r>
              <w:rPr>
                <w:spacing w:val="-5"/>
              </w:rPr>
              <w:t>20</w:t>
            </w:r>
          </w:p>
        </w:tc>
        <w:tc>
          <w:tcPr>
            <w:tcW w:w="3748" w:type="dxa"/>
            <w:vAlign w:val="top"/>
          </w:tcPr>
          <w:p>
            <w:pPr>
              <w:pStyle w:val="172"/>
              <w:spacing w:before="176" w:line="220" w:lineRule="auto"/>
              <w:ind w:left="108"/>
            </w:pPr>
            <w:r>
              <w:rPr>
                <w:spacing w:val="-2"/>
              </w:rPr>
              <w:t>主要标的信息提供资料（备用）</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75" w:type="dxa"/>
            <w:vAlign w:val="top"/>
          </w:tcPr>
          <w:p>
            <w:pPr>
              <w:pStyle w:val="172"/>
              <w:spacing w:before="234" w:line="183" w:lineRule="auto"/>
              <w:ind w:left="135"/>
            </w:pPr>
            <w:r>
              <w:rPr>
                <w:spacing w:val="-5"/>
              </w:rPr>
              <w:t>21</w:t>
            </w:r>
          </w:p>
        </w:tc>
        <w:tc>
          <w:tcPr>
            <w:tcW w:w="3748" w:type="dxa"/>
            <w:vAlign w:val="top"/>
          </w:tcPr>
          <w:p>
            <w:pPr>
              <w:pStyle w:val="172"/>
              <w:spacing w:before="178" w:line="221" w:lineRule="auto"/>
              <w:ind w:left="107"/>
            </w:pPr>
            <w:r>
              <w:rPr>
                <w:spacing w:val="-2"/>
              </w:rPr>
              <w:t>其它资料</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 w:type="default"/>
          <w:pgSz w:w="11907" w:h="16839"/>
          <w:pgMar w:top="1431" w:right="1061" w:bottom="1155" w:left="1474" w:header="0" w:footer="991" w:gutter="0"/>
          <w:cols w:space="720" w:num="1"/>
        </w:sectPr>
      </w:pPr>
    </w:p>
    <w:p>
      <w:pPr>
        <w:pStyle w:val="22"/>
        <w:spacing w:line="360" w:lineRule="auto"/>
        <w:jc w:val="center"/>
        <w:outlineLvl w:val="1"/>
        <w:rPr>
          <w:rFonts w:ascii="等线 Light" w:hAnsi="等线 Light" w:eastAsia="等线 Light"/>
          <w:snapToGrid w:val="0"/>
          <w:color w:val="auto"/>
          <w:sz w:val="28"/>
          <w:szCs w:val="28"/>
        </w:rPr>
      </w:pPr>
      <w:bookmarkStart w:id="12" w:name="_Toc138068730"/>
      <w:r>
        <w:rPr>
          <w:rFonts w:hint="eastAsia" w:hAnsi="宋体"/>
          <w:b/>
          <w:bCs/>
          <w:snapToGrid w:val="0"/>
          <w:color w:val="auto"/>
          <w:sz w:val="28"/>
          <w:szCs w:val="28"/>
        </w:rPr>
        <w:t>二、报价一览表</w:t>
      </w:r>
      <w:bookmarkEnd w:id="12"/>
    </w:p>
    <w:p>
      <w:pPr>
        <w:pStyle w:val="32"/>
        <w:spacing w:before="45" w:beforeAutospacing="0" w:after="120" w:afterAutospacing="0" w:line="360" w:lineRule="auto"/>
        <w:rPr>
          <w:color w:val="auto"/>
        </w:rPr>
      </w:pPr>
      <w:bookmarkStart w:id="13" w:name="_Hlk51678110"/>
      <w:r>
        <w:rPr>
          <w:rFonts w:hint="eastAsia"/>
          <w:color w:val="auto"/>
        </w:rPr>
        <w:t>项目编号：</w:t>
      </w:r>
    </w:p>
    <w:p>
      <w:pPr>
        <w:pStyle w:val="32"/>
        <w:spacing w:before="210" w:beforeAutospacing="0" w:after="210" w:afterAutospacing="0" w:line="360" w:lineRule="auto"/>
        <w:rPr>
          <w:color w:val="auto"/>
        </w:rPr>
      </w:pPr>
      <w:r>
        <w:rPr>
          <w:rFonts w:hint="eastAsia"/>
          <w:color w:val="auto"/>
        </w:rPr>
        <w:t>项目名称：                                     单位：元（人民币）</w:t>
      </w:r>
    </w:p>
    <w:tbl>
      <w:tblPr>
        <w:tblStyle w:val="35"/>
        <w:tblW w:w="10110" w:type="dxa"/>
        <w:jc w:val="center"/>
        <w:tblLayout w:type="fixed"/>
        <w:tblCellMar>
          <w:top w:w="0" w:type="dxa"/>
          <w:left w:w="108" w:type="dxa"/>
          <w:bottom w:w="0" w:type="dxa"/>
          <w:right w:w="108" w:type="dxa"/>
        </w:tblCellMar>
      </w:tblPr>
      <w:tblGrid>
        <w:gridCol w:w="1198"/>
        <w:gridCol w:w="2553"/>
        <w:gridCol w:w="3874"/>
        <w:gridCol w:w="1341"/>
        <w:gridCol w:w="1144"/>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等线" w:hAnsi="等线" w:eastAsia="宋体" w:cs="宋体"/>
                <w:b/>
                <w:color w:val="auto"/>
                <w:sz w:val="24"/>
                <w:szCs w:val="24"/>
                <w:lang w:val="zh-CN" w:eastAsia="zh-CN"/>
              </w:rPr>
            </w:pPr>
            <w:r>
              <w:rPr>
                <w:rFonts w:hint="eastAsia" w:ascii="等线" w:hAnsi="等线" w:cs="宋体"/>
                <w:b/>
                <w:color w:val="auto"/>
                <w:sz w:val="24"/>
                <w:szCs w:val="24"/>
                <w:lang w:val="en-US" w:eastAsia="zh-CN"/>
              </w:rPr>
              <w:t>服务期限</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r>
              <w:rPr>
                <w:rFonts w:hint="eastAsia" w:ascii="等线" w:hAnsi="等线" w:cs="宋体"/>
                <w:color w:val="auto"/>
                <w:sz w:val="24"/>
                <w:szCs w:val="24"/>
                <w:lang w:val="en-US" w:eastAsia="zh-CN"/>
              </w:rPr>
              <w:t xml:space="preserve">         </w:t>
            </w:r>
            <w:r>
              <w:rPr>
                <w:rFonts w:hint="eastAsia" w:ascii="等线" w:hAnsi="等线" w:cs="宋体"/>
                <w:color w:val="auto"/>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r>
              <w:rPr>
                <w:rFonts w:hint="eastAsia" w:ascii="等线" w:hAnsi="等线"/>
                <w:color w:val="auto"/>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bl>
    <w:p>
      <w:pPr>
        <w:pStyle w:val="2"/>
        <w:spacing w:before="207" w:line="549" w:lineRule="auto"/>
        <w:ind w:left="123"/>
        <w:rPr>
          <w:sz w:val="21"/>
          <w:szCs w:val="21"/>
        </w:rPr>
      </w:pPr>
      <w:r>
        <w:rPr>
          <w:spacing w:val="-20"/>
          <w:sz w:val="21"/>
          <w:szCs w:val="21"/>
        </w:rPr>
        <w:t>供应商名称</w:t>
      </w:r>
      <w:r>
        <w:rPr>
          <w:spacing w:val="-10"/>
          <w:sz w:val="21"/>
          <w:szCs w:val="21"/>
        </w:rPr>
        <w:t>：</w:t>
      </w:r>
      <w:r>
        <w:rPr>
          <w:spacing w:val="11"/>
          <w:sz w:val="21"/>
          <w:szCs w:val="21"/>
          <w:u w:val="single" w:color="auto"/>
        </w:rPr>
        <w:t xml:space="preserve">     </w:t>
      </w:r>
      <w:r>
        <w:rPr>
          <w:spacing w:val="-10"/>
          <w:sz w:val="21"/>
          <w:szCs w:val="21"/>
          <w:u w:val="single" w:color="auto"/>
        </w:rPr>
        <w:t>（</w:t>
      </w:r>
      <w:r>
        <w:rPr>
          <w:spacing w:val="-20"/>
          <w:sz w:val="21"/>
          <w:szCs w:val="21"/>
          <w:u w:val="single" w:color="auto"/>
        </w:rPr>
        <w:t>全称</w:t>
      </w:r>
      <w:r>
        <w:rPr>
          <w:spacing w:val="-10"/>
          <w:sz w:val="21"/>
          <w:szCs w:val="21"/>
          <w:u w:val="single" w:color="auto"/>
        </w:rPr>
        <w:t>）</w:t>
      </w:r>
      <w:r>
        <w:rPr>
          <w:spacing w:val="1"/>
          <w:sz w:val="21"/>
          <w:szCs w:val="21"/>
          <w:u w:val="single" w:color="auto"/>
        </w:rPr>
        <w:t xml:space="preserve">   </w:t>
      </w:r>
      <w:r>
        <w:rPr>
          <w:spacing w:val="-49"/>
          <w:sz w:val="21"/>
          <w:szCs w:val="21"/>
        </w:rPr>
        <w:t xml:space="preserve"> </w:t>
      </w:r>
      <w:r>
        <w:rPr>
          <w:spacing w:val="-10"/>
          <w:sz w:val="21"/>
          <w:szCs w:val="21"/>
        </w:rPr>
        <w:t>（</w:t>
      </w:r>
      <w:r>
        <w:rPr>
          <w:spacing w:val="-20"/>
          <w:sz w:val="21"/>
          <w:szCs w:val="21"/>
        </w:rPr>
        <w:t>公章</w:t>
      </w:r>
      <w:r>
        <w:rPr>
          <w:spacing w:val="-10"/>
          <w:sz w:val="21"/>
          <w:szCs w:val="21"/>
        </w:rPr>
        <w:t>）：</w:t>
      </w:r>
    </w:p>
    <w:p>
      <w:pPr>
        <w:pStyle w:val="2"/>
        <w:spacing w:before="1" w:line="220" w:lineRule="auto"/>
        <w:ind w:left="159"/>
        <w:rPr>
          <w:sz w:val="21"/>
          <w:szCs w:val="21"/>
        </w:rPr>
      </w:pPr>
      <w:r>
        <w:rPr>
          <w:spacing w:val="-21"/>
          <w:sz w:val="21"/>
          <w:szCs w:val="21"/>
        </w:rPr>
        <w:t>日期： 年月日</w:t>
      </w:r>
    </w:p>
    <w:p>
      <w:pPr>
        <w:spacing w:line="302" w:lineRule="auto"/>
        <w:rPr>
          <w:rFonts w:ascii="Arial"/>
          <w:sz w:val="21"/>
        </w:rPr>
      </w:pPr>
    </w:p>
    <w:p>
      <w:pPr>
        <w:pStyle w:val="2"/>
        <w:spacing w:before="68" w:line="221" w:lineRule="auto"/>
        <w:ind w:left="125"/>
        <w:rPr>
          <w:sz w:val="21"/>
          <w:szCs w:val="21"/>
        </w:rPr>
      </w:pPr>
      <w:r>
        <w:rPr>
          <w:spacing w:val="-1"/>
          <w:sz w:val="21"/>
          <w:szCs w:val="21"/>
        </w:rPr>
        <w:t>参加磋商的法定代表人或授权代表</w:t>
      </w:r>
    </w:p>
    <w:p>
      <w:pPr>
        <w:spacing w:line="303" w:lineRule="auto"/>
        <w:rPr>
          <w:rFonts w:ascii="Arial"/>
          <w:sz w:val="21"/>
        </w:rPr>
      </w:pPr>
    </w:p>
    <w:p>
      <w:pPr>
        <w:pStyle w:val="2"/>
        <w:spacing w:before="69" w:line="220" w:lineRule="auto"/>
        <w:ind w:left="123"/>
        <w:rPr>
          <w:sz w:val="21"/>
          <w:szCs w:val="21"/>
        </w:rPr>
      </w:pPr>
      <w:r>
        <w:rPr>
          <w:spacing w:val="-11"/>
          <w:sz w:val="21"/>
          <w:szCs w:val="21"/>
        </w:rPr>
        <w:t>姓名：                         联系电话（手机</w:t>
      </w:r>
      <w:r>
        <w:rPr>
          <w:spacing w:val="-28"/>
          <w:sz w:val="21"/>
          <w:szCs w:val="21"/>
        </w:rPr>
        <w:t>）：</w:t>
      </w:r>
    </w:p>
    <w:p>
      <w:pPr>
        <w:spacing w:line="303" w:lineRule="auto"/>
        <w:rPr>
          <w:rFonts w:ascii="Arial"/>
          <w:sz w:val="21"/>
        </w:rPr>
      </w:pPr>
    </w:p>
    <w:p>
      <w:pPr>
        <w:pStyle w:val="2"/>
        <w:spacing w:before="68" w:line="221" w:lineRule="auto"/>
        <w:ind w:left="123"/>
        <w:rPr>
          <w:sz w:val="21"/>
          <w:szCs w:val="21"/>
        </w:rPr>
      </w:pPr>
      <w:r>
        <w:rPr>
          <w:spacing w:val="-9"/>
          <w:sz w:val="21"/>
          <w:szCs w:val="21"/>
        </w:rPr>
        <w:t>注： 1、交付日期指完成该项目的最终时间（日历天）。</w:t>
      </w:r>
    </w:p>
    <w:p>
      <w:pPr>
        <w:spacing w:line="302" w:lineRule="auto"/>
        <w:rPr>
          <w:rFonts w:ascii="Arial"/>
          <w:sz w:val="21"/>
        </w:rPr>
      </w:pPr>
    </w:p>
    <w:p>
      <w:pPr>
        <w:spacing w:line="360" w:lineRule="auto"/>
        <w:rPr>
          <w:rFonts w:ascii="宋体" w:hAnsi="宋体" w:cs="黑体"/>
          <w:b/>
          <w:bCs/>
          <w:color w:val="auto"/>
          <w:sz w:val="28"/>
          <w:szCs w:val="28"/>
          <w:lang w:val="zh-CN"/>
        </w:rPr>
      </w:pPr>
      <w:r>
        <w:rPr>
          <w:spacing w:val="-3"/>
          <w:sz w:val="21"/>
          <w:szCs w:val="21"/>
        </w:rPr>
        <w:t>2、如采购公告明确项目交付日期以年为单位，</w:t>
      </w:r>
      <w:r>
        <w:rPr>
          <w:spacing w:val="-7"/>
          <w:sz w:val="21"/>
          <w:szCs w:val="21"/>
        </w:rPr>
        <w:t xml:space="preserve"> </w:t>
      </w:r>
      <w:r>
        <w:rPr>
          <w:spacing w:val="-3"/>
          <w:sz w:val="21"/>
          <w:szCs w:val="21"/>
        </w:rPr>
        <w:t>本表应填写完成该项目的年限。</w:t>
      </w:r>
      <w:r>
        <w:rPr>
          <w:rFonts w:hint="eastAsia" w:ascii="宋体" w:hAnsi="宋体" w:cs="黑体"/>
          <w:b/>
          <w:bCs/>
          <w:color w:val="auto"/>
          <w:sz w:val="28"/>
          <w:szCs w:val="28"/>
          <w:lang w:val="zh-CN"/>
        </w:rPr>
        <w:br w:type="page"/>
      </w:r>
    </w:p>
    <w:p>
      <w:pPr>
        <w:pStyle w:val="22"/>
        <w:spacing w:line="360" w:lineRule="auto"/>
        <w:jc w:val="center"/>
        <w:outlineLvl w:val="1"/>
        <w:rPr>
          <w:rFonts w:hAnsi="宋体"/>
          <w:b/>
          <w:bCs/>
          <w:snapToGrid w:val="0"/>
          <w:color w:val="auto"/>
          <w:sz w:val="28"/>
          <w:szCs w:val="28"/>
        </w:rPr>
      </w:pPr>
      <w:bookmarkStart w:id="14" w:name="_Toc138068731"/>
      <w:r>
        <w:rPr>
          <w:rFonts w:hint="eastAsia" w:hAnsi="宋体"/>
          <w:b/>
          <w:bCs/>
          <w:snapToGrid w:val="0"/>
          <w:color w:val="auto"/>
          <w:sz w:val="28"/>
          <w:szCs w:val="28"/>
        </w:rPr>
        <w:t>三、资格审查证明材料</w:t>
      </w:r>
      <w:bookmarkEnd w:id="14"/>
    </w:p>
    <w:p>
      <w:pPr>
        <w:pStyle w:val="2"/>
        <w:spacing w:before="78" w:line="220" w:lineRule="auto"/>
        <w:ind w:left="3876"/>
        <w:outlineLvl w:val="6"/>
        <w:rPr>
          <w:sz w:val="24"/>
          <w:szCs w:val="24"/>
        </w:rPr>
      </w:pPr>
      <w:r>
        <w:rPr>
          <w:spacing w:val="-6"/>
          <w:sz w:val="24"/>
          <w:szCs w:val="24"/>
          <w14:textOutline w14:w="4354" w14:cap="flat" w14:cmpd="sng">
            <w14:solidFill>
              <w14:srgbClr w14:val="000000"/>
            </w14:solidFill>
            <w14:prstDash w14:val="solid"/>
            <w14:miter w14:val="0"/>
          </w14:textOutline>
        </w:rPr>
        <w:t>3.1</w:t>
      </w:r>
      <w:r>
        <w:rPr>
          <w:spacing w:val="15"/>
          <w:sz w:val="24"/>
          <w:szCs w:val="24"/>
        </w:rPr>
        <w:t xml:space="preserve"> </w:t>
      </w:r>
      <w:r>
        <w:rPr>
          <w:spacing w:val="-6"/>
          <w:sz w:val="24"/>
          <w:szCs w:val="24"/>
          <w14:textOutline w14:w="4354" w14:cap="flat" w14:cmpd="sng">
            <w14:solidFill>
              <w14:srgbClr w14:val="000000"/>
            </w14:solidFill>
            <w14:prstDash w14:val="solid"/>
            <w14:miter w14:val="0"/>
          </w14:textOutline>
        </w:rPr>
        <w:t>投</w:t>
      </w:r>
      <w:r>
        <w:rPr>
          <w:spacing w:val="10"/>
          <w:sz w:val="24"/>
          <w:szCs w:val="24"/>
        </w:rPr>
        <w:t xml:space="preserve"> </w:t>
      </w:r>
      <w:r>
        <w:rPr>
          <w:spacing w:val="-6"/>
          <w:sz w:val="24"/>
          <w:szCs w:val="24"/>
          <w14:textOutline w14:w="4354" w14:cap="flat" w14:cmpd="sng">
            <w14:solidFill>
              <w14:srgbClr w14:val="000000"/>
            </w14:solidFill>
            <w14:prstDash w14:val="solid"/>
            <w14:miter w14:val="0"/>
          </w14:textOutline>
        </w:rPr>
        <w:t>标</w:t>
      </w:r>
      <w:r>
        <w:rPr>
          <w:spacing w:val="28"/>
          <w:sz w:val="24"/>
          <w:szCs w:val="24"/>
        </w:rPr>
        <w:t xml:space="preserve"> </w:t>
      </w:r>
      <w:r>
        <w:rPr>
          <w:spacing w:val="-6"/>
          <w:sz w:val="24"/>
          <w:szCs w:val="24"/>
          <w14:textOutline w14:w="4354" w14:cap="flat" w14:cmpd="sng">
            <w14:solidFill>
              <w14:srgbClr w14:val="000000"/>
            </w14:solidFill>
            <w14:prstDash w14:val="solid"/>
            <w14:miter w14:val="0"/>
          </w14:textOutline>
        </w:rPr>
        <w:t>函</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69" w:line="220" w:lineRule="auto"/>
        <w:rPr>
          <w:sz w:val="21"/>
          <w:szCs w:val="21"/>
        </w:rPr>
      </w:pPr>
      <w:r>
        <w:rPr>
          <w:spacing w:val="-1"/>
          <w:sz w:val="21"/>
          <w:szCs w:val="21"/>
        </w:rPr>
        <w:t>致：</w:t>
      </w:r>
      <w:r>
        <w:rPr>
          <w:rFonts w:hint="eastAsia"/>
          <w:spacing w:val="-1"/>
          <w:sz w:val="21"/>
          <w:szCs w:val="21"/>
          <w:lang w:val="en-US" w:eastAsia="zh-CN"/>
        </w:rPr>
        <w:t>襄城县</w:t>
      </w:r>
      <w:r>
        <w:rPr>
          <w:spacing w:val="-1"/>
          <w:sz w:val="21"/>
          <w:szCs w:val="21"/>
        </w:rPr>
        <w:t>政府采购中心</w:t>
      </w:r>
    </w:p>
    <w:p>
      <w:pPr>
        <w:pStyle w:val="2"/>
        <w:spacing w:before="218" w:line="411" w:lineRule="auto"/>
        <w:jc w:val="right"/>
        <w:rPr>
          <w:sz w:val="21"/>
          <w:szCs w:val="21"/>
        </w:rPr>
      </w:pPr>
      <w:r>
        <w:rPr>
          <w:spacing w:val="-3"/>
          <w:sz w:val="21"/>
          <w:szCs w:val="21"/>
        </w:rPr>
        <w:t xml:space="preserve">根据贵方 </w:t>
      </w:r>
      <w:r>
        <w:rPr>
          <w:spacing w:val="-3"/>
          <w:sz w:val="21"/>
          <w:szCs w:val="21"/>
          <w:u w:val="single" w:color="auto"/>
        </w:rPr>
        <w:t xml:space="preserve">      </w:t>
      </w:r>
      <w:r>
        <w:rPr>
          <w:spacing w:val="-50"/>
          <w:sz w:val="21"/>
          <w:szCs w:val="21"/>
        </w:rPr>
        <w:t xml:space="preserve"> </w:t>
      </w:r>
      <w:r>
        <w:rPr>
          <w:spacing w:val="-3"/>
          <w:sz w:val="21"/>
          <w:szCs w:val="21"/>
        </w:rPr>
        <w:t>（项目名称、项目编号）采购的竞争性磋商公告及磋商邀请</w:t>
      </w:r>
      <w:r>
        <w:rPr>
          <w:spacing w:val="5"/>
          <w:sz w:val="21"/>
          <w:szCs w:val="21"/>
        </w:rPr>
        <w:t>，</w:t>
      </w:r>
      <w:r>
        <w:rPr>
          <w:sz w:val="21"/>
          <w:szCs w:val="21"/>
          <w:u w:val="single" w:color="auto"/>
        </w:rPr>
        <w:t xml:space="preserve">       </w:t>
      </w:r>
      <w:r>
        <w:rPr>
          <w:spacing w:val="-46"/>
          <w:sz w:val="21"/>
          <w:szCs w:val="21"/>
        </w:rPr>
        <w:t xml:space="preserve"> </w:t>
      </w:r>
      <w:r>
        <w:rPr>
          <w:spacing w:val="5"/>
          <w:sz w:val="21"/>
          <w:szCs w:val="21"/>
        </w:rPr>
        <w:t>（</w:t>
      </w:r>
      <w:r>
        <w:rPr>
          <w:spacing w:val="-3"/>
          <w:sz w:val="21"/>
          <w:szCs w:val="21"/>
        </w:rPr>
        <w:t>姓</w:t>
      </w:r>
    </w:p>
    <w:p>
      <w:pPr>
        <w:pStyle w:val="2"/>
        <w:spacing w:line="219" w:lineRule="auto"/>
        <w:ind w:left="3"/>
        <w:rPr>
          <w:sz w:val="21"/>
          <w:szCs w:val="21"/>
        </w:rPr>
      </w:pPr>
      <w:r>
        <w:rPr>
          <w:spacing w:val="-4"/>
          <w:sz w:val="21"/>
          <w:szCs w:val="21"/>
        </w:rPr>
        <w:t>名和职务）</w:t>
      </w:r>
      <w:r>
        <w:rPr>
          <w:spacing w:val="-23"/>
          <w:sz w:val="21"/>
          <w:szCs w:val="21"/>
        </w:rPr>
        <w:t xml:space="preserve"> </w:t>
      </w:r>
      <w:r>
        <w:rPr>
          <w:spacing w:val="-4"/>
          <w:sz w:val="21"/>
          <w:szCs w:val="21"/>
        </w:rPr>
        <w:t>被正式授权并代表供应商</w:t>
      </w:r>
      <w:r>
        <w:rPr>
          <w:spacing w:val="-4"/>
          <w:sz w:val="21"/>
          <w:szCs w:val="21"/>
          <w:u w:val="single" w:color="auto"/>
        </w:rPr>
        <w:t xml:space="preserve">           </w:t>
      </w:r>
      <w:r>
        <w:rPr>
          <w:spacing w:val="-4"/>
          <w:sz w:val="21"/>
          <w:szCs w:val="21"/>
        </w:rPr>
        <w:t>（供应商名称、地址）</w:t>
      </w:r>
      <w:r>
        <w:rPr>
          <w:spacing w:val="-34"/>
          <w:sz w:val="21"/>
          <w:szCs w:val="21"/>
        </w:rPr>
        <w:t xml:space="preserve"> </w:t>
      </w:r>
      <w:r>
        <w:rPr>
          <w:spacing w:val="-4"/>
          <w:sz w:val="21"/>
          <w:szCs w:val="21"/>
        </w:rPr>
        <w:t>提交。</w:t>
      </w:r>
    </w:p>
    <w:p>
      <w:pPr>
        <w:pStyle w:val="2"/>
        <w:spacing w:before="218" w:line="220" w:lineRule="auto"/>
        <w:ind w:left="422"/>
        <w:rPr>
          <w:sz w:val="21"/>
          <w:szCs w:val="21"/>
        </w:rPr>
      </w:pPr>
      <w:r>
        <w:rPr>
          <w:spacing w:val="-4"/>
          <w:sz w:val="21"/>
          <w:szCs w:val="21"/>
        </w:rPr>
        <w:t>我方确认收到贵方提供的</w:t>
      </w:r>
      <w:r>
        <w:rPr>
          <w:spacing w:val="-4"/>
          <w:sz w:val="21"/>
          <w:szCs w:val="21"/>
          <w:u w:val="single" w:color="auto"/>
        </w:rPr>
        <w:t xml:space="preserve">          </w:t>
      </w:r>
      <w:r>
        <w:rPr>
          <w:spacing w:val="-42"/>
          <w:sz w:val="21"/>
          <w:szCs w:val="21"/>
        </w:rPr>
        <w:t xml:space="preserve"> </w:t>
      </w:r>
      <w:r>
        <w:rPr>
          <w:spacing w:val="-4"/>
          <w:sz w:val="21"/>
          <w:szCs w:val="21"/>
        </w:rPr>
        <w:t>（项目名称、</w:t>
      </w:r>
      <w:r>
        <w:rPr>
          <w:spacing w:val="-27"/>
          <w:sz w:val="21"/>
          <w:szCs w:val="21"/>
        </w:rPr>
        <w:t xml:space="preserve"> </w:t>
      </w:r>
      <w:r>
        <w:rPr>
          <w:spacing w:val="-4"/>
          <w:sz w:val="21"/>
          <w:szCs w:val="21"/>
        </w:rPr>
        <w:t>项目编号）磋商文件的全部内容。</w:t>
      </w:r>
    </w:p>
    <w:p>
      <w:pPr>
        <w:pStyle w:val="2"/>
        <w:spacing w:before="220" w:line="411" w:lineRule="auto"/>
        <w:ind w:firstLine="422"/>
        <w:rPr>
          <w:sz w:val="21"/>
          <w:szCs w:val="21"/>
        </w:rPr>
      </w:pPr>
      <w:r>
        <w:rPr>
          <w:sz w:val="21"/>
          <w:szCs w:val="21"/>
        </w:rPr>
        <w:t>我方在参与响应前已详细研究了磋商文件的所有内容，包括澄清、修改文件（如果有）和所</w:t>
      </w:r>
      <w:r>
        <w:rPr>
          <w:spacing w:val="13"/>
          <w:sz w:val="21"/>
          <w:szCs w:val="21"/>
        </w:rPr>
        <w:t xml:space="preserve"> </w:t>
      </w:r>
      <w:r>
        <w:rPr>
          <w:sz w:val="21"/>
          <w:szCs w:val="21"/>
        </w:rPr>
        <w:t>有已提供的参考资料以及有关附件，我方完全明白并认为此磋商文件没有倾向性，也不存在排斥</w:t>
      </w:r>
      <w:r>
        <w:rPr>
          <w:spacing w:val="18"/>
          <w:sz w:val="21"/>
          <w:szCs w:val="21"/>
        </w:rPr>
        <w:t xml:space="preserve"> </w:t>
      </w:r>
      <w:r>
        <w:rPr>
          <w:spacing w:val="1"/>
          <w:sz w:val="21"/>
          <w:szCs w:val="21"/>
        </w:rPr>
        <w:t>潜在投标供应商的内容，我方同意磋商文件</w:t>
      </w:r>
      <w:r>
        <w:rPr>
          <w:sz w:val="21"/>
          <w:szCs w:val="21"/>
        </w:rPr>
        <w:t>的相关条款和已完全理解并接受磋商文件的各项规定</w:t>
      </w:r>
    </w:p>
    <w:p>
      <w:pPr>
        <w:pStyle w:val="2"/>
        <w:spacing w:line="220" w:lineRule="auto"/>
        <w:ind w:left="1"/>
        <w:rPr>
          <w:sz w:val="21"/>
          <w:szCs w:val="21"/>
        </w:rPr>
      </w:pPr>
      <w:r>
        <w:rPr>
          <w:spacing w:val="-3"/>
          <w:sz w:val="21"/>
          <w:szCs w:val="21"/>
        </w:rPr>
        <w:t>和要求及资金支付规定，</w:t>
      </w:r>
      <w:r>
        <w:rPr>
          <w:spacing w:val="-19"/>
          <w:sz w:val="21"/>
          <w:szCs w:val="21"/>
        </w:rPr>
        <w:t xml:space="preserve"> </w:t>
      </w:r>
      <w:r>
        <w:rPr>
          <w:spacing w:val="-3"/>
          <w:sz w:val="21"/>
          <w:szCs w:val="21"/>
        </w:rPr>
        <w:t>对磋商文件的合理性、合法性不再有异议。</w:t>
      </w:r>
    </w:p>
    <w:p>
      <w:pPr>
        <w:pStyle w:val="2"/>
        <w:spacing w:before="217" w:line="221" w:lineRule="auto"/>
        <w:ind w:left="528"/>
        <w:rPr>
          <w:sz w:val="21"/>
          <w:szCs w:val="21"/>
        </w:rPr>
      </w:pPr>
      <w:r>
        <w:rPr>
          <w:spacing w:val="-2"/>
          <w:sz w:val="21"/>
          <w:szCs w:val="21"/>
        </w:rPr>
        <w:t>我方已完全明白磋商文件的所有条款要求，并申明如下：</w:t>
      </w:r>
    </w:p>
    <w:p>
      <w:pPr>
        <w:pStyle w:val="2"/>
        <w:spacing w:before="217" w:line="219" w:lineRule="auto"/>
        <w:ind w:left="424"/>
        <w:rPr>
          <w:sz w:val="21"/>
          <w:szCs w:val="21"/>
        </w:rPr>
      </w:pPr>
      <w:r>
        <w:rPr>
          <w:spacing w:val="-4"/>
          <w:sz w:val="21"/>
          <w:szCs w:val="21"/>
        </w:rPr>
        <w:t>一、按磋商文件提供的全部货物与相关服务的响应总价详见《报价一览表》。</w:t>
      </w:r>
    </w:p>
    <w:p>
      <w:pPr>
        <w:pStyle w:val="2"/>
        <w:spacing w:before="217" w:line="412" w:lineRule="auto"/>
        <w:ind w:firstLine="423"/>
        <w:rPr>
          <w:sz w:val="21"/>
          <w:szCs w:val="21"/>
        </w:rPr>
      </w:pPr>
      <w:r>
        <w:rPr>
          <w:spacing w:val="-3"/>
          <w:sz w:val="21"/>
          <w:szCs w:val="21"/>
        </w:rPr>
        <w:t>二、我方同意在本项目磋商文件中规定的开标日起</w:t>
      </w:r>
      <w:r>
        <w:rPr>
          <w:spacing w:val="-30"/>
          <w:sz w:val="21"/>
          <w:szCs w:val="21"/>
          <w:u w:val="single"/>
        </w:rPr>
        <w:t xml:space="preserve"> </w:t>
      </w:r>
      <w:r>
        <w:rPr>
          <w:spacing w:val="-3"/>
          <w:sz w:val="21"/>
          <w:szCs w:val="21"/>
          <w:u w:val="single"/>
        </w:rPr>
        <w:t>90</w:t>
      </w:r>
      <w:r>
        <w:rPr>
          <w:spacing w:val="-42"/>
          <w:sz w:val="21"/>
          <w:szCs w:val="21"/>
          <w:u w:val="single"/>
        </w:rPr>
        <w:t xml:space="preserve"> </w:t>
      </w:r>
      <w:r>
        <w:rPr>
          <w:spacing w:val="-3"/>
          <w:sz w:val="21"/>
          <w:szCs w:val="21"/>
        </w:rPr>
        <w:t>天内遵守本磋商文件中的承诺且在此期</w:t>
      </w:r>
      <w:r>
        <w:rPr>
          <w:sz w:val="21"/>
          <w:szCs w:val="21"/>
        </w:rPr>
        <w:t xml:space="preserve"> 限期满之前均具有约束力。我方同意并遵守本磋商文件“供应商须知”中第十四条第三款关于延</w:t>
      </w:r>
      <w:r>
        <w:rPr>
          <w:spacing w:val="17"/>
          <w:sz w:val="21"/>
          <w:szCs w:val="21"/>
        </w:rPr>
        <w:t xml:space="preserve"> </w:t>
      </w:r>
      <w:r>
        <w:rPr>
          <w:spacing w:val="-2"/>
          <w:sz w:val="21"/>
          <w:szCs w:val="21"/>
        </w:rPr>
        <w:t>长投标有效期的规定。 如成交，有效期将延至供货终止日为止。在此提交的资格证明文件均</w:t>
      </w:r>
      <w:r>
        <w:rPr>
          <w:spacing w:val="-3"/>
          <w:sz w:val="21"/>
          <w:szCs w:val="21"/>
        </w:rPr>
        <w:t>至响</w:t>
      </w:r>
      <w:r>
        <w:rPr>
          <w:sz w:val="21"/>
          <w:szCs w:val="21"/>
        </w:rPr>
        <w:t xml:space="preserve"> 应截止日有效，如有在响应有效期内失效的，我方承诺在收到成交通知书后补齐一切手续，保证</w:t>
      </w:r>
    </w:p>
    <w:p>
      <w:pPr>
        <w:pStyle w:val="2"/>
        <w:spacing w:before="1" w:line="219" w:lineRule="auto"/>
        <w:rPr>
          <w:sz w:val="21"/>
          <w:szCs w:val="21"/>
        </w:rPr>
      </w:pPr>
      <w:r>
        <w:rPr>
          <w:spacing w:val="-1"/>
          <w:sz w:val="21"/>
          <w:szCs w:val="21"/>
        </w:rPr>
        <w:t>所有资格证明文件能在签订采购合同时直至采购合同终止日有效。</w:t>
      </w:r>
    </w:p>
    <w:p>
      <w:pPr>
        <w:pStyle w:val="2"/>
        <w:spacing w:before="218" w:line="468" w:lineRule="exact"/>
        <w:ind w:right="1"/>
        <w:jc w:val="right"/>
        <w:rPr>
          <w:sz w:val="21"/>
          <w:szCs w:val="21"/>
        </w:rPr>
      </w:pPr>
      <w:r>
        <w:rPr>
          <w:spacing w:val="-2"/>
          <w:position w:val="19"/>
          <w:sz w:val="21"/>
          <w:szCs w:val="21"/>
        </w:rPr>
        <w:t>三、我方明白并同意， 在规定的磋商响应时间截止之后，响应有效期之内撤销</w:t>
      </w:r>
      <w:r>
        <w:rPr>
          <w:spacing w:val="-3"/>
          <w:position w:val="19"/>
          <w:sz w:val="21"/>
          <w:szCs w:val="21"/>
        </w:rPr>
        <w:t>磋商响应的，</w:t>
      </w:r>
    </w:p>
    <w:p>
      <w:pPr>
        <w:pStyle w:val="2"/>
        <w:spacing w:before="1" w:line="219" w:lineRule="auto"/>
        <w:ind w:left="5"/>
        <w:rPr>
          <w:sz w:val="21"/>
          <w:szCs w:val="21"/>
        </w:rPr>
      </w:pPr>
      <w:r>
        <w:rPr>
          <w:spacing w:val="-1"/>
          <w:sz w:val="21"/>
          <w:szCs w:val="21"/>
        </w:rPr>
        <w:t>则我方承担违背响应承诺的责任追究。</w:t>
      </w:r>
    </w:p>
    <w:p>
      <w:pPr>
        <w:pStyle w:val="2"/>
        <w:spacing w:before="217" w:line="220" w:lineRule="auto"/>
        <w:jc w:val="right"/>
        <w:rPr>
          <w:sz w:val="21"/>
          <w:szCs w:val="21"/>
        </w:rPr>
      </w:pPr>
      <w:r>
        <w:rPr>
          <w:spacing w:val="-6"/>
          <w:sz w:val="21"/>
          <w:szCs w:val="21"/>
        </w:rPr>
        <w:t>四、我方同意按照贵方可能提出的要求而提供与磋商响应有关的任何其它数据、信息或资料。</w:t>
      </w:r>
    </w:p>
    <w:p>
      <w:pPr>
        <w:pStyle w:val="2"/>
        <w:spacing w:before="218" w:line="219" w:lineRule="auto"/>
        <w:ind w:left="424"/>
        <w:rPr>
          <w:sz w:val="21"/>
          <w:szCs w:val="21"/>
        </w:rPr>
      </w:pPr>
      <w:r>
        <w:rPr>
          <w:spacing w:val="-2"/>
          <w:sz w:val="21"/>
          <w:szCs w:val="21"/>
        </w:rPr>
        <w:t>五、我方理解贵方不一定接受最低响应报价。</w:t>
      </w:r>
    </w:p>
    <w:p>
      <w:pPr>
        <w:pStyle w:val="2"/>
        <w:spacing w:before="219" w:line="469" w:lineRule="exact"/>
        <w:ind w:right="2"/>
        <w:jc w:val="right"/>
        <w:rPr>
          <w:sz w:val="21"/>
          <w:szCs w:val="21"/>
        </w:rPr>
      </w:pPr>
      <w:r>
        <w:rPr>
          <w:spacing w:val="-3"/>
          <w:position w:val="19"/>
          <w:sz w:val="21"/>
          <w:szCs w:val="21"/>
        </w:rPr>
        <w:t>六、我方如果成交，将保证履行磋商文件及其澄清、修改文件（如</w:t>
      </w:r>
      <w:r>
        <w:rPr>
          <w:spacing w:val="-4"/>
          <w:position w:val="19"/>
          <w:sz w:val="21"/>
          <w:szCs w:val="21"/>
        </w:rPr>
        <w:t>果有）</w:t>
      </w:r>
      <w:r>
        <w:rPr>
          <w:spacing w:val="40"/>
          <w:position w:val="19"/>
          <w:sz w:val="21"/>
          <w:szCs w:val="21"/>
        </w:rPr>
        <w:t xml:space="preserve"> </w:t>
      </w:r>
      <w:r>
        <w:rPr>
          <w:spacing w:val="-4"/>
          <w:position w:val="19"/>
          <w:sz w:val="21"/>
          <w:szCs w:val="21"/>
        </w:rPr>
        <w:t>中的全部责任和义</w:t>
      </w:r>
    </w:p>
    <w:p>
      <w:pPr>
        <w:pStyle w:val="2"/>
        <w:spacing w:before="1" w:line="219" w:lineRule="auto"/>
        <w:ind w:left="2"/>
        <w:rPr>
          <w:sz w:val="21"/>
          <w:szCs w:val="21"/>
        </w:rPr>
      </w:pPr>
      <w:r>
        <w:rPr>
          <w:spacing w:val="-1"/>
          <w:sz w:val="21"/>
          <w:szCs w:val="21"/>
        </w:rPr>
        <w:t>务，按质、按量、按期完成《采购需求》及《合同书》中的全部任务。</w:t>
      </w:r>
    </w:p>
    <w:p>
      <w:pPr>
        <w:pStyle w:val="2"/>
        <w:spacing w:before="217" w:line="221" w:lineRule="auto"/>
        <w:ind w:left="419"/>
        <w:rPr>
          <w:sz w:val="21"/>
          <w:szCs w:val="21"/>
        </w:rPr>
      </w:pPr>
      <w:r>
        <w:rPr>
          <w:sz w:val="21"/>
          <w:szCs w:val="21"/>
        </w:rPr>
        <w:t>七、我方在此保证所提交的所有文件和全部说明是真实的和正确</w:t>
      </w:r>
      <w:r>
        <w:rPr>
          <w:spacing w:val="-1"/>
          <w:sz w:val="21"/>
          <w:szCs w:val="21"/>
        </w:rPr>
        <w:t>的。</w:t>
      </w:r>
    </w:p>
    <w:p>
      <w:pPr>
        <w:pStyle w:val="2"/>
        <w:spacing w:before="217" w:line="219" w:lineRule="auto"/>
        <w:ind w:right="2"/>
        <w:jc w:val="right"/>
        <w:rPr>
          <w:sz w:val="21"/>
          <w:szCs w:val="21"/>
        </w:rPr>
      </w:pPr>
      <w:r>
        <w:rPr>
          <w:sz w:val="21"/>
          <w:szCs w:val="21"/>
        </w:rPr>
        <w:t>八、我方响应报价已包含应向知识产权所有权人支付的所有相关税费，并保证采购人在中国</w:t>
      </w:r>
    </w:p>
    <w:p>
      <w:pPr>
        <w:spacing w:line="219" w:lineRule="auto"/>
        <w:rPr>
          <w:sz w:val="21"/>
          <w:szCs w:val="21"/>
        </w:rPr>
        <w:sectPr>
          <w:footerReference r:id="rId8" w:type="default"/>
          <w:pgSz w:w="11907" w:h="16839"/>
          <w:pgMar w:top="1431" w:right="1469" w:bottom="1153" w:left="1596" w:header="0" w:footer="991" w:gutter="0"/>
          <w:cols w:space="720" w:num="1"/>
        </w:sectPr>
      </w:pPr>
    </w:p>
    <w:p>
      <w:pPr>
        <w:rPr>
          <w:rFonts w:ascii="Arial"/>
          <w:sz w:val="21"/>
        </w:rPr>
      </w:pPr>
    </w:p>
    <w:p>
      <w:pPr>
        <w:spacing w:line="241" w:lineRule="auto"/>
        <w:rPr>
          <w:rFonts w:ascii="Arial"/>
          <w:sz w:val="21"/>
        </w:rPr>
      </w:pPr>
    </w:p>
    <w:p>
      <w:pPr>
        <w:spacing w:line="241" w:lineRule="auto"/>
        <w:rPr>
          <w:rFonts w:ascii="Arial"/>
          <w:sz w:val="21"/>
        </w:rPr>
      </w:pPr>
    </w:p>
    <w:p>
      <w:pPr>
        <w:pStyle w:val="2"/>
        <w:spacing w:before="68" w:line="468" w:lineRule="exact"/>
        <w:rPr>
          <w:sz w:val="21"/>
          <w:szCs w:val="21"/>
        </w:rPr>
      </w:pPr>
      <w:r>
        <w:rPr>
          <w:spacing w:val="-5"/>
          <w:position w:val="19"/>
          <w:sz w:val="21"/>
          <w:szCs w:val="21"/>
        </w:rPr>
        <w:t>使用我方提供的货物时，</w:t>
      </w:r>
      <w:r>
        <w:rPr>
          <w:spacing w:val="-20"/>
          <w:position w:val="19"/>
          <w:sz w:val="21"/>
          <w:szCs w:val="21"/>
        </w:rPr>
        <w:t xml:space="preserve"> </w:t>
      </w:r>
      <w:r>
        <w:rPr>
          <w:spacing w:val="-5"/>
          <w:position w:val="19"/>
          <w:sz w:val="21"/>
          <w:szCs w:val="21"/>
        </w:rPr>
        <w:t>如有第三方提出侵犯其知识产权主张的， 责任由我方承</w:t>
      </w:r>
      <w:r>
        <w:rPr>
          <w:spacing w:val="-6"/>
          <w:position w:val="19"/>
          <w:sz w:val="21"/>
          <w:szCs w:val="21"/>
        </w:rPr>
        <w:t>担。</w:t>
      </w:r>
    </w:p>
    <w:p>
      <w:pPr>
        <w:pStyle w:val="2"/>
        <w:spacing w:line="219" w:lineRule="auto"/>
        <w:ind w:left="424"/>
        <w:rPr>
          <w:sz w:val="21"/>
          <w:szCs w:val="21"/>
        </w:rPr>
      </w:pPr>
      <w:r>
        <w:rPr>
          <w:spacing w:val="-1"/>
          <w:sz w:val="21"/>
          <w:szCs w:val="21"/>
        </w:rPr>
        <w:t>九、我方具备《政府采购法》第二十二条规定的条件；承</w:t>
      </w:r>
      <w:r>
        <w:rPr>
          <w:spacing w:val="-2"/>
          <w:sz w:val="21"/>
          <w:szCs w:val="21"/>
        </w:rPr>
        <w:t>诺如下：</w:t>
      </w:r>
    </w:p>
    <w:p>
      <w:pPr>
        <w:pStyle w:val="2"/>
        <w:spacing w:before="217" w:line="468" w:lineRule="exact"/>
        <w:jc w:val="right"/>
        <w:rPr>
          <w:sz w:val="21"/>
          <w:szCs w:val="21"/>
        </w:rPr>
      </w:pPr>
      <w:r>
        <w:rPr>
          <w:spacing w:val="-2"/>
          <w:position w:val="19"/>
          <w:sz w:val="21"/>
          <w:szCs w:val="21"/>
        </w:rPr>
        <w:t>1. 具有独立承担民事责任能力的在中华人民共和国境内</w:t>
      </w:r>
      <w:r>
        <w:rPr>
          <w:spacing w:val="-3"/>
          <w:position w:val="19"/>
          <w:sz w:val="21"/>
          <w:szCs w:val="21"/>
        </w:rPr>
        <w:t>注册的法人或其他组织或自然人，有</w:t>
      </w:r>
    </w:p>
    <w:p>
      <w:pPr>
        <w:pStyle w:val="2"/>
        <w:spacing w:before="1" w:line="220" w:lineRule="auto"/>
        <w:ind w:left="4"/>
        <w:rPr>
          <w:sz w:val="21"/>
          <w:szCs w:val="21"/>
        </w:rPr>
      </w:pPr>
      <w:r>
        <w:rPr>
          <w:spacing w:val="-5"/>
          <w:sz w:val="21"/>
          <w:szCs w:val="21"/>
        </w:rPr>
        <w:t>效的营业执照（或事业法人登记证或身份证等相关证明）。</w:t>
      </w:r>
    </w:p>
    <w:p>
      <w:pPr>
        <w:pStyle w:val="2"/>
        <w:spacing w:before="217" w:line="468" w:lineRule="exact"/>
        <w:ind w:right="2"/>
        <w:jc w:val="right"/>
        <w:rPr>
          <w:sz w:val="21"/>
          <w:szCs w:val="21"/>
        </w:rPr>
      </w:pPr>
      <w:r>
        <w:rPr>
          <w:spacing w:val="-3"/>
          <w:position w:val="19"/>
          <w:sz w:val="21"/>
          <w:szCs w:val="21"/>
        </w:rPr>
        <w:t>2. 我方已依法缴纳了各项税费及社会保险费用，如有需要，可随时向采购人提供近六个月内</w:t>
      </w:r>
    </w:p>
    <w:p>
      <w:pPr>
        <w:pStyle w:val="2"/>
        <w:spacing w:line="220" w:lineRule="auto"/>
        <w:ind w:left="16"/>
        <w:rPr>
          <w:sz w:val="21"/>
          <w:szCs w:val="21"/>
        </w:rPr>
      </w:pPr>
      <w:r>
        <w:rPr>
          <w:spacing w:val="-3"/>
          <w:sz w:val="21"/>
          <w:szCs w:val="21"/>
        </w:rPr>
        <w:t>的相关缴费证明，以便核查。</w:t>
      </w:r>
    </w:p>
    <w:p>
      <w:pPr>
        <w:pStyle w:val="2"/>
        <w:spacing w:before="217" w:line="469" w:lineRule="exact"/>
        <w:jc w:val="right"/>
        <w:rPr>
          <w:sz w:val="21"/>
          <w:szCs w:val="21"/>
        </w:rPr>
      </w:pPr>
      <w:r>
        <w:rPr>
          <w:spacing w:val="-4"/>
          <w:position w:val="19"/>
          <w:sz w:val="21"/>
          <w:szCs w:val="21"/>
        </w:rPr>
        <w:t>3. 我方已依法建立健全的财务会计制度，如有需要，</w:t>
      </w:r>
      <w:r>
        <w:rPr>
          <w:spacing w:val="-47"/>
          <w:position w:val="19"/>
          <w:sz w:val="21"/>
          <w:szCs w:val="21"/>
        </w:rPr>
        <w:t xml:space="preserve"> </w:t>
      </w:r>
      <w:r>
        <w:rPr>
          <w:spacing w:val="-4"/>
          <w:position w:val="19"/>
          <w:sz w:val="21"/>
          <w:szCs w:val="21"/>
        </w:rPr>
        <w:t>可随时向采购人提供相关证明材料，以</w:t>
      </w:r>
    </w:p>
    <w:p>
      <w:pPr>
        <w:pStyle w:val="2"/>
        <w:spacing w:before="1" w:line="220" w:lineRule="auto"/>
        <w:rPr>
          <w:sz w:val="21"/>
          <w:szCs w:val="21"/>
        </w:rPr>
      </w:pPr>
      <w:r>
        <w:rPr>
          <w:spacing w:val="-2"/>
          <w:sz w:val="21"/>
          <w:szCs w:val="21"/>
        </w:rPr>
        <w:t>便核查。</w:t>
      </w:r>
    </w:p>
    <w:p>
      <w:pPr>
        <w:pStyle w:val="2"/>
        <w:spacing w:before="217" w:line="220" w:lineRule="auto"/>
        <w:ind w:left="439"/>
        <w:rPr>
          <w:sz w:val="21"/>
          <w:szCs w:val="21"/>
        </w:rPr>
      </w:pPr>
      <w:r>
        <w:rPr>
          <w:spacing w:val="-4"/>
          <w:sz w:val="21"/>
          <w:szCs w:val="21"/>
        </w:rPr>
        <w:t>4. 参加政府采购活动前三年内， 在经营活动中没有重大违法记录。</w:t>
      </w:r>
    </w:p>
    <w:p>
      <w:pPr>
        <w:pStyle w:val="2"/>
        <w:spacing w:before="217" w:line="221" w:lineRule="auto"/>
        <w:ind w:left="444"/>
        <w:rPr>
          <w:sz w:val="21"/>
          <w:szCs w:val="21"/>
        </w:rPr>
      </w:pPr>
      <w:r>
        <w:rPr>
          <w:spacing w:val="-2"/>
          <w:sz w:val="21"/>
          <w:szCs w:val="21"/>
        </w:rPr>
        <w:t>5. 符合法律、行政法规规定的其他条件。</w:t>
      </w:r>
    </w:p>
    <w:p>
      <w:pPr>
        <w:pStyle w:val="2"/>
        <w:spacing w:before="217" w:line="468" w:lineRule="exact"/>
        <w:jc w:val="right"/>
        <w:rPr>
          <w:sz w:val="21"/>
          <w:szCs w:val="21"/>
        </w:rPr>
      </w:pPr>
      <w:r>
        <w:rPr>
          <w:spacing w:val="-3"/>
          <w:position w:val="19"/>
          <w:sz w:val="21"/>
          <w:szCs w:val="21"/>
        </w:rPr>
        <w:t>以上内容如有虚假或与事实不符的，</w:t>
      </w:r>
      <w:r>
        <w:rPr>
          <w:spacing w:val="-10"/>
          <w:position w:val="19"/>
          <w:sz w:val="21"/>
          <w:szCs w:val="21"/>
        </w:rPr>
        <w:t xml:space="preserve"> </w:t>
      </w:r>
      <w:r>
        <w:rPr>
          <w:spacing w:val="-3"/>
          <w:position w:val="19"/>
          <w:sz w:val="21"/>
          <w:szCs w:val="21"/>
        </w:rPr>
        <w:t>磋商小组可将我方做无效投标处理，我方愿意承担相应</w:t>
      </w:r>
    </w:p>
    <w:p>
      <w:pPr>
        <w:pStyle w:val="2"/>
        <w:spacing w:before="1" w:line="220" w:lineRule="auto"/>
        <w:ind w:left="16"/>
        <w:rPr>
          <w:sz w:val="21"/>
          <w:szCs w:val="21"/>
        </w:rPr>
      </w:pPr>
      <w:r>
        <w:rPr>
          <w:spacing w:val="-4"/>
          <w:sz w:val="21"/>
          <w:szCs w:val="21"/>
        </w:rPr>
        <w:t>的法律责任。</w:t>
      </w:r>
    </w:p>
    <w:p>
      <w:pPr>
        <w:pStyle w:val="2"/>
        <w:spacing w:before="216" w:line="221" w:lineRule="auto"/>
        <w:ind w:left="419"/>
        <w:rPr>
          <w:sz w:val="21"/>
          <w:szCs w:val="21"/>
        </w:rPr>
      </w:pPr>
      <w:r>
        <w:rPr>
          <w:spacing w:val="-1"/>
          <w:sz w:val="21"/>
          <w:szCs w:val="21"/>
        </w:rPr>
        <w:t>十、我方具备履行合同所必需的设备和专业技术能力。</w:t>
      </w:r>
    </w:p>
    <w:p>
      <w:pPr>
        <w:pStyle w:val="2"/>
        <w:spacing w:before="217" w:line="220" w:lineRule="auto"/>
        <w:ind w:left="419"/>
        <w:rPr>
          <w:sz w:val="21"/>
          <w:szCs w:val="21"/>
        </w:rPr>
      </w:pPr>
      <w:r>
        <w:rPr>
          <w:spacing w:val="-1"/>
          <w:sz w:val="21"/>
          <w:szCs w:val="21"/>
        </w:rPr>
        <w:t>十一、我方对在本函及响应文件中所作的所有承诺承担法律责任。</w:t>
      </w:r>
    </w:p>
    <w:p>
      <w:pPr>
        <w:pStyle w:val="175"/>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pPr>
        <w:adjustRightInd w:val="0"/>
        <w:snapToGrid w:val="0"/>
        <w:spacing w:line="360" w:lineRule="auto"/>
        <w:rPr>
          <w:rFonts w:ascii="宋体" w:hAnsi="宋体" w:cs="Courier New"/>
          <w:sz w:val="22"/>
          <w:szCs w:val="21"/>
        </w:rPr>
      </w:pPr>
      <w:r>
        <w:rPr>
          <w:rFonts w:hint="eastAsia" w:ascii="宋体" w:hAnsi="宋体" w:cs="Courier New"/>
          <w:sz w:val="22"/>
          <w:szCs w:val="21"/>
        </w:rPr>
        <w:t>地    址：</w:t>
      </w:r>
      <w:r>
        <w:rPr>
          <w:rFonts w:hint="eastAsia" w:ascii="宋体" w:hAnsi="宋体" w:cs="Courier New"/>
          <w:sz w:val="22"/>
          <w:szCs w:val="21"/>
          <w:u w:val="single"/>
        </w:rPr>
        <w:t xml:space="preserve">               </w:t>
      </w:r>
      <w:r>
        <w:rPr>
          <w:rFonts w:hint="eastAsia" w:ascii="宋体" w:hAnsi="宋体" w:cs="Courier New"/>
          <w:sz w:val="22"/>
          <w:szCs w:val="21"/>
        </w:rPr>
        <w:t xml:space="preserve">              邮政编码：</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电    话：</w:t>
      </w:r>
      <w:r>
        <w:rPr>
          <w:rFonts w:hint="eastAsia" w:ascii="宋体" w:hAnsi="宋体" w:cs="Courier New"/>
          <w:sz w:val="22"/>
          <w:szCs w:val="21"/>
          <w:u w:val="single"/>
        </w:rPr>
        <w:t xml:space="preserve">               </w:t>
      </w:r>
      <w:r>
        <w:rPr>
          <w:rFonts w:hint="eastAsia" w:ascii="宋体" w:hAnsi="宋体" w:cs="Courier New"/>
          <w:sz w:val="22"/>
          <w:szCs w:val="21"/>
        </w:rPr>
        <w:t xml:space="preserve">              传    真：</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w:t>
      </w:r>
      <w:r>
        <w:rPr>
          <w:rFonts w:hint="eastAsia" w:ascii="宋体" w:hAnsi="宋体" w:cs="Courier New"/>
          <w:sz w:val="22"/>
          <w:szCs w:val="21"/>
          <w:u w:val="single"/>
        </w:rPr>
        <w:t xml:space="preserve">         </w:t>
      </w:r>
      <w:r>
        <w:rPr>
          <w:rFonts w:hint="eastAsia" w:ascii="宋体" w:hAnsi="宋体" w:cs="Courier New"/>
          <w:sz w:val="22"/>
          <w:szCs w:val="21"/>
        </w:rPr>
        <w:t xml:space="preserve">              职    务：</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3"/>
        <w:rPr>
          <w:rFonts w:hAnsi="宋体"/>
          <w:color w:val="auto"/>
        </w:rPr>
      </w:pPr>
    </w:p>
    <w:p>
      <w:pPr>
        <w:pStyle w:val="3"/>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r>
        <w:rPr>
          <w:rFonts w:hint="eastAsia" w:hAnsi="宋体" w:cs="Courier New"/>
          <w:color w:val="auto"/>
          <w:sz w:val="22"/>
          <w:szCs w:val="21"/>
          <w:u w:val="single"/>
        </w:rPr>
        <w:t xml:space="preserve">               </w:t>
      </w:r>
      <w:r>
        <w:rPr>
          <w:rFonts w:hint="eastAsia" w:hAnsi="宋体" w:cs="Courier New"/>
          <w:color w:val="auto"/>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kern w:val="0"/>
          <w:sz w:val="24"/>
          <w:szCs w:val="24"/>
        </w:rPr>
        <w:t>统一社会信用代码：</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pStyle w:val="2"/>
        <w:spacing w:before="78" w:line="219" w:lineRule="auto"/>
        <w:ind w:left="2147"/>
        <w:outlineLvl w:val="6"/>
        <w:rPr>
          <w:sz w:val="24"/>
          <w:szCs w:val="24"/>
          <w14:textOutline w14:w="4354" w14:cap="flat" w14:cmpd="sng">
            <w14:solidFill>
              <w14:srgbClr w14:val="000000"/>
            </w14:solidFill>
            <w14:prstDash w14:val="solid"/>
            <w14:miter w14:val="0"/>
          </w14:textOutline>
        </w:rPr>
      </w:pPr>
    </w:p>
    <w:p>
      <w:pPr>
        <w:pStyle w:val="2"/>
        <w:spacing w:before="78" w:line="219" w:lineRule="auto"/>
        <w:ind w:left="2147"/>
        <w:outlineLvl w:val="6"/>
        <w:rPr>
          <w:sz w:val="24"/>
          <w:szCs w:val="24"/>
          <w14:textOutline w14:w="4354" w14:cap="flat" w14:cmpd="sng">
            <w14:solidFill>
              <w14:srgbClr w14:val="000000"/>
            </w14:solidFill>
            <w14:prstDash w14:val="solid"/>
            <w14:miter w14:val="0"/>
          </w14:textOutline>
        </w:rPr>
      </w:pPr>
    </w:p>
    <w:p>
      <w:pPr>
        <w:pStyle w:val="2"/>
        <w:spacing w:before="78" w:line="219" w:lineRule="auto"/>
        <w:ind w:left="2147"/>
        <w:outlineLvl w:val="6"/>
        <w:rPr>
          <w:sz w:val="24"/>
          <w:szCs w:val="24"/>
        </w:rPr>
      </w:pPr>
      <w:r>
        <w:rPr>
          <w:sz w:val="24"/>
          <w:szCs w:val="24"/>
          <w14:textOutline w14:w="4354" w14:cap="flat" w14:cmpd="sng">
            <w14:solidFill>
              <w14:srgbClr w14:val="000000"/>
            </w14:solidFill>
            <w14:prstDash w14:val="solid"/>
            <w14:miter w14:val="0"/>
          </w14:textOutline>
        </w:rPr>
        <w:t>3.2</w:t>
      </w:r>
      <w:r>
        <w:rPr>
          <w:sz w:val="24"/>
          <w:szCs w:val="24"/>
        </w:rPr>
        <w:t xml:space="preserve"> </w:t>
      </w:r>
      <w:r>
        <w:rPr>
          <w:sz w:val="24"/>
          <w:szCs w:val="24"/>
          <w14:textOutline w14:w="4354" w14:cap="flat" w14:cmpd="sng">
            <w14:solidFill>
              <w14:srgbClr w14:val="000000"/>
            </w14:solidFill>
            <w14:prstDash w14:val="solid"/>
            <w14:miter w14:val="0"/>
          </w14:textOutline>
        </w:rPr>
        <w:t>法定代表人（单位负责人）资格证明书</w:t>
      </w: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2"/>
        <w:spacing w:before="68" w:line="624" w:lineRule="exact"/>
        <w:ind w:left="485"/>
        <w:rPr>
          <w:sz w:val="21"/>
          <w:szCs w:val="21"/>
        </w:rPr>
      </w:pPr>
      <w:r>
        <w:rPr>
          <w:spacing w:val="-2"/>
          <w:position w:val="32"/>
          <w:sz w:val="21"/>
          <w:szCs w:val="21"/>
        </w:rPr>
        <w:t>单位名称：</w:t>
      </w:r>
    </w:p>
    <w:p>
      <w:pPr>
        <w:pStyle w:val="2"/>
        <w:spacing w:before="1" w:line="229" w:lineRule="auto"/>
        <w:ind w:left="483"/>
        <w:rPr>
          <w:sz w:val="21"/>
          <w:szCs w:val="21"/>
        </w:rPr>
      </w:pPr>
      <w:r>
        <w:rPr>
          <w:spacing w:val="-12"/>
          <w:sz w:val="21"/>
          <w:szCs w:val="21"/>
        </w:rPr>
        <w:t>地址：</w:t>
      </w:r>
    </w:p>
    <w:p>
      <w:pPr>
        <w:spacing w:line="291" w:lineRule="auto"/>
        <w:rPr>
          <w:rFonts w:ascii="Arial"/>
          <w:sz w:val="21"/>
        </w:rPr>
      </w:pPr>
    </w:p>
    <w:p>
      <w:pPr>
        <w:pStyle w:val="2"/>
        <w:spacing w:before="69" w:line="221" w:lineRule="auto"/>
        <w:ind w:left="483"/>
        <w:rPr>
          <w:sz w:val="21"/>
          <w:szCs w:val="21"/>
        </w:rPr>
      </w:pPr>
      <w:r>
        <w:rPr>
          <w:spacing w:val="-11"/>
          <w:sz w:val="21"/>
          <w:szCs w:val="21"/>
        </w:rPr>
        <w:t>姓名：</w:t>
      </w:r>
      <w:r>
        <w:rPr>
          <w:sz w:val="21"/>
          <w:szCs w:val="21"/>
        </w:rPr>
        <w:t xml:space="preserve">        </w:t>
      </w:r>
      <w:r>
        <w:rPr>
          <w:spacing w:val="-11"/>
          <w:sz w:val="21"/>
          <w:szCs w:val="21"/>
        </w:rPr>
        <w:t>性别：</w:t>
      </w:r>
      <w:r>
        <w:rPr>
          <w:spacing w:val="1"/>
          <w:sz w:val="21"/>
          <w:szCs w:val="21"/>
        </w:rPr>
        <w:t xml:space="preserve">     </w:t>
      </w:r>
      <w:r>
        <w:rPr>
          <w:spacing w:val="-11"/>
          <w:sz w:val="21"/>
          <w:szCs w:val="21"/>
        </w:rPr>
        <w:t>年龄：</w:t>
      </w:r>
      <w:r>
        <w:rPr>
          <w:spacing w:val="3"/>
          <w:sz w:val="21"/>
          <w:szCs w:val="21"/>
        </w:rPr>
        <w:t xml:space="preserve">     </w:t>
      </w:r>
      <w:r>
        <w:rPr>
          <w:spacing w:val="-11"/>
          <w:sz w:val="21"/>
          <w:szCs w:val="21"/>
        </w:rPr>
        <w:t>职务：</w:t>
      </w:r>
    </w:p>
    <w:p>
      <w:pPr>
        <w:spacing w:line="299" w:lineRule="auto"/>
        <w:rPr>
          <w:rFonts w:ascii="Arial"/>
          <w:sz w:val="21"/>
        </w:rPr>
      </w:pPr>
    </w:p>
    <w:p>
      <w:pPr>
        <w:pStyle w:val="2"/>
        <w:spacing w:before="71" w:line="524" w:lineRule="auto"/>
        <w:ind w:firstLine="484"/>
        <w:rPr>
          <w:sz w:val="21"/>
          <w:szCs w:val="21"/>
        </w:rPr>
      </w:pPr>
      <w:r>
        <w:rPr>
          <w:spacing w:val="-4"/>
          <w:sz w:val="21"/>
          <w:szCs w:val="21"/>
        </w:rPr>
        <w:t>本人系</w:t>
      </w:r>
      <w:r>
        <w:rPr>
          <w:i/>
          <w:iCs/>
          <w:spacing w:val="-4"/>
          <w:sz w:val="22"/>
          <w:szCs w:val="22"/>
          <w:u w:val="single" w:color="auto"/>
        </w:rPr>
        <w:t>供应商名称</w:t>
      </w:r>
      <w:r>
        <w:rPr>
          <w:spacing w:val="-4"/>
          <w:sz w:val="21"/>
          <w:szCs w:val="21"/>
        </w:rPr>
        <w:t>的法定代表人（单位负责人）。就参加贵方项目编号</w:t>
      </w:r>
      <w:r>
        <w:rPr>
          <w:spacing w:val="-5"/>
          <w:sz w:val="21"/>
          <w:szCs w:val="21"/>
        </w:rPr>
        <w:t>为</w:t>
      </w:r>
      <w:r>
        <w:rPr>
          <w:i/>
          <w:iCs/>
          <w:spacing w:val="-5"/>
          <w:sz w:val="22"/>
          <w:szCs w:val="22"/>
          <w:u w:val="single" w:color="auto"/>
        </w:rPr>
        <w:t>项目编号</w:t>
      </w:r>
      <w:r>
        <w:rPr>
          <w:spacing w:val="-5"/>
          <w:sz w:val="21"/>
          <w:szCs w:val="21"/>
        </w:rPr>
        <w:t>的</w:t>
      </w:r>
      <w:r>
        <w:rPr>
          <w:i/>
          <w:iCs/>
          <w:spacing w:val="-5"/>
          <w:sz w:val="22"/>
          <w:szCs w:val="22"/>
          <w:u w:val="single" w:color="auto"/>
        </w:rPr>
        <w:t>项目名</w:t>
      </w:r>
      <w:r>
        <w:rPr>
          <w:sz w:val="22"/>
          <w:szCs w:val="22"/>
        </w:rPr>
        <w:t xml:space="preserve"> </w:t>
      </w:r>
      <w:r>
        <w:rPr>
          <w:i/>
          <w:iCs/>
          <w:sz w:val="22"/>
          <w:szCs w:val="22"/>
          <w:u w:val="single" w:color="auto"/>
        </w:rPr>
        <w:t>称</w:t>
      </w:r>
      <w:r>
        <w:rPr>
          <w:sz w:val="21"/>
          <w:szCs w:val="21"/>
        </w:rPr>
        <w:t>竞争性磋商项目的响应报价，签署上述项目的响应文件及合同的执行、完成、服务和保修，签</w:t>
      </w:r>
    </w:p>
    <w:p>
      <w:pPr>
        <w:pStyle w:val="2"/>
        <w:spacing w:line="220" w:lineRule="auto"/>
        <w:ind w:left="10"/>
        <w:rPr>
          <w:sz w:val="21"/>
          <w:szCs w:val="21"/>
        </w:rPr>
      </w:pPr>
      <w:r>
        <w:rPr>
          <w:spacing w:val="-1"/>
          <w:sz w:val="21"/>
          <w:szCs w:val="21"/>
        </w:rPr>
        <w:t>署合同和处理与之有关的一切事务。</w:t>
      </w:r>
    </w:p>
    <w:p>
      <w:pPr>
        <w:spacing w:line="302" w:lineRule="auto"/>
        <w:rPr>
          <w:rFonts w:ascii="Arial"/>
          <w:sz w:val="21"/>
        </w:rPr>
      </w:pPr>
    </w:p>
    <w:p>
      <w:pPr>
        <w:pStyle w:val="2"/>
        <w:spacing w:before="69" w:line="221" w:lineRule="auto"/>
        <w:ind w:left="483"/>
        <w:rPr>
          <w:sz w:val="21"/>
          <w:szCs w:val="21"/>
        </w:rPr>
      </w:pPr>
      <w:r>
        <w:rPr>
          <w:spacing w:val="-4"/>
          <w:sz w:val="21"/>
          <w:szCs w:val="21"/>
        </w:rPr>
        <w:t>特此证明。</w:t>
      </w:r>
    </w:p>
    <w:p>
      <w:pPr>
        <w:spacing w:line="302" w:lineRule="auto"/>
        <w:rPr>
          <w:rFonts w:ascii="Arial"/>
          <w:sz w:val="21"/>
        </w:rPr>
      </w:pPr>
    </w:p>
    <w:p>
      <w:pPr>
        <w:pStyle w:val="2"/>
        <w:spacing w:before="69" w:line="220" w:lineRule="auto"/>
        <w:ind w:left="484"/>
        <w:rPr>
          <w:sz w:val="21"/>
          <w:szCs w:val="21"/>
        </w:rPr>
      </w:pPr>
      <w:r>
        <w:rPr>
          <w:spacing w:val="-4"/>
          <w:sz w:val="21"/>
          <w:szCs w:val="21"/>
        </w:rPr>
        <w:t>法定代表人（单位负责人）联系电话（手机</w:t>
      </w:r>
      <w:r>
        <w:rPr>
          <w:spacing w:val="-25"/>
          <w:sz w:val="21"/>
          <w:szCs w:val="21"/>
        </w:rPr>
        <w:t>）：</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2"/>
        <w:spacing w:before="68" w:line="221" w:lineRule="auto"/>
        <w:ind w:left="430"/>
        <w:rPr>
          <w:sz w:val="21"/>
          <w:szCs w:val="21"/>
        </w:rPr>
      </w:pPr>
      <w:r>
        <w:rPr>
          <w:spacing w:val="-4"/>
          <w:sz w:val="21"/>
          <w:szCs w:val="21"/>
        </w:rPr>
        <w:t>【此处请粘贴法定代表人（单位负责人）</w:t>
      </w:r>
      <w:r>
        <w:rPr>
          <w:spacing w:val="-34"/>
          <w:sz w:val="21"/>
          <w:szCs w:val="21"/>
        </w:rPr>
        <w:t xml:space="preserve"> </w:t>
      </w:r>
      <w:r>
        <w:rPr>
          <w:spacing w:val="-4"/>
          <w:sz w:val="21"/>
          <w:szCs w:val="21"/>
        </w:rPr>
        <w:t xml:space="preserve">身份证复印件， </w:t>
      </w:r>
      <w:r>
        <w:rPr>
          <w:spacing w:val="-5"/>
          <w:sz w:val="21"/>
          <w:szCs w:val="21"/>
        </w:rPr>
        <w:t>需清晰反映身份证有效期限】</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2"/>
        <w:spacing w:before="69" w:line="645" w:lineRule="exact"/>
        <w:ind w:left="3896"/>
        <w:rPr>
          <w:sz w:val="21"/>
          <w:szCs w:val="21"/>
        </w:rPr>
      </w:pPr>
      <w:r>
        <w:rPr>
          <w:spacing w:val="-1"/>
          <w:position w:val="34"/>
          <w:sz w:val="21"/>
          <w:szCs w:val="21"/>
        </w:rPr>
        <w:t>供应商名称（并加盖公章</w:t>
      </w:r>
      <w:r>
        <w:rPr>
          <w:spacing w:val="-37"/>
          <w:position w:val="34"/>
          <w:sz w:val="21"/>
          <w:szCs w:val="21"/>
        </w:rPr>
        <w:t>）：</w:t>
      </w:r>
    </w:p>
    <w:p>
      <w:pPr>
        <w:pStyle w:val="2"/>
        <w:spacing w:before="1" w:line="220" w:lineRule="auto"/>
        <w:ind w:left="3949"/>
        <w:rPr>
          <w:sz w:val="21"/>
          <w:szCs w:val="21"/>
        </w:rPr>
      </w:pPr>
      <w:r>
        <w:rPr>
          <w:spacing w:val="-11"/>
          <w:sz w:val="21"/>
          <w:szCs w:val="21"/>
        </w:rPr>
        <w:t>签署日期：    年</w:t>
      </w:r>
      <w:r>
        <w:rPr>
          <w:spacing w:val="6"/>
          <w:sz w:val="21"/>
          <w:szCs w:val="21"/>
        </w:rPr>
        <w:t xml:space="preserve">   </w:t>
      </w:r>
      <w:r>
        <w:rPr>
          <w:spacing w:val="-11"/>
          <w:sz w:val="21"/>
          <w:szCs w:val="21"/>
        </w:rPr>
        <w:t>月</w:t>
      </w:r>
      <w:r>
        <w:rPr>
          <w:spacing w:val="22"/>
          <w:sz w:val="21"/>
          <w:szCs w:val="21"/>
        </w:rPr>
        <w:t xml:space="preserve">  </w:t>
      </w:r>
      <w:r>
        <w:rPr>
          <w:spacing w:val="-11"/>
          <w:sz w:val="21"/>
          <w:szCs w:val="21"/>
        </w:rPr>
        <w:t>日</w:t>
      </w: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2"/>
        <w:spacing w:before="69" w:line="220" w:lineRule="auto"/>
        <w:ind w:left="433"/>
        <w:rPr>
          <w:sz w:val="21"/>
          <w:szCs w:val="21"/>
        </w:rPr>
      </w:pPr>
      <w:r>
        <w:rPr>
          <w:spacing w:val="-5"/>
          <w:sz w:val="21"/>
          <w:szCs w:val="21"/>
        </w:rPr>
        <w:t>说明： 法定代表人（单位负责人）参加本竞争性磋商项目响应的，</w:t>
      </w:r>
      <w:r>
        <w:rPr>
          <w:spacing w:val="-20"/>
          <w:sz w:val="21"/>
          <w:szCs w:val="21"/>
        </w:rPr>
        <w:t xml:space="preserve"> </w:t>
      </w:r>
      <w:r>
        <w:rPr>
          <w:spacing w:val="-5"/>
          <w:sz w:val="21"/>
          <w:szCs w:val="21"/>
        </w:rPr>
        <w:t>仅须出具此证明书。</w:t>
      </w:r>
    </w:p>
    <w:p>
      <w:pPr>
        <w:spacing w:line="220" w:lineRule="auto"/>
        <w:rPr>
          <w:sz w:val="21"/>
          <w:szCs w:val="21"/>
        </w:rPr>
        <w:sectPr>
          <w:footerReference r:id="rId9" w:type="default"/>
          <w:pgSz w:w="11907" w:h="16839"/>
          <w:pgMar w:top="1431" w:right="1483" w:bottom="1153" w:left="1586" w:header="0" w:footer="991" w:gutter="0"/>
          <w:cols w:space="720" w:num="1"/>
        </w:sectPr>
      </w:pPr>
    </w:p>
    <w:bookmarkEnd w:id="13"/>
    <w:p>
      <w:pPr>
        <w:pStyle w:val="2"/>
        <w:spacing w:before="78" w:line="219" w:lineRule="auto"/>
        <w:ind w:left="2498"/>
        <w:outlineLvl w:val="6"/>
        <w:rPr>
          <w:sz w:val="24"/>
          <w:szCs w:val="24"/>
        </w:rPr>
      </w:pPr>
      <w:r>
        <w:rPr>
          <w:sz w:val="24"/>
          <w:szCs w:val="24"/>
          <w14:textOutline w14:w="4354" w14:cap="flat" w14:cmpd="sng">
            <w14:solidFill>
              <w14:srgbClr w14:val="000000"/>
            </w14:solidFill>
            <w14:prstDash w14:val="solid"/>
            <w14:miter w14:val="0"/>
          </w14:textOutline>
        </w:rPr>
        <w:t>3.3</w:t>
      </w:r>
      <w:r>
        <w:rPr>
          <w:sz w:val="24"/>
          <w:szCs w:val="24"/>
        </w:rPr>
        <w:t xml:space="preserve"> </w:t>
      </w:r>
      <w:r>
        <w:rPr>
          <w:sz w:val="24"/>
          <w:szCs w:val="24"/>
          <w14:textOutline w14:w="4354" w14:cap="flat" w14:cmpd="sng">
            <w14:solidFill>
              <w14:srgbClr w14:val="000000"/>
            </w14:solidFill>
            <w14:prstDash w14:val="solid"/>
            <w14:miter w14:val="0"/>
          </w14:textOutline>
        </w:rPr>
        <w:t>法定代表人（单位负责人）授权书</w:t>
      </w:r>
    </w:p>
    <w:p>
      <w:pPr>
        <w:spacing w:line="275" w:lineRule="auto"/>
        <w:rPr>
          <w:rFonts w:ascii="Arial"/>
          <w:sz w:val="21"/>
        </w:rPr>
      </w:pPr>
    </w:p>
    <w:p>
      <w:pPr>
        <w:spacing w:line="275" w:lineRule="auto"/>
        <w:rPr>
          <w:rFonts w:ascii="Arial"/>
          <w:sz w:val="21"/>
        </w:rPr>
      </w:pP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w:t>
      </w:r>
      <w:r>
        <w:rPr>
          <w:rFonts w:hint="eastAsia" w:ascii="宋体" w:hAnsi="宋体" w:eastAsia="宋体" w:cs="宋体"/>
          <w:sz w:val="22"/>
          <w:szCs w:val="24"/>
          <w:lang w:val="en-US" w:eastAsia="zh-CN"/>
        </w:rPr>
        <w:t>加</w:t>
      </w:r>
      <w:r>
        <w:rPr>
          <w:rFonts w:hint="eastAsia" w:ascii="宋体" w:hAnsi="宋体" w:eastAsia="宋体" w:cs="宋体"/>
          <w:sz w:val="22"/>
          <w:szCs w:val="24"/>
        </w:rPr>
        <w:t>盖单位公章）</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pPr>
        <w:pStyle w:val="70"/>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pPr>
        <w:pStyle w:val="70"/>
        <w:ind w:firstLine="480"/>
        <w:rPr>
          <w:rFonts w:ascii="宋体" w:hAnsi="宋体" w:eastAsia="宋体" w:cs="宋体"/>
          <w:sz w:val="24"/>
          <w:szCs w:val="24"/>
        </w:rPr>
      </w:pPr>
    </w:p>
    <w:tbl>
      <w:tblPr>
        <w:tblStyle w:val="3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pPr>
              <w:jc w:val="center"/>
              <w:rPr>
                <w:rFonts w:ascii="宋体" w:hAnsi="宋体"/>
                <w:sz w:val="22"/>
                <w:szCs w:val="24"/>
              </w:rPr>
            </w:pPr>
            <w:r>
              <w:rPr>
                <w:rFonts w:hint="eastAsia" w:ascii="宋体" w:hAnsi="宋体"/>
                <w:sz w:val="22"/>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2"/>
                <w:szCs w:val="24"/>
              </w:rPr>
            </w:pPr>
            <w:bookmarkStart w:id="15" w:name="_资格证明文件"/>
            <w:bookmarkEnd w:id="15"/>
            <w:bookmarkStart w:id="16" w:name="_Toc364329026"/>
            <w:r>
              <w:rPr>
                <w:rFonts w:hint="eastAsia" w:ascii="宋体" w:hAnsi="宋体"/>
                <w:sz w:val="22"/>
                <w:szCs w:val="24"/>
              </w:rPr>
              <w:t>法定代表人(单位负责人)授权代表身份证（正面）</w:t>
            </w:r>
            <w:bookmarkEnd w:id="16"/>
          </w:p>
        </w:tc>
        <w:tc>
          <w:tcPr>
            <w:tcW w:w="4492" w:type="dxa"/>
            <w:gridSpan w:val="2"/>
            <w:vAlign w:val="center"/>
          </w:tcPr>
          <w:p>
            <w:pPr>
              <w:jc w:val="center"/>
              <w:rPr>
                <w:rFonts w:ascii="宋体" w:hAnsi="宋体"/>
                <w:sz w:val="22"/>
                <w:szCs w:val="24"/>
              </w:rPr>
            </w:pPr>
            <w:bookmarkStart w:id="17" w:name="_Toc364329027"/>
            <w:r>
              <w:rPr>
                <w:rFonts w:hint="eastAsia" w:ascii="宋体" w:hAnsi="宋体"/>
                <w:sz w:val="22"/>
                <w:szCs w:val="24"/>
              </w:rPr>
              <w:t>法定代表人（单位负责人）授权代表身份证（反面）</w:t>
            </w:r>
            <w:bookmarkEnd w:id="17"/>
          </w:p>
        </w:tc>
      </w:tr>
    </w:tbl>
    <w:p>
      <w:pPr>
        <w:spacing w:line="320" w:lineRule="exact"/>
        <w:ind w:left="2" w:firstLine="327" w:firstLineChars="149"/>
        <w:rPr>
          <w:rFonts w:ascii="宋体" w:hAnsi="宋体" w:cs="Courier New"/>
          <w:sz w:val="22"/>
          <w:szCs w:val="24"/>
        </w:rPr>
      </w:pPr>
    </w:p>
    <w:p>
      <w:pPr>
        <w:widowControl/>
        <w:spacing w:before="100" w:beforeAutospacing="1" w:after="100" w:afterAutospacing="1" w:line="360" w:lineRule="auto"/>
        <w:jc w:val="center"/>
        <w:rPr>
          <w:rFonts w:ascii="宋体" w:hAnsi="宋体"/>
          <w:b/>
          <w:bCs/>
          <w:sz w:val="36"/>
          <w:szCs w:val="36"/>
        </w:rPr>
      </w:pPr>
    </w:p>
    <w:p>
      <w:pPr>
        <w:pStyle w:val="2"/>
        <w:spacing w:before="78" w:line="220" w:lineRule="auto"/>
        <w:ind w:left="2507"/>
        <w:outlineLvl w:val="6"/>
        <w:rPr>
          <w:spacing w:val="-2"/>
          <w:sz w:val="24"/>
          <w:szCs w:val="24"/>
          <w14:textOutline w14:w="4354" w14:cap="flat" w14:cmpd="sng">
            <w14:solidFill>
              <w14:srgbClr w14:val="000000"/>
            </w14:solidFill>
            <w14:prstDash w14:val="solid"/>
            <w14:miter w14:val="0"/>
          </w14:textOutline>
        </w:rPr>
      </w:pPr>
    </w:p>
    <w:p>
      <w:pPr>
        <w:pStyle w:val="2"/>
        <w:spacing w:before="78" w:line="220" w:lineRule="auto"/>
        <w:ind w:left="2507"/>
        <w:outlineLvl w:val="6"/>
        <w:rPr>
          <w:sz w:val="24"/>
          <w:szCs w:val="24"/>
        </w:rPr>
      </w:pPr>
      <w:r>
        <w:rPr>
          <w:spacing w:val="-2"/>
          <w:sz w:val="24"/>
          <w:szCs w:val="24"/>
          <w14:textOutline w14:w="4354" w14:cap="flat" w14:cmpd="sng">
            <w14:solidFill>
              <w14:srgbClr w14:val="000000"/>
            </w14:solidFill>
            <w14:prstDash w14:val="solid"/>
            <w14:miter w14:val="0"/>
          </w14:textOutline>
        </w:rPr>
        <w:t>3.4</w:t>
      </w:r>
      <w:r>
        <w:rPr>
          <w:spacing w:val="35"/>
          <w:sz w:val="24"/>
          <w:szCs w:val="24"/>
        </w:rPr>
        <w:t xml:space="preserve"> </w:t>
      </w:r>
      <w:r>
        <w:rPr>
          <w:spacing w:val="-2"/>
          <w:sz w:val="24"/>
          <w:szCs w:val="24"/>
          <w14:textOutline w14:w="4354" w14:cap="flat" w14:cmpd="sng">
            <w14:solidFill>
              <w14:srgbClr w14:val="000000"/>
            </w14:solidFill>
            <w14:prstDash w14:val="solid"/>
            <w14:miter w14:val="0"/>
          </w14:textOutline>
        </w:rPr>
        <w:t>中小企业声明函（工程、服务）</w:t>
      </w:r>
    </w:p>
    <w:p>
      <w:pPr>
        <w:spacing w:line="296" w:lineRule="auto"/>
        <w:rPr>
          <w:rFonts w:ascii="Arial"/>
          <w:sz w:val="21"/>
        </w:rPr>
      </w:pPr>
    </w:p>
    <w:p>
      <w:pPr>
        <w:spacing w:line="297" w:lineRule="auto"/>
        <w:rPr>
          <w:rFonts w:ascii="Arial"/>
          <w:sz w:val="21"/>
        </w:rPr>
      </w:pPr>
    </w:p>
    <w:p>
      <w:pPr>
        <w:pStyle w:val="2"/>
        <w:spacing w:before="69" w:line="405" w:lineRule="auto"/>
        <w:ind w:left="4" w:right="68" w:firstLine="712"/>
        <w:rPr>
          <w:sz w:val="21"/>
          <w:szCs w:val="21"/>
        </w:rPr>
      </w:pPr>
      <w:r>
        <w:rPr>
          <w:spacing w:val="-8"/>
          <w:sz w:val="21"/>
          <w:szCs w:val="21"/>
        </w:rPr>
        <w:t>本公司（联合体）</w:t>
      </w:r>
      <w:r>
        <w:rPr>
          <w:spacing w:val="-43"/>
          <w:sz w:val="21"/>
          <w:szCs w:val="21"/>
        </w:rPr>
        <w:t xml:space="preserve"> </w:t>
      </w:r>
      <w:r>
        <w:rPr>
          <w:spacing w:val="-8"/>
          <w:sz w:val="21"/>
          <w:szCs w:val="21"/>
        </w:rPr>
        <w:t>郑重声明，根据《政府采购促进中小企业发展管理办法》（财库﹝</w:t>
      </w:r>
      <w:r>
        <w:rPr>
          <w:rFonts w:ascii="Calibri" w:hAnsi="Calibri" w:eastAsia="Calibri" w:cs="Calibri"/>
          <w:spacing w:val="-8"/>
          <w:sz w:val="21"/>
          <w:szCs w:val="21"/>
        </w:rPr>
        <w:t>2020</w:t>
      </w:r>
      <w:r>
        <w:rPr>
          <w:spacing w:val="-8"/>
          <w:sz w:val="21"/>
          <w:szCs w:val="21"/>
        </w:rPr>
        <w:t>﹞</w:t>
      </w:r>
      <w:r>
        <w:rPr>
          <w:sz w:val="21"/>
          <w:szCs w:val="21"/>
        </w:rPr>
        <w:t xml:space="preserve"> </w:t>
      </w:r>
      <w:r>
        <w:rPr>
          <w:rFonts w:ascii="Calibri" w:hAnsi="Calibri" w:eastAsia="Calibri" w:cs="Calibri"/>
          <w:spacing w:val="-10"/>
          <w:sz w:val="21"/>
          <w:szCs w:val="21"/>
        </w:rPr>
        <w:t>46</w:t>
      </w:r>
      <w:r>
        <w:rPr>
          <w:rFonts w:ascii="Calibri" w:hAnsi="Calibri" w:eastAsia="Calibri" w:cs="Calibri"/>
          <w:spacing w:val="11"/>
          <w:sz w:val="21"/>
          <w:szCs w:val="21"/>
        </w:rPr>
        <w:t xml:space="preserve">  </w:t>
      </w:r>
      <w:r>
        <w:rPr>
          <w:spacing w:val="-10"/>
          <w:sz w:val="21"/>
          <w:szCs w:val="21"/>
        </w:rPr>
        <w:t>号）</w:t>
      </w:r>
      <w:r>
        <w:rPr>
          <w:spacing w:val="-36"/>
          <w:sz w:val="21"/>
          <w:szCs w:val="21"/>
        </w:rPr>
        <w:t xml:space="preserve"> </w:t>
      </w:r>
      <w:r>
        <w:rPr>
          <w:spacing w:val="-10"/>
          <w:sz w:val="21"/>
          <w:szCs w:val="21"/>
        </w:rPr>
        <w:t>的规定，</w:t>
      </w:r>
      <w:r>
        <w:rPr>
          <w:spacing w:val="-33"/>
          <w:sz w:val="21"/>
          <w:szCs w:val="21"/>
        </w:rPr>
        <w:t xml:space="preserve"> </w:t>
      </w:r>
      <w:r>
        <w:rPr>
          <w:spacing w:val="-10"/>
          <w:sz w:val="21"/>
          <w:szCs w:val="21"/>
        </w:rPr>
        <w:t>本公司（联合体）参加</w:t>
      </w:r>
      <w:r>
        <w:rPr>
          <w:i/>
          <w:iCs/>
          <w:spacing w:val="-10"/>
          <w:sz w:val="22"/>
          <w:szCs w:val="22"/>
          <w:u w:val="single" w:color="auto"/>
        </w:rPr>
        <w:t>（单位名称）</w:t>
      </w:r>
      <w:r>
        <w:rPr>
          <w:spacing w:val="-10"/>
          <w:sz w:val="21"/>
          <w:szCs w:val="21"/>
        </w:rPr>
        <w:t>的</w:t>
      </w:r>
      <w:r>
        <w:rPr>
          <w:i/>
          <w:iCs/>
          <w:spacing w:val="-10"/>
          <w:sz w:val="22"/>
          <w:szCs w:val="22"/>
          <w:u w:val="single" w:color="auto"/>
        </w:rPr>
        <w:t>（项目名称）</w:t>
      </w:r>
      <w:r>
        <w:rPr>
          <w:spacing w:val="-10"/>
          <w:sz w:val="21"/>
          <w:szCs w:val="21"/>
        </w:rPr>
        <w:t>采购活动，</w:t>
      </w:r>
      <w:r>
        <w:rPr>
          <w:spacing w:val="-28"/>
          <w:sz w:val="21"/>
          <w:szCs w:val="21"/>
        </w:rPr>
        <w:t xml:space="preserve"> </w:t>
      </w:r>
      <w:r>
        <w:rPr>
          <w:spacing w:val="-10"/>
          <w:sz w:val="21"/>
          <w:szCs w:val="21"/>
        </w:rPr>
        <w:t>工程的</w:t>
      </w:r>
      <w:r>
        <w:rPr>
          <w:spacing w:val="-11"/>
          <w:sz w:val="21"/>
          <w:szCs w:val="21"/>
        </w:rPr>
        <w:t>施工单位</w:t>
      </w:r>
      <w:r>
        <w:rPr>
          <w:sz w:val="21"/>
          <w:szCs w:val="21"/>
        </w:rPr>
        <w:t xml:space="preserve"> </w:t>
      </w:r>
      <w:r>
        <w:rPr>
          <w:spacing w:val="-9"/>
          <w:sz w:val="21"/>
          <w:szCs w:val="21"/>
        </w:rPr>
        <w:t>全部为符合政策要求的中小企业（或者：服务全部由符合政策要求的中小企业</w:t>
      </w:r>
      <w:r>
        <w:rPr>
          <w:spacing w:val="-10"/>
          <w:sz w:val="21"/>
          <w:szCs w:val="21"/>
        </w:rPr>
        <w:t>承接）。相关企业（含</w:t>
      </w:r>
    </w:p>
    <w:p>
      <w:pPr>
        <w:pStyle w:val="2"/>
        <w:spacing w:line="221" w:lineRule="auto"/>
        <w:ind w:left="8"/>
        <w:rPr>
          <w:sz w:val="21"/>
          <w:szCs w:val="21"/>
        </w:rPr>
      </w:pPr>
      <w:r>
        <w:rPr>
          <w:sz w:val="21"/>
          <w:szCs w:val="21"/>
        </w:rPr>
        <w:t>联合体中的中小企业、签订分包意向协议的中小企业）的具体情</w:t>
      </w:r>
      <w:r>
        <w:rPr>
          <w:spacing w:val="-1"/>
          <w:sz w:val="21"/>
          <w:szCs w:val="21"/>
        </w:rPr>
        <w:t>况如下：</w:t>
      </w:r>
    </w:p>
    <w:p>
      <w:pPr>
        <w:pStyle w:val="2"/>
        <w:spacing w:before="216" w:line="393" w:lineRule="auto"/>
        <w:ind w:right="15"/>
        <w:jc w:val="right"/>
        <w:rPr>
          <w:sz w:val="22"/>
          <w:szCs w:val="22"/>
        </w:rPr>
      </w:pPr>
      <w:r>
        <w:rPr>
          <w:rFonts w:ascii="Calibri" w:hAnsi="Calibri" w:eastAsia="Calibri" w:cs="Calibri"/>
          <w:spacing w:val="-3"/>
          <w:sz w:val="21"/>
          <w:szCs w:val="21"/>
        </w:rPr>
        <w:t xml:space="preserve">1.  </w:t>
      </w:r>
      <w:r>
        <w:rPr>
          <w:spacing w:val="-86"/>
          <w:sz w:val="22"/>
          <w:szCs w:val="22"/>
          <w:u w:val="single" w:color="auto"/>
        </w:rPr>
        <w:t xml:space="preserve"> </w:t>
      </w:r>
      <w:r>
        <w:rPr>
          <w:i/>
          <w:iCs/>
          <w:spacing w:val="-3"/>
          <w:sz w:val="22"/>
          <w:szCs w:val="22"/>
          <w:u w:val="single" w:color="auto"/>
        </w:rPr>
        <w:t>（标的名称</w:t>
      </w:r>
      <w:r>
        <w:rPr>
          <w:i/>
          <w:iCs/>
          <w:spacing w:val="-47"/>
          <w:w w:val="82"/>
          <w:sz w:val="22"/>
          <w:szCs w:val="22"/>
        </w:rPr>
        <w:t>）</w:t>
      </w:r>
      <w:r>
        <w:rPr>
          <w:spacing w:val="-47"/>
          <w:w w:val="82"/>
          <w:sz w:val="21"/>
          <w:szCs w:val="21"/>
        </w:rPr>
        <w:t>，</w:t>
      </w:r>
      <w:r>
        <w:rPr>
          <w:spacing w:val="-3"/>
          <w:sz w:val="21"/>
          <w:szCs w:val="21"/>
        </w:rPr>
        <w:t>属于</w:t>
      </w:r>
      <w:r>
        <w:rPr>
          <w:i/>
          <w:iCs/>
          <w:spacing w:val="-3"/>
          <w:sz w:val="22"/>
          <w:szCs w:val="22"/>
          <w:u w:val="single" w:color="auto"/>
        </w:rPr>
        <w:t>（采购文件中明确</w:t>
      </w:r>
      <w:r>
        <w:rPr>
          <w:i/>
          <w:iCs/>
          <w:spacing w:val="-4"/>
          <w:sz w:val="22"/>
          <w:szCs w:val="22"/>
          <w:u w:val="single" w:color="auto"/>
        </w:rPr>
        <w:t>的所属行业）</w:t>
      </w:r>
      <w:r>
        <w:rPr>
          <w:spacing w:val="-4"/>
          <w:sz w:val="21"/>
          <w:szCs w:val="21"/>
        </w:rPr>
        <w:t>行业；承建（承接）企业为</w:t>
      </w:r>
      <w:r>
        <w:rPr>
          <w:i/>
          <w:iCs/>
          <w:spacing w:val="-4"/>
          <w:sz w:val="22"/>
          <w:szCs w:val="22"/>
          <w:u w:val="single" w:color="auto"/>
        </w:rPr>
        <w:t>（企业</w:t>
      </w:r>
    </w:p>
    <w:p>
      <w:pPr>
        <w:pStyle w:val="2"/>
        <w:spacing w:line="212" w:lineRule="auto"/>
        <w:rPr>
          <w:sz w:val="21"/>
          <w:szCs w:val="21"/>
        </w:rPr>
      </w:pPr>
      <w:r>
        <w:rPr>
          <w:i/>
          <w:iCs/>
          <w:spacing w:val="-15"/>
          <w:sz w:val="22"/>
          <w:szCs w:val="22"/>
          <w:u w:val="single" w:color="auto"/>
        </w:rPr>
        <w:t>名称</w:t>
      </w:r>
      <w:r>
        <w:rPr>
          <w:i/>
          <w:iCs/>
          <w:spacing w:val="-47"/>
          <w:sz w:val="22"/>
          <w:szCs w:val="22"/>
          <w:u w:val="single" w:color="auto"/>
        </w:rPr>
        <w:t>）</w:t>
      </w:r>
      <w:r>
        <w:rPr>
          <w:spacing w:val="-47"/>
          <w:sz w:val="21"/>
          <w:szCs w:val="21"/>
        </w:rPr>
        <w:t>，</w:t>
      </w:r>
      <w:r>
        <w:rPr>
          <w:spacing w:val="-15"/>
          <w:sz w:val="21"/>
          <w:szCs w:val="21"/>
        </w:rPr>
        <w:t>从业人员人，营业收入为万元，资产总额为万元，</w:t>
      </w:r>
      <w:r>
        <w:rPr>
          <w:spacing w:val="-51"/>
          <w:sz w:val="21"/>
          <w:szCs w:val="21"/>
        </w:rPr>
        <w:t xml:space="preserve"> </w:t>
      </w:r>
      <w:r>
        <w:rPr>
          <w:spacing w:val="-15"/>
          <w:sz w:val="21"/>
          <w:szCs w:val="21"/>
        </w:rPr>
        <w:t>属于</w:t>
      </w:r>
      <w:r>
        <w:rPr>
          <w:i/>
          <w:iCs/>
          <w:spacing w:val="-15"/>
          <w:sz w:val="22"/>
          <w:szCs w:val="22"/>
          <w:u w:val="single" w:color="auto"/>
        </w:rPr>
        <w:t>（中型企业、小型企业、微型企业</w:t>
      </w:r>
      <w:r>
        <w:rPr>
          <w:i/>
          <w:iCs/>
          <w:spacing w:val="-47"/>
          <w:sz w:val="22"/>
          <w:szCs w:val="22"/>
          <w:u w:val="single" w:color="auto"/>
        </w:rPr>
        <w:t>）</w:t>
      </w:r>
      <w:r>
        <w:rPr>
          <w:spacing w:val="-47"/>
          <w:sz w:val="21"/>
          <w:szCs w:val="21"/>
        </w:rPr>
        <w:t>；</w:t>
      </w:r>
    </w:p>
    <w:p>
      <w:pPr>
        <w:pStyle w:val="2"/>
        <w:spacing w:before="214" w:line="393" w:lineRule="auto"/>
        <w:ind w:right="15"/>
        <w:jc w:val="right"/>
        <w:rPr>
          <w:sz w:val="22"/>
          <w:szCs w:val="22"/>
        </w:rPr>
      </w:pPr>
      <w:r>
        <w:rPr>
          <w:rFonts w:ascii="Calibri" w:hAnsi="Calibri" w:eastAsia="Calibri" w:cs="Calibri"/>
          <w:spacing w:val="-3"/>
          <w:sz w:val="21"/>
          <w:szCs w:val="21"/>
        </w:rPr>
        <w:t xml:space="preserve">2.  </w:t>
      </w:r>
      <w:r>
        <w:rPr>
          <w:spacing w:val="-86"/>
          <w:sz w:val="22"/>
          <w:szCs w:val="22"/>
          <w:u w:val="single" w:color="auto"/>
        </w:rPr>
        <w:t xml:space="preserve"> </w:t>
      </w:r>
      <w:r>
        <w:rPr>
          <w:i/>
          <w:iCs/>
          <w:spacing w:val="-3"/>
          <w:sz w:val="22"/>
          <w:szCs w:val="22"/>
          <w:u w:val="single" w:color="auto"/>
        </w:rPr>
        <w:t>（标的名称</w:t>
      </w:r>
      <w:r>
        <w:rPr>
          <w:i/>
          <w:iCs/>
          <w:spacing w:val="-47"/>
          <w:w w:val="82"/>
          <w:sz w:val="22"/>
          <w:szCs w:val="22"/>
        </w:rPr>
        <w:t>）</w:t>
      </w:r>
      <w:r>
        <w:rPr>
          <w:spacing w:val="-47"/>
          <w:w w:val="82"/>
          <w:sz w:val="21"/>
          <w:szCs w:val="21"/>
        </w:rPr>
        <w:t>，</w:t>
      </w:r>
      <w:r>
        <w:rPr>
          <w:spacing w:val="-3"/>
          <w:sz w:val="21"/>
          <w:szCs w:val="21"/>
        </w:rPr>
        <w:t>属于</w:t>
      </w:r>
      <w:r>
        <w:rPr>
          <w:i/>
          <w:iCs/>
          <w:spacing w:val="-3"/>
          <w:sz w:val="22"/>
          <w:szCs w:val="22"/>
          <w:u w:val="single" w:color="auto"/>
        </w:rPr>
        <w:t>（采购文件中明确的所属行业）</w:t>
      </w:r>
      <w:r>
        <w:rPr>
          <w:spacing w:val="-4"/>
          <w:sz w:val="21"/>
          <w:szCs w:val="21"/>
        </w:rPr>
        <w:t>行业；承建（承接）企业为</w:t>
      </w:r>
      <w:r>
        <w:rPr>
          <w:i/>
          <w:iCs/>
          <w:spacing w:val="-4"/>
          <w:sz w:val="22"/>
          <w:szCs w:val="22"/>
          <w:u w:val="single" w:color="auto"/>
        </w:rPr>
        <w:t>（企业</w:t>
      </w:r>
    </w:p>
    <w:p>
      <w:pPr>
        <w:pStyle w:val="2"/>
        <w:spacing w:before="1" w:line="212" w:lineRule="auto"/>
        <w:rPr>
          <w:sz w:val="21"/>
          <w:szCs w:val="21"/>
        </w:rPr>
      </w:pPr>
      <w:r>
        <w:rPr>
          <w:i/>
          <w:iCs/>
          <w:spacing w:val="-15"/>
          <w:sz w:val="22"/>
          <w:szCs w:val="22"/>
          <w:u w:val="single" w:color="auto"/>
        </w:rPr>
        <w:t>名称</w:t>
      </w:r>
      <w:r>
        <w:rPr>
          <w:i/>
          <w:iCs/>
          <w:spacing w:val="-47"/>
          <w:sz w:val="22"/>
          <w:szCs w:val="22"/>
          <w:u w:val="single" w:color="auto"/>
        </w:rPr>
        <w:t>）</w:t>
      </w:r>
      <w:r>
        <w:rPr>
          <w:spacing w:val="-47"/>
          <w:sz w:val="21"/>
          <w:szCs w:val="21"/>
        </w:rPr>
        <w:t>，</w:t>
      </w:r>
      <w:r>
        <w:rPr>
          <w:spacing w:val="-15"/>
          <w:sz w:val="21"/>
          <w:szCs w:val="21"/>
        </w:rPr>
        <w:t>从业人员人，营业收入为万元，资产总额为万元，</w:t>
      </w:r>
      <w:r>
        <w:rPr>
          <w:spacing w:val="-51"/>
          <w:sz w:val="21"/>
          <w:szCs w:val="21"/>
        </w:rPr>
        <w:t xml:space="preserve"> </w:t>
      </w:r>
      <w:r>
        <w:rPr>
          <w:spacing w:val="-15"/>
          <w:sz w:val="21"/>
          <w:szCs w:val="21"/>
        </w:rPr>
        <w:t>属于</w:t>
      </w:r>
      <w:r>
        <w:rPr>
          <w:i/>
          <w:iCs/>
          <w:spacing w:val="-15"/>
          <w:sz w:val="22"/>
          <w:szCs w:val="22"/>
          <w:u w:val="single" w:color="auto"/>
        </w:rPr>
        <w:t>（中型企业、小型企业、微型企业</w:t>
      </w:r>
      <w:r>
        <w:rPr>
          <w:i/>
          <w:iCs/>
          <w:spacing w:val="-47"/>
          <w:sz w:val="22"/>
          <w:szCs w:val="22"/>
          <w:u w:val="single" w:color="auto"/>
        </w:rPr>
        <w:t>）</w:t>
      </w:r>
      <w:r>
        <w:rPr>
          <w:spacing w:val="-47"/>
          <w:sz w:val="21"/>
          <w:szCs w:val="21"/>
        </w:rPr>
        <w:t>；</w:t>
      </w:r>
    </w:p>
    <w:p>
      <w:pPr>
        <w:spacing w:line="302" w:lineRule="auto"/>
        <w:rPr>
          <w:rFonts w:ascii="Arial"/>
          <w:sz w:val="21"/>
        </w:rPr>
      </w:pPr>
    </w:p>
    <w:p>
      <w:pPr>
        <w:spacing w:before="65" w:line="79" w:lineRule="exact"/>
        <w:ind w:left="722"/>
        <w:rPr>
          <w:rFonts w:ascii="Calibri" w:hAnsi="Calibri" w:eastAsia="Calibri" w:cs="Calibri"/>
          <w:sz w:val="21"/>
          <w:szCs w:val="21"/>
        </w:rPr>
      </w:pPr>
      <w:r>
        <w:rPr>
          <w:rFonts w:ascii="Calibri" w:hAnsi="Calibri" w:eastAsia="Calibri" w:cs="Calibri"/>
          <w:spacing w:val="-4"/>
          <w:position w:val="1"/>
          <w:sz w:val="21"/>
          <w:szCs w:val="21"/>
        </w:rPr>
        <w:t>……</w:t>
      </w:r>
    </w:p>
    <w:p>
      <w:pPr>
        <w:pStyle w:val="2"/>
        <w:spacing w:before="235" w:line="468" w:lineRule="exact"/>
        <w:ind w:left="739"/>
        <w:rPr>
          <w:sz w:val="21"/>
          <w:szCs w:val="21"/>
        </w:rPr>
      </w:pPr>
      <w:r>
        <w:rPr>
          <w:spacing w:val="-4"/>
          <w:position w:val="19"/>
          <w:sz w:val="21"/>
          <w:szCs w:val="21"/>
        </w:rPr>
        <w:t>以上企业，</w:t>
      </w:r>
      <w:r>
        <w:rPr>
          <w:spacing w:val="-32"/>
          <w:position w:val="19"/>
          <w:sz w:val="21"/>
          <w:szCs w:val="21"/>
        </w:rPr>
        <w:t xml:space="preserve"> </w:t>
      </w:r>
      <w:r>
        <w:rPr>
          <w:spacing w:val="-4"/>
          <w:position w:val="19"/>
          <w:sz w:val="21"/>
          <w:szCs w:val="21"/>
        </w:rPr>
        <w:t>不属于大企业的分支机构，不存在控股股东为大企业的情形，也不存在与大企</w:t>
      </w:r>
    </w:p>
    <w:p>
      <w:pPr>
        <w:pStyle w:val="2"/>
        <w:spacing w:before="1" w:line="220" w:lineRule="auto"/>
        <w:ind w:left="6"/>
        <w:rPr>
          <w:sz w:val="21"/>
          <w:szCs w:val="21"/>
        </w:rPr>
      </w:pPr>
      <w:r>
        <w:rPr>
          <w:spacing w:val="-2"/>
          <w:sz w:val="21"/>
          <w:szCs w:val="21"/>
        </w:rPr>
        <w:t>业的负责人为同一人的情形。</w:t>
      </w:r>
    </w:p>
    <w:p>
      <w:pPr>
        <w:pStyle w:val="2"/>
        <w:spacing w:before="216" w:line="220" w:lineRule="auto"/>
        <w:ind w:left="716"/>
        <w:rPr>
          <w:sz w:val="21"/>
          <w:szCs w:val="21"/>
        </w:rPr>
      </w:pPr>
      <w:r>
        <w:rPr>
          <w:spacing w:val="-3"/>
          <w:sz w:val="21"/>
          <w:szCs w:val="21"/>
        </w:rPr>
        <w:t>本企业对上述声明内容的真实性负责。如有虚假，</w:t>
      </w:r>
      <w:r>
        <w:rPr>
          <w:spacing w:val="-13"/>
          <w:sz w:val="21"/>
          <w:szCs w:val="21"/>
        </w:rPr>
        <w:t xml:space="preserve"> </w:t>
      </w:r>
      <w:r>
        <w:rPr>
          <w:spacing w:val="-3"/>
          <w:sz w:val="21"/>
          <w:szCs w:val="21"/>
        </w:rPr>
        <w:t>将依法承担相应责任。</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2"/>
        <w:spacing w:before="69" w:line="624" w:lineRule="exact"/>
        <w:ind w:left="5968"/>
        <w:rPr>
          <w:sz w:val="21"/>
          <w:szCs w:val="21"/>
        </w:rPr>
      </w:pPr>
      <w:r>
        <w:rPr>
          <w:spacing w:val="-2"/>
          <w:position w:val="32"/>
          <w:sz w:val="21"/>
          <w:szCs w:val="21"/>
        </w:rPr>
        <w:t>企业名称（盖章</w:t>
      </w:r>
      <w:r>
        <w:rPr>
          <w:spacing w:val="-55"/>
          <w:w w:val="98"/>
          <w:position w:val="32"/>
          <w:sz w:val="21"/>
          <w:szCs w:val="21"/>
        </w:rPr>
        <w:t>）：</w:t>
      </w:r>
    </w:p>
    <w:p>
      <w:pPr>
        <w:pStyle w:val="2"/>
        <w:spacing w:line="221" w:lineRule="auto"/>
        <w:ind w:left="6001"/>
        <w:rPr>
          <w:sz w:val="21"/>
          <w:szCs w:val="21"/>
        </w:rPr>
      </w:pPr>
      <w:r>
        <w:rPr>
          <w:spacing w:val="-21"/>
          <w:sz w:val="21"/>
          <w:szCs w:val="21"/>
        </w:rPr>
        <w:t>日期：</w:t>
      </w: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2"/>
        <w:spacing w:before="69" w:line="221" w:lineRule="auto"/>
        <w:ind w:left="9"/>
        <w:rPr>
          <w:sz w:val="21"/>
          <w:szCs w:val="21"/>
        </w:rPr>
      </w:pPr>
      <w:r>
        <w:rPr>
          <w:spacing w:val="-13"/>
          <w:sz w:val="21"/>
          <w:szCs w:val="21"/>
        </w:rPr>
        <w:t>说明：</w:t>
      </w:r>
    </w:p>
    <w:p>
      <w:pPr>
        <w:pStyle w:val="2"/>
        <w:spacing w:before="218" w:line="411" w:lineRule="auto"/>
        <w:ind w:left="9" w:firstLine="13"/>
        <w:jc w:val="both"/>
        <w:rPr>
          <w:sz w:val="21"/>
          <w:szCs w:val="21"/>
        </w:rPr>
      </w:pPr>
      <w:r>
        <w:rPr>
          <w:spacing w:val="-1"/>
          <w:sz w:val="21"/>
          <w:szCs w:val="21"/>
        </w:rPr>
        <w:t>1、从业人员、营业收入、资产总额填报上一年度数据，无上一年度数据的新成立企业可不填报。</w:t>
      </w:r>
      <w:r>
        <w:rPr>
          <w:spacing w:val="12"/>
          <w:sz w:val="21"/>
          <w:szCs w:val="21"/>
        </w:rPr>
        <w:t xml:space="preserve"> </w:t>
      </w:r>
      <w:r>
        <w:rPr>
          <w:spacing w:val="-5"/>
          <w:sz w:val="21"/>
          <w:szCs w:val="21"/>
        </w:rPr>
        <w:t>2、中小企业参加政府采购活动， 应当出具《中小企业声明函》，否则不得享受相关中小企业扶持</w:t>
      </w:r>
    </w:p>
    <w:p>
      <w:pPr>
        <w:pStyle w:val="2"/>
        <w:spacing w:line="221" w:lineRule="auto"/>
        <w:ind w:left="6"/>
        <w:rPr>
          <w:sz w:val="21"/>
          <w:szCs w:val="21"/>
        </w:rPr>
      </w:pPr>
      <w:r>
        <w:rPr>
          <w:spacing w:val="-7"/>
          <w:sz w:val="21"/>
          <w:szCs w:val="21"/>
        </w:rPr>
        <w:t>政策。</w:t>
      </w:r>
    </w:p>
    <w:p>
      <w:pPr>
        <w:spacing w:line="221" w:lineRule="auto"/>
        <w:rPr>
          <w:sz w:val="21"/>
          <w:szCs w:val="21"/>
        </w:rPr>
        <w:sectPr>
          <w:footerReference r:id="rId10" w:type="default"/>
          <w:pgSz w:w="11907" w:h="16839"/>
          <w:pgMar w:top="1431" w:right="1398" w:bottom="1155" w:left="1590" w:header="0" w:footer="991" w:gutter="0"/>
          <w:cols w:space="720" w:num="1"/>
        </w:sectPr>
      </w:pPr>
    </w:p>
    <w:p>
      <w:pPr>
        <w:pStyle w:val="2"/>
        <w:spacing w:before="78" w:line="220" w:lineRule="auto"/>
        <w:ind w:left="2860"/>
        <w:outlineLvl w:val="6"/>
        <w:rPr>
          <w:sz w:val="24"/>
          <w:szCs w:val="24"/>
        </w:rPr>
      </w:pPr>
      <w:r>
        <w:rPr>
          <w:spacing w:val="-1"/>
          <w:sz w:val="24"/>
          <w:szCs w:val="24"/>
          <w14:textOutline w14:w="4354" w14:cap="flat" w14:cmpd="sng">
            <w14:solidFill>
              <w14:srgbClr w14:val="000000"/>
            </w14:solidFill>
            <w14:prstDash w14:val="solid"/>
            <w14:miter w14:val="0"/>
          </w14:textOutline>
        </w:rPr>
        <w:t>3.5</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残疾人福利性单位声明函</w:t>
      </w:r>
    </w:p>
    <w:p>
      <w:pPr>
        <w:spacing w:line="297" w:lineRule="auto"/>
        <w:rPr>
          <w:rFonts w:ascii="Arial"/>
          <w:sz w:val="21"/>
        </w:rPr>
      </w:pPr>
    </w:p>
    <w:p>
      <w:pPr>
        <w:spacing w:line="298" w:lineRule="auto"/>
        <w:rPr>
          <w:rFonts w:ascii="Arial"/>
          <w:sz w:val="21"/>
        </w:rPr>
      </w:pPr>
    </w:p>
    <w:p>
      <w:pPr>
        <w:pStyle w:val="2"/>
        <w:spacing w:before="68" w:line="411" w:lineRule="auto"/>
        <w:ind w:firstLine="420"/>
        <w:jc w:val="both"/>
        <w:rPr>
          <w:sz w:val="21"/>
          <w:szCs w:val="21"/>
        </w:rPr>
      </w:pPr>
      <w:r>
        <w:rPr>
          <w:spacing w:val="-1"/>
          <w:sz w:val="21"/>
          <w:szCs w:val="21"/>
        </w:rPr>
        <w:t>本单位郑重声明，根据《财政部</w:t>
      </w:r>
      <w:r>
        <w:rPr>
          <w:spacing w:val="30"/>
          <w:sz w:val="21"/>
          <w:szCs w:val="21"/>
        </w:rPr>
        <w:t xml:space="preserve"> </w:t>
      </w:r>
      <w:r>
        <w:rPr>
          <w:spacing w:val="-1"/>
          <w:sz w:val="21"/>
          <w:szCs w:val="21"/>
        </w:rPr>
        <w:t>民政部</w:t>
      </w:r>
      <w:r>
        <w:rPr>
          <w:spacing w:val="26"/>
          <w:sz w:val="21"/>
          <w:szCs w:val="21"/>
        </w:rPr>
        <w:t xml:space="preserve"> </w:t>
      </w:r>
      <w:r>
        <w:rPr>
          <w:spacing w:val="-1"/>
          <w:sz w:val="21"/>
          <w:szCs w:val="21"/>
        </w:rPr>
        <w:t>中国残疾人联合会关于促进残疾人就业政府采购政</w:t>
      </w:r>
      <w:r>
        <w:rPr>
          <w:sz w:val="21"/>
          <w:szCs w:val="21"/>
        </w:rPr>
        <w:t xml:space="preserve"> </w:t>
      </w:r>
      <w:r>
        <w:rPr>
          <w:spacing w:val="-3"/>
          <w:sz w:val="21"/>
          <w:szCs w:val="21"/>
        </w:rPr>
        <w:t>策的通知》（财库〔2017〕141</w:t>
      </w:r>
      <w:r>
        <w:rPr>
          <w:spacing w:val="-39"/>
          <w:sz w:val="21"/>
          <w:szCs w:val="21"/>
        </w:rPr>
        <w:t xml:space="preserve"> </w:t>
      </w:r>
      <w:r>
        <w:rPr>
          <w:spacing w:val="-3"/>
          <w:sz w:val="21"/>
          <w:szCs w:val="21"/>
        </w:rPr>
        <w:t>号）的规定，本单位为符合条件的残</w:t>
      </w:r>
      <w:r>
        <w:rPr>
          <w:spacing w:val="-4"/>
          <w:sz w:val="21"/>
          <w:szCs w:val="21"/>
        </w:rPr>
        <w:t>疾人福利性单位，且本单位参</w:t>
      </w:r>
      <w:r>
        <w:rPr>
          <w:sz w:val="21"/>
          <w:szCs w:val="21"/>
        </w:rPr>
        <w:t xml:space="preserve"> </w:t>
      </w:r>
      <w:r>
        <w:rPr>
          <w:spacing w:val="1"/>
          <w:sz w:val="21"/>
          <w:szCs w:val="21"/>
        </w:rPr>
        <w:t>加单位的项目采购活动提供本单位制造的货物（由本单位承担工程/提</w:t>
      </w:r>
      <w:r>
        <w:rPr>
          <w:sz w:val="21"/>
          <w:szCs w:val="21"/>
        </w:rPr>
        <w:t>供服务</w:t>
      </w:r>
      <w:r>
        <w:rPr>
          <w:spacing w:val="-53"/>
          <w:w w:val="97"/>
          <w:sz w:val="21"/>
          <w:szCs w:val="21"/>
        </w:rPr>
        <w:t>），</w:t>
      </w:r>
      <w:r>
        <w:rPr>
          <w:sz w:val="21"/>
          <w:szCs w:val="21"/>
        </w:rPr>
        <w:t>或者提供其他残</w:t>
      </w:r>
    </w:p>
    <w:p>
      <w:pPr>
        <w:pStyle w:val="2"/>
        <w:spacing w:line="219" w:lineRule="auto"/>
        <w:rPr>
          <w:sz w:val="21"/>
          <w:szCs w:val="21"/>
        </w:rPr>
      </w:pPr>
      <w:r>
        <w:rPr>
          <w:spacing w:val="-3"/>
          <w:sz w:val="21"/>
          <w:szCs w:val="21"/>
        </w:rPr>
        <w:t>疾人福利性单位制造的货物（不包括使用非残疾人福</w:t>
      </w:r>
      <w:r>
        <w:rPr>
          <w:spacing w:val="-4"/>
          <w:sz w:val="21"/>
          <w:szCs w:val="21"/>
        </w:rPr>
        <w:t>利性单位注册商标的货物）。</w:t>
      </w:r>
    </w:p>
    <w:p>
      <w:pPr>
        <w:pStyle w:val="2"/>
        <w:spacing w:before="218" w:line="220" w:lineRule="auto"/>
        <w:ind w:left="421"/>
        <w:rPr>
          <w:sz w:val="21"/>
          <w:szCs w:val="21"/>
        </w:rPr>
      </w:pPr>
      <w:r>
        <w:rPr>
          <w:spacing w:val="-3"/>
          <w:sz w:val="21"/>
          <w:szCs w:val="21"/>
        </w:rPr>
        <w:t>本单位对上述声明的真实性负责。如有虚假，</w:t>
      </w:r>
      <w:r>
        <w:rPr>
          <w:spacing w:val="-19"/>
          <w:sz w:val="21"/>
          <w:szCs w:val="21"/>
        </w:rPr>
        <w:t xml:space="preserve"> </w:t>
      </w:r>
      <w:r>
        <w:rPr>
          <w:spacing w:val="-3"/>
          <w:sz w:val="21"/>
          <w:szCs w:val="21"/>
        </w:rPr>
        <w:t>将依法承担相应责任。</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69" w:line="220" w:lineRule="auto"/>
        <w:ind w:left="4623"/>
        <w:rPr>
          <w:sz w:val="21"/>
          <w:szCs w:val="21"/>
        </w:rPr>
      </w:pPr>
      <w:r>
        <w:rPr>
          <w:spacing w:val="-1"/>
          <w:sz w:val="21"/>
          <w:szCs w:val="21"/>
        </w:rPr>
        <w:t>单位名称（盖章</w:t>
      </w:r>
      <w:r>
        <w:rPr>
          <w:spacing w:val="-54"/>
          <w:w w:val="96"/>
          <w:sz w:val="21"/>
          <w:szCs w:val="21"/>
        </w:rPr>
        <w:t>）：</w:t>
      </w:r>
    </w:p>
    <w:p>
      <w:pPr>
        <w:spacing w:line="265" w:lineRule="auto"/>
        <w:rPr>
          <w:rFonts w:ascii="Arial"/>
          <w:sz w:val="21"/>
        </w:rPr>
      </w:pPr>
    </w:p>
    <w:p>
      <w:pPr>
        <w:pStyle w:val="2"/>
        <w:spacing w:before="68" w:line="221" w:lineRule="auto"/>
        <w:ind w:left="4712"/>
        <w:rPr>
          <w:sz w:val="21"/>
          <w:szCs w:val="21"/>
        </w:rPr>
      </w:pPr>
      <w:r>
        <w:rPr>
          <w:spacing w:val="-24"/>
          <w:sz w:val="21"/>
          <w:szCs w:val="21"/>
        </w:rPr>
        <w:t>日期：</w:t>
      </w:r>
      <w:r>
        <w:rPr>
          <w:spacing w:val="14"/>
          <w:sz w:val="21"/>
          <w:szCs w:val="21"/>
        </w:rPr>
        <w:t xml:space="preserve">      </w:t>
      </w:r>
      <w:r>
        <w:rPr>
          <w:spacing w:val="-24"/>
          <w:sz w:val="21"/>
          <w:szCs w:val="21"/>
        </w:rPr>
        <w:t>年</w:t>
      </w:r>
      <w:r>
        <w:rPr>
          <w:spacing w:val="3"/>
          <w:sz w:val="21"/>
          <w:szCs w:val="21"/>
        </w:rPr>
        <w:t xml:space="preserve">    </w:t>
      </w:r>
      <w:r>
        <w:rPr>
          <w:spacing w:val="-24"/>
          <w:sz w:val="21"/>
          <w:szCs w:val="21"/>
        </w:rPr>
        <w:t>月</w:t>
      </w:r>
      <w:r>
        <w:rPr>
          <w:spacing w:val="11"/>
          <w:sz w:val="21"/>
          <w:szCs w:val="21"/>
        </w:rPr>
        <w:t xml:space="preserve">    </w:t>
      </w:r>
      <w:r>
        <w:rPr>
          <w:spacing w:val="-24"/>
          <w:sz w:val="21"/>
          <w:szCs w:val="21"/>
        </w:rPr>
        <w:t>日</w:t>
      </w:r>
    </w:p>
    <w:p>
      <w:pPr>
        <w:spacing w:line="221" w:lineRule="auto"/>
        <w:rPr>
          <w:sz w:val="21"/>
          <w:szCs w:val="21"/>
        </w:rPr>
        <w:sectPr>
          <w:footerReference r:id="rId11" w:type="default"/>
          <w:pgSz w:w="11907" w:h="16839"/>
          <w:pgMar w:top="1431" w:right="1466" w:bottom="1155" w:left="1596" w:header="0" w:footer="991" w:gutter="0"/>
          <w:cols w:space="720" w:num="1"/>
        </w:sectPr>
      </w:pPr>
    </w:p>
    <w:p>
      <w:pPr>
        <w:pStyle w:val="2"/>
        <w:spacing w:before="78" w:line="220" w:lineRule="auto"/>
        <w:ind w:left="3583"/>
        <w:outlineLvl w:val="6"/>
        <w:rPr>
          <w:sz w:val="24"/>
          <w:szCs w:val="24"/>
        </w:rPr>
      </w:pPr>
      <w:r>
        <w:rPr>
          <w:spacing w:val="-1"/>
          <w:sz w:val="24"/>
          <w:szCs w:val="24"/>
          <w14:textOutline w14:w="4354" w14:cap="flat" w14:cmpd="sng">
            <w14:solidFill>
              <w14:srgbClr w14:val="000000"/>
            </w14:solidFill>
            <w14:prstDash w14:val="solid"/>
            <w14:miter w14:val="0"/>
          </w14:textOutline>
        </w:rPr>
        <w:t>3.6</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磋商承诺函</w:t>
      </w:r>
    </w:p>
    <w:p>
      <w:pPr>
        <w:spacing w:line="296" w:lineRule="auto"/>
        <w:rPr>
          <w:rFonts w:ascii="Arial"/>
          <w:sz w:val="21"/>
        </w:rPr>
      </w:pPr>
    </w:p>
    <w:p>
      <w:pPr>
        <w:spacing w:line="297" w:lineRule="auto"/>
        <w:rPr>
          <w:rFonts w:ascii="Arial"/>
          <w:sz w:val="21"/>
        </w:rPr>
      </w:pPr>
    </w:p>
    <w:p>
      <w:pPr>
        <w:pStyle w:val="2"/>
        <w:spacing w:before="68" w:line="220" w:lineRule="auto"/>
        <w:rPr>
          <w:sz w:val="21"/>
          <w:szCs w:val="21"/>
        </w:rPr>
      </w:pPr>
      <w:r>
        <w:rPr>
          <w:rFonts w:hint="eastAsia"/>
          <w:spacing w:val="-1"/>
          <w:sz w:val="21"/>
          <w:szCs w:val="21"/>
          <w:lang w:val="en-US" w:eastAsia="zh-CN"/>
        </w:rPr>
        <w:t>襄城县</w:t>
      </w:r>
      <w:r>
        <w:rPr>
          <w:spacing w:val="-1"/>
          <w:sz w:val="21"/>
          <w:szCs w:val="21"/>
        </w:rPr>
        <w:t>政府采购中心：</w:t>
      </w:r>
    </w:p>
    <w:p>
      <w:pPr>
        <w:pStyle w:val="2"/>
        <w:spacing w:before="219" w:line="411" w:lineRule="auto"/>
        <w:ind w:firstLine="420"/>
        <w:rPr>
          <w:sz w:val="21"/>
          <w:szCs w:val="21"/>
        </w:rPr>
      </w:pPr>
      <w:r>
        <w:rPr>
          <w:spacing w:val="-6"/>
          <w:sz w:val="21"/>
          <w:szCs w:val="21"/>
        </w:rPr>
        <w:t>经研究，我方自愿参与贵方</w:t>
      </w:r>
      <w:r>
        <w:rPr>
          <w:spacing w:val="-105"/>
          <w:sz w:val="21"/>
          <w:szCs w:val="21"/>
        </w:rPr>
        <w:t xml:space="preserve"> </w:t>
      </w:r>
      <w:r>
        <w:rPr>
          <w:sz w:val="21"/>
          <w:szCs w:val="21"/>
          <w:u w:val="single" w:color="auto"/>
        </w:rPr>
        <w:t xml:space="preserve">      </w:t>
      </w:r>
      <w:r>
        <w:rPr>
          <w:spacing w:val="-92"/>
          <w:sz w:val="21"/>
          <w:szCs w:val="21"/>
        </w:rPr>
        <w:t xml:space="preserve"> </w:t>
      </w:r>
      <w:r>
        <w:rPr>
          <w:spacing w:val="-6"/>
          <w:sz w:val="21"/>
          <w:szCs w:val="21"/>
        </w:rPr>
        <w:t>年</w:t>
      </w:r>
      <w:r>
        <w:rPr>
          <w:spacing w:val="-6"/>
          <w:sz w:val="21"/>
          <w:szCs w:val="21"/>
          <w:u w:val="single" w:color="auto"/>
        </w:rPr>
        <w:t xml:space="preserve">    </w:t>
      </w:r>
      <w:r>
        <w:rPr>
          <w:spacing w:val="-92"/>
          <w:sz w:val="21"/>
          <w:szCs w:val="21"/>
        </w:rPr>
        <w:t xml:space="preserve"> </w:t>
      </w:r>
      <w:r>
        <w:rPr>
          <w:spacing w:val="-6"/>
          <w:sz w:val="21"/>
          <w:szCs w:val="21"/>
        </w:rPr>
        <w:t>月</w:t>
      </w:r>
      <w:r>
        <w:rPr>
          <w:spacing w:val="-6"/>
          <w:sz w:val="21"/>
          <w:szCs w:val="21"/>
          <w:u w:val="single" w:color="auto"/>
        </w:rPr>
        <w:t xml:space="preserve">  </w:t>
      </w:r>
      <w:r>
        <w:rPr>
          <w:spacing w:val="-7"/>
          <w:sz w:val="21"/>
          <w:szCs w:val="21"/>
          <w:u w:val="single" w:color="auto"/>
        </w:rPr>
        <w:t xml:space="preserve">    </w:t>
      </w:r>
      <w:r>
        <w:rPr>
          <w:spacing w:val="-60"/>
          <w:sz w:val="21"/>
          <w:szCs w:val="21"/>
        </w:rPr>
        <w:t xml:space="preserve"> </w:t>
      </w:r>
      <w:r>
        <w:rPr>
          <w:spacing w:val="-7"/>
          <w:sz w:val="21"/>
          <w:szCs w:val="21"/>
        </w:rPr>
        <w:t xml:space="preserve">日 </w:t>
      </w:r>
      <w:r>
        <w:rPr>
          <w:sz w:val="21"/>
          <w:szCs w:val="21"/>
          <w:u w:val="single" w:color="auto"/>
        </w:rPr>
        <w:t xml:space="preserve">       </w:t>
      </w:r>
      <w:r>
        <w:rPr>
          <w:spacing w:val="-47"/>
          <w:sz w:val="21"/>
          <w:szCs w:val="21"/>
        </w:rPr>
        <w:t xml:space="preserve"> </w:t>
      </w:r>
      <w:r>
        <w:rPr>
          <w:spacing w:val="-7"/>
          <w:sz w:val="21"/>
          <w:szCs w:val="21"/>
        </w:rPr>
        <w:t>（项目编号、项目名称）</w:t>
      </w:r>
      <w:r>
        <w:rPr>
          <w:spacing w:val="38"/>
          <w:sz w:val="21"/>
          <w:szCs w:val="21"/>
        </w:rPr>
        <w:t xml:space="preserve"> </w:t>
      </w:r>
      <w:r>
        <w:rPr>
          <w:spacing w:val="-7"/>
          <w:sz w:val="21"/>
          <w:szCs w:val="21"/>
        </w:rPr>
        <w:t>的投</w:t>
      </w:r>
      <w:r>
        <w:rPr>
          <w:sz w:val="21"/>
          <w:szCs w:val="21"/>
        </w:rPr>
        <w:t xml:space="preserve"> </w:t>
      </w:r>
      <w:r>
        <w:rPr>
          <w:spacing w:val="-1"/>
          <w:sz w:val="21"/>
          <w:szCs w:val="21"/>
        </w:rPr>
        <w:t>标，</w:t>
      </w:r>
      <w:r>
        <w:rPr>
          <w:spacing w:val="-26"/>
          <w:sz w:val="21"/>
          <w:szCs w:val="21"/>
        </w:rPr>
        <w:t xml:space="preserve"> </w:t>
      </w:r>
      <w:r>
        <w:rPr>
          <w:spacing w:val="-1"/>
          <w:sz w:val="21"/>
          <w:szCs w:val="21"/>
        </w:rPr>
        <w:t>将严格遵守《中华人民共和国政府采购法》等</w:t>
      </w:r>
      <w:r>
        <w:rPr>
          <w:spacing w:val="-2"/>
          <w:sz w:val="21"/>
          <w:szCs w:val="21"/>
        </w:rPr>
        <w:t>相关法律法规规定，并无条件地遵守本次采购</w:t>
      </w:r>
      <w:r>
        <w:rPr>
          <w:sz w:val="21"/>
          <w:szCs w:val="21"/>
        </w:rPr>
        <w:t xml:space="preserve"> </w:t>
      </w:r>
      <w:r>
        <w:rPr>
          <w:spacing w:val="-2"/>
          <w:sz w:val="21"/>
          <w:szCs w:val="21"/>
        </w:rPr>
        <w:t>活动各项规定。我们郑重承诺： 我方如果在本次响应活动中有下列情形之一的，愿接受政府</w:t>
      </w:r>
      <w:r>
        <w:rPr>
          <w:spacing w:val="-3"/>
          <w:sz w:val="21"/>
          <w:szCs w:val="21"/>
        </w:rPr>
        <w:t>采购</w:t>
      </w:r>
    </w:p>
    <w:p>
      <w:pPr>
        <w:pStyle w:val="2"/>
        <w:spacing w:before="1" w:line="219" w:lineRule="auto"/>
        <w:rPr>
          <w:sz w:val="21"/>
          <w:szCs w:val="21"/>
        </w:rPr>
      </w:pPr>
      <w:r>
        <w:rPr>
          <w:sz w:val="21"/>
          <w:szCs w:val="21"/>
        </w:rPr>
        <w:t>监督管理部门给予相关处罚并承诺依法承担相关的经济赔偿责任和法</w:t>
      </w:r>
      <w:r>
        <w:rPr>
          <w:spacing w:val="-1"/>
          <w:sz w:val="21"/>
          <w:szCs w:val="21"/>
        </w:rPr>
        <w:t>律责任。</w:t>
      </w:r>
    </w:p>
    <w:p>
      <w:pPr>
        <w:pStyle w:val="2"/>
        <w:spacing w:before="218" w:line="221" w:lineRule="auto"/>
        <w:ind w:left="422"/>
        <w:rPr>
          <w:sz w:val="21"/>
          <w:szCs w:val="21"/>
        </w:rPr>
      </w:pPr>
      <w:r>
        <w:rPr>
          <w:spacing w:val="-2"/>
          <w:sz w:val="21"/>
          <w:szCs w:val="21"/>
        </w:rPr>
        <w:t>一、在响应有效期内撤销响应文件；</w:t>
      </w:r>
    </w:p>
    <w:p>
      <w:pPr>
        <w:pStyle w:val="2"/>
        <w:spacing w:before="217" w:line="220" w:lineRule="auto"/>
        <w:ind w:left="422"/>
        <w:rPr>
          <w:sz w:val="21"/>
          <w:szCs w:val="21"/>
        </w:rPr>
      </w:pPr>
      <w:r>
        <w:rPr>
          <w:spacing w:val="-1"/>
          <w:sz w:val="21"/>
          <w:szCs w:val="21"/>
        </w:rPr>
        <w:t>二、在响应文件中提供虚假材料；</w:t>
      </w:r>
    </w:p>
    <w:p>
      <w:pPr>
        <w:pStyle w:val="2"/>
        <w:spacing w:before="217" w:line="220" w:lineRule="auto"/>
        <w:ind w:left="419"/>
        <w:rPr>
          <w:sz w:val="21"/>
          <w:szCs w:val="21"/>
        </w:rPr>
      </w:pPr>
      <w:r>
        <w:rPr>
          <w:sz w:val="21"/>
          <w:szCs w:val="21"/>
        </w:rPr>
        <w:t>三、除因不可抗力或磋商文件认可的情形以外，成交后不与采购人签订</w:t>
      </w:r>
      <w:r>
        <w:rPr>
          <w:spacing w:val="-1"/>
          <w:sz w:val="21"/>
          <w:szCs w:val="21"/>
        </w:rPr>
        <w:t>合同；</w:t>
      </w:r>
    </w:p>
    <w:p>
      <w:pPr>
        <w:pStyle w:val="2"/>
        <w:spacing w:before="218" w:line="220" w:lineRule="auto"/>
        <w:ind w:left="438"/>
        <w:rPr>
          <w:sz w:val="21"/>
          <w:szCs w:val="21"/>
        </w:rPr>
      </w:pPr>
      <w:r>
        <w:rPr>
          <w:spacing w:val="-2"/>
          <w:sz w:val="21"/>
          <w:szCs w:val="21"/>
        </w:rPr>
        <w:t>四、与采购人、其他供应商或者采购代理机</w:t>
      </w:r>
      <w:r>
        <w:rPr>
          <w:spacing w:val="-3"/>
          <w:sz w:val="21"/>
          <w:szCs w:val="21"/>
        </w:rPr>
        <w:t>构恶意串通；</w:t>
      </w:r>
    </w:p>
    <w:p>
      <w:pPr>
        <w:pStyle w:val="2"/>
        <w:spacing w:before="218" w:line="220" w:lineRule="auto"/>
        <w:ind w:left="422"/>
        <w:rPr>
          <w:sz w:val="21"/>
          <w:szCs w:val="21"/>
        </w:rPr>
      </w:pPr>
      <w:r>
        <w:rPr>
          <w:spacing w:val="-1"/>
          <w:sz w:val="21"/>
          <w:szCs w:val="21"/>
        </w:rPr>
        <w:t>五、法律法规及本磋商文件规定的其他严重违法行为。</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69" w:line="220" w:lineRule="auto"/>
        <w:ind w:left="4358"/>
        <w:rPr>
          <w:sz w:val="21"/>
          <w:szCs w:val="21"/>
        </w:rPr>
      </w:pPr>
      <w:r>
        <w:rPr>
          <w:spacing w:val="-1"/>
          <w:sz w:val="21"/>
          <w:szCs w:val="21"/>
        </w:rPr>
        <w:t>供应商名称（并加盖公章</w:t>
      </w:r>
      <w:r>
        <w:rPr>
          <w:spacing w:val="-37"/>
          <w:sz w:val="21"/>
          <w:szCs w:val="21"/>
        </w:rPr>
        <w:t>）：</w:t>
      </w:r>
    </w:p>
    <w:p>
      <w:pPr>
        <w:spacing w:line="303" w:lineRule="auto"/>
        <w:rPr>
          <w:rFonts w:ascii="Arial"/>
          <w:sz w:val="21"/>
        </w:rPr>
      </w:pPr>
    </w:p>
    <w:p>
      <w:pPr>
        <w:pStyle w:val="2"/>
        <w:spacing w:before="69" w:line="221" w:lineRule="auto"/>
        <w:ind w:left="4394"/>
        <w:rPr>
          <w:sz w:val="21"/>
          <w:szCs w:val="21"/>
        </w:rPr>
        <w:sectPr>
          <w:footerReference r:id="rId12" w:type="default"/>
          <w:pgSz w:w="11907" w:h="16839"/>
          <w:pgMar w:top="1431" w:right="1466" w:bottom="1155" w:left="1598" w:header="0" w:footer="991" w:gutter="0"/>
          <w:cols w:space="720" w:num="1"/>
        </w:sectPr>
      </w:pPr>
      <w:r>
        <w:rPr>
          <w:spacing w:val="-26"/>
          <w:sz w:val="21"/>
          <w:szCs w:val="21"/>
        </w:rPr>
        <w:t>日期：</w:t>
      </w:r>
      <w:r>
        <w:rPr>
          <w:spacing w:val="17"/>
          <w:sz w:val="21"/>
          <w:szCs w:val="21"/>
        </w:rPr>
        <w:t xml:space="preserve">      </w:t>
      </w:r>
      <w:r>
        <w:rPr>
          <w:spacing w:val="-26"/>
          <w:sz w:val="21"/>
          <w:szCs w:val="21"/>
        </w:rPr>
        <w:t>年</w:t>
      </w:r>
      <w:r>
        <w:rPr>
          <w:spacing w:val="2"/>
          <w:sz w:val="21"/>
          <w:szCs w:val="21"/>
        </w:rPr>
        <w:t xml:space="preserve">    </w:t>
      </w:r>
      <w:r>
        <w:rPr>
          <w:spacing w:val="-26"/>
          <w:sz w:val="21"/>
          <w:szCs w:val="21"/>
        </w:rPr>
        <w:t>月</w:t>
      </w:r>
      <w:r>
        <w:rPr>
          <w:spacing w:val="11"/>
          <w:sz w:val="21"/>
          <w:szCs w:val="21"/>
        </w:rPr>
        <w:t xml:space="preserve">    </w:t>
      </w:r>
      <w:r>
        <w:rPr>
          <w:spacing w:val="-26"/>
          <w:sz w:val="21"/>
          <w:szCs w:val="21"/>
        </w:rPr>
        <w:t>日</w:t>
      </w:r>
    </w:p>
    <w:p>
      <w:pPr>
        <w:pStyle w:val="2"/>
        <w:spacing w:before="103" w:line="211" w:lineRule="auto"/>
        <w:ind w:left="2416"/>
        <w:rPr>
          <w:rFonts w:ascii="微软雅黑" w:hAnsi="微软雅黑" w:eastAsia="微软雅黑" w:cs="微软雅黑"/>
          <w:sz w:val="24"/>
          <w:szCs w:val="24"/>
        </w:rPr>
      </w:pPr>
      <w:r>
        <w:rPr>
          <w:spacing w:val="-2"/>
          <w:sz w:val="24"/>
          <w:szCs w:val="24"/>
          <w14:textOutline w14:w="4354" w14:cap="flat" w14:cmpd="sng">
            <w14:solidFill>
              <w14:srgbClr w14:val="000000"/>
            </w14:solidFill>
            <w14:prstDash w14:val="solid"/>
            <w14:miter w14:val="0"/>
          </w14:textOutline>
        </w:rPr>
        <w:t>3.7</w:t>
      </w:r>
      <w:r>
        <w:rPr>
          <w:spacing w:val="-37"/>
          <w:sz w:val="24"/>
          <w:szCs w:val="24"/>
        </w:rPr>
        <w:t xml:space="preserve"> </w:t>
      </w:r>
      <w:r>
        <w:rPr>
          <w:rFonts w:hint="eastAsia" w:ascii="微软雅黑" w:hAnsi="微软雅黑" w:eastAsia="微软雅黑" w:cs="微软雅黑"/>
          <w:spacing w:val="-2"/>
          <w:sz w:val="24"/>
          <w:szCs w:val="24"/>
          <w:lang w:val="en-US" w:eastAsia="zh-CN"/>
        </w:rPr>
        <w:t>襄城县</w:t>
      </w:r>
      <w:r>
        <w:rPr>
          <w:rFonts w:ascii="微软雅黑" w:hAnsi="微软雅黑" w:eastAsia="微软雅黑" w:cs="微软雅黑"/>
          <w:spacing w:val="-2"/>
          <w:sz w:val="24"/>
          <w:szCs w:val="24"/>
        </w:rPr>
        <w:t>政府采购供应商信用承诺函</w:t>
      </w:r>
    </w:p>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2"/>
        <w:spacing w:before="68" w:line="220" w:lineRule="auto"/>
        <w:rPr>
          <w:sz w:val="21"/>
          <w:szCs w:val="21"/>
        </w:rPr>
      </w:pPr>
      <w:r>
        <w:rPr>
          <w:spacing w:val="-11"/>
          <w:sz w:val="21"/>
          <w:szCs w:val="21"/>
        </w:rPr>
        <w:t>致</w:t>
      </w:r>
      <w:r>
        <w:rPr>
          <w:spacing w:val="-48"/>
          <w:sz w:val="21"/>
          <w:szCs w:val="21"/>
          <w:u w:val="single" w:color="auto"/>
        </w:rPr>
        <w:t xml:space="preserve"> </w:t>
      </w:r>
      <w:r>
        <w:rPr>
          <w:spacing w:val="-11"/>
          <w:sz w:val="21"/>
          <w:szCs w:val="21"/>
          <w:u w:val="single" w:color="auto"/>
        </w:rPr>
        <w:t>（采购人或采购代理机构</w:t>
      </w:r>
      <w:r>
        <w:rPr>
          <w:spacing w:val="-18"/>
          <w:sz w:val="21"/>
          <w:szCs w:val="21"/>
          <w:u w:val="single" w:color="auto"/>
        </w:rPr>
        <w:t>）</w:t>
      </w:r>
      <w:r>
        <w:rPr>
          <w:spacing w:val="-18"/>
          <w:sz w:val="21"/>
          <w:szCs w:val="21"/>
        </w:rPr>
        <w:t>：</w:t>
      </w:r>
    </w:p>
    <w:p>
      <w:pPr>
        <w:spacing w:line="280" w:lineRule="auto"/>
        <w:rPr>
          <w:rFonts w:ascii="Arial"/>
          <w:sz w:val="21"/>
        </w:rPr>
      </w:pPr>
    </w:p>
    <w:p>
      <w:pPr>
        <w:pStyle w:val="2"/>
        <w:spacing w:before="68" w:line="527" w:lineRule="auto"/>
        <w:ind w:left="378"/>
        <w:rPr>
          <w:sz w:val="21"/>
          <w:szCs w:val="21"/>
        </w:rPr>
      </w:pPr>
      <w:r>
        <w:rPr>
          <w:spacing w:val="-22"/>
          <w:sz w:val="21"/>
          <w:szCs w:val="21"/>
        </w:rPr>
        <w:t>单位名称（自然人姓名）:</w:t>
      </w:r>
      <w:r>
        <w:rPr>
          <w:sz w:val="21"/>
          <w:szCs w:val="21"/>
          <w:u w:val="single" w:color="auto"/>
        </w:rPr>
        <w:t xml:space="preserve">                       </w:t>
      </w:r>
    </w:p>
    <w:p>
      <w:pPr>
        <w:pStyle w:val="2"/>
        <w:spacing w:line="219" w:lineRule="auto"/>
        <w:ind w:left="381"/>
        <w:rPr>
          <w:sz w:val="21"/>
          <w:szCs w:val="21"/>
        </w:rPr>
      </w:pPr>
      <w:r>
        <w:rPr>
          <w:spacing w:val="-22"/>
          <w:sz w:val="21"/>
          <w:szCs w:val="21"/>
        </w:rPr>
        <w:t>统一社会信用代码（身份证号码）:</w:t>
      </w:r>
      <w:r>
        <w:rPr>
          <w:sz w:val="21"/>
          <w:szCs w:val="21"/>
          <w:u w:val="single" w:color="auto"/>
        </w:rPr>
        <w:t xml:space="preserve">                 </w:t>
      </w:r>
    </w:p>
    <w:p>
      <w:pPr>
        <w:spacing w:line="279" w:lineRule="auto"/>
        <w:rPr>
          <w:rFonts w:ascii="Arial"/>
          <w:sz w:val="21"/>
        </w:rPr>
      </w:pPr>
    </w:p>
    <w:p>
      <w:pPr>
        <w:pStyle w:val="2"/>
        <w:spacing w:before="69" w:line="221" w:lineRule="auto"/>
        <w:ind w:left="377"/>
        <w:rPr>
          <w:sz w:val="21"/>
          <w:szCs w:val="21"/>
        </w:rPr>
      </w:pPr>
      <w:r>
        <w:rPr>
          <w:spacing w:val="-21"/>
          <w:sz w:val="21"/>
          <w:szCs w:val="21"/>
        </w:rPr>
        <w:t>法定代表人（负责人）:</w:t>
      </w:r>
      <w:r>
        <w:rPr>
          <w:sz w:val="21"/>
          <w:szCs w:val="21"/>
          <w:u w:val="single" w:color="auto"/>
        </w:rPr>
        <w:t xml:space="preserve">                         </w:t>
      </w:r>
    </w:p>
    <w:p>
      <w:pPr>
        <w:spacing w:line="279" w:lineRule="auto"/>
        <w:rPr>
          <w:rFonts w:ascii="Arial"/>
          <w:sz w:val="21"/>
        </w:rPr>
      </w:pPr>
    </w:p>
    <w:p>
      <w:pPr>
        <w:pStyle w:val="2"/>
        <w:spacing w:before="68" w:line="223" w:lineRule="auto"/>
        <w:ind w:left="377"/>
        <w:rPr>
          <w:sz w:val="21"/>
          <w:szCs w:val="21"/>
        </w:rPr>
      </w:pPr>
      <w:r>
        <w:rPr>
          <w:spacing w:val="-24"/>
          <w:sz w:val="21"/>
          <w:szCs w:val="21"/>
        </w:rPr>
        <w:t>联系地址和电话：</w:t>
      </w:r>
      <w:r>
        <w:rPr>
          <w:sz w:val="21"/>
          <w:szCs w:val="21"/>
          <w:u w:val="single" w:color="auto"/>
        </w:rPr>
        <w:t xml:space="preserve">                             </w:t>
      </w:r>
    </w:p>
    <w:p>
      <w:pPr>
        <w:spacing w:line="276" w:lineRule="auto"/>
        <w:rPr>
          <w:rFonts w:ascii="Arial"/>
          <w:sz w:val="21"/>
        </w:rPr>
      </w:pPr>
    </w:p>
    <w:p>
      <w:pPr>
        <w:pStyle w:val="2"/>
        <w:spacing w:before="69" w:line="600" w:lineRule="exact"/>
        <w:jc w:val="right"/>
        <w:rPr>
          <w:sz w:val="21"/>
          <w:szCs w:val="21"/>
        </w:rPr>
      </w:pPr>
      <w:r>
        <w:rPr>
          <w:spacing w:val="-22"/>
          <w:position w:val="30"/>
          <w:sz w:val="21"/>
          <w:szCs w:val="21"/>
        </w:rPr>
        <w:t>为维护公平、公正、公开的政府采购市场秩序，树立诚实守信的政府采购供应商形象，我单位（本</w:t>
      </w:r>
      <w:r>
        <w:rPr>
          <w:spacing w:val="-23"/>
          <w:position w:val="30"/>
          <w:sz w:val="21"/>
          <w:szCs w:val="21"/>
        </w:rPr>
        <w:t>人）</w:t>
      </w:r>
    </w:p>
    <w:p>
      <w:pPr>
        <w:pStyle w:val="2"/>
        <w:spacing w:before="1" w:line="220" w:lineRule="auto"/>
        <w:ind w:left="34"/>
        <w:rPr>
          <w:sz w:val="21"/>
          <w:szCs w:val="21"/>
        </w:rPr>
      </w:pPr>
      <w:r>
        <w:rPr>
          <w:spacing w:val="-22"/>
          <w:sz w:val="21"/>
          <w:szCs w:val="21"/>
        </w:rPr>
        <w:t>自愿作出以下承诺：</w:t>
      </w:r>
    </w:p>
    <w:p>
      <w:pPr>
        <w:spacing w:line="280" w:lineRule="auto"/>
        <w:rPr>
          <w:rFonts w:ascii="Arial"/>
          <w:sz w:val="21"/>
        </w:rPr>
      </w:pPr>
    </w:p>
    <w:p>
      <w:pPr>
        <w:pStyle w:val="2"/>
        <w:spacing w:before="68" w:line="527" w:lineRule="auto"/>
        <w:ind w:right="4" w:firstLine="379"/>
        <w:rPr>
          <w:sz w:val="21"/>
          <w:szCs w:val="21"/>
        </w:rPr>
      </w:pPr>
      <w:r>
        <w:rPr>
          <w:spacing w:val="-23"/>
          <w:sz w:val="21"/>
          <w:szCs w:val="21"/>
        </w:rPr>
        <w:t>一、我单位（本人）</w:t>
      </w:r>
      <w:r>
        <w:rPr>
          <w:spacing w:val="-22"/>
          <w:sz w:val="21"/>
          <w:szCs w:val="21"/>
        </w:rPr>
        <w:t>自愿参加本次政府采购活动，严格遵守《中华人民共和国政府采购法》及相关法</w:t>
      </w:r>
      <w:r>
        <w:rPr>
          <w:spacing w:val="-13"/>
          <w:sz w:val="21"/>
          <w:szCs w:val="21"/>
        </w:rPr>
        <w:t>律</w:t>
      </w:r>
      <w:r>
        <w:rPr>
          <w:spacing w:val="4"/>
          <w:sz w:val="21"/>
          <w:szCs w:val="21"/>
        </w:rPr>
        <w:t xml:space="preserve"> </w:t>
      </w:r>
      <w:r>
        <w:rPr>
          <w:spacing w:val="-22"/>
          <w:w w:val="98"/>
          <w:sz w:val="21"/>
          <w:szCs w:val="21"/>
        </w:rPr>
        <w:t>法规，依法诚信经营，无条件遵守本次政府采购活动的各项规定，我单位（本人）郑重承诺，我单位（本人）</w:t>
      </w:r>
    </w:p>
    <w:p>
      <w:pPr>
        <w:pStyle w:val="2"/>
        <w:spacing w:before="1" w:line="219" w:lineRule="auto"/>
        <w:ind w:left="1"/>
        <w:rPr>
          <w:sz w:val="21"/>
          <w:szCs w:val="21"/>
        </w:rPr>
      </w:pPr>
      <w:r>
        <w:rPr>
          <w:spacing w:val="-21"/>
          <w:sz w:val="21"/>
          <w:szCs w:val="21"/>
        </w:rPr>
        <w:t>符合《中华人民共和国政府采购法》第二十二条规定和采购文件、本承</w:t>
      </w:r>
      <w:r>
        <w:rPr>
          <w:spacing w:val="-22"/>
          <w:sz w:val="21"/>
          <w:szCs w:val="21"/>
        </w:rPr>
        <w:t>诺书的条件：</w:t>
      </w:r>
    </w:p>
    <w:p>
      <w:pPr>
        <w:spacing w:line="279" w:lineRule="auto"/>
        <w:rPr>
          <w:rFonts w:ascii="Arial"/>
          <w:sz w:val="21"/>
        </w:rPr>
      </w:pPr>
    </w:p>
    <w:p>
      <w:pPr>
        <w:pStyle w:val="2"/>
        <w:spacing w:before="70" w:line="221" w:lineRule="auto"/>
        <w:ind w:left="383"/>
        <w:rPr>
          <w:sz w:val="21"/>
          <w:szCs w:val="21"/>
        </w:rPr>
      </w:pPr>
      <w:r>
        <w:rPr>
          <w:spacing w:val="-21"/>
          <w:sz w:val="21"/>
          <w:szCs w:val="21"/>
        </w:rPr>
        <w:t>（一）具有独立承担民事责任的能力；</w:t>
      </w:r>
    </w:p>
    <w:p>
      <w:pPr>
        <w:spacing w:line="279" w:lineRule="auto"/>
        <w:rPr>
          <w:rFonts w:ascii="Arial"/>
          <w:sz w:val="21"/>
        </w:rPr>
      </w:pPr>
    </w:p>
    <w:p>
      <w:pPr>
        <w:pStyle w:val="2"/>
        <w:spacing w:before="68" w:line="600" w:lineRule="exact"/>
        <w:ind w:left="383"/>
        <w:rPr>
          <w:sz w:val="21"/>
          <w:szCs w:val="21"/>
        </w:rPr>
      </w:pPr>
      <w:r>
        <w:rPr>
          <w:spacing w:val="-21"/>
          <w:position w:val="30"/>
          <w:sz w:val="21"/>
          <w:szCs w:val="21"/>
        </w:rPr>
        <w:t>（二）具有良好的商业信誉和健全的财务会计制度；</w:t>
      </w:r>
    </w:p>
    <w:p>
      <w:pPr>
        <w:pStyle w:val="2"/>
        <w:spacing w:before="1" w:line="220" w:lineRule="auto"/>
        <w:ind w:left="383"/>
        <w:rPr>
          <w:sz w:val="21"/>
          <w:szCs w:val="21"/>
        </w:rPr>
      </w:pPr>
      <w:r>
        <w:rPr>
          <w:spacing w:val="-21"/>
          <w:sz w:val="21"/>
          <w:szCs w:val="21"/>
        </w:rPr>
        <w:t>（三）具有履行合同所必需的设备和专业技术能力；</w:t>
      </w:r>
    </w:p>
    <w:p>
      <w:pPr>
        <w:spacing w:line="278" w:lineRule="auto"/>
        <w:rPr>
          <w:rFonts w:ascii="Arial"/>
          <w:sz w:val="21"/>
        </w:rPr>
      </w:pPr>
    </w:p>
    <w:p>
      <w:pPr>
        <w:pStyle w:val="2"/>
        <w:spacing w:before="69" w:line="220" w:lineRule="auto"/>
        <w:ind w:left="383"/>
        <w:rPr>
          <w:sz w:val="21"/>
          <w:szCs w:val="21"/>
        </w:rPr>
      </w:pPr>
      <w:r>
        <w:rPr>
          <w:spacing w:val="-21"/>
          <w:sz w:val="21"/>
          <w:szCs w:val="21"/>
        </w:rPr>
        <w:t>（四）有依法缴纳税收和社会保障资金的良好记录；</w:t>
      </w:r>
    </w:p>
    <w:p>
      <w:pPr>
        <w:spacing w:line="279" w:lineRule="auto"/>
        <w:rPr>
          <w:rFonts w:ascii="Arial"/>
          <w:sz w:val="21"/>
        </w:rPr>
      </w:pPr>
    </w:p>
    <w:p>
      <w:pPr>
        <w:pStyle w:val="2"/>
        <w:spacing w:before="69" w:line="220" w:lineRule="auto"/>
        <w:ind w:left="383"/>
        <w:rPr>
          <w:sz w:val="21"/>
          <w:szCs w:val="21"/>
        </w:rPr>
      </w:pPr>
      <w:r>
        <w:rPr>
          <w:spacing w:val="-21"/>
          <w:sz w:val="21"/>
          <w:szCs w:val="21"/>
        </w:rPr>
        <w:t>（五）参加政府采购活动前三年内，在经营活动中没有</w:t>
      </w:r>
      <w:r>
        <w:rPr>
          <w:spacing w:val="-22"/>
          <w:sz w:val="21"/>
          <w:szCs w:val="21"/>
        </w:rPr>
        <w:t>重大违法记录；</w:t>
      </w:r>
    </w:p>
    <w:p>
      <w:pPr>
        <w:spacing w:line="279" w:lineRule="auto"/>
        <w:rPr>
          <w:rFonts w:ascii="Arial"/>
          <w:sz w:val="21"/>
        </w:rPr>
      </w:pPr>
    </w:p>
    <w:p>
      <w:pPr>
        <w:pStyle w:val="2"/>
        <w:spacing w:before="69" w:line="601" w:lineRule="exact"/>
        <w:jc w:val="center"/>
        <w:rPr>
          <w:sz w:val="21"/>
          <w:szCs w:val="21"/>
        </w:rPr>
      </w:pPr>
      <w:r>
        <w:rPr>
          <w:spacing w:val="-13"/>
          <w:position w:val="30"/>
          <w:sz w:val="21"/>
          <w:szCs w:val="21"/>
        </w:rPr>
        <w:t>（六）未被列入失信被执行人、重大税收违法案件当事人名单、政府采购严重违法失</w:t>
      </w:r>
      <w:r>
        <w:rPr>
          <w:spacing w:val="-14"/>
          <w:position w:val="30"/>
          <w:sz w:val="21"/>
          <w:szCs w:val="21"/>
        </w:rPr>
        <w:t>信行为记录名</w:t>
      </w:r>
    </w:p>
    <w:p>
      <w:pPr>
        <w:pStyle w:val="2"/>
        <w:spacing w:before="1" w:line="219" w:lineRule="auto"/>
        <w:ind w:left="1"/>
        <w:rPr>
          <w:sz w:val="21"/>
          <w:szCs w:val="21"/>
        </w:rPr>
      </w:pPr>
      <w:r>
        <w:rPr>
          <w:spacing w:val="-11"/>
          <w:sz w:val="21"/>
          <w:szCs w:val="21"/>
        </w:rPr>
        <w:t>单、严重违法失信社会组织；</w:t>
      </w:r>
    </w:p>
    <w:p>
      <w:pPr>
        <w:spacing w:line="279" w:lineRule="auto"/>
        <w:rPr>
          <w:rFonts w:ascii="Arial"/>
          <w:sz w:val="21"/>
        </w:rPr>
      </w:pPr>
    </w:p>
    <w:p>
      <w:pPr>
        <w:pStyle w:val="2"/>
        <w:spacing w:before="69" w:line="600" w:lineRule="exact"/>
        <w:jc w:val="both"/>
        <w:rPr>
          <w:sz w:val="21"/>
          <w:szCs w:val="21"/>
        </w:rPr>
      </w:pPr>
      <w:r>
        <w:rPr>
          <w:spacing w:val="-23"/>
          <w:position w:val="30"/>
          <w:sz w:val="21"/>
          <w:szCs w:val="21"/>
        </w:rPr>
        <w:t>（七）与参加本项目投标的其他供应商之间，单位负责人不为同一人并且不存在直接控股、管理</w:t>
      </w:r>
      <w:r>
        <w:rPr>
          <w:spacing w:val="-24"/>
          <w:position w:val="30"/>
          <w:sz w:val="21"/>
          <w:szCs w:val="21"/>
        </w:rPr>
        <w:t>关系；</w:t>
      </w:r>
    </w:p>
    <w:p>
      <w:pPr>
        <w:pStyle w:val="2"/>
        <w:spacing w:before="1" w:line="219" w:lineRule="auto"/>
        <w:ind w:left="383"/>
        <w:rPr>
          <w:spacing w:val="-22"/>
          <w:sz w:val="21"/>
          <w:szCs w:val="21"/>
        </w:rPr>
      </w:pPr>
      <w:r>
        <w:rPr>
          <w:spacing w:val="-21"/>
          <w:sz w:val="21"/>
          <w:szCs w:val="21"/>
        </w:rPr>
        <w:t>（八）未为本项目提供整体设计、规范编制或者项目管理、</w:t>
      </w:r>
      <w:r>
        <w:rPr>
          <w:spacing w:val="-22"/>
          <w:sz w:val="21"/>
          <w:szCs w:val="21"/>
        </w:rPr>
        <w:t>监理、检测等服务；</w:t>
      </w:r>
    </w:p>
    <w:p>
      <w:pPr>
        <w:pStyle w:val="2"/>
        <w:spacing w:before="68" w:line="221" w:lineRule="auto"/>
        <w:rPr>
          <w:sz w:val="21"/>
          <w:szCs w:val="21"/>
        </w:rPr>
      </w:pPr>
      <w:r>
        <w:rPr>
          <w:spacing w:val="-21"/>
          <w:sz w:val="21"/>
          <w:szCs w:val="21"/>
        </w:rPr>
        <w:t>（九）符合法律、行政法规规定的其他条件。</w:t>
      </w:r>
    </w:p>
    <w:p>
      <w:pPr>
        <w:spacing w:line="276" w:lineRule="auto"/>
        <w:rPr>
          <w:rFonts w:ascii="Arial"/>
          <w:sz w:val="21"/>
        </w:rPr>
      </w:pPr>
    </w:p>
    <w:p>
      <w:pPr>
        <w:pStyle w:val="2"/>
        <w:spacing w:before="68" w:line="528" w:lineRule="auto"/>
        <w:ind w:left="2" w:firstLine="381"/>
        <w:rPr>
          <w:sz w:val="21"/>
          <w:szCs w:val="21"/>
        </w:rPr>
      </w:pPr>
      <w:r>
        <w:rPr>
          <w:spacing w:val="-23"/>
          <w:sz w:val="21"/>
          <w:szCs w:val="21"/>
        </w:rPr>
        <w:t>二、我单位（本人）保证</w:t>
      </w:r>
      <w:r>
        <w:rPr>
          <w:spacing w:val="-22"/>
          <w:sz w:val="21"/>
          <w:szCs w:val="21"/>
        </w:rPr>
        <w:t>上述承诺事项的真实性。如有弄虚作假或其他违法违规行为，自愿按照规定</w:t>
      </w:r>
      <w:r>
        <w:rPr>
          <w:spacing w:val="-11"/>
          <w:sz w:val="21"/>
          <w:szCs w:val="21"/>
        </w:rPr>
        <w:t>将</w:t>
      </w:r>
      <w:r>
        <w:rPr>
          <w:spacing w:val="12"/>
          <w:sz w:val="21"/>
          <w:szCs w:val="21"/>
        </w:rPr>
        <w:t xml:space="preserve"> </w:t>
      </w:r>
      <w:r>
        <w:rPr>
          <w:spacing w:val="-23"/>
          <w:sz w:val="21"/>
          <w:szCs w:val="21"/>
        </w:rPr>
        <w:t>违背承诺行为作为失信行为</w:t>
      </w:r>
      <w:r>
        <w:rPr>
          <w:spacing w:val="-22"/>
          <w:sz w:val="21"/>
          <w:szCs w:val="21"/>
        </w:rPr>
        <w:t>记录到社会信用信息平台，并视同为“提供虚假材料谋取中标、成交”按照《</w:t>
      </w:r>
      <w:r>
        <w:rPr>
          <w:spacing w:val="-10"/>
          <w:sz w:val="21"/>
          <w:szCs w:val="21"/>
        </w:rPr>
        <w:t>政</w:t>
      </w:r>
      <w:r>
        <w:rPr>
          <w:spacing w:val="17"/>
          <w:sz w:val="21"/>
          <w:szCs w:val="21"/>
        </w:rPr>
        <w:t xml:space="preserve"> </w:t>
      </w:r>
      <w:r>
        <w:rPr>
          <w:spacing w:val="-23"/>
          <w:sz w:val="21"/>
          <w:szCs w:val="21"/>
        </w:rPr>
        <w:t>府采购法》第七十七、七</w:t>
      </w:r>
      <w:r>
        <w:rPr>
          <w:spacing w:val="-22"/>
          <w:sz w:val="21"/>
          <w:szCs w:val="21"/>
        </w:rPr>
        <w:t>十九条规定，处以采购金额千分之五以上千分之十以下的罚款，列入不良行为记</w:t>
      </w:r>
      <w:r>
        <w:rPr>
          <w:spacing w:val="-11"/>
          <w:sz w:val="21"/>
          <w:szCs w:val="21"/>
        </w:rPr>
        <w:t>录</w:t>
      </w:r>
      <w:r>
        <w:rPr>
          <w:spacing w:val="17"/>
          <w:sz w:val="21"/>
          <w:szCs w:val="21"/>
        </w:rPr>
        <w:t xml:space="preserve"> </w:t>
      </w:r>
      <w:r>
        <w:rPr>
          <w:spacing w:val="-23"/>
          <w:sz w:val="21"/>
          <w:szCs w:val="21"/>
        </w:rPr>
        <w:t>名单，在一至三年内</w:t>
      </w:r>
      <w:r>
        <w:rPr>
          <w:spacing w:val="-22"/>
          <w:sz w:val="21"/>
          <w:szCs w:val="21"/>
        </w:rPr>
        <w:t>禁止参加政府采购活动，有违法所得的，并处没收违法所得，情节严重的，由市场监</w:t>
      </w:r>
      <w:r>
        <w:rPr>
          <w:spacing w:val="-13"/>
          <w:sz w:val="21"/>
          <w:szCs w:val="21"/>
        </w:rPr>
        <w:t>管</w:t>
      </w:r>
      <w:r>
        <w:rPr>
          <w:spacing w:val="17"/>
          <w:sz w:val="21"/>
          <w:szCs w:val="21"/>
        </w:rPr>
        <w:t xml:space="preserve"> </w:t>
      </w:r>
      <w:r>
        <w:rPr>
          <w:spacing w:val="-23"/>
          <w:sz w:val="21"/>
          <w:szCs w:val="21"/>
        </w:rPr>
        <w:t>部门吊销营业执照；构成犯</w:t>
      </w:r>
      <w:r>
        <w:rPr>
          <w:spacing w:val="-22"/>
          <w:sz w:val="21"/>
          <w:szCs w:val="21"/>
        </w:rPr>
        <w:t>罪的，依法追究刑事责任；给他人造成损失的，并应依照有关民事法律规定承</w:t>
      </w:r>
      <w:r>
        <w:rPr>
          <w:spacing w:val="-10"/>
          <w:sz w:val="21"/>
          <w:szCs w:val="21"/>
        </w:rPr>
        <w:t>担</w:t>
      </w:r>
    </w:p>
    <w:p>
      <w:pPr>
        <w:pStyle w:val="2"/>
        <w:spacing w:line="220" w:lineRule="auto"/>
        <w:ind w:left="24"/>
        <w:rPr>
          <w:sz w:val="21"/>
          <w:szCs w:val="21"/>
        </w:rPr>
      </w:pPr>
      <w:r>
        <w:rPr>
          <w:spacing w:val="-20"/>
          <w:sz w:val="21"/>
          <w:szCs w:val="21"/>
        </w:rPr>
        <w:t>民事责任。</w:t>
      </w:r>
    </w:p>
    <w:p>
      <w:pPr>
        <w:spacing w:line="278" w:lineRule="auto"/>
        <w:rPr>
          <w:rFonts w:ascii="Arial"/>
          <w:sz w:val="21"/>
        </w:rPr>
      </w:pPr>
    </w:p>
    <w:p>
      <w:pPr>
        <w:pStyle w:val="2"/>
        <w:spacing w:before="69" w:line="220" w:lineRule="auto"/>
        <w:ind w:left="380"/>
        <w:rPr>
          <w:sz w:val="21"/>
          <w:szCs w:val="21"/>
        </w:rPr>
      </w:pPr>
      <w:r>
        <w:rPr>
          <w:spacing w:val="-17"/>
          <w:sz w:val="21"/>
          <w:szCs w:val="21"/>
        </w:rPr>
        <w:t>供应商（电子章）:</w:t>
      </w:r>
    </w:p>
    <w:p>
      <w:pPr>
        <w:spacing w:line="279" w:lineRule="auto"/>
        <w:rPr>
          <w:rFonts w:ascii="Arial"/>
          <w:sz w:val="21"/>
        </w:rPr>
      </w:pPr>
    </w:p>
    <w:p>
      <w:pPr>
        <w:pStyle w:val="2"/>
        <w:spacing w:before="69" w:line="220" w:lineRule="auto"/>
        <w:ind w:left="381"/>
        <w:rPr>
          <w:sz w:val="21"/>
          <w:szCs w:val="21"/>
        </w:rPr>
      </w:pPr>
      <w:r>
        <w:rPr>
          <w:spacing w:val="-20"/>
          <w:sz w:val="21"/>
          <w:szCs w:val="21"/>
        </w:rPr>
        <w:t>法定代表人、负责人、本人、或授权代表（签字或</w:t>
      </w:r>
      <w:r>
        <w:rPr>
          <w:spacing w:val="-21"/>
          <w:sz w:val="21"/>
          <w:szCs w:val="21"/>
        </w:rPr>
        <w:t>电子印章）:</w:t>
      </w:r>
    </w:p>
    <w:p>
      <w:pPr>
        <w:spacing w:line="279" w:lineRule="auto"/>
        <w:rPr>
          <w:rFonts w:ascii="Arial"/>
          <w:sz w:val="21"/>
        </w:rPr>
      </w:pPr>
    </w:p>
    <w:p>
      <w:pPr>
        <w:pStyle w:val="2"/>
        <w:spacing w:before="68" w:line="221" w:lineRule="auto"/>
        <w:ind w:left="416"/>
        <w:rPr>
          <w:sz w:val="21"/>
          <w:szCs w:val="21"/>
        </w:rPr>
      </w:pPr>
      <w:r>
        <w:rPr>
          <w:spacing w:val="-31"/>
          <w:sz w:val="21"/>
          <w:szCs w:val="21"/>
        </w:rPr>
        <w:t>日期：</w:t>
      </w:r>
      <w:r>
        <w:rPr>
          <w:spacing w:val="26"/>
          <w:sz w:val="21"/>
          <w:szCs w:val="21"/>
        </w:rPr>
        <w:t xml:space="preserve">   </w:t>
      </w:r>
      <w:r>
        <w:rPr>
          <w:spacing w:val="-31"/>
          <w:sz w:val="21"/>
          <w:szCs w:val="21"/>
        </w:rPr>
        <w:t>年</w:t>
      </w:r>
      <w:r>
        <w:rPr>
          <w:spacing w:val="2"/>
          <w:sz w:val="21"/>
          <w:szCs w:val="21"/>
        </w:rPr>
        <w:t xml:space="preserve">   </w:t>
      </w:r>
      <w:r>
        <w:rPr>
          <w:spacing w:val="-31"/>
          <w:sz w:val="21"/>
          <w:szCs w:val="21"/>
        </w:rPr>
        <w:t>月</w:t>
      </w:r>
      <w:r>
        <w:rPr>
          <w:spacing w:val="13"/>
          <w:sz w:val="21"/>
          <w:szCs w:val="21"/>
        </w:rPr>
        <w:t xml:space="preserve">   </w:t>
      </w:r>
      <w:r>
        <w:rPr>
          <w:spacing w:val="-31"/>
          <w:sz w:val="21"/>
          <w:szCs w:val="21"/>
        </w:rPr>
        <w:t>日</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91" w:line="197" w:lineRule="auto"/>
        <w:ind w:left="12" w:right="18" w:hanging="1"/>
        <w:rPr>
          <w:rFonts w:ascii="微软雅黑" w:hAnsi="微软雅黑" w:eastAsia="微软雅黑" w:cs="微软雅黑"/>
          <w:sz w:val="21"/>
          <w:szCs w:val="21"/>
        </w:rPr>
      </w:pPr>
      <w:r>
        <w:rPr>
          <w:rFonts w:ascii="微软雅黑" w:hAnsi="微软雅黑" w:eastAsia="微软雅黑" w:cs="微软雅黑"/>
          <w:spacing w:val="-5"/>
          <w:sz w:val="21"/>
          <w:szCs w:val="21"/>
        </w:rPr>
        <w:t>注：</w:t>
      </w:r>
      <w:r>
        <w:rPr>
          <w:rFonts w:ascii="微软雅黑" w:hAnsi="微软雅黑" w:eastAsia="微软雅黑" w:cs="微软雅黑"/>
          <w:spacing w:val="24"/>
          <w:sz w:val="21"/>
          <w:szCs w:val="21"/>
        </w:rPr>
        <w:t xml:space="preserve"> </w:t>
      </w:r>
      <w:r>
        <w:rPr>
          <w:rFonts w:ascii="微软雅黑" w:hAnsi="微软雅黑" w:eastAsia="微软雅黑" w:cs="微软雅黑"/>
          <w:spacing w:val="-5"/>
          <w:sz w:val="21"/>
          <w:szCs w:val="21"/>
        </w:rPr>
        <w:t>1.投标人须在投标文件中按此模板提供承诺函，</w:t>
      </w:r>
      <w:r>
        <w:rPr>
          <w:rFonts w:ascii="微软雅黑" w:hAnsi="微软雅黑" w:eastAsia="微软雅黑" w:cs="微软雅黑"/>
          <w:spacing w:val="26"/>
          <w:w w:val="101"/>
          <w:sz w:val="21"/>
          <w:szCs w:val="21"/>
        </w:rPr>
        <w:t xml:space="preserve"> </w:t>
      </w:r>
      <w:r>
        <w:rPr>
          <w:rFonts w:ascii="微软雅黑" w:hAnsi="微软雅黑" w:eastAsia="微软雅黑" w:cs="微软雅黑"/>
          <w:spacing w:val="-5"/>
          <w:sz w:val="21"/>
          <w:szCs w:val="21"/>
        </w:rPr>
        <w:t>未提供视为未实质性响应招标文件</w:t>
      </w:r>
      <w:r>
        <w:rPr>
          <w:rFonts w:ascii="微软雅黑" w:hAnsi="微软雅黑" w:eastAsia="微软雅黑" w:cs="微软雅黑"/>
          <w:spacing w:val="-6"/>
          <w:sz w:val="21"/>
          <w:szCs w:val="21"/>
        </w:rPr>
        <w:t>要求，</w:t>
      </w:r>
      <w:r>
        <w:rPr>
          <w:rFonts w:ascii="微软雅黑" w:hAnsi="微软雅黑" w:eastAsia="微软雅黑" w:cs="微软雅黑"/>
          <w:spacing w:val="24"/>
          <w:w w:val="101"/>
          <w:sz w:val="21"/>
          <w:szCs w:val="21"/>
        </w:rPr>
        <w:t xml:space="preserve"> </w:t>
      </w:r>
      <w:r>
        <w:rPr>
          <w:rFonts w:ascii="微软雅黑" w:hAnsi="微软雅黑" w:eastAsia="微软雅黑" w:cs="微软雅黑"/>
          <w:spacing w:val="-6"/>
          <w:sz w:val="21"/>
          <w:szCs w:val="21"/>
        </w:rPr>
        <w:t>按</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无效投标处理。</w:t>
      </w:r>
    </w:p>
    <w:p>
      <w:pPr>
        <w:spacing w:before="33" w:line="197" w:lineRule="auto"/>
        <w:ind w:left="11" w:right="55" w:hanging="11"/>
        <w:rPr>
          <w:rFonts w:ascii="微软雅黑" w:hAnsi="微软雅黑" w:eastAsia="微软雅黑" w:cs="微软雅黑"/>
          <w:sz w:val="21"/>
          <w:szCs w:val="21"/>
        </w:rPr>
      </w:pPr>
      <w:r>
        <w:rPr>
          <w:rFonts w:ascii="微软雅黑" w:hAnsi="微软雅黑" w:eastAsia="微软雅黑" w:cs="微软雅黑"/>
          <w:sz w:val="21"/>
          <w:szCs w:val="21"/>
        </w:rPr>
        <w:t>2.投标人的法定代表人或者授权代表的签字或盖章应真实、有效，如由授权代表签字或盖章的，</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1"/>
          <w:sz w:val="21"/>
          <w:szCs w:val="21"/>
        </w:rPr>
        <w:t>应提供“法定代表人授权书”。</w:t>
      </w:r>
    </w:p>
    <w:p>
      <w:pPr>
        <w:spacing w:line="197" w:lineRule="auto"/>
        <w:rPr>
          <w:rFonts w:ascii="微软雅黑" w:hAnsi="微软雅黑" w:eastAsia="微软雅黑" w:cs="微软雅黑"/>
          <w:sz w:val="21"/>
          <w:szCs w:val="21"/>
        </w:rPr>
        <w:sectPr>
          <w:footerReference r:id="rId13" w:type="default"/>
          <w:pgSz w:w="11907" w:h="16839"/>
          <w:pgMar w:top="1431" w:right="1454" w:bottom="1155" w:left="1593" w:header="0" w:footer="991" w:gutter="0"/>
          <w:cols w:space="720" w:num="1"/>
        </w:sectPr>
      </w:pPr>
    </w:p>
    <w:p>
      <w:pPr>
        <w:autoSpaceDE w:val="0"/>
        <w:autoSpaceDN w:val="0"/>
        <w:spacing w:line="360" w:lineRule="auto"/>
        <w:jc w:val="center"/>
        <w:outlineLvl w:val="2"/>
        <w:rPr>
          <w:rFonts w:hint="eastAsia" w:ascii="宋体" w:hAnsi="宋体"/>
          <w:b/>
          <w:color w:val="auto"/>
          <w:sz w:val="28"/>
          <w:szCs w:val="24"/>
        </w:rPr>
      </w:pPr>
    </w:p>
    <w:p>
      <w:pPr>
        <w:pStyle w:val="2"/>
        <w:spacing w:before="78" w:line="219" w:lineRule="auto"/>
        <w:ind w:left="2913"/>
        <w:outlineLvl w:val="6"/>
        <w:rPr>
          <w:sz w:val="24"/>
          <w:szCs w:val="24"/>
        </w:rPr>
      </w:pPr>
      <w:r>
        <w:rPr>
          <w:spacing w:val="-1"/>
          <w:sz w:val="24"/>
          <w:szCs w:val="24"/>
          <w14:textOutline w14:w="4354" w14:cap="flat" w14:cmpd="sng">
            <w14:solidFill>
              <w14:srgbClr w14:val="000000"/>
            </w14:solidFill>
            <w14:prstDash w14:val="solid"/>
            <w14:miter w14:val="0"/>
          </w14:textOutline>
        </w:rPr>
        <w:t>3.8</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其他资格证书或材料</w:t>
      </w:r>
    </w:p>
    <w:p>
      <w:pPr>
        <w:spacing w:line="219" w:lineRule="auto"/>
        <w:rPr>
          <w:sz w:val="24"/>
          <w:szCs w:val="24"/>
        </w:rPr>
        <w:sectPr>
          <w:footerReference r:id="rId14" w:type="default"/>
          <w:pgSz w:w="11907" w:h="16839"/>
          <w:pgMar w:top="1431" w:right="1785" w:bottom="1155" w:left="1785" w:header="0" w:footer="991" w:gutter="0"/>
          <w:cols w:space="720" w:num="1"/>
        </w:sectPr>
      </w:pPr>
    </w:p>
    <w:p>
      <w:pPr>
        <w:widowControl/>
        <w:numPr>
          <w:ilvl w:val="0"/>
          <w:numId w:val="1"/>
        </w:numPr>
        <w:spacing w:line="360" w:lineRule="auto"/>
        <w:ind w:left="0" w:leftChars="0" w:firstLine="0" w:firstLineChars="0"/>
        <w:jc w:val="center"/>
        <w:rPr>
          <w:spacing w:val="-3"/>
          <w:sz w:val="28"/>
          <w:szCs w:val="28"/>
          <w14:textOutline w14:w="5094" w14:cap="flat" w14:cmpd="sng">
            <w14:solidFill>
              <w14:srgbClr w14:val="000000"/>
            </w14:solidFill>
            <w14:prstDash w14:val="solid"/>
            <w14:miter w14:val="0"/>
          </w14:textOutline>
        </w:rPr>
      </w:pPr>
      <w:r>
        <w:rPr>
          <w:spacing w:val="-3"/>
          <w:sz w:val="28"/>
          <w:szCs w:val="28"/>
          <w14:textOutline w14:w="5094" w14:cap="flat" w14:cmpd="sng">
            <w14:solidFill>
              <w14:srgbClr w14:val="000000"/>
            </w14:solidFill>
            <w14:prstDash w14:val="solid"/>
            <w14:miter w14:val="0"/>
          </w14:textOutline>
        </w:rPr>
        <w:t>符合性审查证明材料</w:t>
      </w:r>
    </w:p>
    <w:p>
      <w:pPr>
        <w:widowControl/>
        <w:numPr>
          <w:ilvl w:val="0"/>
          <w:numId w:val="0"/>
        </w:numPr>
        <w:spacing w:line="360" w:lineRule="auto"/>
        <w:ind w:leftChars="0"/>
        <w:jc w:val="center"/>
        <w:rPr>
          <w:rFonts w:hint="eastAsia" w:eastAsia="宋体"/>
          <w:sz w:val="24"/>
          <w:szCs w:val="24"/>
          <w:lang w:eastAsia="zh-CN"/>
        </w:rPr>
      </w:pPr>
      <w:r>
        <w:rPr>
          <w:sz w:val="24"/>
          <w:szCs w:val="24"/>
          <w14:textOutline w14:w="4354" w14:cap="flat" w14:cmpd="sng">
            <w14:solidFill>
              <w14:srgbClr w14:val="000000"/>
            </w14:solidFill>
            <w14:prstDash w14:val="solid"/>
            <w14:miter w14:val="0"/>
          </w14:textOutline>
        </w:rPr>
        <w:t>4.1</w:t>
      </w:r>
      <w:r>
        <w:rPr>
          <w:sz w:val="24"/>
          <w:szCs w:val="24"/>
        </w:rPr>
        <w:t xml:space="preserve"> </w:t>
      </w:r>
      <w:r>
        <w:rPr>
          <w:sz w:val="24"/>
          <w:szCs w:val="24"/>
          <w14:textOutline w14:w="4354" w14:cap="flat" w14:cmpd="sng">
            <w14:solidFill>
              <w14:srgbClr w14:val="000000"/>
            </w14:solidFill>
            <w14:prstDash w14:val="solid"/>
            <w14:miter w14:val="0"/>
          </w14:textOutline>
        </w:rPr>
        <w:t>投标分项报价表</w:t>
      </w:r>
      <w:r>
        <w:rPr>
          <w:rFonts w:hint="eastAsia"/>
          <w:sz w:val="24"/>
          <w:szCs w:val="24"/>
          <w:lang w:eastAsia="zh-CN"/>
          <w14:textOutline w14:w="4354" w14:cap="flat" w14:cmpd="sng">
            <w14:solidFill>
              <w14:srgbClr w14:val="000000"/>
            </w14:solidFill>
            <w14:prstDash w14:val="solid"/>
            <w14:miter w14:val="0"/>
          </w14:textOutline>
        </w:rPr>
        <w:t>（</w:t>
      </w:r>
      <w:r>
        <w:rPr>
          <w:rFonts w:hint="eastAsia"/>
          <w:sz w:val="24"/>
          <w:szCs w:val="24"/>
          <w:lang w:val="en-US" w:eastAsia="zh-CN"/>
          <w14:textOutline w14:w="4354" w14:cap="flat" w14:cmpd="sng">
            <w14:solidFill>
              <w14:srgbClr w14:val="000000"/>
            </w14:solidFill>
            <w14:prstDash w14:val="solid"/>
            <w14:miter w14:val="0"/>
          </w14:textOutline>
        </w:rPr>
        <w:t>若有</w:t>
      </w:r>
      <w:r>
        <w:rPr>
          <w:rFonts w:hint="eastAsia"/>
          <w:sz w:val="24"/>
          <w:szCs w:val="24"/>
          <w:lang w:eastAsia="zh-CN"/>
          <w14:textOutline w14:w="4354" w14:cap="flat" w14:cmpd="sng">
            <w14:solidFill>
              <w14:srgbClr w14:val="000000"/>
            </w14:solidFill>
            <w14:prstDash w14:val="solid"/>
            <w14:miter w14:val="0"/>
          </w14:textOutline>
        </w:rPr>
        <w:t>）</w:t>
      </w:r>
    </w:p>
    <w:p>
      <w:pPr>
        <w:widowControl/>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pStyle w:val="2"/>
        <w:spacing w:before="78" w:line="220" w:lineRule="auto"/>
        <w:ind w:left="2785"/>
        <w:outlineLvl w:val="6"/>
        <w:rPr>
          <w:sz w:val="24"/>
          <w:szCs w:val="24"/>
        </w:rPr>
      </w:pPr>
      <w:r>
        <w:rPr>
          <w:sz w:val="24"/>
          <w:szCs w:val="24"/>
          <w14:textOutline w14:w="4354" w14:cap="flat" w14:cmpd="sng">
            <w14:solidFill>
              <w14:srgbClr w14:val="000000"/>
            </w14:solidFill>
            <w14:prstDash w14:val="solid"/>
            <w14:miter w14:val="0"/>
          </w14:textOutline>
        </w:rPr>
        <w:t>4.2</w:t>
      </w:r>
      <w:r>
        <w:rPr>
          <w:sz w:val="24"/>
          <w:szCs w:val="24"/>
        </w:rPr>
        <w:t xml:space="preserve"> </w:t>
      </w:r>
      <w:r>
        <w:rPr>
          <w:sz w:val="24"/>
          <w:szCs w:val="24"/>
          <w14:textOutline w14:w="4354" w14:cap="flat" w14:cmpd="sng">
            <w14:solidFill>
              <w14:srgbClr w14:val="000000"/>
            </w14:solidFill>
            <w14:prstDash w14:val="solid"/>
            <w14:miter w14:val="0"/>
          </w14:textOutline>
        </w:rPr>
        <w:t>技术方案（实施方案）</w:t>
      </w: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2"/>
        <w:spacing w:before="68" w:line="220" w:lineRule="auto"/>
        <w:ind w:left="2453"/>
        <w:rPr>
          <w:sz w:val="21"/>
          <w:szCs w:val="21"/>
        </w:rPr>
      </w:pPr>
      <w:r>
        <w:rPr>
          <w:spacing w:val="-1"/>
          <w:sz w:val="21"/>
          <w:szCs w:val="21"/>
        </w:rPr>
        <w:t>（供应商根据磋商文件要求自行编制）</w:t>
      </w:r>
    </w:p>
    <w:p>
      <w:pPr>
        <w:spacing w:line="220" w:lineRule="auto"/>
        <w:rPr>
          <w:sz w:val="21"/>
          <w:szCs w:val="21"/>
        </w:rPr>
        <w:sectPr>
          <w:footerReference r:id="rId15" w:type="default"/>
          <w:pgSz w:w="11907" w:h="16839"/>
          <w:pgMar w:top="1431" w:right="1785" w:bottom="1155" w:left="1785" w:header="0" w:footer="991" w:gutter="0"/>
          <w:cols w:space="720" w:num="1"/>
        </w:sectPr>
      </w:pPr>
    </w:p>
    <w:p>
      <w:pPr>
        <w:pStyle w:val="2"/>
        <w:spacing w:before="78" w:line="220" w:lineRule="auto"/>
        <w:ind w:left="3700"/>
        <w:outlineLvl w:val="6"/>
        <w:rPr>
          <w:sz w:val="24"/>
          <w:szCs w:val="24"/>
        </w:rPr>
      </w:pPr>
      <w:r>
        <w:rPr>
          <w:spacing w:val="-1"/>
          <w:sz w:val="24"/>
          <w:szCs w:val="24"/>
          <w14:textOutline w14:w="4354" w14:cap="flat" w14:cmpd="sng">
            <w14:solidFill>
              <w14:srgbClr w14:val="000000"/>
            </w14:solidFill>
            <w14:prstDash w14:val="solid"/>
            <w14:miter w14:val="0"/>
          </w14:textOutline>
        </w:rPr>
        <w:t>4.3</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业绩情况表</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69" w:line="369" w:lineRule="exact"/>
        <w:ind w:left="124"/>
        <w:rPr>
          <w:sz w:val="21"/>
          <w:szCs w:val="21"/>
        </w:rPr>
      </w:pPr>
      <w:r>
        <w:rPr>
          <w:spacing w:val="-7"/>
          <w:position w:val="11"/>
          <w:sz w:val="21"/>
          <w:szCs w:val="21"/>
        </w:rPr>
        <w:t>项目编号：</w:t>
      </w:r>
    </w:p>
    <w:p>
      <w:pPr>
        <w:pStyle w:val="2"/>
        <w:spacing w:line="221" w:lineRule="auto"/>
        <w:ind w:left="124"/>
        <w:rPr>
          <w:sz w:val="21"/>
          <w:szCs w:val="21"/>
        </w:rPr>
      </w:pPr>
      <w:r>
        <w:rPr>
          <w:spacing w:val="-7"/>
          <w:sz w:val="21"/>
          <w:szCs w:val="21"/>
        </w:rPr>
        <w:t>项目名称：</w:t>
      </w:r>
    </w:p>
    <w:p>
      <w:pPr>
        <w:spacing w:before="15"/>
      </w:pPr>
    </w:p>
    <w:p>
      <w:pPr>
        <w:spacing w:before="14"/>
      </w:pPr>
    </w:p>
    <w:tbl>
      <w:tblPr>
        <w:tblStyle w:val="173"/>
        <w:tblW w:w="92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807"/>
        <w:gridCol w:w="3577"/>
        <w:gridCol w:w="1439"/>
        <w:gridCol w:w="1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717" w:type="dxa"/>
            <w:shd w:val="clear" w:color="auto" w:fill="F3F3F3"/>
            <w:vAlign w:val="top"/>
          </w:tcPr>
          <w:p>
            <w:pPr>
              <w:pStyle w:val="172"/>
              <w:spacing w:before="288" w:line="222" w:lineRule="auto"/>
              <w:ind w:left="151"/>
            </w:pPr>
            <w:r>
              <w:rPr>
                <w:spacing w:val="-2"/>
                <w14:textOutline w14:w="3831" w14:cap="flat" w14:cmpd="sng">
                  <w14:solidFill>
                    <w14:srgbClr w14:val="000000"/>
                  </w14:solidFill>
                  <w14:prstDash w14:val="solid"/>
                  <w14:miter w14:val="0"/>
                </w14:textOutline>
              </w:rPr>
              <w:t>序号</w:t>
            </w:r>
          </w:p>
        </w:tc>
        <w:tc>
          <w:tcPr>
            <w:tcW w:w="1807" w:type="dxa"/>
            <w:shd w:val="clear" w:color="auto" w:fill="F3F3F3"/>
            <w:vAlign w:val="top"/>
          </w:tcPr>
          <w:p>
            <w:pPr>
              <w:pStyle w:val="172"/>
              <w:spacing w:before="289" w:line="221" w:lineRule="auto"/>
              <w:ind w:left="274"/>
            </w:pPr>
            <w:r>
              <w:rPr>
                <w:spacing w:val="-1"/>
                <w14:textOutline w14:w="3831" w14:cap="flat" w14:cmpd="sng">
                  <w14:solidFill>
                    <w14:srgbClr w14:val="000000"/>
                  </w14:solidFill>
                  <w14:prstDash w14:val="solid"/>
                  <w14:miter w14:val="0"/>
                </w14:textOutline>
              </w:rPr>
              <w:t>客户单位名称</w:t>
            </w:r>
          </w:p>
        </w:tc>
        <w:tc>
          <w:tcPr>
            <w:tcW w:w="3577" w:type="dxa"/>
            <w:shd w:val="clear" w:color="auto" w:fill="F3F3F3"/>
            <w:vAlign w:val="top"/>
          </w:tcPr>
          <w:p>
            <w:pPr>
              <w:pStyle w:val="172"/>
              <w:spacing w:before="288" w:line="221" w:lineRule="auto"/>
              <w:ind w:left="847"/>
            </w:pPr>
            <w:r>
              <w:rPr>
                <w:spacing w:val="-1"/>
                <w14:textOutline w14:w="3831" w14:cap="flat" w14:cmpd="sng">
                  <w14:solidFill>
                    <w14:srgbClr w14:val="000000"/>
                  </w14:solidFill>
                  <w14:prstDash w14:val="solid"/>
                  <w14:miter w14:val="0"/>
                </w14:textOutline>
              </w:rPr>
              <w:t>项目名称及主要内容</w:t>
            </w:r>
          </w:p>
        </w:tc>
        <w:tc>
          <w:tcPr>
            <w:tcW w:w="1439" w:type="dxa"/>
            <w:shd w:val="clear" w:color="auto" w:fill="F3F3F3"/>
            <w:vAlign w:val="top"/>
          </w:tcPr>
          <w:p>
            <w:pPr>
              <w:pStyle w:val="172"/>
              <w:spacing w:before="132" w:line="312" w:lineRule="exact"/>
              <w:ind w:left="304"/>
            </w:pPr>
            <w:r>
              <w:rPr>
                <w:spacing w:val="-1"/>
                <w:position w:val="7"/>
                <w14:textOutline w14:w="3831" w14:cap="flat" w14:cmpd="sng">
                  <w14:solidFill>
                    <w14:srgbClr w14:val="000000"/>
                  </w14:solidFill>
                  <w14:prstDash w14:val="solid"/>
                  <w14:miter w14:val="0"/>
                </w14:textOutline>
              </w:rPr>
              <w:t>合同金额</w:t>
            </w:r>
          </w:p>
          <w:p>
            <w:pPr>
              <w:pStyle w:val="172"/>
              <w:spacing w:line="221" w:lineRule="auto"/>
              <w:ind w:left="310"/>
            </w:pPr>
            <w:r>
              <w:rPr>
                <w:spacing w:val="-5"/>
                <w14:textOutline w14:w="3831" w14:cap="flat" w14:cmpd="sng">
                  <w14:solidFill>
                    <w14:srgbClr w14:val="000000"/>
                  </w14:solidFill>
                  <w14:prstDash w14:val="solid"/>
                  <w14:miter w14:val="0"/>
                </w14:textOutline>
              </w:rPr>
              <w:t>（万元）</w:t>
            </w:r>
          </w:p>
        </w:tc>
        <w:tc>
          <w:tcPr>
            <w:tcW w:w="1710" w:type="dxa"/>
            <w:shd w:val="clear" w:color="auto" w:fill="F3F3F3"/>
            <w:vAlign w:val="top"/>
          </w:tcPr>
          <w:p>
            <w:pPr>
              <w:pStyle w:val="172"/>
              <w:spacing w:before="288" w:line="223" w:lineRule="auto"/>
              <w:ind w:left="229"/>
            </w:pPr>
            <w:r>
              <w:rPr>
                <w:spacing w:val="-1"/>
                <w14:textOutline w14:w="3831" w14:cap="flat" w14:cmpd="sng">
                  <w14:solidFill>
                    <w14:srgbClr w14:val="000000"/>
                  </w14:solidFill>
                  <w14:prstDash w14:val="solid"/>
                  <w14:miter w14:val="0"/>
                </w14:textOutline>
              </w:rPr>
              <w:t>联系人及电话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7" w:type="dxa"/>
            <w:vAlign w:val="top"/>
          </w:tcPr>
          <w:p>
            <w:pPr>
              <w:pStyle w:val="172"/>
              <w:spacing w:before="269" w:line="183" w:lineRule="auto"/>
              <w:ind w:left="326"/>
            </w:pPr>
            <w:r>
              <w:t>1</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17" w:type="dxa"/>
            <w:vAlign w:val="top"/>
          </w:tcPr>
          <w:p>
            <w:pPr>
              <w:pStyle w:val="172"/>
              <w:spacing w:before="270" w:line="182" w:lineRule="auto"/>
              <w:ind w:left="312"/>
            </w:pPr>
            <w:r>
              <w:t>2</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17" w:type="dxa"/>
            <w:vAlign w:val="top"/>
          </w:tcPr>
          <w:p>
            <w:pPr>
              <w:pStyle w:val="172"/>
              <w:spacing w:before="271" w:line="182" w:lineRule="auto"/>
              <w:ind w:left="314"/>
            </w:pPr>
            <w:r>
              <w:t>3</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17" w:type="dxa"/>
            <w:vAlign w:val="top"/>
          </w:tcPr>
          <w:p>
            <w:pPr>
              <w:pStyle w:val="172"/>
              <w:spacing w:before="272" w:line="182" w:lineRule="auto"/>
              <w:ind w:left="309"/>
            </w:pPr>
            <w:r>
              <w:t>4</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17" w:type="dxa"/>
            <w:vAlign w:val="top"/>
          </w:tcPr>
          <w:p>
            <w:pPr>
              <w:pStyle w:val="172"/>
              <w:spacing w:before="238" w:line="332" w:lineRule="exact"/>
              <w:ind w:left="167"/>
            </w:pPr>
            <w:r>
              <w:rPr>
                <w:spacing w:val="-5"/>
                <w:position w:val="2"/>
              </w:rPr>
              <w:t>……</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bl>
    <w:p>
      <w:pPr>
        <w:spacing w:line="252" w:lineRule="auto"/>
        <w:rPr>
          <w:rFonts w:ascii="Arial"/>
          <w:sz w:val="21"/>
        </w:rPr>
      </w:pPr>
    </w:p>
    <w:p>
      <w:pPr>
        <w:spacing w:line="253" w:lineRule="auto"/>
        <w:rPr>
          <w:rFonts w:ascii="Arial"/>
          <w:sz w:val="21"/>
        </w:rPr>
      </w:pPr>
    </w:p>
    <w:p>
      <w:pPr>
        <w:spacing w:line="253" w:lineRule="auto"/>
        <w:rPr>
          <w:rFonts w:ascii="Arial"/>
          <w:sz w:val="21"/>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rPr>
      </w:pPr>
      <w:r>
        <w:rPr>
          <w:sz w:val="24"/>
          <w:szCs w:val="24"/>
          <w14:textOutline w14:w="4354" w14:cap="flat" w14:cmpd="sng">
            <w14:solidFill>
              <w14:srgbClr w14:val="000000"/>
            </w14:solidFill>
            <w14:prstDash w14:val="solid"/>
            <w14:miter w14:val="0"/>
          </w14:textOutline>
        </w:rPr>
        <w:t>4.4</w:t>
      </w:r>
      <w:r>
        <w:rPr>
          <w:sz w:val="24"/>
          <w:szCs w:val="24"/>
        </w:rPr>
        <w:t xml:space="preserve"> </w:t>
      </w:r>
      <w:r>
        <w:rPr>
          <w:sz w:val="24"/>
          <w:szCs w:val="24"/>
          <w14:textOutline w14:w="4354" w14:cap="flat" w14:cmpd="sng">
            <w14:solidFill>
              <w14:srgbClr w14:val="000000"/>
            </w14:solidFill>
            <w14:prstDash w14:val="solid"/>
            <w14:miter w14:val="0"/>
          </w14:textOutline>
        </w:rPr>
        <w:t>售后服务方案</w:t>
      </w: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2"/>
        <w:spacing w:before="69" w:line="220" w:lineRule="auto"/>
        <w:ind w:left="2453"/>
        <w:rPr>
          <w:sz w:val="21"/>
          <w:szCs w:val="21"/>
        </w:rPr>
      </w:pPr>
      <w:r>
        <w:rPr>
          <w:spacing w:val="-1"/>
          <w:sz w:val="21"/>
          <w:szCs w:val="21"/>
        </w:rPr>
        <w:t>（供应商根据磋商文件要求自行编制）</w:t>
      </w:r>
    </w:p>
    <w:p>
      <w:pPr>
        <w:spacing w:line="220" w:lineRule="auto"/>
        <w:rPr>
          <w:sz w:val="21"/>
          <w:szCs w:val="21"/>
        </w:rPr>
        <w:sectPr>
          <w:footerReference r:id="rId16" w:type="default"/>
          <w:pgSz w:w="11907" w:h="16839"/>
          <w:pgMar w:top="1431" w:right="1785" w:bottom="1155" w:left="1785" w:header="0" w:footer="991" w:gutter="0"/>
          <w:cols w:space="720" w:num="1"/>
        </w:sectPr>
      </w:pPr>
    </w:p>
    <w:p>
      <w:pPr>
        <w:pStyle w:val="2"/>
        <w:spacing w:before="78" w:line="219" w:lineRule="auto"/>
        <w:ind w:left="1709"/>
        <w:outlineLvl w:val="6"/>
        <w:rPr>
          <w:sz w:val="24"/>
          <w:szCs w:val="24"/>
        </w:rPr>
      </w:pPr>
      <w:r>
        <w:rPr>
          <w:sz w:val="24"/>
          <w:szCs w:val="24"/>
          <w14:textOutline w14:w="4354" w14:cap="flat" w14:cmpd="sng">
            <w14:solidFill>
              <w14:srgbClr w14:val="000000"/>
            </w14:solidFill>
            <w14:prstDash w14:val="solid"/>
            <w14:miter w14:val="0"/>
          </w14:textOutline>
        </w:rPr>
        <w:t>4.5“节能产品政府采购品目清单”强制节能产品情况</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69" w:line="468" w:lineRule="exact"/>
        <w:ind w:left="124"/>
        <w:rPr>
          <w:sz w:val="21"/>
          <w:szCs w:val="21"/>
        </w:rPr>
      </w:pPr>
      <w:r>
        <w:rPr>
          <w:spacing w:val="-7"/>
          <w:position w:val="19"/>
          <w:sz w:val="21"/>
          <w:szCs w:val="21"/>
        </w:rPr>
        <w:t>项目编号：</w:t>
      </w:r>
    </w:p>
    <w:p>
      <w:pPr>
        <w:pStyle w:val="2"/>
        <w:spacing w:line="221" w:lineRule="auto"/>
        <w:ind w:left="124"/>
        <w:rPr>
          <w:sz w:val="21"/>
          <w:szCs w:val="21"/>
        </w:rPr>
      </w:pPr>
      <w:r>
        <w:rPr>
          <w:spacing w:val="-7"/>
          <w:sz w:val="21"/>
          <w:szCs w:val="21"/>
        </w:rPr>
        <w:t>项目名称：</w:t>
      </w:r>
    </w:p>
    <w:p>
      <w:pPr>
        <w:spacing w:before="37"/>
      </w:pPr>
    </w:p>
    <w:p>
      <w:pPr>
        <w:spacing w:before="36"/>
      </w:pPr>
    </w:p>
    <w:tbl>
      <w:tblPr>
        <w:tblStyle w:val="173"/>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375"/>
        <w:gridCol w:w="1517"/>
        <w:gridCol w:w="1240"/>
        <w:gridCol w:w="1648"/>
        <w:gridCol w:w="1598"/>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0" w:type="dxa"/>
            <w:shd w:val="clear" w:color="auto" w:fill="F2F2F2"/>
            <w:textDirection w:val="tbRlV"/>
            <w:vAlign w:val="top"/>
          </w:tcPr>
          <w:p>
            <w:pPr>
              <w:pStyle w:val="172"/>
              <w:spacing w:before="157" w:line="211" w:lineRule="auto"/>
              <w:ind w:left="55"/>
            </w:pPr>
            <w:r>
              <w:rPr>
                <w:spacing w:val="1"/>
                <w14:textOutline w14:w="3831" w14:cap="flat" w14:cmpd="sng">
                  <w14:solidFill>
                    <w14:srgbClr w14:val="000000"/>
                  </w14:solidFill>
                  <w14:prstDash w14:val="solid"/>
                  <w14:miter w14:val="0"/>
                </w14:textOutline>
              </w:rPr>
              <w:t>序</w:t>
            </w:r>
            <w:r>
              <w:rPr>
                <w:spacing w:val="-5"/>
              </w:rPr>
              <w:t xml:space="preserve"> </w:t>
            </w:r>
            <w:r>
              <w:rPr>
                <w:spacing w:val="1"/>
                <w14:textOutline w14:w="3831" w14:cap="flat" w14:cmpd="sng">
                  <w14:solidFill>
                    <w14:srgbClr w14:val="000000"/>
                  </w14:solidFill>
                  <w14:prstDash w14:val="solid"/>
                  <w14:miter w14:val="0"/>
                </w14:textOutline>
              </w:rPr>
              <w:t>号</w:t>
            </w:r>
          </w:p>
        </w:tc>
        <w:tc>
          <w:tcPr>
            <w:tcW w:w="1375" w:type="dxa"/>
            <w:shd w:val="clear" w:color="auto" w:fill="F2F2F2"/>
            <w:vAlign w:val="top"/>
          </w:tcPr>
          <w:p>
            <w:pPr>
              <w:pStyle w:val="172"/>
              <w:spacing w:before="211" w:line="221" w:lineRule="auto"/>
              <w:ind w:left="267"/>
            </w:pPr>
            <w:r>
              <w:rPr>
                <w:spacing w:val="-1"/>
                <w14:textOutline w14:w="3831" w14:cap="flat" w14:cmpd="sng">
                  <w14:solidFill>
                    <w14:srgbClr w14:val="000000"/>
                  </w14:solidFill>
                  <w14:prstDash w14:val="solid"/>
                  <w14:miter w14:val="0"/>
                </w14:textOutline>
              </w:rPr>
              <w:t>产品名称</w:t>
            </w:r>
          </w:p>
        </w:tc>
        <w:tc>
          <w:tcPr>
            <w:tcW w:w="1517" w:type="dxa"/>
            <w:shd w:val="clear" w:color="auto" w:fill="F2F2F2"/>
            <w:vAlign w:val="top"/>
          </w:tcPr>
          <w:p>
            <w:pPr>
              <w:pStyle w:val="172"/>
              <w:spacing w:before="211" w:line="221" w:lineRule="auto"/>
              <w:ind w:left="566"/>
            </w:pPr>
            <w:r>
              <w:rPr>
                <w:spacing w:val="-6"/>
                <w14:textOutline w14:w="3831" w14:cap="flat" w14:cmpd="sng">
                  <w14:solidFill>
                    <w14:srgbClr w14:val="000000"/>
                  </w14:solidFill>
                  <w14:prstDash w14:val="solid"/>
                  <w14:miter w14:val="0"/>
                </w14:textOutline>
              </w:rPr>
              <w:t>品牌</w:t>
            </w:r>
          </w:p>
        </w:tc>
        <w:tc>
          <w:tcPr>
            <w:tcW w:w="1240" w:type="dxa"/>
            <w:shd w:val="clear" w:color="auto" w:fill="F2F2F2"/>
            <w:vAlign w:val="top"/>
          </w:tcPr>
          <w:p>
            <w:pPr>
              <w:pStyle w:val="172"/>
              <w:spacing w:before="211" w:line="221" w:lineRule="auto"/>
              <w:ind w:left="203"/>
            </w:pPr>
            <w:r>
              <w:rPr>
                <w:spacing w:val="-1"/>
                <w14:textOutline w14:w="3831" w14:cap="flat" w14:cmpd="sng">
                  <w14:solidFill>
                    <w14:srgbClr w14:val="000000"/>
                  </w14:solidFill>
                  <w14:prstDash w14:val="solid"/>
                  <w14:miter w14:val="0"/>
                </w14:textOutline>
              </w:rPr>
              <w:t>产品型号</w:t>
            </w:r>
          </w:p>
        </w:tc>
        <w:tc>
          <w:tcPr>
            <w:tcW w:w="1648" w:type="dxa"/>
            <w:shd w:val="clear" w:color="auto" w:fill="F2F2F2"/>
            <w:vAlign w:val="top"/>
          </w:tcPr>
          <w:p>
            <w:pPr>
              <w:pStyle w:val="172"/>
              <w:spacing w:before="211" w:line="220" w:lineRule="auto"/>
              <w:ind w:left="194"/>
            </w:pPr>
            <w:r>
              <w:rPr>
                <w:spacing w:val="-1"/>
                <w14:textOutline w14:w="3831" w14:cap="flat" w14:cmpd="sng">
                  <w14:solidFill>
                    <w14:srgbClr w14:val="000000"/>
                  </w14:solidFill>
                  <w14:prstDash w14:val="solid"/>
                  <w14:miter w14:val="0"/>
                </w14:textOutline>
              </w:rPr>
              <w:t>认证证书编号</w:t>
            </w:r>
          </w:p>
        </w:tc>
        <w:tc>
          <w:tcPr>
            <w:tcW w:w="1598" w:type="dxa"/>
            <w:shd w:val="clear" w:color="auto" w:fill="F2F2F2"/>
            <w:vAlign w:val="top"/>
          </w:tcPr>
          <w:p>
            <w:pPr>
              <w:pStyle w:val="172"/>
              <w:spacing w:before="211" w:line="220" w:lineRule="auto"/>
              <w:ind w:left="277"/>
            </w:pPr>
            <w:r>
              <w:rPr>
                <w:spacing w:val="-1"/>
                <w14:textOutline w14:w="3831" w14:cap="flat" w14:cmpd="sng">
                  <w14:solidFill>
                    <w14:srgbClr w14:val="000000"/>
                  </w14:solidFill>
                  <w14:prstDash w14:val="solid"/>
                  <w14:miter w14:val="0"/>
                </w14:textOutline>
              </w:rPr>
              <w:t>证书有效期</w:t>
            </w:r>
          </w:p>
        </w:tc>
        <w:tc>
          <w:tcPr>
            <w:tcW w:w="1422" w:type="dxa"/>
            <w:shd w:val="clear" w:color="auto" w:fill="F2F2F2"/>
            <w:vAlign w:val="top"/>
          </w:tcPr>
          <w:p>
            <w:pPr>
              <w:pStyle w:val="172"/>
              <w:spacing w:before="211" w:line="220" w:lineRule="auto"/>
              <w:ind w:left="292"/>
            </w:pPr>
            <w:r>
              <w:rPr>
                <w:spacing w:val="-1"/>
                <w14:textOutline w14:w="3831" w14:cap="flat" w14:cmpd="sng">
                  <w14:solidFill>
                    <w14:srgbClr w14:val="000000"/>
                  </w14:solidFill>
                  <w14:prstDash w14:val="solid"/>
                  <w14:miter w14:val="0"/>
                </w14:textOutline>
              </w:rPr>
              <w:t>认证机构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30" w:type="dxa"/>
            <w:vAlign w:val="top"/>
          </w:tcPr>
          <w:p>
            <w:pPr>
              <w:spacing w:line="286" w:lineRule="auto"/>
              <w:rPr>
                <w:rFonts w:ascii="Arial"/>
                <w:sz w:val="21"/>
              </w:rPr>
            </w:pPr>
          </w:p>
          <w:p>
            <w:pPr>
              <w:pStyle w:val="172"/>
              <w:spacing w:before="68" w:line="183" w:lineRule="auto"/>
              <w:ind w:left="232"/>
            </w:pPr>
            <w:r>
              <w:t>1</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30" w:type="dxa"/>
            <w:vAlign w:val="top"/>
          </w:tcPr>
          <w:p>
            <w:pPr>
              <w:spacing w:line="287" w:lineRule="auto"/>
              <w:rPr>
                <w:rFonts w:ascii="Arial"/>
                <w:sz w:val="21"/>
              </w:rPr>
            </w:pPr>
          </w:p>
          <w:p>
            <w:pPr>
              <w:pStyle w:val="172"/>
              <w:spacing w:before="69" w:line="182" w:lineRule="auto"/>
              <w:ind w:left="219"/>
            </w:pPr>
            <w:r>
              <w:t>2</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0" w:type="dxa"/>
            <w:vAlign w:val="top"/>
          </w:tcPr>
          <w:p>
            <w:pPr>
              <w:spacing w:line="254" w:lineRule="auto"/>
              <w:rPr>
                <w:rFonts w:ascii="Arial"/>
                <w:sz w:val="21"/>
              </w:rPr>
            </w:pPr>
          </w:p>
          <w:p>
            <w:pPr>
              <w:pStyle w:val="172"/>
              <w:spacing w:before="68" w:line="332" w:lineRule="exact"/>
              <w:ind w:left="177"/>
            </w:pPr>
            <w:r>
              <w:rPr>
                <w:position w:val="2"/>
              </w:rPr>
              <w:t>…</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bl>
    <w:p>
      <w:pPr>
        <w:pStyle w:val="2"/>
        <w:spacing w:before="207" w:line="220" w:lineRule="auto"/>
        <w:ind w:left="121"/>
        <w:rPr>
          <w:sz w:val="21"/>
          <w:szCs w:val="21"/>
        </w:rPr>
      </w:pPr>
      <w:r>
        <w:rPr>
          <w:spacing w:val="-1"/>
          <w:sz w:val="21"/>
          <w:szCs w:val="21"/>
        </w:rPr>
        <w:t>供应商（并加盖公章</w:t>
      </w:r>
      <w:r>
        <w:rPr>
          <w:spacing w:val="-54"/>
          <w:w w:val="97"/>
          <w:sz w:val="21"/>
          <w:szCs w:val="21"/>
        </w:rPr>
        <w:t>）：</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68" w:line="220" w:lineRule="auto"/>
        <w:ind w:left="123"/>
        <w:rPr>
          <w:sz w:val="21"/>
          <w:szCs w:val="21"/>
        </w:rPr>
      </w:pPr>
      <w:r>
        <w:rPr>
          <w:spacing w:val="-7"/>
          <w:sz w:val="21"/>
          <w:szCs w:val="21"/>
        </w:rPr>
        <w:t>说明： 所投产品节能认证证书须附后。</w:t>
      </w:r>
    </w:p>
    <w:p>
      <w:pPr>
        <w:spacing w:line="220" w:lineRule="auto"/>
        <w:rPr>
          <w:sz w:val="21"/>
          <w:szCs w:val="21"/>
        </w:rPr>
        <w:sectPr>
          <w:footerReference r:id="rId17" w:type="default"/>
          <w:pgSz w:w="11907" w:h="16839"/>
          <w:pgMar w:top="1431" w:right="1094" w:bottom="1155" w:left="1476" w:header="0" w:footer="991" w:gutter="0"/>
          <w:cols w:space="720" w:num="1"/>
        </w:sectPr>
      </w:pPr>
    </w:p>
    <w:p>
      <w:pPr>
        <w:pStyle w:val="2"/>
        <w:spacing w:before="78" w:line="219" w:lineRule="auto"/>
        <w:ind w:left="1469"/>
        <w:outlineLvl w:val="6"/>
        <w:rPr>
          <w:sz w:val="24"/>
          <w:szCs w:val="24"/>
        </w:rPr>
      </w:pPr>
      <w:r>
        <w:rPr>
          <w:sz w:val="24"/>
          <w:szCs w:val="24"/>
          <w14:textOutline w14:w="4354" w14:cap="flat" w14:cmpd="sng">
            <w14:solidFill>
              <w14:srgbClr w14:val="000000"/>
            </w14:solidFill>
            <w14:prstDash w14:val="solid"/>
            <w14:miter w14:val="0"/>
          </w14:textOutline>
        </w:rPr>
        <w:t>4.6“节能产品政府采购品目清单”优先采购节能产品情况</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69" w:line="468" w:lineRule="exact"/>
        <w:ind w:left="124"/>
        <w:rPr>
          <w:sz w:val="21"/>
          <w:szCs w:val="21"/>
        </w:rPr>
      </w:pPr>
      <w:r>
        <w:rPr>
          <w:spacing w:val="-7"/>
          <w:position w:val="19"/>
          <w:sz w:val="21"/>
          <w:szCs w:val="21"/>
        </w:rPr>
        <w:t>项目编号：</w:t>
      </w:r>
    </w:p>
    <w:p>
      <w:pPr>
        <w:pStyle w:val="2"/>
        <w:spacing w:line="221" w:lineRule="auto"/>
        <w:ind w:left="124"/>
        <w:rPr>
          <w:sz w:val="21"/>
          <w:szCs w:val="21"/>
        </w:rPr>
      </w:pPr>
      <w:r>
        <w:rPr>
          <w:spacing w:val="-7"/>
          <w:sz w:val="21"/>
          <w:szCs w:val="21"/>
        </w:rPr>
        <w:t>项目名称：</w:t>
      </w:r>
    </w:p>
    <w:p>
      <w:pPr>
        <w:spacing w:before="37"/>
      </w:pPr>
    </w:p>
    <w:p>
      <w:pPr>
        <w:spacing w:before="36"/>
      </w:pPr>
    </w:p>
    <w:tbl>
      <w:tblPr>
        <w:tblStyle w:val="173"/>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375"/>
        <w:gridCol w:w="1517"/>
        <w:gridCol w:w="1240"/>
        <w:gridCol w:w="1648"/>
        <w:gridCol w:w="1598"/>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0" w:type="dxa"/>
            <w:shd w:val="clear" w:color="auto" w:fill="F2F2F2"/>
            <w:textDirection w:val="tbRlV"/>
            <w:vAlign w:val="top"/>
          </w:tcPr>
          <w:p>
            <w:pPr>
              <w:pStyle w:val="172"/>
              <w:spacing w:before="157" w:line="211" w:lineRule="auto"/>
              <w:ind w:left="55"/>
            </w:pPr>
            <w:r>
              <w:rPr>
                <w:spacing w:val="1"/>
                <w14:textOutline w14:w="3831" w14:cap="flat" w14:cmpd="sng">
                  <w14:solidFill>
                    <w14:srgbClr w14:val="000000"/>
                  </w14:solidFill>
                  <w14:prstDash w14:val="solid"/>
                  <w14:miter w14:val="0"/>
                </w14:textOutline>
              </w:rPr>
              <w:t>序</w:t>
            </w:r>
            <w:r>
              <w:rPr>
                <w:spacing w:val="-5"/>
              </w:rPr>
              <w:t xml:space="preserve"> </w:t>
            </w:r>
            <w:r>
              <w:rPr>
                <w:spacing w:val="1"/>
                <w14:textOutline w14:w="3831" w14:cap="flat" w14:cmpd="sng">
                  <w14:solidFill>
                    <w14:srgbClr w14:val="000000"/>
                  </w14:solidFill>
                  <w14:prstDash w14:val="solid"/>
                  <w14:miter w14:val="0"/>
                </w14:textOutline>
              </w:rPr>
              <w:t>号</w:t>
            </w:r>
          </w:p>
        </w:tc>
        <w:tc>
          <w:tcPr>
            <w:tcW w:w="1375" w:type="dxa"/>
            <w:shd w:val="clear" w:color="auto" w:fill="F2F2F2"/>
            <w:vAlign w:val="top"/>
          </w:tcPr>
          <w:p>
            <w:pPr>
              <w:pStyle w:val="172"/>
              <w:spacing w:before="211" w:line="221" w:lineRule="auto"/>
              <w:ind w:left="267"/>
            </w:pPr>
            <w:r>
              <w:rPr>
                <w:spacing w:val="-1"/>
                <w14:textOutline w14:w="3831" w14:cap="flat" w14:cmpd="sng">
                  <w14:solidFill>
                    <w14:srgbClr w14:val="000000"/>
                  </w14:solidFill>
                  <w14:prstDash w14:val="solid"/>
                  <w14:miter w14:val="0"/>
                </w14:textOutline>
              </w:rPr>
              <w:t>产品名称</w:t>
            </w:r>
          </w:p>
        </w:tc>
        <w:tc>
          <w:tcPr>
            <w:tcW w:w="1517" w:type="dxa"/>
            <w:shd w:val="clear" w:color="auto" w:fill="F2F2F2"/>
            <w:vAlign w:val="top"/>
          </w:tcPr>
          <w:p>
            <w:pPr>
              <w:pStyle w:val="172"/>
              <w:spacing w:before="211" w:line="221" w:lineRule="auto"/>
              <w:ind w:left="566"/>
            </w:pPr>
            <w:r>
              <w:rPr>
                <w:spacing w:val="-6"/>
                <w14:textOutline w14:w="3831" w14:cap="flat" w14:cmpd="sng">
                  <w14:solidFill>
                    <w14:srgbClr w14:val="000000"/>
                  </w14:solidFill>
                  <w14:prstDash w14:val="solid"/>
                  <w14:miter w14:val="0"/>
                </w14:textOutline>
              </w:rPr>
              <w:t>品牌</w:t>
            </w:r>
          </w:p>
        </w:tc>
        <w:tc>
          <w:tcPr>
            <w:tcW w:w="1240" w:type="dxa"/>
            <w:shd w:val="clear" w:color="auto" w:fill="F2F2F2"/>
            <w:vAlign w:val="top"/>
          </w:tcPr>
          <w:p>
            <w:pPr>
              <w:pStyle w:val="172"/>
              <w:spacing w:before="211" w:line="221" w:lineRule="auto"/>
              <w:ind w:left="203"/>
            </w:pPr>
            <w:r>
              <w:rPr>
                <w:spacing w:val="-1"/>
                <w14:textOutline w14:w="3831" w14:cap="flat" w14:cmpd="sng">
                  <w14:solidFill>
                    <w14:srgbClr w14:val="000000"/>
                  </w14:solidFill>
                  <w14:prstDash w14:val="solid"/>
                  <w14:miter w14:val="0"/>
                </w14:textOutline>
              </w:rPr>
              <w:t>产品型号</w:t>
            </w:r>
          </w:p>
        </w:tc>
        <w:tc>
          <w:tcPr>
            <w:tcW w:w="1648" w:type="dxa"/>
            <w:shd w:val="clear" w:color="auto" w:fill="F2F2F2"/>
            <w:vAlign w:val="top"/>
          </w:tcPr>
          <w:p>
            <w:pPr>
              <w:pStyle w:val="172"/>
              <w:spacing w:before="211" w:line="220" w:lineRule="auto"/>
              <w:ind w:left="194"/>
            </w:pPr>
            <w:r>
              <w:rPr>
                <w:spacing w:val="-1"/>
                <w14:textOutline w14:w="3831" w14:cap="flat" w14:cmpd="sng">
                  <w14:solidFill>
                    <w14:srgbClr w14:val="000000"/>
                  </w14:solidFill>
                  <w14:prstDash w14:val="solid"/>
                  <w14:miter w14:val="0"/>
                </w14:textOutline>
              </w:rPr>
              <w:t>认证证书编号</w:t>
            </w:r>
          </w:p>
        </w:tc>
        <w:tc>
          <w:tcPr>
            <w:tcW w:w="1598" w:type="dxa"/>
            <w:shd w:val="clear" w:color="auto" w:fill="F2F2F2"/>
            <w:vAlign w:val="top"/>
          </w:tcPr>
          <w:p>
            <w:pPr>
              <w:pStyle w:val="172"/>
              <w:spacing w:before="211" w:line="220" w:lineRule="auto"/>
              <w:ind w:left="277"/>
            </w:pPr>
            <w:r>
              <w:rPr>
                <w:spacing w:val="-1"/>
                <w14:textOutline w14:w="3831" w14:cap="flat" w14:cmpd="sng">
                  <w14:solidFill>
                    <w14:srgbClr w14:val="000000"/>
                  </w14:solidFill>
                  <w14:prstDash w14:val="solid"/>
                  <w14:miter w14:val="0"/>
                </w14:textOutline>
              </w:rPr>
              <w:t>证书有效期</w:t>
            </w:r>
          </w:p>
        </w:tc>
        <w:tc>
          <w:tcPr>
            <w:tcW w:w="1422" w:type="dxa"/>
            <w:shd w:val="clear" w:color="auto" w:fill="F2F2F2"/>
            <w:vAlign w:val="top"/>
          </w:tcPr>
          <w:p>
            <w:pPr>
              <w:pStyle w:val="172"/>
              <w:spacing w:before="211" w:line="220" w:lineRule="auto"/>
              <w:ind w:left="292"/>
            </w:pPr>
            <w:r>
              <w:rPr>
                <w:spacing w:val="-1"/>
                <w14:textOutline w14:w="3831" w14:cap="flat" w14:cmpd="sng">
                  <w14:solidFill>
                    <w14:srgbClr w14:val="000000"/>
                  </w14:solidFill>
                  <w14:prstDash w14:val="solid"/>
                  <w14:miter w14:val="0"/>
                </w14:textOutline>
              </w:rPr>
              <w:t>认证机构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30" w:type="dxa"/>
            <w:vAlign w:val="top"/>
          </w:tcPr>
          <w:p>
            <w:pPr>
              <w:spacing w:line="286" w:lineRule="auto"/>
              <w:rPr>
                <w:rFonts w:ascii="Arial"/>
                <w:sz w:val="21"/>
              </w:rPr>
            </w:pPr>
          </w:p>
          <w:p>
            <w:pPr>
              <w:pStyle w:val="172"/>
              <w:spacing w:before="68" w:line="183" w:lineRule="auto"/>
              <w:ind w:left="232"/>
            </w:pPr>
            <w:r>
              <w:t>1</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30" w:type="dxa"/>
            <w:vAlign w:val="top"/>
          </w:tcPr>
          <w:p>
            <w:pPr>
              <w:spacing w:line="287" w:lineRule="auto"/>
              <w:rPr>
                <w:rFonts w:ascii="Arial"/>
                <w:sz w:val="21"/>
              </w:rPr>
            </w:pPr>
          </w:p>
          <w:p>
            <w:pPr>
              <w:pStyle w:val="172"/>
              <w:spacing w:before="69" w:line="182" w:lineRule="auto"/>
              <w:ind w:left="219"/>
            </w:pPr>
            <w:r>
              <w:t>2</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0" w:type="dxa"/>
            <w:vAlign w:val="top"/>
          </w:tcPr>
          <w:p>
            <w:pPr>
              <w:spacing w:line="254" w:lineRule="auto"/>
              <w:rPr>
                <w:rFonts w:ascii="Arial"/>
                <w:sz w:val="21"/>
              </w:rPr>
            </w:pPr>
          </w:p>
          <w:p>
            <w:pPr>
              <w:pStyle w:val="172"/>
              <w:spacing w:before="68" w:line="332" w:lineRule="exact"/>
              <w:ind w:left="177"/>
            </w:pPr>
            <w:r>
              <w:rPr>
                <w:position w:val="2"/>
              </w:rPr>
              <w:t>…</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bl>
    <w:p>
      <w:pPr>
        <w:pStyle w:val="2"/>
        <w:spacing w:before="207" w:line="220" w:lineRule="auto"/>
        <w:ind w:left="121"/>
        <w:rPr>
          <w:sz w:val="21"/>
          <w:szCs w:val="21"/>
        </w:rPr>
      </w:pPr>
      <w:r>
        <w:rPr>
          <w:spacing w:val="-1"/>
          <w:sz w:val="21"/>
          <w:szCs w:val="21"/>
        </w:rPr>
        <w:t>供应商（并加盖公章</w:t>
      </w:r>
      <w:r>
        <w:rPr>
          <w:spacing w:val="-54"/>
          <w:w w:val="97"/>
          <w:sz w:val="21"/>
          <w:szCs w:val="21"/>
        </w:rPr>
        <w:t>）：</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68" w:line="220" w:lineRule="auto"/>
        <w:ind w:left="123"/>
        <w:rPr>
          <w:sz w:val="21"/>
          <w:szCs w:val="21"/>
        </w:rPr>
      </w:pPr>
      <w:r>
        <w:rPr>
          <w:spacing w:val="-7"/>
          <w:sz w:val="21"/>
          <w:szCs w:val="21"/>
        </w:rPr>
        <w:t>说明： 所投产品节能认证证书须附后。</w:t>
      </w:r>
    </w:p>
    <w:p>
      <w:pPr>
        <w:spacing w:line="220" w:lineRule="auto"/>
        <w:rPr>
          <w:sz w:val="21"/>
          <w:szCs w:val="21"/>
        </w:rPr>
        <w:sectPr>
          <w:footerReference r:id="rId18" w:type="default"/>
          <w:pgSz w:w="11907" w:h="16839"/>
          <w:pgMar w:top="1431" w:right="1094" w:bottom="1154" w:left="1476" w:header="0" w:footer="991" w:gutter="0"/>
          <w:cols w:space="720" w:num="1"/>
        </w:sectPr>
      </w:pPr>
    </w:p>
    <w:p>
      <w:pPr>
        <w:pStyle w:val="2"/>
        <w:spacing w:before="78" w:line="219" w:lineRule="auto"/>
        <w:ind w:left="1409"/>
        <w:outlineLvl w:val="6"/>
        <w:rPr>
          <w:sz w:val="24"/>
          <w:szCs w:val="24"/>
        </w:rPr>
      </w:pPr>
      <w:r>
        <w:rPr>
          <w:spacing w:val="-2"/>
          <w:sz w:val="24"/>
          <w:szCs w:val="24"/>
          <w14:textOutline w14:w="4354" w14:cap="flat" w14:cmpd="sng">
            <w14:solidFill>
              <w14:srgbClr w14:val="000000"/>
            </w14:solidFill>
            <w14:prstDash w14:val="solid"/>
            <w14:miter w14:val="0"/>
          </w14:textOutline>
        </w:rPr>
        <w:t>4.7</w:t>
      </w:r>
      <w:r>
        <w:rPr>
          <w:spacing w:val="68"/>
          <w:sz w:val="24"/>
          <w:szCs w:val="24"/>
        </w:rPr>
        <w:t xml:space="preserve"> </w:t>
      </w:r>
      <w:r>
        <w:rPr>
          <w:spacing w:val="-2"/>
          <w:sz w:val="24"/>
          <w:szCs w:val="24"/>
          <w14:textOutline w14:w="4354" w14:cap="flat" w14:cmpd="sng">
            <w14:solidFill>
              <w14:srgbClr w14:val="000000"/>
            </w14:solidFill>
            <w14:prstDash w14:val="solid"/>
            <w14:miter w14:val="0"/>
          </w14:textOutline>
        </w:rPr>
        <w:t>“环境标志产品政府采购品目清单”优先采购产品情况</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69" w:line="468" w:lineRule="exact"/>
        <w:ind w:left="124"/>
        <w:rPr>
          <w:sz w:val="21"/>
          <w:szCs w:val="21"/>
        </w:rPr>
      </w:pPr>
      <w:r>
        <w:rPr>
          <w:spacing w:val="-7"/>
          <w:position w:val="19"/>
          <w:sz w:val="21"/>
          <w:szCs w:val="21"/>
        </w:rPr>
        <w:t>项目编号：</w:t>
      </w:r>
    </w:p>
    <w:p>
      <w:pPr>
        <w:pStyle w:val="2"/>
        <w:spacing w:line="221" w:lineRule="auto"/>
        <w:ind w:left="124"/>
        <w:rPr>
          <w:sz w:val="21"/>
          <w:szCs w:val="21"/>
        </w:rPr>
      </w:pPr>
      <w:r>
        <w:rPr>
          <w:spacing w:val="-7"/>
          <w:sz w:val="21"/>
          <w:szCs w:val="21"/>
        </w:rPr>
        <w:t>项目名称：</w:t>
      </w:r>
    </w:p>
    <w:p>
      <w:pPr>
        <w:spacing w:before="37"/>
      </w:pPr>
    </w:p>
    <w:p>
      <w:pPr>
        <w:spacing w:before="36"/>
      </w:pPr>
    </w:p>
    <w:tbl>
      <w:tblPr>
        <w:tblStyle w:val="173"/>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375"/>
        <w:gridCol w:w="1517"/>
        <w:gridCol w:w="1240"/>
        <w:gridCol w:w="1648"/>
        <w:gridCol w:w="1598"/>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0" w:type="dxa"/>
            <w:shd w:val="clear" w:color="auto" w:fill="F2F2F2"/>
            <w:textDirection w:val="tbRlV"/>
            <w:vAlign w:val="top"/>
          </w:tcPr>
          <w:p>
            <w:pPr>
              <w:pStyle w:val="172"/>
              <w:spacing w:before="157" w:line="211" w:lineRule="auto"/>
              <w:ind w:left="55"/>
            </w:pPr>
            <w:r>
              <w:rPr>
                <w:spacing w:val="1"/>
                <w14:textOutline w14:w="3831" w14:cap="flat" w14:cmpd="sng">
                  <w14:solidFill>
                    <w14:srgbClr w14:val="000000"/>
                  </w14:solidFill>
                  <w14:prstDash w14:val="solid"/>
                  <w14:miter w14:val="0"/>
                </w14:textOutline>
              </w:rPr>
              <w:t>序</w:t>
            </w:r>
            <w:r>
              <w:rPr>
                <w:spacing w:val="-5"/>
              </w:rPr>
              <w:t xml:space="preserve"> </w:t>
            </w:r>
            <w:r>
              <w:rPr>
                <w:spacing w:val="1"/>
                <w14:textOutline w14:w="3831" w14:cap="flat" w14:cmpd="sng">
                  <w14:solidFill>
                    <w14:srgbClr w14:val="000000"/>
                  </w14:solidFill>
                  <w14:prstDash w14:val="solid"/>
                  <w14:miter w14:val="0"/>
                </w14:textOutline>
              </w:rPr>
              <w:t>号</w:t>
            </w:r>
          </w:p>
        </w:tc>
        <w:tc>
          <w:tcPr>
            <w:tcW w:w="1375" w:type="dxa"/>
            <w:shd w:val="clear" w:color="auto" w:fill="F2F2F2"/>
            <w:vAlign w:val="top"/>
          </w:tcPr>
          <w:p>
            <w:pPr>
              <w:pStyle w:val="172"/>
              <w:spacing w:before="211" w:line="221" w:lineRule="auto"/>
              <w:ind w:left="267"/>
            </w:pPr>
            <w:r>
              <w:rPr>
                <w:spacing w:val="-1"/>
                <w14:textOutline w14:w="3831" w14:cap="flat" w14:cmpd="sng">
                  <w14:solidFill>
                    <w14:srgbClr w14:val="000000"/>
                  </w14:solidFill>
                  <w14:prstDash w14:val="solid"/>
                  <w14:miter w14:val="0"/>
                </w14:textOutline>
              </w:rPr>
              <w:t>产品名称</w:t>
            </w:r>
          </w:p>
        </w:tc>
        <w:tc>
          <w:tcPr>
            <w:tcW w:w="1517" w:type="dxa"/>
            <w:shd w:val="clear" w:color="auto" w:fill="F2F2F2"/>
            <w:vAlign w:val="top"/>
          </w:tcPr>
          <w:p>
            <w:pPr>
              <w:pStyle w:val="172"/>
              <w:spacing w:before="211" w:line="221" w:lineRule="auto"/>
              <w:ind w:left="566"/>
            </w:pPr>
            <w:r>
              <w:rPr>
                <w:spacing w:val="-6"/>
                <w14:textOutline w14:w="3831" w14:cap="flat" w14:cmpd="sng">
                  <w14:solidFill>
                    <w14:srgbClr w14:val="000000"/>
                  </w14:solidFill>
                  <w14:prstDash w14:val="solid"/>
                  <w14:miter w14:val="0"/>
                </w14:textOutline>
              </w:rPr>
              <w:t>品牌</w:t>
            </w:r>
          </w:p>
        </w:tc>
        <w:tc>
          <w:tcPr>
            <w:tcW w:w="1240" w:type="dxa"/>
            <w:shd w:val="clear" w:color="auto" w:fill="F2F2F2"/>
            <w:vAlign w:val="top"/>
          </w:tcPr>
          <w:p>
            <w:pPr>
              <w:pStyle w:val="172"/>
              <w:spacing w:before="211" w:line="221" w:lineRule="auto"/>
              <w:ind w:left="203"/>
            </w:pPr>
            <w:r>
              <w:rPr>
                <w:spacing w:val="-1"/>
                <w14:textOutline w14:w="3831" w14:cap="flat" w14:cmpd="sng">
                  <w14:solidFill>
                    <w14:srgbClr w14:val="000000"/>
                  </w14:solidFill>
                  <w14:prstDash w14:val="solid"/>
                  <w14:miter w14:val="0"/>
                </w14:textOutline>
              </w:rPr>
              <w:t>产品型号</w:t>
            </w:r>
          </w:p>
        </w:tc>
        <w:tc>
          <w:tcPr>
            <w:tcW w:w="1648" w:type="dxa"/>
            <w:shd w:val="clear" w:color="auto" w:fill="F2F2F2"/>
            <w:vAlign w:val="top"/>
          </w:tcPr>
          <w:p>
            <w:pPr>
              <w:pStyle w:val="172"/>
              <w:spacing w:before="211" w:line="220" w:lineRule="auto"/>
              <w:ind w:left="194"/>
            </w:pPr>
            <w:r>
              <w:rPr>
                <w:spacing w:val="-1"/>
                <w14:textOutline w14:w="3831" w14:cap="flat" w14:cmpd="sng">
                  <w14:solidFill>
                    <w14:srgbClr w14:val="000000"/>
                  </w14:solidFill>
                  <w14:prstDash w14:val="solid"/>
                  <w14:miter w14:val="0"/>
                </w14:textOutline>
              </w:rPr>
              <w:t>认证证书编号</w:t>
            </w:r>
          </w:p>
        </w:tc>
        <w:tc>
          <w:tcPr>
            <w:tcW w:w="1598" w:type="dxa"/>
            <w:shd w:val="clear" w:color="auto" w:fill="F2F2F2"/>
            <w:vAlign w:val="top"/>
          </w:tcPr>
          <w:p>
            <w:pPr>
              <w:pStyle w:val="172"/>
              <w:spacing w:before="211" w:line="220" w:lineRule="auto"/>
              <w:ind w:left="277"/>
            </w:pPr>
            <w:r>
              <w:rPr>
                <w:spacing w:val="-1"/>
                <w14:textOutline w14:w="3831" w14:cap="flat" w14:cmpd="sng">
                  <w14:solidFill>
                    <w14:srgbClr w14:val="000000"/>
                  </w14:solidFill>
                  <w14:prstDash w14:val="solid"/>
                  <w14:miter w14:val="0"/>
                </w14:textOutline>
              </w:rPr>
              <w:t>证书有效期</w:t>
            </w:r>
          </w:p>
        </w:tc>
        <w:tc>
          <w:tcPr>
            <w:tcW w:w="1422" w:type="dxa"/>
            <w:shd w:val="clear" w:color="auto" w:fill="F2F2F2"/>
            <w:vAlign w:val="top"/>
          </w:tcPr>
          <w:p>
            <w:pPr>
              <w:pStyle w:val="172"/>
              <w:spacing w:before="211" w:line="220" w:lineRule="auto"/>
              <w:ind w:left="292"/>
            </w:pPr>
            <w:r>
              <w:rPr>
                <w:spacing w:val="-1"/>
                <w14:textOutline w14:w="3831" w14:cap="flat" w14:cmpd="sng">
                  <w14:solidFill>
                    <w14:srgbClr w14:val="000000"/>
                  </w14:solidFill>
                  <w14:prstDash w14:val="solid"/>
                  <w14:miter w14:val="0"/>
                </w14:textOutline>
              </w:rPr>
              <w:t>认证机构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30" w:type="dxa"/>
            <w:vAlign w:val="top"/>
          </w:tcPr>
          <w:p>
            <w:pPr>
              <w:spacing w:line="286" w:lineRule="auto"/>
              <w:rPr>
                <w:rFonts w:ascii="Arial"/>
                <w:sz w:val="21"/>
              </w:rPr>
            </w:pPr>
          </w:p>
          <w:p>
            <w:pPr>
              <w:pStyle w:val="172"/>
              <w:spacing w:before="68" w:line="183" w:lineRule="auto"/>
              <w:ind w:left="232"/>
            </w:pPr>
            <w:r>
              <w:t>1</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30" w:type="dxa"/>
            <w:vAlign w:val="top"/>
          </w:tcPr>
          <w:p>
            <w:pPr>
              <w:spacing w:line="287" w:lineRule="auto"/>
              <w:rPr>
                <w:rFonts w:ascii="Arial"/>
                <w:sz w:val="21"/>
              </w:rPr>
            </w:pPr>
          </w:p>
          <w:p>
            <w:pPr>
              <w:pStyle w:val="172"/>
              <w:spacing w:before="69" w:line="182" w:lineRule="auto"/>
              <w:ind w:left="219"/>
            </w:pPr>
            <w:r>
              <w:t>2</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0" w:type="dxa"/>
            <w:vAlign w:val="top"/>
          </w:tcPr>
          <w:p>
            <w:pPr>
              <w:spacing w:line="254" w:lineRule="auto"/>
              <w:rPr>
                <w:rFonts w:ascii="Arial"/>
                <w:sz w:val="21"/>
              </w:rPr>
            </w:pPr>
          </w:p>
          <w:p>
            <w:pPr>
              <w:pStyle w:val="172"/>
              <w:spacing w:before="68" w:line="332" w:lineRule="exact"/>
              <w:ind w:left="177"/>
            </w:pPr>
            <w:r>
              <w:rPr>
                <w:position w:val="2"/>
              </w:rPr>
              <w:t>…</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bl>
    <w:p>
      <w:pPr>
        <w:pStyle w:val="2"/>
        <w:spacing w:before="207" w:line="220" w:lineRule="auto"/>
        <w:ind w:left="121"/>
        <w:rPr>
          <w:sz w:val="21"/>
          <w:szCs w:val="21"/>
        </w:rPr>
      </w:pPr>
      <w:r>
        <w:rPr>
          <w:spacing w:val="-1"/>
          <w:sz w:val="21"/>
          <w:szCs w:val="21"/>
        </w:rPr>
        <w:t>供应商（并加盖公章</w:t>
      </w:r>
      <w:r>
        <w:rPr>
          <w:spacing w:val="-54"/>
          <w:w w:val="97"/>
          <w:sz w:val="21"/>
          <w:szCs w:val="21"/>
        </w:rPr>
        <w:t>）：</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2"/>
        <w:spacing w:before="68" w:line="220" w:lineRule="auto"/>
        <w:ind w:left="123"/>
        <w:rPr>
          <w:sz w:val="21"/>
          <w:szCs w:val="21"/>
        </w:rPr>
      </w:pPr>
      <w:r>
        <w:rPr>
          <w:spacing w:val="-5"/>
          <w:sz w:val="21"/>
          <w:szCs w:val="21"/>
        </w:rPr>
        <w:t>说明： 所投产品环境标志产品认证证书须附</w:t>
      </w:r>
      <w:r>
        <w:rPr>
          <w:spacing w:val="-6"/>
          <w:sz w:val="21"/>
          <w:szCs w:val="21"/>
        </w:rPr>
        <w:t>后。</w:t>
      </w:r>
    </w:p>
    <w:p>
      <w:pPr>
        <w:spacing w:line="220" w:lineRule="auto"/>
        <w:rPr>
          <w:sz w:val="21"/>
          <w:szCs w:val="21"/>
        </w:rPr>
        <w:sectPr>
          <w:footerReference r:id="rId19" w:type="default"/>
          <w:pgSz w:w="11907" w:h="16839"/>
          <w:pgMar w:top="1431" w:right="1094" w:bottom="1155" w:left="1476" w:header="0" w:footer="991" w:gutter="0"/>
          <w:cols w:space="720" w:num="1"/>
        </w:sectPr>
      </w:pPr>
    </w:p>
    <w:p>
      <w:pPr>
        <w:spacing w:line="248" w:lineRule="auto"/>
        <w:rPr>
          <w:rFonts w:ascii="Arial"/>
          <w:sz w:val="21"/>
        </w:rPr>
      </w:pPr>
    </w:p>
    <w:p>
      <w:pPr>
        <w:pStyle w:val="2"/>
        <w:spacing w:before="91" w:line="220" w:lineRule="auto"/>
        <w:ind w:left="2740"/>
        <w:outlineLvl w:val="6"/>
        <w:rPr>
          <w:sz w:val="28"/>
          <w:szCs w:val="28"/>
        </w:rPr>
      </w:pPr>
      <w:r>
        <w:rPr>
          <w:spacing w:val="-1"/>
          <w:sz w:val="28"/>
          <w:szCs w:val="28"/>
          <w14:textOutline w14:w="5094" w14:cap="flat" w14:cmpd="sng">
            <w14:solidFill>
              <w14:srgbClr w14:val="000000"/>
            </w14:solidFill>
            <w14:prstDash w14:val="solid"/>
            <w14:miter w14:val="0"/>
          </w14:textOutline>
        </w:rPr>
        <w:t>五、主要标的信息（备用）</w:t>
      </w:r>
    </w:p>
    <w:p>
      <w:pPr>
        <w:spacing w:before="52"/>
      </w:pPr>
    </w:p>
    <w:p>
      <w:pPr>
        <w:spacing w:before="51"/>
      </w:pPr>
    </w:p>
    <w:tbl>
      <w:tblPr>
        <w:tblStyle w:val="173"/>
        <w:tblW w:w="8475" w:type="dxa"/>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1842"/>
        <w:gridCol w:w="1520"/>
        <w:gridCol w:w="1522"/>
        <w:gridCol w:w="1522"/>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39" w:type="dxa"/>
            <w:shd w:val="clear" w:color="auto" w:fill="F2F2F2"/>
            <w:textDirection w:val="tbRlV"/>
            <w:vAlign w:val="top"/>
          </w:tcPr>
          <w:p>
            <w:pPr>
              <w:pStyle w:val="172"/>
              <w:spacing w:before="159" w:line="211" w:lineRule="auto"/>
              <w:ind w:left="192"/>
            </w:pPr>
            <w:r>
              <w:rPr>
                <w:spacing w:val="1"/>
                <w14:textOutline w14:w="3831" w14:cap="flat" w14:cmpd="sng">
                  <w14:solidFill>
                    <w14:srgbClr w14:val="000000"/>
                  </w14:solidFill>
                  <w14:prstDash w14:val="solid"/>
                  <w14:miter w14:val="0"/>
                </w14:textOutline>
              </w:rPr>
              <w:t>序</w:t>
            </w:r>
            <w:r>
              <w:rPr>
                <w:spacing w:val="-36"/>
              </w:rPr>
              <w:t xml:space="preserve"> </w:t>
            </w:r>
            <w:r>
              <w:rPr>
                <w:spacing w:val="1"/>
                <w14:textOutline w14:w="3831" w14:cap="flat" w14:cmpd="sng">
                  <w14:solidFill>
                    <w14:srgbClr w14:val="000000"/>
                  </w14:solidFill>
                  <w14:prstDash w14:val="solid"/>
                  <w14:miter w14:val="0"/>
                </w14:textOutline>
              </w:rPr>
              <w:t>号</w:t>
            </w:r>
          </w:p>
        </w:tc>
        <w:tc>
          <w:tcPr>
            <w:tcW w:w="1842" w:type="dxa"/>
            <w:shd w:val="clear" w:color="auto" w:fill="F2F2F2"/>
            <w:vAlign w:val="top"/>
          </w:tcPr>
          <w:p>
            <w:pPr>
              <w:spacing w:line="254" w:lineRule="auto"/>
              <w:rPr>
                <w:rFonts w:ascii="Arial"/>
                <w:sz w:val="21"/>
              </w:rPr>
            </w:pPr>
          </w:p>
          <w:p>
            <w:pPr>
              <w:pStyle w:val="172"/>
              <w:spacing w:before="68" w:line="223" w:lineRule="auto"/>
              <w:ind w:left="709"/>
            </w:pPr>
            <w:r>
              <w:rPr>
                <w:spacing w:val="-3"/>
                <w14:textOutline w14:w="3831" w14:cap="flat" w14:cmpd="sng">
                  <w14:solidFill>
                    <w14:srgbClr w14:val="000000"/>
                  </w14:solidFill>
                  <w14:prstDash w14:val="solid"/>
                  <w14:miter w14:val="0"/>
                </w14:textOutline>
              </w:rPr>
              <w:t>名称</w:t>
            </w:r>
          </w:p>
        </w:tc>
        <w:tc>
          <w:tcPr>
            <w:tcW w:w="1520" w:type="dxa"/>
            <w:shd w:val="clear" w:color="auto" w:fill="F2F2F2"/>
            <w:vAlign w:val="top"/>
          </w:tcPr>
          <w:p>
            <w:pPr>
              <w:spacing w:line="255" w:lineRule="auto"/>
              <w:rPr>
                <w:rFonts w:ascii="Arial"/>
                <w:sz w:val="21"/>
              </w:rPr>
            </w:pPr>
          </w:p>
          <w:p>
            <w:pPr>
              <w:pStyle w:val="172"/>
              <w:spacing w:before="68" w:line="221" w:lineRule="auto"/>
              <w:ind w:left="338"/>
            </w:pPr>
            <w:r>
              <w:rPr>
                <w:spacing w:val="-1"/>
                <w14:textOutline w14:w="3831" w14:cap="flat" w14:cmpd="sng">
                  <w14:solidFill>
                    <w14:srgbClr w14:val="000000"/>
                  </w14:solidFill>
                  <w14:prstDash w14:val="solid"/>
                  <w14:miter w14:val="0"/>
                </w14:textOutline>
              </w:rPr>
              <w:t>施工范围</w:t>
            </w:r>
          </w:p>
        </w:tc>
        <w:tc>
          <w:tcPr>
            <w:tcW w:w="1522" w:type="dxa"/>
            <w:shd w:val="clear" w:color="auto" w:fill="F2F2F2"/>
            <w:vAlign w:val="top"/>
          </w:tcPr>
          <w:p>
            <w:pPr>
              <w:spacing w:line="255" w:lineRule="auto"/>
              <w:rPr>
                <w:rFonts w:ascii="Arial"/>
                <w:sz w:val="21"/>
              </w:rPr>
            </w:pPr>
          </w:p>
          <w:p>
            <w:pPr>
              <w:pStyle w:val="172"/>
              <w:spacing w:before="68" w:line="221" w:lineRule="auto"/>
              <w:ind w:left="342"/>
            </w:pPr>
            <w:r>
              <w:rPr>
                <w:spacing w:val="-1"/>
                <w14:textOutline w14:w="3831" w14:cap="flat" w14:cmpd="sng">
                  <w14:solidFill>
                    <w14:srgbClr w14:val="000000"/>
                  </w14:solidFill>
                  <w14:prstDash w14:val="solid"/>
                  <w14:miter w14:val="0"/>
                </w14:textOutline>
              </w:rPr>
              <w:t>施工工期</w:t>
            </w:r>
          </w:p>
        </w:tc>
        <w:tc>
          <w:tcPr>
            <w:tcW w:w="1522" w:type="dxa"/>
            <w:shd w:val="clear" w:color="auto" w:fill="F2F2F2"/>
            <w:vAlign w:val="top"/>
          </w:tcPr>
          <w:p>
            <w:pPr>
              <w:spacing w:line="255" w:lineRule="auto"/>
              <w:rPr>
                <w:rFonts w:ascii="Arial"/>
                <w:sz w:val="21"/>
              </w:rPr>
            </w:pPr>
          </w:p>
          <w:p>
            <w:pPr>
              <w:pStyle w:val="172"/>
              <w:spacing w:before="68" w:line="221" w:lineRule="auto"/>
              <w:ind w:left="349"/>
            </w:pPr>
            <w:r>
              <w:rPr>
                <w:spacing w:val="-2"/>
                <w14:textOutline w14:w="3831" w14:cap="flat" w14:cmpd="sng">
                  <w14:solidFill>
                    <w14:srgbClr w14:val="000000"/>
                  </w14:solidFill>
                  <w14:prstDash w14:val="solid"/>
                  <w14:miter w14:val="0"/>
                </w14:textOutline>
              </w:rPr>
              <w:t>项目经理</w:t>
            </w:r>
          </w:p>
        </w:tc>
        <w:tc>
          <w:tcPr>
            <w:tcW w:w="1530" w:type="dxa"/>
            <w:shd w:val="clear" w:color="auto" w:fill="F2F2F2"/>
            <w:vAlign w:val="top"/>
          </w:tcPr>
          <w:p>
            <w:pPr>
              <w:spacing w:line="254" w:lineRule="auto"/>
              <w:rPr>
                <w:rFonts w:ascii="Arial"/>
                <w:sz w:val="21"/>
              </w:rPr>
            </w:pPr>
          </w:p>
          <w:p>
            <w:pPr>
              <w:pStyle w:val="172"/>
              <w:spacing w:before="68" w:line="220" w:lineRule="auto"/>
              <w:ind w:left="134"/>
            </w:pPr>
            <w:r>
              <w:rPr>
                <w:spacing w:val="-1"/>
                <w14:textOutline w14:w="3831" w14:cap="flat" w14:cmpd="sng">
                  <w14:solidFill>
                    <w14:srgbClr w14:val="000000"/>
                  </w14:solidFill>
                  <w14:prstDash w14:val="solid"/>
                  <w14:miter w14:val="0"/>
                </w14:textOutline>
              </w:rPr>
              <w:t>执业证书信息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539" w:type="dxa"/>
            <w:vAlign w:val="top"/>
          </w:tcPr>
          <w:p>
            <w:pPr>
              <w:spacing w:line="353" w:lineRule="auto"/>
              <w:rPr>
                <w:rFonts w:ascii="Arial"/>
                <w:sz w:val="21"/>
              </w:rPr>
            </w:pPr>
          </w:p>
          <w:p>
            <w:pPr>
              <w:pStyle w:val="172"/>
              <w:spacing w:before="68" w:line="183" w:lineRule="auto"/>
              <w:ind w:left="234"/>
            </w:pPr>
            <w:r>
              <w:t>1</w:t>
            </w:r>
          </w:p>
        </w:tc>
        <w:tc>
          <w:tcPr>
            <w:tcW w:w="1842" w:type="dxa"/>
            <w:vAlign w:val="top"/>
          </w:tcPr>
          <w:p>
            <w:pPr>
              <w:rPr>
                <w:rFonts w:ascii="Arial"/>
                <w:sz w:val="21"/>
              </w:rPr>
            </w:pPr>
          </w:p>
        </w:tc>
        <w:tc>
          <w:tcPr>
            <w:tcW w:w="1520" w:type="dxa"/>
            <w:vAlign w:val="top"/>
          </w:tcPr>
          <w:p>
            <w:pPr>
              <w:rPr>
                <w:rFonts w:ascii="Arial"/>
                <w:sz w:val="21"/>
              </w:rPr>
            </w:pPr>
          </w:p>
        </w:tc>
        <w:tc>
          <w:tcPr>
            <w:tcW w:w="1522" w:type="dxa"/>
            <w:vAlign w:val="top"/>
          </w:tcPr>
          <w:p>
            <w:pPr>
              <w:rPr>
                <w:rFonts w:ascii="Arial"/>
                <w:sz w:val="21"/>
              </w:rPr>
            </w:pPr>
          </w:p>
        </w:tc>
        <w:tc>
          <w:tcPr>
            <w:tcW w:w="1522" w:type="dxa"/>
            <w:vAlign w:val="top"/>
          </w:tcPr>
          <w:p>
            <w:pPr>
              <w:rPr>
                <w:rFonts w:ascii="Arial"/>
                <w:sz w:val="21"/>
              </w:rPr>
            </w:pPr>
          </w:p>
        </w:tc>
        <w:tc>
          <w:tcPr>
            <w:tcW w:w="15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539" w:type="dxa"/>
            <w:vAlign w:val="top"/>
          </w:tcPr>
          <w:p>
            <w:pPr>
              <w:spacing w:line="354" w:lineRule="auto"/>
              <w:rPr>
                <w:rFonts w:ascii="Arial"/>
                <w:sz w:val="21"/>
              </w:rPr>
            </w:pPr>
          </w:p>
          <w:p>
            <w:pPr>
              <w:pStyle w:val="172"/>
              <w:spacing w:before="68" w:line="182" w:lineRule="auto"/>
              <w:ind w:left="221"/>
            </w:pPr>
            <w:r>
              <w:t>2</w:t>
            </w:r>
          </w:p>
        </w:tc>
        <w:tc>
          <w:tcPr>
            <w:tcW w:w="1842" w:type="dxa"/>
            <w:vAlign w:val="top"/>
          </w:tcPr>
          <w:p>
            <w:pPr>
              <w:rPr>
                <w:rFonts w:ascii="Arial"/>
                <w:sz w:val="21"/>
              </w:rPr>
            </w:pPr>
          </w:p>
        </w:tc>
        <w:tc>
          <w:tcPr>
            <w:tcW w:w="1520" w:type="dxa"/>
            <w:vAlign w:val="top"/>
          </w:tcPr>
          <w:p>
            <w:pPr>
              <w:rPr>
                <w:rFonts w:ascii="Arial"/>
                <w:sz w:val="21"/>
              </w:rPr>
            </w:pPr>
          </w:p>
        </w:tc>
        <w:tc>
          <w:tcPr>
            <w:tcW w:w="1522" w:type="dxa"/>
            <w:vAlign w:val="top"/>
          </w:tcPr>
          <w:p>
            <w:pPr>
              <w:rPr>
                <w:rFonts w:ascii="Arial"/>
                <w:sz w:val="21"/>
              </w:rPr>
            </w:pPr>
          </w:p>
        </w:tc>
        <w:tc>
          <w:tcPr>
            <w:tcW w:w="1522" w:type="dxa"/>
            <w:vAlign w:val="top"/>
          </w:tcPr>
          <w:p>
            <w:pPr>
              <w:rPr>
                <w:rFonts w:ascii="Arial"/>
                <w:sz w:val="21"/>
              </w:rPr>
            </w:pPr>
          </w:p>
        </w:tc>
        <w:tc>
          <w:tcPr>
            <w:tcW w:w="15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39" w:type="dxa"/>
            <w:vAlign w:val="top"/>
          </w:tcPr>
          <w:p>
            <w:pPr>
              <w:spacing w:line="322" w:lineRule="auto"/>
              <w:rPr>
                <w:rFonts w:ascii="Arial"/>
                <w:sz w:val="21"/>
              </w:rPr>
            </w:pPr>
          </w:p>
          <w:p>
            <w:pPr>
              <w:pStyle w:val="172"/>
              <w:spacing w:before="68" w:line="332" w:lineRule="exact"/>
              <w:ind w:left="179"/>
            </w:pPr>
            <w:r>
              <w:rPr>
                <w:position w:val="2"/>
              </w:rPr>
              <w:t>…</w:t>
            </w:r>
          </w:p>
        </w:tc>
        <w:tc>
          <w:tcPr>
            <w:tcW w:w="1842" w:type="dxa"/>
            <w:vAlign w:val="top"/>
          </w:tcPr>
          <w:p>
            <w:pPr>
              <w:rPr>
                <w:rFonts w:ascii="Arial"/>
                <w:sz w:val="21"/>
              </w:rPr>
            </w:pPr>
          </w:p>
        </w:tc>
        <w:tc>
          <w:tcPr>
            <w:tcW w:w="1520" w:type="dxa"/>
            <w:vAlign w:val="top"/>
          </w:tcPr>
          <w:p>
            <w:pPr>
              <w:rPr>
                <w:rFonts w:ascii="Arial"/>
                <w:sz w:val="21"/>
              </w:rPr>
            </w:pPr>
          </w:p>
        </w:tc>
        <w:tc>
          <w:tcPr>
            <w:tcW w:w="1522" w:type="dxa"/>
            <w:vAlign w:val="top"/>
          </w:tcPr>
          <w:p>
            <w:pPr>
              <w:rPr>
                <w:rFonts w:ascii="Arial"/>
                <w:sz w:val="21"/>
              </w:rPr>
            </w:pPr>
          </w:p>
        </w:tc>
        <w:tc>
          <w:tcPr>
            <w:tcW w:w="1522" w:type="dxa"/>
            <w:vAlign w:val="top"/>
          </w:tcPr>
          <w:p>
            <w:pPr>
              <w:rPr>
                <w:rFonts w:ascii="Arial"/>
                <w:sz w:val="21"/>
              </w:rPr>
            </w:pPr>
          </w:p>
        </w:tc>
        <w:tc>
          <w:tcPr>
            <w:tcW w:w="1530" w:type="dxa"/>
            <w:vAlign w:val="top"/>
          </w:tcPr>
          <w:p>
            <w:pPr>
              <w:rPr>
                <w:rFonts w:ascii="Arial"/>
                <w:sz w:val="21"/>
              </w:rPr>
            </w:pPr>
          </w:p>
        </w:tc>
      </w:tr>
    </w:tbl>
    <w:p>
      <w:pPr>
        <w:pStyle w:val="2"/>
        <w:spacing w:before="127" w:line="221" w:lineRule="auto"/>
        <w:ind w:left="421"/>
        <w:rPr>
          <w:sz w:val="21"/>
          <w:szCs w:val="21"/>
        </w:rPr>
      </w:pPr>
      <w:r>
        <w:rPr>
          <w:spacing w:val="-13"/>
          <w:sz w:val="21"/>
          <w:szCs w:val="21"/>
        </w:rPr>
        <w:t>说明：</w:t>
      </w:r>
    </w:p>
    <w:p>
      <w:pPr>
        <w:pStyle w:val="2"/>
        <w:spacing w:before="218" w:line="411" w:lineRule="auto"/>
        <w:ind w:left="3" w:firstLine="431"/>
        <w:rPr>
          <w:sz w:val="21"/>
          <w:szCs w:val="21"/>
        </w:rPr>
      </w:pPr>
      <w:r>
        <w:rPr>
          <w:spacing w:val="-2"/>
          <w:sz w:val="21"/>
          <w:szCs w:val="21"/>
        </w:rPr>
        <w:t>1、按照《财政部办公厅关于印发﹤政府采购公告和公示信息格式规范（2020年版</w:t>
      </w:r>
      <w:r>
        <w:rPr>
          <w:spacing w:val="-12"/>
          <w:sz w:val="21"/>
          <w:szCs w:val="21"/>
        </w:rPr>
        <w:t>）﹥</w:t>
      </w:r>
      <w:r>
        <w:rPr>
          <w:spacing w:val="-2"/>
          <w:sz w:val="21"/>
          <w:szCs w:val="21"/>
        </w:rPr>
        <w:t>》（财</w:t>
      </w:r>
      <w:r>
        <w:rPr>
          <w:spacing w:val="1"/>
          <w:sz w:val="21"/>
          <w:szCs w:val="21"/>
        </w:rPr>
        <w:t xml:space="preserve"> </w:t>
      </w:r>
      <w:r>
        <w:rPr>
          <w:spacing w:val="-3"/>
          <w:sz w:val="21"/>
          <w:szCs w:val="21"/>
        </w:rPr>
        <w:t>办库〔2020〕50号）</w:t>
      </w:r>
      <w:r>
        <w:rPr>
          <w:spacing w:val="-36"/>
          <w:sz w:val="21"/>
          <w:szCs w:val="21"/>
        </w:rPr>
        <w:t xml:space="preserve"> </w:t>
      </w:r>
      <w:r>
        <w:rPr>
          <w:spacing w:val="-3"/>
          <w:sz w:val="21"/>
          <w:szCs w:val="21"/>
        </w:rPr>
        <w:t>要求，中标（成交）公告须包含主要标的信息。</w:t>
      </w:r>
      <w:r>
        <w:rPr>
          <w:spacing w:val="-25"/>
          <w:sz w:val="21"/>
          <w:szCs w:val="21"/>
        </w:rPr>
        <w:t xml:space="preserve"> </w:t>
      </w:r>
      <w:r>
        <w:rPr>
          <w:spacing w:val="-3"/>
          <w:sz w:val="21"/>
          <w:szCs w:val="21"/>
        </w:rPr>
        <w:t>如投标人未提供该表造成中</w:t>
      </w:r>
    </w:p>
    <w:p>
      <w:pPr>
        <w:pStyle w:val="2"/>
        <w:spacing w:line="219" w:lineRule="auto"/>
        <w:rPr>
          <w:sz w:val="21"/>
          <w:szCs w:val="21"/>
        </w:rPr>
      </w:pPr>
      <w:r>
        <w:rPr>
          <w:spacing w:val="-8"/>
          <w:sz w:val="21"/>
          <w:szCs w:val="21"/>
        </w:rPr>
        <w:t>标（成交）</w:t>
      </w:r>
      <w:r>
        <w:rPr>
          <w:spacing w:val="-25"/>
          <w:sz w:val="21"/>
          <w:szCs w:val="21"/>
        </w:rPr>
        <w:t xml:space="preserve"> </w:t>
      </w:r>
      <w:r>
        <w:rPr>
          <w:spacing w:val="-8"/>
          <w:sz w:val="21"/>
          <w:szCs w:val="21"/>
        </w:rPr>
        <w:t>后无法发布中标（成交）</w:t>
      </w:r>
      <w:r>
        <w:rPr>
          <w:spacing w:val="-33"/>
          <w:sz w:val="21"/>
          <w:szCs w:val="21"/>
        </w:rPr>
        <w:t xml:space="preserve"> </w:t>
      </w:r>
      <w:r>
        <w:rPr>
          <w:spacing w:val="-8"/>
          <w:sz w:val="21"/>
          <w:szCs w:val="21"/>
        </w:rPr>
        <w:t>公告的，</w:t>
      </w:r>
      <w:r>
        <w:rPr>
          <w:spacing w:val="-21"/>
          <w:sz w:val="21"/>
          <w:szCs w:val="21"/>
        </w:rPr>
        <w:t xml:space="preserve"> </w:t>
      </w:r>
      <w:r>
        <w:rPr>
          <w:spacing w:val="-8"/>
          <w:sz w:val="21"/>
          <w:szCs w:val="21"/>
        </w:rPr>
        <w:t>投标人承担相关责任。</w:t>
      </w:r>
    </w:p>
    <w:p>
      <w:pPr>
        <w:pStyle w:val="2"/>
        <w:spacing w:before="218" w:line="221" w:lineRule="auto"/>
        <w:ind w:left="421"/>
        <w:rPr>
          <w:sz w:val="21"/>
          <w:szCs w:val="21"/>
        </w:rPr>
      </w:pPr>
      <w:r>
        <w:rPr>
          <w:spacing w:val="-1"/>
          <w:sz w:val="21"/>
          <w:szCs w:val="21"/>
        </w:rPr>
        <w:t>2、此表不涉及磋商小组评审内容。</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69" w:line="220" w:lineRule="auto"/>
        <w:ind w:left="421"/>
        <w:rPr>
          <w:sz w:val="21"/>
          <w:szCs w:val="21"/>
        </w:rPr>
      </w:pPr>
      <w:r>
        <w:rPr>
          <w:spacing w:val="-1"/>
          <w:sz w:val="21"/>
          <w:szCs w:val="21"/>
        </w:rPr>
        <w:t>投标人（并加盖公章</w:t>
      </w:r>
      <w:r>
        <w:rPr>
          <w:spacing w:val="-54"/>
          <w:w w:val="97"/>
          <w:sz w:val="21"/>
          <w:szCs w:val="21"/>
        </w:rPr>
        <w:t>）：</w:t>
      </w:r>
    </w:p>
    <w:p>
      <w:pPr>
        <w:spacing w:line="220" w:lineRule="auto"/>
        <w:rPr>
          <w:sz w:val="21"/>
          <w:szCs w:val="21"/>
        </w:rPr>
        <w:sectPr>
          <w:footerReference r:id="rId20" w:type="default"/>
          <w:pgSz w:w="11907" w:h="16839"/>
          <w:pgMar w:top="1431" w:right="1469" w:bottom="1155" w:left="1598" w:header="0" w:footer="991" w:gutter="0"/>
          <w:cols w:space="720" w:num="1"/>
        </w:sect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2"/>
        <w:spacing w:before="91" w:line="221" w:lineRule="auto"/>
        <w:ind w:left="2938"/>
        <w:outlineLvl w:val="6"/>
        <w:rPr>
          <w:sz w:val="28"/>
          <w:szCs w:val="28"/>
        </w:rPr>
      </w:pPr>
      <w:r>
        <w:rPr>
          <w:spacing w:val="-3"/>
          <w:sz w:val="28"/>
          <w:szCs w:val="28"/>
          <w14:textOutline w14:w="5094" w14:cap="flat" w14:cmpd="sng">
            <w14:solidFill>
              <w14:srgbClr w14:val="000000"/>
            </w14:solidFill>
            <w14:prstDash w14:val="solid"/>
            <w14:miter w14:val="0"/>
          </w14:textOutline>
        </w:rPr>
        <w:t>六、其他资料（若有）</w:t>
      </w: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2"/>
        <w:spacing w:before="91" w:line="624" w:lineRule="exact"/>
        <w:jc w:val="right"/>
        <w:rPr>
          <w:sz w:val="28"/>
          <w:szCs w:val="28"/>
        </w:rPr>
      </w:pPr>
      <w:r>
        <w:rPr>
          <w:spacing w:val="-7"/>
          <w:position w:val="26"/>
          <w:sz w:val="28"/>
          <w:szCs w:val="28"/>
          <w14:textOutline w14:w="5094" w14:cap="flat" w14:cmpd="sng">
            <w14:solidFill>
              <w14:srgbClr w14:val="000000"/>
            </w14:solidFill>
            <w14:prstDash w14:val="solid"/>
            <w14:miter w14:val="0"/>
          </w14:textOutline>
        </w:rPr>
        <w:t>除磋商文件另有规定外，</w:t>
      </w:r>
      <w:r>
        <w:rPr>
          <w:spacing w:val="82"/>
          <w:position w:val="26"/>
          <w:sz w:val="28"/>
          <w:szCs w:val="28"/>
        </w:rPr>
        <w:t xml:space="preserve"> </w:t>
      </w:r>
      <w:r>
        <w:rPr>
          <w:spacing w:val="-7"/>
          <w:position w:val="26"/>
          <w:sz w:val="28"/>
          <w:szCs w:val="28"/>
          <w14:textOutline w14:w="5094" w14:cap="flat" w14:cmpd="sng">
            <w14:solidFill>
              <w14:srgbClr w14:val="000000"/>
            </w14:solidFill>
            <w14:prstDash w14:val="solid"/>
            <w14:miter w14:val="0"/>
          </w14:textOutline>
        </w:rPr>
        <w:t>供应商认为需要提交的其他证明材料或资料加</w:t>
      </w:r>
    </w:p>
    <w:p>
      <w:pPr>
        <w:pStyle w:val="2"/>
        <w:spacing w:line="219" w:lineRule="auto"/>
        <w:ind w:left="1952"/>
        <w:rPr>
          <w:sz w:val="28"/>
          <w:szCs w:val="28"/>
        </w:rPr>
      </w:pPr>
      <w:r>
        <w:rPr>
          <w:spacing w:val="-2"/>
          <w:sz w:val="28"/>
          <w:szCs w:val="28"/>
          <w14:textOutline w14:w="5094" w14:cap="flat" w14:cmpd="sng">
            <w14:solidFill>
              <w14:srgbClr w14:val="000000"/>
            </w14:solidFill>
            <w14:prstDash w14:val="solid"/>
            <w14:miter w14:val="0"/>
          </w14:textOutline>
        </w:rPr>
        <w:t>盖供应商单位公章后应在此项下提交。</w:t>
      </w:r>
    </w:p>
    <w:p>
      <w:pPr>
        <w:rPr>
          <w:rFonts w:ascii="宋体" w:hAnsi="宋体"/>
        </w:rPr>
      </w:pPr>
    </w:p>
    <w:sectPr>
      <w:footerReference r:id="rId21" w:type="default"/>
      <w:pgSz w:w="11907" w:h="16839"/>
      <w:pgMar w:top="1431" w:right="1538" w:bottom="1153" w:left="1681" w:header="0" w:footer="9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2"/>
      <w:rPr>
        <w:rFonts w:ascii="Calibri" w:hAnsi="Calibri" w:eastAsia="Calibri" w:cs="Calibri"/>
        <w:sz w:val="18"/>
        <w:szCs w:val="18"/>
      </w:rPr>
    </w:pPr>
    <w:r>
      <w:rPr>
        <w:rFonts w:ascii="Calibri" w:hAnsi="Calibri" w:eastAsia="Calibri" w:cs="Calibri"/>
        <w:spacing w:val="-3"/>
        <w:sz w:val="18"/>
        <w:szCs w:val="18"/>
      </w:rPr>
      <w:t>38</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0"/>
      <w:rPr>
        <w:rFonts w:ascii="Calibri" w:hAnsi="Calibri" w:eastAsia="Calibri" w:cs="Calibri"/>
        <w:sz w:val="18"/>
        <w:szCs w:val="18"/>
      </w:rPr>
    </w:pPr>
    <w:r>
      <w:rPr>
        <w:rFonts w:ascii="Calibri" w:hAnsi="Calibri" w:eastAsia="Calibri" w:cs="Calibri"/>
        <w:spacing w:val="-3"/>
        <w:sz w:val="18"/>
        <w:szCs w:val="18"/>
      </w:rPr>
      <w:t>61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4"/>
      <w:rPr>
        <w:rFonts w:ascii="Calibri" w:hAnsi="Calibri" w:eastAsia="Calibri" w:cs="Calibri"/>
        <w:sz w:val="18"/>
        <w:szCs w:val="18"/>
      </w:rPr>
    </w:pPr>
    <w:r>
      <w:rPr>
        <w:rFonts w:ascii="Calibri" w:hAnsi="Calibri" w:eastAsia="Calibri" w:cs="Calibri"/>
        <w:spacing w:val="-3"/>
        <w:sz w:val="18"/>
        <w:szCs w:val="18"/>
      </w:rPr>
      <w:t>63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42"/>
      <w:rPr>
        <w:rFonts w:ascii="Calibri" w:hAnsi="Calibri" w:eastAsia="Calibri" w:cs="Calibri"/>
        <w:sz w:val="18"/>
        <w:szCs w:val="18"/>
      </w:rPr>
    </w:pPr>
    <w:r>
      <w:rPr>
        <w:rFonts w:ascii="Calibri" w:hAnsi="Calibri" w:eastAsia="Calibri" w:cs="Calibri"/>
        <w:spacing w:val="-3"/>
        <w:sz w:val="18"/>
        <w:szCs w:val="18"/>
      </w:rPr>
      <w:t>64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42"/>
      <w:rPr>
        <w:rFonts w:ascii="Calibri" w:hAnsi="Calibri" w:eastAsia="Calibri" w:cs="Calibri"/>
        <w:sz w:val="18"/>
        <w:szCs w:val="18"/>
      </w:rPr>
    </w:pPr>
    <w:r>
      <w:rPr>
        <w:rFonts w:ascii="Calibri" w:hAnsi="Calibri" w:eastAsia="Calibri" w:cs="Calibri"/>
        <w:spacing w:val="-3"/>
        <w:sz w:val="18"/>
        <w:szCs w:val="18"/>
      </w:rPr>
      <w:t>67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42"/>
      <w:rPr>
        <w:rFonts w:ascii="Calibri" w:hAnsi="Calibri" w:eastAsia="Calibri" w:cs="Calibri"/>
        <w:sz w:val="18"/>
        <w:szCs w:val="18"/>
      </w:rPr>
    </w:pPr>
    <w:r>
      <w:rPr>
        <w:rFonts w:ascii="Calibri" w:hAnsi="Calibri" w:eastAsia="Calibri" w:cs="Calibri"/>
        <w:spacing w:val="-3"/>
        <w:sz w:val="18"/>
        <w:szCs w:val="18"/>
      </w:rPr>
      <w:t>69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1"/>
      <w:rPr>
        <w:rFonts w:ascii="Calibri" w:hAnsi="Calibri" w:eastAsia="Calibri" w:cs="Calibri"/>
        <w:sz w:val="18"/>
        <w:szCs w:val="18"/>
      </w:rPr>
    </w:pPr>
    <w:r>
      <w:rPr>
        <w:rFonts w:ascii="Calibri" w:hAnsi="Calibri" w:eastAsia="Calibri" w:cs="Calibri"/>
        <w:spacing w:val="-3"/>
        <w:sz w:val="18"/>
        <w:szCs w:val="18"/>
      </w:rPr>
      <w:t>70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451"/>
      <w:rPr>
        <w:rFonts w:ascii="Calibri" w:hAnsi="Calibri" w:eastAsia="Calibri" w:cs="Calibri"/>
        <w:sz w:val="18"/>
        <w:szCs w:val="18"/>
      </w:rPr>
    </w:pPr>
    <w:r>
      <w:rPr>
        <w:rFonts w:ascii="Calibri" w:hAnsi="Calibri" w:eastAsia="Calibri" w:cs="Calibri"/>
        <w:spacing w:val="-3"/>
        <w:sz w:val="18"/>
        <w:szCs w:val="18"/>
      </w:rPr>
      <w:t>71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1"/>
      <w:rPr>
        <w:rFonts w:ascii="Calibri" w:hAnsi="Calibri" w:eastAsia="Calibri" w:cs="Calibri"/>
        <w:sz w:val="18"/>
        <w:szCs w:val="18"/>
      </w:rPr>
    </w:pPr>
    <w:r>
      <w:rPr>
        <w:rFonts w:ascii="Calibri" w:hAnsi="Calibri" w:eastAsia="Calibri" w:cs="Calibri"/>
        <w:spacing w:val="-3"/>
        <w:sz w:val="18"/>
        <w:szCs w:val="18"/>
      </w:rPr>
      <w:t>72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29"/>
      <w:rPr>
        <w:rFonts w:ascii="Calibri" w:hAnsi="Calibri" w:eastAsia="Calibri" w:cs="Calibri"/>
        <w:sz w:val="18"/>
        <w:szCs w:val="18"/>
      </w:rPr>
    </w:pPr>
    <w:r>
      <w:rPr>
        <w:rFonts w:ascii="Calibri" w:hAnsi="Calibri" w:eastAsia="Calibri" w:cs="Calibri"/>
        <w:spacing w:val="-3"/>
        <w:sz w:val="18"/>
        <w:szCs w:val="18"/>
      </w:rPr>
      <w:t>73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246"/>
      <w:rPr>
        <w:rFonts w:ascii="Calibri" w:hAnsi="Calibri" w:eastAsia="Calibri" w:cs="Calibri"/>
        <w:sz w:val="18"/>
        <w:szCs w:val="18"/>
      </w:rPr>
    </w:pPr>
    <w:r>
      <w:rPr>
        <w:rFonts w:ascii="Calibri" w:hAnsi="Calibri" w:eastAsia="Calibri" w:cs="Calibri"/>
        <w:spacing w:val="-3"/>
        <w:sz w:val="18"/>
        <w:szCs w:val="18"/>
      </w:rPr>
      <w:t>74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1"/>
      <w:rPr>
        <w:rFonts w:ascii="Calibri" w:hAnsi="Calibri" w:eastAsia="Calibri" w:cs="Calibri"/>
        <w:sz w:val="18"/>
        <w:szCs w:val="18"/>
      </w:rPr>
    </w:pPr>
    <w:r>
      <w:rPr>
        <w:rFonts w:ascii="Calibri" w:hAnsi="Calibri" w:eastAsia="Calibri" w:cs="Calibri"/>
        <w:spacing w:val="-3"/>
        <w:sz w:val="18"/>
        <w:szCs w:val="18"/>
      </w:rPr>
      <w:t>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326"/>
      <w:rPr>
        <w:rFonts w:ascii="Calibri" w:hAnsi="Calibri" w:eastAsia="Calibri" w:cs="Calibri"/>
        <w:sz w:val="18"/>
        <w:szCs w:val="18"/>
      </w:rPr>
    </w:pPr>
    <w:r>
      <w:rPr>
        <w:rFonts w:ascii="Calibri" w:hAnsi="Calibri" w:eastAsia="Calibri" w:cs="Calibri"/>
        <w:spacing w:val="-2"/>
        <w:sz w:val="18"/>
        <w:szCs w:val="18"/>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454"/>
      <w:rPr>
        <w:rFonts w:ascii="Calibri" w:hAnsi="Calibri" w:eastAsia="Calibri" w:cs="Calibri"/>
        <w:sz w:val="18"/>
        <w:szCs w:val="18"/>
      </w:rPr>
    </w:pPr>
    <w:r>
      <w:rPr>
        <w:rFonts w:ascii="Calibri" w:hAnsi="Calibri" w:eastAsia="Calibri" w:cs="Calibri"/>
        <w:spacing w:val="-3"/>
        <w:sz w:val="18"/>
        <w:szCs w:val="18"/>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4"/>
      <w:rPr>
        <w:rFonts w:ascii="Calibri" w:hAnsi="Calibri" w:eastAsia="Calibri" w:cs="Calibri"/>
        <w:sz w:val="18"/>
        <w:szCs w:val="18"/>
      </w:rPr>
    </w:pPr>
    <w:r>
      <w:rPr>
        <w:rFonts w:ascii="Calibri" w:hAnsi="Calibri" w:eastAsia="Calibri" w:cs="Calibri"/>
        <w:spacing w:val="-3"/>
        <w:sz w:val="18"/>
        <w:szCs w:val="18"/>
      </w:rPr>
      <w:t>52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4331"/>
      <w:rPr>
        <w:rFonts w:ascii="Calibri" w:hAnsi="Calibri" w:eastAsia="Calibri" w:cs="Calibri"/>
        <w:sz w:val="18"/>
        <w:szCs w:val="18"/>
      </w:rPr>
    </w:pPr>
    <w:r>
      <w:rPr>
        <w:rFonts w:ascii="Calibri" w:hAnsi="Calibri" w:eastAsia="Calibri" w:cs="Calibri"/>
        <w:spacing w:val="-3"/>
        <w:sz w:val="18"/>
        <w:szCs w:val="18"/>
      </w:rPr>
      <w:t>55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4341"/>
      <w:rPr>
        <w:rFonts w:ascii="Calibri" w:hAnsi="Calibri" w:eastAsia="Calibri" w:cs="Calibri"/>
        <w:sz w:val="18"/>
        <w:szCs w:val="18"/>
      </w:rPr>
    </w:pPr>
    <w:r>
      <w:rPr>
        <w:rFonts w:ascii="Calibri" w:hAnsi="Calibri" w:eastAsia="Calibri" w:cs="Calibri"/>
        <w:spacing w:val="-3"/>
        <w:sz w:val="18"/>
        <w:szCs w:val="18"/>
      </w:rPr>
      <w:t>57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8"/>
      <w:rPr>
        <w:rFonts w:ascii="Calibri" w:hAnsi="Calibri" w:eastAsia="Calibri" w:cs="Calibri"/>
        <w:sz w:val="18"/>
        <w:szCs w:val="18"/>
      </w:rPr>
    </w:pPr>
    <w:r>
      <w:rPr>
        <w:rFonts w:ascii="Calibri" w:hAnsi="Calibri" w:eastAsia="Calibri" w:cs="Calibri"/>
        <w:spacing w:val="-3"/>
        <w:sz w:val="18"/>
        <w:szCs w:val="18"/>
      </w:rPr>
      <w:t>59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2"/>
      <w:rPr>
        <w:rFonts w:ascii="Calibri" w:hAnsi="Calibri" w:eastAsia="Calibri" w:cs="Calibri"/>
        <w:sz w:val="18"/>
        <w:szCs w:val="18"/>
      </w:rPr>
    </w:pPr>
    <w:r>
      <w:rPr>
        <w:rFonts w:ascii="Calibri" w:hAnsi="Calibri" w:eastAsia="Calibri" w:cs="Calibri"/>
        <w:spacing w:val="-3"/>
        <w:sz w:val="18"/>
        <w:szCs w:val="18"/>
      </w:rPr>
      <w:t>60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F1CD0"/>
    <w:multiLevelType w:val="singleLevel"/>
    <w:tmpl w:val="90DF1CD0"/>
    <w:lvl w:ilvl="0" w:tentative="0">
      <w:start w:val="5"/>
      <w:numFmt w:val="decimal"/>
      <w:suff w:val="nothing"/>
      <w:lvlText w:val="（%1）"/>
      <w:lvlJc w:val="left"/>
    </w:lvl>
  </w:abstractNum>
  <w:abstractNum w:abstractNumId="1">
    <w:nsid w:val="94CE927C"/>
    <w:multiLevelType w:val="singleLevel"/>
    <w:tmpl w:val="94CE927C"/>
    <w:lvl w:ilvl="0" w:tentative="0">
      <w:start w:val="1"/>
      <w:numFmt w:val="decimal"/>
      <w:suff w:val="nothing"/>
      <w:lvlText w:val="%1、"/>
      <w:lvlJc w:val="left"/>
    </w:lvl>
  </w:abstractNum>
  <w:abstractNum w:abstractNumId="2">
    <w:nsid w:val="D190E883"/>
    <w:multiLevelType w:val="singleLevel"/>
    <w:tmpl w:val="D190E883"/>
    <w:lvl w:ilvl="0" w:tentative="0">
      <w:start w:val="3"/>
      <w:numFmt w:val="chineseCounting"/>
      <w:suff w:val="nothing"/>
      <w:lvlText w:val="%1、"/>
      <w:lvlJc w:val="left"/>
      <w:rPr>
        <w:rFonts w:hint="eastAsia"/>
      </w:rPr>
    </w:lvl>
  </w:abstractNum>
  <w:abstractNum w:abstractNumId="3">
    <w:nsid w:val="48E4607A"/>
    <w:multiLevelType w:val="singleLevel"/>
    <w:tmpl w:val="48E4607A"/>
    <w:lvl w:ilvl="0" w:tentative="0">
      <w:start w:val="1"/>
      <w:numFmt w:val="decimal"/>
      <w:suff w:val="nothing"/>
      <w:lvlText w:val="%1、"/>
      <w:lvlJc w:val="left"/>
      <w:pPr>
        <w:ind w:left="120" w:leftChars="0" w:firstLine="0" w:firstLineChars="0"/>
      </w:pPr>
    </w:lvl>
  </w:abstractNum>
  <w:abstractNum w:abstractNumId="4">
    <w:nsid w:val="4BCE4EF3"/>
    <w:multiLevelType w:val="singleLevel"/>
    <w:tmpl w:val="4BCE4EF3"/>
    <w:lvl w:ilvl="0" w:tentative="0">
      <w:start w:val="2"/>
      <w:numFmt w:val="chineseCounting"/>
      <w:suff w:val="nothing"/>
      <w:lvlText w:val="（%1）"/>
      <w:lvlJc w:val="left"/>
      <w:rPr>
        <w:rFonts w:hint="eastAsia"/>
      </w:rPr>
    </w:lvl>
  </w:abstractNum>
  <w:abstractNum w:abstractNumId="5">
    <w:nsid w:val="6B5BA9A2"/>
    <w:multiLevelType w:val="singleLevel"/>
    <w:tmpl w:val="6B5BA9A2"/>
    <w:lvl w:ilvl="0" w:tentative="0">
      <w:start w:val="1"/>
      <w:numFmt w:val="decimal"/>
      <w:suff w:val="nothing"/>
      <w:lvlText w:val="%1、"/>
      <w:lvlJc w:val="left"/>
      <w:pPr>
        <w:ind w:left="-140"/>
      </w:pPr>
    </w:lvl>
  </w:abstractNum>
  <w:abstractNum w:abstractNumId="6">
    <w:nsid w:val="6FEF12DF"/>
    <w:multiLevelType w:val="singleLevel"/>
    <w:tmpl w:val="6FEF12DF"/>
    <w:lvl w:ilvl="0" w:tentative="0">
      <w:start w:val="1"/>
      <w:numFmt w:val="decimal"/>
      <w:suff w:val="nothing"/>
      <w:lvlText w:val="%1、"/>
      <w:lvlJc w:val="left"/>
      <w:pPr>
        <w:ind w:left="-140"/>
      </w:pPr>
    </w:lvl>
  </w:abstractNum>
  <w:num w:numId="1">
    <w:abstractNumId w:val="2"/>
  </w:num>
  <w:num w:numId="2">
    <w:abstractNumId w:val="4"/>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5NWU2NDRmYjYzYTM1YWY4ZGFlMTJiZDVhMTM3ZWEifQ=="/>
  </w:docVars>
  <w:rsids>
    <w:rsidRoot w:val="00FA2F21"/>
    <w:rsid w:val="00332C6C"/>
    <w:rsid w:val="00374B8A"/>
    <w:rsid w:val="00682DFB"/>
    <w:rsid w:val="00733CA1"/>
    <w:rsid w:val="00814CBF"/>
    <w:rsid w:val="00842415"/>
    <w:rsid w:val="0090144C"/>
    <w:rsid w:val="00911540"/>
    <w:rsid w:val="00AB30EE"/>
    <w:rsid w:val="00BA0659"/>
    <w:rsid w:val="00BD2BCC"/>
    <w:rsid w:val="00CF2930"/>
    <w:rsid w:val="00F33052"/>
    <w:rsid w:val="00FA2F21"/>
    <w:rsid w:val="00FD775E"/>
    <w:rsid w:val="0204567E"/>
    <w:rsid w:val="02862199"/>
    <w:rsid w:val="0416753B"/>
    <w:rsid w:val="04303F1B"/>
    <w:rsid w:val="054162A1"/>
    <w:rsid w:val="06F529EB"/>
    <w:rsid w:val="0A5D0037"/>
    <w:rsid w:val="0AD73E3B"/>
    <w:rsid w:val="0FE91A0F"/>
    <w:rsid w:val="10F72C00"/>
    <w:rsid w:val="12FE1C75"/>
    <w:rsid w:val="15EC5DE0"/>
    <w:rsid w:val="19314B52"/>
    <w:rsid w:val="1AEB1C53"/>
    <w:rsid w:val="1C961170"/>
    <w:rsid w:val="1CD53A47"/>
    <w:rsid w:val="1D0E157D"/>
    <w:rsid w:val="1E8976CC"/>
    <w:rsid w:val="20724D78"/>
    <w:rsid w:val="22FD3A37"/>
    <w:rsid w:val="24311EAA"/>
    <w:rsid w:val="248D2AAF"/>
    <w:rsid w:val="24BE792F"/>
    <w:rsid w:val="25A20B86"/>
    <w:rsid w:val="26126800"/>
    <w:rsid w:val="268424E2"/>
    <w:rsid w:val="26927416"/>
    <w:rsid w:val="2794090C"/>
    <w:rsid w:val="29BB5D72"/>
    <w:rsid w:val="29C31E0B"/>
    <w:rsid w:val="29D3676F"/>
    <w:rsid w:val="2A20464E"/>
    <w:rsid w:val="2A8D5961"/>
    <w:rsid w:val="2B013A1E"/>
    <w:rsid w:val="2C322CE5"/>
    <w:rsid w:val="2CFD5FD1"/>
    <w:rsid w:val="2D287BC3"/>
    <w:rsid w:val="2D387107"/>
    <w:rsid w:val="2F0D439D"/>
    <w:rsid w:val="324A2916"/>
    <w:rsid w:val="32A2319F"/>
    <w:rsid w:val="349A1687"/>
    <w:rsid w:val="35681254"/>
    <w:rsid w:val="36366D93"/>
    <w:rsid w:val="36695E13"/>
    <w:rsid w:val="395357F5"/>
    <w:rsid w:val="39A71E6F"/>
    <w:rsid w:val="3B28629A"/>
    <w:rsid w:val="3B375C76"/>
    <w:rsid w:val="3C0105DA"/>
    <w:rsid w:val="3C090BBF"/>
    <w:rsid w:val="3CDC5C06"/>
    <w:rsid w:val="3D5F318D"/>
    <w:rsid w:val="3F9E2CF9"/>
    <w:rsid w:val="4163290A"/>
    <w:rsid w:val="42A65FF4"/>
    <w:rsid w:val="4B7A73E4"/>
    <w:rsid w:val="4D5E3E4E"/>
    <w:rsid w:val="4E500FD0"/>
    <w:rsid w:val="50D71089"/>
    <w:rsid w:val="54976DE1"/>
    <w:rsid w:val="54B3437E"/>
    <w:rsid w:val="57185DE8"/>
    <w:rsid w:val="59A005FF"/>
    <w:rsid w:val="5CE6147D"/>
    <w:rsid w:val="5F8836F5"/>
    <w:rsid w:val="5FAA42E4"/>
    <w:rsid w:val="608E4166"/>
    <w:rsid w:val="60B83888"/>
    <w:rsid w:val="615D0EE2"/>
    <w:rsid w:val="63F3550A"/>
    <w:rsid w:val="64432470"/>
    <w:rsid w:val="661E2EBE"/>
    <w:rsid w:val="69463972"/>
    <w:rsid w:val="6D170CBB"/>
    <w:rsid w:val="6ED14D01"/>
    <w:rsid w:val="713745FD"/>
    <w:rsid w:val="71D83356"/>
    <w:rsid w:val="71ED713D"/>
    <w:rsid w:val="72B1229D"/>
    <w:rsid w:val="74D7679F"/>
    <w:rsid w:val="76B50237"/>
    <w:rsid w:val="78164874"/>
    <w:rsid w:val="79AE3BA7"/>
    <w:rsid w:val="79BA049C"/>
    <w:rsid w:val="7BB11C4E"/>
    <w:rsid w:val="7C1C5887"/>
    <w:rsid w:val="7DAB7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5">
    <w:name w:val="heading 1"/>
    <w:basedOn w:val="1"/>
    <w:next w:val="1"/>
    <w:link w:val="43"/>
    <w:autoRedefine/>
    <w:qFormat/>
    <w:uiPriority w:val="1"/>
    <w:pPr>
      <w:keepNext/>
      <w:keepLines/>
      <w:spacing w:before="340" w:after="330" w:line="576" w:lineRule="auto"/>
      <w:outlineLvl w:val="0"/>
    </w:pPr>
    <w:rPr>
      <w:rFonts w:cs="Times New Roman"/>
      <w:b/>
      <w:kern w:val="44"/>
      <w:sz w:val="44"/>
      <w:szCs w:val="20"/>
    </w:rPr>
  </w:style>
  <w:style w:type="paragraph" w:styleId="6">
    <w:name w:val="heading 2"/>
    <w:basedOn w:val="1"/>
    <w:next w:val="1"/>
    <w:link w:val="174"/>
    <w:autoRedefine/>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7">
    <w:name w:val="heading 3"/>
    <w:basedOn w:val="1"/>
    <w:next w:val="1"/>
    <w:link w:val="45"/>
    <w:autoRedefine/>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8">
    <w:name w:val="heading 4"/>
    <w:basedOn w:val="1"/>
    <w:next w:val="1"/>
    <w:link w:val="46"/>
    <w:autoRedefine/>
    <w:unhideWhenUsed/>
    <w:qFormat/>
    <w:uiPriority w:val="0"/>
    <w:pPr>
      <w:spacing w:before="280" w:after="290" w:line="372" w:lineRule="auto"/>
      <w:ind w:left="864" w:hanging="864"/>
      <w:outlineLvl w:val="3"/>
    </w:pPr>
    <w:rPr>
      <w:rFonts w:ascii="Arial" w:hAnsi="Arial" w:eastAsia="黑体"/>
      <w:sz w:val="28"/>
    </w:rPr>
  </w:style>
  <w:style w:type="paragraph" w:styleId="9">
    <w:name w:val="heading 5"/>
    <w:basedOn w:val="1"/>
    <w:next w:val="1"/>
    <w:link w:val="47"/>
    <w:autoRedefine/>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10">
    <w:name w:val="heading 6"/>
    <w:basedOn w:val="1"/>
    <w:next w:val="1"/>
    <w:link w:val="48"/>
    <w:autoRedefine/>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11">
    <w:name w:val="heading 7"/>
    <w:basedOn w:val="1"/>
    <w:next w:val="1"/>
    <w:link w:val="49"/>
    <w:autoRedefine/>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12">
    <w:name w:val="heading 8"/>
    <w:basedOn w:val="1"/>
    <w:next w:val="1"/>
    <w:link w:val="50"/>
    <w:autoRedefine/>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3">
    <w:name w:val="heading 9"/>
    <w:basedOn w:val="1"/>
    <w:next w:val="1"/>
    <w:link w:val="51"/>
    <w:autoRedefine/>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8"/>
    <w:autoRedefine/>
    <w:semiHidden/>
    <w:unhideWhenUsed/>
    <w:qFormat/>
    <w:uiPriority w:val="99"/>
    <w:pPr>
      <w:spacing w:after="120"/>
    </w:pPr>
    <w:rPr>
      <w:rFonts w:ascii="Calibri" w:hAnsi="Calibri" w:cs="Times New Roman"/>
      <w:kern w:val="0"/>
      <w:sz w:val="20"/>
    </w:rPr>
  </w:style>
  <w:style w:type="paragraph" w:customStyle="1" w:styleId="3">
    <w:name w:val="Default"/>
    <w:next w:val="4"/>
    <w:autoRedefine/>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styleId="4">
    <w:name w:val="annotation text"/>
    <w:basedOn w:val="1"/>
    <w:next w:val="1"/>
    <w:autoRedefine/>
    <w:qFormat/>
    <w:uiPriority w:val="0"/>
    <w:pPr>
      <w:jc w:val="left"/>
    </w:pPr>
  </w:style>
  <w:style w:type="paragraph" w:styleId="14">
    <w:name w:val="table of authorities"/>
    <w:basedOn w:val="1"/>
    <w:next w:val="1"/>
    <w:autoRedefine/>
    <w:semiHidden/>
    <w:unhideWhenUsed/>
    <w:qFormat/>
    <w:uiPriority w:val="99"/>
    <w:pPr>
      <w:ind w:left="420" w:leftChars="200"/>
    </w:pPr>
  </w:style>
  <w:style w:type="paragraph" w:styleId="15">
    <w:name w:val="Normal Indent"/>
    <w:basedOn w:val="1"/>
    <w:next w:val="16"/>
    <w:link w:val="55"/>
    <w:autoRedefine/>
    <w:semiHidden/>
    <w:unhideWhenUsed/>
    <w:qFormat/>
    <w:uiPriority w:val="0"/>
    <w:pPr>
      <w:ind w:firstLine="425"/>
    </w:pPr>
    <w:rPr>
      <w:rFonts w:asciiTheme="minorHAnsi" w:hAnsiTheme="minorHAnsi" w:eastAsiaTheme="minorEastAsia" w:cstheme="minorBidi"/>
    </w:rPr>
  </w:style>
  <w:style w:type="paragraph" w:styleId="16">
    <w:name w:val="Body Text 2"/>
    <w:basedOn w:val="1"/>
    <w:next w:val="2"/>
    <w:link w:val="64"/>
    <w:autoRedefine/>
    <w:semiHidden/>
    <w:unhideWhenUsed/>
    <w:qFormat/>
    <w:uiPriority w:val="99"/>
    <w:pPr>
      <w:widowControl/>
      <w:spacing w:before="100" w:beforeAutospacing="1" w:after="100" w:afterAutospacing="1"/>
      <w:jc w:val="left"/>
    </w:pPr>
    <w:rPr>
      <w:rFonts w:ascii="宋体" w:hAnsi="宋体"/>
      <w:kern w:val="0"/>
      <w:sz w:val="24"/>
    </w:rPr>
  </w:style>
  <w:style w:type="paragraph" w:styleId="17">
    <w:name w:val="caption"/>
    <w:basedOn w:val="1"/>
    <w:next w:val="1"/>
    <w:autoRedefine/>
    <w:semiHidden/>
    <w:unhideWhenUsed/>
    <w:qFormat/>
    <w:uiPriority w:val="99"/>
    <w:rPr>
      <w:rFonts w:ascii="Arial" w:hAnsi="Arial" w:eastAsia="黑体" w:cs="Arial"/>
      <w:sz w:val="20"/>
      <w:szCs w:val="20"/>
    </w:rPr>
  </w:style>
  <w:style w:type="paragraph" w:styleId="18">
    <w:name w:val="toa heading"/>
    <w:basedOn w:val="1"/>
    <w:next w:val="1"/>
    <w:autoRedefine/>
    <w:semiHidden/>
    <w:unhideWhenUsed/>
    <w:qFormat/>
    <w:uiPriority w:val="99"/>
    <w:rPr>
      <w:rFonts w:ascii="Arial" w:hAnsi="Arial"/>
      <w:sz w:val="24"/>
    </w:rPr>
  </w:style>
  <w:style w:type="paragraph" w:styleId="19">
    <w:name w:val="Body Text Indent"/>
    <w:basedOn w:val="1"/>
    <w:next w:val="1"/>
    <w:link w:val="59"/>
    <w:autoRedefine/>
    <w:semiHidden/>
    <w:unhideWhenUsed/>
    <w:qFormat/>
    <w:uiPriority w:val="99"/>
    <w:pPr>
      <w:spacing w:after="120"/>
      <w:ind w:left="420" w:leftChars="200"/>
    </w:pPr>
  </w:style>
  <w:style w:type="paragraph" w:styleId="20">
    <w:name w:val="Block Text"/>
    <w:basedOn w:val="1"/>
    <w:autoRedefine/>
    <w:semiHidden/>
    <w:unhideWhenUsed/>
    <w:qFormat/>
    <w:uiPriority w:val="99"/>
    <w:pPr>
      <w:spacing w:after="120"/>
      <w:ind w:left="1440" w:leftChars="700" w:right="1440" w:rightChars="700"/>
    </w:pPr>
  </w:style>
  <w:style w:type="paragraph" w:styleId="21">
    <w:name w:val="toc 3"/>
    <w:basedOn w:val="1"/>
    <w:next w:val="1"/>
    <w:autoRedefine/>
    <w:semiHidden/>
    <w:unhideWhenUsed/>
    <w:qFormat/>
    <w:uiPriority w:val="39"/>
    <w:pPr>
      <w:ind w:left="840" w:leftChars="400"/>
    </w:pPr>
  </w:style>
  <w:style w:type="paragraph" w:styleId="22">
    <w:name w:val="Plain Text"/>
    <w:basedOn w:val="1"/>
    <w:link w:val="65"/>
    <w:autoRedefine/>
    <w:semiHidden/>
    <w:unhideWhenUsed/>
    <w:qFormat/>
    <w:uiPriority w:val="99"/>
    <w:rPr>
      <w:rFonts w:cs="Times New Roman"/>
      <w:kern w:val="0"/>
      <w:sz w:val="24"/>
      <w:szCs w:val="24"/>
    </w:rPr>
  </w:style>
  <w:style w:type="paragraph" w:styleId="23">
    <w:name w:val="Date"/>
    <w:basedOn w:val="1"/>
    <w:next w:val="1"/>
    <w:link w:val="61"/>
    <w:autoRedefine/>
    <w:semiHidden/>
    <w:unhideWhenUsed/>
    <w:qFormat/>
    <w:uiPriority w:val="99"/>
    <w:pPr>
      <w:ind w:left="100" w:leftChars="2500"/>
    </w:pPr>
    <w:rPr>
      <w:rFonts w:ascii="Calibri" w:hAnsi="Calibri" w:cs="Times New Roman"/>
      <w:kern w:val="0"/>
      <w:sz w:val="20"/>
    </w:rPr>
  </w:style>
  <w:style w:type="paragraph" w:styleId="24">
    <w:name w:val="Balloon Text"/>
    <w:basedOn w:val="1"/>
    <w:link w:val="66"/>
    <w:autoRedefine/>
    <w:semiHidden/>
    <w:unhideWhenUsed/>
    <w:qFormat/>
    <w:uiPriority w:val="99"/>
    <w:rPr>
      <w:sz w:val="18"/>
      <w:szCs w:val="18"/>
    </w:rPr>
  </w:style>
  <w:style w:type="paragraph" w:styleId="25">
    <w:name w:val="footer"/>
    <w:basedOn w:val="1"/>
    <w:link w:val="57"/>
    <w:autoRedefine/>
    <w:unhideWhenUsed/>
    <w:qFormat/>
    <w:uiPriority w:val="99"/>
    <w:pPr>
      <w:snapToGrid w:val="0"/>
      <w:jc w:val="left"/>
    </w:pPr>
    <w:rPr>
      <w:rFonts w:cs="Times New Roman"/>
      <w:kern w:val="0"/>
      <w:sz w:val="18"/>
      <w:szCs w:val="18"/>
    </w:rPr>
  </w:style>
  <w:style w:type="paragraph" w:styleId="26">
    <w:name w:val="envelope return"/>
    <w:basedOn w:val="1"/>
    <w:autoRedefine/>
    <w:qFormat/>
    <w:uiPriority w:val="0"/>
    <w:pPr>
      <w:snapToGrid w:val="0"/>
    </w:pPr>
    <w:rPr>
      <w:rFonts w:ascii="Arial" w:hAnsi="Arial"/>
    </w:rPr>
  </w:style>
  <w:style w:type="paragraph" w:styleId="27">
    <w:name w:val="header"/>
    <w:basedOn w:val="1"/>
    <w:link w:val="56"/>
    <w:autoRedefine/>
    <w:unhideWhenUsed/>
    <w:qFormat/>
    <w:uiPriority w:val="99"/>
    <w:pPr>
      <w:tabs>
        <w:tab w:val="center" w:pos="4153"/>
        <w:tab w:val="right" w:pos="8306"/>
      </w:tabs>
      <w:snapToGrid w:val="0"/>
    </w:pPr>
    <w:rPr>
      <w:rFonts w:ascii="Calibri" w:hAnsi="Calibri" w:cs="Times New Roman"/>
      <w:kern w:val="0"/>
      <w:sz w:val="18"/>
    </w:rPr>
  </w:style>
  <w:style w:type="paragraph" w:styleId="28">
    <w:name w:val="toc 1"/>
    <w:basedOn w:val="1"/>
    <w:next w:val="1"/>
    <w:autoRedefine/>
    <w:semiHidden/>
    <w:unhideWhenUsed/>
    <w:qFormat/>
    <w:uiPriority w:val="39"/>
  </w:style>
  <w:style w:type="paragraph" w:styleId="29">
    <w:name w:val="toc 2"/>
    <w:basedOn w:val="1"/>
    <w:next w:val="1"/>
    <w:autoRedefine/>
    <w:semiHidden/>
    <w:unhideWhenUsed/>
    <w:qFormat/>
    <w:uiPriority w:val="39"/>
    <w:pPr>
      <w:spacing w:before="120"/>
      <w:ind w:left="210"/>
      <w:jc w:val="left"/>
    </w:pPr>
    <w:rPr>
      <w:rFonts w:cs="Times New Roman"/>
      <w:i/>
      <w:iCs/>
      <w:sz w:val="20"/>
      <w:szCs w:val="24"/>
    </w:rPr>
  </w:style>
  <w:style w:type="paragraph" w:styleId="30">
    <w:name w:val="Message Header"/>
    <w:basedOn w:val="1"/>
    <w:link w:val="60"/>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31">
    <w:name w:val="HTML Preformatted"/>
    <w:basedOn w:val="1"/>
    <w:link w:val="53"/>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2">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Body Text First Indent"/>
    <w:basedOn w:val="2"/>
    <w:next w:val="34"/>
    <w:link w:val="63"/>
    <w:autoRedefine/>
    <w:semiHidden/>
    <w:unhideWhenUsed/>
    <w:qFormat/>
    <w:uiPriority w:val="99"/>
    <w:pPr>
      <w:spacing w:before="100" w:beforeAutospacing="1"/>
      <w:ind w:firstLine="420" w:firstLineChars="100"/>
    </w:pPr>
    <w:rPr>
      <w:rFonts w:ascii="宋体" w:hAnsi="Times New Roman"/>
      <w:sz w:val="34"/>
      <w:szCs w:val="34"/>
    </w:rPr>
  </w:style>
  <w:style w:type="paragraph" w:styleId="34">
    <w:name w:val="Body Text First Indent 2"/>
    <w:basedOn w:val="19"/>
    <w:next w:val="15"/>
    <w:link w:val="62"/>
    <w:autoRedefine/>
    <w:semiHidden/>
    <w:unhideWhenUsed/>
    <w:qFormat/>
    <w:uiPriority w:val="99"/>
    <w:pPr>
      <w:ind w:firstLine="420" w:firstLineChars="200"/>
    </w:pPr>
    <w:rPr>
      <w:rFonts w:cs="Times New Roman"/>
      <w:kern w:val="0"/>
      <w:sz w:val="20"/>
    </w:rPr>
  </w:style>
  <w:style w:type="table" w:styleId="36">
    <w:name w:val="Table Grid"/>
    <w:basedOn w:val="35"/>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22"/>
    <w:rPr>
      <w:b/>
    </w:rPr>
  </w:style>
  <w:style w:type="character" w:styleId="39">
    <w:name w:val="FollowedHyperlink"/>
    <w:basedOn w:val="37"/>
    <w:autoRedefine/>
    <w:semiHidden/>
    <w:unhideWhenUsed/>
    <w:qFormat/>
    <w:uiPriority w:val="99"/>
    <w:rPr>
      <w:color w:val="000000"/>
      <w:u w:val="none"/>
    </w:rPr>
  </w:style>
  <w:style w:type="character" w:styleId="40">
    <w:name w:val="Emphasis"/>
    <w:basedOn w:val="37"/>
    <w:autoRedefine/>
    <w:qFormat/>
    <w:uiPriority w:val="20"/>
  </w:style>
  <w:style w:type="character" w:styleId="41">
    <w:name w:val="Hyperlink"/>
    <w:basedOn w:val="37"/>
    <w:autoRedefine/>
    <w:semiHidden/>
    <w:unhideWhenUsed/>
    <w:qFormat/>
    <w:uiPriority w:val="99"/>
    <w:rPr>
      <w:color w:val="000000"/>
      <w:u w:val="none"/>
    </w:rPr>
  </w:style>
  <w:style w:type="paragraph" w:customStyle="1" w:styleId="42">
    <w:name w:val="List Paragraph1"/>
    <w:basedOn w:val="1"/>
    <w:next w:val="1"/>
    <w:autoRedefine/>
    <w:qFormat/>
    <w:uiPriority w:val="0"/>
    <w:pPr>
      <w:ind w:left="420" w:firstLine="3748"/>
    </w:pPr>
  </w:style>
  <w:style w:type="character" w:customStyle="1" w:styleId="43">
    <w:name w:val="标题 1 字符"/>
    <w:basedOn w:val="37"/>
    <w:link w:val="5"/>
    <w:autoRedefine/>
    <w:qFormat/>
    <w:uiPriority w:val="1"/>
    <w:rPr>
      <w:rFonts w:ascii="Times New Roman" w:hAnsi="Times New Roman" w:eastAsia="宋体" w:cs="Times New Roman"/>
      <w:b/>
      <w:kern w:val="44"/>
      <w:sz w:val="44"/>
      <w:szCs w:val="20"/>
    </w:rPr>
  </w:style>
  <w:style w:type="character" w:customStyle="1" w:styleId="44">
    <w:name w:val="标题 2 字符"/>
    <w:basedOn w:val="37"/>
    <w:link w:val="6"/>
    <w:autoRedefine/>
    <w:semiHidden/>
    <w:qFormat/>
    <w:uiPriority w:val="0"/>
    <w:rPr>
      <w:rFonts w:asciiTheme="majorHAnsi" w:hAnsiTheme="majorHAnsi" w:eastAsiaTheme="majorEastAsia" w:cstheme="majorBidi"/>
      <w:b/>
      <w:bCs/>
      <w:sz w:val="32"/>
      <w:szCs w:val="32"/>
    </w:rPr>
  </w:style>
  <w:style w:type="character" w:customStyle="1" w:styleId="45">
    <w:name w:val="标题 3 字符"/>
    <w:basedOn w:val="37"/>
    <w:link w:val="7"/>
    <w:autoRedefine/>
    <w:semiHidden/>
    <w:qFormat/>
    <w:uiPriority w:val="0"/>
    <w:rPr>
      <w:rFonts w:ascii="Calibri" w:hAnsi="Calibri" w:eastAsia="宋体" w:cs="Times New Roman"/>
      <w:b/>
      <w:sz w:val="32"/>
      <w:szCs w:val="24"/>
    </w:rPr>
  </w:style>
  <w:style w:type="character" w:customStyle="1" w:styleId="46">
    <w:name w:val="标题 4 字符"/>
    <w:basedOn w:val="37"/>
    <w:link w:val="8"/>
    <w:autoRedefine/>
    <w:semiHidden/>
    <w:qFormat/>
    <w:uiPriority w:val="0"/>
    <w:rPr>
      <w:rFonts w:ascii="Arial" w:hAnsi="Arial" w:eastAsia="黑体" w:cs="Calibri"/>
      <w:sz w:val="28"/>
      <w:szCs w:val="21"/>
    </w:rPr>
  </w:style>
  <w:style w:type="character" w:customStyle="1" w:styleId="47">
    <w:name w:val="标题 5 字符"/>
    <w:basedOn w:val="37"/>
    <w:link w:val="9"/>
    <w:autoRedefine/>
    <w:semiHidden/>
    <w:qFormat/>
    <w:uiPriority w:val="0"/>
    <w:rPr>
      <w:rFonts w:ascii="Calibri" w:hAnsi="Calibri" w:eastAsia="宋体" w:cs="Times New Roman"/>
      <w:b/>
      <w:sz w:val="28"/>
      <w:szCs w:val="24"/>
    </w:rPr>
  </w:style>
  <w:style w:type="character" w:customStyle="1" w:styleId="48">
    <w:name w:val="标题 6 字符"/>
    <w:basedOn w:val="37"/>
    <w:link w:val="10"/>
    <w:autoRedefine/>
    <w:semiHidden/>
    <w:qFormat/>
    <w:uiPriority w:val="0"/>
    <w:rPr>
      <w:rFonts w:ascii="Arial" w:hAnsi="Arial" w:eastAsia="黑体" w:cs="Times New Roman"/>
      <w:b/>
      <w:sz w:val="24"/>
      <w:szCs w:val="24"/>
    </w:rPr>
  </w:style>
  <w:style w:type="character" w:customStyle="1" w:styleId="49">
    <w:name w:val="标题 7 字符"/>
    <w:basedOn w:val="37"/>
    <w:link w:val="11"/>
    <w:autoRedefine/>
    <w:semiHidden/>
    <w:qFormat/>
    <w:uiPriority w:val="99"/>
    <w:rPr>
      <w:rFonts w:ascii="Calibri" w:hAnsi="Calibri" w:eastAsia="宋体" w:cs="Times New Roman"/>
      <w:b/>
      <w:sz w:val="24"/>
      <w:szCs w:val="24"/>
    </w:rPr>
  </w:style>
  <w:style w:type="character" w:customStyle="1" w:styleId="50">
    <w:name w:val="标题 8 字符"/>
    <w:basedOn w:val="37"/>
    <w:link w:val="12"/>
    <w:autoRedefine/>
    <w:semiHidden/>
    <w:qFormat/>
    <w:uiPriority w:val="99"/>
    <w:rPr>
      <w:rFonts w:ascii="Arial" w:hAnsi="Arial" w:eastAsia="黑体" w:cs="Times New Roman"/>
      <w:sz w:val="24"/>
      <w:szCs w:val="24"/>
    </w:rPr>
  </w:style>
  <w:style w:type="character" w:customStyle="1" w:styleId="51">
    <w:name w:val="标题 9 字符"/>
    <w:basedOn w:val="37"/>
    <w:link w:val="13"/>
    <w:autoRedefine/>
    <w:semiHidden/>
    <w:qFormat/>
    <w:uiPriority w:val="99"/>
    <w:rPr>
      <w:rFonts w:ascii="Arial" w:hAnsi="Arial" w:eastAsia="黑体" w:cs="Times New Roman"/>
      <w:szCs w:val="24"/>
    </w:rPr>
  </w:style>
  <w:style w:type="paragraph" w:styleId="52">
    <w:name w:val="List Paragraph"/>
    <w:basedOn w:val="1"/>
    <w:autoRedefine/>
    <w:qFormat/>
    <w:uiPriority w:val="99"/>
    <w:pPr>
      <w:ind w:firstLine="420" w:firstLineChars="200"/>
    </w:pPr>
  </w:style>
  <w:style w:type="character" w:customStyle="1" w:styleId="53">
    <w:name w:val="HTML 预设格式 字符"/>
    <w:basedOn w:val="37"/>
    <w:link w:val="31"/>
    <w:autoRedefine/>
    <w:semiHidden/>
    <w:qFormat/>
    <w:uiPriority w:val="0"/>
    <w:rPr>
      <w:rFonts w:ascii="Arial" w:hAnsi="Arial" w:eastAsia="宋体" w:cs="Times New Roman"/>
      <w:kern w:val="0"/>
      <w:sz w:val="24"/>
      <w:szCs w:val="24"/>
    </w:rPr>
  </w:style>
  <w:style w:type="paragraph" w:customStyle="1" w:styleId="54">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55">
    <w:name w:val="正文缩进 字符"/>
    <w:link w:val="15"/>
    <w:autoRedefine/>
    <w:semiHidden/>
    <w:qFormat/>
    <w:locked/>
    <w:uiPriority w:val="0"/>
    <w:rPr>
      <w:szCs w:val="21"/>
    </w:rPr>
  </w:style>
  <w:style w:type="character" w:customStyle="1" w:styleId="56">
    <w:name w:val="页眉 字符"/>
    <w:basedOn w:val="37"/>
    <w:link w:val="27"/>
    <w:autoRedefine/>
    <w:qFormat/>
    <w:uiPriority w:val="99"/>
    <w:rPr>
      <w:rFonts w:ascii="Calibri" w:hAnsi="Calibri" w:eastAsia="宋体" w:cs="Times New Roman"/>
      <w:kern w:val="0"/>
      <w:sz w:val="18"/>
      <w:szCs w:val="21"/>
    </w:rPr>
  </w:style>
  <w:style w:type="character" w:customStyle="1" w:styleId="57">
    <w:name w:val="页脚 字符"/>
    <w:basedOn w:val="37"/>
    <w:link w:val="25"/>
    <w:autoRedefine/>
    <w:qFormat/>
    <w:uiPriority w:val="99"/>
    <w:rPr>
      <w:rFonts w:ascii="Times New Roman" w:hAnsi="Times New Roman" w:eastAsia="宋体" w:cs="Times New Roman"/>
      <w:kern w:val="0"/>
      <w:sz w:val="18"/>
      <w:szCs w:val="18"/>
    </w:rPr>
  </w:style>
  <w:style w:type="character" w:customStyle="1" w:styleId="58">
    <w:name w:val="正文文本 字符"/>
    <w:basedOn w:val="37"/>
    <w:link w:val="2"/>
    <w:autoRedefine/>
    <w:semiHidden/>
    <w:qFormat/>
    <w:uiPriority w:val="99"/>
    <w:rPr>
      <w:rFonts w:ascii="Calibri" w:hAnsi="Calibri" w:eastAsia="宋体" w:cs="Times New Roman"/>
      <w:kern w:val="0"/>
      <w:sz w:val="20"/>
      <w:szCs w:val="21"/>
    </w:rPr>
  </w:style>
  <w:style w:type="character" w:customStyle="1" w:styleId="59">
    <w:name w:val="正文文本缩进 字符"/>
    <w:basedOn w:val="37"/>
    <w:link w:val="19"/>
    <w:autoRedefine/>
    <w:semiHidden/>
    <w:qFormat/>
    <w:uiPriority w:val="99"/>
    <w:rPr>
      <w:rFonts w:ascii="Times New Roman" w:hAnsi="Times New Roman" w:eastAsia="宋体" w:cs="Calibri"/>
      <w:szCs w:val="21"/>
    </w:rPr>
  </w:style>
  <w:style w:type="character" w:customStyle="1" w:styleId="60">
    <w:name w:val="信息标题 字符"/>
    <w:basedOn w:val="37"/>
    <w:link w:val="30"/>
    <w:autoRedefine/>
    <w:semiHidden/>
    <w:qFormat/>
    <w:uiPriority w:val="99"/>
    <w:rPr>
      <w:rFonts w:ascii="Cambria" w:hAnsi="Cambria" w:eastAsia="宋体" w:cs="Times New Roman"/>
      <w:kern w:val="0"/>
      <w:sz w:val="20"/>
      <w:szCs w:val="21"/>
      <w:shd w:val="pct20" w:color="auto" w:fill="auto"/>
    </w:rPr>
  </w:style>
  <w:style w:type="character" w:customStyle="1" w:styleId="61">
    <w:name w:val="日期 字符"/>
    <w:basedOn w:val="37"/>
    <w:link w:val="23"/>
    <w:autoRedefine/>
    <w:semiHidden/>
    <w:qFormat/>
    <w:uiPriority w:val="99"/>
    <w:rPr>
      <w:rFonts w:ascii="Calibri" w:hAnsi="Calibri" w:eastAsia="宋体" w:cs="Times New Roman"/>
      <w:kern w:val="0"/>
      <w:sz w:val="20"/>
      <w:szCs w:val="21"/>
    </w:rPr>
  </w:style>
  <w:style w:type="character" w:customStyle="1" w:styleId="62">
    <w:name w:val="正文文本首行缩进 2 字符"/>
    <w:basedOn w:val="59"/>
    <w:link w:val="34"/>
    <w:autoRedefine/>
    <w:semiHidden/>
    <w:qFormat/>
    <w:uiPriority w:val="99"/>
    <w:rPr>
      <w:rFonts w:ascii="Times New Roman" w:hAnsi="Times New Roman" w:eastAsia="宋体" w:cs="Times New Roman"/>
      <w:kern w:val="0"/>
      <w:sz w:val="20"/>
      <w:szCs w:val="21"/>
    </w:rPr>
  </w:style>
  <w:style w:type="character" w:customStyle="1" w:styleId="63">
    <w:name w:val="正文文本首行缩进 字符"/>
    <w:basedOn w:val="58"/>
    <w:link w:val="33"/>
    <w:autoRedefine/>
    <w:semiHidden/>
    <w:qFormat/>
    <w:uiPriority w:val="99"/>
    <w:rPr>
      <w:rFonts w:ascii="宋体" w:hAnsi="Times New Roman" w:eastAsia="宋体" w:cs="Times New Roman"/>
      <w:kern w:val="0"/>
      <w:sz w:val="34"/>
      <w:szCs w:val="34"/>
    </w:rPr>
  </w:style>
  <w:style w:type="character" w:customStyle="1" w:styleId="64">
    <w:name w:val="正文文本 2 字符"/>
    <w:basedOn w:val="37"/>
    <w:link w:val="16"/>
    <w:autoRedefine/>
    <w:semiHidden/>
    <w:qFormat/>
    <w:uiPriority w:val="99"/>
    <w:rPr>
      <w:rFonts w:ascii="宋体" w:hAnsi="宋体" w:eastAsia="宋体" w:cs="Calibri"/>
      <w:kern w:val="0"/>
      <w:sz w:val="24"/>
      <w:szCs w:val="21"/>
    </w:rPr>
  </w:style>
  <w:style w:type="character" w:customStyle="1" w:styleId="65">
    <w:name w:val="纯文本 字符"/>
    <w:basedOn w:val="37"/>
    <w:link w:val="22"/>
    <w:autoRedefine/>
    <w:semiHidden/>
    <w:qFormat/>
    <w:uiPriority w:val="99"/>
    <w:rPr>
      <w:rFonts w:ascii="Times New Roman" w:hAnsi="Times New Roman" w:eastAsia="宋体" w:cs="Times New Roman"/>
      <w:kern w:val="0"/>
      <w:sz w:val="24"/>
      <w:szCs w:val="24"/>
    </w:rPr>
  </w:style>
  <w:style w:type="character" w:customStyle="1" w:styleId="66">
    <w:name w:val="批注框文本 字符"/>
    <w:basedOn w:val="37"/>
    <w:link w:val="24"/>
    <w:autoRedefine/>
    <w:semiHidden/>
    <w:qFormat/>
    <w:uiPriority w:val="99"/>
    <w:rPr>
      <w:rFonts w:ascii="Times New Roman" w:hAnsi="Times New Roman" w:eastAsia="宋体" w:cs="Calibri"/>
      <w:sz w:val="18"/>
      <w:szCs w:val="18"/>
    </w:rPr>
  </w:style>
  <w:style w:type="character" w:customStyle="1" w:styleId="67">
    <w:name w:val="无间隔 字符"/>
    <w:basedOn w:val="37"/>
    <w:link w:val="68"/>
    <w:autoRedefine/>
    <w:qFormat/>
    <w:locked/>
    <w:uiPriority w:val="1"/>
    <w:rPr>
      <w:sz w:val="24"/>
      <w:szCs w:val="24"/>
    </w:rPr>
  </w:style>
  <w:style w:type="paragraph" w:styleId="68">
    <w:name w:val="No Spacing"/>
    <w:next w:val="1"/>
    <w:link w:val="67"/>
    <w:autoRedefine/>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69">
    <w:name w:val="_Style 3"/>
    <w:basedOn w:val="1"/>
    <w:autoRedefine/>
    <w:qFormat/>
    <w:uiPriority w:val="99"/>
    <w:pPr>
      <w:ind w:firstLine="420" w:firstLineChars="200"/>
    </w:pPr>
  </w:style>
  <w:style w:type="paragraph" w:customStyle="1" w:styleId="70">
    <w:name w:val="列出段落1"/>
    <w:basedOn w:val="1"/>
    <w:autoRedefine/>
    <w:qFormat/>
    <w:uiPriority w:val="99"/>
    <w:pPr>
      <w:ind w:firstLine="420" w:firstLineChars="200"/>
    </w:pPr>
  </w:style>
  <w:style w:type="paragraph" w:customStyle="1" w:styleId="71">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72">
    <w:name w:val="日期1"/>
    <w:basedOn w:val="1"/>
    <w:next w:val="1"/>
    <w:autoRedefine/>
    <w:qFormat/>
    <w:uiPriority w:val="99"/>
    <w:rPr>
      <w:rFonts w:cs="Times New Roman"/>
      <w:kern w:val="0"/>
      <w:sz w:val="24"/>
      <w:szCs w:val="24"/>
    </w:rPr>
  </w:style>
  <w:style w:type="paragraph" w:customStyle="1" w:styleId="73">
    <w:name w:val="HtmlNormal"/>
    <w:basedOn w:val="1"/>
    <w:autoRedefine/>
    <w:qFormat/>
    <w:uiPriority w:val="99"/>
    <w:pPr>
      <w:jc w:val="left"/>
    </w:pPr>
    <w:rPr>
      <w:rFonts w:ascii="Calibri" w:hAnsi="Calibri"/>
      <w:kern w:val="0"/>
      <w:sz w:val="24"/>
      <w:szCs w:val="22"/>
    </w:rPr>
  </w:style>
  <w:style w:type="paragraph" w:customStyle="1" w:styleId="74">
    <w:name w:val="样式 样式 样式 样式 标题 2 + 宋体 五号 非加粗 黑色 + 段前: 6 磅 段后: 0 磅 行距: 单倍行距 + 段前:..."/>
    <w:basedOn w:val="1"/>
    <w:autoRedefine/>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7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77">
    <w:name w:val="Char Char10 Char Char Char Char"/>
    <w:basedOn w:val="1"/>
    <w:next w:val="78"/>
    <w:autoRedefine/>
    <w:qFormat/>
    <w:uiPriority w:val="99"/>
    <w:rPr>
      <w:rFonts w:ascii="Calibri" w:hAnsi="Calibri"/>
      <w:kern w:val="0"/>
    </w:rPr>
  </w:style>
  <w:style w:type="paragraph" w:customStyle="1" w:styleId="78">
    <w:name w:val="xl87"/>
    <w:basedOn w:val="1"/>
    <w:next w:val="79"/>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79">
    <w:name w:val="xl72"/>
    <w:basedOn w:val="1"/>
    <w:next w:val="23"/>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80">
    <w:name w:val="UserStyle_104"/>
    <w:basedOn w:val="1"/>
    <w:autoRedefine/>
    <w:qFormat/>
    <w:uiPriority w:val="99"/>
    <w:rPr>
      <w:rFonts w:ascii="宋体" w:hAnsi="宋体"/>
      <w:szCs w:val="20"/>
      <w:lang w:val="zh-CN" w:bidi="zh-CN"/>
    </w:rPr>
  </w:style>
  <w:style w:type="paragraph" w:customStyle="1" w:styleId="81">
    <w:name w:val="Normal_26"/>
    <w:next w:val="1"/>
    <w:autoRedefine/>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82">
    <w:name w:val="样式_0"/>
    <w:autoRedefine/>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83">
    <w:name w:val="pa-3"/>
    <w:basedOn w:val="1"/>
    <w:autoRedefine/>
    <w:qFormat/>
    <w:uiPriority w:val="99"/>
    <w:pPr>
      <w:widowControl/>
      <w:spacing w:before="150" w:after="150" w:line="360" w:lineRule="auto"/>
      <w:jc w:val="left"/>
    </w:pPr>
    <w:rPr>
      <w:rFonts w:ascii="宋体" w:hAnsi="Calibri" w:cs="宋体"/>
      <w:kern w:val="0"/>
      <w:sz w:val="24"/>
      <w:szCs w:val="24"/>
    </w:rPr>
  </w:style>
  <w:style w:type="paragraph" w:customStyle="1" w:styleId="84">
    <w:name w:val="Other|1"/>
    <w:basedOn w:val="1"/>
    <w:autoRedefine/>
    <w:qFormat/>
    <w:uiPriority w:val="99"/>
    <w:pPr>
      <w:spacing w:line="560" w:lineRule="exact"/>
    </w:pPr>
    <w:rPr>
      <w:rFonts w:ascii="宋体" w:hAnsi="宋体" w:cs="宋体"/>
      <w:sz w:val="15"/>
      <w:szCs w:val="15"/>
      <w:lang w:val="zh-TW" w:eastAsia="zh-TW" w:bidi="zh-TW"/>
    </w:rPr>
  </w:style>
  <w:style w:type="paragraph" w:customStyle="1" w:styleId="85">
    <w:name w:val="段落正文"/>
    <w:basedOn w:val="1"/>
    <w:autoRedefine/>
    <w:qFormat/>
    <w:uiPriority w:val="99"/>
    <w:pPr>
      <w:spacing w:before="156" w:after="156"/>
    </w:pPr>
    <w:rPr>
      <w:rFonts w:ascii="Calibri" w:hAnsi="Calibri" w:cs="Times New Roman"/>
      <w:szCs w:val="22"/>
      <w:lang w:eastAsia="en-US"/>
    </w:rPr>
  </w:style>
  <w:style w:type="paragraph" w:customStyle="1" w:styleId="86">
    <w:name w:val="_Style 78"/>
    <w:basedOn w:val="2"/>
    <w:next w:val="33"/>
    <w:autoRedefine/>
    <w:qFormat/>
    <w:uiPriority w:val="99"/>
    <w:pPr>
      <w:ind w:firstLine="420" w:firstLineChars="100"/>
    </w:pPr>
    <w:rPr>
      <w:rFonts w:ascii="宋体" w:hAnsi="Times New Roman"/>
      <w:sz w:val="34"/>
      <w:szCs w:val="20"/>
    </w:rPr>
  </w:style>
  <w:style w:type="paragraph" w:customStyle="1" w:styleId="87">
    <w:name w:val="Table Paragraph"/>
    <w:basedOn w:val="1"/>
    <w:autoRedefine/>
    <w:qFormat/>
    <w:uiPriority w:val="1"/>
    <w:rPr>
      <w:rFonts w:ascii="宋体" w:hAnsi="宋体" w:cs="宋体"/>
      <w:lang w:val="zh-CN" w:bidi="zh-CN"/>
    </w:rPr>
  </w:style>
  <w:style w:type="paragraph" w:customStyle="1" w:styleId="88">
    <w:name w:val="列出段落2"/>
    <w:basedOn w:val="1"/>
    <w:autoRedefine/>
    <w:qFormat/>
    <w:uiPriority w:val="99"/>
    <w:pPr>
      <w:ind w:firstLine="420" w:firstLineChars="200"/>
    </w:pPr>
    <w:rPr>
      <w:rFonts w:cs="Times New Roman"/>
      <w:szCs w:val="22"/>
    </w:rPr>
  </w:style>
  <w:style w:type="paragraph" w:customStyle="1" w:styleId="89">
    <w:name w:val="！正文"/>
    <w:basedOn w:val="1"/>
    <w:autoRedefine/>
    <w:qFormat/>
    <w:uiPriority w:val="99"/>
    <w:pPr>
      <w:spacing w:line="360" w:lineRule="auto"/>
    </w:pPr>
    <w:rPr>
      <w:kern w:val="0"/>
    </w:rPr>
  </w:style>
  <w:style w:type="character" w:customStyle="1" w:styleId="90">
    <w:name w:val="font151"/>
    <w:autoRedefine/>
    <w:qFormat/>
    <w:uiPriority w:val="0"/>
    <w:rPr>
      <w:rFonts w:hint="eastAsia" w:ascii="宋体" w:hAnsi="宋体" w:eastAsia="宋体" w:cs="宋体"/>
      <w:color w:val="000000"/>
      <w:sz w:val="18"/>
      <w:szCs w:val="18"/>
      <w:u w:val="none"/>
    </w:rPr>
  </w:style>
  <w:style w:type="character" w:customStyle="1" w:styleId="91">
    <w:name w:val="font101"/>
    <w:autoRedefine/>
    <w:qFormat/>
    <w:uiPriority w:val="0"/>
    <w:rPr>
      <w:rFonts w:hint="eastAsia" w:ascii="微软雅黑" w:hAnsi="微软雅黑" w:eastAsia="微软雅黑" w:cs="微软雅黑"/>
      <w:b/>
      <w:bCs/>
      <w:color w:val="000000"/>
      <w:sz w:val="18"/>
      <w:szCs w:val="18"/>
      <w:u w:val="none"/>
    </w:rPr>
  </w:style>
  <w:style w:type="character" w:customStyle="1" w:styleId="92">
    <w:name w:val="font51"/>
    <w:autoRedefine/>
    <w:qFormat/>
    <w:uiPriority w:val="0"/>
    <w:rPr>
      <w:rFonts w:hint="eastAsia" w:ascii="微软雅黑" w:hAnsi="微软雅黑" w:eastAsia="微软雅黑" w:cs="微软雅黑"/>
      <w:color w:val="000000"/>
      <w:sz w:val="18"/>
      <w:szCs w:val="18"/>
      <w:u w:val="none"/>
    </w:rPr>
  </w:style>
  <w:style w:type="character" w:customStyle="1" w:styleId="93">
    <w:name w:val="NormalCharacter"/>
    <w:autoRedefine/>
    <w:qFormat/>
    <w:uiPriority w:val="0"/>
  </w:style>
  <w:style w:type="character" w:customStyle="1" w:styleId="94">
    <w:name w:val="15"/>
    <w:autoRedefine/>
    <w:qFormat/>
    <w:uiPriority w:val="0"/>
    <w:rPr>
      <w:rFonts w:hint="default" w:ascii="Times New Roman" w:hAnsi="Times New Roman" w:cs="Times New Roman"/>
      <w:color w:val="000000"/>
    </w:rPr>
  </w:style>
  <w:style w:type="character" w:customStyle="1" w:styleId="95">
    <w:name w:val="font161"/>
    <w:autoRedefine/>
    <w:qFormat/>
    <w:uiPriority w:val="0"/>
    <w:rPr>
      <w:rFonts w:hint="eastAsia" w:ascii="微软雅黑" w:hAnsi="微软雅黑" w:eastAsia="微软雅黑" w:cs="微软雅黑"/>
      <w:color w:val="FF0000"/>
      <w:sz w:val="18"/>
      <w:szCs w:val="18"/>
      <w:u w:val="none"/>
    </w:rPr>
  </w:style>
  <w:style w:type="character" w:customStyle="1" w:styleId="96">
    <w:name w:val="font01"/>
    <w:autoRedefine/>
    <w:qFormat/>
    <w:uiPriority w:val="0"/>
    <w:rPr>
      <w:rFonts w:hint="eastAsia" w:ascii="宋体" w:hAnsi="宋体" w:eastAsia="宋体" w:cs="宋体"/>
      <w:color w:val="000000"/>
      <w:sz w:val="24"/>
      <w:szCs w:val="24"/>
      <w:u w:val="none"/>
    </w:rPr>
  </w:style>
  <w:style w:type="character" w:customStyle="1" w:styleId="97">
    <w:name w:val="font121"/>
    <w:autoRedefine/>
    <w:qFormat/>
    <w:uiPriority w:val="0"/>
    <w:rPr>
      <w:rFonts w:hint="eastAsia" w:ascii="宋体" w:hAnsi="宋体" w:eastAsia="宋体" w:cs="宋体"/>
      <w:color w:val="FF0000"/>
      <w:sz w:val="16"/>
      <w:szCs w:val="16"/>
      <w:u w:val="none"/>
    </w:rPr>
  </w:style>
  <w:style w:type="character" w:customStyle="1" w:styleId="98">
    <w:name w:val="font21"/>
    <w:autoRedefine/>
    <w:qFormat/>
    <w:uiPriority w:val="0"/>
    <w:rPr>
      <w:rFonts w:hint="eastAsia" w:ascii="宋体" w:hAnsi="宋体" w:eastAsia="宋体" w:cs="宋体"/>
      <w:color w:val="000000"/>
      <w:sz w:val="16"/>
      <w:szCs w:val="16"/>
      <w:u w:val="none"/>
    </w:rPr>
  </w:style>
  <w:style w:type="character" w:customStyle="1" w:styleId="99">
    <w:name w:val="font71"/>
    <w:autoRedefine/>
    <w:qFormat/>
    <w:uiPriority w:val="0"/>
    <w:rPr>
      <w:rFonts w:hint="eastAsia" w:ascii="宋体" w:hAnsi="宋体" w:eastAsia="宋体" w:cs="宋体"/>
      <w:color w:val="000000"/>
      <w:sz w:val="16"/>
      <w:szCs w:val="16"/>
      <w:u w:val="none"/>
    </w:rPr>
  </w:style>
  <w:style w:type="character" w:customStyle="1" w:styleId="100">
    <w:name w:val="font81"/>
    <w:autoRedefine/>
    <w:qFormat/>
    <w:uiPriority w:val="0"/>
    <w:rPr>
      <w:rFonts w:hint="eastAsia" w:ascii="宋体" w:hAnsi="宋体" w:eastAsia="宋体" w:cs="宋体"/>
      <w:color w:val="000000"/>
      <w:sz w:val="16"/>
      <w:szCs w:val="16"/>
      <w:u w:val="none"/>
    </w:rPr>
  </w:style>
  <w:style w:type="character" w:customStyle="1" w:styleId="101">
    <w:name w:val="纯文本 Char1"/>
    <w:autoRedefine/>
    <w:semiHidden/>
    <w:qFormat/>
    <w:uiPriority w:val="99"/>
    <w:rPr>
      <w:rFonts w:hint="eastAsia" w:ascii="宋体" w:hAnsi="Courier New" w:eastAsia="宋体" w:cs="Courier New"/>
      <w:szCs w:val="21"/>
    </w:rPr>
  </w:style>
  <w:style w:type="character" w:customStyle="1" w:styleId="102">
    <w:name w:val="正文首行缩进 Char1"/>
    <w:autoRedefine/>
    <w:semiHidden/>
    <w:qFormat/>
    <w:uiPriority w:val="99"/>
    <w:rPr>
      <w:rFonts w:hint="default" w:ascii="Times New Roman" w:hAnsi="Times New Roman" w:eastAsia="宋体" w:cs="Calibri"/>
      <w:szCs w:val="21"/>
    </w:rPr>
  </w:style>
  <w:style w:type="character" w:customStyle="1" w:styleId="103">
    <w:name w:val="信息标题 Char1"/>
    <w:autoRedefine/>
    <w:semiHidden/>
    <w:qFormat/>
    <w:uiPriority w:val="99"/>
    <w:rPr>
      <w:rFonts w:hint="default" w:ascii="Cambria" w:hAnsi="Cambria" w:eastAsia="宋体" w:cs="Times New Roman"/>
      <w:sz w:val="24"/>
      <w:szCs w:val="24"/>
      <w:shd w:val="pct20" w:color="auto" w:fill="auto"/>
    </w:rPr>
  </w:style>
  <w:style w:type="character" w:customStyle="1" w:styleId="104">
    <w:name w:val="正文缩进 Char"/>
    <w:autoRedefine/>
    <w:qFormat/>
    <w:uiPriority w:val="0"/>
    <w:rPr>
      <w:rFonts w:hint="default" w:ascii="Times New Roman" w:hAnsi="Times New Roman" w:eastAsia="宋体" w:cs="Times New Roman"/>
      <w:szCs w:val="21"/>
    </w:rPr>
  </w:style>
  <w:style w:type="character" w:customStyle="1" w:styleId="105">
    <w:name w:val="正文文本缩进 Char1"/>
    <w:autoRedefine/>
    <w:semiHidden/>
    <w:qFormat/>
    <w:uiPriority w:val="99"/>
    <w:rPr>
      <w:rFonts w:hint="default" w:ascii="Times New Roman" w:hAnsi="Times New Roman" w:eastAsia="宋体" w:cs="Calibri"/>
      <w:szCs w:val="21"/>
    </w:rPr>
  </w:style>
  <w:style w:type="character" w:customStyle="1" w:styleId="106">
    <w:name w:val="HTML 预设格式 Char1"/>
    <w:autoRedefine/>
    <w:semiHidden/>
    <w:qFormat/>
    <w:uiPriority w:val="99"/>
    <w:rPr>
      <w:rFonts w:hint="default" w:ascii="Courier New" w:hAnsi="Courier New" w:eastAsia="宋体" w:cs="Courier New"/>
      <w:sz w:val="20"/>
      <w:szCs w:val="20"/>
    </w:rPr>
  </w:style>
  <w:style w:type="character" w:customStyle="1" w:styleId="107">
    <w:name w:val="纯文本 Char2"/>
    <w:autoRedefine/>
    <w:semiHidden/>
    <w:qFormat/>
    <w:uiPriority w:val="99"/>
    <w:rPr>
      <w:rFonts w:hint="eastAsia" w:ascii="宋体" w:hAnsi="Courier New" w:eastAsia="宋体" w:cs="Courier New"/>
      <w:kern w:val="2"/>
      <w:sz w:val="21"/>
      <w:szCs w:val="21"/>
    </w:rPr>
  </w:style>
  <w:style w:type="character" w:customStyle="1" w:styleId="108">
    <w:name w:val="ca-5"/>
    <w:basedOn w:val="37"/>
    <w:autoRedefine/>
    <w:qFormat/>
    <w:uiPriority w:val="0"/>
  </w:style>
  <w:style w:type="character" w:customStyle="1" w:styleId="109">
    <w:name w:val="font11"/>
    <w:autoRedefine/>
    <w:qFormat/>
    <w:uiPriority w:val="0"/>
    <w:rPr>
      <w:rFonts w:hint="eastAsia" w:ascii="宋体" w:hAnsi="宋体" w:eastAsia="宋体" w:cs="宋体"/>
      <w:color w:val="000000"/>
      <w:sz w:val="22"/>
      <w:szCs w:val="22"/>
      <w:u w:val="none"/>
    </w:rPr>
  </w:style>
  <w:style w:type="character" w:customStyle="1" w:styleId="110">
    <w:name w:val="right"/>
    <w:basedOn w:val="37"/>
    <w:autoRedefine/>
    <w:qFormat/>
    <w:uiPriority w:val="0"/>
    <w:rPr>
      <w:color w:val="999999"/>
      <w:sz w:val="14"/>
      <w:szCs w:val="14"/>
    </w:rPr>
  </w:style>
  <w:style w:type="character" w:customStyle="1" w:styleId="111">
    <w:name w:val="red"/>
    <w:basedOn w:val="37"/>
    <w:autoRedefine/>
    <w:qFormat/>
    <w:uiPriority w:val="0"/>
    <w:rPr>
      <w:color w:val="FF0000"/>
      <w:sz w:val="14"/>
      <w:szCs w:val="14"/>
    </w:rPr>
  </w:style>
  <w:style w:type="character" w:customStyle="1" w:styleId="112">
    <w:name w:val="red1"/>
    <w:basedOn w:val="37"/>
    <w:autoRedefine/>
    <w:qFormat/>
    <w:uiPriority w:val="0"/>
    <w:rPr>
      <w:color w:val="FF0000"/>
      <w:sz w:val="14"/>
      <w:szCs w:val="14"/>
    </w:rPr>
  </w:style>
  <w:style w:type="character" w:customStyle="1" w:styleId="113">
    <w:name w:val="red2"/>
    <w:basedOn w:val="37"/>
    <w:autoRedefine/>
    <w:qFormat/>
    <w:uiPriority w:val="0"/>
    <w:rPr>
      <w:color w:val="CC0000"/>
    </w:rPr>
  </w:style>
  <w:style w:type="character" w:customStyle="1" w:styleId="114">
    <w:name w:val="red3"/>
    <w:basedOn w:val="37"/>
    <w:autoRedefine/>
    <w:qFormat/>
    <w:uiPriority w:val="0"/>
    <w:rPr>
      <w:color w:val="FF0000"/>
    </w:rPr>
  </w:style>
  <w:style w:type="character" w:customStyle="1" w:styleId="115">
    <w:name w:val="hover25"/>
    <w:basedOn w:val="37"/>
    <w:autoRedefine/>
    <w:qFormat/>
    <w:uiPriority w:val="0"/>
  </w:style>
  <w:style w:type="character" w:customStyle="1" w:styleId="116">
    <w:name w:val="green"/>
    <w:basedOn w:val="37"/>
    <w:autoRedefine/>
    <w:qFormat/>
    <w:uiPriority w:val="0"/>
    <w:rPr>
      <w:color w:val="66AE00"/>
      <w:sz w:val="14"/>
      <w:szCs w:val="14"/>
    </w:rPr>
  </w:style>
  <w:style w:type="character" w:customStyle="1" w:styleId="117">
    <w:name w:val="green1"/>
    <w:basedOn w:val="37"/>
    <w:autoRedefine/>
    <w:qFormat/>
    <w:uiPriority w:val="0"/>
    <w:rPr>
      <w:color w:val="66AE00"/>
      <w:sz w:val="14"/>
      <w:szCs w:val="14"/>
    </w:rPr>
  </w:style>
  <w:style w:type="character" w:customStyle="1" w:styleId="118">
    <w:name w:val="active"/>
    <w:basedOn w:val="37"/>
    <w:autoRedefine/>
    <w:qFormat/>
    <w:uiPriority w:val="0"/>
    <w:rPr>
      <w:color w:val="FFFFFF"/>
      <w:shd w:val="clear" w:color="auto" w:fill="2B7AFC"/>
    </w:rPr>
  </w:style>
  <w:style w:type="character" w:customStyle="1" w:styleId="119">
    <w:name w:val="blue"/>
    <w:basedOn w:val="37"/>
    <w:autoRedefine/>
    <w:qFormat/>
    <w:uiPriority w:val="0"/>
    <w:rPr>
      <w:color w:val="0371C6"/>
      <w:sz w:val="16"/>
      <w:szCs w:val="16"/>
    </w:rPr>
  </w:style>
  <w:style w:type="character" w:customStyle="1" w:styleId="120">
    <w:name w:val="gb-jt"/>
    <w:basedOn w:val="37"/>
    <w:autoRedefine/>
    <w:qFormat/>
    <w:uiPriority w:val="0"/>
  </w:style>
  <w:style w:type="character" w:customStyle="1" w:styleId="121">
    <w:name w:val="icon_gzkj"/>
    <w:basedOn w:val="37"/>
    <w:autoRedefine/>
    <w:qFormat/>
    <w:uiPriority w:val="0"/>
  </w:style>
  <w:style w:type="character" w:customStyle="1" w:styleId="122">
    <w:name w:val="focus"/>
    <w:basedOn w:val="37"/>
    <w:autoRedefine/>
    <w:qFormat/>
    <w:uiPriority w:val="0"/>
    <w:rPr>
      <w:b/>
      <w:bCs/>
      <w:color w:val="000000"/>
    </w:rPr>
  </w:style>
  <w:style w:type="character" w:customStyle="1" w:styleId="123">
    <w:name w:val="close"/>
    <w:basedOn w:val="37"/>
    <w:autoRedefine/>
    <w:qFormat/>
    <w:uiPriority w:val="0"/>
  </w:style>
  <w:style w:type="character" w:customStyle="1" w:styleId="124">
    <w:name w:val="searchclose"/>
    <w:basedOn w:val="37"/>
    <w:autoRedefine/>
    <w:qFormat/>
    <w:uiPriority w:val="0"/>
  </w:style>
  <w:style w:type="character" w:customStyle="1" w:styleId="125">
    <w:name w:val="l_6"/>
    <w:basedOn w:val="37"/>
    <w:autoRedefine/>
    <w:qFormat/>
    <w:uiPriority w:val="0"/>
  </w:style>
  <w:style w:type="character" w:customStyle="1" w:styleId="126">
    <w:name w:val="l_5"/>
    <w:basedOn w:val="37"/>
    <w:autoRedefine/>
    <w:qFormat/>
    <w:uiPriority w:val="0"/>
  </w:style>
  <w:style w:type="character" w:customStyle="1" w:styleId="127">
    <w:name w:val="l_1"/>
    <w:basedOn w:val="37"/>
    <w:autoRedefine/>
    <w:qFormat/>
    <w:uiPriority w:val="0"/>
  </w:style>
  <w:style w:type="character" w:customStyle="1" w:styleId="128">
    <w:name w:val="l_11"/>
    <w:basedOn w:val="37"/>
    <w:autoRedefine/>
    <w:qFormat/>
    <w:uiPriority w:val="0"/>
  </w:style>
  <w:style w:type="character" w:customStyle="1" w:styleId="129">
    <w:name w:val="l_13"/>
    <w:basedOn w:val="37"/>
    <w:autoRedefine/>
    <w:qFormat/>
    <w:uiPriority w:val="0"/>
  </w:style>
  <w:style w:type="character" w:customStyle="1" w:styleId="130">
    <w:name w:val="l_131"/>
    <w:basedOn w:val="37"/>
    <w:autoRedefine/>
    <w:qFormat/>
    <w:uiPriority w:val="0"/>
  </w:style>
  <w:style w:type="character" w:customStyle="1" w:styleId="131">
    <w:name w:val="l_9"/>
    <w:basedOn w:val="37"/>
    <w:autoRedefine/>
    <w:qFormat/>
    <w:uiPriority w:val="0"/>
  </w:style>
  <w:style w:type="character" w:customStyle="1" w:styleId="132">
    <w:name w:val="l_7"/>
    <w:basedOn w:val="37"/>
    <w:autoRedefine/>
    <w:qFormat/>
    <w:uiPriority w:val="0"/>
  </w:style>
  <w:style w:type="character" w:customStyle="1" w:styleId="133">
    <w:name w:val="l_4"/>
    <w:basedOn w:val="37"/>
    <w:autoRedefine/>
    <w:qFormat/>
    <w:uiPriority w:val="0"/>
  </w:style>
  <w:style w:type="character" w:customStyle="1" w:styleId="134">
    <w:name w:val="searchopen"/>
    <w:basedOn w:val="37"/>
    <w:autoRedefine/>
    <w:qFormat/>
    <w:uiPriority w:val="0"/>
  </w:style>
  <w:style w:type="character" w:customStyle="1" w:styleId="135">
    <w:name w:val="l_12"/>
    <w:basedOn w:val="37"/>
    <w:autoRedefine/>
    <w:qFormat/>
    <w:uiPriority w:val="0"/>
  </w:style>
  <w:style w:type="character" w:customStyle="1" w:styleId="136">
    <w:name w:val="l_121"/>
    <w:basedOn w:val="37"/>
    <w:autoRedefine/>
    <w:qFormat/>
    <w:uiPriority w:val="0"/>
  </w:style>
  <w:style w:type="character" w:customStyle="1" w:styleId="137">
    <w:name w:val="menutitle12"/>
    <w:basedOn w:val="37"/>
    <w:autoRedefine/>
    <w:qFormat/>
    <w:uiPriority w:val="0"/>
    <w:rPr>
      <w:color w:val="333333"/>
      <w:sz w:val="24"/>
      <w:szCs w:val="24"/>
    </w:rPr>
  </w:style>
  <w:style w:type="character" w:customStyle="1" w:styleId="138">
    <w:name w:val="menutitle13"/>
    <w:basedOn w:val="37"/>
    <w:autoRedefine/>
    <w:qFormat/>
    <w:uiPriority w:val="0"/>
    <w:rPr>
      <w:color w:val="333333"/>
      <w:sz w:val="24"/>
      <w:szCs w:val="24"/>
    </w:rPr>
  </w:style>
  <w:style w:type="character" w:customStyle="1" w:styleId="139">
    <w:name w:val="icon_dljg"/>
    <w:basedOn w:val="37"/>
    <w:autoRedefine/>
    <w:qFormat/>
    <w:uiPriority w:val="0"/>
  </w:style>
  <w:style w:type="character" w:customStyle="1" w:styleId="140">
    <w:name w:val="icon_cxktbr"/>
    <w:basedOn w:val="37"/>
    <w:autoRedefine/>
    <w:qFormat/>
    <w:uiPriority w:val="0"/>
  </w:style>
  <w:style w:type="character" w:customStyle="1" w:styleId="141">
    <w:name w:val="icon_cxkcyry"/>
    <w:basedOn w:val="37"/>
    <w:autoRedefine/>
    <w:qFormat/>
    <w:uiPriority w:val="0"/>
  </w:style>
  <w:style w:type="character" w:customStyle="1" w:styleId="142">
    <w:name w:val="color_cdyy"/>
    <w:basedOn w:val="37"/>
    <w:autoRedefine/>
    <w:qFormat/>
    <w:uiPriority w:val="0"/>
    <w:rPr>
      <w:color w:val="FFFFFF"/>
      <w:bdr w:val="single" w:color="FFFFFF" w:sz="6" w:space="0"/>
    </w:rPr>
  </w:style>
  <w:style w:type="character" w:customStyle="1" w:styleId="143">
    <w:name w:val="icon_lzrz"/>
    <w:basedOn w:val="37"/>
    <w:autoRedefine/>
    <w:qFormat/>
    <w:uiPriority w:val="0"/>
  </w:style>
  <w:style w:type="character" w:customStyle="1" w:styleId="144">
    <w:name w:val="l_8"/>
    <w:basedOn w:val="37"/>
    <w:autoRedefine/>
    <w:qFormat/>
    <w:uiPriority w:val="0"/>
  </w:style>
  <w:style w:type="character" w:customStyle="1" w:styleId="145">
    <w:name w:val="l_0"/>
    <w:basedOn w:val="37"/>
    <w:autoRedefine/>
    <w:qFormat/>
    <w:uiPriority w:val="0"/>
  </w:style>
  <w:style w:type="character" w:customStyle="1" w:styleId="146">
    <w:name w:val="l_01"/>
    <w:basedOn w:val="37"/>
    <w:autoRedefine/>
    <w:qFormat/>
    <w:uiPriority w:val="0"/>
  </w:style>
  <w:style w:type="character" w:customStyle="1" w:styleId="147">
    <w:name w:val="icon_xglc"/>
    <w:basedOn w:val="37"/>
    <w:autoRedefine/>
    <w:qFormat/>
    <w:uiPriority w:val="0"/>
  </w:style>
  <w:style w:type="character" w:customStyle="1" w:styleId="148">
    <w:name w:val="swapimg3"/>
    <w:basedOn w:val="37"/>
    <w:autoRedefine/>
    <w:qFormat/>
    <w:uiPriority w:val="0"/>
  </w:style>
  <w:style w:type="character" w:customStyle="1" w:styleId="149">
    <w:name w:val="swapimg4"/>
    <w:basedOn w:val="37"/>
    <w:autoRedefine/>
    <w:qFormat/>
    <w:uiPriority w:val="0"/>
  </w:style>
  <w:style w:type="character" w:customStyle="1" w:styleId="150">
    <w:name w:val="icon_xzry"/>
    <w:basedOn w:val="37"/>
    <w:autoRedefine/>
    <w:qFormat/>
    <w:uiPriority w:val="0"/>
  </w:style>
  <w:style w:type="character" w:customStyle="1" w:styleId="151">
    <w:name w:val="m-text"/>
    <w:basedOn w:val="37"/>
    <w:autoRedefine/>
    <w:qFormat/>
    <w:uiPriority w:val="0"/>
  </w:style>
  <w:style w:type="character" w:customStyle="1" w:styleId="152">
    <w:name w:val="l_2"/>
    <w:basedOn w:val="37"/>
    <w:autoRedefine/>
    <w:qFormat/>
    <w:uiPriority w:val="0"/>
  </w:style>
  <w:style w:type="character" w:customStyle="1" w:styleId="153">
    <w:name w:val="l_21"/>
    <w:basedOn w:val="37"/>
    <w:autoRedefine/>
    <w:qFormat/>
    <w:uiPriority w:val="0"/>
  </w:style>
  <w:style w:type="character" w:customStyle="1" w:styleId="154">
    <w:name w:val="l_3"/>
    <w:basedOn w:val="37"/>
    <w:autoRedefine/>
    <w:qFormat/>
    <w:uiPriority w:val="0"/>
  </w:style>
  <w:style w:type="character" w:customStyle="1" w:styleId="155">
    <w:name w:val="l_31"/>
    <w:basedOn w:val="37"/>
    <w:autoRedefine/>
    <w:qFormat/>
    <w:uiPriority w:val="0"/>
  </w:style>
  <w:style w:type="character" w:customStyle="1" w:styleId="156">
    <w:name w:val="l_10"/>
    <w:basedOn w:val="37"/>
    <w:autoRedefine/>
    <w:qFormat/>
    <w:uiPriority w:val="0"/>
  </w:style>
  <w:style w:type="character" w:customStyle="1" w:styleId="157">
    <w:name w:val="l_101"/>
    <w:basedOn w:val="37"/>
    <w:autoRedefine/>
    <w:qFormat/>
    <w:uiPriority w:val="0"/>
  </w:style>
  <w:style w:type="character" w:customStyle="1" w:styleId="158">
    <w:name w:val="l_111"/>
    <w:basedOn w:val="37"/>
    <w:autoRedefine/>
    <w:qFormat/>
    <w:uiPriority w:val="0"/>
  </w:style>
  <w:style w:type="character" w:customStyle="1" w:styleId="159">
    <w:name w:val="l_112"/>
    <w:basedOn w:val="37"/>
    <w:autoRedefine/>
    <w:qFormat/>
    <w:uiPriority w:val="0"/>
  </w:style>
  <w:style w:type="character" w:customStyle="1" w:styleId="160">
    <w:name w:val="l_14"/>
    <w:basedOn w:val="37"/>
    <w:autoRedefine/>
    <w:qFormat/>
    <w:uiPriority w:val="0"/>
  </w:style>
  <w:style w:type="character" w:customStyle="1" w:styleId="161">
    <w:name w:val="l_141"/>
    <w:basedOn w:val="37"/>
    <w:autoRedefine/>
    <w:qFormat/>
    <w:uiPriority w:val="0"/>
  </w:style>
  <w:style w:type="character" w:customStyle="1" w:styleId="162">
    <w:name w:val="l_15"/>
    <w:basedOn w:val="37"/>
    <w:autoRedefine/>
    <w:qFormat/>
    <w:uiPriority w:val="0"/>
  </w:style>
  <w:style w:type="character" w:customStyle="1" w:styleId="163">
    <w:name w:val="l_151"/>
    <w:basedOn w:val="37"/>
    <w:autoRedefine/>
    <w:qFormat/>
    <w:uiPriority w:val="0"/>
  </w:style>
  <w:style w:type="table" w:customStyle="1" w:styleId="164">
    <w:name w:val="网格型3"/>
    <w:basedOn w:val="35"/>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active4"/>
    <w:basedOn w:val="37"/>
    <w:autoRedefine/>
    <w:qFormat/>
    <w:uiPriority w:val="0"/>
    <w:rPr>
      <w:color w:val="FFFFFF"/>
      <w:shd w:val="clear" w:fill="2B7AFC"/>
    </w:rPr>
  </w:style>
  <w:style w:type="character" w:customStyle="1" w:styleId="166">
    <w:name w:val="hover24"/>
    <w:basedOn w:val="37"/>
    <w:autoRedefine/>
    <w:qFormat/>
    <w:uiPriority w:val="0"/>
  </w:style>
  <w:style w:type="character" w:customStyle="1" w:styleId="167">
    <w:name w:val="red4"/>
    <w:basedOn w:val="37"/>
    <w:autoRedefine/>
    <w:qFormat/>
    <w:uiPriority w:val="0"/>
    <w:rPr>
      <w:color w:val="FF0000"/>
      <w:sz w:val="18"/>
      <w:szCs w:val="18"/>
    </w:rPr>
  </w:style>
  <w:style w:type="character" w:customStyle="1" w:styleId="168">
    <w:name w:val="red5"/>
    <w:basedOn w:val="37"/>
    <w:autoRedefine/>
    <w:qFormat/>
    <w:uiPriority w:val="0"/>
    <w:rPr>
      <w:color w:val="FF0000"/>
      <w:sz w:val="18"/>
      <w:szCs w:val="18"/>
    </w:rPr>
  </w:style>
  <w:style w:type="character" w:customStyle="1" w:styleId="169">
    <w:name w:val="red6"/>
    <w:basedOn w:val="37"/>
    <w:autoRedefine/>
    <w:qFormat/>
    <w:uiPriority w:val="0"/>
    <w:rPr>
      <w:color w:val="CC0000"/>
    </w:rPr>
  </w:style>
  <w:style w:type="character" w:customStyle="1" w:styleId="170">
    <w:name w:val="red7"/>
    <w:basedOn w:val="37"/>
    <w:autoRedefine/>
    <w:qFormat/>
    <w:uiPriority w:val="0"/>
    <w:rPr>
      <w:color w:val="FF0000"/>
    </w:rPr>
  </w:style>
  <w:style w:type="character" w:customStyle="1" w:styleId="171">
    <w:name w:val="hover"/>
    <w:basedOn w:val="37"/>
    <w:autoRedefine/>
    <w:qFormat/>
    <w:uiPriority w:val="0"/>
  </w:style>
  <w:style w:type="paragraph" w:customStyle="1" w:styleId="172">
    <w:name w:val="Table Text"/>
    <w:basedOn w:val="1"/>
    <w:autoRedefine/>
    <w:semiHidden/>
    <w:qFormat/>
    <w:uiPriority w:val="0"/>
    <w:rPr>
      <w:rFonts w:ascii="宋体" w:hAnsi="宋体" w:eastAsia="宋体" w:cs="宋体"/>
      <w:sz w:val="21"/>
      <w:szCs w:val="21"/>
      <w:lang w:val="en-US" w:eastAsia="en-US" w:bidi="ar-SA"/>
    </w:rPr>
  </w:style>
  <w:style w:type="table" w:customStyle="1" w:styleId="173">
    <w:name w:val="Table Normal"/>
    <w:autoRedefine/>
    <w:semiHidden/>
    <w:unhideWhenUsed/>
    <w:qFormat/>
    <w:uiPriority w:val="0"/>
    <w:tblPr>
      <w:tblCellMar>
        <w:top w:w="0" w:type="dxa"/>
        <w:left w:w="0" w:type="dxa"/>
        <w:bottom w:w="0" w:type="dxa"/>
        <w:right w:w="0" w:type="dxa"/>
      </w:tblCellMar>
    </w:tblPr>
  </w:style>
  <w:style w:type="character" w:customStyle="1" w:styleId="174">
    <w:name w:val="标题 2 Char"/>
    <w:basedOn w:val="37"/>
    <w:link w:val="6"/>
    <w:autoRedefine/>
    <w:qFormat/>
    <w:uiPriority w:val="0"/>
    <w:rPr>
      <w:rFonts w:ascii="Arial" w:hAnsi="Arial" w:eastAsia="黑体" w:cs="Times New Roman"/>
      <w:b/>
      <w:bCs/>
      <w:sz w:val="32"/>
      <w:szCs w:val="32"/>
    </w:rPr>
  </w:style>
  <w:style w:type="paragraph" w:customStyle="1" w:styleId="175">
    <w:name w:val="纯文本1"/>
    <w:basedOn w:val="1"/>
    <w:autoRedefine/>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176">
    <w:name w:val="cjk"/>
    <w:autoRedefine/>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33138</Words>
  <Characters>35052</Characters>
  <Lines>297</Lines>
  <Paragraphs>83</Paragraphs>
  <TotalTime>25</TotalTime>
  <ScaleCrop>false</ScaleCrop>
  <LinksUpToDate>false</LinksUpToDate>
  <CharactersWithSpaces>35773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大 飞</cp:lastModifiedBy>
  <cp:lastPrinted>2023-12-01T02:20:00Z</cp:lastPrinted>
  <dcterms:modified xsi:type="dcterms:W3CDTF">2024-03-28T02:14:45Z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A1ED69D0F5C748B386C878C75DA79BB2_13</vt:lpwstr>
  </property>
</Properties>
</file>