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p>
    <w:p>
      <w:pPr>
        <w:pStyle w:val="50"/>
        <w:rPr>
          <w:rFonts w:hint="eastAsia" w:ascii="宋体" w:hAnsi="宋体" w:eastAsia="宋体"/>
          <w:lang w:eastAsia="zh-CN"/>
        </w:rPr>
      </w:pPr>
    </w:p>
    <w:p>
      <w:pPr>
        <w:pStyle w:val="50"/>
        <w:rPr>
          <w:rFonts w:ascii="宋体" w:hAnsi="宋体"/>
        </w:rPr>
      </w:pPr>
    </w:p>
    <w:p>
      <w:pPr>
        <w:jc w:val="center"/>
        <w:rPr>
          <w:rFonts w:ascii="宋体" w:hAnsi="宋体" w:cs="宋体"/>
          <w:b/>
          <w:bCs/>
          <w:sz w:val="44"/>
          <w:szCs w:val="44"/>
        </w:rPr>
      </w:pPr>
      <w:r>
        <w:rPr>
          <w:rFonts w:hint="eastAsia" w:ascii="宋体" w:hAnsi="宋体" w:cs="宋体"/>
          <w:b/>
          <w:bCs/>
          <w:sz w:val="44"/>
          <w:szCs w:val="44"/>
          <w:lang w:val="en-US" w:eastAsia="zh-CN"/>
        </w:rPr>
        <w:t>襄城县水利局河南省淮河流域重点平原洼地治理工程（沙颍河洼地襄城县）施工图阶段勘察设计项目</w:t>
      </w:r>
      <w:r>
        <w:rPr>
          <w:rFonts w:hint="eastAsia" w:ascii="宋体" w:hAnsi="宋体" w:cs="宋体"/>
          <w:b/>
          <w:bCs/>
          <w:sz w:val="44"/>
          <w:szCs w:val="44"/>
        </w:rPr>
        <w:t>（不见面开标）</w:t>
      </w:r>
    </w:p>
    <w:p>
      <w:pPr>
        <w:jc w:val="center"/>
        <w:rPr>
          <w:rFonts w:ascii="宋体" w:hAnsi="宋体" w:cs="宋体"/>
          <w:b/>
          <w:bCs/>
          <w:spacing w:val="-4"/>
          <w:sz w:val="36"/>
          <w:szCs w:val="36"/>
        </w:rPr>
      </w:pPr>
    </w:p>
    <w:p>
      <w:pPr>
        <w:adjustRightInd w:val="0"/>
        <w:snapToGrid w:val="0"/>
        <w:spacing w:line="276" w:lineRule="auto"/>
        <w:rPr>
          <w:rFonts w:ascii="宋体" w:hAnsi="宋体" w:cs="仿宋"/>
          <w:b/>
          <w:sz w:val="72"/>
          <w:szCs w:val="72"/>
        </w:rPr>
      </w:pPr>
    </w:p>
    <w:p>
      <w:pPr>
        <w:adjustRightInd w:val="0"/>
        <w:snapToGrid w:val="0"/>
        <w:spacing w:line="276" w:lineRule="auto"/>
        <w:jc w:val="center"/>
        <w:rPr>
          <w:rFonts w:ascii="宋体" w:hAnsi="宋体" w:cs="仿宋"/>
          <w:b/>
          <w:sz w:val="72"/>
          <w:szCs w:val="72"/>
        </w:rPr>
      </w:pPr>
    </w:p>
    <w:p>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hint="default" w:ascii="宋体" w:hAnsi="宋体" w:eastAsia="宋体" w:cs="宋体"/>
          <w:b/>
          <w:bCs/>
          <w:color w:val="000000" w:themeColor="text1"/>
          <w:sz w:val="30"/>
          <w:szCs w:val="30"/>
          <w:highlight w:val="yellow"/>
          <w:lang w:val="en-US"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项目编号：</w:t>
      </w:r>
      <w:r>
        <w:rPr>
          <w:rFonts w:hint="eastAsia" w:ascii="宋体" w:hAnsi="宋体" w:cs="宋体"/>
          <w:b/>
          <w:bCs/>
          <w:color w:val="000000" w:themeColor="text1"/>
          <w:sz w:val="30"/>
          <w:szCs w:val="30"/>
          <w:lang w:eastAsia="zh-CN"/>
          <w14:textFill>
            <w14:solidFill>
              <w14:schemeClr w14:val="tx1"/>
            </w14:solidFill>
          </w14:textFill>
        </w:rPr>
        <w:t>襄财磋商采购</w:t>
      </w:r>
      <w:r>
        <w:rPr>
          <w:rFonts w:hint="eastAsia" w:ascii="宋体" w:hAnsi="宋体" w:cs="宋体"/>
          <w:b/>
          <w:bCs/>
          <w:color w:val="000000" w:themeColor="text1"/>
          <w:sz w:val="30"/>
          <w:szCs w:val="30"/>
          <w:lang w:val="en-US" w:eastAsia="zh-CN"/>
          <w14:textFill>
            <w14:solidFill>
              <w14:schemeClr w14:val="tx1"/>
            </w14:solidFill>
          </w14:textFill>
        </w:rPr>
        <w:t>-2024-6</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ind w:firstLine="1928" w:firstLineChars="600"/>
        <w:jc w:val="both"/>
        <w:rPr>
          <w:rFonts w:hint="eastAsia" w:ascii="宋体" w:hAnsi="宋体" w:cs="仿宋"/>
          <w:b/>
          <w:bCs/>
          <w:sz w:val="32"/>
          <w:szCs w:val="36"/>
          <w:lang w:val="en-US" w:eastAsia="zh-CN"/>
        </w:rPr>
      </w:pPr>
      <w:r>
        <w:rPr>
          <w:rFonts w:hint="eastAsia" w:ascii="宋体" w:hAnsi="宋体" w:cs="仿宋"/>
          <w:b/>
          <w:bCs/>
          <w:sz w:val="32"/>
          <w:szCs w:val="36"/>
        </w:rPr>
        <w:t>采购单位：</w:t>
      </w:r>
      <w:r>
        <w:rPr>
          <w:rFonts w:hint="eastAsia" w:ascii="宋体" w:hAnsi="宋体" w:cs="仿宋"/>
          <w:b/>
          <w:bCs/>
          <w:sz w:val="32"/>
          <w:szCs w:val="36"/>
          <w:lang w:eastAsia="zh-CN"/>
        </w:rPr>
        <w:t>襄城县</w:t>
      </w:r>
      <w:r>
        <w:rPr>
          <w:rFonts w:hint="eastAsia" w:ascii="宋体" w:hAnsi="宋体" w:cs="仿宋"/>
          <w:b/>
          <w:bCs/>
          <w:sz w:val="32"/>
          <w:szCs w:val="36"/>
          <w:lang w:val="en-US" w:eastAsia="zh-CN"/>
        </w:rPr>
        <w:t>水利局</w:t>
      </w:r>
    </w:p>
    <w:p>
      <w:pPr>
        <w:autoSpaceDE w:val="0"/>
        <w:autoSpaceDN w:val="0"/>
        <w:adjustRightInd w:val="0"/>
        <w:spacing w:line="700" w:lineRule="exact"/>
        <w:ind w:firstLine="1928" w:firstLineChars="600"/>
        <w:jc w:val="both"/>
        <w:rPr>
          <w:rFonts w:hint="default" w:ascii="宋体" w:hAnsi="宋体" w:eastAsia="宋体" w:cs="宋体"/>
          <w:b/>
          <w:bCs/>
          <w:sz w:val="32"/>
          <w:szCs w:val="32"/>
          <w:lang w:val="en-US" w:eastAsia="zh-CN"/>
        </w:rPr>
      </w:pPr>
      <w:r>
        <w:rPr>
          <w:rFonts w:hint="eastAsia" w:ascii="宋体" w:hAnsi="宋体" w:cs="仿宋"/>
          <w:b/>
          <w:bCs/>
          <w:sz w:val="32"/>
          <w:szCs w:val="32"/>
        </w:rPr>
        <w:t>代理机构：</w:t>
      </w:r>
      <w:r>
        <w:rPr>
          <w:rFonts w:hint="eastAsia" w:ascii="宋体" w:hAnsi="宋体" w:cs="宋体"/>
          <w:b/>
          <w:bCs/>
          <w:sz w:val="32"/>
          <w:szCs w:val="32"/>
          <w:lang w:val="en-US" w:eastAsia="zh-CN"/>
        </w:rPr>
        <w:t>襄城县政府采购中心</w:t>
      </w:r>
    </w:p>
    <w:p>
      <w:pPr>
        <w:autoSpaceDE w:val="0"/>
        <w:autoSpaceDN w:val="0"/>
        <w:adjustRightInd w:val="0"/>
        <w:spacing w:line="360" w:lineRule="auto"/>
        <w:jc w:val="center"/>
        <w:rPr>
          <w:rFonts w:hint="eastAsia" w:ascii="宋体" w:hAnsi="宋体"/>
          <w:b/>
          <w:bCs/>
          <w:sz w:val="32"/>
          <w:szCs w:val="32"/>
        </w:rPr>
      </w:pPr>
    </w:p>
    <w:p>
      <w:pPr>
        <w:ind w:firstLine="2570" w:firstLineChars="800"/>
        <w:rPr>
          <w:rFonts w:hint="default" w:ascii="宋体" w:hAnsi="宋体" w:eastAsia="宋体"/>
          <w:b/>
          <w:bCs/>
          <w:sz w:val="32"/>
          <w:szCs w:val="32"/>
          <w:lang w:val="en-US" w:eastAsia="zh-CN"/>
        </w:rPr>
      </w:pPr>
      <w:r>
        <w:rPr>
          <w:rFonts w:hint="eastAsia" w:ascii="宋体" w:hAnsi="宋体"/>
          <w:b/>
          <w:bCs/>
          <w:sz w:val="32"/>
          <w:szCs w:val="32"/>
          <w:lang w:val="en-US" w:eastAsia="zh-CN"/>
        </w:rPr>
        <w:t>二零二四年四月</w:t>
      </w:r>
    </w:p>
    <w:p>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目    录</w:t>
      </w:r>
    </w:p>
    <w:p>
      <w:pPr>
        <w:pStyle w:val="25"/>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39"/>
          <w:rFonts w:hint="eastAsia" w:ascii="宋体" w:hAnsi="宋体"/>
          <w:kern w:val="0"/>
          <w:sz w:val="24"/>
          <w:szCs w:val="24"/>
        </w:rPr>
        <w:t>第一章 磋商邀请</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39"/>
          <w:rFonts w:hint="eastAsia" w:ascii="宋体" w:hAnsi="宋体"/>
          <w:kern w:val="0"/>
          <w:sz w:val="24"/>
          <w:szCs w:val="24"/>
        </w:rPr>
        <w:t>第二章 采购需求</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39"/>
          <w:rFonts w:hint="eastAsia" w:ascii="宋体" w:hAnsi="宋体"/>
          <w:kern w:val="0"/>
          <w:sz w:val="24"/>
          <w:szCs w:val="24"/>
        </w:rPr>
        <w:t>第三章 供应商须知前附表</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39"/>
          <w:rFonts w:hint="eastAsia" w:ascii="宋体" w:hAnsi="宋体"/>
          <w:kern w:val="0"/>
          <w:sz w:val="24"/>
          <w:szCs w:val="24"/>
        </w:rPr>
        <w:t>第四章 供应商须知</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39"/>
          <w:rFonts w:hint="eastAsia" w:ascii="宋体" w:hAnsi="宋体" w:cs="宋体"/>
          <w:i w:val="0"/>
          <w:kern w:val="0"/>
          <w:sz w:val="24"/>
        </w:rPr>
        <w:t>一、概念释义</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39"/>
          <w:rFonts w:hint="eastAsia" w:ascii="宋体" w:hAnsi="宋体" w:cs="宋体"/>
          <w:i w:val="0"/>
          <w:kern w:val="0"/>
          <w:sz w:val="24"/>
        </w:rPr>
        <w:t>二、磋商文件说明</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39"/>
          <w:rFonts w:hint="eastAsia" w:ascii="宋体" w:hAnsi="宋体" w:cs="宋体"/>
          <w:i w:val="0"/>
          <w:kern w:val="0"/>
          <w:sz w:val="24"/>
        </w:rPr>
        <w:t>三、响应文件的编制</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39"/>
          <w:rFonts w:hint="eastAsia" w:ascii="宋体" w:hAnsi="宋体" w:cs="宋体"/>
          <w:i w:val="0"/>
          <w:kern w:val="0"/>
          <w:sz w:val="24"/>
        </w:rPr>
        <w:t>四、响应文件的提交</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39"/>
          <w:rFonts w:hint="eastAsia" w:ascii="宋体" w:hAnsi="宋体" w:cs="宋体"/>
          <w:i w:val="0"/>
          <w:kern w:val="0"/>
          <w:sz w:val="24"/>
        </w:rPr>
        <w:t>五、响应文件开启和磋商</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39"/>
          <w:rFonts w:hint="eastAsia" w:ascii="宋体" w:hAnsi="宋体" w:cs="宋体"/>
          <w:i w:val="0"/>
          <w:kern w:val="0"/>
          <w:sz w:val="24"/>
        </w:rPr>
        <w:t>六、定标和授予合同</w:t>
      </w:r>
      <w:r>
        <w:rPr>
          <w:rStyle w:val="39"/>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39"/>
          <w:rFonts w:hint="eastAsia" w:ascii="宋体" w:hAnsi="宋体"/>
          <w:kern w:val="0"/>
          <w:sz w:val="24"/>
          <w:szCs w:val="24"/>
        </w:rPr>
        <w:t>第五章 政府采购政策功能</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39"/>
          <w:rFonts w:hint="eastAsia" w:ascii="宋体" w:hAnsi="宋体"/>
          <w:kern w:val="0"/>
          <w:sz w:val="24"/>
          <w:szCs w:val="24"/>
        </w:rPr>
        <w:t>第六章 对响应文件审查与评审</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39"/>
          <w:rFonts w:hint="eastAsia" w:ascii="宋体" w:hAnsi="宋体"/>
          <w:kern w:val="0"/>
          <w:sz w:val="24"/>
          <w:szCs w:val="24"/>
        </w:rPr>
        <w:t>第七章 合同条款及格式</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39"/>
          <w:rFonts w:hint="eastAsia" w:ascii="宋体" w:hAnsi="宋体"/>
          <w:kern w:val="0"/>
          <w:sz w:val="24"/>
          <w:szCs w:val="24"/>
        </w:rPr>
        <w:t>第八章 响应文件有关格式</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rPr>
      </w:pPr>
      <w:r>
        <w:rPr>
          <w:rFonts w:hint="eastAsia" w:ascii="宋体" w:hAnsi="宋体"/>
          <w:i w:val="0"/>
          <w:sz w:val="24"/>
        </w:rPr>
        <w:fldChar w:fldCharType="end"/>
      </w:r>
    </w:p>
    <w:p>
      <w:pPr>
        <w:spacing w:line="360" w:lineRule="auto"/>
        <w:rPr>
          <w:rFonts w:ascii="宋体" w:hAnsi="宋体" w:cs="宋体"/>
          <w:spacing w:val="9"/>
          <w:sz w:val="31"/>
          <w:szCs w:val="31"/>
        </w:rPr>
      </w:pPr>
      <w:r>
        <w:rPr>
          <w:rFonts w:hint="eastAsia" w:ascii="宋体" w:hAnsi="宋体" w:cs="宋体"/>
          <w:spacing w:val="9"/>
          <w:sz w:val="31"/>
          <w:szCs w:val="31"/>
        </w:rPr>
        <w:br w:type="page"/>
      </w:r>
    </w:p>
    <w:p>
      <w:pPr>
        <w:spacing w:line="360" w:lineRule="auto"/>
        <w:rPr>
          <w:rFonts w:ascii="宋体" w:hAnsi="宋体"/>
        </w:rPr>
      </w:pPr>
    </w:p>
    <w:p>
      <w:pPr>
        <w:spacing w:line="360" w:lineRule="auto"/>
        <w:jc w:val="center"/>
        <w:outlineLvl w:val="0"/>
        <w:rPr>
          <w:rFonts w:ascii="宋体" w:hAnsi="宋体"/>
          <w:b/>
          <w:kern w:val="0"/>
          <w:sz w:val="32"/>
          <w:szCs w:val="32"/>
        </w:rPr>
      </w:pPr>
      <w:bookmarkStart w:id="0" w:name="_Toc138068715"/>
      <w:r>
        <w:rPr>
          <w:rFonts w:hint="eastAsia" w:ascii="宋体" w:hAnsi="宋体"/>
          <w:b/>
          <w:kern w:val="0"/>
          <w:sz w:val="32"/>
          <w:szCs w:val="32"/>
        </w:rPr>
        <w:t>第一章 磋商邀请</w:t>
      </w:r>
      <w:bookmarkEnd w:id="0"/>
    </w:p>
    <w:p>
      <w:pPr>
        <w:spacing w:line="360" w:lineRule="auto"/>
        <w:jc w:val="left"/>
        <w:rPr>
          <w:rFonts w:hint="default" w:ascii="宋体" w:hAnsi="宋体" w:eastAsia="宋体"/>
          <w:b/>
          <w:bCs w:val="0"/>
          <w:kern w:val="0"/>
          <w:sz w:val="24"/>
          <w:szCs w:val="24"/>
          <w:lang w:val="en-US" w:eastAsia="zh-CN"/>
        </w:rPr>
      </w:pPr>
      <w:bookmarkStart w:id="1" w:name="OLE_LINK19"/>
      <w:bookmarkStart w:id="2" w:name="OLE_LINK20"/>
      <w:r>
        <w:rPr>
          <w:rFonts w:hint="eastAsia" w:ascii="宋体" w:hAnsi="宋体"/>
          <w:b/>
          <w:bCs w:val="0"/>
          <w:kern w:val="0"/>
          <w:sz w:val="24"/>
          <w:szCs w:val="24"/>
          <w:lang w:val="en-US" w:eastAsia="zh-CN"/>
        </w:rPr>
        <w:t>项目概况：</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eastAsia="zh-CN"/>
        </w:rPr>
        <w:t>襄城县</w:t>
      </w:r>
      <w:r>
        <w:rPr>
          <w:rFonts w:hint="eastAsia" w:ascii="宋体" w:hAnsi="宋体"/>
          <w:bCs/>
          <w:kern w:val="0"/>
          <w:sz w:val="24"/>
          <w:szCs w:val="24"/>
          <w:lang w:val="en-US" w:eastAsia="zh-CN"/>
        </w:rPr>
        <w:t>水利局“襄城县水利局河南省淮河流域重点平原洼地治理工程（沙颍河洼地襄城县）施工图阶段勘察设计项目（不见面开标）”</w:t>
      </w:r>
      <w:r>
        <w:rPr>
          <w:rFonts w:hint="eastAsia" w:ascii="宋体" w:hAnsi="宋体" w:eastAsia="宋体" w:cs="Times New Roman"/>
          <w:color w:val="000000"/>
          <w:sz w:val="24"/>
          <w:szCs w:val="24"/>
        </w:rPr>
        <w:t>的潜在投标人应在《全国公共资源交易平台（河南省·许昌市）》（</w:t>
      </w:r>
      <w:r>
        <w:rPr>
          <w:rFonts w:hint="eastAsia" w:ascii="宋体" w:hAnsi="宋体" w:eastAsia="宋体" w:cs="Times New Roman"/>
          <w:color w:val="000000"/>
          <w:sz w:val="24"/>
          <w:szCs w:val="24"/>
        </w:rPr>
        <w:fldChar w:fldCharType="begin"/>
      </w:r>
      <w:r>
        <w:rPr>
          <w:rFonts w:hint="eastAsia" w:ascii="宋体" w:hAnsi="宋体" w:eastAsia="宋体" w:cs="Times New Roman"/>
          <w:color w:val="000000"/>
          <w:sz w:val="24"/>
          <w:szCs w:val="24"/>
        </w:rPr>
        <w:instrText xml:space="preserve"> HYPERLINK "http://ggzy.xuchang.gov.cn/" </w:instrText>
      </w:r>
      <w:r>
        <w:rPr>
          <w:rFonts w:hint="eastAsia" w:ascii="宋体" w:hAnsi="宋体" w:eastAsia="宋体" w:cs="Times New Roman"/>
          <w:color w:val="000000"/>
          <w:sz w:val="24"/>
          <w:szCs w:val="24"/>
        </w:rPr>
        <w:fldChar w:fldCharType="separate"/>
      </w:r>
      <w:r>
        <w:rPr>
          <w:rFonts w:hint="eastAsia" w:ascii="宋体" w:hAnsi="宋体" w:eastAsia="宋体" w:cs="Times New Roman"/>
          <w:color w:val="000000"/>
          <w:sz w:val="24"/>
          <w:szCs w:val="24"/>
        </w:rPr>
        <w:t>http://ggzy.xuchang.gov.cn/</w:t>
      </w:r>
      <w:r>
        <w:rPr>
          <w:rFonts w:hint="eastAsia" w:ascii="宋体" w:hAnsi="宋体" w:eastAsia="宋体" w:cs="Times New Roman"/>
          <w:color w:val="000000"/>
          <w:sz w:val="24"/>
          <w:szCs w:val="24"/>
        </w:rPr>
        <w:fldChar w:fldCharType="end"/>
      </w:r>
      <w:r>
        <w:rPr>
          <w:rFonts w:hint="eastAsia" w:ascii="宋体" w:hAnsi="宋体" w:eastAsia="宋体" w:cs="Times New Roman"/>
          <w:color w:val="000000"/>
          <w:sz w:val="24"/>
          <w:szCs w:val="24"/>
        </w:rPr>
        <w:t>）获取招标文件</w:t>
      </w:r>
      <w:r>
        <w:rPr>
          <w:rFonts w:hint="eastAsia" w:ascii="宋体" w:hAnsi="宋体" w:cs="Times New Roman"/>
          <w:color w:val="000000"/>
          <w:sz w:val="24"/>
          <w:szCs w:val="24"/>
          <w:lang w:eastAsia="zh-CN"/>
        </w:rPr>
        <w:t>，</w:t>
      </w:r>
      <w:r>
        <w:rPr>
          <w:rFonts w:hint="eastAsia" w:ascii="宋体" w:hAnsi="宋体"/>
          <w:bCs/>
          <w:kern w:val="0"/>
          <w:sz w:val="24"/>
          <w:szCs w:val="24"/>
        </w:rPr>
        <w:t>并于</w:t>
      </w:r>
      <w:r>
        <w:rPr>
          <w:rFonts w:hint="default" w:ascii="宋体" w:hAnsi="宋体"/>
          <w:bCs/>
          <w:kern w:val="0"/>
          <w:sz w:val="24"/>
          <w:szCs w:val="24"/>
          <w:lang w:eastAsia="zh-CN"/>
        </w:rPr>
        <w:t>202</w:t>
      </w:r>
      <w:r>
        <w:rPr>
          <w:rFonts w:hint="eastAsia" w:ascii="宋体" w:hAnsi="宋体"/>
          <w:bCs/>
          <w:kern w:val="0"/>
          <w:sz w:val="24"/>
          <w:szCs w:val="24"/>
          <w:lang w:val="en-US" w:eastAsia="zh-CN"/>
        </w:rPr>
        <w:t>4</w:t>
      </w:r>
      <w:r>
        <w:rPr>
          <w:rFonts w:hint="default" w:ascii="宋体" w:hAnsi="宋体"/>
          <w:bCs/>
          <w:kern w:val="0"/>
          <w:sz w:val="24"/>
          <w:szCs w:val="24"/>
          <w:lang w:eastAsia="zh-CN"/>
        </w:rPr>
        <w:t>年</w:t>
      </w:r>
      <w:r>
        <w:rPr>
          <w:rFonts w:hint="eastAsia" w:ascii="宋体" w:hAnsi="宋体"/>
          <w:bCs/>
          <w:kern w:val="0"/>
          <w:sz w:val="24"/>
          <w:szCs w:val="24"/>
          <w:lang w:val="en-US" w:eastAsia="zh-CN"/>
        </w:rPr>
        <w:t>4</w:t>
      </w:r>
      <w:r>
        <w:rPr>
          <w:rFonts w:hint="default" w:ascii="宋体" w:hAnsi="宋体"/>
          <w:bCs/>
          <w:kern w:val="0"/>
          <w:sz w:val="24"/>
          <w:szCs w:val="24"/>
          <w:lang w:eastAsia="zh-CN"/>
        </w:rPr>
        <w:t>月</w:t>
      </w:r>
      <w:r>
        <w:rPr>
          <w:rFonts w:hint="eastAsia" w:ascii="宋体" w:hAnsi="宋体"/>
          <w:bCs/>
          <w:kern w:val="0"/>
          <w:sz w:val="24"/>
          <w:szCs w:val="24"/>
          <w:lang w:val="en-US" w:eastAsia="zh-CN"/>
        </w:rPr>
        <w:t>12</w:t>
      </w:r>
      <w:r>
        <w:rPr>
          <w:rFonts w:hint="default" w:ascii="宋体" w:hAnsi="宋体"/>
          <w:bCs/>
          <w:kern w:val="0"/>
          <w:sz w:val="24"/>
          <w:szCs w:val="24"/>
          <w:lang w:eastAsia="zh-CN"/>
        </w:rPr>
        <w:t>日</w:t>
      </w:r>
      <w:r>
        <w:rPr>
          <w:rFonts w:hint="eastAsia" w:ascii="宋体" w:hAnsi="宋体"/>
          <w:bCs/>
          <w:kern w:val="0"/>
          <w:sz w:val="24"/>
          <w:szCs w:val="24"/>
          <w:lang w:val="en-US" w:eastAsia="zh-CN"/>
        </w:rPr>
        <w:t>09</w:t>
      </w:r>
      <w:r>
        <w:rPr>
          <w:rFonts w:hint="default" w:ascii="宋体" w:hAnsi="宋体"/>
          <w:bCs/>
          <w:kern w:val="0"/>
          <w:sz w:val="24"/>
          <w:szCs w:val="24"/>
          <w:lang w:eastAsia="zh-CN"/>
        </w:rPr>
        <w:t>时</w:t>
      </w:r>
      <w:r>
        <w:rPr>
          <w:rFonts w:hint="eastAsia" w:ascii="宋体" w:hAnsi="宋体"/>
          <w:bCs/>
          <w:kern w:val="0"/>
          <w:sz w:val="24"/>
          <w:szCs w:val="24"/>
          <w:lang w:val="en-US" w:eastAsia="zh-CN"/>
        </w:rPr>
        <w:t>00</w:t>
      </w:r>
      <w:r>
        <w:rPr>
          <w:rFonts w:hint="default" w:ascii="宋体" w:hAnsi="宋体"/>
          <w:bCs/>
          <w:kern w:val="0"/>
          <w:sz w:val="24"/>
          <w:szCs w:val="24"/>
        </w:rPr>
        <w:t>分</w:t>
      </w:r>
      <w:r>
        <w:rPr>
          <w:rFonts w:hint="eastAsia" w:ascii="宋体" w:hAnsi="宋体"/>
          <w:bCs/>
          <w:kern w:val="0"/>
          <w:sz w:val="24"/>
          <w:szCs w:val="24"/>
        </w:rPr>
        <w:t>（北京时间）前递交响应文件。</w:t>
      </w:r>
    </w:p>
    <w:p>
      <w:pPr>
        <w:spacing w:line="360" w:lineRule="auto"/>
        <w:jc w:val="left"/>
        <w:rPr>
          <w:rFonts w:ascii="宋体" w:hAnsi="宋体"/>
          <w:b/>
          <w:kern w:val="0"/>
          <w:sz w:val="22"/>
          <w:szCs w:val="22"/>
        </w:rPr>
      </w:pPr>
      <w:r>
        <w:rPr>
          <w:rFonts w:hint="eastAsia" w:ascii="宋体" w:hAnsi="宋体"/>
          <w:b/>
          <w:kern w:val="0"/>
          <w:sz w:val="24"/>
          <w:szCs w:val="24"/>
        </w:rPr>
        <w:t>一、项目基本情况</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1、项目编号：</w:t>
      </w:r>
      <w:r>
        <w:rPr>
          <w:rFonts w:hint="eastAsia" w:ascii="宋体" w:hAnsi="宋体"/>
          <w:bCs/>
          <w:kern w:val="0"/>
          <w:sz w:val="24"/>
          <w:szCs w:val="24"/>
          <w:lang w:val="en-US" w:eastAsia="zh-CN"/>
        </w:rPr>
        <w:t>襄财磋商采购-2024-6</w:t>
      </w:r>
    </w:p>
    <w:p>
      <w:pPr>
        <w:spacing w:line="360" w:lineRule="auto"/>
        <w:ind w:left="479" w:leftChars="228" w:firstLine="0" w:firstLineChars="0"/>
        <w:jc w:val="left"/>
        <w:rPr>
          <w:rFonts w:hint="eastAsia" w:ascii="宋体" w:hAnsi="宋体"/>
          <w:bCs/>
          <w:kern w:val="0"/>
          <w:sz w:val="24"/>
          <w:szCs w:val="24"/>
          <w:lang w:val="en-US" w:eastAsia="zh-CN"/>
        </w:rPr>
      </w:pPr>
      <w:r>
        <w:rPr>
          <w:rFonts w:hint="eastAsia" w:ascii="宋体" w:hAnsi="宋体"/>
          <w:bCs/>
          <w:kern w:val="0"/>
          <w:sz w:val="24"/>
          <w:szCs w:val="24"/>
        </w:rPr>
        <w:t>2、项目名称：</w:t>
      </w:r>
      <w:r>
        <w:rPr>
          <w:rFonts w:hint="eastAsia" w:ascii="宋体" w:hAnsi="宋体"/>
          <w:bCs/>
          <w:kern w:val="0"/>
          <w:sz w:val="24"/>
          <w:szCs w:val="24"/>
          <w:lang w:val="en-US" w:eastAsia="zh-CN"/>
        </w:rPr>
        <w:t>襄城县水利局河南省淮河流域重点平原洼地治理工程（沙颍河洼地襄城县）施工图阶段勘察设计项目</w:t>
      </w:r>
    </w:p>
    <w:p>
      <w:pPr>
        <w:spacing w:line="360" w:lineRule="auto"/>
        <w:ind w:left="479" w:leftChars="228" w:firstLine="0" w:firstLineChars="0"/>
        <w:jc w:val="left"/>
        <w:rPr>
          <w:rFonts w:hint="eastAsia" w:ascii="宋体" w:hAnsi="宋体"/>
          <w:bCs/>
          <w:kern w:val="0"/>
          <w:sz w:val="24"/>
          <w:szCs w:val="24"/>
        </w:rPr>
      </w:pPr>
      <w:r>
        <w:rPr>
          <w:rFonts w:hint="eastAsia" w:ascii="宋体" w:hAnsi="宋体"/>
          <w:bCs/>
          <w:kern w:val="0"/>
          <w:sz w:val="24"/>
          <w:szCs w:val="24"/>
        </w:rPr>
        <w:t xml:space="preserve">3、采购方式：竞争性磋商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4、预算金额：</w:t>
      </w:r>
      <w:r>
        <w:rPr>
          <w:rFonts w:hint="eastAsia" w:ascii="宋体" w:hAnsi="宋体"/>
          <w:bCs/>
          <w:kern w:val="0"/>
          <w:sz w:val="24"/>
          <w:szCs w:val="24"/>
          <w:lang w:val="en-US" w:eastAsia="zh-CN"/>
        </w:rPr>
        <w:t>594900.00</w:t>
      </w:r>
      <w:r>
        <w:rPr>
          <w:rFonts w:hint="eastAsia" w:ascii="宋体" w:hAnsi="宋体"/>
          <w:bCs/>
          <w:kern w:val="0"/>
          <w:sz w:val="24"/>
          <w:szCs w:val="24"/>
        </w:rPr>
        <w:t xml:space="preserve">元 </w:t>
      </w:r>
      <w:r>
        <w:rPr>
          <w:rFonts w:hint="eastAsia" w:ascii="宋体" w:hAnsi="宋体"/>
          <w:bCs/>
          <w:kern w:val="0"/>
          <w:sz w:val="24"/>
          <w:szCs w:val="24"/>
          <w:lang w:eastAsia="zh-CN"/>
        </w:rPr>
        <w:t>；</w:t>
      </w:r>
      <w:r>
        <w:rPr>
          <w:rFonts w:hint="eastAsia" w:ascii="宋体" w:hAnsi="宋体"/>
          <w:bCs/>
          <w:kern w:val="0"/>
          <w:sz w:val="24"/>
          <w:szCs w:val="24"/>
        </w:rPr>
        <w:t>最高限价：</w:t>
      </w:r>
      <w:r>
        <w:rPr>
          <w:rFonts w:hint="eastAsia" w:ascii="宋体" w:hAnsi="宋体"/>
          <w:bCs/>
          <w:kern w:val="0"/>
          <w:sz w:val="24"/>
          <w:szCs w:val="24"/>
          <w:lang w:val="en-US" w:eastAsia="zh-CN"/>
        </w:rPr>
        <w:t>594900.00</w:t>
      </w:r>
      <w:r>
        <w:rPr>
          <w:rFonts w:hint="eastAsia" w:ascii="宋体" w:hAnsi="宋体"/>
          <w:bCs/>
          <w:kern w:val="0"/>
          <w:sz w:val="24"/>
          <w:szCs w:val="24"/>
        </w:rPr>
        <w:t xml:space="preserve">元  </w:t>
      </w:r>
    </w:p>
    <w:tbl>
      <w:tblPr>
        <w:tblStyle w:val="33"/>
        <w:tblW w:w="5234" w:type="pct"/>
        <w:tblCellSpacing w:w="0" w:type="dxa"/>
        <w:tblInd w:w="-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617"/>
        <w:gridCol w:w="2193"/>
        <w:gridCol w:w="1007"/>
        <w:gridCol w:w="1458"/>
        <w:gridCol w:w="1119"/>
        <w:gridCol w:w="1308"/>
        <w:gridCol w:w="15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1302" w:hRule="atLeast"/>
          <w:tblCellSpacing w:w="0" w:type="dxa"/>
        </w:trPr>
        <w:tc>
          <w:tcPr>
            <w:tcW w:w="333" w:type="pct"/>
            <w:tcBorders>
              <w:tl2br w:val="nil"/>
              <w:tr2bl w:val="nil"/>
            </w:tcBorders>
            <w:shd w:val="clear" w:color="auto" w:fill="auto"/>
            <w:vAlign w:val="center"/>
          </w:tcPr>
          <w:p>
            <w:pPr>
              <w:keepNext w:val="0"/>
              <w:keepLines w:val="0"/>
              <w:widowControl/>
              <w:suppressLineNumbers w:val="0"/>
              <w:spacing w:line="432" w:lineRule="auto"/>
              <w:jc w:val="center"/>
              <w:rPr>
                <w:rFonts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序号</w:t>
            </w:r>
          </w:p>
        </w:tc>
        <w:tc>
          <w:tcPr>
            <w:tcW w:w="1182"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包号</w:t>
            </w:r>
          </w:p>
        </w:tc>
        <w:tc>
          <w:tcPr>
            <w:tcW w:w="543"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包名称</w:t>
            </w:r>
          </w:p>
        </w:tc>
        <w:tc>
          <w:tcPr>
            <w:tcW w:w="786"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包预算（元）</w:t>
            </w:r>
          </w:p>
        </w:tc>
        <w:tc>
          <w:tcPr>
            <w:tcW w:w="603"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包最高限价（元）</w:t>
            </w:r>
          </w:p>
        </w:tc>
        <w:tc>
          <w:tcPr>
            <w:tcW w:w="705"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是否专门面向中小企业</w:t>
            </w:r>
          </w:p>
        </w:tc>
        <w:tc>
          <w:tcPr>
            <w:tcW w:w="845"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采购预留金额（元）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7" w:hRule="atLeast"/>
          <w:tblCellSpacing w:w="0" w:type="dxa"/>
        </w:trPr>
        <w:tc>
          <w:tcPr>
            <w:tcW w:w="333"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default" w:ascii="微软雅黑 ! important" w:hAnsi="微软雅黑 ! important" w:eastAsia="微软雅黑 ! important" w:cs="微软雅黑 ! important"/>
                <w:color w:val="000000"/>
                <w:kern w:val="0"/>
                <w:sz w:val="22"/>
                <w:szCs w:val="22"/>
                <w:lang w:val="en-US" w:eastAsia="zh-CN" w:bidi="ar"/>
              </w:rPr>
              <w:t>1</w:t>
            </w:r>
          </w:p>
        </w:tc>
        <w:tc>
          <w:tcPr>
            <w:tcW w:w="1182" w:type="pct"/>
            <w:tcBorders>
              <w:tl2br w:val="nil"/>
              <w:tr2bl w:val="nil"/>
            </w:tcBorders>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color w:val="000000"/>
                <w:sz w:val="22"/>
                <w:szCs w:val="22"/>
                <w:lang w:val="en-US" w:eastAsia="zh-CN"/>
              </w:rPr>
            </w:pPr>
            <w:r>
              <w:rPr>
                <w:rFonts w:hint="default" w:ascii="微软雅黑 ! important" w:hAnsi="微软雅黑 ! important" w:eastAsia="微软雅黑 ! important" w:cs="微软雅黑 ! important"/>
                <w:color w:val="000000"/>
                <w:sz w:val="22"/>
                <w:szCs w:val="22"/>
              </w:rPr>
              <w:t>襄财磋商采购-202</w:t>
            </w:r>
            <w:r>
              <w:rPr>
                <w:rFonts w:hint="eastAsia" w:ascii="微软雅黑 ! important" w:hAnsi="微软雅黑 ! important" w:eastAsia="微软雅黑 ! important" w:cs="微软雅黑 ! important"/>
                <w:color w:val="000000"/>
                <w:sz w:val="22"/>
                <w:szCs w:val="22"/>
                <w:lang w:val="en-US" w:eastAsia="zh-CN"/>
              </w:rPr>
              <w:t>4</w:t>
            </w:r>
            <w:r>
              <w:rPr>
                <w:rFonts w:hint="default" w:ascii="微软雅黑 ! important" w:hAnsi="微软雅黑 ! important" w:eastAsia="微软雅黑 ! important" w:cs="微软雅黑 ! important"/>
                <w:color w:val="000000"/>
                <w:sz w:val="22"/>
                <w:szCs w:val="22"/>
              </w:rPr>
              <w:t>-</w:t>
            </w:r>
            <w:r>
              <w:rPr>
                <w:rFonts w:hint="eastAsia" w:ascii="微软雅黑 ! important" w:hAnsi="微软雅黑 ! important" w:eastAsia="微软雅黑 ! important" w:cs="微软雅黑 ! important"/>
                <w:color w:val="000000"/>
                <w:sz w:val="22"/>
                <w:szCs w:val="22"/>
                <w:lang w:val="en-US" w:eastAsia="zh-CN"/>
              </w:rPr>
              <w:t>6</w:t>
            </w:r>
          </w:p>
        </w:tc>
        <w:tc>
          <w:tcPr>
            <w:tcW w:w="543" w:type="pct"/>
            <w:tcBorders>
              <w:tl2br w:val="nil"/>
              <w:tr2bl w:val="nil"/>
            </w:tcBorders>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color w:val="000000"/>
                <w:sz w:val="22"/>
                <w:szCs w:val="22"/>
                <w:lang w:eastAsia="zh-CN"/>
              </w:rPr>
            </w:pPr>
            <w:r>
              <w:rPr>
                <w:rFonts w:hint="eastAsia" w:ascii="微软雅黑 ! important" w:hAnsi="微软雅黑 ! important" w:eastAsia="微软雅黑 ! important" w:cs="微软雅黑 ! important"/>
                <w:color w:val="000000"/>
                <w:sz w:val="22"/>
                <w:szCs w:val="22"/>
                <w:lang w:val="en-US" w:eastAsia="zh-CN"/>
              </w:rPr>
              <w:t>第一标段</w:t>
            </w:r>
          </w:p>
        </w:tc>
        <w:tc>
          <w:tcPr>
            <w:tcW w:w="786"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eastAsia" w:ascii="宋体" w:hAnsi="宋体"/>
                <w:bCs/>
                <w:kern w:val="0"/>
                <w:sz w:val="24"/>
                <w:szCs w:val="24"/>
                <w:lang w:val="en-US" w:eastAsia="zh-CN"/>
              </w:rPr>
              <w:t xml:space="preserve"> 594900.00</w:t>
            </w:r>
          </w:p>
        </w:tc>
        <w:tc>
          <w:tcPr>
            <w:tcW w:w="603"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eastAsia" w:ascii="宋体" w:hAnsi="宋体"/>
                <w:bCs/>
                <w:kern w:val="0"/>
                <w:sz w:val="24"/>
                <w:szCs w:val="24"/>
                <w:lang w:val="en-US" w:eastAsia="zh-CN"/>
              </w:rPr>
              <w:t>594900.00</w:t>
            </w:r>
          </w:p>
        </w:tc>
        <w:tc>
          <w:tcPr>
            <w:tcW w:w="705"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default" w:ascii="微软雅黑 ! important" w:hAnsi="微软雅黑 ! important" w:eastAsia="微软雅黑 ! important" w:cs="微软雅黑 ! important"/>
                <w:color w:val="000000"/>
                <w:kern w:val="0"/>
                <w:sz w:val="22"/>
                <w:szCs w:val="22"/>
                <w:lang w:val="en-US" w:eastAsia="zh-CN" w:bidi="ar"/>
              </w:rPr>
              <w:t>是</w:t>
            </w:r>
          </w:p>
        </w:tc>
        <w:tc>
          <w:tcPr>
            <w:tcW w:w="845"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eastAsia" w:ascii="宋体" w:hAnsi="宋体"/>
                <w:bCs/>
                <w:kern w:val="0"/>
                <w:sz w:val="24"/>
                <w:szCs w:val="24"/>
                <w:lang w:val="en-US" w:eastAsia="zh-CN"/>
              </w:rPr>
              <w:t>594900.00</w:t>
            </w:r>
          </w:p>
        </w:tc>
      </w:tr>
    </w:tbl>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 5、采购需求（包括但不限于标的的名称、数量、简要技术需求或服务要求等）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本项目采购襄城县水利局河南省淮河流域重点平原洼地治理工程（沙颍河洼地襄城县）施工图阶段勘察设计</w:t>
      </w:r>
      <w:r>
        <w:rPr>
          <w:rFonts w:hint="eastAsia" w:ascii="宋体" w:hAnsi="宋体"/>
          <w:bCs/>
          <w:kern w:val="0"/>
          <w:sz w:val="24"/>
          <w:szCs w:val="24"/>
        </w:rPr>
        <w:t xml:space="preserve">（具体详见采购清单） </w:t>
      </w:r>
    </w:p>
    <w:p>
      <w:pPr>
        <w:numPr>
          <w:ilvl w:val="0"/>
          <w:numId w:val="1"/>
        </w:num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rPr>
        <w:t>合同履行期限：</w:t>
      </w:r>
      <w:r>
        <w:rPr>
          <w:rFonts w:hint="eastAsia" w:ascii="宋体" w:hAnsi="宋体"/>
          <w:bCs/>
          <w:kern w:val="0"/>
          <w:sz w:val="24"/>
          <w:szCs w:val="24"/>
          <w:lang w:eastAsia="zh-CN"/>
        </w:rPr>
        <w:t>合同签订之日起1</w:t>
      </w:r>
      <w:r>
        <w:rPr>
          <w:rFonts w:hint="eastAsia" w:ascii="宋体" w:hAnsi="宋体"/>
          <w:bCs/>
          <w:kern w:val="0"/>
          <w:sz w:val="24"/>
          <w:szCs w:val="24"/>
          <w:lang w:val="en-US" w:eastAsia="zh-CN"/>
        </w:rPr>
        <w:t>5</w:t>
      </w:r>
      <w:r>
        <w:rPr>
          <w:rFonts w:hint="eastAsia" w:ascii="宋体" w:hAnsi="宋体"/>
          <w:bCs/>
          <w:kern w:val="0"/>
          <w:sz w:val="24"/>
          <w:szCs w:val="24"/>
          <w:lang w:eastAsia="zh-CN"/>
        </w:rPr>
        <w:t>日历天内</w:t>
      </w:r>
    </w:p>
    <w:p>
      <w:pPr>
        <w:numPr>
          <w:ilvl w:val="0"/>
          <w:numId w:val="1"/>
        </w:num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7、本项目是否接受联合体投标：否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8、是否接受进口产品：否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9、是否专门面向中小企业：是 </w:t>
      </w:r>
    </w:p>
    <w:p>
      <w:pPr>
        <w:spacing w:line="360" w:lineRule="auto"/>
        <w:jc w:val="left"/>
        <w:rPr>
          <w:rFonts w:ascii="宋体" w:hAnsi="宋体"/>
          <w:b/>
          <w:kern w:val="0"/>
          <w:sz w:val="24"/>
          <w:szCs w:val="24"/>
        </w:rPr>
      </w:pPr>
      <w:r>
        <w:rPr>
          <w:rFonts w:hint="eastAsia" w:ascii="宋体" w:hAnsi="宋体"/>
          <w:b/>
          <w:kern w:val="0"/>
          <w:sz w:val="24"/>
          <w:szCs w:val="24"/>
        </w:rPr>
        <w:t>二</w:t>
      </w:r>
      <w:r>
        <w:rPr>
          <w:rFonts w:hint="eastAsia" w:ascii="宋体" w:hAnsi="宋体"/>
          <w:b/>
          <w:kern w:val="0"/>
          <w:sz w:val="24"/>
          <w:szCs w:val="24"/>
          <w:lang w:eastAsia="zh-CN"/>
        </w:rPr>
        <w:t>、</w:t>
      </w:r>
      <w:r>
        <w:rPr>
          <w:rFonts w:hint="eastAsia" w:ascii="宋体" w:hAnsi="宋体"/>
          <w:b/>
          <w:kern w:val="0"/>
          <w:sz w:val="24"/>
          <w:szCs w:val="24"/>
        </w:rPr>
        <w:t>申请人资格要求</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1、满足《中华人民共和国政府采购法》第二十二条规定；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2、落实政府采购政策满足的资格要求：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bCs/>
          <w:kern w:val="0"/>
          <w:sz w:val="24"/>
          <w:szCs w:val="24"/>
        </w:rPr>
      </w:pPr>
      <w:r>
        <w:rPr>
          <w:rFonts w:hint="eastAsia" w:ascii="宋体" w:hAnsi="宋体"/>
          <w:bCs/>
          <w:kern w:val="0"/>
          <w:sz w:val="24"/>
          <w:szCs w:val="24"/>
        </w:rPr>
        <w:t xml:space="preserve">本项目属于专门面向中小企业采购的项目。 </w:t>
      </w:r>
    </w:p>
    <w:p>
      <w:pPr>
        <w:numPr>
          <w:ilvl w:val="0"/>
          <w:numId w:val="0"/>
        </w:numPr>
        <w:spacing w:line="360" w:lineRule="auto"/>
        <w:ind w:firstLine="480" w:firstLineChars="200"/>
        <w:jc w:val="left"/>
        <w:rPr>
          <w:rFonts w:hint="default" w:ascii="宋体" w:hAnsi="宋体"/>
          <w:bCs/>
          <w:kern w:val="0"/>
          <w:sz w:val="24"/>
          <w:szCs w:val="24"/>
          <w:lang w:val="en-US" w:eastAsia="zh-CN"/>
        </w:rPr>
      </w:pPr>
      <w:r>
        <w:rPr>
          <w:rFonts w:hint="eastAsia" w:ascii="宋体" w:hAnsi="宋体"/>
          <w:bCs/>
          <w:kern w:val="0"/>
          <w:sz w:val="24"/>
          <w:szCs w:val="24"/>
          <w:lang w:val="en-US" w:eastAsia="zh-CN"/>
        </w:rPr>
        <w:t>3、</w:t>
      </w:r>
      <w:r>
        <w:rPr>
          <w:rFonts w:hint="eastAsia" w:ascii="宋体" w:hAnsi="宋体"/>
          <w:bCs/>
          <w:kern w:val="0"/>
          <w:sz w:val="24"/>
          <w:szCs w:val="24"/>
        </w:rPr>
        <w:t>本项目的特定资格要求</w:t>
      </w:r>
      <w:r>
        <w:rPr>
          <w:rFonts w:hint="eastAsia" w:ascii="宋体" w:hAnsi="宋体"/>
          <w:bCs/>
          <w:kern w:val="0"/>
          <w:sz w:val="24"/>
          <w:szCs w:val="24"/>
          <w:lang w:val="en-US" w:eastAsia="zh-CN"/>
        </w:rPr>
        <w:t>:投标人须具备建设行政主管部门颁发的水利行业设计乙级及以上（含乙级）资质和工程勘察专业类(岩土工程（勘察）)乙级及以上（含乙级）资质。</w:t>
      </w:r>
    </w:p>
    <w:p>
      <w:pPr>
        <w:numPr>
          <w:ilvl w:val="0"/>
          <w:numId w:val="2"/>
        </w:numPr>
        <w:spacing w:line="360" w:lineRule="auto"/>
        <w:jc w:val="left"/>
        <w:rPr>
          <w:rFonts w:hint="eastAsia" w:ascii="宋体" w:hAnsi="宋体"/>
          <w:b/>
          <w:kern w:val="0"/>
          <w:sz w:val="24"/>
          <w:szCs w:val="24"/>
        </w:rPr>
      </w:pPr>
      <w:r>
        <w:rPr>
          <w:rFonts w:hint="eastAsia" w:ascii="宋体" w:hAnsi="宋体"/>
          <w:b/>
          <w:kern w:val="0"/>
          <w:sz w:val="24"/>
          <w:szCs w:val="24"/>
        </w:rPr>
        <w:t>磋商文件的获取</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1.时间：</w:t>
      </w:r>
      <w:r>
        <w:rPr>
          <w:rFonts w:hint="eastAsia" w:ascii="宋体" w:hAnsi="宋体" w:eastAsia="宋体"/>
          <w:bCs/>
          <w:kern w:val="0"/>
          <w:sz w:val="24"/>
          <w:szCs w:val="24"/>
        </w:rPr>
        <w:t>202</w:t>
      </w:r>
      <w:r>
        <w:rPr>
          <w:rFonts w:hint="eastAsia" w:ascii="宋体" w:hAnsi="宋体" w:eastAsia="宋体"/>
          <w:bCs/>
          <w:kern w:val="0"/>
          <w:sz w:val="24"/>
          <w:szCs w:val="24"/>
          <w:lang w:val="en-US" w:eastAsia="zh-CN"/>
        </w:rPr>
        <w:t>4</w:t>
      </w:r>
      <w:r>
        <w:rPr>
          <w:rFonts w:hint="eastAsia" w:ascii="宋体" w:hAnsi="宋体" w:eastAsia="宋体"/>
          <w:bCs/>
          <w:kern w:val="0"/>
          <w:sz w:val="24"/>
          <w:szCs w:val="24"/>
        </w:rPr>
        <w:t>年</w:t>
      </w:r>
      <w:r>
        <w:rPr>
          <w:rFonts w:hint="eastAsia" w:ascii="宋体" w:hAnsi="宋体"/>
          <w:bCs/>
          <w:kern w:val="0"/>
          <w:sz w:val="24"/>
          <w:szCs w:val="24"/>
          <w:lang w:val="en-US" w:eastAsia="zh-CN"/>
        </w:rPr>
        <w:t>4</w:t>
      </w:r>
      <w:r>
        <w:rPr>
          <w:rFonts w:hint="eastAsia" w:ascii="宋体" w:hAnsi="宋体" w:eastAsia="宋体"/>
          <w:bCs/>
          <w:kern w:val="0"/>
          <w:sz w:val="24"/>
          <w:szCs w:val="24"/>
        </w:rPr>
        <w:t>月</w:t>
      </w:r>
      <w:r>
        <w:rPr>
          <w:rFonts w:hint="eastAsia" w:ascii="宋体" w:hAnsi="宋体"/>
          <w:bCs/>
          <w:kern w:val="0"/>
          <w:sz w:val="24"/>
          <w:szCs w:val="24"/>
          <w:lang w:val="en-US" w:eastAsia="zh-CN"/>
        </w:rPr>
        <w:t>1</w:t>
      </w:r>
      <w:r>
        <w:rPr>
          <w:rFonts w:hint="eastAsia" w:ascii="宋体" w:hAnsi="宋体" w:eastAsia="宋体"/>
          <w:bCs/>
          <w:kern w:val="0"/>
          <w:sz w:val="24"/>
          <w:szCs w:val="24"/>
        </w:rPr>
        <w:t>日 至 202</w:t>
      </w:r>
      <w:r>
        <w:rPr>
          <w:rFonts w:hint="eastAsia" w:ascii="宋体" w:hAnsi="宋体" w:eastAsia="宋体"/>
          <w:bCs/>
          <w:kern w:val="0"/>
          <w:sz w:val="24"/>
          <w:szCs w:val="24"/>
          <w:lang w:val="en-US" w:eastAsia="zh-CN"/>
        </w:rPr>
        <w:t>4</w:t>
      </w:r>
      <w:r>
        <w:rPr>
          <w:rFonts w:hint="eastAsia" w:ascii="宋体" w:hAnsi="宋体" w:eastAsia="宋体"/>
          <w:bCs/>
          <w:kern w:val="0"/>
          <w:sz w:val="24"/>
          <w:szCs w:val="24"/>
        </w:rPr>
        <w:t>年</w:t>
      </w:r>
      <w:r>
        <w:rPr>
          <w:rFonts w:hint="eastAsia" w:ascii="宋体" w:hAnsi="宋体"/>
          <w:bCs/>
          <w:kern w:val="0"/>
          <w:sz w:val="24"/>
          <w:szCs w:val="24"/>
          <w:lang w:val="en-US" w:eastAsia="zh-CN"/>
        </w:rPr>
        <w:t>4</w:t>
      </w:r>
      <w:r>
        <w:rPr>
          <w:rFonts w:hint="eastAsia" w:ascii="宋体" w:hAnsi="宋体" w:eastAsia="宋体"/>
          <w:bCs/>
          <w:kern w:val="0"/>
          <w:sz w:val="24"/>
          <w:szCs w:val="24"/>
        </w:rPr>
        <w:t>月</w:t>
      </w:r>
      <w:r>
        <w:rPr>
          <w:rFonts w:hint="eastAsia" w:ascii="宋体" w:hAnsi="宋体"/>
          <w:bCs/>
          <w:kern w:val="0"/>
          <w:sz w:val="24"/>
          <w:szCs w:val="24"/>
          <w:lang w:val="en-US" w:eastAsia="zh-CN"/>
        </w:rPr>
        <w:t>12</w:t>
      </w:r>
      <w:r>
        <w:rPr>
          <w:rFonts w:hint="eastAsia" w:ascii="宋体" w:hAnsi="宋体" w:eastAsia="宋体"/>
          <w:bCs/>
          <w:kern w:val="0"/>
          <w:sz w:val="24"/>
          <w:szCs w:val="24"/>
        </w:rPr>
        <w:t>日，每天上午00:00至11:59，</w:t>
      </w:r>
      <w:r>
        <w:rPr>
          <w:rFonts w:hint="eastAsia" w:ascii="宋体" w:hAnsi="宋体"/>
          <w:bCs/>
          <w:kern w:val="0"/>
          <w:sz w:val="24"/>
          <w:szCs w:val="24"/>
        </w:rPr>
        <w:t xml:space="preserve">下午12:00至23:59（北京时间，法定节假日除外。）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2.地点：即日起至投标截止时间，登录《全国公共资源交易平台（河南省·许昌市）》“投标人/供应商登录”入口（http://222.143.158.106:8088/ggzy/）自行免费下载竞争性磋商文件。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3.方式：线上下载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4.售价：0元 </w:t>
      </w:r>
    </w:p>
    <w:bookmarkEnd w:id="1"/>
    <w:bookmarkEnd w:id="2"/>
    <w:p>
      <w:pPr>
        <w:spacing w:line="360" w:lineRule="auto"/>
        <w:jc w:val="left"/>
        <w:rPr>
          <w:rFonts w:hint="eastAsia" w:ascii="宋体" w:hAnsi="宋体"/>
          <w:b/>
          <w:kern w:val="0"/>
          <w:sz w:val="24"/>
          <w:szCs w:val="24"/>
        </w:rPr>
      </w:pPr>
      <w:r>
        <w:rPr>
          <w:rFonts w:hint="eastAsia" w:ascii="宋体" w:hAnsi="宋体"/>
          <w:b/>
          <w:kern w:val="0"/>
          <w:sz w:val="24"/>
          <w:szCs w:val="24"/>
        </w:rPr>
        <w:t>四、响应文件提交</w:t>
      </w:r>
    </w:p>
    <w:p>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1.截止时间</w:t>
      </w:r>
      <w:r>
        <w:rPr>
          <w:rFonts w:hint="eastAsia" w:ascii="宋体" w:hAnsi="宋体"/>
          <w:bCs/>
          <w:kern w:val="0"/>
          <w:sz w:val="24"/>
          <w:szCs w:val="24"/>
          <w:highlight w:val="none"/>
        </w:rPr>
        <w:t>：</w:t>
      </w:r>
      <w:r>
        <w:rPr>
          <w:rFonts w:hint="eastAsia" w:ascii="宋体" w:hAnsi="宋体" w:eastAsia="宋体"/>
          <w:bCs/>
          <w:kern w:val="0"/>
          <w:sz w:val="24"/>
          <w:szCs w:val="24"/>
        </w:rPr>
        <w:t>202</w:t>
      </w:r>
      <w:r>
        <w:rPr>
          <w:rFonts w:hint="eastAsia" w:ascii="宋体" w:hAnsi="宋体" w:eastAsia="宋体"/>
          <w:bCs/>
          <w:kern w:val="0"/>
          <w:sz w:val="24"/>
          <w:szCs w:val="24"/>
          <w:lang w:val="en-US" w:eastAsia="zh-CN"/>
        </w:rPr>
        <w:t>4</w:t>
      </w:r>
      <w:r>
        <w:rPr>
          <w:rFonts w:hint="eastAsia" w:ascii="宋体" w:hAnsi="宋体" w:eastAsia="宋体"/>
          <w:bCs/>
          <w:kern w:val="0"/>
          <w:sz w:val="24"/>
          <w:szCs w:val="24"/>
        </w:rPr>
        <w:t>年</w:t>
      </w:r>
      <w:r>
        <w:rPr>
          <w:rFonts w:hint="eastAsia" w:ascii="宋体" w:hAnsi="宋体"/>
          <w:bCs/>
          <w:kern w:val="0"/>
          <w:sz w:val="24"/>
          <w:szCs w:val="24"/>
          <w:lang w:val="en-US" w:eastAsia="zh-CN"/>
        </w:rPr>
        <w:t>4</w:t>
      </w:r>
      <w:r>
        <w:rPr>
          <w:rFonts w:hint="eastAsia" w:ascii="宋体" w:hAnsi="宋体" w:eastAsia="宋体"/>
          <w:bCs/>
          <w:kern w:val="0"/>
          <w:sz w:val="24"/>
          <w:szCs w:val="24"/>
        </w:rPr>
        <w:t>月</w:t>
      </w:r>
      <w:r>
        <w:rPr>
          <w:rFonts w:hint="eastAsia" w:ascii="宋体" w:hAnsi="宋体" w:eastAsia="宋体"/>
          <w:bCs/>
          <w:kern w:val="0"/>
          <w:sz w:val="24"/>
          <w:szCs w:val="24"/>
          <w:lang w:val="en-US" w:eastAsia="zh-CN"/>
        </w:rPr>
        <w:t xml:space="preserve"> </w:t>
      </w:r>
      <w:r>
        <w:rPr>
          <w:rFonts w:hint="eastAsia" w:ascii="宋体" w:hAnsi="宋体"/>
          <w:bCs/>
          <w:kern w:val="0"/>
          <w:sz w:val="24"/>
          <w:szCs w:val="24"/>
          <w:lang w:val="en-US" w:eastAsia="zh-CN"/>
        </w:rPr>
        <w:t>12</w:t>
      </w:r>
      <w:r>
        <w:rPr>
          <w:rFonts w:hint="eastAsia" w:ascii="宋体" w:hAnsi="宋体" w:eastAsia="宋体"/>
          <w:bCs/>
          <w:kern w:val="0"/>
          <w:sz w:val="24"/>
          <w:szCs w:val="24"/>
        </w:rPr>
        <w:t>日</w:t>
      </w:r>
      <w:r>
        <w:rPr>
          <w:rFonts w:hint="eastAsia" w:ascii="宋体" w:hAnsi="宋体" w:eastAsia="宋体"/>
          <w:bCs/>
          <w:kern w:val="0"/>
          <w:sz w:val="24"/>
          <w:szCs w:val="24"/>
          <w:lang w:val="en-US" w:eastAsia="zh-CN"/>
        </w:rPr>
        <w:t>09</w:t>
      </w:r>
      <w:r>
        <w:rPr>
          <w:rFonts w:hint="eastAsia" w:ascii="宋体" w:hAnsi="宋体" w:eastAsia="宋体"/>
          <w:bCs/>
          <w:kern w:val="0"/>
          <w:sz w:val="24"/>
          <w:szCs w:val="24"/>
        </w:rPr>
        <w:t>时</w:t>
      </w:r>
      <w:r>
        <w:rPr>
          <w:rFonts w:hint="eastAsia" w:ascii="宋体" w:hAnsi="宋体" w:eastAsia="宋体"/>
          <w:bCs/>
          <w:kern w:val="0"/>
          <w:sz w:val="24"/>
          <w:szCs w:val="24"/>
          <w:lang w:val="en-US" w:eastAsia="zh-CN"/>
        </w:rPr>
        <w:t>0</w:t>
      </w:r>
      <w:r>
        <w:rPr>
          <w:rFonts w:hint="eastAsia" w:ascii="宋体" w:hAnsi="宋体" w:eastAsia="宋体"/>
          <w:bCs/>
          <w:kern w:val="0"/>
          <w:sz w:val="24"/>
          <w:szCs w:val="24"/>
        </w:rPr>
        <w:t>0分</w:t>
      </w:r>
      <w:r>
        <w:rPr>
          <w:rFonts w:hint="eastAsia" w:ascii="宋体" w:hAnsi="宋体" w:eastAsia="宋体"/>
          <w:bCs/>
          <w:kern w:val="0"/>
          <w:sz w:val="24"/>
          <w:szCs w:val="24"/>
          <w:lang w:val="en-US" w:eastAsia="zh-CN"/>
        </w:rPr>
        <w:t>（</w:t>
      </w:r>
      <w:r>
        <w:rPr>
          <w:rFonts w:hint="eastAsia" w:ascii="宋体" w:hAnsi="宋体"/>
          <w:bCs/>
          <w:kern w:val="0"/>
          <w:sz w:val="24"/>
          <w:szCs w:val="24"/>
          <w:highlight w:val="none"/>
        </w:rPr>
        <w:t xml:space="preserve">北京时间）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2.地点：本项目采用网上投标，请符合投标条件的供应商使用CA数字证书加密上传响应文件。截至投标截止时间，交易系统投标通道将</w:t>
      </w:r>
      <w:r>
        <w:rPr>
          <w:rFonts w:hint="eastAsia" w:ascii="宋体" w:hAnsi="宋体"/>
          <w:bCs/>
          <w:kern w:val="0"/>
          <w:sz w:val="24"/>
          <w:szCs w:val="24"/>
        </w:rPr>
        <w:t>关闭，供应商未完成电子响应文件上传的，投标将被拒绝。</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五、响应文件开启 </w:t>
      </w:r>
    </w:p>
    <w:p>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1.时</w:t>
      </w:r>
      <w:r>
        <w:rPr>
          <w:rFonts w:hint="eastAsia" w:ascii="宋体" w:hAnsi="宋体"/>
          <w:bCs/>
          <w:kern w:val="0"/>
          <w:sz w:val="24"/>
          <w:szCs w:val="24"/>
          <w:highlight w:val="none"/>
        </w:rPr>
        <w:t>间：</w:t>
      </w:r>
      <w:r>
        <w:rPr>
          <w:rFonts w:hint="eastAsia" w:ascii="宋体" w:hAnsi="宋体" w:eastAsia="宋体"/>
          <w:bCs/>
          <w:kern w:val="0"/>
          <w:sz w:val="24"/>
          <w:szCs w:val="24"/>
          <w:lang w:val="en-US" w:eastAsia="zh-CN"/>
        </w:rPr>
        <w:t>2024年</w:t>
      </w:r>
      <w:r>
        <w:rPr>
          <w:rFonts w:hint="eastAsia" w:ascii="宋体" w:hAnsi="宋体"/>
          <w:bCs/>
          <w:kern w:val="0"/>
          <w:sz w:val="24"/>
          <w:szCs w:val="24"/>
          <w:lang w:val="en-US" w:eastAsia="zh-CN"/>
        </w:rPr>
        <w:t>4</w:t>
      </w:r>
      <w:r>
        <w:rPr>
          <w:rFonts w:hint="eastAsia" w:ascii="宋体" w:hAnsi="宋体" w:eastAsia="宋体"/>
          <w:bCs/>
          <w:kern w:val="0"/>
          <w:sz w:val="24"/>
          <w:szCs w:val="24"/>
          <w:lang w:val="en-US" w:eastAsia="zh-CN"/>
        </w:rPr>
        <w:t xml:space="preserve">月 </w:t>
      </w:r>
      <w:r>
        <w:rPr>
          <w:rFonts w:hint="eastAsia" w:ascii="宋体" w:hAnsi="宋体"/>
          <w:bCs/>
          <w:kern w:val="0"/>
          <w:sz w:val="24"/>
          <w:szCs w:val="24"/>
          <w:lang w:val="en-US" w:eastAsia="zh-CN"/>
        </w:rPr>
        <w:t>12</w:t>
      </w:r>
      <w:r>
        <w:rPr>
          <w:rFonts w:hint="eastAsia" w:ascii="宋体" w:hAnsi="宋体" w:eastAsia="宋体"/>
          <w:bCs/>
          <w:kern w:val="0"/>
          <w:sz w:val="24"/>
          <w:szCs w:val="24"/>
          <w:lang w:val="en-US" w:eastAsia="zh-CN"/>
        </w:rPr>
        <w:t>日09时00分（北京时间）</w:t>
      </w:r>
      <w:r>
        <w:rPr>
          <w:rFonts w:hint="eastAsia" w:ascii="宋体" w:hAnsi="宋体"/>
          <w:bCs/>
          <w:kern w:val="0"/>
          <w:sz w:val="24"/>
          <w:szCs w:val="24"/>
          <w:highlight w:val="none"/>
        </w:rPr>
        <w:t xml:space="preserve"> </w:t>
      </w:r>
    </w:p>
    <w:p>
      <w:pPr>
        <w:spacing w:line="360" w:lineRule="auto"/>
        <w:ind w:firstLine="480" w:firstLineChars="200"/>
        <w:jc w:val="left"/>
        <w:rPr>
          <w:rFonts w:hint="eastAsia" w:ascii="宋体" w:hAnsi="宋体"/>
          <w:b/>
          <w:kern w:val="0"/>
          <w:sz w:val="24"/>
          <w:szCs w:val="24"/>
        </w:rPr>
      </w:pPr>
      <w:r>
        <w:rPr>
          <w:rFonts w:hint="eastAsia" w:ascii="宋体" w:hAnsi="宋体"/>
          <w:bCs/>
          <w:kern w:val="0"/>
          <w:sz w:val="24"/>
          <w:szCs w:val="24"/>
          <w:highlight w:val="none"/>
        </w:rPr>
        <w:t>2.地点：襄城县公共资源交易中心12楼开标一室。（项目采用远程不见面开标，投标人无须到现场，开标时间前，投标人使用CA 数字证书登录全国公共资源交易平台（河南省？许昌市）——进入公共资源交易系统（http://ggzy.x</w:t>
      </w:r>
      <w:r>
        <w:rPr>
          <w:rFonts w:hint="eastAsia" w:ascii="宋体" w:hAnsi="宋体"/>
          <w:bCs/>
          <w:kern w:val="0"/>
          <w:sz w:val="24"/>
          <w:szCs w:val="24"/>
        </w:rPr>
        <w:t>uchang.gov.cn:8088/ggzy/）——点击“项目信息——项目名称”——在系统操作导航栏点击“开标——不见面开标大厅”，在规定的开标时间内进行解密开标）。</w:t>
      </w:r>
      <w:r>
        <w:rPr>
          <w:rFonts w:hint="eastAsia" w:ascii="宋体" w:hAnsi="宋体"/>
          <w:b/>
          <w:kern w:val="0"/>
          <w:sz w:val="24"/>
          <w:szCs w:val="24"/>
        </w:rPr>
        <w:t xml:space="preserve">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六、发布公告的媒介及招标公告期限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本次招标公告在《河南省政府采购网》</w:t>
      </w:r>
      <w:r>
        <w:rPr>
          <w:rFonts w:hint="eastAsia" w:ascii="宋体" w:hAnsi="宋体"/>
          <w:bCs/>
          <w:kern w:val="0"/>
          <w:sz w:val="24"/>
          <w:szCs w:val="24"/>
          <w:lang w:eastAsia="zh-CN"/>
        </w:rPr>
        <w:t>、</w:t>
      </w:r>
      <w:r>
        <w:rPr>
          <w:rFonts w:hint="eastAsia" w:ascii="宋体" w:hAnsi="宋体"/>
          <w:bCs/>
          <w:kern w:val="0"/>
          <w:sz w:val="24"/>
          <w:szCs w:val="24"/>
        </w:rPr>
        <w:t>《许昌市政府采购网》</w:t>
      </w:r>
      <w:r>
        <w:rPr>
          <w:rFonts w:hint="eastAsia" w:ascii="宋体" w:hAnsi="宋体"/>
          <w:bCs/>
          <w:kern w:val="0"/>
          <w:sz w:val="24"/>
          <w:szCs w:val="24"/>
          <w:lang w:eastAsia="zh-CN"/>
        </w:rPr>
        <w:t>、</w:t>
      </w:r>
      <w:r>
        <w:rPr>
          <w:rFonts w:hint="eastAsia" w:ascii="宋体" w:hAnsi="宋体"/>
          <w:bCs/>
          <w:kern w:val="0"/>
          <w:sz w:val="24"/>
          <w:szCs w:val="24"/>
        </w:rPr>
        <w:t>《全国公共资源交易平台（河南省·许昌市）》上发布</w:t>
      </w:r>
      <w:r>
        <w:rPr>
          <w:rFonts w:hint="eastAsia" w:ascii="宋体" w:hAnsi="宋体"/>
          <w:bCs/>
          <w:kern w:val="0"/>
          <w:sz w:val="24"/>
          <w:szCs w:val="24"/>
          <w:lang w:val="en-US" w:eastAsia="zh-CN"/>
        </w:rPr>
        <w:t>,</w:t>
      </w:r>
      <w:r>
        <w:rPr>
          <w:rFonts w:hint="eastAsia" w:ascii="宋体" w:hAnsi="宋体"/>
          <w:bCs/>
          <w:kern w:val="0"/>
          <w:sz w:val="24"/>
          <w:szCs w:val="24"/>
        </w:rPr>
        <w:t xml:space="preserve">招标公告期限为三个工作日 。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七、其他补充事宜 </w:t>
      </w:r>
    </w:p>
    <w:p>
      <w:pPr>
        <w:spacing w:line="360" w:lineRule="auto"/>
        <w:jc w:val="left"/>
        <w:rPr>
          <w:rFonts w:ascii="宋体" w:hAnsi="宋体" w:cs="宋体"/>
          <w:color w:val="000000"/>
          <w:kern w:val="0"/>
          <w:sz w:val="24"/>
          <w:szCs w:val="24"/>
        </w:rPr>
      </w:pPr>
      <w:r>
        <w:rPr>
          <w:rFonts w:ascii="宋体" w:hAnsi="宋体" w:cs="宋体"/>
          <w:color w:val="000000"/>
          <w:kern w:val="0"/>
          <w:sz w:val="24"/>
          <w:szCs w:val="24"/>
        </w:rPr>
        <w:t>1.本项目采用电子系统进行招投标，请在投标前详细阅读全国公共资源交易平台（河南省</w:t>
      </w:r>
      <w:r>
        <w:rPr>
          <w:rFonts w:hint="eastAsia" w:ascii="宋体" w:hAnsi="宋体" w:cs="宋体"/>
          <w:color w:val="000000"/>
          <w:kern w:val="0"/>
          <w:sz w:val="24"/>
          <w:szCs w:val="24"/>
        </w:rPr>
        <w:t>·</w:t>
      </w:r>
      <w:r>
        <w:rPr>
          <w:rFonts w:ascii="宋体" w:hAnsi="宋体" w:cs="宋体"/>
          <w:color w:val="000000"/>
          <w:kern w:val="0"/>
          <w:sz w:val="24"/>
          <w:szCs w:val="24"/>
        </w:rPr>
        <w:t>许昌市）首页“资料下载”栏目的《交易系统全电子操作手册（投标人）》及其附件。</w:t>
      </w:r>
      <w:r>
        <w:rPr>
          <w:rFonts w:ascii="宋体" w:hAnsi="宋体" w:cs="宋体"/>
          <w:color w:val="000000"/>
          <w:kern w:val="0"/>
          <w:sz w:val="24"/>
          <w:szCs w:val="24"/>
        </w:rPr>
        <w:br w:type="textWrapping"/>
      </w:r>
      <w:r>
        <w:rPr>
          <w:rFonts w:hint="eastAsia" w:ascii="宋体" w:hAnsi="宋体" w:cs="宋体"/>
          <w:color w:val="000000"/>
          <w:kern w:val="0"/>
          <w:sz w:val="24"/>
          <w:szCs w:val="24"/>
        </w:rPr>
        <w:t xml:space="preserve">     </w:t>
      </w:r>
      <w:r>
        <w:rPr>
          <w:rFonts w:ascii="宋体" w:hAnsi="宋体" w:cs="宋体"/>
          <w:color w:val="000000"/>
          <w:kern w:val="0"/>
          <w:sz w:val="24"/>
          <w:szCs w:val="24"/>
        </w:rPr>
        <w:t>2.投标供应商在电子系统使用过程中遇到涉及系统使用的问题，可致电0374-2961598进行咨询。</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八、凡对本次招标提出询问，请按照以下方式联系 </w:t>
      </w:r>
    </w:p>
    <w:p>
      <w:p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lang w:val="en-US" w:eastAsia="zh-CN"/>
        </w:rPr>
        <w:t>1.</w:t>
      </w:r>
      <w:r>
        <w:rPr>
          <w:rFonts w:hint="eastAsia" w:ascii="宋体" w:hAnsi="宋体"/>
          <w:bCs/>
          <w:kern w:val="0"/>
          <w:sz w:val="24"/>
          <w:szCs w:val="24"/>
        </w:rPr>
        <w:t>采购人：</w:t>
      </w:r>
      <w:r>
        <w:rPr>
          <w:rFonts w:hint="eastAsia" w:ascii="宋体" w:hAnsi="宋体"/>
          <w:bCs/>
          <w:kern w:val="0"/>
          <w:sz w:val="24"/>
          <w:szCs w:val="24"/>
          <w:lang w:eastAsia="zh-CN"/>
        </w:rPr>
        <w:t>襄城县</w:t>
      </w:r>
      <w:r>
        <w:rPr>
          <w:rFonts w:hint="eastAsia" w:ascii="宋体" w:hAnsi="宋体"/>
          <w:bCs/>
          <w:kern w:val="0"/>
          <w:sz w:val="24"/>
          <w:szCs w:val="24"/>
          <w:lang w:val="en-US" w:eastAsia="zh-CN"/>
        </w:rPr>
        <w:t>水利局</w:t>
      </w:r>
    </w:p>
    <w:p>
      <w:pPr>
        <w:spacing w:line="360" w:lineRule="auto"/>
        <w:ind w:firstLine="480" w:firstLineChars="200"/>
        <w:jc w:val="left"/>
        <w:rPr>
          <w:rFonts w:hint="eastAsia" w:ascii="宋体" w:hAnsi="宋体"/>
          <w:bCs/>
          <w:kern w:val="0"/>
          <w:sz w:val="24"/>
          <w:szCs w:val="24"/>
          <w:lang w:eastAsia="zh-CN"/>
        </w:rPr>
      </w:pPr>
      <w:r>
        <w:rPr>
          <w:rFonts w:hint="eastAsia" w:ascii="宋体" w:hAnsi="宋体"/>
          <w:bCs/>
          <w:kern w:val="0"/>
          <w:sz w:val="24"/>
          <w:szCs w:val="24"/>
        </w:rPr>
        <w:t>地 址：</w:t>
      </w:r>
      <w:r>
        <w:rPr>
          <w:rFonts w:hint="eastAsia" w:ascii="宋体" w:hAnsi="宋体"/>
          <w:bCs/>
          <w:kern w:val="0"/>
          <w:sz w:val="24"/>
          <w:szCs w:val="24"/>
          <w:lang w:val="en-US" w:eastAsia="zh-CN"/>
        </w:rPr>
        <w:t>襄城县</w:t>
      </w:r>
    </w:p>
    <w:p>
      <w:p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rPr>
        <w:t>联系人：</w:t>
      </w:r>
      <w:r>
        <w:rPr>
          <w:rFonts w:hint="eastAsia" w:ascii="宋体" w:hAnsi="宋体"/>
          <w:bCs/>
          <w:kern w:val="0"/>
          <w:sz w:val="24"/>
          <w:szCs w:val="24"/>
          <w:lang w:val="en-US" w:eastAsia="zh-CN"/>
        </w:rPr>
        <w:t>陈一斌</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电  话：</w:t>
      </w:r>
      <w:r>
        <w:rPr>
          <w:rFonts w:hint="eastAsia" w:ascii="宋体" w:hAnsi="宋体"/>
          <w:bCs/>
          <w:kern w:val="0"/>
          <w:sz w:val="24"/>
          <w:szCs w:val="24"/>
          <w:lang w:val="en-US" w:eastAsia="zh-CN"/>
        </w:rPr>
        <w:t>17656260602</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2.采购代理机构信息</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名 称：</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地 址：</w:t>
      </w:r>
      <w:r>
        <w:rPr>
          <w:rFonts w:hint="eastAsia" w:ascii="宋体" w:hAnsi="宋体"/>
          <w:bCs/>
          <w:color w:val="000000"/>
          <w:sz w:val="24"/>
          <w:szCs w:val="24"/>
          <w:highlight w:val="none"/>
        </w:rPr>
        <w:t>襄城县八七路东段电子产业园12楼1204室</w:t>
      </w:r>
    </w:p>
    <w:p>
      <w:pPr>
        <w:pStyle w:val="78"/>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ascii="宋体" w:hAnsi="宋体" w:eastAsia="宋体" w:cs="Times New Roman"/>
          <w:bCs/>
          <w:color w:val="C00000"/>
          <w:kern w:val="2"/>
          <w:highlight w:val="none"/>
        </w:rPr>
      </w:pPr>
      <w:r>
        <w:rPr>
          <w:rFonts w:hint="eastAsia" w:ascii="宋体" w:hAnsi="宋体" w:eastAsia="宋体" w:cs="Times New Roman"/>
          <w:bCs/>
          <w:kern w:val="2"/>
          <w:highlight w:val="none"/>
        </w:rPr>
        <w:t>联系人：</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3.项目联系方式</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bCs/>
          <w:color w:val="000000"/>
          <w:sz w:val="24"/>
          <w:szCs w:val="24"/>
          <w:highlight w:val="none"/>
        </w:rPr>
      </w:pPr>
      <w:r>
        <w:rPr>
          <w:rFonts w:hint="eastAsia" w:ascii="宋体" w:hAnsi="宋体"/>
          <w:color w:val="000000"/>
          <w:sz w:val="24"/>
          <w:szCs w:val="24"/>
          <w:highlight w:val="none"/>
        </w:rPr>
        <w:t>项目联系人：</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pPr>
        <w:spacing w:line="360" w:lineRule="auto"/>
        <w:jc w:val="left"/>
        <w:rPr>
          <w:rFonts w:hint="eastAsia" w:ascii="宋体" w:hAnsi="宋体"/>
          <w:b/>
          <w:kern w:val="0"/>
          <w:sz w:val="28"/>
          <w:szCs w:val="28"/>
        </w:rPr>
      </w:pPr>
    </w:p>
    <w:p>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b/>
          <w:bCs/>
          <w:color w:val="000000"/>
          <w:kern w:val="0"/>
          <w:sz w:val="24"/>
          <w:szCs w:val="24"/>
        </w:rPr>
        <w:t>温馨提示：</w:t>
      </w:r>
    </w:p>
    <w:p>
      <w:pPr>
        <w:widowControl/>
        <w:shd w:val="clear" w:color="auto" w:fill="FFFFFF"/>
        <w:spacing w:line="360" w:lineRule="auto"/>
        <w:ind w:firstLine="482" w:firstLineChars="200"/>
        <w:jc w:val="left"/>
        <w:rPr>
          <w:rFonts w:hint="eastAsia" w:ascii="宋体" w:hAnsi="宋体" w:cs="宋体"/>
          <w:b/>
          <w:color w:val="000000"/>
          <w:kern w:val="0"/>
          <w:sz w:val="24"/>
          <w:szCs w:val="24"/>
        </w:rPr>
      </w:pPr>
      <w:r>
        <w:rPr>
          <w:rFonts w:hint="eastAsia" w:ascii="宋体" w:hAnsi="宋体" w:cs="宋体"/>
          <w:b/>
          <w:color w:val="000000"/>
          <w:kern w:val="0"/>
          <w:sz w:val="24"/>
          <w:szCs w:val="24"/>
        </w:rPr>
        <w:t>本项目为全流程电子化交易项目，请注意以下事项。</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1.供应商参加本项目投标，需提前自行联系CA服务机构办理数字认证证书并进行电子签章。</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2.招标文件下载、投标文件制作、提交、远程不见面开标（电子投标文件的解密）环节，投标人须使用同一个CA数字证书（证书须在有效期内并可正常使用）。</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3.电子投标文件的制作</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3.1投标人登录《全国公共资源交易平台(河南省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许昌市)》公共资源交易系统（http://ggzy.xuchang.gov.cn:8088/ggzy/）下载“许昌投标文件制作系统SEARUN 最新版本”，制作投标文件。</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3.2投标人对同一项目多个标段进行投标的，应分别下载所投标段的招标文件，按标段制作投标文件。一个标段对应生成一个文件夹（xxxx项目xx标段）,其中后缀名为“.file”的文件用于投标。</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4.加密电子投标文件的提交</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4.1 投标人对同一项目多个标段进行投标的，加密电子投标文件应按标段分别提交。</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4.2 加密电子投标文件成功提交后，《全国公共资源交易平台(河南省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许昌市)》公共资源交易系统（http://ggzy.xuchang.gov.cn:8088/ggzy/）生成“投标文件提交回执单”。</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5.远程不见面开标（电子投标文件的解密）</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5.1 本项目采用远程“不见面”开标方式，投标前请详细阅读全国公共资源交易平台（河南省•许昌市）首页“资料下载”栏目的《许昌市不见面操作手册》。</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5.2 投标人提前设置不见面开标浏览器，并于开标时间前登录本项目不见面开标大厅，按照规定的开标时间准时参加网上开标。</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5.4 开标活动结束时，投标人应在《开标记录表》上进行电子签章。投标人未签章的，视同认可开标结果。</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5.5 投标人对开标过程和开标记录如有疑义，可在本项目不见面开标大厅“文字互动”对话框或“新增质疑”处在线提出询问。</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6.评标依据</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6.1全流程电子化交易（不见面开标）项目，评标委员会以成功上传、解密的电子投标文件为依据评审。</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6.2评标期间，投标人应保持通讯手机畅通。评标委员会如要求投标人作出澄清、说明或者补正等，投标人应在评标委员会要求的评标期间合理的时间内通过电子邮件形式提供。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hint="eastAsia" w:ascii="宋体" w:hAnsi="宋体" w:cs="宋体"/>
          <w:color w:val="000000"/>
          <w:kern w:val="0"/>
          <w:sz w:val="24"/>
          <w:szCs w:val="24"/>
        </w:rPr>
      </w:pPr>
      <w:r>
        <w:rPr>
          <w:rFonts w:hint="eastAsia" w:ascii="宋体" w:hAnsi="宋体" w:cs="宋体"/>
          <w:color w:val="000000"/>
          <w:kern w:val="0"/>
          <w:sz w:val="24"/>
          <w:szCs w:val="24"/>
        </w:rPr>
        <w:t>6.3投标人通过电子邮件提供的书面说明或相关证明材料应加盖公章，或者由法定代表人或其授权的代表签字。</w:t>
      </w:r>
    </w:p>
    <w:p>
      <w:pPr>
        <w:spacing w:line="360" w:lineRule="auto"/>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pPr>
        <w:numPr>
          <w:ilvl w:val="0"/>
          <w:numId w:val="0"/>
        </w:numPr>
        <w:spacing w:line="360" w:lineRule="auto"/>
        <w:ind w:firstLine="121" w:firstLineChars="50"/>
        <w:jc w:val="left"/>
        <w:rPr>
          <w:rFonts w:ascii="宋体" w:hAnsi="宋体" w:cs="宋体"/>
          <w:b/>
          <w:bCs/>
          <w:spacing w:val="1"/>
          <w:position w:val="1"/>
          <w:sz w:val="24"/>
          <w:szCs w:val="24"/>
        </w:rPr>
      </w:pPr>
      <w:bookmarkStart w:id="4" w:name="_Toc138068717"/>
      <w:r>
        <w:rPr>
          <w:rFonts w:hint="eastAsia" w:ascii="宋体" w:hAnsi="宋体" w:eastAsia="宋体" w:cs="宋体"/>
          <w:b/>
          <w:bCs/>
          <w:spacing w:val="1"/>
          <w:kern w:val="2"/>
          <w:position w:val="1"/>
          <w:sz w:val="24"/>
          <w:szCs w:val="24"/>
          <w:lang w:val="en-US" w:eastAsia="zh-CN" w:bidi="ar-SA"/>
        </w:rPr>
        <w:t>一、</w:t>
      </w:r>
      <w:r>
        <w:rPr>
          <w:rFonts w:hint="eastAsia" w:ascii="宋体" w:hAnsi="宋体" w:cs="宋体"/>
          <w:b/>
          <w:bCs/>
          <w:spacing w:val="1"/>
          <w:position w:val="1"/>
          <w:sz w:val="24"/>
          <w:szCs w:val="24"/>
        </w:rPr>
        <w:t>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kern w:val="0"/>
          <w:sz w:val="24"/>
          <w:szCs w:val="24"/>
          <w:lang w:val="en-US" w:eastAsia="zh-CN"/>
        </w:rPr>
      </w:pPr>
      <w:r>
        <w:rPr>
          <w:rFonts w:hint="eastAsia" w:ascii="宋体" w:hAnsi="宋体"/>
          <w:bCs/>
          <w:kern w:val="0"/>
          <w:sz w:val="24"/>
          <w:szCs w:val="24"/>
          <w:lang w:val="en-US" w:eastAsia="zh-CN"/>
        </w:rPr>
        <w:t>本项目采购襄城县水利局河南省淮河流域重点平原洼地治理工程（沙颍河洼地襄城县）施工图阶段勘察设计</w:t>
      </w:r>
    </w:p>
    <w:p>
      <w:pPr>
        <w:spacing w:line="360" w:lineRule="auto"/>
        <w:rPr>
          <w:rFonts w:hint="eastAsia" w:ascii="宋体" w:hAnsi="宋体" w:eastAsia="宋体" w:cs="宋体"/>
          <w:b/>
          <w:color w:val="000000"/>
          <w:sz w:val="24"/>
          <w:szCs w:val="24"/>
          <w:lang w:val="en-US" w:eastAsia="zh-CN"/>
        </w:rPr>
      </w:pPr>
      <w:r>
        <w:rPr>
          <w:rFonts w:hint="eastAsia" w:ascii="宋体" w:hAnsi="宋体" w:cs="宋体"/>
          <w:b/>
          <w:sz w:val="24"/>
          <w:szCs w:val="24"/>
        </w:rPr>
        <w:t>二、</w:t>
      </w:r>
      <w:r>
        <w:rPr>
          <w:rFonts w:hint="eastAsia" w:ascii="宋体" w:hAnsi="宋体" w:cs="宋体"/>
          <w:b/>
          <w:color w:val="000000"/>
          <w:sz w:val="24"/>
          <w:szCs w:val="24"/>
          <w:lang w:val="zh-CN"/>
        </w:rPr>
        <w:t>采购</w:t>
      </w:r>
      <w:r>
        <w:rPr>
          <w:rFonts w:hint="eastAsia" w:ascii="宋体" w:hAnsi="宋体" w:cs="宋体"/>
          <w:b/>
          <w:color w:val="000000"/>
          <w:sz w:val="24"/>
          <w:szCs w:val="24"/>
          <w:lang w:val="en-US" w:eastAsia="zh-CN"/>
        </w:rPr>
        <w:t>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本项目主要包括以下部分：河南省淮河流域重点平原洼地治理工程是水利部105项重点工程之一，该项目涉及我县王洛、库庄、茨沟、范湖、汾陈、双庙6个镇，主要对文化河、范河、运粮河共计3条河道进行清淤疏浚及建筑物配套等施工图阶段勘察设计项目。（简要说明项目内容）</w:t>
      </w:r>
    </w:p>
    <w:p>
      <w:pPr>
        <w:spacing w:line="360" w:lineRule="auto"/>
        <w:rPr>
          <w:rFonts w:ascii="宋体" w:hAnsi="宋体" w:cs="仿宋_GB2312"/>
          <w:sz w:val="24"/>
          <w:szCs w:val="24"/>
        </w:rPr>
      </w:pPr>
      <w:r>
        <w:rPr>
          <w:rFonts w:hint="eastAsia" w:ascii="宋体" w:hAnsi="宋体" w:cs="仿宋_GB2312"/>
          <w:b/>
          <w:sz w:val="24"/>
          <w:szCs w:val="24"/>
          <w:lang w:eastAsia="zh-CN"/>
        </w:rPr>
        <w:t>三</w:t>
      </w:r>
      <w:r>
        <w:rPr>
          <w:rFonts w:hint="eastAsia" w:ascii="宋体" w:hAnsi="宋体" w:cs="仿宋_GB2312"/>
          <w:b/>
          <w:sz w:val="24"/>
          <w:szCs w:val="24"/>
        </w:rPr>
        <w:t>、</w:t>
      </w:r>
      <w:r>
        <w:rPr>
          <w:rFonts w:hint="eastAsia" w:ascii="宋体" w:hAnsi="宋体" w:cs="黑体"/>
          <w:b/>
          <w:bCs/>
          <w:sz w:val="24"/>
          <w:szCs w:val="24"/>
        </w:rPr>
        <w:t>标准、期限等要求</w:t>
      </w:r>
    </w:p>
    <w:p>
      <w:pPr>
        <w:pStyle w:val="50"/>
        <w:spacing w:line="360" w:lineRule="auto"/>
        <w:ind w:firstLine="480"/>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1、交付时间：合同签订之日起1</w:t>
      </w:r>
      <w:r>
        <w:rPr>
          <w:rFonts w:hint="eastAsia" w:ascii="宋体" w:hAnsi="宋体" w:cs="仿宋_GB2312"/>
          <w:color w:val="000000" w:themeColor="text1"/>
          <w:sz w:val="24"/>
          <w:szCs w:val="24"/>
          <w:lang w:val="en-US" w:eastAsia="zh-CN"/>
          <w14:textFill>
            <w14:solidFill>
              <w14:schemeClr w14:val="tx1"/>
            </w14:solidFill>
          </w14:textFill>
        </w:rPr>
        <w:t>5</w:t>
      </w:r>
      <w:r>
        <w:rPr>
          <w:rFonts w:hint="eastAsia" w:ascii="宋体" w:hAnsi="宋体" w:cs="仿宋_GB2312"/>
          <w:color w:val="000000" w:themeColor="text1"/>
          <w:sz w:val="24"/>
          <w:szCs w:val="24"/>
          <w14:textFill>
            <w14:solidFill>
              <w14:schemeClr w14:val="tx1"/>
            </w14:solidFill>
          </w14:textFill>
        </w:rPr>
        <w:t>日历天内</w:t>
      </w:r>
    </w:p>
    <w:p>
      <w:pPr>
        <w:pStyle w:val="50"/>
        <w:spacing w:line="360" w:lineRule="auto"/>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cs="黑体"/>
          <w:bCs/>
          <w:sz w:val="24"/>
          <w:szCs w:val="24"/>
        </w:rPr>
        <w:t>合格（符合国家现行的验收规范和标准）。</w:t>
      </w:r>
    </w:p>
    <w:p>
      <w:pPr>
        <w:pStyle w:val="50"/>
        <w:spacing w:line="360" w:lineRule="auto"/>
        <w:ind w:firstLine="480"/>
        <w:rPr>
          <w:rFonts w:ascii="宋体" w:hAnsi="宋体"/>
          <w:sz w:val="24"/>
          <w:szCs w:val="24"/>
        </w:rPr>
      </w:pPr>
      <w:r>
        <w:rPr>
          <w:rFonts w:hint="eastAsia" w:ascii="宋体" w:hAnsi="宋体" w:cs="仿宋_GB2312"/>
          <w:sz w:val="24"/>
          <w:szCs w:val="24"/>
        </w:rPr>
        <w:t>3、履约地点：采购人指定地点。</w:t>
      </w:r>
    </w:p>
    <w:p>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lang w:eastAsia="zh-CN"/>
        </w:rPr>
        <w:t>四</w:t>
      </w:r>
      <w:r>
        <w:rPr>
          <w:rFonts w:ascii="宋体" w:hAnsi="宋体" w:cs="宋体"/>
          <w:b/>
          <w:spacing w:val="10"/>
          <w:position w:val="1"/>
          <w:sz w:val="24"/>
          <w:szCs w:val="23"/>
        </w:rPr>
        <w:t>、</w:t>
      </w:r>
      <w:r>
        <w:rPr>
          <w:rFonts w:hint="eastAsia" w:ascii="宋体" w:hAnsi="宋体" w:cs="宋体"/>
          <w:b/>
          <w:spacing w:val="10"/>
          <w:position w:val="1"/>
          <w:sz w:val="24"/>
          <w:szCs w:val="23"/>
        </w:rPr>
        <w:t>本项目预算金额：</w:t>
      </w:r>
      <w:r>
        <w:rPr>
          <w:rFonts w:hint="eastAsia" w:ascii="宋体" w:hAnsi="宋体" w:cs="宋体"/>
          <w:b/>
          <w:spacing w:val="10"/>
          <w:position w:val="1"/>
          <w:sz w:val="24"/>
          <w:szCs w:val="23"/>
          <w:lang w:val="en-US" w:eastAsia="zh-CN"/>
        </w:rPr>
        <w:t>594900.00元，</w:t>
      </w:r>
      <w:r>
        <w:rPr>
          <w:rFonts w:hint="eastAsia" w:ascii="宋体" w:hAnsi="宋体" w:cs="宋体"/>
          <w:b/>
          <w:bCs/>
          <w:spacing w:val="10"/>
          <w:position w:val="1"/>
          <w:sz w:val="24"/>
          <w:szCs w:val="23"/>
        </w:rPr>
        <w:t>超出预算金额的磋商响应无效。</w:t>
      </w:r>
    </w:p>
    <w:p>
      <w:pPr>
        <w:spacing w:line="360" w:lineRule="auto"/>
        <w:contextualSpacing/>
        <w:rPr>
          <w:rFonts w:ascii="宋体" w:hAnsi="宋体" w:cs="宋体"/>
          <w:b/>
          <w:sz w:val="24"/>
          <w:szCs w:val="23"/>
        </w:rPr>
      </w:pPr>
      <w:r>
        <w:rPr>
          <w:rFonts w:hint="eastAsia" w:ascii="宋体" w:hAnsi="宋体" w:cs="宋体"/>
          <w:b/>
          <w:spacing w:val="9"/>
          <w:position w:val="1"/>
          <w:sz w:val="24"/>
          <w:szCs w:val="23"/>
          <w:lang w:val="en-US" w:eastAsia="zh-CN"/>
        </w:rPr>
        <w:t>五</w:t>
      </w:r>
      <w:r>
        <w:rPr>
          <w:rFonts w:ascii="宋体" w:hAnsi="宋体" w:cs="宋体"/>
          <w:b/>
          <w:spacing w:val="9"/>
          <w:position w:val="1"/>
          <w:sz w:val="24"/>
          <w:szCs w:val="23"/>
        </w:rPr>
        <w:t>、验收标准</w:t>
      </w:r>
    </w:p>
    <w:p>
      <w:pPr>
        <w:spacing w:line="360" w:lineRule="auto"/>
        <w:ind w:firstLine="522" w:firstLineChars="200"/>
        <w:rPr>
          <w:rFonts w:hint="eastAsia" w:ascii="宋体" w:hAnsi="宋体" w:cs="宋体"/>
          <w:b/>
          <w:spacing w:val="10"/>
          <w:position w:val="1"/>
          <w:sz w:val="24"/>
          <w:szCs w:val="23"/>
          <w:lang w:eastAsia="zh-CN"/>
        </w:rPr>
      </w:pPr>
      <w:r>
        <w:rPr>
          <w:rFonts w:hint="eastAsia" w:ascii="宋体" w:hAnsi="宋体" w:cs="宋体"/>
          <w:b/>
          <w:spacing w:val="10"/>
          <w:position w:val="1"/>
          <w:sz w:val="24"/>
          <w:szCs w:val="23"/>
          <w:lang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rPr>
          <w:rFonts w:hint="eastAsia" w:ascii="宋体" w:hAnsi="宋体" w:cs="宋体"/>
          <w:b/>
          <w:spacing w:val="10"/>
          <w:position w:val="1"/>
          <w:sz w:val="24"/>
          <w:szCs w:val="23"/>
          <w:lang w:eastAsia="zh-CN"/>
        </w:rPr>
      </w:pPr>
      <w:r>
        <w:rPr>
          <w:rFonts w:hint="eastAsia" w:ascii="宋体" w:hAnsi="宋体" w:cs="宋体"/>
          <w:b/>
          <w:spacing w:val="10"/>
          <w:position w:val="1"/>
          <w:sz w:val="24"/>
          <w:szCs w:val="23"/>
          <w:lang w:eastAsia="zh-CN"/>
        </w:rPr>
        <w:t>2、按照国家相关标准、行业标准、地方标准或者其他标准、规范验收；</w:t>
      </w:r>
    </w:p>
    <w:p>
      <w:pPr>
        <w:spacing w:line="360" w:lineRule="auto"/>
        <w:rPr>
          <w:rFonts w:hint="eastAsia" w:ascii="宋体" w:hAnsi="宋体" w:cs="宋体"/>
          <w:b/>
          <w:spacing w:val="10"/>
          <w:position w:val="1"/>
          <w:sz w:val="24"/>
          <w:szCs w:val="23"/>
          <w:lang w:eastAsia="zh-CN"/>
        </w:rPr>
      </w:pPr>
      <w:r>
        <w:rPr>
          <w:rFonts w:hint="eastAsia" w:ascii="宋体" w:hAnsi="宋体" w:cs="宋体"/>
          <w:b/>
          <w:spacing w:val="10"/>
          <w:position w:val="1"/>
          <w:sz w:val="24"/>
          <w:szCs w:val="23"/>
          <w:lang w:val="en-US" w:eastAsia="zh-CN"/>
        </w:rPr>
        <w:t>3、</w:t>
      </w:r>
      <w:r>
        <w:rPr>
          <w:rFonts w:hint="eastAsia" w:ascii="宋体" w:hAnsi="宋体" w:cs="宋体"/>
          <w:b/>
          <w:spacing w:val="10"/>
          <w:position w:val="1"/>
          <w:sz w:val="24"/>
          <w:szCs w:val="23"/>
          <w:lang w:eastAsia="zh-CN"/>
        </w:rPr>
        <w:t>按照招标文件要求、投标文件响应和承诺验收；</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lang w:eastAsia="zh-CN"/>
        </w:rPr>
        <w:t>六</w:t>
      </w:r>
      <w:r>
        <w:rPr>
          <w:rFonts w:hint="eastAsia" w:ascii="宋体" w:hAnsi="宋体" w:cs="宋体"/>
          <w:b/>
          <w:spacing w:val="10"/>
          <w:position w:val="1"/>
          <w:sz w:val="24"/>
          <w:szCs w:val="23"/>
        </w:rPr>
        <w:t>、采购资金支付</w:t>
      </w:r>
    </w:p>
    <w:p>
      <w:pPr>
        <w:spacing w:line="360" w:lineRule="auto"/>
        <w:ind w:firstLine="508" w:firstLineChars="200"/>
        <w:contextualSpacing/>
        <w:jc w:val="left"/>
        <w:rPr>
          <w:rFonts w:hint="eastAsia" w:ascii="宋体" w:hAnsi="宋体" w:cs="宋体"/>
          <w:color w:val="000000" w:themeColor="text1"/>
          <w:spacing w:val="7"/>
          <w:sz w:val="24"/>
          <w:szCs w:val="23"/>
          <w14:textFill>
            <w14:solidFill>
              <w14:schemeClr w14:val="tx1"/>
            </w14:solidFill>
          </w14:textFill>
        </w:rPr>
      </w:pPr>
      <w:r>
        <w:rPr>
          <w:rFonts w:hint="eastAsia" w:ascii="宋体" w:hAnsi="宋体" w:cs="宋体"/>
          <w:spacing w:val="7"/>
          <w:sz w:val="24"/>
          <w:szCs w:val="23"/>
        </w:rPr>
        <w:t>1、支付方式：银行转账支付</w:t>
      </w:r>
      <w:r>
        <w:rPr>
          <w:rFonts w:hint="eastAsia" w:ascii="宋体" w:hAnsi="宋体" w:cs="宋体"/>
          <w:color w:val="000000" w:themeColor="text1"/>
          <w:spacing w:val="7"/>
          <w:sz w:val="24"/>
          <w:szCs w:val="23"/>
          <w14:textFill>
            <w14:solidFill>
              <w14:schemeClr w14:val="tx1"/>
            </w14:solidFill>
          </w14:textFill>
        </w:rPr>
        <w:t>。</w:t>
      </w:r>
    </w:p>
    <w:p>
      <w:pPr>
        <w:spacing w:line="360" w:lineRule="auto"/>
        <w:ind w:firstLine="508" w:firstLineChars="200"/>
        <w:contextualSpacing/>
        <w:jc w:val="left"/>
        <w:rPr>
          <w:rFonts w:hint="eastAsia" w:ascii="宋体" w:hAnsi="宋体" w:cs="宋体"/>
          <w:spacing w:val="7"/>
          <w:sz w:val="24"/>
          <w:szCs w:val="23"/>
          <w:lang w:eastAsia="zh-CN"/>
        </w:rPr>
      </w:pPr>
      <w:r>
        <w:rPr>
          <w:rFonts w:hint="eastAsia" w:ascii="宋体" w:hAnsi="宋体" w:cs="宋体"/>
          <w:spacing w:val="7"/>
          <w:sz w:val="24"/>
          <w:szCs w:val="23"/>
        </w:rPr>
        <w:t>2、支付时间及条件</w:t>
      </w:r>
      <w:r>
        <w:rPr>
          <w:rFonts w:hint="eastAsia" w:ascii="宋体" w:hAnsi="宋体" w:cs="宋体"/>
          <w:spacing w:val="7"/>
          <w:sz w:val="24"/>
          <w:szCs w:val="23"/>
          <w:lang w:eastAsia="zh-CN"/>
        </w:rPr>
        <w:t>：项目验收合格后支付总金额的 97%，质保期（一年）结束后无质量问题后一次性无息支付剩余金额。</w:t>
      </w:r>
    </w:p>
    <w:p>
      <w:pPr>
        <w:spacing w:line="360" w:lineRule="auto"/>
        <w:ind w:firstLine="508" w:firstLineChars="200"/>
        <w:contextualSpacing/>
        <w:jc w:val="left"/>
        <w:rPr>
          <w:rFonts w:hint="eastAsia" w:ascii="宋体" w:hAnsi="宋体" w:cs="宋体"/>
          <w:spacing w:val="7"/>
          <w:sz w:val="24"/>
          <w:szCs w:val="23"/>
        </w:rPr>
      </w:pPr>
    </w:p>
    <w:p>
      <w:pPr>
        <w:spacing w:line="360" w:lineRule="auto"/>
        <w:ind w:firstLine="508" w:firstLineChars="200"/>
        <w:contextualSpacing/>
        <w:jc w:val="left"/>
        <w:rPr>
          <w:rFonts w:ascii="宋体" w:hAnsi="宋体" w:cs="宋体"/>
          <w:spacing w:val="7"/>
          <w:sz w:val="24"/>
          <w:szCs w:val="23"/>
        </w:rPr>
      </w:pPr>
    </w:p>
    <w:p>
      <w:pPr>
        <w:spacing w:line="360" w:lineRule="auto"/>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4"/>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3"/>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01"/>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襄城县水利局</w:t>
            </w:r>
            <w:r>
              <w:rPr>
                <w:rFonts w:hint="eastAsia" w:ascii="宋体" w:hAnsi="宋体" w:eastAsia="宋体" w:cs="宋体"/>
                <w:sz w:val="24"/>
                <w:szCs w:val="24"/>
                <w:highlight w:val="none"/>
              </w:rPr>
              <w:t>河南省淮河流域重点平原洼地治理工程(沙颍河洼地襄城县)施工图阶段勘</w:t>
            </w:r>
            <w:r>
              <w:rPr>
                <w:rFonts w:hint="eastAsia" w:ascii="宋体" w:hAnsi="宋体" w:eastAsia="宋体" w:cs="宋体"/>
                <w:sz w:val="24"/>
                <w:szCs w:val="24"/>
                <w:highlight w:val="none"/>
                <w:lang w:val="en-US" w:eastAsia="zh-CN"/>
              </w:rPr>
              <w:t>察</w:t>
            </w:r>
            <w:r>
              <w:rPr>
                <w:rFonts w:hint="eastAsia" w:ascii="宋体" w:hAnsi="宋体" w:eastAsia="宋体" w:cs="宋体"/>
                <w:sz w:val="24"/>
                <w:szCs w:val="24"/>
                <w:highlight w:val="none"/>
              </w:rPr>
              <w:t>设计项目</w:t>
            </w:r>
            <w:r>
              <w:rPr>
                <w:rFonts w:hint="eastAsia" w:ascii="宋体" w:hAnsi="宋体" w:eastAsia="宋体" w:cs="宋体"/>
                <w:bCs/>
                <w:kern w:val="0"/>
                <w:sz w:val="24"/>
                <w:szCs w:val="24"/>
                <w:highlight w:val="none"/>
              </w:rPr>
              <w:t>（不见面开标）</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项目编号：襄财磋商采购-202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bCs/>
                <w:kern w:val="0"/>
                <w:sz w:val="24"/>
                <w:szCs w:val="24"/>
                <w:lang w:val="en-US" w:eastAsia="zh-CN"/>
              </w:rPr>
            </w:pPr>
            <w:r>
              <w:rPr>
                <w:rFonts w:hint="eastAsia" w:ascii="宋体" w:hAnsi="宋体" w:eastAsia="宋体" w:cs="宋体"/>
                <w:kern w:val="0"/>
                <w:sz w:val="24"/>
                <w:szCs w:val="24"/>
              </w:rPr>
              <w:t>采购人：</w:t>
            </w:r>
            <w:r>
              <w:rPr>
                <w:rFonts w:hint="eastAsia" w:ascii="宋体" w:hAnsi="宋体"/>
                <w:bCs/>
                <w:kern w:val="0"/>
                <w:sz w:val="24"/>
                <w:szCs w:val="24"/>
                <w:lang w:eastAsia="zh-CN"/>
              </w:rPr>
              <w:t>襄城县</w:t>
            </w:r>
            <w:r>
              <w:rPr>
                <w:rFonts w:hint="eastAsia" w:ascii="宋体" w:hAnsi="宋体"/>
                <w:bCs/>
                <w:kern w:val="0"/>
                <w:sz w:val="24"/>
                <w:szCs w:val="24"/>
                <w:lang w:val="en-US" w:eastAsia="zh-CN"/>
              </w:rPr>
              <w:t>水利局</w:t>
            </w:r>
          </w:p>
          <w:p>
            <w:pPr>
              <w:spacing w:line="360" w:lineRule="auto"/>
              <w:rPr>
                <w:rFonts w:hint="eastAsia" w:ascii="宋体" w:hAnsi="宋体"/>
                <w:bCs/>
                <w:kern w:val="0"/>
                <w:sz w:val="24"/>
                <w:szCs w:val="24"/>
                <w:lang w:eastAsia="zh-CN"/>
              </w:rPr>
            </w:pPr>
            <w:r>
              <w:rPr>
                <w:rFonts w:hint="eastAsia" w:ascii="宋体" w:hAnsi="宋体" w:eastAsia="宋体" w:cs="宋体"/>
                <w:kern w:val="0"/>
                <w:sz w:val="24"/>
                <w:szCs w:val="24"/>
              </w:rPr>
              <w:t>地 址：</w:t>
            </w:r>
            <w:r>
              <w:rPr>
                <w:rFonts w:hint="eastAsia" w:ascii="宋体" w:hAnsi="宋体"/>
                <w:bCs/>
                <w:kern w:val="0"/>
                <w:sz w:val="24"/>
                <w:szCs w:val="24"/>
                <w:lang w:eastAsia="zh-CN"/>
              </w:rPr>
              <w:t>襄城县</w:t>
            </w:r>
          </w:p>
          <w:p>
            <w:pPr>
              <w:spacing w:line="360" w:lineRule="auto"/>
              <w:rPr>
                <w:rFonts w:hint="default" w:ascii="宋体" w:hAnsi="宋体" w:eastAsia="宋体" w:cs="宋体"/>
                <w:kern w:val="0"/>
                <w:sz w:val="24"/>
                <w:szCs w:val="24"/>
                <w:lang w:val="en-US"/>
              </w:rPr>
            </w:pPr>
            <w:r>
              <w:rPr>
                <w:rFonts w:hint="eastAsia" w:ascii="宋体" w:hAnsi="宋体" w:eastAsia="宋体" w:cs="宋体"/>
                <w:kern w:val="0"/>
                <w:sz w:val="24"/>
                <w:szCs w:val="24"/>
              </w:rPr>
              <w:t>联系人：</w:t>
            </w:r>
            <w:r>
              <w:rPr>
                <w:rFonts w:hint="eastAsia" w:ascii="宋体" w:hAnsi="宋体"/>
                <w:bCs/>
                <w:kern w:val="0"/>
                <w:sz w:val="24"/>
                <w:szCs w:val="24"/>
                <w:lang w:val="en-US" w:eastAsia="zh-CN"/>
              </w:rPr>
              <w:t>陈一斌</w:t>
            </w:r>
          </w:p>
          <w:p>
            <w:pPr>
              <w:spacing w:line="360" w:lineRule="auto"/>
              <w:rPr>
                <w:rFonts w:hint="default" w:ascii="宋体" w:hAnsi="宋体" w:eastAsia="宋体" w:cs="宋体"/>
                <w:kern w:val="0"/>
                <w:sz w:val="24"/>
                <w:szCs w:val="24"/>
                <w:lang w:val="en-US"/>
              </w:rPr>
            </w:pPr>
            <w:r>
              <w:rPr>
                <w:rFonts w:hint="eastAsia" w:ascii="宋体" w:hAnsi="宋体" w:eastAsia="宋体" w:cs="宋体"/>
                <w:kern w:val="0"/>
                <w:sz w:val="24"/>
                <w:szCs w:val="24"/>
              </w:rPr>
              <w:t>电  话：</w:t>
            </w:r>
            <w:r>
              <w:rPr>
                <w:rFonts w:hint="eastAsia" w:ascii="宋体" w:hAnsi="宋体" w:cs="宋体"/>
                <w:kern w:val="0"/>
                <w:sz w:val="24"/>
                <w:szCs w:val="24"/>
                <w:lang w:val="en-US" w:eastAsia="zh-CN"/>
              </w:rPr>
              <w:t>17656260602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名 称：襄城县政府采购中心</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地 址：襄城县八七路东段电子产业园12楼1204室</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联系人：襄城县政府采购中心</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rPr>
              <w:t>符合《政府采购法》第二十二条规定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1、供应商在投标时，提供《襄城县政府采购供应商信用承诺函》（详见招标文件第八章3.5格式），无需再提交上述证明材料。</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pPr>
              <w:autoSpaceDE w:val="0"/>
              <w:autoSpaceDN w:val="0"/>
              <w:spacing w:line="360" w:lineRule="auto"/>
              <w:contextualSpacing/>
              <w:rPr>
                <w:rFonts w:hint="eastAsia" w:ascii="宋体" w:hAnsi="宋体" w:eastAsia="宋体" w:cs="宋体"/>
                <w:color w:val="auto"/>
                <w:sz w:val="24"/>
                <w:szCs w:val="24"/>
                <w:lang w:val="en-US" w:eastAsia="zh-CN"/>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b/>
                <w:bCs/>
                <w:kern w:val="0"/>
                <w:sz w:val="24"/>
                <w:szCs w:val="24"/>
              </w:rPr>
              <w:t>本项目的特定资格要求：</w:t>
            </w:r>
            <w:r>
              <w:rPr>
                <w:rFonts w:hint="eastAsia" w:ascii="宋体" w:hAnsi="宋体" w:eastAsia="宋体" w:cs="宋体"/>
                <w:kern w:val="0"/>
                <w:sz w:val="24"/>
                <w:szCs w:val="24"/>
              </w:rPr>
              <w:t>（详见第六章 资格审查与评标）。</w:t>
            </w:r>
          </w:p>
          <w:p>
            <w:pPr>
              <w:autoSpaceDE w:val="0"/>
              <w:autoSpaceDN w:val="0"/>
              <w:spacing w:line="360" w:lineRule="auto"/>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eastAsia="宋体" w:cs="宋体"/>
                <w:color w:val="auto"/>
                <w:kern w:val="0"/>
                <w:sz w:val="24"/>
                <w:szCs w:val="24"/>
              </w:rPr>
              <w:t xml:space="preserve">本项目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kern w:val="0"/>
                <w:sz w:val="24"/>
                <w:szCs w:val="24"/>
              </w:rPr>
              <w:t xml:space="preserve">不接受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bCs/>
                <w:color w:val="auto"/>
                <w:sz w:val="24"/>
                <w:szCs w:val="24"/>
              </w:rPr>
              <w:t>接受</w:t>
            </w:r>
            <w:r>
              <w:rPr>
                <w:rFonts w:hint="eastAsia" w:ascii="宋体" w:hAnsi="宋体" w:eastAsia="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t>★</w:t>
            </w:r>
            <w:r>
              <w:rPr>
                <w:rFonts w:hint="eastAsia" w:ascii="宋体" w:hAnsi="宋体" w:eastAsia="宋体"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20" w:line="360" w:lineRule="auto"/>
              <w:textAlignment w:val="auto"/>
              <w:rPr>
                <w:rFonts w:hint="eastAsia" w:ascii="宋体" w:hAnsi="宋体" w:eastAsia="宋体" w:cs="宋体"/>
                <w:b/>
                <w:bCs/>
              </w:rPr>
            </w:pPr>
            <w:r>
              <w:rPr>
                <w:rFonts w:hint="eastAsia" w:ascii="宋体" w:hAnsi="宋体" w:cs="宋体"/>
                <w:b/>
                <w:bCs/>
                <w:lang w:val="en-US" w:eastAsia="zh-CN"/>
              </w:rPr>
              <w:t>594900</w:t>
            </w:r>
            <w:r>
              <w:rPr>
                <w:rFonts w:hint="eastAsia" w:ascii="宋体" w:hAnsi="宋体" w:eastAsia="宋体" w:cs="宋体"/>
                <w:b/>
                <w:bCs/>
                <w:lang w:val="en-US" w:eastAsia="zh-CN"/>
              </w:rPr>
              <w:t>.00</w:t>
            </w:r>
            <w:r>
              <w:rPr>
                <w:rFonts w:hint="eastAsia" w:ascii="宋体" w:hAnsi="宋体" w:cs="宋体"/>
                <w:b/>
                <w:bCs/>
                <w:lang w:val="en-US" w:eastAsia="zh-CN"/>
              </w:rPr>
              <w:t>，</w:t>
            </w:r>
            <w:r>
              <w:rPr>
                <w:rFonts w:hint="eastAsia" w:ascii="宋体" w:hAnsi="宋体" w:eastAsia="宋体" w:cs="宋体"/>
                <w:b/>
                <w:bCs/>
              </w:rPr>
              <w:t>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 xml:space="preserve">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cs="宋体"/>
                <w:sz w:val="24"/>
                <w:szCs w:val="24"/>
                <w:lang w:val="en-US" w:eastAsia="zh-CN"/>
              </w:rPr>
              <w:t>90</w:t>
            </w:r>
            <w:r>
              <w:rPr>
                <w:rFonts w:hint="eastAsia" w:ascii="宋体" w:hAnsi="宋体" w:eastAsia="宋体" w:cs="宋体"/>
                <w:sz w:val="24"/>
                <w:szCs w:val="24"/>
              </w:rPr>
              <w:t>天（自提交响应文件的截止之日起算）</w:t>
            </w:r>
          </w:p>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rPr>
              <w:t>磋商响应截止及磋商时间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时00分（北京时间</w:t>
            </w:r>
            <w:r>
              <w:rPr>
                <w:rFonts w:hint="eastAsia" w:ascii="宋体" w:hAnsi="宋体" w:eastAsia="宋体" w:cs="宋体"/>
                <w:bCs/>
                <w:color w:val="4472C4" w:themeColor="accent1"/>
                <w:sz w:val="24"/>
                <w:szCs w:val="24"/>
                <w:highlight w:val="none"/>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cs="宋体"/>
                <w:color w:val="000000"/>
                <w:sz w:val="24"/>
                <w:szCs w:val="24"/>
              </w:rPr>
              <w:t>开标地点：</w:t>
            </w:r>
            <w:r>
              <w:rPr>
                <w:rFonts w:hint="eastAsia" w:ascii="宋体" w:hAnsi="宋体" w:cs="宋体"/>
                <w:color w:val="000000"/>
                <w:kern w:val="0"/>
                <w:sz w:val="24"/>
                <w:szCs w:val="24"/>
              </w:rPr>
              <w:t>襄城县公共资源交易中心（八七路东段电子商务产业园）12楼开标一室（本项目采用远程不见面开标，投标人无须到交易中心现场）。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tabs>
                <w:tab w:val="left" w:pos="1260"/>
              </w:tabs>
              <w:autoSpaceDE w:val="0"/>
              <w:autoSpaceDN w:val="0"/>
              <w:adjustRightInd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本项目不收取。</w:t>
            </w:r>
          </w:p>
          <w:p>
            <w:pPr>
              <w:pStyle w:val="73"/>
              <w:spacing w:line="360" w:lineRule="auto"/>
              <w:rPr>
                <w:rFonts w:hint="eastAsia" w:ascii="宋体" w:hAnsi="宋体" w:eastAsia="宋体" w:cs="宋体"/>
                <w:bCs/>
                <w:sz w:val="24"/>
              </w:rPr>
            </w:pPr>
            <w:r>
              <w:rPr>
                <w:rFonts w:hint="eastAsia" w:ascii="宋体" w:hAnsi="宋体" w:cs="宋体"/>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磋商公告、成交公告、变更（更正）公告、现场勘察答复等相关信息同时在以下网站发布：</w:t>
            </w:r>
            <w:bookmarkStart w:id="18" w:name="_GoBack"/>
            <w:bookmarkEnd w:id="18"/>
            <w:r>
              <w:rPr>
                <w:rFonts w:hint="eastAsia" w:ascii="宋体" w:hAnsi="宋体" w:eastAsia="宋体" w:cs="宋体"/>
                <w:sz w:val="24"/>
                <w:szCs w:val="24"/>
              </w:rPr>
              <w:t>《河南省政府采购网》、《全国公共资源交易平台（河南省·许昌市）》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sz w:val="24"/>
                <w:szCs w:val="24"/>
              </w:rPr>
            </w:pPr>
            <w:r>
              <w:rPr>
                <w:rFonts w:hint="eastAsia" w:ascii="宋体" w:hAnsi="宋体" w:eastAsia="宋体" w:cs="宋体"/>
                <w:kern w:val="0"/>
                <w:sz w:val="24"/>
                <w:szCs w:val="24"/>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磋商公告截止之日起七个工作日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kern w:val="0"/>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□纸质响应文件：正本一份，副本一份。使用格式为“投标文件（供打印） .PDF”的文件</w:t>
            </w:r>
          </w:p>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电子响应文件和纸质响应文件的内容、格式、水印码、签章应一致。</w:t>
            </w:r>
          </w:p>
          <w:p>
            <w:pPr>
              <w:pStyle w:val="15"/>
              <w:spacing w:line="360" w:lineRule="auto"/>
              <w:rPr>
                <w:rFonts w:hint="eastAsia" w:ascii="宋体" w:hAnsi="宋体" w:eastAsia="宋体" w:cs="宋体"/>
                <w:bCs/>
                <w:sz w:val="24"/>
                <w:szCs w:val="24"/>
              </w:rPr>
            </w:pPr>
            <w:r>
              <w:rPr>
                <w:rFonts w:hint="eastAsia" w:ascii="宋体" w:hAnsi="宋体" w:eastAsia="宋体" w:cs="宋体"/>
                <w:b/>
                <w:bCs/>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响应文件的</w:t>
            </w:r>
          </w:p>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电子响应文件：按磋商文件要求加盖供应商电子印章和法人电子印章。</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□纸质响应文件：响应文件封面加盖供应商公章（响应文件是指供应商 电子响应文件制作完成后生成的后缀名为“.PDF”的文件打印的纸质响应</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中小企业有关政策</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1、本项目属于专门面向中、小、微型企业采购的项目；</w:t>
            </w:r>
          </w:p>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2、本次采购标的对应的中小企业划分标准所属行业：</w:t>
            </w:r>
            <w:r>
              <w:rPr>
                <w:rFonts w:hint="eastAsia" w:ascii="宋体" w:hAnsi="宋体" w:eastAsia="宋体" w:cs="宋体"/>
                <w:bCs/>
                <w:sz w:val="24"/>
                <w:szCs w:val="24"/>
                <w:lang w:val="en-US" w:eastAsia="zh-CN"/>
              </w:rPr>
              <w:t>工程勘察活动（参考《国民经济行业分类》（GB/T4754-2017））。</w:t>
            </w:r>
          </w:p>
          <w:p>
            <w:pPr>
              <w:spacing w:line="360" w:lineRule="auto"/>
              <w:ind w:firstLine="6960" w:firstLineChars="2900"/>
              <w:rPr>
                <w:rFonts w:hint="eastAsia" w:ascii="宋体" w:hAnsi="宋体" w:eastAsia="宋体" w:cs="宋体"/>
                <w:bCs/>
                <w:sz w:val="24"/>
                <w:szCs w:val="24"/>
              </w:rPr>
            </w:pPr>
            <w:r>
              <w:rPr>
                <w:rFonts w:hint="eastAsia" w:ascii="宋体" w:hAnsi="宋体" w:cs="宋体"/>
                <w:bCs/>
                <w:sz w:val="24"/>
                <w:szCs w:val="24"/>
                <w:lang w:val="en-US" w:eastAsia="zh-CN"/>
              </w:rPr>
              <w:t xml:space="preserve"> </w:t>
            </w:r>
            <w:r>
              <w:rPr>
                <w:rFonts w:hint="eastAsia" w:ascii="宋体" w:hAnsi="宋体" w:eastAsia="宋体" w:cs="宋体"/>
                <w:bCs/>
                <w:sz w:val="24"/>
                <w:szCs w:val="24"/>
              </w:rPr>
              <w:t>3、根据工信部等部委发布的《关于印发中小企业划型标准规定的通知》（工信部联企业〔2011〕300号），按照本次采购标的所属行业的划型标  准，符合条件的中小企业应按照招标文件格式要求提供《中小企业声明函》，否则不得享受相关中小企业扶持政策。</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4、提供由省级以上监狱管理局、戒毒管理局（含新疆生产建设兵团）出具的属于监狱企业证明文件的， 视同为小型和微型企业。</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5、符合享受政府采购支持政策的残疾人福利性单位条件且提供《残疾人福利性单位声明函》的</w:t>
            </w:r>
            <w:r>
              <w:rPr>
                <w:rFonts w:hint="eastAsia" w:ascii="宋体" w:hAnsi="宋体" w:cs="宋体"/>
                <w:bCs/>
                <w:sz w:val="24"/>
                <w:szCs w:val="24"/>
                <w:lang w:eastAsia="zh-CN"/>
              </w:rPr>
              <w:t>，</w:t>
            </w:r>
            <w:r>
              <w:rPr>
                <w:rFonts w:hint="eastAsia" w:ascii="宋体" w:hAnsi="宋体" w:eastAsia="宋体" w:cs="宋体"/>
                <w:bCs/>
                <w:sz w:val="24"/>
                <w:szCs w:val="24"/>
              </w:rPr>
              <w:t>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top"/>
          </w:tcPr>
          <w:p>
            <w:pPr>
              <w:spacing w:line="242" w:lineRule="auto"/>
              <w:rPr>
                <w:rFonts w:ascii="Arial"/>
                <w:sz w:val="24"/>
                <w:szCs w:val="24"/>
              </w:rPr>
            </w:pPr>
            <w:bookmarkStart w:id="5" w:name="_Toc138068718"/>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pStyle w:val="171"/>
              <w:spacing w:before="69" w:line="182" w:lineRule="auto"/>
              <w:rPr>
                <w:rFonts w:hint="eastAsia" w:ascii="宋体" w:hAnsi="宋体" w:eastAsia="宋体" w:cs="宋体"/>
                <w:kern w:val="2"/>
                <w:sz w:val="24"/>
                <w:szCs w:val="24"/>
                <w:lang w:val="en-US" w:eastAsia="zh-CN" w:bidi="ar-SA"/>
              </w:rPr>
            </w:pPr>
            <w:r>
              <w:rPr>
                <w:spacing w:val="-3"/>
                <w:sz w:val="24"/>
                <w:szCs w:val="24"/>
              </w:rPr>
              <w:t>23</w:t>
            </w:r>
          </w:p>
        </w:tc>
        <w:tc>
          <w:tcPr>
            <w:tcW w:w="1801" w:type="dxa"/>
            <w:tcBorders>
              <w:top w:val="single" w:color="auto" w:sz="4" w:space="0"/>
              <w:left w:val="nil"/>
              <w:bottom w:val="single" w:color="auto" w:sz="4" w:space="0"/>
              <w:right w:val="single" w:color="auto" w:sz="4" w:space="0"/>
            </w:tcBorders>
            <w:vAlign w:val="top"/>
          </w:tcPr>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pStyle w:val="171"/>
              <w:spacing w:before="68" w:line="221" w:lineRule="auto"/>
              <w:rPr>
                <w:rFonts w:hint="eastAsia" w:ascii="宋体" w:hAnsi="宋体" w:eastAsia="宋体" w:cs="宋体"/>
                <w:kern w:val="2"/>
                <w:sz w:val="24"/>
                <w:szCs w:val="24"/>
                <w:lang w:val="en-US" w:eastAsia="en-US" w:bidi="ar-SA"/>
              </w:rPr>
            </w:pPr>
            <w:r>
              <w:rPr>
                <w:spacing w:val="-1"/>
                <w:sz w:val="24"/>
                <w:szCs w:val="24"/>
              </w:rPr>
              <w:t>节能环保要求</w:t>
            </w:r>
          </w:p>
        </w:tc>
        <w:tc>
          <w:tcPr>
            <w:tcW w:w="7244" w:type="dxa"/>
            <w:tcBorders>
              <w:top w:val="single" w:color="auto" w:sz="4" w:space="0"/>
              <w:left w:val="nil"/>
              <w:bottom w:val="single" w:color="auto" w:sz="4" w:space="0"/>
              <w:right w:val="single" w:color="auto" w:sz="4" w:space="0"/>
            </w:tcBorders>
            <w:vAlign w:val="top"/>
          </w:tcPr>
          <w:p>
            <w:pPr>
              <w:pStyle w:val="171"/>
              <w:spacing w:before="130" w:line="220" w:lineRule="auto"/>
              <w:ind w:left="129"/>
              <w:rPr>
                <w:sz w:val="24"/>
                <w:szCs w:val="24"/>
              </w:rPr>
            </w:pPr>
            <w:r>
              <w:rPr>
                <w:spacing w:val="-6"/>
                <w:sz w:val="24"/>
                <w:szCs w:val="24"/>
              </w:rPr>
              <w:t>1、本项目强制采购的节能产品</w:t>
            </w:r>
            <w:r>
              <w:rPr>
                <w:spacing w:val="-16"/>
                <w:sz w:val="24"/>
                <w:szCs w:val="24"/>
              </w:rPr>
              <w:t>：</w:t>
            </w:r>
            <w:r>
              <w:rPr>
                <w:spacing w:val="-16"/>
                <w:sz w:val="24"/>
                <w:szCs w:val="24"/>
                <w14:textOutline w14:w="3831" w14:cap="flat" w14:cmpd="sng">
                  <w14:solidFill>
                    <w14:srgbClr w14:val="000000"/>
                  </w14:solidFill>
                  <w14:prstDash w14:val="solid"/>
                  <w14:miter w14:val="0"/>
                </w14:textOutline>
              </w:rPr>
              <w:t>（</w:t>
            </w:r>
            <w:r>
              <w:rPr>
                <w:spacing w:val="-6"/>
                <w:sz w:val="24"/>
                <w:szCs w:val="24"/>
                <w14:textOutline w14:w="3831" w14:cap="flat" w14:cmpd="sng">
                  <w14:solidFill>
                    <w14:srgbClr w14:val="000000"/>
                  </w14:solidFill>
                  <w14:prstDash w14:val="solid"/>
                  <w14:miter w14:val="0"/>
                </w14:textOutline>
              </w:rPr>
              <w:t>无）</w:t>
            </w:r>
          </w:p>
          <w:p>
            <w:pPr>
              <w:pStyle w:val="171"/>
              <w:spacing w:before="222" w:line="411" w:lineRule="auto"/>
              <w:ind w:left="112" w:right="30" w:firstLine="3"/>
              <w:rPr>
                <w:rFonts w:hint="eastAsia" w:ascii="宋体" w:hAnsi="宋体" w:eastAsia="宋体" w:cs="宋体"/>
                <w:kern w:val="2"/>
                <w:sz w:val="24"/>
                <w:szCs w:val="24"/>
                <w:lang w:val="en-US" w:eastAsia="en-US" w:bidi="ar-SA"/>
              </w:rPr>
            </w:pPr>
            <w:r>
              <w:rPr>
                <w:spacing w:val="2"/>
                <w:sz w:val="24"/>
                <w:szCs w:val="24"/>
              </w:rPr>
              <w:t xml:space="preserve">2、执行《财政部 发展改革委 生态环境部 市场监管总局关于调整优化 </w:t>
            </w:r>
            <w:r>
              <w:rPr>
                <w:spacing w:val="-10"/>
                <w:sz w:val="24"/>
                <w:szCs w:val="24"/>
              </w:rPr>
              <w:t>节能产品、环境标志产品政府采购执行机制的通知》（财库〔</w:t>
            </w:r>
            <w:r>
              <w:rPr>
                <w:spacing w:val="-11"/>
                <w:sz w:val="24"/>
                <w:szCs w:val="24"/>
              </w:rPr>
              <w:t>2019〕9号）、</w:t>
            </w:r>
            <w:r>
              <w:rPr>
                <w:sz w:val="24"/>
                <w:szCs w:val="24"/>
              </w:rPr>
              <w:t xml:space="preserve"> </w:t>
            </w:r>
            <w:r>
              <w:rPr>
                <w:spacing w:val="-4"/>
                <w:sz w:val="24"/>
                <w:szCs w:val="24"/>
              </w:rPr>
              <w:t xml:space="preserve">关于印发节能产品政府采购品目清单的通知（财库〔2019〕19号）、关于 印发环境标志产品政府采购品目清单的通知（财库〔2019〕18号）、市场 </w:t>
            </w:r>
            <w:r>
              <w:rPr>
                <w:spacing w:val="2"/>
                <w:sz w:val="24"/>
                <w:szCs w:val="24"/>
              </w:rPr>
              <w:t xml:space="preserve">监管总局关于发布参与实施政府采购节能产品、环境标志产品认证机构 </w:t>
            </w:r>
            <w:r>
              <w:rPr>
                <w:spacing w:val="-2"/>
                <w:sz w:val="24"/>
                <w:szCs w:val="24"/>
              </w:rPr>
              <w:t>名录的公告（2019年第16号</w:t>
            </w:r>
            <w:r>
              <w:rPr>
                <w:spacing w:val="-19"/>
                <w:sz w:val="24"/>
                <w:szCs w:val="24"/>
              </w:rPr>
              <w:t>），</w:t>
            </w:r>
            <w:r>
              <w:rPr>
                <w:spacing w:val="-2"/>
                <w:sz w:val="24"/>
                <w:szCs w:val="24"/>
              </w:rPr>
              <w:t>本次投标产品属于政府强制</w:t>
            </w:r>
            <w:r>
              <w:rPr>
                <w:spacing w:val="-3"/>
                <w:sz w:val="24"/>
                <w:szCs w:val="24"/>
              </w:rPr>
              <w:t>采购产品的，</w:t>
            </w:r>
            <w:r>
              <w:rPr>
                <w:sz w:val="24"/>
                <w:szCs w:val="24"/>
              </w:rPr>
              <w:t xml:space="preserve"> </w:t>
            </w:r>
            <w:r>
              <w:rPr>
                <w:spacing w:val="2"/>
                <w:sz w:val="24"/>
                <w:szCs w:val="24"/>
              </w:rPr>
              <w:t xml:space="preserve">须提供国家确定的认证机构出具的、处于有效期之内的节能产品认证证 </w:t>
            </w:r>
            <w:r>
              <w:rPr>
                <w:spacing w:val="-1"/>
                <w:sz w:val="24"/>
                <w:szCs w:val="24"/>
              </w:rPr>
              <w:t xml:space="preserve">书，否则投标无效； 属于政府优先采购产品的，须提供国家确定的认证 </w:t>
            </w:r>
            <w:r>
              <w:rPr>
                <w:spacing w:val="2"/>
                <w:sz w:val="24"/>
                <w:szCs w:val="24"/>
              </w:rPr>
              <w:t>机构出具的、处于有效期之内的节能产品、环境标志产品认证证书，否</w:t>
            </w:r>
            <w:r>
              <w:rPr>
                <w:spacing w:val="-2"/>
                <w:sz w:val="24"/>
                <w:szCs w:val="24"/>
              </w:rPr>
              <w:t>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24</w:t>
            </w:r>
          </w:p>
        </w:tc>
        <w:tc>
          <w:tcPr>
            <w:tcW w:w="1801" w:type="dxa"/>
            <w:tcBorders>
              <w:top w:val="single" w:color="auto" w:sz="4" w:space="0"/>
              <w:left w:val="nil"/>
              <w:bottom w:val="single" w:color="auto" w:sz="4" w:space="0"/>
              <w:right w:val="single" w:color="auto" w:sz="4" w:space="0"/>
            </w:tcBorders>
            <w:vAlign w:val="center"/>
          </w:tcPr>
          <w:p>
            <w:pPr>
              <w:pStyle w:val="171"/>
              <w:spacing w:before="68" w:line="468" w:lineRule="exact"/>
              <w:ind w:left="128"/>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pPr>
              <w:pStyle w:val="171"/>
              <w:spacing w:before="132" w:line="360" w:lineRule="auto"/>
              <w:ind w:left="12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pPr>
              <w:pStyle w:val="171"/>
              <w:spacing w:before="130" w:line="360" w:lineRule="auto"/>
              <w:ind w:left="129"/>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pStyle w:val="171"/>
              <w:spacing w:before="130" w:line="360" w:lineRule="auto"/>
              <w:ind w:left="129"/>
              <w:rPr>
                <w:rFonts w:hint="eastAsia"/>
                <w:spacing w:val="-6"/>
                <w:sz w:val="24"/>
                <w:szCs w:val="24"/>
                <w:lang w:val="en-US" w:eastAsia="zh-CN"/>
              </w:rPr>
            </w:pPr>
            <w:r>
              <w:rPr>
                <w:rFonts w:hint="eastAsia"/>
                <w:spacing w:val="-6"/>
                <w:sz w:val="24"/>
                <w:szCs w:val="24"/>
                <w:lang w:val="en-US" w:eastAsia="zh-CN"/>
              </w:rPr>
              <w:t>3、提供资料（下列资料任意一项）</w:t>
            </w:r>
          </w:p>
          <w:p>
            <w:pPr>
              <w:pStyle w:val="171"/>
              <w:spacing w:before="130" w:line="360" w:lineRule="auto"/>
              <w:ind w:left="129"/>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pPr>
              <w:pStyle w:val="171"/>
              <w:spacing w:before="130" w:line="360" w:lineRule="auto"/>
              <w:ind w:left="129"/>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pPr>
              <w:pStyle w:val="171"/>
              <w:spacing w:before="130" w:line="360" w:lineRule="auto"/>
              <w:ind w:left="129"/>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pPr>
              <w:pStyle w:val="171"/>
              <w:spacing w:before="130" w:line="360" w:lineRule="auto"/>
              <w:ind w:left="129"/>
              <w:rPr>
                <w:rFonts w:hint="eastAsia" w:ascii="宋体" w:hAnsi="宋体" w:eastAsia="宋体" w:cs="宋体"/>
                <w:bCs/>
                <w:sz w:val="24"/>
                <w:szCs w:val="24"/>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履约保证金</w:t>
            </w:r>
          </w:p>
        </w:tc>
        <w:tc>
          <w:tcPr>
            <w:tcW w:w="7244" w:type="dxa"/>
            <w:tcBorders>
              <w:top w:val="single" w:color="auto" w:sz="4" w:space="0"/>
              <w:left w:val="nil"/>
              <w:bottom w:val="single" w:color="auto" w:sz="4" w:space="0"/>
              <w:right w:val="single" w:color="auto" w:sz="4" w:space="0"/>
            </w:tcBorders>
            <w:vAlign w:val="center"/>
          </w:tcPr>
          <w:p>
            <w:pPr>
              <w:pStyle w:val="171"/>
              <w:spacing w:before="120" w:line="230" w:lineRule="auto"/>
              <w:ind w:left="134"/>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4"/>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无要求</w:t>
            </w:r>
          </w:p>
          <w:p>
            <w:pPr>
              <w:pStyle w:val="171"/>
              <w:spacing w:before="215" w:line="412" w:lineRule="auto"/>
              <w:ind w:left="115" w:right="107" w:firstLine="19"/>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□要求提交。履约保证金的数额为合同金额的 %（不超过政府采购合同金额的10%）。成交人以支票、汇票、本票或者金融机构、担保机构出具的保函等非现金形式向采购人提交。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代理服务费</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5"/>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授权函</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电子化采购模式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6"/>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是。 供应商投标时须成功上传、解密电子响应文件。供应商资质、业 绩、荣誉及相关人员证明材料等资料原件不再提交（本磋商文件第六章另有要求提供原件的除外）。</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最后报价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根据磋商小组要求，供应商须使用CA数字证书登录《全国公共资源交易 平 台 (   河 南 省 .  许 昌 市 )   》 公 共 资 源 交 易 系 统 （</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"http://ggzy.xuchang.gov.cn:8088/ggzy/"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http://ggzy.xuchang.gov.cn:8088/ggzy/</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）进行最后报价，最后报价应包括：</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①总报价</w:t>
            </w:r>
            <w:r>
              <w:rPr>
                <w:rFonts w:hint="eastAsia" w:ascii="宋体" w:hAnsi="宋体" w:cs="宋体"/>
                <w:bCs/>
                <w:kern w:val="2"/>
                <w:sz w:val="24"/>
                <w:szCs w:val="24"/>
                <w:lang w:val="en-US" w:eastAsia="zh-CN" w:bidi="ar-SA"/>
              </w:rPr>
              <w:t>，</w:t>
            </w:r>
            <w:r>
              <w:rPr>
                <w:rFonts w:hint="eastAsia" w:ascii="宋体" w:hAnsi="宋体" w:eastAsia="宋体" w:cs="宋体"/>
                <w:bCs/>
                <w:kern w:val="2"/>
                <w:sz w:val="24"/>
                <w:szCs w:val="24"/>
                <w:lang w:val="en-US" w:eastAsia="zh-CN" w:bidi="ar-SA"/>
              </w:rPr>
              <w:t>②分项报价</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①磋商小组要求供应商提交最后报价时，在磋商小组规定时间 内，供应商应提交最后报价（包括总报价及分项报价）。最后报价是供应商响应文件的有效组成部分。</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磋商文件第二章“采购需求”中“采购清单”以工程量清单提供的，供应商应以工程量清单方式提交最后报价。</w:t>
            </w:r>
          </w:p>
          <w:p>
            <w:pPr>
              <w:autoSpaceDE w:val="0"/>
              <w:autoSpaceDN w:val="0"/>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特别提示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按照《关于推进全流程电子化交易和在线监管工作有关问题的通知》（许公管办[2019]3号） 规定：不同供应商电子响应文件制作硬件特征码（网卡MAC地址、 CPU序号、 硬盘序列号） 均一致时，视为‘不同供应商的响应文件由同一单位或者 个人编制’或‘不同供应商委托同一单位或者个人办理响应事宜’，其投标无效。</w:t>
            </w:r>
          </w:p>
          <w:p>
            <w:pPr>
              <w:autoSpaceDE w:val="0"/>
              <w:autoSpaceDN w:val="0"/>
              <w:adjustRightInd w:val="0"/>
              <w:snapToGrid w:val="0"/>
              <w:spacing w:line="360" w:lineRule="auto"/>
              <w:jc w:val="left"/>
              <w:rPr>
                <w:rFonts w:hint="eastAsia" w:eastAsia="宋体"/>
                <w:spacing w:val="-5"/>
                <w:lang w:val="en-US" w:eastAsia="zh-CN"/>
              </w:rPr>
            </w:pPr>
            <w:r>
              <w:rPr>
                <w:rFonts w:hint="eastAsia" w:ascii="宋体" w:hAnsi="宋体" w:eastAsia="宋体" w:cs="宋体"/>
                <w:bCs/>
                <w:kern w:val="2"/>
                <w:sz w:val="24"/>
                <w:szCs w:val="24"/>
                <w:lang w:val="en-US" w:eastAsia="zh-CN" w:bidi="ar-SA"/>
              </w:rPr>
              <w:t>评审专家应严格按照要求查看“硬件特征码”相关信息并进行评审，在 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供应商资格</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供应商在成交后，应将由《襄城县政府采购供应商信用承诺函》替代的证明材料提交采购人核验。</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一、法人或者其他组织的营业执照等证明文件，自然人的身份证明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1、企业法人营业执照或营业执照。（企业提供）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2、事业单位法人证书。（事业单位提供）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3、执业许可证。（非企业专业服务机构提供）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4、个体工商户营业执照。（个体工商户提供）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5、自然人身份证明。（自然人提供）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6、民办非企业单位登记证书。（民办非企业单位提供）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二、财务状况报告相关材料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（1）供应商是法人（法人包括企业法人、机关法人、事业单位法人和社会团体法人），提供本单位：</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①2022 年度经审计的财务报告， 包括资产负债表、利润表、现金流量表、所有者权益变动表及其附注；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②基本开户银行出具的资信证明；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（2）供应商（其他组织和自然人）提供本单位：</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①2022 年度经审计的财务报告， 包括资产负债表、利润表、现金流量表、所有者权益变动表及其附注；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②银行出具的资信证明；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三、依法缴纳税收相关材料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参加本次政府采购项目磋商响应截止时间前一年内任意一个月缴纳税收凭据。（依法免税的供应商，应提供相应文件证明依法免税）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四、依法缴纳社会保障资金的证明材料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参加本次政府采购项目磋商响应截止时间前一年内任意一个月缴纳社会 保险凭据。（依法不需要缴纳社会保障资金的供应商，应提供相应文件证明依法不需要缴纳社会保障资金）</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五、履行合同所必须的设备和专业技术能力的证明材料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①相关设备的购置发票、专业技术人员职称证书、用工合同等；</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②供应商具备履行合同所必须的设备和专业技术能力承诺函或声明（承诺函或声明格式自拟）。</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注：仅需提供序号①~②其中之一即可。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六、 参加政府采购活动前3年内在经营活动中没有重大违法记录的声明供应商“参加政府采购活动前3年内在经营活动中没有重大违法记录的书 面声明”。 重大违法记录，是指供应商因违法经营受到刑事处罚或者责令停产停业、吊销许可证或者执照、较大数额罚款等行政处罚。</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七、 未被列入“信用中国 ”网站(www.creditchina.gov.cn)失信被执行 人、税收违法黑名单的供应商；“中国政府采购网 ” (www.ccgp.gov.cn) 政府采购严重违法失信行为记录名单的供应商；“中国社会组织政务服 务平台”网站（</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"https://chinanpo.mca.gov.cn"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）严重违法失信社会组织 名单的供应商（联合体形式投标的， 联合体成员存在不良信用记录，视</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同联合体存在不良信用记录）。</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1、查询渠道：</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"http://www.creditchina.gov.cn/"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①“信用中国”网站（www.creditchina.gov.cn）</w:t>
            </w:r>
            <w:r>
              <w:rPr>
                <w:rFonts w:hint="eastAsia" w:ascii="宋体" w:hAnsi="宋体" w:eastAsia="宋体" w:cs="宋体"/>
                <w:bCs/>
                <w:kern w:val="2"/>
                <w:sz w:val="24"/>
                <w:szCs w:val="24"/>
                <w:lang w:val="en-US" w:eastAsia="zh-CN" w:bidi="ar-SA"/>
              </w:rPr>
              <w:fldChar w:fldCharType="end"/>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②“中国政府采购网”（www.ccgp.gov.cn）</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③“中国社会组织政务服务平台”网站（</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"https://chinanpo.mca.gov.cn"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（仅查询社会组织）；</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2、截止时间： 同投标截止时间；</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3、信用信息的使用原则： 经采购人认定的被列入失信被执行人、税收违 法黑名单、 政府采购严重违法失信行为记录名单的投标人、严重违法失信社会组织，将拒绝其参与本次政府采购活动。</w:t>
            </w:r>
          </w:p>
        </w:tc>
      </w:tr>
    </w:tbl>
    <w:p>
      <w:pPr>
        <w:spacing w:line="360" w:lineRule="auto"/>
        <w:jc w:val="center"/>
        <w:outlineLvl w:val="0"/>
        <w:rPr>
          <w:rFonts w:hint="eastAsia" w:ascii="宋体" w:hAnsi="宋体"/>
          <w:b/>
          <w:color w:val="auto"/>
          <w:kern w:val="0"/>
          <w:sz w:val="32"/>
          <w:szCs w:val="32"/>
        </w:rPr>
      </w:pPr>
    </w:p>
    <w:bookmarkEnd w:id="5"/>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rPr>
          <w:spacing w:val="8"/>
          <w14:textOutline w14:w="5791" w14:cap="flat" w14:cmpd="sng">
            <w14:solidFill>
              <w14:srgbClr w14:val="000000"/>
            </w14:solidFill>
            <w14:prstDash w14:val="solid"/>
            <w14:miter w14:val="0"/>
          </w14:textOutline>
        </w:rPr>
      </w:pPr>
      <w:r>
        <w:rPr>
          <w:spacing w:val="8"/>
          <w14:textOutline w14:w="5791" w14:cap="flat" w14:cmpd="sng">
            <w14:solidFill>
              <w14:srgbClr w14:val="000000"/>
            </w14:solidFill>
            <w14:prstDash w14:val="solid"/>
            <w14:miter w14:val="0"/>
          </w14:textOutline>
        </w:rPr>
        <w:br w:type="page"/>
      </w:r>
    </w:p>
    <w:p>
      <w:pPr>
        <w:pStyle w:val="15"/>
        <w:spacing w:before="101" w:line="224" w:lineRule="auto"/>
        <w:jc w:val="center"/>
        <w:rPr>
          <w:rFonts w:hint="eastAsia" w:ascii="宋体" w:hAnsi="宋体" w:eastAsia="宋体" w:cs="宋体"/>
          <w:sz w:val="30"/>
          <w:szCs w:val="30"/>
        </w:rPr>
      </w:pP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第四章</w:t>
      </w:r>
      <w:r>
        <w:rPr>
          <w:rFonts w:hint="eastAsia" w:ascii="宋体" w:hAnsi="宋体" w:eastAsia="宋体" w:cs="宋体"/>
          <w:spacing w:val="8"/>
          <w:sz w:val="30"/>
          <w:szCs w:val="30"/>
        </w:rPr>
        <w:t xml:space="preserve"> </w:t>
      </w: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供应商须知</w:t>
      </w:r>
    </w:p>
    <w:p>
      <w:pPr>
        <w:pStyle w:val="15"/>
        <w:spacing w:before="68" w:line="221" w:lineRule="auto"/>
        <w:jc w:val="center"/>
        <w:outlineLvl w:val="6"/>
        <w:rPr>
          <w:rFonts w:hint="eastAsia" w:ascii="宋体" w:hAnsi="宋体" w:eastAsia="宋体" w:cs="宋体"/>
          <w:sz w:val="30"/>
          <w:szCs w:val="30"/>
        </w:rPr>
      </w:pP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一、</w:t>
      </w:r>
      <w:r>
        <w:rPr>
          <w:rFonts w:hint="eastAsia" w:ascii="宋体" w:hAnsi="宋体" w:eastAsia="宋体" w:cs="宋体"/>
          <w:spacing w:val="-58"/>
          <w:sz w:val="30"/>
          <w:szCs w:val="30"/>
        </w:rPr>
        <w:t xml:space="preserve"> </w:t>
      </w: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概念释义</w:t>
      </w:r>
    </w:p>
    <w:p>
      <w:pPr>
        <w:pStyle w:val="15"/>
        <w:spacing w:before="217" w:line="360" w:lineRule="auto"/>
        <w:ind w:left="13"/>
        <w:outlineLvl w:val="0"/>
        <w:rPr>
          <w:rFonts w:hint="eastAsia" w:ascii="宋体" w:hAnsi="宋体" w:eastAsia="宋体" w:cs="宋体"/>
          <w:sz w:val="24"/>
          <w:szCs w:val="24"/>
        </w:rPr>
      </w:pP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1.适用范围</w:t>
      </w:r>
    </w:p>
    <w:p>
      <w:pPr>
        <w:pStyle w:val="15"/>
        <w:spacing w:before="216"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1本磋商文件仅适用于本次“采购邀请”中所述采购项目的采购。</w:t>
      </w:r>
    </w:p>
    <w:p>
      <w:pPr>
        <w:pStyle w:val="15"/>
        <w:spacing w:before="218"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2本磋商文件解释权属于“采购邀请”所述的采购人。</w:t>
      </w:r>
    </w:p>
    <w:p>
      <w:pPr>
        <w:pStyle w:val="15"/>
        <w:spacing w:before="68" w:line="360" w:lineRule="auto"/>
        <w:outlineLvl w:val="0"/>
        <w:rPr>
          <w:rFonts w:hint="eastAsia" w:ascii="宋体" w:hAnsi="宋体" w:eastAsia="宋体" w:cs="宋体"/>
          <w:sz w:val="24"/>
          <w:szCs w:val="24"/>
        </w:rPr>
      </w:pPr>
      <w:r>
        <w:rPr>
          <w:rFonts w:hint="eastAsia" w:ascii="宋体" w:hAnsi="宋体" w:eastAsia="宋体" w:cs="宋体"/>
          <w:spacing w:val="-2"/>
          <w:sz w:val="24"/>
          <w:szCs w:val="24"/>
          <w14:textOutline w14:w="3831" w14:cap="flat" w14:cmpd="sng">
            <w14:solidFill>
              <w14:srgbClr w14:val="000000"/>
            </w14:solidFill>
            <w14:prstDash w14:val="solid"/>
            <w14:miter w14:val="0"/>
          </w14:textOutline>
        </w:rPr>
        <w:t>2.定义</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1 “采购项目”：系指“供应商须知前附表”中所述的采购项目。</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2 “招标人”： “供应商须知前附表”中所述的组织本次采购的代理机构和采购人。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3 “采购人”：是指依法进行政府采购的国家机关、事业单位、团体组织。采购人名称、地址、电话、联系人见“供应商须知前附表”。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4 “代理机构”：接受采购人委托， 代理采购项目的采购代理机构。代理机构名称、地址、电话、联系人见“供应商须知前附表”。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5 “进口产品”：是指通过中国海关报关验放进入中国境内且产自关境外的产品，包括已经进入中国境内的进口产品。详见《政府采购进口产品管理办法》(财库[2007]119号)、《关于政府采购进口产品管理有关问题的通知》（财办库［2008］248 号） 。</w:t>
      </w:r>
    </w:p>
    <w:p>
      <w:pPr>
        <w:pStyle w:val="15"/>
        <w:spacing w:before="217" w:line="360" w:lineRule="auto"/>
        <w:rPr>
          <w:rFonts w:hint="eastAsia" w:ascii="宋体" w:hAnsi="宋体" w:eastAsia="宋体" w:cs="宋体"/>
          <w:sz w:val="24"/>
          <w:szCs w:val="24"/>
        </w:rPr>
      </w:pPr>
      <w:r>
        <w:rPr>
          <w:rFonts w:hint="eastAsia" w:ascii="宋体" w:hAnsi="宋体" w:eastAsia="宋体" w:cs="宋体"/>
          <w:spacing w:val="-2"/>
          <w:sz w:val="24"/>
          <w:szCs w:val="24"/>
        </w:rPr>
        <w:t>2.5.1磋商文件列明不允许或未列明允许进口产品参加响应的，均视为拒绝进口产品参加</w:t>
      </w:r>
      <w:r>
        <w:rPr>
          <w:rFonts w:hint="eastAsia" w:ascii="宋体" w:hAnsi="宋体" w:eastAsia="宋体" w:cs="宋体"/>
          <w:spacing w:val="-6"/>
          <w:sz w:val="24"/>
          <w:szCs w:val="24"/>
        </w:rPr>
        <w:t>响应。</w:t>
      </w:r>
    </w:p>
    <w:p>
      <w:pPr>
        <w:pStyle w:val="15"/>
        <w:spacing w:before="215" w:line="360" w:lineRule="auto"/>
        <w:rPr>
          <w:rFonts w:hint="eastAsia" w:ascii="宋体" w:hAnsi="宋体" w:eastAsia="宋体" w:cs="宋体"/>
          <w:sz w:val="24"/>
          <w:szCs w:val="24"/>
        </w:rPr>
      </w:pPr>
      <w:r>
        <w:rPr>
          <w:rFonts w:hint="eastAsia" w:ascii="宋体" w:hAnsi="宋体" w:eastAsia="宋体" w:cs="宋体"/>
          <w:spacing w:val="-4"/>
          <w:sz w:val="24"/>
          <w:szCs w:val="24"/>
        </w:rPr>
        <w:t>2.5.2 如响应文件中已说明，经财政部门审核同意，允许部分或全部产品采购进口产品，</w:t>
      </w:r>
      <w:r>
        <w:rPr>
          <w:rFonts w:hint="eastAsia" w:ascii="宋体" w:hAnsi="宋体" w:eastAsia="宋体" w:cs="宋体"/>
          <w:spacing w:val="-1"/>
          <w:sz w:val="24"/>
          <w:szCs w:val="24"/>
        </w:rPr>
        <w:t>供应商既可提供本国产品，也可以提供进口产品。</w:t>
      </w:r>
    </w:p>
    <w:p>
      <w:pPr>
        <w:pStyle w:val="15"/>
        <w:spacing w:before="218" w:line="360" w:lineRule="auto"/>
        <w:rPr>
          <w:rFonts w:hint="eastAsia" w:ascii="宋体" w:hAnsi="宋体" w:eastAsia="宋体" w:cs="宋体"/>
          <w:sz w:val="24"/>
          <w:szCs w:val="24"/>
        </w:rPr>
      </w:pPr>
      <w:r>
        <w:rPr>
          <w:rFonts w:hint="eastAsia" w:ascii="宋体" w:hAnsi="宋体" w:eastAsia="宋体" w:cs="宋体"/>
          <w:sz w:val="24"/>
          <w:szCs w:val="24"/>
        </w:rPr>
        <w:t>2. 6 磋商文件中凡标有“★”的条款均系实质性要求条</w:t>
      </w:r>
      <w:r>
        <w:rPr>
          <w:rFonts w:hint="eastAsia" w:ascii="宋体" w:hAnsi="宋体" w:eastAsia="宋体" w:cs="宋体"/>
          <w:spacing w:val="-1"/>
          <w:sz w:val="24"/>
          <w:szCs w:val="24"/>
        </w:rPr>
        <w:t>款。</w:t>
      </w:r>
    </w:p>
    <w:p>
      <w:pPr>
        <w:pStyle w:val="15"/>
        <w:spacing w:before="69" w:line="360" w:lineRule="auto"/>
        <w:ind w:left="1"/>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3.合格的供应商</w:t>
      </w:r>
    </w:p>
    <w:p>
      <w:pPr>
        <w:pStyle w:val="15"/>
        <w:spacing w:before="216" w:line="360" w:lineRule="auto"/>
        <w:ind w:left="13"/>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 1 在中华人民共和国境内注册，具有本项目生产、制造、供应或实施能力， 符合、承认并承诺履行本磋商文件各项规定的法人、其他组织或者自然</w:t>
      </w:r>
      <w:r>
        <w:rPr>
          <w:rFonts w:hint="eastAsia" w:ascii="宋体" w:hAnsi="宋体" w:eastAsia="宋体" w:cs="宋体"/>
          <w:spacing w:val="-1"/>
          <w:sz w:val="24"/>
          <w:szCs w:val="24"/>
          <w:lang w:val="en-US" w:eastAsia="zh-CN"/>
        </w:rPr>
        <w:t>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2 符合本项目“投标邀请”和“供应商须知前附表”中规定的合格供应商所必须具备的条件。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3按照财政部《关于在政府采购活动中查询及使用信用记录有关问题的通知》（财库〔2016〕125号）要求，政府采购活动中查询及使用供应商信用记录的具体要求为： 供应商未被 列入失信被执行人、税收违法黑名单、政府采购严重违法失信行为记录名单、严重违法 失信社会组织名单（联合体形式投标的， 联合体成员存在不良信用记录，视同联合体存在不良信用记录）。</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3.3.1查询渠道： “信用中国”网站（www.creditchina.gov.cn）、“中国政府采购网”（ www.ccgp.gov.cn ） 、 “ 中 国 社 会 组 织 政 务 服 务 平 台 ” 网 站</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"http://www.chinanpo.gov.cn/"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（https://chinanpo.mca.gov.cn）</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 截止时间： 同磋商响应截止时间；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3.3.3信用信息查询记录和证据留存具体方式： 经磋商小组确认的查询结果网页截图作为查询记录和证据， 与其他磋商文件一并保存；</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3.3.4信用信息的使用原则：经磋商小组认定的被列入失信被执行人、税收违法黑名单、政府采购严重违法失信行为记录名单、严重违法失信社会组织名单的供应商， 将拒绝其参与本次政府采购活动。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3.3.5 供应商无须提供信用记录查询结果网页截屏。 供应商不良信用记录以磋商小组查询结果为准，磋商小组查询之后，网站信息发生的任何变更不再作为评审依据，供应商自行提供的与网站信息不一致的其他证明材料亦不作为评审依据。</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4 单位负责人为同一人或者存在直接控股、管理关系的不同供应商， 不得同时参加本项目响应。违反规定的，相关响应均无效。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5为采购项目提供整体设计、规范编制或者项目管理、监理、检测等服务的供应商，不得再参加该采购项目的其他采购活动。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6 “投标邀请”和“供应商须知前附表”规定接受联合体投标的，除应符合本章第3.1项和3.2项要求外，还应遵守以下规定：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3.6.1在响应文件中向采购人提交联合体协议书，明确联合体各方承担的工作和义务；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3.6.2联合体中有同类资质的供应商按联合体分工承担相同工作的，应当按照资质等级较低的供应商确定资质等级；</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3.6.3招标人根据采购项目的特殊要求规定供应商特定条件的，联合体各方中至少应当有一方符合采购规定的特定条件；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3.6.4联合体各方不得再单独参加或者与其他供应商另外组成联合体参加同一合同项下的政府采购活动；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3.6.5</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联合体各方应当共同与采购人签订采购合同，就采购合同约定的事项对采购人承担</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连带责任。</w:t>
      </w:r>
      <w:r>
        <w:rPr>
          <w:rFonts w:hint="eastAsia" w:ascii="宋体" w:hAnsi="宋体" w:eastAsia="宋体" w:cs="宋体"/>
          <w:spacing w:val="-1"/>
          <w:sz w:val="24"/>
          <w:szCs w:val="24"/>
        </w:rPr>
        <w:fldChar w:fldCharType="end"/>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7 法律、行政法规规定的其他条件。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合格的货物和服务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1 供应商提供的货物应当符合磋商文件的要求，并且其质量完全符合国家标准、行业标准或地方标准， 均有标准的以高（严格） 者为准。没有国家标准、行业标准和企业标准的， 按照通常标准或者符合采购目的的特定标准确定。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2供应商所提供的服务应当没有侵犯任何第三方的知识产权、技术秘密等合法权利。</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3 根据《财政部、发展改革委、生态环境部、市场监管总局关于调整优化节能产品、环境标志产品政府采购执行机制的通知》（财库〔2019〕9号） 要求， 采购属于政府强制 采购产品的，该产品必须具有国家确定的认证机构出具的、处于有效期之内的节能产品认证证书，否则其投标将被拒绝。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4根据财政部、工业和信息化部、国家质检总局、国家认监委联合发布《关于信息安全产品实施政府采购的通知》（财库[2010]48号） 要求， 《信息安全产品强制性认证目录》内的产品应具备中国信息安全认证中心颁发的</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"http://www.cnca.gov.cn/cnca/zwxx/ggxx/images/2010/07/19/A6C32D2A507AC2A38326896013A67542.doc"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《中国国家信息安全产品认证证书》。</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投标人不能提供超出此目录范畴外的替代品。</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  磋商费用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不论采购的结果如何，供应商均应自行承担所有与磋商有关的全部费用，采购人在任何情况下均无义务和责任承担这些费用。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  信息发布</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本采购项目需要公开的有关信息，包括磋商公告、磋商文件澄清或修改公告、成交公告 以及延长响应文件提交截止时间等与采购活动有关的通知，采购人将通过在《中国政府 采购网》、《河南省政府采购网》、《许昌市政府采购网》和《全国公共资源交易平台 （河南省·许昌市） 》、《许昌市人民政府门户网站》公开发布。供应商在参与本采购 项目采购活动期间，请及时关注以上媒体上的相关信息， 供应商因没有及时关注而未能 如期获取相关信息， 及因此所产生的一切后果和责任， 由供应商自行承担， 采购人在任何情况下均不对此承担任何责任。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  代理费用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本项目不收取代理费用。详见供应商须知前附表。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  其他</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本“供应商须知”的条款如与“采购邀请”、“采购需求”、“供应商须知前附表”和 “对响应文件审查与评审”就同一内容的表述不一致的， 以“采购邀请”、“ 采购需求”、“供应商须知前附表”和“对响应文件审查与评审”中规定的内容为准。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二、磋商文件说明</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磋商文件构成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1 磋商文件由以下部分组成：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（1）采购邀请（竞争性磋商公告）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（2）采购需求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（4）供应商须知</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（5）政府采购政策功能</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（6）对响应文件审查与评审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（7）拟签订的合同文本</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（8）响应文件有关格式</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（9）本项目磋商文件的澄清、答复、修改、补充内容（如有的话）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2供应商应认真阅读、并充分理解磋商文件的全部内容（包括所有的补充、修改内容、重要事项、格式、条款和技术规范、参数及要求等） ，按磋商文件要求和规定编制响 应文件，并保证所提供的全部资料的真实性，否则有可能导致响应被拒绝，其风险由供应商自行承担。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3 供应商应认真了解本次采购的具体工作要求、工作范围以及职责， 了解一切可能影响响应报价的资料。一经成交，不得以不完全了解项目要求、项目情况等为借口而提出额外补偿等要求，否则，由此引起的一切后果由成交供应商负责。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 现场考察、磋商前答疑会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10.1采购人根据采购项目的具体情况，可以在磋商文件公告期满后，组织已获取磋商文件的供应商现场考察或者召开磋商前答疑会。采购人组织现场考察或者召开磋商前答疑会的，所有供应商应按“供应商须知前附表” 规定的时间、地点前往参加现场考察或者磋商前答疑会。供应商如不参加， 其风险由供应商自行承担， 采购人不承担任何责任。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10.2 采购人组织现场考察或者召开答疑会的， 应当在磋商文件中载明， 或者在磋商文件公告期满后在财政部门指定的政府采购信息发布媒体和《全国公共资源交易平台（河南省·许昌市）》发布更正公告。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10.3 采购人在考察现场和磋商前答疑会口头介绍的情况，除采购人事后形成书面记录、并以澄清或修改公告的形式发布、构成磋商文件的组成部分以外，其他内容仅供供应商在编制响应文件时参考， 采购人不对供应商据此作出的判断和决策负责。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10.4现场考察及参加磋商前答疑会所发生的费用及一切责任由供应商自行承担。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磋商文件的澄清或修改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1 在磋商响应截止期前， 无论出于何种原因，采购人可主动地或在解答供应商提出的澄清问题时对磋商文件进行修改。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11.2采购人可以对已发出的磋商文件进行必要的澄清或者修改。澄清或者修改的内容可能影响响应文件编制的，采购人将在响应文件提交截止之日5日前， 在财政部门指定的政府采购信息发布媒体和《全国公共资源交易平台（河南省·许昌市） 》发布更正公告。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3 澄清或修改公告的内容为磋商文件的组成部分， 并对供应商具有约束力。当磋商文件与澄清或修改公告就同一内容的表述不一致时，以最后发出的文件内容为准。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4 如果澄清或者修改发出的时间距规定的磋商响应截止时间不足5日的， 采购人将顺延提交响应文件的截止时间。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三、响应文件的编制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响应文件的语言及计量单位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1供应商提交的响应文件以及供应商与采购人就有关采购事宜的所有来往书面文件均应使用中文。除签名、盖章、专用名称等特殊情形外， 以中文以外的文字表述的响应文件视同未提供。</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2 响应文件计量单位，磋商文件已有明确规定的， 使用磋商文件规定的计量单位；磋商文件没有规定的，一律采用中华人民共和国法定计量单位。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1 本次磋商项目的报价均以人民币为计算单位。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2 采购人不得向供应商索要或者接受其给予的赠品、回扣或者与采购无关的其他商品、服务。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3 供应商应对项目要求的全部内容进行报价，少报漏报将导致其响应为非实质性响应予以拒绝。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4 供应商应当按照国家相关规定， 结合自身服务水平和承受能力进行报价。响应报价应是履行合同的最终价格，除“采购需求”中另有说明外， 响应报价应当是供应商为提供本项目所要求的全部服务所发生的一切成本、税费和利润， 包括人工（含工资、社 会统筹保险金、加班工资、工作餐、相关福利、关于人员聘用的费用等） 、设备、国 家规定检测、外发包、材料（含辅材）、管理、税费及利润等。经通知参加磋商的供应商， 在磋商结束后还有一次最终报价的机会。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5本项目所涉及的运输、施工、安装、集成、调试、验收、备品和工具等费用均包含在响应报价中。</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6报价不得高于本项目预算金额，且不低于成本价。供应商的响应报价高于预算金额（项目控制金额上限）的，该供应商的响应文件将被视为非实质性响应予以拒绝。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7最低报价不能做为成交的保证。</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响应文件有效期</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2响应有效期内供应商撤销响应文件的，供应商将承担违背磋商承诺函的责任追究。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3采购人可根据实际情况，在原报价有效期截止之前， 征询供应商是否同意延长响应文件的有效期，供应商同意延长的须作出书面答复。在延长的报价有效期内，供应商将不会被要求和允许修正其报价。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4 成交供应商的响应文件作为项目合同的附件，其有效期至成交供应商全部合同义务履行完毕为止。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响应文件构成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1响应文件的构成应符合法律法规及磋商文件的要求。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2 供应商应当按照磋商文件的要求编制响应文件。响应文件应当对磋商文件提出的要求和条件作出明确响应。</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3响应文件由资格证明材料、符合性证明材料、其它材料等组成。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4供应商根据磋商文件的规定和采购项目的实际情况，拟在成交后将成交项目的非主体、非关键性工作分包的， 应当在响应文件中载明分包承担主体， 分包承担主体应当具备相应资质条件且不得再次分包。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5供应商登录许昌公共资源交易系统下载“许昌投标文件制作系统SEARUN 最新版本”，按磋商文件要求根据所响应标段制作电子响应文件。 一个标段对应生成一个文件夹（xxxx项目xx标段） ,后缀名为“.file”的文件用于电子响应使用。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6 电子响应文件制作技术咨询： 0374-2961598。</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响应文件格式</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1为便于评审及规范统一，建议响应文件参照磋商文件第八部分（响应文件有关格式）的内容要求、编排顺序和格式要求，并在响应文件封面上注明： 所投项目名称、项目编号、供应商名称、日期等字样。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2 磋商文件未提供标准格式的供应商可自行拟定。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磋商保证金</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1本项目不收取磋商保证金。</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2 供应商应提供磋商承诺函。</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磋商文件的数量和签署盖章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1 供应商应提交响应文件份数见“供应商须知前附表”。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2在磋商文件中已明示需盖章及签名之处， 电子响应文件应按磋商文件要求加盖供应商电子印章和法人电子印章或授权代表电子印章。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四、响应文件的提交</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磋商响应截止时间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1供应商必须在“采购邀请”和“供应商须知前附表”中规定的响应截止时间前，将加密电子响应文件（.file格式）通过《全国公共资源交易平台(河南省.许昌市)》公共资源交易系统成功上传。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2 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20. 迟交的响应文件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磋商响应文件截止时间之后上传的响应文件，采购人将将拒绝接收。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响应文件的修改和撤回</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1 供应商在磋商响应截止时间前，对所提交的响应文件进行补充、修改或者撤回的， 须书面通知采购人。供应商应当在磋商响应截止时间前完成电子响应文件的提交， 可以补充、修改或撤回。磋商响应截止时间前未完成电子响应文件提交的， 视为撤回响应文件。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2供应商补充、修改的内容并作为响应文件的组成部分。补充或修改应当按磋商文件要求签署、盖章、提交，并应注明“修改 ”或“补充 ”字样。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3供应商在提交响应文件后，可以撤回其投标，但供应商必须在规定的投标截止时间前以书面形式告知招标人。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4供应商不得在响应有效期内撤销响应文件，否则供应商将承担违背磋商承诺函的责任追究。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22. 除供应商须知前附表另有规定外，供应商所提交的电子响应文件不予退还。</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五、响应文件开启和磋商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响应文件开启</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1采购人将按磋商文件规定的磋商响应截止时间和地点解密电子响应文件。由代理机构主持，供应商无须到现场。磋商小组成员不得参加开标活动。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2招标人应当对开标、评标现场活动进行全程录音录像。录音录像应当清晰可辨， 音像资料作为采购文件一并存档。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3 磋商响应截止时间，由代理机构开通远程不见面开标大厅及开启“文字互动”等功能；供应商、代理机构进行电子响应文件的解密。解密后供应商选择功能栏“开标记录”按 钮可查看供应商名称、修改和撤回投标的通知（如有的话）和磋商文件规定的需要宣布的其他内容。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23.3.1电子响应文件的解密：全流程电子化交易项目电子响应文件采用双重加密。解密需分标段进行两次解密。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23.3.1.1供应商解密：供应商使用本单位CA数字证书进行远程解密。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23.3.1.2代理机构解密：代理机构按电子响应文件到达交易系统的先后顺序，使用本单位CA数字证书进行再次解密。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23.3.1.3因供应商原因电子响应文件解密失败的，其响应文件将被拒绝。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4 供应商不足3家的， 本项目磋商活动终止。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5开标过程</w:t>
      </w:r>
      <w:r>
        <w:rPr>
          <w:rFonts w:hint="eastAsia" w:ascii="宋体" w:hAnsi="宋体" w:eastAsia="宋体" w:cs="宋体"/>
          <w:spacing w:val="-1"/>
          <w:sz w:val="24"/>
          <w:szCs w:val="24"/>
          <w:highlight w:val="none"/>
        </w:rPr>
        <w:t>由采购代理机构负责记录，《开标记录表》经供应商进行电子签章、由参加开标相关工作人员签字确认后随采购文件一并存档。供应</w:t>
      </w:r>
      <w:r>
        <w:rPr>
          <w:rFonts w:hint="eastAsia" w:ascii="宋体" w:hAnsi="宋体" w:eastAsia="宋体" w:cs="宋体"/>
          <w:spacing w:val="-1"/>
          <w:sz w:val="24"/>
          <w:szCs w:val="24"/>
        </w:rPr>
        <w:t>商未电子签章的，视同认可开标结果。</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6供应商对解密过程和记录有疑义，以及认为采购人、代理机构相关工作人员有需要回避的情形的， 应当场提出询问或者回避申请。采购人、采购代理机构对供应商提出的询问或者回避申请应当及时处理。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7响应文件解密活动结束时，供应商应在《开标记录表》上进行电子签章。供应商未签章的，视同认可开标结果。</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24. 资格审查</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开标结束后，磋商小组依法对供应商的资格进行审查。合格供应商不足3家的，不得磋商。</w:t>
      </w:r>
    </w:p>
    <w:p>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25. 磋商小组组成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1采购人将依法组建磋商小组，磋商小组由采购人代表和评审专家共3人以上单数组成，其中评审专家人数不得少于竞争性磋商小组成员总数的三分之二。评审专家依法从政府采购评审专家库中随机抽取。</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25.1.1采购人将依法组建磋商小组，磋商小组由评审专家组成，成员人数应当为3人以上单数组成。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2评审专家对本单位的采购项目只能作为采购人代表参与评标。采购代理机构工作人员不得参加由本机构代理的政府采购项目的评标。</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3磋商小组成员与供应商存在下列利害关系之一的,应当回避：</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25.3.1参加采购活动前三年内,与供应商存在劳动关系,或者担任过供应商的董事、监事,或者是供应商的控股股东或实际控制人；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25.3.2与供应商的法定代表人或者负责人有夫妻、直系血亲、三代以内旁系血亲或者近姻亲关系；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25.3.3与供应商有其他可能影响政府采购活动公平、公正进行的关系。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4评审专家发现本人与参加采购活动的供应商有利害关系的,应当主动提出回避。采购人或者代理机构发现评审专家与参加采购活动的供应商有利害关系的,应当要求其回避。</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5采购人不得担任磋商小组组长。</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6磋商小组成员名单在成交结果公告前应当保密。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符合性审查</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1磋商小组依据有关法律法规和磋商文件的规定，对符合资格的供应商的响应文件进行符合性审查，以确定其是否满足磋商文件的实质性要求。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2审查、评价磋商文件是否符合磋商文件的商务、技术等实质性要求。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3可要求供应商对响应文件有关事项作出澄清或者说明。</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响应文件的澄清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1对于响应文件中含义不明确、同类问题表述不一致或者有明显文字和计算错误的内容，磋商小组应当以书面形式要求供应商作出必要的澄清、说明或者补正。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2供应商的澄清、说明或者补正应当采用书面形式，并加盖公章，或者由法定代表人或其授权的代表签字。供应商的澄清、说明或者补正不得超出响应文件的范围或者改变响应文件的实质性内容。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3供应商的澄清文件是其响应文件的组成部分。</w:t>
      </w:r>
    </w:p>
    <w:p>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28. 响应文件报价出现前后不一致的修正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1 磋商文件中开标一览表(报价表)内容与响应文件中相应内容不一致的， 以开标一览表(报价表)为准；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2 大写金额和小写金额不一致的， 以大写金额为准；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3单价金额小数点或者百分比有明显错位的，以开标一览表的总价为准， 并修改单价；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4 总价金额与按单价汇总金额不一致的，以单价金额计算结果为准。同时出现两种以上不一致的， 按照前款规定的顺序修正。修正后的报价按照“供应商须知”27.2规定经供应商确认后产生约束力，供应商不确认的， 其投标无效。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响应无效情形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1 响应文件属下列情况之一的，按照无效响应处理：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29.1.1未按照磋商文件的规定提交《</w:t>
      </w:r>
      <w:r>
        <w:rPr>
          <w:rFonts w:hint="eastAsia" w:ascii="宋体" w:hAnsi="宋体" w:eastAsia="宋体" w:cs="宋体"/>
          <w:spacing w:val="-1"/>
          <w:sz w:val="24"/>
          <w:szCs w:val="24"/>
          <w:lang w:val="en-US" w:eastAsia="zh-CN"/>
        </w:rPr>
        <w:t>襄城县</w:t>
      </w:r>
      <w:r>
        <w:rPr>
          <w:rFonts w:hint="eastAsia" w:ascii="宋体" w:hAnsi="宋体" w:eastAsia="宋体" w:cs="宋体"/>
          <w:spacing w:val="-1"/>
          <w:sz w:val="24"/>
          <w:szCs w:val="24"/>
        </w:rPr>
        <w:t>政府采购供应商信用承诺函》的；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29.1.2未按照磋商文件的规定提交磋商承诺函的；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29.1.3响应文件未按磋商文件要求签署、盖章的；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29.1.4报价超过磋商文件中规定的预算金额的；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29.1.5 响应文件含有采购人不能接受的附加条件的。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 根据《河南省财政厅关于防范供应商串通投标促进政府采购公平竞争的通知》（豫财购﹝2021﹞6号）要求，参与同一个标段的供应商存在下列情形之一的，其投标文件无效：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29.2.1不同供应商的电子响应文件上传计算机的网卡MAC地址、CPU序列号和硬盘序列</w:t>
      </w:r>
      <w:r>
        <w:rPr>
          <w:rFonts w:hint="eastAsia" w:ascii="宋体" w:hAnsi="宋体" w:eastAsia="宋体" w:cs="宋体"/>
          <w:spacing w:val="-1"/>
          <w:sz w:val="24"/>
          <w:szCs w:val="24"/>
          <w:lang w:val="en-US" w:eastAsia="zh-CN"/>
        </w:rPr>
        <w:t>号</w:t>
      </w:r>
      <w:r>
        <w:rPr>
          <w:rFonts w:hint="eastAsia" w:ascii="宋体" w:hAnsi="宋体" w:eastAsia="宋体" w:cs="宋体"/>
          <w:spacing w:val="-1"/>
          <w:sz w:val="24"/>
          <w:szCs w:val="24"/>
        </w:rPr>
        <w:t>等硬件信息相同的；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29.2.2不同供应商的响应文件由同一电子设备编制、打印加密或者上传；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29.2.3 不同供应商的响应文件由同一电子设备打印、复印；</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29.2.4 不同供应商的响应文件由同一人送达或者分发， 或者不同供应商联系人为同一人或不同联系人的联系电话一致的；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29.2.5不同供应商的响应文件的内容存在两处以上细节错误一致；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29.2.6不同供应商的法定代表人、委托代理人、项目经理、项目负责人等由同一个单位缴纳社会保险或者领取报酬的；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29.2.7 不同供应商响应文件中法定代表人或者负责人签字出自同一人之手；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29.2.8其它涉嫌串通的情形。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3有下列情形之一的， 视为供应商串通磋商，其响应无效：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29.3.1 不同供应商的响应文件由同一单位或者个人编制；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29.3.2 不同供应商委托同一单位或者个人办理响应事宜；</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29.3.3不同供应商的响应文件载明的项目管理成员或者联系人员为同一人；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29.3.4不同供应商的响应文件异常一致或者投标报价呈规律性差异；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29.3.5 不同供应商的响应文件相互混装。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4供应商应当遵循公平竞争的原则， 不得恶意串通，不得妨碍其他供应商的竞争行为， 不得损害采购人或者其他供应商的合法权益。在评标过程中发现供应商有上述情形的， 磋商小组应当认定其投标无效，并书面报告本级财政部门。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5磋商小组认为供应商的报价明显低于其他通过符合性审查供应商的报价， 有可能影响产品质量或者不能诚信履约的，应当要求其在磋商现场合理的时间内提供书面说明，必要 时提交相关证明材料； 供应商不能证明其报价合理性的，磋商小组应当将其作为无效响应处理。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6按照</w:t>
      </w:r>
      <w:r>
        <w:rPr>
          <w:rFonts w:hint="eastAsia" w:ascii="宋体" w:hAnsi="宋体" w:eastAsia="宋体" w:cs="宋体"/>
          <w:spacing w:val="-1"/>
          <w:sz w:val="24"/>
          <w:szCs w:val="24"/>
          <w:highlight w:val="none"/>
        </w:rPr>
        <w:t>《关于推进全流程电子化交易和在线监管工作有关问题的通知》（许公管办[2019]3号）</w:t>
      </w:r>
      <w:r>
        <w:rPr>
          <w:rFonts w:hint="eastAsia" w:ascii="宋体" w:hAnsi="宋体" w:eastAsia="宋体" w:cs="宋体"/>
          <w:spacing w:val="-1"/>
          <w:sz w:val="24"/>
          <w:szCs w:val="24"/>
        </w:rPr>
        <w:t>规定，不同供应商电子响应文件制作硬件特征码（网卡MAC地址、 CPU序号、硬盘序 列号）均一致时，视为‘不同供应商的响应文件由同一单位或者个人编制’或‘不同供应商委托同一单位或者个人办理响应事宜’， 其磋商响应无效。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7法律、法规和响应文件规定的其他无效情形。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30. 响应文件评审与评价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磋商小组按照磋商文件中规定的评标方法和标准， 对符合性审查合格的响应文件进行商务和技术评估， 综合比较与评价。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评标方法、评标标准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1评标方法分为综合评分法。</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31.1.1综合评分法，是指响应文件满足磋商文件全部实质性要求，且按照评审因素的量化指标评审得分最高的供应商为成交候选人的评标方法。</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2价格分</w:t>
      </w:r>
    </w:p>
    <w:p>
      <w:pPr>
        <w:pStyle w:val="15"/>
        <w:spacing w:before="216" w:line="360" w:lineRule="auto"/>
        <w:ind w:left="13"/>
        <w:rPr>
          <w:rFonts w:hint="eastAsia" w:ascii="宋体" w:hAnsi="宋体" w:eastAsia="宋体" w:cs="宋体"/>
          <w:spacing w:val="-1"/>
          <w:sz w:val="24"/>
          <w:szCs w:val="24"/>
          <w:lang w:eastAsia="zh-CN"/>
        </w:rPr>
      </w:pPr>
      <w:r>
        <w:rPr>
          <w:rFonts w:hint="eastAsia" w:ascii="宋体" w:hAnsi="宋体" w:eastAsia="宋体" w:cs="宋体"/>
          <w:spacing w:val="-1"/>
          <w:sz w:val="24"/>
          <w:szCs w:val="24"/>
        </w:rPr>
        <w:t>31.2.1价格分采用低价优先法计算，即满足磋商文件要求且最后报价最低的供应商的价格为磋商基准价，其价格分为满分。其他供应商的价格分统一按照下列公式计算：磋商报价得分=(磋商基准价/最后磋商报价)×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宋体" w:hAnsi="宋体" w:cs="宋体"/>
          <w:spacing w:val="-1"/>
          <w:sz w:val="24"/>
          <w:szCs w:val="24"/>
          <w:lang w:val="en-US" w:eastAsia="zh-CN"/>
        </w:rPr>
        <w:t>价格权值</w:t>
      </w:r>
      <w:r>
        <w:rPr>
          <w:rFonts w:hint="eastAsia" w:ascii="宋体" w:hAnsi="宋体" w:eastAsia="宋体" w:cs="宋体"/>
          <w:spacing w:val="-1"/>
          <w:sz w:val="24"/>
          <w:szCs w:val="24"/>
        </w:rPr>
        <w:t>×100</w:t>
      </w:r>
      <w:r>
        <w:rPr>
          <w:rFonts w:hint="eastAsia" w:ascii="宋体" w:hAnsi="宋体" w:cs="宋体"/>
          <w:spacing w:val="-1"/>
          <w:sz w:val="24"/>
          <w:szCs w:val="24"/>
          <w:lang w:eastAsia="zh-CN"/>
        </w:rPr>
        <w:t>。</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31.2.2评审过程中，不得去掉最后报价中的最高报价和最低报价。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31.2.3因落实政府采购政策进行价格调整的，以调整后的价格计算磋商基准价和磋商报价。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3本次磋商具体磋商方法、磋商标准见（第六章 对响应文件审查与评审） 。</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1磋商小组与通过符合性审查合格的响应文件，即实质性响应磋商文件的供应商分别进行磋商。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2磋商小组所有成员应当集中与单一供应商分别进行磋商， 并给予所有参加磋商的供应商平等的磋商机会。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3在磋商中， 磋商的任何一方不得透露与磋商有关的其他供应商的技术资料、价格和其他信息。</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4 在磋商过程中，磋商小组可以根据磋商文件和磋商情况实质性变动采购需求中的技术、服务要求以及合同草案条款，但不得变动磋商文件中的其他内容。实质性变动的内容， 须经采购人代表确认。对磋商文件作出的实质性变动是磋商文件的有效组成部分，磋商小组将及时以书面形式同时通知所有参加磋商的供应商。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5磋商文件能够详细列明采购标的的技术、服务要求的，磋商结束后，磋商小组应当要求所有实质性响应的供应商在规定时间内提交最后报价， 提交最后报价的供应商不得少于3家。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6磋商文件不能详细列明采购标的的技术、服务要求， 需经磋商由供应商提供最终设计方案或解决方案的， 磋商结束后，磋商小组应当按照少数服从多数的原则投票推荐3家以上供应商的设计方案或者解决方案，并要求其在规定时间内提交最后报价。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7如磋商中出现符合《财政部关于政府采购竞争性磋商采购方式管理暂行办法有关问题的补充通知》（财库〔2015〕124号） 中的情形，则按财政部通知要求执行。</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8最后报价是供应商响应文件的有效组成部分。符合《政府采购竞争性磋商采购方式管理暂行办法》【（财库2014）214号】第三条第四项情形的，提交最后报价的供应商可以为2家。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9已提交响应文件的供应商，在提交最后报价之前， 可以根据磋商情况退出磋商。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10按照《关于推进全流程电子化交易和在线监管工作有关问题的通知》（许公管办[2019]3号）规定， 评审专家应严格按照要求查看“硬件特征码相”关信息并进行评审。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 推荐成交候选人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磋商小组应当根据综合评分情况，按照评审得分由高到低顺序推荐3名以上成交候选供应商</w:t>
      </w:r>
      <w:r>
        <w:rPr>
          <w:rFonts w:hint="eastAsia" w:ascii="宋体" w:hAnsi="宋体" w:cs="宋体"/>
          <w:spacing w:val="-1"/>
          <w:sz w:val="24"/>
          <w:szCs w:val="24"/>
          <w:lang w:eastAsia="zh-CN"/>
        </w:rPr>
        <w:t>，</w:t>
      </w:r>
      <w:r>
        <w:rPr>
          <w:rFonts w:hint="eastAsia" w:ascii="宋体" w:hAnsi="宋体" w:eastAsia="宋体" w:cs="宋体"/>
          <w:spacing w:val="-1"/>
          <w:sz w:val="24"/>
          <w:szCs w:val="24"/>
        </w:rPr>
        <w:t>并编写评审报告。符合《政府采购竞争性磋商采购方式管理暂行办法》【（财 库2014）214号】第二十一条第三款情形的，可以推荐2家成交候选供应商。评审得分 相同的，按照最后报价由低到高的顺序推荐。评审得分且最后报价相同的，按照技术指标优劣顺序推荐。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33.2评审报告应当由磋商小组全体人员签字认可。磋商小组成员对评审报告有异议的， 磋商小组按照少数服从多数的原则推荐成交候选供应商，采购程序继续进行。对评审报 告有异议的磋商小组成员， 应当在报告上签署不同意见并说明理由，由磋商小组书面 记录相关情况。磋商小组成员拒绝在报告上签字又不书面说明其不同意见和理由的，视为同意评审报告。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 保密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34.1评审专家应当遵守评审工作纪律，不得泄露评审文件、评审情况和评审中获悉的商业秘密。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34.2采购人、采购代理机构应当采取必要措施，保证评标在严格保密的情况下进行。有关人员对评审情况以及在评审过程中获悉的国家秘密、商业秘密负有保密责任。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六、定标和授予合同</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确定成交人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1采购人应当自收到评标报告之日起</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个工作日内，在评标报告确定的成交候选人名单中按顺序确定成交人（核验成交供应商由《</w:t>
      </w:r>
      <w:r>
        <w:rPr>
          <w:rFonts w:hint="eastAsia" w:ascii="宋体" w:hAnsi="宋体" w:cs="宋体"/>
          <w:spacing w:val="-1"/>
          <w:sz w:val="24"/>
          <w:szCs w:val="24"/>
          <w:lang w:val="en-US" w:eastAsia="zh-CN"/>
        </w:rPr>
        <w:t>襄城县</w:t>
      </w:r>
      <w:r>
        <w:rPr>
          <w:rFonts w:hint="eastAsia" w:ascii="宋体" w:hAnsi="宋体" w:eastAsia="宋体" w:cs="宋体"/>
          <w:spacing w:val="-1"/>
          <w:sz w:val="24"/>
          <w:szCs w:val="24"/>
        </w:rPr>
        <w:t>政府采购供应商信用承诺函》替代的证明材料） 。</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2采购人在收到评标报告</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个工作日内未按评标报告推荐的成交候选人顺序确定成交人，又不能说明合法理由的，视同按评标报告推荐的顺序确定排名第一的成交候选人为成交人。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 成交公告、发出成交通知书</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spacing w:val="-1"/>
          <w:sz w:val="24"/>
          <w:szCs w:val="24"/>
        </w:rPr>
        <w:t>36. 1</w:t>
      </w:r>
      <w:r>
        <w:rPr>
          <w:rFonts w:hint="eastAsia" w:ascii="宋体" w:hAnsi="宋体" w:eastAsia="宋体" w:cs="宋体"/>
          <w:kern w:val="0"/>
          <w:sz w:val="24"/>
          <w:szCs w:val="24"/>
        </w:rPr>
        <w:t>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val="en-US" w:eastAsia="zh-CN"/>
        </w:rPr>
        <w:t>36</w:t>
      </w:r>
      <w:r>
        <w:rPr>
          <w:rFonts w:hint="eastAsia" w:ascii="宋体" w:hAnsi="宋体" w:eastAsia="宋体" w:cs="宋体"/>
          <w:kern w:val="0"/>
          <w:sz w:val="24"/>
          <w:szCs w:val="24"/>
        </w:rPr>
        <w:t>.2成交通知书发出后，采购人不得违法改变成交结果，成交供应商无正当理由不得放弃成交。</w:t>
      </w:r>
    </w:p>
    <w:p>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37. 质疑提出与答复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 1供应商认为磋商文件、采购过程和成交结果使自己的权益受到损害的，可以按照《政府采购质疑和投诉办法》（财政部令第94号）提出质疑。 提出质疑的供应商应当是参与本 项目采购活动的供应商。提出时应按照《政府采购质疑和投诉办法》（财政部令第94号）第十二条规定提交质疑函和必要的证明材料， 如未提出视为全面接受。</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37.1.1对采购文件提出质疑的， 潜在供应商应已依法获取采购文件，且应当在获取采购文件或者采购文件公告期限届满之日起7个工作日内使用CA数字证书登录《全国公共资 源交易平台（河南省·许昌市） 》，通过许昌公共资源交易系统一次性提出，逾期 提交或未按照要求提交的质疑函将不予受理。质疑提出后潜在投标人应及时联系招标公告中集采机构联系人查看。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37.1.2对采购过程提出质疑的， 为各采购程序环节结束之日起七个工作日内，投标人使用CA数字证书登录《全国公共资源交易平台（河南省·许昌市）》，通过许昌公共资 源交易系统一次性提出， 逾期提交或未按照要求提交的质疑函将不予受理。质疑提出后投标人应及时联系招标公告中集采机构联系人查看。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37.1.3对中标结果提出质疑的， 为中标结果公告期限届满之日起七个工作日内，投标人使用CA数字证书登录《全国公共资源交易平台（河南省·许昌市） 》， 通过许昌公共 资源交易系统一次性提出，逾期提交或未按照要求提交的质疑函将不予受理。质疑提出后投标人应及时联系招标公告中集采机构联系人查看。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37.2采购人、采购代理机构认为供应商质疑不成立， 或者成立但未对成交结果构成影响的，在收到质疑函7个工作日内通过《全国公共资源交易平台（河南省·许昌市） 》交易系统 作出答复，并继续开展采购活动；认为供应商质疑成立且影响或者可能影响成交结果的， 在收到质疑函7个工作日内通过《全国公共资源交易平台（河南省·许昌市） 》交易系统作出答复， 并按照下列情况处理：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37.2.1对磋商文件提出的质疑， 依法通过澄清或者修改可以继续开展采购活动的， 澄清或者修改磋商文件后继续开展采购活动；否则应当修改磋商文件后重新开展采购活动。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37.2.2对采购过程、成交结果提出的质疑，合格供应商符合法定数量时，可以从合格的成交候选人中另行确定成交供应商的，应当依法另行确定成交供应商； 否则应当重新开展采购活动。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w:t>
      </w:r>
      <w:r>
        <w:rPr>
          <w:rFonts w:hint="eastAsia" w:ascii="宋体" w:hAnsi="宋体" w:cs="宋体"/>
          <w:spacing w:val="-1"/>
          <w:sz w:val="24"/>
          <w:szCs w:val="24"/>
          <w:lang w:val="en-US" w:eastAsia="zh-CN"/>
        </w:rPr>
        <w:t>8</w:t>
      </w:r>
      <w:r>
        <w:rPr>
          <w:rFonts w:hint="eastAsia" w:ascii="宋体" w:hAnsi="宋体" w:eastAsia="宋体" w:cs="宋体"/>
          <w:spacing w:val="-1"/>
          <w:sz w:val="24"/>
          <w:szCs w:val="24"/>
        </w:rPr>
        <w:t>. 签订合同与备案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采购人应当自成交通知书发出之日起</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日内，按照磋商文件和成交人响应文件的规定，与成交人签订书面合同。所签订的合同不得对磋商文件确定的事项和成交人响应文件作实质性修改。采购人自采购合同签订之日起， 1个工作日内到襄城县政府采购监督管理办公室进行合同备案，并登陆“许昌市政府采购网”进行网上备案。</w:t>
      </w:r>
    </w:p>
    <w:p>
      <w:pPr>
        <w:pStyle w:val="15"/>
        <w:spacing w:before="216" w:line="360" w:lineRule="auto"/>
        <w:ind w:left="13"/>
        <w:rPr>
          <w:rFonts w:hint="eastAsia" w:ascii="宋体" w:hAnsi="宋体" w:eastAsia="宋体" w:cs="宋体"/>
          <w:spacing w:val="-1"/>
          <w:sz w:val="24"/>
          <w:szCs w:val="24"/>
        </w:rPr>
      </w:pPr>
      <w:r>
        <w:rPr>
          <w:rFonts w:hint="eastAsia" w:ascii="宋体" w:hAnsi="宋体" w:cs="宋体"/>
          <w:spacing w:val="-1"/>
          <w:sz w:val="24"/>
          <w:szCs w:val="24"/>
          <w:lang w:val="en-US" w:eastAsia="zh-CN"/>
        </w:rPr>
        <w:t>39</w:t>
      </w:r>
      <w:r>
        <w:rPr>
          <w:rFonts w:hint="eastAsia" w:ascii="宋体" w:hAnsi="宋体" w:eastAsia="宋体" w:cs="宋体"/>
          <w:spacing w:val="-1"/>
          <w:sz w:val="24"/>
          <w:szCs w:val="24"/>
        </w:rPr>
        <w:t>. 履约保证金</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“供应商须知前附表”中规定成交人提交履约保证金的， 成交人应当以支票、汇票、本 票或者金融机构、担保机构出具的保函等非现金形式向采购人提交。履约保证金的数额不得超过政府采购合同金额的10%。</w:t>
      </w:r>
    </w:p>
    <w:p>
      <w:pPr>
        <w:rPr>
          <w:rFonts w:hint="eastAsia" w:ascii="宋体" w:hAnsi="宋体" w:eastAsia="宋体" w:cs="宋体"/>
          <w:spacing w:val="9"/>
          <w:sz w:val="30"/>
          <w:szCs w:val="30"/>
          <w14:textOutline w14:w="5791" w14:cap="flat" w14:cmpd="sng">
            <w14:solidFill>
              <w14:srgbClr w14:val="000000"/>
            </w14:solidFill>
            <w14:prstDash w14:val="solid"/>
            <w14:miter w14:val="0"/>
          </w14:textOutline>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br w:type="page"/>
      </w:r>
    </w:p>
    <w:p>
      <w:pPr>
        <w:pStyle w:val="15"/>
        <w:spacing w:before="101" w:line="224" w:lineRule="auto"/>
        <w:ind w:left="2679"/>
        <w:rPr>
          <w:rFonts w:hint="eastAsia" w:ascii="宋体" w:hAnsi="宋体" w:eastAsia="宋体" w:cs="宋体"/>
          <w:sz w:val="30"/>
          <w:szCs w:val="30"/>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第五章</w:t>
      </w:r>
      <w:r>
        <w:rPr>
          <w:rFonts w:hint="eastAsia" w:ascii="宋体" w:hAnsi="宋体" w:eastAsia="宋体" w:cs="宋体"/>
          <w:spacing w:val="9"/>
          <w:sz w:val="30"/>
          <w:szCs w:val="30"/>
        </w:rPr>
        <w:t xml:space="preserve"> </w:t>
      </w: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政府采购政策功能</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一、节能能源、保护环境</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促进中小企业发展（不含民办非企业）</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（一）专门面向中小企业预留采购份额</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非专门面向中小企业预留采购份额</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1、根据财政部、工业和信息化部《政府采购促进中小企业发展管理办法》（财库[2020]46 号） 《关于进一步加大政府采购支持中小企业力度的通知》（财库〔2022〕19 号）规定， 对符合该办法规定的小型和微型企业报价给予 10%-20%的扣除， 用扣除后的价格参与评审。</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2、在货物采购项目中，供应商提供的货物既有中小企业制造货物，也有大型企业制造货物的，不享受《政府采购促进中小企业发展管理办法》（财库[2020]46 号） 规定的中小企业扶持政策。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、以联合体形式参加政府采购活动，联合体各方均为中小企业的，联合体视同中小企业。其中，联合体各方均为小微企业的，联合体视同小微企业。</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4、接受大中型企业与小微企业组成联合体或者允许大中型企业向一家或者多家小微企业分包 的采购项目，对于联合协议或者分包意向协议约定小微企业的合同份额占到合同总金额 30%以上的， 对联合体或者大中型企业的报价给予 4-6%的扣除， 用扣除后的价格参加评审。组成联合体或者接受分包的小微企业与联合体内其他企业、分包企业之间存在直接控股、管理关系的，不享受价格扣除优惠政策。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5、按照本次采购标的所属行业的划型标准，符合条件的中小企业应按照招标文件格式要求提供《中小企业声明函》，否则不得享受相关中小企业扶持政策。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三、支持监狱企业发展</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按照财政部、司法部发布的《关于政府采购支持监狱企业发展有关问题的通知》（财库[2014]68 号）规定，在政府采购活动中，监狱企业视同小型、微型企业， 享受评审中价格扣除的政府采购 政策，用扣除后的价格参与评审。监狱企业应当提供由省级以上监狱管理局、戒毒管理局(含新疆生产建设兵团)出具的属于监狱企业的证明文件。</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四、促进残疾人就业</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1、按照财政部、民政部、中国残疾人联合会和残疾人发布的《三部门联合发布关于促进残疾 人就业政府采购政策的通知》（财库[2017]141 号） 规定， 在政府采购活动中，残疾人福利性单位 视同小型、微型企业， 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 残疾人福利性单位属于小型、微型企业的，不重复享受政策。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2、符合条件的残疾人福利性单位在参加政府采购活动时，应当提供《三部门联合发布关于促 进残疾人就业政府采购政策的通知》规定的《残疾人福利性单位声明函》，并对声明的真实性负责。 任何单位或者个人在政府采购活动中均不得要求残疾人福利性单位提供其他证明声明函内容的材料。</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sectPr>
          <w:headerReference r:id="rId3" w:type="default"/>
          <w:footerReference r:id="rId4" w:type="default"/>
          <w:pgSz w:w="11907" w:h="16839"/>
          <w:pgMar w:top="1431" w:right="1466" w:bottom="1155" w:left="1595" w:header="0" w:footer="991" w:gutter="0"/>
          <w:pgNumType w:fmt="decimal"/>
          <w:cols w:space="720" w:num="1"/>
        </w:sectPr>
      </w:pPr>
      <w:r>
        <w:rPr>
          <w:rFonts w:hint="eastAsia" w:ascii="宋体" w:hAnsi="宋体" w:eastAsia="宋体" w:cs="宋体"/>
          <w:spacing w:val="-1"/>
          <w:sz w:val="24"/>
          <w:szCs w:val="24"/>
        </w:rPr>
        <w:t>3、中标人为残疾人福利性单位的，招标人应当随中标结果同时公告其《残疾人福利性单位声明函》，接受社会监督</w:t>
      </w:r>
    </w:p>
    <w:p>
      <w:pPr>
        <w:pStyle w:val="15"/>
        <w:spacing w:before="101" w:line="224" w:lineRule="auto"/>
        <w:jc w:val="center"/>
        <w:rPr>
          <w:sz w:val="28"/>
          <w:szCs w:val="32"/>
        </w:rPr>
      </w:pPr>
      <w:bookmarkStart w:id="6" w:name="_Toc138068727"/>
      <w:r>
        <w:rPr>
          <w:spacing w:val="9"/>
          <w:sz w:val="28"/>
          <w:szCs w:val="32"/>
          <w14:textOutline w14:w="5791" w14:cap="flat" w14:cmpd="sng">
            <w14:solidFill>
              <w14:srgbClr w14:val="000000"/>
            </w14:solidFill>
            <w14:prstDash w14:val="solid"/>
            <w14:miter w14:val="0"/>
          </w14:textOutline>
        </w:rPr>
        <w:t>第六章</w:t>
      </w:r>
      <w:r>
        <w:rPr>
          <w:spacing w:val="9"/>
          <w:sz w:val="28"/>
          <w:szCs w:val="32"/>
        </w:rPr>
        <w:t xml:space="preserve"> </w:t>
      </w:r>
      <w:r>
        <w:rPr>
          <w:spacing w:val="9"/>
          <w:sz w:val="28"/>
          <w:szCs w:val="32"/>
          <w14:textOutline w14:w="5791" w14:cap="flat" w14:cmpd="sng">
            <w14:solidFill>
              <w14:srgbClr w14:val="000000"/>
            </w14:solidFill>
            <w14:prstDash w14:val="solid"/>
            <w14:miter w14:val="0"/>
          </w14:textOutline>
        </w:rPr>
        <w:t>对响应文件审查与评审</w:t>
      </w:r>
    </w:p>
    <w:p>
      <w:pPr>
        <w:spacing w:line="310" w:lineRule="auto"/>
        <w:rPr>
          <w:rFonts w:ascii="Arial"/>
          <w:sz w:val="21"/>
        </w:rPr>
      </w:pPr>
    </w:p>
    <w:p>
      <w:pPr>
        <w:pStyle w:val="15"/>
        <w:spacing w:before="68" w:line="221" w:lineRule="auto"/>
        <w:ind w:left="546"/>
        <w:outlineLvl w:val="1"/>
        <w:rPr>
          <w:sz w:val="21"/>
          <w:szCs w:val="21"/>
        </w:rPr>
      </w:pPr>
      <w:r>
        <w:rPr>
          <w:spacing w:val="-3"/>
          <w:sz w:val="21"/>
          <w:szCs w:val="21"/>
          <w14:textOutline w14:w="3831" w14:cap="flat" w14:cmpd="sng">
            <w14:solidFill>
              <w14:srgbClr w14:val="000000"/>
            </w14:solidFill>
            <w14:prstDash w14:val="solid"/>
            <w14:miter w14:val="0"/>
          </w14:textOutline>
        </w:rPr>
        <w:t>一、资格审查</w:t>
      </w:r>
    </w:p>
    <w:p>
      <w:pPr>
        <w:pStyle w:val="15"/>
        <w:spacing w:before="217" w:line="468" w:lineRule="exact"/>
        <w:ind w:left="547"/>
        <w:rPr>
          <w:sz w:val="21"/>
          <w:szCs w:val="21"/>
        </w:rPr>
      </w:pPr>
      <w:r>
        <w:rPr>
          <w:spacing w:val="-3"/>
          <w:position w:val="19"/>
          <w:sz w:val="21"/>
          <w:szCs w:val="21"/>
        </w:rPr>
        <w:t>（一）磋商小组依法对供应商资格进行审查。确定符合资格的供应商不少于</w:t>
      </w:r>
      <w:r>
        <w:rPr>
          <w:spacing w:val="-16"/>
          <w:position w:val="19"/>
          <w:sz w:val="21"/>
          <w:szCs w:val="21"/>
        </w:rPr>
        <w:t xml:space="preserve"> </w:t>
      </w:r>
      <w:r>
        <w:rPr>
          <w:spacing w:val="-3"/>
          <w:position w:val="19"/>
          <w:sz w:val="21"/>
          <w:szCs w:val="21"/>
        </w:rPr>
        <w:t>3</w:t>
      </w:r>
      <w:r>
        <w:rPr>
          <w:spacing w:val="-31"/>
          <w:position w:val="19"/>
          <w:sz w:val="21"/>
          <w:szCs w:val="21"/>
        </w:rPr>
        <w:t xml:space="preserve"> </w:t>
      </w:r>
      <w:r>
        <w:rPr>
          <w:spacing w:val="-3"/>
          <w:position w:val="19"/>
          <w:sz w:val="21"/>
          <w:szCs w:val="21"/>
        </w:rPr>
        <w:t>家，</w:t>
      </w:r>
      <w:r>
        <w:rPr>
          <w:spacing w:val="-29"/>
          <w:position w:val="19"/>
          <w:sz w:val="21"/>
          <w:szCs w:val="21"/>
        </w:rPr>
        <w:t xml:space="preserve"> </w:t>
      </w:r>
      <w:r>
        <w:rPr>
          <w:spacing w:val="-3"/>
          <w:position w:val="19"/>
          <w:sz w:val="21"/>
          <w:szCs w:val="21"/>
        </w:rPr>
        <w:t>将对响应</w:t>
      </w:r>
    </w:p>
    <w:p>
      <w:pPr>
        <w:pStyle w:val="15"/>
        <w:spacing w:line="220" w:lineRule="auto"/>
        <w:ind w:left="122"/>
        <w:rPr>
          <w:sz w:val="21"/>
          <w:szCs w:val="21"/>
        </w:rPr>
      </w:pPr>
      <w:r>
        <w:rPr>
          <w:sz w:val="21"/>
          <w:szCs w:val="21"/>
        </w:rPr>
        <w:t>文件的有效性、完整性和响应程度进行审查并对响应文件</w:t>
      </w:r>
      <w:r>
        <w:rPr>
          <w:spacing w:val="-1"/>
          <w:sz w:val="21"/>
          <w:szCs w:val="21"/>
        </w:rPr>
        <w:t>进行评审。</w:t>
      </w:r>
    </w:p>
    <w:p>
      <w:pPr>
        <w:pStyle w:val="15"/>
        <w:spacing w:before="217" w:line="468" w:lineRule="exact"/>
        <w:ind w:left="547"/>
        <w:rPr>
          <w:sz w:val="21"/>
          <w:szCs w:val="21"/>
        </w:rPr>
      </w:pPr>
      <w:r>
        <w:rPr>
          <w:spacing w:val="-4"/>
          <w:position w:val="19"/>
          <w:sz w:val="21"/>
          <w:szCs w:val="21"/>
        </w:rPr>
        <w:t>（二）资格证明材料（本栏所列内容为本项目的资格审查条件，</w:t>
      </w:r>
      <w:r>
        <w:rPr>
          <w:spacing w:val="61"/>
          <w:position w:val="19"/>
          <w:sz w:val="21"/>
          <w:szCs w:val="21"/>
        </w:rPr>
        <w:t xml:space="preserve"> </w:t>
      </w:r>
      <w:r>
        <w:rPr>
          <w:spacing w:val="-4"/>
          <w:position w:val="19"/>
          <w:sz w:val="21"/>
          <w:szCs w:val="21"/>
        </w:rPr>
        <w:t>如有一项不符合要求，</w:t>
      </w:r>
    </w:p>
    <w:p>
      <w:pPr>
        <w:pStyle w:val="15"/>
        <w:spacing w:line="220" w:lineRule="auto"/>
        <w:ind w:left="125"/>
        <w:rPr>
          <w:sz w:val="21"/>
          <w:szCs w:val="21"/>
        </w:rPr>
      </w:pPr>
      <w:r>
        <w:rPr>
          <w:spacing w:val="-11"/>
          <w:sz w:val="21"/>
          <w:szCs w:val="21"/>
        </w:rPr>
        <w:t>则不能进入下一步评审）。</w:t>
      </w:r>
    </w:p>
    <w:p>
      <w:pPr>
        <w:pStyle w:val="15"/>
        <w:spacing w:before="218" w:line="468" w:lineRule="exact"/>
        <w:ind w:left="547"/>
        <w:rPr>
          <w:sz w:val="21"/>
          <w:szCs w:val="21"/>
        </w:rPr>
      </w:pPr>
      <w:r>
        <w:rPr>
          <w:position w:val="19"/>
          <w:sz w:val="21"/>
          <w:szCs w:val="21"/>
        </w:rPr>
        <w:t>（三）资格审查中所涉及到的证书及材料，均须在电子响应文件中提供原件扫描件（或</w:t>
      </w:r>
    </w:p>
    <w:p>
      <w:pPr>
        <w:pStyle w:val="15"/>
        <w:spacing w:line="221" w:lineRule="auto"/>
        <w:ind w:left="141"/>
        <w:rPr>
          <w:sz w:val="21"/>
          <w:szCs w:val="21"/>
        </w:rPr>
      </w:pPr>
      <w:r>
        <w:rPr>
          <w:spacing w:val="-37"/>
          <w:sz w:val="21"/>
          <w:szCs w:val="21"/>
        </w:rPr>
        <w:t>图片）。</w:t>
      </w:r>
    </w:p>
    <w:p>
      <w:pPr>
        <w:spacing w:line="88" w:lineRule="exact"/>
      </w:pPr>
    </w:p>
    <w:tbl>
      <w:tblPr>
        <w:tblStyle w:val="172"/>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8" w:type="dxa"/>
            <w:vAlign w:val="top"/>
          </w:tcPr>
          <w:p>
            <w:pPr>
              <w:pStyle w:val="171"/>
              <w:spacing w:before="183" w:line="222" w:lineRule="auto"/>
              <w:ind w:left="131"/>
            </w:pPr>
            <w:r>
              <w:rPr>
                <w:spacing w:val="-2"/>
                <w14:textOutline w14:w="3831" w14:cap="flat" w14:cmpd="sng">
                  <w14:solidFill>
                    <w14:srgbClr w14:val="000000"/>
                  </w14:solidFill>
                  <w14:prstDash w14:val="solid"/>
                  <w14:miter w14:val="0"/>
                </w14:textOutline>
              </w:rPr>
              <w:t>序号</w:t>
            </w:r>
          </w:p>
        </w:tc>
        <w:tc>
          <w:tcPr>
            <w:tcW w:w="2409" w:type="dxa"/>
            <w:vAlign w:val="top"/>
          </w:tcPr>
          <w:p>
            <w:pPr>
              <w:pStyle w:val="171"/>
              <w:spacing w:before="182" w:line="221" w:lineRule="auto"/>
              <w:ind w:left="584"/>
            </w:pPr>
            <w:r>
              <w:rPr>
                <w:spacing w:val="-2"/>
                <w14:textOutline w14:w="3831" w14:cap="flat" w14:cmpd="sng">
                  <w14:solidFill>
                    <w14:srgbClr w14:val="000000"/>
                  </w14:solidFill>
                  <w14:prstDash w14:val="solid"/>
                  <w14:miter w14:val="0"/>
                </w14:textOutline>
              </w:rPr>
              <w:t>资格审查因素</w:t>
            </w:r>
          </w:p>
        </w:tc>
        <w:tc>
          <w:tcPr>
            <w:tcW w:w="5957" w:type="dxa"/>
            <w:vAlign w:val="top"/>
          </w:tcPr>
          <w:p>
            <w:pPr>
              <w:pStyle w:val="171"/>
              <w:spacing w:before="182" w:line="221" w:lineRule="auto"/>
              <w:ind w:left="2458"/>
            </w:pPr>
            <w:r>
              <w:rPr>
                <w:spacing w:val="-1"/>
                <w14:textOutline w14:w="3831" w14:cap="flat" w14:cmpd="sng">
                  <w14:solidFill>
                    <w14:srgbClr w14:val="000000"/>
                  </w14:solidFill>
                  <w14:prstDash w14:val="solid"/>
                  <w14:miter w14:val="0"/>
                </w14:textOutline>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8" w:type="dxa"/>
            <w:vAlign w:val="top"/>
          </w:tcPr>
          <w:p>
            <w:pPr>
              <w:pStyle w:val="171"/>
              <w:spacing w:before="210" w:line="183" w:lineRule="auto"/>
              <w:ind w:left="306"/>
            </w:pPr>
            <w:r>
              <w:rPr>
                <w14:textOutline w14:w="3831" w14:cap="flat" w14:cmpd="sng">
                  <w14:solidFill>
                    <w14:srgbClr w14:val="000000"/>
                  </w14:solidFill>
                  <w14:prstDash w14:val="solid"/>
                  <w14:miter w14:val="0"/>
                </w14:textOutline>
              </w:rPr>
              <w:t>1</w:t>
            </w:r>
          </w:p>
        </w:tc>
        <w:tc>
          <w:tcPr>
            <w:tcW w:w="2409" w:type="dxa"/>
            <w:vAlign w:val="top"/>
          </w:tcPr>
          <w:p>
            <w:pPr>
              <w:pStyle w:val="171"/>
              <w:spacing w:before="176" w:line="221" w:lineRule="auto"/>
              <w:ind w:left="894"/>
            </w:pPr>
            <w:r>
              <w:rPr>
                <w:spacing w:val="-2"/>
                <w14:textOutline w14:w="3831" w14:cap="flat" w14:cmpd="sng">
                  <w14:solidFill>
                    <w14:srgbClr w14:val="000000"/>
                  </w14:solidFill>
                  <w14:prstDash w14:val="solid"/>
                  <w14:miter w14:val="0"/>
                </w14:textOutline>
              </w:rPr>
              <w:t>投标函</w:t>
            </w:r>
          </w:p>
        </w:tc>
        <w:tc>
          <w:tcPr>
            <w:tcW w:w="5957" w:type="dxa"/>
            <w:vAlign w:val="top"/>
          </w:tcPr>
          <w:p>
            <w:pPr>
              <w:pStyle w:val="171"/>
              <w:spacing w:before="176" w:line="220" w:lineRule="auto"/>
              <w:ind w:left="115"/>
            </w:pPr>
            <w:r>
              <w:rPr>
                <w:spacing w:val="-2"/>
              </w:rPr>
              <w:t>参考磋商文件第八章</w:t>
            </w:r>
            <w:r>
              <w:rPr>
                <w:spacing w:val="-33"/>
              </w:rPr>
              <w:t xml:space="preserve"> </w:t>
            </w:r>
            <w:r>
              <w:rPr>
                <w:spacing w:val="-2"/>
              </w:rPr>
              <w:t>3.1</w:t>
            </w:r>
            <w:r>
              <w:rPr>
                <w:spacing w:val="-46"/>
              </w:rPr>
              <w:t xml:space="preserve"> </w:t>
            </w:r>
            <w:r>
              <w:rPr>
                <w:spacing w:val="-2"/>
              </w:rPr>
              <w:t>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171"/>
              <w:spacing w:before="68" w:line="182" w:lineRule="auto"/>
              <w:ind w:left="293"/>
            </w:pPr>
            <w:r>
              <w:rPr>
                <w14:textOutline w14:w="3831" w14:cap="flat" w14:cmpd="sng">
                  <w14:solidFill>
                    <w14:srgbClr w14:val="000000"/>
                  </w14:solidFill>
                  <w14:prstDash w14:val="solid"/>
                  <w14:miter w14:val="0"/>
                </w14:textOutline>
              </w:rPr>
              <w:t>2</w:t>
            </w:r>
          </w:p>
        </w:tc>
        <w:tc>
          <w:tcPr>
            <w:tcW w:w="240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71"/>
              <w:spacing w:before="69" w:line="221" w:lineRule="auto"/>
              <w:ind w:left="806"/>
            </w:pPr>
            <w:r>
              <w:rPr>
                <w:spacing w:val="-5"/>
                <w14:textOutline w14:w="3831" w14:cap="flat" w14:cmpd="sng">
                  <w14:solidFill>
                    <w14:srgbClr w14:val="000000"/>
                  </w14:solidFill>
                  <w14:prstDash w14:val="solid"/>
                  <w14:miter w14:val="0"/>
                </w14:textOutline>
              </w:rPr>
              <w:t>中小企业</w:t>
            </w:r>
          </w:p>
        </w:tc>
        <w:tc>
          <w:tcPr>
            <w:tcW w:w="5957" w:type="dxa"/>
            <w:vAlign w:val="top"/>
          </w:tcPr>
          <w:p>
            <w:pPr>
              <w:pStyle w:val="171"/>
              <w:spacing w:before="128" w:line="221" w:lineRule="auto"/>
              <w:ind w:left="119"/>
            </w:pPr>
            <w:r>
              <w:rPr>
                <w:spacing w:val="-1"/>
              </w:rPr>
              <w:t>（1）中、小、微型企业出具《中小企业声明函》</w:t>
            </w:r>
          </w:p>
          <w:p>
            <w:pPr>
              <w:pStyle w:val="171"/>
              <w:spacing w:before="216" w:line="221" w:lineRule="auto"/>
              <w:ind w:left="119"/>
            </w:pPr>
            <w:r>
              <w:rPr>
                <w:spacing w:val="-1"/>
              </w:rPr>
              <w:t>（2）残疾人福利性单位出具《残疾人福利企业声明函》</w:t>
            </w:r>
          </w:p>
          <w:p>
            <w:pPr>
              <w:pStyle w:val="171"/>
              <w:spacing w:before="217" w:line="468" w:lineRule="exact"/>
              <w:ind w:left="119"/>
            </w:pPr>
            <w:r>
              <w:rPr>
                <w:spacing w:val="-1"/>
                <w:position w:val="19"/>
              </w:rPr>
              <w:t>（3）监狱企业提供由省级以上监狱管理局、戒毒管理局(含新</w:t>
            </w:r>
          </w:p>
          <w:p>
            <w:pPr>
              <w:pStyle w:val="171"/>
              <w:spacing w:line="220" w:lineRule="auto"/>
              <w:ind w:left="116"/>
            </w:pPr>
            <w:r>
              <w:rPr>
                <w:spacing w:val="-1"/>
              </w:rPr>
              <w:t>疆生产建设兵团)出具的属于监狱企业的证明文件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0" w:lineRule="auto"/>
              <w:rPr>
                <w:rFonts w:ascii="Arial"/>
                <w:sz w:val="21"/>
              </w:rPr>
            </w:pPr>
          </w:p>
          <w:p>
            <w:pPr>
              <w:pStyle w:val="171"/>
              <w:spacing w:before="68" w:line="182" w:lineRule="auto"/>
              <w:ind w:left="295"/>
            </w:pPr>
            <w:r>
              <w:rPr>
                <w14:textOutline w14:w="3831" w14:cap="flat" w14:cmpd="sng">
                  <w14:solidFill>
                    <w14:srgbClr w14:val="000000"/>
                  </w14:solidFill>
                  <w14:prstDash w14:val="solid"/>
                  <w14:miter w14:val="0"/>
                </w14:textOutline>
              </w:rPr>
              <w:t>3</w:t>
            </w:r>
          </w:p>
        </w:tc>
        <w:tc>
          <w:tcPr>
            <w:tcW w:w="2409" w:type="dxa"/>
            <w:vAlign w:val="top"/>
          </w:tcPr>
          <w:p>
            <w:pPr>
              <w:pStyle w:val="171"/>
              <w:spacing w:before="130" w:line="468" w:lineRule="exact"/>
              <w:ind w:left="470"/>
            </w:pPr>
            <w:r>
              <w:rPr>
                <w:rFonts w:hint="eastAsia"/>
                <w:spacing w:val="-1"/>
                <w:position w:val="19"/>
                <w:lang w:val="en-US" w:eastAsia="zh-CN"/>
                <w14:textOutline w14:w="3831" w14:cap="flat" w14:cmpd="sng">
                  <w14:solidFill>
                    <w14:srgbClr w14:val="000000"/>
                  </w14:solidFill>
                  <w14:prstDash w14:val="solid"/>
                  <w14:miter w14:val="0"/>
                </w14:textOutline>
              </w:rPr>
              <w:t>襄城县</w:t>
            </w:r>
            <w:r>
              <w:rPr>
                <w:spacing w:val="-1"/>
                <w:position w:val="19"/>
                <w14:textOutline w14:w="3831" w14:cap="flat" w14:cmpd="sng">
                  <w14:solidFill>
                    <w14:srgbClr w14:val="000000"/>
                  </w14:solidFill>
                  <w14:prstDash w14:val="solid"/>
                  <w14:miter w14:val="0"/>
                </w14:textOutline>
              </w:rPr>
              <w:t>政府采购</w:t>
            </w:r>
          </w:p>
          <w:p>
            <w:pPr>
              <w:pStyle w:val="171"/>
              <w:spacing w:line="219" w:lineRule="auto"/>
              <w:ind w:left="364"/>
            </w:pPr>
            <w:r>
              <w:rPr>
                <w14:textOutline w14:w="3831" w14:cap="flat" w14:cmpd="sng">
                  <w14:solidFill>
                    <w14:srgbClr w14:val="000000"/>
                  </w14:solidFill>
                  <w14:prstDash w14:val="solid"/>
                  <w14:miter w14:val="0"/>
                </w14:textOutline>
              </w:rPr>
              <w:t>供应商信用承诺函</w:t>
            </w:r>
          </w:p>
        </w:tc>
        <w:tc>
          <w:tcPr>
            <w:tcW w:w="5957" w:type="dxa"/>
            <w:vAlign w:val="top"/>
          </w:tcPr>
          <w:p>
            <w:pPr>
              <w:spacing w:line="295" w:lineRule="auto"/>
              <w:rPr>
                <w:rFonts w:ascii="Arial"/>
                <w:sz w:val="21"/>
              </w:rPr>
            </w:pPr>
          </w:p>
          <w:p>
            <w:pPr>
              <w:pStyle w:val="171"/>
              <w:spacing w:before="68" w:line="220" w:lineRule="auto"/>
              <w:ind w:left="115"/>
            </w:pPr>
            <w:r>
              <w:rPr>
                <w:spacing w:val="-2"/>
              </w:rPr>
              <w:t>按照招标文件第八章</w:t>
            </w:r>
            <w:r>
              <w:rPr>
                <w:spacing w:val="-33"/>
              </w:rPr>
              <w:t xml:space="preserve"> </w:t>
            </w:r>
            <w:r>
              <w:rPr>
                <w:spacing w:val="-2"/>
              </w:rPr>
              <w:t>3.7</w:t>
            </w:r>
            <w:r>
              <w:rPr>
                <w:spacing w:val="-46"/>
              </w:rPr>
              <w:t xml:space="preserve"> </w:t>
            </w:r>
            <w:r>
              <w:rPr>
                <w:spacing w:val="-2"/>
              </w:rPr>
              <w:t>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1" w:lineRule="auto"/>
              <w:rPr>
                <w:rFonts w:ascii="Arial"/>
                <w:sz w:val="21"/>
              </w:rPr>
            </w:pPr>
          </w:p>
          <w:p>
            <w:pPr>
              <w:pStyle w:val="171"/>
              <w:spacing w:before="68" w:line="182" w:lineRule="auto"/>
              <w:ind w:left="290"/>
            </w:pPr>
            <w:r>
              <w:rPr>
                <w14:textOutline w14:w="3831" w14:cap="flat" w14:cmpd="sng">
                  <w14:solidFill>
                    <w14:srgbClr w14:val="000000"/>
                  </w14:solidFill>
                  <w14:prstDash w14:val="solid"/>
                  <w14:miter w14:val="0"/>
                </w14:textOutline>
              </w:rPr>
              <w:t>4</w:t>
            </w:r>
          </w:p>
        </w:tc>
        <w:tc>
          <w:tcPr>
            <w:tcW w:w="2409" w:type="dxa"/>
            <w:vAlign w:val="top"/>
          </w:tcPr>
          <w:p>
            <w:pPr>
              <w:spacing w:line="296" w:lineRule="auto"/>
              <w:rPr>
                <w:rFonts w:ascii="Arial"/>
                <w:sz w:val="21"/>
              </w:rPr>
            </w:pPr>
          </w:p>
          <w:p>
            <w:pPr>
              <w:pStyle w:val="171"/>
              <w:spacing w:before="68" w:line="219" w:lineRule="auto"/>
              <w:ind w:left="785"/>
            </w:pPr>
            <w:r>
              <w:rPr>
                <w:spacing w:val="-1"/>
                <w14:textOutline w14:w="3831" w14:cap="flat" w14:cmpd="sng">
                  <w14:solidFill>
                    <w14:srgbClr w14:val="000000"/>
                  </w14:solidFill>
                  <w14:prstDash w14:val="solid"/>
                  <w14:miter w14:val="0"/>
                </w14:textOutline>
              </w:rPr>
              <w:t>磋商报价</w:t>
            </w:r>
          </w:p>
        </w:tc>
        <w:tc>
          <w:tcPr>
            <w:tcW w:w="5957" w:type="dxa"/>
            <w:vAlign w:val="top"/>
          </w:tcPr>
          <w:p>
            <w:pPr>
              <w:pStyle w:val="171"/>
              <w:spacing w:before="130" w:line="468" w:lineRule="exact"/>
              <w:ind w:left="124"/>
            </w:pPr>
            <w:r>
              <w:rPr>
                <w:spacing w:val="2"/>
                <w:position w:val="19"/>
              </w:rPr>
              <w:t>响应报价是否超出磋商文件中规定的预算金额，</w:t>
            </w:r>
            <w:r>
              <w:rPr>
                <w:spacing w:val="1"/>
                <w:position w:val="19"/>
              </w:rPr>
              <w:t>超出预算金额</w:t>
            </w:r>
          </w:p>
          <w:p>
            <w:pPr>
              <w:pStyle w:val="171"/>
              <w:spacing w:line="219" w:lineRule="auto"/>
              <w:ind w:left="130"/>
            </w:pPr>
            <w:r>
              <w:rPr>
                <w:spacing w:val="-4"/>
              </w:rPr>
              <w:t>的报价无效。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78" w:type="dxa"/>
            <w:vAlign w:val="top"/>
          </w:tcPr>
          <w:p>
            <w:pPr>
              <w:pStyle w:val="171"/>
              <w:spacing w:before="170" w:line="181" w:lineRule="auto"/>
              <w:ind w:left="295"/>
            </w:pPr>
            <w:r>
              <w:rPr>
                <w14:textOutline w14:w="3831" w14:cap="flat" w14:cmpd="sng">
                  <w14:solidFill>
                    <w14:srgbClr w14:val="000000"/>
                  </w14:solidFill>
                  <w14:prstDash w14:val="solid"/>
                  <w14:miter w14:val="0"/>
                </w14:textOutline>
              </w:rPr>
              <w:t>5</w:t>
            </w:r>
          </w:p>
        </w:tc>
        <w:tc>
          <w:tcPr>
            <w:tcW w:w="2409" w:type="dxa"/>
            <w:vAlign w:val="top"/>
          </w:tcPr>
          <w:p>
            <w:pPr>
              <w:pStyle w:val="171"/>
              <w:spacing w:before="133" w:line="221" w:lineRule="auto"/>
              <w:ind w:left="680"/>
            </w:pPr>
            <w:r>
              <w:rPr>
                <w:spacing w:val="-1"/>
                <w14:textOutline w14:w="3831" w14:cap="flat" w14:cmpd="sng">
                  <w14:solidFill>
                    <w14:srgbClr w14:val="000000"/>
                  </w14:solidFill>
                  <w14:prstDash w14:val="solid"/>
                  <w14:miter w14:val="0"/>
                </w14:textOutline>
              </w:rPr>
              <w:t>磋商承诺函</w:t>
            </w:r>
          </w:p>
        </w:tc>
        <w:tc>
          <w:tcPr>
            <w:tcW w:w="5957" w:type="dxa"/>
            <w:vAlign w:val="top"/>
          </w:tcPr>
          <w:p>
            <w:pPr>
              <w:pStyle w:val="171"/>
              <w:spacing w:before="133" w:line="220" w:lineRule="auto"/>
              <w:ind w:left="113"/>
            </w:pPr>
            <w:r>
              <w:rPr>
                <w:spacing w:val="-1"/>
              </w:rPr>
              <w:t>供应商以磋商承诺函的形式替代响应保证金。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0" w:lineRule="auto"/>
              <w:rPr>
                <w:rFonts w:ascii="Arial"/>
                <w:sz w:val="21"/>
              </w:rPr>
            </w:pPr>
          </w:p>
          <w:p>
            <w:pPr>
              <w:pStyle w:val="171"/>
              <w:spacing w:before="68" w:line="182" w:lineRule="auto"/>
              <w:ind w:left="292"/>
            </w:pPr>
            <w:r>
              <w:rPr>
                <w14:textOutline w14:w="3831" w14:cap="flat" w14:cmpd="sng">
                  <w14:solidFill>
                    <w14:srgbClr w14:val="000000"/>
                  </w14:solidFill>
                  <w14:prstDash w14:val="solid"/>
                  <w14:miter w14:val="0"/>
                </w14:textOutline>
              </w:rPr>
              <w:t>6</w:t>
            </w:r>
          </w:p>
        </w:tc>
        <w:tc>
          <w:tcPr>
            <w:tcW w:w="2409" w:type="dxa"/>
            <w:vAlign w:val="top"/>
          </w:tcPr>
          <w:p>
            <w:pPr>
              <w:spacing w:line="295" w:lineRule="auto"/>
              <w:rPr>
                <w:rFonts w:ascii="Arial"/>
                <w:sz w:val="21"/>
              </w:rPr>
            </w:pPr>
          </w:p>
          <w:p>
            <w:pPr>
              <w:pStyle w:val="171"/>
              <w:spacing w:before="68" w:line="221" w:lineRule="auto"/>
              <w:ind w:left="682"/>
            </w:pPr>
            <w:r>
              <w:rPr>
                <w:spacing w:val="-1"/>
                <w14:textOutline w14:w="3831" w14:cap="flat" w14:cmpd="sng">
                  <w14:solidFill>
                    <w14:srgbClr w14:val="000000"/>
                  </w14:solidFill>
                  <w14:prstDash w14:val="solid"/>
                  <w14:miter w14:val="0"/>
                </w14:textOutline>
              </w:rPr>
              <w:t>联合体协议</w:t>
            </w:r>
          </w:p>
        </w:tc>
        <w:tc>
          <w:tcPr>
            <w:tcW w:w="5957" w:type="dxa"/>
            <w:vAlign w:val="top"/>
          </w:tcPr>
          <w:p>
            <w:pPr>
              <w:pStyle w:val="171"/>
              <w:spacing w:before="132" w:line="468" w:lineRule="exact"/>
              <w:ind w:left="112"/>
            </w:pPr>
            <w:r>
              <w:rPr>
                <w:spacing w:val="2"/>
                <w:position w:val="19"/>
              </w:rPr>
              <w:t>磋商文件接受联合体响应且供应商为联合体的，供应商应提供</w:t>
            </w:r>
          </w:p>
          <w:p>
            <w:pPr>
              <w:pStyle w:val="171"/>
              <w:spacing w:line="219" w:lineRule="auto"/>
              <w:ind w:left="114"/>
            </w:pPr>
            <w:r>
              <w:rPr>
                <w:spacing w:val="-2"/>
              </w:rPr>
              <w:t>本协议；否则无须提供。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7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171"/>
              <w:spacing w:before="68" w:line="181" w:lineRule="auto"/>
              <w:ind w:left="296"/>
            </w:pPr>
            <w:r>
              <w:rPr>
                <w14:textOutline w14:w="3831" w14:cap="flat" w14:cmpd="sng">
                  <w14:solidFill>
                    <w14:srgbClr w14:val="000000"/>
                  </w14:solidFill>
                  <w14:prstDash w14:val="solid"/>
                  <w14:miter w14:val="0"/>
                </w14:textOutline>
              </w:rPr>
              <w:t>7</w:t>
            </w:r>
          </w:p>
        </w:tc>
        <w:tc>
          <w:tcPr>
            <w:tcW w:w="240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171"/>
              <w:spacing w:before="68" w:line="220" w:lineRule="auto"/>
              <w:ind w:left="155"/>
            </w:pPr>
            <w:r>
              <w:rPr>
                <w14:textOutline w14:w="3831" w14:cap="flat" w14:cmpd="sng">
                  <w14:solidFill>
                    <w14:srgbClr w14:val="000000"/>
                  </w14:solidFill>
                  <w14:prstDash w14:val="solid"/>
                  <w14:miter w14:val="0"/>
                </w14:textOutline>
              </w:rPr>
              <w:t>供应商身份证明及授权</w:t>
            </w:r>
          </w:p>
        </w:tc>
        <w:tc>
          <w:tcPr>
            <w:tcW w:w="5957" w:type="dxa"/>
            <w:vAlign w:val="top"/>
          </w:tcPr>
          <w:p>
            <w:pPr>
              <w:pStyle w:val="171"/>
              <w:spacing w:before="132" w:line="469" w:lineRule="exact"/>
              <w:ind w:left="119"/>
            </w:pPr>
            <w:r>
              <w:rPr>
                <w:spacing w:val="-2"/>
                <w:position w:val="19"/>
              </w:rPr>
              <w:t>（1）法定代表人身份证明或提供法定代表人授权委托书及被授</w:t>
            </w:r>
          </w:p>
          <w:p>
            <w:pPr>
              <w:pStyle w:val="171"/>
              <w:spacing w:line="219" w:lineRule="auto"/>
              <w:ind w:left="112"/>
            </w:pPr>
            <w:r>
              <w:rPr>
                <w:spacing w:val="-9"/>
              </w:rPr>
              <w:t>权人身份证明。（法人提供）</w:t>
            </w:r>
          </w:p>
          <w:p>
            <w:pPr>
              <w:pStyle w:val="171"/>
              <w:spacing w:before="217" w:line="468" w:lineRule="exact"/>
              <w:ind w:left="119"/>
            </w:pPr>
            <w:r>
              <w:rPr>
                <w:spacing w:val="-2"/>
                <w:position w:val="19"/>
              </w:rPr>
              <w:t>（2）单位负责人身份证明或提供单位负责人授权委托书及被授</w:t>
            </w:r>
          </w:p>
          <w:p>
            <w:pPr>
              <w:pStyle w:val="171"/>
              <w:spacing w:before="1" w:line="219" w:lineRule="auto"/>
              <w:ind w:left="112"/>
            </w:pPr>
            <w:r>
              <w:rPr>
                <w:spacing w:val="-9"/>
              </w:rPr>
              <w:t>权人身份证明。（非法人提供）</w:t>
            </w:r>
          </w:p>
        </w:tc>
      </w:tr>
    </w:tbl>
    <w:p>
      <w:pPr>
        <w:rPr>
          <w:rFonts w:ascii="Arial"/>
          <w:sz w:val="21"/>
        </w:rPr>
      </w:pPr>
    </w:p>
    <w:p>
      <w:pPr>
        <w:rPr>
          <w:rFonts w:ascii="Arial" w:hAnsi="Arial" w:eastAsia="Arial" w:cs="Arial"/>
          <w:sz w:val="21"/>
          <w:szCs w:val="21"/>
        </w:rPr>
        <w:sectPr>
          <w:footerReference r:id="rId5" w:type="default"/>
          <w:pgSz w:w="11907" w:h="16839"/>
          <w:pgMar w:top="1431" w:right="1380" w:bottom="1155" w:left="1476" w:header="0" w:footer="991" w:gutter="0"/>
          <w:pgNumType w:fmt="decimal"/>
          <w:cols w:space="720" w:num="1"/>
        </w:sectPr>
      </w:pPr>
    </w:p>
    <w:p>
      <w:pPr>
        <w:spacing w:before="92"/>
      </w:pPr>
    </w:p>
    <w:p>
      <w:pPr>
        <w:spacing w:before="91"/>
      </w:pPr>
    </w:p>
    <w:tbl>
      <w:tblPr>
        <w:tblStyle w:val="172"/>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7" w:hRule="atLeast"/>
        </w:trPr>
        <w:tc>
          <w:tcPr>
            <w:tcW w:w="678" w:type="dxa"/>
            <w:vAlign w:val="top"/>
          </w:tcPr>
          <w:p>
            <w:pPr>
              <w:rPr>
                <w:rFonts w:ascii="Arial"/>
                <w:sz w:val="21"/>
              </w:rPr>
            </w:pPr>
          </w:p>
        </w:tc>
        <w:tc>
          <w:tcPr>
            <w:tcW w:w="2409" w:type="dxa"/>
            <w:vAlign w:val="top"/>
          </w:tcPr>
          <w:p>
            <w:pPr>
              <w:rPr>
                <w:rFonts w:ascii="Arial"/>
                <w:sz w:val="21"/>
              </w:rPr>
            </w:pPr>
          </w:p>
        </w:tc>
        <w:tc>
          <w:tcPr>
            <w:tcW w:w="5957" w:type="dxa"/>
            <w:vAlign w:val="top"/>
          </w:tcPr>
          <w:p>
            <w:pPr>
              <w:spacing w:before="118" w:line="227" w:lineRule="auto"/>
              <w:ind w:left="126"/>
              <w:rPr>
                <w:rFonts w:ascii="楷体" w:hAnsi="楷体" w:eastAsia="楷体" w:cs="楷体"/>
                <w:sz w:val="24"/>
                <w:szCs w:val="24"/>
              </w:rPr>
            </w:pPr>
            <w:r>
              <w:rPr>
                <w:rFonts w:ascii="楷体" w:hAnsi="楷体" w:eastAsia="楷体" w:cs="楷体"/>
                <w:spacing w:val="-16"/>
                <w:sz w:val="24"/>
                <w:szCs w:val="24"/>
                <w14:textOutline w14:w="4354" w14:cap="flat" w14:cmpd="sng">
                  <w14:solidFill>
                    <w14:srgbClr w14:val="000000"/>
                  </w14:solidFill>
                  <w14:prstDash w14:val="solid"/>
                  <w14:miter w14:val="0"/>
                </w14:textOutline>
              </w:rPr>
              <w:t>注：</w:t>
            </w:r>
          </w:p>
          <w:p>
            <w:pPr>
              <w:spacing w:before="172" w:line="360" w:lineRule="auto"/>
              <w:ind w:left="121" w:right="108" w:hanging="7"/>
              <w:jc w:val="both"/>
              <w:rPr>
                <w:rFonts w:ascii="楷体" w:hAnsi="楷体" w:eastAsia="楷体" w:cs="楷体"/>
                <w:sz w:val="24"/>
                <w:szCs w:val="24"/>
              </w:rPr>
            </w:pPr>
            <w:r>
              <w:rPr>
                <w:rFonts w:ascii="楷体" w:hAnsi="楷体" w:eastAsia="楷体" w:cs="楷体"/>
                <w:spacing w:val="-2"/>
                <w:sz w:val="24"/>
                <w:szCs w:val="24"/>
              </w:rPr>
              <w:t>①企业（银行、保险、石油石化、电力、电信等行业除</w:t>
            </w:r>
            <w:r>
              <w:rPr>
                <w:rFonts w:ascii="楷体" w:hAnsi="楷体" w:eastAsia="楷体" w:cs="楷体"/>
                <w:spacing w:val="16"/>
                <w:sz w:val="24"/>
                <w:szCs w:val="24"/>
              </w:rPr>
              <w:t xml:space="preserve"> </w:t>
            </w:r>
            <w:r>
              <w:rPr>
                <w:rFonts w:ascii="楷体" w:hAnsi="楷体" w:eastAsia="楷体" w:cs="楷体"/>
                <w:spacing w:val="-2"/>
                <w:sz w:val="24"/>
                <w:szCs w:val="24"/>
              </w:rPr>
              <w:t>外）、事业单位和社会团体以法人身份参加磋商的，法</w:t>
            </w:r>
            <w:r>
              <w:rPr>
                <w:rFonts w:ascii="楷体" w:hAnsi="楷体" w:eastAsia="楷体" w:cs="楷体"/>
                <w:spacing w:val="5"/>
                <w:sz w:val="24"/>
                <w:szCs w:val="24"/>
              </w:rPr>
              <w:t xml:space="preserve"> </w:t>
            </w:r>
            <w:r>
              <w:rPr>
                <w:rFonts w:ascii="楷体" w:hAnsi="楷体" w:eastAsia="楷体" w:cs="楷体"/>
                <w:spacing w:val="-2"/>
                <w:sz w:val="24"/>
                <w:szCs w:val="24"/>
              </w:rPr>
              <w:t>定代表人应与实际提交的“营业执照等证明文件”载明</w:t>
            </w:r>
          </w:p>
          <w:p>
            <w:pPr>
              <w:spacing w:before="1" w:line="228" w:lineRule="auto"/>
              <w:ind w:left="128"/>
              <w:rPr>
                <w:rFonts w:ascii="楷体" w:hAnsi="楷体" w:eastAsia="楷体" w:cs="楷体"/>
                <w:sz w:val="24"/>
                <w:szCs w:val="24"/>
              </w:rPr>
            </w:pPr>
            <w:r>
              <w:rPr>
                <w:rFonts w:ascii="楷体" w:hAnsi="楷体" w:eastAsia="楷体" w:cs="楷体"/>
                <w:spacing w:val="-10"/>
                <w:sz w:val="24"/>
                <w:szCs w:val="24"/>
              </w:rPr>
              <w:t>的一致。</w:t>
            </w:r>
          </w:p>
          <w:p>
            <w:pPr>
              <w:spacing w:before="171" w:line="360" w:lineRule="auto"/>
              <w:ind w:left="95" w:right="42" w:firstLine="18"/>
              <w:rPr>
                <w:rFonts w:ascii="楷体" w:hAnsi="楷体" w:eastAsia="楷体" w:cs="楷体"/>
                <w:sz w:val="24"/>
                <w:szCs w:val="24"/>
              </w:rPr>
            </w:pPr>
            <w:r>
              <w:rPr>
                <w:rFonts w:ascii="楷体" w:hAnsi="楷体" w:eastAsia="楷体" w:cs="楷体"/>
                <w:spacing w:val="-10"/>
                <w:sz w:val="24"/>
                <w:szCs w:val="24"/>
              </w:rPr>
              <w:t>②银行、保险、石油石化、电力、电信等行业：</w:t>
            </w:r>
            <w:r>
              <w:rPr>
                <w:rFonts w:ascii="楷体" w:hAnsi="楷体" w:eastAsia="楷体" w:cs="楷体"/>
                <w:spacing w:val="87"/>
                <w:sz w:val="24"/>
                <w:szCs w:val="24"/>
              </w:rPr>
              <w:t xml:space="preserve"> </w:t>
            </w:r>
            <w:r>
              <w:rPr>
                <w:rFonts w:ascii="楷体" w:hAnsi="楷体" w:eastAsia="楷体" w:cs="楷体"/>
                <w:spacing w:val="-10"/>
                <w:sz w:val="24"/>
                <w:szCs w:val="24"/>
              </w:rPr>
              <w:t>以法人</w:t>
            </w:r>
            <w:r>
              <w:rPr>
                <w:rFonts w:ascii="楷体" w:hAnsi="楷体" w:eastAsia="楷体" w:cs="楷体"/>
                <w:sz w:val="24"/>
                <w:szCs w:val="24"/>
              </w:rPr>
              <w:t xml:space="preserve"> </w:t>
            </w:r>
            <w:r>
              <w:rPr>
                <w:rFonts w:ascii="楷体" w:hAnsi="楷体" w:eastAsia="楷体" w:cs="楷体"/>
                <w:spacing w:val="-9"/>
                <w:sz w:val="24"/>
                <w:szCs w:val="24"/>
              </w:rPr>
              <w:t>身份参加磋商的，</w:t>
            </w:r>
            <w:r>
              <w:rPr>
                <w:rFonts w:ascii="楷体" w:hAnsi="楷体" w:eastAsia="楷体" w:cs="楷体"/>
                <w:spacing w:val="80"/>
                <w:sz w:val="24"/>
                <w:szCs w:val="24"/>
              </w:rPr>
              <w:t xml:space="preserve"> </w:t>
            </w:r>
            <w:r>
              <w:rPr>
                <w:rFonts w:ascii="楷体" w:hAnsi="楷体" w:eastAsia="楷体" w:cs="楷体"/>
                <w:spacing w:val="-9"/>
                <w:sz w:val="24"/>
                <w:szCs w:val="24"/>
              </w:rPr>
              <w:t>法定代表人应与实际提交的“营业执</w:t>
            </w:r>
            <w:r>
              <w:rPr>
                <w:rFonts w:ascii="楷体" w:hAnsi="楷体" w:eastAsia="楷体" w:cs="楷体"/>
                <w:sz w:val="24"/>
                <w:szCs w:val="24"/>
              </w:rPr>
              <w:t xml:space="preserve"> </w:t>
            </w:r>
            <w:r>
              <w:rPr>
                <w:rFonts w:ascii="楷体" w:hAnsi="楷体" w:eastAsia="楷体" w:cs="楷体"/>
                <w:spacing w:val="-10"/>
                <w:sz w:val="24"/>
                <w:szCs w:val="24"/>
              </w:rPr>
              <w:t>照等证明文件”载明的一致；</w:t>
            </w:r>
            <w:r>
              <w:rPr>
                <w:rFonts w:ascii="楷体" w:hAnsi="楷体" w:eastAsia="楷体" w:cs="楷体"/>
                <w:spacing w:val="-58"/>
                <w:sz w:val="24"/>
                <w:szCs w:val="24"/>
              </w:rPr>
              <w:t xml:space="preserve"> </w:t>
            </w:r>
            <w:r>
              <w:rPr>
                <w:rFonts w:ascii="楷体" w:hAnsi="楷体" w:eastAsia="楷体" w:cs="楷体"/>
                <w:spacing w:val="-10"/>
                <w:sz w:val="24"/>
                <w:szCs w:val="24"/>
              </w:rPr>
              <w:t>以非法人身份参加磋商的，</w:t>
            </w:r>
            <w:r>
              <w:rPr>
                <w:rFonts w:ascii="楷体" w:hAnsi="楷体" w:eastAsia="楷体" w:cs="楷体"/>
                <w:sz w:val="24"/>
                <w:szCs w:val="24"/>
              </w:rPr>
              <w:t xml:space="preserve"> </w:t>
            </w:r>
            <w:r>
              <w:rPr>
                <w:rFonts w:ascii="楷体" w:hAnsi="楷体" w:eastAsia="楷体" w:cs="楷体"/>
                <w:spacing w:val="-8"/>
                <w:sz w:val="24"/>
                <w:szCs w:val="24"/>
              </w:rPr>
              <w:t>“单位负责人”指代表单位行使职权的主要负责人，</w:t>
            </w:r>
            <w:r>
              <w:rPr>
                <w:rFonts w:ascii="楷体" w:hAnsi="楷体" w:eastAsia="楷体" w:cs="楷体"/>
                <w:spacing w:val="61"/>
                <w:sz w:val="24"/>
                <w:szCs w:val="24"/>
              </w:rPr>
              <w:t xml:space="preserve"> </w:t>
            </w:r>
            <w:r>
              <w:rPr>
                <w:rFonts w:ascii="楷体" w:hAnsi="楷体" w:eastAsia="楷体" w:cs="楷体"/>
                <w:spacing w:val="-8"/>
                <w:sz w:val="24"/>
                <w:szCs w:val="24"/>
              </w:rPr>
              <w:t>应</w:t>
            </w:r>
          </w:p>
          <w:p>
            <w:pPr>
              <w:spacing w:line="218" w:lineRule="auto"/>
              <w:ind w:left="126"/>
              <w:rPr>
                <w:rFonts w:ascii="楷体" w:hAnsi="楷体" w:eastAsia="楷体" w:cs="楷体"/>
                <w:sz w:val="24"/>
                <w:szCs w:val="24"/>
              </w:rPr>
            </w:pPr>
            <w:r>
              <w:rPr>
                <w:rFonts w:ascii="楷体" w:hAnsi="楷体" w:eastAsia="楷体" w:cs="楷体"/>
                <w:spacing w:val="-2"/>
                <w:sz w:val="24"/>
                <w:szCs w:val="24"/>
              </w:rPr>
              <w:t>与实际提交的“营业执照等证明文件”载明的一致。</w:t>
            </w:r>
          </w:p>
          <w:p>
            <w:pPr>
              <w:spacing w:before="184" w:line="212" w:lineRule="auto"/>
              <w:ind w:left="114"/>
              <w:rPr>
                <w:rFonts w:ascii="楷体" w:hAnsi="楷体" w:eastAsia="楷体" w:cs="楷体"/>
                <w:sz w:val="24"/>
                <w:szCs w:val="24"/>
              </w:rPr>
            </w:pPr>
            <w:r>
              <w:rPr>
                <w:rFonts w:ascii="楷体" w:hAnsi="楷体" w:eastAsia="楷体" w:cs="楷体"/>
                <w:spacing w:val="-2"/>
                <w:sz w:val="24"/>
                <w:szCs w:val="24"/>
              </w:rPr>
              <w:t>③供应商为自然人的，无需填写法定代表人授权书。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678" w:type="dxa"/>
            <w:vAlign w:val="center"/>
          </w:tcPr>
          <w:p>
            <w:pPr>
              <w:jc w:val="center"/>
              <w:rPr>
                <w:rFonts w:hint="default" w:ascii="Arial" w:eastAsia="宋体"/>
                <w:sz w:val="21"/>
                <w:lang w:val="en-US" w:eastAsia="zh-CN"/>
              </w:rPr>
            </w:pPr>
            <w:r>
              <w:rPr>
                <w:rFonts w:hint="eastAsia" w:ascii="Arial"/>
                <w:sz w:val="21"/>
                <w:lang w:val="en-US" w:eastAsia="zh-CN"/>
              </w:rPr>
              <w:t>8</w:t>
            </w:r>
          </w:p>
        </w:tc>
        <w:tc>
          <w:tcPr>
            <w:tcW w:w="2409" w:type="dxa"/>
            <w:vAlign w:val="center"/>
          </w:tcPr>
          <w:p>
            <w:pPr>
              <w:bidi w:val="0"/>
              <w:jc w:val="center"/>
              <w:rPr>
                <w:rFonts w:ascii="宋体" w:hAnsi="宋体" w:eastAsia="宋体" w:cs="宋体"/>
                <w:kern w:val="2"/>
                <w:sz w:val="21"/>
                <w:szCs w:val="21"/>
                <w:lang w:val="en-US" w:eastAsia="zh-CN" w:bidi="ar-SA"/>
                <w14:textOutline w14:w="3831" w14:cap="flat" w14:cmpd="sng">
                  <w14:solidFill>
                    <w14:srgbClr w14:val="000000"/>
                  </w14:solidFill>
                  <w14:prstDash w14:val="solid"/>
                  <w14:miter w14:val="0"/>
                </w14:textOutline>
              </w:rPr>
            </w:pPr>
          </w:p>
          <w:p>
            <w:pPr>
              <w:bidi w:val="0"/>
              <w:jc w:val="center"/>
              <w:rPr>
                <w:rFonts w:hint="default"/>
                <w:lang w:val="en-US" w:eastAsia="zh-CN"/>
              </w:rPr>
            </w:pPr>
            <w:r>
              <w:rPr>
                <w:rFonts w:hint="default"/>
                <w:b/>
                <w:bCs/>
                <w:lang w:val="en-US" w:eastAsia="zh-CN"/>
              </w:rPr>
              <w:t>本项目的特定资格要求</w:t>
            </w:r>
          </w:p>
        </w:tc>
        <w:tc>
          <w:tcPr>
            <w:tcW w:w="5957" w:type="dxa"/>
            <w:vAlign w:val="center"/>
          </w:tcPr>
          <w:p>
            <w:pPr>
              <w:spacing w:line="360" w:lineRule="auto"/>
              <w:contextualSpacing/>
              <w:jc w:val="left"/>
              <w:rPr>
                <w:rFonts w:hint="eastAsia" w:ascii="楷体" w:hAnsi="楷体" w:eastAsia="楷体" w:cs="楷体"/>
                <w:spacing w:val="-2"/>
                <w:sz w:val="24"/>
                <w:szCs w:val="24"/>
                <w:lang w:eastAsia="zh-CN"/>
              </w:rPr>
            </w:pPr>
            <w:r>
              <w:rPr>
                <w:rFonts w:hint="eastAsia" w:ascii="楷体" w:hAnsi="楷体" w:eastAsia="楷体" w:cs="楷体"/>
                <w:spacing w:val="-2"/>
                <w:sz w:val="24"/>
                <w:szCs w:val="24"/>
              </w:rPr>
              <w:t>投标人须具备建设行政主管部门颁发的水利行业设计乙级及以上（含乙级）资质和工程勘察专业类(岩土工程（勘察）)乙级及以上（含乙级）资质</w:t>
            </w:r>
            <w:r>
              <w:rPr>
                <w:rFonts w:hint="eastAsia" w:ascii="楷体" w:hAnsi="楷体" w:eastAsia="楷体" w:cs="楷体"/>
                <w:spacing w:val="-2"/>
                <w:sz w:val="24"/>
                <w:szCs w:val="24"/>
                <w:lang w:eastAsia="zh-CN"/>
              </w:rPr>
              <w:t>。</w:t>
            </w:r>
          </w:p>
          <w:p>
            <w:pPr>
              <w:spacing w:line="360" w:lineRule="auto"/>
              <w:contextualSpacing/>
              <w:jc w:val="left"/>
              <w:rPr>
                <w:rFonts w:ascii="楷体" w:hAnsi="楷体" w:eastAsia="楷体" w:cs="楷体"/>
                <w:spacing w:val="-2"/>
                <w:sz w:val="24"/>
                <w:szCs w:val="24"/>
              </w:rPr>
            </w:pPr>
          </w:p>
        </w:tc>
      </w:tr>
    </w:tbl>
    <w:p>
      <w:pPr>
        <w:spacing w:line="262" w:lineRule="auto"/>
        <w:rPr>
          <w:rFonts w:ascii="Arial"/>
          <w:sz w:val="21"/>
        </w:rPr>
      </w:pP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二、评审</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（一）评审方法</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本项目采用综合评分法。总分为 100 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磋商小组负责具体评标事务，并独立履行下列职责</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1、审查、评价响应文件是否符合采购文件的商务、技术等实质性要求；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磋商小组对符合资格的供应商的响应文件进行符合性审查，以确定其是否满足采购文件的商务、技术等实质性要求。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注：符合性审查中所涉及到的证书及材料，均应在电子响应文件中提供原件扫描件（或图片）。</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2、要求供应商对磋商文件有关事项作出澄清或者说明；</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3、磋商小组应严格按照电子化评标系统规定的流程要求投标供应商使用 CA 数字证书登录许昌公共资源交易系统进行报价，禁止通过交易系统中的聊天通讯页面要求投标供应商提交报价、工程量清单等相关材料。</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4、对响应文件进行比较和评价；</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磋商小组按照采购文件中规定的评审方法和标准，对符合性审查合格的响应文件进行商务和 技术评估，综合比较与评价。评标时， 磋商小组各成员应当独立对每个响应供应商的响应文件进行评价，并汇总每个投标供应商的得分。 评标过程中，不得去掉报价中的最高报价和最低报价。</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注：评标标准中所涉及到的证书及材料， 均应在电子响应文件中提供原件扫描件（或图片）。</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（1）价格分计算</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（2）强制采购节能产品和优先采购节能产品、优先采购环保产品</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2）供应商所投产品若属于《环境标志产品政府采购品目清单》内产品，响应文件中应提供具 有国家确定的认证机构出具的、处于有效期之内的环境标志产品认证证书，磋商小组根据本项目评标标准予以判定并赋分。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（3）网络关键设备、网络安全专用产品要求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①网络关键设备和网络安全专用产品安全认证证书；</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②网络关键设备安全检测证书、网络安全专用产品安全检测证书；</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③计算机信息系统安全专用产品销售许可证；</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（4）响应无效情形</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2）符合性审查资料未按磋商文件要求签署、盖章的；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3）有下列情形之一的， 视为供应商串通投标， 其投标无效：</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a.不同供应商的响应文件由同一单位或者个人编制；</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b.不同供应商委托同一单位或者个人办理投标事宜；</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c.不同供应商的响应文件载明的项目管理成员或者联系人员为同一人；</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d.不同供应商的响应文件异常一致或者投标报价呈规律性差异；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e.不同供应商的响应文件相互混装；</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4）磋商小组认为供应商的报价明显低于其他通过符合性审查供应商的报价，有可能影响产品 质量或者不能诚信履约的，应当要求其在评标现场合理的时间内提供书面说明，必要时提交相关证明材料； 供应商不能证明其报价合理性的， 磋商小组应当将其作为无效投标处理。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5）法律、法规和磋商文件规定的其他无效情形。</w:t>
      </w:r>
    </w:p>
    <w:p>
      <w:pPr>
        <w:spacing w:line="286" w:lineRule="auto"/>
        <w:rPr>
          <w:rFonts w:ascii="Arial"/>
          <w:sz w:val="21"/>
        </w:rPr>
      </w:pPr>
    </w:p>
    <w:p>
      <w:pPr>
        <w:pStyle w:val="15"/>
        <w:spacing w:before="69" w:line="221" w:lineRule="auto"/>
        <w:ind w:left="727"/>
        <w:rPr>
          <w:sz w:val="21"/>
          <w:szCs w:val="21"/>
        </w:rPr>
      </w:pPr>
      <w:r>
        <w:rPr>
          <w:spacing w:val="-3"/>
          <w:sz w:val="21"/>
          <w:szCs w:val="21"/>
          <w14:textOutline w14:w="3831" w14:cap="flat" w14:cmpd="sng">
            <w14:solidFill>
              <w14:srgbClr w14:val="000000"/>
            </w14:solidFill>
            <w14:prstDash w14:val="solid"/>
            <w14:miter w14:val="0"/>
          </w14:textOutline>
        </w:rPr>
        <w:t>（5）评标标准</w:t>
      </w:r>
    </w:p>
    <w:p>
      <w:pPr>
        <w:spacing w:line="40" w:lineRule="exact"/>
      </w:pP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7588"/>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54"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spacing w:line="360" w:lineRule="auto"/>
              <w:jc w:val="center"/>
              <w:rPr>
                <w:rFonts w:ascii="宋体" w:hAnsi="宋体" w:eastAsia="宋体" w:cs="宋体"/>
                <w:color w:val="auto"/>
                <w:sz w:val="24"/>
                <w:szCs w:val="24"/>
              </w:rPr>
            </w:pPr>
            <w:r>
              <w:rPr>
                <w:rFonts w:hint="eastAsia" w:ascii="宋体" w:hAnsi="宋体" w:eastAsia="宋体" w:cs="Calibri"/>
                <w:sz w:val="24"/>
                <w:szCs w:val="24"/>
              </w:rPr>
              <w:t>(总分100分)</w:t>
            </w:r>
          </w:p>
        </w:tc>
        <w:tc>
          <w:tcPr>
            <w:tcW w:w="4445" w:type="pct"/>
            <w:gridSpan w:val="2"/>
            <w:vAlign w:val="center"/>
          </w:tcPr>
          <w:p>
            <w:pPr>
              <w:spacing w:line="360" w:lineRule="auto"/>
              <w:contextualSpacing/>
              <w:jc w:val="both"/>
              <w:rPr>
                <w:rFonts w:ascii="宋体" w:hAnsi="宋体" w:eastAsia="宋体" w:cs="Calibri"/>
                <w:color w:val="auto"/>
                <w:sz w:val="24"/>
                <w:szCs w:val="24"/>
                <w:u w:val="none"/>
              </w:rPr>
            </w:pPr>
            <w:r>
              <w:rPr>
                <w:rFonts w:hint="eastAsia" w:ascii="宋体" w:hAnsi="宋体" w:eastAsia="宋体" w:cs="Calibri"/>
                <w:color w:val="auto"/>
                <w:sz w:val="24"/>
                <w:szCs w:val="24"/>
              </w:rPr>
              <w:t>价格分值：</w:t>
            </w:r>
            <w:r>
              <w:rPr>
                <w:rFonts w:hint="eastAsia" w:ascii="宋体" w:hAnsi="宋体" w:eastAsia="宋体" w:cs="Calibri"/>
                <w:color w:val="auto"/>
                <w:sz w:val="24"/>
                <w:szCs w:val="24"/>
                <w:u w:val="none"/>
                <w:lang w:val="en-US" w:eastAsia="zh-CN"/>
              </w:rPr>
              <w:t>3</w:t>
            </w:r>
            <w:r>
              <w:rPr>
                <w:rFonts w:hint="eastAsia" w:ascii="宋体" w:hAnsi="宋体" w:eastAsia="宋体" w:cs="Calibri"/>
                <w:color w:val="auto"/>
                <w:sz w:val="24"/>
                <w:szCs w:val="24"/>
                <w:u w:val="none"/>
              </w:rPr>
              <w:t>0分</w:t>
            </w:r>
          </w:p>
          <w:p>
            <w:pPr>
              <w:spacing w:line="360" w:lineRule="auto"/>
              <w:contextualSpacing/>
              <w:jc w:val="both"/>
              <w:rPr>
                <w:rFonts w:ascii="宋体" w:hAnsi="宋体" w:eastAsia="宋体" w:cs="Calibri"/>
                <w:color w:val="auto"/>
                <w:sz w:val="24"/>
                <w:szCs w:val="24"/>
                <w:u w:val="none"/>
              </w:rPr>
            </w:pPr>
            <w:r>
              <w:rPr>
                <w:rFonts w:hint="eastAsia" w:ascii="宋体" w:hAnsi="宋体" w:eastAsia="宋体" w:cs="Calibri"/>
                <w:color w:val="auto"/>
                <w:sz w:val="24"/>
                <w:szCs w:val="24"/>
                <w:u w:val="none"/>
              </w:rPr>
              <w:t>商务部分：</w:t>
            </w:r>
            <w:r>
              <w:rPr>
                <w:rFonts w:hint="eastAsia" w:ascii="宋体" w:hAnsi="宋体" w:eastAsia="宋体" w:cs="Calibri"/>
                <w:color w:val="auto"/>
                <w:sz w:val="24"/>
                <w:szCs w:val="24"/>
                <w:u w:val="none"/>
                <w:lang w:val="en-US" w:eastAsia="zh-CN"/>
              </w:rPr>
              <w:t>30</w:t>
            </w:r>
            <w:r>
              <w:rPr>
                <w:rFonts w:hint="eastAsia" w:ascii="宋体" w:hAnsi="宋体" w:eastAsia="宋体" w:cs="Calibri"/>
                <w:color w:val="auto"/>
                <w:sz w:val="24"/>
                <w:szCs w:val="24"/>
                <w:u w:val="none"/>
              </w:rPr>
              <w:t>分</w:t>
            </w:r>
          </w:p>
          <w:p>
            <w:pPr>
              <w:spacing w:line="360" w:lineRule="auto"/>
              <w:jc w:val="both"/>
              <w:rPr>
                <w:rFonts w:ascii="宋体" w:hAnsi="宋体" w:eastAsia="宋体" w:cs="宋体"/>
                <w:color w:val="auto"/>
                <w:sz w:val="24"/>
                <w:szCs w:val="24"/>
              </w:rPr>
            </w:pPr>
            <w:r>
              <w:rPr>
                <w:rFonts w:hint="eastAsia" w:ascii="宋体" w:hAnsi="宋体" w:eastAsia="宋体" w:cs="Calibri"/>
                <w:color w:val="auto"/>
                <w:sz w:val="24"/>
                <w:szCs w:val="24"/>
                <w:u w:val="none"/>
              </w:rPr>
              <w:t>技术部分：</w:t>
            </w:r>
            <w:r>
              <w:rPr>
                <w:rFonts w:hint="eastAsia" w:ascii="宋体" w:hAnsi="宋体" w:eastAsia="宋体" w:cs="Calibri"/>
                <w:color w:val="auto"/>
                <w:sz w:val="24"/>
                <w:szCs w:val="24"/>
                <w:u w:val="none"/>
                <w:lang w:val="en-US" w:eastAsia="zh-CN"/>
              </w:rPr>
              <w:t>40</w:t>
            </w:r>
            <w:r>
              <w:rPr>
                <w:rFonts w:hint="eastAsia" w:ascii="宋体" w:hAnsi="宋体" w:eastAsia="宋体" w:cs="Calibri"/>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4160" w:type="pct"/>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285" w:type="pct"/>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554" w:type="pct"/>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最终磋商报价评分标准</w:t>
            </w:r>
          </w:p>
        </w:tc>
        <w:tc>
          <w:tcPr>
            <w:tcW w:w="4160" w:type="pct"/>
            <w:vAlign w:val="center"/>
          </w:tcPr>
          <w:p>
            <w:pPr>
              <w:widowControl w:val="0"/>
              <w:spacing w:line="360" w:lineRule="auto"/>
              <w:jc w:val="left"/>
              <w:rPr>
                <w:rFonts w:ascii="宋体" w:hAnsi="宋体" w:eastAsia="宋体" w:cs="宋体"/>
                <w:color w:val="auto"/>
                <w:kern w:val="2"/>
                <w:sz w:val="24"/>
                <w:szCs w:val="24"/>
                <w:lang w:val="zh-CN" w:eastAsia="zh-CN" w:bidi="zh-CN"/>
              </w:rPr>
            </w:pPr>
            <w:r>
              <w:rPr>
                <w:rFonts w:hint="eastAsia" w:ascii="宋体" w:hAnsi="宋体" w:eastAsia="宋体" w:cs="宋体"/>
                <w:color w:val="auto"/>
                <w:kern w:val="2"/>
                <w:sz w:val="24"/>
                <w:szCs w:val="24"/>
                <w:lang w:val="zh-CN" w:eastAsia="zh-CN" w:bidi="zh-CN"/>
              </w:rPr>
              <w:t>满足磋商文件要求且最低的最终磋商报价为磋商基准价，其价格分为满分</w:t>
            </w:r>
            <w:r>
              <w:rPr>
                <w:rFonts w:hint="eastAsia" w:ascii="宋体" w:hAnsi="宋体" w:eastAsia="宋体" w:cs="宋体"/>
                <w:color w:val="auto"/>
                <w:kern w:val="2"/>
                <w:sz w:val="24"/>
                <w:szCs w:val="24"/>
                <w:lang w:val="en-US" w:eastAsia="zh-CN" w:bidi="zh-CN"/>
              </w:rPr>
              <w:t>30分</w:t>
            </w:r>
            <w:r>
              <w:rPr>
                <w:rFonts w:hint="eastAsia" w:ascii="宋体" w:hAnsi="宋体" w:eastAsia="宋体" w:cs="宋体"/>
                <w:color w:val="auto"/>
                <w:kern w:val="2"/>
                <w:sz w:val="24"/>
                <w:szCs w:val="24"/>
                <w:lang w:val="zh-CN" w:eastAsia="zh-CN" w:bidi="zh-CN"/>
              </w:rPr>
              <w:t>。其他供应商的报价得分计算：</w:t>
            </w:r>
          </w:p>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报价得分=(磋商基准价／最终磋商报价)×</w:t>
            </w:r>
            <w:r>
              <w:rPr>
                <w:rFonts w:hint="eastAsia" w:ascii="宋体" w:hAnsi="宋体" w:eastAsia="宋体" w:cs="宋体"/>
                <w:color w:val="auto"/>
                <w:sz w:val="24"/>
                <w:szCs w:val="24"/>
                <w:lang w:val="en-US" w:eastAsia="zh-CN"/>
              </w:rPr>
              <w:t>30</w:t>
            </w:r>
          </w:p>
        </w:tc>
        <w:tc>
          <w:tcPr>
            <w:tcW w:w="285" w:type="pct"/>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4160" w:type="pct"/>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285" w:type="pct"/>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554" w:type="pct"/>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企业综合实力</w:t>
            </w:r>
          </w:p>
        </w:tc>
        <w:tc>
          <w:tcPr>
            <w:tcW w:w="4160" w:type="pct"/>
            <w:vAlign w:val="center"/>
          </w:tcPr>
          <w:p>
            <w:pPr>
              <w:widowControl w:val="0"/>
              <w:numPr>
                <w:ilvl w:val="0"/>
                <w:numId w:val="3"/>
              </w:numPr>
              <w:spacing w:before="0" w:beforeAutospacing="0" w:after="0" w:line="360" w:lineRule="auto"/>
              <w:ind w:left="0" w:leftChars="0" w:firstLine="0" w:firstLineChars="0"/>
              <w:contextualSpacing/>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供应商每获得一个工程勘察设计行业类奖项的，提供一项得3分；满分3分；（须提供有效证明材料）</w:t>
            </w:r>
          </w:p>
          <w:p>
            <w:pPr>
              <w:widowControl w:val="0"/>
              <w:numPr>
                <w:ilvl w:val="0"/>
                <w:numId w:val="0"/>
              </w:numPr>
              <w:jc w:val="left"/>
              <w:rPr>
                <w:rFonts w:hint="default" w:ascii="Times New Roman" w:hAnsi="Times New Roman" w:eastAsia="宋体" w:cs="Calibri"/>
                <w:kern w:val="2"/>
                <w:sz w:val="21"/>
                <w:szCs w:val="21"/>
                <w:lang w:val="en-US" w:eastAsia="zh-CN" w:bidi="ar-SA"/>
              </w:rPr>
            </w:pPr>
            <w:r>
              <w:rPr>
                <w:rFonts w:hint="eastAsia" w:ascii="宋体" w:hAnsi="宋体" w:eastAsia="宋体" w:cs="宋体"/>
                <w:color w:val="auto"/>
                <w:kern w:val="2"/>
                <w:sz w:val="24"/>
                <w:szCs w:val="24"/>
                <w:lang w:val="en-US" w:eastAsia="zh-CN" w:bidi="ar-SA"/>
              </w:rPr>
              <w:t>2、具有良好的商业信用，以第三方评价机构出具的有效信用评价报告为准。信用等级分值：AAA级为5分，AA级为3分，A级为1分，没有不得分。</w:t>
            </w:r>
          </w:p>
        </w:tc>
        <w:tc>
          <w:tcPr>
            <w:tcW w:w="285" w:type="pct"/>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eastAsia="宋体" w:cs="Calibri"/>
                <w:sz w:val="24"/>
                <w:szCs w:val="24"/>
                <w:u w:val="none"/>
                <w:lang w:val="en-US" w:eastAsia="zh-CN"/>
              </w:rPr>
              <w:t>8</w:t>
            </w:r>
            <w:r>
              <w:rPr>
                <w:rFonts w:hint="eastAsia" w:ascii="宋体" w:hAnsi="宋体" w:eastAsia="宋体" w:cs="Calibri"/>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szCs w:val="24"/>
              </w:rPr>
            </w:pPr>
            <w:r>
              <w:rPr>
                <w:rFonts w:hint="eastAsia" w:ascii="宋体" w:hAnsi="宋体" w:eastAsia="宋体" w:cs="Cambria Math"/>
                <w:sz w:val="24"/>
                <w:szCs w:val="24"/>
              </w:rPr>
              <w:t>项目班子配备</w:t>
            </w:r>
          </w:p>
        </w:tc>
        <w:tc>
          <w:tcPr>
            <w:tcW w:w="4160" w:type="pct"/>
            <w:tcBorders>
              <w:top w:val="single" w:color="auto" w:sz="4" w:space="0"/>
              <w:left w:val="single" w:color="auto" w:sz="4" w:space="0"/>
              <w:bottom w:val="single" w:color="auto" w:sz="4" w:space="0"/>
              <w:right w:val="single" w:color="auto" w:sz="4" w:space="0"/>
            </w:tcBorders>
            <w:vAlign w:val="center"/>
          </w:tcPr>
          <w:p>
            <w:pPr>
              <w:spacing w:line="360" w:lineRule="auto"/>
              <w:contextualSpacing/>
              <w:textAlignment w:val="baseline"/>
              <w:rPr>
                <w:rFonts w:hint="default" w:ascii="宋体" w:hAnsi="宋体" w:eastAsia="宋体" w:cs="宋体"/>
                <w:color w:val="auto"/>
                <w:sz w:val="24"/>
                <w:szCs w:val="24"/>
                <w:lang w:val="en-US"/>
              </w:rPr>
            </w:pPr>
            <w:r>
              <w:rPr>
                <w:rFonts w:hint="default" w:ascii="宋体" w:hAnsi="宋体" w:eastAsia="宋体" w:cs="宋体"/>
                <w:color w:val="auto"/>
                <w:sz w:val="24"/>
                <w:szCs w:val="24"/>
                <w:lang w:val="en-US"/>
              </w:rPr>
              <w:t>项目团队中，每有一人具有相关专业高级技术职称的，加</w:t>
            </w: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rPr>
              <w:t>分；本项目最多</w:t>
            </w:r>
            <w:r>
              <w:rPr>
                <w:rFonts w:hint="eastAsia" w:ascii="宋体" w:hAnsi="宋体" w:eastAsia="宋体" w:cs="宋体"/>
                <w:color w:val="auto"/>
                <w:sz w:val="24"/>
                <w:szCs w:val="24"/>
                <w:lang w:val="en-US" w:eastAsia="zh-CN"/>
              </w:rPr>
              <w:t>得8</w:t>
            </w:r>
            <w:r>
              <w:rPr>
                <w:rFonts w:hint="default" w:ascii="宋体" w:hAnsi="宋体" w:eastAsia="宋体" w:cs="宋体"/>
                <w:color w:val="auto"/>
                <w:sz w:val="24"/>
                <w:szCs w:val="24"/>
                <w:lang w:val="en-US"/>
              </w:rPr>
              <w:t>分（须提供职称及近一个月养老保险缴费证明）。</w:t>
            </w:r>
          </w:p>
        </w:tc>
        <w:tc>
          <w:tcPr>
            <w:tcW w:w="285" w:type="pct"/>
            <w:vAlign w:val="center"/>
          </w:tcPr>
          <w:p>
            <w:pPr>
              <w:spacing w:line="360" w:lineRule="auto"/>
              <w:contextualSpacing/>
              <w:jc w:val="center"/>
              <w:rPr>
                <w:rFonts w:hint="eastAsia" w:ascii="宋体" w:hAnsi="宋体" w:eastAsia="宋体" w:cs="宋体"/>
                <w:color w:val="auto"/>
                <w:sz w:val="24"/>
                <w:szCs w:val="24"/>
              </w:rPr>
            </w:pPr>
            <w:r>
              <w:rPr>
                <w:rFonts w:hint="eastAsia" w:ascii="宋体" w:hAnsi="宋体" w:eastAsia="宋体" w:cs="Calibri"/>
                <w:sz w:val="24"/>
                <w:szCs w:val="24"/>
                <w:u w:val="none"/>
                <w:lang w:val="en-US" w:eastAsia="zh-CN"/>
              </w:rPr>
              <w:t>8</w:t>
            </w:r>
            <w:r>
              <w:rPr>
                <w:rFonts w:hint="eastAsia" w:ascii="宋体" w:hAnsi="宋体" w:eastAsia="宋体" w:cs="Calibri"/>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54" w:type="pct"/>
            <w:tcBorders>
              <w:top w:val="single" w:color="auto" w:sz="4" w:space="0"/>
              <w:left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szCs w:val="24"/>
              </w:rPr>
            </w:pPr>
            <w:r>
              <w:rPr>
                <w:rFonts w:hint="eastAsia" w:ascii="宋体" w:hAnsi="宋体" w:eastAsia="宋体" w:cs="Cambria Math"/>
                <w:sz w:val="24"/>
                <w:szCs w:val="24"/>
              </w:rPr>
              <w:t>业绩</w:t>
            </w:r>
          </w:p>
        </w:tc>
        <w:tc>
          <w:tcPr>
            <w:tcW w:w="4160" w:type="pct"/>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rPr>
                <w:rFonts w:hint="eastAsia" w:ascii="宋体" w:hAnsi="宋体" w:eastAsia="宋体" w:cs="宋体"/>
                <w:color w:val="auto"/>
                <w:sz w:val="24"/>
                <w:szCs w:val="24"/>
              </w:rPr>
            </w:pPr>
            <w:r>
              <w:rPr>
                <w:rFonts w:hint="eastAsia" w:ascii="宋体" w:hAnsi="宋体" w:eastAsia="宋体" w:cs="Calibri"/>
                <w:bCs/>
                <w:sz w:val="24"/>
                <w:szCs w:val="24"/>
              </w:rPr>
              <w:t>2</w:t>
            </w:r>
            <w:r>
              <w:rPr>
                <w:rFonts w:hint="eastAsia" w:ascii="宋体" w:hAnsi="宋体" w:eastAsia="宋体" w:cs="Calibri"/>
                <w:bCs/>
                <w:sz w:val="24"/>
                <w:szCs w:val="24"/>
                <w:lang w:val="en-US" w:eastAsia="zh-CN"/>
              </w:rPr>
              <w:t>020</w:t>
            </w:r>
            <w:r>
              <w:rPr>
                <w:rFonts w:hint="eastAsia" w:ascii="宋体" w:hAnsi="宋体" w:eastAsia="宋体" w:cs="Calibri"/>
                <w:bCs/>
                <w:sz w:val="24"/>
                <w:szCs w:val="24"/>
              </w:rPr>
              <w:t>年1月1日以来</w:t>
            </w:r>
            <w:r>
              <w:rPr>
                <w:rFonts w:hint="eastAsia" w:ascii="宋体" w:hAnsi="宋体" w:eastAsia="宋体" w:cs="Calibri"/>
                <w:bCs/>
                <w:sz w:val="24"/>
                <w:szCs w:val="24"/>
                <w:lang w:val="en-US" w:eastAsia="zh-CN"/>
              </w:rPr>
              <w:t>供应商</w:t>
            </w:r>
            <w:r>
              <w:rPr>
                <w:rFonts w:hint="eastAsia" w:ascii="宋体" w:hAnsi="宋体" w:eastAsia="宋体" w:cs="Calibri"/>
                <w:bCs/>
                <w:sz w:val="24"/>
                <w:szCs w:val="24"/>
              </w:rPr>
              <w:t>承担有类似业绩的，每有一项得2分；本项最多得10分。（注：投标文件应附项目的中标通知书或设计合同。缺一项不得分），不提供者为0分。</w:t>
            </w:r>
          </w:p>
        </w:tc>
        <w:tc>
          <w:tcPr>
            <w:tcW w:w="285" w:type="pct"/>
            <w:vAlign w:val="center"/>
          </w:tcPr>
          <w:p>
            <w:pPr>
              <w:spacing w:line="360" w:lineRule="auto"/>
              <w:contextualSpacing/>
              <w:jc w:val="center"/>
              <w:rPr>
                <w:rFonts w:hint="eastAsia" w:ascii="宋体" w:hAnsi="宋体" w:eastAsia="宋体" w:cs="宋体"/>
                <w:color w:val="auto"/>
                <w:sz w:val="24"/>
                <w:szCs w:val="24"/>
              </w:rPr>
            </w:pPr>
            <w:r>
              <w:rPr>
                <w:rFonts w:hint="eastAsia" w:ascii="宋体" w:hAnsi="宋体" w:eastAsia="宋体" w:cs="Calibri"/>
                <w:sz w:val="24"/>
                <w:szCs w:val="24"/>
                <w:u w:val="none"/>
                <w:lang w:val="en-US" w:eastAsia="zh-CN"/>
              </w:rPr>
              <w:t>10</w:t>
            </w:r>
            <w:r>
              <w:rPr>
                <w:rFonts w:hint="eastAsia" w:ascii="宋体" w:hAnsi="宋体" w:eastAsia="宋体" w:cs="Calibri"/>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auto"/>
              </w:rPr>
              <w:t>服务承诺</w:t>
            </w:r>
          </w:p>
        </w:tc>
        <w:tc>
          <w:tcPr>
            <w:tcW w:w="4160" w:type="pct"/>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pacing w:line="360" w:lineRule="auto"/>
              <w:ind w:leftChars="-1"/>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具有全面、详实、可行、合法有效的保证技术措施落实到位的承诺</w:t>
            </w:r>
            <w:r>
              <w:rPr>
                <w:rFonts w:hint="eastAsia" w:ascii="宋体" w:hAnsi="宋体" w:eastAsia="宋体" w:cs="宋体"/>
                <w:color w:val="auto"/>
                <w:sz w:val="24"/>
                <w:szCs w:val="24"/>
                <w:lang w:val="en-US" w:eastAsia="zh-CN"/>
              </w:rPr>
              <w:t>得2分，</w:t>
            </w:r>
            <w:r>
              <w:rPr>
                <w:rFonts w:hint="eastAsia" w:ascii="宋体" w:hAnsi="宋体" w:eastAsia="宋体" w:cs="宋体"/>
                <w:color w:val="auto"/>
                <w:sz w:val="24"/>
                <w:szCs w:val="24"/>
              </w:rPr>
              <w:t>落实不到位的处理承诺，内容部分缺项或不详细的得 1 分，不符合不得分</w:t>
            </w:r>
            <w:r>
              <w:rPr>
                <w:rFonts w:hint="eastAsia" w:ascii="宋体" w:hAnsi="宋体" w:eastAsia="宋体" w:cs="宋体"/>
                <w:color w:val="auto"/>
                <w:sz w:val="24"/>
                <w:szCs w:val="24"/>
                <w:lang w:eastAsia="zh-CN"/>
              </w:rPr>
              <w:t>。</w:t>
            </w:r>
          </w:p>
          <w:p>
            <w:pPr>
              <w:numPr>
                <w:ilvl w:val="0"/>
                <w:numId w:val="0"/>
              </w:numPr>
              <w:adjustRightInd w:val="0"/>
              <w:spacing w:line="360" w:lineRule="auto"/>
              <w:ind w:leftChars="-1"/>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书面保证技术措施落实到位的承诺</w:t>
            </w:r>
            <w:r>
              <w:rPr>
                <w:rFonts w:hint="eastAsia" w:ascii="宋体" w:hAnsi="宋体" w:eastAsia="宋体" w:cs="宋体"/>
                <w:color w:val="auto"/>
                <w:sz w:val="24"/>
                <w:szCs w:val="24"/>
                <w:lang w:val="en-US" w:eastAsia="zh-CN"/>
              </w:rPr>
              <w:t>得2分，</w:t>
            </w:r>
            <w:r>
              <w:rPr>
                <w:rFonts w:hint="eastAsia" w:ascii="宋体" w:hAnsi="宋体" w:eastAsia="宋体" w:cs="宋体"/>
                <w:color w:val="auto"/>
                <w:sz w:val="24"/>
                <w:szCs w:val="24"/>
              </w:rPr>
              <w:t>落实不到位的处理承诺内容部分缺项或不详细的得 1 分，不符合不得分</w:t>
            </w:r>
            <w:r>
              <w:rPr>
                <w:rFonts w:hint="eastAsia" w:ascii="宋体" w:hAnsi="宋体" w:eastAsia="宋体" w:cs="宋体"/>
                <w:color w:val="auto"/>
                <w:sz w:val="24"/>
                <w:szCs w:val="24"/>
                <w:lang w:eastAsia="zh-CN"/>
              </w:rPr>
              <w:t>。</w:t>
            </w:r>
          </w:p>
        </w:tc>
        <w:tc>
          <w:tcPr>
            <w:tcW w:w="285" w:type="pct"/>
            <w:vAlign w:val="center"/>
          </w:tcPr>
          <w:p>
            <w:pPr>
              <w:spacing w:line="360" w:lineRule="auto"/>
              <w:contextualSpacing/>
              <w:jc w:val="center"/>
              <w:rPr>
                <w:rFonts w:hint="eastAsia" w:ascii="宋体" w:hAnsi="宋体" w:eastAsia="宋体" w:cs="宋体"/>
                <w:color w:val="auto"/>
                <w:sz w:val="24"/>
                <w:szCs w:val="24"/>
              </w:rPr>
            </w:pPr>
            <w:r>
              <w:rPr>
                <w:rFonts w:hint="eastAsia" w:ascii="宋体" w:hAnsi="宋体" w:eastAsia="宋体" w:cs="Calibri"/>
                <w:sz w:val="24"/>
                <w:szCs w:val="24"/>
                <w:u w:val="none"/>
                <w:lang w:val="en-US" w:eastAsia="zh-CN"/>
              </w:rPr>
              <w:t>4</w:t>
            </w:r>
            <w:r>
              <w:rPr>
                <w:rFonts w:hint="eastAsia" w:ascii="宋体" w:hAnsi="宋体" w:eastAsia="宋体" w:cs="Calibri"/>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0" w:type="pct"/>
            <w:gridSpan w:val="3"/>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技术部分（满分</w:t>
            </w:r>
            <w:r>
              <w:rPr>
                <w:rFonts w:hint="eastAsia" w:ascii="宋体" w:hAnsi="宋体" w:eastAsia="宋体" w:cs="宋体"/>
                <w:b/>
                <w:color w:val="auto"/>
                <w:sz w:val="24"/>
                <w:szCs w:val="24"/>
                <w:lang w:val="en-US" w:eastAsia="zh-CN"/>
              </w:rPr>
              <w:t>40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4160" w:type="pct"/>
            <w:vAlign w:val="center"/>
          </w:tcPr>
          <w:p>
            <w:pPr>
              <w:numPr>
                <w:ilvl w:val="0"/>
                <w:numId w:val="0"/>
              </w:numPr>
              <w:adjustRightInd w:val="0"/>
              <w:spacing w:line="360" w:lineRule="auto"/>
              <w:ind w:leftChars="-1"/>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评标标准</w:t>
            </w:r>
          </w:p>
        </w:tc>
        <w:tc>
          <w:tcPr>
            <w:tcW w:w="285" w:type="pct"/>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vAlign w:val="center"/>
          </w:tcPr>
          <w:p>
            <w:pPr>
              <w:spacing w:line="360" w:lineRule="auto"/>
              <w:rPr>
                <w:rFonts w:hint="eastAsia" w:ascii="宋体" w:hAnsi="宋体" w:eastAsia="宋体"/>
                <w:sz w:val="24"/>
              </w:rPr>
            </w:pPr>
            <w:r>
              <w:rPr>
                <w:rFonts w:hint="eastAsia" w:ascii="宋体" w:hAnsi="宋体" w:eastAsia="宋体"/>
                <w:sz w:val="24"/>
                <w:szCs w:val="24"/>
                <w:lang w:eastAsia="zh-CN"/>
              </w:rPr>
              <w:t>设计方案与技</w:t>
            </w:r>
          </w:p>
          <w:p>
            <w:pPr>
              <w:spacing w:line="360" w:lineRule="auto"/>
              <w:rPr>
                <w:rFonts w:hint="eastAsia" w:ascii="宋体" w:hAnsi="宋体" w:eastAsia="宋体" w:cs="Calibri"/>
                <w:sz w:val="24"/>
                <w:szCs w:val="24"/>
                <w:lang w:eastAsia="zh-CN"/>
              </w:rPr>
            </w:pPr>
            <w:r>
              <w:rPr>
                <w:rFonts w:hint="eastAsia" w:ascii="宋体" w:hAnsi="宋体" w:eastAsia="宋体"/>
                <w:sz w:val="24"/>
                <w:szCs w:val="24"/>
                <w:lang w:eastAsia="zh-CN"/>
              </w:rPr>
              <w:t>术措施</w:t>
            </w:r>
          </w:p>
        </w:tc>
        <w:tc>
          <w:tcPr>
            <w:tcW w:w="4160" w:type="pct"/>
            <w:vAlign w:val="center"/>
          </w:tcPr>
          <w:p>
            <w:pPr>
              <w:adjustRightInd w:val="0"/>
              <w:spacing w:line="360" w:lineRule="auto"/>
              <w:ind w:left="-2" w:leftChars="-1"/>
              <w:jc w:val="left"/>
              <w:rPr>
                <w:rFonts w:hint="eastAsia" w:ascii="宋体" w:hAnsi="宋体" w:eastAsia="宋体" w:cs="宋体"/>
                <w:color w:val="auto"/>
                <w:sz w:val="24"/>
                <w:szCs w:val="24"/>
                <w:shd w:val="clear" w:color="auto" w:fill="auto"/>
                <w:lang w:eastAsia="zh-CN"/>
              </w:rPr>
            </w:pPr>
            <w:r>
              <w:rPr>
                <w:rFonts w:hint="eastAsia" w:ascii="宋体" w:hAnsi="宋体" w:eastAsia="宋体"/>
                <w:color w:val="000000"/>
                <w:sz w:val="24"/>
                <w:szCs w:val="24"/>
                <w:shd w:val="clear" w:color="auto" w:fill="auto"/>
                <w:lang w:eastAsia="zh-CN"/>
              </w:rPr>
              <w:t>设计方案与技术措施：有设计方案内容（含工程特点、</w:t>
            </w:r>
            <w:r>
              <w:rPr>
                <w:rFonts w:hint="eastAsia" w:ascii="宋体" w:hAnsi="宋体" w:eastAsia="宋体"/>
                <w:color w:val="000000"/>
                <w:sz w:val="24"/>
                <w:szCs w:val="24"/>
                <w:shd w:val="clear" w:color="auto" w:fill="auto"/>
                <w:lang w:val="en-US" w:eastAsia="zh-CN"/>
              </w:rPr>
              <w:t>设计</w:t>
            </w:r>
            <w:r>
              <w:rPr>
                <w:rFonts w:hint="eastAsia" w:ascii="宋体" w:hAnsi="宋体" w:eastAsia="宋体"/>
                <w:color w:val="000000"/>
                <w:sz w:val="24"/>
                <w:szCs w:val="24"/>
                <w:shd w:val="clear" w:color="auto" w:fill="auto"/>
                <w:lang w:eastAsia="zh-CN"/>
              </w:rPr>
              <w:t>重点与难点及</w:t>
            </w:r>
            <w:r>
              <w:rPr>
                <w:rFonts w:hint="eastAsia" w:ascii="宋体" w:hAnsi="宋体" w:eastAsia="宋体"/>
                <w:color w:val="000000"/>
                <w:sz w:val="24"/>
                <w:szCs w:val="24"/>
                <w:shd w:val="clear" w:color="auto" w:fill="auto"/>
                <w:lang w:val="en-US" w:eastAsia="zh-CN"/>
              </w:rPr>
              <w:t>环保</w:t>
            </w:r>
            <w:r>
              <w:rPr>
                <w:rFonts w:hint="eastAsia" w:ascii="宋体" w:hAnsi="宋体" w:eastAsia="宋体"/>
                <w:color w:val="000000"/>
                <w:sz w:val="24"/>
                <w:szCs w:val="24"/>
                <w:shd w:val="clear" w:color="auto" w:fill="auto"/>
                <w:lang w:eastAsia="zh-CN"/>
              </w:rPr>
              <w:t>施工）及技术措施详实可行的得 7 分；有设计方案内容（含工程特点、</w:t>
            </w:r>
            <w:r>
              <w:rPr>
                <w:rFonts w:hint="eastAsia" w:ascii="宋体" w:hAnsi="宋体" w:eastAsia="宋体"/>
                <w:color w:val="000000"/>
                <w:sz w:val="24"/>
                <w:szCs w:val="24"/>
                <w:shd w:val="clear" w:color="auto" w:fill="auto"/>
                <w:lang w:val="en-US" w:eastAsia="zh-CN"/>
              </w:rPr>
              <w:t>设计</w:t>
            </w:r>
            <w:r>
              <w:rPr>
                <w:rFonts w:hint="eastAsia" w:ascii="宋体" w:hAnsi="宋体" w:eastAsia="宋体"/>
                <w:color w:val="000000"/>
                <w:sz w:val="24"/>
                <w:szCs w:val="24"/>
                <w:shd w:val="clear" w:color="auto" w:fill="auto"/>
                <w:lang w:eastAsia="zh-CN"/>
              </w:rPr>
              <w:t>重点与难点及</w:t>
            </w:r>
            <w:r>
              <w:rPr>
                <w:rFonts w:hint="eastAsia" w:ascii="宋体" w:hAnsi="宋体" w:eastAsia="宋体"/>
                <w:color w:val="000000"/>
                <w:sz w:val="24"/>
                <w:szCs w:val="24"/>
                <w:shd w:val="clear" w:color="auto" w:fill="auto"/>
                <w:lang w:val="en-US" w:eastAsia="zh-CN"/>
              </w:rPr>
              <w:t>环保</w:t>
            </w:r>
            <w:r>
              <w:rPr>
                <w:rFonts w:hint="eastAsia" w:ascii="宋体" w:hAnsi="宋体" w:eastAsia="宋体"/>
                <w:color w:val="000000"/>
                <w:sz w:val="24"/>
                <w:szCs w:val="24"/>
                <w:shd w:val="clear" w:color="auto" w:fill="auto"/>
                <w:lang w:eastAsia="zh-CN"/>
              </w:rPr>
              <w:t>施工）及技术措施不缺项但可行性一般</w:t>
            </w:r>
            <w:r>
              <w:rPr>
                <w:rFonts w:hint="eastAsia" w:ascii="宋体" w:hAnsi="宋体" w:eastAsia="宋体"/>
                <w:color w:val="000000"/>
                <w:sz w:val="24"/>
                <w:szCs w:val="24"/>
                <w:shd w:val="clear" w:color="auto" w:fill="auto"/>
                <w:lang w:val="en-US" w:eastAsia="zh-CN"/>
              </w:rPr>
              <w:t>操作性不强</w:t>
            </w:r>
            <w:r>
              <w:rPr>
                <w:rFonts w:hint="eastAsia" w:ascii="宋体" w:hAnsi="宋体" w:eastAsia="宋体"/>
                <w:color w:val="000000"/>
                <w:sz w:val="24"/>
                <w:szCs w:val="24"/>
                <w:shd w:val="clear" w:color="auto" w:fill="auto"/>
                <w:lang w:eastAsia="zh-CN"/>
              </w:rPr>
              <w:t>的得 4 分；</w:t>
            </w:r>
            <w:r>
              <w:rPr>
                <w:rFonts w:hint="eastAsia" w:ascii="宋体" w:hAnsi="宋体" w:eastAsia="宋体"/>
                <w:color w:val="000000"/>
                <w:sz w:val="24"/>
                <w:szCs w:val="24"/>
                <w:shd w:val="clear" w:color="auto" w:fill="auto"/>
                <w:lang w:val="en-US" w:eastAsia="zh-CN"/>
              </w:rPr>
              <w:t>内容</w:t>
            </w:r>
            <w:r>
              <w:rPr>
                <w:rFonts w:hint="eastAsia" w:ascii="宋体" w:hAnsi="宋体" w:eastAsia="宋体"/>
                <w:color w:val="000000"/>
                <w:sz w:val="24"/>
                <w:szCs w:val="24"/>
                <w:shd w:val="clear" w:color="auto" w:fill="auto"/>
                <w:lang w:eastAsia="zh-CN"/>
              </w:rPr>
              <w:t>（含工程特点、设计重点与难点有明显缺项但有简单描述的得1 分；否则不得分。</w:t>
            </w:r>
          </w:p>
        </w:tc>
        <w:tc>
          <w:tcPr>
            <w:tcW w:w="285"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Calibri"/>
                <w:sz w:val="24"/>
                <w:szCs w:val="24"/>
                <w:u w:val="none"/>
                <w:lang w:val="en-US" w:eastAsia="zh-CN"/>
              </w:rPr>
              <w:t>7</w:t>
            </w:r>
            <w:r>
              <w:rPr>
                <w:rFonts w:hint="eastAsia" w:ascii="宋体" w:hAnsi="宋体" w:eastAsia="宋体" w:cs="Calibri"/>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vAlign w:val="center"/>
          </w:tcPr>
          <w:p>
            <w:pPr>
              <w:spacing w:line="360" w:lineRule="auto"/>
              <w:rPr>
                <w:rFonts w:hint="eastAsia" w:ascii="宋体" w:hAnsi="宋体" w:eastAsia="宋体"/>
                <w:sz w:val="24"/>
              </w:rPr>
            </w:pPr>
            <w:r>
              <w:rPr>
                <w:rFonts w:hint="eastAsia" w:ascii="宋体" w:hAnsi="宋体" w:eastAsia="宋体"/>
                <w:sz w:val="24"/>
                <w:szCs w:val="24"/>
                <w:lang w:eastAsia="zh-CN"/>
              </w:rPr>
              <w:t>质量管理体系</w:t>
            </w:r>
          </w:p>
          <w:p>
            <w:pPr>
              <w:spacing w:line="360" w:lineRule="auto"/>
              <w:rPr>
                <w:rFonts w:hint="eastAsia" w:ascii="宋体" w:hAnsi="宋体" w:eastAsia="宋体" w:cs="Calibri"/>
                <w:sz w:val="24"/>
                <w:szCs w:val="24"/>
                <w:lang w:eastAsia="zh-CN"/>
              </w:rPr>
            </w:pPr>
            <w:r>
              <w:rPr>
                <w:rFonts w:hint="eastAsia" w:ascii="宋体" w:hAnsi="宋体" w:eastAsia="宋体"/>
                <w:sz w:val="24"/>
                <w:szCs w:val="24"/>
                <w:lang w:eastAsia="zh-CN"/>
              </w:rPr>
              <w:t>与措施</w:t>
            </w:r>
          </w:p>
        </w:tc>
        <w:tc>
          <w:tcPr>
            <w:tcW w:w="4160" w:type="pct"/>
            <w:vAlign w:val="center"/>
          </w:tcPr>
          <w:p>
            <w:pPr>
              <w:spacing w:line="360" w:lineRule="auto"/>
              <w:rPr>
                <w:rFonts w:hint="eastAsia" w:ascii="宋体" w:hAnsi="宋体" w:eastAsia="宋体" w:cs="宋体"/>
                <w:sz w:val="24"/>
                <w:szCs w:val="21"/>
                <w:lang w:eastAsia="zh-CN"/>
              </w:rPr>
            </w:pPr>
            <w:r>
              <w:rPr>
                <w:rFonts w:hint="eastAsia" w:ascii="宋体" w:hAnsi="宋体" w:eastAsia="宋体"/>
                <w:sz w:val="24"/>
                <w:szCs w:val="21"/>
                <w:lang w:eastAsia="zh-CN"/>
              </w:rPr>
              <w:t>质量保证措施：内容有质量管理目标、质量管理体系和职责，质量控制体系及措施详实可行的得 7 分；内容有质量管理目标、质量管理体系和职责，质量控制体系及措施不缺项但可行性一般</w:t>
            </w:r>
            <w:r>
              <w:rPr>
                <w:rFonts w:hint="eastAsia" w:ascii="宋体" w:hAnsi="宋体" w:eastAsia="宋体"/>
                <w:sz w:val="24"/>
                <w:szCs w:val="21"/>
                <w:lang w:val="en-US" w:eastAsia="zh-CN"/>
              </w:rPr>
              <w:t>操作性不强</w:t>
            </w:r>
            <w:r>
              <w:rPr>
                <w:rFonts w:hint="eastAsia" w:ascii="宋体" w:hAnsi="宋体" w:eastAsia="宋体"/>
                <w:sz w:val="24"/>
                <w:szCs w:val="21"/>
                <w:lang w:eastAsia="zh-CN"/>
              </w:rPr>
              <w:t>的得 4 分；内容有质量管理目标、质量管理体系和职责，质量控制体系及措施有明显缺项但有简单描述的得 1 分；否则不得分。</w:t>
            </w:r>
          </w:p>
        </w:tc>
        <w:tc>
          <w:tcPr>
            <w:tcW w:w="285" w:type="pct"/>
            <w:vAlign w:val="center"/>
          </w:tcPr>
          <w:p>
            <w:pPr>
              <w:spacing w:line="360" w:lineRule="auto"/>
              <w:jc w:val="center"/>
              <w:rPr>
                <w:rFonts w:hint="eastAsia" w:ascii="宋体" w:hAnsi="宋体" w:eastAsia="宋体" w:cs="宋体"/>
                <w:sz w:val="24"/>
                <w:szCs w:val="21"/>
              </w:rPr>
            </w:pPr>
            <w:r>
              <w:rPr>
                <w:rFonts w:hint="eastAsia" w:ascii="宋体" w:hAnsi="宋体" w:eastAsia="宋体" w:cs="宋体"/>
                <w:sz w:val="24"/>
                <w:szCs w:val="21"/>
                <w:lang w:val="en-US" w:eastAsia="zh-CN"/>
              </w:rPr>
              <w:t>7</w:t>
            </w:r>
            <w:r>
              <w:rPr>
                <w:rFonts w:hint="eastAsia" w:ascii="宋体" w:hAnsi="宋体" w:eastAsia="宋体" w:cs="宋体"/>
                <w:sz w:val="2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vAlign w:val="center"/>
          </w:tcPr>
          <w:p>
            <w:pPr>
              <w:keepNext w:val="0"/>
              <w:keepLines w:val="0"/>
              <w:widowControl/>
              <w:suppressLineNumbers w:val="0"/>
              <w:jc w:val="left"/>
            </w:pPr>
            <w:r>
              <w:rPr>
                <w:rFonts w:hint="eastAsia" w:ascii="宋体" w:hAnsi="宋体" w:eastAsia="宋体"/>
                <w:color w:val="000000"/>
                <w:kern w:val="0"/>
                <w:sz w:val="24"/>
                <w:szCs w:val="24"/>
                <w:lang w:val="en-US" w:eastAsia="zh-CN" w:bidi="ar"/>
              </w:rPr>
              <w:t xml:space="preserve">安全管理体系 </w:t>
            </w:r>
          </w:p>
          <w:p>
            <w:pPr>
              <w:keepNext w:val="0"/>
              <w:keepLines w:val="0"/>
              <w:widowControl/>
              <w:suppressLineNumbers w:val="0"/>
              <w:jc w:val="left"/>
            </w:pPr>
            <w:r>
              <w:rPr>
                <w:rFonts w:hint="eastAsia" w:ascii="宋体" w:hAnsi="宋体" w:eastAsia="宋体"/>
                <w:color w:val="000000"/>
                <w:kern w:val="0"/>
                <w:sz w:val="24"/>
                <w:szCs w:val="24"/>
                <w:lang w:val="en-US" w:eastAsia="zh-CN" w:bidi="ar"/>
              </w:rPr>
              <w:t>与措施</w:t>
            </w:r>
          </w:p>
          <w:p>
            <w:pPr>
              <w:spacing w:line="360" w:lineRule="auto"/>
              <w:rPr>
                <w:rFonts w:hint="eastAsia" w:ascii="宋体" w:hAnsi="宋体" w:eastAsia="宋体" w:cs="Calibri"/>
                <w:sz w:val="24"/>
                <w:szCs w:val="24"/>
                <w:lang w:eastAsia="zh-CN"/>
              </w:rPr>
            </w:pPr>
          </w:p>
        </w:tc>
        <w:tc>
          <w:tcPr>
            <w:tcW w:w="4160" w:type="pct"/>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olor w:val="000000"/>
                <w:sz w:val="24"/>
                <w:szCs w:val="24"/>
                <w:highlight w:val="none"/>
                <w:lang w:val="en-US" w:eastAsia="zh-CN"/>
              </w:rPr>
              <w:t>安全保证措施：内容有安全生产管理制度和措施内容详实可行的得7 分；内容有有安全生产管理制度和措施不缺项但可行性一般操作性不强的得 4 分；安全生产管理制度和措施有明显缺项但有简单描述的得 1 分；否则不得分。</w:t>
            </w:r>
          </w:p>
        </w:tc>
        <w:tc>
          <w:tcPr>
            <w:tcW w:w="285"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Calibri"/>
                <w:sz w:val="24"/>
                <w:szCs w:val="24"/>
                <w:u w:val="none"/>
                <w:lang w:val="en-US" w:eastAsia="zh-CN"/>
              </w:rPr>
              <w:t>7</w:t>
            </w:r>
            <w:r>
              <w:rPr>
                <w:rFonts w:hint="eastAsia" w:ascii="宋体" w:hAnsi="宋体" w:eastAsia="宋体" w:cs="Calibri"/>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olor w:val="000000"/>
                <w:sz w:val="24"/>
                <w:szCs w:val="24"/>
                <w:highlight w:val="none"/>
                <w:lang w:val="en-US" w:eastAsia="zh-CN"/>
              </w:rPr>
              <w:t>工期保证措施</w:t>
            </w:r>
          </w:p>
        </w:tc>
        <w:tc>
          <w:tcPr>
            <w:tcW w:w="4160" w:type="pct"/>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olor w:val="000000"/>
                <w:sz w:val="24"/>
                <w:szCs w:val="24"/>
                <w:highlight w:val="none"/>
                <w:lang w:val="en-US" w:eastAsia="zh-CN"/>
              </w:rPr>
              <w:t>工期保证措施：内容有工期目标和工期保证体系，进度控制和管理措施，内容详实可行的得 7 分；内容有工期目标和工期保证体系，进度控制和管理措施但可行性一般操作性不强的得 4 分，内容有工期目标和工期保证体系，进度控制和管理措施有明显缺项但有简单描述的得 1 分；否则不得分。</w:t>
            </w:r>
          </w:p>
        </w:tc>
        <w:tc>
          <w:tcPr>
            <w:tcW w:w="285"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Calibri"/>
                <w:sz w:val="24"/>
                <w:szCs w:val="24"/>
                <w:u w:val="none"/>
                <w:lang w:val="en-US" w:eastAsia="zh-CN"/>
              </w:rPr>
              <w:t>7</w:t>
            </w:r>
            <w:r>
              <w:rPr>
                <w:rFonts w:hint="eastAsia" w:ascii="宋体" w:hAnsi="宋体" w:eastAsia="宋体" w:cs="Calibri"/>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olor w:val="000000"/>
                <w:sz w:val="24"/>
                <w:szCs w:val="24"/>
                <w:highlight w:val="none"/>
                <w:lang w:val="en-US" w:eastAsia="zh-CN"/>
              </w:rPr>
              <w:t>资源配备计划</w:t>
            </w:r>
          </w:p>
        </w:tc>
        <w:tc>
          <w:tcPr>
            <w:tcW w:w="4160" w:type="pct"/>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olor w:val="000000"/>
                <w:sz w:val="24"/>
                <w:szCs w:val="24"/>
                <w:highlight w:val="none"/>
                <w:lang w:val="en-US" w:eastAsia="zh-CN"/>
              </w:rPr>
              <w:t>资源配备计划主要包括：内容有设备配备计划、劳动力配备计划、 其他生产资源类的配备计划、资金使用计划等内容详实可行的得 5 分； 内容有设备配备计划、劳动力配备计划、 其他生产资源类的配备计划、资金使用计划等内容基本完整不缺项但可行性一般操作性能不强的得 3 分，内容有设备配备计划、劳动力配备计划、 其他生产资源类的配备计划、资金使用计划等内容措施有明显缺项但有简单描述的得 1 分；否则不得分。</w:t>
            </w:r>
          </w:p>
        </w:tc>
        <w:tc>
          <w:tcPr>
            <w:tcW w:w="285"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Calibri"/>
                <w:sz w:val="24"/>
                <w:szCs w:val="24"/>
                <w:highlight w:val="none"/>
                <w:u w:val="none"/>
                <w:lang w:val="en-US" w:eastAsia="zh-CN"/>
              </w:rPr>
              <w:t>5</w:t>
            </w:r>
            <w:r>
              <w:rPr>
                <w:rFonts w:hint="eastAsia" w:ascii="宋体" w:hAnsi="宋体" w:eastAsia="宋体" w:cs="Calibri"/>
                <w:sz w:val="24"/>
                <w:szCs w:val="24"/>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vAlign w:val="center"/>
          </w:tcPr>
          <w:p>
            <w:pPr>
              <w:spacing w:line="360" w:lineRule="auto"/>
              <w:rPr>
                <w:rFonts w:hint="eastAsia" w:ascii="宋体" w:hAnsi="宋体" w:eastAsia="宋体"/>
                <w:color w:val="000000"/>
                <w:sz w:val="24"/>
                <w:highlight w:val="none"/>
              </w:rPr>
            </w:pPr>
            <w:r>
              <w:rPr>
                <w:rFonts w:hint="eastAsia" w:ascii="宋体" w:hAnsi="宋体" w:eastAsia="宋体"/>
                <w:color w:val="000000"/>
                <w:sz w:val="24"/>
                <w:szCs w:val="24"/>
                <w:highlight w:val="none"/>
                <w:lang w:val="en-US" w:eastAsia="zh-CN"/>
              </w:rPr>
              <w:t xml:space="preserve">对项目的理解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olor w:val="000000"/>
                <w:sz w:val="24"/>
                <w:szCs w:val="24"/>
                <w:highlight w:val="none"/>
                <w:lang w:val="en-US" w:eastAsia="zh-CN"/>
              </w:rPr>
              <w:t>分析</w:t>
            </w:r>
          </w:p>
        </w:tc>
        <w:tc>
          <w:tcPr>
            <w:tcW w:w="4160" w:type="pct"/>
            <w:vAlign w:val="center"/>
          </w:tcPr>
          <w:p>
            <w:pPr>
              <w:spacing w:line="360" w:lineRule="auto"/>
              <w:rPr>
                <w:rFonts w:hint="eastAsia" w:ascii="宋体" w:hAnsi="宋体" w:eastAsia="宋体"/>
                <w:color w:val="000000"/>
                <w:sz w:val="24"/>
                <w:highlight w:val="none"/>
              </w:rPr>
            </w:pPr>
            <w:r>
              <w:rPr>
                <w:rFonts w:hint="eastAsia" w:ascii="宋体" w:hAnsi="宋体" w:eastAsia="宋体"/>
                <w:color w:val="000000"/>
                <w:sz w:val="24"/>
                <w:szCs w:val="24"/>
                <w:highlight w:val="none"/>
                <w:lang w:val="en-US" w:eastAsia="zh-CN"/>
              </w:rPr>
              <w:t>对项目的理解分析：对本项目设计范围内的重点难点的分析</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olor w:val="000000"/>
                <w:sz w:val="24"/>
                <w:szCs w:val="24"/>
                <w:highlight w:val="none"/>
                <w:lang w:val="en-US" w:eastAsia="zh-CN"/>
              </w:rPr>
              <w:t>全面、准确，且应对方案完备可行者得 7 分；对本项目设计范围内的重点难点的分析一般全面、准确，且应对方案操作性一般得4 分；对本项目设计范围内的重点难点的分析不全面、不准确，且应对方案有明显缺项得 1 分；否则不得分。</w:t>
            </w:r>
          </w:p>
        </w:tc>
        <w:tc>
          <w:tcPr>
            <w:tcW w:w="285"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Calibri"/>
                <w:sz w:val="24"/>
                <w:szCs w:val="24"/>
                <w:u w:val="none"/>
                <w:lang w:val="en-US" w:eastAsia="zh-CN"/>
              </w:rPr>
              <w:t>7</w:t>
            </w:r>
            <w:r>
              <w:rPr>
                <w:rFonts w:hint="eastAsia" w:ascii="宋体" w:hAnsi="宋体" w:eastAsia="宋体" w:cs="Calibri"/>
                <w:sz w:val="24"/>
                <w:szCs w:val="24"/>
                <w:u w:val="none"/>
              </w:rPr>
              <w:t>分</w:t>
            </w:r>
          </w:p>
        </w:tc>
      </w:tr>
    </w:tbl>
    <w:p>
      <w:pPr>
        <w:jc w:val="left"/>
        <w:rPr>
          <w:sz w:val="32"/>
          <w:szCs w:val="32"/>
        </w:rPr>
      </w:pPr>
    </w:p>
    <w:p>
      <w:pPr>
        <w:pStyle w:val="15"/>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其中：价格分计算（落实政府采购政策价格调整部分）</w:t>
      </w:r>
    </w:p>
    <w:tbl>
      <w:tblPr>
        <w:tblStyle w:val="3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880"/>
        <w:gridCol w:w="2603"/>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1580"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1428" w:type="pct"/>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1587"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1580" w:type="pct"/>
            <w:vAlign w:val="center"/>
          </w:tcPr>
          <w:p>
            <w:pPr>
              <w:jc w:val="center"/>
              <w:rPr>
                <w:rFonts w:ascii="宋体" w:hAnsi="宋体"/>
                <w:b/>
                <w:color w:val="auto"/>
                <w:sz w:val="24"/>
                <w:szCs w:val="24"/>
                <w:lang w:val="en-GB"/>
              </w:rPr>
            </w:pPr>
            <w:r>
              <w:rPr>
                <w:rFonts w:hint="eastAsia" w:ascii="宋体" w:hAnsi="宋体"/>
                <w:color w:val="auto"/>
                <w:sz w:val="24"/>
                <w:szCs w:val="24"/>
                <w:lang w:val="en-GB"/>
              </w:rPr>
              <w:t>非联合体供应商</w:t>
            </w:r>
          </w:p>
        </w:tc>
        <w:tc>
          <w:tcPr>
            <w:tcW w:w="1428" w:type="pct"/>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tc>
        <w:tc>
          <w:tcPr>
            <w:tcW w:w="1587" w:type="pct"/>
            <w:vMerge w:val="restart"/>
            <w:shd w:val="clear" w:color="auto" w:fill="auto"/>
            <w:vAlign w:val="center"/>
          </w:tcPr>
          <w:p>
            <w:pPr>
              <w:jc w:val="center"/>
              <w:rPr>
                <w:color w:val="auto"/>
                <w:sz w:val="24"/>
                <w:szCs w:val="24"/>
                <w:lang w:val="en-GB"/>
              </w:rPr>
            </w:pPr>
            <w:r>
              <w:rPr>
                <w:rFonts w:hint="eastAsia"/>
                <w:color w:val="auto"/>
                <w:sz w:val="24"/>
                <w:szCs w:val="24"/>
                <w:lang w:val="en-GB"/>
              </w:rPr>
              <w:t>评审价格＝响应报价—</w:t>
            </w:r>
            <w:r>
              <w:rPr>
                <w:rFonts w:hint="eastAsia"/>
                <w:color w:val="auto"/>
                <w:sz w:val="24"/>
                <w:szCs w:val="24"/>
              </w:rPr>
              <w:t>小型和微型企业产品的价格</w:t>
            </w:r>
            <w:r>
              <w:rPr>
                <w:rFonts w:hint="eastAsia" w:ascii="宋体" w:hAnsi="宋体"/>
                <w:color w:val="auto"/>
                <w:sz w:val="24"/>
                <w:szCs w:val="24"/>
                <w:lang w:val="en-GB"/>
              </w:rPr>
              <w:t>×(1-</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1580" w:type="pct"/>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1428" w:type="pct"/>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1587" w:type="pct"/>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1580" w:type="pct"/>
            <w:vAlign w:val="center"/>
          </w:tcPr>
          <w:p>
            <w:pPr>
              <w:jc w:val="center"/>
              <w:rPr>
                <w:rFonts w:ascii="宋体" w:hAnsi="宋体"/>
                <w:b/>
                <w:color w:val="auto"/>
                <w:sz w:val="24"/>
                <w:szCs w:val="24"/>
                <w:lang w:val="en-GB"/>
              </w:rPr>
            </w:pPr>
            <w:r>
              <w:rPr>
                <w:rFonts w:ascii="宋体" w:hAnsi="宋体"/>
                <w:color w:val="auto"/>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1428"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ascii="宋体" w:hAnsi="宋体"/>
                <w:color w:val="auto"/>
                <w:sz w:val="24"/>
                <w:szCs w:val="24"/>
                <w:u w:val="single"/>
              </w:rPr>
              <w:softHyphen/>
            </w:r>
            <w:r>
              <w:rPr>
                <w:rFonts w:hint="eastAsia" w:ascii="宋体" w:hAnsi="宋体"/>
                <w:color w:val="auto"/>
                <w:sz w:val="24"/>
                <w:szCs w:val="24"/>
                <w:u w:val="single"/>
              </w:rPr>
              <w:softHyphen/>
            </w:r>
            <w:r>
              <w:rPr>
                <w:rFonts w:hint="eastAsia" w:ascii="宋体" w:hAnsi="宋体"/>
                <w:color w:val="auto"/>
                <w:sz w:val="24"/>
                <w:szCs w:val="24"/>
                <w:u w:val="single"/>
              </w:rPr>
              <w:softHyphen/>
            </w:r>
            <w:r>
              <w:rPr>
                <w:rFonts w:hint="eastAsia" w:ascii="宋体" w:hAnsi="宋体"/>
                <w:color w:val="auto"/>
                <w:sz w:val="24"/>
                <w:szCs w:val="24"/>
                <w:u w:val="single"/>
              </w:rPr>
              <w:t>▁</w:t>
            </w:r>
            <w:r>
              <w:rPr>
                <w:rFonts w:hint="eastAsia" w:ascii="宋体" w:hAnsi="宋体"/>
                <w:color w:val="auto"/>
                <w:sz w:val="24"/>
                <w:szCs w:val="24"/>
              </w:rPr>
              <w:t>%</w:t>
            </w:r>
          </w:p>
        </w:tc>
        <w:tc>
          <w:tcPr>
            <w:tcW w:w="1587" w:type="pct"/>
            <w:shd w:val="clear" w:color="auto" w:fill="auto"/>
            <w:vAlign w:val="center"/>
          </w:tcPr>
          <w:p>
            <w:pPr>
              <w:jc w:val="center"/>
              <w:rPr>
                <w:rFonts w:ascii="宋体" w:hAnsi="宋体"/>
                <w:b/>
                <w:color w:val="auto"/>
                <w:sz w:val="24"/>
                <w:szCs w:val="24"/>
                <w:lang w:val="en-GB"/>
              </w:rPr>
            </w:pPr>
            <w:r>
              <w:rPr>
                <w:rFonts w:hint="eastAsia" w:ascii="宋体" w:hAnsi="宋体"/>
                <w:color w:val="auto"/>
                <w:sz w:val="24"/>
                <w:szCs w:val="24"/>
                <w:lang w:val="en-GB"/>
              </w:rPr>
              <w:t>评审价格＝响应报价×</w:t>
            </w:r>
            <w:r>
              <w:rPr>
                <w:rFonts w:hint="eastAsia" w:ascii="宋体" w:hAnsi="宋体"/>
                <w:color w:val="auto"/>
                <w:sz w:val="24"/>
                <w:szCs w:val="24"/>
              </w:rPr>
              <w:t>(</w:t>
            </w:r>
            <w:r>
              <w:rPr>
                <w:rFonts w:hint="eastAsia" w:ascii="宋体" w:hAnsi="宋体"/>
                <w:color w:val="auto"/>
                <w:sz w:val="24"/>
                <w:szCs w:val="24"/>
                <w:lang w:val="en-GB"/>
              </w:rPr>
              <w:t>1-</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1580"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1428"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1587" w:type="pct"/>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评审价格＝响应报价—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1580"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1428"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1587" w:type="pct"/>
            <w:shd w:val="clear" w:color="auto" w:fill="auto"/>
            <w:vAlign w:val="center"/>
          </w:tcPr>
          <w:p>
            <w:pPr>
              <w:jc w:val="center"/>
              <w:rPr>
                <w:color w:val="auto"/>
                <w:sz w:val="24"/>
                <w:szCs w:val="24"/>
                <w:lang w:val="en-GB"/>
              </w:rPr>
            </w:pPr>
            <w:r>
              <w:rPr>
                <w:rFonts w:hint="eastAsia"/>
                <w:color w:val="auto"/>
                <w:sz w:val="24"/>
                <w:szCs w:val="24"/>
                <w:lang w:val="en-GB"/>
              </w:rPr>
              <w:t>评审价格＝响应报价—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000" w:type="pct"/>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w:t>
            </w:r>
            <w:r>
              <w:rPr>
                <w:rFonts w:hint="eastAsia" w:cs="仿宋_GB2312" w:asciiTheme="minorEastAsia" w:hAnsiTheme="minorEastAsia"/>
                <w:color w:val="auto"/>
                <w:sz w:val="24"/>
                <w:szCs w:val="24"/>
                <w:lang w:val="zh-CN"/>
              </w:rPr>
              <w:t>询价小组审查、评价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响应文件符合询价文件实质性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评审价格由低到高的顺序提出</w:t>
            </w:r>
            <w:r>
              <w:rPr>
                <w:rFonts w:cs="仿宋_GB2312" w:asciiTheme="minorEastAsia" w:hAnsiTheme="minorEastAsia"/>
                <w:color w:val="auto"/>
                <w:sz w:val="24"/>
                <w:szCs w:val="24"/>
                <w:lang w:val="zh-CN"/>
              </w:rPr>
              <w:t>3</w:t>
            </w:r>
            <w:r>
              <w:rPr>
                <w:rFonts w:hint="eastAsia" w:cs="仿宋_GB2312" w:asciiTheme="minorEastAsia" w:hAnsiTheme="minorEastAsia"/>
                <w:color w:val="auto"/>
                <w:sz w:val="24"/>
                <w:szCs w:val="24"/>
                <w:lang w:val="zh-CN"/>
              </w:rPr>
              <w:t>名成交候选人。</w:t>
            </w:r>
          </w:p>
        </w:tc>
      </w:tr>
    </w:tbl>
    <w:p/>
    <w:p>
      <w:pPr>
        <w:pStyle w:val="15"/>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（6）评标结果汇总完成后，除下列情形外，任何人不得修改评标结果：</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 分值汇总计算错误的；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 分项评分超出评分标准范围的；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磋商小组成员对客观评审因素评分不一致的；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 经磋商小组认定评分畸高、畸低的。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（8）推荐成交候选供应商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磋商小组应当根据综合评分情况， 按照评审得分由高到低顺序推荐3名以上成交候选供应商， 并编写评审报告。符合《政府采购竞争性磋商采购方式管理暂行办法》【（财库2014）214号】第 二十一条第三款情形的， 可以推荐2家成交候选供应商。评审得分相同的，按照最后报价由低到高的顺序推荐。评审得分且最后报价相同的，按照技术指标优劣顺序推荐。</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（9）磋商小组争议处理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评审报告应当由磋商小组全体人员签字认可。磋商小组成员对评审报告有异议的，磋商小组 按照少数服从多数的原则推荐成交候选供应商， 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5、确定成交候选人名单，以及根据采购人委托直接确定成交人。</w:t>
      </w:r>
    </w:p>
    <w:p>
      <w:pPr>
        <w:spacing w:line="220" w:lineRule="auto"/>
        <w:rPr>
          <w:sz w:val="21"/>
          <w:szCs w:val="21"/>
        </w:rPr>
        <w:sectPr>
          <w:footerReference r:id="rId6" w:type="default"/>
          <w:pgSz w:w="11907" w:h="16839"/>
          <w:pgMar w:top="1431" w:right="1407" w:bottom="1153" w:left="1596" w:header="0" w:footer="991" w:gutter="0"/>
          <w:pgNumType w:fmt="decimal"/>
          <w:cols w:space="720" w:num="1"/>
        </w:sectPr>
      </w:pP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t>第七章 合同条款及格式</w:t>
      </w:r>
      <w:bookmarkEnd w:id="6"/>
    </w:p>
    <w:p>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（此合同仅供参考。以最终采购人与成交供应商</w:t>
      </w:r>
      <w:r>
        <w:rPr>
          <w:rFonts w:hint="eastAsia" w:ascii="宋体" w:hAnsi="宋体" w:eastAsia="宋体" w:cs="宋体"/>
          <w:b/>
          <w:bCs/>
          <w:color w:val="auto"/>
          <w:sz w:val="28"/>
          <w:szCs w:val="28"/>
          <w:lang w:eastAsia="zh-CN"/>
        </w:rPr>
        <w:t>签订的</w:t>
      </w:r>
      <w:r>
        <w:rPr>
          <w:rFonts w:hint="eastAsia" w:ascii="宋体" w:hAnsi="宋体" w:eastAsia="宋体" w:cs="宋体"/>
          <w:b/>
          <w:bCs/>
          <w:color w:val="auto"/>
          <w:sz w:val="28"/>
          <w:szCs w:val="28"/>
        </w:rPr>
        <w:t>合同条款为准进行公示，最终</w:t>
      </w:r>
      <w:r>
        <w:rPr>
          <w:rFonts w:hint="eastAsia" w:ascii="宋体" w:hAnsi="宋体" w:eastAsia="宋体" w:cs="宋体"/>
          <w:b/>
          <w:bCs/>
          <w:color w:val="auto"/>
          <w:sz w:val="28"/>
          <w:szCs w:val="28"/>
          <w:lang w:eastAsia="zh-CN"/>
        </w:rPr>
        <w:t>签订合同的</w:t>
      </w:r>
      <w:r>
        <w:rPr>
          <w:rFonts w:hint="eastAsia" w:ascii="宋体" w:hAnsi="宋体" w:eastAsia="宋体" w:cs="宋体"/>
          <w:b/>
          <w:bCs/>
          <w:color w:val="auto"/>
          <w:sz w:val="28"/>
          <w:szCs w:val="28"/>
        </w:rPr>
        <w:t>主要条款不能与谈判文件有冲突）</w:t>
      </w:r>
    </w:p>
    <w:p>
      <w:pPr>
        <w:spacing w:line="360" w:lineRule="auto"/>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w:t>
      </w:r>
      <w:r>
        <w:rPr>
          <w:rFonts w:hint="eastAsia" w:ascii="Times New Roman" w:hAnsi="Times New Roman" w:eastAsia="宋体" w:cs="Times New Roman"/>
          <w:color w:val="auto"/>
          <w:sz w:val="28"/>
          <w:szCs w:val="28"/>
          <w:u w:val="single"/>
        </w:rPr>
        <w:t>（采购人全称）</w:t>
      </w:r>
    </w:p>
    <w:p>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乙方：</w:t>
      </w:r>
      <w:r>
        <w:rPr>
          <w:rFonts w:hint="eastAsia" w:ascii="Times New Roman" w:hAnsi="Times New Roman" w:eastAsia="宋体" w:cs="Times New Roman"/>
          <w:color w:val="auto"/>
          <w:sz w:val="28"/>
          <w:szCs w:val="28"/>
          <w:u w:val="single"/>
        </w:rPr>
        <w:t>（中标人全称）</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根据采购编号为的</w:t>
      </w:r>
      <w:r>
        <w:rPr>
          <w:rFonts w:hint="eastAsia" w:ascii="Times New Roman" w:hAnsi="Times New Roman" w:eastAsia="宋体" w:cs="Times New Roman"/>
          <w:color w:val="auto"/>
          <w:sz w:val="28"/>
          <w:szCs w:val="28"/>
          <w:u w:val="single"/>
        </w:rPr>
        <w:t>（填写“项目名称”）</w:t>
      </w:r>
      <w:r>
        <w:rPr>
          <w:rFonts w:hint="eastAsia" w:ascii="Times New Roman" w:hAnsi="Times New Roman" w:eastAsia="宋体" w:cs="Times New Roman"/>
          <w:color w:val="auto"/>
          <w:sz w:val="28"/>
          <w:szCs w:val="28"/>
        </w:rPr>
        <w:t>项目（以下简称：“本项目”）的采购结果，乙方为中标人。现经甲乙双方友好协商，就以下事项达成一致并签订本合同：</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1、下列合同文件是构成本合同不可分割的部分：</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1.1合同条款；</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1.2采购文件、乙方的投标文件；</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1.3其他文件或材料：□无。□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2、合同标的</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3、合同总金额</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3.1合同总金额为人民币大写：元（￥）。</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4、合同标的交付时间、地点和条件</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4.1交付时间</w:t>
      </w:r>
      <w:r>
        <w:rPr>
          <w:rFonts w:hint="eastAsia" w:ascii="Times New Roman" w:hAnsi="Times New Roman" w:eastAsia="宋体" w:cs="Times New Roman"/>
          <w:color w:val="auto"/>
          <w:sz w:val="28"/>
          <w:szCs w:val="28"/>
          <w:lang w:eastAsia="zh-CN"/>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4.2交付地点</w:t>
      </w:r>
      <w:r>
        <w:rPr>
          <w:rFonts w:hint="eastAsia" w:ascii="Times New Roman" w:hAnsi="Times New Roman" w:eastAsia="宋体" w:cs="Times New Roman"/>
          <w:color w:val="auto"/>
          <w:sz w:val="28"/>
          <w:szCs w:val="28"/>
          <w:lang w:eastAsia="zh-CN"/>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4.3交付条件</w:t>
      </w:r>
      <w:r>
        <w:rPr>
          <w:rFonts w:hint="eastAsia" w:ascii="Times New Roman" w:hAnsi="Times New Roman" w:eastAsia="宋体" w:cs="Times New Roman"/>
          <w:color w:val="auto"/>
          <w:sz w:val="28"/>
          <w:szCs w:val="28"/>
          <w:lang w:eastAsia="zh-CN"/>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5、合同标的应符合采购文件、乙方投标文件的规定或约定，具体如下：</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6、验收</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6.1验收应按照采购文件、乙方投标文件的规定或约定进行，具体如下：</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6.2本项目是否邀请其他供应商参与验收：</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□不邀请。□邀请，具体如下：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7、合同款项的支付应按照采购文件的规定进行，具体如下：</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（按照实际情况编制填写，可以是表格或文字描述，包括一次性支付等）</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8、履约担保</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□无。□有，具体如下：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9、合同有效期</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10、违约责任</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11、知识产权</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11.1乙方提供的采购标的应符合国家知识产权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ascii="Times New Roman" w:hAnsi="Times New Roman" w:eastAsia="宋体" w:cs="Times New Roman"/>
          <w:color w:val="auto"/>
          <w:sz w:val="28"/>
          <w:szCs w:val="28"/>
          <w:lang w:eastAsia="zh-CN"/>
        </w:rPr>
        <w:t>招致</w:t>
      </w:r>
      <w:r>
        <w:rPr>
          <w:rFonts w:hint="eastAsia" w:ascii="Times New Roman" w:hAnsi="Times New Roman" w:eastAsia="宋体" w:cs="Times New Roman"/>
          <w:color w:val="auto"/>
          <w:sz w:val="28"/>
          <w:szCs w:val="28"/>
        </w:rPr>
        <w:t>损失，则乙方应赔偿该损失。</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11.2若乙方提供的采购标的不符合国家知识产权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的规定或被有关主管机关认定为假冒伪劣品，则乙方中标资格将被取消；甲方还将按照有关</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和规章的规定进行处理，具体如下：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12、解决争议的方法</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12.1甲、乙双方协商解决。</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12.2若协商解决不成，则通过下列途径之一解决：</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□提交仲裁委员会仲裁，具体如下：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□向人民法院提起诉讼，具体如下：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13、不可抗力</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14、合同条款</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（按照实际情况编制填写。采购文件第五章已有规定的，双方均不得变更或调整；采购文件第五章未作规定的，双方可通过友好协商进行约定）</w:t>
      </w:r>
      <w:r>
        <w:rPr>
          <w:rFonts w:hint="eastAsia" w:ascii="Times New Roman" w:hAnsi="Times New Roman" w:eastAsia="宋体" w:cs="Times New Roman"/>
          <w:color w:val="auto"/>
          <w:sz w:val="28"/>
          <w:szCs w:val="28"/>
        </w:rPr>
        <w:t>。</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15、其他约定</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15.1合同文件与本合同具有同等法律效力。</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15.2本合同未尽事宜，双方可另行补充。</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15.3合同生效：自签订之日起生效。</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15.4本合同一式</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份，经双方授权代表签字并盖章后生效。甲方、乙方各执</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份，送</w:t>
      </w:r>
      <w:r>
        <w:rPr>
          <w:rFonts w:hint="eastAsia" w:ascii="Times New Roman" w:hAnsi="Times New Roman" w:eastAsia="宋体" w:cs="Times New Roman"/>
          <w:color w:val="auto"/>
          <w:sz w:val="28"/>
          <w:szCs w:val="28"/>
          <w:u w:val="single"/>
        </w:rPr>
        <w:t>（填写需要备案的监管部门的全称）</w:t>
      </w:r>
      <w:r>
        <w:rPr>
          <w:rFonts w:hint="eastAsia" w:ascii="Times New Roman" w:hAnsi="Times New Roman" w:eastAsia="宋体" w:cs="Times New Roman"/>
          <w:color w:val="auto"/>
          <w:sz w:val="28"/>
          <w:szCs w:val="28"/>
        </w:rPr>
        <w:t>备案</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份，具有同等效力。</w:t>
      </w:r>
    </w:p>
    <w:p>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15.5其他：□无。□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pPr>
        <w:contextualSpacing/>
        <w:rPr>
          <w:rFonts w:ascii="Times New Roman" w:hAnsi="Times New Roman" w:eastAsia="宋体" w:cs="Times New Roman"/>
          <w:color w:val="auto"/>
          <w:sz w:val="28"/>
          <w:szCs w:val="28"/>
        </w:rPr>
      </w:pPr>
    </w:p>
    <w:p>
      <w:pPr>
        <w:contextualSpacing/>
        <w:rPr>
          <w:rFonts w:ascii="Times New Roman" w:hAnsi="Times New Roman" w:eastAsia="宋体" w:cs="Times New Roman"/>
          <w:color w:val="auto"/>
          <w:sz w:val="28"/>
          <w:szCs w:val="28"/>
        </w:rPr>
      </w:pPr>
    </w:p>
    <w:p>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                        乙方：</w:t>
      </w:r>
    </w:p>
    <w:p>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住所：                        住所：</w:t>
      </w:r>
    </w:p>
    <w:p>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法定代表人（单位负责人）：              法定代表人（单位负责人）：</w:t>
      </w:r>
    </w:p>
    <w:p>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联系方法：                      联系方法：</w:t>
      </w:r>
    </w:p>
    <w:p>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开户银行：                      开户银行：</w:t>
      </w:r>
    </w:p>
    <w:p>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账号：                          账号：</w:t>
      </w:r>
    </w:p>
    <w:p>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 xml:space="preserve">签订地点： </w:t>
      </w:r>
    </w:p>
    <w:p>
      <w:pPr>
        <w:spacing w:line="360" w:lineRule="auto"/>
        <w:contextualSpacing/>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签订日期： 年  月  日</w:t>
      </w:r>
      <w:bookmarkStart w:id="7" w:name="_Toc138068728"/>
    </w:p>
    <w:p>
      <w:pPr>
        <w:spacing w:line="360" w:lineRule="auto"/>
        <w:contextualSpacing/>
        <w:rPr>
          <w:rFonts w:ascii="宋体" w:hAnsi="宋体"/>
          <w:b/>
          <w:color w:val="auto"/>
          <w:kern w:val="0"/>
          <w:sz w:val="32"/>
          <w:szCs w:val="32"/>
        </w:rPr>
      </w:pPr>
      <w:r>
        <w:rPr>
          <w:rFonts w:hint="eastAsia" w:ascii="宋体" w:hAnsi="宋体"/>
          <w:b/>
          <w:color w:val="auto"/>
          <w:kern w:val="0"/>
          <w:sz w:val="32"/>
          <w:szCs w:val="32"/>
        </w:rPr>
        <w:t>第八章 响应文件有关格式</w:t>
      </w:r>
      <w:bookmarkEnd w:id="7"/>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autoSpaceDE w:val="0"/>
        <w:autoSpaceDN w:val="0"/>
        <w:adjustRightInd w:val="0"/>
        <w:spacing w:line="700" w:lineRule="exact"/>
        <w:jc w:val="left"/>
        <w:rPr>
          <w:rStyle w:val="173"/>
          <w:rFonts w:ascii="宋体" w:hAnsi="宋体"/>
        </w:rPr>
      </w:pPr>
      <w:bookmarkStart w:id="8" w:name="_Toc186274126"/>
      <w:bookmarkStart w:id="9" w:name="_Toc174185203"/>
      <w:bookmarkStart w:id="10" w:name="_Toc184023138"/>
      <w:bookmarkStart w:id="11" w:name="_Toc138068729"/>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hint="eastAsia" w:ascii="宋体" w:hAnsi="宋体" w:cs="微软雅黑"/>
          <w:sz w:val="72"/>
          <w:szCs w:val="72"/>
          <w:lang w:val="en-US" w:eastAsia="zh-CN"/>
        </w:rPr>
      </w:pPr>
      <w:r>
        <w:rPr>
          <w:rFonts w:hint="eastAsia" w:ascii="宋体" w:hAnsi="宋体" w:cs="微软雅黑"/>
          <w:sz w:val="72"/>
          <w:szCs w:val="72"/>
        </w:rPr>
        <w:t>竞争性</w:t>
      </w:r>
      <w:r>
        <w:rPr>
          <w:rFonts w:hint="eastAsia" w:ascii="宋体" w:hAnsi="宋体" w:cs="微软雅黑"/>
          <w:sz w:val="72"/>
          <w:szCs w:val="72"/>
          <w:lang w:val="en-US" w:eastAsia="zh-CN"/>
        </w:rPr>
        <w:t>磋商</w:t>
      </w:r>
    </w:p>
    <w:p>
      <w:pPr>
        <w:jc w:val="center"/>
        <w:rPr>
          <w:rFonts w:ascii="宋体" w:hAnsi="宋体" w:cs="微软雅黑"/>
          <w:sz w:val="72"/>
          <w:szCs w:val="72"/>
        </w:rPr>
      </w:pPr>
      <w:r>
        <w:rPr>
          <w:rFonts w:hint="eastAsia" w:ascii="宋体" w:hAnsi="宋体" w:cs="微软雅黑"/>
          <w:sz w:val="72"/>
          <w:szCs w:val="72"/>
        </w:rPr>
        <w:t>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31"/>
        <w:ind w:firstLine="0" w:firstLineChars="0"/>
        <w:rPr>
          <w:rFonts w:hAnsi="宋体" w:cs="微软雅黑"/>
          <w:szCs w:val="28"/>
        </w:rPr>
      </w:pPr>
    </w:p>
    <w:p>
      <w:pPr>
        <w:pStyle w:val="31"/>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tabs>
          <w:tab w:val="left" w:pos="1260"/>
        </w:tabs>
        <w:autoSpaceDE w:val="0"/>
        <w:autoSpaceDN w:val="0"/>
        <w:ind w:firstLine="0"/>
        <w:contextualSpacing/>
        <w:rPr>
          <w:rFonts w:ascii="宋体" w:hAnsi="宋体" w:eastAsia="宋体"/>
          <w:b/>
          <w:sz w:val="24"/>
        </w:rPr>
      </w:pPr>
    </w:p>
    <w:bookmarkEnd w:id="8"/>
    <w:bookmarkEnd w:id="9"/>
    <w:bookmarkEnd w:id="10"/>
    <w:bookmarkEnd w:id="11"/>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z w:val="28"/>
          <w:szCs w:val="28"/>
        </w:rPr>
      </w:pPr>
      <w:r>
        <w:rPr>
          <w:spacing w:val="-2"/>
          <w:sz w:val="28"/>
          <w:szCs w:val="28"/>
          <w14:textOutline w14:w="5094" w14:cap="flat" w14:cmpd="sng">
            <w14:solidFill>
              <w14:srgbClr w14:val="000000"/>
            </w14:solidFill>
            <w14:prstDash w14:val="solid"/>
            <w14:miter w14:val="0"/>
          </w14:textOutline>
        </w:rPr>
        <w:t>一、供应商应答索引表</w:t>
      </w:r>
    </w:p>
    <w:tbl>
      <w:tblPr>
        <w:tblStyle w:val="172"/>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3506"/>
        <w:gridCol w:w="1559"/>
        <w:gridCol w:w="1558"/>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17" w:type="dxa"/>
            <w:vAlign w:val="center"/>
          </w:tcPr>
          <w:p>
            <w:pPr>
              <w:pStyle w:val="171"/>
              <w:spacing w:before="129" w:line="211" w:lineRule="auto"/>
              <w:ind w:leftChars="0" w:firstLine="0" w:firstLineChars="0"/>
              <w:jc w:val="center"/>
              <w:rPr>
                <w:rFonts w:hint="default" w:eastAsia="宋体"/>
                <w:lang w:val="en-US" w:eastAsia="zh-CN"/>
              </w:rPr>
            </w:pPr>
            <w:r>
              <w:rPr>
                <w:rFonts w:hint="eastAsia" w:ascii="宋体" w:hAnsi="宋体" w:eastAsia="宋体" w:cs="宋体"/>
                <w:spacing w:val="-6"/>
                <w:lang w:val="en-US" w:eastAsia="zh-CN"/>
                <w14:textOutline w14:w="3831" w14:cap="flat" w14:cmpd="sng">
                  <w14:solidFill>
                    <w14:srgbClr w14:val="000000"/>
                  </w14:solidFill>
                  <w14:prstDash w14:val="solid"/>
                  <w14:miter w14:val="0"/>
                </w14:textOutline>
              </w:rPr>
              <w:t>序号</w:t>
            </w:r>
          </w:p>
        </w:tc>
        <w:tc>
          <w:tcPr>
            <w:tcW w:w="3506" w:type="dxa"/>
            <w:vAlign w:val="center"/>
          </w:tcPr>
          <w:p>
            <w:pPr>
              <w:spacing w:line="274" w:lineRule="auto"/>
              <w:jc w:val="center"/>
              <w:rPr>
                <w:rFonts w:ascii="Arial"/>
                <w:sz w:val="21"/>
              </w:rPr>
            </w:pPr>
          </w:p>
          <w:p>
            <w:pPr>
              <w:pStyle w:val="171"/>
              <w:spacing w:before="68" w:line="221" w:lineRule="auto"/>
              <w:ind w:left="1559"/>
              <w:jc w:val="both"/>
            </w:pPr>
            <w:r>
              <w:rPr>
                <w:spacing w:val="-6"/>
                <w14:textOutline w14:w="3831" w14:cap="flat" w14:cmpd="sng">
                  <w14:solidFill>
                    <w14:srgbClr w14:val="000000"/>
                  </w14:solidFill>
                  <w14:prstDash w14:val="solid"/>
                  <w14:miter w14:val="0"/>
                </w14:textOutline>
              </w:rPr>
              <w:t>项</w:t>
            </w:r>
            <w:r>
              <w:rPr>
                <w:spacing w:val="25"/>
              </w:rPr>
              <w:t xml:space="preserve">  </w:t>
            </w:r>
            <w:r>
              <w:rPr>
                <w:spacing w:val="-6"/>
                <w14:textOutline w14:w="3831" w14:cap="flat" w14:cmpd="sng">
                  <w14:solidFill>
                    <w14:srgbClr w14:val="000000"/>
                  </w14:solidFill>
                  <w14:prstDash w14:val="solid"/>
                  <w14:miter w14:val="0"/>
                </w14:textOutline>
              </w:rPr>
              <w:t>目</w:t>
            </w:r>
          </w:p>
        </w:tc>
        <w:tc>
          <w:tcPr>
            <w:tcW w:w="1559" w:type="dxa"/>
            <w:vAlign w:val="center"/>
          </w:tcPr>
          <w:p>
            <w:pPr>
              <w:pStyle w:val="171"/>
              <w:spacing w:before="144" w:line="398" w:lineRule="exact"/>
              <w:ind w:left="254"/>
              <w:jc w:val="center"/>
            </w:pPr>
            <w:r>
              <w:rPr>
                <w:spacing w:val="-1"/>
                <w:position w:val="14"/>
                <w14:textOutline w14:w="3831" w14:cap="flat" w14:cmpd="sng">
                  <w14:solidFill>
                    <w14:srgbClr w14:val="000000"/>
                  </w14:solidFill>
                  <w14:prstDash w14:val="solid"/>
                  <w14:miter w14:val="0"/>
                </w14:textOutline>
              </w:rPr>
              <w:t>供应商应答</w:t>
            </w:r>
          </w:p>
          <w:p>
            <w:pPr>
              <w:pStyle w:val="171"/>
              <w:spacing w:line="221" w:lineRule="auto"/>
              <w:ind w:left="207"/>
              <w:jc w:val="center"/>
            </w:pPr>
            <w:r>
              <w:rPr>
                <w:spacing w:val="-4"/>
                <w14:textOutline w14:w="3831" w14:cap="flat" w14:cmpd="sng">
                  <w14:solidFill>
                    <w14:srgbClr w14:val="000000"/>
                  </w14:solidFill>
                  <w14:prstDash w14:val="solid"/>
                  <w14:miter w14:val="0"/>
                </w14:textOutline>
              </w:rPr>
              <w:t>（有/没有）</w:t>
            </w:r>
          </w:p>
        </w:tc>
        <w:tc>
          <w:tcPr>
            <w:tcW w:w="1558" w:type="dxa"/>
            <w:vAlign w:val="center"/>
          </w:tcPr>
          <w:p>
            <w:pPr>
              <w:pStyle w:val="171"/>
              <w:spacing w:before="144" w:line="398" w:lineRule="exact"/>
              <w:ind w:left="158"/>
              <w:jc w:val="center"/>
            </w:pPr>
            <w:r>
              <w:rPr>
                <w:spacing w:val="-2"/>
                <w:position w:val="14"/>
                <w14:textOutline w14:w="3831" w14:cap="flat" w14:cmpd="sng">
                  <w14:solidFill>
                    <w14:srgbClr w14:val="000000"/>
                  </w14:solidFill>
                  <w14:prstDash w14:val="solid"/>
                  <w14:miter w14:val="0"/>
                </w14:textOutline>
              </w:rPr>
              <w:t>响应文件中所</w:t>
            </w:r>
          </w:p>
          <w:p>
            <w:pPr>
              <w:pStyle w:val="171"/>
              <w:spacing w:line="222" w:lineRule="auto"/>
              <w:ind w:left="463"/>
              <w:jc w:val="center"/>
            </w:pPr>
            <w:r>
              <w:rPr>
                <w:spacing w:val="-1"/>
                <w14:textOutline w14:w="3831" w14:cap="flat" w14:cmpd="sng">
                  <w14:solidFill>
                    <w14:srgbClr w14:val="000000"/>
                  </w14:solidFill>
                  <w14:prstDash w14:val="solid"/>
                  <w14:miter w14:val="0"/>
                </w14:textOutline>
              </w:rPr>
              <w:t>在页码</w:t>
            </w:r>
          </w:p>
        </w:tc>
        <w:tc>
          <w:tcPr>
            <w:tcW w:w="2021" w:type="dxa"/>
            <w:vAlign w:val="center"/>
          </w:tcPr>
          <w:p>
            <w:pPr>
              <w:spacing w:line="273" w:lineRule="auto"/>
              <w:jc w:val="center"/>
              <w:rPr>
                <w:rFonts w:ascii="Arial"/>
                <w:sz w:val="21"/>
              </w:rPr>
            </w:pPr>
          </w:p>
          <w:p>
            <w:pPr>
              <w:pStyle w:val="171"/>
              <w:spacing w:before="68" w:line="221" w:lineRule="auto"/>
              <w:ind w:left="594"/>
              <w:jc w:val="center"/>
            </w:pPr>
            <w:r>
              <w:rPr>
                <w:spacing w:val="-2"/>
                <w14:textOutline w14:w="3831" w14:cap="flat" w14:cmpd="sng">
                  <w14:solidFill>
                    <w14:srgbClr w14:val="000000"/>
                  </w14:solidFill>
                  <w14:prstDash w14:val="solid"/>
                  <w14:miter w14:val="0"/>
                </w14:textOutline>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1"/>
              <w:spacing w:before="216" w:line="183" w:lineRule="auto"/>
              <w:ind w:left="201"/>
            </w:pPr>
            <w:r>
              <w:t>1</w:t>
            </w:r>
          </w:p>
        </w:tc>
        <w:tc>
          <w:tcPr>
            <w:tcW w:w="3506" w:type="dxa"/>
            <w:vAlign w:val="top"/>
          </w:tcPr>
          <w:p>
            <w:pPr>
              <w:pStyle w:val="171"/>
              <w:spacing w:before="160" w:line="220" w:lineRule="auto"/>
              <w:ind w:left="106"/>
            </w:pPr>
            <w:r>
              <w:rPr>
                <w:spacing w:val="-1"/>
              </w:rPr>
              <w:t>供应商应答索引表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1"/>
              <w:spacing w:before="217" w:line="182" w:lineRule="auto"/>
              <w:ind w:left="187"/>
            </w:pPr>
            <w:r>
              <w:t>2</w:t>
            </w:r>
          </w:p>
        </w:tc>
        <w:tc>
          <w:tcPr>
            <w:tcW w:w="3506" w:type="dxa"/>
            <w:vAlign w:val="top"/>
          </w:tcPr>
          <w:p>
            <w:pPr>
              <w:pStyle w:val="171"/>
              <w:spacing w:before="158" w:line="221" w:lineRule="auto"/>
              <w:ind w:left="107"/>
            </w:pPr>
            <w:r>
              <w:rPr>
                <w:spacing w:val="-2"/>
              </w:rPr>
              <w:t>开标一览表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1"/>
              <w:spacing w:before="217" w:line="182" w:lineRule="auto"/>
              <w:ind w:left="189"/>
            </w:pPr>
            <w:r>
              <w:t>3</w:t>
            </w:r>
          </w:p>
        </w:tc>
        <w:tc>
          <w:tcPr>
            <w:tcW w:w="3506" w:type="dxa"/>
            <w:vAlign w:val="top"/>
          </w:tcPr>
          <w:p>
            <w:pPr>
              <w:pStyle w:val="171"/>
              <w:spacing w:before="160" w:line="221" w:lineRule="auto"/>
              <w:ind w:left="108"/>
            </w:pPr>
            <w:r>
              <w:rPr>
                <w:spacing w:val="-2"/>
              </w:rPr>
              <w:t>投标函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7" w:type="dxa"/>
            <w:vAlign w:val="top"/>
          </w:tcPr>
          <w:p>
            <w:pPr>
              <w:pStyle w:val="171"/>
              <w:spacing w:before="218" w:line="182" w:lineRule="auto"/>
              <w:ind w:left="184"/>
            </w:pPr>
            <w:r>
              <w:t>4</w:t>
            </w:r>
          </w:p>
        </w:tc>
        <w:tc>
          <w:tcPr>
            <w:tcW w:w="3506" w:type="dxa"/>
            <w:vAlign w:val="top"/>
          </w:tcPr>
          <w:p>
            <w:pPr>
              <w:pStyle w:val="171"/>
              <w:spacing w:before="158" w:line="220" w:lineRule="auto"/>
              <w:ind w:left="107"/>
            </w:pPr>
            <w:r>
              <w:rPr>
                <w:spacing w:val="-3"/>
              </w:rPr>
              <w:t>法定代表人（单位负责人）资格证明书</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1"/>
              <w:spacing w:before="218" w:line="181" w:lineRule="auto"/>
              <w:ind w:left="189"/>
            </w:pPr>
            <w:r>
              <w:t>5</w:t>
            </w:r>
          </w:p>
        </w:tc>
        <w:tc>
          <w:tcPr>
            <w:tcW w:w="3506" w:type="dxa"/>
            <w:vAlign w:val="top"/>
          </w:tcPr>
          <w:p>
            <w:pPr>
              <w:pStyle w:val="171"/>
              <w:spacing w:before="160" w:line="220" w:lineRule="auto"/>
              <w:ind w:left="107"/>
            </w:pPr>
            <w:r>
              <w:rPr>
                <w:spacing w:val="-1"/>
              </w:rPr>
              <w:t>法定代表人（单位负责人）授权书</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1"/>
              <w:spacing w:before="217" w:line="182" w:lineRule="auto"/>
              <w:ind w:left="187"/>
            </w:pPr>
            <w:r>
              <w:t>6</w:t>
            </w:r>
          </w:p>
        </w:tc>
        <w:tc>
          <w:tcPr>
            <w:tcW w:w="3506" w:type="dxa"/>
            <w:vAlign w:val="top"/>
          </w:tcPr>
          <w:p>
            <w:pPr>
              <w:pStyle w:val="171"/>
              <w:spacing w:before="157" w:line="221" w:lineRule="auto"/>
              <w:ind w:left="126"/>
            </w:pPr>
            <w:r>
              <w:rPr>
                <w:spacing w:val="-4"/>
              </w:rPr>
              <w:t>中小企业声明函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1"/>
              <w:spacing w:before="218" w:line="181" w:lineRule="auto"/>
              <w:ind w:left="190"/>
            </w:pPr>
            <w:r>
              <w:t>7</w:t>
            </w:r>
          </w:p>
        </w:tc>
        <w:tc>
          <w:tcPr>
            <w:tcW w:w="3506" w:type="dxa"/>
            <w:vAlign w:val="top"/>
          </w:tcPr>
          <w:p>
            <w:pPr>
              <w:pStyle w:val="171"/>
              <w:spacing w:before="159" w:line="221" w:lineRule="auto"/>
              <w:ind w:left="106"/>
            </w:pPr>
            <w:r>
              <w:rPr>
                <w:spacing w:val="-1"/>
              </w:rPr>
              <w:t>残疾人福利企业声明函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1"/>
              <w:spacing w:before="217" w:line="182" w:lineRule="auto"/>
              <w:ind w:left="186"/>
            </w:pPr>
            <w:r>
              <w:t>8</w:t>
            </w:r>
          </w:p>
        </w:tc>
        <w:tc>
          <w:tcPr>
            <w:tcW w:w="3506" w:type="dxa"/>
            <w:vAlign w:val="top"/>
          </w:tcPr>
          <w:p>
            <w:pPr>
              <w:pStyle w:val="171"/>
              <w:spacing w:before="157" w:line="221" w:lineRule="auto"/>
              <w:ind w:left="107"/>
            </w:pPr>
            <w:r>
              <w:rPr>
                <w:spacing w:val="-1"/>
              </w:rPr>
              <w:t>监狱企业证明文件</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1"/>
              <w:spacing w:before="217" w:line="182" w:lineRule="auto"/>
              <w:ind w:left="186"/>
            </w:pPr>
            <w:r>
              <w:t>9</w:t>
            </w:r>
          </w:p>
        </w:tc>
        <w:tc>
          <w:tcPr>
            <w:tcW w:w="3506" w:type="dxa"/>
            <w:vAlign w:val="top"/>
          </w:tcPr>
          <w:p>
            <w:pPr>
              <w:pStyle w:val="171"/>
              <w:spacing w:before="159" w:line="221" w:lineRule="auto"/>
              <w:ind w:left="105"/>
            </w:pPr>
            <w:r>
              <w:rPr>
                <w:spacing w:val="-1"/>
              </w:rPr>
              <w:t>磋商承诺函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7" w:type="dxa"/>
            <w:vAlign w:val="top"/>
          </w:tcPr>
          <w:p>
            <w:pPr>
              <w:pStyle w:val="171"/>
              <w:spacing w:before="223" w:line="183" w:lineRule="auto"/>
              <w:ind w:left="148"/>
            </w:pPr>
            <w:r>
              <w:rPr>
                <w:spacing w:val="-6"/>
              </w:rPr>
              <w:t>10</w:t>
            </w:r>
          </w:p>
        </w:tc>
        <w:tc>
          <w:tcPr>
            <w:tcW w:w="3506" w:type="dxa"/>
            <w:vAlign w:val="top"/>
          </w:tcPr>
          <w:p>
            <w:pPr>
              <w:pStyle w:val="171"/>
              <w:spacing w:before="165" w:line="220" w:lineRule="auto"/>
              <w:ind w:left="107"/>
            </w:pPr>
            <w:r>
              <w:rPr>
                <w:rFonts w:hint="eastAsia"/>
                <w:spacing w:val="-1"/>
                <w:lang w:val="en-US" w:eastAsia="zh-CN"/>
              </w:rPr>
              <w:t>襄城县</w:t>
            </w:r>
            <w:r>
              <w:rPr>
                <w:spacing w:val="-1"/>
              </w:rPr>
              <w:t>政府采购供应商信用承诺函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tcBorders>
              <w:bottom w:val="single" w:color="000000" w:sz="2" w:space="0"/>
            </w:tcBorders>
            <w:vAlign w:val="top"/>
          </w:tcPr>
          <w:p>
            <w:pPr>
              <w:pStyle w:val="171"/>
              <w:spacing w:before="223" w:line="183" w:lineRule="auto"/>
              <w:ind w:left="148"/>
            </w:pPr>
            <w:r>
              <w:rPr>
                <w:spacing w:val="-6"/>
              </w:rPr>
              <w:t>11</w:t>
            </w:r>
          </w:p>
        </w:tc>
        <w:tc>
          <w:tcPr>
            <w:tcW w:w="3506" w:type="dxa"/>
            <w:tcBorders>
              <w:bottom w:val="single" w:color="000000" w:sz="2" w:space="0"/>
            </w:tcBorders>
            <w:vAlign w:val="top"/>
          </w:tcPr>
          <w:p>
            <w:pPr>
              <w:pStyle w:val="171"/>
              <w:spacing w:before="168" w:line="221" w:lineRule="auto"/>
              <w:ind w:left="107"/>
            </w:pPr>
            <w:r>
              <w:rPr>
                <w:spacing w:val="-2"/>
              </w:rPr>
              <w:t>联合体协议</w:t>
            </w:r>
          </w:p>
        </w:tc>
        <w:tc>
          <w:tcPr>
            <w:tcW w:w="1559" w:type="dxa"/>
            <w:tcBorders>
              <w:bottom w:val="single" w:color="000000" w:sz="2" w:space="0"/>
            </w:tcBorders>
            <w:vAlign w:val="top"/>
          </w:tcPr>
          <w:p>
            <w:pPr>
              <w:rPr>
                <w:rFonts w:ascii="Arial"/>
                <w:sz w:val="21"/>
              </w:rPr>
            </w:pPr>
          </w:p>
        </w:tc>
        <w:tc>
          <w:tcPr>
            <w:tcW w:w="1558" w:type="dxa"/>
            <w:tcBorders>
              <w:bottom w:val="single" w:color="000000" w:sz="2" w:space="0"/>
            </w:tcBorders>
            <w:vAlign w:val="top"/>
          </w:tcPr>
          <w:p>
            <w:pPr>
              <w:rPr>
                <w:rFonts w:ascii="Arial"/>
                <w:sz w:val="21"/>
              </w:rPr>
            </w:pPr>
          </w:p>
        </w:tc>
        <w:tc>
          <w:tcPr>
            <w:tcW w:w="2021" w:type="dxa"/>
            <w:tcBorders>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17" w:type="dxa"/>
            <w:tcBorders>
              <w:top w:val="single" w:color="000000" w:sz="2" w:space="0"/>
            </w:tcBorders>
            <w:vAlign w:val="top"/>
          </w:tcPr>
          <w:p>
            <w:pPr>
              <w:pStyle w:val="171"/>
              <w:spacing w:before="244" w:line="183" w:lineRule="auto"/>
              <w:ind w:left="148"/>
            </w:pPr>
            <w:r>
              <w:rPr>
                <w:spacing w:val="-12"/>
              </w:rPr>
              <w:t>12</w:t>
            </w:r>
          </w:p>
        </w:tc>
        <w:tc>
          <w:tcPr>
            <w:tcW w:w="3506" w:type="dxa"/>
            <w:tcBorders>
              <w:top w:val="single" w:color="000000" w:sz="2" w:space="0"/>
            </w:tcBorders>
            <w:vAlign w:val="top"/>
          </w:tcPr>
          <w:p>
            <w:pPr>
              <w:pStyle w:val="171"/>
              <w:spacing w:before="189" w:line="219" w:lineRule="auto"/>
              <w:ind w:left="108"/>
            </w:pPr>
            <w:r>
              <w:rPr>
                <w:spacing w:val="-2"/>
              </w:rPr>
              <w:t>投标分项报价表</w:t>
            </w:r>
          </w:p>
        </w:tc>
        <w:tc>
          <w:tcPr>
            <w:tcW w:w="1559" w:type="dxa"/>
            <w:tcBorders>
              <w:top w:val="single" w:color="000000" w:sz="2" w:space="0"/>
            </w:tcBorders>
            <w:vAlign w:val="top"/>
          </w:tcPr>
          <w:p>
            <w:pPr>
              <w:rPr>
                <w:rFonts w:ascii="Arial"/>
                <w:sz w:val="21"/>
              </w:rPr>
            </w:pPr>
          </w:p>
        </w:tc>
        <w:tc>
          <w:tcPr>
            <w:tcW w:w="1558" w:type="dxa"/>
            <w:tcBorders>
              <w:top w:val="single" w:color="000000" w:sz="2" w:space="0"/>
            </w:tcBorders>
            <w:vAlign w:val="top"/>
          </w:tcPr>
          <w:p>
            <w:pPr>
              <w:rPr>
                <w:rFonts w:ascii="Arial"/>
                <w:sz w:val="21"/>
              </w:rPr>
            </w:pPr>
          </w:p>
        </w:tc>
        <w:tc>
          <w:tcPr>
            <w:tcW w:w="2021" w:type="dxa"/>
            <w:tcBorders>
              <w:top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1"/>
              <w:spacing w:before="238" w:line="183" w:lineRule="auto"/>
              <w:ind w:left="148"/>
            </w:pPr>
            <w:r>
              <w:rPr>
                <w:spacing w:val="-12"/>
              </w:rPr>
              <w:t>13</w:t>
            </w:r>
          </w:p>
        </w:tc>
        <w:tc>
          <w:tcPr>
            <w:tcW w:w="3506" w:type="dxa"/>
            <w:vAlign w:val="top"/>
          </w:tcPr>
          <w:p>
            <w:pPr>
              <w:pStyle w:val="171"/>
              <w:spacing w:before="182" w:line="221" w:lineRule="auto"/>
              <w:ind w:left="107"/>
            </w:pPr>
            <w:r>
              <w:rPr>
                <w:spacing w:val="-1"/>
              </w:rPr>
              <w:t>技术方案（实施方案）</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1"/>
              <w:spacing w:before="238" w:line="183" w:lineRule="auto"/>
              <w:ind w:left="148"/>
            </w:pPr>
            <w:r>
              <w:rPr>
                <w:spacing w:val="-12"/>
              </w:rPr>
              <w:t>14</w:t>
            </w:r>
          </w:p>
        </w:tc>
        <w:tc>
          <w:tcPr>
            <w:tcW w:w="3506" w:type="dxa"/>
            <w:vAlign w:val="top"/>
          </w:tcPr>
          <w:p>
            <w:pPr>
              <w:pStyle w:val="171"/>
              <w:spacing w:before="181" w:line="221" w:lineRule="auto"/>
              <w:ind w:left="106"/>
            </w:pPr>
            <w:r>
              <w:rPr>
                <w:spacing w:val="-1"/>
              </w:rPr>
              <w:t>售后服务方案</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vAlign w:val="top"/>
          </w:tcPr>
          <w:p>
            <w:pPr>
              <w:pStyle w:val="171"/>
              <w:spacing w:before="237" w:line="183" w:lineRule="auto"/>
              <w:ind w:left="148"/>
            </w:pPr>
            <w:r>
              <w:rPr>
                <w:spacing w:val="-12"/>
              </w:rPr>
              <w:t>15</w:t>
            </w:r>
          </w:p>
        </w:tc>
        <w:tc>
          <w:tcPr>
            <w:tcW w:w="3506" w:type="dxa"/>
            <w:vAlign w:val="top"/>
          </w:tcPr>
          <w:p>
            <w:pPr>
              <w:pStyle w:val="171"/>
              <w:spacing w:before="179" w:line="221" w:lineRule="auto"/>
              <w:ind w:left="105"/>
            </w:pPr>
            <w:r>
              <w:rPr>
                <w:spacing w:val="-1"/>
              </w:rPr>
              <w:t>业绩情况表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1"/>
              <w:spacing w:before="237" w:line="183" w:lineRule="auto"/>
              <w:ind w:left="148"/>
            </w:pPr>
            <w:r>
              <w:rPr>
                <w:spacing w:val="-12"/>
              </w:rPr>
              <w:t>16</w:t>
            </w:r>
          </w:p>
        </w:tc>
        <w:tc>
          <w:tcPr>
            <w:tcW w:w="3506" w:type="dxa"/>
            <w:vAlign w:val="top"/>
          </w:tcPr>
          <w:p>
            <w:pPr>
              <w:pStyle w:val="171"/>
              <w:spacing w:before="181" w:line="220" w:lineRule="auto"/>
              <w:ind w:left="105"/>
            </w:pPr>
            <w:r>
              <w:rPr>
                <w:spacing w:val="-1"/>
              </w:rPr>
              <w:t>政府强制采购节能产品品目清单情况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pPr>
              <w:pStyle w:val="171"/>
              <w:spacing w:before="301" w:line="183" w:lineRule="auto"/>
              <w:ind w:left="148"/>
            </w:pPr>
            <w:r>
              <w:rPr>
                <w:spacing w:val="-12"/>
              </w:rPr>
              <w:t>17</w:t>
            </w:r>
          </w:p>
        </w:tc>
        <w:tc>
          <w:tcPr>
            <w:tcW w:w="3506" w:type="dxa"/>
            <w:vAlign w:val="top"/>
          </w:tcPr>
          <w:p>
            <w:pPr>
              <w:pStyle w:val="171"/>
              <w:spacing w:before="85" w:line="242" w:lineRule="auto"/>
              <w:ind w:left="104" w:right="106"/>
            </w:pPr>
            <w:r>
              <w:rPr>
                <w:spacing w:val="10"/>
              </w:rPr>
              <w:t>优先采购节能产品政府采购品目清单</w:t>
            </w:r>
            <w:r>
              <w:rPr>
                <w:spacing w:val="5"/>
              </w:rPr>
              <w:t xml:space="preserve"> </w:t>
            </w:r>
            <w:r>
              <w:rPr>
                <w:spacing w:val="-2"/>
              </w:rPr>
              <w:t>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pPr>
              <w:pStyle w:val="171"/>
              <w:spacing w:before="301" w:line="183" w:lineRule="auto"/>
              <w:ind w:left="148"/>
            </w:pPr>
            <w:r>
              <w:rPr>
                <w:spacing w:val="-12"/>
              </w:rPr>
              <w:t>18</w:t>
            </w:r>
          </w:p>
        </w:tc>
        <w:tc>
          <w:tcPr>
            <w:tcW w:w="3506" w:type="dxa"/>
            <w:vAlign w:val="top"/>
          </w:tcPr>
          <w:p>
            <w:pPr>
              <w:pStyle w:val="171"/>
              <w:spacing w:before="85" w:line="242" w:lineRule="auto"/>
              <w:ind w:left="105" w:right="106"/>
            </w:pPr>
            <w:r>
              <w:rPr>
                <w:spacing w:val="10"/>
              </w:rPr>
              <w:t>优先采购环境标志产品政府采购品目</w:t>
            </w:r>
            <w:r>
              <w:rPr>
                <w:spacing w:val="5"/>
              </w:rPr>
              <w:t xml:space="preserve"> </w:t>
            </w:r>
            <w:r>
              <w:rPr>
                <w:spacing w:val="-2"/>
              </w:rPr>
              <w:t>清单情况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17" w:type="dxa"/>
            <w:vAlign w:val="top"/>
          </w:tcPr>
          <w:p>
            <w:pPr>
              <w:spacing w:line="390" w:lineRule="auto"/>
              <w:rPr>
                <w:rFonts w:ascii="Arial"/>
                <w:sz w:val="21"/>
              </w:rPr>
            </w:pPr>
          </w:p>
          <w:p>
            <w:pPr>
              <w:pStyle w:val="171"/>
              <w:spacing w:before="68" w:line="183" w:lineRule="auto"/>
              <w:ind w:left="148"/>
            </w:pPr>
            <w:r>
              <w:rPr>
                <w:spacing w:val="-12"/>
              </w:rPr>
              <w:t>19</w:t>
            </w:r>
          </w:p>
        </w:tc>
        <w:tc>
          <w:tcPr>
            <w:tcW w:w="3506" w:type="dxa"/>
            <w:vAlign w:val="top"/>
          </w:tcPr>
          <w:p>
            <w:pPr>
              <w:pStyle w:val="171"/>
              <w:spacing w:before="82" w:line="251" w:lineRule="auto"/>
              <w:ind w:left="110" w:right="115" w:firstLine="12"/>
            </w:pPr>
            <w:r>
              <w:rPr>
                <w:spacing w:val="-5"/>
              </w:rPr>
              <w:t>网络关键设备和网络安全专用产品（下</w:t>
            </w:r>
            <w:r>
              <w:rPr>
                <w:spacing w:val="13"/>
              </w:rPr>
              <w:t xml:space="preserve"> </w:t>
            </w:r>
            <w:r>
              <w:rPr>
                <w:spacing w:val="-2"/>
              </w:rPr>
              <w:t>列资料任意一项</w:t>
            </w:r>
            <w:r>
              <w:rPr>
                <w:spacing w:val="-55"/>
                <w:w w:val="98"/>
              </w:rPr>
              <w:t>）：</w:t>
            </w:r>
          </w:p>
          <w:p>
            <w:pPr>
              <w:pStyle w:val="171"/>
              <w:spacing w:before="70" w:line="209" w:lineRule="auto"/>
              <w:ind w:left="105"/>
            </w:pPr>
            <w:r>
              <w:rPr>
                <w:spacing w:val="10"/>
              </w:rPr>
              <w:t>①网络关键设备和网络安全专用产品</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1907" w:h="16839"/>
          <w:pgMar w:top="1431" w:right="1061" w:bottom="1154" w:left="1474" w:header="0" w:footer="991" w:gutter="0"/>
          <w:pgNumType w:fmt="decimal"/>
          <w:cols w:space="720" w:num="1"/>
        </w:sectPr>
      </w:pPr>
    </w:p>
    <w:p>
      <w:pPr>
        <w:spacing w:before="92"/>
      </w:pPr>
    </w:p>
    <w:p>
      <w:pPr>
        <w:spacing w:before="91"/>
      </w:pPr>
    </w:p>
    <w:tbl>
      <w:tblPr>
        <w:tblStyle w:val="172"/>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3748"/>
        <w:gridCol w:w="1559"/>
        <w:gridCol w:w="1558"/>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trPr>
        <w:tc>
          <w:tcPr>
            <w:tcW w:w="475" w:type="dxa"/>
            <w:vAlign w:val="top"/>
          </w:tcPr>
          <w:p>
            <w:pPr>
              <w:rPr>
                <w:rFonts w:ascii="Arial"/>
                <w:sz w:val="21"/>
              </w:rPr>
            </w:pPr>
          </w:p>
        </w:tc>
        <w:tc>
          <w:tcPr>
            <w:tcW w:w="3748" w:type="dxa"/>
            <w:vAlign w:val="top"/>
          </w:tcPr>
          <w:p>
            <w:pPr>
              <w:pStyle w:val="171"/>
              <w:spacing w:before="79" w:line="273" w:lineRule="auto"/>
              <w:ind w:left="106" w:right="101" w:firstLine="4"/>
              <w:jc w:val="both"/>
            </w:pPr>
            <w:r>
              <w:rPr>
                <w:spacing w:val="-6"/>
              </w:rPr>
              <w:t>安全认证证书；</w:t>
            </w:r>
            <w:r>
              <w:rPr>
                <w:spacing w:val="-49"/>
              </w:rPr>
              <w:t xml:space="preserve"> </w:t>
            </w:r>
            <w:r>
              <w:rPr>
                <w:spacing w:val="-6"/>
              </w:rPr>
              <w:t>②网络关键设备安全检</w:t>
            </w:r>
            <w:r>
              <w:t xml:space="preserve"> </w:t>
            </w:r>
            <w:r>
              <w:rPr>
                <w:spacing w:val="-3"/>
              </w:rPr>
              <w:t>测证书、网络安全专用产品安全检测证</w:t>
            </w:r>
            <w:r>
              <w:rPr>
                <w:spacing w:val="9"/>
              </w:rPr>
              <w:t xml:space="preserve"> </w:t>
            </w:r>
            <w:r>
              <w:rPr>
                <w:spacing w:val="-5"/>
              </w:rPr>
              <w:t>书；</w:t>
            </w:r>
            <w:r>
              <w:rPr>
                <w:spacing w:val="-61"/>
              </w:rPr>
              <w:t xml:space="preserve"> </w:t>
            </w:r>
            <w:r>
              <w:rPr>
                <w:spacing w:val="-5"/>
              </w:rPr>
              <w:t>③计算机信息系统安全专用产品销</w:t>
            </w:r>
            <w:r>
              <w:t xml:space="preserve"> </w:t>
            </w:r>
            <w:r>
              <w:rPr>
                <w:spacing w:val="-6"/>
              </w:rPr>
              <w:t>售许可证；</w:t>
            </w:r>
            <w:r>
              <w:rPr>
                <w:spacing w:val="-45"/>
              </w:rPr>
              <w:t xml:space="preserve"> </w:t>
            </w:r>
            <w:r>
              <w:rPr>
                <w:spacing w:val="-6"/>
              </w:rPr>
              <w:t>④中国网信网或工业和信息</w:t>
            </w:r>
            <w:r>
              <w:t xml:space="preserve"> </w:t>
            </w:r>
            <w:r>
              <w:rPr>
                <w:spacing w:val="10"/>
              </w:rPr>
              <w:t>化部网站或公安部网站或国家认证认</w:t>
            </w:r>
            <w:r>
              <w:rPr>
                <w:spacing w:val="4"/>
              </w:rPr>
              <w:t xml:space="preserve"> </w:t>
            </w:r>
            <w:r>
              <w:rPr>
                <w:spacing w:val="-3"/>
              </w:rPr>
              <w:t>可监督管理委员会网站公布的认证、检</w:t>
            </w:r>
            <w:r>
              <w:rPr>
                <w:spacing w:val="9"/>
              </w:rPr>
              <w:t xml:space="preserve"> </w:t>
            </w:r>
            <w:r>
              <w:rPr>
                <w:spacing w:val="-3"/>
              </w:rPr>
              <w:t>测结果（提供公布安全认证、安全检测</w:t>
            </w:r>
            <w:r>
              <w:rPr>
                <w:spacing w:val="9"/>
              </w:rPr>
              <w:t xml:space="preserve"> </w:t>
            </w:r>
            <w:r>
              <w:rPr>
                <w:spacing w:val="-3"/>
              </w:rPr>
              <w:t>结果页面网址和安全认证、检测结果截</w:t>
            </w:r>
            <w:r>
              <w:rPr>
                <w:spacing w:val="9"/>
              </w:rPr>
              <w:t xml:space="preserve"> </w:t>
            </w:r>
            <w:r>
              <w:rPr>
                <w:spacing w:val="-42"/>
              </w:rPr>
              <w:t>图）。</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pPr>
              <w:pStyle w:val="171"/>
              <w:spacing w:before="235" w:line="182" w:lineRule="auto"/>
              <w:ind w:left="135"/>
            </w:pPr>
            <w:r>
              <w:rPr>
                <w:spacing w:val="-5"/>
              </w:rPr>
              <w:t>20</w:t>
            </w:r>
          </w:p>
        </w:tc>
        <w:tc>
          <w:tcPr>
            <w:tcW w:w="3748" w:type="dxa"/>
            <w:vAlign w:val="top"/>
          </w:tcPr>
          <w:p>
            <w:pPr>
              <w:pStyle w:val="171"/>
              <w:spacing w:before="176" w:line="220" w:lineRule="auto"/>
              <w:ind w:left="108"/>
            </w:pPr>
            <w:r>
              <w:rPr>
                <w:spacing w:val="-2"/>
              </w:rPr>
              <w:t>主要标的信息提供资料（备用）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75" w:type="dxa"/>
            <w:vAlign w:val="top"/>
          </w:tcPr>
          <w:p>
            <w:pPr>
              <w:pStyle w:val="171"/>
              <w:spacing w:before="234" w:line="183" w:lineRule="auto"/>
              <w:ind w:left="135"/>
            </w:pPr>
            <w:r>
              <w:rPr>
                <w:spacing w:val="-5"/>
              </w:rPr>
              <w:t>21</w:t>
            </w:r>
          </w:p>
        </w:tc>
        <w:tc>
          <w:tcPr>
            <w:tcW w:w="3748" w:type="dxa"/>
            <w:vAlign w:val="top"/>
          </w:tcPr>
          <w:p>
            <w:pPr>
              <w:pStyle w:val="171"/>
              <w:spacing w:before="178" w:line="221" w:lineRule="auto"/>
              <w:ind w:left="107"/>
            </w:pPr>
            <w:r>
              <w:rPr>
                <w:spacing w:val="-2"/>
              </w:rPr>
              <w:t>其它资料</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 w:type="default"/>
          <w:pgSz w:w="11907" w:h="16839"/>
          <w:pgMar w:top="1431" w:right="1061" w:bottom="1155" w:left="1474" w:header="0" w:footer="991" w:gutter="0"/>
          <w:pgNumType w:fmt="decimal"/>
          <w:cols w:space="720" w:num="1"/>
        </w:sectPr>
      </w:pPr>
    </w:p>
    <w:p>
      <w:pPr>
        <w:pStyle w:val="20"/>
        <w:spacing w:line="360" w:lineRule="auto"/>
        <w:jc w:val="center"/>
        <w:outlineLvl w:val="1"/>
        <w:rPr>
          <w:rFonts w:ascii="等线 Light" w:hAnsi="等线 Light" w:eastAsia="等线 Light"/>
          <w:snapToGrid w:val="0"/>
          <w:color w:val="auto"/>
          <w:sz w:val="28"/>
          <w:szCs w:val="28"/>
        </w:rPr>
      </w:pPr>
      <w:bookmarkStart w:id="12" w:name="_Toc138068730"/>
      <w:r>
        <w:rPr>
          <w:rFonts w:hint="eastAsia" w:hAnsi="宋体"/>
          <w:b/>
          <w:bCs/>
          <w:snapToGrid w:val="0"/>
          <w:color w:val="auto"/>
          <w:sz w:val="28"/>
          <w:szCs w:val="28"/>
        </w:rPr>
        <w:t>二、报价一览表</w:t>
      </w:r>
      <w:bookmarkEnd w:id="12"/>
    </w:p>
    <w:p>
      <w:pPr>
        <w:pStyle w:val="30"/>
        <w:spacing w:before="45" w:beforeAutospacing="0" w:after="120" w:afterAutospacing="0" w:line="360" w:lineRule="auto"/>
        <w:rPr>
          <w:color w:val="auto"/>
        </w:rPr>
      </w:pPr>
      <w:bookmarkStart w:id="13" w:name="_Hlk51678110"/>
      <w:r>
        <w:rPr>
          <w:rFonts w:hint="eastAsia"/>
          <w:color w:val="auto"/>
        </w:rPr>
        <w:t>项目编号：</w:t>
      </w:r>
    </w:p>
    <w:p>
      <w:pPr>
        <w:pStyle w:val="30"/>
        <w:spacing w:before="210" w:beforeAutospacing="0" w:after="210" w:afterAutospacing="0" w:line="360" w:lineRule="auto"/>
        <w:rPr>
          <w:color w:val="auto"/>
        </w:rPr>
      </w:pPr>
      <w:r>
        <w:rPr>
          <w:rFonts w:hint="eastAsia"/>
          <w:color w:val="auto"/>
        </w:rPr>
        <w:t>项目名称：                                     单位：元（人民币）</w:t>
      </w:r>
    </w:p>
    <w:tbl>
      <w:tblPr>
        <w:tblStyle w:val="33"/>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等线" w:hAnsi="等线" w:eastAsia="宋体" w:cs="宋体"/>
                <w:b/>
                <w:color w:val="auto"/>
                <w:sz w:val="24"/>
                <w:szCs w:val="24"/>
                <w:lang w:val="zh-CN" w:eastAsia="zh-CN"/>
              </w:rPr>
            </w:pPr>
            <w:r>
              <w:rPr>
                <w:rFonts w:hint="eastAsia" w:ascii="等线" w:hAnsi="等线" w:cs="宋体"/>
                <w:b/>
                <w:color w:val="auto"/>
                <w:sz w:val="24"/>
                <w:szCs w:val="24"/>
                <w:lang w:val="en-US" w:eastAsia="zh-CN"/>
              </w:rPr>
              <w:t>服务期限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r>
              <w:rPr>
                <w:rFonts w:hint="eastAsia" w:ascii="等线" w:hAnsi="等线" w:cs="宋体"/>
                <w:color w:val="auto"/>
                <w:sz w:val="24"/>
                <w:szCs w:val="24"/>
                <w:lang w:val="en-US" w:eastAsia="zh-CN"/>
              </w:rPr>
              <w:t xml:space="preserve">         </w:t>
            </w: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15"/>
        <w:spacing w:before="207" w:line="549" w:lineRule="auto"/>
        <w:ind w:left="123"/>
        <w:rPr>
          <w:sz w:val="21"/>
          <w:szCs w:val="21"/>
        </w:rPr>
      </w:pPr>
      <w:r>
        <w:rPr>
          <w:spacing w:val="-20"/>
          <w:sz w:val="21"/>
          <w:szCs w:val="21"/>
        </w:rPr>
        <w:t>供应商名称</w:t>
      </w:r>
      <w:r>
        <w:rPr>
          <w:spacing w:val="-10"/>
          <w:sz w:val="21"/>
          <w:szCs w:val="21"/>
        </w:rPr>
        <w:t>：</w:t>
      </w:r>
      <w:r>
        <w:rPr>
          <w:spacing w:val="11"/>
          <w:sz w:val="21"/>
          <w:szCs w:val="21"/>
          <w:u w:val="single" w:color="auto"/>
        </w:rPr>
        <w:t xml:space="preserve">     </w:t>
      </w:r>
      <w:r>
        <w:rPr>
          <w:spacing w:val="-10"/>
          <w:sz w:val="21"/>
          <w:szCs w:val="21"/>
          <w:u w:val="single" w:color="auto"/>
        </w:rPr>
        <w:t>（</w:t>
      </w:r>
      <w:r>
        <w:rPr>
          <w:spacing w:val="-20"/>
          <w:sz w:val="21"/>
          <w:szCs w:val="21"/>
          <w:u w:val="single" w:color="auto"/>
        </w:rPr>
        <w:t>全称</w:t>
      </w:r>
      <w:r>
        <w:rPr>
          <w:spacing w:val="-10"/>
          <w:sz w:val="21"/>
          <w:szCs w:val="21"/>
          <w:u w:val="single" w:color="auto"/>
        </w:rPr>
        <w:t>）</w:t>
      </w:r>
      <w:r>
        <w:rPr>
          <w:spacing w:val="1"/>
          <w:sz w:val="21"/>
          <w:szCs w:val="21"/>
          <w:u w:val="single" w:color="auto"/>
        </w:rPr>
        <w:t xml:space="preserve">   </w:t>
      </w:r>
      <w:r>
        <w:rPr>
          <w:spacing w:val="-49"/>
          <w:sz w:val="21"/>
          <w:szCs w:val="21"/>
        </w:rPr>
        <w:t xml:space="preserve"> </w:t>
      </w:r>
      <w:r>
        <w:rPr>
          <w:spacing w:val="-10"/>
          <w:sz w:val="21"/>
          <w:szCs w:val="21"/>
        </w:rPr>
        <w:t>（</w:t>
      </w:r>
      <w:r>
        <w:rPr>
          <w:spacing w:val="-20"/>
          <w:sz w:val="21"/>
          <w:szCs w:val="21"/>
        </w:rPr>
        <w:t>公章</w:t>
      </w:r>
      <w:r>
        <w:rPr>
          <w:spacing w:val="-10"/>
          <w:sz w:val="21"/>
          <w:szCs w:val="21"/>
        </w:rPr>
        <w:t>）：</w:t>
      </w:r>
    </w:p>
    <w:p>
      <w:pPr>
        <w:pStyle w:val="15"/>
        <w:spacing w:before="1" w:line="220" w:lineRule="auto"/>
        <w:ind w:left="159"/>
        <w:rPr>
          <w:sz w:val="21"/>
          <w:szCs w:val="21"/>
        </w:rPr>
      </w:pPr>
      <w:r>
        <w:rPr>
          <w:spacing w:val="-21"/>
          <w:sz w:val="21"/>
          <w:szCs w:val="21"/>
        </w:rPr>
        <w:t>日期： 年月日</w:t>
      </w:r>
    </w:p>
    <w:p>
      <w:pPr>
        <w:spacing w:line="302" w:lineRule="auto"/>
        <w:rPr>
          <w:rFonts w:ascii="Arial"/>
          <w:sz w:val="21"/>
        </w:rPr>
      </w:pPr>
    </w:p>
    <w:p>
      <w:pPr>
        <w:pStyle w:val="15"/>
        <w:spacing w:before="68" w:line="221" w:lineRule="auto"/>
        <w:ind w:left="125"/>
        <w:rPr>
          <w:sz w:val="21"/>
          <w:szCs w:val="21"/>
        </w:rPr>
      </w:pPr>
      <w:r>
        <w:rPr>
          <w:spacing w:val="-1"/>
          <w:sz w:val="21"/>
          <w:szCs w:val="21"/>
        </w:rPr>
        <w:t>参加磋商的法定代表人或授权代表</w:t>
      </w:r>
    </w:p>
    <w:p>
      <w:pPr>
        <w:spacing w:line="303" w:lineRule="auto"/>
        <w:rPr>
          <w:rFonts w:ascii="Arial"/>
          <w:sz w:val="21"/>
        </w:rPr>
      </w:pPr>
    </w:p>
    <w:p>
      <w:pPr>
        <w:pStyle w:val="15"/>
        <w:spacing w:before="69" w:line="220" w:lineRule="auto"/>
        <w:ind w:left="123"/>
        <w:rPr>
          <w:sz w:val="21"/>
          <w:szCs w:val="21"/>
        </w:rPr>
      </w:pPr>
      <w:r>
        <w:rPr>
          <w:spacing w:val="-11"/>
          <w:sz w:val="21"/>
          <w:szCs w:val="21"/>
        </w:rPr>
        <w:t>姓名：                         联系电话（手机</w:t>
      </w:r>
      <w:r>
        <w:rPr>
          <w:spacing w:val="-28"/>
          <w:sz w:val="21"/>
          <w:szCs w:val="21"/>
        </w:rPr>
        <w:t>）：</w:t>
      </w:r>
    </w:p>
    <w:p>
      <w:pPr>
        <w:spacing w:line="303" w:lineRule="auto"/>
        <w:rPr>
          <w:rFonts w:ascii="Arial"/>
          <w:sz w:val="21"/>
        </w:rPr>
      </w:pPr>
    </w:p>
    <w:p>
      <w:pPr>
        <w:pStyle w:val="15"/>
        <w:spacing w:before="68" w:line="221" w:lineRule="auto"/>
        <w:ind w:left="123"/>
        <w:rPr>
          <w:sz w:val="21"/>
          <w:szCs w:val="21"/>
        </w:rPr>
      </w:pPr>
      <w:r>
        <w:rPr>
          <w:spacing w:val="-9"/>
          <w:sz w:val="21"/>
          <w:szCs w:val="21"/>
        </w:rPr>
        <w:t>注： 1、交付日期指完成该项目的最终时间（日历天）。</w:t>
      </w:r>
    </w:p>
    <w:p>
      <w:pPr>
        <w:spacing w:line="302" w:lineRule="auto"/>
        <w:rPr>
          <w:rFonts w:ascii="Arial"/>
          <w:sz w:val="21"/>
        </w:rPr>
      </w:pPr>
    </w:p>
    <w:p>
      <w:pPr>
        <w:spacing w:line="360" w:lineRule="auto"/>
        <w:rPr>
          <w:rFonts w:ascii="宋体" w:hAnsi="宋体" w:cs="黑体"/>
          <w:b/>
          <w:bCs/>
          <w:color w:val="auto"/>
          <w:sz w:val="28"/>
          <w:szCs w:val="28"/>
          <w:lang w:val="zh-CN"/>
        </w:rPr>
      </w:pPr>
      <w:r>
        <w:rPr>
          <w:spacing w:val="-3"/>
          <w:sz w:val="21"/>
          <w:szCs w:val="21"/>
        </w:rPr>
        <w:t>2、如采购公告明确项目交付日期以年为单位，</w:t>
      </w:r>
      <w:r>
        <w:rPr>
          <w:spacing w:val="-7"/>
          <w:sz w:val="21"/>
          <w:szCs w:val="21"/>
        </w:rPr>
        <w:t xml:space="preserve"> </w:t>
      </w:r>
      <w:r>
        <w:rPr>
          <w:spacing w:val="-3"/>
          <w:sz w:val="21"/>
          <w:szCs w:val="21"/>
        </w:rPr>
        <w:t>本表应填写完成该项目的年限。</w:t>
      </w:r>
      <w:r>
        <w:rPr>
          <w:rFonts w:hint="eastAsia" w:ascii="宋体" w:hAnsi="宋体" w:cs="黑体"/>
          <w:b/>
          <w:bCs/>
          <w:color w:val="auto"/>
          <w:sz w:val="28"/>
          <w:szCs w:val="28"/>
          <w:lang w:val="zh-CN"/>
        </w:rPr>
        <w:br w:type="page"/>
      </w:r>
    </w:p>
    <w:p>
      <w:pPr>
        <w:pStyle w:val="20"/>
        <w:spacing w:line="360" w:lineRule="auto"/>
        <w:jc w:val="center"/>
        <w:outlineLvl w:val="1"/>
        <w:rPr>
          <w:rFonts w:hAnsi="宋体"/>
          <w:b/>
          <w:bCs/>
          <w:snapToGrid w:val="0"/>
          <w:color w:val="auto"/>
          <w:sz w:val="28"/>
          <w:szCs w:val="28"/>
        </w:rPr>
      </w:pPr>
      <w:bookmarkStart w:id="14" w:name="_Toc138068731"/>
      <w:r>
        <w:rPr>
          <w:rFonts w:hint="eastAsia" w:hAnsi="宋体"/>
          <w:b/>
          <w:bCs/>
          <w:snapToGrid w:val="0"/>
          <w:color w:val="auto"/>
          <w:sz w:val="28"/>
          <w:szCs w:val="28"/>
        </w:rPr>
        <w:t>三、资格审查证明材料</w:t>
      </w:r>
      <w:bookmarkEnd w:id="14"/>
    </w:p>
    <w:p>
      <w:pPr>
        <w:pStyle w:val="15"/>
        <w:spacing w:before="78" w:line="220" w:lineRule="auto"/>
        <w:ind w:left="3876"/>
        <w:outlineLvl w:val="6"/>
        <w:rPr>
          <w:sz w:val="24"/>
          <w:szCs w:val="24"/>
        </w:rPr>
      </w:pPr>
      <w:r>
        <w:rPr>
          <w:spacing w:val="-6"/>
          <w:sz w:val="24"/>
          <w:szCs w:val="24"/>
          <w14:textOutline w14:w="4354" w14:cap="flat" w14:cmpd="sng">
            <w14:solidFill>
              <w14:srgbClr w14:val="000000"/>
            </w14:solidFill>
            <w14:prstDash w14:val="solid"/>
            <w14:miter w14:val="0"/>
          </w14:textOutline>
        </w:rPr>
        <w:t>3.1</w:t>
      </w:r>
      <w:r>
        <w:rPr>
          <w:spacing w:val="15"/>
          <w:sz w:val="24"/>
          <w:szCs w:val="24"/>
        </w:rPr>
        <w:t xml:space="preserve"> </w:t>
      </w:r>
      <w:r>
        <w:rPr>
          <w:spacing w:val="-6"/>
          <w:sz w:val="24"/>
          <w:szCs w:val="24"/>
          <w14:textOutline w14:w="4354" w14:cap="flat" w14:cmpd="sng">
            <w14:solidFill>
              <w14:srgbClr w14:val="000000"/>
            </w14:solidFill>
            <w14:prstDash w14:val="solid"/>
            <w14:miter w14:val="0"/>
          </w14:textOutline>
        </w:rPr>
        <w:t>投</w:t>
      </w:r>
      <w:r>
        <w:rPr>
          <w:spacing w:val="10"/>
          <w:sz w:val="24"/>
          <w:szCs w:val="24"/>
        </w:rPr>
        <w:t xml:space="preserve"> </w:t>
      </w:r>
      <w:r>
        <w:rPr>
          <w:spacing w:val="-6"/>
          <w:sz w:val="24"/>
          <w:szCs w:val="24"/>
          <w14:textOutline w14:w="4354" w14:cap="flat" w14:cmpd="sng">
            <w14:solidFill>
              <w14:srgbClr w14:val="000000"/>
            </w14:solidFill>
            <w14:prstDash w14:val="solid"/>
            <w14:miter w14:val="0"/>
          </w14:textOutline>
        </w:rPr>
        <w:t>标</w:t>
      </w:r>
      <w:r>
        <w:rPr>
          <w:spacing w:val="28"/>
          <w:sz w:val="24"/>
          <w:szCs w:val="24"/>
        </w:rPr>
        <w:t xml:space="preserve"> </w:t>
      </w:r>
      <w:r>
        <w:rPr>
          <w:spacing w:val="-6"/>
          <w:sz w:val="24"/>
          <w:szCs w:val="24"/>
          <w14:textOutline w14:w="4354" w14:cap="flat" w14:cmpd="sng">
            <w14:solidFill>
              <w14:srgbClr w14:val="000000"/>
            </w14:solidFill>
            <w14:prstDash w14:val="solid"/>
            <w14:miter w14:val="0"/>
          </w14:textOutline>
        </w:rPr>
        <w:t>函</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5"/>
        <w:spacing w:before="69" w:line="220" w:lineRule="auto"/>
        <w:rPr>
          <w:sz w:val="21"/>
          <w:szCs w:val="21"/>
        </w:rPr>
      </w:pPr>
      <w:r>
        <w:rPr>
          <w:spacing w:val="-1"/>
          <w:sz w:val="21"/>
          <w:szCs w:val="21"/>
        </w:rPr>
        <w:t>致：</w:t>
      </w:r>
      <w:r>
        <w:rPr>
          <w:rFonts w:hint="eastAsia"/>
          <w:spacing w:val="-1"/>
          <w:sz w:val="21"/>
          <w:szCs w:val="21"/>
          <w:lang w:val="en-US" w:eastAsia="zh-CN"/>
        </w:rPr>
        <w:t>襄城县</w:t>
      </w:r>
      <w:r>
        <w:rPr>
          <w:spacing w:val="-1"/>
          <w:sz w:val="21"/>
          <w:szCs w:val="21"/>
        </w:rPr>
        <w:t>政府采购中心</w:t>
      </w:r>
    </w:p>
    <w:p>
      <w:pPr>
        <w:pStyle w:val="15"/>
        <w:spacing w:before="218" w:line="411" w:lineRule="auto"/>
        <w:jc w:val="right"/>
        <w:rPr>
          <w:sz w:val="21"/>
          <w:szCs w:val="21"/>
        </w:rPr>
      </w:pPr>
      <w:r>
        <w:rPr>
          <w:spacing w:val="-3"/>
          <w:sz w:val="21"/>
          <w:szCs w:val="21"/>
        </w:rPr>
        <w:t xml:space="preserve">根据贵方 </w:t>
      </w:r>
      <w:r>
        <w:rPr>
          <w:spacing w:val="-3"/>
          <w:sz w:val="21"/>
          <w:szCs w:val="21"/>
          <w:u w:val="single" w:color="auto"/>
        </w:rPr>
        <w:t xml:space="preserve">      </w:t>
      </w:r>
      <w:r>
        <w:rPr>
          <w:spacing w:val="-50"/>
          <w:sz w:val="21"/>
          <w:szCs w:val="21"/>
        </w:rPr>
        <w:t xml:space="preserve"> </w:t>
      </w:r>
      <w:r>
        <w:rPr>
          <w:spacing w:val="-3"/>
          <w:sz w:val="21"/>
          <w:szCs w:val="21"/>
        </w:rPr>
        <w:t>（项目名称、项目编号）采购的竞争性磋商公告及磋商邀请</w:t>
      </w:r>
      <w:r>
        <w:rPr>
          <w:spacing w:val="5"/>
          <w:sz w:val="21"/>
          <w:szCs w:val="21"/>
        </w:rPr>
        <w:t>，</w:t>
      </w:r>
      <w:r>
        <w:rPr>
          <w:sz w:val="21"/>
          <w:szCs w:val="21"/>
          <w:u w:val="single" w:color="auto"/>
        </w:rPr>
        <w:t xml:space="preserve">       </w:t>
      </w:r>
      <w:r>
        <w:rPr>
          <w:spacing w:val="-46"/>
          <w:sz w:val="21"/>
          <w:szCs w:val="21"/>
        </w:rPr>
        <w:t xml:space="preserve"> </w:t>
      </w:r>
      <w:r>
        <w:rPr>
          <w:spacing w:val="5"/>
          <w:sz w:val="21"/>
          <w:szCs w:val="21"/>
        </w:rPr>
        <w:t>（</w:t>
      </w:r>
      <w:r>
        <w:rPr>
          <w:spacing w:val="-3"/>
          <w:sz w:val="21"/>
          <w:szCs w:val="21"/>
        </w:rPr>
        <w:t>姓</w:t>
      </w:r>
    </w:p>
    <w:p>
      <w:pPr>
        <w:pStyle w:val="15"/>
        <w:spacing w:line="219" w:lineRule="auto"/>
        <w:ind w:left="3"/>
        <w:rPr>
          <w:sz w:val="21"/>
          <w:szCs w:val="21"/>
        </w:rPr>
      </w:pPr>
      <w:r>
        <w:rPr>
          <w:spacing w:val="-4"/>
          <w:sz w:val="21"/>
          <w:szCs w:val="21"/>
        </w:rPr>
        <w:t>名和职务）</w:t>
      </w:r>
      <w:r>
        <w:rPr>
          <w:spacing w:val="-23"/>
          <w:sz w:val="21"/>
          <w:szCs w:val="21"/>
        </w:rPr>
        <w:t xml:space="preserve"> </w:t>
      </w:r>
      <w:r>
        <w:rPr>
          <w:spacing w:val="-4"/>
          <w:sz w:val="21"/>
          <w:szCs w:val="21"/>
        </w:rPr>
        <w:t>被正式授权并代表供应商</w:t>
      </w:r>
      <w:r>
        <w:rPr>
          <w:spacing w:val="-4"/>
          <w:sz w:val="21"/>
          <w:szCs w:val="21"/>
          <w:u w:val="single" w:color="auto"/>
        </w:rPr>
        <w:t xml:space="preserve">           </w:t>
      </w:r>
      <w:r>
        <w:rPr>
          <w:spacing w:val="-4"/>
          <w:sz w:val="21"/>
          <w:szCs w:val="21"/>
        </w:rPr>
        <w:t>（供应商名称、地址）</w:t>
      </w:r>
      <w:r>
        <w:rPr>
          <w:spacing w:val="-34"/>
          <w:sz w:val="21"/>
          <w:szCs w:val="21"/>
        </w:rPr>
        <w:t xml:space="preserve"> </w:t>
      </w:r>
      <w:r>
        <w:rPr>
          <w:spacing w:val="-4"/>
          <w:sz w:val="21"/>
          <w:szCs w:val="21"/>
        </w:rPr>
        <w:t>提交。</w:t>
      </w:r>
    </w:p>
    <w:p>
      <w:pPr>
        <w:pStyle w:val="15"/>
        <w:spacing w:before="218" w:line="220" w:lineRule="auto"/>
        <w:ind w:left="422"/>
        <w:rPr>
          <w:sz w:val="21"/>
          <w:szCs w:val="21"/>
        </w:rPr>
      </w:pPr>
      <w:r>
        <w:rPr>
          <w:spacing w:val="-4"/>
          <w:sz w:val="21"/>
          <w:szCs w:val="21"/>
        </w:rPr>
        <w:t>我方确认收到贵方提供的</w:t>
      </w:r>
      <w:r>
        <w:rPr>
          <w:spacing w:val="-4"/>
          <w:sz w:val="21"/>
          <w:szCs w:val="21"/>
          <w:u w:val="single" w:color="auto"/>
        </w:rPr>
        <w:t xml:space="preserve">          </w:t>
      </w:r>
      <w:r>
        <w:rPr>
          <w:spacing w:val="-42"/>
          <w:sz w:val="21"/>
          <w:szCs w:val="21"/>
        </w:rPr>
        <w:t xml:space="preserve"> </w:t>
      </w:r>
      <w:r>
        <w:rPr>
          <w:spacing w:val="-4"/>
          <w:sz w:val="21"/>
          <w:szCs w:val="21"/>
        </w:rPr>
        <w:t>（项目名称、</w:t>
      </w:r>
      <w:r>
        <w:rPr>
          <w:spacing w:val="-27"/>
          <w:sz w:val="21"/>
          <w:szCs w:val="21"/>
        </w:rPr>
        <w:t xml:space="preserve"> </w:t>
      </w:r>
      <w:r>
        <w:rPr>
          <w:spacing w:val="-4"/>
          <w:sz w:val="21"/>
          <w:szCs w:val="21"/>
        </w:rPr>
        <w:t>项目编号）磋商文件的全部内容。</w:t>
      </w:r>
    </w:p>
    <w:p>
      <w:pPr>
        <w:pStyle w:val="15"/>
        <w:spacing w:before="220" w:line="411" w:lineRule="auto"/>
        <w:ind w:firstLine="422"/>
        <w:rPr>
          <w:sz w:val="21"/>
          <w:szCs w:val="21"/>
        </w:rPr>
      </w:pPr>
      <w:r>
        <w:rPr>
          <w:sz w:val="21"/>
          <w:szCs w:val="21"/>
        </w:rPr>
        <w:t>我方在参与响应前已详细研究了磋商文件的所有内容，包括澄清、修改文件（如果有）和所</w:t>
      </w:r>
      <w:r>
        <w:rPr>
          <w:spacing w:val="13"/>
          <w:sz w:val="21"/>
          <w:szCs w:val="21"/>
        </w:rPr>
        <w:t xml:space="preserve"> </w:t>
      </w:r>
      <w:r>
        <w:rPr>
          <w:sz w:val="21"/>
          <w:szCs w:val="21"/>
        </w:rPr>
        <w:t>有已提供的参考资料以及有关附件，我方完全明白并认为此磋商文件没有倾向性，也不存在排斥</w:t>
      </w:r>
      <w:r>
        <w:rPr>
          <w:spacing w:val="18"/>
          <w:sz w:val="21"/>
          <w:szCs w:val="21"/>
        </w:rPr>
        <w:t xml:space="preserve"> </w:t>
      </w:r>
      <w:r>
        <w:rPr>
          <w:spacing w:val="1"/>
          <w:sz w:val="21"/>
          <w:szCs w:val="21"/>
        </w:rPr>
        <w:t>潜在投标供应商的内容，我方同意磋商文件</w:t>
      </w:r>
      <w:r>
        <w:rPr>
          <w:sz w:val="21"/>
          <w:szCs w:val="21"/>
        </w:rPr>
        <w:t>的相关条款和已完全理解并接受磋商文件的各项规定</w:t>
      </w:r>
    </w:p>
    <w:p>
      <w:pPr>
        <w:pStyle w:val="15"/>
        <w:spacing w:line="220" w:lineRule="auto"/>
        <w:ind w:left="1"/>
        <w:rPr>
          <w:sz w:val="21"/>
          <w:szCs w:val="21"/>
        </w:rPr>
      </w:pPr>
      <w:r>
        <w:rPr>
          <w:spacing w:val="-3"/>
          <w:sz w:val="21"/>
          <w:szCs w:val="21"/>
        </w:rPr>
        <w:t>和要求及资金支付规定，</w:t>
      </w:r>
      <w:r>
        <w:rPr>
          <w:spacing w:val="-19"/>
          <w:sz w:val="21"/>
          <w:szCs w:val="21"/>
        </w:rPr>
        <w:t xml:space="preserve"> </w:t>
      </w:r>
      <w:r>
        <w:rPr>
          <w:spacing w:val="-3"/>
          <w:sz w:val="21"/>
          <w:szCs w:val="21"/>
        </w:rPr>
        <w:t>对磋商文件的合理性、合法性不再有异议。</w:t>
      </w:r>
    </w:p>
    <w:p>
      <w:pPr>
        <w:pStyle w:val="15"/>
        <w:spacing w:before="217" w:line="221" w:lineRule="auto"/>
        <w:ind w:left="528"/>
        <w:rPr>
          <w:sz w:val="21"/>
          <w:szCs w:val="21"/>
        </w:rPr>
      </w:pPr>
      <w:r>
        <w:rPr>
          <w:spacing w:val="-2"/>
          <w:sz w:val="21"/>
          <w:szCs w:val="21"/>
        </w:rPr>
        <w:t>我方已完全明白磋商文件的所有条款要求，并申明如下：</w:t>
      </w:r>
    </w:p>
    <w:p>
      <w:pPr>
        <w:pStyle w:val="15"/>
        <w:spacing w:before="217" w:line="219" w:lineRule="auto"/>
        <w:ind w:left="424"/>
        <w:rPr>
          <w:sz w:val="21"/>
          <w:szCs w:val="21"/>
        </w:rPr>
      </w:pPr>
      <w:r>
        <w:rPr>
          <w:spacing w:val="-4"/>
          <w:sz w:val="21"/>
          <w:szCs w:val="21"/>
        </w:rPr>
        <w:t>一、按磋商文件提供的全部货物与相关服务的响应总价详见《报价一览表》。</w:t>
      </w:r>
    </w:p>
    <w:p>
      <w:pPr>
        <w:pStyle w:val="15"/>
        <w:spacing w:before="217" w:line="412" w:lineRule="auto"/>
        <w:ind w:firstLine="423"/>
        <w:rPr>
          <w:sz w:val="21"/>
          <w:szCs w:val="21"/>
        </w:rPr>
      </w:pPr>
      <w:r>
        <w:rPr>
          <w:spacing w:val="-3"/>
          <w:sz w:val="21"/>
          <w:szCs w:val="21"/>
        </w:rPr>
        <w:t>二、我方同意在本项目磋商文件中规定的开标日起</w:t>
      </w:r>
      <w:r>
        <w:rPr>
          <w:spacing w:val="-30"/>
          <w:sz w:val="21"/>
          <w:szCs w:val="21"/>
          <w:u w:val="single"/>
        </w:rPr>
        <w:t xml:space="preserve"> </w:t>
      </w:r>
      <w:r>
        <w:rPr>
          <w:spacing w:val="-3"/>
          <w:sz w:val="21"/>
          <w:szCs w:val="21"/>
          <w:u w:val="single"/>
        </w:rPr>
        <w:t>90</w:t>
      </w:r>
      <w:r>
        <w:rPr>
          <w:spacing w:val="-42"/>
          <w:sz w:val="21"/>
          <w:szCs w:val="21"/>
          <w:u w:val="single"/>
        </w:rPr>
        <w:t xml:space="preserve"> </w:t>
      </w:r>
      <w:r>
        <w:rPr>
          <w:spacing w:val="-3"/>
          <w:sz w:val="21"/>
          <w:szCs w:val="21"/>
        </w:rPr>
        <w:t>天内遵守本磋商文件中的承诺且在此期</w:t>
      </w:r>
      <w:r>
        <w:rPr>
          <w:sz w:val="21"/>
          <w:szCs w:val="21"/>
        </w:rPr>
        <w:t xml:space="preserve"> 限期满之前均具有约束力。我方同意并遵守本磋商文件“供应商须知”中第十四条第三款关于延</w:t>
      </w:r>
      <w:r>
        <w:rPr>
          <w:spacing w:val="17"/>
          <w:sz w:val="21"/>
          <w:szCs w:val="21"/>
        </w:rPr>
        <w:t xml:space="preserve"> </w:t>
      </w:r>
      <w:r>
        <w:rPr>
          <w:spacing w:val="-2"/>
          <w:sz w:val="21"/>
          <w:szCs w:val="21"/>
        </w:rPr>
        <w:t>长投标有效期的规定。 如成交，有效期将延至供货终止日为止。在此提交的资格证明文件均</w:t>
      </w:r>
      <w:r>
        <w:rPr>
          <w:spacing w:val="-3"/>
          <w:sz w:val="21"/>
          <w:szCs w:val="21"/>
        </w:rPr>
        <w:t>至响</w:t>
      </w:r>
      <w:r>
        <w:rPr>
          <w:sz w:val="21"/>
          <w:szCs w:val="21"/>
        </w:rPr>
        <w:t xml:space="preserve"> 应截止日有效，如有在响应有效期内失效的，我方承诺在收到成交通知书后补齐一切手续，保证</w:t>
      </w:r>
    </w:p>
    <w:p>
      <w:pPr>
        <w:pStyle w:val="15"/>
        <w:spacing w:before="1" w:line="219" w:lineRule="auto"/>
        <w:rPr>
          <w:sz w:val="21"/>
          <w:szCs w:val="21"/>
        </w:rPr>
      </w:pPr>
      <w:r>
        <w:rPr>
          <w:spacing w:val="-1"/>
          <w:sz w:val="21"/>
          <w:szCs w:val="21"/>
        </w:rPr>
        <w:t>所有资格证明文件能在签订采购合同时直至采购合同终止日有效。</w:t>
      </w:r>
    </w:p>
    <w:p>
      <w:pPr>
        <w:pStyle w:val="15"/>
        <w:spacing w:before="218" w:line="468" w:lineRule="exact"/>
        <w:ind w:right="1"/>
        <w:jc w:val="right"/>
        <w:rPr>
          <w:sz w:val="21"/>
          <w:szCs w:val="21"/>
        </w:rPr>
      </w:pPr>
      <w:r>
        <w:rPr>
          <w:spacing w:val="-2"/>
          <w:position w:val="19"/>
          <w:sz w:val="21"/>
          <w:szCs w:val="21"/>
        </w:rPr>
        <w:t>三、我方明白并同意， 在规定的磋商响应时间截止之后，响应有效期之内撤销</w:t>
      </w:r>
      <w:r>
        <w:rPr>
          <w:spacing w:val="-3"/>
          <w:position w:val="19"/>
          <w:sz w:val="21"/>
          <w:szCs w:val="21"/>
        </w:rPr>
        <w:t>磋商响应的，</w:t>
      </w:r>
    </w:p>
    <w:p>
      <w:pPr>
        <w:pStyle w:val="15"/>
        <w:spacing w:before="1" w:line="219" w:lineRule="auto"/>
        <w:ind w:left="5"/>
        <w:rPr>
          <w:sz w:val="21"/>
          <w:szCs w:val="21"/>
        </w:rPr>
      </w:pPr>
      <w:r>
        <w:rPr>
          <w:spacing w:val="-1"/>
          <w:sz w:val="21"/>
          <w:szCs w:val="21"/>
        </w:rPr>
        <w:t>则我方承担违背响应承诺的责任追究。</w:t>
      </w:r>
    </w:p>
    <w:p>
      <w:pPr>
        <w:pStyle w:val="15"/>
        <w:spacing w:before="217" w:line="220" w:lineRule="auto"/>
        <w:jc w:val="right"/>
        <w:rPr>
          <w:sz w:val="21"/>
          <w:szCs w:val="21"/>
        </w:rPr>
      </w:pPr>
      <w:r>
        <w:rPr>
          <w:spacing w:val="-6"/>
          <w:sz w:val="21"/>
          <w:szCs w:val="21"/>
        </w:rPr>
        <w:t>四、我方同意按照贵方可能提出的要求而提供与磋商响应有关的任何其它数据、信息或资料。</w:t>
      </w:r>
    </w:p>
    <w:p>
      <w:pPr>
        <w:pStyle w:val="15"/>
        <w:spacing w:before="218" w:line="219" w:lineRule="auto"/>
        <w:ind w:left="424"/>
        <w:rPr>
          <w:sz w:val="21"/>
          <w:szCs w:val="21"/>
        </w:rPr>
      </w:pPr>
      <w:r>
        <w:rPr>
          <w:spacing w:val="-2"/>
          <w:sz w:val="21"/>
          <w:szCs w:val="21"/>
        </w:rPr>
        <w:t>五、我方理解贵方不一定接受最低响应报价。</w:t>
      </w:r>
    </w:p>
    <w:p>
      <w:pPr>
        <w:pStyle w:val="15"/>
        <w:spacing w:before="219" w:line="469" w:lineRule="exact"/>
        <w:ind w:right="2"/>
        <w:jc w:val="right"/>
        <w:rPr>
          <w:sz w:val="21"/>
          <w:szCs w:val="21"/>
        </w:rPr>
      </w:pPr>
      <w:r>
        <w:rPr>
          <w:spacing w:val="-3"/>
          <w:position w:val="19"/>
          <w:sz w:val="21"/>
          <w:szCs w:val="21"/>
        </w:rPr>
        <w:t>六、我方如果成交，将保证履行磋商文件及其澄清、修改文件（如</w:t>
      </w:r>
      <w:r>
        <w:rPr>
          <w:spacing w:val="-4"/>
          <w:position w:val="19"/>
          <w:sz w:val="21"/>
          <w:szCs w:val="21"/>
        </w:rPr>
        <w:t>果有）</w:t>
      </w:r>
      <w:r>
        <w:rPr>
          <w:spacing w:val="40"/>
          <w:position w:val="19"/>
          <w:sz w:val="21"/>
          <w:szCs w:val="21"/>
        </w:rPr>
        <w:t xml:space="preserve"> </w:t>
      </w:r>
      <w:r>
        <w:rPr>
          <w:spacing w:val="-4"/>
          <w:position w:val="19"/>
          <w:sz w:val="21"/>
          <w:szCs w:val="21"/>
        </w:rPr>
        <w:t>中的全部责任和义</w:t>
      </w:r>
    </w:p>
    <w:p>
      <w:pPr>
        <w:pStyle w:val="15"/>
        <w:spacing w:before="1" w:line="219" w:lineRule="auto"/>
        <w:ind w:left="2"/>
        <w:rPr>
          <w:sz w:val="21"/>
          <w:szCs w:val="21"/>
        </w:rPr>
      </w:pPr>
      <w:r>
        <w:rPr>
          <w:spacing w:val="-1"/>
          <w:sz w:val="21"/>
          <w:szCs w:val="21"/>
        </w:rPr>
        <w:t>务，按质、按量、按期完成《采购需求》及《合同书》中的全部任务。</w:t>
      </w:r>
    </w:p>
    <w:p>
      <w:pPr>
        <w:pStyle w:val="15"/>
        <w:spacing w:before="217" w:line="221" w:lineRule="auto"/>
        <w:ind w:left="419"/>
        <w:rPr>
          <w:sz w:val="21"/>
          <w:szCs w:val="21"/>
        </w:rPr>
      </w:pPr>
      <w:r>
        <w:rPr>
          <w:sz w:val="21"/>
          <w:szCs w:val="21"/>
        </w:rPr>
        <w:t>七、我方在此保证所提交的所有文件和全部说明是真实的和正确</w:t>
      </w:r>
      <w:r>
        <w:rPr>
          <w:spacing w:val="-1"/>
          <w:sz w:val="21"/>
          <w:szCs w:val="21"/>
        </w:rPr>
        <w:t>的。</w:t>
      </w:r>
    </w:p>
    <w:p>
      <w:pPr>
        <w:pStyle w:val="15"/>
        <w:spacing w:before="217" w:line="219" w:lineRule="auto"/>
        <w:ind w:right="2"/>
        <w:jc w:val="right"/>
        <w:rPr>
          <w:sz w:val="21"/>
          <w:szCs w:val="21"/>
        </w:rPr>
      </w:pPr>
      <w:r>
        <w:rPr>
          <w:sz w:val="21"/>
          <w:szCs w:val="21"/>
        </w:rPr>
        <w:t>八、我方响应报价已包含应向知识产权所有权人支付的所有相关税费，并保证采购人在中国</w:t>
      </w:r>
    </w:p>
    <w:p>
      <w:pPr>
        <w:spacing w:line="219" w:lineRule="auto"/>
        <w:rPr>
          <w:sz w:val="21"/>
          <w:szCs w:val="21"/>
        </w:rPr>
        <w:sectPr>
          <w:footerReference r:id="rId9" w:type="default"/>
          <w:pgSz w:w="11907" w:h="16839"/>
          <w:pgMar w:top="1431" w:right="1469" w:bottom="1153" w:left="1596" w:header="0" w:footer="991" w:gutter="0"/>
          <w:pgNumType w:fmt="decimal"/>
          <w:cols w:space="720" w:num="1"/>
        </w:sectPr>
      </w:pPr>
    </w:p>
    <w:p>
      <w:pPr>
        <w:rPr>
          <w:rFonts w:ascii="Arial"/>
          <w:sz w:val="21"/>
        </w:rPr>
      </w:pPr>
    </w:p>
    <w:p>
      <w:pPr>
        <w:spacing w:line="241" w:lineRule="auto"/>
        <w:rPr>
          <w:rFonts w:ascii="Arial"/>
          <w:sz w:val="21"/>
        </w:rPr>
      </w:pPr>
    </w:p>
    <w:p>
      <w:pPr>
        <w:spacing w:line="241" w:lineRule="auto"/>
        <w:rPr>
          <w:rFonts w:ascii="Arial"/>
          <w:sz w:val="21"/>
        </w:rPr>
      </w:pPr>
    </w:p>
    <w:p>
      <w:pPr>
        <w:pStyle w:val="15"/>
        <w:spacing w:before="68" w:line="468" w:lineRule="exact"/>
        <w:rPr>
          <w:sz w:val="21"/>
          <w:szCs w:val="21"/>
        </w:rPr>
      </w:pPr>
      <w:r>
        <w:rPr>
          <w:spacing w:val="-5"/>
          <w:position w:val="19"/>
          <w:sz w:val="21"/>
          <w:szCs w:val="21"/>
        </w:rPr>
        <w:t>使用我方提供的货物时，</w:t>
      </w:r>
      <w:r>
        <w:rPr>
          <w:spacing w:val="-20"/>
          <w:position w:val="19"/>
          <w:sz w:val="21"/>
          <w:szCs w:val="21"/>
        </w:rPr>
        <w:t xml:space="preserve"> </w:t>
      </w:r>
      <w:r>
        <w:rPr>
          <w:spacing w:val="-5"/>
          <w:position w:val="19"/>
          <w:sz w:val="21"/>
          <w:szCs w:val="21"/>
        </w:rPr>
        <w:t>如有第三方提出侵犯其知识产权主张的， 责任由我方承</w:t>
      </w:r>
      <w:r>
        <w:rPr>
          <w:spacing w:val="-6"/>
          <w:position w:val="19"/>
          <w:sz w:val="21"/>
          <w:szCs w:val="21"/>
        </w:rPr>
        <w:t>担。</w:t>
      </w:r>
    </w:p>
    <w:p>
      <w:pPr>
        <w:pStyle w:val="15"/>
        <w:spacing w:line="219" w:lineRule="auto"/>
        <w:ind w:left="424"/>
        <w:rPr>
          <w:sz w:val="21"/>
          <w:szCs w:val="21"/>
        </w:rPr>
      </w:pPr>
      <w:r>
        <w:rPr>
          <w:spacing w:val="-1"/>
          <w:sz w:val="21"/>
          <w:szCs w:val="21"/>
        </w:rPr>
        <w:t>九、我方具备《政府采购法》第二十二条规定的条件；承</w:t>
      </w:r>
      <w:r>
        <w:rPr>
          <w:spacing w:val="-2"/>
          <w:sz w:val="21"/>
          <w:szCs w:val="21"/>
        </w:rPr>
        <w:t>诺如下：</w:t>
      </w:r>
    </w:p>
    <w:p>
      <w:pPr>
        <w:pStyle w:val="15"/>
        <w:spacing w:before="217" w:line="468" w:lineRule="exact"/>
        <w:jc w:val="right"/>
        <w:rPr>
          <w:sz w:val="21"/>
          <w:szCs w:val="21"/>
        </w:rPr>
      </w:pPr>
      <w:r>
        <w:rPr>
          <w:spacing w:val="-2"/>
          <w:position w:val="19"/>
          <w:sz w:val="21"/>
          <w:szCs w:val="21"/>
        </w:rPr>
        <w:t>1. 具有独立承担民事责任能力的在中华人民共和国境内</w:t>
      </w:r>
      <w:r>
        <w:rPr>
          <w:spacing w:val="-3"/>
          <w:position w:val="19"/>
          <w:sz w:val="21"/>
          <w:szCs w:val="21"/>
        </w:rPr>
        <w:t>注册的法人或其他组织或自然人，有</w:t>
      </w:r>
    </w:p>
    <w:p>
      <w:pPr>
        <w:pStyle w:val="15"/>
        <w:spacing w:before="1" w:line="220" w:lineRule="auto"/>
        <w:ind w:left="4"/>
        <w:rPr>
          <w:sz w:val="21"/>
          <w:szCs w:val="21"/>
        </w:rPr>
      </w:pPr>
      <w:r>
        <w:rPr>
          <w:spacing w:val="-5"/>
          <w:sz w:val="21"/>
          <w:szCs w:val="21"/>
        </w:rPr>
        <w:t>效的营业执照（或事业法人登记证或身份证等相关证明）。</w:t>
      </w:r>
    </w:p>
    <w:p>
      <w:pPr>
        <w:pStyle w:val="15"/>
        <w:spacing w:before="217" w:line="468" w:lineRule="exact"/>
        <w:ind w:right="2"/>
        <w:jc w:val="right"/>
        <w:rPr>
          <w:sz w:val="21"/>
          <w:szCs w:val="21"/>
        </w:rPr>
      </w:pPr>
      <w:r>
        <w:rPr>
          <w:spacing w:val="-3"/>
          <w:position w:val="19"/>
          <w:sz w:val="21"/>
          <w:szCs w:val="21"/>
        </w:rPr>
        <w:t>2. 我方已依法缴纳了各项税费及社会保险费用，如有需要，可随时向采购人提供近六个月内</w:t>
      </w:r>
    </w:p>
    <w:p>
      <w:pPr>
        <w:pStyle w:val="15"/>
        <w:spacing w:line="220" w:lineRule="auto"/>
        <w:ind w:left="16"/>
        <w:rPr>
          <w:sz w:val="21"/>
          <w:szCs w:val="21"/>
        </w:rPr>
      </w:pPr>
      <w:r>
        <w:rPr>
          <w:spacing w:val="-3"/>
          <w:sz w:val="21"/>
          <w:szCs w:val="21"/>
        </w:rPr>
        <w:t>的相关缴费证明，以便核查。</w:t>
      </w:r>
    </w:p>
    <w:p>
      <w:pPr>
        <w:pStyle w:val="15"/>
        <w:spacing w:before="217" w:line="469" w:lineRule="exact"/>
        <w:jc w:val="right"/>
        <w:rPr>
          <w:sz w:val="21"/>
          <w:szCs w:val="21"/>
        </w:rPr>
      </w:pPr>
      <w:r>
        <w:rPr>
          <w:spacing w:val="-4"/>
          <w:position w:val="19"/>
          <w:sz w:val="21"/>
          <w:szCs w:val="21"/>
        </w:rPr>
        <w:t>3. 我方已依法建立健全的财务会计制度，如有需要，</w:t>
      </w:r>
      <w:r>
        <w:rPr>
          <w:spacing w:val="-47"/>
          <w:position w:val="19"/>
          <w:sz w:val="21"/>
          <w:szCs w:val="21"/>
        </w:rPr>
        <w:t xml:space="preserve"> </w:t>
      </w:r>
      <w:r>
        <w:rPr>
          <w:spacing w:val="-4"/>
          <w:position w:val="19"/>
          <w:sz w:val="21"/>
          <w:szCs w:val="21"/>
        </w:rPr>
        <w:t>可随时向采购人提供相关证明材料，以</w:t>
      </w:r>
    </w:p>
    <w:p>
      <w:pPr>
        <w:pStyle w:val="15"/>
        <w:spacing w:before="1" w:line="220" w:lineRule="auto"/>
        <w:rPr>
          <w:sz w:val="21"/>
          <w:szCs w:val="21"/>
        </w:rPr>
      </w:pPr>
      <w:r>
        <w:rPr>
          <w:spacing w:val="-2"/>
          <w:sz w:val="21"/>
          <w:szCs w:val="21"/>
        </w:rPr>
        <w:t>便核查。</w:t>
      </w:r>
    </w:p>
    <w:p>
      <w:pPr>
        <w:pStyle w:val="15"/>
        <w:spacing w:before="217" w:line="220" w:lineRule="auto"/>
        <w:ind w:left="439"/>
        <w:rPr>
          <w:sz w:val="21"/>
          <w:szCs w:val="21"/>
        </w:rPr>
      </w:pPr>
      <w:r>
        <w:rPr>
          <w:spacing w:val="-4"/>
          <w:sz w:val="21"/>
          <w:szCs w:val="21"/>
        </w:rPr>
        <w:t>4. 参加政府采购活动前三年内， 在经营活动中没有重大违法记录。</w:t>
      </w:r>
    </w:p>
    <w:p>
      <w:pPr>
        <w:pStyle w:val="15"/>
        <w:spacing w:before="217" w:line="221" w:lineRule="auto"/>
        <w:ind w:left="444"/>
        <w:rPr>
          <w:sz w:val="21"/>
          <w:szCs w:val="21"/>
        </w:rPr>
      </w:pPr>
      <w:r>
        <w:rPr>
          <w:spacing w:val="-2"/>
          <w:sz w:val="21"/>
          <w:szCs w:val="21"/>
        </w:rPr>
        <w:t>5. 符合法律、行政法规规定的其他条件。</w:t>
      </w:r>
    </w:p>
    <w:p>
      <w:pPr>
        <w:pStyle w:val="15"/>
        <w:spacing w:before="217" w:line="468" w:lineRule="exact"/>
        <w:jc w:val="right"/>
        <w:rPr>
          <w:sz w:val="21"/>
          <w:szCs w:val="21"/>
        </w:rPr>
      </w:pPr>
      <w:r>
        <w:rPr>
          <w:spacing w:val="-3"/>
          <w:position w:val="19"/>
          <w:sz w:val="21"/>
          <w:szCs w:val="21"/>
        </w:rPr>
        <w:t>以上内容如有虚假或与事实不符的，</w:t>
      </w:r>
      <w:r>
        <w:rPr>
          <w:spacing w:val="-10"/>
          <w:position w:val="19"/>
          <w:sz w:val="21"/>
          <w:szCs w:val="21"/>
        </w:rPr>
        <w:t xml:space="preserve"> </w:t>
      </w:r>
      <w:r>
        <w:rPr>
          <w:spacing w:val="-3"/>
          <w:position w:val="19"/>
          <w:sz w:val="21"/>
          <w:szCs w:val="21"/>
        </w:rPr>
        <w:t>磋商小组可将我方做无效投标处理，我方愿意承担相应</w:t>
      </w:r>
    </w:p>
    <w:p>
      <w:pPr>
        <w:pStyle w:val="15"/>
        <w:spacing w:before="1" w:line="220" w:lineRule="auto"/>
        <w:ind w:left="16"/>
        <w:rPr>
          <w:sz w:val="21"/>
          <w:szCs w:val="21"/>
        </w:rPr>
      </w:pPr>
      <w:r>
        <w:rPr>
          <w:spacing w:val="-4"/>
          <w:sz w:val="21"/>
          <w:szCs w:val="21"/>
        </w:rPr>
        <w:t>的法律责任。</w:t>
      </w:r>
    </w:p>
    <w:p>
      <w:pPr>
        <w:pStyle w:val="15"/>
        <w:spacing w:before="216" w:line="221" w:lineRule="auto"/>
        <w:ind w:left="419"/>
        <w:rPr>
          <w:sz w:val="21"/>
          <w:szCs w:val="21"/>
        </w:rPr>
      </w:pPr>
      <w:r>
        <w:rPr>
          <w:spacing w:val="-1"/>
          <w:sz w:val="21"/>
          <w:szCs w:val="21"/>
        </w:rPr>
        <w:t>十、我方具备履行合同所必需的设备和专业技术能力。</w:t>
      </w:r>
    </w:p>
    <w:p>
      <w:pPr>
        <w:pStyle w:val="15"/>
        <w:spacing w:before="217" w:line="220" w:lineRule="auto"/>
        <w:ind w:left="419"/>
        <w:rPr>
          <w:sz w:val="21"/>
          <w:szCs w:val="21"/>
        </w:rPr>
      </w:pPr>
      <w:r>
        <w:rPr>
          <w:spacing w:val="-1"/>
          <w:sz w:val="21"/>
          <w:szCs w:val="21"/>
        </w:rPr>
        <w:t>十一、我方对在本函及响应文件中所作的所有承诺承担法律责任。</w:t>
      </w:r>
    </w:p>
    <w:p>
      <w:pPr>
        <w:pStyle w:val="174"/>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78"/>
        <w:rPr>
          <w:rFonts w:hAnsi="宋体"/>
          <w:color w:val="auto"/>
        </w:rPr>
      </w:pPr>
    </w:p>
    <w:p>
      <w:pPr>
        <w:pStyle w:val="78"/>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kern w:val="0"/>
          <w:sz w:val="24"/>
          <w:szCs w:val="24"/>
        </w:rPr>
        <w:t>统一社会信用代码：</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pStyle w:val="15"/>
        <w:spacing w:before="78" w:line="219" w:lineRule="auto"/>
        <w:ind w:left="2147"/>
        <w:outlineLvl w:val="6"/>
        <w:rPr>
          <w:sz w:val="24"/>
          <w:szCs w:val="24"/>
          <w14:textOutline w14:w="4354" w14:cap="flat" w14:cmpd="sng">
            <w14:solidFill>
              <w14:srgbClr w14:val="000000"/>
            </w14:solidFill>
            <w14:prstDash w14:val="solid"/>
            <w14:miter w14:val="0"/>
          </w14:textOutline>
        </w:rPr>
      </w:pPr>
    </w:p>
    <w:p>
      <w:pPr>
        <w:pStyle w:val="15"/>
        <w:spacing w:before="78" w:line="219" w:lineRule="auto"/>
        <w:ind w:left="2147"/>
        <w:outlineLvl w:val="6"/>
        <w:rPr>
          <w:sz w:val="24"/>
          <w:szCs w:val="24"/>
          <w14:textOutline w14:w="4354" w14:cap="flat" w14:cmpd="sng">
            <w14:solidFill>
              <w14:srgbClr w14:val="000000"/>
            </w14:solidFill>
            <w14:prstDash w14:val="solid"/>
            <w14:miter w14:val="0"/>
          </w14:textOutline>
        </w:rPr>
      </w:pPr>
    </w:p>
    <w:p>
      <w:pPr>
        <w:pStyle w:val="15"/>
        <w:spacing w:before="78" w:line="219" w:lineRule="auto"/>
        <w:ind w:left="2147"/>
        <w:outlineLvl w:val="6"/>
        <w:rPr>
          <w:sz w:val="24"/>
          <w:szCs w:val="24"/>
        </w:rPr>
      </w:pPr>
      <w:r>
        <w:rPr>
          <w:sz w:val="24"/>
          <w:szCs w:val="24"/>
          <w14:textOutline w14:w="4354" w14:cap="flat" w14:cmpd="sng">
            <w14:solidFill>
              <w14:srgbClr w14:val="000000"/>
            </w14:solidFill>
            <w14:prstDash w14:val="solid"/>
            <w14:miter w14:val="0"/>
          </w14:textOutline>
        </w:rPr>
        <w:t>3.2</w:t>
      </w:r>
      <w:r>
        <w:rPr>
          <w:sz w:val="24"/>
          <w:szCs w:val="24"/>
        </w:rPr>
        <w:t xml:space="preserve"> </w:t>
      </w:r>
      <w:r>
        <w:rPr>
          <w:sz w:val="24"/>
          <w:szCs w:val="24"/>
          <w14:textOutline w14:w="4354" w14:cap="flat" w14:cmpd="sng">
            <w14:solidFill>
              <w14:srgbClr w14:val="000000"/>
            </w14:solidFill>
            <w14:prstDash w14:val="solid"/>
            <w14:miter w14:val="0"/>
          </w14:textOutline>
        </w:rPr>
        <w:t>法定代表人（单位负责人）资格证明书</w: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15"/>
        <w:spacing w:before="68" w:line="624" w:lineRule="exact"/>
        <w:ind w:left="485"/>
        <w:rPr>
          <w:sz w:val="21"/>
          <w:szCs w:val="21"/>
        </w:rPr>
      </w:pPr>
      <w:r>
        <w:rPr>
          <w:spacing w:val="-2"/>
          <w:position w:val="32"/>
          <w:sz w:val="21"/>
          <w:szCs w:val="21"/>
        </w:rPr>
        <w:t>单位名称：</w:t>
      </w:r>
    </w:p>
    <w:p>
      <w:pPr>
        <w:pStyle w:val="15"/>
        <w:spacing w:before="1" w:line="229" w:lineRule="auto"/>
        <w:ind w:left="483"/>
        <w:rPr>
          <w:sz w:val="21"/>
          <w:szCs w:val="21"/>
        </w:rPr>
      </w:pPr>
      <w:r>
        <w:rPr>
          <w:spacing w:val="-12"/>
          <w:sz w:val="21"/>
          <w:szCs w:val="21"/>
        </w:rPr>
        <w:t>地址：</w:t>
      </w:r>
    </w:p>
    <w:p>
      <w:pPr>
        <w:spacing w:line="291" w:lineRule="auto"/>
        <w:rPr>
          <w:rFonts w:ascii="Arial"/>
          <w:sz w:val="21"/>
        </w:rPr>
      </w:pPr>
    </w:p>
    <w:p>
      <w:pPr>
        <w:pStyle w:val="15"/>
        <w:spacing w:before="69" w:line="221" w:lineRule="auto"/>
        <w:ind w:left="483"/>
        <w:rPr>
          <w:sz w:val="21"/>
          <w:szCs w:val="21"/>
        </w:rPr>
      </w:pPr>
      <w:r>
        <w:rPr>
          <w:spacing w:val="-11"/>
          <w:sz w:val="21"/>
          <w:szCs w:val="21"/>
        </w:rPr>
        <w:t>姓名：</w:t>
      </w:r>
      <w:r>
        <w:rPr>
          <w:sz w:val="21"/>
          <w:szCs w:val="21"/>
        </w:rPr>
        <w:t xml:space="preserve">        </w:t>
      </w:r>
      <w:r>
        <w:rPr>
          <w:spacing w:val="-11"/>
          <w:sz w:val="21"/>
          <w:szCs w:val="21"/>
        </w:rPr>
        <w:t>性别：</w:t>
      </w:r>
      <w:r>
        <w:rPr>
          <w:spacing w:val="1"/>
          <w:sz w:val="21"/>
          <w:szCs w:val="21"/>
        </w:rPr>
        <w:t xml:space="preserve">     </w:t>
      </w:r>
      <w:r>
        <w:rPr>
          <w:spacing w:val="-11"/>
          <w:sz w:val="21"/>
          <w:szCs w:val="21"/>
        </w:rPr>
        <w:t>年龄：</w:t>
      </w:r>
      <w:r>
        <w:rPr>
          <w:spacing w:val="3"/>
          <w:sz w:val="21"/>
          <w:szCs w:val="21"/>
        </w:rPr>
        <w:t xml:space="preserve">     </w:t>
      </w:r>
      <w:r>
        <w:rPr>
          <w:spacing w:val="-11"/>
          <w:sz w:val="21"/>
          <w:szCs w:val="21"/>
        </w:rPr>
        <w:t>职务：</w:t>
      </w:r>
    </w:p>
    <w:p>
      <w:pPr>
        <w:spacing w:line="299" w:lineRule="auto"/>
        <w:rPr>
          <w:rFonts w:ascii="Arial"/>
          <w:sz w:val="21"/>
        </w:rPr>
      </w:pPr>
    </w:p>
    <w:p>
      <w:pPr>
        <w:pStyle w:val="15"/>
        <w:spacing w:before="71" w:line="524" w:lineRule="auto"/>
        <w:ind w:firstLine="484"/>
        <w:rPr>
          <w:sz w:val="21"/>
          <w:szCs w:val="21"/>
        </w:rPr>
      </w:pPr>
      <w:r>
        <w:rPr>
          <w:spacing w:val="-4"/>
          <w:sz w:val="21"/>
          <w:szCs w:val="21"/>
        </w:rPr>
        <w:t>本人系</w:t>
      </w:r>
      <w:r>
        <w:rPr>
          <w:i/>
          <w:iCs/>
          <w:spacing w:val="-4"/>
          <w:sz w:val="22"/>
          <w:szCs w:val="22"/>
          <w:u w:val="single" w:color="auto"/>
        </w:rPr>
        <w:t>供应商名称</w:t>
      </w:r>
      <w:r>
        <w:rPr>
          <w:spacing w:val="-4"/>
          <w:sz w:val="21"/>
          <w:szCs w:val="21"/>
        </w:rPr>
        <w:t>的法定代表人（单位负责人）。就参加贵方项目编号</w:t>
      </w:r>
      <w:r>
        <w:rPr>
          <w:spacing w:val="-5"/>
          <w:sz w:val="21"/>
          <w:szCs w:val="21"/>
        </w:rPr>
        <w:t>为</w:t>
      </w:r>
      <w:r>
        <w:rPr>
          <w:i/>
          <w:iCs/>
          <w:spacing w:val="-5"/>
          <w:sz w:val="22"/>
          <w:szCs w:val="22"/>
          <w:u w:val="single" w:color="auto"/>
        </w:rPr>
        <w:t>项目编号</w:t>
      </w:r>
      <w:r>
        <w:rPr>
          <w:spacing w:val="-5"/>
          <w:sz w:val="21"/>
          <w:szCs w:val="21"/>
        </w:rPr>
        <w:t>的</w:t>
      </w:r>
      <w:r>
        <w:rPr>
          <w:i/>
          <w:iCs/>
          <w:spacing w:val="-5"/>
          <w:sz w:val="22"/>
          <w:szCs w:val="22"/>
          <w:u w:val="single" w:color="auto"/>
        </w:rPr>
        <w:t>项目名</w:t>
      </w:r>
      <w:r>
        <w:rPr>
          <w:sz w:val="22"/>
          <w:szCs w:val="22"/>
        </w:rPr>
        <w:t xml:space="preserve"> </w:t>
      </w:r>
      <w:r>
        <w:rPr>
          <w:i/>
          <w:iCs/>
          <w:sz w:val="22"/>
          <w:szCs w:val="22"/>
          <w:u w:val="single" w:color="auto"/>
        </w:rPr>
        <w:t>称</w:t>
      </w:r>
      <w:r>
        <w:rPr>
          <w:sz w:val="21"/>
          <w:szCs w:val="21"/>
        </w:rPr>
        <w:t>竞争性磋商项目的响应报价，签署上述项目的响应文件及合同的执行、完成、服务和保修，签</w:t>
      </w:r>
    </w:p>
    <w:p>
      <w:pPr>
        <w:pStyle w:val="15"/>
        <w:spacing w:line="220" w:lineRule="auto"/>
        <w:ind w:left="10"/>
        <w:rPr>
          <w:sz w:val="21"/>
          <w:szCs w:val="21"/>
        </w:rPr>
      </w:pPr>
      <w:r>
        <w:rPr>
          <w:spacing w:val="-1"/>
          <w:sz w:val="21"/>
          <w:szCs w:val="21"/>
        </w:rPr>
        <w:t>署合同和处理与之有关的一切事务。</w:t>
      </w:r>
    </w:p>
    <w:p>
      <w:pPr>
        <w:spacing w:line="302" w:lineRule="auto"/>
        <w:rPr>
          <w:rFonts w:ascii="Arial"/>
          <w:sz w:val="21"/>
        </w:rPr>
      </w:pPr>
    </w:p>
    <w:p>
      <w:pPr>
        <w:pStyle w:val="15"/>
        <w:spacing w:before="69" w:line="221" w:lineRule="auto"/>
        <w:ind w:left="483"/>
        <w:rPr>
          <w:sz w:val="21"/>
          <w:szCs w:val="21"/>
        </w:rPr>
      </w:pPr>
      <w:r>
        <w:rPr>
          <w:spacing w:val="-4"/>
          <w:sz w:val="21"/>
          <w:szCs w:val="21"/>
        </w:rPr>
        <w:t>特此证明。</w:t>
      </w:r>
    </w:p>
    <w:p>
      <w:pPr>
        <w:spacing w:line="302" w:lineRule="auto"/>
        <w:rPr>
          <w:rFonts w:ascii="Arial"/>
          <w:sz w:val="21"/>
        </w:rPr>
      </w:pPr>
    </w:p>
    <w:p>
      <w:pPr>
        <w:pStyle w:val="15"/>
        <w:spacing w:before="69" w:line="220" w:lineRule="auto"/>
        <w:ind w:left="484"/>
        <w:rPr>
          <w:sz w:val="21"/>
          <w:szCs w:val="21"/>
        </w:rPr>
      </w:pPr>
      <w:r>
        <w:rPr>
          <w:spacing w:val="-4"/>
          <w:sz w:val="21"/>
          <w:szCs w:val="21"/>
        </w:rPr>
        <w:t>法定代表人（单位负责人）联系电话（手机</w:t>
      </w:r>
      <w:r>
        <w:rPr>
          <w:spacing w:val="-25"/>
          <w:sz w:val="21"/>
          <w:szCs w:val="21"/>
        </w:rPr>
        <w:t>）：</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15"/>
        <w:spacing w:before="68" w:line="221" w:lineRule="auto"/>
        <w:ind w:left="430"/>
        <w:rPr>
          <w:sz w:val="21"/>
          <w:szCs w:val="21"/>
        </w:rPr>
      </w:pPr>
      <w:r>
        <w:rPr>
          <w:spacing w:val="-4"/>
          <w:sz w:val="21"/>
          <w:szCs w:val="21"/>
        </w:rPr>
        <w:t>【此处请粘贴法定代表人（单位负责人）</w:t>
      </w:r>
      <w:r>
        <w:rPr>
          <w:spacing w:val="-34"/>
          <w:sz w:val="21"/>
          <w:szCs w:val="21"/>
        </w:rPr>
        <w:t xml:space="preserve"> </w:t>
      </w:r>
      <w:r>
        <w:rPr>
          <w:spacing w:val="-4"/>
          <w:sz w:val="21"/>
          <w:szCs w:val="21"/>
        </w:rPr>
        <w:t xml:space="preserve">身份证复印件， </w:t>
      </w:r>
      <w:r>
        <w:rPr>
          <w:spacing w:val="-5"/>
          <w:sz w:val="21"/>
          <w:szCs w:val="21"/>
        </w:rPr>
        <w:t>需清晰反映身份证有效期限】</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15"/>
        <w:spacing w:before="69" w:line="645" w:lineRule="exact"/>
        <w:ind w:left="3896"/>
        <w:rPr>
          <w:sz w:val="21"/>
          <w:szCs w:val="21"/>
        </w:rPr>
      </w:pPr>
      <w:r>
        <w:rPr>
          <w:spacing w:val="-1"/>
          <w:position w:val="34"/>
          <w:sz w:val="21"/>
          <w:szCs w:val="21"/>
        </w:rPr>
        <w:t>供应商名称（并加盖公章</w:t>
      </w:r>
      <w:r>
        <w:rPr>
          <w:spacing w:val="-37"/>
          <w:position w:val="34"/>
          <w:sz w:val="21"/>
          <w:szCs w:val="21"/>
        </w:rPr>
        <w:t>）：</w:t>
      </w:r>
    </w:p>
    <w:p>
      <w:pPr>
        <w:pStyle w:val="15"/>
        <w:spacing w:before="1" w:line="220" w:lineRule="auto"/>
        <w:ind w:left="3949"/>
        <w:rPr>
          <w:sz w:val="21"/>
          <w:szCs w:val="21"/>
        </w:rPr>
      </w:pPr>
      <w:r>
        <w:rPr>
          <w:spacing w:val="-11"/>
          <w:sz w:val="21"/>
          <w:szCs w:val="21"/>
        </w:rPr>
        <w:t>签署日期：    年</w:t>
      </w:r>
      <w:r>
        <w:rPr>
          <w:spacing w:val="6"/>
          <w:sz w:val="21"/>
          <w:szCs w:val="21"/>
        </w:rPr>
        <w:t xml:space="preserve">   </w:t>
      </w:r>
      <w:r>
        <w:rPr>
          <w:spacing w:val="-11"/>
          <w:sz w:val="21"/>
          <w:szCs w:val="21"/>
        </w:rPr>
        <w:t>月</w:t>
      </w:r>
      <w:r>
        <w:rPr>
          <w:spacing w:val="22"/>
          <w:sz w:val="21"/>
          <w:szCs w:val="21"/>
        </w:rPr>
        <w:t xml:space="preserve">  </w:t>
      </w:r>
      <w:r>
        <w:rPr>
          <w:spacing w:val="-11"/>
          <w:sz w:val="21"/>
          <w:szCs w:val="21"/>
        </w:rPr>
        <w:t>日</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15"/>
        <w:spacing w:before="69" w:line="220" w:lineRule="auto"/>
        <w:ind w:left="433"/>
        <w:rPr>
          <w:sz w:val="21"/>
          <w:szCs w:val="21"/>
        </w:rPr>
      </w:pPr>
      <w:r>
        <w:rPr>
          <w:spacing w:val="-5"/>
          <w:sz w:val="21"/>
          <w:szCs w:val="21"/>
        </w:rPr>
        <w:t>说明： 法定代表人（单位负责人）参加本竞争性磋商项目响应的，</w:t>
      </w:r>
      <w:r>
        <w:rPr>
          <w:spacing w:val="-20"/>
          <w:sz w:val="21"/>
          <w:szCs w:val="21"/>
        </w:rPr>
        <w:t xml:space="preserve"> </w:t>
      </w:r>
      <w:r>
        <w:rPr>
          <w:spacing w:val="-5"/>
          <w:sz w:val="21"/>
          <w:szCs w:val="21"/>
        </w:rPr>
        <w:t>仅须出具此证明书。</w:t>
      </w:r>
    </w:p>
    <w:p>
      <w:pPr>
        <w:spacing w:line="220" w:lineRule="auto"/>
        <w:rPr>
          <w:sz w:val="21"/>
          <w:szCs w:val="21"/>
        </w:rPr>
        <w:sectPr>
          <w:footerReference r:id="rId10" w:type="default"/>
          <w:pgSz w:w="11907" w:h="16839"/>
          <w:pgMar w:top="1431" w:right="1483" w:bottom="1153" w:left="1586" w:header="0" w:footer="991" w:gutter="0"/>
          <w:pgNumType w:fmt="decimal"/>
          <w:cols w:space="720" w:num="1"/>
        </w:sectPr>
      </w:pPr>
    </w:p>
    <w:bookmarkEnd w:id="13"/>
    <w:p>
      <w:pPr>
        <w:pStyle w:val="15"/>
        <w:spacing w:before="78" w:line="219" w:lineRule="auto"/>
        <w:ind w:left="2498"/>
        <w:outlineLvl w:val="6"/>
        <w:rPr>
          <w:sz w:val="24"/>
          <w:szCs w:val="24"/>
        </w:rPr>
      </w:pPr>
      <w:r>
        <w:rPr>
          <w:sz w:val="24"/>
          <w:szCs w:val="24"/>
          <w14:textOutline w14:w="4354" w14:cap="flat" w14:cmpd="sng">
            <w14:solidFill>
              <w14:srgbClr w14:val="000000"/>
            </w14:solidFill>
            <w14:prstDash w14:val="solid"/>
            <w14:miter w14:val="0"/>
          </w14:textOutline>
        </w:rPr>
        <w:t>3.3</w:t>
      </w:r>
      <w:r>
        <w:rPr>
          <w:sz w:val="24"/>
          <w:szCs w:val="24"/>
        </w:rPr>
        <w:t xml:space="preserve"> </w:t>
      </w:r>
      <w:r>
        <w:rPr>
          <w:sz w:val="24"/>
          <w:szCs w:val="24"/>
          <w14:textOutline w14:w="4354" w14:cap="flat" w14:cmpd="sng">
            <w14:solidFill>
              <w14:srgbClr w14:val="000000"/>
            </w14:solidFill>
            <w14:prstDash w14:val="solid"/>
            <w14:miter w14:val="0"/>
          </w14:textOutline>
        </w:rPr>
        <w:t>法定代表人（单位负责人）授权书</w:t>
      </w:r>
    </w:p>
    <w:p>
      <w:pPr>
        <w:spacing w:line="275" w:lineRule="auto"/>
        <w:rPr>
          <w:rFonts w:ascii="Arial"/>
          <w:sz w:val="21"/>
        </w:rPr>
      </w:pPr>
    </w:p>
    <w:p>
      <w:pPr>
        <w:spacing w:line="275" w:lineRule="auto"/>
        <w:rPr>
          <w:rFonts w:ascii="Arial"/>
          <w:sz w:val="21"/>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w:t>
      </w:r>
      <w:r>
        <w:rPr>
          <w:rFonts w:hint="eastAsia" w:ascii="宋体" w:hAnsi="宋体" w:eastAsia="宋体" w:cs="宋体"/>
          <w:sz w:val="22"/>
          <w:szCs w:val="24"/>
          <w:lang w:val="en-US" w:eastAsia="zh-CN"/>
        </w:rPr>
        <w:t>加</w:t>
      </w:r>
      <w:r>
        <w:rPr>
          <w:rFonts w:hint="eastAsia" w:ascii="宋体" w:hAnsi="宋体" w:eastAsia="宋体" w:cs="宋体"/>
          <w:sz w:val="22"/>
          <w:szCs w:val="24"/>
        </w:rPr>
        <w:t>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68"/>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68"/>
        <w:ind w:firstLine="480"/>
        <w:rPr>
          <w:rFonts w:ascii="宋体" w:hAnsi="宋体" w:eastAsia="宋体" w:cs="宋体"/>
          <w:sz w:val="24"/>
          <w:szCs w:val="24"/>
        </w:rPr>
      </w:pP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15" w:name="_资格证明文件"/>
            <w:bookmarkEnd w:id="15"/>
            <w:bookmarkStart w:id="16" w:name="_Toc364329026"/>
            <w:r>
              <w:rPr>
                <w:rFonts w:hint="eastAsia" w:ascii="宋体" w:hAnsi="宋体"/>
                <w:sz w:val="22"/>
                <w:szCs w:val="24"/>
              </w:rPr>
              <w:t>法定代表人(单位负责人)授权代表身份证（正面）</w:t>
            </w:r>
            <w:bookmarkEnd w:id="16"/>
          </w:p>
        </w:tc>
        <w:tc>
          <w:tcPr>
            <w:tcW w:w="4492" w:type="dxa"/>
            <w:gridSpan w:val="2"/>
            <w:vAlign w:val="center"/>
          </w:tcPr>
          <w:p>
            <w:pPr>
              <w:jc w:val="center"/>
              <w:rPr>
                <w:rFonts w:ascii="宋体" w:hAnsi="宋体"/>
                <w:sz w:val="22"/>
                <w:szCs w:val="24"/>
              </w:rPr>
            </w:pPr>
            <w:bookmarkStart w:id="17" w:name="_Toc364329027"/>
            <w:r>
              <w:rPr>
                <w:rFonts w:hint="eastAsia" w:ascii="宋体" w:hAnsi="宋体"/>
                <w:sz w:val="22"/>
                <w:szCs w:val="24"/>
              </w:rPr>
              <w:t>法定代表人（单位负责人）授权代表身份证（反面）</w:t>
            </w:r>
            <w:bookmarkEnd w:id="17"/>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pStyle w:val="15"/>
        <w:spacing w:before="78" w:line="220" w:lineRule="auto"/>
        <w:ind w:left="2507"/>
        <w:outlineLvl w:val="6"/>
        <w:rPr>
          <w:spacing w:val="-2"/>
          <w:sz w:val="24"/>
          <w:szCs w:val="24"/>
          <w14:textOutline w14:w="4354" w14:cap="flat" w14:cmpd="sng">
            <w14:solidFill>
              <w14:srgbClr w14:val="000000"/>
            </w14:solidFill>
            <w14:prstDash w14:val="solid"/>
            <w14:miter w14:val="0"/>
          </w14:textOutline>
        </w:rPr>
      </w:pPr>
    </w:p>
    <w:p>
      <w:pPr>
        <w:pStyle w:val="15"/>
        <w:spacing w:before="78" w:line="220" w:lineRule="auto"/>
        <w:ind w:left="2507"/>
        <w:outlineLvl w:val="6"/>
        <w:rPr>
          <w:sz w:val="24"/>
          <w:szCs w:val="24"/>
        </w:rPr>
      </w:pPr>
      <w:r>
        <w:rPr>
          <w:spacing w:val="-2"/>
          <w:sz w:val="24"/>
          <w:szCs w:val="24"/>
          <w14:textOutline w14:w="4354" w14:cap="flat" w14:cmpd="sng">
            <w14:solidFill>
              <w14:srgbClr w14:val="000000"/>
            </w14:solidFill>
            <w14:prstDash w14:val="solid"/>
            <w14:miter w14:val="0"/>
          </w14:textOutline>
        </w:rPr>
        <w:t>3.4</w:t>
      </w:r>
      <w:r>
        <w:rPr>
          <w:spacing w:val="35"/>
          <w:sz w:val="24"/>
          <w:szCs w:val="24"/>
        </w:rPr>
        <w:t xml:space="preserve"> </w:t>
      </w:r>
      <w:r>
        <w:rPr>
          <w:spacing w:val="-2"/>
          <w:sz w:val="24"/>
          <w:szCs w:val="24"/>
          <w14:textOutline w14:w="4354" w14:cap="flat" w14:cmpd="sng">
            <w14:solidFill>
              <w14:srgbClr w14:val="000000"/>
            </w14:solidFill>
            <w14:prstDash w14:val="solid"/>
            <w14:miter w14:val="0"/>
          </w14:textOutline>
        </w:rPr>
        <w:t>中小企业声明函（工程、服务）</w:t>
      </w:r>
    </w:p>
    <w:p>
      <w:pPr>
        <w:spacing w:line="296" w:lineRule="auto"/>
        <w:rPr>
          <w:rFonts w:ascii="Arial"/>
          <w:sz w:val="21"/>
        </w:rPr>
      </w:pPr>
    </w:p>
    <w:p>
      <w:pPr>
        <w:spacing w:line="297" w:lineRule="auto"/>
        <w:rPr>
          <w:rFonts w:ascii="Arial"/>
          <w:sz w:val="21"/>
        </w:rPr>
      </w:pPr>
    </w:p>
    <w:p>
      <w:pPr>
        <w:pStyle w:val="15"/>
        <w:spacing w:before="69" w:line="405" w:lineRule="auto"/>
        <w:ind w:left="4" w:right="68" w:firstLine="712"/>
        <w:rPr>
          <w:sz w:val="21"/>
          <w:szCs w:val="21"/>
        </w:rPr>
      </w:pPr>
      <w:r>
        <w:rPr>
          <w:spacing w:val="-8"/>
          <w:sz w:val="21"/>
          <w:szCs w:val="21"/>
        </w:rPr>
        <w:t>本公司（联合体）</w:t>
      </w:r>
      <w:r>
        <w:rPr>
          <w:spacing w:val="-43"/>
          <w:sz w:val="21"/>
          <w:szCs w:val="21"/>
        </w:rPr>
        <w:t xml:space="preserve"> </w:t>
      </w:r>
      <w:r>
        <w:rPr>
          <w:spacing w:val="-8"/>
          <w:sz w:val="21"/>
          <w:szCs w:val="21"/>
        </w:rPr>
        <w:t>郑重声明，根据《政府采购促进中小企业发展管理办法》（财库﹝</w:t>
      </w:r>
      <w:r>
        <w:rPr>
          <w:rFonts w:ascii="Calibri" w:hAnsi="Calibri" w:eastAsia="Calibri" w:cs="Calibri"/>
          <w:spacing w:val="-8"/>
          <w:sz w:val="21"/>
          <w:szCs w:val="21"/>
        </w:rPr>
        <w:t>2020</w:t>
      </w:r>
      <w:r>
        <w:rPr>
          <w:spacing w:val="-8"/>
          <w:sz w:val="21"/>
          <w:szCs w:val="21"/>
        </w:rPr>
        <w:t>﹞</w:t>
      </w:r>
      <w:r>
        <w:rPr>
          <w:sz w:val="21"/>
          <w:szCs w:val="21"/>
        </w:rPr>
        <w:t xml:space="preserve"> </w:t>
      </w:r>
      <w:r>
        <w:rPr>
          <w:rFonts w:ascii="Calibri" w:hAnsi="Calibri" w:eastAsia="Calibri" w:cs="Calibri"/>
          <w:spacing w:val="-10"/>
          <w:sz w:val="21"/>
          <w:szCs w:val="21"/>
        </w:rPr>
        <w:t>46</w:t>
      </w:r>
      <w:r>
        <w:rPr>
          <w:rFonts w:ascii="Calibri" w:hAnsi="Calibri" w:eastAsia="Calibri" w:cs="Calibri"/>
          <w:spacing w:val="11"/>
          <w:sz w:val="21"/>
          <w:szCs w:val="21"/>
        </w:rPr>
        <w:t xml:space="preserve">  </w:t>
      </w:r>
      <w:r>
        <w:rPr>
          <w:spacing w:val="-10"/>
          <w:sz w:val="21"/>
          <w:szCs w:val="21"/>
        </w:rPr>
        <w:t>号）</w:t>
      </w:r>
      <w:r>
        <w:rPr>
          <w:spacing w:val="-36"/>
          <w:sz w:val="21"/>
          <w:szCs w:val="21"/>
        </w:rPr>
        <w:t xml:space="preserve"> </w:t>
      </w:r>
      <w:r>
        <w:rPr>
          <w:spacing w:val="-10"/>
          <w:sz w:val="21"/>
          <w:szCs w:val="21"/>
        </w:rPr>
        <w:t>的规定，</w:t>
      </w:r>
      <w:r>
        <w:rPr>
          <w:spacing w:val="-33"/>
          <w:sz w:val="21"/>
          <w:szCs w:val="21"/>
        </w:rPr>
        <w:t xml:space="preserve"> </w:t>
      </w:r>
      <w:r>
        <w:rPr>
          <w:spacing w:val="-10"/>
          <w:sz w:val="21"/>
          <w:szCs w:val="21"/>
        </w:rPr>
        <w:t>本公司（联合体）参加</w:t>
      </w:r>
      <w:r>
        <w:rPr>
          <w:i/>
          <w:iCs/>
          <w:spacing w:val="-10"/>
          <w:sz w:val="22"/>
          <w:szCs w:val="22"/>
          <w:u w:val="single" w:color="auto"/>
        </w:rPr>
        <w:t>（单位名称）</w:t>
      </w:r>
      <w:r>
        <w:rPr>
          <w:spacing w:val="-10"/>
          <w:sz w:val="21"/>
          <w:szCs w:val="21"/>
        </w:rPr>
        <w:t>的</w:t>
      </w:r>
      <w:r>
        <w:rPr>
          <w:i/>
          <w:iCs/>
          <w:spacing w:val="-10"/>
          <w:sz w:val="22"/>
          <w:szCs w:val="22"/>
          <w:u w:val="single" w:color="auto"/>
        </w:rPr>
        <w:t>（项目名称）</w:t>
      </w:r>
      <w:r>
        <w:rPr>
          <w:spacing w:val="-10"/>
          <w:sz w:val="21"/>
          <w:szCs w:val="21"/>
        </w:rPr>
        <w:t>采购活动，</w:t>
      </w:r>
      <w:r>
        <w:rPr>
          <w:spacing w:val="-28"/>
          <w:sz w:val="21"/>
          <w:szCs w:val="21"/>
        </w:rPr>
        <w:t xml:space="preserve"> </w:t>
      </w:r>
      <w:r>
        <w:rPr>
          <w:spacing w:val="-10"/>
          <w:sz w:val="21"/>
          <w:szCs w:val="21"/>
        </w:rPr>
        <w:t>工程的</w:t>
      </w:r>
      <w:r>
        <w:rPr>
          <w:spacing w:val="-11"/>
          <w:sz w:val="21"/>
          <w:szCs w:val="21"/>
        </w:rPr>
        <w:t>施工单位</w:t>
      </w:r>
      <w:r>
        <w:rPr>
          <w:sz w:val="21"/>
          <w:szCs w:val="21"/>
        </w:rPr>
        <w:t xml:space="preserve"> </w:t>
      </w:r>
      <w:r>
        <w:rPr>
          <w:spacing w:val="-9"/>
          <w:sz w:val="21"/>
          <w:szCs w:val="21"/>
        </w:rPr>
        <w:t>全部为符合政策要求的中小企业（或者：服务全部由符合政策要求的中小企业</w:t>
      </w:r>
      <w:r>
        <w:rPr>
          <w:spacing w:val="-10"/>
          <w:sz w:val="21"/>
          <w:szCs w:val="21"/>
        </w:rPr>
        <w:t>承接）。相关企业（含</w:t>
      </w:r>
    </w:p>
    <w:p>
      <w:pPr>
        <w:pStyle w:val="15"/>
        <w:spacing w:line="221" w:lineRule="auto"/>
        <w:ind w:left="8"/>
        <w:rPr>
          <w:sz w:val="21"/>
          <w:szCs w:val="21"/>
        </w:rPr>
      </w:pPr>
      <w:r>
        <w:rPr>
          <w:sz w:val="21"/>
          <w:szCs w:val="21"/>
        </w:rPr>
        <w:t>联合体中的中小企业、签订分包意向协议的中小企业）的具体情</w:t>
      </w:r>
      <w:r>
        <w:rPr>
          <w:spacing w:val="-1"/>
          <w:sz w:val="21"/>
          <w:szCs w:val="21"/>
        </w:rPr>
        <w:t>况如下：</w:t>
      </w:r>
    </w:p>
    <w:p>
      <w:pPr>
        <w:pStyle w:val="15"/>
        <w:spacing w:before="216" w:line="393" w:lineRule="auto"/>
        <w:ind w:right="15"/>
        <w:jc w:val="right"/>
        <w:rPr>
          <w:sz w:val="22"/>
          <w:szCs w:val="22"/>
        </w:rPr>
      </w:pPr>
      <w:r>
        <w:rPr>
          <w:rFonts w:ascii="Calibri" w:hAnsi="Calibri" w:eastAsia="Calibri" w:cs="Calibri"/>
          <w:spacing w:val="-3"/>
          <w:sz w:val="21"/>
          <w:szCs w:val="21"/>
        </w:rPr>
        <w:t xml:space="preserve">1.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w:t>
      </w:r>
      <w:r>
        <w:rPr>
          <w:i/>
          <w:iCs/>
          <w:spacing w:val="-4"/>
          <w:sz w:val="22"/>
          <w:szCs w:val="22"/>
          <w:u w:val="single" w:color="auto"/>
        </w:rPr>
        <w:t>的所属行业）</w:t>
      </w:r>
      <w:r>
        <w:rPr>
          <w:spacing w:val="-4"/>
          <w:sz w:val="21"/>
          <w:szCs w:val="21"/>
        </w:rPr>
        <w:t>行业；承建（承接）企业为</w:t>
      </w:r>
      <w:r>
        <w:rPr>
          <w:i/>
          <w:iCs/>
          <w:spacing w:val="-4"/>
          <w:sz w:val="22"/>
          <w:szCs w:val="22"/>
          <w:u w:val="single" w:color="auto"/>
        </w:rPr>
        <w:t>（企业</w:t>
      </w:r>
    </w:p>
    <w:p>
      <w:pPr>
        <w:pStyle w:val="15"/>
        <w:spacing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pPr>
        <w:pStyle w:val="15"/>
        <w:spacing w:before="214" w:line="393" w:lineRule="auto"/>
        <w:ind w:right="15"/>
        <w:jc w:val="right"/>
        <w:rPr>
          <w:sz w:val="22"/>
          <w:szCs w:val="22"/>
        </w:rPr>
      </w:pPr>
      <w:r>
        <w:rPr>
          <w:rFonts w:ascii="Calibri" w:hAnsi="Calibri" w:eastAsia="Calibri" w:cs="Calibri"/>
          <w:spacing w:val="-3"/>
          <w:sz w:val="21"/>
          <w:szCs w:val="21"/>
        </w:rPr>
        <w:t xml:space="preserve">2.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（采购文件中明确的所属行业）</w:t>
      </w:r>
      <w:r>
        <w:rPr>
          <w:spacing w:val="-4"/>
          <w:sz w:val="21"/>
          <w:szCs w:val="21"/>
        </w:rPr>
        <w:t>行业；承建（承接）企业为</w:t>
      </w:r>
      <w:r>
        <w:rPr>
          <w:i/>
          <w:iCs/>
          <w:spacing w:val="-4"/>
          <w:sz w:val="22"/>
          <w:szCs w:val="22"/>
          <w:u w:val="single" w:color="auto"/>
        </w:rPr>
        <w:t>（企业</w:t>
      </w:r>
    </w:p>
    <w:p>
      <w:pPr>
        <w:pStyle w:val="15"/>
        <w:spacing w:before="1"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pPr>
        <w:spacing w:line="302" w:lineRule="auto"/>
        <w:rPr>
          <w:rFonts w:ascii="Arial"/>
          <w:sz w:val="21"/>
        </w:rPr>
      </w:pPr>
    </w:p>
    <w:p>
      <w:pPr>
        <w:spacing w:before="65" w:line="79" w:lineRule="exact"/>
        <w:ind w:left="722"/>
        <w:rPr>
          <w:rFonts w:ascii="Calibri" w:hAnsi="Calibri" w:eastAsia="Calibri" w:cs="Calibri"/>
          <w:sz w:val="21"/>
          <w:szCs w:val="21"/>
        </w:rPr>
      </w:pPr>
      <w:r>
        <w:rPr>
          <w:rFonts w:ascii="Calibri" w:hAnsi="Calibri" w:eastAsia="Calibri" w:cs="Calibri"/>
          <w:spacing w:val="-4"/>
          <w:position w:val="1"/>
          <w:sz w:val="21"/>
          <w:szCs w:val="21"/>
        </w:rPr>
        <w:t>……</w:t>
      </w:r>
    </w:p>
    <w:p>
      <w:pPr>
        <w:pStyle w:val="15"/>
        <w:spacing w:before="235" w:line="468" w:lineRule="exact"/>
        <w:ind w:left="739"/>
        <w:rPr>
          <w:sz w:val="21"/>
          <w:szCs w:val="21"/>
        </w:rPr>
      </w:pPr>
      <w:r>
        <w:rPr>
          <w:spacing w:val="-4"/>
          <w:position w:val="19"/>
          <w:sz w:val="21"/>
          <w:szCs w:val="21"/>
        </w:rPr>
        <w:t>以上企业，</w:t>
      </w:r>
      <w:r>
        <w:rPr>
          <w:spacing w:val="-32"/>
          <w:position w:val="19"/>
          <w:sz w:val="21"/>
          <w:szCs w:val="21"/>
        </w:rPr>
        <w:t xml:space="preserve"> </w:t>
      </w:r>
      <w:r>
        <w:rPr>
          <w:spacing w:val="-4"/>
          <w:position w:val="19"/>
          <w:sz w:val="21"/>
          <w:szCs w:val="21"/>
        </w:rPr>
        <w:t>不属于大企业的分支机构，不存在控股股东为大企业的情形，也不存在与大企</w:t>
      </w:r>
    </w:p>
    <w:p>
      <w:pPr>
        <w:pStyle w:val="15"/>
        <w:spacing w:before="1" w:line="220" w:lineRule="auto"/>
        <w:ind w:left="6"/>
        <w:rPr>
          <w:sz w:val="21"/>
          <w:szCs w:val="21"/>
        </w:rPr>
      </w:pPr>
      <w:r>
        <w:rPr>
          <w:spacing w:val="-2"/>
          <w:sz w:val="21"/>
          <w:szCs w:val="21"/>
        </w:rPr>
        <w:t>业的负责人为同一人的情形。</w:t>
      </w:r>
    </w:p>
    <w:p>
      <w:pPr>
        <w:pStyle w:val="15"/>
        <w:spacing w:before="216" w:line="220" w:lineRule="auto"/>
        <w:ind w:left="716"/>
        <w:rPr>
          <w:sz w:val="21"/>
          <w:szCs w:val="21"/>
        </w:rPr>
      </w:pPr>
      <w:r>
        <w:rPr>
          <w:spacing w:val="-3"/>
          <w:sz w:val="21"/>
          <w:szCs w:val="21"/>
        </w:rPr>
        <w:t>本企业对上述声明内容的真实性负责。如有虚假，</w:t>
      </w:r>
      <w:r>
        <w:rPr>
          <w:spacing w:val="-13"/>
          <w:sz w:val="21"/>
          <w:szCs w:val="21"/>
        </w:rPr>
        <w:t xml:space="preserve"> </w:t>
      </w:r>
      <w:r>
        <w:rPr>
          <w:spacing w:val="-3"/>
          <w:sz w:val="21"/>
          <w:szCs w:val="21"/>
        </w:rPr>
        <w:t>将依法承担相应责任。</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15"/>
        <w:spacing w:before="69" w:line="624" w:lineRule="exact"/>
        <w:ind w:left="5968"/>
        <w:rPr>
          <w:sz w:val="21"/>
          <w:szCs w:val="21"/>
        </w:rPr>
      </w:pPr>
      <w:r>
        <w:rPr>
          <w:spacing w:val="-2"/>
          <w:position w:val="32"/>
          <w:sz w:val="21"/>
          <w:szCs w:val="21"/>
        </w:rPr>
        <w:t>企业名称（盖章</w:t>
      </w:r>
      <w:r>
        <w:rPr>
          <w:spacing w:val="-55"/>
          <w:w w:val="98"/>
          <w:position w:val="32"/>
          <w:sz w:val="21"/>
          <w:szCs w:val="21"/>
        </w:rPr>
        <w:t>）：</w:t>
      </w:r>
    </w:p>
    <w:p>
      <w:pPr>
        <w:pStyle w:val="15"/>
        <w:spacing w:line="221" w:lineRule="auto"/>
        <w:ind w:left="6001"/>
        <w:rPr>
          <w:sz w:val="21"/>
          <w:szCs w:val="21"/>
        </w:rPr>
      </w:pPr>
      <w:r>
        <w:rPr>
          <w:spacing w:val="-21"/>
          <w:sz w:val="21"/>
          <w:szCs w:val="21"/>
        </w:rPr>
        <w:t>日期：</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15"/>
        <w:spacing w:before="69" w:line="221" w:lineRule="auto"/>
        <w:ind w:left="9"/>
        <w:rPr>
          <w:sz w:val="21"/>
          <w:szCs w:val="21"/>
        </w:rPr>
      </w:pPr>
      <w:r>
        <w:rPr>
          <w:spacing w:val="-13"/>
          <w:sz w:val="21"/>
          <w:szCs w:val="21"/>
        </w:rPr>
        <w:t>说明：</w:t>
      </w:r>
    </w:p>
    <w:p>
      <w:pPr>
        <w:pStyle w:val="15"/>
        <w:spacing w:before="218" w:line="411" w:lineRule="auto"/>
        <w:ind w:left="9" w:firstLine="13"/>
        <w:jc w:val="both"/>
        <w:rPr>
          <w:sz w:val="21"/>
          <w:szCs w:val="21"/>
        </w:rPr>
      </w:pPr>
      <w:r>
        <w:rPr>
          <w:spacing w:val="-1"/>
          <w:sz w:val="21"/>
          <w:szCs w:val="21"/>
        </w:rPr>
        <w:t>1、从业人员、营业收入、资产总额填报上一年度数据，无上一年度数据的新成立企业可不填报。</w:t>
      </w:r>
      <w:r>
        <w:rPr>
          <w:spacing w:val="12"/>
          <w:sz w:val="21"/>
          <w:szCs w:val="21"/>
        </w:rPr>
        <w:t xml:space="preserve"> </w:t>
      </w:r>
      <w:r>
        <w:rPr>
          <w:spacing w:val="-5"/>
          <w:sz w:val="21"/>
          <w:szCs w:val="21"/>
        </w:rPr>
        <w:t>2、中小企业参加政府采购活动， 应当出具《中小企业声明函》，否则不得享受相关中小企业扶持</w:t>
      </w:r>
    </w:p>
    <w:p>
      <w:pPr>
        <w:pStyle w:val="15"/>
        <w:spacing w:line="221" w:lineRule="auto"/>
        <w:ind w:left="6"/>
        <w:rPr>
          <w:sz w:val="21"/>
          <w:szCs w:val="21"/>
        </w:rPr>
      </w:pPr>
      <w:r>
        <w:rPr>
          <w:spacing w:val="-7"/>
          <w:sz w:val="21"/>
          <w:szCs w:val="21"/>
        </w:rPr>
        <w:t>政策。</w:t>
      </w:r>
    </w:p>
    <w:p>
      <w:pPr>
        <w:spacing w:line="221" w:lineRule="auto"/>
        <w:rPr>
          <w:sz w:val="21"/>
          <w:szCs w:val="21"/>
        </w:rPr>
        <w:sectPr>
          <w:footerReference r:id="rId11" w:type="default"/>
          <w:pgSz w:w="11907" w:h="16839"/>
          <w:pgMar w:top="1431" w:right="1398" w:bottom="1155" w:left="1590" w:header="0" w:footer="991" w:gutter="0"/>
          <w:pgNumType w:fmt="decimal"/>
          <w:cols w:space="720" w:num="1"/>
        </w:sectPr>
      </w:pPr>
    </w:p>
    <w:p>
      <w:pPr>
        <w:pStyle w:val="15"/>
        <w:spacing w:before="78" w:line="220" w:lineRule="auto"/>
        <w:ind w:left="2860"/>
        <w:outlineLvl w:val="6"/>
        <w:rPr>
          <w:sz w:val="24"/>
          <w:szCs w:val="24"/>
        </w:rPr>
      </w:pPr>
      <w:r>
        <w:rPr>
          <w:spacing w:val="-1"/>
          <w:sz w:val="24"/>
          <w:szCs w:val="24"/>
          <w14:textOutline w14:w="4354" w14:cap="flat" w14:cmpd="sng">
            <w14:solidFill>
              <w14:srgbClr w14:val="000000"/>
            </w14:solidFill>
            <w14:prstDash w14:val="solid"/>
            <w14:miter w14:val="0"/>
          </w14:textOutline>
        </w:rPr>
        <w:t>3.5</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残疾人福利性单位声明函</w:t>
      </w:r>
    </w:p>
    <w:p>
      <w:pPr>
        <w:spacing w:line="297" w:lineRule="auto"/>
        <w:rPr>
          <w:rFonts w:ascii="Arial"/>
          <w:sz w:val="21"/>
        </w:rPr>
      </w:pPr>
    </w:p>
    <w:p>
      <w:pPr>
        <w:spacing w:line="298" w:lineRule="auto"/>
        <w:rPr>
          <w:rFonts w:ascii="Arial"/>
          <w:sz w:val="21"/>
        </w:rPr>
      </w:pPr>
    </w:p>
    <w:p>
      <w:pPr>
        <w:pStyle w:val="15"/>
        <w:spacing w:before="68" w:line="411" w:lineRule="auto"/>
        <w:ind w:firstLine="420"/>
        <w:jc w:val="both"/>
        <w:rPr>
          <w:sz w:val="21"/>
          <w:szCs w:val="21"/>
        </w:rPr>
      </w:pPr>
      <w:r>
        <w:rPr>
          <w:spacing w:val="-1"/>
          <w:sz w:val="21"/>
          <w:szCs w:val="21"/>
        </w:rPr>
        <w:t>本单位郑重声明，根据《财政部</w:t>
      </w:r>
      <w:r>
        <w:rPr>
          <w:spacing w:val="30"/>
          <w:sz w:val="21"/>
          <w:szCs w:val="21"/>
        </w:rPr>
        <w:t xml:space="preserve"> </w:t>
      </w:r>
      <w:r>
        <w:rPr>
          <w:spacing w:val="-1"/>
          <w:sz w:val="21"/>
          <w:szCs w:val="21"/>
        </w:rPr>
        <w:t>民政部</w:t>
      </w:r>
      <w:r>
        <w:rPr>
          <w:spacing w:val="26"/>
          <w:sz w:val="21"/>
          <w:szCs w:val="21"/>
        </w:rPr>
        <w:t xml:space="preserve"> </w:t>
      </w:r>
      <w:r>
        <w:rPr>
          <w:spacing w:val="-1"/>
          <w:sz w:val="21"/>
          <w:szCs w:val="21"/>
        </w:rPr>
        <w:t>中国残疾人联合会关于促进残疾人就业政府采购政</w:t>
      </w:r>
      <w:r>
        <w:rPr>
          <w:sz w:val="21"/>
          <w:szCs w:val="21"/>
        </w:rPr>
        <w:t xml:space="preserve"> </w:t>
      </w:r>
      <w:r>
        <w:rPr>
          <w:spacing w:val="-3"/>
          <w:sz w:val="21"/>
          <w:szCs w:val="21"/>
        </w:rPr>
        <w:t>策的通知》（财库〔2017〕141</w:t>
      </w:r>
      <w:r>
        <w:rPr>
          <w:spacing w:val="-39"/>
          <w:sz w:val="21"/>
          <w:szCs w:val="21"/>
        </w:rPr>
        <w:t xml:space="preserve"> </w:t>
      </w:r>
      <w:r>
        <w:rPr>
          <w:spacing w:val="-3"/>
          <w:sz w:val="21"/>
          <w:szCs w:val="21"/>
        </w:rPr>
        <w:t>号）的规定，本单位为符合条件的残</w:t>
      </w:r>
      <w:r>
        <w:rPr>
          <w:spacing w:val="-4"/>
          <w:sz w:val="21"/>
          <w:szCs w:val="21"/>
        </w:rPr>
        <w:t>疾人福利性单位，且本单位参</w:t>
      </w:r>
      <w:r>
        <w:rPr>
          <w:sz w:val="21"/>
          <w:szCs w:val="21"/>
        </w:rPr>
        <w:t xml:space="preserve"> </w:t>
      </w:r>
      <w:r>
        <w:rPr>
          <w:spacing w:val="1"/>
          <w:sz w:val="21"/>
          <w:szCs w:val="21"/>
        </w:rPr>
        <w:t>加单位的项目采购活动提供本单位制造的货物（由本单位承担工程/提</w:t>
      </w:r>
      <w:r>
        <w:rPr>
          <w:sz w:val="21"/>
          <w:szCs w:val="21"/>
        </w:rPr>
        <w:t>供服务</w:t>
      </w:r>
      <w:r>
        <w:rPr>
          <w:spacing w:val="-53"/>
          <w:w w:val="97"/>
          <w:sz w:val="21"/>
          <w:szCs w:val="21"/>
        </w:rPr>
        <w:t>），</w:t>
      </w:r>
      <w:r>
        <w:rPr>
          <w:sz w:val="21"/>
          <w:szCs w:val="21"/>
        </w:rPr>
        <w:t>或者提供其他残</w:t>
      </w:r>
    </w:p>
    <w:p>
      <w:pPr>
        <w:pStyle w:val="15"/>
        <w:spacing w:line="219" w:lineRule="auto"/>
        <w:rPr>
          <w:sz w:val="21"/>
          <w:szCs w:val="21"/>
        </w:rPr>
      </w:pPr>
      <w:r>
        <w:rPr>
          <w:spacing w:val="-3"/>
          <w:sz w:val="21"/>
          <w:szCs w:val="21"/>
        </w:rPr>
        <w:t>疾人福利性单位制造的货物（不包括使用非残疾人福</w:t>
      </w:r>
      <w:r>
        <w:rPr>
          <w:spacing w:val="-4"/>
          <w:sz w:val="21"/>
          <w:szCs w:val="21"/>
        </w:rPr>
        <w:t>利性单位注册商标的货物）。</w:t>
      </w:r>
    </w:p>
    <w:p>
      <w:pPr>
        <w:pStyle w:val="15"/>
        <w:spacing w:before="218" w:line="220" w:lineRule="auto"/>
        <w:ind w:left="421"/>
        <w:rPr>
          <w:sz w:val="21"/>
          <w:szCs w:val="21"/>
        </w:rPr>
      </w:pPr>
      <w:r>
        <w:rPr>
          <w:spacing w:val="-3"/>
          <w:sz w:val="21"/>
          <w:szCs w:val="21"/>
        </w:rPr>
        <w:t>本单位对上述声明的真实性负责。如有虚假，</w:t>
      </w:r>
      <w:r>
        <w:rPr>
          <w:spacing w:val="-19"/>
          <w:sz w:val="21"/>
          <w:szCs w:val="21"/>
        </w:rPr>
        <w:t xml:space="preserve"> </w:t>
      </w:r>
      <w:r>
        <w:rPr>
          <w:spacing w:val="-3"/>
          <w:sz w:val="21"/>
          <w:szCs w:val="21"/>
        </w:rPr>
        <w:t>将依法承担相应责任。</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5"/>
        <w:spacing w:before="69" w:line="220" w:lineRule="auto"/>
        <w:ind w:left="4623"/>
        <w:rPr>
          <w:sz w:val="21"/>
          <w:szCs w:val="21"/>
        </w:rPr>
      </w:pPr>
      <w:r>
        <w:rPr>
          <w:spacing w:val="-1"/>
          <w:sz w:val="21"/>
          <w:szCs w:val="21"/>
        </w:rPr>
        <w:t>单位名称（盖章</w:t>
      </w:r>
      <w:r>
        <w:rPr>
          <w:spacing w:val="-54"/>
          <w:w w:val="96"/>
          <w:sz w:val="21"/>
          <w:szCs w:val="21"/>
        </w:rPr>
        <w:t>）：</w:t>
      </w:r>
    </w:p>
    <w:p>
      <w:pPr>
        <w:spacing w:line="265" w:lineRule="auto"/>
        <w:rPr>
          <w:rFonts w:ascii="Arial"/>
          <w:sz w:val="21"/>
        </w:rPr>
      </w:pPr>
    </w:p>
    <w:p>
      <w:pPr>
        <w:pStyle w:val="15"/>
        <w:spacing w:before="68" w:line="221" w:lineRule="auto"/>
        <w:ind w:left="4712"/>
        <w:rPr>
          <w:sz w:val="21"/>
          <w:szCs w:val="21"/>
        </w:rPr>
      </w:pPr>
      <w:r>
        <w:rPr>
          <w:spacing w:val="-24"/>
          <w:sz w:val="21"/>
          <w:szCs w:val="21"/>
        </w:rPr>
        <w:t>日期：</w:t>
      </w:r>
      <w:r>
        <w:rPr>
          <w:spacing w:val="14"/>
          <w:sz w:val="21"/>
          <w:szCs w:val="21"/>
        </w:rPr>
        <w:t xml:space="preserve">      </w:t>
      </w:r>
      <w:r>
        <w:rPr>
          <w:spacing w:val="-24"/>
          <w:sz w:val="21"/>
          <w:szCs w:val="21"/>
        </w:rPr>
        <w:t>年</w:t>
      </w:r>
      <w:r>
        <w:rPr>
          <w:spacing w:val="3"/>
          <w:sz w:val="21"/>
          <w:szCs w:val="21"/>
        </w:rPr>
        <w:t xml:space="preserve">    </w:t>
      </w:r>
      <w:r>
        <w:rPr>
          <w:spacing w:val="-24"/>
          <w:sz w:val="21"/>
          <w:szCs w:val="21"/>
        </w:rPr>
        <w:t>月</w:t>
      </w:r>
      <w:r>
        <w:rPr>
          <w:spacing w:val="11"/>
          <w:sz w:val="21"/>
          <w:szCs w:val="21"/>
        </w:rPr>
        <w:t xml:space="preserve">    </w:t>
      </w:r>
      <w:r>
        <w:rPr>
          <w:spacing w:val="-24"/>
          <w:sz w:val="21"/>
          <w:szCs w:val="21"/>
        </w:rPr>
        <w:t>日</w:t>
      </w:r>
    </w:p>
    <w:p>
      <w:pPr>
        <w:spacing w:line="221" w:lineRule="auto"/>
        <w:rPr>
          <w:sz w:val="21"/>
          <w:szCs w:val="21"/>
        </w:rPr>
        <w:sectPr>
          <w:footerReference r:id="rId12" w:type="default"/>
          <w:pgSz w:w="11907" w:h="16839"/>
          <w:pgMar w:top="1431" w:right="1466" w:bottom="1155" w:left="1596" w:header="0" w:footer="991" w:gutter="0"/>
          <w:pgNumType w:fmt="decimal"/>
          <w:cols w:space="720" w:num="1"/>
        </w:sectPr>
      </w:pPr>
    </w:p>
    <w:p>
      <w:pPr>
        <w:pStyle w:val="15"/>
        <w:spacing w:before="78" w:line="220" w:lineRule="auto"/>
        <w:ind w:left="3583"/>
        <w:outlineLvl w:val="6"/>
        <w:rPr>
          <w:sz w:val="24"/>
          <w:szCs w:val="24"/>
        </w:rPr>
      </w:pPr>
      <w:r>
        <w:rPr>
          <w:spacing w:val="-1"/>
          <w:sz w:val="24"/>
          <w:szCs w:val="24"/>
          <w14:textOutline w14:w="4354" w14:cap="flat" w14:cmpd="sng">
            <w14:solidFill>
              <w14:srgbClr w14:val="000000"/>
            </w14:solidFill>
            <w14:prstDash w14:val="solid"/>
            <w14:miter w14:val="0"/>
          </w14:textOutline>
        </w:rPr>
        <w:t>3.6</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磋商承诺函</w:t>
      </w:r>
    </w:p>
    <w:p>
      <w:pPr>
        <w:spacing w:line="296" w:lineRule="auto"/>
        <w:rPr>
          <w:rFonts w:ascii="Arial"/>
          <w:sz w:val="21"/>
        </w:rPr>
      </w:pPr>
    </w:p>
    <w:p>
      <w:pPr>
        <w:spacing w:line="297" w:lineRule="auto"/>
        <w:rPr>
          <w:rFonts w:ascii="Arial"/>
          <w:sz w:val="21"/>
        </w:rPr>
      </w:pPr>
    </w:p>
    <w:p>
      <w:pPr>
        <w:pStyle w:val="15"/>
        <w:spacing w:before="68" w:line="220" w:lineRule="auto"/>
        <w:rPr>
          <w:sz w:val="21"/>
          <w:szCs w:val="21"/>
        </w:rPr>
      </w:pPr>
      <w:r>
        <w:rPr>
          <w:rFonts w:hint="eastAsia"/>
          <w:spacing w:val="-1"/>
          <w:sz w:val="21"/>
          <w:szCs w:val="21"/>
          <w:lang w:val="en-US" w:eastAsia="zh-CN"/>
        </w:rPr>
        <w:t>襄城县</w:t>
      </w:r>
      <w:r>
        <w:rPr>
          <w:spacing w:val="-1"/>
          <w:sz w:val="21"/>
          <w:szCs w:val="21"/>
        </w:rPr>
        <w:t>政府采购中心：</w:t>
      </w:r>
    </w:p>
    <w:p>
      <w:pPr>
        <w:pStyle w:val="15"/>
        <w:spacing w:before="219" w:line="411" w:lineRule="auto"/>
        <w:ind w:firstLine="420"/>
        <w:rPr>
          <w:sz w:val="21"/>
          <w:szCs w:val="21"/>
        </w:rPr>
      </w:pPr>
      <w:r>
        <w:rPr>
          <w:spacing w:val="-6"/>
          <w:sz w:val="21"/>
          <w:szCs w:val="21"/>
        </w:rPr>
        <w:t>经研究，我方自愿参与贵方</w:t>
      </w:r>
      <w:r>
        <w:rPr>
          <w:spacing w:val="-105"/>
          <w:sz w:val="21"/>
          <w:szCs w:val="21"/>
        </w:rPr>
        <w:t xml:space="preserve"> </w:t>
      </w:r>
      <w:r>
        <w:rPr>
          <w:sz w:val="21"/>
          <w:szCs w:val="21"/>
          <w:u w:val="single" w:color="auto"/>
        </w:rPr>
        <w:t xml:space="preserve">      </w:t>
      </w:r>
      <w:r>
        <w:rPr>
          <w:spacing w:val="-92"/>
          <w:sz w:val="21"/>
          <w:szCs w:val="21"/>
        </w:rPr>
        <w:t xml:space="preserve"> </w:t>
      </w:r>
      <w:r>
        <w:rPr>
          <w:spacing w:val="-6"/>
          <w:sz w:val="21"/>
          <w:szCs w:val="21"/>
        </w:rPr>
        <w:t>年</w:t>
      </w:r>
      <w:r>
        <w:rPr>
          <w:spacing w:val="-6"/>
          <w:sz w:val="21"/>
          <w:szCs w:val="21"/>
          <w:u w:val="single" w:color="auto"/>
        </w:rPr>
        <w:t xml:space="preserve">    </w:t>
      </w:r>
      <w:r>
        <w:rPr>
          <w:spacing w:val="-92"/>
          <w:sz w:val="21"/>
          <w:szCs w:val="21"/>
        </w:rPr>
        <w:t xml:space="preserve"> </w:t>
      </w:r>
      <w:r>
        <w:rPr>
          <w:spacing w:val="-6"/>
          <w:sz w:val="21"/>
          <w:szCs w:val="21"/>
        </w:rPr>
        <w:t>月</w:t>
      </w:r>
      <w:r>
        <w:rPr>
          <w:spacing w:val="-6"/>
          <w:sz w:val="21"/>
          <w:szCs w:val="21"/>
          <w:u w:val="single" w:color="auto"/>
        </w:rPr>
        <w:t xml:space="preserve">  </w:t>
      </w:r>
      <w:r>
        <w:rPr>
          <w:spacing w:val="-7"/>
          <w:sz w:val="21"/>
          <w:szCs w:val="21"/>
          <w:u w:val="single" w:color="auto"/>
        </w:rPr>
        <w:t xml:space="preserve">    </w:t>
      </w:r>
      <w:r>
        <w:rPr>
          <w:spacing w:val="-60"/>
          <w:sz w:val="21"/>
          <w:szCs w:val="21"/>
        </w:rPr>
        <w:t xml:space="preserve"> </w:t>
      </w:r>
      <w:r>
        <w:rPr>
          <w:spacing w:val="-7"/>
          <w:sz w:val="21"/>
          <w:szCs w:val="21"/>
        </w:rPr>
        <w:t xml:space="preserve">日 </w:t>
      </w:r>
      <w:r>
        <w:rPr>
          <w:sz w:val="21"/>
          <w:szCs w:val="21"/>
          <w:u w:val="single" w:color="auto"/>
        </w:rPr>
        <w:t xml:space="preserve">       </w:t>
      </w:r>
      <w:r>
        <w:rPr>
          <w:spacing w:val="-47"/>
          <w:sz w:val="21"/>
          <w:szCs w:val="21"/>
        </w:rPr>
        <w:t xml:space="preserve"> </w:t>
      </w:r>
      <w:r>
        <w:rPr>
          <w:spacing w:val="-7"/>
          <w:sz w:val="21"/>
          <w:szCs w:val="21"/>
        </w:rPr>
        <w:t>（项目编号、项目名称）</w:t>
      </w:r>
      <w:r>
        <w:rPr>
          <w:spacing w:val="38"/>
          <w:sz w:val="21"/>
          <w:szCs w:val="21"/>
        </w:rPr>
        <w:t xml:space="preserve"> </w:t>
      </w:r>
      <w:r>
        <w:rPr>
          <w:spacing w:val="-7"/>
          <w:sz w:val="21"/>
          <w:szCs w:val="21"/>
        </w:rPr>
        <w:t>的投</w:t>
      </w:r>
      <w:r>
        <w:rPr>
          <w:sz w:val="21"/>
          <w:szCs w:val="21"/>
        </w:rPr>
        <w:t xml:space="preserve"> </w:t>
      </w:r>
      <w:r>
        <w:rPr>
          <w:spacing w:val="-1"/>
          <w:sz w:val="21"/>
          <w:szCs w:val="21"/>
        </w:rPr>
        <w:t>标，</w:t>
      </w:r>
      <w:r>
        <w:rPr>
          <w:spacing w:val="-26"/>
          <w:sz w:val="21"/>
          <w:szCs w:val="21"/>
        </w:rPr>
        <w:t xml:space="preserve"> </w:t>
      </w:r>
      <w:r>
        <w:rPr>
          <w:spacing w:val="-1"/>
          <w:sz w:val="21"/>
          <w:szCs w:val="21"/>
        </w:rPr>
        <w:t>将严格遵守《中华人民共和国政府采购法》等</w:t>
      </w:r>
      <w:r>
        <w:rPr>
          <w:spacing w:val="-2"/>
          <w:sz w:val="21"/>
          <w:szCs w:val="21"/>
        </w:rPr>
        <w:t>相关法律法规规定，并无条件地遵守本次采购</w:t>
      </w:r>
      <w:r>
        <w:rPr>
          <w:sz w:val="21"/>
          <w:szCs w:val="21"/>
        </w:rPr>
        <w:t xml:space="preserve"> </w:t>
      </w:r>
      <w:r>
        <w:rPr>
          <w:spacing w:val="-2"/>
          <w:sz w:val="21"/>
          <w:szCs w:val="21"/>
        </w:rPr>
        <w:t>活动各项规定。我们郑重承诺： 我方如果在本次响应活动中有下列情形之一的，愿接受政府</w:t>
      </w:r>
      <w:r>
        <w:rPr>
          <w:spacing w:val="-3"/>
          <w:sz w:val="21"/>
          <w:szCs w:val="21"/>
        </w:rPr>
        <w:t>采购</w:t>
      </w:r>
    </w:p>
    <w:p>
      <w:pPr>
        <w:pStyle w:val="15"/>
        <w:spacing w:before="1" w:line="219" w:lineRule="auto"/>
        <w:rPr>
          <w:sz w:val="21"/>
          <w:szCs w:val="21"/>
        </w:rPr>
      </w:pPr>
      <w:r>
        <w:rPr>
          <w:sz w:val="21"/>
          <w:szCs w:val="21"/>
        </w:rPr>
        <w:t>监督管理部门给予相关处罚并承诺依法承担相关的经济赔偿责任和法</w:t>
      </w:r>
      <w:r>
        <w:rPr>
          <w:spacing w:val="-1"/>
          <w:sz w:val="21"/>
          <w:szCs w:val="21"/>
        </w:rPr>
        <w:t>律责任。</w:t>
      </w:r>
    </w:p>
    <w:p>
      <w:pPr>
        <w:pStyle w:val="15"/>
        <w:spacing w:before="218" w:line="221" w:lineRule="auto"/>
        <w:ind w:left="422"/>
        <w:rPr>
          <w:sz w:val="21"/>
          <w:szCs w:val="21"/>
        </w:rPr>
      </w:pPr>
      <w:r>
        <w:rPr>
          <w:spacing w:val="-2"/>
          <w:sz w:val="21"/>
          <w:szCs w:val="21"/>
        </w:rPr>
        <w:t>一、在响应有效期内撤销响应文件；</w:t>
      </w:r>
    </w:p>
    <w:p>
      <w:pPr>
        <w:pStyle w:val="15"/>
        <w:spacing w:before="217" w:line="220" w:lineRule="auto"/>
        <w:ind w:left="422"/>
        <w:rPr>
          <w:sz w:val="21"/>
          <w:szCs w:val="21"/>
        </w:rPr>
      </w:pPr>
      <w:r>
        <w:rPr>
          <w:spacing w:val="-1"/>
          <w:sz w:val="21"/>
          <w:szCs w:val="21"/>
        </w:rPr>
        <w:t>二、在响应文件中提供虚假材料；</w:t>
      </w:r>
    </w:p>
    <w:p>
      <w:pPr>
        <w:pStyle w:val="15"/>
        <w:spacing w:before="217" w:line="220" w:lineRule="auto"/>
        <w:ind w:left="419"/>
        <w:rPr>
          <w:sz w:val="21"/>
          <w:szCs w:val="21"/>
        </w:rPr>
      </w:pPr>
      <w:r>
        <w:rPr>
          <w:sz w:val="21"/>
          <w:szCs w:val="21"/>
        </w:rPr>
        <w:t>三、除因不可抗力或磋商文件认可的情形以外，成交后不与采购人签订</w:t>
      </w:r>
      <w:r>
        <w:rPr>
          <w:spacing w:val="-1"/>
          <w:sz w:val="21"/>
          <w:szCs w:val="21"/>
        </w:rPr>
        <w:t>合同；</w:t>
      </w:r>
    </w:p>
    <w:p>
      <w:pPr>
        <w:pStyle w:val="15"/>
        <w:spacing w:before="218" w:line="220" w:lineRule="auto"/>
        <w:ind w:left="438"/>
        <w:rPr>
          <w:sz w:val="21"/>
          <w:szCs w:val="21"/>
        </w:rPr>
      </w:pPr>
      <w:r>
        <w:rPr>
          <w:spacing w:val="-2"/>
          <w:sz w:val="21"/>
          <w:szCs w:val="21"/>
        </w:rPr>
        <w:t>四、与采购人、其他供应商或者采购代理机</w:t>
      </w:r>
      <w:r>
        <w:rPr>
          <w:spacing w:val="-3"/>
          <w:sz w:val="21"/>
          <w:szCs w:val="21"/>
        </w:rPr>
        <w:t>构恶意串通；</w:t>
      </w:r>
    </w:p>
    <w:p>
      <w:pPr>
        <w:pStyle w:val="15"/>
        <w:spacing w:before="218" w:line="220" w:lineRule="auto"/>
        <w:ind w:left="422"/>
        <w:rPr>
          <w:sz w:val="21"/>
          <w:szCs w:val="21"/>
        </w:rPr>
      </w:pPr>
      <w:r>
        <w:rPr>
          <w:spacing w:val="-1"/>
          <w:sz w:val="21"/>
          <w:szCs w:val="21"/>
        </w:rPr>
        <w:t>五、法律法规及本磋商文件规定的其他严重违法行为。</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5"/>
        <w:spacing w:before="69" w:line="220" w:lineRule="auto"/>
        <w:ind w:left="4358"/>
        <w:rPr>
          <w:sz w:val="21"/>
          <w:szCs w:val="21"/>
        </w:rPr>
      </w:pPr>
      <w:r>
        <w:rPr>
          <w:spacing w:val="-1"/>
          <w:sz w:val="21"/>
          <w:szCs w:val="21"/>
        </w:rPr>
        <w:t>供应商名称（并加盖公章</w:t>
      </w:r>
      <w:r>
        <w:rPr>
          <w:spacing w:val="-37"/>
          <w:sz w:val="21"/>
          <w:szCs w:val="21"/>
        </w:rPr>
        <w:t>）：</w:t>
      </w:r>
    </w:p>
    <w:p>
      <w:pPr>
        <w:spacing w:line="303" w:lineRule="auto"/>
        <w:rPr>
          <w:rFonts w:ascii="Arial"/>
          <w:sz w:val="21"/>
        </w:rPr>
      </w:pPr>
    </w:p>
    <w:p>
      <w:pPr>
        <w:pStyle w:val="15"/>
        <w:spacing w:before="69" w:line="221" w:lineRule="auto"/>
        <w:ind w:left="4394"/>
        <w:rPr>
          <w:sz w:val="21"/>
          <w:szCs w:val="21"/>
        </w:rPr>
        <w:sectPr>
          <w:footerReference r:id="rId13" w:type="default"/>
          <w:pgSz w:w="11907" w:h="16839"/>
          <w:pgMar w:top="1431" w:right="1466" w:bottom="1155" w:left="1598" w:header="0" w:footer="991" w:gutter="0"/>
          <w:pgNumType w:fmt="decimal"/>
          <w:cols w:space="720" w:num="1"/>
        </w:sectPr>
      </w:pPr>
      <w:r>
        <w:rPr>
          <w:spacing w:val="-26"/>
          <w:sz w:val="21"/>
          <w:szCs w:val="21"/>
        </w:rPr>
        <w:t>日期：</w:t>
      </w:r>
      <w:r>
        <w:rPr>
          <w:spacing w:val="17"/>
          <w:sz w:val="21"/>
          <w:szCs w:val="21"/>
        </w:rPr>
        <w:t xml:space="preserve">      </w:t>
      </w:r>
      <w:r>
        <w:rPr>
          <w:spacing w:val="-26"/>
          <w:sz w:val="21"/>
          <w:szCs w:val="21"/>
        </w:rPr>
        <w:t>年</w:t>
      </w:r>
      <w:r>
        <w:rPr>
          <w:spacing w:val="2"/>
          <w:sz w:val="21"/>
          <w:szCs w:val="21"/>
        </w:rPr>
        <w:t xml:space="preserve">    </w:t>
      </w:r>
      <w:r>
        <w:rPr>
          <w:spacing w:val="-26"/>
          <w:sz w:val="21"/>
          <w:szCs w:val="21"/>
        </w:rPr>
        <w:t>月</w:t>
      </w:r>
      <w:r>
        <w:rPr>
          <w:spacing w:val="11"/>
          <w:sz w:val="21"/>
          <w:szCs w:val="21"/>
        </w:rPr>
        <w:t xml:space="preserve">    </w:t>
      </w:r>
      <w:r>
        <w:rPr>
          <w:spacing w:val="-26"/>
          <w:sz w:val="21"/>
          <w:szCs w:val="21"/>
        </w:rPr>
        <w:t>日</w:t>
      </w:r>
    </w:p>
    <w:p>
      <w:pPr>
        <w:pStyle w:val="15"/>
        <w:spacing w:before="103" w:line="211" w:lineRule="auto"/>
        <w:ind w:left="2416"/>
        <w:rPr>
          <w:rFonts w:ascii="微软雅黑" w:hAnsi="微软雅黑" w:eastAsia="微软雅黑" w:cs="微软雅黑"/>
          <w:sz w:val="24"/>
          <w:szCs w:val="24"/>
        </w:rPr>
      </w:pPr>
      <w:r>
        <w:rPr>
          <w:spacing w:val="-2"/>
          <w:sz w:val="24"/>
          <w:szCs w:val="24"/>
          <w14:textOutline w14:w="4354" w14:cap="flat" w14:cmpd="sng">
            <w14:solidFill>
              <w14:srgbClr w14:val="000000"/>
            </w14:solidFill>
            <w14:prstDash w14:val="solid"/>
            <w14:miter w14:val="0"/>
          </w14:textOutline>
        </w:rPr>
        <w:t>3.7</w:t>
      </w:r>
      <w:r>
        <w:rPr>
          <w:spacing w:val="-37"/>
          <w:sz w:val="24"/>
          <w:szCs w:val="24"/>
        </w:rPr>
        <w:t xml:space="preserve"> </w:t>
      </w:r>
      <w:r>
        <w:rPr>
          <w:rFonts w:hint="eastAsia" w:ascii="微软雅黑" w:hAnsi="微软雅黑" w:eastAsia="微软雅黑" w:cs="微软雅黑"/>
          <w:spacing w:val="-2"/>
          <w:sz w:val="24"/>
          <w:szCs w:val="24"/>
          <w:lang w:val="en-US" w:eastAsia="zh-CN"/>
        </w:rPr>
        <w:t>襄城县</w:t>
      </w:r>
      <w:r>
        <w:rPr>
          <w:rFonts w:ascii="微软雅黑" w:hAnsi="微软雅黑" w:eastAsia="微软雅黑" w:cs="微软雅黑"/>
          <w:spacing w:val="-2"/>
          <w:sz w:val="24"/>
          <w:szCs w:val="24"/>
        </w:rPr>
        <w:t>政府采购供应商信用承诺函</w:t>
      </w:r>
    </w:p>
    <w:p>
      <w:pPr>
        <w:spacing w:line="314" w:lineRule="auto"/>
        <w:rPr>
          <w:rFonts w:ascii="Arial"/>
          <w:sz w:val="21"/>
        </w:rPr>
      </w:pPr>
    </w:p>
    <w:p>
      <w:pPr>
        <w:spacing w:line="314" w:lineRule="auto"/>
        <w:rPr>
          <w:rFonts w:ascii="Arial"/>
          <w:sz w:val="21"/>
        </w:rPr>
      </w:pPr>
    </w:p>
    <w:p>
      <w:pPr>
        <w:spacing w:line="360" w:lineRule="auto"/>
        <w:rPr>
          <w:rFonts w:hint="eastAsia" w:ascii="Arial"/>
          <w:sz w:val="21"/>
        </w:rPr>
      </w:pPr>
      <w:r>
        <w:rPr>
          <w:rFonts w:hint="eastAsia" w:ascii="Arial"/>
          <w:sz w:val="21"/>
        </w:rPr>
        <w:t>致 （采购人或采购代理机构）：</w:t>
      </w:r>
    </w:p>
    <w:p>
      <w:pPr>
        <w:spacing w:line="360" w:lineRule="auto"/>
        <w:rPr>
          <w:rFonts w:hint="eastAsia" w:ascii="Arial"/>
          <w:sz w:val="21"/>
        </w:rPr>
      </w:pPr>
    </w:p>
    <w:p>
      <w:pPr>
        <w:spacing w:line="360" w:lineRule="auto"/>
        <w:rPr>
          <w:rFonts w:hint="eastAsia" w:ascii="Arial"/>
          <w:sz w:val="21"/>
        </w:rPr>
      </w:pPr>
      <w:r>
        <w:rPr>
          <w:rFonts w:hint="eastAsia" w:ascii="Arial"/>
          <w:sz w:val="21"/>
        </w:rPr>
        <w:t xml:space="preserve">单位名称（自然人姓名）:                       </w:t>
      </w:r>
    </w:p>
    <w:p>
      <w:pPr>
        <w:spacing w:line="360" w:lineRule="auto"/>
        <w:rPr>
          <w:rFonts w:hint="eastAsia" w:ascii="Arial"/>
          <w:sz w:val="21"/>
        </w:rPr>
      </w:pPr>
      <w:r>
        <w:rPr>
          <w:rFonts w:hint="eastAsia" w:ascii="Arial"/>
          <w:sz w:val="21"/>
        </w:rPr>
        <w:t xml:space="preserve">统一社会信用代码（身份证号码）:                 </w:t>
      </w:r>
    </w:p>
    <w:p>
      <w:pPr>
        <w:spacing w:line="360" w:lineRule="auto"/>
        <w:rPr>
          <w:rFonts w:hint="eastAsia" w:ascii="Arial"/>
          <w:sz w:val="21"/>
        </w:rPr>
      </w:pPr>
    </w:p>
    <w:p>
      <w:pPr>
        <w:spacing w:line="360" w:lineRule="auto"/>
        <w:rPr>
          <w:rFonts w:hint="eastAsia" w:ascii="Arial"/>
          <w:sz w:val="21"/>
        </w:rPr>
      </w:pPr>
      <w:r>
        <w:rPr>
          <w:rFonts w:hint="eastAsia" w:ascii="Arial"/>
          <w:sz w:val="21"/>
        </w:rPr>
        <w:t xml:space="preserve">法定代表人（负责人）:                         </w:t>
      </w:r>
    </w:p>
    <w:p>
      <w:pPr>
        <w:spacing w:line="360" w:lineRule="auto"/>
        <w:rPr>
          <w:rFonts w:hint="eastAsia" w:ascii="Arial"/>
          <w:sz w:val="21"/>
        </w:rPr>
      </w:pPr>
    </w:p>
    <w:p>
      <w:pPr>
        <w:spacing w:line="360" w:lineRule="auto"/>
        <w:rPr>
          <w:rFonts w:hint="eastAsia" w:ascii="Arial"/>
          <w:sz w:val="21"/>
        </w:rPr>
      </w:pPr>
      <w:r>
        <w:rPr>
          <w:rFonts w:hint="eastAsia" w:ascii="Arial"/>
          <w:sz w:val="21"/>
        </w:rPr>
        <w:t xml:space="preserve">联系地址和电话：                             </w:t>
      </w:r>
    </w:p>
    <w:p>
      <w:pPr>
        <w:spacing w:line="360" w:lineRule="auto"/>
        <w:rPr>
          <w:rFonts w:hint="eastAsia" w:ascii="Arial"/>
          <w:sz w:val="21"/>
        </w:rPr>
      </w:pPr>
    </w:p>
    <w:p>
      <w:pPr>
        <w:spacing w:line="360" w:lineRule="auto"/>
        <w:rPr>
          <w:rFonts w:hint="eastAsia" w:ascii="Arial"/>
          <w:sz w:val="21"/>
        </w:rPr>
      </w:pPr>
      <w:r>
        <w:rPr>
          <w:rFonts w:hint="eastAsia" w:ascii="Arial"/>
          <w:sz w:val="21"/>
        </w:rPr>
        <w:t>为维护公平、公正、公开的政府采购市场秩序，树立诚实守信的政府采购供应商形象，我单位（本人）自愿作出以下承诺：</w:t>
      </w:r>
    </w:p>
    <w:p>
      <w:pPr>
        <w:spacing w:line="360" w:lineRule="auto"/>
        <w:rPr>
          <w:rFonts w:hint="eastAsia" w:ascii="Arial"/>
          <w:sz w:val="21"/>
        </w:rPr>
      </w:pPr>
    </w:p>
    <w:p>
      <w:pPr>
        <w:spacing w:line="360" w:lineRule="auto"/>
        <w:rPr>
          <w:rFonts w:hint="eastAsia" w:ascii="Arial"/>
          <w:sz w:val="21"/>
        </w:rPr>
      </w:pPr>
      <w:r>
        <w:rPr>
          <w:rFonts w:hint="eastAsia" w:ascii="Arial"/>
          <w:sz w:val="21"/>
        </w:rPr>
        <w:t>一、我单位（本人）自愿参加本次政府采购活动，严格遵守《中华人民共和国政府采购法》及相关法律 法规，依法诚信经营，无条件遵守本次政府采购活动的各项规定，我单位（本人）郑重承诺，我单位（本人）符合《中华人民共和国政府采购法》第二十二条规定和采购文件、本承诺书的条件：</w:t>
      </w:r>
    </w:p>
    <w:p>
      <w:pPr>
        <w:spacing w:line="360" w:lineRule="auto"/>
        <w:rPr>
          <w:rFonts w:hint="eastAsia" w:ascii="Arial"/>
          <w:sz w:val="21"/>
        </w:rPr>
      </w:pPr>
    </w:p>
    <w:p>
      <w:pPr>
        <w:spacing w:line="360" w:lineRule="auto"/>
        <w:rPr>
          <w:rFonts w:hint="eastAsia" w:ascii="Arial"/>
          <w:sz w:val="21"/>
        </w:rPr>
      </w:pPr>
      <w:r>
        <w:rPr>
          <w:rFonts w:hint="eastAsia" w:ascii="Arial"/>
          <w:sz w:val="21"/>
        </w:rPr>
        <w:t>（一）具有独立承担民事责任的能力；</w:t>
      </w:r>
    </w:p>
    <w:p>
      <w:pPr>
        <w:spacing w:line="360" w:lineRule="auto"/>
        <w:rPr>
          <w:rFonts w:hint="eastAsia" w:ascii="Arial"/>
          <w:sz w:val="21"/>
        </w:rPr>
      </w:pPr>
      <w:r>
        <w:rPr>
          <w:rFonts w:hint="eastAsia" w:ascii="Arial"/>
          <w:sz w:val="21"/>
        </w:rPr>
        <w:t>（二）具有良好的商业信誉和健全的财务会计制度；</w:t>
      </w:r>
    </w:p>
    <w:p>
      <w:pPr>
        <w:spacing w:line="360" w:lineRule="auto"/>
        <w:rPr>
          <w:rFonts w:hint="eastAsia" w:ascii="Arial"/>
          <w:sz w:val="21"/>
        </w:rPr>
      </w:pPr>
      <w:r>
        <w:rPr>
          <w:rFonts w:hint="eastAsia" w:ascii="Arial"/>
          <w:sz w:val="21"/>
        </w:rPr>
        <w:t>（三）具有履行合同所必需的设备和专业技术能力；</w:t>
      </w:r>
    </w:p>
    <w:p>
      <w:pPr>
        <w:spacing w:line="360" w:lineRule="auto"/>
        <w:rPr>
          <w:rFonts w:hint="eastAsia" w:ascii="Arial"/>
          <w:sz w:val="21"/>
        </w:rPr>
      </w:pPr>
      <w:r>
        <w:rPr>
          <w:rFonts w:hint="eastAsia" w:ascii="Arial"/>
          <w:sz w:val="21"/>
        </w:rPr>
        <w:t>（四）有依法缴纳税收和社会保障资金的良好记录；</w:t>
      </w:r>
    </w:p>
    <w:p>
      <w:pPr>
        <w:spacing w:line="360" w:lineRule="auto"/>
        <w:rPr>
          <w:rFonts w:hint="eastAsia" w:ascii="Arial"/>
          <w:sz w:val="21"/>
        </w:rPr>
      </w:pPr>
      <w:r>
        <w:rPr>
          <w:rFonts w:hint="eastAsia" w:ascii="Arial"/>
          <w:sz w:val="21"/>
        </w:rPr>
        <w:t>（五）参加政府采购活动前三年内，在经营活动中没有重大违法记录；</w:t>
      </w:r>
    </w:p>
    <w:p>
      <w:pPr>
        <w:spacing w:line="360" w:lineRule="auto"/>
        <w:rPr>
          <w:rFonts w:hint="eastAsia" w:ascii="Arial"/>
          <w:sz w:val="21"/>
        </w:rPr>
      </w:pPr>
      <w:r>
        <w:rPr>
          <w:rFonts w:hint="eastAsia" w:ascii="Arial"/>
          <w:sz w:val="21"/>
        </w:rPr>
        <w:t>（六）未被列入失信被执行人、重大税收违法案件当事人名单、政府采购严重违法失信行为记录名单、严重违法失信社会组织；</w:t>
      </w:r>
    </w:p>
    <w:p>
      <w:pPr>
        <w:spacing w:line="360" w:lineRule="auto"/>
        <w:rPr>
          <w:rFonts w:hint="eastAsia" w:ascii="Arial"/>
          <w:sz w:val="21"/>
        </w:rPr>
      </w:pPr>
      <w:r>
        <w:rPr>
          <w:rFonts w:hint="eastAsia" w:ascii="Arial"/>
          <w:sz w:val="21"/>
        </w:rPr>
        <w:t>（七）与参加本项目投标的其他供应商之间，单位负责人不为同一人并且不存在直接控股、管理关系；</w:t>
      </w:r>
    </w:p>
    <w:p>
      <w:pPr>
        <w:spacing w:line="360" w:lineRule="auto"/>
        <w:rPr>
          <w:rFonts w:hint="eastAsia" w:ascii="Arial"/>
          <w:sz w:val="21"/>
        </w:rPr>
      </w:pPr>
      <w:r>
        <w:rPr>
          <w:rFonts w:hint="eastAsia" w:ascii="Arial"/>
          <w:sz w:val="21"/>
        </w:rPr>
        <w:t>（八）未为本项目提供整体设计、规范编制或者项目管理、监理、检测等服务；</w:t>
      </w:r>
    </w:p>
    <w:p>
      <w:pPr>
        <w:spacing w:line="360" w:lineRule="auto"/>
        <w:rPr>
          <w:rFonts w:hint="eastAsia" w:ascii="Arial"/>
          <w:sz w:val="21"/>
        </w:rPr>
      </w:pPr>
      <w:r>
        <w:rPr>
          <w:rFonts w:hint="eastAsia" w:ascii="Arial"/>
          <w:sz w:val="21"/>
        </w:rPr>
        <w:t>（九）符合法律、行政法规规定的其他条件。</w:t>
      </w:r>
    </w:p>
    <w:p>
      <w:pPr>
        <w:spacing w:line="360" w:lineRule="auto"/>
        <w:rPr>
          <w:rFonts w:hint="eastAsia" w:ascii="Arial"/>
          <w:sz w:val="21"/>
        </w:rPr>
      </w:pPr>
      <w:r>
        <w:rPr>
          <w:rFonts w:hint="eastAsia" w:ascii="Arial"/>
          <w:sz w:val="21"/>
        </w:rPr>
        <w:t>二、我单位（本人）保证上述承诺事项的真实性。如有弄虚作假或其他违法违规行为，自愿按照规定将 违背承诺行为作为失信行为记录到社会信用信息平台，并视同为“提供虚假材料谋取中标、成交”按照《政 府采购法》第七十七、七十九条规定，处以采购金额千分之五以上千分之十以下的罚款，列入不良行为记录 名单，在一至三年内禁止参加政府采购活动，有违法所得的，并处没收违法所得，情节严重的，由市场监管 部门吊销营业执照；构成犯罪的，依法追究刑事责任；给他人造成损失的，并应依照有关民事法律规定承担</w:t>
      </w:r>
    </w:p>
    <w:p>
      <w:pPr>
        <w:spacing w:line="360" w:lineRule="auto"/>
        <w:rPr>
          <w:rFonts w:hint="eastAsia" w:ascii="Arial"/>
          <w:sz w:val="21"/>
        </w:rPr>
      </w:pPr>
      <w:r>
        <w:rPr>
          <w:rFonts w:hint="eastAsia" w:ascii="Arial"/>
          <w:sz w:val="21"/>
        </w:rPr>
        <w:t>民事责任。</w:t>
      </w:r>
    </w:p>
    <w:p>
      <w:pPr>
        <w:spacing w:line="360" w:lineRule="auto"/>
        <w:rPr>
          <w:rFonts w:hint="eastAsia" w:ascii="Arial"/>
          <w:sz w:val="21"/>
        </w:rPr>
      </w:pPr>
    </w:p>
    <w:p>
      <w:pPr>
        <w:spacing w:line="360" w:lineRule="auto"/>
        <w:rPr>
          <w:rFonts w:hint="eastAsia" w:ascii="Arial"/>
          <w:sz w:val="21"/>
        </w:rPr>
      </w:pPr>
      <w:r>
        <w:rPr>
          <w:rFonts w:hint="eastAsia" w:ascii="Arial"/>
          <w:sz w:val="21"/>
        </w:rPr>
        <w:t>供应商（电子章）:</w:t>
      </w:r>
    </w:p>
    <w:p>
      <w:pPr>
        <w:spacing w:line="360" w:lineRule="auto"/>
        <w:rPr>
          <w:rFonts w:hint="eastAsia" w:ascii="Arial"/>
          <w:sz w:val="21"/>
        </w:rPr>
      </w:pPr>
    </w:p>
    <w:p>
      <w:pPr>
        <w:spacing w:line="360" w:lineRule="auto"/>
        <w:rPr>
          <w:rFonts w:hint="eastAsia" w:ascii="Arial"/>
          <w:sz w:val="21"/>
        </w:rPr>
      </w:pPr>
      <w:r>
        <w:rPr>
          <w:rFonts w:hint="eastAsia" w:ascii="Arial"/>
          <w:sz w:val="21"/>
        </w:rPr>
        <w:t>法定代表人、负责人、本人、或授权代表（签字或电子印章）:</w:t>
      </w:r>
    </w:p>
    <w:p>
      <w:pPr>
        <w:spacing w:line="360" w:lineRule="auto"/>
        <w:rPr>
          <w:rFonts w:hint="eastAsia" w:ascii="Arial"/>
          <w:sz w:val="21"/>
        </w:rPr>
      </w:pPr>
    </w:p>
    <w:p>
      <w:pPr>
        <w:spacing w:line="360" w:lineRule="auto"/>
        <w:rPr>
          <w:rFonts w:hint="eastAsia" w:ascii="Arial"/>
          <w:sz w:val="21"/>
        </w:rPr>
      </w:pPr>
      <w:r>
        <w:rPr>
          <w:rFonts w:hint="eastAsia" w:ascii="Arial"/>
          <w:sz w:val="21"/>
        </w:rPr>
        <w:t>日期：   年   月   日</w:t>
      </w:r>
    </w:p>
    <w:p>
      <w:pPr>
        <w:spacing w:line="360"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91" w:line="197" w:lineRule="auto"/>
        <w:ind w:left="12" w:right="18" w:hanging="1"/>
        <w:rPr>
          <w:rFonts w:ascii="微软雅黑" w:hAnsi="微软雅黑" w:eastAsia="微软雅黑" w:cs="微软雅黑"/>
          <w:sz w:val="21"/>
          <w:szCs w:val="21"/>
        </w:rPr>
      </w:pPr>
      <w:r>
        <w:rPr>
          <w:rFonts w:ascii="微软雅黑" w:hAnsi="微软雅黑" w:eastAsia="微软雅黑" w:cs="微软雅黑"/>
          <w:spacing w:val="-5"/>
          <w:sz w:val="21"/>
          <w:szCs w:val="21"/>
        </w:rPr>
        <w:t>注：</w:t>
      </w:r>
      <w:r>
        <w:rPr>
          <w:rFonts w:ascii="微软雅黑" w:hAnsi="微软雅黑" w:eastAsia="微软雅黑" w:cs="微软雅黑"/>
          <w:spacing w:val="24"/>
          <w:sz w:val="21"/>
          <w:szCs w:val="21"/>
        </w:rPr>
        <w:t xml:space="preserve"> </w:t>
      </w:r>
      <w:r>
        <w:rPr>
          <w:rFonts w:ascii="微软雅黑" w:hAnsi="微软雅黑" w:eastAsia="微软雅黑" w:cs="微软雅黑"/>
          <w:spacing w:val="-5"/>
          <w:sz w:val="21"/>
          <w:szCs w:val="21"/>
        </w:rPr>
        <w:t>1.投标人须在投标文件中按此模板提供承诺函，</w:t>
      </w:r>
      <w:r>
        <w:rPr>
          <w:rFonts w:ascii="微软雅黑" w:hAnsi="微软雅黑" w:eastAsia="微软雅黑" w:cs="微软雅黑"/>
          <w:spacing w:val="26"/>
          <w:w w:val="101"/>
          <w:sz w:val="21"/>
          <w:szCs w:val="21"/>
        </w:rPr>
        <w:t xml:space="preserve"> </w:t>
      </w:r>
      <w:r>
        <w:rPr>
          <w:rFonts w:ascii="微软雅黑" w:hAnsi="微软雅黑" w:eastAsia="微软雅黑" w:cs="微软雅黑"/>
          <w:spacing w:val="-5"/>
          <w:sz w:val="21"/>
          <w:szCs w:val="21"/>
        </w:rPr>
        <w:t>未提供视为未实质性响应招标文件</w:t>
      </w:r>
      <w:r>
        <w:rPr>
          <w:rFonts w:ascii="微软雅黑" w:hAnsi="微软雅黑" w:eastAsia="微软雅黑" w:cs="微软雅黑"/>
          <w:spacing w:val="-6"/>
          <w:sz w:val="21"/>
          <w:szCs w:val="21"/>
        </w:rPr>
        <w:t>要求，</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6"/>
          <w:sz w:val="21"/>
          <w:szCs w:val="21"/>
        </w:rPr>
        <w:t>按</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无效投标处理。</w:t>
      </w:r>
    </w:p>
    <w:p>
      <w:pPr>
        <w:spacing w:before="33" w:line="197" w:lineRule="auto"/>
        <w:ind w:left="11" w:right="55" w:hanging="11"/>
        <w:rPr>
          <w:rFonts w:ascii="微软雅黑" w:hAnsi="微软雅黑" w:eastAsia="微软雅黑" w:cs="微软雅黑"/>
          <w:sz w:val="21"/>
          <w:szCs w:val="21"/>
        </w:rPr>
      </w:pPr>
      <w:r>
        <w:rPr>
          <w:rFonts w:ascii="微软雅黑" w:hAnsi="微软雅黑" w:eastAsia="微软雅黑" w:cs="微软雅黑"/>
          <w:sz w:val="21"/>
          <w:szCs w:val="21"/>
        </w:rPr>
        <w:t>2.投标人的法定代表人或者授权代表的签字或盖章应真实、有效，如由授权代表签字或盖章的，</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1"/>
          <w:sz w:val="21"/>
          <w:szCs w:val="21"/>
        </w:rPr>
        <w:t>应提供“法定代表人授权书”。</w:t>
      </w:r>
    </w:p>
    <w:p>
      <w:pPr>
        <w:spacing w:line="197" w:lineRule="auto"/>
        <w:rPr>
          <w:rFonts w:ascii="微软雅黑" w:hAnsi="微软雅黑" w:eastAsia="微软雅黑" w:cs="微软雅黑"/>
          <w:sz w:val="21"/>
          <w:szCs w:val="21"/>
        </w:rPr>
        <w:sectPr>
          <w:footerReference r:id="rId14" w:type="default"/>
          <w:pgSz w:w="11907" w:h="16839"/>
          <w:pgMar w:top="1431" w:right="1454" w:bottom="1155" w:left="1593" w:header="0" w:footer="991" w:gutter="0"/>
          <w:pgNumType w:fmt="decimal"/>
          <w:cols w:space="720" w:num="1"/>
        </w:sectPr>
      </w:pPr>
    </w:p>
    <w:p>
      <w:pPr>
        <w:autoSpaceDE w:val="0"/>
        <w:autoSpaceDN w:val="0"/>
        <w:spacing w:line="360" w:lineRule="auto"/>
        <w:jc w:val="center"/>
        <w:outlineLvl w:val="2"/>
        <w:rPr>
          <w:rFonts w:hint="eastAsia" w:ascii="宋体" w:hAnsi="宋体"/>
          <w:b/>
          <w:color w:val="auto"/>
          <w:sz w:val="28"/>
          <w:szCs w:val="24"/>
        </w:rPr>
      </w:pPr>
    </w:p>
    <w:p>
      <w:pPr>
        <w:pStyle w:val="15"/>
        <w:spacing w:before="78" w:line="219" w:lineRule="auto"/>
        <w:ind w:left="2913"/>
        <w:outlineLvl w:val="6"/>
        <w:rPr>
          <w:sz w:val="24"/>
          <w:szCs w:val="24"/>
        </w:rPr>
      </w:pPr>
      <w:r>
        <w:rPr>
          <w:spacing w:val="-1"/>
          <w:sz w:val="24"/>
          <w:szCs w:val="24"/>
          <w14:textOutline w14:w="4354" w14:cap="flat" w14:cmpd="sng">
            <w14:solidFill>
              <w14:srgbClr w14:val="000000"/>
            </w14:solidFill>
            <w14:prstDash w14:val="solid"/>
            <w14:miter w14:val="0"/>
          </w14:textOutline>
        </w:rPr>
        <w:t>3.8</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其他资格证书或材料</w:t>
      </w:r>
    </w:p>
    <w:p>
      <w:pPr>
        <w:spacing w:line="219" w:lineRule="auto"/>
        <w:rPr>
          <w:sz w:val="24"/>
          <w:szCs w:val="24"/>
        </w:rPr>
        <w:sectPr>
          <w:footerReference r:id="rId15" w:type="default"/>
          <w:pgSz w:w="11907" w:h="16839"/>
          <w:pgMar w:top="1431" w:right="1785" w:bottom="1155" w:left="1785" w:header="0" w:footer="991" w:gutter="0"/>
          <w:pgNumType w:fmt="decimal"/>
          <w:cols w:space="720" w:num="1"/>
        </w:sectPr>
      </w:pPr>
    </w:p>
    <w:p>
      <w:pPr>
        <w:widowControl/>
        <w:numPr>
          <w:ilvl w:val="0"/>
          <w:numId w:val="2"/>
        </w:numPr>
        <w:spacing w:line="360" w:lineRule="auto"/>
        <w:ind w:left="0" w:leftChars="0" w:firstLine="0" w:firstLineChars="0"/>
        <w:jc w:val="center"/>
        <w:rPr>
          <w:spacing w:val="-3"/>
          <w:sz w:val="28"/>
          <w:szCs w:val="28"/>
          <w14:textOutline w14:w="5094" w14:cap="flat" w14:cmpd="sng">
            <w14:solidFill>
              <w14:srgbClr w14:val="000000"/>
            </w14:solidFill>
            <w14:prstDash w14:val="solid"/>
            <w14:miter w14:val="0"/>
          </w14:textOutline>
        </w:rPr>
      </w:pPr>
      <w:r>
        <w:rPr>
          <w:spacing w:val="-3"/>
          <w:sz w:val="28"/>
          <w:szCs w:val="28"/>
          <w14:textOutline w14:w="5094" w14:cap="flat" w14:cmpd="sng">
            <w14:solidFill>
              <w14:srgbClr w14:val="000000"/>
            </w14:solidFill>
            <w14:prstDash w14:val="solid"/>
            <w14:miter w14:val="0"/>
          </w14:textOutline>
        </w:rPr>
        <w:t>符合性审查证明材料</w:t>
      </w:r>
    </w:p>
    <w:p>
      <w:pPr>
        <w:widowControl/>
        <w:numPr>
          <w:ilvl w:val="0"/>
          <w:numId w:val="0"/>
        </w:numPr>
        <w:spacing w:line="360" w:lineRule="auto"/>
        <w:ind w:leftChars="0"/>
        <w:jc w:val="center"/>
        <w:rPr>
          <w:rFonts w:hint="eastAsia" w:eastAsia="宋体"/>
          <w:sz w:val="24"/>
          <w:szCs w:val="24"/>
          <w:lang w:eastAsia="zh-CN"/>
        </w:rPr>
      </w:pPr>
      <w:r>
        <w:rPr>
          <w:sz w:val="24"/>
          <w:szCs w:val="24"/>
          <w14:textOutline w14:w="4354" w14:cap="flat" w14:cmpd="sng">
            <w14:solidFill>
              <w14:srgbClr w14:val="000000"/>
            </w14:solidFill>
            <w14:prstDash w14:val="solid"/>
            <w14:miter w14:val="0"/>
          </w14:textOutline>
        </w:rPr>
        <w:t>4.1</w:t>
      </w:r>
      <w:r>
        <w:rPr>
          <w:sz w:val="24"/>
          <w:szCs w:val="24"/>
        </w:rPr>
        <w:t xml:space="preserve"> </w:t>
      </w:r>
      <w:r>
        <w:rPr>
          <w:sz w:val="24"/>
          <w:szCs w:val="24"/>
          <w14:textOutline w14:w="4354" w14:cap="flat" w14:cmpd="sng">
            <w14:solidFill>
              <w14:srgbClr w14:val="000000"/>
            </w14:solidFill>
            <w14:prstDash w14:val="solid"/>
            <w14:miter w14:val="0"/>
          </w14:textOutline>
        </w:rPr>
        <w:t>投标分项报价表</w:t>
      </w:r>
      <w:r>
        <w:rPr>
          <w:rFonts w:hint="eastAsia"/>
          <w:sz w:val="24"/>
          <w:szCs w:val="24"/>
          <w:lang w:eastAsia="zh-CN"/>
          <w14:textOutline w14:w="4354" w14:cap="flat" w14:cmpd="sng">
            <w14:solidFill>
              <w14:srgbClr w14:val="000000"/>
            </w14:solidFill>
            <w14:prstDash w14:val="solid"/>
            <w14:miter w14:val="0"/>
          </w14:textOutline>
        </w:rPr>
        <w:t>（</w:t>
      </w:r>
      <w:r>
        <w:rPr>
          <w:rFonts w:hint="eastAsia"/>
          <w:sz w:val="24"/>
          <w:szCs w:val="24"/>
          <w:lang w:val="en-US" w:eastAsia="zh-CN"/>
          <w14:textOutline w14:w="4354" w14:cap="flat" w14:cmpd="sng">
            <w14:solidFill>
              <w14:srgbClr w14:val="000000"/>
            </w14:solidFill>
            <w14:prstDash w14:val="solid"/>
            <w14:miter w14:val="0"/>
          </w14:textOutline>
        </w:rPr>
        <w:t>若有</w:t>
      </w:r>
      <w:r>
        <w:rPr>
          <w:rFonts w:hint="eastAsia"/>
          <w:sz w:val="24"/>
          <w:szCs w:val="24"/>
          <w:lang w:eastAsia="zh-CN"/>
          <w14:textOutline w14:w="4354" w14:cap="flat" w14:cmpd="sng">
            <w14:solidFill>
              <w14:srgbClr w14:val="000000"/>
            </w14:solidFill>
            <w14:prstDash w14:val="solid"/>
            <w14:miter w14:val="0"/>
          </w14:textOutline>
        </w:rPr>
        <w:t>）</w:t>
      </w:r>
    </w:p>
    <w:p>
      <w:pPr>
        <w:widowControl/>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pStyle w:val="15"/>
        <w:spacing w:before="78" w:line="220" w:lineRule="auto"/>
        <w:ind w:left="2785"/>
        <w:outlineLvl w:val="6"/>
        <w:rPr>
          <w:sz w:val="24"/>
          <w:szCs w:val="24"/>
        </w:rPr>
      </w:pPr>
      <w:r>
        <w:rPr>
          <w:sz w:val="24"/>
          <w:szCs w:val="24"/>
          <w14:textOutline w14:w="4354" w14:cap="flat" w14:cmpd="sng">
            <w14:solidFill>
              <w14:srgbClr w14:val="000000"/>
            </w14:solidFill>
            <w14:prstDash w14:val="solid"/>
            <w14:miter w14:val="0"/>
          </w14:textOutline>
        </w:rPr>
        <w:t>4.2</w:t>
      </w:r>
      <w:r>
        <w:rPr>
          <w:sz w:val="24"/>
          <w:szCs w:val="24"/>
        </w:rPr>
        <w:t xml:space="preserve"> </w:t>
      </w:r>
      <w:r>
        <w:rPr>
          <w:sz w:val="24"/>
          <w:szCs w:val="24"/>
          <w14:textOutline w14:w="4354" w14:cap="flat" w14:cmpd="sng">
            <w14:solidFill>
              <w14:srgbClr w14:val="000000"/>
            </w14:solidFill>
            <w14:prstDash w14:val="solid"/>
            <w14:miter w14:val="0"/>
          </w14:textOutline>
        </w:rPr>
        <w:t>技术方案（实施方案）</w:t>
      </w: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15"/>
        <w:spacing w:before="68" w:line="220" w:lineRule="auto"/>
        <w:ind w:left="2453"/>
        <w:rPr>
          <w:sz w:val="21"/>
          <w:szCs w:val="21"/>
        </w:rPr>
      </w:pPr>
      <w:r>
        <w:rPr>
          <w:spacing w:val="-1"/>
          <w:sz w:val="21"/>
          <w:szCs w:val="21"/>
        </w:rPr>
        <w:t>（供应商根据磋商文件要求自行编制）</w:t>
      </w:r>
    </w:p>
    <w:p>
      <w:pPr>
        <w:spacing w:line="220" w:lineRule="auto"/>
        <w:rPr>
          <w:sz w:val="21"/>
          <w:szCs w:val="21"/>
        </w:rPr>
        <w:sectPr>
          <w:footerReference r:id="rId16" w:type="default"/>
          <w:pgSz w:w="11907" w:h="16839"/>
          <w:pgMar w:top="1431" w:right="1785" w:bottom="1155" w:left="1785" w:header="0" w:footer="991" w:gutter="0"/>
          <w:pgNumType w:fmt="decimal"/>
          <w:cols w:space="720" w:num="1"/>
        </w:sectPr>
      </w:pPr>
    </w:p>
    <w:p>
      <w:pPr>
        <w:pStyle w:val="15"/>
        <w:spacing w:before="78" w:line="220" w:lineRule="auto"/>
        <w:ind w:left="3700"/>
        <w:outlineLvl w:val="6"/>
        <w:rPr>
          <w:sz w:val="24"/>
          <w:szCs w:val="24"/>
        </w:rPr>
      </w:pPr>
      <w:r>
        <w:rPr>
          <w:spacing w:val="-1"/>
          <w:sz w:val="24"/>
          <w:szCs w:val="24"/>
          <w14:textOutline w14:w="4354" w14:cap="flat" w14:cmpd="sng">
            <w14:solidFill>
              <w14:srgbClr w14:val="000000"/>
            </w14:solidFill>
            <w14:prstDash w14:val="solid"/>
            <w14:miter w14:val="0"/>
          </w14:textOutline>
        </w:rPr>
        <w:t>4.3</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业绩情况表</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5"/>
        <w:spacing w:before="69" w:line="369" w:lineRule="exact"/>
        <w:ind w:left="124"/>
        <w:rPr>
          <w:sz w:val="21"/>
          <w:szCs w:val="21"/>
        </w:rPr>
      </w:pPr>
      <w:r>
        <w:rPr>
          <w:spacing w:val="-7"/>
          <w:position w:val="11"/>
          <w:sz w:val="21"/>
          <w:szCs w:val="21"/>
        </w:rPr>
        <w:t>项目编号：</w:t>
      </w:r>
    </w:p>
    <w:p>
      <w:pPr>
        <w:pStyle w:val="15"/>
        <w:spacing w:line="221" w:lineRule="auto"/>
        <w:ind w:left="124"/>
        <w:rPr>
          <w:sz w:val="21"/>
          <w:szCs w:val="21"/>
        </w:rPr>
      </w:pPr>
      <w:r>
        <w:rPr>
          <w:spacing w:val="-7"/>
          <w:sz w:val="21"/>
          <w:szCs w:val="21"/>
        </w:rPr>
        <w:t>项目名称：</w:t>
      </w:r>
    </w:p>
    <w:p>
      <w:pPr>
        <w:spacing w:before="15"/>
      </w:pPr>
    </w:p>
    <w:p>
      <w:pPr>
        <w:spacing w:before="14"/>
      </w:pPr>
    </w:p>
    <w:tbl>
      <w:tblPr>
        <w:tblStyle w:val="172"/>
        <w:tblW w:w="92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807"/>
        <w:gridCol w:w="3577"/>
        <w:gridCol w:w="1439"/>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17" w:type="dxa"/>
            <w:shd w:val="clear" w:color="auto" w:fill="F3F3F3"/>
            <w:vAlign w:val="top"/>
          </w:tcPr>
          <w:p>
            <w:pPr>
              <w:pStyle w:val="171"/>
              <w:spacing w:before="288" w:line="222" w:lineRule="auto"/>
              <w:ind w:left="151"/>
            </w:pPr>
            <w:r>
              <w:rPr>
                <w:spacing w:val="-2"/>
                <w14:textOutline w14:w="3831" w14:cap="flat" w14:cmpd="sng">
                  <w14:solidFill>
                    <w14:srgbClr w14:val="000000"/>
                  </w14:solidFill>
                  <w14:prstDash w14:val="solid"/>
                  <w14:miter w14:val="0"/>
                </w14:textOutline>
              </w:rPr>
              <w:t>序号</w:t>
            </w:r>
          </w:p>
        </w:tc>
        <w:tc>
          <w:tcPr>
            <w:tcW w:w="1807" w:type="dxa"/>
            <w:shd w:val="clear" w:color="auto" w:fill="F3F3F3"/>
            <w:vAlign w:val="top"/>
          </w:tcPr>
          <w:p>
            <w:pPr>
              <w:pStyle w:val="171"/>
              <w:spacing w:before="289" w:line="221" w:lineRule="auto"/>
              <w:ind w:left="274"/>
            </w:pPr>
            <w:r>
              <w:rPr>
                <w:spacing w:val="-1"/>
                <w14:textOutline w14:w="3831" w14:cap="flat" w14:cmpd="sng">
                  <w14:solidFill>
                    <w14:srgbClr w14:val="000000"/>
                  </w14:solidFill>
                  <w14:prstDash w14:val="solid"/>
                  <w14:miter w14:val="0"/>
                </w14:textOutline>
              </w:rPr>
              <w:t>客户单位名称</w:t>
            </w:r>
          </w:p>
        </w:tc>
        <w:tc>
          <w:tcPr>
            <w:tcW w:w="3577" w:type="dxa"/>
            <w:shd w:val="clear" w:color="auto" w:fill="F3F3F3"/>
            <w:vAlign w:val="top"/>
          </w:tcPr>
          <w:p>
            <w:pPr>
              <w:pStyle w:val="171"/>
              <w:spacing w:before="288" w:line="221" w:lineRule="auto"/>
              <w:ind w:left="847"/>
            </w:pPr>
            <w:r>
              <w:rPr>
                <w:spacing w:val="-1"/>
                <w14:textOutline w14:w="3831" w14:cap="flat" w14:cmpd="sng">
                  <w14:solidFill>
                    <w14:srgbClr w14:val="000000"/>
                  </w14:solidFill>
                  <w14:prstDash w14:val="solid"/>
                  <w14:miter w14:val="0"/>
                </w14:textOutline>
              </w:rPr>
              <w:t>项目名称及主要内容</w:t>
            </w:r>
          </w:p>
        </w:tc>
        <w:tc>
          <w:tcPr>
            <w:tcW w:w="1439" w:type="dxa"/>
            <w:shd w:val="clear" w:color="auto" w:fill="F3F3F3"/>
            <w:vAlign w:val="top"/>
          </w:tcPr>
          <w:p>
            <w:pPr>
              <w:pStyle w:val="171"/>
              <w:spacing w:before="132" w:line="312" w:lineRule="exact"/>
              <w:ind w:left="304"/>
            </w:pPr>
            <w:r>
              <w:rPr>
                <w:spacing w:val="-1"/>
                <w:position w:val="7"/>
                <w14:textOutline w14:w="3831" w14:cap="flat" w14:cmpd="sng">
                  <w14:solidFill>
                    <w14:srgbClr w14:val="000000"/>
                  </w14:solidFill>
                  <w14:prstDash w14:val="solid"/>
                  <w14:miter w14:val="0"/>
                </w14:textOutline>
              </w:rPr>
              <w:t>合同金额</w:t>
            </w:r>
          </w:p>
          <w:p>
            <w:pPr>
              <w:pStyle w:val="171"/>
              <w:spacing w:line="221" w:lineRule="auto"/>
              <w:ind w:left="310"/>
            </w:pPr>
            <w:r>
              <w:rPr>
                <w:spacing w:val="-5"/>
                <w14:textOutline w14:w="3831" w14:cap="flat" w14:cmpd="sng">
                  <w14:solidFill>
                    <w14:srgbClr w14:val="000000"/>
                  </w14:solidFill>
                  <w14:prstDash w14:val="solid"/>
                  <w14:miter w14:val="0"/>
                </w14:textOutline>
              </w:rPr>
              <w:t>（万元）</w:t>
            </w:r>
          </w:p>
        </w:tc>
        <w:tc>
          <w:tcPr>
            <w:tcW w:w="1710" w:type="dxa"/>
            <w:shd w:val="clear" w:color="auto" w:fill="F3F3F3"/>
            <w:vAlign w:val="top"/>
          </w:tcPr>
          <w:p>
            <w:pPr>
              <w:pStyle w:val="171"/>
              <w:spacing w:before="288" w:line="223" w:lineRule="auto"/>
              <w:ind w:left="229"/>
            </w:pPr>
            <w:r>
              <w:rPr>
                <w:spacing w:val="-1"/>
                <w14:textOutline w14:w="3831" w14:cap="flat" w14:cmpd="sng">
                  <w14:solidFill>
                    <w14:srgbClr w14:val="000000"/>
                  </w14:solidFill>
                  <w14:prstDash w14:val="solid"/>
                  <w14:miter w14:val="0"/>
                </w14:textOutline>
              </w:rPr>
              <w:t>联系人及电话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7" w:type="dxa"/>
            <w:vAlign w:val="top"/>
          </w:tcPr>
          <w:p>
            <w:pPr>
              <w:pStyle w:val="171"/>
              <w:spacing w:before="269" w:line="183" w:lineRule="auto"/>
              <w:ind w:left="326"/>
            </w:pPr>
            <w:r>
              <w:t>1</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7" w:type="dxa"/>
            <w:vAlign w:val="top"/>
          </w:tcPr>
          <w:p>
            <w:pPr>
              <w:pStyle w:val="171"/>
              <w:spacing w:before="270" w:line="182" w:lineRule="auto"/>
              <w:ind w:left="312"/>
            </w:pPr>
            <w:r>
              <w:t>2</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17" w:type="dxa"/>
            <w:vAlign w:val="top"/>
          </w:tcPr>
          <w:p>
            <w:pPr>
              <w:pStyle w:val="171"/>
              <w:spacing w:before="271" w:line="182" w:lineRule="auto"/>
              <w:ind w:left="314"/>
            </w:pPr>
            <w:r>
              <w:t>3</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7" w:type="dxa"/>
            <w:vAlign w:val="top"/>
          </w:tcPr>
          <w:p>
            <w:pPr>
              <w:pStyle w:val="171"/>
              <w:spacing w:before="272" w:line="182" w:lineRule="auto"/>
              <w:ind w:left="309"/>
            </w:pPr>
            <w:r>
              <w:t>4</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17" w:type="dxa"/>
            <w:vAlign w:val="top"/>
          </w:tcPr>
          <w:p>
            <w:pPr>
              <w:pStyle w:val="171"/>
              <w:spacing w:before="238" w:line="332" w:lineRule="exact"/>
              <w:ind w:left="167"/>
            </w:pPr>
            <w:r>
              <w:rPr>
                <w:spacing w:val="-5"/>
                <w:position w:val="2"/>
              </w:rPr>
              <w:t>……</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bl>
    <w:p>
      <w:pPr>
        <w:spacing w:line="252" w:lineRule="auto"/>
        <w:rPr>
          <w:rFonts w:ascii="Arial"/>
          <w:sz w:val="21"/>
        </w:rPr>
      </w:pPr>
    </w:p>
    <w:p>
      <w:pPr>
        <w:spacing w:line="253" w:lineRule="auto"/>
        <w:rPr>
          <w:rFonts w:ascii="Arial"/>
          <w:sz w:val="21"/>
        </w:rPr>
      </w:pPr>
    </w:p>
    <w:p>
      <w:pPr>
        <w:spacing w:line="253" w:lineRule="auto"/>
        <w:rPr>
          <w:rFonts w:ascii="Arial"/>
          <w:sz w:val="21"/>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rPr>
      </w:pPr>
      <w:r>
        <w:rPr>
          <w:sz w:val="24"/>
          <w:szCs w:val="24"/>
          <w14:textOutline w14:w="4354" w14:cap="flat" w14:cmpd="sng">
            <w14:solidFill>
              <w14:srgbClr w14:val="000000"/>
            </w14:solidFill>
            <w14:prstDash w14:val="solid"/>
            <w14:miter w14:val="0"/>
          </w14:textOutline>
        </w:rPr>
        <w:t>4.4</w:t>
      </w:r>
      <w:r>
        <w:rPr>
          <w:sz w:val="24"/>
          <w:szCs w:val="24"/>
        </w:rPr>
        <w:t xml:space="preserve"> </w:t>
      </w:r>
      <w:r>
        <w:rPr>
          <w:sz w:val="24"/>
          <w:szCs w:val="24"/>
          <w14:textOutline w14:w="4354" w14:cap="flat" w14:cmpd="sng">
            <w14:solidFill>
              <w14:srgbClr w14:val="000000"/>
            </w14:solidFill>
            <w14:prstDash w14:val="solid"/>
            <w14:miter w14:val="0"/>
          </w14:textOutline>
        </w:rPr>
        <w:t>售后服务方案</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15"/>
        <w:spacing w:before="69" w:line="220" w:lineRule="auto"/>
        <w:ind w:left="2453"/>
        <w:rPr>
          <w:sz w:val="21"/>
          <w:szCs w:val="21"/>
        </w:rPr>
      </w:pPr>
      <w:r>
        <w:rPr>
          <w:spacing w:val="-1"/>
          <w:sz w:val="21"/>
          <w:szCs w:val="21"/>
        </w:rPr>
        <w:t>（供应商根据磋商文件要求自行编制）</w:t>
      </w:r>
    </w:p>
    <w:p>
      <w:pPr>
        <w:spacing w:line="220" w:lineRule="auto"/>
        <w:rPr>
          <w:sz w:val="21"/>
          <w:szCs w:val="21"/>
        </w:rPr>
        <w:sectPr>
          <w:footerReference r:id="rId17" w:type="default"/>
          <w:pgSz w:w="11907" w:h="16839"/>
          <w:pgMar w:top="1431" w:right="1785" w:bottom="1155" w:left="1785" w:header="0" w:footer="991" w:gutter="0"/>
          <w:pgNumType w:fmt="decimal"/>
          <w:cols w:space="720" w:num="1"/>
        </w:sectPr>
      </w:pPr>
    </w:p>
    <w:p>
      <w:pPr>
        <w:pStyle w:val="15"/>
        <w:spacing w:before="78" w:line="219" w:lineRule="auto"/>
        <w:ind w:left="1709"/>
        <w:outlineLvl w:val="6"/>
        <w:rPr>
          <w:sz w:val="24"/>
          <w:szCs w:val="24"/>
        </w:rPr>
      </w:pPr>
      <w:r>
        <w:rPr>
          <w:sz w:val="24"/>
          <w:szCs w:val="24"/>
          <w14:textOutline w14:w="4354" w14:cap="flat" w14:cmpd="sng">
            <w14:solidFill>
              <w14:srgbClr w14:val="000000"/>
            </w14:solidFill>
            <w14:prstDash w14:val="solid"/>
            <w14:miter w14:val="0"/>
          </w14:textOutline>
        </w:rPr>
        <w:t>4.5“节能产品政府采购品目清单”强制节能产品情况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15"/>
        <w:spacing w:before="69" w:line="468" w:lineRule="exact"/>
        <w:ind w:left="124"/>
        <w:rPr>
          <w:sz w:val="21"/>
          <w:szCs w:val="21"/>
        </w:rPr>
      </w:pPr>
      <w:r>
        <w:rPr>
          <w:spacing w:val="-7"/>
          <w:position w:val="19"/>
          <w:sz w:val="21"/>
          <w:szCs w:val="21"/>
        </w:rPr>
        <w:t>项目编号：</w:t>
      </w:r>
    </w:p>
    <w:p>
      <w:pPr>
        <w:pStyle w:val="15"/>
        <w:spacing w:line="221" w:lineRule="auto"/>
        <w:ind w:left="124"/>
        <w:rPr>
          <w:sz w:val="21"/>
          <w:szCs w:val="21"/>
        </w:rPr>
      </w:pPr>
      <w:r>
        <w:rPr>
          <w:spacing w:val="-7"/>
          <w:sz w:val="21"/>
          <w:szCs w:val="21"/>
        </w:rPr>
        <w:t>项目名称：</w:t>
      </w:r>
    </w:p>
    <w:p>
      <w:pPr>
        <w:spacing w:before="37"/>
      </w:pPr>
    </w:p>
    <w:p>
      <w:pPr>
        <w:spacing w:before="36"/>
      </w:pPr>
    </w:p>
    <w:tbl>
      <w:tblPr>
        <w:tblStyle w:val="172"/>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1"/>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1"/>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1"/>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1"/>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1"/>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1"/>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1"/>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1"/>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1"/>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1"/>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15"/>
        <w:spacing w:before="207" w:line="220" w:lineRule="auto"/>
        <w:ind w:left="121"/>
        <w:rPr>
          <w:sz w:val="21"/>
          <w:szCs w:val="21"/>
        </w:rPr>
      </w:pPr>
      <w:r>
        <w:rPr>
          <w:spacing w:val="-1"/>
          <w:sz w:val="21"/>
          <w:szCs w:val="21"/>
        </w:rPr>
        <w:t>供应商（并加盖公章</w:t>
      </w:r>
      <w:r>
        <w:rPr>
          <w:spacing w:val="-54"/>
          <w:w w:val="97"/>
          <w:sz w:val="21"/>
          <w:szCs w:val="21"/>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5"/>
        <w:spacing w:before="68" w:line="220" w:lineRule="auto"/>
        <w:ind w:left="123"/>
        <w:rPr>
          <w:sz w:val="21"/>
          <w:szCs w:val="21"/>
        </w:rPr>
      </w:pPr>
      <w:r>
        <w:rPr>
          <w:spacing w:val="-7"/>
          <w:sz w:val="21"/>
          <w:szCs w:val="21"/>
        </w:rPr>
        <w:t>说明： 所投产品节能认证证书须附后。</w:t>
      </w:r>
    </w:p>
    <w:p>
      <w:pPr>
        <w:spacing w:line="220" w:lineRule="auto"/>
        <w:rPr>
          <w:sz w:val="21"/>
          <w:szCs w:val="21"/>
        </w:rPr>
        <w:sectPr>
          <w:footerReference r:id="rId18" w:type="default"/>
          <w:pgSz w:w="11907" w:h="16839"/>
          <w:pgMar w:top="1431" w:right="1094" w:bottom="1155" w:left="1476" w:header="0" w:footer="991" w:gutter="0"/>
          <w:pgNumType w:fmt="decimal"/>
          <w:cols w:space="720" w:num="1"/>
        </w:sectPr>
      </w:pPr>
    </w:p>
    <w:p>
      <w:pPr>
        <w:pStyle w:val="15"/>
        <w:spacing w:before="78" w:line="219" w:lineRule="auto"/>
        <w:ind w:left="1469"/>
        <w:outlineLvl w:val="6"/>
        <w:rPr>
          <w:sz w:val="24"/>
          <w:szCs w:val="24"/>
        </w:rPr>
      </w:pPr>
      <w:r>
        <w:rPr>
          <w:sz w:val="24"/>
          <w:szCs w:val="24"/>
          <w14:textOutline w14:w="4354" w14:cap="flat" w14:cmpd="sng">
            <w14:solidFill>
              <w14:srgbClr w14:val="000000"/>
            </w14:solidFill>
            <w14:prstDash w14:val="solid"/>
            <w14:miter w14:val="0"/>
          </w14:textOutline>
        </w:rPr>
        <w:t>4.6“节能产品政府采购品目清单”优先采购节能产品情况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15"/>
        <w:spacing w:before="69" w:line="468" w:lineRule="exact"/>
        <w:ind w:left="124"/>
        <w:rPr>
          <w:sz w:val="21"/>
          <w:szCs w:val="21"/>
        </w:rPr>
      </w:pPr>
      <w:r>
        <w:rPr>
          <w:spacing w:val="-7"/>
          <w:position w:val="19"/>
          <w:sz w:val="21"/>
          <w:szCs w:val="21"/>
        </w:rPr>
        <w:t>项目编号：</w:t>
      </w:r>
    </w:p>
    <w:p>
      <w:pPr>
        <w:pStyle w:val="15"/>
        <w:spacing w:line="221" w:lineRule="auto"/>
        <w:ind w:left="124"/>
        <w:rPr>
          <w:sz w:val="21"/>
          <w:szCs w:val="21"/>
        </w:rPr>
      </w:pPr>
      <w:r>
        <w:rPr>
          <w:spacing w:val="-7"/>
          <w:sz w:val="21"/>
          <w:szCs w:val="21"/>
        </w:rPr>
        <w:t>项目名称：</w:t>
      </w:r>
    </w:p>
    <w:p>
      <w:pPr>
        <w:spacing w:before="37"/>
      </w:pPr>
    </w:p>
    <w:p>
      <w:pPr>
        <w:spacing w:before="36"/>
      </w:pPr>
    </w:p>
    <w:tbl>
      <w:tblPr>
        <w:tblStyle w:val="172"/>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1"/>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1"/>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1"/>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1"/>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1"/>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1"/>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1"/>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1"/>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1"/>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1"/>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15"/>
        <w:spacing w:before="207" w:line="220" w:lineRule="auto"/>
        <w:ind w:left="121"/>
        <w:rPr>
          <w:sz w:val="21"/>
          <w:szCs w:val="21"/>
        </w:rPr>
      </w:pPr>
      <w:r>
        <w:rPr>
          <w:spacing w:val="-1"/>
          <w:sz w:val="21"/>
          <w:szCs w:val="21"/>
        </w:rPr>
        <w:t>供应商（并加盖公章</w:t>
      </w:r>
      <w:r>
        <w:rPr>
          <w:spacing w:val="-54"/>
          <w:w w:val="97"/>
          <w:sz w:val="21"/>
          <w:szCs w:val="21"/>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5"/>
        <w:spacing w:before="68" w:line="220" w:lineRule="auto"/>
        <w:ind w:left="123"/>
        <w:rPr>
          <w:sz w:val="21"/>
          <w:szCs w:val="21"/>
        </w:rPr>
      </w:pPr>
      <w:r>
        <w:rPr>
          <w:spacing w:val="-7"/>
          <w:sz w:val="21"/>
          <w:szCs w:val="21"/>
        </w:rPr>
        <w:t>说明： 所投产品节能认证证书须附后。</w:t>
      </w:r>
    </w:p>
    <w:p>
      <w:pPr>
        <w:spacing w:line="220" w:lineRule="auto"/>
        <w:rPr>
          <w:sz w:val="21"/>
          <w:szCs w:val="21"/>
        </w:rPr>
        <w:sectPr>
          <w:footerReference r:id="rId19" w:type="default"/>
          <w:pgSz w:w="11907" w:h="16839"/>
          <w:pgMar w:top="1431" w:right="1094" w:bottom="1154" w:left="1476" w:header="0" w:footer="991" w:gutter="0"/>
          <w:pgNumType w:fmt="decimal"/>
          <w:cols w:space="720" w:num="1"/>
        </w:sectPr>
      </w:pPr>
    </w:p>
    <w:p>
      <w:pPr>
        <w:pStyle w:val="15"/>
        <w:spacing w:before="78" w:line="219" w:lineRule="auto"/>
        <w:ind w:left="1409"/>
        <w:outlineLvl w:val="6"/>
        <w:rPr>
          <w:sz w:val="24"/>
          <w:szCs w:val="24"/>
        </w:rPr>
      </w:pPr>
      <w:r>
        <w:rPr>
          <w:spacing w:val="-2"/>
          <w:sz w:val="24"/>
          <w:szCs w:val="24"/>
          <w14:textOutline w14:w="4354" w14:cap="flat" w14:cmpd="sng">
            <w14:solidFill>
              <w14:srgbClr w14:val="000000"/>
            </w14:solidFill>
            <w14:prstDash w14:val="solid"/>
            <w14:miter w14:val="0"/>
          </w14:textOutline>
        </w:rPr>
        <w:t>4.7</w:t>
      </w:r>
      <w:r>
        <w:rPr>
          <w:spacing w:val="68"/>
          <w:sz w:val="24"/>
          <w:szCs w:val="24"/>
        </w:rPr>
        <w:t xml:space="preserve"> </w:t>
      </w:r>
      <w:r>
        <w:rPr>
          <w:spacing w:val="-2"/>
          <w:sz w:val="24"/>
          <w:szCs w:val="24"/>
          <w14:textOutline w14:w="4354" w14:cap="flat" w14:cmpd="sng">
            <w14:solidFill>
              <w14:srgbClr w14:val="000000"/>
            </w14:solidFill>
            <w14:prstDash w14:val="solid"/>
            <w14:miter w14:val="0"/>
          </w14:textOutline>
        </w:rPr>
        <w:t>“环境标志产品政府采购品目清单”优先采购产品情况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15"/>
        <w:spacing w:before="69" w:line="468" w:lineRule="exact"/>
        <w:ind w:left="124"/>
        <w:rPr>
          <w:sz w:val="21"/>
          <w:szCs w:val="21"/>
        </w:rPr>
      </w:pPr>
      <w:r>
        <w:rPr>
          <w:spacing w:val="-7"/>
          <w:position w:val="19"/>
          <w:sz w:val="21"/>
          <w:szCs w:val="21"/>
        </w:rPr>
        <w:t>项目编号：</w:t>
      </w:r>
    </w:p>
    <w:p>
      <w:pPr>
        <w:pStyle w:val="15"/>
        <w:spacing w:line="221" w:lineRule="auto"/>
        <w:ind w:left="124"/>
        <w:rPr>
          <w:sz w:val="21"/>
          <w:szCs w:val="21"/>
        </w:rPr>
      </w:pPr>
      <w:r>
        <w:rPr>
          <w:spacing w:val="-7"/>
          <w:sz w:val="21"/>
          <w:szCs w:val="21"/>
        </w:rPr>
        <w:t>项目名称：</w:t>
      </w:r>
    </w:p>
    <w:p>
      <w:pPr>
        <w:spacing w:before="37"/>
      </w:pPr>
    </w:p>
    <w:p>
      <w:pPr>
        <w:spacing w:before="36"/>
      </w:pPr>
    </w:p>
    <w:tbl>
      <w:tblPr>
        <w:tblStyle w:val="172"/>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1"/>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1"/>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1"/>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1"/>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1"/>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1"/>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1"/>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1"/>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1"/>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1"/>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15"/>
        <w:spacing w:before="207" w:line="220" w:lineRule="auto"/>
        <w:ind w:left="121"/>
        <w:rPr>
          <w:sz w:val="21"/>
          <w:szCs w:val="21"/>
        </w:rPr>
      </w:pPr>
      <w:r>
        <w:rPr>
          <w:spacing w:val="-1"/>
          <w:sz w:val="21"/>
          <w:szCs w:val="21"/>
        </w:rPr>
        <w:t>供应商（并加盖公章</w:t>
      </w:r>
      <w:r>
        <w:rPr>
          <w:spacing w:val="-54"/>
          <w:w w:val="97"/>
          <w:sz w:val="21"/>
          <w:szCs w:val="21"/>
        </w:rPr>
        <w:t>）：</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15"/>
        <w:spacing w:before="68" w:line="220" w:lineRule="auto"/>
        <w:ind w:left="123"/>
        <w:rPr>
          <w:sz w:val="21"/>
          <w:szCs w:val="21"/>
        </w:rPr>
      </w:pPr>
      <w:r>
        <w:rPr>
          <w:spacing w:val="-5"/>
          <w:sz w:val="21"/>
          <w:szCs w:val="21"/>
        </w:rPr>
        <w:t>说明： 所投产品环境标志产品认证证书须附</w:t>
      </w:r>
      <w:r>
        <w:rPr>
          <w:spacing w:val="-6"/>
          <w:sz w:val="21"/>
          <w:szCs w:val="21"/>
        </w:rPr>
        <w:t>后。</w:t>
      </w:r>
    </w:p>
    <w:p>
      <w:pPr>
        <w:spacing w:line="220" w:lineRule="auto"/>
        <w:rPr>
          <w:sz w:val="21"/>
          <w:szCs w:val="21"/>
        </w:rPr>
        <w:sectPr>
          <w:footerReference r:id="rId20" w:type="default"/>
          <w:pgSz w:w="11907" w:h="16839"/>
          <w:pgMar w:top="1431" w:right="1094" w:bottom="1155" w:left="1476" w:header="0" w:footer="991" w:gutter="0"/>
          <w:pgNumType w:fmt="decimal"/>
          <w:cols w:space="720" w:num="1"/>
        </w:sectPr>
      </w:pPr>
    </w:p>
    <w:p>
      <w:pPr>
        <w:spacing w:line="248" w:lineRule="auto"/>
        <w:rPr>
          <w:rFonts w:ascii="Arial"/>
          <w:sz w:val="21"/>
        </w:rPr>
      </w:pPr>
    </w:p>
    <w:p>
      <w:pPr>
        <w:pStyle w:val="15"/>
        <w:spacing w:before="91" w:line="220" w:lineRule="auto"/>
        <w:ind w:left="2740"/>
        <w:outlineLvl w:val="6"/>
        <w:rPr>
          <w:sz w:val="28"/>
          <w:szCs w:val="28"/>
        </w:rPr>
      </w:pPr>
      <w:r>
        <w:rPr>
          <w:spacing w:val="-1"/>
          <w:sz w:val="28"/>
          <w:szCs w:val="28"/>
          <w14:textOutline w14:w="5094" w14:cap="flat" w14:cmpd="sng">
            <w14:solidFill>
              <w14:srgbClr w14:val="000000"/>
            </w14:solidFill>
            <w14:prstDash w14:val="solid"/>
            <w14:miter w14:val="0"/>
          </w14:textOutline>
        </w:rPr>
        <w:t>五、主要标的信息（备用）</w:t>
      </w:r>
    </w:p>
    <w:p>
      <w:pPr>
        <w:spacing w:before="52"/>
      </w:pPr>
    </w:p>
    <w:p>
      <w:pPr>
        <w:spacing w:before="51"/>
      </w:pPr>
    </w:p>
    <w:tbl>
      <w:tblPr>
        <w:tblStyle w:val="172"/>
        <w:tblW w:w="8475"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1842"/>
        <w:gridCol w:w="1520"/>
        <w:gridCol w:w="1522"/>
        <w:gridCol w:w="1522"/>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shd w:val="clear" w:color="auto" w:fill="F2F2F2"/>
            <w:textDirection w:val="tbRlV"/>
            <w:vAlign w:val="top"/>
          </w:tcPr>
          <w:p>
            <w:pPr>
              <w:pStyle w:val="171"/>
              <w:spacing w:before="159" w:line="211" w:lineRule="auto"/>
              <w:ind w:left="192"/>
            </w:pPr>
            <w:r>
              <w:rPr>
                <w:spacing w:val="1"/>
                <w14:textOutline w14:w="3831" w14:cap="flat" w14:cmpd="sng">
                  <w14:solidFill>
                    <w14:srgbClr w14:val="000000"/>
                  </w14:solidFill>
                  <w14:prstDash w14:val="solid"/>
                  <w14:miter w14:val="0"/>
                </w14:textOutline>
              </w:rPr>
              <w:t>序</w:t>
            </w:r>
            <w:r>
              <w:rPr>
                <w:spacing w:val="-36"/>
              </w:rPr>
              <w:t xml:space="preserve"> </w:t>
            </w:r>
            <w:r>
              <w:rPr>
                <w:spacing w:val="1"/>
                <w14:textOutline w14:w="3831" w14:cap="flat" w14:cmpd="sng">
                  <w14:solidFill>
                    <w14:srgbClr w14:val="000000"/>
                  </w14:solidFill>
                  <w14:prstDash w14:val="solid"/>
                  <w14:miter w14:val="0"/>
                </w14:textOutline>
              </w:rPr>
              <w:t>号</w:t>
            </w:r>
          </w:p>
        </w:tc>
        <w:tc>
          <w:tcPr>
            <w:tcW w:w="1842" w:type="dxa"/>
            <w:shd w:val="clear" w:color="auto" w:fill="F2F2F2"/>
            <w:vAlign w:val="top"/>
          </w:tcPr>
          <w:p>
            <w:pPr>
              <w:spacing w:line="254" w:lineRule="auto"/>
              <w:rPr>
                <w:rFonts w:ascii="Arial"/>
                <w:sz w:val="21"/>
              </w:rPr>
            </w:pPr>
          </w:p>
          <w:p>
            <w:pPr>
              <w:pStyle w:val="171"/>
              <w:spacing w:before="68" w:line="223" w:lineRule="auto"/>
              <w:ind w:left="709"/>
            </w:pPr>
            <w:r>
              <w:rPr>
                <w:spacing w:val="-3"/>
                <w14:textOutline w14:w="3831" w14:cap="flat" w14:cmpd="sng">
                  <w14:solidFill>
                    <w14:srgbClr w14:val="000000"/>
                  </w14:solidFill>
                  <w14:prstDash w14:val="solid"/>
                  <w14:miter w14:val="0"/>
                </w14:textOutline>
              </w:rPr>
              <w:t>名称</w:t>
            </w:r>
          </w:p>
        </w:tc>
        <w:tc>
          <w:tcPr>
            <w:tcW w:w="1520" w:type="dxa"/>
            <w:shd w:val="clear" w:color="auto" w:fill="F2F2F2"/>
            <w:vAlign w:val="top"/>
          </w:tcPr>
          <w:p>
            <w:pPr>
              <w:spacing w:line="255" w:lineRule="auto"/>
              <w:rPr>
                <w:rFonts w:ascii="Arial"/>
                <w:sz w:val="21"/>
              </w:rPr>
            </w:pPr>
          </w:p>
          <w:p>
            <w:pPr>
              <w:pStyle w:val="171"/>
              <w:spacing w:before="68" w:line="221" w:lineRule="auto"/>
              <w:ind w:left="338"/>
            </w:pPr>
            <w:r>
              <w:rPr>
                <w:spacing w:val="-1"/>
                <w14:textOutline w14:w="3831" w14:cap="flat" w14:cmpd="sng">
                  <w14:solidFill>
                    <w14:srgbClr w14:val="000000"/>
                  </w14:solidFill>
                  <w14:prstDash w14:val="solid"/>
                  <w14:miter w14:val="0"/>
                </w14:textOutline>
              </w:rPr>
              <w:t>施工范围</w:t>
            </w:r>
          </w:p>
        </w:tc>
        <w:tc>
          <w:tcPr>
            <w:tcW w:w="1522" w:type="dxa"/>
            <w:shd w:val="clear" w:color="auto" w:fill="F2F2F2"/>
            <w:vAlign w:val="top"/>
          </w:tcPr>
          <w:p>
            <w:pPr>
              <w:spacing w:line="255" w:lineRule="auto"/>
              <w:rPr>
                <w:rFonts w:ascii="Arial"/>
                <w:sz w:val="21"/>
              </w:rPr>
            </w:pPr>
          </w:p>
          <w:p>
            <w:pPr>
              <w:pStyle w:val="171"/>
              <w:spacing w:before="68" w:line="221" w:lineRule="auto"/>
              <w:ind w:left="342"/>
            </w:pPr>
            <w:r>
              <w:rPr>
                <w:spacing w:val="-1"/>
                <w14:textOutline w14:w="3831" w14:cap="flat" w14:cmpd="sng">
                  <w14:solidFill>
                    <w14:srgbClr w14:val="000000"/>
                  </w14:solidFill>
                  <w14:prstDash w14:val="solid"/>
                  <w14:miter w14:val="0"/>
                </w14:textOutline>
              </w:rPr>
              <w:t>施工工期</w:t>
            </w:r>
          </w:p>
        </w:tc>
        <w:tc>
          <w:tcPr>
            <w:tcW w:w="1522" w:type="dxa"/>
            <w:shd w:val="clear" w:color="auto" w:fill="F2F2F2"/>
            <w:vAlign w:val="top"/>
          </w:tcPr>
          <w:p>
            <w:pPr>
              <w:spacing w:line="255" w:lineRule="auto"/>
              <w:rPr>
                <w:rFonts w:ascii="Arial"/>
                <w:sz w:val="21"/>
              </w:rPr>
            </w:pPr>
          </w:p>
          <w:p>
            <w:pPr>
              <w:pStyle w:val="171"/>
              <w:spacing w:before="68" w:line="221" w:lineRule="auto"/>
              <w:ind w:left="349"/>
            </w:pPr>
            <w:r>
              <w:rPr>
                <w:spacing w:val="-2"/>
                <w14:textOutline w14:w="3831" w14:cap="flat" w14:cmpd="sng">
                  <w14:solidFill>
                    <w14:srgbClr w14:val="000000"/>
                  </w14:solidFill>
                  <w14:prstDash w14:val="solid"/>
                  <w14:miter w14:val="0"/>
                </w14:textOutline>
              </w:rPr>
              <w:t>项目经理</w:t>
            </w:r>
          </w:p>
        </w:tc>
        <w:tc>
          <w:tcPr>
            <w:tcW w:w="1530" w:type="dxa"/>
            <w:shd w:val="clear" w:color="auto" w:fill="F2F2F2"/>
            <w:vAlign w:val="top"/>
          </w:tcPr>
          <w:p>
            <w:pPr>
              <w:spacing w:line="254" w:lineRule="auto"/>
              <w:rPr>
                <w:rFonts w:ascii="Arial"/>
                <w:sz w:val="21"/>
              </w:rPr>
            </w:pPr>
          </w:p>
          <w:p>
            <w:pPr>
              <w:pStyle w:val="171"/>
              <w:spacing w:before="68" w:line="220" w:lineRule="auto"/>
              <w:ind w:left="134"/>
            </w:pPr>
            <w:r>
              <w:rPr>
                <w:spacing w:val="-1"/>
                <w14:textOutline w14:w="3831" w14:cap="flat" w14:cmpd="sng">
                  <w14:solidFill>
                    <w14:srgbClr w14:val="000000"/>
                  </w14:solidFill>
                  <w14:prstDash w14:val="solid"/>
                  <w14:miter w14:val="0"/>
                </w14:textOutline>
              </w:rPr>
              <w:t>执业证书信息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pPr>
              <w:spacing w:line="353" w:lineRule="auto"/>
              <w:rPr>
                <w:rFonts w:ascii="Arial"/>
                <w:sz w:val="21"/>
              </w:rPr>
            </w:pPr>
          </w:p>
          <w:p>
            <w:pPr>
              <w:pStyle w:val="171"/>
              <w:spacing w:before="68" w:line="183" w:lineRule="auto"/>
              <w:ind w:left="234"/>
            </w:pPr>
            <w:r>
              <w:t>1</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pPr>
              <w:spacing w:line="354" w:lineRule="auto"/>
              <w:rPr>
                <w:rFonts w:ascii="Arial"/>
                <w:sz w:val="21"/>
              </w:rPr>
            </w:pPr>
          </w:p>
          <w:p>
            <w:pPr>
              <w:pStyle w:val="171"/>
              <w:spacing w:before="68" w:line="182" w:lineRule="auto"/>
              <w:ind w:left="221"/>
            </w:pPr>
            <w:r>
              <w:t>2</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vAlign w:val="top"/>
          </w:tcPr>
          <w:p>
            <w:pPr>
              <w:spacing w:line="322" w:lineRule="auto"/>
              <w:rPr>
                <w:rFonts w:ascii="Arial"/>
                <w:sz w:val="21"/>
              </w:rPr>
            </w:pPr>
          </w:p>
          <w:p>
            <w:pPr>
              <w:pStyle w:val="171"/>
              <w:spacing w:before="68" w:line="332" w:lineRule="exact"/>
              <w:ind w:left="179"/>
            </w:pPr>
            <w:r>
              <w:rPr>
                <w:position w:val="2"/>
              </w:rPr>
              <w:t>…</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bl>
    <w:p>
      <w:pPr>
        <w:pStyle w:val="15"/>
        <w:spacing w:before="127" w:line="221" w:lineRule="auto"/>
        <w:ind w:left="421"/>
        <w:rPr>
          <w:sz w:val="21"/>
          <w:szCs w:val="21"/>
        </w:rPr>
      </w:pPr>
      <w:r>
        <w:rPr>
          <w:spacing w:val="-13"/>
          <w:sz w:val="21"/>
          <w:szCs w:val="21"/>
        </w:rPr>
        <w:t>说明：</w:t>
      </w:r>
    </w:p>
    <w:p>
      <w:pPr>
        <w:pStyle w:val="15"/>
        <w:spacing w:before="218" w:line="411" w:lineRule="auto"/>
        <w:ind w:left="3" w:firstLine="431"/>
        <w:rPr>
          <w:sz w:val="21"/>
          <w:szCs w:val="21"/>
        </w:rPr>
      </w:pPr>
      <w:r>
        <w:rPr>
          <w:spacing w:val="-2"/>
          <w:sz w:val="21"/>
          <w:szCs w:val="21"/>
        </w:rPr>
        <w:t>1、按照《财政部办公厅关于印发﹤政府采购公告和公示信息格式规范（2020年版</w:t>
      </w:r>
      <w:r>
        <w:rPr>
          <w:spacing w:val="-12"/>
          <w:sz w:val="21"/>
          <w:szCs w:val="21"/>
        </w:rPr>
        <w:t>）﹥</w:t>
      </w:r>
      <w:r>
        <w:rPr>
          <w:spacing w:val="-2"/>
          <w:sz w:val="21"/>
          <w:szCs w:val="21"/>
        </w:rPr>
        <w:t>》（财</w:t>
      </w:r>
      <w:r>
        <w:rPr>
          <w:spacing w:val="1"/>
          <w:sz w:val="21"/>
          <w:szCs w:val="21"/>
        </w:rPr>
        <w:t xml:space="preserve"> </w:t>
      </w:r>
      <w:r>
        <w:rPr>
          <w:spacing w:val="-3"/>
          <w:sz w:val="21"/>
          <w:szCs w:val="21"/>
        </w:rPr>
        <w:t>办库〔2020〕50号）</w:t>
      </w:r>
      <w:r>
        <w:rPr>
          <w:spacing w:val="-36"/>
          <w:sz w:val="21"/>
          <w:szCs w:val="21"/>
        </w:rPr>
        <w:t xml:space="preserve"> </w:t>
      </w:r>
      <w:r>
        <w:rPr>
          <w:spacing w:val="-3"/>
          <w:sz w:val="21"/>
          <w:szCs w:val="21"/>
        </w:rPr>
        <w:t>要求，中标（成交）公告须包含主要标的信息。</w:t>
      </w:r>
      <w:r>
        <w:rPr>
          <w:spacing w:val="-25"/>
          <w:sz w:val="21"/>
          <w:szCs w:val="21"/>
        </w:rPr>
        <w:t xml:space="preserve"> </w:t>
      </w:r>
      <w:r>
        <w:rPr>
          <w:spacing w:val="-3"/>
          <w:sz w:val="21"/>
          <w:szCs w:val="21"/>
        </w:rPr>
        <w:t>如投标人未提供该表造成中</w:t>
      </w:r>
    </w:p>
    <w:p>
      <w:pPr>
        <w:pStyle w:val="15"/>
        <w:spacing w:line="219" w:lineRule="auto"/>
        <w:rPr>
          <w:sz w:val="21"/>
          <w:szCs w:val="21"/>
        </w:rPr>
      </w:pPr>
      <w:r>
        <w:rPr>
          <w:spacing w:val="-8"/>
          <w:sz w:val="21"/>
          <w:szCs w:val="21"/>
        </w:rPr>
        <w:t>标（成交）</w:t>
      </w:r>
      <w:r>
        <w:rPr>
          <w:spacing w:val="-25"/>
          <w:sz w:val="21"/>
          <w:szCs w:val="21"/>
        </w:rPr>
        <w:t xml:space="preserve"> </w:t>
      </w:r>
      <w:r>
        <w:rPr>
          <w:spacing w:val="-8"/>
          <w:sz w:val="21"/>
          <w:szCs w:val="21"/>
        </w:rPr>
        <w:t>后无法发布中标（成交）</w:t>
      </w:r>
      <w:r>
        <w:rPr>
          <w:spacing w:val="-33"/>
          <w:sz w:val="21"/>
          <w:szCs w:val="21"/>
        </w:rPr>
        <w:t xml:space="preserve"> </w:t>
      </w:r>
      <w:r>
        <w:rPr>
          <w:spacing w:val="-8"/>
          <w:sz w:val="21"/>
          <w:szCs w:val="21"/>
        </w:rPr>
        <w:t>公告的，</w:t>
      </w:r>
      <w:r>
        <w:rPr>
          <w:spacing w:val="-21"/>
          <w:sz w:val="21"/>
          <w:szCs w:val="21"/>
        </w:rPr>
        <w:t xml:space="preserve"> </w:t>
      </w:r>
      <w:r>
        <w:rPr>
          <w:spacing w:val="-8"/>
          <w:sz w:val="21"/>
          <w:szCs w:val="21"/>
        </w:rPr>
        <w:t>投标人承担相关责任。</w:t>
      </w:r>
    </w:p>
    <w:p>
      <w:pPr>
        <w:pStyle w:val="15"/>
        <w:spacing w:before="218" w:line="221" w:lineRule="auto"/>
        <w:ind w:left="421"/>
        <w:rPr>
          <w:sz w:val="21"/>
          <w:szCs w:val="21"/>
        </w:rPr>
      </w:pPr>
      <w:r>
        <w:rPr>
          <w:spacing w:val="-1"/>
          <w:sz w:val="21"/>
          <w:szCs w:val="21"/>
        </w:rPr>
        <w:t>2、此表不涉及磋商小组评审内容。</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5"/>
        <w:spacing w:before="69" w:line="220" w:lineRule="auto"/>
        <w:ind w:left="421"/>
        <w:rPr>
          <w:sz w:val="21"/>
          <w:szCs w:val="21"/>
        </w:rPr>
      </w:pPr>
      <w:r>
        <w:rPr>
          <w:spacing w:val="-1"/>
          <w:sz w:val="21"/>
          <w:szCs w:val="21"/>
        </w:rPr>
        <w:t>投标人（并加盖公章</w:t>
      </w:r>
      <w:r>
        <w:rPr>
          <w:spacing w:val="-54"/>
          <w:w w:val="97"/>
          <w:sz w:val="21"/>
          <w:szCs w:val="21"/>
        </w:rPr>
        <w:t>）：</w:t>
      </w:r>
    </w:p>
    <w:p>
      <w:pPr>
        <w:spacing w:line="220" w:lineRule="auto"/>
        <w:rPr>
          <w:sz w:val="21"/>
          <w:szCs w:val="21"/>
        </w:rPr>
        <w:sectPr>
          <w:footerReference r:id="rId21" w:type="default"/>
          <w:pgSz w:w="11907" w:h="16839"/>
          <w:pgMar w:top="1431" w:right="1469" w:bottom="1155" w:left="1598" w:header="0" w:footer="991" w:gutter="0"/>
          <w:pgNumType w:fmt="decimal"/>
          <w:cols w:space="720" w:num="1"/>
        </w:sect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5"/>
        <w:spacing w:before="91" w:line="221" w:lineRule="auto"/>
        <w:ind w:left="2938"/>
        <w:outlineLvl w:val="6"/>
        <w:rPr>
          <w:sz w:val="28"/>
          <w:szCs w:val="28"/>
        </w:rPr>
      </w:pPr>
      <w:r>
        <w:rPr>
          <w:spacing w:val="-3"/>
          <w:sz w:val="28"/>
          <w:szCs w:val="28"/>
          <w14:textOutline w14:w="5094" w14:cap="flat" w14:cmpd="sng">
            <w14:solidFill>
              <w14:srgbClr w14:val="000000"/>
            </w14:solidFill>
            <w14:prstDash w14:val="solid"/>
            <w14:miter w14:val="0"/>
          </w14:textOutline>
        </w:rPr>
        <w:t>六、其他资料（若有）</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15"/>
        <w:spacing w:before="91" w:line="624" w:lineRule="exact"/>
        <w:jc w:val="right"/>
        <w:rPr>
          <w:sz w:val="28"/>
          <w:szCs w:val="28"/>
        </w:rPr>
      </w:pPr>
      <w:r>
        <w:rPr>
          <w:spacing w:val="-7"/>
          <w:position w:val="26"/>
          <w:sz w:val="28"/>
          <w:szCs w:val="28"/>
          <w14:textOutline w14:w="5094" w14:cap="flat" w14:cmpd="sng">
            <w14:solidFill>
              <w14:srgbClr w14:val="000000"/>
            </w14:solidFill>
            <w14:prstDash w14:val="solid"/>
            <w14:miter w14:val="0"/>
          </w14:textOutline>
        </w:rPr>
        <w:t>除磋商文件另有规定外，</w:t>
      </w:r>
      <w:r>
        <w:rPr>
          <w:spacing w:val="82"/>
          <w:position w:val="26"/>
          <w:sz w:val="28"/>
          <w:szCs w:val="28"/>
        </w:rPr>
        <w:t xml:space="preserve"> </w:t>
      </w:r>
      <w:r>
        <w:rPr>
          <w:spacing w:val="-7"/>
          <w:position w:val="26"/>
          <w:sz w:val="28"/>
          <w:szCs w:val="28"/>
          <w14:textOutline w14:w="5094" w14:cap="flat" w14:cmpd="sng">
            <w14:solidFill>
              <w14:srgbClr w14:val="000000"/>
            </w14:solidFill>
            <w14:prstDash w14:val="solid"/>
            <w14:miter w14:val="0"/>
          </w14:textOutline>
        </w:rPr>
        <w:t>供应商认为需要提交的其他证明材料或资料加</w:t>
      </w:r>
    </w:p>
    <w:p>
      <w:pPr>
        <w:pStyle w:val="15"/>
        <w:spacing w:line="219" w:lineRule="auto"/>
        <w:ind w:left="1952"/>
        <w:rPr>
          <w:sz w:val="28"/>
          <w:szCs w:val="28"/>
        </w:rPr>
      </w:pPr>
      <w:r>
        <w:rPr>
          <w:spacing w:val="-2"/>
          <w:sz w:val="28"/>
          <w:szCs w:val="28"/>
          <w14:textOutline w14:w="5094" w14:cap="flat" w14:cmpd="sng">
            <w14:solidFill>
              <w14:srgbClr w14:val="000000"/>
            </w14:solidFill>
            <w14:prstDash w14:val="solid"/>
            <w14:miter w14:val="0"/>
          </w14:textOutline>
        </w:rPr>
        <w:t>盖供应商单位公章后应在此项下提交。</w:t>
      </w:r>
    </w:p>
    <w:p>
      <w:pPr>
        <w:rPr>
          <w:rFonts w:ascii="宋体" w:hAnsi="宋体"/>
        </w:rPr>
      </w:pPr>
    </w:p>
    <w:sectPr>
      <w:footerReference r:id="rId22" w:type="default"/>
      <w:pgSz w:w="11907" w:h="16839"/>
      <w:pgMar w:top="1431" w:right="1538" w:bottom="1153" w:left="1681" w:header="0" w:footer="99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 important">
    <w:altName w:val="黑体"/>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2"/>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4"/>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６０</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６０</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６２</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６２</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６３</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６３</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６５</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６５</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６７</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６７</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６８</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６８</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６９</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６９</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29"/>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７０</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７０</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24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３６</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３６</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32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３７</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３７</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454"/>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45</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4"/>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５１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５１</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331"/>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５２</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５２</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341"/>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５４</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５４</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５６</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５６</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2"/>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５８</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５８</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E883"/>
    <w:multiLevelType w:val="singleLevel"/>
    <w:tmpl w:val="D190E883"/>
    <w:lvl w:ilvl="0" w:tentative="0">
      <w:start w:val="3"/>
      <w:numFmt w:val="chineseCounting"/>
      <w:suff w:val="nothing"/>
      <w:lvlText w:val="%1、"/>
      <w:lvlJc w:val="left"/>
      <w:rPr>
        <w:rFonts w:hint="eastAsia"/>
      </w:rPr>
    </w:lvl>
  </w:abstractNum>
  <w:abstractNum w:abstractNumId="1">
    <w:nsid w:val="262180E5"/>
    <w:multiLevelType w:val="singleLevel"/>
    <w:tmpl w:val="262180E5"/>
    <w:lvl w:ilvl="0" w:tentative="0">
      <w:start w:val="1"/>
      <w:numFmt w:val="decimal"/>
      <w:suff w:val="nothing"/>
      <w:lvlText w:val="%1、"/>
      <w:lvlJc w:val="left"/>
    </w:lvl>
  </w:abstractNum>
  <w:abstractNum w:abstractNumId="2">
    <w:nsid w:val="6C580E7D"/>
    <w:multiLevelType w:val="singleLevel"/>
    <w:tmpl w:val="6C580E7D"/>
    <w:lvl w:ilvl="0" w:tentative="0">
      <w:start w:val="6"/>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5OTJkNjRjOGQyMzBiMmZkNjM0ZGM5NWZhNWEwYzEifQ=="/>
  </w:docVars>
  <w:rsids>
    <w:rsidRoot w:val="00FA2F21"/>
    <w:rsid w:val="00332C6C"/>
    <w:rsid w:val="00374B8A"/>
    <w:rsid w:val="00682DFB"/>
    <w:rsid w:val="00733CA1"/>
    <w:rsid w:val="00814CBF"/>
    <w:rsid w:val="00842415"/>
    <w:rsid w:val="0090144C"/>
    <w:rsid w:val="00911540"/>
    <w:rsid w:val="00AB30EE"/>
    <w:rsid w:val="00BA0659"/>
    <w:rsid w:val="00BD2BCC"/>
    <w:rsid w:val="00CF2930"/>
    <w:rsid w:val="00F33052"/>
    <w:rsid w:val="00FA2F21"/>
    <w:rsid w:val="00FD775E"/>
    <w:rsid w:val="01316F9C"/>
    <w:rsid w:val="0204567E"/>
    <w:rsid w:val="02862199"/>
    <w:rsid w:val="0416753B"/>
    <w:rsid w:val="04303F1B"/>
    <w:rsid w:val="054162A1"/>
    <w:rsid w:val="06F529EB"/>
    <w:rsid w:val="07866B35"/>
    <w:rsid w:val="0A5D0037"/>
    <w:rsid w:val="0AC97464"/>
    <w:rsid w:val="0E3533D6"/>
    <w:rsid w:val="0FE91A0F"/>
    <w:rsid w:val="1001144E"/>
    <w:rsid w:val="102D2243"/>
    <w:rsid w:val="10F72C00"/>
    <w:rsid w:val="12FE1C75"/>
    <w:rsid w:val="13DF1AA7"/>
    <w:rsid w:val="15273705"/>
    <w:rsid w:val="15EC5DE0"/>
    <w:rsid w:val="162E0AC3"/>
    <w:rsid w:val="16CD3E38"/>
    <w:rsid w:val="170F0E76"/>
    <w:rsid w:val="19314B52"/>
    <w:rsid w:val="1A4C59BC"/>
    <w:rsid w:val="1AA11864"/>
    <w:rsid w:val="1AEB1C53"/>
    <w:rsid w:val="1C7364B2"/>
    <w:rsid w:val="1C961170"/>
    <w:rsid w:val="1CCE26B8"/>
    <w:rsid w:val="1CD53A47"/>
    <w:rsid w:val="1D0E157D"/>
    <w:rsid w:val="1E8976CC"/>
    <w:rsid w:val="20724D78"/>
    <w:rsid w:val="22442910"/>
    <w:rsid w:val="22FD3A37"/>
    <w:rsid w:val="23711CB2"/>
    <w:rsid w:val="24311EAA"/>
    <w:rsid w:val="248D2AAF"/>
    <w:rsid w:val="24BE792F"/>
    <w:rsid w:val="25A20B86"/>
    <w:rsid w:val="25B032A3"/>
    <w:rsid w:val="26126800"/>
    <w:rsid w:val="268424E2"/>
    <w:rsid w:val="26927416"/>
    <w:rsid w:val="26B80661"/>
    <w:rsid w:val="2794090C"/>
    <w:rsid w:val="28B43FBE"/>
    <w:rsid w:val="28DE0127"/>
    <w:rsid w:val="29127DD1"/>
    <w:rsid w:val="29BB5D72"/>
    <w:rsid w:val="29C31E0B"/>
    <w:rsid w:val="29D3676F"/>
    <w:rsid w:val="2A20464E"/>
    <w:rsid w:val="2A8D5961"/>
    <w:rsid w:val="2AF61758"/>
    <w:rsid w:val="2B013A1E"/>
    <w:rsid w:val="2B69017C"/>
    <w:rsid w:val="2CFD5FD1"/>
    <w:rsid w:val="2D287BC3"/>
    <w:rsid w:val="2D387107"/>
    <w:rsid w:val="2F0D439D"/>
    <w:rsid w:val="2F1039C0"/>
    <w:rsid w:val="323B2146"/>
    <w:rsid w:val="324A2916"/>
    <w:rsid w:val="32A2319F"/>
    <w:rsid w:val="33977850"/>
    <w:rsid w:val="349A1687"/>
    <w:rsid w:val="35681254"/>
    <w:rsid w:val="36366D93"/>
    <w:rsid w:val="364C2B74"/>
    <w:rsid w:val="36695E13"/>
    <w:rsid w:val="36A55DE0"/>
    <w:rsid w:val="36DB3EF8"/>
    <w:rsid w:val="395357F5"/>
    <w:rsid w:val="3B28629A"/>
    <w:rsid w:val="3B375C76"/>
    <w:rsid w:val="3B7A5A8D"/>
    <w:rsid w:val="3C0105DA"/>
    <w:rsid w:val="3C090BBF"/>
    <w:rsid w:val="3C4B567C"/>
    <w:rsid w:val="3CDC5C06"/>
    <w:rsid w:val="3D5F318D"/>
    <w:rsid w:val="41195D48"/>
    <w:rsid w:val="4163290A"/>
    <w:rsid w:val="41872927"/>
    <w:rsid w:val="42A65FF4"/>
    <w:rsid w:val="46D83FB0"/>
    <w:rsid w:val="47022DDB"/>
    <w:rsid w:val="474653BD"/>
    <w:rsid w:val="478657BA"/>
    <w:rsid w:val="47CA7D9C"/>
    <w:rsid w:val="480A0199"/>
    <w:rsid w:val="484E277B"/>
    <w:rsid w:val="488066AD"/>
    <w:rsid w:val="488E2B78"/>
    <w:rsid w:val="48A405ED"/>
    <w:rsid w:val="49115557"/>
    <w:rsid w:val="4A1672C9"/>
    <w:rsid w:val="4A192915"/>
    <w:rsid w:val="4B577B99"/>
    <w:rsid w:val="4B7A73E4"/>
    <w:rsid w:val="4C8449BE"/>
    <w:rsid w:val="4D5E3E4E"/>
    <w:rsid w:val="4D92310A"/>
    <w:rsid w:val="508B3E41"/>
    <w:rsid w:val="50D71089"/>
    <w:rsid w:val="511F2F07"/>
    <w:rsid w:val="520D050E"/>
    <w:rsid w:val="52903990"/>
    <w:rsid w:val="535A6478"/>
    <w:rsid w:val="540672D6"/>
    <w:rsid w:val="54976DE1"/>
    <w:rsid w:val="54B3437E"/>
    <w:rsid w:val="55110E83"/>
    <w:rsid w:val="57185DE8"/>
    <w:rsid w:val="59A005FF"/>
    <w:rsid w:val="5B231846"/>
    <w:rsid w:val="5B9067AF"/>
    <w:rsid w:val="5CE6147D"/>
    <w:rsid w:val="5EE15586"/>
    <w:rsid w:val="5F6D7533"/>
    <w:rsid w:val="5F8836F5"/>
    <w:rsid w:val="60234096"/>
    <w:rsid w:val="602776E2"/>
    <w:rsid w:val="608E4166"/>
    <w:rsid w:val="60F15F42"/>
    <w:rsid w:val="62CA25A7"/>
    <w:rsid w:val="63A70B3A"/>
    <w:rsid w:val="63F3550A"/>
    <w:rsid w:val="64432470"/>
    <w:rsid w:val="661E2EBE"/>
    <w:rsid w:val="667473F9"/>
    <w:rsid w:val="69463972"/>
    <w:rsid w:val="6AFE1987"/>
    <w:rsid w:val="6B9A16B0"/>
    <w:rsid w:val="6D170CBB"/>
    <w:rsid w:val="6DFD3F31"/>
    <w:rsid w:val="6ED92668"/>
    <w:rsid w:val="713745FD"/>
    <w:rsid w:val="71D83356"/>
    <w:rsid w:val="71ED713D"/>
    <w:rsid w:val="72B1229D"/>
    <w:rsid w:val="74D7679F"/>
    <w:rsid w:val="7662726E"/>
    <w:rsid w:val="76B50237"/>
    <w:rsid w:val="76B9653D"/>
    <w:rsid w:val="77851FE2"/>
    <w:rsid w:val="77C6382D"/>
    <w:rsid w:val="78164874"/>
    <w:rsid w:val="78437408"/>
    <w:rsid w:val="79AE3BA7"/>
    <w:rsid w:val="79BA049C"/>
    <w:rsid w:val="7C1C5887"/>
    <w:rsid w:val="7C23124E"/>
    <w:rsid w:val="7CA35EEB"/>
    <w:rsid w:val="7DAB7DDE"/>
    <w:rsid w:val="7E96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41"/>
    <w:autoRedefine/>
    <w:qFormat/>
    <w:uiPriority w:val="1"/>
    <w:pPr>
      <w:keepNext/>
      <w:keepLines/>
      <w:spacing w:before="340" w:after="330" w:line="576" w:lineRule="auto"/>
      <w:outlineLvl w:val="0"/>
    </w:pPr>
    <w:rPr>
      <w:rFonts w:cs="Times New Roman"/>
      <w:b/>
      <w:kern w:val="44"/>
      <w:sz w:val="44"/>
      <w:szCs w:val="20"/>
    </w:rPr>
  </w:style>
  <w:style w:type="paragraph" w:styleId="3">
    <w:name w:val="heading 2"/>
    <w:basedOn w:val="1"/>
    <w:next w:val="1"/>
    <w:link w:val="173"/>
    <w:autoRedefine/>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5">
    <w:name w:val="heading 4"/>
    <w:basedOn w:val="1"/>
    <w:next w:val="1"/>
    <w:link w:val="44"/>
    <w:autoRedefine/>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45"/>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6"/>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8">
    <w:name w:val="heading 7"/>
    <w:basedOn w:val="1"/>
    <w:next w:val="1"/>
    <w:link w:val="47"/>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9">
    <w:name w:val="heading 8"/>
    <w:basedOn w:val="1"/>
    <w:next w:val="1"/>
    <w:link w:val="48"/>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0">
    <w:name w:val="heading 9"/>
    <w:basedOn w:val="1"/>
    <w:next w:val="1"/>
    <w:link w:val="49"/>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semiHidden/>
    <w:unhideWhenUsed/>
    <w:qFormat/>
    <w:uiPriority w:val="99"/>
    <w:pPr>
      <w:ind w:left="420" w:leftChars="200"/>
    </w:pPr>
  </w:style>
  <w:style w:type="paragraph" w:styleId="12">
    <w:name w:val="Normal Indent"/>
    <w:basedOn w:val="1"/>
    <w:link w:val="53"/>
    <w:autoRedefine/>
    <w:semiHidden/>
    <w:unhideWhenUsed/>
    <w:qFormat/>
    <w:uiPriority w:val="0"/>
    <w:pPr>
      <w:ind w:firstLine="425"/>
    </w:pPr>
    <w:rPr>
      <w:rFonts w:asciiTheme="minorHAnsi" w:hAnsiTheme="minorHAnsi" w:eastAsiaTheme="minorEastAsia" w:cstheme="minorBidi"/>
    </w:rPr>
  </w:style>
  <w:style w:type="paragraph" w:styleId="13">
    <w:name w:val="caption"/>
    <w:basedOn w:val="1"/>
    <w:next w:val="1"/>
    <w:autoRedefine/>
    <w:semiHidden/>
    <w:unhideWhenUsed/>
    <w:qFormat/>
    <w:uiPriority w:val="99"/>
    <w:rPr>
      <w:rFonts w:ascii="Arial" w:hAnsi="Arial" w:eastAsia="黑体" w:cs="Arial"/>
      <w:sz w:val="20"/>
      <w:szCs w:val="20"/>
    </w:rPr>
  </w:style>
  <w:style w:type="paragraph" w:styleId="14">
    <w:name w:val="toa heading"/>
    <w:basedOn w:val="1"/>
    <w:next w:val="1"/>
    <w:autoRedefine/>
    <w:semiHidden/>
    <w:unhideWhenUsed/>
    <w:qFormat/>
    <w:uiPriority w:val="99"/>
    <w:rPr>
      <w:rFonts w:ascii="Arial" w:hAnsi="Arial"/>
      <w:sz w:val="24"/>
    </w:rPr>
  </w:style>
  <w:style w:type="paragraph" w:styleId="15">
    <w:name w:val="Body Text"/>
    <w:basedOn w:val="1"/>
    <w:link w:val="56"/>
    <w:autoRedefine/>
    <w:semiHidden/>
    <w:unhideWhenUsed/>
    <w:qFormat/>
    <w:uiPriority w:val="99"/>
    <w:pPr>
      <w:spacing w:after="120"/>
    </w:pPr>
    <w:rPr>
      <w:rFonts w:ascii="Calibri" w:hAnsi="Calibri" w:cs="Times New Roman"/>
      <w:kern w:val="0"/>
      <w:sz w:val="20"/>
    </w:rPr>
  </w:style>
  <w:style w:type="paragraph" w:styleId="16">
    <w:name w:val="Body Text Indent"/>
    <w:basedOn w:val="1"/>
    <w:next w:val="17"/>
    <w:link w:val="57"/>
    <w:autoRedefine/>
    <w:semiHidden/>
    <w:unhideWhenUsed/>
    <w:qFormat/>
    <w:uiPriority w:val="99"/>
    <w:pPr>
      <w:spacing w:after="120"/>
      <w:ind w:left="420" w:leftChars="200"/>
    </w:pPr>
  </w:style>
  <w:style w:type="paragraph" w:styleId="17">
    <w:name w:val="envelope return"/>
    <w:basedOn w:val="1"/>
    <w:autoRedefine/>
    <w:qFormat/>
    <w:uiPriority w:val="0"/>
    <w:pPr>
      <w:snapToGrid w:val="0"/>
    </w:pPr>
    <w:rPr>
      <w:rFonts w:ascii="Arial" w:hAnsi="Arial"/>
    </w:rPr>
  </w:style>
  <w:style w:type="paragraph" w:styleId="18">
    <w:name w:val="Block Text"/>
    <w:basedOn w:val="1"/>
    <w:autoRedefine/>
    <w:semiHidden/>
    <w:unhideWhenUsed/>
    <w:qFormat/>
    <w:uiPriority w:val="99"/>
    <w:pPr>
      <w:spacing w:after="120"/>
      <w:ind w:left="1440" w:leftChars="700" w:right="1440" w:rightChars="700"/>
    </w:pPr>
  </w:style>
  <w:style w:type="paragraph" w:styleId="19">
    <w:name w:val="toc 3"/>
    <w:basedOn w:val="1"/>
    <w:next w:val="1"/>
    <w:autoRedefine/>
    <w:semiHidden/>
    <w:unhideWhenUsed/>
    <w:qFormat/>
    <w:uiPriority w:val="39"/>
    <w:pPr>
      <w:ind w:left="840" w:leftChars="400"/>
    </w:pPr>
  </w:style>
  <w:style w:type="paragraph" w:styleId="20">
    <w:name w:val="Plain Text"/>
    <w:basedOn w:val="1"/>
    <w:link w:val="63"/>
    <w:autoRedefine/>
    <w:semiHidden/>
    <w:unhideWhenUsed/>
    <w:qFormat/>
    <w:uiPriority w:val="99"/>
    <w:rPr>
      <w:rFonts w:cs="Times New Roman"/>
      <w:kern w:val="0"/>
      <w:sz w:val="24"/>
      <w:szCs w:val="24"/>
    </w:rPr>
  </w:style>
  <w:style w:type="paragraph" w:styleId="21">
    <w:name w:val="Date"/>
    <w:basedOn w:val="1"/>
    <w:next w:val="1"/>
    <w:link w:val="59"/>
    <w:autoRedefine/>
    <w:semiHidden/>
    <w:unhideWhenUsed/>
    <w:qFormat/>
    <w:uiPriority w:val="99"/>
    <w:pPr>
      <w:ind w:left="100" w:leftChars="2500"/>
    </w:pPr>
    <w:rPr>
      <w:rFonts w:ascii="Calibri" w:hAnsi="Calibri" w:cs="Times New Roman"/>
      <w:kern w:val="0"/>
      <w:sz w:val="20"/>
    </w:rPr>
  </w:style>
  <w:style w:type="paragraph" w:styleId="22">
    <w:name w:val="Balloon Text"/>
    <w:basedOn w:val="1"/>
    <w:link w:val="64"/>
    <w:autoRedefine/>
    <w:semiHidden/>
    <w:unhideWhenUsed/>
    <w:qFormat/>
    <w:uiPriority w:val="99"/>
    <w:rPr>
      <w:sz w:val="18"/>
      <w:szCs w:val="18"/>
    </w:rPr>
  </w:style>
  <w:style w:type="paragraph" w:styleId="23">
    <w:name w:val="footer"/>
    <w:basedOn w:val="1"/>
    <w:link w:val="55"/>
    <w:autoRedefine/>
    <w:unhideWhenUsed/>
    <w:qFormat/>
    <w:uiPriority w:val="99"/>
    <w:pPr>
      <w:snapToGrid w:val="0"/>
      <w:jc w:val="left"/>
    </w:pPr>
    <w:rPr>
      <w:rFonts w:cs="Times New Roman"/>
      <w:kern w:val="0"/>
      <w:sz w:val="18"/>
      <w:szCs w:val="18"/>
    </w:rPr>
  </w:style>
  <w:style w:type="paragraph" w:styleId="24">
    <w:name w:val="header"/>
    <w:basedOn w:val="1"/>
    <w:link w:val="54"/>
    <w:autoRedefine/>
    <w:unhideWhenUsed/>
    <w:qFormat/>
    <w:uiPriority w:val="99"/>
    <w:pPr>
      <w:tabs>
        <w:tab w:val="center" w:pos="4153"/>
        <w:tab w:val="right" w:pos="8306"/>
      </w:tabs>
      <w:snapToGrid w:val="0"/>
    </w:pPr>
    <w:rPr>
      <w:rFonts w:ascii="Calibri" w:hAnsi="Calibri" w:cs="Times New Roman"/>
      <w:kern w:val="0"/>
      <w:sz w:val="18"/>
    </w:rPr>
  </w:style>
  <w:style w:type="paragraph" w:styleId="25">
    <w:name w:val="toc 1"/>
    <w:basedOn w:val="1"/>
    <w:next w:val="1"/>
    <w:autoRedefine/>
    <w:semiHidden/>
    <w:unhideWhenUsed/>
    <w:qFormat/>
    <w:uiPriority w:val="39"/>
  </w:style>
  <w:style w:type="paragraph" w:styleId="26">
    <w:name w:val="toc 2"/>
    <w:basedOn w:val="1"/>
    <w:next w:val="1"/>
    <w:autoRedefine/>
    <w:semiHidden/>
    <w:unhideWhenUsed/>
    <w:qFormat/>
    <w:uiPriority w:val="39"/>
    <w:pPr>
      <w:spacing w:before="120"/>
      <w:ind w:left="210"/>
      <w:jc w:val="left"/>
    </w:pPr>
    <w:rPr>
      <w:rFonts w:cs="Times New Roman"/>
      <w:i/>
      <w:iCs/>
      <w:sz w:val="20"/>
      <w:szCs w:val="24"/>
    </w:rPr>
  </w:style>
  <w:style w:type="paragraph" w:styleId="27">
    <w:name w:val="Body Text 2"/>
    <w:basedOn w:val="1"/>
    <w:next w:val="15"/>
    <w:link w:val="62"/>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28">
    <w:name w:val="Message Header"/>
    <w:basedOn w:val="1"/>
    <w:link w:val="58"/>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9">
    <w:name w:val="HTML Preformatted"/>
    <w:basedOn w:val="1"/>
    <w:link w:val="51"/>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5"/>
    <w:link w:val="61"/>
    <w:autoRedefine/>
    <w:semiHidden/>
    <w:unhideWhenUsed/>
    <w:qFormat/>
    <w:uiPriority w:val="99"/>
    <w:pPr>
      <w:spacing w:before="100" w:beforeAutospacing="1"/>
      <w:ind w:firstLine="420" w:firstLineChars="100"/>
    </w:pPr>
    <w:rPr>
      <w:rFonts w:ascii="宋体" w:hAnsi="Times New Roman"/>
      <w:sz w:val="34"/>
      <w:szCs w:val="34"/>
    </w:rPr>
  </w:style>
  <w:style w:type="paragraph" w:styleId="32">
    <w:name w:val="Body Text First Indent 2"/>
    <w:basedOn w:val="16"/>
    <w:next w:val="1"/>
    <w:link w:val="60"/>
    <w:autoRedefine/>
    <w:semiHidden/>
    <w:unhideWhenUsed/>
    <w:qFormat/>
    <w:uiPriority w:val="99"/>
    <w:pPr>
      <w:ind w:firstLine="420" w:firstLineChars="200"/>
    </w:pPr>
    <w:rPr>
      <w:rFonts w:cs="Times New Roman"/>
      <w:kern w:val="0"/>
      <w:sz w:val="20"/>
    </w:rPr>
  </w:style>
  <w:style w:type="table" w:styleId="34">
    <w:name w:val="Table Grid"/>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b/>
    </w:rPr>
  </w:style>
  <w:style w:type="character" w:styleId="37">
    <w:name w:val="FollowedHyperlink"/>
    <w:basedOn w:val="35"/>
    <w:autoRedefine/>
    <w:semiHidden/>
    <w:unhideWhenUsed/>
    <w:qFormat/>
    <w:uiPriority w:val="99"/>
    <w:rPr>
      <w:color w:val="000000"/>
      <w:u w:val="none"/>
    </w:rPr>
  </w:style>
  <w:style w:type="character" w:styleId="38">
    <w:name w:val="Emphasis"/>
    <w:basedOn w:val="35"/>
    <w:autoRedefine/>
    <w:qFormat/>
    <w:uiPriority w:val="20"/>
  </w:style>
  <w:style w:type="character" w:styleId="39">
    <w:name w:val="Hyperlink"/>
    <w:basedOn w:val="35"/>
    <w:autoRedefine/>
    <w:semiHidden/>
    <w:unhideWhenUsed/>
    <w:qFormat/>
    <w:uiPriority w:val="99"/>
    <w:rPr>
      <w:color w:val="000000"/>
      <w:u w:val="none"/>
    </w:rPr>
  </w:style>
  <w:style w:type="paragraph" w:customStyle="1" w:styleId="40">
    <w:name w:val="List Paragraph1"/>
    <w:basedOn w:val="1"/>
    <w:next w:val="1"/>
    <w:autoRedefine/>
    <w:qFormat/>
    <w:uiPriority w:val="0"/>
    <w:pPr>
      <w:ind w:left="420" w:firstLine="3748"/>
    </w:pPr>
  </w:style>
  <w:style w:type="character" w:customStyle="1" w:styleId="41">
    <w:name w:val="标题 1 字符"/>
    <w:basedOn w:val="35"/>
    <w:link w:val="2"/>
    <w:autoRedefine/>
    <w:qFormat/>
    <w:uiPriority w:val="1"/>
    <w:rPr>
      <w:rFonts w:ascii="Times New Roman" w:hAnsi="Times New Roman" w:eastAsia="宋体" w:cs="Times New Roman"/>
      <w:b/>
      <w:kern w:val="44"/>
      <w:sz w:val="44"/>
      <w:szCs w:val="20"/>
    </w:rPr>
  </w:style>
  <w:style w:type="character" w:customStyle="1" w:styleId="42">
    <w:name w:val="标题 2 字符"/>
    <w:basedOn w:val="35"/>
    <w:link w:val="3"/>
    <w:autoRedefine/>
    <w:semiHidden/>
    <w:qFormat/>
    <w:uiPriority w:val="0"/>
    <w:rPr>
      <w:rFonts w:asciiTheme="majorHAnsi" w:hAnsiTheme="majorHAnsi" w:eastAsiaTheme="majorEastAsia" w:cstheme="majorBidi"/>
      <w:b/>
      <w:bCs/>
      <w:sz w:val="32"/>
      <w:szCs w:val="32"/>
    </w:rPr>
  </w:style>
  <w:style w:type="character" w:customStyle="1" w:styleId="43">
    <w:name w:val="标题 3 字符"/>
    <w:basedOn w:val="35"/>
    <w:link w:val="4"/>
    <w:autoRedefine/>
    <w:semiHidden/>
    <w:qFormat/>
    <w:uiPriority w:val="0"/>
    <w:rPr>
      <w:rFonts w:ascii="Calibri" w:hAnsi="Calibri" w:eastAsia="宋体" w:cs="Times New Roman"/>
      <w:b/>
      <w:sz w:val="32"/>
      <w:szCs w:val="24"/>
    </w:rPr>
  </w:style>
  <w:style w:type="character" w:customStyle="1" w:styleId="44">
    <w:name w:val="标题 4 字符"/>
    <w:basedOn w:val="35"/>
    <w:link w:val="5"/>
    <w:autoRedefine/>
    <w:semiHidden/>
    <w:qFormat/>
    <w:uiPriority w:val="0"/>
    <w:rPr>
      <w:rFonts w:ascii="Arial" w:hAnsi="Arial" w:eastAsia="黑体" w:cs="Calibri"/>
      <w:sz w:val="28"/>
      <w:szCs w:val="21"/>
    </w:rPr>
  </w:style>
  <w:style w:type="character" w:customStyle="1" w:styleId="45">
    <w:name w:val="标题 5 字符"/>
    <w:basedOn w:val="35"/>
    <w:link w:val="6"/>
    <w:autoRedefine/>
    <w:semiHidden/>
    <w:qFormat/>
    <w:uiPriority w:val="0"/>
    <w:rPr>
      <w:rFonts w:ascii="Calibri" w:hAnsi="Calibri" w:eastAsia="宋体" w:cs="Times New Roman"/>
      <w:b/>
      <w:sz w:val="28"/>
      <w:szCs w:val="24"/>
    </w:rPr>
  </w:style>
  <w:style w:type="character" w:customStyle="1" w:styleId="46">
    <w:name w:val="标题 6 字符"/>
    <w:basedOn w:val="35"/>
    <w:link w:val="7"/>
    <w:autoRedefine/>
    <w:semiHidden/>
    <w:qFormat/>
    <w:uiPriority w:val="0"/>
    <w:rPr>
      <w:rFonts w:ascii="Arial" w:hAnsi="Arial" w:eastAsia="黑体" w:cs="Times New Roman"/>
      <w:b/>
      <w:sz w:val="24"/>
      <w:szCs w:val="24"/>
    </w:rPr>
  </w:style>
  <w:style w:type="character" w:customStyle="1" w:styleId="47">
    <w:name w:val="标题 7 字符"/>
    <w:basedOn w:val="35"/>
    <w:link w:val="8"/>
    <w:autoRedefine/>
    <w:semiHidden/>
    <w:qFormat/>
    <w:uiPriority w:val="99"/>
    <w:rPr>
      <w:rFonts w:ascii="Calibri" w:hAnsi="Calibri" w:eastAsia="宋体" w:cs="Times New Roman"/>
      <w:b/>
      <w:sz w:val="24"/>
      <w:szCs w:val="24"/>
    </w:rPr>
  </w:style>
  <w:style w:type="character" w:customStyle="1" w:styleId="48">
    <w:name w:val="标题 8 字符"/>
    <w:basedOn w:val="35"/>
    <w:link w:val="9"/>
    <w:autoRedefine/>
    <w:semiHidden/>
    <w:qFormat/>
    <w:uiPriority w:val="99"/>
    <w:rPr>
      <w:rFonts w:ascii="Arial" w:hAnsi="Arial" w:eastAsia="黑体" w:cs="Times New Roman"/>
      <w:sz w:val="24"/>
      <w:szCs w:val="24"/>
    </w:rPr>
  </w:style>
  <w:style w:type="character" w:customStyle="1" w:styleId="49">
    <w:name w:val="标题 9 字符"/>
    <w:basedOn w:val="35"/>
    <w:link w:val="10"/>
    <w:autoRedefine/>
    <w:semiHidden/>
    <w:qFormat/>
    <w:uiPriority w:val="99"/>
    <w:rPr>
      <w:rFonts w:ascii="Arial" w:hAnsi="Arial" w:eastAsia="黑体" w:cs="Times New Roman"/>
      <w:szCs w:val="24"/>
    </w:rPr>
  </w:style>
  <w:style w:type="paragraph" w:styleId="50">
    <w:name w:val="List Paragraph"/>
    <w:basedOn w:val="1"/>
    <w:autoRedefine/>
    <w:qFormat/>
    <w:uiPriority w:val="99"/>
    <w:pPr>
      <w:ind w:firstLine="420" w:firstLineChars="200"/>
    </w:pPr>
  </w:style>
  <w:style w:type="character" w:customStyle="1" w:styleId="51">
    <w:name w:val="HTML 预设格式 字符"/>
    <w:basedOn w:val="35"/>
    <w:link w:val="29"/>
    <w:autoRedefine/>
    <w:semiHidden/>
    <w:qFormat/>
    <w:uiPriority w:val="0"/>
    <w:rPr>
      <w:rFonts w:ascii="Arial" w:hAnsi="Arial" w:eastAsia="宋体" w:cs="Times New Roman"/>
      <w:kern w:val="0"/>
      <w:sz w:val="24"/>
      <w:szCs w:val="24"/>
    </w:rPr>
  </w:style>
  <w:style w:type="paragraph" w:customStyle="1" w:styleId="52">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3">
    <w:name w:val="正文缩进 字符"/>
    <w:link w:val="12"/>
    <w:autoRedefine/>
    <w:semiHidden/>
    <w:qFormat/>
    <w:locked/>
    <w:uiPriority w:val="0"/>
    <w:rPr>
      <w:szCs w:val="21"/>
    </w:rPr>
  </w:style>
  <w:style w:type="character" w:customStyle="1" w:styleId="54">
    <w:name w:val="页眉 字符"/>
    <w:basedOn w:val="35"/>
    <w:link w:val="24"/>
    <w:autoRedefine/>
    <w:qFormat/>
    <w:uiPriority w:val="99"/>
    <w:rPr>
      <w:rFonts w:ascii="Calibri" w:hAnsi="Calibri" w:eastAsia="宋体" w:cs="Times New Roman"/>
      <w:kern w:val="0"/>
      <w:sz w:val="18"/>
      <w:szCs w:val="21"/>
    </w:rPr>
  </w:style>
  <w:style w:type="character" w:customStyle="1" w:styleId="55">
    <w:name w:val="页脚 字符"/>
    <w:basedOn w:val="35"/>
    <w:link w:val="23"/>
    <w:autoRedefine/>
    <w:qFormat/>
    <w:uiPriority w:val="99"/>
    <w:rPr>
      <w:rFonts w:ascii="Times New Roman" w:hAnsi="Times New Roman" w:eastAsia="宋体" w:cs="Times New Roman"/>
      <w:kern w:val="0"/>
      <w:sz w:val="18"/>
      <w:szCs w:val="18"/>
    </w:rPr>
  </w:style>
  <w:style w:type="character" w:customStyle="1" w:styleId="56">
    <w:name w:val="正文文本 字符"/>
    <w:basedOn w:val="35"/>
    <w:link w:val="15"/>
    <w:autoRedefine/>
    <w:semiHidden/>
    <w:qFormat/>
    <w:uiPriority w:val="99"/>
    <w:rPr>
      <w:rFonts w:ascii="Calibri" w:hAnsi="Calibri" w:eastAsia="宋体" w:cs="Times New Roman"/>
      <w:kern w:val="0"/>
      <w:sz w:val="20"/>
      <w:szCs w:val="21"/>
    </w:rPr>
  </w:style>
  <w:style w:type="character" w:customStyle="1" w:styleId="57">
    <w:name w:val="正文文本缩进 字符"/>
    <w:basedOn w:val="35"/>
    <w:link w:val="16"/>
    <w:autoRedefine/>
    <w:semiHidden/>
    <w:qFormat/>
    <w:uiPriority w:val="99"/>
    <w:rPr>
      <w:rFonts w:ascii="Times New Roman" w:hAnsi="Times New Roman" w:eastAsia="宋体" w:cs="Calibri"/>
      <w:szCs w:val="21"/>
    </w:rPr>
  </w:style>
  <w:style w:type="character" w:customStyle="1" w:styleId="58">
    <w:name w:val="信息标题 字符"/>
    <w:basedOn w:val="35"/>
    <w:link w:val="28"/>
    <w:autoRedefine/>
    <w:semiHidden/>
    <w:qFormat/>
    <w:uiPriority w:val="99"/>
    <w:rPr>
      <w:rFonts w:ascii="Cambria" w:hAnsi="Cambria" w:eastAsia="宋体" w:cs="Times New Roman"/>
      <w:kern w:val="0"/>
      <w:sz w:val="20"/>
      <w:szCs w:val="21"/>
      <w:shd w:val="pct20" w:color="auto" w:fill="auto"/>
    </w:rPr>
  </w:style>
  <w:style w:type="character" w:customStyle="1" w:styleId="59">
    <w:name w:val="日期 字符"/>
    <w:basedOn w:val="35"/>
    <w:link w:val="21"/>
    <w:autoRedefine/>
    <w:semiHidden/>
    <w:qFormat/>
    <w:uiPriority w:val="99"/>
    <w:rPr>
      <w:rFonts w:ascii="Calibri" w:hAnsi="Calibri" w:eastAsia="宋体" w:cs="Times New Roman"/>
      <w:kern w:val="0"/>
      <w:sz w:val="20"/>
      <w:szCs w:val="21"/>
    </w:rPr>
  </w:style>
  <w:style w:type="character" w:customStyle="1" w:styleId="60">
    <w:name w:val="正文文本首行缩进 2 字符"/>
    <w:basedOn w:val="57"/>
    <w:link w:val="32"/>
    <w:autoRedefine/>
    <w:semiHidden/>
    <w:qFormat/>
    <w:uiPriority w:val="99"/>
    <w:rPr>
      <w:rFonts w:ascii="Times New Roman" w:hAnsi="Times New Roman" w:eastAsia="宋体" w:cs="Times New Roman"/>
      <w:kern w:val="0"/>
      <w:sz w:val="20"/>
      <w:szCs w:val="21"/>
    </w:rPr>
  </w:style>
  <w:style w:type="character" w:customStyle="1" w:styleId="61">
    <w:name w:val="正文文本首行缩进 字符"/>
    <w:basedOn w:val="56"/>
    <w:link w:val="31"/>
    <w:autoRedefine/>
    <w:semiHidden/>
    <w:qFormat/>
    <w:uiPriority w:val="99"/>
    <w:rPr>
      <w:rFonts w:ascii="宋体" w:hAnsi="Times New Roman" w:eastAsia="宋体" w:cs="Times New Roman"/>
      <w:kern w:val="0"/>
      <w:sz w:val="34"/>
      <w:szCs w:val="34"/>
    </w:rPr>
  </w:style>
  <w:style w:type="character" w:customStyle="1" w:styleId="62">
    <w:name w:val="正文文本 2 字符"/>
    <w:basedOn w:val="35"/>
    <w:link w:val="27"/>
    <w:autoRedefine/>
    <w:semiHidden/>
    <w:qFormat/>
    <w:uiPriority w:val="99"/>
    <w:rPr>
      <w:rFonts w:ascii="宋体" w:hAnsi="宋体" w:eastAsia="宋体" w:cs="Calibri"/>
      <w:kern w:val="0"/>
      <w:sz w:val="24"/>
      <w:szCs w:val="21"/>
    </w:rPr>
  </w:style>
  <w:style w:type="character" w:customStyle="1" w:styleId="63">
    <w:name w:val="纯文本 字符"/>
    <w:basedOn w:val="35"/>
    <w:link w:val="20"/>
    <w:autoRedefine/>
    <w:semiHidden/>
    <w:qFormat/>
    <w:uiPriority w:val="99"/>
    <w:rPr>
      <w:rFonts w:ascii="Times New Roman" w:hAnsi="Times New Roman" w:eastAsia="宋体" w:cs="Times New Roman"/>
      <w:kern w:val="0"/>
      <w:sz w:val="24"/>
      <w:szCs w:val="24"/>
    </w:rPr>
  </w:style>
  <w:style w:type="character" w:customStyle="1" w:styleId="64">
    <w:name w:val="批注框文本 字符"/>
    <w:basedOn w:val="35"/>
    <w:link w:val="22"/>
    <w:autoRedefine/>
    <w:semiHidden/>
    <w:qFormat/>
    <w:uiPriority w:val="99"/>
    <w:rPr>
      <w:rFonts w:ascii="Times New Roman" w:hAnsi="Times New Roman" w:eastAsia="宋体" w:cs="Calibri"/>
      <w:sz w:val="18"/>
      <w:szCs w:val="18"/>
    </w:rPr>
  </w:style>
  <w:style w:type="character" w:customStyle="1" w:styleId="65">
    <w:name w:val="无间隔 字符"/>
    <w:basedOn w:val="35"/>
    <w:link w:val="66"/>
    <w:autoRedefine/>
    <w:qFormat/>
    <w:locked/>
    <w:uiPriority w:val="1"/>
    <w:rPr>
      <w:sz w:val="24"/>
      <w:szCs w:val="24"/>
    </w:rPr>
  </w:style>
  <w:style w:type="paragraph" w:styleId="66">
    <w:name w:val="No Spacing"/>
    <w:next w:val="1"/>
    <w:link w:val="65"/>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7">
    <w:name w:val="_Style 3"/>
    <w:basedOn w:val="1"/>
    <w:autoRedefine/>
    <w:qFormat/>
    <w:uiPriority w:val="99"/>
    <w:pPr>
      <w:ind w:firstLine="420" w:firstLineChars="200"/>
    </w:pPr>
  </w:style>
  <w:style w:type="paragraph" w:customStyle="1" w:styleId="68">
    <w:name w:val="列出段落1"/>
    <w:basedOn w:val="1"/>
    <w:autoRedefine/>
    <w:qFormat/>
    <w:uiPriority w:val="99"/>
    <w:pPr>
      <w:ind w:firstLine="420" w:firstLineChars="200"/>
    </w:pPr>
  </w:style>
  <w:style w:type="paragraph" w:customStyle="1" w:styleId="69">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70">
    <w:name w:val="日期1"/>
    <w:basedOn w:val="1"/>
    <w:next w:val="1"/>
    <w:autoRedefine/>
    <w:qFormat/>
    <w:uiPriority w:val="99"/>
    <w:rPr>
      <w:rFonts w:cs="Times New Roman"/>
      <w:kern w:val="0"/>
      <w:sz w:val="24"/>
      <w:szCs w:val="24"/>
    </w:rPr>
  </w:style>
  <w:style w:type="paragraph" w:customStyle="1" w:styleId="71">
    <w:name w:val="HtmlNormal"/>
    <w:basedOn w:val="1"/>
    <w:autoRedefine/>
    <w:qFormat/>
    <w:uiPriority w:val="99"/>
    <w:pPr>
      <w:jc w:val="left"/>
    </w:pPr>
    <w:rPr>
      <w:rFonts w:ascii="Calibri" w:hAnsi="Calibri"/>
      <w:kern w:val="0"/>
      <w:sz w:val="24"/>
      <w:szCs w:val="22"/>
    </w:rPr>
  </w:style>
  <w:style w:type="paragraph" w:customStyle="1" w:styleId="72">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3">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5">
    <w:name w:val="Char Char10 Char Char Char Char"/>
    <w:basedOn w:val="1"/>
    <w:next w:val="76"/>
    <w:autoRedefine/>
    <w:qFormat/>
    <w:uiPriority w:val="99"/>
    <w:rPr>
      <w:rFonts w:ascii="Calibri" w:hAnsi="Calibri"/>
      <w:kern w:val="0"/>
    </w:rPr>
  </w:style>
  <w:style w:type="paragraph" w:customStyle="1" w:styleId="76">
    <w:name w:val="xl87"/>
    <w:basedOn w:val="1"/>
    <w:next w:val="77"/>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7">
    <w:name w:val="xl72"/>
    <w:basedOn w:val="1"/>
    <w:next w:val="21"/>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8">
    <w:name w:val="Default"/>
    <w:autoRedefine/>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9">
    <w:name w:val="UserStyle_104"/>
    <w:basedOn w:val="1"/>
    <w:autoRedefine/>
    <w:qFormat/>
    <w:uiPriority w:val="99"/>
    <w:rPr>
      <w:rFonts w:ascii="宋体" w:hAnsi="宋体"/>
      <w:szCs w:val="20"/>
      <w:lang w:val="zh-CN" w:bidi="zh-CN"/>
    </w:rPr>
  </w:style>
  <w:style w:type="paragraph" w:customStyle="1" w:styleId="80">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1">
    <w:name w:val="样式_0"/>
    <w:autoRedefine/>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2">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83">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4">
    <w:name w:val="段落正文"/>
    <w:basedOn w:val="1"/>
    <w:autoRedefine/>
    <w:qFormat/>
    <w:uiPriority w:val="99"/>
    <w:pPr>
      <w:spacing w:before="156" w:after="156"/>
    </w:pPr>
    <w:rPr>
      <w:rFonts w:ascii="Calibri" w:hAnsi="Calibri" w:cs="Times New Roman"/>
      <w:szCs w:val="22"/>
      <w:lang w:eastAsia="en-US"/>
    </w:rPr>
  </w:style>
  <w:style w:type="paragraph" w:customStyle="1" w:styleId="85">
    <w:name w:val="_Style 78"/>
    <w:basedOn w:val="15"/>
    <w:next w:val="31"/>
    <w:autoRedefine/>
    <w:qFormat/>
    <w:uiPriority w:val="99"/>
    <w:pPr>
      <w:ind w:firstLine="420" w:firstLineChars="100"/>
    </w:pPr>
    <w:rPr>
      <w:rFonts w:ascii="宋体" w:hAnsi="Times New Roman"/>
      <w:sz w:val="34"/>
      <w:szCs w:val="20"/>
    </w:rPr>
  </w:style>
  <w:style w:type="paragraph" w:customStyle="1" w:styleId="86">
    <w:name w:val="Table Paragraph"/>
    <w:basedOn w:val="1"/>
    <w:autoRedefine/>
    <w:qFormat/>
    <w:uiPriority w:val="1"/>
    <w:rPr>
      <w:rFonts w:ascii="宋体" w:hAnsi="宋体" w:cs="宋体"/>
      <w:lang w:val="zh-CN" w:bidi="zh-CN"/>
    </w:rPr>
  </w:style>
  <w:style w:type="paragraph" w:customStyle="1" w:styleId="87">
    <w:name w:val="列出段落2"/>
    <w:basedOn w:val="1"/>
    <w:autoRedefine/>
    <w:qFormat/>
    <w:uiPriority w:val="99"/>
    <w:pPr>
      <w:ind w:firstLine="420" w:firstLineChars="200"/>
    </w:pPr>
    <w:rPr>
      <w:rFonts w:cs="Times New Roman"/>
      <w:szCs w:val="22"/>
    </w:rPr>
  </w:style>
  <w:style w:type="paragraph" w:customStyle="1" w:styleId="88">
    <w:name w:val="！正文"/>
    <w:basedOn w:val="1"/>
    <w:autoRedefine/>
    <w:qFormat/>
    <w:uiPriority w:val="99"/>
    <w:pPr>
      <w:spacing w:line="360" w:lineRule="auto"/>
    </w:pPr>
    <w:rPr>
      <w:kern w:val="0"/>
    </w:rPr>
  </w:style>
  <w:style w:type="character" w:customStyle="1" w:styleId="89">
    <w:name w:val="font151"/>
    <w:autoRedefine/>
    <w:qFormat/>
    <w:uiPriority w:val="0"/>
    <w:rPr>
      <w:rFonts w:hint="eastAsia" w:ascii="宋体" w:hAnsi="宋体" w:eastAsia="宋体" w:cs="宋体"/>
      <w:color w:val="000000"/>
      <w:sz w:val="18"/>
      <w:szCs w:val="18"/>
      <w:u w:val="none"/>
    </w:rPr>
  </w:style>
  <w:style w:type="character" w:customStyle="1" w:styleId="90">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1">
    <w:name w:val="font51"/>
    <w:autoRedefine/>
    <w:qFormat/>
    <w:uiPriority w:val="0"/>
    <w:rPr>
      <w:rFonts w:hint="eastAsia" w:ascii="微软雅黑" w:hAnsi="微软雅黑" w:eastAsia="微软雅黑" w:cs="微软雅黑"/>
      <w:color w:val="000000"/>
      <w:sz w:val="18"/>
      <w:szCs w:val="18"/>
      <w:u w:val="none"/>
    </w:rPr>
  </w:style>
  <w:style w:type="character" w:customStyle="1" w:styleId="92">
    <w:name w:val="NormalCharacter"/>
    <w:autoRedefine/>
    <w:qFormat/>
    <w:uiPriority w:val="0"/>
  </w:style>
  <w:style w:type="character" w:customStyle="1" w:styleId="93">
    <w:name w:val="15"/>
    <w:autoRedefine/>
    <w:qFormat/>
    <w:uiPriority w:val="0"/>
    <w:rPr>
      <w:rFonts w:hint="default" w:ascii="Times New Roman" w:hAnsi="Times New Roman" w:cs="Times New Roman"/>
      <w:color w:val="000000"/>
    </w:rPr>
  </w:style>
  <w:style w:type="character" w:customStyle="1" w:styleId="94">
    <w:name w:val="font161"/>
    <w:autoRedefine/>
    <w:qFormat/>
    <w:uiPriority w:val="0"/>
    <w:rPr>
      <w:rFonts w:hint="eastAsia" w:ascii="微软雅黑" w:hAnsi="微软雅黑" w:eastAsia="微软雅黑" w:cs="微软雅黑"/>
      <w:color w:val="FF0000"/>
      <w:sz w:val="18"/>
      <w:szCs w:val="18"/>
      <w:u w:val="none"/>
    </w:rPr>
  </w:style>
  <w:style w:type="character" w:customStyle="1" w:styleId="95">
    <w:name w:val="font01"/>
    <w:autoRedefine/>
    <w:qFormat/>
    <w:uiPriority w:val="0"/>
    <w:rPr>
      <w:rFonts w:hint="eastAsia" w:ascii="宋体" w:hAnsi="宋体" w:eastAsia="宋体" w:cs="宋体"/>
      <w:color w:val="000000"/>
      <w:sz w:val="24"/>
      <w:szCs w:val="24"/>
      <w:u w:val="none"/>
    </w:rPr>
  </w:style>
  <w:style w:type="character" w:customStyle="1" w:styleId="96">
    <w:name w:val="font121"/>
    <w:autoRedefine/>
    <w:qFormat/>
    <w:uiPriority w:val="0"/>
    <w:rPr>
      <w:rFonts w:hint="eastAsia" w:ascii="宋体" w:hAnsi="宋体" w:eastAsia="宋体" w:cs="宋体"/>
      <w:color w:val="FF0000"/>
      <w:sz w:val="16"/>
      <w:szCs w:val="16"/>
      <w:u w:val="none"/>
    </w:rPr>
  </w:style>
  <w:style w:type="character" w:customStyle="1" w:styleId="97">
    <w:name w:val="font21"/>
    <w:autoRedefine/>
    <w:qFormat/>
    <w:uiPriority w:val="0"/>
    <w:rPr>
      <w:rFonts w:hint="eastAsia" w:ascii="宋体" w:hAnsi="宋体" w:eastAsia="宋体" w:cs="宋体"/>
      <w:color w:val="000000"/>
      <w:sz w:val="16"/>
      <w:szCs w:val="16"/>
      <w:u w:val="none"/>
    </w:rPr>
  </w:style>
  <w:style w:type="character" w:customStyle="1" w:styleId="98">
    <w:name w:val="font71"/>
    <w:autoRedefine/>
    <w:qFormat/>
    <w:uiPriority w:val="0"/>
    <w:rPr>
      <w:rFonts w:hint="eastAsia" w:ascii="宋体" w:hAnsi="宋体" w:eastAsia="宋体" w:cs="宋体"/>
      <w:color w:val="000000"/>
      <w:sz w:val="16"/>
      <w:szCs w:val="16"/>
      <w:u w:val="none"/>
    </w:rPr>
  </w:style>
  <w:style w:type="character" w:customStyle="1" w:styleId="99">
    <w:name w:val="font81"/>
    <w:autoRedefine/>
    <w:qFormat/>
    <w:uiPriority w:val="0"/>
    <w:rPr>
      <w:rFonts w:hint="eastAsia" w:ascii="宋体" w:hAnsi="宋体" w:eastAsia="宋体" w:cs="宋体"/>
      <w:color w:val="000000"/>
      <w:sz w:val="16"/>
      <w:szCs w:val="16"/>
      <w:u w:val="none"/>
    </w:rPr>
  </w:style>
  <w:style w:type="character" w:customStyle="1" w:styleId="100">
    <w:name w:val="纯文本 Char1"/>
    <w:autoRedefine/>
    <w:semiHidden/>
    <w:qFormat/>
    <w:uiPriority w:val="99"/>
    <w:rPr>
      <w:rFonts w:hint="eastAsia" w:ascii="宋体" w:hAnsi="Courier New" w:eastAsia="宋体" w:cs="Courier New"/>
      <w:szCs w:val="21"/>
    </w:rPr>
  </w:style>
  <w:style w:type="character" w:customStyle="1" w:styleId="101">
    <w:name w:val="正文首行缩进 Char1"/>
    <w:autoRedefine/>
    <w:semiHidden/>
    <w:qFormat/>
    <w:uiPriority w:val="99"/>
    <w:rPr>
      <w:rFonts w:hint="default" w:ascii="Times New Roman" w:hAnsi="Times New Roman" w:eastAsia="宋体" w:cs="Calibri"/>
      <w:szCs w:val="21"/>
    </w:rPr>
  </w:style>
  <w:style w:type="character" w:customStyle="1" w:styleId="102">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03">
    <w:name w:val="正文缩进 Char"/>
    <w:autoRedefine/>
    <w:qFormat/>
    <w:uiPriority w:val="0"/>
    <w:rPr>
      <w:rFonts w:hint="default" w:ascii="Times New Roman" w:hAnsi="Times New Roman" w:eastAsia="宋体" w:cs="Times New Roman"/>
      <w:szCs w:val="21"/>
    </w:rPr>
  </w:style>
  <w:style w:type="character" w:customStyle="1" w:styleId="104">
    <w:name w:val="正文文本缩进 Char1"/>
    <w:autoRedefine/>
    <w:semiHidden/>
    <w:qFormat/>
    <w:uiPriority w:val="99"/>
    <w:rPr>
      <w:rFonts w:hint="default" w:ascii="Times New Roman" w:hAnsi="Times New Roman" w:eastAsia="宋体" w:cs="Calibri"/>
      <w:szCs w:val="21"/>
    </w:rPr>
  </w:style>
  <w:style w:type="character" w:customStyle="1" w:styleId="105">
    <w:name w:val="HTML 预设格式 Char1"/>
    <w:autoRedefine/>
    <w:semiHidden/>
    <w:qFormat/>
    <w:uiPriority w:val="99"/>
    <w:rPr>
      <w:rFonts w:hint="default" w:ascii="Courier New" w:hAnsi="Courier New" w:eastAsia="宋体" w:cs="Courier New"/>
      <w:sz w:val="20"/>
      <w:szCs w:val="20"/>
    </w:rPr>
  </w:style>
  <w:style w:type="character" w:customStyle="1" w:styleId="106">
    <w:name w:val="纯文本 Char2"/>
    <w:autoRedefine/>
    <w:semiHidden/>
    <w:qFormat/>
    <w:uiPriority w:val="99"/>
    <w:rPr>
      <w:rFonts w:hint="eastAsia" w:ascii="宋体" w:hAnsi="Courier New" w:eastAsia="宋体" w:cs="Courier New"/>
      <w:kern w:val="2"/>
      <w:sz w:val="21"/>
      <w:szCs w:val="21"/>
    </w:rPr>
  </w:style>
  <w:style w:type="character" w:customStyle="1" w:styleId="107">
    <w:name w:val="ca-5"/>
    <w:basedOn w:val="35"/>
    <w:autoRedefine/>
    <w:qFormat/>
    <w:uiPriority w:val="0"/>
  </w:style>
  <w:style w:type="character" w:customStyle="1" w:styleId="108">
    <w:name w:val="font11"/>
    <w:autoRedefine/>
    <w:qFormat/>
    <w:uiPriority w:val="0"/>
    <w:rPr>
      <w:rFonts w:hint="eastAsia" w:ascii="宋体" w:hAnsi="宋体" w:eastAsia="宋体" w:cs="宋体"/>
      <w:color w:val="000000"/>
      <w:sz w:val="22"/>
      <w:szCs w:val="22"/>
      <w:u w:val="none"/>
    </w:rPr>
  </w:style>
  <w:style w:type="character" w:customStyle="1" w:styleId="109">
    <w:name w:val="right"/>
    <w:basedOn w:val="35"/>
    <w:autoRedefine/>
    <w:qFormat/>
    <w:uiPriority w:val="0"/>
    <w:rPr>
      <w:color w:val="999999"/>
      <w:sz w:val="14"/>
      <w:szCs w:val="14"/>
    </w:rPr>
  </w:style>
  <w:style w:type="character" w:customStyle="1" w:styleId="110">
    <w:name w:val="red"/>
    <w:basedOn w:val="35"/>
    <w:autoRedefine/>
    <w:qFormat/>
    <w:uiPriority w:val="0"/>
    <w:rPr>
      <w:color w:val="FF0000"/>
      <w:sz w:val="14"/>
      <w:szCs w:val="14"/>
    </w:rPr>
  </w:style>
  <w:style w:type="character" w:customStyle="1" w:styleId="111">
    <w:name w:val="red1"/>
    <w:basedOn w:val="35"/>
    <w:autoRedefine/>
    <w:qFormat/>
    <w:uiPriority w:val="0"/>
    <w:rPr>
      <w:color w:val="FF0000"/>
      <w:sz w:val="14"/>
      <w:szCs w:val="14"/>
    </w:rPr>
  </w:style>
  <w:style w:type="character" w:customStyle="1" w:styleId="112">
    <w:name w:val="red2"/>
    <w:basedOn w:val="35"/>
    <w:autoRedefine/>
    <w:qFormat/>
    <w:uiPriority w:val="0"/>
    <w:rPr>
      <w:color w:val="CC0000"/>
    </w:rPr>
  </w:style>
  <w:style w:type="character" w:customStyle="1" w:styleId="113">
    <w:name w:val="red3"/>
    <w:basedOn w:val="35"/>
    <w:autoRedefine/>
    <w:qFormat/>
    <w:uiPriority w:val="0"/>
    <w:rPr>
      <w:color w:val="FF0000"/>
    </w:rPr>
  </w:style>
  <w:style w:type="character" w:customStyle="1" w:styleId="114">
    <w:name w:val="hover25"/>
    <w:basedOn w:val="35"/>
    <w:autoRedefine/>
    <w:qFormat/>
    <w:uiPriority w:val="0"/>
  </w:style>
  <w:style w:type="character" w:customStyle="1" w:styleId="115">
    <w:name w:val="green"/>
    <w:basedOn w:val="35"/>
    <w:autoRedefine/>
    <w:qFormat/>
    <w:uiPriority w:val="0"/>
    <w:rPr>
      <w:color w:val="66AE00"/>
      <w:sz w:val="14"/>
      <w:szCs w:val="14"/>
    </w:rPr>
  </w:style>
  <w:style w:type="character" w:customStyle="1" w:styleId="116">
    <w:name w:val="green1"/>
    <w:basedOn w:val="35"/>
    <w:autoRedefine/>
    <w:qFormat/>
    <w:uiPriority w:val="0"/>
    <w:rPr>
      <w:color w:val="66AE00"/>
      <w:sz w:val="14"/>
      <w:szCs w:val="14"/>
    </w:rPr>
  </w:style>
  <w:style w:type="character" w:customStyle="1" w:styleId="117">
    <w:name w:val="active"/>
    <w:basedOn w:val="35"/>
    <w:autoRedefine/>
    <w:qFormat/>
    <w:uiPriority w:val="0"/>
    <w:rPr>
      <w:color w:val="FFFFFF"/>
      <w:shd w:val="clear" w:color="auto" w:fill="2B7AFC"/>
    </w:rPr>
  </w:style>
  <w:style w:type="character" w:customStyle="1" w:styleId="118">
    <w:name w:val="blue"/>
    <w:basedOn w:val="35"/>
    <w:autoRedefine/>
    <w:qFormat/>
    <w:uiPriority w:val="0"/>
    <w:rPr>
      <w:color w:val="0371C6"/>
      <w:sz w:val="16"/>
      <w:szCs w:val="16"/>
    </w:rPr>
  </w:style>
  <w:style w:type="character" w:customStyle="1" w:styleId="119">
    <w:name w:val="gb-jt"/>
    <w:basedOn w:val="35"/>
    <w:autoRedefine/>
    <w:qFormat/>
    <w:uiPriority w:val="0"/>
  </w:style>
  <w:style w:type="character" w:customStyle="1" w:styleId="120">
    <w:name w:val="icon_gzkj"/>
    <w:basedOn w:val="35"/>
    <w:autoRedefine/>
    <w:qFormat/>
    <w:uiPriority w:val="0"/>
  </w:style>
  <w:style w:type="character" w:customStyle="1" w:styleId="121">
    <w:name w:val="focus"/>
    <w:basedOn w:val="35"/>
    <w:autoRedefine/>
    <w:qFormat/>
    <w:uiPriority w:val="0"/>
    <w:rPr>
      <w:b/>
      <w:bCs/>
      <w:color w:val="000000"/>
    </w:rPr>
  </w:style>
  <w:style w:type="character" w:customStyle="1" w:styleId="122">
    <w:name w:val="close"/>
    <w:basedOn w:val="35"/>
    <w:autoRedefine/>
    <w:qFormat/>
    <w:uiPriority w:val="0"/>
  </w:style>
  <w:style w:type="character" w:customStyle="1" w:styleId="123">
    <w:name w:val="searchclose"/>
    <w:basedOn w:val="35"/>
    <w:autoRedefine/>
    <w:qFormat/>
    <w:uiPriority w:val="0"/>
  </w:style>
  <w:style w:type="character" w:customStyle="1" w:styleId="124">
    <w:name w:val="l_6"/>
    <w:basedOn w:val="35"/>
    <w:autoRedefine/>
    <w:qFormat/>
    <w:uiPriority w:val="0"/>
  </w:style>
  <w:style w:type="character" w:customStyle="1" w:styleId="125">
    <w:name w:val="l_5"/>
    <w:basedOn w:val="35"/>
    <w:autoRedefine/>
    <w:qFormat/>
    <w:uiPriority w:val="0"/>
  </w:style>
  <w:style w:type="character" w:customStyle="1" w:styleId="126">
    <w:name w:val="l_1"/>
    <w:basedOn w:val="35"/>
    <w:autoRedefine/>
    <w:qFormat/>
    <w:uiPriority w:val="0"/>
  </w:style>
  <w:style w:type="character" w:customStyle="1" w:styleId="127">
    <w:name w:val="l_11"/>
    <w:basedOn w:val="35"/>
    <w:autoRedefine/>
    <w:qFormat/>
    <w:uiPriority w:val="0"/>
  </w:style>
  <w:style w:type="character" w:customStyle="1" w:styleId="128">
    <w:name w:val="l_13"/>
    <w:basedOn w:val="35"/>
    <w:autoRedefine/>
    <w:qFormat/>
    <w:uiPriority w:val="0"/>
  </w:style>
  <w:style w:type="character" w:customStyle="1" w:styleId="129">
    <w:name w:val="l_131"/>
    <w:basedOn w:val="35"/>
    <w:autoRedefine/>
    <w:qFormat/>
    <w:uiPriority w:val="0"/>
  </w:style>
  <w:style w:type="character" w:customStyle="1" w:styleId="130">
    <w:name w:val="l_9"/>
    <w:basedOn w:val="35"/>
    <w:autoRedefine/>
    <w:qFormat/>
    <w:uiPriority w:val="0"/>
  </w:style>
  <w:style w:type="character" w:customStyle="1" w:styleId="131">
    <w:name w:val="l_7"/>
    <w:basedOn w:val="35"/>
    <w:autoRedefine/>
    <w:qFormat/>
    <w:uiPriority w:val="0"/>
  </w:style>
  <w:style w:type="character" w:customStyle="1" w:styleId="132">
    <w:name w:val="l_4"/>
    <w:basedOn w:val="35"/>
    <w:autoRedefine/>
    <w:qFormat/>
    <w:uiPriority w:val="0"/>
  </w:style>
  <w:style w:type="character" w:customStyle="1" w:styleId="133">
    <w:name w:val="searchopen"/>
    <w:basedOn w:val="35"/>
    <w:autoRedefine/>
    <w:qFormat/>
    <w:uiPriority w:val="0"/>
  </w:style>
  <w:style w:type="character" w:customStyle="1" w:styleId="134">
    <w:name w:val="l_12"/>
    <w:basedOn w:val="35"/>
    <w:autoRedefine/>
    <w:qFormat/>
    <w:uiPriority w:val="0"/>
  </w:style>
  <w:style w:type="character" w:customStyle="1" w:styleId="135">
    <w:name w:val="l_121"/>
    <w:basedOn w:val="35"/>
    <w:autoRedefine/>
    <w:qFormat/>
    <w:uiPriority w:val="0"/>
  </w:style>
  <w:style w:type="character" w:customStyle="1" w:styleId="136">
    <w:name w:val="menutitle12"/>
    <w:basedOn w:val="35"/>
    <w:autoRedefine/>
    <w:qFormat/>
    <w:uiPriority w:val="0"/>
    <w:rPr>
      <w:color w:val="333333"/>
      <w:sz w:val="24"/>
      <w:szCs w:val="24"/>
    </w:rPr>
  </w:style>
  <w:style w:type="character" w:customStyle="1" w:styleId="137">
    <w:name w:val="menutitle13"/>
    <w:basedOn w:val="35"/>
    <w:autoRedefine/>
    <w:qFormat/>
    <w:uiPriority w:val="0"/>
    <w:rPr>
      <w:color w:val="333333"/>
      <w:sz w:val="24"/>
      <w:szCs w:val="24"/>
    </w:rPr>
  </w:style>
  <w:style w:type="character" w:customStyle="1" w:styleId="138">
    <w:name w:val="icon_dljg"/>
    <w:basedOn w:val="35"/>
    <w:autoRedefine/>
    <w:qFormat/>
    <w:uiPriority w:val="0"/>
  </w:style>
  <w:style w:type="character" w:customStyle="1" w:styleId="139">
    <w:name w:val="icon_cxktbr"/>
    <w:basedOn w:val="35"/>
    <w:autoRedefine/>
    <w:qFormat/>
    <w:uiPriority w:val="0"/>
  </w:style>
  <w:style w:type="character" w:customStyle="1" w:styleId="140">
    <w:name w:val="icon_cxkcyry"/>
    <w:basedOn w:val="35"/>
    <w:autoRedefine/>
    <w:qFormat/>
    <w:uiPriority w:val="0"/>
  </w:style>
  <w:style w:type="character" w:customStyle="1" w:styleId="141">
    <w:name w:val="color_cdyy"/>
    <w:basedOn w:val="35"/>
    <w:autoRedefine/>
    <w:qFormat/>
    <w:uiPriority w:val="0"/>
    <w:rPr>
      <w:color w:val="FFFFFF"/>
      <w:bdr w:val="single" w:color="FFFFFF" w:sz="6" w:space="0"/>
    </w:rPr>
  </w:style>
  <w:style w:type="character" w:customStyle="1" w:styleId="142">
    <w:name w:val="icon_lzrz"/>
    <w:basedOn w:val="35"/>
    <w:autoRedefine/>
    <w:qFormat/>
    <w:uiPriority w:val="0"/>
  </w:style>
  <w:style w:type="character" w:customStyle="1" w:styleId="143">
    <w:name w:val="l_8"/>
    <w:basedOn w:val="35"/>
    <w:autoRedefine/>
    <w:qFormat/>
    <w:uiPriority w:val="0"/>
  </w:style>
  <w:style w:type="character" w:customStyle="1" w:styleId="144">
    <w:name w:val="l_0"/>
    <w:basedOn w:val="35"/>
    <w:autoRedefine/>
    <w:qFormat/>
    <w:uiPriority w:val="0"/>
  </w:style>
  <w:style w:type="character" w:customStyle="1" w:styleId="145">
    <w:name w:val="l_01"/>
    <w:basedOn w:val="35"/>
    <w:autoRedefine/>
    <w:qFormat/>
    <w:uiPriority w:val="0"/>
  </w:style>
  <w:style w:type="character" w:customStyle="1" w:styleId="146">
    <w:name w:val="icon_xglc"/>
    <w:basedOn w:val="35"/>
    <w:autoRedefine/>
    <w:qFormat/>
    <w:uiPriority w:val="0"/>
  </w:style>
  <w:style w:type="character" w:customStyle="1" w:styleId="147">
    <w:name w:val="swapimg3"/>
    <w:basedOn w:val="35"/>
    <w:autoRedefine/>
    <w:qFormat/>
    <w:uiPriority w:val="0"/>
  </w:style>
  <w:style w:type="character" w:customStyle="1" w:styleId="148">
    <w:name w:val="swapimg4"/>
    <w:basedOn w:val="35"/>
    <w:autoRedefine/>
    <w:qFormat/>
    <w:uiPriority w:val="0"/>
  </w:style>
  <w:style w:type="character" w:customStyle="1" w:styleId="149">
    <w:name w:val="icon_xzry"/>
    <w:basedOn w:val="35"/>
    <w:autoRedefine/>
    <w:qFormat/>
    <w:uiPriority w:val="0"/>
  </w:style>
  <w:style w:type="character" w:customStyle="1" w:styleId="150">
    <w:name w:val="m-text"/>
    <w:basedOn w:val="35"/>
    <w:autoRedefine/>
    <w:qFormat/>
    <w:uiPriority w:val="0"/>
  </w:style>
  <w:style w:type="character" w:customStyle="1" w:styleId="151">
    <w:name w:val="l_2"/>
    <w:basedOn w:val="35"/>
    <w:autoRedefine/>
    <w:qFormat/>
    <w:uiPriority w:val="0"/>
  </w:style>
  <w:style w:type="character" w:customStyle="1" w:styleId="152">
    <w:name w:val="l_21"/>
    <w:basedOn w:val="35"/>
    <w:autoRedefine/>
    <w:qFormat/>
    <w:uiPriority w:val="0"/>
  </w:style>
  <w:style w:type="character" w:customStyle="1" w:styleId="153">
    <w:name w:val="l_3"/>
    <w:basedOn w:val="35"/>
    <w:autoRedefine/>
    <w:qFormat/>
    <w:uiPriority w:val="0"/>
  </w:style>
  <w:style w:type="character" w:customStyle="1" w:styleId="154">
    <w:name w:val="l_31"/>
    <w:basedOn w:val="35"/>
    <w:autoRedefine/>
    <w:qFormat/>
    <w:uiPriority w:val="0"/>
  </w:style>
  <w:style w:type="character" w:customStyle="1" w:styleId="155">
    <w:name w:val="l_10"/>
    <w:basedOn w:val="35"/>
    <w:autoRedefine/>
    <w:qFormat/>
    <w:uiPriority w:val="0"/>
  </w:style>
  <w:style w:type="character" w:customStyle="1" w:styleId="156">
    <w:name w:val="l_101"/>
    <w:basedOn w:val="35"/>
    <w:autoRedefine/>
    <w:qFormat/>
    <w:uiPriority w:val="0"/>
  </w:style>
  <w:style w:type="character" w:customStyle="1" w:styleId="157">
    <w:name w:val="l_111"/>
    <w:basedOn w:val="35"/>
    <w:autoRedefine/>
    <w:qFormat/>
    <w:uiPriority w:val="0"/>
  </w:style>
  <w:style w:type="character" w:customStyle="1" w:styleId="158">
    <w:name w:val="l_112"/>
    <w:basedOn w:val="35"/>
    <w:autoRedefine/>
    <w:qFormat/>
    <w:uiPriority w:val="0"/>
  </w:style>
  <w:style w:type="character" w:customStyle="1" w:styleId="159">
    <w:name w:val="l_14"/>
    <w:basedOn w:val="35"/>
    <w:autoRedefine/>
    <w:qFormat/>
    <w:uiPriority w:val="0"/>
  </w:style>
  <w:style w:type="character" w:customStyle="1" w:styleId="160">
    <w:name w:val="l_141"/>
    <w:basedOn w:val="35"/>
    <w:autoRedefine/>
    <w:qFormat/>
    <w:uiPriority w:val="0"/>
  </w:style>
  <w:style w:type="character" w:customStyle="1" w:styleId="161">
    <w:name w:val="l_15"/>
    <w:basedOn w:val="35"/>
    <w:autoRedefine/>
    <w:qFormat/>
    <w:uiPriority w:val="0"/>
  </w:style>
  <w:style w:type="character" w:customStyle="1" w:styleId="162">
    <w:name w:val="l_151"/>
    <w:basedOn w:val="35"/>
    <w:autoRedefine/>
    <w:qFormat/>
    <w:uiPriority w:val="0"/>
  </w:style>
  <w:style w:type="table" w:customStyle="1" w:styleId="163">
    <w:name w:val="网格型3"/>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4">
    <w:name w:val="active4"/>
    <w:basedOn w:val="35"/>
    <w:autoRedefine/>
    <w:qFormat/>
    <w:uiPriority w:val="0"/>
    <w:rPr>
      <w:color w:val="FFFFFF"/>
      <w:shd w:val="clear" w:fill="2B7AFC"/>
    </w:rPr>
  </w:style>
  <w:style w:type="character" w:customStyle="1" w:styleId="165">
    <w:name w:val="hover24"/>
    <w:basedOn w:val="35"/>
    <w:autoRedefine/>
    <w:qFormat/>
    <w:uiPriority w:val="0"/>
  </w:style>
  <w:style w:type="character" w:customStyle="1" w:styleId="166">
    <w:name w:val="red4"/>
    <w:basedOn w:val="35"/>
    <w:autoRedefine/>
    <w:qFormat/>
    <w:uiPriority w:val="0"/>
    <w:rPr>
      <w:color w:val="FF0000"/>
      <w:sz w:val="18"/>
      <w:szCs w:val="18"/>
    </w:rPr>
  </w:style>
  <w:style w:type="character" w:customStyle="1" w:styleId="167">
    <w:name w:val="red5"/>
    <w:basedOn w:val="35"/>
    <w:autoRedefine/>
    <w:qFormat/>
    <w:uiPriority w:val="0"/>
    <w:rPr>
      <w:color w:val="FF0000"/>
      <w:sz w:val="18"/>
      <w:szCs w:val="18"/>
    </w:rPr>
  </w:style>
  <w:style w:type="character" w:customStyle="1" w:styleId="168">
    <w:name w:val="red6"/>
    <w:basedOn w:val="35"/>
    <w:autoRedefine/>
    <w:qFormat/>
    <w:uiPriority w:val="0"/>
    <w:rPr>
      <w:color w:val="CC0000"/>
    </w:rPr>
  </w:style>
  <w:style w:type="character" w:customStyle="1" w:styleId="169">
    <w:name w:val="red7"/>
    <w:basedOn w:val="35"/>
    <w:autoRedefine/>
    <w:qFormat/>
    <w:uiPriority w:val="0"/>
    <w:rPr>
      <w:color w:val="FF0000"/>
    </w:rPr>
  </w:style>
  <w:style w:type="character" w:customStyle="1" w:styleId="170">
    <w:name w:val="hover"/>
    <w:basedOn w:val="35"/>
    <w:autoRedefine/>
    <w:qFormat/>
    <w:uiPriority w:val="0"/>
  </w:style>
  <w:style w:type="paragraph" w:customStyle="1" w:styleId="171">
    <w:name w:val="Table Text"/>
    <w:basedOn w:val="1"/>
    <w:autoRedefine/>
    <w:semiHidden/>
    <w:qFormat/>
    <w:uiPriority w:val="0"/>
    <w:rPr>
      <w:rFonts w:ascii="宋体" w:hAnsi="宋体" w:eastAsia="宋体" w:cs="宋体"/>
      <w:sz w:val="21"/>
      <w:szCs w:val="21"/>
      <w:lang w:val="en-US" w:eastAsia="en-US" w:bidi="ar-SA"/>
    </w:rPr>
  </w:style>
  <w:style w:type="table" w:customStyle="1" w:styleId="172">
    <w:name w:val="Table Normal"/>
    <w:autoRedefine/>
    <w:semiHidden/>
    <w:unhideWhenUsed/>
    <w:qFormat/>
    <w:uiPriority w:val="0"/>
    <w:tblPr>
      <w:tblCellMar>
        <w:top w:w="0" w:type="dxa"/>
        <w:left w:w="0" w:type="dxa"/>
        <w:bottom w:w="0" w:type="dxa"/>
        <w:right w:w="0" w:type="dxa"/>
      </w:tblCellMar>
    </w:tblPr>
  </w:style>
  <w:style w:type="character" w:customStyle="1" w:styleId="173">
    <w:name w:val="标题 2 Char"/>
    <w:basedOn w:val="35"/>
    <w:link w:val="3"/>
    <w:autoRedefine/>
    <w:qFormat/>
    <w:uiPriority w:val="0"/>
    <w:rPr>
      <w:rFonts w:ascii="Arial" w:hAnsi="Arial" w:eastAsia="黑体" w:cs="Times New Roman"/>
      <w:b/>
      <w:bCs/>
      <w:sz w:val="32"/>
      <w:szCs w:val="32"/>
    </w:rPr>
  </w:style>
  <w:style w:type="paragraph" w:customStyle="1" w:styleId="174">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33138</Words>
  <Characters>35052</Characters>
  <Lines>297</Lines>
  <Paragraphs>83</Paragraphs>
  <TotalTime>307</TotalTime>
  <ScaleCrop>false</ScaleCrop>
  <LinksUpToDate>false</LinksUpToDate>
  <CharactersWithSpaces>35773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刘红勋</cp:lastModifiedBy>
  <cp:lastPrinted>2023-12-01T02:20:00Z</cp:lastPrinted>
  <dcterms:modified xsi:type="dcterms:W3CDTF">2024-04-01T07:06:08Z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119CA65F45B04558AA30B7EF2F47E2E7_13</vt:lpwstr>
  </property>
</Properties>
</file>