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1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1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8"/>
        <w:ind w:right="-512" w:rightChars="-244"/>
      </w:pPr>
    </w:p>
    <w:p>
      <w:pPr>
        <w:pStyle w:val="8"/>
        <w:ind w:right="-512" w:rightChars="-244"/>
      </w:pPr>
    </w:p>
    <w:p>
      <w:pPr>
        <w:pStyle w:val="8"/>
        <w:ind w:right="-512" w:rightChars="-244"/>
      </w:pPr>
    </w:p>
    <w:p>
      <w:pPr>
        <w:pStyle w:val="8"/>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建安政采竞磋商字〔2024〕12号</w:t>
      </w:r>
    </w:p>
    <w:p>
      <w:pPr>
        <w:spacing w:line="600" w:lineRule="exact"/>
        <w:ind w:right="-512" w:rightChars="-244" w:firstLine="1080" w:firstLineChars="300"/>
        <w:jc w:val="both"/>
        <w:rPr>
          <w:rFonts w:hint="eastAsia" w:ascii="宋体" w:hAnsi="宋体" w:cs="宋体"/>
          <w:bCs/>
          <w:sz w:val="36"/>
          <w:szCs w:val="36"/>
          <w:lang w:eastAsia="zh-CN"/>
        </w:rPr>
      </w:pPr>
      <w:r>
        <w:rPr>
          <w:rFonts w:hint="eastAsia" w:ascii="宋体" w:hAnsi="宋体" w:cs="宋体"/>
          <w:bCs/>
          <w:sz w:val="36"/>
          <w:szCs w:val="36"/>
          <w:lang w:eastAsia="zh-CN"/>
        </w:rPr>
        <w:t>项目名称：许昌市建安区看守所犯人给养费项目</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采购单位：许昌市建安区看守所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河南天扬工程项目管理有限公司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四</w:t>
      </w:r>
      <w:r>
        <w:rPr>
          <w:rFonts w:hint="eastAsia" w:ascii="宋体" w:hAnsi="宋体" w:cs="宋体"/>
          <w:bCs/>
          <w:sz w:val="36"/>
          <w:szCs w:val="36"/>
        </w:rPr>
        <w:t>年</w:t>
      </w:r>
      <w:r>
        <w:rPr>
          <w:rFonts w:hint="eastAsia" w:ascii="宋体" w:hAnsi="宋体" w:cs="宋体"/>
          <w:bCs/>
          <w:sz w:val="36"/>
          <w:szCs w:val="36"/>
          <w:lang w:val="en-US" w:eastAsia="zh-CN"/>
        </w:rPr>
        <w:t>四</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20"/>
        <w:ind w:right="-512" w:rightChars="-244"/>
      </w:pPr>
    </w:p>
    <w:p>
      <w:pPr>
        <w:ind w:right="-512" w:rightChars="-244"/>
      </w:pPr>
    </w:p>
    <w:p>
      <w:pPr>
        <w:pStyle w:val="5"/>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8"/>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建安政采竞磋商字〔2024〕12号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w:t>
      </w:r>
      <w:r>
        <w:rPr>
          <w:rFonts w:hint="eastAsia" w:ascii="宋体" w:hAnsi="宋体" w:cs="宋体"/>
          <w:b/>
          <w:bCs/>
          <w:sz w:val="32"/>
          <w:szCs w:val="36"/>
          <w:lang w:val="en-US" w:eastAsia="zh-CN"/>
        </w:rPr>
        <w:t>看守所</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许昌市建安区看守所犯人给养费项目（不见面开标）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1"/>
          <w:rFonts w:ascii="宋体" w:hAnsi="宋体"/>
          <w:sz w:val="24"/>
          <w:szCs w:val="24"/>
        </w:rPr>
      </w:pPr>
      <w:bookmarkStart w:id="0" w:name="_Toc35393621"/>
      <w:bookmarkStart w:id="1" w:name="_Toc28359079"/>
      <w:bookmarkStart w:id="2" w:name="_Toc35393790"/>
      <w:bookmarkStart w:id="3" w:name="_Toc28359002"/>
      <w:bookmarkStart w:id="4" w:name="_Hlk24379207"/>
      <w:r>
        <w:rPr>
          <w:rStyle w:val="21"/>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1"/>
          <w:rFonts w:ascii="宋体" w:hAnsi="宋体"/>
          <w:sz w:val="24"/>
          <w:szCs w:val="24"/>
        </w:rPr>
      </w:pPr>
      <w:r>
        <w:rPr>
          <w:rStyle w:val="21"/>
          <w:rFonts w:hint="eastAsia" w:ascii="宋体" w:hAnsi="宋体"/>
          <w:sz w:val="24"/>
          <w:szCs w:val="24"/>
          <w:lang w:eastAsia="zh-CN"/>
        </w:rPr>
        <w:t>许昌市建安区看守所犯人给养费项目</w:t>
      </w:r>
      <w:r>
        <w:rPr>
          <w:rStyle w:val="21"/>
          <w:rFonts w:hint="eastAsia" w:ascii="宋体" w:hAnsi="宋体"/>
          <w:sz w:val="24"/>
          <w:szCs w:val="24"/>
        </w:rPr>
        <w:t>招标项目的潜在</w:t>
      </w:r>
      <w:r>
        <w:rPr>
          <w:rStyle w:val="21"/>
          <w:rFonts w:hint="eastAsia" w:ascii="宋体" w:hAnsi="宋体"/>
          <w:sz w:val="24"/>
          <w:szCs w:val="24"/>
          <w:lang w:eastAsia="zh-CN"/>
        </w:rPr>
        <w:t>供应商</w:t>
      </w:r>
      <w:r>
        <w:rPr>
          <w:rStyle w:val="21"/>
          <w:rFonts w:hint="eastAsia" w:ascii="宋体" w:hAnsi="宋体"/>
          <w:sz w:val="24"/>
          <w:szCs w:val="24"/>
        </w:rPr>
        <w:t>应在《全国公共资源交易平台（河南省·许昌市）》（http://ggzy.xuchang.gov.cn/）获取</w:t>
      </w:r>
      <w:r>
        <w:rPr>
          <w:rStyle w:val="21"/>
          <w:rFonts w:hint="eastAsia" w:ascii="宋体" w:hAnsi="宋体"/>
          <w:sz w:val="24"/>
          <w:szCs w:val="24"/>
          <w:lang w:eastAsia="zh-CN"/>
        </w:rPr>
        <w:t>磋商文件</w:t>
      </w:r>
      <w:r>
        <w:rPr>
          <w:rStyle w:val="21"/>
          <w:rFonts w:hint="eastAsia" w:ascii="宋体" w:hAnsi="宋体"/>
          <w:sz w:val="24"/>
          <w:szCs w:val="24"/>
        </w:rPr>
        <w:t>，并于</w:t>
      </w:r>
      <w:r>
        <w:rPr>
          <w:rStyle w:val="21"/>
          <w:rFonts w:hint="eastAsia" w:ascii="宋体" w:hAnsi="宋体"/>
          <w:sz w:val="24"/>
          <w:szCs w:val="24"/>
          <w:lang w:eastAsia="zh-CN"/>
        </w:rPr>
        <w:t>2024年4月23日09时30分</w:t>
      </w:r>
      <w:r>
        <w:rPr>
          <w:rStyle w:val="21"/>
          <w:rFonts w:hint="eastAsia" w:ascii="宋体" w:hAnsi="宋体"/>
          <w:sz w:val="24"/>
          <w:szCs w:val="24"/>
        </w:rPr>
        <w:t>（北京时间）前提交（上传）</w:t>
      </w:r>
      <w:r>
        <w:rPr>
          <w:rStyle w:val="21"/>
          <w:rFonts w:hint="eastAsia" w:ascii="宋体" w:hAnsi="宋体"/>
          <w:sz w:val="24"/>
          <w:szCs w:val="24"/>
          <w:lang w:eastAsia="zh-CN"/>
        </w:rPr>
        <w:t>响应文件</w:t>
      </w:r>
      <w:r>
        <w:rPr>
          <w:rStyle w:val="21"/>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建安政采竞磋商字〔2024〕12号。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：许昌市建安区看守所犯人给养费项目。</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left="239" w:leftChars="114" w:right="-512" w:rightChars="-244" w:firstLine="240" w:firstLineChars="1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预算金额</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1539000.00 元（财政资金）</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1539000.00元。</w:t>
      </w:r>
    </w:p>
    <w:tbl>
      <w:tblPr>
        <w:tblStyle w:val="14"/>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31" w:type="dxa"/>
            <w:vAlign w:val="center"/>
          </w:tcPr>
          <w:p>
            <w:pPr>
              <w:spacing w:line="360" w:lineRule="auto"/>
              <w:ind w:left="480" w:right="-512" w:rightChars="-244" w:hanging="480" w:hangingChars="200"/>
              <w:contextualSpacing/>
              <w:jc w:val="both"/>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both"/>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hint="default" w:ascii="宋体" w:hAnsi="宋体"/>
                <w:sz w:val="24"/>
                <w:lang w:val="en-US"/>
              </w:rPr>
            </w:pPr>
            <w:r>
              <w:rPr>
                <w:rFonts w:hint="eastAsia" w:ascii="宋体" w:hAnsi="宋体"/>
                <w:sz w:val="24"/>
                <w:lang w:eastAsia="zh-CN"/>
              </w:rPr>
              <w:t>〔202</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号</w:t>
            </w:r>
            <w:r>
              <w:rPr>
                <w:rFonts w:hint="eastAsia" w:ascii="宋体" w:hAnsi="宋体"/>
                <w:sz w:val="24"/>
                <w:lang w:val="en-US" w:eastAsia="zh-CN"/>
              </w:rPr>
              <w:t>-1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hint="default" w:ascii="宋体" w:hAnsi="宋体"/>
                <w:sz w:val="24"/>
                <w:lang w:val="en-US"/>
              </w:rPr>
            </w:pPr>
            <w:r>
              <w:rPr>
                <w:rFonts w:hint="eastAsia" w:ascii="宋体" w:hAnsi="宋体"/>
                <w:sz w:val="24"/>
                <w:lang w:val="en-US" w:eastAsia="zh-CN"/>
              </w:rPr>
              <w:t>1539000.00</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1539000.00</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31" w:type="dxa"/>
            <w:vAlign w:val="center"/>
          </w:tcPr>
          <w:p>
            <w:pPr>
              <w:spacing w:line="360" w:lineRule="auto"/>
              <w:ind w:right="-512" w:rightChars="-244" w:firstLine="240" w:firstLineChars="1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1539000.00</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许昌市建安区看守所</w:t>
      </w:r>
      <w:r>
        <w:rPr>
          <w:rFonts w:hint="eastAsia" w:ascii="宋体" w:hAnsi="宋体" w:eastAsia="宋体" w:cs="宋体"/>
          <w:sz w:val="24"/>
          <w:szCs w:val="24"/>
          <w:lang w:val="en-US" w:eastAsia="zh-CN"/>
        </w:rPr>
        <w:t>肉类、蔬菜、水果、奶制品、米、面粉、杂粮等食材</w:t>
      </w:r>
      <w:r>
        <w:rPr>
          <w:rFonts w:hint="eastAsia" w:asciiTheme="minorEastAsia" w:hAnsiTheme="minorEastAsia" w:eastAsiaTheme="minorEastAsia"/>
          <w:sz w:val="24"/>
          <w:szCs w:val="24"/>
          <w:lang w:eastAsia="zh-CN"/>
        </w:rPr>
        <w:t>采购。（具体要求详见磋商文件）。</w:t>
      </w:r>
    </w:p>
    <w:p>
      <w:pPr>
        <w:adjustRightInd w:val="0"/>
        <w:snapToGrid w:val="0"/>
        <w:spacing w:line="360" w:lineRule="auto"/>
        <w:ind w:right="-512" w:rightChars="-244" w:firstLine="480" w:firstLineChars="200"/>
        <w:jc w:val="left"/>
        <w:rPr>
          <w:rFonts w:hint="default" w:asciiTheme="minorEastAsia" w:hAnsiTheme="minorEastAsia" w:eastAsiaTheme="minorEastAsia"/>
          <w:bCs/>
          <w:sz w:val="24"/>
          <w:szCs w:val="24"/>
          <w:highlight w:val="red"/>
          <w:lang w:val="en-US"/>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lang w:eastAsia="zh-CN"/>
        </w:rPr>
        <w:t>自合同</w:t>
      </w:r>
      <w:r>
        <w:rPr>
          <w:rFonts w:hint="eastAsia" w:asciiTheme="minorEastAsia" w:hAnsiTheme="minorEastAsia" w:eastAsiaTheme="minorEastAsia"/>
          <w:sz w:val="24"/>
          <w:szCs w:val="24"/>
          <w:highlight w:val="none"/>
          <w:lang w:val="en-US" w:eastAsia="zh-CN"/>
        </w:rPr>
        <w:t>生效</w:t>
      </w:r>
      <w:r>
        <w:rPr>
          <w:rFonts w:hint="eastAsia" w:asciiTheme="minorEastAsia" w:hAnsiTheme="minorEastAsia" w:eastAsiaTheme="minorEastAsia"/>
          <w:sz w:val="24"/>
          <w:szCs w:val="24"/>
          <w:highlight w:val="none"/>
          <w:lang w:eastAsia="zh-CN"/>
        </w:rPr>
        <w:t>之日起服务期</w:t>
      </w:r>
      <w:r>
        <w:rPr>
          <w:rFonts w:hint="eastAsia" w:asciiTheme="minorEastAsia" w:hAnsiTheme="minorEastAsia" w:eastAsiaTheme="minorEastAsia"/>
          <w:sz w:val="24"/>
          <w:szCs w:val="24"/>
          <w:highlight w:val="none"/>
          <w:lang w:val="en-US" w:eastAsia="zh-CN"/>
        </w:rPr>
        <w:t>1年。</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28359080"/>
      <w:bookmarkStart w:id="6" w:name="_Toc35393622"/>
      <w:bookmarkStart w:id="7" w:name="_Toc35393791"/>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81"/>
      <w:bookmarkStart w:id="10" w:name="_Toc35393792"/>
      <w:bookmarkStart w:id="11" w:name="_Toc28359004"/>
      <w:bookmarkStart w:id="12" w:name="_Toc35393623"/>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0" w:leftChars="0" w:right="-512" w:rightChars="-244" w:firstLine="480" w:firstLineChars="200"/>
        <w:jc w:val="left"/>
        <w:rPr>
          <w:rFonts w:hint="eastAsia" w:ascii="宋体" w:hAnsi="宋体"/>
          <w:sz w:val="24"/>
          <w:szCs w:val="28"/>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left="0" w:leftChars="0"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3、本项目的特定资格要求：</w:t>
      </w:r>
      <w:r>
        <w:rPr>
          <w:rFonts w:hint="eastAsia" w:ascii="宋体" w:hAnsi="宋体"/>
          <w:sz w:val="24"/>
          <w:szCs w:val="28"/>
          <w:lang w:eastAsia="zh-CN"/>
        </w:rPr>
        <w:t>供应商须</w:t>
      </w:r>
      <w:r>
        <w:rPr>
          <w:rFonts w:hint="eastAsia" w:ascii="宋体" w:hAnsi="宋体"/>
          <w:sz w:val="24"/>
          <w:szCs w:val="28"/>
        </w:rPr>
        <w:t>具有有效的</w:t>
      </w:r>
      <w:r>
        <w:rPr>
          <w:rFonts w:hint="eastAsia" w:ascii="宋体" w:hAnsi="宋体"/>
          <w:sz w:val="24"/>
          <w:szCs w:val="28"/>
          <w:lang w:eastAsia="zh-CN"/>
        </w:rPr>
        <w:t>食品经营</w:t>
      </w:r>
      <w:r>
        <w:rPr>
          <w:rFonts w:hint="eastAsia" w:ascii="宋体" w:hAnsi="宋体"/>
          <w:sz w:val="24"/>
          <w:szCs w:val="28"/>
        </w:rPr>
        <w:t>许可证。</w:t>
      </w:r>
    </w:p>
    <w:bookmarkEnd w:id="9"/>
    <w:bookmarkEnd w:id="10"/>
    <w:bookmarkEnd w:id="11"/>
    <w:bookmarkEnd w:id="12"/>
    <w:p>
      <w:pPr>
        <w:adjustRightInd w:val="0"/>
        <w:snapToGrid w:val="0"/>
        <w:spacing w:line="360" w:lineRule="auto"/>
        <w:ind w:right="-512" w:rightChars="-244" w:firstLine="480" w:firstLineChars="200"/>
        <w:jc w:val="left"/>
        <w:rPr>
          <w:rFonts w:hint="eastAsia" w:ascii="宋体" w:hAnsi="宋体" w:eastAsia="宋体"/>
          <w:sz w:val="24"/>
          <w:szCs w:val="28"/>
        </w:rPr>
      </w:pPr>
      <w:r>
        <w:rPr>
          <w:rFonts w:hint="eastAsia" w:ascii="宋体" w:hAnsi="宋体" w:eastAsia="宋体"/>
          <w:sz w:val="24"/>
          <w:szCs w:val="28"/>
        </w:rPr>
        <w:t>4、未被列入“信用中国”网站(www.creditchina.gov.cn)失信被执行人、税收违法黑名单的投标人；“中国政府采购网” (www.ccgp.gov.cn)政府采购严重违法失信行为记录名单的投标人；“中国社会组织政务服务平台”网站（chinanpo.mca.gov.cn）严重违法失信名单的社会组织；</w:t>
      </w:r>
    </w:p>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w:t>
      </w:r>
      <w:r>
        <w:rPr>
          <w:rFonts w:hint="eastAsia" w:ascii="宋体" w:hAnsi="宋体" w:cs="Cambria"/>
          <w:sz w:val="24"/>
          <w:szCs w:val="28"/>
          <w:lang w:eastAsia="zh-CN"/>
        </w:rPr>
        <w:t>2024年</w:t>
      </w:r>
      <w:r>
        <w:rPr>
          <w:rFonts w:hint="eastAsia" w:ascii="宋体" w:hAnsi="宋体" w:cs="Cambria"/>
          <w:sz w:val="24"/>
          <w:szCs w:val="28"/>
          <w:lang w:val="en-US" w:eastAsia="zh-CN"/>
        </w:rPr>
        <w:t>4</w:t>
      </w:r>
      <w:r>
        <w:rPr>
          <w:rFonts w:hint="eastAsia" w:ascii="宋体" w:hAnsi="宋体" w:cs="Cambria"/>
          <w:sz w:val="24"/>
          <w:szCs w:val="28"/>
          <w:lang w:eastAsia="zh-CN"/>
        </w:rPr>
        <w:t>月</w:t>
      </w:r>
      <w:r>
        <w:rPr>
          <w:rFonts w:hint="eastAsia" w:ascii="宋体" w:hAnsi="宋体" w:cs="Cambria"/>
          <w:sz w:val="24"/>
          <w:szCs w:val="28"/>
          <w:lang w:val="en-US" w:eastAsia="zh-CN"/>
        </w:rPr>
        <w:t>8</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2024年</w:t>
      </w:r>
      <w:r>
        <w:rPr>
          <w:rFonts w:hint="eastAsia" w:ascii="宋体" w:hAnsi="宋体" w:cs="Cambria"/>
          <w:sz w:val="24"/>
          <w:szCs w:val="28"/>
          <w:lang w:val="en-US" w:eastAsia="zh-CN"/>
        </w:rPr>
        <w:t>4</w:t>
      </w:r>
      <w:r>
        <w:rPr>
          <w:rFonts w:hint="eastAsia" w:ascii="宋体" w:hAnsi="宋体" w:cs="Cambria"/>
          <w:sz w:val="24"/>
          <w:szCs w:val="28"/>
          <w:lang w:eastAsia="zh-CN"/>
        </w:rPr>
        <w:t>月</w:t>
      </w:r>
      <w:r>
        <w:rPr>
          <w:rFonts w:hint="eastAsia" w:ascii="宋体" w:hAnsi="宋体" w:cs="Cambria"/>
          <w:sz w:val="24"/>
          <w:szCs w:val="28"/>
          <w:lang w:val="en-US" w:eastAsia="zh-CN"/>
        </w:rPr>
        <w:t>23</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35393624"/>
      <w:bookmarkStart w:id="14" w:name="_Toc35393793"/>
      <w:bookmarkStart w:id="15" w:name="_Toc28359005"/>
      <w:bookmarkStart w:id="16" w:name="_Toc28359082"/>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bookmarkStart w:id="31" w:name="_GoBack"/>
      <w:bookmarkEnd w:id="31"/>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2024年4月23日09时30分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2024年4月23日09时30分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795"/>
      <w:bookmarkStart w:id="18" w:name="_Toc35393626"/>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bCs/>
          <w:sz w:val="24"/>
          <w:szCs w:val="28"/>
          <w:lang w:eastAsia="zh-CN"/>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default" w:ascii="宋体" w:hAnsi="宋体"/>
          <w:bCs/>
          <w:sz w:val="24"/>
          <w:szCs w:val="28"/>
        </w:rPr>
      </w:pPr>
      <w:r>
        <w:rPr>
          <w:rFonts w:hint="default"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rPr>
        <w:t>名    称：</w:t>
      </w:r>
      <w:r>
        <w:rPr>
          <w:rFonts w:hint="eastAsia" w:ascii="宋体" w:hAnsi="宋体"/>
          <w:sz w:val="24"/>
          <w:szCs w:val="28"/>
          <w:lang w:val="en-US" w:eastAsia="zh-CN"/>
        </w:rPr>
        <w:t>许昌市建安区看守所</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val="zh-CN" w:eastAsia="zh-CN"/>
        </w:rPr>
        <w:t>地    址：</w:t>
      </w:r>
      <w:r>
        <w:rPr>
          <w:rFonts w:hint="eastAsia" w:ascii="宋体" w:hAnsi="宋体"/>
          <w:sz w:val="24"/>
          <w:szCs w:val="28"/>
          <w:lang w:val="en-US" w:eastAsia="zh-CN"/>
        </w:rPr>
        <w:t>许昌市建安区周店</w:t>
      </w:r>
    </w:p>
    <w:p>
      <w:pPr>
        <w:adjustRightInd w:val="0"/>
        <w:snapToGrid w:val="0"/>
        <w:spacing w:line="360" w:lineRule="auto"/>
        <w:ind w:right="-512" w:rightChars="-244" w:firstLine="480" w:firstLineChars="200"/>
        <w:jc w:val="left"/>
        <w:rPr>
          <w:rFonts w:hint="eastAsia" w:ascii="新宋体" w:hAnsi="新宋体" w:eastAsia="新宋体"/>
          <w:color w:val="000000"/>
          <w:sz w:val="26"/>
          <w:szCs w:val="26"/>
          <w:lang w:val="en-US" w:eastAsia="zh-CN"/>
        </w:rPr>
      </w:pPr>
      <w:r>
        <w:rPr>
          <w:rFonts w:hint="eastAsia" w:ascii="宋体" w:hAnsi="宋体"/>
          <w:sz w:val="24"/>
          <w:szCs w:val="28"/>
          <w:lang w:eastAsia="zh-CN"/>
        </w:rPr>
        <w:t>联 系 人：</w:t>
      </w:r>
      <w:r>
        <w:rPr>
          <w:rFonts w:hint="eastAsia" w:ascii="新宋体" w:hAnsi="新宋体" w:eastAsia="新宋体"/>
          <w:color w:val="000000"/>
          <w:sz w:val="26"/>
          <w:szCs w:val="26"/>
          <w:lang w:val="en-US" w:eastAsia="zh-CN"/>
        </w:rPr>
        <w:t xml:space="preserve">王彩虹 </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lang w:eastAsia="zh-CN"/>
        </w:rPr>
        <w:t>联系方式：</w:t>
      </w:r>
      <w:bookmarkStart w:id="19" w:name="_Toc28359009"/>
      <w:bookmarkStart w:id="20" w:name="_Toc28359086"/>
      <w:r>
        <w:rPr>
          <w:rFonts w:hint="eastAsia" w:ascii="宋体" w:hAnsi="宋体"/>
          <w:sz w:val="24"/>
          <w:szCs w:val="28"/>
        </w:rPr>
        <w:t>1</w:t>
      </w:r>
      <w:r>
        <w:rPr>
          <w:rFonts w:hint="eastAsia" w:ascii="宋体" w:hAnsi="宋体"/>
          <w:sz w:val="24"/>
          <w:szCs w:val="28"/>
          <w:lang w:val="en-US" w:eastAsia="zh-CN"/>
        </w:rPr>
        <w:t xml:space="preserve">8637463259 </w:t>
      </w:r>
    </w:p>
    <w:p>
      <w:pPr>
        <w:adjustRightInd w:val="0"/>
        <w:snapToGrid w:val="0"/>
        <w:spacing w:line="360" w:lineRule="auto"/>
        <w:ind w:right="-512" w:rightChars="-244" w:firstLine="480" w:firstLineChars="200"/>
        <w:jc w:val="left"/>
        <w:rPr>
          <w:rFonts w:hint="eastAsia"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（如有）</w:t>
      </w:r>
    </w:p>
    <w:p>
      <w:pPr>
        <w:adjustRightInd w:val="0"/>
        <w:snapToGrid w:val="0"/>
        <w:spacing w:line="360" w:lineRule="auto"/>
        <w:ind w:right="-512" w:rightChars="-244" w:firstLine="480" w:firstLineChars="200"/>
        <w:jc w:val="left"/>
        <w:rPr>
          <w:rFonts w:hint="eastAsia" w:ascii="宋体" w:hAnsi="宋体"/>
          <w:sz w:val="24"/>
          <w:szCs w:val="28"/>
          <w:lang w:eastAsia="zh-CN"/>
        </w:rPr>
      </w:pPr>
      <w:bookmarkStart w:id="21" w:name="_Toc28359010"/>
      <w:bookmarkStart w:id="22" w:name="_Toc28359087"/>
      <w:r>
        <w:rPr>
          <w:rFonts w:hint="eastAsia" w:ascii="宋体" w:hAnsi="宋体"/>
          <w:sz w:val="24"/>
          <w:szCs w:val="28"/>
        </w:rPr>
        <w:t>名    称：</w:t>
      </w:r>
      <w:r>
        <w:rPr>
          <w:rFonts w:hint="eastAsia" w:ascii="宋体" w:hAnsi="宋体"/>
          <w:sz w:val="24"/>
          <w:szCs w:val="28"/>
          <w:lang w:eastAsia="zh-CN"/>
        </w:rPr>
        <w:t>河南天扬工程项目管理有限公司</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联 系 人：</w:t>
      </w:r>
      <w:r>
        <w:rPr>
          <w:rFonts w:hint="eastAsia" w:ascii="宋体" w:hAnsi="宋体"/>
          <w:sz w:val="24"/>
          <w:szCs w:val="28"/>
          <w:lang w:eastAsia="zh-CN"/>
        </w:rPr>
        <w:t>万亚楠</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联系方式：</w:t>
      </w:r>
      <w:r>
        <w:rPr>
          <w:rFonts w:hint="eastAsia" w:ascii="宋体" w:hAnsi="宋体"/>
          <w:sz w:val="24"/>
          <w:szCs w:val="28"/>
          <w:lang w:eastAsia="zh-CN"/>
        </w:rPr>
        <w:t>15617243151</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3.项目联系方式</w:t>
      </w:r>
      <w:bookmarkEnd w:id="21"/>
      <w:bookmarkEnd w:id="22"/>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项目联系人：</w:t>
      </w:r>
      <w:r>
        <w:rPr>
          <w:rFonts w:hint="eastAsia" w:ascii="宋体" w:hAnsi="宋体"/>
          <w:sz w:val="24"/>
          <w:szCs w:val="28"/>
          <w:lang w:eastAsia="zh-CN"/>
        </w:rPr>
        <w:t>万亚楠</w:t>
      </w:r>
    </w:p>
    <w:p>
      <w:pPr>
        <w:adjustRightInd w:val="0"/>
        <w:snapToGrid w:val="0"/>
        <w:spacing w:line="360" w:lineRule="auto"/>
        <w:ind w:right="-512" w:rightChars="-244" w:firstLine="480" w:firstLineChars="200"/>
        <w:jc w:val="left"/>
        <w:rPr>
          <w:rFonts w:hint="eastAsia" w:ascii="宋体" w:hAnsi="宋体"/>
          <w:sz w:val="24"/>
          <w:szCs w:val="28"/>
          <w:lang w:val="zh-CN"/>
        </w:rPr>
      </w:pPr>
      <w:r>
        <w:rPr>
          <w:rFonts w:hint="eastAsia" w:ascii="宋体" w:hAnsi="宋体"/>
          <w:sz w:val="24"/>
          <w:szCs w:val="28"/>
        </w:rPr>
        <w:t>联系方式：</w:t>
      </w:r>
      <w:r>
        <w:rPr>
          <w:rFonts w:hint="eastAsia" w:ascii="宋体" w:hAnsi="宋体"/>
          <w:sz w:val="24"/>
          <w:szCs w:val="28"/>
          <w:lang w:eastAsia="zh-CN"/>
        </w:rPr>
        <w:t>15617243151</w:t>
      </w:r>
    </w:p>
    <w:p>
      <w:pPr>
        <w:spacing w:line="360" w:lineRule="auto"/>
        <w:ind w:right="-512" w:rightChars="-244"/>
        <w:jc w:val="right"/>
        <w:rPr>
          <w:rFonts w:hint="eastAsia" w:ascii="宋体" w:hAnsi="宋体" w:eastAsia="宋体" w:cs="仿宋_GB2312"/>
          <w:sz w:val="24"/>
          <w:szCs w:val="28"/>
          <w:lang w:val="zh-CN" w:eastAsia="zh-CN"/>
        </w:rPr>
      </w:pPr>
      <w:r>
        <w:rPr>
          <w:rFonts w:hint="eastAsia" w:ascii="宋体" w:hAnsi="宋体" w:cs="仿宋_GB2312"/>
          <w:sz w:val="24"/>
          <w:szCs w:val="28"/>
          <w:lang w:val="zh-CN"/>
        </w:rPr>
        <w:t>许昌市建安区</w:t>
      </w:r>
      <w:r>
        <w:rPr>
          <w:rFonts w:hint="eastAsia" w:ascii="宋体" w:hAnsi="宋体" w:cs="仿宋_GB2312"/>
          <w:sz w:val="24"/>
          <w:szCs w:val="28"/>
          <w:lang w:val="en-US" w:eastAsia="zh-CN"/>
        </w:rPr>
        <w:t>看守所</w:t>
      </w:r>
    </w:p>
    <w:p>
      <w:pPr>
        <w:spacing w:line="360" w:lineRule="auto"/>
        <w:ind w:right="-512" w:rightChars="-244"/>
        <w:jc w:val="right"/>
        <w:rPr>
          <w:rFonts w:hint="eastAsia" w:ascii="宋体" w:hAnsi="宋体" w:eastAsia="宋体" w:cs="仿宋_GB2312"/>
          <w:sz w:val="24"/>
          <w:szCs w:val="28"/>
          <w:lang w:eastAsia="zh-CN"/>
        </w:rPr>
      </w:pPr>
      <w:r>
        <w:rPr>
          <w:rFonts w:hint="eastAsia" w:ascii="宋体" w:hAnsi="宋体" w:cs="仿宋_GB2312"/>
          <w:sz w:val="24"/>
          <w:szCs w:val="28"/>
          <w:lang w:eastAsia="zh-CN"/>
        </w:rPr>
        <w:t>2024年</w:t>
      </w:r>
      <w:r>
        <w:rPr>
          <w:rFonts w:hint="eastAsia" w:ascii="宋体" w:hAnsi="宋体" w:cs="仿宋_GB2312"/>
          <w:sz w:val="24"/>
          <w:szCs w:val="28"/>
          <w:lang w:val="en-US" w:eastAsia="zh-CN"/>
        </w:rPr>
        <w:t>4</w:t>
      </w:r>
      <w:r>
        <w:rPr>
          <w:rFonts w:hint="eastAsia" w:ascii="宋体" w:hAnsi="宋体" w:cs="仿宋_GB2312"/>
          <w:sz w:val="24"/>
          <w:szCs w:val="28"/>
          <w:lang w:eastAsia="zh-CN"/>
        </w:rPr>
        <w:t>月</w:t>
      </w:r>
      <w:r>
        <w:rPr>
          <w:rFonts w:hint="eastAsia" w:ascii="宋体" w:hAnsi="宋体" w:cs="仿宋_GB2312"/>
          <w:sz w:val="24"/>
          <w:szCs w:val="28"/>
          <w:lang w:val="en-US" w:eastAsia="zh-CN"/>
        </w:rPr>
        <w:t>8</w:t>
      </w:r>
      <w:r>
        <w:rPr>
          <w:rFonts w:hint="eastAsia" w:ascii="宋体" w:hAnsi="宋体" w:cs="仿宋_GB2312"/>
          <w:sz w:val="24"/>
          <w:szCs w:val="28"/>
          <w:lang w:eastAsia="zh-CN"/>
        </w:rPr>
        <w:t>日</w:t>
      </w:r>
    </w:p>
    <w:p>
      <w:pPr>
        <w:spacing w:line="360" w:lineRule="auto"/>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pPr>
        <w:numPr>
          <w:ilvl w:val="0"/>
          <w:numId w:val="1"/>
        </w:numPr>
        <w:spacing w:line="360" w:lineRule="auto"/>
        <w:ind w:right="-512" w:rightChars="-244"/>
        <w:jc w:val="left"/>
        <w:rPr>
          <w:rFonts w:ascii="宋体" w:hAnsi="宋体" w:cs="宋体"/>
          <w:sz w:val="24"/>
          <w:szCs w:val="24"/>
        </w:rPr>
      </w:pPr>
      <w:r>
        <w:rPr>
          <w:rFonts w:ascii="宋体" w:hAnsi="宋体" w:cs="宋体"/>
          <w:sz w:val="24"/>
          <w:szCs w:val="24"/>
        </w:rPr>
        <w:t xml:space="preserve">供应商参加本项目投标，需提前自行联系CA服务机构办理数字认证证书并进行电子签章。 </w:t>
      </w:r>
    </w:p>
    <w:p>
      <w:pPr>
        <w:numPr>
          <w:ilvl w:val="0"/>
          <w:numId w:val="1"/>
        </w:numPr>
        <w:spacing w:line="360" w:lineRule="auto"/>
        <w:ind w:right="-512" w:rightChars="-244"/>
        <w:jc w:val="left"/>
        <w:rPr>
          <w:rFonts w:ascii="宋体" w:hAnsi="宋体" w:cs="宋体"/>
          <w:sz w:val="24"/>
          <w:szCs w:val="24"/>
        </w:rPr>
      </w:pP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 xml:space="preserve">电子响应文件的制作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3.1供应商登录《全国公共资源交易平台(河南省▪许昌市)》公共资源交易系统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pPr>
        <w:numPr>
          <w:ilvl w:val="0"/>
          <w:numId w:val="1"/>
        </w:numPr>
        <w:spacing w:line="360" w:lineRule="auto"/>
        <w:ind w:right="-512" w:rightChars="-244"/>
        <w:jc w:val="left"/>
        <w:rPr>
          <w:rFonts w:ascii="宋体" w:hAnsi="宋体" w:cs="宋体"/>
          <w:sz w:val="24"/>
          <w:szCs w:val="24"/>
        </w:rPr>
      </w:pPr>
      <w:r>
        <w:rPr>
          <w:rFonts w:ascii="宋体" w:hAnsi="宋体" w:cs="宋体"/>
          <w:b/>
          <w:bCs/>
          <w:sz w:val="24"/>
          <w:szCs w:val="24"/>
        </w:rPr>
        <w:t>加密电子响应文件的提交</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远程不见面开标（电子响应文件的解密）</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w:t>
      </w:r>
      <w:r>
        <w:rPr>
          <w:rFonts w:hint="eastAsia" w:ascii="宋体" w:hAnsi="宋体" w:cs="宋体"/>
          <w:sz w:val="24"/>
          <w:szCs w:val="24"/>
          <w:lang w:val="en-US" w:eastAsia="zh-CN"/>
        </w:rPr>
        <w:t>1</w:t>
      </w:r>
      <w:r>
        <w:rPr>
          <w:rFonts w:ascii="宋体" w:hAnsi="宋体" w:cs="宋体"/>
          <w:sz w:val="24"/>
          <w:szCs w:val="24"/>
        </w:rPr>
        <w:t>20分钟内完成）。供应商未解密或因供应商原因解密失败的，其投标将被拒绝。</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right="-512" w:rightChars="-244"/>
        <w:jc w:val="left"/>
        <w:rPr>
          <w:rFonts w:ascii="宋体" w:hAnsi="宋体" w:cs="宋体"/>
          <w:b/>
          <w:bCs/>
          <w:sz w:val="24"/>
          <w:szCs w:val="24"/>
        </w:rPr>
      </w:pP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lang w:val="en-US" w:eastAsia="zh-CN"/>
        </w:rPr>
        <w:t>6.2</w:t>
      </w:r>
      <w:r>
        <w:rPr>
          <w:rFonts w:hint="eastAsia" w:ascii="宋体" w:hAnsi="宋体" w:cs="宋体"/>
          <w:sz w:val="24"/>
          <w:szCs w:val="24"/>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注：①磋商小组要求提交最后报价时，供应商在磋商小组规定时间内提交最后报价。</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②磋商文件第二章“采购需求”中“采购清单”以工程量清单 提供的，供应商应以工程量清单方式提交最后报价，</w:t>
      </w:r>
      <w:r>
        <w:rPr>
          <w:rFonts w:hint="eastAsia" w:ascii="宋体" w:hAnsi="宋体" w:cs="宋体"/>
          <w:sz w:val="24"/>
          <w:szCs w:val="24"/>
          <w:highlight w:val="none"/>
          <w:lang w:val="zh-CN"/>
        </w:rPr>
        <w:t>提交最后报价的供应商不得少于3家</w:t>
      </w:r>
      <w:r>
        <w:rPr>
          <w:rFonts w:hint="eastAsia" w:ascii="宋体" w:hAnsi="宋体" w:cs="宋体"/>
          <w:sz w:val="24"/>
          <w:szCs w:val="24"/>
          <w:highlight w:val="none"/>
        </w:rPr>
        <w:t>。</w:t>
      </w:r>
    </w:p>
    <w:p>
      <w:pPr>
        <w:spacing w:line="360" w:lineRule="auto"/>
        <w:ind w:left="120" w:right="-512" w:rightChars="-244" w:firstLine="240" w:firstLineChars="100"/>
        <w:jc w:val="left"/>
        <w:rPr>
          <w:rFonts w:hint="eastAsia" w:ascii="宋体" w:hAnsi="宋体" w:cs="宋体"/>
          <w:sz w:val="24"/>
          <w:szCs w:val="24"/>
          <w:highlight w:val="none"/>
        </w:rPr>
      </w:pPr>
      <w:r>
        <w:rPr>
          <w:rFonts w:hint="eastAsia" w:ascii="宋体" w:hAnsi="宋体" w:cs="宋体"/>
          <w:sz w:val="24"/>
          <w:szCs w:val="24"/>
          <w:highlight w:val="none"/>
        </w:rPr>
        <w:t xml:space="preserve">③请供应商根据项目情况，可提前准备分项报价。 </w:t>
      </w:r>
    </w:p>
    <w:p>
      <w:pPr>
        <w:numPr>
          <w:ilvl w:val="0"/>
          <w:numId w:val="2"/>
        </w:numPr>
        <w:spacing w:line="360" w:lineRule="auto"/>
        <w:ind w:left="120" w:leftChars="0" w:right="-512" w:rightChars="-244"/>
        <w:jc w:val="left"/>
        <w:rPr>
          <w:rFonts w:ascii="宋体" w:hAnsi="宋体" w:eastAsia="宋体" w:cs="宋体"/>
          <w:color w:val="auto"/>
          <w:sz w:val="24"/>
          <w:szCs w:val="24"/>
          <w:highlight w:val="none"/>
        </w:rPr>
      </w:pPr>
      <w:r>
        <w:rPr>
          <w:rFonts w:hint="eastAsia" w:ascii="宋体" w:hAnsi="宋体" w:cs="宋体"/>
          <w:sz w:val="24"/>
          <w:szCs w:val="24"/>
          <w:highlight w:val="none"/>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eastAsia="宋体" w:cs="宋体"/>
          <w:color w:val="auto"/>
          <w:sz w:val="24"/>
          <w:szCs w:val="24"/>
          <w:highlight w:val="none"/>
        </w:rPr>
        <w:t>。</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一、本项目需实现的功能或者目标</w:t>
      </w:r>
    </w:p>
    <w:p>
      <w:pPr>
        <w:keepNext w:val="0"/>
        <w:keepLines w:val="0"/>
        <w:pageBreakBefore w:val="0"/>
        <w:kinsoku/>
        <w:wordWrap/>
        <w:overflowPunct/>
        <w:topLinePunct w:val="0"/>
        <w:autoSpaceDE/>
        <w:autoSpaceDN/>
        <w:bidi w:val="0"/>
        <w:adjustRightInd/>
        <w:snapToGrid/>
        <w:spacing w:line="500" w:lineRule="exact"/>
        <w:ind w:right="-512" w:rightChars="-244"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确保我区看守所在押人员吃熟、吃热、吃卫生、吃够标准、吃得安全。为保证所供食材的食品质量及安全，拟计划招标确定食材供应商1家。需采购肉类、蔬菜、水果、奶制品、米、面粉、杂粮等食材，服务期限为壹年。</w:t>
      </w:r>
    </w:p>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★二、采购需求</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15"/>
        <w:gridCol w:w="1170"/>
        <w:gridCol w:w="660"/>
        <w:gridCol w:w="501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9" w:type="dxa"/>
            <w:shd w:val="clear" w:color="auto" w:fill="auto"/>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215" w:type="dxa"/>
            <w:shd w:val="clear" w:color="auto" w:fill="auto"/>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类别</w:t>
            </w:r>
          </w:p>
        </w:tc>
        <w:tc>
          <w:tcPr>
            <w:tcW w:w="1170" w:type="dxa"/>
            <w:shd w:val="clear" w:color="auto" w:fill="auto"/>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名称</w:t>
            </w:r>
          </w:p>
        </w:tc>
        <w:tc>
          <w:tcPr>
            <w:tcW w:w="660" w:type="dxa"/>
            <w:shd w:val="clear" w:color="auto" w:fill="auto"/>
            <w:vAlign w:val="center"/>
          </w:tcPr>
          <w:p>
            <w:pPr>
              <w:widowControl/>
              <w:spacing w:line="276" w:lineRule="auto"/>
              <w:jc w:val="center"/>
              <w:rPr>
                <w:b/>
              </w:rPr>
            </w:pPr>
            <w:r>
              <w:rPr>
                <w:rFonts w:hint="eastAsia"/>
                <w:b/>
              </w:rPr>
              <w:t>单位</w:t>
            </w:r>
          </w:p>
        </w:tc>
        <w:tc>
          <w:tcPr>
            <w:tcW w:w="5019" w:type="dxa"/>
            <w:shd w:val="clear" w:color="auto" w:fill="auto"/>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质量要求及标准</w:t>
            </w:r>
          </w:p>
        </w:tc>
        <w:tc>
          <w:tcPr>
            <w:tcW w:w="812" w:type="dxa"/>
            <w:shd w:val="clear" w:color="auto" w:fill="auto"/>
            <w:vAlign w:val="center"/>
          </w:tcPr>
          <w:p>
            <w:pPr>
              <w:widowControl/>
              <w:spacing w:line="300" w:lineRule="exact"/>
              <w:jc w:val="center"/>
              <w:rPr>
                <w:rFonts w:ascii="宋体" w:hAnsi="宋体" w:cs="宋体"/>
                <w:b/>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家畜类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鲜猪肉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符合国家食品要求。</w:t>
            </w:r>
          </w:p>
          <w:p>
            <w:pPr>
              <w:widowControl/>
              <w:jc w:val="center"/>
              <w:rPr>
                <w:rFonts w:ascii="宋体" w:hAnsi="宋体" w:cs="宋体"/>
                <w:kern w:val="0"/>
                <w:szCs w:val="21"/>
              </w:rPr>
            </w:pPr>
            <w:r>
              <w:rPr>
                <w:rFonts w:hint="eastAsia" w:ascii="宋体" w:hAnsi="宋体" w:cs="宋体"/>
                <w:kern w:val="0"/>
                <w:szCs w:val="21"/>
              </w:rPr>
              <w:t>有《动物检疫合格证》和《肉品品质检验合格证》，符合鲜畜肉卫生标准，色泽正常，无异味，无注水。</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五花肉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猪蹄</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猪耳朵</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鲜牛肉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鲜牛肉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猪排骨</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鲜羊肉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鲜羊排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家禽类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白条鸡</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符合国家食品要求。</w:t>
            </w:r>
          </w:p>
          <w:p>
            <w:pPr>
              <w:spacing w:line="300" w:lineRule="exact"/>
              <w:jc w:val="center"/>
              <w:rPr>
                <w:rFonts w:ascii="宋体" w:hAnsi="宋体" w:cs="宋体"/>
                <w:kern w:val="0"/>
                <w:szCs w:val="21"/>
              </w:rPr>
            </w:pPr>
            <w:r>
              <w:rPr>
                <w:rFonts w:hint="eastAsia" w:ascii="宋体" w:hAnsi="宋体" w:cs="宋体"/>
                <w:kern w:val="0"/>
                <w:szCs w:val="21"/>
              </w:rPr>
              <w:t>有《动物检疫合格证》和《肉品品质检验合格证》，符合鲜</w:t>
            </w:r>
            <w:r>
              <w:rPr>
                <w:rFonts w:hint="eastAsia" w:ascii="宋体" w:hAnsi="宋体" w:cs="宋体"/>
                <w:kern w:val="0"/>
                <w:szCs w:val="21"/>
                <w:lang w:eastAsia="zh-CN"/>
              </w:rPr>
              <w:t>禽</w:t>
            </w:r>
            <w:r>
              <w:rPr>
                <w:rFonts w:hint="eastAsia" w:ascii="宋体" w:hAnsi="宋体" w:cs="宋体"/>
                <w:kern w:val="0"/>
                <w:szCs w:val="21"/>
              </w:rPr>
              <w:t>肉卫生标准，色泽正常，无异味，无</w:t>
            </w:r>
            <w:r>
              <w:rPr>
                <w:rFonts w:hint="eastAsia" w:ascii="宋体" w:hAnsi="宋体" w:cs="宋体"/>
                <w:kern w:val="0"/>
                <w:szCs w:val="21"/>
                <w:lang w:val="en-US" w:eastAsia="zh-CN"/>
              </w:rPr>
              <w:t>.</w:t>
            </w:r>
            <w:r>
              <w:rPr>
                <w:rFonts w:hint="eastAsia" w:ascii="宋体" w:hAnsi="宋体" w:cs="宋体"/>
                <w:kern w:val="0"/>
                <w:szCs w:val="21"/>
              </w:rPr>
              <w:t>注水。</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三黄鸡</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柴鸡</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鸡腿</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鸡翅</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鸡胗</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鸡爪</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鸡脯肉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鲜鸭子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冻鸭</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鹅</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21</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ascii="宋体" w:hAnsi="宋体" w:cs="宋体"/>
                <w:kern w:val="0"/>
                <w:szCs w:val="21"/>
              </w:rPr>
              <w:t>油类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色拉油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桶</w:t>
            </w:r>
          </w:p>
        </w:tc>
        <w:tc>
          <w:tcPr>
            <w:tcW w:w="5019" w:type="dxa"/>
            <w:vMerge w:val="restart"/>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1、具有食品质量安全认证，符合国家食品要求。</w:t>
            </w:r>
          </w:p>
          <w:p>
            <w:pPr>
              <w:widowControl/>
              <w:spacing w:line="300" w:lineRule="exact"/>
              <w:jc w:val="left"/>
              <w:rPr>
                <w:rFonts w:ascii="宋体" w:hAnsi="宋体" w:cs="宋体"/>
                <w:kern w:val="0"/>
                <w:szCs w:val="21"/>
              </w:rPr>
            </w:pPr>
            <w:r>
              <w:rPr>
                <w:rFonts w:hint="eastAsia" w:ascii="宋体" w:hAnsi="宋体" w:cs="宋体"/>
                <w:kern w:val="0"/>
                <w:szCs w:val="21"/>
              </w:rPr>
              <w:t>2、油类产品须使用非转基因油。</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花生油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香油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24</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粮类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特一粉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袋</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符合国家食品要求。保证质量，不腐烂、不变质，且符合《农产品质量安全法》要求</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面粉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袋</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高筋粉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袋</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玉米面</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黑米面</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29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高粱面</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30</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水产类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草鱼</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保证新鲜、鲜活，且符合《食品安全法》要求</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鲤鱼</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花莲</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鲫鱼</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带鱼</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大虾</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36</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豆制品</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嫩豆腐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w:t>
            </w:r>
          </w:p>
          <w:p>
            <w:pPr>
              <w:widowControl/>
              <w:spacing w:line="300" w:lineRule="exact"/>
              <w:jc w:val="center"/>
              <w:rPr>
                <w:rFonts w:ascii="宋体" w:hAnsi="宋体" w:cs="宋体"/>
                <w:kern w:val="0"/>
                <w:szCs w:val="21"/>
              </w:rPr>
            </w:pPr>
            <w:r>
              <w:rPr>
                <w:rFonts w:hint="eastAsia" w:ascii="宋体" w:hAnsi="宋体" w:cs="宋体"/>
                <w:kern w:val="0"/>
                <w:szCs w:val="21"/>
              </w:rPr>
              <w:t>保证新鲜，且符合《食品安全法》要求。</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豆干</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千张</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39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腐竹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豆芽</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老豆腐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42</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奶制品</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酸奶</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箱</w:t>
            </w:r>
          </w:p>
        </w:tc>
        <w:tc>
          <w:tcPr>
            <w:tcW w:w="5019"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符合国家食品要求，供货时剩余保质期不少于10日。</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纯奶</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箱</w:t>
            </w:r>
          </w:p>
        </w:tc>
        <w:tc>
          <w:tcPr>
            <w:tcW w:w="5019"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符合国家食品要求，供货时剩余保质期不少于</w:t>
            </w:r>
            <w:r>
              <w:rPr>
                <w:rFonts w:hint="eastAsia" w:ascii="宋体" w:hAnsi="宋体" w:cs="宋体"/>
                <w:kern w:val="0"/>
                <w:szCs w:val="21"/>
                <w:lang w:val="en-US" w:eastAsia="zh-CN"/>
              </w:rPr>
              <w:t>3个月</w:t>
            </w:r>
            <w:r>
              <w:rPr>
                <w:rFonts w:hint="eastAsia" w:ascii="宋体" w:hAnsi="宋体" w:cs="宋体"/>
                <w:kern w:val="0"/>
                <w:szCs w:val="21"/>
              </w:rPr>
              <w:t>。</w:t>
            </w: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44</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调味品</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鸡精</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具有食品质量安全认证，符合国家食品要求。</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味精</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食用盐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老抽</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生抽</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49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陈醋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白醋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蒸鱼豉油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spacing w:line="276" w:lineRule="auto"/>
              <w:jc w:val="center"/>
              <w:rPr>
                <w:rFonts w:ascii="宋体" w:hAnsi="宋体" w:cs="宋体"/>
                <w:kern w:val="0"/>
                <w:szCs w:val="21"/>
              </w:rPr>
            </w:pPr>
            <w:r>
              <w:rPr>
                <w:rFonts w:hint="eastAsia" w:ascii="宋体" w:hAnsi="宋体" w:cs="宋体"/>
                <w:kern w:val="0"/>
                <w:szCs w:val="21"/>
              </w:rPr>
              <w:t>耗油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料酒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白糖红糖</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花椒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麻椒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八角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干辣椒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59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芝麻酱</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十三香</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番茄酱</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件</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62</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蛋类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鸭蛋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w:t>
            </w:r>
          </w:p>
          <w:p>
            <w:pPr>
              <w:widowControl/>
              <w:spacing w:line="300" w:lineRule="exact"/>
              <w:jc w:val="center"/>
              <w:rPr>
                <w:rFonts w:ascii="宋体" w:hAnsi="宋体" w:cs="宋体"/>
                <w:kern w:val="0"/>
                <w:szCs w:val="21"/>
              </w:rPr>
            </w:pPr>
            <w:r>
              <w:rPr>
                <w:rFonts w:hint="eastAsia" w:ascii="宋体" w:hAnsi="宋体" w:cs="宋体"/>
                <w:kern w:val="0"/>
                <w:szCs w:val="21"/>
              </w:rPr>
              <w:t>保证新鲜，且符合《食品安全法》要求。</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鸡蛋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鹌鹑蛋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咸鸭蛋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66</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蔬菜类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w:t>
            </w:r>
          </w:p>
          <w:p>
            <w:pPr>
              <w:widowControl/>
              <w:spacing w:line="300" w:lineRule="exact"/>
              <w:jc w:val="center"/>
              <w:rPr>
                <w:rFonts w:ascii="宋体" w:hAnsi="宋体" w:cs="宋体"/>
                <w:kern w:val="0"/>
                <w:szCs w:val="21"/>
              </w:rPr>
            </w:pPr>
            <w:r>
              <w:rPr>
                <w:rFonts w:hint="eastAsia" w:ascii="宋体" w:hAnsi="宋体" w:cs="宋体"/>
                <w:kern w:val="0"/>
                <w:szCs w:val="21"/>
              </w:rPr>
              <w:t>无农药残留、无腐烂变质、外形色泽良好的新鲜时令蔬菜，且符合《农产品质量安全法》要求</w:t>
            </w:r>
          </w:p>
        </w:tc>
        <w:tc>
          <w:tcPr>
            <w:tcW w:w="812" w:type="dxa"/>
            <w:vMerge w:val="restart"/>
            <w:shd w:val="clear" w:color="auto" w:fill="auto"/>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青椒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69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黄瓜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蒜薹</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西红柿</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72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西葫芦</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莴笋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胡萝卜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土豆</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上海青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小白菜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油麦菜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79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大葱</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芹菜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韭菜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香葱</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香菜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白菜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包菜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菠菜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生菜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洋葱</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89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老南瓜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嫩南瓜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91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菜心</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平菇</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香菇</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杏鲍菇</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金针菇</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口蘑</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白玉菇</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花菜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99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西兰花</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莲菜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山药</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红薯</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青萝卜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冬瓜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胡子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豆角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茄子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花生</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109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苦瓜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110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青笋</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娃娃菜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粉条</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面条</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红椒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线椒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玉米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荆芥</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美人椒</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119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黄花菜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木耳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银耳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122</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淀粉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123</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杂粮类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红豆</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w:t>
            </w:r>
          </w:p>
          <w:p>
            <w:pPr>
              <w:widowControl/>
              <w:spacing w:line="300" w:lineRule="exact"/>
              <w:jc w:val="center"/>
              <w:rPr>
                <w:rFonts w:ascii="宋体" w:hAnsi="宋体" w:cs="宋体"/>
                <w:kern w:val="0"/>
                <w:szCs w:val="21"/>
              </w:rPr>
            </w:pPr>
            <w:r>
              <w:rPr>
                <w:rFonts w:hint="eastAsia" w:ascii="宋体" w:hAnsi="宋体" w:cs="宋体"/>
                <w:kern w:val="0"/>
                <w:szCs w:val="21"/>
              </w:rPr>
              <w:t>保证质量，不腐烂、不变质，且符合《农产品质量安全法》要求</w:t>
            </w:r>
          </w:p>
        </w:tc>
        <w:tc>
          <w:tcPr>
            <w:tcW w:w="812" w:type="dxa"/>
            <w:vMerge w:val="restart"/>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黑米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麦仁</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小米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玉米糁</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128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糯米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129</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八宝米</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130</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绿豆</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131</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黄豆</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132</w:t>
            </w:r>
          </w:p>
        </w:tc>
        <w:tc>
          <w:tcPr>
            <w:tcW w:w="1215" w:type="dxa"/>
            <w:vMerge w:val="restart"/>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水果类</w:t>
            </w: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苹果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restart"/>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符合国家食品要求。</w:t>
            </w:r>
          </w:p>
          <w:p>
            <w:pPr>
              <w:widowControl/>
              <w:spacing w:line="300" w:lineRule="exact"/>
              <w:jc w:val="center"/>
              <w:rPr>
                <w:rFonts w:ascii="宋体" w:hAnsi="宋体" w:cs="宋体"/>
                <w:kern w:val="0"/>
                <w:szCs w:val="21"/>
              </w:rPr>
            </w:pPr>
            <w:r>
              <w:rPr>
                <w:rFonts w:hint="eastAsia" w:ascii="宋体" w:hAnsi="宋体" w:cs="宋体"/>
                <w:kern w:val="0"/>
                <w:szCs w:val="21"/>
              </w:rPr>
              <w:t>无农药残留、无腐烂变质、外形色泽良好的新鲜时令水果，口感质感良好。</w:t>
            </w:r>
          </w:p>
        </w:tc>
        <w:tc>
          <w:tcPr>
            <w:tcW w:w="812" w:type="dxa"/>
            <w:vMerge w:val="restart"/>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133</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橘子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134</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梨</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135</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西瓜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136</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香蕉</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 w:val="22"/>
              </w:rPr>
              <w:t>137</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芒果</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09"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138</w:t>
            </w:r>
          </w:p>
        </w:tc>
        <w:tc>
          <w:tcPr>
            <w:tcW w:w="1215" w:type="dxa"/>
            <w:vMerge w:val="continue"/>
            <w:shd w:val="clear" w:color="auto" w:fill="auto"/>
            <w:vAlign w:val="center"/>
          </w:tcPr>
          <w:p>
            <w:pPr>
              <w:widowControl/>
              <w:spacing w:line="276" w:lineRule="auto"/>
              <w:jc w:val="center"/>
              <w:rPr>
                <w:rFonts w:ascii="宋体" w:hAnsi="宋体" w:cs="宋体"/>
                <w:kern w:val="0"/>
                <w:szCs w:val="21"/>
              </w:rPr>
            </w:pPr>
          </w:p>
        </w:tc>
        <w:tc>
          <w:tcPr>
            <w:tcW w:w="1170" w:type="dxa"/>
            <w:shd w:val="clear" w:color="auto" w:fill="auto"/>
            <w:vAlign w:val="center"/>
          </w:tcPr>
          <w:p>
            <w:pPr>
              <w:widowControl/>
              <w:spacing w:line="276" w:lineRule="auto"/>
              <w:jc w:val="center"/>
              <w:rPr>
                <w:rFonts w:ascii="宋体" w:hAnsi="宋体" w:cs="宋体"/>
                <w:kern w:val="0"/>
                <w:szCs w:val="21"/>
              </w:rPr>
            </w:pPr>
            <w:r>
              <w:rPr>
                <w:rFonts w:hint="eastAsia" w:ascii="宋体" w:hAnsi="宋体" w:cs="宋体"/>
                <w:kern w:val="0"/>
                <w:szCs w:val="21"/>
              </w:rPr>
              <w:t>橙子</w:t>
            </w:r>
          </w:p>
        </w:tc>
        <w:tc>
          <w:tcPr>
            <w:tcW w:w="660" w:type="dxa"/>
            <w:shd w:val="clear" w:color="auto" w:fill="auto"/>
            <w:vAlign w:val="center"/>
          </w:tcPr>
          <w:p>
            <w:pPr>
              <w:widowControl/>
              <w:jc w:val="center"/>
              <w:textAlignment w:val="center"/>
              <w:rPr>
                <w:rFonts w:ascii="宋体" w:hAnsi="宋体" w:cs="宋体"/>
                <w:kern w:val="0"/>
                <w:sz w:val="22"/>
              </w:rPr>
            </w:pPr>
            <w:r>
              <w:rPr>
                <w:rFonts w:hint="eastAsia" w:ascii="宋体" w:hAnsi="宋体" w:cs="宋体"/>
                <w:kern w:val="0"/>
                <w:sz w:val="22"/>
              </w:rPr>
              <w:t>斤</w:t>
            </w:r>
          </w:p>
        </w:tc>
        <w:tc>
          <w:tcPr>
            <w:tcW w:w="5019" w:type="dxa"/>
            <w:vMerge w:val="continue"/>
            <w:tcBorders/>
            <w:shd w:val="clear" w:color="auto" w:fill="auto"/>
            <w:vAlign w:val="center"/>
          </w:tcPr>
          <w:p>
            <w:pPr>
              <w:widowControl/>
              <w:spacing w:line="300" w:lineRule="exact"/>
              <w:jc w:val="center"/>
              <w:rPr>
                <w:rFonts w:ascii="宋体" w:hAnsi="宋体" w:cs="宋体"/>
                <w:kern w:val="0"/>
                <w:szCs w:val="21"/>
              </w:rPr>
            </w:pPr>
          </w:p>
        </w:tc>
        <w:tc>
          <w:tcPr>
            <w:tcW w:w="812" w:type="dxa"/>
            <w:vMerge w:val="continue"/>
            <w:shd w:val="clear" w:color="auto" w:fill="auto"/>
          </w:tcPr>
          <w:p>
            <w:pPr>
              <w:widowControl/>
              <w:spacing w:line="300" w:lineRule="exact"/>
              <w:jc w:val="center"/>
              <w:rPr>
                <w:rFonts w:ascii="宋体" w:hAnsi="宋体" w:cs="宋体"/>
                <w:kern w:val="0"/>
                <w:szCs w:val="21"/>
              </w:rPr>
            </w:pPr>
          </w:p>
        </w:tc>
      </w:tr>
    </w:tbl>
    <w:p>
      <w:pPr>
        <w:keepNext w:val="0"/>
        <w:keepLines w:val="0"/>
        <w:pageBreakBefore w:val="0"/>
        <w:kinsoku/>
        <w:wordWrap/>
        <w:overflowPunct/>
        <w:topLinePunct w:val="0"/>
        <w:autoSpaceDE/>
        <w:autoSpaceDN/>
        <w:bidi w:val="0"/>
        <w:adjustRightInd/>
        <w:snapToGrid/>
        <w:spacing w:line="500" w:lineRule="exact"/>
        <w:ind w:right="-512" w:rightChars="-244"/>
        <w:jc w:val="left"/>
        <w:textAlignment w:val="auto"/>
        <w:rPr>
          <w:rFonts w:ascii="宋体" w:hAnsi="宋体" w:cs="宋体"/>
          <w:b/>
          <w:bCs/>
          <w:sz w:val="24"/>
          <w:szCs w:val="28"/>
        </w:rPr>
      </w:pPr>
      <w:r>
        <w:rPr>
          <w:rFonts w:hint="eastAsia" w:ascii="宋体" w:hAnsi="宋体" w:eastAsia="宋体" w:cs="宋体"/>
          <w:b/>
          <w:sz w:val="28"/>
          <w:szCs w:val="28"/>
          <w:lang w:eastAsia="zh-CN"/>
        </w:rPr>
        <w:t>★三、供应商资格要求：</w:t>
      </w:r>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0" w:leftChars="0" w:right="-512" w:rightChars="-244" w:firstLine="480" w:firstLineChars="200"/>
        <w:jc w:val="left"/>
        <w:rPr>
          <w:rFonts w:hint="eastAsia" w:ascii="宋体" w:hAnsi="宋体"/>
          <w:sz w:val="24"/>
          <w:szCs w:val="28"/>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rPr>
        <w:t>3、本项目的特定资格要求：</w:t>
      </w:r>
      <w:r>
        <w:rPr>
          <w:rFonts w:hint="eastAsia" w:ascii="宋体" w:hAnsi="宋体"/>
          <w:sz w:val="24"/>
          <w:szCs w:val="28"/>
          <w:lang w:eastAsia="zh-CN"/>
        </w:rPr>
        <w:t>供应商须</w:t>
      </w:r>
      <w:r>
        <w:rPr>
          <w:rFonts w:hint="eastAsia" w:ascii="宋体" w:hAnsi="宋体"/>
          <w:sz w:val="24"/>
          <w:szCs w:val="28"/>
        </w:rPr>
        <w:t>具有有效的</w:t>
      </w:r>
      <w:r>
        <w:rPr>
          <w:rFonts w:hint="eastAsia" w:ascii="宋体" w:hAnsi="宋体"/>
          <w:sz w:val="24"/>
          <w:szCs w:val="28"/>
          <w:lang w:eastAsia="zh-CN"/>
        </w:rPr>
        <w:t>食品经营</w:t>
      </w:r>
      <w:r>
        <w:rPr>
          <w:rFonts w:hint="eastAsia" w:ascii="宋体" w:hAnsi="宋体"/>
          <w:sz w:val="24"/>
          <w:szCs w:val="28"/>
        </w:rPr>
        <w:t>许可证</w:t>
      </w:r>
      <w:r>
        <w:rPr>
          <w:rFonts w:hint="eastAsia" w:ascii="宋体" w:hAnsi="宋体"/>
          <w:sz w:val="24"/>
          <w:szCs w:val="28"/>
          <w:lang w:eastAsia="zh-CN"/>
        </w:rPr>
        <w:t>；</w:t>
      </w:r>
    </w:p>
    <w:p>
      <w:pPr>
        <w:adjustRightInd w:val="0"/>
        <w:snapToGrid w:val="0"/>
        <w:spacing w:line="360" w:lineRule="auto"/>
        <w:ind w:right="-512" w:rightChars="-244" w:firstLine="480" w:firstLineChars="200"/>
        <w:jc w:val="left"/>
        <w:rPr>
          <w:rFonts w:hint="eastAsia" w:ascii="宋体" w:hAnsi="宋体" w:eastAsia="宋体"/>
          <w:sz w:val="24"/>
          <w:szCs w:val="28"/>
        </w:rPr>
      </w:pPr>
      <w:r>
        <w:rPr>
          <w:rFonts w:hint="eastAsia" w:ascii="宋体" w:hAnsi="宋体" w:eastAsia="宋体"/>
          <w:sz w:val="24"/>
          <w:szCs w:val="28"/>
        </w:rPr>
        <w:t>4、未被列入“信用中国”网站(www.creditchina.gov.cn)失信被执行人、税收违法黑名单的投标人；“中国政府采购网” (www.ccgp.gov.cn)政府采购严重违法失信行为记录名单的投标人；“中国社会组织政务服务平台”网站（chinanpo.mca.gov.cn）严重违法失信名单的社会组织；</w:t>
      </w:r>
    </w:p>
    <w:p>
      <w:pPr>
        <w:pStyle w:val="4"/>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eastAsia="zh-CN"/>
        </w:rPr>
        <w:t>★</w:t>
      </w:r>
      <w:r>
        <w:rPr>
          <w:rFonts w:hint="eastAsia" w:ascii="宋体" w:hAnsi="宋体" w:eastAsia="宋体" w:cs="宋体"/>
          <w:b/>
          <w:kern w:val="2"/>
          <w:sz w:val="28"/>
          <w:szCs w:val="28"/>
          <w:lang w:val="en-US" w:eastAsia="zh-CN" w:bidi="ar-SA"/>
        </w:rPr>
        <w:t>四、合同履行期限：</w:t>
      </w:r>
      <w:r>
        <w:rPr>
          <w:rFonts w:hint="eastAsia" w:ascii="宋体" w:hAnsi="宋体" w:cs="宋体"/>
          <w:b/>
          <w:kern w:val="2"/>
          <w:sz w:val="28"/>
          <w:szCs w:val="28"/>
          <w:lang w:val="en-US" w:eastAsia="zh-CN" w:bidi="ar-SA"/>
        </w:rPr>
        <w:t>自合同生效之日起服务期1年</w:t>
      </w:r>
      <w:r>
        <w:rPr>
          <w:rFonts w:hint="eastAsia" w:ascii="宋体" w:hAnsi="宋体" w:eastAsia="宋体" w:cs="宋体"/>
          <w:b/>
          <w:kern w:val="2"/>
          <w:sz w:val="28"/>
          <w:szCs w:val="28"/>
          <w:lang w:val="en-US" w:eastAsia="zh-CN" w:bidi="ar-SA"/>
        </w:rPr>
        <w:t>。</w:t>
      </w:r>
    </w:p>
    <w:p>
      <w:pPr>
        <w:keepNext w:val="0"/>
        <w:keepLines w:val="0"/>
        <w:pageBreakBefore w:val="0"/>
        <w:kinsoku/>
        <w:wordWrap/>
        <w:overflowPunct/>
        <w:topLinePunct w:val="0"/>
        <w:autoSpaceDE/>
        <w:autoSpaceDN/>
        <w:bidi w:val="0"/>
        <w:adjustRightInd w:val="0"/>
        <w:snapToGrid w:val="0"/>
        <w:spacing w:line="440" w:lineRule="exact"/>
        <w:ind w:right="-512" w:rightChars="-244"/>
        <w:jc w:val="left"/>
        <w:rPr>
          <w:rFonts w:ascii="宋体" w:hAnsi="宋体" w:cs="仿宋_GB2312"/>
          <w:sz w:val="24"/>
          <w:szCs w:val="24"/>
          <w:shd w:val="clear" w:color="auto" w:fill="FFFFFF"/>
        </w:rPr>
      </w:pPr>
      <w:r>
        <w:rPr>
          <w:rFonts w:hint="eastAsia" w:ascii="宋体" w:hAnsi="宋体" w:eastAsia="宋体" w:cs="宋体"/>
          <w:b/>
          <w:sz w:val="28"/>
          <w:szCs w:val="28"/>
          <w:lang w:eastAsia="zh-CN"/>
        </w:rPr>
        <w:t>★</w:t>
      </w:r>
      <w:r>
        <w:rPr>
          <w:rFonts w:hint="eastAsia" w:ascii="宋体" w:hAnsi="宋体" w:cs="宋体"/>
          <w:b/>
          <w:sz w:val="28"/>
          <w:szCs w:val="28"/>
          <w:lang w:eastAsia="zh-CN"/>
        </w:rPr>
        <w:t>五</w:t>
      </w:r>
      <w:r>
        <w:rPr>
          <w:rFonts w:hint="eastAsia" w:ascii="宋体" w:hAnsi="宋体" w:eastAsia="宋体" w:cs="宋体"/>
          <w:b/>
          <w:sz w:val="28"/>
          <w:szCs w:val="28"/>
          <w:lang w:val="zh-CN" w:eastAsia="zh-CN"/>
        </w:rPr>
        <w:t>、采购标的的其他技术、服务等要求</w:t>
      </w:r>
      <w:r>
        <w:rPr>
          <w:rFonts w:hint="eastAsia" w:ascii="宋体" w:hAnsi="宋体" w:cs="宋体"/>
          <w:b/>
          <w:kern w:val="0"/>
          <w:sz w:val="24"/>
          <w:szCs w:val="24"/>
          <w:lang w:val="zh-CN"/>
        </w:rPr>
        <w:br w:type="textWrapping"/>
      </w:r>
      <w:r>
        <w:rPr>
          <w:rFonts w:hint="eastAsia" w:ascii="宋体" w:hAnsi="宋体" w:cs="仿宋_GB2312"/>
          <w:sz w:val="24"/>
          <w:szCs w:val="24"/>
          <w:shd w:val="clear" w:color="auto" w:fill="FFFFFF"/>
        </w:rPr>
        <w:t>一</w:t>
      </w:r>
      <w:r>
        <w:rPr>
          <w:rFonts w:ascii="宋体" w:hAnsi="宋体" w:cs="仿宋_GB2312"/>
          <w:sz w:val="24"/>
          <w:szCs w:val="24"/>
          <w:shd w:val="clear" w:color="auto" w:fill="FFFFFF"/>
        </w:rPr>
        <w:t>、</w:t>
      </w:r>
      <w:r>
        <w:rPr>
          <w:rFonts w:hint="eastAsia" w:ascii="宋体" w:hAnsi="宋体" w:cs="仿宋_GB2312"/>
          <w:sz w:val="24"/>
          <w:szCs w:val="24"/>
          <w:shd w:val="clear" w:color="auto" w:fill="FFFFFF"/>
        </w:rPr>
        <w:t>内容</w:t>
      </w:r>
      <w:r>
        <w:rPr>
          <w:rFonts w:ascii="宋体" w:hAnsi="宋体" w:cs="仿宋_GB2312"/>
          <w:sz w:val="24"/>
          <w:szCs w:val="24"/>
          <w:shd w:val="clear" w:color="auto" w:fill="FFFFFF"/>
        </w:rPr>
        <w:t>范围：</w:t>
      </w:r>
    </w:p>
    <w:p>
      <w:pPr>
        <w:keepNext w:val="0"/>
        <w:keepLines w:val="0"/>
        <w:pageBreakBefore w:val="0"/>
        <w:kinsoku/>
        <w:wordWrap/>
        <w:overflowPunct/>
        <w:topLinePunct w:val="0"/>
        <w:autoSpaceDE/>
        <w:autoSpaceDN/>
        <w:bidi w:val="0"/>
        <w:spacing w:line="440" w:lineRule="exact"/>
        <w:ind w:firstLine="480" w:firstLineChars="200"/>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1、项目采购范围：详见采购需求。</w:t>
      </w:r>
    </w:p>
    <w:p>
      <w:pPr>
        <w:keepNext w:val="0"/>
        <w:keepLines w:val="0"/>
        <w:pageBreakBefore w:val="0"/>
        <w:kinsoku/>
        <w:wordWrap/>
        <w:overflowPunct/>
        <w:topLinePunct w:val="0"/>
        <w:autoSpaceDE/>
        <w:autoSpaceDN/>
        <w:bidi w:val="0"/>
        <w:spacing w:line="440" w:lineRule="exact"/>
        <w:ind w:firstLine="480" w:firstLineChars="200"/>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2、采购数量：每天按</w:t>
      </w:r>
      <w:r>
        <w:rPr>
          <w:rFonts w:ascii="宋体" w:hAnsi="宋体" w:cs="仿宋_GB2312"/>
          <w:sz w:val="24"/>
          <w:szCs w:val="24"/>
          <w:shd w:val="clear" w:color="auto" w:fill="FFFFFF"/>
        </w:rPr>
        <w:t>实际就餐人员数量</w:t>
      </w:r>
      <w:r>
        <w:rPr>
          <w:rFonts w:hint="eastAsia" w:ascii="宋体" w:hAnsi="宋体" w:cs="仿宋_GB2312"/>
          <w:sz w:val="24"/>
          <w:szCs w:val="24"/>
          <w:shd w:val="clear" w:color="auto" w:fill="FFFFFF"/>
        </w:rPr>
        <w:t>采购所需食材，</w:t>
      </w:r>
      <w:r>
        <w:rPr>
          <w:rFonts w:ascii="宋体" w:hAnsi="宋体" w:cs="仿宋_GB2312"/>
          <w:sz w:val="24"/>
          <w:szCs w:val="24"/>
          <w:shd w:val="clear" w:color="auto" w:fill="FFFFFF"/>
        </w:rPr>
        <w:t>每月</w:t>
      </w:r>
      <w:r>
        <w:rPr>
          <w:rFonts w:hint="eastAsia" w:ascii="宋体" w:hAnsi="宋体" w:cs="仿宋_GB2312"/>
          <w:sz w:val="24"/>
          <w:szCs w:val="24"/>
          <w:shd w:val="clear" w:color="auto" w:fill="FFFFFF"/>
        </w:rPr>
        <w:t>底</w:t>
      </w:r>
      <w:r>
        <w:rPr>
          <w:rFonts w:ascii="宋体" w:hAnsi="宋体" w:cs="仿宋_GB2312"/>
          <w:sz w:val="24"/>
          <w:szCs w:val="24"/>
          <w:shd w:val="clear" w:color="auto" w:fill="FFFFFF"/>
        </w:rPr>
        <w:t>根据当月发生采购数量</w:t>
      </w:r>
      <w:r>
        <w:rPr>
          <w:rFonts w:hint="eastAsia" w:ascii="宋体" w:hAnsi="宋体" w:cs="仿宋_GB2312"/>
          <w:sz w:val="24"/>
          <w:szCs w:val="24"/>
          <w:shd w:val="clear" w:color="auto" w:fill="FFFFFF"/>
        </w:rPr>
        <w:t>凭验收单</w:t>
      </w:r>
      <w:r>
        <w:rPr>
          <w:rFonts w:ascii="宋体" w:hAnsi="宋体" w:cs="仿宋_GB2312"/>
          <w:sz w:val="24"/>
          <w:szCs w:val="24"/>
          <w:shd w:val="clear" w:color="auto" w:fill="FFFFFF"/>
        </w:rPr>
        <w:t>据实结算</w:t>
      </w:r>
      <w:r>
        <w:rPr>
          <w:rFonts w:hint="eastAsia" w:ascii="宋体" w:hAnsi="宋体" w:cs="仿宋_GB2312"/>
          <w:sz w:val="24"/>
          <w:szCs w:val="24"/>
          <w:shd w:val="clear" w:color="auto" w:fill="FFFFFF"/>
        </w:rPr>
        <w:t>。</w:t>
      </w:r>
    </w:p>
    <w:p>
      <w:pPr>
        <w:keepNext w:val="0"/>
        <w:keepLines w:val="0"/>
        <w:pageBreakBefore w:val="0"/>
        <w:kinsoku/>
        <w:wordWrap/>
        <w:overflowPunct/>
        <w:topLinePunct w:val="0"/>
        <w:autoSpaceDE/>
        <w:autoSpaceDN/>
        <w:bidi w:val="0"/>
        <w:spacing w:line="440" w:lineRule="exact"/>
        <w:ind w:firstLine="480" w:firstLineChars="200"/>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3、价格根据供应商情况自行填报。</w:t>
      </w:r>
    </w:p>
    <w:p>
      <w:pPr>
        <w:pStyle w:val="43"/>
        <w:keepNext w:val="0"/>
        <w:keepLines w:val="0"/>
        <w:pageBreakBefore w:val="0"/>
        <w:kinsoku/>
        <w:wordWrap/>
        <w:overflowPunct/>
        <w:topLinePunct w:val="0"/>
        <w:autoSpaceDE/>
        <w:autoSpaceDN/>
        <w:bidi w:val="0"/>
        <w:spacing w:line="440" w:lineRule="exact"/>
        <w:ind w:firstLine="480" w:firstLineChars="200"/>
        <w:rPr>
          <w:rFonts w:ascii="宋体" w:hAnsi="宋体" w:cs="仿宋"/>
          <w:kern w:val="2"/>
          <w:sz w:val="24"/>
          <w:szCs w:val="24"/>
          <w:shd w:val="clear" w:color="auto" w:fill="FFFFFF"/>
        </w:rPr>
      </w:pPr>
      <w:r>
        <w:rPr>
          <w:rFonts w:hint="eastAsia" w:ascii="宋体" w:hAnsi="宋体" w:cs="仿宋_GB2312"/>
          <w:sz w:val="24"/>
          <w:szCs w:val="24"/>
          <w:shd w:val="clear" w:color="auto" w:fill="FFFFFF"/>
          <w:lang w:val="en-US" w:eastAsia="zh-CN"/>
        </w:rPr>
        <w:t>4</w:t>
      </w:r>
      <w:r>
        <w:rPr>
          <w:rFonts w:hint="eastAsia" w:ascii="宋体" w:hAnsi="宋体" w:cs="仿宋_GB2312"/>
          <w:sz w:val="24"/>
          <w:szCs w:val="24"/>
          <w:shd w:val="clear" w:color="auto" w:fill="FFFFFF"/>
        </w:rPr>
        <w:t>、交货：</w:t>
      </w:r>
      <w:r>
        <w:rPr>
          <w:rFonts w:ascii="宋体" w:hAnsi="宋体" w:cs="宋体"/>
          <w:sz w:val="24"/>
          <w:szCs w:val="24"/>
          <w:lang w:val="zh-CN"/>
        </w:rPr>
        <w:t>提供</w:t>
      </w:r>
      <w:r>
        <w:rPr>
          <w:rFonts w:hint="eastAsia" w:ascii="宋体" w:hAnsi="宋体" w:cs="宋体"/>
          <w:sz w:val="24"/>
          <w:szCs w:val="24"/>
          <w:lang w:val="zh-CN"/>
        </w:rPr>
        <w:t>食材</w:t>
      </w:r>
      <w:r>
        <w:rPr>
          <w:rFonts w:ascii="宋体" w:hAnsi="宋体" w:cs="宋体"/>
          <w:sz w:val="24"/>
          <w:szCs w:val="24"/>
          <w:lang w:val="zh-CN"/>
        </w:rPr>
        <w:t>新鲜</w:t>
      </w:r>
      <w:r>
        <w:rPr>
          <w:rFonts w:hint="eastAsia" w:ascii="宋体" w:hAnsi="宋体" w:cs="宋体"/>
          <w:sz w:val="24"/>
          <w:szCs w:val="24"/>
          <w:lang w:val="zh-CN"/>
        </w:rPr>
        <w:t>，</w:t>
      </w:r>
      <w:r>
        <w:rPr>
          <w:rFonts w:ascii="宋体" w:hAnsi="宋体" w:cs="宋体"/>
          <w:sz w:val="24"/>
          <w:szCs w:val="24"/>
          <w:lang w:val="zh-CN"/>
        </w:rPr>
        <w:t>在保质期内，无超期、霉变、变</w:t>
      </w:r>
      <w:r>
        <w:rPr>
          <w:rFonts w:hint="eastAsia" w:ascii="宋体" w:hAnsi="宋体" w:cs="宋体"/>
          <w:sz w:val="24"/>
          <w:szCs w:val="24"/>
          <w:lang w:val="zh-CN"/>
        </w:rPr>
        <w:t>质</w:t>
      </w:r>
      <w:r>
        <w:rPr>
          <w:rFonts w:ascii="宋体" w:hAnsi="宋体" w:cs="宋体"/>
          <w:sz w:val="24"/>
          <w:szCs w:val="24"/>
          <w:lang w:val="zh-CN"/>
        </w:rPr>
        <w:t>，每天供货保证在</w:t>
      </w:r>
      <w:r>
        <w:rPr>
          <w:rFonts w:hint="eastAsia" w:ascii="宋体" w:hAnsi="宋体" w:cs="宋体"/>
          <w:sz w:val="24"/>
          <w:szCs w:val="24"/>
          <w:lang w:val="zh-CN"/>
        </w:rPr>
        <w:t>8点30分以前，零星散货、</w:t>
      </w:r>
      <w:r>
        <w:rPr>
          <w:rFonts w:ascii="宋体" w:hAnsi="宋体" w:cs="宋体"/>
          <w:sz w:val="24"/>
          <w:szCs w:val="24"/>
          <w:lang w:val="zh-CN"/>
        </w:rPr>
        <w:t>急用</w:t>
      </w:r>
      <w:r>
        <w:rPr>
          <w:rFonts w:hint="eastAsia" w:ascii="宋体" w:hAnsi="宋体" w:cs="宋体"/>
          <w:sz w:val="24"/>
          <w:szCs w:val="24"/>
          <w:lang w:val="zh-CN"/>
        </w:rPr>
        <w:t>及临时采购各类</w:t>
      </w:r>
      <w:r>
        <w:rPr>
          <w:rFonts w:ascii="宋体" w:hAnsi="宋体" w:cs="宋体"/>
          <w:sz w:val="24"/>
          <w:szCs w:val="24"/>
          <w:lang w:val="zh-CN"/>
        </w:rPr>
        <w:t>食材要保证在</w:t>
      </w:r>
      <w:r>
        <w:rPr>
          <w:rFonts w:hint="eastAsia" w:ascii="宋体" w:hAnsi="宋体" w:cs="宋体"/>
          <w:sz w:val="24"/>
          <w:szCs w:val="24"/>
          <w:lang w:val="zh-CN"/>
        </w:rPr>
        <w:t>电话通知后30分钟内</w:t>
      </w:r>
      <w:r>
        <w:rPr>
          <w:rFonts w:ascii="宋体" w:hAnsi="宋体" w:cs="宋体"/>
          <w:sz w:val="24"/>
          <w:szCs w:val="24"/>
          <w:lang w:val="zh-CN"/>
        </w:rPr>
        <w:t>能够送达看守所</w:t>
      </w:r>
      <w:r>
        <w:rPr>
          <w:rFonts w:hint="eastAsia" w:ascii="宋体" w:hAnsi="宋体" w:cs="宋体"/>
          <w:sz w:val="24"/>
          <w:szCs w:val="24"/>
          <w:lang w:val="zh-CN"/>
        </w:rPr>
        <w:t>。</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仿宋_GB2312"/>
          <w:kern w:val="0"/>
          <w:sz w:val="24"/>
          <w:szCs w:val="24"/>
          <w:shd w:val="clear" w:color="auto" w:fill="FFFFFF"/>
          <w:lang w:val="en-US" w:eastAsia="zh-CN" w:bidi="ar-SA"/>
        </w:rPr>
      </w:pPr>
      <w:r>
        <w:rPr>
          <w:rFonts w:hint="eastAsia" w:ascii="宋体" w:hAnsi="宋体" w:eastAsia="宋体" w:cs="仿宋_GB2312"/>
          <w:kern w:val="0"/>
          <w:sz w:val="24"/>
          <w:szCs w:val="24"/>
          <w:shd w:val="clear" w:color="auto" w:fill="FFFFFF"/>
          <w:lang w:val="en-US" w:eastAsia="zh-CN" w:bidi="ar-SA"/>
        </w:rPr>
        <w:t>5、交货地点：采购人指定地点。</w:t>
      </w:r>
    </w:p>
    <w:p>
      <w:pPr>
        <w:keepNext w:val="0"/>
        <w:keepLines w:val="0"/>
        <w:pageBreakBefore w:val="0"/>
        <w:kinsoku/>
        <w:wordWrap/>
        <w:overflowPunct/>
        <w:topLinePunct w:val="0"/>
        <w:autoSpaceDE/>
        <w:autoSpaceDN/>
        <w:bidi w:val="0"/>
        <w:spacing w:line="440" w:lineRule="exact"/>
        <w:rPr>
          <w:rFonts w:hint="eastAsia" w:ascii="宋体" w:hAnsi="宋体" w:cs="仿宋"/>
          <w:sz w:val="24"/>
          <w:szCs w:val="24"/>
        </w:rPr>
      </w:pPr>
      <w:r>
        <w:rPr>
          <w:rFonts w:hint="eastAsia" w:ascii="宋体" w:hAnsi="宋体" w:cs="仿宋"/>
          <w:sz w:val="24"/>
          <w:szCs w:val="24"/>
        </w:rPr>
        <w:t>二、 技术要求</w:t>
      </w:r>
    </w:p>
    <w:p>
      <w:pPr>
        <w:keepNext w:val="0"/>
        <w:keepLines w:val="0"/>
        <w:pageBreakBefore w:val="0"/>
        <w:kinsoku/>
        <w:wordWrap/>
        <w:overflowPunct/>
        <w:topLinePunct w:val="0"/>
        <w:autoSpaceDE/>
        <w:autoSpaceDN/>
        <w:bidi w:val="0"/>
        <w:spacing w:line="440" w:lineRule="exact"/>
        <w:ind w:firstLine="468"/>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rPr>
        <w:t>（一）、质量要求：所</w:t>
      </w:r>
      <w:r>
        <w:rPr>
          <w:rFonts w:hint="eastAsia" w:ascii="宋体" w:hAnsi="宋体" w:cs="宋体"/>
          <w:sz w:val="24"/>
          <w:szCs w:val="24"/>
          <w:shd w:val="clear" w:color="auto" w:fill="FFFFFF"/>
          <w:lang w:eastAsia="zh-CN"/>
        </w:rPr>
        <w:t>提</w:t>
      </w:r>
      <w:r>
        <w:rPr>
          <w:rFonts w:hint="eastAsia" w:ascii="宋体" w:hAnsi="宋体" w:cs="宋体"/>
          <w:sz w:val="24"/>
          <w:szCs w:val="24"/>
          <w:shd w:val="clear" w:color="auto" w:fill="FFFFFF"/>
        </w:rPr>
        <w:t>供商品质量及包装应符合国家相关法律法规的规定，符合行业主管部门发布的规定、标准及规范。按规定必须经由法定食品检验机构检测的商品，供货时应提供同批次产品检验报告或合格证复印件。供应商必须保证其所供应的食材是新鲜且处于保质期内</w:t>
      </w:r>
      <w:r>
        <w:rPr>
          <w:rFonts w:hint="eastAsia" w:ascii="宋体" w:hAnsi="宋体" w:cs="宋体"/>
          <w:sz w:val="24"/>
          <w:szCs w:val="24"/>
          <w:shd w:val="clear" w:color="auto" w:fill="FFFFFF"/>
          <w:lang w:eastAsia="zh-CN"/>
        </w:rPr>
        <w:t>。</w:t>
      </w:r>
    </w:p>
    <w:p>
      <w:pPr>
        <w:keepNext w:val="0"/>
        <w:keepLines w:val="0"/>
        <w:pageBreakBefore w:val="0"/>
        <w:kinsoku/>
        <w:wordWrap/>
        <w:overflowPunct/>
        <w:topLinePunct w:val="0"/>
        <w:autoSpaceDE/>
        <w:autoSpaceDN/>
        <w:bidi w:val="0"/>
        <w:spacing w:line="440" w:lineRule="exact"/>
        <w:ind w:left="240" w:hanging="240" w:hangingChars="1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rPr>
        <w:t>、肉</w:t>
      </w:r>
      <w:r>
        <w:rPr>
          <w:rFonts w:hint="eastAsia" w:ascii="宋体" w:hAnsi="宋体" w:cs="宋体"/>
          <w:sz w:val="24"/>
          <w:szCs w:val="24"/>
          <w:shd w:val="clear" w:color="auto" w:fill="FFFFFF"/>
          <w:lang w:eastAsia="zh-CN"/>
        </w:rPr>
        <w:t>类</w:t>
      </w:r>
      <w:r>
        <w:rPr>
          <w:rFonts w:hint="eastAsia" w:ascii="宋体" w:hAnsi="宋体" w:cs="宋体"/>
          <w:sz w:val="24"/>
          <w:szCs w:val="24"/>
          <w:shd w:val="clear" w:color="auto" w:fill="FFFFFF"/>
        </w:rPr>
        <w:t>、</w:t>
      </w:r>
      <w:r>
        <w:rPr>
          <w:rFonts w:hint="eastAsia" w:ascii="宋体" w:hAnsi="宋体" w:cs="宋体"/>
          <w:sz w:val="24"/>
          <w:szCs w:val="24"/>
          <w:shd w:val="clear" w:color="auto" w:fill="FFFFFF"/>
          <w:lang w:eastAsia="zh-CN"/>
        </w:rPr>
        <w:t>油类、</w:t>
      </w:r>
      <w:r>
        <w:rPr>
          <w:rFonts w:hint="eastAsia" w:ascii="宋体" w:hAnsi="宋体" w:cs="宋体"/>
          <w:sz w:val="24"/>
          <w:szCs w:val="24"/>
          <w:shd w:val="clear" w:color="auto" w:fill="FFFFFF"/>
        </w:rPr>
        <w:t>水产</w:t>
      </w:r>
      <w:r>
        <w:rPr>
          <w:rFonts w:hint="eastAsia" w:ascii="宋体" w:hAnsi="宋体" w:cs="宋体"/>
          <w:sz w:val="24"/>
          <w:szCs w:val="24"/>
          <w:shd w:val="clear" w:color="auto" w:fill="FFFFFF"/>
          <w:lang w:eastAsia="zh-CN"/>
        </w:rPr>
        <w:t>类</w:t>
      </w:r>
      <w:r>
        <w:rPr>
          <w:rFonts w:hint="eastAsia" w:ascii="宋体" w:hAnsi="宋体" w:cs="宋体"/>
          <w:sz w:val="24"/>
          <w:szCs w:val="24"/>
          <w:shd w:val="clear" w:color="auto" w:fill="FFFFFF"/>
        </w:rPr>
        <w:t>、蛋</w:t>
      </w:r>
      <w:r>
        <w:rPr>
          <w:rFonts w:hint="eastAsia" w:ascii="宋体" w:hAnsi="宋体" w:cs="宋体"/>
          <w:sz w:val="24"/>
          <w:szCs w:val="24"/>
          <w:shd w:val="clear" w:color="auto" w:fill="FFFFFF"/>
          <w:lang w:eastAsia="zh-CN"/>
        </w:rPr>
        <w:t>类</w:t>
      </w:r>
      <w:r>
        <w:rPr>
          <w:rFonts w:hint="eastAsia" w:ascii="宋体" w:hAnsi="宋体" w:cs="宋体"/>
          <w:sz w:val="24"/>
          <w:szCs w:val="24"/>
          <w:shd w:val="clear" w:color="auto" w:fill="FFFFFF"/>
        </w:rPr>
        <w:t>、奶制品、豆制品</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lang w:val="en-US" w:eastAsia="zh-CN"/>
        </w:rPr>
        <w:t>1.1肉类：符合鲜畜肉卫生标准，色泽正常，无异味，无注水。</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1.2</w:t>
      </w:r>
      <w:r>
        <w:rPr>
          <w:rFonts w:hint="eastAsia" w:ascii="宋体" w:hAnsi="宋体" w:cs="宋体"/>
          <w:sz w:val="24"/>
          <w:szCs w:val="24"/>
          <w:shd w:val="clear" w:color="auto" w:fill="FFFFFF"/>
          <w:lang w:eastAsia="zh-CN"/>
        </w:rPr>
        <w:t>油类：须使用非转基因油。</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1.3水产类：保证新鲜、鲜活。</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lang w:val="en-US" w:eastAsia="zh-CN"/>
        </w:rPr>
        <w:t>1.4蛋类：</w:t>
      </w:r>
      <w:r>
        <w:rPr>
          <w:rFonts w:hint="eastAsia" w:ascii="宋体" w:hAnsi="宋体" w:cs="宋体"/>
          <w:sz w:val="24"/>
          <w:szCs w:val="24"/>
          <w:shd w:val="clear" w:color="auto" w:fill="FFFFFF"/>
          <w:lang w:eastAsia="zh-CN"/>
        </w:rPr>
        <w:t>保证新鲜，无裂纹。</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lang w:val="en-US" w:eastAsia="zh-CN"/>
        </w:rPr>
        <w:t>1</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lang w:eastAsia="zh-CN"/>
        </w:rPr>
        <w:t>奶制品：酸奶供货时剩余保质期不少于10日；纯奶供货时剩余保质期不少于</w:t>
      </w:r>
      <w:r>
        <w:rPr>
          <w:rFonts w:hint="eastAsia" w:ascii="宋体" w:hAnsi="宋体" w:cs="宋体"/>
          <w:sz w:val="24"/>
          <w:szCs w:val="24"/>
          <w:shd w:val="clear" w:color="auto" w:fill="FFFFFF"/>
          <w:lang w:val="en-US" w:eastAsia="zh-CN"/>
        </w:rPr>
        <w:t>3个月</w:t>
      </w:r>
      <w:r>
        <w:rPr>
          <w:rFonts w:hint="eastAsia" w:ascii="宋体" w:hAnsi="宋体" w:cs="宋体"/>
          <w:sz w:val="24"/>
          <w:szCs w:val="24"/>
          <w:shd w:val="clear" w:color="auto" w:fill="FFFFFF"/>
          <w:lang w:eastAsia="zh-CN"/>
        </w:rPr>
        <w:t>。</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1.6</w:t>
      </w:r>
      <w:r>
        <w:rPr>
          <w:rFonts w:hint="eastAsia" w:ascii="宋体" w:hAnsi="宋体" w:cs="宋体"/>
          <w:sz w:val="24"/>
          <w:szCs w:val="24"/>
          <w:shd w:val="clear" w:color="auto" w:fill="FFFFFF"/>
        </w:rPr>
        <w:t>豆制品</w:t>
      </w:r>
      <w:r>
        <w:rPr>
          <w:rFonts w:hint="eastAsia" w:ascii="宋体" w:hAnsi="宋体" w:cs="宋体"/>
          <w:sz w:val="24"/>
          <w:szCs w:val="24"/>
          <w:shd w:val="clear" w:color="auto" w:fill="FFFFFF"/>
          <w:lang w:eastAsia="zh-CN"/>
        </w:rPr>
        <w:t>：保证新鲜。</w:t>
      </w:r>
    </w:p>
    <w:p>
      <w:pPr>
        <w:keepNext w:val="0"/>
        <w:keepLines w:val="0"/>
        <w:pageBreakBefore w:val="0"/>
        <w:numPr>
          <w:ilvl w:val="0"/>
          <w:numId w:val="3"/>
        </w:numPr>
        <w:kinsoku/>
        <w:wordWrap/>
        <w:overflowPunct/>
        <w:topLinePunct w:val="0"/>
        <w:autoSpaceDE/>
        <w:autoSpaceDN/>
        <w:bidi w:val="0"/>
        <w:spacing w:line="440" w:lineRule="exact"/>
        <w:ind w:left="240" w:hanging="240" w:hangingChars="1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rPr>
        <w:t>蔬菜、水果类</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lang w:val="en-US" w:eastAsia="zh-CN"/>
        </w:rPr>
        <w:t>2</w:t>
      </w:r>
      <w:r>
        <w:rPr>
          <w:rFonts w:hint="eastAsia" w:ascii="宋体" w:hAnsi="宋体" w:cs="宋体"/>
          <w:sz w:val="24"/>
          <w:szCs w:val="24"/>
          <w:shd w:val="clear" w:color="auto" w:fill="FFFFFF"/>
        </w:rPr>
        <w:t>.1蔬菜应为新鲜净菜，外形色泽良好</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无农药残留、无腐烂变质</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以次充好等</w:t>
      </w:r>
    </w:p>
    <w:p>
      <w:pPr>
        <w:keepNext w:val="0"/>
        <w:keepLines w:val="0"/>
        <w:pageBreakBefore w:val="0"/>
        <w:numPr>
          <w:ilvl w:val="0"/>
          <w:numId w:val="0"/>
        </w:numPr>
        <w:kinsoku/>
        <w:wordWrap/>
        <w:overflowPunct/>
        <w:topLinePunct w:val="0"/>
        <w:autoSpaceDE/>
        <w:autoSpaceDN/>
        <w:bidi w:val="0"/>
        <w:spacing w:line="440" w:lineRule="exact"/>
        <w:ind w:leftChars="-100" w:firstLine="240" w:firstLineChars="1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rPr>
        <w:t>情况。</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2</w:t>
      </w:r>
      <w:r>
        <w:rPr>
          <w:rFonts w:hint="eastAsia" w:ascii="宋体" w:hAnsi="宋体" w:cs="宋体"/>
          <w:sz w:val="24"/>
          <w:szCs w:val="24"/>
          <w:shd w:val="clear" w:color="auto" w:fill="FFFFFF"/>
        </w:rPr>
        <w:t>.2水果应保证新鲜，外形色泽</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口感质感良好</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无农药残留</w:t>
      </w:r>
      <w:r>
        <w:rPr>
          <w:rFonts w:hint="eastAsia" w:ascii="宋体" w:hAnsi="宋体" w:cs="宋体"/>
          <w:sz w:val="24"/>
          <w:szCs w:val="24"/>
          <w:shd w:val="clear" w:color="auto" w:fill="FFFFFF"/>
          <w:lang w:eastAsia="zh-CN"/>
        </w:rPr>
        <w:t>，无</w:t>
      </w:r>
      <w:r>
        <w:rPr>
          <w:rFonts w:hint="eastAsia" w:ascii="宋体" w:hAnsi="宋体" w:cs="宋体"/>
          <w:sz w:val="24"/>
          <w:szCs w:val="24"/>
          <w:shd w:val="clear" w:color="auto" w:fill="FFFFFF"/>
        </w:rPr>
        <w:t>腐烂、变质、病虫害、以次充好等情况。</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lang w:val="en-US" w:eastAsia="zh-CN"/>
        </w:rPr>
        <w:t xml:space="preserve">  2</w:t>
      </w:r>
      <w:r>
        <w:rPr>
          <w:rFonts w:hint="eastAsia" w:ascii="宋体" w:hAnsi="宋体" w:cs="宋体"/>
          <w:sz w:val="24"/>
          <w:szCs w:val="24"/>
          <w:shd w:val="clear" w:color="auto" w:fill="FFFFFF"/>
        </w:rPr>
        <w:t>.3 所配送的水果、蔬菜等食材必须符合国家食品安全标准。</w:t>
      </w:r>
    </w:p>
    <w:p>
      <w:pPr>
        <w:keepNext w:val="0"/>
        <w:keepLines w:val="0"/>
        <w:pageBreakBefore w:val="0"/>
        <w:kinsoku/>
        <w:wordWrap/>
        <w:overflowPunct/>
        <w:topLinePunct w:val="0"/>
        <w:autoSpaceDE/>
        <w:autoSpaceDN/>
        <w:bidi w:val="0"/>
        <w:spacing w:line="440" w:lineRule="exact"/>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3、</w:t>
      </w:r>
      <w:r>
        <w:rPr>
          <w:rFonts w:hint="eastAsia" w:ascii="宋体" w:hAnsi="宋体" w:cs="宋体"/>
          <w:sz w:val="24"/>
          <w:szCs w:val="24"/>
          <w:shd w:val="clear" w:color="auto" w:fill="FFFFFF"/>
          <w:lang w:eastAsia="zh-CN"/>
        </w:rPr>
        <w:t>粮类</w:t>
      </w:r>
      <w:r>
        <w:rPr>
          <w:rFonts w:hint="eastAsia" w:ascii="宋体" w:hAnsi="宋体" w:cs="宋体"/>
          <w:sz w:val="24"/>
          <w:szCs w:val="24"/>
          <w:shd w:val="clear" w:color="auto" w:fill="FFFFFF"/>
        </w:rPr>
        <w:t>、杂粮类、调味品</w:t>
      </w:r>
      <w:r>
        <w:rPr>
          <w:rFonts w:hint="eastAsia" w:ascii="宋体" w:hAnsi="宋体" w:cs="宋体"/>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eastAsia="zh-CN"/>
        </w:rPr>
      </w:pPr>
      <w:r>
        <w:rPr>
          <w:rFonts w:hint="eastAsia" w:ascii="宋体" w:hAnsi="宋体" w:cs="宋体"/>
          <w:sz w:val="24"/>
          <w:szCs w:val="24"/>
          <w:shd w:val="clear" w:color="auto" w:fill="FFFFFF"/>
          <w:lang w:val="en-US" w:eastAsia="zh-CN"/>
        </w:rPr>
        <w:t>3.1</w:t>
      </w:r>
      <w:r>
        <w:rPr>
          <w:rFonts w:hint="eastAsia" w:ascii="宋体" w:hAnsi="宋体" w:cs="宋体"/>
          <w:sz w:val="24"/>
          <w:szCs w:val="24"/>
          <w:shd w:val="clear" w:color="auto" w:fill="FFFFFF"/>
          <w:lang w:eastAsia="zh-CN"/>
        </w:rPr>
        <w:t>粮类、</w:t>
      </w:r>
      <w:r>
        <w:rPr>
          <w:rFonts w:hint="eastAsia" w:ascii="宋体" w:hAnsi="宋体" w:cs="宋体"/>
          <w:sz w:val="24"/>
          <w:szCs w:val="24"/>
          <w:shd w:val="clear" w:color="auto" w:fill="FFFFFF"/>
        </w:rPr>
        <w:t>杂粮类</w:t>
      </w:r>
      <w:r>
        <w:rPr>
          <w:rFonts w:hint="eastAsia" w:ascii="宋体" w:hAnsi="宋体" w:cs="宋体"/>
          <w:sz w:val="24"/>
          <w:szCs w:val="24"/>
          <w:shd w:val="clear" w:color="auto" w:fill="FFFFFF"/>
          <w:lang w:eastAsia="zh-CN"/>
        </w:rPr>
        <w:t>：保证质量，不腐烂、不变质。</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3.2</w:t>
      </w:r>
      <w:r>
        <w:rPr>
          <w:rFonts w:hint="eastAsia" w:ascii="宋体" w:hAnsi="宋体" w:cs="宋体"/>
          <w:sz w:val="24"/>
          <w:szCs w:val="24"/>
          <w:shd w:val="clear" w:color="auto" w:fill="FFFFFF"/>
        </w:rPr>
        <w:t>调味品</w:t>
      </w:r>
      <w:r>
        <w:rPr>
          <w:rFonts w:hint="eastAsia" w:ascii="宋体" w:hAnsi="宋体" w:cs="宋体"/>
          <w:sz w:val="24"/>
          <w:szCs w:val="24"/>
          <w:shd w:val="clear" w:color="auto" w:fill="FFFFFF"/>
          <w:lang w:eastAsia="zh-CN"/>
        </w:rPr>
        <w:t>：具有食品质量安全认证，符合国家食品要求。</w:t>
      </w:r>
    </w:p>
    <w:p>
      <w:pPr>
        <w:keepNext w:val="0"/>
        <w:keepLines w:val="0"/>
        <w:pageBreakBefore w:val="0"/>
        <w:kinsoku/>
        <w:wordWrap/>
        <w:overflowPunct/>
        <w:topLinePunct w:val="0"/>
        <w:autoSpaceDE/>
        <w:autoSpaceDN/>
        <w:bidi w:val="0"/>
        <w:spacing w:line="440" w:lineRule="exact"/>
        <w:ind w:firstLine="468"/>
        <w:rPr>
          <w:rFonts w:hint="eastAsia" w:ascii="宋体" w:hAnsi="宋体" w:cs="宋体"/>
          <w:sz w:val="24"/>
          <w:szCs w:val="24"/>
          <w:shd w:val="clear" w:color="auto" w:fill="FFFFFF"/>
        </w:rPr>
      </w:pPr>
      <w:r>
        <w:rPr>
          <w:rFonts w:hint="eastAsia" w:ascii="宋体" w:hAnsi="宋体" w:cs="宋体"/>
          <w:sz w:val="24"/>
          <w:szCs w:val="24"/>
          <w:shd w:val="clear" w:color="auto" w:fill="FFFFFF"/>
        </w:rPr>
        <w:t>（二）、技术其它要求</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val="zh-CN"/>
        </w:rPr>
      </w:pPr>
      <w:r>
        <w:rPr>
          <w:rFonts w:hint="eastAsia" w:ascii="宋体" w:hAnsi="宋体" w:cs="宋体"/>
          <w:sz w:val="24"/>
          <w:szCs w:val="24"/>
          <w:shd w:val="clear" w:color="auto" w:fill="FFFFFF"/>
        </w:rPr>
        <w:t>1、</w:t>
      </w:r>
      <w:r>
        <w:rPr>
          <w:rFonts w:hint="eastAsia" w:ascii="宋体" w:hAnsi="宋体" w:cs="宋体"/>
          <w:sz w:val="24"/>
          <w:szCs w:val="24"/>
          <w:shd w:val="clear" w:color="auto" w:fill="FFFFFF"/>
          <w:lang w:val="zh-CN"/>
        </w:rPr>
        <w:t>供应商必须承诺：</w:t>
      </w:r>
      <w:r>
        <w:rPr>
          <w:rFonts w:hint="eastAsia" w:ascii="宋体" w:hAnsi="宋体" w:cs="宋体"/>
          <w:sz w:val="24"/>
          <w:szCs w:val="24"/>
          <w:shd w:val="clear" w:color="auto" w:fill="FFFFFF"/>
        </w:rPr>
        <w:t>投标人应按采购方要求的食材种类、数量及供货时间</w:t>
      </w:r>
      <w:r>
        <w:rPr>
          <w:rFonts w:hint="eastAsia" w:ascii="宋体" w:hAnsi="宋体" w:cs="宋体"/>
          <w:sz w:val="24"/>
          <w:szCs w:val="24"/>
          <w:shd w:val="clear" w:color="auto" w:fill="FFFFFF"/>
          <w:lang w:val="zh-CN"/>
        </w:rPr>
        <w:t>保证在8点30分以前，零星散货、急用及临时采购各类食材要保证在电话通知后30分钟内能够送达看守所，</w:t>
      </w:r>
      <w:r>
        <w:rPr>
          <w:rFonts w:hint="eastAsia" w:ascii="宋体" w:hAnsi="宋体" w:cs="宋体"/>
          <w:b/>
          <w:bCs/>
          <w:sz w:val="24"/>
          <w:szCs w:val="24"/>
          <w:shd w:val="clear" w:color="auto" w:fill="FFFFFF"/>
          <w:lang w:val="zh-CN"/>
        </w:rPr>
        <w:t>投标人须在投标文件中做出承诺，否则为无效投标。</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b/>
          <w:bCs/>
          <w:sz w:val="24"/>
          <w:szCs w:val="24"/>
          <w:shd w:val="clear" w:color="auto" w:fill="FFFFFF"/>
          <w:lang w:val="zh-CN"/>
        </w:rPr>
      </w:pPr>
      <w:r>
        <w:rPr>
          <w:rFonts w:hint="eastAsia" w:ascii="宋体" w:hAnsi="宋体" w:cs="宋体"/>
          <w:sz w:val="24"/>
          <w:szCs w:val="24"/>
          <w:shd w:val="clear" w:color="auto" w:fill="FFFFFF"/>
        </w:rPr>
        <w:t>2</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若投标人所配送商品质量不符合要求，采购人有权要求换货或退货，投标人应在规定时间内将符合要求的商品送达给采购人，</w:t>
      </w:r>
      <w:r>
        <w:rPr>
          <w:rFonts w:hint="eastAsia" w:ascii="宋体" w:hAnsi="宋体" w:cs="宋体"/>
          <w:b/>
          <w:bCs/>
          <w:sz w:val="24"/>
          <w:szCs w:val="24"/>
          <w:shd w:val="clear" w:color="auto" w:fill="FFFFFF"/>
          <w:lang w:val="zh-CN"/>
        </w:rPr>
        <w:t>投标人须在投标文件中做出承诺，否则为无效投标。</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val="zh-CN" w:eastAsia="zh-CN"/>
        </w:rPr>
      </w:pPr>
      <w:r>
        <w:rPr>
          <w:rFonts w:hint="eastAsia" w:ascii="宋体" w:hAnsi="宋体" w:cs="宋体"/>
          <w:sz w:val="24"/>
          <w:szCs w:val="24"/>
          <w:shd w:val="clear" w:color="auto" w:fill="FFFFFF"/>
          <w:lang w:val="en-US" w:eastAsia="zh-CN"/>
        </w:rPr>
        <w:t>3、</w:t>
      </w:r>
      <w:r>
        <w:rPr>
          <w:rFonts w:hint="eastAsia" w:ascii="宋体" w:hAnsi="宋体" w:cs="宋体"/>
          <w:sz w:val="24"/>
          <w:szCs w:val="24"/>
          <w:shd w:val="clear" w:color="auto" w:fill="FFFFFF"/>
        </w:rPr>
        <w:t>拟</w:t>
      </w:r>
      <w:r>
        <w:rPr>
          <w:rFonts w:hint="eastAsia" w:ascii="宋体" w:hAnsi="宋体" w:cs="宋体"/>
          <w:sz w:val="24"/>
          <w:szCs w:val="24"/>
          <w:shd w:val="clear" w:color="auto" w:fill="FFFFFF"/>
          <w:lang w:val="zh-CN" w:eastAsia="zh-CN"/>
        </w:rPr>
        <w:t>中标人必须服从采购人关于本项目相关事宜的监督、管理。</w:t>
      </w:r>
    </w:p>
    <w:p>
      <w:pPr>
        <w:keepNext w:val="0"/>
        <w:keepLines w:val="0"/>
        <w:pageBreakBefore w:val="0"/>
        <w:kinsoku/>
        <w:wordWrap/>
        <w:overflowPunct/>
        <w:topLinePunct w:val="0"/>
        <w:autoSpaceDE/>
        <w:autoSpaceDN/>
        <w:bidi w:val="0"/>
        <w:spacing w:line="440" w:lineRule="exact"/>
        <w:ind w:firstLine="240" w:firstLineChars="100"/>
        <w:rPr>
          <w:rFonts w:hint="eastAsia" w:ascii="宋体" w:hAnsi="宋体" w:cs="宋体"/>
          <w:sz w:val="24"/>
          <w:szCs w:val="24"/>
          <w:shd w:val="clear" w:color="auto" w:fill="FFFFFF"/>
          <w:lang w:val="zh-CN"/>
        </w:rPr>
      </w:pPr>
      <w:r>
        <w:rPr>
          <w:rFonts w:hint="eastAsia" w:ascii="宋体" w:hAnsi="宋体" w:cs="宋体"/>
          <w:sz w:val="24"/>
          <w:szCs w:val="24"/>
          <w:shd w:val="clear" w:color="auto" w:fill="FFFFFF"/>
        </w:rPr>
        <w:t>4、</w:t>
      </w:r>
      <w:r>
        <w:rPr>
          <w:rFonts w:hint="eastAsia" w:ascii="宋体" w:hAnsi="宋体" w:cs="宋体"/>
          <w:b/>
          <w:bCs/>
          <w:sz w:val="24"/>
          <w:szCs w:val="24"/>
          <w:shd w:val="clear" w:color="auto" w:fill="FFFFFF"/>
        </w:rPr>
        <w:t>拟中标人有以下情况之一，采购人有权单方终止合同，同时采购人依法保留追究拟中标人赔偿的权利，由此产生的一切经济损失均由拟中标人承担，</w:t>
      </w:r>
      <w:r>
        <w:rPr>
          <w:rFonts w:hint="eastAsia" w:ascii="宋体" w:hAnsi="宋体" w:cs="宋体"/>
          <w:b/>
          <w:bCs/>
          <w:sz w:val="24"/>
          <w:szCs w:val="24"/>
          <w:shd w:val="clear" w:color="auto" w:fill="FFFFFF"/>
          <w:lang w:val="zh-CN"/>
        </w:rPr>
        <w:t>投标人须在投标文件中做出承诺，否则为无效投标。</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cs="宋体"/>
          <w:sz w:val="24"/>
          <w:szCs w:val="24"/>
          <w:shd w:val="clear" w:color="auto" w:fill="FFFFFF"/>
          <w:lang w:val="zh-CN"/>
        </w:rPr>
      </w:pPr>
      <w:r>
        <w:rPr>
          <w:rFonts w:hint="eastAsia" w:ascii="宋体" w:hAnsi="宋体" w:cs="宋体"/>
          <w:sz w:val="24"/>
          <w:szCs w:val="24"/>
          <w:shd w:val="clear" w:color="auto" w:fill="FFFFFF"/>
        </w:rPr>
        <w:t>4.1 不能严格履行合同义务的</w:t>
      </w:r>
      <w:r>
        <w:rPr>
          <w:rFonts w:hint="eastAsia" w:ascii="宋体" w:hAnsi="宋体" w:cs="宋体"/>
          <w:sz w:val="24"/>
          <w:szCs w:val="24"/>
          <w:shd w:val="clear" w:color="auto" w:fill="FFFFFF"/>
          <w:lang w:val="zh-CN"/>
        </w:rPr>
        <w:t>。</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4.2 用回收食品作为原料生产的。</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4.3 不符合食品安全标准的。</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4.4 超过保质期、假冒伪劣、变质的、有毒食品的。</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4.5 国家明令禁止生产经营的。</w:t>
      </w:r>
    </w:p>
    <w:p>
      <w:pPr>
        <w:keepNext w:val="0"/>
        <w:keepLines w:val="0"/>
        <w:pageBreakBefore w:val="0"/>
        <w:kinsoku/>
        <w:wordWrap/>
        <w:overflowPunct/>
        <w:topLinePunct w:val="0"/>
        <w:autoSpaceDE/>
        <w:autoSpaceDN/>
        <w:bidi w:val="0"/>
        <w:spacing w:line="440" w:lineRule="exact"/>
        <w:ind w:left="479" w:leftChars="228" w:firstLine="0" w:firstLineChars="0"/>
        <w:rPr>
          <w:rFonts w:hint="eastAsia" w:ascii="宋体" w:hAnsi="宋体" w:cs="宋体"/>
          <w:sz w:val="24"/>
          <w:szCs w:val="24"/>
          <w:shd w:val="clear" w:color="auto" w:fill="FFFFFF"/>
        </w:rPr>
      </w:pPr>
      <w:r>
        <w:rPr>
          <w:rFonts w:hint="eastAsia" w:ascii="宋体" w:hAnsi="宋体" w:cs="宋体"/>
          <w:sz w:val="24"/>
          <w:szCs w:val="24"/>
          <w:shd w:val="clear" w:color="auto" w:fill="FFFFFF"/>
        </w:rPr>
        <w:t>4.6 其他违反国家法律法规及行政主管部门规定的商品。</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rPr>
        <w:t>4.7 因拟中标人提供的食材问题发生的重大食品卫生安全事故，给招标人造成不良影响和后果等情况的。</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rPr>
        <w:t>4.8有违反《中华人民共和国食品安全法》等有关管理法律法规，或没有按合同履行至合同期满，或合同履约期间内不正常供货，严重影响按时就餐情况出现。</w:t>
      </w:r>
    </w:p>
    <w:p>
      <w:pPr>
        <w:keepNext w:val="0"/>
        <w:keepLines w:val="0"/>
        <w:pageBreakBefore w:val="0"/>
        <w:kinsoku/>
        <w:wordWrap/>
        <w:overflowPunct/>
        <w:topLinePunct w:val="0"/>
        <w:autoSpaceDE/>
        <w:autoSpaceDN/>
        <w:bidi w:val="0"/>
        <w:spacing w:line="440" w:lineRule="exact"/>
        <w:ind w:left="479" w:leftChars="228" w:firstLine="0" w:firstLineChars="0"/>
        <w:rPr>
          <w:rFonts w:hint="eastAsia" w:ascii="宋体" w:hAnsi="宋体" w:cs="宋体"/>
          <w:sz w:val="24"/>
          <w:szCs w:val="24"/>
          <w:shd w:val="clear" w:color="auto" w:fill="FFFFFF"/>
        </w:rPr>
      </w:pPr>
      <w:r>
        <w:rPr>
          <w:rFonts w:hint="eastAsia" w:ascii="宋体" w:hAnsi="宋体" w:cs="宋体"/>
          <w:sz w:val="24"/>
          <w:szCs w:val="24"/>
          <w:shd w:val="clear" w:color="auto" w:fill="FFFFFF"/>
        </w:rPr>
        <w:t>4.9 将中标项目转让或分包给他人的。</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rPr>
        <w:t>4.10 泄露采购人的商业秘密。</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shd w:val="clear" w:color="auto" w:fill="FFFFFF"/>
        </w:rPr>
        <w:t>三、其它要求</w:t>
      </w:r>
      <w:r>
        <w:rPr>
          <w:rFonts w:hint="eastAsia" w:ascii="宋体" w:hAnsi="宋体" w:cs="宋体"/>
          <w:sz w:val="24"/>
          <w:szCs w:val="24"/>
          <w:shd w:val="clear" w:color="auto" w:fill="FFFFFF"/>
        </w:rPr>
        <w:br w:type="textWrapping"/>
      </w:r>
      <w:r>
        <w:rPr>
          <w:rFonts w:hint="eastAsia" w:ascii="宋体" w:hAnsi="宋体" w:cs="宋体"/>
          <w:sz w:val="24"/>
          <w:szCs w:val="24"/>
        </w:rPr>
        <w:t>1、采购人发现商品出现损坏（包括表面损坏），或出现水渍、串味、受潮等导</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rPr>
        <w:t>致货物性质改变的，</w:t>
      </w:r>
      <w:r>
        <w:rPr>
          <w:rFonts w:hint="eastAsia" w:ascii="宋体" w:hAnsi="宋体" w:cs="宋体"/>
          <w:sz w:val="24"/>
          <w:szCs w:val="24"/>
          <w:lang w:eastAsia="zh-CN"/>
        </w:rPr>
        <w:t>拟</w:t>
      </w:r>
      <w:r>
        <w:rPr>
          <w:rFonts w:hint="eastAsia" w:ascii="宋体" w:hAnsi="宋体" w:cs="宋体"/>
          <w:sz w:val="24"/>
          <w:szCs w:val="24"/>
        </w:rPr>
        <w:t>中标人必须无条件退货或更换商品。</w:t>
      </w:r>
      <w:r>
        <w:rPr>
          <w:rFonts w:hint="eastAsia" w:ascii="宋体" w:hAnsi="宋体" w:cs="宋体"/>
          <w:sz w:val="24"/>
          <w:szCs w:val="24"/>
        </w:rPr>
        <w:br w:type="textWrapping"/>
      </w:r>
      <w:r>
        <w:rPr>
          <w:rFonts w:hint="eastAsia" w:ascii="宋体" w:hAnsi="宋体" w:cs="宋体"/>
          <w:sz w:val="24"/>
          <w:szCs w:val="24"/>
        </w:rPr>
        <w:t>2、</w:t>
      </w:r>
      <w:r>
        <w:rPr>
          <w:rFonts w:hint="eastAsia" w:ascii="宋体" w:hAnsi="宋体" w:cs="宋体"/>
          <w:sz w:val="24"/>
          <w:szCs w:val="24"/>
          <w:lang w:eastAsia="zh-CN"/>
        </w:rPr>
        <w:t>拟</w:t>
      </w:r>
      <w:r>
        <w:rPr>
          <w:rFonts w:hint="eastAsia" w:ascii="宋体" w:hAnsi="宋体" w:cs="宋体"/>
          <w:sz w:val="24"/>
          <w:szCs w:val="24"/>
        </w:rPr>
        <w:t>中标人的送货单必须详细注明商品的</w:t>
      </w:r>
      <w:r>
        <w:rPr>
          <w:rFonts w:hint="eastAsia" w:ascii="宋体" w:hAnsi="宋体" w:cs="宋体"/>
          <w:sz w:val="24"/>
          <w:szCs w:val="24"/>
          <w:lang w:eastAsia="zh-CN"/>
        </w:rPr>
        <w:t>名称</w:t>
      </w:r>
      <w:r>
        <w:rPr>
          <w:rFonts w:hint="eastAsia" w:ascii="宋体" w:hAnsi="宋体" w:cs="宋体"/>
          <w:sz w:val="24"/>
          <w:szCs w:val="24"/>
        </w:rPr>
        <w:t>、</w:t>
      </w:r>
      <w:r>
        <w:rPr>
          <w:rFonts w:hint="eastAsia" w:ascii="宋体" w:hAnsi="宋体" w:cs="宋体"/>
          <w:sz w:val="24"/>
          <w:szCs w:val="24"/>
          <w:lang w:eastAsia="zh-CN"/>
        </w:rPr>
        <w:t>规格</w:t>
      </w:r>
      <w:r>
        <w:rPr>
          <w:rFonts w:hint="eastAsia" w:ascii="宋体" w:hAnsi="宋体" w:cs="宋体"/>
          <w:sz w:val="24"/>
          <w:szCs w:val="24"/>
        </w:rPr>
        <w:t>、单价、数量</w:t>
      </w:r>
      <w:r>
        <w:rPr>
          <w:rFonts w:hint="eastAsia" w:ascii="宋体" w:hAnsi="宋体" w:cs="宋体"/>
          <w:sz w:val="24"/>
          <w:szCs w:val="24"/>
          <w:lang w:eastAsia="zh-CN"/>
        </w:rPr>
        <w:t>等，</w:t>
      </w:r>
      <w:r>
        <w:rPr>
          <w:rFonts w:hint="eastAsia" w:ascii="宋体" w:hAnsi="宋体" w:cs="宋体"/>
          <w:sz w:val="24"/>
          <w:szCs w:val="24"/>
        </w:rPr>
        <w:t>送货单</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rPr>
        <w:t>不得涂改。</w:t>
      </w:r>
      <w:r>
        <w:rPr>
          <w:rFonts w:hint="eastAsia" w:ascii="宋体" w:hAnsi="宋体" w:cs="宋体"/>
          <w:sz w:val="24"/>
          <w:szCs w:val="24"/>
        </w:rPr>
        <w:br w:type="textWrapping"/>
      </w:r>
      <w:r>
        <w:rPr>
          <w:rFonts w:hint="eastAsia" w:ascii="宋体" w:hAnsi="宋体" w:cs="宋体"/>
          <w:sz w:val="24"/>
          <w:szCs w:val="24"/>
          <w:lang w:val="en-US" w:eastAsia="zh-CN"/>
        </w:rPr>
        <w:t>3</w:t>
      </w:r>
      <w:r>
        <w:rPr>
          <w:rFonts w:hint="eastAsia" w:ascii="宋体" w:hAnsi="宋体" w:cs="宋体"/>
          <w:sz w:val="24"/>
          <w:szCs w:val="24"/>
        </w:rPr>
        <w:t>、每次送货，拟中标人须委派专门负责人</w:t>
      </w:r>
      <w:r>
        <w:rPr>
          <w:rFonts w:hint="eastAsia" w:ascii="宋体" w:hAnsi="宋体" w:cs="宋体"/>
          <w:sz w:val="24"/>
          <w:szCs w:val="24"/>
          <w:lang w:eastAsia="zh-CN"/>
        </w:rPr>
        <w:t>和送货专员</w:t>
      </w:r>
      <w:r>
        <w:rPr>
          <w:rFonts w:hint="eastAsia" w:ascii="宋体" w:hAnsi="宋体" w:cs="宋体"/>
          <w:sz w:val="24"/>
          <w:szCs w:val="24"/>
        </w:rPr>
        <w:t>，负责货物的运输、过秤，</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rPr>
        <w:t>并协助采购人验收货品，货品的品种和重量以采购人验收的结果为准</w:t>
      </w:r>
      <w:r>
        <w:rPr>
          <w:rFonts w:hint="eastAsia" w:ascii="宋体" w:hAnsi="宋体" w:cs="宋体"/>
          <w:sz w:val="24"/>
          <w:szCs w:val="24"/>
          <w:lang w:eastAsia="zh-CN"/>
        </w:rPr>
        <w:t>；</w:t>
      </w:r>
      <w:r>
        <w:rPr>
          <w:rFonts w:hint="eastAsia" w:ascii="宋体" w:hAnsi="宋体" w:cs="宋体"/>
          <w:sz w:val="24"/>
          <w:szCs w:val="24"/>
        </w:rPr>
        <w:t>必须穿着便</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rPr>
        <w:t>于辨认的工衣和配戴胸卡，在采购人单位活动必须严格遵守采购人单位各项规章制</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rPr>
        <w:t>度，不得做出有损采购人形象、利益、规章的事情。</w:t>
      </w:r>
      <w:r>
        <w:rPr>
          <w:rFonts w:hint="eastAsia" w:ascii="宋体" w:hAnsi="宋体" w:cs="宋体"/>
          <w:sz w:val="24"/>
          <w:szCs w:val="24"/>
        </w:rPr>
        <w:br w:type="textWrapping"/>
      </w:r>
      <w:r>
        <w:rPr>
          <w:rFonts w:hint="eastAsia" w:ascii="宋体" w:hAnsi="宋体" w:cs="宋体"/>
          <w:sz w:val="24"/>
          <w:szCs w:val="24"/>
          <w:lang w:val="en-US" w:eastAsia="zh-CN"/>
        </w:rPr>
        <w:t>4</w:t>
      </w:r>
      <w:r>
        <w:rPr>
          <w:rFonts w:hint="eastAsia" w:ascii="宋体" w:hAnsi="宋体" w:cs="宋体"/>
          <w:sz w:val="24"/>
          <w:szCs w:val="24"/>
        </w:rPr>
        <w:t>、在采购人签收之前，货物的所有权和风险属于拟中标人，货物发生遗失、损</w:t>
      </w:r>
    </w:p>
    <w:p>
      <w:pPr>
        <w:keepNext w:val="0"/>
        <w:keepLines w:val="0"/>
        <w:pageBreakBefore w:val="0"/>
        <w:kinsoku/>
        <w:wordWrap/>
        <w:overflowPunct/>
        <w:topLinePunct w:val="0"/>
        <w:autoSpaceDE/>
        <w:autoSpaceDN/>
        <w:bidi w:val="0"/>
        <w:spacing w:line="440" w:lineRule="exact"/>
        <w:ind w:left="480" w:hanging="480" w:hangingChars="200"/>
        <w:rPr>
          <w:rFonts w:hint="eastAsia" w:ascii="宋体" w:hAnsi="宋体" w:cs="宋体"/>
          <w:sz w:val="24"/>
          <w:szCs w:val="24"/>
        </w:rPr>
      </w:pPr>
      <w:r>
        <w:rPr>
          <w:rFonts w:hint="eastAsia" w:ascii="宋体" w:hAnsi="宋体" w:cs="宋体"/>
          <w:sz w:val="24"/>
          <w:szCs w:val="24"/>
        </w:rPr>
        <w:t>坏由拟中标人负责。</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、若出现在上一结算有延迟的情况下，按采购人要求及时供货。</w:t>
      </w:r>
    </w:p>
    <w:p>
      <w:pPr>
        <w:keepNext w:val="0"/>
        <w:keepLines w:val="0"/>
        <w:pageBreakBefore w:val="0"/>
        <w:kinsoku/>
        <w:wordWrap/>
        <w:overflowPunct/>
        <w:topLinePunct w:val="0"/>
        <w:autoSpaceDE/>
        <w:autoSpaceDN/>
        <w:bidi w:val="0"/>
        <w:spacing w:line="440" w:lineRule="exact"/>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四、验收</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中标人依据前一天采买申请送货时需提供供货商品清单,内容包含供货日期、商品名称、单位、数量、金额，验收人员现场验货完毕，确认无误，清单一联留给中标方记账并作为月底结算凭证，另外一联交给看守所给核算员记账。</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cs="宋体"/>
          <w:b/>
          <w:sz w:val="28"/>
          <w:szCs w:val="28"/>
          <w:lang w:eastAsia="zh-CN"/>
        </w:rPr>
        <w:t>六</w:t>
      </w:r>
      <w:r>
        <w:rPr>
          <w:rFonts w:hint="eastAsia" w:ascii="宋体" w:hAnsi="宋体" w:eastAsia="宋体" w:cs="宋体"/>
          <w:b/>
          <w:sz w:val="28"/>
          <w:szCs w:val="28"/>
          <w:lang w:eastAsia="zh-CN"/>
        </w:rPr>
        <w:t>、预算金额（最高限价）：</w:t>
      </w:r>
      <w:r>
        <w:rPr>
          <w:rFonts w:hint="eastAsia" w:ascii="宋体" w:hAnsi="宋体" w:cs="宋体"/>
          <w:b/>
          <w:sz w:val="28"/>
          <w:szCs w:val="28"/>
          <w:lang w:eastAsia="zh-CN"/>
        </w:rPr>
        <w:t>1539000.00</w:t>
      </w:r>
      <w:r>
        <w:rPr>
          <w:rFonts w:hint="eastAsia" w:ascii="宋体" w:hAnsi="宋体" w:eastAsia="宋体" w:cs="宋体"/>
          <w:b/>
          <w:sz w:val="28"/>
          <w:szCs w:val="28"/>
          <w:lang w:eastAsia="zh-CN"/>
        </w:rPr>
        <w:t>元</w:t>
      </w:r>
      <w:r>
        <w:rPr>
          <w:rFonts w:hint="eastAsia" w:ascii="宋体" w:hAnsi="宋体" w:cs="宋体"/>
          <w:b/>
          <w:sz w:val="28"/>
          <w:szCs w:val="28"/>
          <w:lang w:eastAsia="zh-CN"/>
        </w:rPr>
        <w:t>，</w:t>
      </w:r>
      <w:r>
        <w:rPr>
          <w:rFonts w:hint="eastAsia" w:ascii="宋体" w:hAnsi="宋体" w:eastAsia="宋体" w:cs="宋体"/>
          <w:b/>
          <w:sz w:val="28"/>
          <w:szCs w:val="28"/>
          <w:lang w:eastAsia="zh-CN"/>
        </w:rPr>
        <w:t>超出最高限价的投标无效。</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b/>
          <w:sz w:val="28"/>
          <w:szCs w:val="28"/>
          <w:lang w:eastAsia="zh-CN"/>
        </w:rPr>
      </w:pPr>
      <w:r>
        <w:rPr>
          <w:rFonts w:hint="eastAsia" w:ascii="宋体" w:hAnsi="宋体" w:cs="宋体"/>
          <w:b/>
          <w:sz w:val="28"/>
          <w:szCs w:val="28"/>
          <w:lang w:eastAsia="zh-CN"/>
        </w:rPr>
        <w:t>七</w:t>
      </w:r>
      <w:r>
        <w:rPr>
          <w:rFonts w:hint="eastAsia" w:ascii="宋体" w:hAnsi="宋体" w:eastAsia="宋体" w:cs="宋体"/>
          <w:b/>
          <w:sz w:val="28"/>
          <w:szCs w:val="28"/>
          <w:lang w:eastAsia="zh-CN"/>
        </w:rPr>
        <w:t>、验收标准：</w:t>
      </w:r>
    </w:p>
    <w:p>
      <w:pPr>
        <w:keepNext w:val="0"/>
        <w:keepLines w:val="0"/>
        <w:pageBreakBefore w:val="0"/>
        <w:kinsoku/>
        <w:wordWrap/>
        <w:overflowPunct/>
        <w:topLinePunct w:val="0"/>
        <w:autoSpaceDE/>
        <w:autoSpaceDN/>
        <w:bidi w:val="0"/>
        <w:adjustRightInd/>
        <w:snapToGrid/>
        <w:spacing w:line="44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topLinePunct w:val="0"/>
        <w:autoSpaceDE/>
        <w:autoSpaceDN/>
        <w:bidi w:val="0"/>
        <w:adjustRightInd/>
        <w:snapToGrid/>
        <w:spacing w:line="44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2、按照</w:t>
      </w:r>
      <w:r>
        <w:rPr>
          <w:rFonts w:hint="eastAsia" w:ascii="宋体" w:hAnsi="宋体" w:eastAsia="宋体" w:cs="宋体"/>
          <w:sz w:val="24"/>
          <w:szCs w:val="24"/>
          <w:lang w:eastAsia="zh-CN"/>
        </w:rPr>
        <w:t>磋商文件</w:t>
      </w:r>
      <w:r>
        <w:rPr>
          <w:rFonts w:hint="eastAsia" w:ascii="宋体" w:hAnsi="宋体" w:eastAsia="宋体" w:cs="宋体"/>
          <w:sz w:val="24"/>
          <w:szCs w:val="24"/>
        </w:rPr>
        <w:t>要求、</w:t>
      </w:r>
      <w:r>
        <w:rPr>
          <w:rFonts w:hint="eastAsia" w:ascii="宋体" w:hAnsi="宋体" w:eastAsia="宋体" w:cs="宋体"/>
          <w:sz w:val="24"/>
          <w:szCs w:val="24"/>
          <w:lang w:eastAsia="zh-CN"/>
        </w:rPr>
        <w:t>响应文件</w:t>
      </w:r>
      <w:r>
        <w:rPr>
          <w:rFonts w:hint="eastAsia" w:ascii="宋体" w:hAnsi="宋体" w:eastAsia="宋体" w:cs="宋体"/>
          <w:sz w:val="24"/>
          <w:szCs w:val="24"/>
        </w:rPr>
        <w:t>响应和承诺验收。</w:t>
      </w:r>
    </w:p>
    <w:p>
      <w:pPr>
        <w:keepNext w:val="0"/>
        <w:keepLines w:val="0"/>
        <w:pageBreakBefore w:val="0"/>
        <w:kinsoku/>
        <w:wordWrap/>
        <w:overflowPunct/>
        <w:topLinePunct w:val="0"/>
        <w:autoSpaceDE/>
        <w:autoSpaceDN/>
        <w:bidi w:val="0"/>
        <w:adjustRightInd/>
        <w:snapToGrid/>
        <w:spacing w:line="440" w:lineRule="exact"/>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3、按照国家及行业相关标准验收。</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b/>
          <w:sz w:val="28"/>
          <w:szCs w:val="28"/>
          <w:lang w:val="zh-CN" w:eastAsia="zh-CN"/>
        </w:rPr>
      </w:pPr>
      <w:r>
        <w:rPr>
          <w:rFonts w:hint="eastAsia" w:ascii="宋体" w:hAnsi="宋体" w:cs="宋体"/>
          <w:b/>
          <w:sz w:val="28"/>
          <w:szCs w:val="28"/>
          <w:lang w:val="zh-CN" w:eastAsia="zh-CN"/>
        </w:rPr>
        <w:t>八</w:t>
      </w:r>
      <w:r>
        <w:rPr>
          <w:rFonts w:hint="eastAsia" w:ascii="宋体" w:hAnsi="宋体" w:eastAsia="宋体" w:cs="宋体"/>
          <w:b/>
          <w:sz w:val="28"/>
          <w:szCs w:val="28"/>
          <w:lang w:val="zh-CN" w:eastAsia="zh-CN"/>
        </w:rPr>
        <w:t>、付款方式</w:t>
      </w:r>
    </w:p>
    <w:p>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rPr>
          <w:rFonts w:ascii="宋体" w:hAnsi="宋体" w:cs="仿宋_GB2312"/>
          <w:sz w:val="24"/>
          <w:szCs w:val="24"/>
        </w:rPr>
      </w:pPr>
      <w:r>
        <w:rPr>
          <w:rFonts w:hint="eastAsia" w:ascii="宋体" w:hAnsi="宋体" w:cs="仿宋_GB2312"/>
          <w:sz w:val="24"/>
          <w:szCs w:val="24"/>
        </w:rPr>
        <w:t>1、支付方式：银行转账。</w:t>
      </w:r>
    </w:p>
    <w:p>
      <w:pPr>
        <w:keepNext w:val="0"/>
        <w:keepLines w:val="0"/>
        <w:pageBreakBefore w:val="0"/>
        <w:widowControl/>
        <w:shd w:val="clear" w:color="auto" w:fill="FFFFFF"/>
        <w:kinsoku/>
        <w:wordWrap/>
        <w:overflowPunct/>
        <w:topLinePunct w:val="0"/>
        <w:autoSpaceDE/>
        <w:autoSpaceDN/>
        <w:bidi w:val="0"/>
        <w:spacing w:line="440" w:lineRule="exact"/>
        <w:ind w:firstLine="480" w:firstLineChars="200"/>
        <w:contextualSpacing/>
        <w:jc w:val="left"/>
        <w:rPr>
          <w:rFonts w:ascii="宋体" w:hAnsi="宋体" w:cs="宋体"/>
          <w:bCs/>
          <w:kern w:val="0"/>
          <w:sz w:val="24"/>
          <w:szCs w:val="24"/>
          <w:lang w:val="zh-CN"/>
        </w:rPr>
      </w:pPr>
      <w:r>
        <w:rPr>
          <w:rFonts w:hint="eastAsia" w:ascii="宋体" w:hAnsi="宋体" w:cs="仿宋_GB2312"/>
          <w:sz w:val="24"/>
          <w:szCs w:val="24"/>
        </w:rPr>
        <w:t>2、支付时间及条件：</w:t>
      </w:r>
      <w:r>
        <w:rPr>
          <w:rFonts w:ascii="宋体" w:hAnsi="宋体" w:eastAsia="宋体" w:cs="宋体"/>
          <w:sz w:val="24"/>
          <w:szCs w:val="24"/>
        </w:rPr>
        <w:t>以最终采购人与中标人签订的采购合同为准。</w:t>
      </w:r>
    </w:p>
    <w:p>
      <w:pPr>
        <w:pStyle w:val="4"/>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500" w:lineRule="exact"/>
        <w:ind w:right="-512" w:rightChars="-244" w:firstLine="2530" w:firstLineChars="700"/>
        <w:jc w:val="both"/>
        <w:textAlignment w:val="auto"/>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4"/>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许昌市建安区看守所犯人给养费项目</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建安政采竞磋商字〔2024〕12号</w:t>
            </w:r>
          </w:p>
          <w:p>
            <w:pPr>
              <w:spacing w:line="360" w:lineRule="auto"/>
              <w:jc w:val="left"/>
              <w:rPr>
                <w:rFonts w:hint="eastAsia" w:ascii="宋体" w:hAnsi="宋体" w:cs="宋体"/>
                <w:bCs/>
                <w:sz w:val="24"/>
                <w:szCs w:val="24"/>
                <w:lang w:val="zh-CN"/>
              </w:rPr>
            </w:pPr>
            <w:r>
              <w:rPr>
                <w:rFonts w:hint="eastAsia" w:asciiTheme="minorEastAsia" w:hAnsiTheme="minorEastAsia" w:eastAsiaTheme="minorEastAsia"/>
                <w:sz w:val="24"/>
                <w:szCs w:val="24"/>
                <w:lang w:eastAsia="zh-CN"/>
              </w:rPr>
              <w:t>项目内容：</w:t>
            </w:r>
            <w:r>
              <w:rPr>
                <w:rFonts w:hint="eastAsia" w:ascii="宋体" w:hAnsi="宋体" w:cs="宋体"/>
                <w:bCs/>
                <w:sz w:val="24"/>
                <w:szCs w:val="24"/>
                <w:lang w:val="zh-CN"/>
              </w:rPr>
              <w:t>详见磋商文件</w:t>
            </w:r>
          </w:p>
          <w:p>
            <w:pPr>
              <w:spacing w:line="360" w:lineRule="auto"/>
              <w:jc w:val="left"/>
            </w:pPr>
            <w:r>
              <w:rPr>
                <w:rFonts w:hint="eastAsia" w:ascii="宋体" w:hAnsi="宋体" w:cs="宋体"/>
                <w:sz w:val="24"/>
                <w:szCs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eastAsia="宋体" w:cs="仿宋_GB2312"/>
                <w:sz w:val="24"/>
                <w:szCs w:val="24"/>
                <w:lang w:val="zh-CN" w:eastAsia="zh-CN"/>
              </w:rPr>
            </w:pPr>
            <w:r>
              <w:rPr>
                <w:rFonts w:hint="eastAsia" w:ascii="宋体" w:hAnsi="宋体" w:cs="仿宋_GB2312"/>
                <w:sz w:val="24"/>
                <w:szCs w:val="24"/>
                <w:lang w:val="zh-CN"/>
              </w:rPr>
              <w:t>名    称：许昌市建安区</w:t>
            </w:r>
            <w:r>
              <w:rPr>
                <w:rFonts w:hint="eastAsia" w:ascii="宋体" w:hAnsi="宋体" w:cs="仿宋_GB2312"/>
                <w:sz w:val="24"/>
                <w:szCs w:val="24"/>
                <w:lang w:val="en-US" w:eastAsia="zh-CN"/>
              </w:rPr>
              <w:t>看守所</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地    址：许昌市建安区</w:t>
            </w:r>
            <w:r>
              <w:rPr>
                <w:rFonts w:hint="eastAsia" w:ascii="宋体" w:hAnsi="宋体" w:cs="仿宋_GB2312"/>
                <w:sz w:val="24"/>
                <w:szCs w:val="24"/>
                <w:lang w:eastAsia="zh-CN"/>
              </w:rPr>
              <w:t>周店</w:t>
            </w:r>
          </w:p>
          <w:p>
            <w:pPr>
              <w:autoSpaceDE w:val="0"/>
              <w:autoSpaceDN w:val="0"/>
              <w:adjustRightInd w:val="0"/>
              <w:spacing w:line="360" w:lineRule="auto"/>
              <w:jc w:val="left"/>
              <w:rPr>
                <w:rFonts w:hint="eastAsia" w:ascii="宋体" w:hAnsi="宋体" w:cs="仿宋_GB2312"/>
                <w:sz w:val="24"/>
                <w:szCs w:val="24"/>
                <w:lang w:val="zh-CN" w:eastAsia="zh-CN"/>
              </w:rPr>
            </w:pPr>
            <w:r>
              <w:rPr>
                <w:rFonts w:hint="eastAsia" w:ascii="宋体" w:hAnsi="宋体" w:cs="仿宋_GB2312"/>
                <w:sz w:val="24"/>
                <w:szCs w:val="24"/>
                <w:lang w:val="zh-CN"/>
              </w:rPr>
              <w:t>联 系 人：</w:t>
            </w:r>
            <w:r>
              <w:rPr>
                <w:rFonts w:hint="eastAsia" w:ascii="宋体" w:hAnsi="宋体" w:cs="仿宋_GB2312"/>
                <w:sz w:val="24"/>
                <w:szCs w:val="24"/>
                <w:lang w:val="zh-CN" w:eastAsia="zh-CN"/>
              </w:rPr>
              <w:t>王彩虹</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textAlignment w:val="auto"/>
              <w:rPr>
                <w:rFonts w:ascii="宋体" w:hAnsi="宋体" w:cs="宋体"/>
                <w:bCs/>
                <w:sz w:val="24"/>
                <w:szCs w:val="24"/>
                <w:highlight w:val="yellow"/>
                <w:lang w:val="zh-CN"/>
              </w:rPr>
            </w:pPr>
            <w:r>
              <w:rPr>
                <w:rFonts w:hint="eastAsia" w:ascii="宋体" w:hAnsi="宋体" w:cs="仿宋_GB2312"/>
                <w:sz w:val="24"/>
                <w:szCs w:val="24"/>
                <w:lang w:val="zh-CN"/>
              </w:rPr>
              <w:t>联系方式：</w:t>
            </w:r>
            <w:r>
              <w:rPr>
                <w:rFonts w:hint="eastAsia" w:ascii="新宋体" w:hAnsi="新宋体" w:eastAsia="新宋体"/>
                <w:color w:val="000000"/>
                <w:sz w:val="26"/>
                <w:szCs w:val="26"/>
              </w:rPr>
              <w:t>1</w:t>
            </w:r>
            <w:r>
              <w:rPr>
                <w:rFonts w:hint="eastAsia" w:ascii="新宋体" w:hAnsi="新宋体" w:eastAsia="新宋体"/>
                <w:color w:val="000000"/>
                <w:sz w:val="26"/>
                <w:szCs w:val="26"/>
                <w:lang w:val="en-US" w:eastAsia="zh-CN"/>
              </w:rPr>
              <w:t>8637463259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rightChars="0"/>
              <w:jc w:val="left"/>
              <w:rPr>
                <w:rFonts w:ascii="宋体" w:hAnsi="宋体" w:cs="宋体"/>
                <w:bCs/>
                <w:sz w:val="24"/>
                <w:szCs w:val="24"/>
                <w:highlight w:val="yellow"/>
              </w:rPr>
            </w:pPr>
            <w:r>
              <w:rPr>
                <w:rFonts w:hint="eastAsia" w:ascii="宋体" w:hAnsi="宋体" w:cs="宋体"/>
                <w:bCs/>
                <w:sz w:val="24"/>
                <w:szCs w:val="24"/>
                <w:lang w:val="zh-CN"/>
              </w:rPr>
              <w:t>联系方式：18603747565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
                <w:bCs/>
                <w:sz w:val="24"/>
                <w:szCs w:val="24"/>
                <w:lang w:eastAsia="zh-CN"/>
              </w:rPr>
              <w:t>1539000.00</w:t>
            </w:r>
            <w:r>
              <w:rPr>
                <w:rFonts w:ascii="宋体" w:hAnsi="宋体" w:cs="宋体"/>
                <w:b/>
                <w:bCs/>
                <w:sz w:val="24"/>
                <w:szCs w:val="24"/>
              </w:rPr>
              <w:t>元</w:t>
            </w:r>
            <w:r>
              <w:rPr>
                <w:rFonts w:hint="eastAsia" w:ascii="宋体" w:hAnsi="宋体" w:cs="宋体"/>
                <w:b/>
                <w:bCs/>
                <w:kern w:val="0"/>
                <w:sz w:val="24"/>
                <w:szCs w:val="24"/>
                <w:lang w:val="zh-CN"/>
              </w:rPr>
              <w:t>，</w:t>
            </w:r>
            <w:r>
              <w:rPr>
                <w:rFonts w:hint="eastAsia" w:ascii="宋体" w:hAnsi="宋体" w:cs="宋体"/>
                <w:b/>
                <w:bCs/>
                <w:kern w:val="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2024年4月23日09时30分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1、本项目属于专门面向中小企业采购的项目；本次采购标的对应的中小企业划分标准所属行业：其他未列明行业。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spacing w:line="360" w:lineRule="auto"/>
              <w:rPr>
                <w:rFonts w:hint="eastAsia" w:ascii="宋体" w:hAnsi="宋体" w:cs="宋体"/>
                <w:kern w:val="0"/>
                <w:sz w:val="24"/>
                <w:szCs w:val="24"/>
                <w:lang w:val="zh-CN" w:eastAsia="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p>
            <w:pPr>
              <w:autoSpaceDE w:val="0"/>
              <w:autoSpaceDN w:val="0"/>
              <w:spacing w:line="360" w:lineRule="auto"/>
              <w:rPr>
                <w:rFonts w:ascii="宋体" w:hAnsi="宋体"/>
                <w:sz w:val="24"/>
              </w:rPr>
            </w:pPr>
            <w:r>
              <w:rPr>
                <w:rFonts w:hint="eastAsia" w:ascii="宋体" w:hAnsi="宋体"/>
                <w:sz w:val="24"/>
              </w:rPr>
              <w:t>5、小型和微型企业不包括民办非企业单位。</w:t>
            </w:r>
          </w:p>
          <w:p>
            <w:pPr>
              <w:autoSpaceDE w:val="0"/>
              <w:autoSpaceDN w:val="0"/>
              <w:adjustRightInd w:val="0"/>
              <w:spacing w:line="360" w:lineRule="auto"/>
              <w:rPr>
                <w:rFonts w:ascii="宋体" w:hAnsi="宋体" w:cs="宋体"/>
                <w:kern w:val="0"/>
                <w:sz w:val="24"/>
                <w:szCs w:val="24"/>
                <w:lang w:val="zh-CN"/>
              </w:rPr>
            </w:pPr>
            <w:r>
              <w:rPr>
                <w:rFonts w:hint="eastAsia" w:ascii="宋体" w:hAnsi="宋体"/>
                <w:sz w:val="24"/>
              </w:rPr>
              <w:t>6、符合中小企业划分标准的个体工商户，在政府采购活动中视同中小企业。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收费标准依据发改价格(2015]299号文件和豫招协［2023］002号文件规定计取。一次性以银行划账、电汇、汇票或支票的形式支付。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3532198875</w:t>
            </w:r>
            <w:r>
              <w:rPr>
                <w:rFonts w:hint="eastAsia" w:ascii="宋体" w:hAnsi="宋体" w:cs="仿宋_GB2312"/>
                <w:spacing w:val="-2"/>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①总报价②分项报价。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①磋商结束后，磋商小组应当要求所有继续参加磋商的供应商在规定时间内提交最后报价，</w:t>
            </w:r>
            <w:r>
              <w:rPr>
                <w:rFonts w:hint="eastAsia" w:hAnsi="宋体" w:cs="宋体"/>
                <w:b/>
                <w:bCs/>
                <w:sz w:val="24"/>
                <w:lang w:val="zh-CN"/>
              </w:rPr>
              <w:t>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“中国社会组织政务服务平台”网站（chinanpo.mca.gov.cn）严重违法失信社会组织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18"/>
                <w:rFonts w:ascii="宋体" w:hAnsi="宋体" w:cs="宋体"/>
                <w:bCs/>
                <w:color w:val="auto"/>
                <w:sz w:val="24"/>
                <w:szCs w:val="24"/>
                <w:lang w:val="zh-CN"/>
              </w:rPr>
              <w:t>www.creditchina.gov.cn</w:t>
            </w:r>
            <w:r>
              <w:rPr>
                <w:rStyle w:val="18"/>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8"/>
                <w:rFonts w:ascii="宋体" w:hAnsi="宋体" w:cs="宋体"/>
                <w:bCs/>
                <w:color w:val="auto"/>
                <w:sz w:val="24"/>
                <w:szCs w:val="24"/>
                <w:lang w:val="zh-CN"/>
              </w:rPr>
              <w:t>www.ccgp.gov.cn</w:t>
            </w:r>
            <w:r>
              <w:rPr>
                <w:rStyle w:val="18"/>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widowControl/>
        <w:jc w:val="center"/>
      </w:pPr>
      <w:r>
        <w:rPr>
          <w:rFonts w:ascii="宋体"/>
        </w:rPr>
        <w:br w:type="page"/>
      </w:r>
      <w:r>
        <w:rPr>
          <w:rFonts w:hint="eastAsia" w:ascii="宋体" w:hAnsi="宋体" w:cs="宋体"/>
          <w:b/>
          <w:bCs/>
          <w:kern w:val="0"/>
          <w:sz w:val="31"/>
          <w:szCs w:val="31"/>
          <w:lang w:bidi="ar"/>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1、适用范围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2、定义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3.合格的供应商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w:t>
      </w:r>
      <w:r>
        <w:rPr>
          <w:rFonts w:ascii="宋体" w:hAnsi="宋体" w:cs="宋体"/>
          <w:bCs/>
          <w:sz w:val="24"/>
          <w:szCs w:val="24"/>
        </w:rPr>
        <w:t>https://chinanpo.mca.gov.cn</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3.3.2截止时间：同投标截止时间；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4.合格的货物和服务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5.磋商费用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不论磋商的结果如何，供应商均应自行承担所有与磋商有关的全部费用，采购人在任何情况下均无义务和责任承担这些费用。</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本项目收取代理费用。详见供应商须知前附表。</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8.其他</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ascii="宋体" w:hAnsi="宋体" w:cs="宋体"/>
          <w:spacing w:val="-3"/>
          <w:kern w:val="0"/>
          <w:sz w:val="24"/>
          <w:szCs w:val="24"/>
        </w:rPr>
      </w:pPr>
      <w:r>
        <w:rPr>
          <w:rFonts w:hint="eastAsia" w:ascii="宋体" w:hAnsi="宋体" w:cs="宋体"/>
          <w:spacing w:val="-3"/>
          <w:kern w:val="0"/>
          <w:sz w:val="24"/>
          <w:szCs w:val="24"/>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9.磋商文件构成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9.1磋商文件由以下部分组成：</w:t>
      </w:r>
    </w:p>
    <w:p>
      <w:pPr>
        <w:numPr>
          <w:ilvl w:val="0"/>
          <w:numId w:val="4"/>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磋商邀请（磋商公告）</w:t>
      </w:r>
    </w:p>
    <w:p>
      <w:pPr>
        <w:numPr>
          <w:ilvl w:val="0"/>
          <w:numId w:val="4"/>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采购需求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（4）供应商须知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（5）政府采购政策功能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（6）对响应文件审查与评审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（7）拟签订的合同文本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（8）响应文件有关格式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10.现场考察、磋商前答疑会（如有）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10.5现场考察及参加磋商前答疑会所发生的费用及一切责任由供应商自行承担。</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11.磋商文件的澄清或修改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12.响应的语言及计量单位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13.报价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13.8最低报价不能作为成交的保证。</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14.响应有效期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15.响应文件构成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ascii="宋体" w:hAnsi="宋体" w:cs="宋体"/>
          <w:kern w:val="0"/>
          <w:sz w:val="24"/>
          <w:szCs w:val="24"/>
        </w:rPr>
      </w:pPr>
      <w:r>
        <w:rPr>
          <w:rFonts w:hint="eastAsia" w:ascii="宋体" w:hAnsi="宋体" w:cs="宋体"/>
          <w:kern w:val="0"/>
          <w:sz w:val="24"/>
          <w:szCs w:val="24"/>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15.6电子响应文件制作技术咨询：0374-2961598。</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16.响应文件格式 </w:t>
      </w:r>
    </w:p>
    <w:p>
      <w:pPr>
        <w:pStyle w:val="22"/>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17.磋商保证金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17.1按照河南省《关于优化政府采购营商环境有关问题的通知》（豫财购（2019）4号文）的要求，本项目不予收取投标保证金，供应商应提供投标承诺函。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17.2供应商应按照磋商文件要求，在响应文件中提供投标承诺函，明确所应当履行的责任和义务，诚信履约，并自觉接受行政监管部门的监督管理。</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18.磋商文件的数量和签署盖章 </w:t>
      </w:r>
    </w:p>
    <w:p>
      <w:pPr>
        <w:pStyle w:val="22"/>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磋商响应文件截止时间之后上传的响应文件，采购人将拒绝接收。</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21.3供应商不得在投标有效期内撤销响应文件，否则将依法自行承担不利后果。</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22.除供应商须知前附表另有规定外，供应商所提交的电子响应文件不予退还。</w:t>
      </w:r>
    </w:p>
    <w:p>
      <w:pPr>
        <w:widowControl/>
        <w:jc w:val="center"/>
      </w:pPr>
      <w:r>
        <w:rPr>
          <w:rFonts w:hint="eastAsia" w:ascii="宋体" w:hAnsi="宋体" w:cs="宋体"/>
          <w:b/>
          <w:bCs/>
          <w:kern w:val="0"/>
          <w:sz w:val="24"/>
          <w:szCs w:val="24"/>
          <w:lang w:bidi="ar"/>
        </w:rPr>
        <w:t>五、响应文件开启和磋商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23.响应文件开启</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23.3供应商不足3家的，本项目磋商活动终止。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23.5供应商对解密过程和记录有疑义，以及认为采购人、代理机构相关工作人员有需要回避的情形的，应当场提出询问或者回避申请。采购人、采购代理机构对供应商提出的询问或者回避申请应当及时处理。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23.6响应文件解密活动结束时，供应商应在《开标记录表》上进行电子签章。供应商未签章的，视同认可开标结果。</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24.资格审查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开标结束后，磋商小组依法对供应商的资格进行审查。合格供应商不足3家的，不得磋商。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25.磋商小组的组成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25.5采购人不得担任磋商小组组长。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25.6磋商小组成员名单在成交结果公告前应当保密。</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26.符合性审查</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26.3可要求供应商对响应文件有关事项作出澄清或者说明。</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27.3供应商的澄清文件是其响应文件的组成部分。</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28.1磋商文件中开标一览表(报价表)内容与响应文件中相应内容不一致的，以开标一览表(报价表)为准；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29.投标无效情形</w:t>
      </w:r>
    </w:p>
    <w:p>
      <w:pPr>
        <w:autoSpaceDE w:val="0"/>
        <w:autoSpaceDN w:val="0"/>
        <w:adjustRightInd w:val="0"/>
        <w:snapToGrid w:val="0"/>
        <w:spacing w:line="360" w:lineRule="auto"/>
        <w:ind w:right="-512" w:rightChars="-244" w:firstLine="482" w:firstLineChars="200"/>
        <w:jc w:val="left"/>
        <w:rPr>
          <w:rFonts w:ascii="宋体" w:hAnsi="宋体" w:cs="宋体"/>
          <w:kern w:val="0"/>
          <w:sz w:val="24"/>
          <w:szCs w:val="24"/>
        </w:rPr>
      </w:pPr>
      <w:r>
        <w:rPr>
          <w:rFonts w:hint="eastAsia" w:ascii="宋体" w:hAnsi="宋体" w:cs="宋体"/>
          <w:b/>
          <w:bCs/>
          <w:kern w:val="0"/>
          <w:sz w:val="24"/>
          <w:szCs w:val="24"/>
        </w:rPr>
        <w:t>29.1响应文件属下列情况之一的，按照无效投标处理：</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29.1.11不符合项目质量要求的；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29.6对响应文件进行一致性分析，分析投标文件是否有雷同现象，判定供应商是否有串通投标行为。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29.7法律、法规和磋商文件规定的其他无效情形。</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30.相同品牌供应商的认定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31.响应文件的比较与评价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32.评标方法、评标标准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32.2价格分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ascii="宋体" w:hAnsi="宋体" w:cs="宋体"/>
          <w:b/>
          <w:kern w:val="0"/>
          <w:sz w:val="24"/>
          <w:szCs w:val="24"/>
        </w:rPr>
      </w:pPr>
      <w:r>
        <w:rPr>
          <w:rFonts w:hint="eastAsia" w:ascii="宋体" w:hAnsi="宋体" w:cs="宋体"/>
          <w:b/>
          <w:kern w:val="0"/>
          <w:sz w:val="24"/>
          <w:szCs w:val="24"/>
        </w:rPr>
        <w:t>33.磋商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33.10按照《关于推进全流程电子化交易和在线监管工作有关问题的通知》（许公管办[2019]3号）规定，评审专家应严格按照要求查看“硬件特征码”相关信息并进行评审。</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34.推荐成交候选人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35.评审意见无效情形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(1)确定参与评标至评标结束前私自接触供应商；</w:t>
      </w:r>
    </w:p>
    <w:p>
      <w:pPr>
        <w:autoSpaceDE w:val="0"/>
        <w:autoSpaceDN w:val="0"/>
        <w:adjustRightInd w:val="0"/>
        <w:snapToGrid w:val="0"/>
        <w:spacing w:line="360" w:lineRule="auto"/>
        <w:ind w:right="-512" w:rightChars="-244"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(2)接受供应商提出的与响应文件不一致的澄清或者说明；</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36.保密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36.1评审专家应当遵守评审工作纪律，不得泄露评审文件、评审情况和评审中获悉的商业秘密。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37.确定中标人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37.2采购人在收到评标报告1个工作日内未按评标报告推荐的成交候选人顺序确定成交人，又不能说明合法理由的，视同按评标报告推荐的顺序确定排名第一的成交候选人为成交人。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38.成交公告、发出成交通知书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38.3成交人在接到成交通知时，须向代理机构发送投标报价及分项报价一览表（包含主要成交标的的名称、规格型号、数量、单价、服务要求等）电子文档，并同时通知代理机构联系人。</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39.质疑提出与答复</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39.2.2对采购过程、成交结果提出的质疑，合格供应商符合法定数量时，可以从合格的成交候选人中另行确定成交供应商的，应当依法另行确定成交供应商；否则应当重新开展采购活动。</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40.签订合同</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采购人自采购合同签订之日起，1个工作日内到许昌市建安区财政局采购办进行合同备案，并登陆“河南省政府采购网”进行网上备案。</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41.履约保证金</w:t>
      </w:r>
    </w:p>
    <w:p>
      <w:pPr>
        <w:autoSpaceDE w:val="0"/>
        <w:autoSpaceDN w:val="0"/>
        <w:adjustRightInd w:val="0"/>
        <w:snapToGrid w:val="0"/>
        <w:spacing w:line="360" w:lineRule="auto"/>
        <w:ind w:right="-512" w:rightChars="-244"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2"/>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42.政府采购合同融资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42.1缓解中小企业融资难题 </w:t>
      </w:r>
    </w:p>
    <w:p>
      <w:pPr>
        <w:pStyle w:val="22"/>
        <w:autoSpaceDE w:val="0"/>
        <w:autoSpaceDN w:val="0"/>
        <w:adjustRightInd w:val="0"/>
        <w:snapToGrid w:val="0"/>
        <w:spacing w:line="360" w:lineRule="auto"/>
        <w:ind w:right="-512" w:rightChars="-244" w:firstLine="240" w:firstLineChars="100"/>
        <w:jc w:val="left"/>
        <w:rPr>
          <w:rFonts w:ascii="宋体" w:hAnsi="宋体"/>
          <w:sz w:val="24"/>
        </w:rPr>
      </w:pPr>
      <w:r>
        <w:rPr>
          <w:rFonts w:hint="eastAsia" w:ascii="宋体" w:hAnsi="宋体"/>
          <w:sz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42.2合作金融机构（排名不分先后）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1）合作金融机构名称：中原银行许昌分行（小微金融部）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联系人及电话：陈阳 13137407575 方金龙 15836539901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地址：许昌市建安大道与紫云路交汇处中原银行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2）合作金融机构名称：浦发银行许昌分行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联系人及电话：赵勇 0374-7313569、7313502 18937459920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地址：许昌市许继大道1163号许继花园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3）合作金融机构名称：交通银行许昌分行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联系人：宋纪刚 0374-2369912 13733951305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地址：许昌市莲城大道114号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4）合作金融机构名称：光大银行许昌分行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联系人：李东磊 0374-2928168 18569936868</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地址：许昌市魏都区八一路文峰路交叉口西北角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5）合作金融机构名称：招商银行许昌分行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联系人及电话：崔星迪 0374-5376058 18839983051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地址：许昌市建安大道中段新天下AB座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6）合作金融机构名称：邮储银行许昌市分行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联系人及电话：张彦峰13839001972 武松涛18839902679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徐亚爽15038297574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地址：许昌市莲城大道邮储银行莲城支行二楼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7）合作金融机构名称：中国银行许昌分行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联系人及电话：白炜 13938772680 刘晓飞 0374-3338596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地址：许昌市魏都区建设路1488号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8）合作金融机构名称：中信银行郑州红专路支行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联系人：韩晨 13253490679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地址：郑州市金水区经三路北26号中信银行郑州红专路支行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9）合作金融机构名称：郑州银行许昌分行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联系人：王晶 0374-2298011 18339062222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地址：河南省许昌市魏都区莲城大道与魏文路交叉口西南角亨通君成国际大厦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42.3“许昌市政府采购合同融资金融产品推介名录”链接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http://xuchang.hngp.gov.cn/xuchang/content?infoId=1606365368231095&amp;ch </w:t>
      </w:r>
    </w:p>
    <w:p>
      <w:pPr>
        <w:pStyle w:val="22"/>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annelCode=H711001</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43. 其他</w:t>
      </w:r>
    </w:p>
    <w:p>
      <w:pPr>
        <w:tabs>
          <w:tab w:val="left" w:pos="1260"/>
        </w:tabs>
        <w:autoSpaceDE w:val="0"/>
        <w:autoSpaceDN w:val="0"/>
        <w:spacing w:line="360" w:lineRule="auto"/>
        <w:ind w:firstLine="480" w:firstLineChars="200"/>
        <w:contextualSpacing/>
        <w:jc w:val="left"/>
        <w:rPr>
          <w:rFonts w:ascii="宋体" w:hAnsi="宋体"/>
          <w:sz w:val="24"/>
        </w:rPr>
      </w:pPr>
      <w:r>
        <w:rPr>
          <w:rFonts w:hint="eastAsia" w:ascii="宋体" w:hAnsi="宋体"/>
          <w:sz w:val="24"/>
        </w:rPr>
        <w:t>本次磋商文件未尽事项，以法律法规规定的为准。</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p>
    <w:p>
      <w:pPr>
        <w:pStyle w:val="5"/>
        <w:rPr>
          <w:rFonts w:hint="eastAsia" w:ascii="宋体" w:hAnsi="宋体" w:eastAsia="宋体" w:cs="Times New Roman"/>
          <w:kern w:val="2"/>
          <w:sz w:val="24"/>
          <w:szCs w:val="22"/>
          <w:lang w:val="en-US" w:eastAsia="zh-CN" w:bidi="ar-SA"/>
        </w:rPr>
      </w:pPr>
    </w:p>
    <w:p>
      <w:pPr>
        <w:pStyle w:val="5"/>
        <w:ind w:right="-512" w:rightChars="-244"/>
        <w:rPr>
          <w:rFonts w:hint="default"/>
        </w:rPr>
      </w:pPr>
    </w:p>
    <w:p>
      <w:pPr>
        <w:pStyle w:val="20"/>
        <w:ind w:right="-512" w:rightChars="-244"/>
      </w:pPr>
    </w:p>
    <w:p>
      <w:pPr>
        <w:ind w:right="-512" w:rightChars="-244"/>
      </w:pPr>
    </w:p>
    <w:p>
      <w:pPr>
        <w:ind w:right="-512" w:rightChars="-244"/>
        <w:jc w:val="center"/>
        <w:rPr>
          <w:rFonts w:ascii="宋体" w:hAnsi="宋体" w:cs="宋体"/>
          <w:b/>
          <w:sz w:val="36"/>
          <w:szCs w:val="36"/>
        </w:rPr>
      </w:pPr>
    </w:p>
    <w:p>
      <w:pPr>
        <w:pStyle w:val="5"/>
        <w:ind w:right="-512" w:rightChars="-244"/>
        <w:rPr>
          <w:rFonts w:hint="default"/>
        </w:rPr>
      </w:pPr>
    </w:p>
    <w:p>
      <w:pPr>
        <w:ind w:right="-512" w:rightChars="-244"/>
      </w:pPr>
    </w:p>
    <w:p>
      <w:pPr>
        <w:pStyle w:val="5"/>
        <w:ind w:right="-512" w:rightChars="-244"/>
        <w:rPr>
          <w:rFonts w:hint="default"/>
        </w:rPr>
      </w:pPr>
    </w:p>
    <w:p>
      <w:pPr>
        <w:pStyle w:val="5"/>
        <w:ind w:right="-512" w:rightChars="-244"/>
        <w:rPr>
          <w:rFonts w:hint="default"/>
        </w:rPr>
      </w:pPr>
    </w:p>
    <w:p>
      <w:pPr>
        <w:pStyle w:val="20"/>
        <w:ind w:right="-512" w:rightChars="-244"/>
      </w:pPr>
    </w:p>
    <w:p>
      <w:pPr>
        <w:ind w:right="-512" w:rightChars="-244"/>
      </w:pPr>
    </w:p>
    <w:p>
      <w:pPr>
        <w:pStyle w:val="5"/>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kern w:val="0"/>
          <w:sz w:val="36"/>
          <w:szCs w:val="36"/>
        </w:rPr>
      </w:pPr>
      <w:r>
        <w:rPr>
          <w:rFonts w:hint="eastAsia" w:ascii="宋体" w:hAnsi="宋体" w:cs="宋体"/>
          <w:b/>
          <w:sz w:val="36"/>
          <w:szCs w:val="36"/>
        </w:rPr>
        <w:t>第五章 政府采购政策功能</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7"/>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7"/>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hint="eastAsia" w:ascii="宋体" w:hAnsi="宋体" w:eastAsia="宋体" w:cs="Times New Roman"/>
                <w:bCs/>
                <w:szCs w:val="21"/>
              </w:rPr>
            </w:pPr>
            <w:r>
              <w:rPr>
                <w:rFonts w:hint="eastAsia" w:ascii="宋体" w:hAnsi="宋体" w:eastAsia="宋体" w:cs="Times New Roman"/>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hint="eastAsia" w:ascii="宋体" w:hAnsi="宋体" w:eastAsia="宋体" w:cs="Times New Roman"/>
                <w:bCs/>
                <w:szCs w:val="21"/>
                <w:lang w:eastAsia="zh-CN"/>
              </w:rPr>
            </w:pPr>
            <w:r>
              <w:rPr>
                <w:rFonts w:hint="eastAsia" w:ascii="宋体" w:hAnsi="宋体" w:eastAsia="宋体" w:cs="Times New Roman"/>
                <w:bCs/>
                <w:szCs w:val="21"/>
                <w:lang w:eastAsia="zh-CN"/>
              </w:rPr>
              <w:t>供应商须</w:t>
            </w:r>
            <w:r>
              <w:rPr>
                <w:rFonts w:hint="eastAsia" w:ascii="宋体" w:hAnsi="宋体" w:eastAsia="宋体" w:cs="Times New Roman"/>
                <w:bCs/>
                <w:szCs w:val="21"/>
              </w:rPr>
              <w:t>具有有效的</w:t>
            </w:r>
            <w:r>
              <w:rPr>
                <w:rFonts w:hint="eastAsia" w:ascii="宋体" w:hAnsi="宋体" w:eastAsia="宋体" w:cs="Times New Roman"/>
                <w:bCs/>
                <w:szCs w:val="21"/>
                <w:lang w:eastAsia="zh-CN"/>
              </w:rPr>
              <w:t>食品经营</w:t>
            </w:r>
            <w:r>
              <w:rPr>
                <w:rFonts w:hint="eastAsia" w:ascii="宋体" w:hAnsi="宋体" w:eastAsia="宋体" w:cs="Times New Roman"/>
                <w:bCs/>
                <w:szCs w:val="21"/>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hint="eastAsia" w:ascii="宋体" w:hAnsi="宋体" w:eastAsia="宋体" w:cs="Times New Roman"/>
                <w:bCs/>
                <w:szCs w:val="21"/>
              </w:rPr>
            </w:pPr>
            <w:r>
              <w:rPr>
                <w:rFonts w:hint="eastAsia" w:ascii="等线" w:hAnsi="等线" w:cs="仿宋_GB2312"/>
                <w:color w:val="000000"/>
                <w:szCs w:val="21"/>
                <w:lang w:val="zh-CN"/>
              </w:rPr>
              <w:t>供应商报价是否超出磋商文件中规定的预算金额，超出预算金额的投标无效。如供应商须知前附表规定最高限价，则</w:t>
            </w:r>
            <w:r>
              <w:rPr>
                <w:rFonts w:hint="eastAsia" w:ascii="等线" w:hAnsi="等线" w:cs="宋体"/>
                <w:bCs/>
                <w:color w:val="000000"/>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7"/>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7"/>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7"/>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7"/>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7"/>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7"/>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7"/>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7"/>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7"/>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7"/>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7"/>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7"/>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7"/>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7"/>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7"/>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7"/>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7"/>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7"/>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7"/>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660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540"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分值构成</w:t>
            </w:r>
          </w:p>
          <w:p>
            <w:pPr>
              <w:spacing w:line="360" w:lineRule="auto"/>
              <w:ind w:right="-512" w:rightChars="-244"/>
              <w:jc w:val="left"/>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645"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50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0"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600"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5"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540"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600" w:type="dxa"/>
            <w:noWrap/>
            <w:vAlign w:val="center"/>
          </w:tcPr>
          <w:p>
            <w:pPr>
              <w:pStyle w:val="2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24"/>
                <w:szCs w:val="24"/>
              </w:rPr>
            </w:pPr>
            <w:r>
              <w:rPr>
                <w:rFonts w:hint="eastAsia" w:ascii="宋体" w:hAnsi="Calibri" w:eastAsia="宋体" w:cs="Times New Roman"/>
                <w:kern w:val="2"/>
                <w:sz w:val="24"/>
                <w:szCs w:val="24"/>
                <w:lang w:val="en-US" w:eastAsia="zh-CN" w:bidi="ar-SA"/>
              </w:rPr>
              <w:t>计算按四舍五入法则,保留小数点后两位</w:t>
            </w:r>
            <w:r>
              <w:rPr>
                <w:rFonts w:hint="eastAsia" w:ascii="宋体" w:hAnsi="Calibri" w:cs="Times New Roman"/>
                <w:kern w:val="2"/>
                <w:sz w:val="24"/>
                <w:szCs w:val="24"/>
                <w:lang w:val="en-US" w:eastAsia="zh-CN" w:bidi="ar-SA"/>
              </w:rPr>
              <w:t>。</w:t>
            </w:r>
          </w:p>
        </w:tc>
        <w:tc>
          <w:tcPr>
            <w:tcW w:w="1045" w:type="dxa"/>
            <w:noWrap/>
            <w:vAlign w:val="center"/>
          </w:tcPr>
          <w:p>
            <w:pPr>
              <w:ind w:right="-512" w:rightChars="-244" w:firstLine="240" w:firstLineChars="100"/>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20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0"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600"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5" w:type="dxa"/>
            <w:noWrap/>
            <w:vAlign w:val="center"/>
          </w:tcPr>
          <w:p>
            <w:pPr>
              <w:ind w:right="-512" w:rightChars="-244" w:firstLine="241" w:firstLineChars="100"/>
              <w:jc w:val="left"/>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600" w:type="dxa"/>
            <w:noWrap/>
            <w:vAlign w:val="center"/>
          </w:tcPr>
          <w:p>
            <w:pPr>
              <w:spacing w:line="360" w:lineRule="auto"/>
              <w:ind w:right="-512" w:rightChars="-244"/>
              <w:jc w:val="left"/>
              <w:rPr>
                <w:rFonts w:hint="eastAsia" w:ascii="宋体"/>
                <w:sz w:val="24"/>
                <w:szCs w:val="24"/>
                <w:lang w:val="en-US" w:eastAsia="zh-CN"/>
              </w:rPr>
            </w:pPr>
            <w:r>
              <w:rPr>
                <w:rFonts w:hint="eastAsia" w:ascii="宋体"/>
                <w:sz w:val="24"/>
                <w:szCs w:val="24"/>
                <w:lang w:val="en-US" w:eastAsia="zh-CN"/>
              </w:rPr>
              <w:t>自</w:t>
            </w:r>
            <w:r>
              <w:rPr>
                <w:rFonts w:hint="eastAsia" w:ascii="宋体"/>
                <w:sz w:val="24"/>
                <w:szCs w:val="24"/>
                <w:lang w:val="zh-CN"/>
              </w:rPr>
              <w:t>20</w:t>
            </w:r>
            <w:r>
              <w:rPr>
                <w:rFonts w:hint="eastAsia" w:ascii="宋体"/>
                <w:sz w:val="24"/>
                <w:szCs w:val="24"/>
                <w:lang w:val="en-US" w:eastAsia="zh-CN"/>
              </w:rPr>
              <w:t>21</w:t>
            </w:r>
            <w:r>
              <w:rPr>
                <w:rFonts w:hint="eastAsia" w:ascii="宋体"/>
                <w:sz w:val="24"/>
                <w:szCs w:val="24"/>
                <w:lang w:val="zh-CN"/>
              </w:rPr>
              <w:t>年</w:t>
            </w:r>
            <w:r>
              <w:rPr>
                <w:rFonts w:hint="eastAsia" w:ascii="宋体"/>
                <w:sz w:val="24"/>
                <w:szCs w:val="24"/>
              </w:rPr>
              <w:t>1月1日</w:t>
            </w:r>
            <w:r>
              <w:rPr>
                <w:rFonts w:hint="eastAsia" w:ascii="宋体"/>
                <w:sz w:val="24"/>
                <w:szCs w:val="24"/>
                <w:lang w:val="zh-CN"/>
              </w:rPr>
              <w:t>以来具有类似项目业绩的得</w:t>
            </w:r>
            <w:r>
              <w:rPr>
                <w:rFonts w:hint="eastAsia" w:ascii="宋体"/>
                <w:sz w:val="24"/>
                <w:szCs w:val="24"/>
                <w:lang w:val="en-US" w:eastAsia="zh-CN"/>
              </w:rPr>
              <w:t>10</w:t>
            </w:r>
            <w:r>
              <w:rPr>
                <w:rFonts w:hint="eastAsia" w:ascii="宋体"/>
                <w:sz w:val="24"/>
                <w:szCs w:val="24"/>
                <w:lang w:val="zh-CN"/>
              </w:rPr>
              <w:t>分，最高得</w:t>
            </w:r>
            <w:r>
              <w:rPr>
                <w:rFonts w:hint="eastAsia" w:ascii="宋体"/>
                <w:sz w:val="24"/>
                <w:szCs w:val="24"/>
                <w:lang w:val="en-US" w:eastAsia="zh-CN"/>
              </w:rPr>
              <w:t>1</w:t>
            </w:r>
          </w:p>
          <w:p>
            <w:pPr>
              <w:spacing w:line="360" w:lineRule="auto"/>
              <w:ind w:right="-512" w:rightChars="-244"/>
              <w:jc w:val="left"/>
              <w:rPr>
                <w:rFonts w:hint="eastAsia" w:ascii="宋体"/>
                <w:sz w:val="24"/>
                <w:szCs w:val="24"/>
                <w:lang w:val="zh-CN"/>
              </w:rPr>
            </w:pPr>
            <w:r>
              <w:rPr>
                <w:rFonts w:hint="eastAsia" w:ascii="宋体"/>
                <w:sz w:val="24"/>
                <w:szCs w:val="24"/>
                <w:lang w:val="en-US" w:eastAsia="zh-CN"/>
              </w:rPr>
              <w:t>10</w:t>
            </w:r>
            <w:r>
              <w:rPr>
                <w:rFonts w:hint="eastAsia" w:ascii="宋体"/>
                <w:sz w:val="24"/>
                <w:szCs w:val="24"/>
                <w:lang w:val="zh-CN"/>
              </w:rPr>
              <w:t>分。（注：以合同签订时间为准，须提供合同原件扫描件</w:t>
            </w:r>
          </w:p>
          <w:p>
            <w:pPr>
              <w:spacing w:line="360" w:lineRule="auto"/>
              <w:ind w:right="-512" w:rightChars="-244"/>
              <w:jc w:val="left"/>
              <w:rPr>
                <w:rFonts w:ascii="宋体"/>
                <w:sz w:val="24"/>
                <w:szCs w:val="24"/>
              </w:rPr>
            </w:pPr>
            <w:r>
              <w:rPr>
                <w:rFonts w:hint="eastAsia" w:ascii="宋体"/>
                <w:sz w:val="24"/>
                <w:szCs w:val="24"/>
                <w:lang w:val="zh-CN"/>
              </w:rPr>
              <w:t>或图片。）</w:t>
            </w:r>
          </w:p>
        </w:tc>
        <w:tc>
          <w:tcPr>
            <w:tcW w:w="1045" w:type="dxa"/>
            <w:noWrap/>
            <w:vAlign w:val="center"/>
          </w:tcPr>
          <w:p>
            <w:pPr>
              <w:ind w:right="-512" w:rightChars="-244" w:firstLine="240" w:firstLineChars="100"/>
              <w:jc w:val="left"/>
              <w:rPr>
                <w:rFonts w:ascii="宋体"/>
                <w:sz w:val="24"/>
                <w:szCs w:val="24"/>
                <w:lang w:val="en-GB"/>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pPr>
              <w:spacing w:line="360" w:lineRule="auto"/>
              <w:ind w:right="-512" w:rightChars="-244" w:firstLine="240" w:firstLineChars="100"/>
              <w:jc w:val="left"/>
              <w:rPr>
                <w:rFonts w:hint="eastAsia" w:ascii="宋体" w:hAnsi="宋体" w:eastAsia="宋体"/>
                <w:sz w:val="24"/>
                <w:szCs w:val="24"/>
                <w:lang w:eastAsia="zh-CN"/>
              </w:rPr>
            </w:pPr>
            <w:r>
              <w:rPr>
                <w:rFonts w:hint="eastAsia" w:ascii="宋体" w:hAnsi="宋体"/>
                <w:sz w:val="24"/>
                <w:szCs w:val="24"/>
                <w:lang w:eastAsia="zh-CN"/>
              </w:rPr>
              <w:t>服务承诺</w:t>
            </w:r>
          </w:p>
        </w:tc>
        <w:tc>
          <w:tcPr>
            <w:tcW w:w="6600" w:type="dxa"/>
            <w:noWrap/>
            <w:vAlign w:val="center"/>
          </w:tcPr>
          <w:p>
            <w:pPr>
              <w:spacing w:line="360" w:lineRule="auto"/>
              <w:rPr>
                <w:rFonts w:hint="eastAsia" w:ascii="宋体" w:eastAsia="宋体" w:cs="Times New Roman"/>
                <w:sz w:val="24"/>
                <w:szCs w:val="24"/>
                <w:lang w:val="en-US" w:eastAsia="zh-CN"/>
              </w:rPr>
            </w:pPr>
            <w:r>
              <w:rPr>
                <w:rFonts w:hint="eastAsia" w:ascii="宋体" w:eastAsia="宋体" w:cs="Times New Roman"/>
                <w:sz w:val="24"/>
                <w:szCs w:val="24"/>
                <w:lang w:val="en-US" w:eastAsia="zh-CN"/>
              </w:rPr>
              <w:t>承诺内容</w:t>
            </w:r>
            <w:r>
              <w:rPr>
                <w:rFonts w:hint="eastAsia" w:ascii="宋体" w:cs="Times New Roman"/>
                <w:sz w:val="24"/>
                <w:szCs w:val="24"/>
                <w:lang w:val="en-US" w:eastAsia="zh-CN"/>
              </w:rPr>
              <w:t>（包含食品</w:t>
            </w:r>
            <w:r>
              <w:rPr>
                <w:rFonts w:hint="eastAsia" w:ascii="宋体" w:eastAsia="宋体" w:cs="Times New Roman"/>
                <w:sz w:val="24"/>
                <w:szCs w:val="24"/>
                <w:lang w:val="en-US" w:eastAsia="zh-CN"/>
              </w:rPr>
              <w:t>质量</w:t>
            </w:r>
            <w:r>
              <w:rPr>
                <w:rFonts w:hint="eastAsia" w:ascii="宋体" w:cs="Times New Roman"/>
                <w:sz w:val="24"/>
                <w:szCs w:val="24"/>
                <w:lang w:val="en-US" w:eastAsia="zh-CN"/>
              </w:rPr>
              <w:t>保证承诺、</w:t>
            </w:r>
            <w:r>
              <w:rPr>
                <w:rFonts w:hint="eastAsia" w:ascii="宋体" w:eastAsia="宋体" w:cs="Times New Roman"/>
                <w:sz w:val="24"/>
                <w:szCs w:val="24"/>
                <w:lang w:val="en-US" w:eastAsia="zh-CN"/>
              </w:rPr>
              <w:t>中标后对合同履约情况承诺、违约责任承诺</w:t>
            </w:r>
            <w:r>
              <w:rPr>
                <w:rFonts w:hint="eastAsia" w:ascii="宋体" w:cs="Times New Roman"/>
                <w:sz w:val="24"/>
                <w:szCs w:val="24"/>
                <w:lang w:val="en-US" w:eastAsia="zh-CN"/>
              </w:rPr>
              <w:t>等）</w:t>
            </w:r>
            <w:r>
              <w:rPr>
                <w:rFonts w:hint="eastAsia" w:ascii="宋体" w:cs="Times New Roman"/>
                <w:sz w:val="24"/>
                <w:szCs w:val="24"/>
                <w:lang w:val="zh-CN"/>
              </w:rPr>
              <w:t>有详细描述得</w:t>
            </w:r>
            <w:r>
              <w:rPr>
                <w:rFonts w:hint="eastAsia" w:ascii="宋体" w:cs="Times New Roman"/>
                <w:sz w:val="24"/>
                <w:szCs w:val="24"/>
                <w:lang w:val="en-US" w:eastAsia="zh-CN"/>
              </w:rPr>
              <w:t>10</w:t>
            </w:r>
            <w:r>
              <w:rPr>
                <w:rFonts w:hint="eastAsia" w:ascii="宋体" w:cs="Times New Roman"/>
                <w:sz w:val="24"/>
                <w:szCs w:val="24"/>
                <w:lang w:val="zh-CN"/>
              </w:rPr>
              <w:t>分，有简单描述且不缺项得</w:t>
            </w:r>
            <w:r>
              <w:rPr>
                <w:rFonts w:hint="eastAsia" w:ascii="宋体" w:cs="Times New Roman"/>
                <w:sz w:val="24"/>
                <w:szCs w:val="24"/>
                <w:lang w:val="en-US" w:eastAsia="zh-CN"/>
              </w:rPr>
              <w:t>7</w:t>
            </w:r>
            <w:r>
              <w:rPr>
                <w:rFonts w:hint="eastAsia" w:ascii="宋体" w:cs="Times New Roman"/>
                <w:sz w:val="24"/>
                <w:szCs w:val="24"/>
                <w:lang w:val="zh-CN"/>
              </w:rPr>
              <w:t>分，否则不得分。</w:t>
            </w:r>
          </w:p>
        </w:tc>
        <w:tc>
          <w:tcPr>
            <w:tcW w:w="1045" w:type="dxa"/>
            <w:noWrap/>
            <w:vAlign w:val="center"/>
          </w:tcPr>
          <w:p>
            <w:pPr>
              <w:spacing w:line="360" w:lineRule="auto"/>
              <w:ind w:firstLine="240" w:firstLineChars="100"/>
              <w:rPr>
                <w:rFonts w:hint="default" w:ascii="宋体" w:eastAsia="宋体" w:cs="Times New Roman"/>
                <w:sz w:val="24"/>
                <w:szCs w:val="24"/>
                <w:lang w:val="en-US" w:eastAsia="zh-CN"/>
              </w:rPr>
            </w:pPr>
            <w:r>
              <w:rPr>
                <w:rFonts w:hint="eastAsia" w:ascii="宋体" w:cs="Times New Roman"/>
                <w:sz w:val="24"/>
                <w:szCs w:val="24"/>
                <w:lang w:val="en-US" w:eastAsia="zh-CN"/>
              </w:rPr>
              <w:t>10</w:t>
            </w:r>
            <w:r>
              <w:rPr>
                <w:rFonts w:hint="eastAsia" w:ascii="宋体" w:eastAsia="宋体" w:cs="Times New Roman"/>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50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40"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600"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5"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540" w:type="dxa"/>
            <w:noWrap/>
            <w:vAlign w:val="center"/>
          </w:tcPr>
          <w:p>
            <w:pPr>
              <w:tabs>
                <w:tab w:val="left" w:pos="525"/>
                <w:tab w:val="left" w:pos="1050"/>
              </w:tabs>
              <w:spacing w:line="360" w:lineRule="auto"/>
              <w:jc w:val="center"/>
              <w:rPr>
                <w:rFonts w:hint="eastAsia" w:ascii="宋体" w:eastAsia="宋体"/>
                <w:sz w:val="24"/>
                <w:szCs w:val="24"/>
                <w:lang w:eastAsia="zh-CN"/>
              </w:rPr>
            </w:pPr>
            <w:r>
              <w:rPr>
                <w:rFonts w:hint="eastAsia" w:ascii="宋体"/>
                <w:sz w:val="24"/>
                <w:szCs w:val="24"/>
                <w:lang w:eastAsia="zh-CN"/>
              </w:rPr>
              <w:t>技术（实施）方案</w:t>
            </w:r>
          </w:p>
        </w:tc>
        <w:tc>
          <w:tcPr>
            <w:tcW w:w="6600" w:type="dxa"/>
            <w:noWrap/>
            <w:vAlign w:val="center"/>
          </w:tcPr>
          <w:p>
            <w:pPr>
              <w:spacing w:line="360" w:lineRule="auto"/>
              <w:rPr>
                <w:rFonts w:hint="eastAsia" w:ascii="宋体" w:cs="Times New Roman"/>
                <w:sz w:val="24"/>
                <w:szCs w:val="24"/>
                <w:lang w:val="zh-CN"/>
              </w:rPr>
            </w:pPr>
            <w:r>
              <w:rPr>
                <w:rFonts w:hint="eastAsia" w:ascii="宋体" w:cs="Times New Roman"/>
                <w:sz w:val="24"/>
                <w:szCs w:val="24"/>
                <w:lang w:val="zh-CN"/>
              </w:rPr>
              <w:t>1、供货配送方案（包含供货配送计划、供货配送保障措施、运输及配送人员的安排等）有详细描述得</w:t>
            </w:r>
            <w:r>
              <w:rPr>
                <w:rFonts w:hint="eastAsia" w:ascii="宋体" w:cs="Times New Roman"/>
                <w:sz w:val="24"/>
                <w:szCs w:val="24"/>
                <w:lang w:val="en-US" w:eastAsia="zh-CN"/>
              </w:rPr>
              <w:t>10</w:t>
            </w:r>
            <w:r>
              <w:rPr>
                <w:rFonts w:hint="eastAsia" w:ascii="宋体" w:cs="Times New Roman"/>
                <w:sz w:val="24"/>
                <w:szCs w:val="24"/>
                <w:lang w:val="zh-CN"/>
              </w:rPr>
              <w:t>分，有简单描述且不缺项得</w:t>
            </w:r>
            <w:r>
              <w:rPr>
                <w:rFonts w:hint="eastAsia" w:ascii="宋体" w:cs="Times New Roman"/>
                <w:sz w:val="24"/>
                <w:szCs w:val="24"/>
                <w:lang w:val="en-US" w:eastAsia="zh-CN"/>
              </w:rPr>
              <w:t>7</w:t>
            </w:r>
            <w:r>
              <w:rPr>
                <w:rFonts w:hint="eastAsia" w:ascii="宋体" w:cs="Times New Roman"/>
                <w:sz w:val="24"/>
                <w:szCs w:val="24"/>
                <w:lang w:val="zh-CN"/>
              </w:rPr>
              <w:t>分，否则不得分。</w:t>
            </w:r>
          </w:p>
          <w:p>
            <w:pPr>
              <w:spacing w:line="360" w:lineRule="auto"/>
              <w:rPr>
                <w:rFonts w:hint="eastAsia" w:ascii="宋体" w:cs="Times New Roman"/>
                <w:sz w:val="24"/>
                <w:szCs w:val="24"/>
                <w:lang w:val="zh-CN"/>
              </w:rPr>
            </w:pPr>
            <w:r>
              <w:rPr>
                <w:rFonts w:hint="eastAsia" w:ascii="宋体" w:cs="Times New Roman"/>
                <w:sz w:val="24"/>
                <w:szCs w:val="24"/>
                <w:lang w:val="zh-CN"/>
              </w:rPr>
              <w:t>2、质量保证措施（包含</w:t>
            </w:r>
            <w:r>
              <w:rPr>
                <w:rFonts w:hint="eastAsia" w:ascii="宋体" w:hAnsi="宋体" w:eastAsia="宋体" w:cs="宋体"/>
                <w:sz w:val="24"/>
                <w:szCs w:val="24"/>
              </w:rPr>
              <w:t>完善的质量保障体系</w:t>
            </w:r>
            <w:r>
              <w:rPr>
                <w:rFonts w:hint="eastAsia" w:ascii="宋体" w:cs="Times New Roman"/>
                <w:sz w:val="24"/>
                <w:szCs w:val="24"/>
                <w:lang w:val="zh-CN"/>
              </w:rPr>
              <w:t>、</w:t>
            </w:r>
            <w:r>
              <w:rPr>
                <w:rFonts w:hint="eastAsia" w:ascii="宋体" w:hAnsi="宋体" w:eastAsia="宋体" w:cs="宋体"/>
                <w:sz w:val="24"/>
                <w:szCs w:val="24"/>
              </w:rPr>
              <w:t>成熟的质量控制措施</w:t>
            </w:r>
            <w:r>
              <w:rPr>
                <w:rFonts w:hint="eastAsia" w:ascii="宋体" w:cs="Times New Roman"/>
                <w:sz w:val="24"/>
                <w:szCs w:val="24"/>
                <w:lang w:val="zh-CN"/>
              </w:rPr>
              <w:t>、质量监督制度等）有详细描述得</w:t>
            </w:r>
            <w:r>
              <w:rPr>
                <w:rFonts w:hint="eastAsia" w:ascii="宋体" w:cs="Times New Roman"/>
                <w:sz w:val="24"/>
                <w:szCs w:val="24"/>
                <w:lang w:val="zh-CN" w:eastAsia="zh-CN"/>
              </w:rPr>
              <w:t>10</w:t>
            </w:r>
            <w:r>
              <w:rPr>
                <w:rFonts w:hint="eastAsia" w:ascii="宋体" w:cs="Times New Roman"/>
                <w:sz w:val="24"/>
                <w:szCs w:val="24"/>
                <w:lang w:val="zh-CN"/>
              </w:rPr>
              <w:t>分，有简单描述且不缺项得</w:t>
            </w:r>
            <w:r>
              <w:rPr>
                <w:rFonts w:hint="eastAsia" w:ascii="宋体" w:cs="Times New Roman"/>
                <w:sz w:val="24"/>
                <w:szCs w:val="24"/>
                <w:lang w:val="zh-CN" w:eastAsia="zh-CN"/>
              </w:rPr>
              <w:t>7</w:t>
            </w:r>
            <w:r>
              <w:rPr>
                <w:rFonts w:hint="eastAsia" w:ascii="宋体" w:cs="Times New Roman"/>
                <w:sz w:val="24"/>
                <w:szCs w:val="24"/>
                <w:lang w:val="zh-CN"/>
              </w:rPr>
              <w:t>分，否则不得分。</w:t>
            </w:r>
          </w:p>
          <w:p>
            <w:pPr>
              <w:spacing w:line="360" w:lineRule="auto"/>
              <w:rPr>
                <w:rFonts w:hint="eastAsia" w:ascii="宋体" w:cs="Times New Roman"/>
                <w:sz w:val="24"/>
                <w:szCs w:val="24"/>
                <w:lang w:val="zh-CN"/>
              </w:rPr>
            </w:pPr>
            <w:r>
              <w:rPr>
                <w:rFonts w:hint="eastAsia" w:ascii="宋体" w:cs="Times New Roman"/>
                <w:sz w:val="24"/>
                <w:szCs w:val="24"/>
                <w:lang w:val="en-US" w:eastAsia="zh-CN"/>
              </w:rPr>
              <w:t>3、安全保障措施（包含食品安全控制目标、食品安全检测措施、运输和存储过程中卫生安全保障措施等）</w:t>
            </w:r>
            <w:r>
              <w:rPr>
                <w:rFonts w:hint="eastAsia" w:ascii="宋体" w:cs="Times New Roman"/>
                <w:sz w:val="24"/>
                <w:szCs w:val="24"/>
                <w:lang w:val="zh-CN"/>
              </w:rPr>
              <w:t>有详细描述得</w:t>
            </w:r>
            <w:r>
              <w:rPr>
                <w:rFonts w:hint="eastAsia" w:ascii="宋体" w:cs="Times New Roman"/>
                <w:sz w:val="24"/>
                <w:szCs w:val="24"/>
                <w:lang w:val="en-US" w:eastAsia="zh-CN"/>
              </w:rPr>
              <w:t>10</w:t>
            </w:r>
            <w:r>
              <w:rPr>
                <w:rFonts w:hint="eastAsia" w:ascii="宋体" w:cs="Times New Roman"/>
                <w:sz w:val="24"/>
                <w:szCs w:val="24"/>
                <w:lang w:val="zh-CN"/>
              </w:rPr>
              <w:t>分，有简单描述且不缺项得</w:t>
            </w:r>
            <w:r>
              <w:rPr>
                <w:rFonts w:hint="eastAsia" w:ascii="宋体" w:cs="Times New Roman"/>
                <w:sz w:val="24"/>
                <w:szCs w:val="24"/>
                <w:lang w:val="en-US" w:eastAsia="zh-CN"/>
              </w:rPr>
              <w:t>7</w:t>
            </w:r>
            <w:r>
              <w:rPr>
                <w:rFonts w:hint="eastAsia" w:ascii="宋体" w:cs="Times New Roman"/>
                <w:sz w:val="24"/>
                <w:szCs w:val="24"/>
                <w:lang w:val="zh-CN"/>
              </w:rPr>
              <w:t>分，否则不得分。</w:t>
            </w:r>
          </w:p>
          <w:p>
            <w:pPr>
              <w:spacing w:line="360" w:lineRule="auto"/>
              <w:rPr>
                <w:rFonts w:hint="eastAsia" w:ascii="宋体" w:cs="Times New Roman"/>
                <w:sz w:val="24"/>
                <w:szCs w:val="24"/>
                <w:lang w:val="zh-CN"/>
              </w:rPr>
            </w:pPr>
            <w:r>
              <w:rPr>
                <w:rFonts w:hint="eastAsia" w:ascii="宋体" w:cs="Times New Roman"/>
                <w:sz w:val="24"/>
                <w:szCs w:val="24"/>
                <w:lang w:val="en-US" w:eastAsia="zh-CN"/>
              </w:rPr>
              <w:t>4</w:t>
            </w:r>
            <w:r>
              <w:rPr>
                <w:rFonts w:hint="eastAsia" w:ascii="宋体" w:cs="Times New Roman"/>
                <w:sz w:val="24"/>
                <w:szCs w:val="24"/>
                <w:lang w:val="zh-CN"/>
              </w:rPr>
              <w:t>、应急预案（包含突发事件应急措施、食品安全隐患应急措施等）；有详细描述得</w:t>
            </w:r>
            <w:r>
              <w:rPr>
                <w:rFonts w:hint="eastAsia" w:ascii="宋体" w:cs="Times New Roman"/>
                <w:sz w:val="24"/>
                <w:szCs w:val="24"/>
                <w:lang w:val="en-US" w:eastAsia="zh-CN"/>
              </w:rPr>
              <w:t>10</w:t>
            </w:r>
            <w:r>
              <w:rPr>
                <w:rFonts w:hint="eastAsia" w:ascii="宋体" w:cs="Times New Roman"/>
                <w:sz w:val="24"/>
                <w:szCs w:val="24"/>
                <w:lang w:val="zh-CN"/>
              </w:rPr>
              <w:t>分，有简单描述且不缺项得</w:t>
            </w:r>
            <w:r>
              <w:rPr>
                <w:rFonts w:hint="eastAsia" w:ascii="宋体" w:cs="Times New Roman"/>
                <w:sz w:val="24"/>
                <w:szCs w:val="24"/>
                <w:lang w:val="en-US" w:eastAsia="zh-CN"/>
              </w:rPr>
              <w:t>7</w:t>
            </w:r>
            <w:r>
              <w:rPr>
                <w:rFonts w:hint="eastAsia" w:ascii="宋体" w:cs="Times New Roman"/>
                <w:sz w:val="24"/>
                <w:szCs w:val="24"/>
                <w:lang w:val="zh-CN"/>
              </w:rPr>
              <w:t>分，否则不得分。</w:t>
            </w:r>
          </w:p>
          <w:p>
            <w:pPr>
              <w:spacing w:line="360" w:lineRule="auto"/>
              <w:rPr>
                <w:rFonts w:hint="eastAsia" w:eastAsia="宋体"/>
                <w:lang w:val="en-US" w:eastAsia="zh-CN"/>
              </w:rPr>
            </w:pPr>
            <w:r>
              <w:rPr>
                <w:rFonts w:hint="eastAsia" w:ascii="宋体" w:cs="Times New Roman"/>
                <w:sz w:val="24"/>
                <w:szCs w:val="24"/>
                <w:lang w:val="en-US" w:eastAsia="zh-CN"/>
              </w:rPr>
              <w:t>5、售后服务方案（包含售后服务内容、售后服务响应时间、售后人员安排、售后服务范围、货物出现质量问题的调换退货等）</w:t>
            </w:r>
            <w:r>
              <w:rPr>
                <w:rFonts w:hint="eastAsia" w:ascii="宋体" w:cs="Times New Roman"/>
                <w:sz w:val="24"/>
                <w:szCs w:val="24"/>
                <w:lang w:val="zh-CN"/>
              </w:rPr>
              <w:t>有详细描述得</w:t>
            </w:r>
            <w:r>
              <w:rPr>
                <w:rFonts w:hint="eastAsia" w:ascii="宋体" w:cs="Times New Roman"/>
                <w:sz w:val="24"/>
                <w:szCs w:val="24"/>
                <w:lang w:val="en-US" w:eastAsia="zh-CN"/>
              </w:rPr>
              <w:t>10</w:t>
            </w:r>
            <w:r>
              <w:rPr>
                <w:rFonts w:hint="eastAsia" w:ascii="宋体" w:cs="Times New Roman"/>
                <w:sz w:val="24"/>
                <w:szCs w:val="24"/>
                <w:lang w:val="zh-CN"/>
              </w:rPr>
              <w:t>分，有简单描述且不缺项得</w:t>
            </w:r>
            <w:r>
              <w:rPr>
                <w:rFonts w:hint="eastAsia" w:ascii="宋体" w:cs="Times New Roman"/>
                <w:sz w:val="24"/>
                <w:szCs w:val="24"/>
                <w:lang w:val="en-US" w:eastAsia="zh-CN"/>
              </w:rPr>
              <w:t>7</w:t>
            </w:r>
            <w:r>
              <w:rPr>
                <w:rFonts w:hint="eastAsia" w:ascii="宋体" w:cs="Times New Roman"/>
                <w:sz w:val="24"/>
                <w:szCs w:val="24"/>
                <w:lang w:val="zh-CN"/>
              </w:rPr>
              <w:t>分，否则不得分。</w:t>
            </w:r>
          </w:p>
        </w:tc>
        <w:tc>
          <w:tcPr>
            <w:tcW w:w="1045" w:type="dxa"/>
            <w:noWrap/>
            <w:vAlign w:val="center"/>
          </w:tcPr>
          <w:p>
            <w:pPr>
              <w:spacing w:line="360" w:lineRule="auto"/>
              <w:jc w:val="center"/>
            </w:pPr>
          </w:p>
          <w:p>
            <w:pPr>
              <w:pStyle w:val="12"/>
            </w:pPr>
          </w:p>
          <w:p>
            <w:pPr>
              <w:pStyle w:val="13"/>
              <w:ind w:left="0" w:leftChars="0" w:firstLine="240" w:firstLineChars="100"/>
              <w:rPr>
                <w:rFonts w:hint="default" w:ascii="宋体" w:hAnsi="宋体" w:eastAsia="宋体"/>
                <w:sz w:val="24"/>
                <w:szCs w:val="24"/>
                <w:lang w:val="en-US" w:eastAsia="zh-CN"/>
              </w:rPr>
            </w:pPr>
            <w:r>
              <w:rPr>
                <w:rFonts w:hint="eastAsia" w:ascii="宋体" w:hAnsi="宋体"/>
                <w:sz w:val="24"/>
                <w:szCs w:val="24"/>
                <w:lang w:val="en-US" w:eastAsia="zh-CN"/>
              </w:rPr>
              <w:t>50分</w:t>
            </w:r>
          </w:p>
          <w:p>
            <w:pPr>
              <w:pStyle w:val="13"/>
              <w:rPr>
                <w:rFonts w:ascii="宋体" w:hAnsi="宋体"/>
                <w:sz w:val="24"/>
                <w:szCs w:val="24"/>
              </w:rPr>
            </w:pPr>
          </w:p>
        </w:tc>
      </w:tr>
    </w:tbl>
    <w:p>
      <w:pPr>
        <w:pStyle w:val="7"/>
        <w:spacing w:line="360" w:lineRule="auto"/>
        <w:ind w:right="-512" w:rightChars="-244"/>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20"/>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5"/>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5"/>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7428_WPSOffice_Level1"/>
      <w:bookmarkStart w:id="26" w:name="_Toc27760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15640_WPSOffice_Level1"/>
      <w:bookmarkStart w:id="30"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ind w:firstLine="3092" w:firstLineChars="700"/>
        <w:jc w:val="both"/>
        <w:rPr>
          <w:rFonts w:cs="仿宋_GB2312" w:asciiTheme="minorEastAsia" w:hAnsiTheme="minorEastAsia" w:eastAsiaTheme="minorEastAsia"/>
          <w:b/>
          <w:bCs/>
          <w:sz w:val="44"/>
          <w:szCs w:val="44"/>
          <w:lang w:val="zh-CN"/>
        </w:rPr>
      </w:pPr>
      <w:r>
        <w:rPr>
          <w:rFonts w:hint="eastAsia" w:cs="仿宋_GB2312" w:asciiTheme="minorEastAsia" w:hAnsiTheme="minorEastAsia" w:eastAsiaTheme="minorEastAsia"/>
          <w:b/>
          <w:bCs/>
          <w:sz w:val="44"/>
          <w:szCs w:val="44"/>
          <w:lang w:val="zh-CN"/>
        </w:rPr>
        <w:t>二、开标一览表</w:t>
      </w:r>
    </w:p>
    <w:p>
      <w:pPr>
        <w:spacing w:before="50" w:after="156" w:afterLines="50" w:line="360" w:lineRule="auto"/>
        <w:contextualSpacing/>
        <w:jc w:val="left"/>
        <w:rPr>
          <w:rFonts w:cs="仿宋_GB2312" w:asciiTheme="minorEastAsia" w:hAnsiTheme="minorEastAsia" w:eastAsiaTheme="minorEastAsia"/>
          <w:sz w:val="24"/>
          <w:szCs w:val="24"/>
        </w:rPr>
      </w:pPr>
    </w:p>
    <w:p>
      <w:pPr>
        <w:spacing w:before="50" w:after="156" w:afterLines="50" w:line="360" w:lineRule="auto"/>
        <w:contextualSpacing/>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项目编号：</w:t>
      </w:r>
    </w:p>
    <w:p>
      <w:pPr>
        <w:spacing w:line="360" w:lineRule="auto"/>
        <w:contextualSpacing/>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rPr>
        <w:t>项目名称：                                            单位：</w:t>
      </w:r>
      <w:r>
        <w:rPr>
          <w:rFonts w:hint="eastAsia" w:cs="仿宋_GB2312" w:asciiTheme="minorEastAsia" w:hAnsiTheme="minorEastAsia" w:eastAsiaTheme="minorEastAsia"/>
          <w:sz w:val="24"/>
          <w:szCs w:val="24"/>
          <w:lang w:eastAsia="zh-CN"/>
        </w:rPr>
        <w:t>元</w:t>
      </w:r>
    </w:p>
    <w:tbl>
      <w:tblPr>
        <w:tblStyle w:val="14"/>
        <w:tblW w:w="9180" w:type="dxa"/>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标</w:t>
            </w:r>
            <w:r>
              <w:rPr>
                <w:rFonts w:hint="eastAsia" w:cs="仿宋_GB2312" w:asciiTheme="minorEastAsia" w:hAnsiTheme="minorEastAsia" w:eastAsiaTheme="minorEastAsia"/>
                <w:b/>
                <w:sz w:val="24"/>
                <w:szCs w:val="24"/>
              </w:rPr>
              <w:t>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备注</w:t>
            </w:r>
          </w:p>
        </w:tc>
      </w:tr>
      <w:tr>
        <w:tblPrEx>
          <w:tblCellMar>
            <w:top w:w="0" w:type="dxa"/>
            <w:left w:w="108" w:type="dxa"/>
            <w:bottom w:w="0" w:type="dxa"/>
            <w:right w:w="108" w:type="dxa"/>
          </w:tblCellMar>
        </w:tblPrEx>
        <w:trPr>
          <w:trHeight w:val="1486"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zh-CN"/>
              </w:rPr>
              <w:t>大写：           小写：</w:t>
            </w:r>
            <w:r>
              <w:rPr>
                <w:rFonts w:hint="eastAsia" w:cs="仿宋_GB2312" w:asciiTheme="minorEastAsia" w:hAnsiTheme="minorEastAsia" w:eastAsiaTheme="minorEastAsia"/>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仿宋_GB2312" w:asciiTheme="minorEastAsia" w:hAnsiTheme="minorEastAsia" w:eastAsiaTheme="minorEastAsia"/>
                <w:sz w:val="24"/>
                <w:szCs w:val="24"/>
                <w:lang w:val="zh-CN"/>
              </w:rPr>
            </w:pPr>
          </w:p>
        </w:tc>
      </w:tr>
    </w:tbl>
    <w:p>
      <w:pPr>
        <w:autoSpaceDE w:val="0"/>
        <w:autoSpaceDN w:val="0"/>
        <w:adjustRightInd w:val="0"/>
        <w:spacing w:line="480" w:lineRule="auto"/>
        <w:rPr>
          <w:rFonts w:cs="仿宋_GB2312" w:asciiTheme="minorEastAsia" w:hAnsiTheme="minorEastAsia" w:eastAsiaTheme="minorEastAsia"/>
          <w:sz w:val="24"/>
          <w:szCs w:val="24"/>
          <w:lang w:val="zh-CN"/>
        </w:rPr>
      </w:pPr>
    </w:p>
    <w:p>
      <w:pPr>
        <w:autoSpaceDE w:val="0"/>
        <w:autoSpaceDN w:val="0"/>
        <w:adjustRightInd w:val="0"/>
        <w:spacing w:line="48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投标人名称：</w:t>
      </w:r>
      <w:r>
        <w:rPr>
          <w:rFonts w:hint="eastAsia" w:cs="仿宋_GB2312" w:asciiTheme="minorEastAsia" w:hAnsiTheme="minorEastAsia" w:eastAsiaTheme="minorEastAsia"/>
          <w:sz w:val="24"/>
          <w:szCs w:val="24"/>
          <w:u w:val="single"/>
          <w:lang w:val="zh-CN"/>
        </w:rPr>
        <w:t xml:space="preserve">     （全称）   </w:t>
      </w:r>
      <w:r>
        <w:rPr>
          <w:rFonts w:hint="eastAsia" w:cs="仿宋_GB2312" w:asciiTheme="minorEastAsia" w:hAnsiTheme="minorEastAsia" w:eastAsiaTheme="minorEastAsia"/>
          <w:sz w:val="24"/>
          <w:szCs w:val="24"/>
          <w:lang w:val="zh-CN"/>
        </w:rPr>
        <w:t>（公章）：</w:t>
      </w:r>
    </w:p>
    <w:p>
      <w:pPr>
        <w:autoSpaceDE w:val="0"/>
        <w:autoSpaceDN w:val="0"/>
        <w:adjustRightInd w:val="0"/>
        <w:spacing w:line="48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投标人法定代表人（单位负责人）或授权代表（签字或盖章）：</w:t>
      </w:r>
    </w:p>
    <w:p>
      <w:pPr>
        <w:autoSpaceDE w:val="0"/>
        <w:autoSpaceDN w:val="0"/>
        <w:adjustRightInd w:val="0"/>
        <w:spacing w:line="480" w:lineRule="auto"/>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日期：   年   月   日</w:t>
      </w:r>
    </w:p>
    <w:p>
      <w:pPr>
        <w:autoSpaceDE w:val="0"/>
        <w:autoSpaceDN w:val="0"/>
        <w:adjustRightInd w:val="0"/>
        <w:spacing w:line="360" w:lineRule="auto"/>
        <w:rPr>
          <w:rFonts w:cs="仿宋_GB2312" w:asciiTheme="minorEastAsia" w:hAnsiTheme="minorEastAsia" w:eastAsiaTheme="minorEastAsia"/>
          <w:sz w:val="24"/>
          <w:lang w:val="zh-CN"/>
        </w:rPr>
      </w:pPr>
    </w:p>
    <w:p>
      <w:pPr>
        <w:autoSpaceDE w:val="0"/>
        <w:autoSpaceDN w:val="0"/>
        <w:adjustRightInd w:val="0"/>
        <w:spacing w:line="48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注：1、合同履行期限指完成该项目的最终时间（日历天）。</w:t>
      </w:r>
    </w:p>
    <w:p>
      <w:pPr>
        <w:widowControl/>
        <w:ind w:left="0" w:leftChars="-295" w:right="0" w:rightChars="0" w:hanging="619" w:hangingChars="295"/>
        <w:jc w:val="center"/>
        <w:rPr>
          <w:rFonts w:ascii="宋体" w:hAnsi="宋体" w:cs="黑体"/>
          <w:b/>
          <w:bCs/>
          <w:sz w:val="44"/>
          <w:szCs w:val="44"/>
          <w:lang w:val="zh-CN"/>
        </w:rPr>
      </w:pPr>
      <w:r>
        <w:rPr>
          <w:rFonts w:hint="eastAsia" w:cs="仿宋_GB2312" w:asciiTheme="minorEastAsia" w:hAnsiTheme="minorEastAsia" w:eastAsiaTheme="minorEastAsia"/>
          <w:szCs w:val="21"/>
          <w:lang w:val="zh-CN"/>
        </w:rPr>
        <w:t>2、如招标公告明确合同履行期限以年为单位，本表应填写完成该项目的年限。</w:t>
      </w:r>
      <w:r>
        <w:rPr>
          <w:rFonts w:hint="eastAsia" w:cs="仿宋_GB2312" w:asciiTheme="minorEastAsia" w:hAnsiTheme="minorEastAsia" w:eastAsiaTheme="minorEastAsia"/>
          <w:b/>
          <w:bCs/>
          <w:sz w:val="44"/>
          <w:szCs w:val="44"/>
          <w:lang w:val="zh-CN"/>
        </w:rPr>
        <w:br w:type="page"/>
      </w:r>
      <w:r>
        <w:rPr>
          <w:rFonts w:hint="eastAsia" w:ascii="宋体" w:hAnsi="宋体" w:cs="黑体"/>
          <w:b/>
          <w:bCs/>
          <w:sz w:val="44"/>
          <w:szCs w:val="44"/>
          <w:lang w:val="zh-CN"/>
        </w:rPr>
        <w:t>三、资格审查证明材料</w:t>
      </w:r>
    </w:p>
    <w:p>
      <w:pPr>
        <w:pStyle w:val="7"/>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7"/>
        <w:adjustRightInd w:val="0"/>
        <w:spacing w:line="360" w:lineRule="auto"/>
        <w:ind w:right="-512" w:rightChars="-244" w:firstLine="480" w:firstLineChars="200"/>
        <w:contextualSpacing/>
        <w:rPr>
          <w:rFonts w:ascii="宋体" w:hAnsi="宋体"/>
          <w:snapToGrid w:val="0"/>
          <w:sz w:val="24"/>
          <w:szCs w:val="24"/>
        </w:rPr>
      </w:pPr>
      <w:r>
        <w:rPr>
          <w:rFonts w:hint="eastAsia" w:ascii="宋体" w:hAnsi="宋体"/>
          <w:snapToGrid w:val="0"/>
          <w:sz w:val="24"/>
          <w:szCs w:val="24"/>
        </w:rPr>
        <w:t>我方确认收到贵方提供的</w:t>
      </w:r>
      <w:r>
        <w:rPr>
          <w:rFonts w:hint="eastAsia" w:ascii="宋体" w:hAnsi="宋体"/>
          <w:snapToGrid w:val="0"/>
          <w:sz w:val="24"/>
          <w:szCs w:val="24"/>
          <w:u w:val="single"/>
        </w:rPr>
        <w:t xml:space="preserve">    （项目名称、项目编号）</w:t>
      </w:r>
      <w:r>
        <w:rPr>
          <w:rFonts w:hint="eastAsia" w:ascii="宋体" w:hAnsi="宋体"/>
          <w:snapToGrid w:val="0"/>
          <w:sz w:val="24"/>
          <w:szCs w:val="24"/>
          <w:lang w:eastAsia="zh-CN"/>
        </w:rPr>
        <w:t>磋商文件</w:t>
      </w:r>
      <w:r>
        <w:rPr>
          <w:rFonts w:hint="eastAsia" w:ascii="宋体" w:hAnsi="宋体"/>
          <w:snapToGrid w:val="0"/>
          <w:sz w:val="24"/>
          <w:szCs w:val="24"/>
        </w:rPr>
        <w:t>的全部内容。</w:t>
      </w:r>
    </w:p>
    <w:p>
      <w:pPr>
        <w:pStyle w:val="7"/>
        <w:adjustRightInd w:val="0"/>
        <w:spacing w:line="360" w:lineRule="auto"/>
        <w:ind w:right="-512" w:rightChars="-244" w:firstLine="480" w:firstLineChars="200"/>
        <w:contextualSpacing/>
        <w:rPr>
          <w:rFonts w:ascii="宋体" w:hAnsi="宋体"/>
          <w:snapToGrid w:val="0"/>
          <w:sz w:val="24"/>
          <w:szCs w:val="24"/>
        </w:rPr>
      </w:pPr>
      <w:r>
        <w:rPr>
          <w:rFonts w:hint="eastAsia" w:ascii="宋体" w:hAnsi="宋体"/>
          <w:snapToGrid w:val="0"/>
          <w:sz w:val="24"/>
          <w:szCs w:val="24"/>
        </w:rPr>
        <w:t>我方在参与投标前已详细研究了</w:t>
      </w:r>
      <w:r>
        <w:rPr>
          <w:rFonts w:hint="eastAsia" w:ascii="宋体" w:hAnsi="宋体"/>
          <w:snapToGrid w:val="0"/>
          <w:sz w:val="24"/>
          <w:szCs w:val="24"/>
          <w:lang w:eastAsia="zh-CN"/>
        </w:rPr>
        <w:t>磋商文件</w:t>
      </w:r>
      <w:r>
        <w:rPr>
          <w:rFonts w:hint="eastAsia" w:ascii="宋体" w:hAnsi="宋体"/>
          <w:snapToGrid w:val="0"/>
          <w:sz w:val="24"/>
          <w:szCs w:val="24"/>
        </w:rPr>
        <w:t>的所有内容，包括澄清、修改文件（如果有）和所有已提供的参考资料以及有关附件，我方完全明白并认为此</w:t>
      </w:r>
      <w:r>
        <w:rPr>
          <w:rFonts w:hint="eastAsia" w:ascii="宋体" w:hAnsi="宋体"/>
          <w:snapToGrid w:val="0"/>
          <w:sz w:val="24"/>
          <w:szCs w:val="24"/>
          <w:lang w:eastAsia="zh-CN"/>
        </w:rPr>
        <w:t>磋商文件</w:t>
      </w:r>
      <w:r>
        <w:rPr>
          <w:rFonts w:hint="eastAsia" w:ascii="宋体" w:hAnsi="宋体"/>
          <w:snapToGrid w:val="0"/>
          <w:sz w:val="24"/>
          <w:szCs w:val="24"/>
        </w:rPr>
        <w:t>没有倾向性，也不存在排斥潜在投标供应商的内容，我方同意</w:t>
      </w:r>
      <w:r>
        <w:rPr>
          <w:rFonts w:hint="eastAsia" w:ascii="宋体" w:hAnsi="宋体"/>
          <w:snapToGrid w:val="0"/>
          <w:sz w:val="24"/>
          <w:szCs w:val="24"/>
          <w:lang w:eastAsia="zh-CN"/>
        </w:rPr>
        <w:t>磋商文件</w:t>
      </w:r>
      <w:r>
        <w:rPr>
          <w:rFonts w:hint="eastAsia" w:ascii="宋体" w:hAnsi="宋体"/>
          <w:snapToGrid w:val="0"/>
          <w:sz w:val="24"/>
          <w:szCs w:val="24"/>
        </w:rPr>
        <w:t>的相关条款和</w:t>
      </w:r>
      <w:r>
        <w:rPr>
          <w:rFonts w:hint="eastAsia" w:ascii="宋体" w:hAnsi="宋体"/>
          <w:sz w:val="24"/>
          <w:szCs w:val="24"/>
        </w:rPr>
        <w:t>已完全理解并接受</w:t>
      </w:r>
      <w:r>
        <w:rPr>
          <w:rFonts w:hint="eastAsia" w:ascii="宋体" w:hAnsi="宋体"/>
          <w:sz w:val="24"/>
          <w:szCs w:val="24"/>
          <w:lang w:eastAsia="zh-CN"/>
        </w:rPr>
        <w:t>磋商文件</w:t>
      </w:r>
      <w:r>
        <w:rPr>
          <w:rFonts w:hint="eastAsia" w:ascii="宋体" w:hAnsi="宋体"/>
          <w:sz w:val="24"/>
          <w:szCs w:val="24"/>
        </w:rPr>
        <w:t>的各项规定和要求及资金支付规定，对</w:t>
      </w:r>
      <w:r>
        <w:rPr>
          <w:rFonts w:hint="eastAsia" w:ascii="宋体" w:hAnsi="宋体"/>
          <w:sz w:val="24"/>
          <w:szCs w:val="24"/>
          <w:lang w:eastAsia="zh-CN"/>
        </w:rPr>
        <w:t>磋商文件</w:t>
      </w:r>
      <w:r>
        <w:rPr>
          <w:rFonts w:hint="eastAsia" w:ascii="宋体" w:hAnsi="宋体"/>
          <w:sz w:val="24"/>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eastAsia="宋体"/>
          <w:snapToGrid w:val="0"/>
          <w:kern w:val="0"/>
          <w:sz w:val="24"/>
          <w:szCs w:val="24"/>
          <w:u w:val="single"/>
        </w:rPr>
        <w:t>(</w:t>
      </w:r>
      <w:r>
        <w:rPr>
          <w:rFonts w:hint="eastAsia" w:ascii="宋体" w:hAnsi="宋体" w:eastAsia="宋体"/>
          <w:snapToGrid w:val="0"/>
          <w:kern w:val="0"/>
          <w:sz w:val="24"/>
          <w:szCs w:val="24"/>
          <w:u w:val="single"/>
          <w:lang w:eastAsia="zh-CN"/>
        </w:rPr>
        <w:t>供应商</w:t>
      </w:r>
      <w:r>
        <w:rPr>
          <w:rFonts w:hint="eastAsia" w:ascii="宋体" w:hAnsi="宋体" w:eastAsia="宋体"/>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eastAsia="宋体"/>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u w:val="single"/>
          <w:lang w:val="en-US" w:eastAsia="zh-CN"/>
        </w:rPr>
        <w:t xml:space="preserve"> </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1"/>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7"/>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7"/>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7"/>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7"/>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7"/>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7"/>
        <w:adjustRightInd w:val="0"/>
        <w:snapToGrid w:val="0"/>
        <w:spacing w:line="360" w:lineRule="auto"/>
        <w:ind w:right="-512" w:rightChars="-244"/>
        <w:rPr>
          <w:rFonts w:ascii="宋体" w:hAnsi="宋体"/>
          <w:szCs w:val="24"/>
        </w:rPr>
      </w:pPr>
    </w:p>
    <w:p>
      <w:pPr>
        <w:pStyle w:val="7"/>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 xml:space="preserve">地    址：.  </w:t>
      </w:r>
      <w:r>
        <w:rPr>
          <w:rFonts w:hint="eastAsia" w:ascii="宋体" w:hAnsi="宋体"/>
          <w:sz w:val="24"/>
          <w:szCs w:val="24"/>
          <w:lang w:val="en-US" w:eastAsia="zh-CN"/>
        </w:rPr>
        <w:t xml:space="preserve">      </w:t>
      </w:r>
      <w:r>
        <w:rPr>
          <w:rFonts w:hint="eastAsia" w:ascii="宋体" w:hAnsi="宋体"/>
          <w:sz w:val="24"/>
          <w:szCs w:val="24"/>
        </w:rPr>
        <w:t>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 xml:space="preserve">电    话：. </w:t>
      </w:r>
      <w:r>
        <w:rPr>
          <w:rFonts w:hint="eastAsia" w:ascii="宋体" w:hAnsi="宋体"/>
          <w:sz w:val="24"/>
          <w:szCs w:val="24"/>
          <w:lang w:val="en-US" w:eastAsia="zh-CN"/>
        </w:rPr>
        <w:t xml:space="preserve">      </w:t>
      </w:r>
      <w:r>
        <w:rPr>
          <w:rFonts w:hint="eastAsia" w:ascii="宋体" w:hAnsi="宋体"/>
          <w:sz w:val="24"/>
          <w:szCs w:val="24"/>
        </w:rPr>
        <w:t xml:space="preserve">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5"/>
        <w:rPr>
          <w:rFonts w:ascii="宋体" w:hAnsi="宋体"/>
          <w:b/>
          <w:bCs/>
          <w:sz w:val="36"/>
          <w:szCs w:val="36"/>
        </w:rPr>
      </w:pPr>
    </w:p>
    <w:p>
      <w:pPr>
        <w:pStyle w:val="10"/>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4"/>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4"/>
        <w:spacing w:line="480" w:lineRule="auto"/>
        <w:ind w:right="-512" w:rightChars="-244" w:firstLine="540" w:firstLineChars="225"/>
        <w:jc w:val="left"/>
        <w:rPr>
          <w:rFonts w:hAnsi="宋体"/>
          <w:szCs w:val="24"/>
        </w:rPr>
      </w:pPr>
      <w:r>
        <w:rPr>
          <w:rFonts w:hint="eastAsia" w:hAnsi="宋体"/>
          <w:szCs w:val="24"/>
        </w:rPr>
        <w:t>地址：</w:t>
      </w:r>
    </w:p>
    <w:p>
      <w:pPr>
        <w:pStyle w:val="24"/>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4"/>
        <w:spacing w:line="480" w:lineRule="auto"/>
        <w:ind w:right="-512" w:rightChars="-244" w:firstLine="540" w:firstLineChars="225"/>
        <w:jc w:val="left"/>
        <w:rPr>
          <w:rFonts w:hAnsi="宋体"/>
          <w:szCs w:val="24"/>
        </w:rPr>
      </w:pPr>
      <w:r>
        <w:rPr>
          <w:rFonts w:hint="eastAsia" w:hAnsi="宋体"/>
          <w:szCs w:val="24"/>
        </w:rPr>
        <w:t>本人系</w:t>
      </w:r>
      <w:r>
        <w:rPr>
          <w:rFonts w:hint="eastAsia" w:ascii="宋体" w:hAnsi="宋体" w:eastAsia="宋体" w:cs="Times New Roman"/>
          <w:snapToGrid w:val="0"/>
          <w:kern w:val="0"/>
          <w:sz w:val="24"/>
          <w:szCs w:val="24"/>
          <w:u w:val="single"/>
          <w:lang w:val="en-US" w:eastAsia="zh-CN" w:bidi="ar-SA"/>
        </w:rPr>
        <w:t>供应商名称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int="eastAsia" w:ascii="宋体" w:hAnsi="宋体" w:eastAsia="宋体" w:cs="Times New Roman"/>
          <w:snapToGrid w:val="0"/>
          <w:kern w:val="0"/>
          <w:sz w:val="24"/>
          <w:szCs w:val="24"/>
          <w:u w:val="single"/>
          <w:lang w:val="en-US" w:eastAsia="zh-CN" w:bidi="ar-SA"/>
        </w:rPr>
        <w:t>项目编号</w:t>
      </w:r>
      <w:r>
        <w:rPr>
          <w:rFonts w:hint="eastAsia" w:hAnsi="宋体"/>
          <w:szCs w:val="24"/>
        </w:rPr>
        <w:t>的</w:t>
      </w:r>
      <w:r>
        <w:rPr>
          <w:rFonts w:hint="eastAsia" w:ascii="宋体" w:hAnsi="宋体" w:eastAsia="宋体" w:cs="Times New Roman"/>
          <w:snapToGrid w:val="0"/>
          <w:kern w:val="0"/>
          <w:sz w:val="24"/>
          <w:szCs w:val="24"/>
          <w:u w:val="single"/>
          <w:lang w:val="en-US" w:eastAsia="zh-CN" w:bidi="ar-SA"/>
        </w:rPr>
        <w:t>项目名称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4"/>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4"/>
        <w:spacing w:line="480" w:lineRule="auto"/>
        <w:ind w:right="-512" w:rightChars="-244" w:firstLine="540" w:firstLineChars="225"/>
        <w:jc w:val="left"/>
        <w:rPr>
          <w:rFonts w:hAnsi="宋体"/>
          <w:szCs w:val="24"/>
        </w:rPr>
      </w:pPr>
    </w:p>
    <w:p>
      <w:pPr>
        <w:pStyle w:val="24"/>
        <w:spacing w:line="480" w:lineRule="auto"/>
        <w:ind w:right="-512" w:rightChars="-244" w:firstLine="540" w:firstLineChars="225"/>
        <w:jc w:val="left"/>
        <w:rPr>
          <w:rFonts w:hAnsi="宋体"/>
          <w:szCs w:val="24"/>
        </w:rPr>
      </w:pPr>
    </w:p>
    <w:p>
      <w:pPr>
        <w:pStyle w:val="24"/>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4"/>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5"/>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6"/>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1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eastAsia="宋体"/>
          <w:sz w:val="24"/>
          <w:szCs w:val="24"/>
          <w:u w:val="single"/>
        </w:rPr>
        <w:t>法人姓名</w:t>
      </w:r>
      <w:r>
        <w:rPr>
          <w:rFonts w:hint="eastAsia" w:ascii="宋体" w:hAnsi="宋体" w:cs="Arial"/>
          <w:sz w:val="24"/>
          <w:szCs w:val="24"/>
        </w:rPr>
        <w:t>系</w:t>
      </w:r>
      <w:r>
        <w:rPr>
          <w:rFonts w:hint="eastAsia" w:ascii="宋体" w:hAnsi="宋体" w:eastAsia="宋体"/>
          <w:sz w:val="24"/>
          <w:szCs w:val="24"/>
          <w:u w:val="single"/>
          <w:lang w:eastAsia="zh-CN"/>
        </w:rPr>
        <w:t>供应商</w:t>
      </w:r>
      <w:r>
        <w:rPr>
          <w:rFonts w:hint="eastAsia" w:ascii="宋体" w:hAnsi="宋体" w:eastAsia="宋体"/>
          <w:sz w:val="24"/>
          <w:szCs w:val="24"/>
          <w:u w:val="single"/>
        </w:rPr>
        <w:t>名称</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eastAsia="宋体"/>
          <w:sz w:val="24"/>
          <w:szCs w:val="24"/>
          <w:u w:val="single"/>
          <w:lang w:eastAsia="zh-CN"/>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hint="eastAsia" w:ascii="宋体" w:hAnsi="宋体" w:eastAsia="宋体"/>
          <w:sz w:val="24"/>
          <w:szCs w:val="24"/>
          <w:u w:val="single"/>
          <w:lang w:eastAsia="zh-CN"/>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rFonts w:hint="eastAsia" w:ascii="宋体" w:hAnsi="宋体" w:eastAsia="宋体"/>
          <w:sz w:val="24"/>
          <w:szCs w:val="24"/>
          <w:u w:val="single"/>
          <w:lang w:eastAsia="zh-CN"/>
        </w:rPr>
        <w:t>（单位名称）</w:t>
      </w:r>
      <w:r>
        <w:rPr>
          <w:sz w:val="24"/>
          <w:szCs w:val="24"/>
        </w:rPr>
        <w:t>的</w:t>
      </w:r>
      <w:r>
        <w:rPr>
          <w:rFonts w:hint="eastAsia" w:ascii="宋体" w:hAnsi="宋体" w:eastAsia="宋体"/>
          <w:sz w:val="24"/>
          <w:szCs w:val="24"/>
          <w:u w:val="single"/>
          <w:lang w:eastAsia="zh-CN"/>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rFonts w:hint="eastAsia" w:ascii="宋体" w:hAnsi="宋体" w:eastAsia="宋体"/>
          <w:sz w:val="24"/>
          <w:szCs w:val="24"/>
          <w:u w:val="single"/>
          <w:lang w:eastAsia="zh-CN"/>
        </w:rPr>
        <w:t>（标的名称）</w:t>
      </w:r>
      <w:r>
        <w:rPr>
          <w:sz w:val="24"/>
          <w:szCs w:val="24"/>
        </w:rPr>
        <w:t>，属于</w:t>
      </w:r>
      <w:r>
        <w:rPr>
          <w:rFonts w:hint="eastAsia" w:ascii="宋体" w:hAnsi="宋体" w:eastAsia="宋体"/>
          <w:sz w:val="24"/>
          <w:szCs w:val="24"/>
          <w:u w:val="single"/>
          <w:lang w:eastAsia="zh-CN"/>
        </w:rPr>
        <w:t>（采购文件中明确的所属行业）</w:t>
      </w:r>
      <w:r>
        <w:rPr>
          <w:sz w:val="24"/>
          <w:szCs w:val="24"/>
        </w:rPr>
        <w:t>行业；</w:t>
      </w:r>
      <w:r>
        <w:rPr>
          <w:rFonts w:hint="eastAsia"/>
          <w:sz w:val="24"/>
          <w:szCs w:val="24"/>
        </w:rPr>
        <w:t>承接企业</w:t>
      </w:r>
      <w:r>
        <w:rPr>
          <w:sz w:val="24"/>
          <w:szCs w:val="24"/>
        </w:rPr>
        <w:t>为</w:t>
      </w:r>
      <w:r>
        <w:rPr>
          <w:rFonts w:hint="eastAsia" w:ascii="宋体" w:hAnsi="宋体" w:eastAsia="宋体"/>
          <w:sz w:val="24"/>
          <w:szCs w:val="24"/>
          <w:u w:val="single"/>
          <w:lang w:eastAsia="zh-CN"/>
        </w:rPr>
        <w:t>（企业名称）</w:t>
      </w:r>
      <w:r>
        <w:rPr>
          <w:sz w:val="24"/>
          <w:szCs w:val="24"/>
        </w:rPr>
        <w:t>，从业人员</w:t>
      </w:r>
      <w:r>
        <w:rPr>
          <w:rFonts w:hint="eastAsia"/>
          <w:sz w:val="24"/>
          <w:szCs w:val="24"/>
          <w:u w:val="single"/>
          <w:lang w:val="en-US" w:eastAsia="zh-CN"/>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rFonts w:hint="eastAsia" w:ascii="宋体" w:hAnsi="宋体" w:eastAsia="宋体"/>
          <w:sz w:val="24"/>
          <w:szCs w:val="24"/>
          <w:u w:val="single"/>
          <w:lang w:eastAsia="zh-CN"/>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12"/>
        <w:ind w:right="-512" w:rightChars="-244" w:firstLine="361"/>
        <w:jc w:val="center"/>
        <w:rPr>
          <w:rFonts w:hint="default" w:ascii="宋体"/>
          <w:b/>
          <w:bCs/>
          <w:sz w:val="36"/>
          <w:szCs w:val="36"/>
        </w:rPr>
      </w:pPr>
    </w:p>
    <w:p>
      <w:pPr>
        <w:pStyle w:val="12"/>
        <w:ind w:right="-512" w:rightChars="-244" w:firstLine="361"/>
        <w:jc w:val="center"/>
        <w:rPr>
          <w:rFonts w:hint="default" w:ascii="宋体"/>
          <w:b/>
          <w:bCs/>
          <w:sz w:val="36"/>
          <w:szCs w:val="36"/>
        </w:rPr>
      </w:pPr>
    </w:p>
    <w:p>
      <w:pPr>
        <w:pStyle w:val="12"/>
        <w:ind w:right="-512" w:rightChars="-244" w:firstLine="361"/>
        <w:jc w:val="center"/>
        <w:rPr>
          <w:rFonts w:hint="default" w:ascii="宋体"/>
          <w:b/>
          <w:bCs/>
          <w:sz w:val="36"/>
          <w:szCs w:val="36"/>
        </w:rPr>
      </w:pPr>
    </w:p>
    <w:p>
      <w:pPr>
        <w:pStyle w:val="12"/>
        <w:ind w:right="-512" w:rightChars="-244" w:firstLine="361"/>
        <w:jc w:val="center"/>
        <w:rPr>
          <w:rFonts w:hint="default" w:ascii="宋体"/>
          <w:b/>
          <w:bCs/>
          <w:sz w:val="36"/>
          <w:szCs w:val="36"/>
        </w:rPr>
      </w:pPr>
    </w:p>
    <w:p>
      <w:pPr>
        <w:pStyle w:val="12"/>
        <w:ind w:right="-512" w:rightChars="-244" w:firstLine="361"/>
        <w:jc w:val="center"/>
        <w:rPr>
          <w:rFonts w:hint="default" w:ascii="宋体"/>
          <w:b/>
          <w:bCs/>
          <w:sz w:val="36"/>
          <w:szCs w:val="36"/>
        </w:rPr>
      </w:pPr>
    </w:p>
    <w:p>
      <w:pPr>
        <w:pStyle w:val="13"/>
        <w:rPr>
          <w:rFonts w:hint="default"/>
        </w:rPr>
      </w:pPr>
    </w:p>
    <w:p>
      <w:pPr>
        <w:pStyle w:val="1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4.1 投标分项报价表</w:t>
      </w:r>
    </w:p>
    <w:p>
      <w:pPr>
        <w:autoSpaceDE w:val="0"/>
        <w:autoSpaceDN w:val="0"/>
        <w:adjustRightInd w:val="0"/>
        <w:spacing w:line="480" w:lineRule="auto"/>
        <w:jc w:val="center"/>
        <w:rPr>
          <w:rFonts w:cs="仿宋_GB2312" w:asciiTheme="minorEastAsia" w:hAnsiTheme="minorEastAsia" w:eastAsiaTheme="minorEastAsia"/>
          <w:sz w:val="24"/>
          <w:szCs w:val="24"/>
          <w:lang w:val="zh-CN"/>
        </w:rPr>
      </w:pPr>
      <w:r>
        <w:rPr>
          <w:rFonts w:hint="eastAsia" w:cs="仿宋_GB2312" w:asciiTheme="minorEastAsia" w:hAnsiTheme="minorEastAsia" w:eastAsiaTheme="minorEastAsia"/>
          <w:sz w:val="24"/>
          <w:szCs w:val="24"/>
          <w:lang w:val="zh-CN"/>
        </w:rPr>
        <w:t>（格式自拟）</w:t>
      </w:r>
    </w:p>
    <w:p>
      <w:pPr>
        <w:spacing w:before="50" w:after="156" w:afterLines="50" w:line="360" w:lineRule="auto"/>
        <w:contextualSpacing/>
        <w:jc w:val="left"/>
        <w:rPr>
          <w:rFonts w:cs="仿宋_GB2312" w:asciiTheme="minorEastAsia" w:hAnsiTheme="minorEastAsia" w:eastAsiaTheme="minorEastAsia"/>
          <w:szCs w:val="21"/>
        </w:rPr>
      </w:pPr>
    </w:p>
    <w:p>
      <w:pPr>
        <w:spacing w:before="50" w:after="156" w:afterLines="50" w:line="360" w:lineRule="auto"/>
        <w:contextualSpacing/>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项目编号：</w:t>
      </w:r>
    </w:p>
    <w:p>
      <w:pPr>
        <w:autoSpaceDE w:val="0"/>
        <w:autoSpaceDN w:val="0"/>
        <w:adjustRightInd w:val="0"/>
        <w:spacing w:line="360" w:lineRule="auto"/>
        <w:outlineLvl w:val="0"/>
        <w:rPr>
          <w:rFonts w:cs="仿宋_GB2312" w:asciiTheme="minorEastAsia" w:hAnsiTheme="minorEastAsia" w:eastAsiaTheme="minorEastAsia"/>
          <w:b/>
          <w:snapToGrid w:val="0"/>
          <w:kern w:val="0"/>
          <w:szCs w:val="21"/>
        </w:rPr>
      </w:pPr>
      <w:r>
        <w:rPr>
          <w:rFonts w:hint="eastAsia" w:cs="仿宋_GB2312" w:asciiTheme="minorEastAsia" w:hAnsiTheme="minorEastAsia" w:eastAsiaTheme="minorEastAsia"/>
          <w:szCs w:val="21"/>
        </w:rPr>
        <w:t xml:space="preserve">项目名称：   </w:t>
      </w: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p>
    <w:p>
      <w:pPr>
        <w:autoSpaceDE w:val="0"/>
        <w:autoSpaceDN w:val="0"/>
        <w:adjustRightInd w:val="0"/>
        <w:spacing w:line="48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投标人（公章）：</w:t>
      </w:r>
    </w:p>
    <w:p>
      <w:pPr>
        <w:autoSpaceDE w:val="0"/>
        <w:autoSpaceDN w:val="0"/>
        <w:adjustRightInd w:val="0"/>
        <w:spacing w:line="48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投标人法定代表人（单位负责人）或授权代表（签字或盖章）：</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3"/>
              <w:spacing w:line="360" w:lineRule="auto"/>
              <w:rPr>
                <w:rFonts w:ascii="宋体" w:hAnsi="宋体" w:eastAsia="宋体" w:cs="宋体"/>
                <w:sz w:val="21"/>
                <w:szCs w:val="21"/>
              </w:rPr>
            </w:pPr>
          </w:p>
        </w:tc>
        <w:tc>
          <w:tcPr>
            <w:tcW w:w="3579" w:type="dxa"/>
            <w:noWrap w:val="0"/>
            <w:vAlign w:val="center"/>
          </w:tcPr>
          <w:p>
            <w:pPr>
              <w:pStyle w:val="3"/>
              <w:spacing w:line="360" w:lineRule="auto"/>
              <w:rPr>
                <w:rFonts w:ascii="宋体" w:hAnsi="宋体" w:eastAsia="宋体" w:cs="宋体"/>
                <w:sz w:val="21"/>
                <w:szCs w:val="21"/>
              </w:rPr>
            </w:pPr>
          </w:p>
        </w:tc>
        <w:tc>
          <w:tcPr>
            <w:tcW w:w="1440" w:type="dxa"/>
            <w:noWrap w:val="0"/>
            <w:vAlign w:val="center"/>
          </w:tcPr>
          <w:p>
            <w:pPr>
              <w:pStyle w:val="3"/>
              <w:spacing w:line="360" w:lineRule="auto"/>
              <w:rPr>
                <w:rFonts w:ascii="宋体" w:hAnsi="宋体" w:eastAsia="宋体" w:cs="宋体"/>
                <w:sz w:val="21"/>
                <w:szCs w:val="21"/>
              </w:rPr>
            </w:pPr>
          </w:p>
        </w:tc>
        <w:tc>
          <w:tcPr>
            <w:tcW w:w="1706" w:type="dxa"/>
            <w:noWrap w:val="0"/>
            <w:vAlign w:val="center"/>
          </w:tcPr>
          <w:p>
            <w:pPr>
              <w:pStyle w:val="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3"/>
              <w:spacing w:line="360" w:lineRule="auto"/>
              <w:rPr>
                <w:rFonts w:ascii="宋体" w:hAnsi="宋体" w:eastAsia="宋体" w:cs="宋体"/>
                <w:sz w:val="21"/>
                <w:szCs w:val="21"/>
              </w:rPr>
            </w:pPr>
          </w:p>
        </w:tc>
        <w:tc>
          <w:tcPr>
            <w:tcW w:w="3579" w:type="dxa"/>
            <w:noWrap w:val="0"/>
            <w:vAlign w:val="center"/>
          </w:tcPr>
          <w:p>
            <w:pPr>
              <w:pStyle w:val="3"/>
              <w:spacing w:line="360" w:lineRule="auto"/>
              <w:rPr>
                <w:rFonts w:ascii="宋体" w:hAnsi="宋体" w:eastAsia="宋体" w:cs="宋体"/>
                <w:sz w:val="21"/>
                <w:szCs w:val="21"/>
              </w:rPr>
            </w:pPr>
          </w:p>
        </w:tc>
        <w:tc>
          <w:tcPr>
            <w:tcW w:w="1440" w:type="dxa"/>
            <w:noWrap w:val="0"/>
            <w:vAlign w:val="center"/>
          </w:tcPr>
          <w:p>
            <w:pPr>
              <w:pStyle w:val="3"/>
              <w:spacing w:line="360" w:lineRule="auto"/>
              <w:rPr>
                <w:rFonts w:ascii="宋体" w:hAnsi="宋体" w:eastAsia="宋体" w:cs="宋体"/>
                <w:sz w:val="21"/>
                <w:szCs w:val="21"/>
              </w:rPr>
            </w:pPr>
          </w:p>
        </w:tc>
        <w:tc>
          <w:tcPr>
            <w:tcW w:w="1706" w:type="dxa"/>
            <w:noWrap w:val="0"/>
            <w:vAlign w:val="center"/>
          </w:tcPr>
          <w:p>
            <w:pPr>
              <w:pStyle w:val="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3"/>
              <w:spacing w:line="360" w:lineRule="auto"/>
              <w:rPr>
                <w:rFonts w:ascii="宋体" w:hAnsi="宋体" w:eastAsia="宋体" w:cs="宋体"/>
                <w:sz w:val="21"/>
                <w:szCs w:val="21"/>
              </w:rPr>
            </w:pPr>
          </w:p>
        </w:tc>
        <w:tc>
          <w:tcPr>
            <w:tcW w:w="3579" w:type="dxa"/>
            <w:noWrap w:val="0"/>
            <w:vAlign w:val="center"/>
          </w:tcPr>
          <w:p>
            <w:pPr>
              <w:pStyle w:val="3"/>
              <w:spacing w:line="360" w:lineRule="auto"/>
              <w:rPr>
                <w:rFonts w:ascii="宋体" w:hAnsi="宋体" w:eastAsia="宋体" w:cs="宋体"/>
                <w:sz w:val="21"/>
                <w:szCs w:val="21"/>
              </w:rPr>
            </w:pPr>
          </w:p>
        </w:tc>
        <w:tc>
          <w:tcPr>
            <w:tcW w:w="1440" w:type="dxa"/>
            <w:noWrap w:val="0"/>
            <w:vAlign w:val="center"/>
          </w:tcPr>
          <w:p>
            <w:pPr>
              <w:pStyle w:val="3"/>
              <w:spacing w:line="360" w:lineRule="auto"/>
              <w:rPr>
                <w:rFonts w:ascii="宋体" w:hAnsi="宋体" w:eastAsia="宋体" w:cs="宋体"/>
                <w:sz w:val="21"/>
                <w:szCs w:val="21"/>
              </w:rPr>
            </w:pPr>
          </w:p>
        </w:tc>
        <w:tc>
          <w:tcPr>
            <w:tcW w:w="1706" w:type="dxa"/>
            <w:noWrap w:val="0"/>
            <w:vAlign w:val="center"/>
          </w:tcPr>
          <w:p>
            <w:pPr>
              <w:pStyle w:val="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29453"/>
    <w:multiLevelType w:val="singleLevel"/>
    <w:tmpl w:val="92C29453"/>
    <w:lvl w:ilvl="0" w:tentative="0">
      <w:start w:val="2"/>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rPr>
        <w:rFonts w:hint="default"/>
        <w:b/>
        <w:bCs/>
      </w:r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B349C2F"/>
    <w:multiLevelType w:val="singleLevel"/>
    <w:tmpl w:val="5B349C2F"/>
    <w:lvl w:ilvl="0" w:tentative="0">
      <w:start w:val="2"/>
      <w:numFmt w:val="decimal"/>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58D116D7"/>
    <w:rsid w:val="002A34AF"/>
    <w:rsid w:val="05963FC0"/>
    <w:rsid w:val="095F38E2"/>
    <w:rsid w:val="0CD659D8"/>
    <w:rsid w:val="0D2A2853"/>
    <w:rsid w:val="0D2B3ABA"/>
    <w:rsid w:val="120D7250"/>
    <w:rsid w:val="12B54527"/>
    <w:rsid w:val="17AD0D3B"/>
    <w:rsid w:val="1FBA64F8"/>
    <w:rsid w:val="206F5AB0"/>
    <w:rsid w:val="218A1D45"/>
    <w:rsid w:val="239C57F9"/>
    <w:rsid w:val="26A020B8"/>
    <w:rsid w:val="26E21D17"/>
    <w:rsid w:val="27B07B43"/>
    <w:rsid w:val="28A56F26"/>
    <w:rsid w:val="2E2F35EC"/>
    <w:rsid w:val="30AB1212"/>
    <w:rsid w:val="34FE1149"/>
    <w:rsid w:val="35D434B4"/>
    <w:rsid w:val="39653171"/>
    <w:rsid w:val="39E87526"/>
    <w:rsid w:val="3A371123"/>
    <w:rsid w:val="3E7C218F"/>
    <w:rsid w:val="3F3515B6"/>
    <w:rsid w:val="3FFC44B1"/>
    <w:rsid w:val="405F5A31"/>
    <w:rsid w:val="43B71AFE"/>
    <w:rsid w:val="43DF0ECA"/>
    <w:rsid w:val="43EE6514"/>
    <w:rsid w:val="44D03FD3"/>
    <w:rsid w:val="44F76D3C"/>
    <w:rsid w:val="48D94587"/>
    <w:rsid w:val="4BFF0B99"/>
    <w:rsid w:val="4FEF4931"/>
    <w:rsid w:val="53590166"/>
    <w:rsid w:val="576256BE"/>
    <w:rsid w:val="58D116D7"/>
    <w:rsid w:val="59AD27FA"/>
    <w:rsid w:val="5DD13F34"/>
    <w:rsid w:val="5E3E07AF"/>
    <w:rsid w:val="5EE148F6"/>
    <w:rsid w:val="65956D8E"/>
    <w:rsid w:val="67423C9A"/>
    <w:rsid w:val="6CCD70A6"/>
    <w:rsid w:val="6CDF064C"/>
    <w:rsid w:val="73572B96"/>
    <w:rsid w:val="74477120"/>
    <w:rsid w:val="7C341800"/>
    <w:rsid w:val="7CC8257C"/>
    <w:rsid w:val="7D52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qFormat/>
    <w:uiPriority w:val="0"/>
    <w:rPr>
      <w:rFonts w:ascii="Arial" w:hAnsi="Arial" w:eastAsia="黑体" w:cs="Arial"/>
      <w:sz w:val="20"/>
      <w:szCs w:val="20"/>
    </w:rPr>
  </w:style>
  <w:style w:type="paragraph" w:styleId="4">
    <w:name w:val="toa heading"/>
    <w:basedOn w:val="1"/>
    <w:next w:val="1"/>
    <w:autoRedefine/>
    <w:qFormat/>
    <w:uiPriority w:val="0"/>
    <w:rPr>
      <w:rFonts w:ascii="Arial" w:hAnsi="Arial"/>
      <w:sz w:val="24"/>
    </w:rPr>
  </w:style>
  <w:style w:type="paragraph" w:styleId="5">
    <w:name w:val="Body Text"/>
    <w:basedOn w:val="1"/>
    <w:next w:val="1"/>
    <w:autoRedefine/>
    <w:qFormat/>
    <w:uiPriority w:val="99"/>
    <w:pPr>
      <w:spacing w:after="120"/>
    </w:pPr>
    <w:rPr>
      <w:rFonts w:hint="eastAsia" w:hAnsi="宋体" w:cs="宋体"/>
      <w:szCs w:val="34"/>
    </w:rPr>
  </w:style>
  <w:style w:type="paragraph" w:styleId="6">
    <w:name w:val="Body Text Indent"/>
    <w:basedOn w:val="1"/>
    <w:next w:val="1"/>
    <w:autoRedefine/>
    <w:qFormat/>
    <w:uiPriority w:val="99"/>
    <w:pPr>
      <w:spacing w:after="120"/>
      <w:ind w:left="420" w:leftChars="200"/>
    </w:pPr>
  </w:style>
  <w:style w:type="paragraph" w:styleId="7">
    <w:name w:val="Plain Text"/>
    <w:basedOn w:val="1"/>
    <w:autoRedefine/>
    <w:qFormat/>
    <w:uiPriority w:val="0"/>
    <w:rPr>
      <w:rFonts w:hAnsi="Courier New" w:cs="Courier New"/>
      <w:szCs w:val="21"/>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Body Text 2"/>
    <w:basedOn w:val="1"/>
    <w:next w:val="5"/>
    <w:autoRedefine/>
    <w:qFormat/>
    <w:uiPriority w:val="0"/>
    <w:pPr>
      <w:widowControl/>
      <w:spacing w:before="100" w:beforeAutospacing="1" w:after="100" w:afterAutospacing="1"/>
      <w:jc w:val="left"/>
    </w:pPr>
    <w:rPr>
      <w:rFonts w:ascii="宋体" w:hAnsi="宋体"/>
      <w:kern w:val="0"/>
      <w:sz w:val="24"/>
    </w:rPr>
  </w:style>
  <w:style w:type="paragraph" w:styleId="11">
    <w:name w:val="Normal (Web)"/>
    <w:basedOn w:val="1"/>
    <w:autoRedefine/>
    <w:qFormat/>
    <w:uiPriority w:val="99"/>
    <w:pPr>
      <w:widowControl/>
      <w:spacing w:before="100" w:beforeAutospacing="1" w:after="100" w:afterAutospacing="1"/>
      <w:jc w:val="left"/>
    </w:pPr>
    <w:rPr>
      <w:rFonts w:hAnsi="宋体" w:cs="宋体"/>
      <w:sz w:val="24"/>
    </w:rPr>
  </w:style>
  <w:style w:type="paragraph" w:styleId="12">
    <w:name w:val="Body Text First Indent"/>
    <w:basedOn w:val="5"/>
    <w:next w:val="13"/>
    <w:autoRedefine/>
    <w:qFormat/>
    <w:uiPriority w:val="99"/>
    <w:pPr>
      <w:ind w:firstLine="420" w:firstLineChars="100"/>
    </w:pPr>
  </w:style>
  <w:style w:type="paragraph" w:styleId="13">
    <w:name w:val="Body Text First Indent 2"/>
    <w:basedOn w:val="6"/>
    <w:next w:val="1"/>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6">
    <w:name w:val="FollowedHyperlink"/>
    <w:basedOn w:val="15"/>
    <w:autoRedefine/>
    <w:qFormat/>
    <w:uiPriority w:val="0"/>
    <w:rPr>
      <w:color w:val="000000"/>
      <w:u w:val="none"/>
    </w:rPr>
  </w:style>
  <w:style w:type="character" w:styleId="17">
    <w:name w:val="Emphasis"/>
    <w:basedOn w:val="15"/>
    <w:autoRedefine/>
    <w:qFormat/>
    <w:uiPriority w:val="0"/>
  </w:style>
  <w:style w:type="character" w:styleId="18">
    <w:name w:val="Hyperlink"/>
    <w:basedOn w:val="15"/>
    <w:autoRedefine/>
    <w:qFormat/>
    <w:uiPriority w:val="99"/>
    <w:rPr>
      <w:color w:val="000000"/>
      <w:u w:val="none"/>
    </w:rPr>
  </w:style>
  <w:style w:type="paragraph" w:customStyle="1" w:styleId="19">
    <w:name w:val="Blockquote"/>
    <w:basedOn w:val="1"/>
    <w:next w:val="1"/>
    <w:autoRedefine/>
    <w:qFormat/>
    <w:uiPriority w:val="0"/>
    <w:pPr>
      <w:autoSpaceDE w:val="0"/>
      <w:autoSpaceDN w:val="0"/>
      <w:adjustRightInd w:val="0"/>
      <w:ind w:left="360" w:right="360"/>
      <w:jc w:val="left"/>
    </w:pPr>
    <w:rPr>
      <w:kern w:val="0"/>
      <w:sz w:val="24"/>
      <w:szCs w:val="20"/>
    </w:rPr>
  </w:style>
  <w:style w:type="paragraph" w:customStyle="1" w:styleId="20">
    <w:name w:val="_Style 2"/>
    <w:basedOn w:val="1"/>
    <w:next w:val="1"/>
    <w:autoRedefine/>
    <w:qFormat/>
    <w:uiPriority w:val="0"/>
    <w:pPr>
      <w:ind w:firstLine="420" w:firstLineChars="200"/>
    </w:pPr>
  </w:style>
  <w:style w:type="character" w:customStyle="1" w:styleId="21">
    <w:name w:val="NormalCharacter"/>
    <w:autoRedefine/>
    <w:qFormat/>
    <w:uiPriority w:val="0"/>
  </w:style>
  <w:style w:type="paragraph" w:styleId="22">
    <w:name w:val="List Paragraph"/>
    <w:basedOn w:val="1"/>
    <w:autoRedefine/>
    <w:qFormat/>
    <w:uiPriority w:val="99"/>
    <w:pPr>
      <w:ind w:firstLine="420" w:firstLineChars="200"/>
    </w:pPr>
  </w:style>
  <w:style w:type="paragraph" w:customStyle="1" w:styleId="23">
    <w:name w:val="Table Paragraph"/>
    <w:basedOn w:val="1"/>
    <w:autoRedefine/>
    <w:qFormat/>
    <w:uiPriority w:val="1"/>
    <w:rPr>
      <w:rFonts w:ascii="宋体" w:hAnsi="宋体" w:cs="宋体"/>
      <w:szCs w:val="20"/>
      <w:lang w:val="zh-CN" w:bidi="zh-CN"/>
    </w:rPr>
  </w:style>
  <w:style w:type="paragraph" w:customStyle="1" w:styleId="24">
    <w:name w:val="正文文本缩进1"/>
    <w:basedOn w:val="1"/>
    <w:autoRedefine/>
    <w:qFormat/>
    <w:uiPriority w:val="0"/>
    <w:pPr>
      <w:spacing w:line="360" w:lineRule="auto"/>
      <w:ind w:firstLine="480" w:firstLineChars="200"/>
    </w:pPr>
    <w:rPr>
      <w:rFonts w:ascii="宋体"/>
      <w:kern w:val="0"/>
      <w:sz w:val="24"/>
      <w:szCs w:val="20"/>
    </w:rPr>
  </w:style>
  <w:style w:type="paragraph" w:customStyle="1" w:styleId="2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6">
    <w:name w:val="日期1"/>
    <w:basedOn w:val="1"/>
    <w:next w:val="1"/>
    <w:autoRedefine/>
    <w:qFormat/>
    <w:uiPriority w:val="0"/>
    <w:rPr>
      <w:kern w:val="0"/>
      <w:sz w:val="24"/>
      <w:szCs w:val="20"/>
    </w:rPr>
  </w:style>
  <w:style w:type="paragraph" w:customStyle="1" w:styleId="27">
    <w:name w:val="_Style 7"/>
    <w:basedOn w:val="1"/>
    <w:next w:val="22"/>
    <w:autoRedefine/>
    <w:qFormat/>
    <w:uiPriority w:val="99"/>
    <w:pPr>
      <w:ind w:firstLine="420" w:firstLineChars="200"/>
    </w:pPr>
  </w:style>
  <w:style w:type="character" w:customStyle="1" w:styleId="28">
    <w:name w:val="red"/>
    <w:basedOn w:val="15"/>
    <w:autoRedefine/>
    <w:qFormat/>
    <w:uiPriority w:val="0"/>
    <w:rPr>
      <w:color w:val="FF0000"/>
      <w:sz w:val="18"/>
      <w:szCs w:val="18"/>
    </w:rPr>
  </w:style>
  <w:style w:type="character" w:customStyle="1" w:styleId="29">
    <w:name w:val="red1"/>
    <w:basedOn w:val="15"/>
    <w:autoRedefine/>
    <w:qFormat/>
    <w:uiPriority w:val="0"/>
    <w:rPr>
      <w:color w:val="FF0000"/>
      <w:sz w:val="18"/>
      <w:szCs w:val="18"/>
    </w:rPr>
  </w:style>
  <w:style w:type="character" w:customStyle="1" w:styleId="30">
    <w:name w:val="red2"/>
    <w:basedOn w:val="15"/>
    <w:autoRedefine/>
    <w:qFormat/>
    <w:uiPriority w:val="0"/>
    <w:rPr>
      <w:color w:val="FF0000"/>
    </w:rPr>
  </w:style>
  <w:style w:type="character" w:customStyle="1" w:styleId="31">
    <w:name w:val="red3"/>
    <w:basedOn w:val="15"/>
    <w:autoRedefine/>
    <w:qFormat/>
    <w:uiPriority w:val="0"/>
    <w:rPr>
      <w:color w:val="CC0000"/>
    </w:rPr>
  </w:style>
  <w:style w:type="character" w:customStyle="1" w:styleId="32">
    <w:name w:val="right"/>
    <w:basedOn w:val="15"/>
    <w:autoRedefine/>
    <w:qFormat/>
    <w:uiPriority w:val="0"/>
    <w:rPr>
      <w:color w:val="999999"/>
      <w:sz w:val="18"/>
      <w:szCs w:val="18"/>
    </w:rPr>
  </w:style>
  <w:style w:type="character" w:customStyle="1" w:styleId="33">
    <w:name w:val="hover"/>
    <w:basedOn w:val="15"/>
    <w:autoRedefine/>
    <w:qFormat/>
    <w:uiPriority w:val="0"/>
  </w:style>
  <w:style w:type="character" w:customStyle="1" w:styleId="34">
    <w:name w:val="blue"/>
    <w:basedOn w:val="15"/>
    <w:autoRedefine/>
    <w:qFormat/>
    <w:uiPriority w:val="0"/>
    <w:rPr>
      <w:color w:val="0371C6"/>
      <w:sz w:val="21"/>
      <w:szCs w:val="21"/>
    </w:rPr>
  </w:style>
  <w:style w:type="character" w:customStyle="1" w:styleId="35">
    <w:name w:val="green"/>
    <w:basedOn w:val="15"/>
    <w:autoRedefine/>
    <w:qFormat/>
    <w:uiPriority w:val="0"/>
    <w:rPr>
      <w:color w:val="66AE00"/>
      <w:sz w:val="18"/>
      <w:szCs w:val="18"/>
    </w:rPr>
  </w:style>
  <w:style w:type="character" w:customStyle="1" w:styleId="36">
    <w:name w:val="green1"/>
    <w:basedOn w:val="15"/>
    <w:autoRedefine/>
    <w:qFormat/>
    <w:uiPriority w:val="0"/>
    <w:rPr>
      <w:color w:val="66AE00"/>
      <w:sz w:val="18"/>
      <w:szCs w:val="18"/>
    </w:rPr>
  </w:style>
  <w:style w:type="character" w:customStyle="1" w:styleId="37">
    <w:name w:val="gb-jt"/>
    <w:basedOn w:val="15"/>
    <w:autoRedefine/>
    <w:qFormat/>
    <w:uiPriority w:val="0"/>
  </w:style>
  <w:style w:type="character" w:customStyle="1" w:styleId="38">
    <w:name w:val="active4"/>
    <w:basedOn w:val="15"/>
    <w:autoRedefine/>
    <w:qFormat/>
    <w:uiPriority w:val="0"/>
    <w:rPr>
      <w:color w:val="FFFFFF"/>
      <w:shd w:val="clear" w:fill="2B7AFC"/>
    </w:rPr>
  </w:style>
  <w:style w:type="character" w:customStyle="1" w:styleId="39">
    <w:name w:val="hover25"/>
    <w:basedOn w:val="15"/>
    <w:autoRedefine/>
    <w:qFormat/>
    <w:uiPriority w:val="0"/>
  </w:style>
  <w:style w:type="character" w:customStyle="1" w:styleId="40">
    <w:name w:val="hover24"/>
    <w:basedOn w:val="15"/>
    <w:autoRedefine/>
    <w:qFormat/>
    <w:uiPriority w:val="0"/>
  </w:style>
  <w:style w:type="paragraph" w:customStyle="1" w:styleId="41">
    <w:name w:val="HtmlNormal"/>
    <w:basedOn w:val="1"/>
    <w:autoRedefine/>
    <w:qFormat/>
    <w:uiPriority w:val="0"/>
    <w:rPr>
      <w:sz w:val="24"/>
      <w:szCs w:val="24"/>
    </w:rPr>
  </w:style>
  <w:style w:type="paragraph" w:customStyle="1" w:styleId="4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表格文字"/>
    <w:basedOn w:val="1"/>
    <w:autoRedefine/>
    <w:qFormat/>
    <w:uiPriority w:val="0"/>
    <w:pPr>
      <w:adjustRightInd w:val="0"/>
      <w:spacing w:line="420" w:lineRule="atLeast"/>
      <w:jc w:val="left"/>
      <w:textAlignment w:val="baseline"/>
    </w:pPr>
    <w:rPr>
      <w:kern w:val="0"/>
      <w:szCs w:val="20"/>
    </w:rPr>
  </w:style>
  <w:style w:type="paragraph" w:customStyle="1" w:styleId="44">
    <w:name w:val="列出段落1"/>
    <w:basedOn w:val="1"/>
    <w:autoRedefine/>
    <w:qFormat/>
    <w:uiPriority w:val="0"/>
    <w:pPr>
      <w:adjustRightInd w:val="0"/>
      <w:snapToGrid w:val="0"/>
      <w:spacing w:line="360" w:lineRule="auto"/>
      <w:ind w:firstLine="420" w:firstLineChars="200"/>
    </w:pPr>
    <w:rPr>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34727</Words>
  <Characters>37107</Characters>
  <Lines>0</Lines>
  <Paragraphs>0</Paragraphs>
  <TotalTime>7</TotalTime>
  <ScaleCrop>false</ScaleCrop>
  <LinksUpToDate>false</LinksUpToDate>
  <CharactersWithSpaces>37962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八色花</cp:lastModifiedBy>
  <cp:lastPrinted>2024-04-07T05:18:10Z</cp:lastPrinted>
  <dcterms:modified xsi:type="dcterms:W3CDTF">2024-04-07T05:18:17Z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B67547A1224F44DC8581212C460054C6</vt:lpwstr>
  </property>
</Properties>
</file>