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89"/>
        </w:tabs>
        <w:jc w:val="center"/>
        <w:rPr>
          <w:rFonts w:ascii="宋体" w:hAnsi="宋体" w:cs="宋体"/>
          <w:color w:val="auto"/>
          <w:sz w:val="24"/>
          <w:szCs w:val="24"/>
        </w:rPr>
      </w:pPr>
    </w:p>
    <w:p>
      <w:pPr>
        <w:pStyle w:val="25"/>
      </w:pPr>
    </w:p>
    <w:p>
      <w:pPr>
        <w:tabs>
          <w:tab w:val="left" w:pos="3989"/>
        </w:tabs>
        <w:jc w:val="center"/>
        <w:rPr>
          <w:rFonts w:ascii="宋体" w:hAnsi="宋体" w:cs="宋体"/>
          <w:color w:val="auto"/>
          <w:sz w:val="84"/>
          <w:szCs w:val="84"/>
          <w:highlight w:val="none"/>
        </w:rPr>
      </w:pPr>
      <w:r>
        <w:rPr>
          <w:rFonts w:hint="eastAsia" w:ascii="宋体" w:hAnsi="宋体" w:cs="宋体"/>
          <w:color w:val="auto"/>
          <w:sz w:val="84"/>
          <w:szCs w:val="84"/>
          <w:highlight w:val="none"/>
        </w:rPr>
        <w:t>建安区政府采购</w:t>
      </w:r>
    </w:p>
    <w:p>
      <w:pPr>
        <w:rPr>
          <w:rFonts w:ascii="宋体" w:hAnsi="宋体" w:cs="宋体"/>
          <w:color w:val="auto"/>
          <w:sz w:val="24"/>
          <w:szCs w:val="24"/>
          <w:highlight w:val="none"/>
        </w:rPr>
      </w:pPr>
    </w:p>
    <w:p>
      <w:pPr>
        <w:rPr>
          <w:rFonts w:ascii="宋体" w:hAnsi="宋体" w:cs="宋体"/>
          <w:color w:val="auto"/>
          <w:sz w:val="24"/>
          <w:szCs w:val="24"/>
          <w:highlight w:val="none"/>
        </w:rPr>
      </w:pPr>
    </w:p>
    <w:p>
      <w:pPr>
        <w:jc w:val="center"/>
        <w:rPr>
          <w:rFonts w:ascii="宋体" w:hAnsi="宋体" w:cs="宋体"/>
          <w:color w:val="auto"/>
          <w:sz w:val="96"/>
          <w:szCs w:val="96"/>
          <w:highlight w:val="none"/>
        </w:rPr>
      </w:pPr>
      <w:r>
        <w:rPr>
          <w:rFonts w:hint="eastAsia" w:ascii="宋体" w:hAnsi="宋体" w:cs="宋体"/>
          <w:color w:val="auto"/>
          <w:sz w:val="96"/>
          <w:szCs w:val="96"/>
          <w:highlight w:val="none"/>
        </w:rPr>
        <w:t>招</w:t>
      </w:r>
    </w:p>
    <w:p>
      <w:pPr>
        <w:jc w:val="center"/>
        <w:rPr>
          <w:rFonts w:ascii="宋体" w:hAnsi="宋体" w:cs="宋体"/>
          <w:color w:val="auto"/>
          <w:sz w:val="96"/>
          <w:szCs w:val="96"/>
          <w:highlight w:val="none"/>
        </w:rPr>
      </w:pPr>
      <w:r>
        <w:rPr>
          <w:rFonts w:hint="eastAsia" w:ascii="宋体" w:hAnsi="宋体" w:cs="宋体"/>
          <w:color w:val="auto"/>
          <w:sz w:val="96"/>
          <w:szCs w:val="96"/>
          <w:highlight w:val="none"/>
        </w:rPr>
        <w:t>标</w:t>
      </w:r>
    </w:p>
    <w:p>
      <w:pPr>
        <w:jc w:val="center"/>
        <w:rPr>
          <w:rFonts w:ascii="宋体" w:hAnsi="宋体" w:cs="宋体"/>
          <w:color w:val="auto"/>
          <w:sz w:val="96"/>
          <w:szCs w:val="96"/>
          <w:highlight w:val="none"/>
        </w:rPr>
      </w:pPr>
      <w:r>
        <w:rPr>
          <w:rFonts w:hint="eastAsia" w:ascii="宋体" w:hAnsi="宋体" w:cs="宋体"/>
          <w:color w:val="auto"/>
          <w:sz w:val="96"/>
          <w:szCs w:val="96"/>
          <w:highlight w:val="none"/>
        </w:rPr>
        <w:t>文</w:t>
      </w:r>
    </w:p>
    <w:p>
      <w:pPr>
        <w:jc w:val="center"/>
        <w:rPr>
          <w:rFonts w:ascii="宋体" w:hAnsi="宋体" w:cs="宋体"/>
          <w:color w:val="auto"/>
          <w:sz w:val="96"/>
          <w:szCs w:val="96"/>
          <w:highlight w:val="none"/>
        </w:rPr>
      </w:pPr>
      <w:r>
        <w:rPr>
          <w:rFonts w:hint="eastAsia" w:ascii="宋体" w:hAnsi="宋体" w:cs="宋体"/>
          <w:color w:val="auto"/>
          <w:sz w:val="96"/>
          <w:szCs w:val="96"/>
          <w:highlight w:val="none"/>
        </w:rPr>
        <w:t>件</w:t>
      </w:r>
    </w:p>
    <w:p>
      <w:pPr>
        <w:jc w:val="center"/>
        <w:rPr>
          <w:rFonts w:ascii="宋体" w:hAnsi="宋体" w:cs="宋体"/>
          <w:color w:val="auto"/>
          <w:sz w:val="56"/>
          <w:szCs w:val="56"/>
          <w:highlight w:val="none"/>
        </w:rPr>
      </w:pPr>
      <w:r>
        <w:rPr>
          <w:rFonts w:hint="eastAsia" w:ascii="宋体" w:hAnsi="宋体" w:cs="宋体"/>
          <w:color w:val="auto"/>
          <w:sz w:val="56"/>
          <w:szCs w:val="56"/>
          <w:highlight w:val="none"/>
        </w:rPr>
        <w:t>（不见面开标）</w:t>
      </w:r>
    </w:p>
    <w:p>
      <w:pPr>
        <w:rPr>
          <w:rFonts w:ascii="宋体" w:hAnsi="宋体" w:cs="宋体"/>
          <w:color w:val="auto"/>
          <w:sz w:val="24"/>
          <w:szCs w:val="24"/>
          <w:highlight w:val="none"/>
        </w:rPr>
      </w:pPr>
    </w:p>
    <w:p>
      <w:pPr>
        <w:pStyle w:val="3"/>
        <w:rPr>
          <w:color w:val="auto"/>
          <w:highlight w:val="none"/>
        </w:rPr>
      </w:pPr>
    </w:p>
    <w:p>
      <w:pPr>
        <w:spacing w:line="600" w:lineRule="exact"/>
        <w:ind w:firstLine="640" w:firstLineChars="20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项目编号：建安政采竞磋商字〔2024〕</w:t>
      </w:r>
      <w:r>
        <w:rPr>
          <w:rFonts w:hint="eastAsia" w:ascii="宋体" w:hAnsi="宋体" w:cs="宋体"/>
          <w:bCs/>
          <w:color w:val="auto"/>
          <w:sz w:val="32"/>
          <w:szCs w:val="32"/>
          <w:highlight w:val="none"/>
          <w:lang w:val="en-US" w:eastAsia="zh-CN"/>
        </w:rPr>
        <w:t>10</w:t>
      </w:r>
      <w:r>
        <w:rPr>
          <w:rFonts w:hint="eastAsia" w:ascii="宋体" w:hAnsi="宋体" w:cs="宋体"/>
          <w:bCs/>
          <w:color w:val="auto"/>
          <w:sz w:val="32"/>
          <w:szCs w:val="32"/>
          <w:highlight w:val="none"/>
        </w:rPr>
        <w:t>号</w:t>
      </w:r>
    </w:p>
    <w:p>
      <w:pPr>
        <w:spacing w:line="600" w:lineRule="exact"/>
        <w:ind w:firstLine="640" w:firstLineChars="200"/>
        <w:rPr>
          <w:rFonts w:hint="eastAsia" w:ascii="宋体" w:hAnsi="宋体" w:eastAsia="宋体" w:cs="宋体"/>
          <w:b/>
          <w:bCs/>
          <w:color w:val="auto"/>
          <w:sz w:val="32"/>
          <w:szCs w:val="32"/>
          <w:highlight w:val="none"/>
          <w:lang w:eastAsia="zh-CN"/>
        </w:rPr>
      </w:pPr>
      <w:r>
        <w:rPr>
          <w:rFonts w:hint="eastAsia" w:ascii="宋体" w:hAnsi="宋体" w:cs="宋体"/>
          <w:bCs/>
          <w:color w:val="auto"/>
          <w:sz w:val="32"/>
          <w:szCs w:val="32"/>
          <w:highlight w:val="none"/>
        </w:rPr>
        <w:t>项目名称：</w:t>
      </w:r>
      <w:r>
        <w:rPr>
          <w:rFonts w:hint="eastAsia" w:ascii="宋体" w:hAnsi="宋体" w:cs="宋体"/>
          <w:bCs/>
          <w:color w:val="auto"/>
          <w:sz w:val="32"/>
          <w:szCs w:val="32"/>
          <w:highlight w:val="none"/>
          <w:lang w:eastAsia="zh-CN"/>
        </w:rPr>
        <w:t>许昌市建安区耕地“进出平衡”服务项目</w:t>
      </w:r>
    </w:p>
    <w:p>
      <w:pPr>
        <w:spacing w:line="600" w:lineRule="exact"/>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采购单位：</w:t>
      </w:r>
      <w:r>
        <w:rPr>
          <w:rFonts w:hint="eastAsia" w:ascii="宋体" w:hAnsi="宋体" w:cs="宋体"/>
          <w:bCs/>
          <w:color w:val="auto"/>
          <w:sz w:val="32"/>
          <w:szCs w:val="32"/>
          <w:highlight w:val="none"/>
          <w:lang w:val="zh-CN"/>
        </w:rPr>
        <w:t>许昌市自然资源和规划局建安区分局</w:t>
      </w:r>
    </w:p>
    <w:p>
      <w:pPr>
        <w:spacing w:line="600" w:lineRule="exact"/>
        <w:ind w:firstLine="640" w:firstLineChars="20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代理机构：</w:t>
      </w:r>
      <w:r>
        <w:rPr>
          <w:rFonts w:hint="eastAsia" w:ascii="宋体" w:hAnsi="宋体" w:cs="宋体"/>
          <w:bCs/>
          <w:color w:val="auto"/>
          <w:sz w:val="32"/>
          <w:szCs w:val="32"/>
          <w:highlight w:val="none"/>
          <w:lang w:eastAsia="zh-CN"/>
        </w:rPr>
        <w:t>河南远大建设工程管理有限公司</w:t>
      </w:r>
    </w:p>
    <w:p>
      <w:pPr>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p>
    <w:p>
      <w:pPr>
        <w:autoSpaceDE w:val="0"/>
        <w:autoSpaceDN w:val="0"/>
        <w:adjustRightInd w:val="0"/>
        <w:spacing w:line="700" w:lineRule="exact"/>
        <w:ind w:firstLine="551"/>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br w:type="page"/>
      </w:r>
    </w:p>
    <w:p>
      <w:pPr>
        <w:autoSpaceDE w:val="0"/>
        <w:autoSpaceDN w:val="0"/>
        <w:adjustRightInd w:val="0"/>
        <w:spacing w:line="700" w:lineRule="exact"/>
        <w:ind w:firstLine="551"/>
        <w:jc w:val="center"/>
        <w:rPr>
          <w:rFonts w:hint="eastAsia" w:ascii="宋体" w:hAnsi="宋体" w:cs="宋体"/>
          <w:b/>
          <w:bCs/>
          <w:color w:val="auto"/>
          <w:sz w:val="28"/>
          <w:szCs w:val="28"/>
          <w:highlight w:val="none"/>
          <w:lang w:val="zh-CN"/>
        </w:rPr>
        <w:sectPr>
          <w:pgSz w:w="11906" w:h="16838"/>
          <w:pgMar w:top="1440" w:right="1587" w:bottom="1440" w:left="1587" w:header="851" w:footer="992" w:gutter="0"/>
          <w:pgNumType w:start="0"/>
          <w:cols w:space="425" w:num="1"/>
          <w:titlePg/>
          <w:docGrid w:type="lines" w:linePitch="312" w:charSpace="0"/>
        </w:sectPr>
      </w:pPr>
    </w:p>
    <w:p>
      <w:pPr>
        <w:autoSpaceDE w:val="0"/>
        <w:autoSpaceDN w:val="0"/>
        <w:adjustRightInd w:val="0"/>
        <w:spacing w:line="700" w:lineRule="exact"/>
        <w:ind w:firstLine="551"/>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招标文件目录</w:t>
      </w:r>
    </w:p>
    <w:p>
      <w:pPr>
        <w:autoSpaceDE w:val="0"/>
        <w:autoSpaceDN w:val="0"/>
        <w:adjustRightInd w:val="0"/>
        <w:spacing w:line="700" w:lineRule="exact"/>
        <w:ind w:firstLine="551"/>
        <w:rPr>
          <w:rFonts w:ascii="宋体" w:hAnsi="宋体" w:cs="宋体"/>
          <w:b/>
          <w:bCs/>
          <w:color w:val="auto"/>
          <w:sz w:val="28"/>
          <w:szCs w:val="28"/>
          <w:highlight w:val="none"/>
          <w:lang w:val="zh-CN"/>
        </w:rPr>
      </w:pPr>
    </w:p>
    <w:p>
      <w:pPr>
        <w:autoSpaceDE w:val="0"/>
        <w:autoSpaceDN w:val="0"/>
        <w:adjustRightInd w:val="0"/>
        <w:spacing w:line="700" w:lineRule="exact"/>
        <w:ind w:firstLine="551"/>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第一章 磋商邀请</w:t>
      </w:r>
    </w:p>
    <w:p>
      <w:pPr>
        <w:autoSpaceDE w:val="0"/>
        <w:autoSpaceDN w:val="0"/>
        <w:adjustRightInd w:val="0"/>
        <w:spacing w:line="700" w:lineRule="exact"/>
        <w:ind w:firstLine="551"/>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第二章 采购需求</w:t>
      </w:r>
    </w:p>
    <w:p>
      <w:pPr>
        <w:autoSpaceDE w:val="0"/>
        <w:autoSpaceDN w:val="0"/>
        <w:adjustRightInd w:val="0"/>
        <w:spacing w:line="700" w:lineRule="exact"/>
        <w:ind w:firstLine="560"/>
        <w:rPr>
          <w:rFonts w:ascii="宋体" w:hAnsi="宋体" w:cs="宋体"/>
          <w:b/>
          <w:color w:val="auto"/>
          <w:kern w:val="0"/>
          <w:sz w:val="28"/>
          <w:szCs w:val="28"/>
          <w:highlight w:val="none"/>
        </w:rPr>
      </w:pPr>
      <w:r>
        <w:rPr>
          <w:rFonts w:hint="eastAsia" w:ascii="宋体" w:hAnsi="宋体" w:cs="宋体"/>
          <w:b/>
          <w:bCs/>
          <w:color w:val="auto"/>
          <w:sz w:val="28"/>
          <w:szCs w:val="28"/>
          <w:highlight w:val="none"/>
          <w:lang w:val="zh-CN"/>
        </w:rPr>
        <w:t>第三章 供应商须知前附表</w:t>
      </w:r>
    </w:p>
    <w:p>
      <w:pPr>
        <w:autoSpaceDE w:val="0"/>
        <w:autoSpaceDN w:val="0"/>
        <w:adjustRightInd w:val="0"/>
        <w:spacing w:line="700" w:lineRule="exact"/>
        <w:ind w:firstLine="560"/>
        <w:rPr>
          <w:rFonts w:ascii="宋体" w:hAnsi="宋体" w:cs="宋体"/>
          <w:b/>
          <w:color w:val="auto"/>
          <w:kern w:val="0"/>
          <w:sz w:val="28"/>
          <w:szCs w:val="28"/>
          <w:highlight w:val="none"/>
        </w:rPr>
      </w:pPr>
      <w:r>
        <w:rPr>
          <w:rFonts w:hint="eastAsia" w:ascii="宋体" w:hAnsi="宋体" w:cs="宋体"/>
          <w:b/>
          <w:bCs/>
          <w:color w:val="auto"/>
          <w:sz w:val="28"/>
          <w:szCs w:val="28"/>
          <w:highlight w:val="none"/>
          <w:lang w:val="zh-CN"/>
        </w:rPr>
        <w:t>第四章 供应商须知</w:t>
      </w:r>
    </w:p>
    <w:p>
      <w:pPr>
        <w:autoSpaceDE w:val="0"/>
        <w:autoSpaceDN w:val="0"/>
        <w:adjustRightInd w:val="0"/>
        <w:spacing w:line="700" w:lineRule="exact"/>
        <w:ind w:firstLine="56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一、概念释义</w:t>
      </w:r>
    </w:p>
    <w:p>
      <w:pPr>
        <w:autoSpaceDE w:val="0"/>
        <w:autoSpaceDN w:val="0"/>
        <w:adjustRightInd w:val="0"/>
        <w:spacing w:line="700" w:lineRule="exact"/>
        <w:ind w:firstLine="56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二、磋商文件说明</w:t>
      </w:r>
    </w:p>
    <w:p>
      <w:pPr>
        <w:autoSpaceDE w:val="0"/>
        <w:autoSpaceDN w:val="0"/>
        <w:adjustRightInd w:val="0"/>
        <w:spacing w:line="700" w:lineRule="exact"/>
        <w:ind w:firstLine="56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三、响应文件的编制</w:t>
      </w:r>
    </w:p>
    <w:p>
      <w:pPr>
        <w:autoSpaceDE w:val="0"/>
        <w:autoSpaceDN w:val="0"/>
        <w:adjustRightInd w:val="0"/>
        <w:spacing w:line="700" w:lineRule="exact"/>
        <w:ind w:firstLine="56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四、响应文件的递交</w:t>
      </w:r>
    </w:p>
    <w:p>
      <w:pPr>
        <w:autoSpaceDE w:val="0"/>
        <w:autoSpaceDN w:val="0"/>
        <w:adjustRightInd w:val="0"/>
        <w:spacing w:line="700" w:lineRule="exact"/>
        <w:ind w:firstLine="56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五、磋商和评审</w:t>
      </w:r>
    </w:p>
    <w:p>
      <w:pPr>
        <w:autoSpaceDE w:val="0"/>
        <w:autoSpaceDN w:val="0"/>
        <w:adjustRightInd w:val="0"/>
        <w:spacing w:line="700" w:lineRule="exact"/>
        <w:ind w:firstLine="551"/>
        <w:rPr>
          <w:rFonts w:ascii="宋体" w:hAnsi="宋体" w:cs="宋体"/>
          <w:b/>
          <w:bCs/>
          <w:color w:val="auto"/>
          <w:sz w:val="28"/>
          <w:szCs w:val="28"/>
          <w:highlight w:val="none"/>
          <w:lang w:val="zh-CN"/>
        </w:rPr>
      </w:pPr>
      <w:r>
        <w:rPr>
          <w:rFonts w:hint="eastAsia" w:ascii="宋体" w:hAnsi="宋体" w:cs="宋体"/>
          <w:color w:val="auto"/>
          <w:sz w:val="28"/>
          <w:szCs w:val="28"/>
          <w:highlight w:val="none"/>
          <w:lang w:val="zh-CN"/>
        </w:rPr>
        <w:t>六、确认成交供应商和授予合同</w:t>
      </w:r>
    </w:p>
    <w:p>
      <w:pPr>
        <w:autoSpaceDE w:val="0"/>
        <w:autoSpaceDN w:val="0"/>
        <w:adjustRightInd w:val="0"/>
        <w:spacing w:line="700" w:lineRule="exact"/>
        <w:ind w:firstLine="551"/>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 xml:space="preserve">第五章 </w:t>
      </w:r>
      <w:r>
        <w:rPr>
          <w:rFonts w:hint="eastAsia" w:ascii="宋体" w:hAnsi="宋体" w:cs="宋体"/>
          <w:b/>
          <w:color w:val="auto"/>
          <w:kern w:val="0"/>
          <w:sz w:val="28"/>
          <w:szCs w:val="28"/>
          <w:highlight w:val="none"/>
        </w:rPr>
        <w:t>政府采购政策功能</w:t>
      </w:r>
    </w:p>
    <w:p>
      <w:pPr>
        <w:autoSpaceDE w:val="0"/>
        <w:autoSpaceDN w:val="0"/>
        <w:adjustRightInd w:val="0"/>
        <w:spacing w:line="700" w:lineRule="exact"/>
        <w:ind w:firstLine="551"/>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第六章 对响应文件审查与评审</w:t>
      </w:r>
    </w:p>
    <w:p>
      <w:pPr>
        <w:autoSpaceDE w:val="0"/>
        <w:autoSpaceDN w:val="0"/>
        <w:adjustRightInd w:val="0"/>
        <w:spacing w:line="700" w:lineRule="exact"/>
        <w:ind w:firstLine="551"/>
        <w:outlineLvl w:val="0"/>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 xml:space="preserve">第七章 </w:t>
      </w:r>
      <w:r>
        <w:rPr>
          <w:rFonts w:hint="eastAsia" w:ascii="宋体" w:hAnsi="宋体" w:cs="宋体"/>
          <w:b/>
          <w:color w:val="auto"/>
          <w:kern w:val="0"/>
          <w:sz w:val="28"/>
          <w:szCs w:val="28"/>
          <w:highlight w:val="none"/>
        </w:rPr>
        <w:t>合同条款及格式</w:t>
      </w:r>
    </w:p>
    <w:p>
      <w:pPr>
        <w:autoSpaceDE w:val="0"/>
        <w:autoSpaceDN w:val="0"/>
        <w:adjustRightInd w:val="0"/>
        <w:spacing w:line="700" w:lineRule="exact"/>
        <w:ind w:firstLine="551"/>
        <w:rPr>
          <w:rFonts w:ascii="宋体" w:hAnsi="宋体" w:cs="宋体"/>
          <w:b/>
          <w:color w:val="auto"/>
          <w:kern w:val="0"/>
          <w:sz w:val="28"/>
          <w:szCs w:val="28"/>
          <w:highlight w:val="none"/>
        </w:rPr>
      </w:pPr>
      <w:r>
        <w:rPr>
          <w:rFonts w:hint="eastAsia" w:ascii="宋体" w:hAnsi="宋体" w:cs="宋体"/>
          <w:b/>
          <w:bCs/>
          <w:color w:val="auto"/>
          <w:sz w:val="28"/>
          <w:szCs w:val="28"/>
          <w:highlight w:val="none"/>
          <w:lang w:val="zh-CN"/>
        </w:rPr>
        <w:t>第八章 响应文件有关格式</w:t>
      </w:r>
    </w:p>
    <w:p>
      <w:pPr>
        <w:pStyle w:val="2"/>
        <w:rPr>
          <w:rFonts w:ascii="宋体" w:hAnsi="宋体" w:cs="宋体"/>
          <w:b w:val="0"/>
          <w:color w:val="auto"/>
          <w:sz w:val="24"/>
          <w:szCs w:val="24"/>
          <w:highlight w:val="none"/>
        </w:rPr>
      </w:pPr>
    </w:p>
    <w:p>
      <w:pPr>
        <w:rPr>
          <w:color w:val="auto"/>
          <w:highlight w:val="none"/>
        </w:rPr>
      </w:pPr>
    </w:p>
    <w:p>
      <w:pPr>
        <w:rPr>
          <w:rFonts w:ascii="宋体" w:hAnsi="宋体" w:cs="宋体"/>
          <w:b/>
          <w:color w:val="auto"/>
          <w:sz w:val="24"/>
          <w:szCs w:val="24"/>
          <w:highlight w:val="none"/>
        </w:rPr>
      </w:pPr>
    </w:p>
    <w:p>
      <w:pPr>
        <w:adjustRightInd w:val="0"/>
        <w:snapToGrid w:val="0"/>
        <w:spacing w:line="360" w:lineRule="auto"/>
        <w:rPr>
          <w:rFonts w:ascii="宋体" w:hAnsi="宋体" w:cs="宋体"/>
          <w:b/>
          <w:color w:val="auto"/>
          <w:sz w:val="24"/>
          <w:szCs w:val="24"/>
          <w:highlight w:val="none"/>
        </w:rPr>
      </w:pPr>
    </w:p>
    <w:p>
      <w:pPr>
        <w:adjustRightInd w:val="0"/>
        <w:snapToGrid w:val="0"/>
        <w:spacing w:line="360" w:lineRule="auto"/>
        <w:jc w:val="center"/>
        <w:rPr>
          <w:rFonts w:hint="eastAsia" w:ascii="宋体" w:hAnsi="宋体" w:cs="宋体"/>
          <w:b/>
          <w:color w:val="auto"/>
          <w:sz w:val="36"/>
          <w:szCs w:val="36"/>
          <w:highlight w:val="none"/>
        </w:rPr>
        <w:sectPr>
          <w:footerReference r:id="rId4" w:type="first"/>
          <w:footerReference r:id="rId3" w:type="default"/>
          <w:pgSz w:w="11906" w:h="16838"/>
          <w:pgMar w:top="1440" w:right="1587" w:bottom="1440" w:left="1587" w:header="851" w:footer="992" w:gutter="0"/>
          <w:pgNumType w:fmt="decimal" w:start="1"/>
          <w:cols w:space="425" w:num="1"/>
          <w:titlePg/>
          <w:docGrid w:type="lines" w:linePitch="312" w:charSpace="0"/>
        </w:sectPr>
      </w:pPr>
    </w:p>
    <w:p>
      <w:pPr>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第一章  投标邀请</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ascii="宋体" w:hAnsi="宋体" w:cs="宋体"/>
          <w:b/>
          <w:bCs/>
          <w:color w:val="auto"/>
          <w:sz w:val="32"/>
          <w:szCs w:val="32"/>
          <w:highlight w:val="none"/>
        </w:rPr>
      </w:pPr>
      <w:r>
        <w:rPr>
          <w:rFonts w:hint="eastAsia" w:ascii="宋体" w:hAnsi="宋体" w:cs="宋体"/>
          <w:b/>
          <w:bCs/>
          <w:color w:val="auto"/>
          <w:sz w:val="32"/>
          <w:szCs w:val="32"/>
          <w:highlight w:val="none"/>
        </w:rPr>
        <w:t>建安政采竞磋商字</w:t>
      </w:r>
      <w:r>
        <w:rPr>
          <w:rFonts w:hint="eastAsia" w:ascii="宋体" w:hAnsi="宋体" w:cs="宋体"/>
          <w:b/>
          <w:bCs/>
          <w:color w:val="auto"/>
          <w:sz w:val="32"/>
          <w:szCs w:val="32"/>
          <w:highlight w:val="none"/>
          <w:lang w:eastAsia="zh-CN"/>
        </w:rPr>
        <w:t>〔2024〕</w:t>
      </w:r>
      <w:r>
        <w:rPr>
          <w:rFonts w:hint="eastAsia" w:ascii="宋体" w:hAnsi="宋体" w:cs="宋体"/>
          <w:b/>
          <w:bCs/>
          <w:color w:val="auto"/>
          <w:sz w:val="32"/>
          <w:szCs w:val="32"/>
          <w:highlight w:val="none"/>
          <w:lang w:val="en-US" w:eastAsia="zh-CN"/>
        </w:rPr>
        <w:t>10</w:t>
      </w:r>
      <w:r>
        <w:rPr>
          <w:rFonts w:hint="eastAsia" w:ascii="宋体" w:hAnsi="宋体" w:cs="宋体"/>
          <w:b/>
          <w:bCs/>
          <w:color w:val="auto"/>
          <w:sz w:val="32"/>
          <w:szCs w:val="32"/>
          <w:highlight w:val="none"/>
        </w:rPr>
        <w:t>号</w:t>
      </w:r>
    </w:p>
    <w:p>
      <w:pPr>
        <w:pStyle w:val="37"/>
        <w:keepNext w:val="0"/>
        <w:keepLines w:val="0"/>
        <w:pageBreakBefore w:val="0"/>
        <w:widowControl w:val="0"/>
        <w:kinsoku/>
        <w:wordWrap/>
        <w:overflowPunct/>
        <w:topLinePunct w:val="0"/>
        <w:autoSpaceDE/>
        <w:autoSpaceDN/>
        <w:bidi w:val="0"/>
        <w:spacing w:line="700" w:lineRule="exact"/>
        <w:ind w:firstLine="361"/>
        <w:jc w:val="center"/>
        <w:textAlignment w:val="auto"/>
        <w:rPr>
          <w:rFonts w:hint="default" w:ascii="宋体"/>
          <w:b/>
          <w:bCs/>
          <w:color w:val="auto"/>
          <w:sz w:val="36"/>
          <w:szCs w:val="36"/>
          <w:highlight w:val="none"/>
        </w:rPr>
      </w:pPr>
      <w:r>
        <w:rPr>
          <w:rFonts w:ascii="宋体"/>
          <w:b/>
          <w:bCs/>
          <w:color w:val="auto"/>
          <w:sz w:val="32"/>
          <w:szCs w:val="32"/>
          <w:highlight w:val="none"/>
        </w:rPr>
        <w:t>许昌市自然资源和规划局建安区分局</w:t>
      </w:r>
    </w:p>
    <w:p>
      <w:pPr>
        <w:pStyle w:val="37"/>
        <w:keepNext w:val="0"/>
        <w:keepLines w:val="0"/>
        <w:pageBreakBefore w:val="0"/>
        <w:widowControl w:val="0"/>
        <w:kinsoku/>
        <w:wordWrap/>
        <w:overflowPunct/>
        <w:topLinePunct w:val="0"/>
        <w:autoSpaceDE/>
        <w:autoSpaceDN/>
        <w:bidi w:val="0"/>
        <w:spacing w:line="700" w:lineRule="exact"/>
        <w:ind w:left="0" w:leftChars="0" w:firstLine="0" w:firstLineChars="0"/>
        <w:jc w:val="center"/>
        <w:textAlignment w:val="auto"/>
        <w:rPr>
          <w:rFonts w:hint="eastAsia" w:ascii="宋体"/>
          <w:b/>
          <w:bCs/>
          <w:color w:val="auto"/>
          <w:sz w:val="32"/>
          <w:szCs w:val="32"/>
          <w:highlight w:val="none"/>
          <w:lang w:eastAsia="zh-CN"/>
        </w:rPr>
      </w:pPr>
      <w:r>
        <w:rPr>
          <w:rFonts w:hint="eastAsia" w:ascii="宋体"/>
          <w:b/>
          <w:bCs/>
          <w:color w:val="auto"/>
          <w:sz w:val="32"/>
          <w:szCs w:val="32"/>
          <w:highlight w:val="none"/>
          <w:lang w:eastAsia="zh-CN"/>
        </w:rPr>
        <w:t>许昌市建安区耕地“进出平衡”服务项目</w:t>
      </w:r>
      <w:r>
        <w:rPr>
          <w:rFonts w:hint="eastAsia" w:ascii="宋体" w:hAnsi="宋体" w:cs="宋体"/>
          <w:b/>
          <w:bCs/>
          <w:color w:val="auto"/>
          <w:sz w:val="32"/>
          <w:szCs w:val="32"/>
          <w:highlight w:val="none"/>
        </w:rPr>
        <w:t>（不见面开标）</w:t>
      </w:r>
    </w:p>
    <w:p>
      <w:pPr>
        <w:pStyle w:val="37"/>
        <w:keepNext w:val="0"/>
        <w:keepLines w:val="0"/>
        <w:pageBreakBefore w:val="0"/>
        <w:widowControl w:val="0"/>
        <w:kinsoku/>
        <w:wordWrap/>
        <w:overflowPunct/>
        <w:topLinePunct w:val="0"/>
        <w:autoSpaceDE/>
        <w:autoSpaceDN/>
        <w:bidi w:val="0"/>
        <w:spacing w:line="700" w:lineRule="exact"/>
        <w:ind w:firstLine="361"/>
        <w:jc w:val="center"/>
        <w:textAlignment w:val="auto"/>
        <w:rPr>
          <w:rFonts w:hint="default" w:ascii="宋体"/>
          <w:b/>
          <w:bCs/>
          <w:color w:val="auto"/>
          <w:sz w:val="36"/>
          <w:szCs w:val="36"/>
          <w:highlight w:val="none"/>
        </w:rPr>
      </w:pPr>
      <w:r>
        <w:rPr>
          <w:rFonts w:hint="default" w:ascii="宋体"/>
          <w:b/>
          <w:bCs/>
          <w:color w:val="auto"/>
          <w:sz w:val="36"/>
          <w:szCs w:val="36"/>
          <w:highlight w:val="none"/>
        </w:rPr>
        <w:t>竞争性磋商公告</w:t>
      </w:r>
    </w:p>
    <w:p>
      <w:pPr>
        <w:spacing w:line="360" w:lineRule="auto"/>
        <w:jc w:val="center"/>
        <w:rPr>
          <w:rFonts w:ascii="宋体" w:hAnsi="宋体" w:cs="宋体"/>
          <w:bCs/>
          <w:color w:val="auto"/>
          <w:sz w:val="24"/>
          <w:szCs w:val="24"/>
          <w:highlight w:val="none"/>
          <w:lang w:val="zh-CN"/>
        </w:rPr>
      </w:pPr>
    </w:p>
    <w:p>
      <w:pPr>
        <w:pageBreakBefore w:val="0"/>
        <w:kinsoku/>
        <w:wordWrap/>
        <w:overflowPunct/>
        <w:topLinePunct w:val="0"/>
        <w:autoSpaceDE/>
        <w:autoSpaceDN/>
        <w:bidi w:val="0"/>
        <w:spacing w:line="440" w:lineRule="exact"/>
        <w:textAlignment w:val="auto"/>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项目概况：</w:t>
      </w:r>
    </w:p>
    <w:p>
      <w:pPr>
        <w:pageBreakBefore w:val="0"/>
        <w:kinsoku/>
        <w:wordWrap/>
        <w:overflowPunct/>
        <w:topLinePunct w:val="0"/>
        <w:autoSpaceDE/>
        <w:autoSpaceDN/>
        <w:bidi w:val="0"/>
        <w:spacing w:line="440" w:lineRule="exact"/>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lang w:eastAsia="zh-CN"/>
        </w:rPr>
        <w:t>许昌市建安区耕地“进出平衡”服务项目</w:t>
      </w:r>
      <w:r>
        <w:rPr>
          <w:rFonts w:hint="eastAsia" w:ascii="宋体" w:hAnsi="宋体" w:cs="宋体"/>
          <w:bCs/>
          <w:color w:val="auto"/>
          <w:sz w:val="21"/>
          <w:szCs w:val="21"/>
          <w:highlight w:val="none"/>
        </w:rPr>
        <w:t>的潜在</w:t>
      </w:r>
      <w:r>
        <w:rPr>
          <w:rFonts w:hint="eastAsia" w:ascii="宋体" w:hAnsi="宋体" w:cs="宋体"/>
          <w:bCs/>
          <w:color w:val="auto"/>
          <w:sz w:val="21"/>
          <w:szCs w:val="21"/>
          <w:highlight w:val="none"/>
          <w:lang w:val="en-US" w:eastAsia="zh-CN"/>
        </w:rPr>
        <w:t>供应商</w:t>
      </w:r>
      <w:r>
        <w:rPr>
          <w:rFonts w:hint="eastAsia" w:ascii="宋体" w:hAnsi="宋体" w:cs="宋体"/>
          <w:bCs/>
          <w:color w:val="auto"/>
          <w:sz w:val="21"/>
          <w:szCs w:val="21"/>
          <w:highlight w:val="none"/>
        </w:rPr>
        <w:t>应在《全国公共资源交易平台（河南省·许昌市）》（http://ggzy.xuchang.gov.cn/）获取磋商文件，并于</w:t>
      </w:r>
      <w:r>
        <w:rPr>
          <w:rFonts w:hint="eastAsia" w:ascii="宋体" w:hAnsi="宋体" w:cs="宋体"/>
          <w:bCs/>
          <w:color w:val="auto"/>
          <w:sz w:val="21"/>
          <w:szCs w:val="21"/>
          <w:highlight w:val="none"/>
          <w:lang w:eastAsia="zh-CN"/>
        </w:rPr>
        <w:t>202</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lang w:eastAsia="zh-CN"/>
        </w:rPr>
        <w:t>年</w:t>
      </w:r>
      <w:r>
        <w:rPr>
          <w:rFonts w:hint="eastAsia" w:ascii="宋体" w:hAnsi="宋体" w:cs="宋体"/>
          <w:bCs/>
          <w:color w:val="auto"/>
          <w:sz w:val="21"/>
          <w:szCs w:val="21"/>
          <w:highlight w:val="none"/>
          <w:lang w:val="en-US" w:eastAsia="zh-CN"/>
        </w:rPr>
        <w:t>4月22日9</w:t>
      </w:r>
      <w:r>
        <w:rPr>
          <w:rFonts w:hint="eastAsia" w:ascii="宋体" w:hAnsi="宋体" w:cs="宋体"/>
          <w:bCs/>
          <w:color w:val="auto"/>
          <w:sz w:val="21"/>
          <w:szCs w:val="21"/>
          <w:highlight w:val="none"/>
          <w:lang w:eastAsia="zh-CN"/>
        </w:rPr>
        <w:t>点</w:t>
      </w:r>
      <w:r>
        <w:rPr>
          <w:rFonts w:hint="eastAsia" w:ascii="宋体" w:hAnsi="宋体" w:cs="宋体"/>
          <w:bCs/>
          <w:color w:val="auto"/>
          <w:sz w:val="21"/>
          <w:szCs w:val="21"/>
          <w:highlight w:val="none"/>
          <w:lang w:val="en-US" w:eastAsia="zh-CN"/>
        </w:rPr>
        <w:t>30</w:t>
      </w:r>
      <w:r>
        <w:rPr>
          <w:rFonts w:hint="eastAsia" w:ascii="宋体" w:hAnsi="宋体" w:cs="宋体"/>
          <w:bCs/>
          <w:color w:val="auto"/>
          <w:sz w:val="21"/>
          <w:szCs w:val="21"/>
          <w:highlight w:val="none"/>
          <w:lang w:eastAsia="zh-CN"/>
        </w:rPr>
        <w:t>分</w:t>
      </w:r>
      <w:r>
        <w:rPr>
          <w:rFonts w:hint="eastAsia" w:ascii="宋体" w:hAnsi="宋体" w:cs="宋体"/>
          <w:bCs/>
          <w:color w:val="auto"/>
          <w:sz w:val="21"/>
          <w:szCs w:val="21"/>
          <w:highlight w:val="none"/>
        </w:rPr>
        <w:t>（北京时间）前提交（上传）响应文件。</w:t>
      </w:r>
    </w:p>
    <w:p>
      <w:pPr>
        <w:pStyle w:val="3"/>
        <w:pageBreakBefore w:val="0"/>
        <w:kinsoku/>
        <w:wordWrap/>
        <w:overflowPunct/>
        <w:topLinePunct w:val="0"/>
        <w:autoSpaceDE/>
        <w:autoSpaceDN/>
        <w:bidi w:val="0"/>
        <w:spacing w:before="0" w:after="0" w:line="440" w:lineRule="exact"/>
        <w:jc w:val="left"/>
        <w:textAlignment w:val="auto"/>
        <w:rPr>
          <w:rFonts w:ascii="宋体" w:hAnsi="宋体" w:eastAsia="宋体" w:cs="宋体"/>
          <w:bCs w:val="0"/>
          <w:color w:val="auto"/>
          <w:sz w:val="21"/>
          <w:szCs w:val="21"/>
          <w:highlight w:val="none"/>
        </w:rPr>
      </w:pPr>
      <w:bookmarkStart w:id="0" w:name="_Toc28359002"/>
      <w:bookmarkStart w:id="1" w:name="_Toc35393790"/>
      <w:bookmarkStart w:id="2" w:name="_Toc35393621"/>
      <w:bookmarkStart w:id="3" w:name="_Toc28359079"/>
      <w:bookmarkStart w:id="4" w:name="_Hlk24379207"/>
      <w:r>
        <w:rPr>
          <w:rFonts w:hint="eastAsia" w:ascii="宋体" w:hAnsi="宋体" w:eastAsia="宋体" w:cs="宋体"/>
          <w:bCs w:val="0"/>
          <w:color w:val="auto"/>
          <w:sz w:val="21"/>
          <w:szCs w:val="21"/>
          <w:highlight w:val="none"/>
        </w:rPr>
        <w:t>一、项目基本情况</w:t>
      </w:r>
      <w:bookmarkEnd w:id="0"/>
      <w:bookmarkEnd w:id="1"/>
      <w:bookmarkEnd w:id="2"/>
      <w:bookmarkEnd w:id="3"/>
    </w:p>
    <w:p>
      <w:pPr>
        <w:pageBreakBefore w:val="0"/>
        <w:kinsoku/>
        <w:wordWrap/>
        <w:overflowPunct/>
        <w:topLinePunct w:val="0"/>
        <w:autoSpaceDE/>
        <w:autoSpaceDN/>
        <w:bidi w:val="0"/>
        <w:spacing w:line="440" w:lineRule="exact"/>
        <w:jc w:val="left"/>
        <w:textAlignment w:val="auto"/>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1.项目编号：建安政采竞磋商字</w:t>
      </w:r>
      <w:r>
        <w:rPr>
          <w:rFonts w:hint="eastAsia" w:ascii="宋体" w:hAnsi="宋体" w:cs="宋体"/>
          <w:b w:val="0"/>
          <w:bCs/>
          <w:color w:val="auto"/>
          <w:sz w:val="21"/>
          <w:szCs w:val="21"/>
          <w:highlight w:val="none"/>
          <w:lang w:eastAsia="zh-CN"/>
        </w:rPr>
        <w:t>〔2024〕</w:t>
      </w:r>
      <w:r>
        <w:rPr>
          <w:rFonts w:hint="eastAsia" w:ascii="宋体" w:hAnsi="宋体" w:cs="宋体"/>
          <w:b w:val="0"/>
          <w:bCs/>
          <w:color w:val="auto"/>
          <w:sz w:val="21"/>
          <w:szCs w:val="21"/>
          <w:highlight w:val="none"/>
          <w:lang w:val="en-US" w:eastAsia="zh-CN"/>
        </w:rPr>
        <w:t>10</w:t>
      </w:r>
      <w:r>
        <w:rPr>
          <w:rFonts w:hint="eastAsia" w:ascii="宋体" w:hAnsi="宋体" w:cs="宋体"/>
          <w:b w:val="0"/>
          <w:bCs/>
          <w:color w:val="auto"/>
          <w:sz w:val="21"/>
          <w:szCs w:val="21"/>
          <w:highlight w:val="none"/>
        </w:rPr>
        <w:t>号。</w:t>
      </w:r>
    </w:p>
    <w:p>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2.项目名称：</w:t>
      </w:r>
      <w:bookmarkEnd w:id="4"/>
      <w:r>
        <w:rPr>
          <w:rFonts w:hint="eastAsia" w:ascii="宋体" w:hAnsi="宋体" w:cs="宋体"/>
          <w:b w:val="0"/>
          <w:bCs/>
          <w:color w:val="auto"/>
          <w:sz w:val="21"/>
          <w:szCs w:val="21"/>
          <w:highlight w:val="none"/>
          <w:lang w:eastAsia="zh-CN"/>
        </w:rPr>
        <w:t>许昌市建安区耕地“进出平衡”服务项目</w:t>
      </w:r>
      <w:r>
        <w:rPr>
          <w:rFonts w:hint="eastAsia" w:ascii="宋体" w:hAnsi="宋体" w:cs="宋体"/>
          <w:b w:val="0"/>
          <w:bCs/>
          <w:color w:val="auto"/>
          <w:sz w:val="21"/>
          <w:szCs w:val="21"/>
          <w:highlight w:val="none"/>
        </w:rPr>
        <w:t>。</w:t>
      </w:r>
    </w:p>
    <w:p>
      <w:pPr>
        <w:pStyle w:val="3"/>
        <w:pageBreakBefore w:val="0"/>
        <w:widowControl w:val="0"/>
        <w:kinsoku/>
        <w:wordWrap/>
        <w:overflowPunct/>
        <w:topLinePunct w:val="0"/>
        <w:autoSpaceDE/>
        <w:autoSpaceDN/>
        <w:bidi w:val="0"/>
        <w:adjustRightInd/>
        <w:snapToGrid/>
        <w:spacing w:before="0" w:after="0" w:line="440" w:lineRule="exact"/>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3.采购方式：竞争性磋商</w:t>
      </w:r>
    </w:p>
    <w:p>
      <w:pPr>
        <w:pageBreakBefore w:val="0"/>
        <w:kinsoku/>
        <w:wordWrap/>
        <w:overflowPunct/>
        <w:topLinePunct w:val="0"/>
        <w:autoSpaceDE/>
        <w:autoSpaceDN/>
        <w:bidi w:val="0"/>
        <w:spacing w:line="440" w:lineRule="exact"/>
        <w:textAlignment w:val="auto"/>
        <w:rPr>
          <w:rFonts w:ascii="宋体" w:hAnsi="宋体"/>
          <w:b w:val="0"/>
          <w:bCs/>
          <w:color w:val="auto"/>
          <w:sz w:val="21"/>
          <w:szCs w:val="21"/>
          <w:highlight w:val="none"/>
        </w:rPr>
      </w:pPr>
      <w:r>
        <w:rPr>
          <w:rFonts w:hint="eastAsia" w:ascii="宋体" w:hAnsi="宋体" w:cs="宋体"/>
          <w:b w:val="0"/>
          <w:bCs/>
          <w:color w:val="auto"/>
          <w:sz w:val="21"/>
          <w:szCs w:val="21"/>
          <w:highlight w:val="none"/>
          <w:lang w:val="en-US" w:eastAsia="zh-CN"/>
        </w:rPr>
        <w:t>4</w:t>
      </w:r>
      <w:r>
        <w:rPr>
          <w:rFonts w:hint="eastAsia" w:ascii="宋体" w:hAnsi="宋体" w:cs="宋体"/>
          <w:b w:val="0"/>
          <w:bCs/>
          <w:color w:val="auto"/>
          <w:sz w:val="21"/>
          <w:szCs w:val="21"/>
          <w:highlight w:val="none"/>
        </w:rPr>
        <w:t>.预算金额：</w:t>
      </w:r>
      <w:bookmarkStart w:id="5" w:name="_Toc35393622"/>
      <w:bookmarkStart w:id="6" w:name="_Toc28359003"/>
      <w:bookmarkStart w:id="7" w:name="_Toc28359080"/>
      <w:bookmarkStart w:id="8" w:name="_Toc35393791"/>
      <w:r>
        <w:rPr>
          <w:rFonts w:hint="eastAsia" w:ascii="宋体" w:hAnsi="宋体" w:cs="宋体"/>
          <w:b w:val="0"/>
          <w:bCs/>
          <w:color w:val="auto"/>
          <w:sz w:val="21"/>
          <w:szCs w:val="21"/>
          <w:highlight w:val="none"/>
        </w:rPr>
        <w:t>557752.7</w:t>
      </w:r>
      <w:r>
        <w:rPr>
          <w:rFonts w:hint="eastAsia" w:ascii="宋体" w:hAnsi="宋体" w:cs="宋体"/>
          <w:b w:val="0"/>
          <w:bCs/>
          <w:color w:val="auto"/>
          <w:sz w:val="21"/>
          <w:szCs w:val="21"/>
          <w:highlight w:val="none"/>
          <w:lang w:val="en-US" w:eastAsia="zh-CN"/>
        </w:rPr>
        <w:t>0</w:t>
      </w:r>
      <w:r>
        <w:rPr>
          <w:rFonts w:hint="eastAsia" w:ascii="宋体" w:hAnsi="宋体"/>
          <w:b w:val="0"/>
          <w:bCs/>
          <w:color w:val="auto"/>
          <w:sz w:val="21"/>
          <w:szCs w:val="21"/>
          <w:highlight w:val="none"/>
        </w:rPr>
        <w:t>元</w:t>
      </w:r>
    </w:p>
    <w:tbl>
      <w:tblPr>
        <w:tblStyle w:val="39"/>
        <w:tblpPr w:leftFromText="180" w:rightFromText="180" w:vertAnchor="text" w:horzAnchor="page" w:tblpXSpec="center" w:tblpY="468"/>
        <w:tblOverlap w:val="never"/>
        <w:tblW w:w="514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2"/>
        <w:gridCol w:w="2081"/>
        <w:gridCol w:w="1432"/>
        <w:gridCol w:w="1482"/>
        <w:gridCol w:w="1722"/>
        <w:gridCol w:w="1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jc w:val="center"/>
        </w:trPr>
        <w:tc>
          <w:tcPr>
            <w:tcW w:w="555" w:type="pct"/>
            <w:noWrap w:val="0"/>
            <w:vAlign w:val="center"/>
          </w:tcPr>
          <w:p>
            <w:pPr>
              <w:pageBreakBefore w:val="0"/>
              <w:kinsoku/>
              <w:wordWrap/>
              <w:overflowPunct/>
              <w:topLinePunct w:val="0"/>
              <w:autoSpaceDE/>
              <w:autoSpaceDN/>
              <w:bidi w:val="0"/>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130" w:type="pct"/>
            <w:noWrap w:val="0"/>
            <w:vAlign w:val="center"/>
          </w:tcPr>
          <w:p>
            <w:pPr>
              <w:pageBreakBefore w:val="0"/>
              <w:kinsoku/>
              <w:wordWrap/>
              <w:overflowPunct/>
              <w:topLinePunct w:val="0"/>
              <w:autoSpaceDE/>
              <w:autoSpaceDN/>
              <w:bidi w:val="0"/>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包号</w:t>
            </w:r>
          </w:p>
        </w:tc>
        <w:tc>
          <w:tcPr>
            <w:tcW w:w="778" w:type="pct"/>
            <w:noWrap w:val="0"/>
            <w:vAlign w:val="center"/>
          </w:tcPr>
          <w:p>
            <w:pPr>
              <w:pageBreakBefore w:val="0"/>
              <w:kinsoku/>
              <w:wordWrap/>
              <w:overflowPunct/>
              <w:topLinePunct w:val="0"/>
              <w:autoSpaceDE/>
              <w:autoSpaceDN/>
              <w:bidi w:val="0"/>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包的名称</w:t>
            </w:r>
          </w:p>
        </w:tc>
        <w:tc>
          <w:tcPr>
            <w:tcW w:w="805" w:type="pct"/>
            <w:noWrap w:val="0"/>
            <w:vAlign w:val="center"/>
          </w:tcPr>
          <w:p>
            <w:pPr>
              <w:pageBreakBefore w:val="0"/>
              <w:kinsoku/>
              <w:wordWrap/>
              <w:overflowPunct/>
              <w:topLinePunct w:val="0"/>
              <w:autoSpaceDE/>
              <w:autoSpaceDN/>
              <w:bidi w:val="0"/>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包预算</w:t>
            </w:r>
          </w:p>
          <w:p>
            <w:pPr>
              <w:pageBreakBefore w:val="0"/>
              <w:kinsoku/>
              <w:wordWrap/>
              <w:overflowPunct/>
              <w:topLinePunct w:val="0"/>
              <w:autoSpaceDE/>
              <w:autoSpaceDN/>
              <w:bidi w:val="0"/>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（元）</w:t>
            </w:r>
          </w:p>
        </w:tc>
        <w:tc>
          <w:tcPr>
            <w:tcW w:w="935" w:type="pct"/>
            <w:noWrap w:val="0"/>
            <w:vAlign w:val="center"/>
          </w:tcPr>
          <w:p>
            <w:pPr>
              <w:pageBreakBefore w:val="0"/>
              <w:kinsoku/>
              <w:wordWrap/>
              <w:overflowPunct/>
              <w:topLinePunct w:val="0"/>
              <w:autoSpaceDE/>
              <w:autoSpaceDN/>
              <w:bidi w:val="0"/>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包最高限价</w:t>
            </w:r>
          </w:p>
          <w:p>
            <w:pPr>
              <w:pageBreakBefore w:val="0"/>
              <w:kinsoku/>
              <w:wordWrap/>
              <w:overflowPunct/>
              <w:topLinePunct w:val="0"/>
              <w:autoSpaceDE/>
              <w:autoSpaceDN/>
              <w:bidi w:val="0"/>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（元）</w:t>
            </w:r>
          </w:p>
        </w:tc>
        <w:tc>
          <w:tcPr>
            <w:tcW w:w="794" w:type="pct"/>
            <w:noWrap w:val="0"/>
            <w:vAlign w:val="center"/>
          </w:tcPr>
          <w:p>
            <w:pPr>
              <w:pageBreakBefore w:val="0"/>
              <w:kinsoku/>
              <w:wordWrap/>
              <w:overflowPunct/>
              <w:topLinePunct w:val="0"/>
              <w:autoSpaceDE/>
              <w:autoSpaceDN/>
              <w:bidi w:val="0"/>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是否专门面</w:t>
            </w:r>
          </w:p>
          <w:p>
            <w:pPr>
              <w:pageBreakBefore w:val="0"/>
              <w:kinsoku/>
              <w:wordWrap/>
              <w:overflowPunct/>
              <w:topLinePunct w:val="0"/>
              <w:autoSpaceDE/>
              <w:autoSpaceDN/>
              <w:bidi w:val="0"/>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向中小企业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555" w:type="pct"/>
            <w:noWrap w:val="0"/>
            <w:vAlign w:val="center"/>
          </w:tcPr>
          <w:p>
            <w:pPr>
              <w:pageBreakBefore w:val="0"/>
              <w:kinsoku/>
              <w:wordWrap/>
              <w:overflowPunct/>
              <w:topLinePunct w:val="0"/>
              <w:autoSpaceDE/>
              <w:autoSpaceDN/>
              <w:bidi w:val="0"/>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130" w:type="pct"/>
            <w:noWrap w:val="0"/>
            <w:vAlign w:val="center"/>
          </w:tcPr>
          <w:p>
            <w:pPr>
              <w:pageBreakBefore w:val="0"/>
              <w:kinsoku/>
              <w:wordWrap/>
              <w:overflowPunct/>
              <w:topLinePunct w:val="0"/>
              <w:autoSpaceDE/>
              <w:autoSpaceDN/>
              <w:bidi w:val="0"/>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建安政采竞磋商字</w:t>
            </w:r>
          </w:p>
          <w:p>
            <w:pPr>
              <w:pageBreakBefore w:val="0"/>
              <w:kinsoku/>
              <w:wordWrap/>
              <w:overflowPunct/>
              <w:topLinePunct w:val="0"/>
              <w:autoSpaceDE/>
              <w:autoSpaceDN/>
              <w:bidi w:val="0"/>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〔2024〕</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号</w:t>
            </w:r>
          </w:p>
        </w:tc>
        <w:tc>
          <w:tcPr>
            <w:tcW w:w="778" w:type="pct"/>
            <w:noWrap w:val="0"/>
            <w:vAlign w:val="center"/>
          </w:tcPr>
          <w:p>
            <w:pPr>
              <w:pageBreakBefore w:val="0"/>
              <w:kinsoku/>
              <w:wordWrap/>
              <w:overflowPunct/>
              <w:topLinePunct w:val="0"/>
              <w:autoSpaceDE/>
              <w:autoSpaceDN/>
              <w:bidi w:val="0"/>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第一标段</w:t>
            </w:r>
          </w:p>
        </w:tc>
        <w:tc>
          <w:tcPr>
            <w:tcW w:w="805" w:type="pct"/>
            <w:noWrap w:val="0"/>
            <w:vAlign w:val="center"/>
          </w:tcPr>
          <w:p>
            <w:pPr>
              <w:pageBreakBefore w:val="0"/>
              <w:kinsoku/>
              <w:wordWrap/>
              <w:overflowPunct/>
              <w:topLinePunct w:val="0"/>
              <w:autoSpaceDE/>
              <w:autoSpaceDN/>
              <w:bidi w:val="0"/>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557752.7</w:t>
            </w:r>
            <w:r>
              <w:rPr>
                <w:rFonts w:hint="eastAsia" w:ascii="宋体" w:hAnsi="宋体" w:eastAsia="宋体" w:cs="宋体"/>
                <w:sz w:val="21"/>
                <w:szCs w:val="21"/>
                <w:highlight w:val="none"/>
                <w:lang w:val="en-US" w:eastAsia="zh-CN"/>
              </w:rPr>
              <w:t>0</w:t>
            </w:r>
          </w:p>
        </w:tc>
        <w:tc>
          <w:tcPr>
            <w:tcW w:w="935" w:type="pct"/>
            <w:noWrap w:val="0"/>
            <w:vAlign w:val="center"/>
          </w:tcPr>
          <w:p>
            <w:pPr>
              <w:pageBreakBefore w:val="0"/>
              <w:kinsoku/>
              <w:wordWrap/>
              <w:overflowPunct/>
              <w:topLinePunct w:val="0"/>
              <w:autoSpaceDE/>
              <w:autoSpaceDN/>
              <w:bidi w:val="0"/>
              <w:spacing w:line="4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557752.7</w:t>
            </w:r>
            <w:r>
              <w:rPr>
                <w:rFonts w:hint="eastAsia" w:ascii="宋体" w:hAnsi="宋体" w:eastAsia="宋体" w:cs="宋体"/>
                <w:sz w:val="21"/>
                <w:szCs w:val="21"/>
                <w:highlight w:val="none"/>
                <w:lang w:val="en-US" w:eastAsia="zh-CN"/>
              </w:rPr>
              <w:t>0</w:t>
            </w:r>
          </w:p>
        </w:tc>
        <w:tc>
          <w:tcPr>
            <w:tcW w:w="794" w:type="pct"/>
            <w:noWrap w:val="0"/>
            <w:vAlign w:val="center"/>
          </w:tcPr>
          <w:p>
            <w:pPr>
              <w:pageBreakBefore w:val="0"/>
              <w:kinsoku/>
              <w:wordWrap/>
              <w:overflowPunct/>
              <w:topLinePunct w:val="0"/>
              <w:autoSpaceDE/>
              <w:autoSpaceDN/>
              <w:bidi w:val="0"/>
              <w:spacing w:line="440" w:lineRule="exact"/>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是</w:t>
            </w:r>
          </w:p>
        </w:tc>
      </w:tr>
    </w:tbl>
    <w:p>
      <w:pPr>
        <w:pageBreakBefore w:val="0"/>
        <w:kinsoku/>
        <w:wordWrap/>
        <w:overflowPunct/>
        <w:topLinePunct w:val="0"/>
        <w:autoSpaceDE/>
        <w:autoSpaceDN/>
        <w:bidi w:val="0"/>
        <w:adjustRightInd w:val="0"/>
        <w:snapToGrid w:val="0"/>
        <w:spacing w:line="440" w:lineRule="exact"/>
        <w:ind w:right="-512" w:rightChars="-244" w:firstLine="210" w:firstLineChars="100"/>
        <w:jc w:val="left"/>
        <w:textAlignment w:val="auto"/>
        <w:rPr>
          <w:rFonts w:hint="eastAsia" w:ascii="宋体" w:hAnsi="宋体" w:cs="宋体"/>
          <w:b w:val="0"/>
          <w:bCs/>
          <w:color w:val="auto"/>
          <w:sz w:val="21"/>
          <w:szCs w:val="21"/>
          <w:highlight w:val="none"/>
          <w:lang w:val="en-US" w:eastAsia="zh-CN"/>
        </w:rPr>
      </w:pPr>
      <w:r>
        <w:rPr>
          <w:rFonts w:hint="eastAsia" w:ascii="宋体" w:hAnsi="宋体"/>
          <w:b w:val="0"/>
          <w:bCs/>
          <w:color w:val="auto"/>
          <w:sz w:val="21"/>
          <w:szCs w:val="21"/>
          <w:highlight w:val="none"/>
        </w:rPr>
        <w:t>最高限价：</w:t>
      </w:r>
      <w:r>
        <w:rPr>
          <w:rFonts w:hint="eastAsia" w:ascii="宋体" w:hAnsi="宋体" w:cs="宋体"/>
          <w:b w:val="0"/>
          <w:bCs/>
          <w:color w:val="auto"/>
          <w:sz w:val="21"/>
          <w:szCs w:val="21"/>
          <w:highlight w:val="none"/>
        </w:rPr>
        <w:t>557752.7</w:t>
      </w:r>
      <w:r>
        <w:rPr>
          <w:rFonts w:hint="eastAsia" w:ascii="宋体" w:hAnsi="宋体" w:cs="宋体"/>
          <w:b w:val="0"/>
          <w:bCs/>
          <w:color w:val="auto"/>
          <w:sz w:val="21"/>
          <w:szCs w:val="21"/>
          <w:highlight w:val="none"/>
          <w:lang w:val="en-US" w:eastAsia="zh-CN"/>
        </w:rPr>
        <w:t>0</w:t>
      </w:r>
      <w:r>
        <w:rPr>
          <w:rFonts w:hint="eastAsia" w:ascii="宋体" w:hAnsi="宋体"/>
          <w:b w:val="0"/>
          <w:bCs/>
          <w:color w:val="auto"/>
          <w:sz w:val="21"/>
          <w:szCs w:val="21"/>
          <w:highlight w:val="none"/>
        </w:rPr>
        <w:t>元</w:t>
      </w:r>
    </w:p>
    <w:p>
      <w:pPr>
        <w:pageBreakBefore w:val="0"/>
        <w:numPr>
          <w:ilvl w:val="0"/>
          <w:numId w:val="2"/>
        </w:numPr>
        <w:kinsoku/>
        <w:wordWrap/>
        <w:overflowPunct/>
        <w:topLinePunct w:val="0"/>
        <w:autoSpaceDE/>
        <w:autoSpaceDN/>
        <w:bidi w:val="0"/>
        <w:spacing w:line="440" w:lineRule="exact"/>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采购需求（包括但不限于标的的名称、数量、简要技术需求或服务要求等）：</w:t>
      </w:r>
    </w:p>
    <w:p>
      <w:pPr>
        <w:pageBreakBefore w:val="0"/>
        <w:numPr>
          <w:ilvl w:val="0"/>
          <w:numId w:val="0"/>
        </w:numPr>
        <w:kinsoku/>
        <w:wordWrap/>
        <w:overflowPunct/>
        <w:topLinePunct w:val="0"/>
        <w:autoSpaceDE/>
        <w:autoSpaceDN/>
        <w:bidi w:val="0"/>
        <w:spacing w:line="440" w:lineRule="exact"/>
        <w:ind w:firstLine="420" w:firstLineChars="200"/>
        <w:textAlignment w:val="auto"/>
        <w:rPr>
          <w:rFonts w:ascii="宋体" w:hAnsi="宋体" w:cs="宋体"/>
          <w:b w:val="0"/>
          <w:bCs/>
          <w:color w:val="auto"/>
          <w:sz w:val="21"/>
          <w:szCs w:val="21"/>
          <w:highlight w:val="none"/>
        </w:rPr>
      </w:pPr>
      <w:r>
        <w:rPr>
          <w:rFonts w:hint="eastAsia" w:ascii="宋体" w:hAnsi="宋体" w:eastAsia="宋体" w:cs="宋体"/>
          <w:color w:val="auto"/>
          <w:sz w:val="21"/>
          <w:szCs w:val="21"/>
          <w:highlight w:val="none"/>
          <w:lang w:val="en-US" w:eastAsia="zh-CN"/>
        </w:rPr>
        <w:t>根据《河南省自然资源厅关于印发河南省耕地“进出平衡”实施暂行办法的通知》（豫自然资发〔2022〕33号）文件要求，调查辖区内除耕地以外的林地、草地、园地等其他农业用地及农业设施建设用地可纳入恢复类耕地地块情况，调查成果纳入省级恢复类耕地潜力数据库。同时依据各乡（镇）年度内上报的“进出平衡”落实意见和有关资料，结合恢复类耕地潜力调查成果编制耕地“进出平衡”总体方案</w:t>
      </w: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eastAsia="zh-CN"/>
        </w:rPr>
        <w:t>（具体要求详见磋商文件）</w:t>
      </w:r>
    </w:p>
    <w:p>
      <w:pPr>
        <w:pageBreakBefore w:val="0"/>
        <w:kinsoku/>
        <w:wordWrap/>
        <w:overflowPunct/>
        <w:topLinePunct w:val="0"/>
        <w:autoSpaceDE/>
        <w:autoSpaceDN/>
        <w:bidi w:val="0"/>
        <w:spacing w:line="440" w:lineRule="exact"/>
        <w:textAlignment w:val="auto"/>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6.合同履行期限：合同签订后45日历天。</w:t>
      </w:r>
    </w:p>
    <w:p>
      <w:pPr>
        <w:pStyle w:val="3"/>
        <w:pageBreakBefore w:val="0"/>
        <w:widowControl w:val="0"/>
        <w:kinsoku/>
        <w:wordWrap/>
        <w:overflowPunct/>
        <w:topLinePunct w:val="0"/>
        <w:autoSpaceDE/>
        <w:autoSpaceDN/>
        <w:bidi w:val="0"/>
        <w:adjustRightInd/>
        <w:snapToGrid/>
        <w:spacing w:before="0" w:after="0" w:line="440" w:lineRule="exact"/>
        <w:textAlignment w:val="auto"/>
        <w:rPr>
          <w:rFonts w:hint="default" w:ascii="宋体" w:hAnsi="宋体" w:eastAsia="宋体" w:cs="宋体"/>
          <w:b w:val="0"/>
          <w:bCs/>
          <w:color w:val="auto"/>
          <w:kern w:val="2"/>
          <w:sz w:val="21"/>
          <w:szCs w:val="21"/>
          <w:highlight w:val="none"/>
          <w:lang w:val="en-US" w:eastAsia="zh-CN" w:bidi="ar-SA"/>
        </w:rPr>
      </w:pPr>
      <w:r>
        <w:rPr>
          <w:rFonts w:hint="default" w:ascii="宋体" w:hAnsi="宋体" w:eastAsia="宋体" w:cs="宋体"/>
          <w:b w:val="0"/>
          <w:bCs/>
          <w:color w:val="auto"/>
          <w:kern w:val="2"/>
          <w:sz w:val="21"/>
          <w:szCs w:val="21"/>
          <w:highlight w:val="none"/>
          <w:lang w:val="en-US" w:eastAsia="zh-CN" w:bidi="ar-SA"/>
        </w:rPr>
        <w:t>7、本项目是否接受联合体投标：否。</w:t>
      </w:r>
    </w:p>
    <w:p>
      <w:pPr>
        <w:pStyle w:val="3"/>
        <w:pageBreakBefore w:val="0"/>
        <w:widowControl w:val="0"/>
        <w:kinsoku/>
        <w:wordWrap/>
        <w:overflowPunct/>
        <w:topLinePunct w:val="0"/>
        <w:autoSpaceDE/>
        <w:autoSpaceDN/>
        <w:bidi w:val="0"/>
        <w:adjustRightInd/>
        <w:snapToGrid/>
        <w:spacing w:before="0" w:after="0" w:line="440" w:lineRule="exact"/>
        <w:textAlignment w:val="auto"/>
        <w:rPr>
          <w:rFonts w:hint="default" w:ascii="宋体" w:hAnsi="宋体" w:eastAsia="宋体" w:cs="宋体"/>
          <w:b w:val="0"/>
          <w:bCs/>
          <w:color w:val="auto"/>
          <w:kern w:val="2"/>
          <w:sz w:val="21"/>
          <w:szCs w:val="21"/>
          <w:highlight w:val="none"/>
          <w:lang w:val="en-US" w:eastAsia="zh-CN" w:bidi="ar-SA"/>
        </w:rPr>
      </w:pPr>
      <w:r>
        <w:rPr>
          <w:rFonts w:hint="default" w:ascii="宋体" w:hAnsi="宋体" w:eastAsia="宋体" w:cs="宋体"/>
          <w:b w:val="0"/>
          <w:bCs/>
          <w:color w:val="auto"/>
          <w:kern w:val="2"/>
          <w:sz w:val="21"/>
          <w:szCs w:val="21"/>
          <w:highlight w:val="none"/>
          <w:lang w:val="en-US" w:eastAsia="zh-CN" w:bidi="ar-SA"/>
        </w:rPr>
        <w:t>8、是否接受进口产品：否。</w:t>
      </w:r>
    </w:p>
    <w:p>
      <w:pPr>
        <w:pStyle w:val="3"/>
        <w:pageBreakBefore w:val="0"/>
        <w:widowControl w:val="0"/>
        <w:kinsoku/>
        <w:wordWrap/>
        <w:overflowPunct/>
        <w:topLinePunct w:val="0"/>
        <w:autoSpaceDE/>
        <w:autoSpaceDN/>
        <w:bidi w:val="0"/>
        <w:adjustRightInd/>
        <w:snapToGrid/>
        <w:spacing w:before="0" w:after="0" w:line="440" w:lineRule="exact"/>
        <w:textAlignment w:val="auto"/>
        <w:rPr>
          <w:rFonts w:hint="default" w:ascii="宋体" w:hAnsi="宋体" w:eastAsia="宋体" w:cs="宋体"/>
          <w:b w:val="0"/>
          <w:bCs/>
          <w:color w:val="auto"/>
          <w:kern w:val="2"/>
          <w:sz w:val="21"/>
          <w:szCs w:val="21"/>
          <w:highlight w:val="none"/>
          <w:lang w:val="en-US" w:eastAsia="zh-CN" w:bidi="ar-SA"/>
        </w:rPr>
      </w:pPr>
      <w:r>
        <w:rPr>
          <w:rFonts w:hint="default" w:ascii="宋体" w:hAnsi="宋体" w:eastAsia="宋体" w:cs="宋体"/>
          <w:b w:val="0"/>
          <w:bCs/>
          <w:color w:val="auto"/>
          <w:kern w:val="2"/>
          <w:sz w:val="21"/>
          <w:szCs w:val="21"/>
          <w:highlight w:val="none"/>
          <w:lang w:val="en-US" w:eastAsia="zh-CN" w:bidi="ar-SA"/>
        </w:rPr>
        <w:t>9、是否专门面向中小企业：</w:t>
      </w:r>
      <w:r>
        <w:rPr>
          <w:rFonts w:hint="eastAsia" w:ascii="宋体" w:hAnsi="宋体" w:eastAsia="宋体" w:cs="宋体"/>
          <w:b w:val="0"/>
          <w:bCs/>
          <w:color w:val="auto"/>
          <w:kern w:val="2"/>
          <w:sz w:val="21"/>
          <w:szCs w:val="21"/>
          <w:highlight w:val="none"/>
          <w:lang w:val="en-US" w:eastAsia="zh-CN" w:bidi="ar-SA"/>
        </w:rPr>
        <w:t>是</w:t>
      </w:r>
      <w:r>
        <w:rPr>
          <w:rFonts w:hint="default" w:ascii="宋体" w:hAnsi="宋体" w:eastAsia="宋体" w:cs="宋体"/>
          <w:b w:val="0"/>
          <w:bCs/>
          <w:color w:val="auto"/>
          <w:kern w:val="2"/>
          <w:sz w:val="21"/>
          <w:szCs w:val="21"/>
          <w:highlight w:val="none"/>
          <w:lang w:val="en-US" w:eastAsia="zh-CN" w:bidi="ar-SA"/>
        </w:rPr>
        <w:t>。</w:t>
      </w:r>
    </w:p>
    <w:p>
      <w:pPr>
        <w:pageBreakBefore w:val="0"/>
        <w:kinsoku/>
        <w:wordWrap/>
        <w:overflowPunct/>
        <w:topLinePunct w:val="0"/>
        <w:autoSpaceDE/>
        <w:autoSpaceDN/>
        <w:bidi w:val="0"/>
        <w:spacing w:line="440" w:lineRule="exact"/>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rPr>
        <w:t>二、</w:t>
      </w:r>
      <w:bookmarkEnd w:id="5"/>
      <w:bookmarkEnd w:id="6"/>
      <w:bookmarkEnd w:id="7"/>
      <w:bookmarkEnd w:id="8"/>
      <w:bookmarkStart w:id="9" w:name="_Toc35393792"/>
      <w:bookmarkStart w:id="10" w:name="_Toc35393623"/>
      <w:bookmarkStart w:id="11" w:name="_Toc28359081"/>
      <w:bookmarkStart w:id="12" w:name="_Toc28359004"/>
      <w:r>
        <w:rPr>
          <w:rFonts w:hint="eastAsia" w:ascii="宋体" w:hAnsi="宋体" w:cs="宋体"/>
          <w:b/>
          <w:bCs/>
          <w:color w:val="auto"/>
          <w:sz w:val="21"/>
          <w:szCs w:val="21"/>
          <w:highlight w:val="none"/>
        </w:rPr>
        <w:t>供应商资格要求</w:t>
      </w:r>
    </w:p>
    <w:p>
      <w:pPr>
        <w:pageBreakBefore w:val="0"/>
        <w:kinsoku/>
        <w:wordWrap/>
        <w:overflowPunct/>
        <w:topLinePunct w:val="0"/>
        <w:autoSpaceDE/>
        <w:autoSpaceDN/>
        <w:bidi w:val="0"/>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1．满足《中华人民共和国政府采购法》第二十二条规定；</w:t>
      </w:r>
    </w:p>
    <w:p>
      <w:pPr>
        <w:pageBreakBefore w:val="0"/>
        <w:kinsoku/>
        <w:wordWrap/>
        <w:overflowPunct/>
        <w:topLinePunct w:val="0"/>
        <w:autoSpaceDE/>
        <w:autoSpaceDN/>
        <w:bidi w:val="0"/>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2.落实政府采购政策满足的资格要求：本项目属于专门面向中小企业采购的项目；</w:t>
      </w:r>
    </w:p>
    <w:p>
      <w:pPr>
        <w:pageBreakBefore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3.本项目的特定资格要求</w:t>
      </w:r>
      <w:r>
        <w:rPr>
          <w:rFonts w:hint="eastAsia" w:ascii="宋体" w:hAnsi="宋体" w:cs="宋体"/>
          <w:color w:val="auto"/>
          <w:sz w:val="21"/>
          <w:szCs w:val="21"/>
          <w:highlight w:val="none"/>
          <w:lang w:eastAsia="zh-CN"/>
        </w:rPr>
        <w:t>：</w:t>
      </w:r>
    </w:p>
    <w:p>
      <w:pPr>
        <w:pageBreakBefore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lang w:eastAsia="zh-CN"/>
        </w:rPr>
        <w:t>供应商须同时具有行政主管部门颁发的测绘甲级资质和土地规划乙级及以上资质；</w:t>
      </w:r>
    </w:p>
    <w:p>
      <w:pPr>
        <w:pageBreakBefore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未被列入“信用中国”网站(www.creditchina.gov.cn)失信被执行人、税收违法黑名单的投标人；“中国政府采购网” (www.ccgp.gov.cn)政府采购严重违法失信行为记录名单的投标人；“中国社会组织政务服务平台”网站（https://chinanpo.mca.gov.cn）严重违法失信名单的社会组织。</w:t>
      </w:r>
    </w:p>
    <w:p>
      <w:pPr>
        <w:pStyle w:val="3"/>
        <w:pageBreakBefore w:val="0"/>
        <w:kinsoku/>
        <w:wordWrap/>
        <w:overflowPunct/>
        <w:topLinePunct w:val="0"/>
        <w:autoSpaceDE/>
        <w:autoSpaceDN/>
        <w:bidi w:val="0"/>
        <w:spacing w:before="0" w:after="0" w:line="440" w:lineRule="exact"/>
        <w:textAlignment w:val="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三、</w:t>
      </w:r>
      <w:bookmarkEnd w:id="9"/>
      <w:bookmarkEnd w:id="10"/>
      <w:bookmarkEnd w:id="11"/>
      <w:bookmarkEnd w:id="12"/>
      <w:r>
        <w:rPr>
          <w:rFonts w:hint="eastAsia" w:ascii="宋体" w:hAnsi="宋体" w:eastAsia="宋体" w:cs="宋体"/>
          <w:bCs w:val="0"/>
          <w:color w:val="auto"/>
          <w:sz w:val="21"/>
          <w:szCs w:val="21"/>
          <w:highlight w:val="none"/>
        </w:rPr>
        <w:t>获取磋商文件</w:t>
      </w:r>
    </w:p>
    <w:p>
      <w:pPr>
        <w:pageBreakBefore w:val="0"/>
        <w:kinsoku/>
        <w:wordWrap/>
        <w:overflowPunct/>
        <w:topLinePunct w:val="0"/>
        <w:autoSpaceDE/>
        <w:autoSpaceDN/>
        <w:bidi w:val="0"/>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1.时间：2024年</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日至</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4月22日</w:t>
      </w:r>
      <w:r>
        <w:rPr>
          <w:rFonts w:hint="eastAsia" w:ascii="宋体" w:hAnsi="宋体" w:cs="宋体"/>
          <w:color w:val="auto"/>
          <w:sz w:val="21"/>
          <w:szCs w:val="21"/>
          <w:highlight w:val="none"/>
        </w:rPr>
        <w:t>，每天上午00:00至12:00，下午12:00至23:59（北京时间，法定节假日除外）。</w:t>
      </w:r>
    </w:p>
    <w:p>
      <w:pPr>
        <w:pageBreakBefore w:val="0"/>
        <w:kinsoku/>
        <w:wordWrap/>
        <w:overflowPunct/>
        <w:topLinePunct w:val="0"/>
        <w:autoSpaceDE/>
        <w:autoSpaceDN/>
        <w:bidi w:val="0"/>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2.地点：《全国公共资源交易平台（河南省·许昌市）》（http://ggzy.xuchang.gov.cn/）。</w:t>
      </w:r>
    </w:p>
    <w:p>
      <w:pPr>
        <w:pageBreakBefore w:val="0"/>
        <w:kinsoku/>
        <w:wordWrap/>
        <w:overflowPunct/>
        <w:topLinePunct w:val="0"/>
        <w:autoSpaceDE/>
        <w:autoSpaceDN/>
        <w:bidi w:val="0"/>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3.方式：在线下载。</w:t>
      </w:r>
    </w:p>
    <w:p>
      <w:pPr>
        <w:pageBreakBefore w:val="0"/>
        <w:kinsoku/>
        <w:wordWrap/>
        <w:overflowPunct/>
        <w:topLinePunct w:val="0"/>
        <w:autoSpaceDE/>
        <w:autoSpaceDN/>
        <w:bidi w:val="0"/>
        <w:spacing w:line="44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4.售价：0元。</w:t>
      </w:r>
    </w:p>
    <w:p>
      <w:pPr>
        <w:pStyle w:val="3"/>
        <w:pageBreakBefore w:val="0"/>
        <w:kinsoku/>
        <w:wordWrap/>
        <w:overflowPunct/>
        <w:topLinePunct w:val="0"/>
        <w:autoSpaceDE/>
        <w:autoSpaceDN/>
        <w:bidi w:val="0"/>
        <w:spacing w:before="0" w:after="0" w:line="440" w:lineRule="exact"/>
        <w:textAlignment w:val="auto"/>
        <w:rPr>
          <w:rFonts w:hint="eastAsia" w:ascii="宋体" w:hAnsi="宋体" w:eastAsia="宋体" w:cs="宋体"/>
          <w:bCs w:val="0"/>
          <w:color w:val="auto"/>
          <w:sz w:val="21"/>
          <w:szCs w:val="21"/>
          <w:highlight w:val="none"/>
        </w:rPr>
      </w:pPr>
      <w:bookmarkStart w:id="13" w:name="_Toc28359082"/>
      <w:bookmarkStart w:id="14" w:name="_Toc28359005"/>
      <w:bookmarkStart w:id="15" w:name="_Toc35393624"/>
      <w:bookmarkStart w:id="16" w:name="_Toc35393793"/>
      <w:bookmarkStart w:id="17" w:name="_Toc35393794"/>
      <w:bookmarkStart w:id="18" w:name="_Toc28359084"/>
      <w:bookmarkStart w:id="19" w:name="_Toc28359007"/>
      <w:bookmarkStart w:id="20" w:name="_Toc35393625"/>
      <w:r>
        <w:rPr>
          <w:rFonts w:hint="eastAsia" w:ascii="宋体" w:hAnsi="宋体" w:eastAsia="宋体" w:cs="宋体"/>
          <w:bCs w:val="0"/>
          <w:color w:val="auto"/>
          <w:sz w:val="21"/>
          <w:szCs w:val="21"/>
          <w:highlight w:val="none"/>
        </w:rPr>
        <w:t>四、</w:t>
      </w:r>
      <w:bookmarkEnd w:id="13"/>
      <w:bookmarkEnd w:id="14"/>
      <w:bookmarkEnd w:id="15"/>
      <w:bookmarkEnd w:id="16"/>
      <w:r>
        <w:rPr>
          <w:rFonts w:hint="eastAsia" w:ascii="宋体" w:hAnsi="宋体" w:eastAsia="宋体" w:cs="宋体"/>
          <w:bCs w:val="0"/>
          <w:color w:val="auto"/>
          <w:sz w:val="21"/>
          <w:szCs w:val="21"/>
          <w:highlight w:val="none"/>
        </w:rPr>
        <w:t>响应文件提交</w:t>
      </w:r>
    </w:p>
    <w:p>
      <w:pPr>
        <w:pageBreakBefore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w:t>
      </w:r>
      <w:r>
        <w:rPr>
          <w:rFonts w:hint="eastAsia" w:ascii="宋体" w:hAnsi="宋体" w:eastAsia="宋体" w:cs="宋体"/>
          <w:color w:val="auto"/>
          <w:sz w:val="21"/>
          <w:szCs w:val="21"/>
          <w:highlight w:val="none"/>
          <w:lang w:eastAsia="zh-CN"/>
        </w:rPr>
        <w:t>2024年</w:t>
      </w:r>
      <w:r>
        <w:rPr>
          <w:rFonts w:hint="eastAsia" w:ascii="宋体" w:hAnsi="宋体" w:cs="宋体"/>
          <w:color w:val="auto"/>
          <w:sz w:val="21"/>
          <w:szCs w:val="21"/>
          <w:highlight w:val="none"/>
          <w:lang w:val="en-US" w:eastAsia="zh-CN"/>
        </w:rPr>
        <w:t>4月22日</w:t>
      </w:r>
      <w:r>
        <w:rPr>
          <w:rFonts w:hint="eastAsia" w:ascii="宋体" w:hAnsi="宋体" w:eastAsia="宋体" w:cs="宋体"/>
          <w:color w:val="auto"/>
          <w:sz w:val="21"/>
          <w:szCs w:val="21"/>
          <w:highlight w:val="none"/>
          <w:lang w:eastAsia="zh-CN"/>
        </w:rPr>
        <w:t>09时30分</w:t>
      </w:r>
      <w:r>
        <w:rPr>
          <w:rFonts w:hint="eastAsia" w:ascii="宋体" w:hAnsi="宋体" w:eastAsia="宋体" w:cs="宋体"/>
          <w:color w:val="auto"/>
          <w:sz w:val="21"/>
          <w:szCs w:val="21"/>
          <w:highlight w:val="none"/>
        </w:rPr>
        <w:t>（北京时间）。</w:t>
      </w:r>
    </w:p>
    <w:p>
      <w:pPr>
        <w:pageBreakBefore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2.地点：加密电子响应文件（.file格式）须在投标截止时间（开标时间）前通过《全国公共资源交易平台（河南省·许昌市）公共资源交易系统成功上传。</w:t>
      </w:r>
    </w:p>
    <w:p>
      <w:pPr>
        <w:pStyle w:val="3"/>
        <w:pageBreakBefore w:val="0"/>
        <w:kinsoku/>
        <w:wordWrap/>
        <w:overflowPunct/>
        <w:topLinePunct w:val="0"/>
        <w:autoSpaceDE/>
        <w:autoSpaceDN/>
        <w:bidi w:val="0"/>
        <w:spacing w:before="0" w:after="0" w:line="440" w:lineRule="exact"/>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五、响应文件开启</w:t>
      </w:r>
    </w:p>
    <w:p>
      <w:pPr>
        <w:pageBreakBefore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1.时间：</w:t>
      </w:r>
      <w:r>
        <w:rPr>
          <w:rFonts w:hint="eastAsia" w:ascii="宋体" w:hAnsi="宋体" w:eastAsia="宋体" w:cs="宋体"/>
          <w:color w:val="auto"/>
          <w:sz w:val="21"/>
          <w:szCs w:val="21"/>
          <w:highlight w:val="none"/>
          <w:lang w:eastAsia="zh-CN"/>
        </w:rPr>
        <w:t>2024年</w:t>
      </w:r>
      <w:r>
        <w:rPr>
          <w:rFonts w:hint="eastAsia" w:ascii="宋体" w:hAnsi="宋体" w:cs="宋体"/>
          <w:color w:val="auto"/>
          <w:sz w:val="21"/>
          <w:szCs w:val="21"/>
          <w:highlight w:val="none"/>
          <w:lang w:val="en-US" w:eastAsia="zh-CN"/>
        </w:rPr>
        <w:t>4月22日</w:t>
      </w:r>
      <w:r>
        <w:rPr>
          <w:rFonts w:hint="eastAsia" w:ascii="宋体" w:hAnsi="宋体" w:eastAsia="宋体" w:cs="宋体"/>
          <w:color w:val="auto"/>
          <w:sz w:val="21"/>
          <w:szCs w:val="21"/>
          <w:highlight w:val="none"/>
          <w:lang w:eastAsia="zh-CN"/>
        </w:rPr>
        <w:t>09时30分</w:t>
      </w:r>
      <w:r>
        <w:rPr>
          <w:rFonts w:hint="eastAsia" w:ascii="宋体" w:hAnsi="宋体" w:eastAsia="宋体" w:cs="宋体"/>
          <w:color w:val="auto"/>
          <w:sz w:val="21"/>
          <w:szCs w:val="21"/>
          <w:highlight w:val="none"/>
        </w:rPr>
        <w:t>（北京时间）。</w:t>
      </w:r>
    </w:p>
    <w:p>
      <w:pPr>
        <w:pageBreakBefore w:val="0"/>
        <w:kinsoku/>
        <w:wordWrap/>
        <w:overflowPunct/>
        <w:topLinePunct w:val="0"/>
        <w:autoSpaceDE/>
        <w:autoSpaceDN/>
        <w:bidi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点：本项目采用“不见面”网上开标方式，请响应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pStyle w:val="3"/>
        <w:pageBreakBefore w:val="0"/>
        <w:kinsoku/>
        <w:wordWrap/>
        <w:overflowPunct/>
        <w:topLinePunct w:val="0"/>
        <w:autoSpaceDE/>
        <w:autoSpaceDN/>
        <w:bidi w:val="0"/>
        <w:spacing w:before="0" w:after="0" w:line="440" w:lineRule="exact"/>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六</w:t>
      </w:r>
      <w:r>
        <w:rPr>
          <w:rFonts w:hint="eastAsia" w:ascii="宋体" w:hAnsi="宋体" w:eastAsia="宋体" w:cs="宋体"/>
          <w:bCs w:val="0"/>
          <w:color w:val="auto"/>
          <w:sz w:val="21"/>
          <w:szCs w:val="21"/>
          <w:highlight w:val="none"/>
        </w:rPr>
        <w:t>、</w:t>
      </w:r>
      <w:bookmarkEnd w:id="17"/>
      <w:bookmarkEnd w:id="18"/>
      <w:bookmarkEnd w:id="19"/>
      <w:bookmarkEnd w:id="20"/>
      <w:r>
        <w:rPr>
          <w:rFonts w:hint="eastAsia" w:ascii="宋体" w:hAnsi="宋体" w:eastAsia="宋体" w:cs="宋体"/>
          <w:bCs w:val="0"/>
          <w:color w:val="auto"/>
          <w:sz w:val="21"/>
          <w:szCs w:val="21"/>
          <w:highlight w:val="none"/>
        </w:rPr>
        <w:t>发布公告的媒介及招标公告期限</w:t>
      </w:r>
    </w:p>
    <w:p>
      <w:pPr>
        <w:pageBreakBefore w:val="0"/>
        <w:kinsoku/>
        <w:wordWrap/>
        <w:overflowPunct/>
        <w:topLinePunct w:val="0"/>
        <w:autoSpaceDE/>
        <w:autoSpaceDN/>
        <w:bidi w:val="0"/>
        <w:adjustRightInd w:val="0"/>
        <w:snapToGrid w:val="0"/>
        <w:spacing w:line="440" w:lineRule="exact"/>
        <w:ind w:right="-512" w:rightChars="-244" w:firstLine="420" w:firstLineChars="200"/>
        <w:jc w:val="left"/>
        <w:textAlignment w:val="auto"/>
        <w:rPr>
          <w:rFonts w:ascii="宋体" w:hAnsi="宋体"/>
          <w:bCs/>
          <w:color w:val="auto"/>
          <w:sz w:val="21"/>
          <w:szCs w:val="21"/>
          <w:highlight w:val="none"/>
        </w:rPr>
      </w:pPr>
      <w:bookmarkStart w:id="21" w:name="_Toc35393626"/>
      <w:bookmarkStart w:id="22" w:name="_Toc35393795"/>
      <w:r>
        <w:rPr>
          <w:rFonts w:hint="eastAsia" w:ascii="宋体" w:hAnsi="宋体"/>
          <w:bCs/>
          <w:color w:val="auto"/>
          <w:sz w:val="21"/>
          <w:szCs w:val="21"/>
          <w:highlight w:val="none"/>
        </w:rPr>
        <w:t>本次磋商公告在《河南省政府采购网》、</w:t>
      </w:r>
      <w:r>
        <w:rPr>
          <w:rFonts w:hint="eastAsia" w:ascii="宋体" w:hAnsi="宋体" w:cs="宋体"/>
          <w:color w:val="auto"/>
          <w:sz w:val="21"/>
          <w:szCs w:val="21"/>
          <w:highlight w:val="none"/>
        </w:rPr>
        <w:t>《中国政府采购网》、</w:t>
      </w:r>
      <w:r>
        <w:rPr>
          <w:rFonts w:hint="eastAsia" w:ascii="宋体" w:hAnsi="宋体"/>
          <w:bCs/>
          <w:color w:val="auto"/>
          <w:sz w:val="21"/>
          <w:szCs w:val="21"/>
          <w:highlight w:val="none"/>
        </w:rPr>
        <w:t>《许昌市政府采购网》、《全国公共资源交易平台（河南省·许昌市）》上发布，磋商公告期限为三个工作日。</w:t>
      </w:r>
    </w:p>
    <w:p>
      <w:pPr>
        <w:pStyle w:val="3"/>
        <w:pageBreakBefore w:val="0"/>
        <w:kinsoku/>
        <w:wordWrap/>
        <w:overflowPunct/>
        <w:topLinePunct w:val="0"/>
        <w:autoSpaceDE/>
        <w:autoSpaceDN/>
        <w:bidi w:val="0"/>
        <w:spacing w:before="0" w:after="0" w:line="440" w:lineRule="exact"/>
        <w:textAlignment w:val="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七</w:t>
      </w:r>
      <w:r>
        <w:rPr>
          <w:rFonts w:hint="eastAsia" w:ascii="宋体" w:hAnsi="宋体" w:eastAsia="宋体" w:cs="宋体"/>
          <w:bCs w:val="0"/>
          <w:color w:val="auto"/>
          <w:sz w:val="21"/>
          <w:szCs w:val="21"/>
          <w:highlight w:val="none"/>
        </w:rPr>
        <w:t>、其他补充事宜</w:t>
      </w:r>
      <w:bookmarkEnd w:id="21"/>
      <w:bookmarkEnd w:id="22"/>
    </w:p>
    <w:p>
      <w:pPr>
        <w:pageBreakBefore w:val="0"/>
        <w:kinsoku/>
        <w:wordWrap/>
        <w:overflowPunct/>
        <w:topLinePunct w:val="0"/>
        <w:autoSpaceDE/>
        <w:autoSpaceDN/>
        <w:bidi w:val="0"/>
        <w:adjustRightInd w:val="0"/>
        <w:snapToGrid w:val="0"/>
        <w:spacing w:line="440" w:lineRule="exact"/>
        <w:ind w:right="-512" w:rightChars="-244" w:firstLine="420" w:firstLineChars="200"/>
        <w:jc w:val="left"/>
        <w:textAlignment w:val="auto"/>
        <w:rPr>
          <w:rFonts w:hint="eastAsia" w:ascii="宋体" w:hAnsi="宋体"/>
          <w:bCs/>
          <w:color w:val="auto"/>
          <w:sz w:val="21"/>
          <w:szCs w:val="21"/>
          <w:highlight w:val="none"/>
        </w:rPr>
      </w:pPr>
      <w:bookmarkStart w:id="23" w:name="_Toc35393796"/>
      <w:bookmarkStart w:id="24" w:name="_Toc28359008"/>
      <w:bookmarkStart w:id="25" w:name="_Toc28359085"/>
      <w:bookmarkStart w:id="26" w:name="_Toc35393627"/>
      <w:r>
        <w:rPr>
          <w:rFonts w:hint="eastAsia" w:ascii="宋体" w:hAnsi="宋体"/>
          <w:bCs/>
          <w:color w:val="auto"/>
          <w:sz w:val="21"/>
          <w:szCs w:val="21"/>
          <w:highlight w:val="none"/>
        </w:rPr>
        <w:t>1.本项目采用电子系统进行招投标，请在投标前详细阅读《全国公共资源交易平台（河南省·许昌市）》首页“资料下载”栏目的《交易系统全电子操作手册（投标人）》及其附件。</w:t>
      </w:r>
    </w:p>
    <w:p>
      <w:pPr>
        <w:pageBreakBefore w:val="0"/>
        <w:kinsoku/>
        <w:wordWrap/>
        <w:overflowPunct/>
        <w:topLinePunct w:val="0"/>
        <w:autoSpaceDE/>
        <w:autoSpaceDN/>
        <w:bidi w:val="0"/>
        <w:adjustRightInd w:val="0"/>
        <w:snapToGrid w:val="0"/>
        <w:spacing w:line="440" w:lineRule="exact"/>
        <w:ind w:right="-512" w:rightChars="-244" w:firstLine="420" w:firstLineChars="200"/>
        <w:jc w:val="left"/>
        <w:textAlignment w:val="auto"/>
        <w:rPr>
          <w:rFonts w:hint="eastAsia" w:ascii="宋体" w:hAnsi="宋体"/>
          <w:bCs/>
          <w:color w:val="auto"/>
          <w:sz w:val="21"/>
          <w:szCs w:val="21"/>
          <w:highlight w:val="none"/>
        </w:rPr>
      </w:pPr>
      <w:r>
        <w:rPr>
          <w:rFonts w:hint="eastAsia" w:ascii="宋体" w:hAnsi="宋体"/>
          <w:bCs/>
          <w:color w:val="auto"/>
          <w:sz w:val="21"/>
          <w:szCs w:val="21"/>
          <w:highlight w:val="none"/>
        </w:rPr>
        <w:t>2.投标供应商在电子系统使用过程中遇到涉及系统使用的问题，可致电0374-2961598进行咨询。</w:t>
      </w:r>
    </w:p>
    <w:p>
      <w:pPr>
        <w:pStyle w:val="3"/>
        <w:pageBreakBefore w:val="0"/>
        <w:kinsoku/>
        <w:wordWrap/>
        <w:overflowPunct/>
        <w:topLinePunct w:val="0"/>
        <w:autoSpaceDE/>
        <w:autoSpaceDN/>
        <w:bidi w:val="0"/>
        <w:spacing w:before="0" w:after="0" w:line="440" w:lineRule="exact"/>
        <w:textAlignment w:val="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八</w:t>
      </w:r>
      <w:r>
        <w:rPr>
          <w:rFonts w:hint="eastAsia" w:ascii="宋体" w:hAnsi="宋体" w:eastAsia="宋体" w:cs="宋体"/>
          <w:bCs w:val="0"/>
          <w:color w:val="auto"/>
          <w:sz w:val="21"/>
          <w:szCs w:val="21"/>
          <w:highlight w:val="none"/>
        </w:rPr>
        <w:t>、对本次招标提出询问，请按以下方式联系。</w:t>
      </w:r>
      <w:bookmarkEnd w:id="23"/>
      <w:bookmarkEnd w:id="24"/>
      <w:bookmarkEnd w:id="25"/>
      <w:bookmarkEnd w:id="26"/>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宋体" w:hAnsi="宋体" w:eastAsia="宋体" w:cs="宋体"/>
          <w:sz w:val="21"/>
          <w:szCs w:val="21"/>
          <w:highlight w:val="none"/>
        </w:rPr>
      </w:pPr>
      <w:r>
        <w:rPr>
          <w:rFonts w:hint="eastAsia" w:ascii="宋体" w:hAnsi="宋体" w:eastAsia="宋体" w:cs="宋体"/>
          <w:sz w:val="21"/>
          <w:szCs w:val="21"/>
          <w:highlight w:val="none"/>
        </w:rPr>
        <w:t>1.采购人信息</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宋体" w:hAnsi="宋体" w:eastAsia="宋体" w:cs="宋体"/>
          <w:sz w:val="21"/>
          <w:szCs w:val="21"/>
          <w:highlight w:val="none"/>
          <w:lang w:val="zh-CN"/>
        </w:rPr>
      </w:pPr>
      <w:r>
        <w:rPr>
          <w:rFonts w:hint="eastAsia" w:ascii="宋体" w:hAnsi="宋体" w:eastAsia="宋体" w:cs="宋体"/>
          <w:sz w:val="21"/>
          <w:szCs w:val="21"/>
          <w:highlight w:val="none"/>
        </w:rPr>
        <w:t>名 称：许昌市自然资源和规划局建安区分局</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宋体" w:hAnsi="宋体" w:eastAsia="宋体" w:cs="宋体"/>
          <w:sz w:val="21"/>
          <w:szCs w:val="21"/>
          <w:highlight w:val="none"/>
        </w:rPr>
      </w:pPr>
      <w:r>
        <w:rPr>
          <w:rFonts w:hint="eastAsia" w:ascii="宋体" w:hAnsi="宋体" w:eastAsia="宋体" w:cs="宋体"/>
          <w:sz w:val="21"/>
          <w:szCs w:val="21"/>
          <w:highlight w:val="none"/>
        </w:rPr>
        <w:t>地 址：许昌市建安区兴业大厦</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宋体" w:hAnsi="宋体" w:eastAsia="宋体" w:cs="宋体"/>
          <w:sz w:val="21"/>
          <w:szCs w:val="21"/>
          <w:highlight w:val="none"/>
          <w:lang w:val="zh-CN"/>
        </w:rPr>
      </w:pPr>
      <w:r>
        <w:rPr>
          <w:rFonts w:hint="eastAsia" w:ascii="宋体" w:hAnsi="宋体" w:eastAsia="宋体" w:cs="宋体"/>
          <w:sz w:val="21"/>
          <w:szCs w:val="21"/>
          <w:highlight w:val="none"/>
        </w:rPr>
        <w:t>联系人：</w:t>
      </w:r>
      <w:bookmarkStart w:id="27" w:name="_Toc28359086"/>
      <w:bookmarkStart w:id="28" w:name="_Toc28359009"/>
      <w:r>
        <w:rPr>
          <w:rFonts w:hint="eastAsia" w:ascii="宋体" w:hAnsi="宋体" w:cs="宋体"/>
          <w:sz w:val="21"/>
          <w:szCs w:val="21"/>
          <w:highlight w:val="none"/>
          <w:lang w:eastAsia="zh-CN"/>
        </w:rPr>
        <w:t>许晓丽</w:t>
      </w:r>
      <w:r>
        <w:rPr>
          <w:rFonts w:hint="eastAsia" w:ascii="宋体" w:hAnsi="宋体" w:eastAsia="宋体" w:cs="宋体"/>
          <w:sz w:val="21"/>
          <w:szCs w:val="21"/>
          <w:highlight w:val="none"/>
          <w:lang w:val="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宋体" w:hAnsi="宋体" w:eastAsia="宋体" w:cs="宋体"/>
          <w:sz w:val="21"/>
          <w:szCs w:val="21"/>
          <w:highlight w:val="none"/>
        </w:rPr>
      </w:pPr>
      <w:r>
        <w:rPr>
          <w:rFonts w:hint="eastAsia" w:ascii="宋体" w:hAnsi="宋体" w:eastAsia="宋体" w:cs="宋体"/>
          <w:sz w:val="21"/>
          <w:szCs w:val="21"/>
          <w:highlight w:val="none"/>
          <w:lang w:val="zh-CN"/>
        </w:rPr>
        <w:t>联系方式：</w:t>
      </w:r>
      <w:r>
        <w:rPr>
          <w:rFonts w:hint="eastAsia" w:ascii="宋体" w:hAnsi="宋体" w:cs="宋体"/>
          <w:sz w:val="21"/>
          <w:szCs w:val="21"/>
          <w:highlight w:val="none"/>
          <w:lang w:val="zh-CN"/>
        </w:rPr>
        <w:t>18768816511</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ascii="宋体" w:hAnsi="宋体" w:eastAsia="宋体" w:cs="宋体"/>
          <w:sz w:val="21"/>
          <w:szCs w:val="21"/>
          <w:highlight w:val="none"/>
        </w:rPr>
      </w:pPr>
      <w:r>
        <w:rPr>
          <w:rFonts w:hint="eastAsia" w:ascii="宋体" w:hAnsi="宋体" w:eastAsia="宋体" w:cs="宋体"/>
          <w:sz w:val="21"/>
          <w:szCs w:val="21"/>
          <w:highlight w:val="none"/>
        </w:rPr>
        <w:t>2.采购代理机构信息</w:t>
      </w:r>
      <w:bookmarkEnd w:id="27"/>
      <w:bookmarkEnd w:id="28"/>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名 称：</w:t>
      </w:r>
      <w:r>
        <w:rPr>
          <w:rFonts w:hint="eastAsia" w:ascii="宋体" w:hAnsi="宋体" w:cs="宋体"/>
          <w:sz w:val="21"/>
          <w:szCs w:val="21"/>
          <w:highlight w:val="none"/>
          <w:lang w:eastAsia="zh-CN"/>
        </w:rPr>
        <w:t>河南远大建设工程管理有限公司</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地 址：</w:t>
      </w:r>
      <w:r>
        <w:rPr>
          <w:rFonts w:hint="eastAsia" w:ascii="宋体" w:hAnsi="宋体" w:cs="宋体"/>
          <w:sz w:val="21"/>
          <w:szCs w:val="21"/>
          <w:highlight w:val="none"/>
          <w:lang w:val="en-US" w:eastAsia="zh-CN"/>
        </w:rPr>
        <w:t>许昌市天宝路中奥鑫天1718</w:t>
      </w:r>
    </w:p>
    <w:p>
      <w:pPr>
        <w:pStyle w:val="23"/>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联系人：</w:t>
      </w:r>
      <w:bookmarkStart w:id="29" w:name="_Toc28359087"/>
      <w:bookmarkStart w:id="30" w:name="_Toc28359010"/>
      <w:r>
        <w:rPr>
          <w:rFonts w:hint="eastAsia" w:ascii="宋体" w:hAnsi="宋体" w:cs="宋体"/>
          <w:sz w:val="21"/>
          <w:szCs w:val="21"/>
          <w:highlight w:val="none"/>
          <w:lang w:val="en-US" w:eastAsia="zh-CN"/>
        </w:rPr>
        <w:t xml:space="preserve">侯善国 </w:t>
      </w:r>
      <w:r>
        <w:rPr>
          <w:rFonts w:hint="eastAsia" w:ascii="宋体" w:hAnsi="宋体" w:cs="宋体"/>
          <w:sz w:val="21"/>
          <w:szCs w:val="21"/>
          <w:highlight w:val="none"/>
        </w:rPr>
        <w:t xml:space="preserve"> </w:t>
      </w:r>
    </w:p>
    <w:p>
      <w:pPr>
        <w:pStyle w:val="23"/>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rPr>
        <w:t>联系方式：</w:t>
      </w:r>
      <w:r>
        <w:rPr>
          <w:rFonts w:hint="eastAsia" w:ascii="宋体" w:hAnsi="宋体" w:cs="宋体"/>
          <w:sz w:val="21"/>
          <w:szCs w:val="21"/>
          <w:highlight w:val="none"/>
          <w:lang w:val="en-US" w:eastAsia="zh-CN"/>
        </w:rPr>
        <w:t>13080155505</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sz w:val="21"/>
          <w:szCs w:val="21"/>
          <w:highlight w:val="none"/>
        </w:rPr>
      </w:pPr>
      <w:r>
        <w:rPr>
          <w:rFonts w:hint="eastAsia" w:ascii="宋体" w:hAnsi="宋体" w:eastAsia="宋体" w:cs="宋体"/>
          <w:sz w:val="21"/>
          <w:szCs w:val="21"/>
          <w:highlight w:val="none"/>
        </w:rPr>
        <w:t>3.项目联系方式</w:t>
      </w:r>
      <w:bookmarkEnd w:id="29"/>
      <w:bookmarkEnd w:id="30"/>
    </w:p>
    <w:p>
      <w:pPr>
        <w:pStyle w:val="23"/>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项目联系人：</w:t>
      </w:r>
      <w:r>
        <w:rPr>
          <w:rFonts w:hint="eastAsia" w:ascii="宋体" w:hAnsi="宋体" w:cs="宋体"/>
          <w:sz w:val="21"/>
          <w:szCs w:val="21"/>
          <w:highlight w:val="none"/>
          <w:lang w:val="en-US" w:eastAsia="zh-CN"/>
        </w:rPr>
        <w:t>侯善国</w:t>
      </w:r>
      <w:r>
        <w:rPr>
          <w:rFonts w:hint="eastAsia" w:ascii="宋体" w:hAnsi="宋体" w:cs="宋体"/>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Cs/>
          <w:color w:val="auto"/>
          <w:sz w:val="21"/>
          <w:szCs w:val="21"/>
          <w:highlight w:val="none"/>
          <w:lang w:eastAsia="zh-CN"/>
        </w:rPr>
      </w:pPr>
      <w:r>
        <w:rPr>
          <w:rFonts w:hint="eastAsia" w:ascii="宋体" w:hAnsi="宋体" w:cs="宋体"/>
          <w:sz w:val="21"/>
          <w:szCs w:val="21"/>
          <w:highlight w:val="none"/>
        </w:rPr>
        <w:t>联系方式：</w:t>
      </w:r>
      <w:r>
        <w:rPr>
          <w:rFonts w:hint="eastAsia" w:ascii="宋体" w:hAnsi="宋体" w:cs="宋体"/>
          <w:sz w:val="21"/>
          <w:szCs w:val="21"/>
          <w:highlight w:val="none"/>
          <w:lang w:val="en-US" w:eastAsia="zh-CN"/>
        </w:rPr>
        <w:t>13080155505</w:t>
      </w:r>
    </w:p>
    <w:p>
      <w:pPr>
        <w:pStyle w:val="37"/>
        <w:pageBreakBefore w:val="0"/>
        <w:kinsoku/>
        <w:wordWrap/>
        <w:overflowPunct/>
        <w:topLinePunct w:val="0"/>
        <w:autoSpaceDE/>
        <w:autoSpaceDN/>
        <w:bidi w:val="0"/>
        <w:spacing w:line="440" w:lineRule="exact"/>
        <w:ind w:firstLine="240"/>
        <w:textAlignment w:val="auto"/>
        <w:rPr>
          <w:rFonts w:hint="default" w:ascii="宋体"/>
          <w:color w:val="auto"/>
          <w:sz w:val="21"/>
          <w:szCs w:val="21"/>
          <w:highlight w:val="none"/>
        </w:rPr>
      </w:pPr>
    </w:p>
    <w:p>
      <w:pPr>
        <w:pageBreakBefore w:val="0"/>
        <w:kinsoku/>
        <w:wordWrap/>
        <w:overflowPunct/>
        <w:topLinePunct w:val="0"/>
        <w:autoSpaceDE/>
        <w:autoSpaceDN/>
        <w:bidi w:val="0"/>
        <w:spacing w:line="440" w:lineRule="exact"/>
        <w:ind w:right="600"/>
        <w:jc w:val="right"/>
        <w:textAlignment w:val="auto"/>
        <w:rPr>
          <w:rFonts w:ascii="宋体" w:hAnsi="宋体" w:cs="宋体"/>
          <w:color w:val="auto"/>
          <w:sz w:val="21"/>
          <w:szCs w:val="21"/>
          <w:highlight w:val="none"/>
        </w:rPr>
      </w:pPr>
      <w:r>
        <w:rPr>
          <w:rFonts w:hint="eastAsia" w:ascii="宋体" w:hAnsi="宋体" w:cs="宋体"/>
          <w:color w:val="auto"/>
          <w:sz w:val="21"/>
          <w:szCs w:val="21"/>
          <w:highlight w:val="none"/>
        </w:rPr>
        <w:t>许昌市自然资源和规划局建安区分局</w:t>
      </w:r>
    </w:p>
    <w:p>
      <w:pPr>
        <w:pageBreakBefore w:val="0"/>
        <w:kinsoku/>
        <w:wordWrap/>
        <w:overflowPunct/>
        <w:topLinePunct w:val="0"/>
        <w:autoSpaceDE/>
        <w:autoSpaceDN/>
        <w:bidi w:val="0"/>
        <w:spacing w:line="440" w:lineRule="exact"/>
        <w:ind w:right="600"/>
        <w:jc w:val="right"/>
        <w:textAlignment w:val="auto"/>
        <w:rPr>
          <w:rFonts w:ascii="宋体" w:hAnsi="宋体" w:cs="宋体"/>
          <w:color w:val="auto"/>
          <w:sz w:val="21"/>
          <w:szCs w:val="21"/>
          <w:highlight w:val="yellow"/>
        </w:rPr>
      </w:pPr>
      <w:r>
        <w:rPr>
          <w:rFonts w:hint="eastAsia" w:ascii="宋体" w:hAnsi="宋体" w:cs="宋体"/>
          <w:color w:val="auto"/>
          <w:sz w:val="21"/>
          <w:szCs w:val="21"/>
          <w:highlight w:val="none"/>
        </w:rPr>
        <w:t>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日</w:t>
      </w:r>
    </w:p>
    <w:p>
      <w:pPr>
        <w:rPr>
          <w:rFonts w:ascii="宋体" w:hAnsi="宋体" w:cs="宋体"/>
          <w:b/>
          <w:bCs/>
          <w:color w:val="auto"/>
          <w:sz w:val="21"/>
          <w:szCs w:val="21"/>
        </w:rPr>
      </w:pPr>
      <w:r>
        <w:rPr>
          <w:rFonts w:ascii="宋体" w:hAnsi="宋体" w:cs="宋体"/>
          <w:b/>
          <w:bCs/>
          <w:color w:val="auto"/>
          <w:sz w:val="21"/>
          <w:szCs w:val="21"/>
        </w:rPr>
        <w:br w:type="page"/>
      </w:r>
    </w:p>
    <w:p>
      <w:pPr>
        <w:pageBreakBefore w:val="0"/>
        <w:kinsoku/>
        <w:wordWrap/>
        <w:overflowPunct/>
        <w:topLinePunct w:val="0"/>
        <w:autoSpaceDE/>
        <w:autoSpaceDN/>
        <w:bidi w:val="0"/>
        <w:spacing w:line="440" w:lineRule="exact"/>
        <w:ind w:right="-512" w:rightChars="-244"/>
        <w:jc w:val="left"/>
        <w:textAlignment w:val="auto"/>
        <w:rPr>
          <w:rFonts w:ascii="宋体" w:hAnsi="宋体" w:cs="宋体"/>
          <w:b/>
          <w:bCs/>
          <w:color w:val="auto"/>
          <w:sz w:val="21"/>
          <w:szCs w:val="21"/>
        </w:rPr>
      </w:pPr>
      <w:r>
        <w:rPr>
          <w:rFonts w:ascii="宋体" w:hAnsi="宋体" w:cs="宋体"/>
          <w:b/>
          <w:bCs/>
          <w:color w:val="auto"/>
          <w:sz w:val="21"/>
          <w:szCs w:val="21"/>
        </w:rPr>
        <w:t>温馨提示：本项目为全流程电子化交易项目，请注意以下事项。</w:t>
      </w:r>
    </w:p>
    <w:p>
      <w:pPr>
        <w:pageBreakBefore w:val="0"/>
        <w:numPr>
          <w:ilvl w:val="0"/>
          <w:numId w:val="3"/>
        </w:numPr>
        <w:kinsoku/>
        <w:wordWrap/>
        <w:overflowPunct/>
        <w:topLinePunct w:val="0"/>
        <w:autoSpaceDE/>
        <w:autoSpaceDN/>
        <w:bidi w:val="0"/>
        <w:spacing w:line="440" w:lineRule="exact"/>
        <w:ind w:right="-512" w:rightChars="-244"/>
        <w:jc w:val="left"/>
        <w:textAlignment w:val="auto"/>
        <w:rPr>
          <w:rFonts w:ascii="宋体" w:hAnsi="宋体" w:cs="宋体"/>
          <w:color w:val="auto"/>
          <w:sz w:val="21"/>
          <w:szCs w:val="21"/>
        </w:rPr>
      </w:pPr>
      <w:r>
        <w:rPr>
          <w:rFonts w:ascii="宋体" w:hAnsi="宋体" w:cs="宋体"/>
          <w:color w:val="auto"/>
          <w:sz w:val="21"/>
          <w:szCs w:val="21"/>
        </w:rPr>
        <w:t xml:space="preserve">供应商参加本项目投标，需提前自行联系CA服务机构办理数字认证证书并进行电子签章。 </w:t>
      </w:r>
    </w:p>
    <w:p>
      <w:pPr>
        <w:pageBreakBefore w:val="0"/>
        <w:numPr>
          <w:ilvl w:val="0"/>
          <w:numId w:val="3"/>
        </w:numPr>
        <w:kinsoku/>
        <w:wordWrap/>
        <w:overflowPunct/>
        <w:topLinePunct w:val="0"/>
        <w:autoSpaceDE/>
        <w:autoSpaceDN/>
        <w:bidi w:val="0"/>
        <w:spacing w:line="440" w:lineRule="exact"/>
        <w:ind w:right="-512" w:rightChars="-244"/>
        <w:jc w:val="left"/>
        <w:textAlignment w:val="auto"/>
        <w:rPr>
          <w:rFonts w:ascii="宋体" w:hAnsi="宋体" w:cs="宋体"/>
          <w:color w:val="auto"/>
          <w:sz w:val="21"/>
          <w:szCs w:val="21"/>
        </w:rPr>
      </w:pPr>
      <w:r>
        <w:rPr>
          <w:rFonts w:ascii="宋体" w:hAnsi="宋体" w:cs="宋体"/>
          <w:color w:val="auto"/>
          <w:sz w:val="21"/>
          <w:szCs w:val="21"/>
        </w:rPr>
        <w:t>磋商文件下载、响应文件制作、提交、远程不见面开标（电子</w:t>
      </w:r>
      <w:r>
        <w:rPr>
          <w:rFonts w:hint="eastAsia" w:ascii="宋体" w:hAnsi="宋体" w:cs="宋体"/>
          <w:color w:val="auto"/>
          <w:sz w:val="21"/>
          <w:szCs w:val="21"/>
        </w:rPr>
        <w:t>响应文件</w:t>
      </w:r>
      <w:r>
        <w:rPr>
          <w:rFonts w:ascii="宋体" w:hAnsi="宋体" w:cs="宋体"/>
          <w:color w:val="auto"/>
          <w:sz w:val="21"/>
          <w:szCs w:val="21"/>
        </w:rPr>
        <w:t>的解密）环节，供应商须使用同一个CA数字证书（证书须在有效期内并可正常使用）。</w:t>
      </w:r>
    </w:p>
    <w:p>
      <w:pPr>
        <w:pageBreakBefore w:val="0"/>
        <w:numPr>
          <w:ilvl w:val="0"/>
          <w:numId w:val="3"/>
        </w:numPr>
        <w:kinsoku/>
        <w:wordWrap/>
        <w:overflowPunct/>
        <w:topLinePunct w:val="0"/>
        <w:autoSpaceDE/>
        <w:autoSpaceDN/>
        <w:bidi w:val="0"/>
        <w:spacing w:line="440" w:lineRule="exact"/>
        <w:ind w:right="-512" w:rightChars="-244"/>
        <w:jc w:val="left"/>
        <w:textAlignment w:val="auto"/>
        <w:rPr>
          <w:rFonts w:ascii="宋体" w:hAnsi="宋体" w:cs="宋体"/>
          <w:b/>
          <w:bCs/>
          <w:color w:val="auto"/>
          <w:sz w:val="21"/>
          <w:szCs w:val="21"/>
        </w:rPr>
      </w:pPr>
      <w:r>
        <w:rPr>
          <w:rFonts w:ascii="宋体" w:hAnsi="宋体" w:cs="宋体"/>
          <w:b/>
          <w:bCs/>
          <w:color w:val="auto"/>
          <w:sz w:val="21"/>
          <w:szCs w:val="21"/>
        </w:rPr>
        <w:t xml:space="preserve">电子响应文件的制作 </w:t>
      </w:r>
    </w:p>
    <w:p>
      <w:pPr>
        <w:pageBreakBefore w:val="0"/>
        <w:kinsoku/>
        <w:wordWrap/>
        <w:overflowPunct/>
        <w:topLinePunct w:val="0"/>
        <w:autoSpaceDE/>
        <w:autoSpaceDN/>
        <w:bidi w:val="0"/>
        <w:spacing w:line="440" w:lineRule="exact"/>
        <w:ind w:left="120" w:right="-512" w:rightChars="-244" w:firstLine="210" w:firstLineChars="100"/>
        <w:jc w:val="left"/>
        <w:textAlignment w:val="auto"/>
        <w:rPr>
          <w:rFonts w:ascii="宋体" w:hAnsi="宋体" w:cs="宋体"/>
          <w:color w:val="auto"/>
          <w:sz w:val="21"/>
          <w:szCs w:val="21"/>
        </w:rPr>
      </w:pPr>
      <w:r>
        <w:rPr>
          <w:rFonts w:ascii="宋体" w:hAnsi="宋体" w:cs="宋体"/>
          <w:color w:val="auto"/>
          <w:sz w:val="21"/>
          <w:szCs w:val="21"/>
        </w:rPr>
        <w:t>3.1供应商登录《全国公共资源交易平台(河南省▪许昌市)》公共资源交易系统 （http://ggzy.xuchang.gov.cn/）下载“许昌</w:t>
      </w:r>
      <w:r>
        <w:rPr>
          <w:rFonts w:hint="eastAsia" w:ascii="宋体" w:hAnsi="宋体" w:cs="宋体"/>
          <w:color w:val="auto"/>
          <w:sz w:val="21"/>
          <w:szCs w:val="21"/>
        </w:rPr>
        <w:t>响应文件</w:t>
      </w:r>
      <w:r>
        <w:rPr>
          <w:rFonts w:ascii="宋体" w:hAnsi="宋体" w:cs="宋体"/>
          <w:color w:val="auto"/>
          <w:sz w:val="21"/>
          <w:szCs w:val="21"/>
        </w:rPr>
        <w:t>制作系统 SEARUN 最新版本”， 制作</w:t>
      </w:r>
      <w:r>
        <w:rPr>
          <w:rFonts w:hint="eastAsia" w:ascii="宋体" w:hAnsi="宋体" w:cs="宋体"/>
          <w:color w:val="auto"/>
          <w:sz w:val="21"/>
          <w:szCs w:val="21"/>
        </w:rPr>
        <w:t>响应文件</w:t>
      </w:r>
      <w:r>
        <w:rPr>
          <w:rFonts w:ascii="宋体" w:hAnsi="宋体" w:cs="宋体"/>
          <w:color w:val="auto"/>
          <w:sz w:val="21"/>
          <w:szCs w:val="21"/>
        </w:rPr>
        <w:t xml:space="preserve">。 </w:t>
      </w:r>
    </w:p>
    <w:p>
      <w:pPr>
        <w:pageBreakBefore w:val="0"/>
        <w:kinsoku/>
        <w:wordWrap/>
        <w:overflowPunct/>
        <w:topLinePunct w:val="0"/>
        <w:autoSpaceDE/>
        <w:autoSpaceDN/>
        <w:bidi w:val="0"/>
        <w:spacing w:line="440" w:lineRule="exact"/>
        <w:ind w:left="120" w:right="-512" w:rightChars="-244" w:firstLine="210" w:firstLineChars="100"/>
        <w:jc w:val="left"/>
        <w:textAlignment w:val="auto"/>
        <w:rPr>
          <w:rFonts w:ascii="宋体" w:hAnsi="宋体" w:cs="宋体"/>
          <w:color w:val="auto"/>
          <w:sz w:val="21"/>
          <w:szCs w:val="21"/>
        </w:rPr>
      </w:pPr>
      <w:r>
        <w:rPr>
          <w:rFonts w:ascii="宋体" w:hAnsi="宋体" w:cs="宋体"/>
          <w:color w:val="auto"/>
          <w:sz w:val="21"/>
          <w:szCs w:val="21"/>
        </w:rPr>
        <w:t>3.2供应商对同一项目多个标段进行投标的，应分别下载所投标段的</w:t>
      </w:r>
      <w:r>
        <w:rPr>
          <w:rFonts w:hint="eastAsia" w:ascii="宋体" w:hAnsi="宋体" w:cs="宋体"/>
          <w:color w:val="auto"/>
          <w:sz w:val="21"/>
          <w:szCs w:val="21"/>
        </w:rPr>
        <w:t>磋商文件</w:t>
      </w:r>
      <w:r>
        <w:rPr>
          <w:rFonts w:ascii="宋体" w:hAnsi="宋体" w:cs="宋体"/>
          <w:color w:val="auto"/>
          <w:sz w:val="21"/>
          <w:szCs w:val="21"/>
        </w:rPr>
        <w:t>，按标段制作</w:t>
      </w:r>
      <w:r>
        <w:rPr>
          <w:rFonts w:hint="eastAsia" w:ascii="宋体" w:hAnsi="宋体" w:cs="宋体"/>
          <w:color w:val="auto"/>
          <w:sz w:val="21"/>
          <w:szCs w:val="21"/>
        </w:rPr>
        <w:t>响应文件</w:t>
      </w:r>
      <w:r>
        <w:rPr>
          <w:rFonts w:ascii="宋体" w:hAnsi="宋体" w:cs="宋体"/>
          <w:color w:val="auto"/>
          <w:sz w:val="21"/>
          <w:szCs w:val="21"/>
        </w:rPr>
        <w:t>。一个标段对应生成一个文件夹（xxxx 项目xx标段）,其中后缀名为“.file”的文件用于投标。</w:t>
      </w:r>
    </w:p>
    <w:p>
      <w:pPr>
        <w:pageBreakBefore w:val="0"/>
        <w:numPr>
          <w:ilvl w:val="0"/>
          <w:numId w:val="3"/>
        </w:numPr>
        <w:kinsoku/>
        <w:wordWrap/>
        <w:overflowPunct/>
        <w:topLinePunct w:val="0"/>
        <w:autoSpaceDE/>
        <w:autoSpaceDN/>
        <w:bidi w:val="0"/>
        <w:spacing w:line="440" w:lineRule="exact"/>
        <w:ind w:right="-512" w:rightChars="-244"/>
        <w:jc w:val="left"/>
        <w:textAlignment w:val="auto"/>
        <w:rPr>
          <w:rFonts w:ascii="宋体" w:hAnsi="宋体" w:cs="宋体"/>
          <w:color w:val="auto"/>
          <w:sz w:val="21"/>
          <w:szCs w:val="21"/>
        </w:rPr>
      </w:pPr>
      <w:r>
        <w:rPr>
          <w:rFonts w:ascii="宋体" w:hAnsi="宋体" w:cs="宋体"/>
          <w:b/>
          <w:bCs/>
          <w:color w:val="auto"/>
          <w:sz w:val="21"/>
          <w:szCs w:val="21"/>
        </w:rPr>
        <w:t>加密电子响应文件的提交</w:t>
      </w:r>
      <w:r>
        <w:rPr>
          <w:rFonts w:ascii="宋体" w:hAnsi="宋体" w:cs="宋体"/>
          <w:color w:val="auto"/>
          <w:sz w:val="21"/>
          <w:szCs w:val="21"/>
        </w:rPr>
        <w:t xml:space="preserve"> </w:t>
      </w:r>
    </w:p>
    <w:p>
      <w:pPr>
        <w:pageBreakBefore w:val="0"/>
        <w:kinsoku/>
        <w:wordWrap/>
        <w:overflowPunct/>
        <w:topLinePunct w:val="0"/>
        <w:autoSpaceDE/>
        <w:autoSpaceDN/>
        <w:bidi w:val="0"/>
        <w:spacing w:line="440" w:lineRule="exact"/>
        <w:ind w:left="120" w:right="-512" w:rightChars="-244" w:firstLine="210" w:firstLineChars="100"/>
        <w:jc w:val="left"/>
        <w:textAlignment w:val="auto"/>
        <w:rPr>
          <w:rFonts w:ascii="宋体" w:hAnsi="宋体" w:cs="宋体"/>
          <w:color w:val="auto"/>
          <w:sz w:val="21"/>
          <w:szCs w:val="21"/>
        </w:rPr>
      </w:pPr>
      <w:r>
        <w:rPr>
          <w:rFonts w:ascii="宋体" w:hAnsi="宋体" w:cs="宋体"/>
          <w:color w:val="auto"/>
          <w:sz w:val="21"/>
          <w:szCs w:val="21"/>
        </w:rPr>
        <w:t xml:space="preserve">4.1供应商对同一项目多个标段进行投标的，加密电子响应文件应按标段分别提交。 </w:t>
      </w:r>
    </w:p>
    <w:p>
      <w:pPr>
        <w:pageBreakBefore w:val="0"/>
        <w:kinsoku/>
        <w:wordWrap/>
        <w:overflowPunct/>
        <w:topLinePunct w:val="0"/>
        <w:autoSpaceDE/>
        <w:autoSpaceDN/>
        <w:bidi w:val="0"/>
        <w:spacing w:line="440" w:lineRule="exact"/>
        <w:ind w:left="120" w:right="-512" w:rightChars="-244" w:firstLine="210" w:firstLineChars="100"/>
        <w:jc w:val="left"/>
        <w:textAlignment w:val="auto"/>
        <w:rPr>
          <w:rFonts w:ascii="宋体" w:hAnsi="宋体" w:cs="宋体"/>
          <w:color w:val="auto"/>
          <w:sz w:val="21"/>
          <w:szCs w:val="21"/>
        </w:rPr>
      </w:pPr>
      <w:r>
        <w:rPr>
          <w:rFonts w:ascii="宋体" w:hAnsi="宋体" w:cs="宋体"/>
          <w:color w:val="auto"/>
          <w:sz w:val="21"/>
          <w:szCs w:val="21"/>
        </w:rPr>
        <w:t>4.2加密电子响应文件成功提交后，《全国公共资源交易平台(河南省▪许昌市)》公共资源交易系统（http://ggzy.xuchang.gov.cn/）生成“</w:t>
      </w:r>
      <w:r>
        <w:rPr>
          <w:rFonts w:hint="eastAsia" w:ascii="宋体" w:hAnsi="宋体" w:cs="宋体"/>
          <w:color w:val="auto"/>
          <w:sz w:val="21"/>
          <w:szCs w:val="21"/>
        </w:rPr>
        <w:t>响应文件</w:t>
      </w:r>
      <w:r>
        <w:rPr>
          <w:rFonts w:ascii="宋体" w:hAnsi="宋体" w:cs="宋体"/>
          <w:color w:val="auto"/>
          <w:sz w:val="21"/>
          <w:szCs w:val="21"/>
        </w:rPr>
        <w:t>提交回执单”。</w:t>
      </w:r>
    </w:p>
    <w:p>
      <w:pPr>
        <w:pageBreakBefore w:val="0"/>
        <w:numPr>
          <w:ilvl w:val="0"/>
          <w:numId w:val="3"/>
        </w:numPr>
        <w:kinsoku/>
        <w:wordWrap/>
        <w:overflowPunct/>
        <w:topLinePunct w:val="0"/>
        <w:autoSpaceDE/>
        <w:autoSpaceDN/>
        <w:bidi w:val="0"/>
        <w:spacing w:line="440" w:lineRule="exact"/>
        <w:ind w:right="-512" w:rightChars="-244"/>
        <w:jc w:val="left"/>
        <w:textAlignment w:val="auto"/>
        <w:rPr>
          <w:rFonts w:ascii="宋体" w:hAnsi="宋体" w:cs="宋体"/>
          <w:b/>
          <w:bCs/>
          <w:color w:val="auto"/>
          <w:sz w:val="21"/>
          <w:szCs w:val="21"/>
        </w:rPr>
      </w:pPr>
      <w:r>
        <w:rPr>
          <w:rFonts w:ascii="宋体" w:hAnsi="宋体" w:cs="宋体"/>
          <w:b/>
          <w:bCs/>
          <w:color w:val="auto"/>
          <w:sz w:val="21"/>
          <w:szCs w:val="21"/>
        </w:rPr>
        <w:t>远程不见面开标（电子响应文件的解密）</w:t>
      </w:r>
    </w:p>
    <w:p>
      <w:pPr>
        <w:pageBreakBefore w:val="0"/>
        <w:kinsoku/>
        <w:wordWrap/>
        <w:overflowPunct/>
        <w:topLinePunct w:val="0"/>
        <w:autoSpaceDE/>
        <w:autoSpaceDN/>
        <w:bidi w:val="0"/>
        <w:spacing w:line="440" w:lineRule="exact"/>
        <w:ind w:left="120" w:right="-512" w:rightChars="-244" w:firstLine="210" w:firstLineChars="100"/>
        <w:jc w:val="left"/>
        <w:textAlignment w:val="auto"/>
        <w:rPr>
          <w:rFonts w:ascii="宋体" w:hAnsi="宋体" w:cs="宋体"/>
          <w:color w:val="auto"/>
          <w:sz w:val="21"/>
          <w:szCs w:val="21"/>
        </w:rPr>
      </w:pPr>
      <w:r>
        <w:rPr>
          <w:rFonts w:ascii="宋体" w:hAnsi="宋体" w:cs="宋体"/>
          <w:color w:val="auto"/>
          <w:sz w:val="21"/>
          <w:szCs w:val="21"/>
        </w:rPr>
        <w:t xml:space="preserve">5.1本项目采用远程“不见面”开标方式，投标前请详细阅读全国公共资源交易平台（河南省·许昌市）首页“资料下载”栏目的《许昌市不见面操作手册》。 </w:t>
      </w:r>
    </w:p>
    <w:p>
      <w:pPr>
        <w:pageBreakBefore w:val="0"/>
        <w:kinsoku/>
        <w:wordWrap/>
        <w:overflowPunct/>
        <w:topLinePunct w:val="0"/>
        <w:autoSpaceDE/>
        <w:autoSpaceDN/>
        <w:bidi w:val="0"/>
        <w:spacing w:line="440" w:lineRule="exact"/>
        <w:ind w:left="120" w:right="-512" w:rightChars="-244" w:firstLine="210" w:firstLineChars="100"/>
        <w:jc w:val="left"/>
        <w:textAlignment w:val="auto"/>
        <w:rPr>
          <w:rFonts w:ascii="宋体" w:hAnsi="宋体" w:cs="宋体"/>
          <w:color w:val="auto"/>
          <w:sz w:val="21"/>
          <w:szCs w:val="21"/>
        </w:rPr>
      </w:pPr>
      <w:r>
        <w:rPr>
          <w:rFonts w:ascii="宋体" w:hAnsi="宋体" w:cs="宋体"/>
          <w:color w:val="auto"/>
          <w:sz w:val="21"/>
          <w:szCs w:val="21"/>
        </w:rPr>
        <w:t xml:space="preserve">5.2供应商提前设置不见面开标浏览器，并于开标时间前登录本项目不见面开标大厅，按照规定的开标时间准时参加网上开标。 </w:t>
      </w:r>
    </w:p>
    <w:p>
      <w:pPr>
        <w:pageBreakBefore w:val="0"/>
        <w:kinsoku/>
        <w:wordWrap/>
        <w:overflowPunct/>
        <w:topLinePunct w:val="0"/>
        <w:autoSpaceDE/>
        <w:autoSpaceDN/>
        <w:bidi w:val="0"/>
        <w:spacing w:line="440" w:lineRule="exact"/>
        <w:ind w:left="120" w:right="-512" w:rightChars="-244" w:firstLine="210" w:firstLineChars="100"/>
        <w:jc w:val="left"/>
        <w:textAlignment w:val="auto"/>
        <w:rPr>
          <w:rFonts w:ascii="宋体" w:hAnsi="宋体" w:cs="宋体"/>
          <w:color w:val="auto"/>
          <w:sz w:val="21"/>
          <w:szCs w:val="21"/>
        </w:rPr>
      </w:pPr>
      <w:r>
        <w:rPr>
          <w:rFonts w:ascii="宋体" w:hAnsi="宋体" w:cs="宋体"/>
          <w:color w:val="auto"/>
          <w:sz w:val="21"/>
          <w:szCs w:val="21"/>
        </w:rPr>
        <w:t>5.3根据采购代理机构在“文字互动”对话框的通知，供应商选择功能栏“解密环节”按钮进行电子</w:t>
      </w:r>
      <w:r>
        <w:rPr>
          <w:rFonts w:hint="eastAsia" w:ascii="宋体" w:hAnsi="宋体" w:cs="宋体"/>
          <w:color w:val="auto"/>
          <w:sz w:val="21"/>
          <w:szCs w:val="21"/>
        </w:rPr>
        <w:t>响应文件</w:t>
      </w:r>
      <w:r>
        <w:rPr>
          <w:rFonts w:ascii="宋体" w:hAnsi="宋体" w:cs="宋体"/>
          <w:color w:val="auto"/>
          <w:sz w:val="21"/>
          <w:szCs w:val="21"/>
        </w:rPr>
        <w:t>解密（供应商解密应自采购代理机构点击“开标开始”按钮后 120分钟内完成）。供应商未解密或因供应商原因解密失败的，其投标将被拒绝。</w:t>
      </w:r>
    </w:p>
    <w:p>
      <w:pPr>
        <w:pageBreakBefore w:val="0"/>
        <w:kinsoku/>
        <w:wordWrap/>
        <w:overflowPunct/>
        <w:topLinePunct w:val="0"/>
        <w:autoSpaceDE/>
        <w:autoSpaceDN/>
        <w:bidi w:val="0"/>
        <w:spacing w:line="440" w:lineRule="exact"/>
        <w:ind w:left="120" w:right="-512" w:rightChars="-244" w:firstLine="210" w:firstLineChars="100"/>
        <w:jc w:val="left"/>
        <w:textAlignment w:val="auto"/>
        <w:rPr>
          <w:rFonts w:ascii="宋体" w:hAnsi="宋体" w:cs="宋体"/>
          <w:color w:val="auto"/>
          <w:sz w:val="21"/>
          <w:szCs w:val="21"/>
        </w:rPr>
      </w:pPr>
      <w:r>
        <w:rPr>
          <w:rFonts w:ascii="宋体" w:hAnsi="宋体" w:cs="宋体"/>
          <w:color w:val="auto"/>
          <w:sz w:val="21"/>
          <w:szCs w:val="21"/>
        </w:rPr>
        <w:t xml:space="preserve">5.4开标活动结束时，供应商应在《开标记录表》上进行电子签章。供应商未签章的，视同认可开标结果。 </w:t>
      </w:r>
    </w:p>
    <w:p>
      <w:pPr>
        <w:pageBreakBefore w:val="0"/>
        <w:kinsoku/>
        <w:wordWrap/>
        <w:overflowPunct/>
        <w:topLinePunct w:val="0"/>
        <w:autoSpaceDE/>
        <w:autoSpaceDN/>
        <w:bidi w:val="0"/>
        <w:spacing w:line="440" w:lineRule="exact"/>
        <w:ind w:left="120" w:right="-512" w:rightChars="-244" w:firstLine="210" w:firstLineChars="100"/>
        <w:jc w:val="left"/>
        <w:textAlignment w:val="auto"/>
        <w:rPr>
          <w:rFonts w:ascii="宋体" w:hAnsi="宋体" w:cs="宋体"/>
          <w:color w:val="auto"/>
          <w:sz w:val="21"/>
          <w:szCs w:val="21"/>
        </w:rPr>
      </w:pPr>
      <w:r>
        <w:rPr>
          <w:rFonts w:ascii="宋体" w:hAnsi="宋体" w:cs="宋体"/>
          <w:color w:val="auto"/>
          <w:sz w:val="21"/>
          <w:szCs w:val="21"/>
        </w:rPr>
        <w:t xml:space="preserve">5.5供应商对开标过程和开标记录如有疑义，可在本项目不见面开标大厅“文字互动”对话框或“新增质疑”处在线提出询问。 </w:t>
      </w:r>
    </w:p>
    <w:p>
      <w:pPr>
        <w:pageBreakBefore w:val="0"/>
        <w:numPr>
          <w:ilvl w:val="0"/>
          <w:numId w:val="3"/>
        </w:numPr>
        <w:kinsoku/>
        <w:wordWrap/>
        <w:overflowPunct/>
        <w:topLinePunct w:val="0"/>
        <w:autoSpaceDE/>
        <w:autoSpaceDN/>
        <w:bidi w:val="0"/>
        <w:spacing w:line="440" w:lineRule="exact"/>
        <w:ind w:right="-512" w:rightChars="-244"/>
        <w:jc w:val="left"/>
        <w:textAlignment w:val="auto"/>
        <w:rPr>
          <w:rFonts w:ascii="宋体" w:hAnsi="宋体" w:cs="宋体"/>
          <w:b/>
          <w:bCs/>
          <w:color w:val="auto"/>
          <w:sz w:val="21"/>
          <w:szCs w:val="21"/>
        </w:rPr>
      </w:pPr>
      <w:r>
        <w:rPr>
          <w:rFonts w:ascii="宋体" w:hAnsi="宋体" w:cs="宋体"/>
          <w:b/>
          <w:bCs/>
          <w:color w:val="auto"/>
          <w:sz w:val="21"/>
          <w:szCs w:val="21"/>
        </w:rPr>
        <w:t>评</w:t>
      </w:r>
      <w:r>
        <w:rPr>
          <w:rFonts w:hint="eastAsia" w:ascii="宋体" w:hAnsi="宋体" w:cs="宋体"/>
          <w:b/>
          <w:bCs/>
          <w:color w:val="auto"/>
          <w:sz w:val="21"/>
          <w:szCs w:val="21"/>
        </w:rPr>
        <w:t>审</w:t>
      </w:r>
      <w:r>
        <w:rPr>
          <w:rFonts w:ascii="宋体" w:hAnsi="宋体" w:cs="宋体"/>
          <w:b/>
          <w:bCs/>
          <w:color w:val="auto"/>
          <w:sz w:val="21"/>
          <w:szCs w:val="21"/>
        </w:rPr>
        <w:t xml:space="preserve">依据 </w:t>
      </w:r>
    </w:p>
    <w:p>
      <w:pPr>
        <w:pageBreakBefore w:val="0"/>
        <w:kinsoku/>
        <w:wordWrap/>
        <w:overflowPunct/>
        <w:topLinePunct w:val="0"/>
        <w:autoSpaceDE/>
        <w:autoSpaceDN/>
        <w:bidi w:val="0"/>
        <w:spacing w:line="440" w:lineRule="exact"/>
        <w:ind w:left="120" w:right="-512" w:rightChars="-244" w:firstLine="210" w:firstLineChars="100"/>
        <w:jc w:val="left"/>
        <w:textAlignment w:val="auto"/>
        <w:rPr>
          <w:rFonts w:ascii="宋体" w:hAnsi="宋体" w:cs="宋体"/>
          <w:color w:val="auto"/>
          <w:sz w:val="21"/>
          <w:szCs w:val="21"/>
        </w:rPr>
      </w:pPr>
      <w:r>
        <w:rPr>
          <w:rFonts w:ascii="宋体" w:hAnsi="宋体" w:cs="宋体"/>
          <w:color w:val="auto"/>
          <w:sz w:val="21"/>
          <w:szCs w:val="21"/>
        </w:rPr>
        <w:t>6.1全流程电子化交易（不见面开标）项目，</w:t>
      </w:r>
      <w:r>
        <w:rPr>
          <w:rFonts w:hint="eastAsia" w:ascii="宋体" w:hAnsi="宋体" w:cs="宋体"/>
          <w:color w:val="auto"/>
          <w:sz w:val="21"/>
          <w:szCs w:val="21"/>
        </w:rPr>
        <w:t>磋商小组</w:t>
      </w:r>
      <w:r>
        <w:rPr>
          <w:rFonts w:ascii="宋体" w:hAnsi="宋体" w:cs="宋体"/>
          <w:color w:val="auto"/>
          <w:sz w:val="21"/>
          <w:szCs w:val="21"/>
        </w:rPr>
        <w:t>以成功上传、解密的电子</w:t>
      </w:r>
      <w:r>
        <w:rPr>
          <w:rFonts w:hint="eastAsia" w:ascii="宋体" w:hAnsi="宋体" w:cs="宋体"/>
          <w:color w:val="auto"/>
          <w:sz w:val="21"/>
          <w:szCs w:val="21"/>
        </w:rPr>
        <w:t>响应文件</w:t>
      </w:r>
      <w:r>
        <w:rPr>
          <w:rFonts w:ascii="宋体" w:hAnsi="宋体" w:cs="宋体"/>
          <w:color w:val="auto"/>
          <w:sz w:val="21"/>
          <w:szCs w:val="21"/>
        </w:rPr>
        <w:t xml:space="preserve">为依据评审。 </w:t>
      </w:r>
    </w:p>
    <w:p>
      <w:pPr>
        <w:pageBreakBefore w:val="0"/>
        <w:kinsoku/>
        <w:wordWrap/>
        <w:overflowPunct/>
        <w:topLinePunct w:val="0"/>
        <w:autoSpaceDE/>
        <w:autoSpaceDN/>
        <w:bidi w:val="0"/>
        <w:spacing w:line="440" w:lineRule="exact"/>
        <w:ind w:left="120" w:right="-512" w:rightChars="-244" w:firstLine="210" w:firstLineChars="100"/>
        <w:jc w:val="left"/>
        <w:textAlignment w:val="auto"/>
        <w:rPr>
          <w:rFonts w:hint="eastAsia" w:ascii="宋体" w:hAnsi="宋体" w:cs="宋体"/>
          <w:color w:val="auto"/>
          <w:sz w:val="21"/>
          <w:szCs w:val="21"/>
        </w:rPr>
      </w:pPr>
      <w:r>
        <w:rPr>
          <w:rFonts w:hint="eastAsia" w:ascii="宋体" w:hAnsi="宋体" w:cs="宋体"/>
          <w:color w:val="auto"/>
          <w:sz w:val="21"/>
          <w:szCs w:val="21"/>
        </w:rPr>
        <w:t>6.2评审期间，供应商须时刻关注《全国公共资源交易平台（河南省▪许昌市）》公共资源交易系统。磋商小组如要求供应商作出澄清、说明或者补正等，供应商应在磋商小组要求的评标期间合理的时间内通过电子邮件形式提供。</w:t>
      </w:r>
    </w:p>
    <w:p>
      <w:pPr>
        <w:pageBreakBefore w:val="0"/>
        <w:kinsoku/>
        <w:wordWrap/>
        <w:overflowPunct/>
        <w:topLinePunct w:val="0"/>
        <w:autoSpaceDE/>
        <w:autoSpaceDN/>
        <w:bidi w:val="0"/>
        <w:spacing w:line="440" w:lineRule="exact"/>
        <w:ind w:left="120" w:right="-512" w:rightChars="-244" w:firstLine="210" w:firstLineChars="100"/>
        <w:jc w:val="left"/>
        <w:textAlignment w:val="auto"/>
        <w:rPr>
          <w:rFonts w:hint="eastAsia" w:ascii="宋体" w:hAnsi="宋体" w:cs="宋体"/>
          <w:color w:val="auto"/>
          <w:sz w:val="21"/>
          <w:szCs w:val="21"/>
        </w:rPr>
      </w:pPr>
      <w:r>
        <w:rPr>
          <w:rFonts w:hint="eastAsia" w:ascii="宋体" w:hAnsi="宋体" w:cs="宋体"/>
          <w:color w:val="auto"/>
          <w:sz w:val="21"/>
          <w:szCs w:val="21"/>
        </w:rPr>
        <w:t>（1）最后报价（加盖公章，或者由法定代表人或其授权的代表签字）；提交方式：供应商须使用CA数字证书登录《全国公共资源交易平台（河南省▪许昌市）》公共资源交易系统（http://ggzy.xuchang.gov.cn:8088/ggzy/）进行最后报价，最后报价应包括：①总报价②分项报价（提交最后报价的供应商不得少于3家)。</w:t>
      </w:r>
    </w:p>
    <w:p>
      <w:pPr>
        <w:pageBreakBefore w:val="0"/>
        <w:kinsoku/>
        <w:wordWrap/>
        <w:overflowPunct/>
        <w:topLinePunct w:val="0"/>
        <w:autoSpaceDE/>
        <w:autoSpaceDN/>
        <w:bidi w:val="0"/>
        <w:spacing w:line="440" w:lineRule="exact"/>
        <w:ind w:left="120" w:right="-512" w:rightChars="-244" w:firstLine="210" w:firstLineChars="100"/>
        <w:jc w:val="left"/>
        <w:textAlignment w:val="auto"/>
        <w:rPr>
          <w:rFonts w:hint="eastAsia" w:ascii="宋体" w:hAnsi="宋体" w:cs="宋体"/>
          <w:color w:val="auto"/>
          <w:sz w:val="21"/>
          <w:szCs w:val="21"/>
        </w:rPr>
      </w:pPr>
      <w:r>
        <w:rPr>
          <w:rFonts w:hint="eastAsia" w:ascii="宋体" w:hAnsi="宋体" w:cs="宋体"/>
          <w:color w:val="auto"/>
          <w:sz w:val="21"/>
          <w:szCs w:val="21"/>
        </w:rPr>
        <w:t>注：①磋商小组要求提交最后报价时，供应商在磋商小组规定时间内提交最后报价。</w:t>
      </w:r>
    </w:p>
    <w:p>
      <w:pPr>
        <w:pageBreakBefore w:val="0"/>
        <w:kinsoku/>
        <w:wordWrap/>
        <w:overflowPunct/>
        <w:topLinePunct w:val="0"/>
        <w:autoSpaceDE/>
        <w:autoSpaceDN/>
        <w:bidi w:val="0"/>
        <w:spacing w:line="440" w:lineRule="exact"/>
        <w:ind w:left="120" w:right="-512" w:rightChars="-244" w:firstLine="210" w:firstLineChars="100"/>
        <w:jc w:val="left"/>
        <w:textAlignment w:val="auto"/>
        <w:rPr>
          <w:rFonts w:hint="eastAsia" w:ascii="宋体" w:hAnsi="宋体" w:cs="宋体"/>
          <w:color w:val="auto"/>
          <w:sz w:val="21"/>
          <w:szCs w:val="21"/>
        </w:rPr>
      </w:pPr>
      <w:r>
        <w:rPr>
          <w:rFonts w:hint="eastAsia" w:ascii="宋体" w:hAnsi="宋体" w:cs="宋体"/>
          <w:color w:val="auto"/>
          <w:sz w:val="21"/>
          <w:szCs w:val="21"/>
        </w:rPr>
        <w:t>②磋商文件第二章“采购需求”中“采购清单”以工程量清单提供的，供应商应以工程量清单方式提交最后报价，</w:t>
      </w:r>
      <w:r>
        <w:rPr>
          <w:rFonts w:hint="eastAsia" w:ascii="宋体" w:hAnsi="宋体" w:cs="宋体"/>
          <w:color w:val="auto"/>
          <w:sz w:val="21"/>
          <w:szCs w:val="21"/>
          <w:lang w:val="zh-CN"/>
        </w:rPr>
        <w:t>提交最后报价的供应商不得少于3家</w:t>
      </w:r>
      <w:r>
        <w:rPr>
          <w:rFonts w:hint="eastAsia" w:ascii="宋体" w:hAnsi="宋体" w:cs="宋体"/>
          <w:color w:val="auto"/>
          <w:sz w:val="21"/>
          <w:szCs w:val="21"/>
        </w:rPr>
        <w:t>。</w:t>
      </w:r>
    </w:p>
    <w:p>
      <w:pPr>
        <w:pageBreakBefore w:val="0"/>
        <w:kinsoku/>
        <w:wordWrap/>
        <w:overflowPunct/>
        <w:topLinePunct w:val="0"/>
        <w:autoSpaceDE/>
        <w:autoSpaceDN/>
        <w:bidi w:val="0"/>
        <w:spacing w:line="440" w:lineRule="exact"/>
        <w:ind w:left="120" w:right="-512" w:rightChars="-244" w:firstLine="210" w:firstLineChars="100"/>
        <w:jc w:val="left"/>
        <w:textAlignment w:val="auto"/>
        <w:rPr>
          <w:rFonts w:hint="eastAsia" w:ascii="宋体" w:hAnsi="宋体" w:cs="宋体"/>
          <w:color w:val="auto"/>
          <w:sz w:val="21"/>
          <w:szCs w:val="21"/>
        </w:rPr>
      </w:pPr>
      <w:r>
        <w:rPr>
          <w:rFonts w:hint="eastAsia" w:ascii="宋体" w:hAnsi="宋体" w:cs="宋体"/>
          <w:color w:val="auto"/>
          <w:sz w:val="21"/>
          <w:szCs w:val="21"/>
        </w:rPr>
        <w:t xml:space="preserve">③请供应商根据项目情况，可提前准备分项报价。 </w:t>
      </w:r>
    </w:p>
    <w:p>
      <w:pPr>
        <w:pageBreakBefore w:val="0"/>
        <w:numPr>
          <w:ilvl w:val="0"/>
          <w:numId w:val="4"/>
        </w:numPr>
        <w:kinsoku/>
        <w:wordWrap/>
        <w:overflowPunct/>
        <w:topLinePunct w:val="0"/>
        <w:autoSpaceDE/>
        <w:autoSpaceDN/>
        <w:bidi w:val="0"/>
        <w:spacing w:line="440" w:lineRule="exact"/>
        <w:ind w:left="120" w:right="-512" w:rightChars="-244"/>
        <w:jc w:val="left"/>
        <w:textAlignment w:val="auto"/>
        <w:rPr>
          <w:rFonts w:ascii="宋体" w:hAnsi="宋体" w:cs="宋体"/>
          <w:color w:val="auto"/>
          <w:sz w:val="21"/>
          <w:szCs w:val="21"/>
        </w:rPr>
      </w:pPr>
      <w:r>
        <w:rPr>
          <w:rFonts w:hint="eastAsia" w:ascii="宋体" w:hAnsi="宋体" w:cs="宋体"/>
          <w:color w:val="auto"/>
          <w:sz w:val="21"/>
          <w:szCs w:val="21"/>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r>
        <w:rPr>
          <w:rFonts w:ascii="宋体" w:hAnsi="宋体" w:cs="宋体"/>
          <w:color w:val="auto"/>
          <w:sz w:val="21"/>
          <w:szCs w:val="21"/>
        </w:rPr>
        <w:t>。</w:t>
      </w:r>
    </w:p>
    <w:p>
      <w:pPr>
        <w:spacing w:line="360" w:lineRule="auto"/>
        <w:rPr>
          <w:rFonts w:ascii="宋体" w:hAnsi="宋体" w:cs="宋体"/>
          <w:color w:val="auto"/>
          <w:sz w:val="24"/>
          <w:szCs w:val="24"/>
        </w:rPr>
      </w:pPr>
      <w:r>
        <w:rPr>
          <w:rFonts w:hint="eastAsia" w:ascii="宋体" w:hAnsi="宋体" w:cs="宋体"/>
          <w:color w:val="auto"/>
          <w:sz w:val="24"/>
          <w:szCs w:val="24"/>
        </w:rPr>
        <w:br w:type="page"/>
      </w:r>
    </w:p>
    <w:p>
      <w:pPr>
        <w:adjustRightInd w:val="0"/>
        <w:snapToGrid w:val="0"/>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lang w:val="en-US" w:eastAsia="zh-CN"/>
        </w:rPr>
        <w:t xml:space="preserve">第二章 </w:t>
      </w:r>
      <w:r>
        <w:rPr>
          <w:rFonts w:hint="eastAsia" w:ascii="宋体" w:hAnsi="宋体" w:eastAsia="宋体" w:cs="宋体"/>
          <w:b/>
          <w:color w:val="auto"/>
          <w:sz w:val="36"/>
          <w:szCs w:val="36"/>
        </w:rPr>
        <w:t>采购需求</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contextualSpacing/>
        <w:textAlignment w:val="auto"/>
        <w:rPr>
          <w:rFonts w:hint="eastAsia" w:ascii="宋体" w:hAnsi="宋体" w:eastAsia="宋体" w:cs="宋体"/>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20" w:lineRule="auto"/>
        <w:ind w:firstLine="422" w:firstLineChars="200"/>
        <w:contextualSpacing/>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一、本项目需实现的功能或者目标</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根据《河南省自然资源厅关于印发河南省耕地“进出平衡”实施暂行办法的通知》（豫自然资发〔2022〕33号）文件要求，调查辖区内除耕地以外的林地、草地、园地等其他农业用地及农业设施建设用地可纳入恢复类耕地地块情况，调查成果纳入省级恢复类耕地潜力数据库。同时依据各乡（镇）年度内上报的“进出平衡”落实意见和有关资料，结合恢复类耕地潜力调查成果编制耕地“进出平衡”总体方案。</w:t>
      </w:r>
    </w:p>
    <w:p>
      <w:pPr>
        <w:keepNext w:val="0"/>
        <w:keepLines w:val="0"/>
        <w:pageBreakBefore w:val="0"/>
        <w:widowControl w:val="0"/>
        <w:kinsoku/>
        <w:wordWrap/>
        <w:overflowPunct/>
        <w:topLinePunct w:val="0"/>
        <w:autoSpaceDE/>
        <w:autoSpaceDN/>
        <w:bidi w:val="0"/>
        <w:adjustRightInd/>
        <w:snapToGrid/>
        <w:spacing w:line="420" w:lineRule="auto"/>
        <w:contextualSpacing/>
        <w:textAlignment w:val="auto"/>
        <w:rPr>
          <w:rFonts w:hint="eastAsia" w:ascii="宋体" w:hAnsi="宋体" w:eastAsia="宋体" w:cs="宋体"/>
          <w:b/>
          <w:bCs/>
          <w:color w:val="auto"/>
          <w:sz w:val="21"/>
          <w:szCs w:val="21"/>
          <w:lang w:val="en-US" w:eastAsia="zh-CN"/>
        </w:rPr>
      </w:pPr>
      <w:r>
        <w:rPr>
          <w:rFonts w:hint="eastAsia" w:ascii="宋体" w:hAnsi="宋体" w:cs="宋体"/>
          <w:b/>
          <w:color w:val="auto"/>
          <w:sz w:val="24"/>
          <w:szCs w:val="24"/>
        </w:rPr>
        <w:t>★</w:t>
      </w:r>
      <w:r>
        <w:rPr>
          <w:rFonts w:hint="eastAsia" w:ascii="宋体" w:hAnsi="宋体" w:cs="宋体"/>
          <w:b/>
          <w:color w:val="auto"/>
          <w:sz w:val="24"/>
          <w:szCs w:val="24"/>
          <w:lang w:val="en-US" w:eastAsia="zh-CN"/>
        </w:rPr>
        <w:t xml:space="preserve"> </w:t>
      </w:r>
      <w:r>
        <w:rPr>
          <w:rFonts w:hint="eastAsia" w:ascii="宋体" w:hAnsi="宋体" w:eastAsia="宋体" w:cs="宋体"/>
          <w:b/>
          <w:bCs/>
          <w:color w:val="auto"/>
          <w:sz w:val="21"/>
          <w:szCs w:val="21"/>
          <w:lang w:val="en-US" w:eastAsia="zh-CN"/>
        </w:rPr>
        <w:t>二、采购需求</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（一）项目</w:t>
      </w:r>
      <w:r>
        <w:rPr>
          <w:rFonts w:hint="eastAsia" w:ascii="宋体" w:hAnsi="宋体" w:cs="宋体"/>
          <w:color w:val="auto"/>
          <w:sz w:val="21"/>
          <w:szCs w:val="21"/>
          <w:lang w:val="en-US" w:eastAsia="zh-CN"/>
        </w:rPr>
        <w:t>概况</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次耕地潜力调查范围为：除耕地以外的林地、草地、园地等其他农业用地及农业设施建设用地，包含图斑共24232个，调查图斑总面积约153.44km2。根据各乡（镇）上报的“进出平衡”落实意见和有关资料，编制年度耕地“进出平衡”总体方案。</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为守护耕地红线，严格耕地用途管制，自然资源部、农业农村部、国家林业和草原局发布《关于严格耕地用途管制有关问题的通知》（自然资发〔2021〕166号），进一步加大耕地保护力度，从严落实耕地占补平衡，延伸至农用地内部结构调整及农业设施建设用地落实耕地“进出平衡”。</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依据恢复类耕地潜力调查成果以及各乡（镇）上报的“进出平衡”落实意见和有关资料，对各乡镇上报的拟占用耕地项目位置、现状等状况进行现场调查，根据收集的资料以及现场调查情况，编制年度耕地“进出平衡”总体方案。</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（二）</w:t>
      </w:r>
      <w:r>
        <w:rPr>
          <w:rFonts w:hint="eastAsia" w:ascii="宋体" w:hAnsi="宋体" w:cs="宋体"/>
          <w:color w:val="auto"/>
          <w:sz w:val="21"/>
          <w:szCs w:val="21"/>
          <w:lang w:val="en-US" w:eastAsia="zh-CN"/>
        </w:rPr>
        <w:t>技术要求</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1、《国务院办公厅关于坚决制止耕地“非农化”行为的通知》（国办发明电〔2020〕24号）；</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2、《国务院办公厅关于防止耕地“非粮化”稳定粮食生产的意见》（国办发〔2020〕44号）；</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3、《自然资源部 农业农村部 国家林业和草原局关于严格耕地用途管制有关问题的通知》（自然资发〔2021〕166号）;</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4、《河南省自然资源厅 河南省发展和改革委员会 河南省农业农村厅 河南省林业局关于严格耕地用途管制落实耕地“进出平衡”的实施意见》（豫自然资发〔2022〕25号）；</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5、《河南省自然资源厅关于印发河南省耕地“进出平衡”实施暂行办法的通知》（豫自然资发〔2022〕33号）；</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6、《自然资源部办公厅关于启用耕地卫片监督与进出平衡监管系统有关事项的通知》（自然资办发〔2022〕41号）；</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7、《河南省耕地“进出平衡”指标库数据标准》。</w:t>
      </w:r>
    </w:p>
    <w:p>
      <w:pPr>
        <w:keepNext w:val="0"/>
        <w:keepLines w:val="0"/>
        <w:pageBreakBefore w:val="0"/>
        <w:widowControl w:val="0"/>
        <w:kinsoku/>
        <w:wordWrap/>
        <w:overflowPunct/>
        <w:topLinePunct w:val="0"/>
        <w:autoSpaceDE/>
        <w:autoSpaceDN/>
        <w:bidi w:val="0"/>
        <w:adjustRightInd/>
        <w:snapToGrid/>
        <w:spacing w:line="420" w:lineRule="auto"/>
        <w:contextualSpacing/>
        <w:textAlignment w:val="auto"/>
        <w:rPr>
          <w:rFonts w:hint="eastAsia" w:ascii="宋体" w:hAnsi="宋体" w:eastAsia="宋体" w:cs="宋体"/>
          <w:b/>
          <w:color w:val="auto"/>
          <w:kern w:val="0"/>
          <w:sz w:val="21"/>
          <w:szCs w:val="21"/>
          <w:lang w:val="zh-CN"/>
        </w:rPr>
      </w:pPr>
      <w:r>
        <w:rPr>
          <w:rFonts w:hint="eastAsia" w:ascii="宋体" w:hAnsi="宋体" w:cs="宋体"/>
          <w:b/>
          <w:color w:val="auto"/>
          <w:sz w:val="24"/>
          <w:szCs w:val="24"/>
        </w:rPr>
        <w:t>★</w:t>
      </w:r>
      <w:r>
        <w:rPr>
          <w:rFonts w:hint="eastAsia" w:ascii="宋体" w:hAnsi="宋体" w:cs="宋体"/>
          <w:b/>
          <w:color w:val="auto"/>
          <w:sz w:val="24"/>
          <w:szCs w:val="24"/>
          <w:lang w:val="en-US" w:eastAsia="zh-CN"/>
        </w:rPr>
        <w:t xml:space="preserve"> </w:t>
      </w:r>
      <w:r>
        <w:rPr>
          <w:rFonts w:hint="eastAsia" w:ascii="宋体" w:hAnsi="宋体" w:eastAsia="宋体" w:cs="宋体"/>
          <w:b/>
          <w:color w:val="auto"/>
          <w:kern w:val="0"/>
          <w:sz w:val="21"/>
          <w:szCs w:val="21"/>
          <w:lang w:val="zh-CN"/>
        </w:rPr>
        <w:t>三、服务标准、期限、效率等要求</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1、服务标准：符合国家及省相关标准规定并按要求提交成果。</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2、完成期限：自合同签订后</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lang w:val="zh-CN" w:eastAsia="zh-CN"/>
        </w:rPr>
        <w:t>日历天。</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3、完成效率：严格按照期限完成编制工作。</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4、质量标准：合格。</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四、验收标准</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zh-CN" w:eastAsia="zh-CN"/>
        </w:rPr>
        <w:t>符合上级管理部门审查备案或质检标准</w:t>
      </w:r>
      <w:r>
        <w:rPr>
          <w:rFonts w:hint="eastAsia" w:ascii="宋体" w:hAnsi="宋体" w:eastAsia="宋体" w:cs="宋体"/>
          <w:color w:val="auto"/>
          <w:sz w:val="21"/>
          <w:szCs w:val="21"/>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五、</w:t>
      </w:r>
      <w:r>
        <w:rPr>
          <w:rFonts w:hint="eastAsia" w:ascii="宋体" w:hAnsi="宋体" w:eastAsia="宋体" w:cs="宋体"/>
          <w:color w:val="auto"/>
          <w:sz w:val="21"/>
          <w:szCs w:val="21"/>
          <w:lang w:val="zh-CN" w:eastAsia="zh-CN"/>
        </w:rPr>
        <w:t>本项目预算金额</w:t>
      </w:r>
      <w:r>
        <w:rPr>
          <w:rFonts w:hint="eastAsia" w:ascii="宋体" w:hAnsi="宋体" w:eastAsia="宋体" w:cs="宋体"/>
          <w:color w:val="auto"/>
          <w:sz w:val="21"/>
          <w:szCs w:val="21"/>
          <w:lang w:val="en-US" w:eastAsia="zh-CN"/>
        </w:rPr>
        <w:t>：557752.70元。最高限价：557752.70元。</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超出预算金额的磋商响应无效。</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六、资金支付</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1、支付方式：银行转账。</w:t>
      </w:r>
    </w:p>
    <w:p>
      <w:pPr>
        <w:keepNext w:val="0"/>
        <w:keepLines w:val="0"/>
        <w:pageBreakBefore w:val="0"/>
        <w:widowControl w:val="0"/>
        <w:kinsoku/>
        <w:wordWrap/>
        <w:overflowPunct/>
        <w:topLinePunct w:val="0"/>
        <w:autoSpaceDE/>
        <w:autoSpaceDN/>
        <w:bidi w:val="0"/>
        <w:adjustRightInd/>
        <w:snapToGrid/>
        <w:spacing w:line="420" w:lineRule="auto"/>
        <w:ind w:firstLine="420" w:firstLineChars="200"/>
        <w:contextualSpacing/>
        <w:textAlignment w:val="auto"/>
        <w:rPr>
          <w:rFonts w:hint="eastAsia" w:ascii="宋体" w:hAnsi="宋体" w:cs="宋体"/>
          <w:b/>
          <w:color w:val="auto"/>
          <w:kern w:val="0"/>
          <w:sz w:val="24"/>
          <w:szCs w:val="24"/>
        </w:rPr>
      </w:pPr>
      <w:r>
        <w:rPr>
          <w:rFonts w:hint="eastAsia" w:ascii="宋体" w:hAnsi="宋体" w:eastAsia="宋体" w:cs="宋体"/>
          <w:color w:val="auto"/>
          <w:sz w:val="21"/>
          <w:szCs w:val="21"/>
          <w:lang w:val="zh-CN" w:eastAsia="zh-CN"/>
        </w:rPr>
        <w:t>2、支付时间及条件：以双方合同约定为准</w:t>
      </w:r>
    </w:p>
    <w:p>
      <w:pPr>
        <w:pStyle w:val="18"/>
        <w:rPr>
          <w:rFonts w:hint="eastAsia"/>
        </w:rPr>
      </w:pPr>
    </w:p>
    <w:p>
      <w:pPr>
        <w:rPr>
          <w:rFonts w:hint="eastAsia" w:ascii="宋体" w:hAnsi="宋体" w:cs="宋体"/>
          <w:b/>
          <w:color w:val="auto"/>
          <w:kern w:val="0"/>
          <w:sz w:val="24"/>
          <w:szCs w:val="24"/>
        </w:rPr>
      </w:pPr>
    </w:p>
    <w:p>
      <w:pPr>
        <w:rPr>
          <w:rFonts w:hint="eastAsia" w:ascii="宋体" w:hAnsi="宋体" w:cs="宋体"/>
          <w:b/>
          <w:color w:val="auto"/>
          <w:kern w:val="0"/>
          <w:sz w:val="24"/>
          <w:szCs w:val="24"/>
        </w:rPr>
      </w:pPr>
    </w:p>
    <w:p>
      <w:pPr>
        <w:rPr>
          <w:rFonts w:hint="eastAsia" w:ascii="宋体" w:hAnsi="宋体" w:cs="宋体"/>
          <w:b/>
          <w:color w:val="auto"/>
          <w:kern w:val="0"/>
          <w:sz w:val="24"/>
          <w:szCs w:val="24"/>
        </w:rPr>
      </w:pPr>
    </w:p>
    <w:p>
      <w:pPr>
        <w:rPr>
          <w:rFonts w:hint="eastAsia" w:ascii="宋体" w:hAnsi="宋体" w:cs="宋体"/>
          <w:b/>
          <w:color w:val="auto"/>
          <w:kern w:val="0"/>
          <w:sz w:val="24"/>
          <w:szCs w:val="24"/>
        </w:rPr>
      </w:pPr>
      <w:r>
        <w:rPr>
          <w:rFonts w:hint="eastAsia" w:ascii="宋体" w:hAnsi="宋体" w:cs="宋体"/>
          <w:b/>
          <w:color w:val="auto"/>
          <w:kern w:val="0"/>
          <w:sz w:val="24"/>
          <w:szCs w:val="24"/>
        </w:rPr>
        <w:br w:type="page"/>
      </w:r>
    </w:p>
    <w:p>
      <w:pPr>
        <w:adjustRightInd w:val="0"/>
        <w:snapToGrid w:val="0"/>
        <w:spacing w:line="360" w:lineRule="auto"/>
        <w:jc w:val="center"/>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第三章 供应商须知前附表</w:t>
      </w:r>
    </w:p>
    <w:p>
      <w:pPr>
        <w:autoSpaceDE w:val="0"/>
        <w:autoSpaceDN w:val="0"/>
        <w:adjustRightInd w:val="0"/>
        <w:spacing w:line="360" w:lineRule="auto"/>
        <w:ind w:right="-11"/>
        <w:jc w:val="left"/>
        <w:rPr>
          <w:rFonts w:ascii="宋体" w:hAnsi="宋体" w:cs="宋体"/>
          <w:b/>
          <w:color w:val="auto"/>
          <w:kern w:val="0"/>
          <w:sz w:val="24"/>
          <w:szCs w:val="24"/>
        </w:rPr>
      </w:pPr>
      <w:r>
        <w:rPr>
          <w:rFonts w:hint="eastAsia" w:ascii="宋体" w:hAnsi="宋体" w:cs="宋体"/>
          <w:b/>
          <w:color w:val="auto"/>
          <w:sz w:val="24"/>
          <w:szCs w:val="24"/>
        </w:rPr>
        <w:t>磋商文件中凡标有★条款均为实质性要求条款，响应文件须完全响应，未实质响应的，按照无效投标处理。</w:t>
      </w:r>
    </w:p>
    <w:tbl>
      <w:tblPr>
        <w:tblStyle w:val="39"/>
        <w:tblW w:w="10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24"/>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48" w:type="dxa"/>
            <w:vAlign w:val="center"/>
          </w:tcPr>
          <w:p>
            <w:pPr>
              <w:autoSpaceDE w:val="0"/>
              <w:autoSpaceDN w:val="0"/>
              <w:adjustRightInd w:val="0"/>
              <w:spacing w:line="276" w:lineRule="auto"/>
              <w:jc w:val="center"/>
              <w:rPr>
                <w:rFonts w:ascii="宋体" w:hAnsi="宋体" w:cs="宋体"/>
                <w:b/>
                <w:color w:val="auto"/>
                <w:sz w:val="21"/>
                <w:szCs w:val="21"/>
              </w:rPr>
            </w:pPr>
            <w:r>
              <w:rPr>
                <w:rFonts w:hint="eastAsia" w:ascii="宋体" w:hAnsi="宋体" w:cs="宋体"/>
                <w:b/>
                <w:color w:val="auto"/>
                <w:sz w:val="21"/>
                <w:szCs w:val="21"/>
              </w:rPr>
              <w:t>序号</w:t>
            </w:r>
          </w:p>
        </w:tc>
        <w:tc>
          <w:tcPr>
            <w:tcW w:w="1924" w:type="dxa"/>
            <w:vAlign w:val="center"/>
          </w:tcPr>
          <w:p>
            <w:pPr>
              <w:autoSpaceDE w:val="0"/>
              <w:autoSpaceDN w:val="0"/>
              <w:adjustRightInd w:val="0"/>
              <w:spacing w:line="276" w:lineRule="auto"/>
              <w:jc w:val="center"/>
              <w:rPr>
                <w:rFonts w:ascii="宋体" w:hAnsi="宋体" w:cs="宋体"/>
                <w:b/>
                <w:color w:val="auto"/>
                <w:sz w:val="21"/>
                <w:szCs w:val="21"/>
              </w:rPr>
            </w:pPr>
            <w:r>
              <w:rPr>
                <w:rFonts w:hint="eastAsia" w:ascii="宋体" w:hAnsi="宋体" w:cs="宋体"/>
                <w:b/>
                <w:color w:val="auto"/>
                <w:sz w:val="21"/>
                <w:szCs w:val="21"/>
              </w:rPr>
              <w:t>条款名称</w:t>
            </w:r>
          </w:p>
        </w:tc>
        <w:tc>
          <w:tcPr>
            <w:tcW w:w="7477" w:type="dxa"/>
            <w:vAlign w:val="center"/>
          </w:tcPr>
          <w:p>
            <w:pPr>
              <w:autoSpaceDE w:val="0"/>
              <w:autoSpaceDN w:val="0"/>
              <w:adjustRightInd w:val="0"/>
              <w:spacing w:line="276" w:lineRule="auto"/>
              <w:jc w:val="center"/>
              <w:rPr>
                <w:rFonts w:ascii="宋体" w:hAnsi="宋体" w:cs="宋体"/>
                <w:b/>
                <w:color w:val="auto"/>
                <w:sz w:val="21"/>
                <w:szCs w:val="21"/>
              </w:rPr>
            </w:pPr>
            <w:r>
              <w:rPr>
                <w:rFonts w:hint="eastAsia" w:ascii="宋体" w:hAnsi="宋体" w:cs="宋体"/>
                <w:b/>
                <w:color w:val="auto"/>
                <w:sz w:val="21"/>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1</w:t>
            </w:r>
          </w:p>
        </w:tc>
        <w:tc>
          <w:tcPr>
            <w:tcW w:w="1924" w:type="dxa"/>
            <w:vAlign w:val="center"/>
          </w:tcPr>
          <w:p>
            <w:pPr>
              <w:jc w:val="center"/>
              <w:rPr>
                <w:rFonts w:ascii="宋体" w:hAnsi="宋体" w:cs="宋体"/>
                <w:color w:val="auto"/>
                <w:sz w:val="21"/>
                <w:szCs w:val="21"/>
              </w:rPr>
            </w:pPr>
            <w:r>
              <w:rPr>
                <w:rFonts w:hint="eastAsia" w:ascii="宋体" w:hAnsi="宋体" w:cs="宋体"/>
                <w:color w:val="auto"/>
                <w:sz w:val="21"/>
                <w:szCs w:val="21"/>
              </w:rPr>
              <w:t>采购项目</w:t>
            </w:r>
          </w:p>
        </w:tc>
        <w:tc>
          <w:tcPr>
            <w:tcW w:w="7477" w:type="dxa"/>
          </w:tcPr>
          <w:p>
            <w:pPr>
              <w:autoSpaceDE w:val="0"/>
              <w:autoSpaceDN w:val="0"/>
              <w:adjustRightInd w:val="0"/>
              <w:spacing w:line="360" w:lineRule="auto"/>
              <w:ind w:right="-11"/>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项目名称：许昌市建安区耕地“进出平衡”服务项目</w:t>
            </w:r>
          </w:p>
          <w:p>
            <w:pPr>
              <w:autoSpaceDE w:val="0"/>
              <w:autoSpaceDN w:val="0"/>
              <w:adjustRightInd w:val="0"/>
              <w:spacing w:line="360" w:lineRule="auto"/>
              <w:ind w:right="-11"/>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项目编号：建安政采竞磋商字</w:t>
            </w:r>
            <w:r>
              <w:rPr>
                <w:rFonts w:hint="eastAsia" w:ascii="宋体" w:hAnsi="宋体" w:cs="宋体"/>
                <w:bCs/>
                <w:color w:val="auto"/>
                <w:sz w:val="21"/>
                <w:szCs w:val="21"/>
                <w:highlight w:val="none"/>
                <w:lang w:val="zh-CN" w:eastAsia="zh-CN"/>
              </w:rPr>
              <w:t>〔2024〕</w:t>
            </w:r>
            <w:r>
              <w:rPr>
                <w:rFonts w:hint="eastAsia" w:ascii="宋体" w:hAnsi="宋体" w:cs="宋体"/>
                <w:bCs/>
                <w:color w:val="auto"/>
                <w:sz w:val="21"/>
                <w:szCs w:val="21"/>
                <w:highlight w:val="none"/>
                <w:lang w:val="en-US" w:eastAsia="zh-CN"/>
              </w:rPr>
              <w:t>10</w:t>
            </w:r>
            <w:r>
              <w:rPr>
                <w:rFonts w:hint="eastAsia" w:ascii="宋体" w:hAnsi="宋体" w:cs="宋体"/>
                <w:bCs/>
                <w:color w:val="auto"/>
                <w:sz w:val="21"/>
                <w:szCs w:val="21"/>
                <w:highlight w:val="none"/>
                <w:lang w:val="zh-CN"/>
              </w:rPr>
              <w:t>号</w:t>
            </w:r>
          </w:p>
          <w:p>
            <w:pPr>
              <w:autoSpaceDE w:val="0"/>
              <w:autoSpaceDN w:val="0"/>
              <w:adjustRightInd w:val="0"/>
              <w:spacing w:line="360" w:lineRule="auto"/>
              <w:ind w:right="-11"/>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项目内容：详见磋商文件</w:t>
            </w:r>
          </w:p>
          <w:p>
            <w:pPr>
              <w:autoSpaceDE w:val="0"/>
              <w:autoSpaceDN w:val="0"/>
              <w:adjustRightInd w:val="0"/>
              <w:spacing w:line="360" w:lineRule="auto"/>
              <w:ind w:right="-11"/>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2</w:t>
            </w:r>
          </w:p>
        </w:tc>
        <w:tc>
          <w:tcPr>
            <w:tcW w:w="1924"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采购人</w:t>
            </w:r>
          </w:p>
        </w:tc>
        <w:tc>
          <w:tcPr>
            <w:tcW w:w="7477" w:type="dxa"/>
            <w:vAlign w:val="center"/>
          </w:tcPr>
          <w:p>
            <w:pPr>
              <w:spacing w:line="360" w:lineRule="auto"/>
              <w:ind w:right="600"/>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名称：</w:t>
            </w:r>
            <w:r>
              <w:rPr>
                <w:rFonts w:hint="eastAsia" w:ascii="宋体" w:hAnsi="宋体" w:cs="宋体"/>
                <w:bCs/>
                <w:color w:val="auto"/>
                <w:sz w:val="21"/>
                <w:szCs w:val="21"/>
                <w:highlight w:val="none"/>
              </w:rPr>
              <w:t>许昌市自然资源和规划局建安区分局</w:t>
            </w:r>
          </w:p>
          <w:p>
            <w:pPr>
              <w:autoSpaceDE w:val="0"/>
              <w:autoSpaceDN w:val="0"/>
              <w:adjustRightInd w:val="0"/>
              <w:spacing w:line="360" w:lineRule="auto"/>
              <w:ind w:right="-11"/>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地址：许昌市建安区新元大道兴业大厦7楼</w:t>
            </w:r>
          </w:p>
          <w:p>
            <w:pPr>
              <w:autoSpaceDE w:val="0"/>
              <w:autoSpaceDN w:val="0"/>
              <w:adjustRightInd w:val="0"/>
              <w:spacing w:line="360" w:lineRule="auto"/>
              <w:ind w:right="-11"/>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rPr>
              <w:t>联系人：</w:t>
            </w:r>
            <w:r>
              <w:rPr>
                <w:rFonts w:hint="eastAsia" w:ascii="宋体" w:hAnsi="宋体" w:cs="宋体"/>
                <w:bCs/>
                <w:color w:val="auto"/>
                <w:sz w:val="21"/>
                <w:szCs w:val="21"/>
                <w:highlight w:val="none"/>
                <w:lang w:eastAsia="zh-CN"/>
              </w:rPr>
              <w:t>许晓丽</w:t>
            </w:r>
          </w:p>
          <w:p>
            <w:pPr>
              <w:autoSpaceDE w:val="0"/>
              <w:autoSpaceDN w:val="0"/>
              <w:adjustRightInd w:val="0"/>
              <w:spacing w:line="360" w:lineRule="auto"/>
              <w:ind w:right="-11"/>
              <w:rPr>
                <w:rFonts w:ascii="宋体" w:hAnsi="宋体" w:cs="宋体"/>
                <w:bCs/>
                <w:color w:val="auto"/>
                <w:sz w:val="21"/>
                <w:szCs w:val="21"/>
                <w:highlight w:val="none"/>
              </w:rPr>
            </w:pPr>
            <w:r>
              <w:rPr>
                <w:rFonts w:hint="eastAsia" w:ascii="宋体" w:hAnsi="宋体" w:cs="宋体"/>
                <w:bCs/>
                <w:color w:val="auto"/>
                <w:sz w:val="21"/>
                <w:szCs w:val="21"/>
                <w:highlight w:val="none"/>
                <w:lang w:val="zh-CN"/>
              </w:rPr>
              <w:t>电话：18768816511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3</w:t>
            </w:r>
          </w:p>
        </w:tc>
        <w:tc>
          <w:tcPr>
            <w:tcW w:w="1924"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代理机构</w:t>
            </w:r>
          </w:p>
        </w:tc>
        <w:tc>
          <w:tcPr>
            <w:tcW w:w="7477" w:type="dxa"/>
            <w:vAlign w:val="center"/>
          </w:tcPr>
          <w:p>
            <w:pPr>
              <w:autoSpaceDE w:val="0"/>
              <w:autoSpaceDN w:val="0"/>
              <w:adjustRightInd w:val="0"/>
              <w:spacing w:line="360" w:lineRule="auto"/>
              <w:ind w:right="-11"/>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rPr>
              <w:t>名 称：</w:t>
            </w:r>
            <w:r>
              <w:rPr>
                <w:rFonts w:hint="eastAsia" w:ascii="宋体" w:hAnsi="宋体" w:cs="宋体"/>
                <w:bCs/>
                <w:color w:val="auto"/>
                <w:sz w:val="21"/>
                <w:szCs w:val="21"/>
                <w:highlight w:val="none"/>
                <w:lang w:eastAsia="zh-CN"/>
              </w:rPr>
              <w:t>河南远大建设工程管理有限公司</w:t>
            </w:r>
          </w:p>
          <w:p>
            <w:pPr>
              <w:autoSpaceDE w:val="0"/>
              <w:autoSpaceDN w:val="0"/>
              <w:adjustRightInd w:val="0"/>
              <w:spacing w:line="360" w:lineRule="auto"/>
              <w:ind w:right="-11"/>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rPr>
              <w:t>地 址：</w:t>
            </w:r>
            <w:r>
              <w:rPr>
                <w:rFonts w:hint="eastAsia" w:ascii="宋体" w:hAnsi="宋体" w:cs="宋体"/>
                <w:sz w:val="21"/>
                <w:szCs w:val="21"/>
                <w:highlight w:val="none"/>
                <w:lang w:val="en-US" w:eastAsia="zh-CN"/>
              </w:rPr>
              <w:t>许昌市天宝路中奥鑫天1718</w:t>
            </w:r>
          </w:p>
          <w:p>
            <w:pPr>
              <w:autoSpaceDE w:val="0"/>
              <w:autoSpaceDN w:val="0"/>
              <w:adjustRightInd w:val="0"/>
              <w:spacing w:line="360" w:lineRule="auto"/>
              <w:ind w:right="-11"/>
              <w:rPr>
                <w:rFonts w:hint="eastAsia" w:ascii="宋体" w:hAnsi="宋体" w:cs="宋体"/>
                <w:bCs/>
                <w:color w:val="auto"/>
                <w:sz w:val="21"/>
                <w:szCs w:val="21"/>
                <w:highlight w:val="none"/>
              </w:rPr>
            </w:pPr>
            <w:r>
              <w:rPr>
                <w:rFonts w:hint="eastAsia" w:ascii="宋体" w:hAnsi="宋体" w:cs="宋体"/>
                <w:bCs/>
                <w:color w:val="auto"/>
                <w:sz w:val="21"/>
                <w:szCs w:val="21"/>
                <w:highlight w:val="none"/>
              </w:rPr>
              <w:t>项目负责人：</w:t>
            </w:r>
            <w:r>
              <w:rPr>
                <w:rFonts w:hint="eastAsia" w:ascii="宋体" w:hAnsi="宋体" w:cs="宋体"/>
                <w:bCs/>
                <w:color w:val="auto"/>
                <w:sz w:val="21"/>
                <w:szCs w:val="21"/>
                <w:highlight w:val="none"/>
                <w:lang w:val="en-US" w:eastAsia="zh-CN"/>
              </w:rPr>
              <w:t>侯善国</w:t>
            </w:r>
            <w:r>
              <w:rPr>
                <w:rFonts w:hint="eastAsia" w:ascii="宋体" w:hAnsi="宋体" w:cs="宋体"/>
                <w:bCs/>
                <w:color w:val="auto"/>
                <w:sz w:val="21"/>
                <w:szCs w:val="21"/>
                <w:highlight w:val="none"/>
              </w:rPr>
              <w:t xml:space="preserve"> </w:t>
            </w:r>
          </w:p>
          <w:p>
            <w:pPr>
              <w:autoSpaceDE w:val="0"/>
              <w:autoSpaceDN w:val="0"/>
              <w:adjustRightInd w:val="0"/>
              <w:spacing w:line="360" w:lineRule="auto"/>
              <w:ind w:right="-11"/>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rPr>
              <w:t>联系方式：</w:t>
            </w:r>
            <w:r>
              <w:rPr>
                <w:rFonts w:hint="eastAsia" w:ascii="宋体" w:hAnsi="宋体" w:cs="宋体"/>
                <w:bCs/>
                <w:color w:val="auto"/>
                <w:sz w:val="21"/>
                <w:szCs w:val="21"/>
                <w:highlight w:val="none"/>
                <w:lang w:val="en-US" w:eastAsia="zh-CN"/>
              </w:rPr>
              <w:t>13080155505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4</w:t>
            </w:r>
          </w:p>
        </w:tc>
        <w:tc>
          <w:tcPr>
            <w:tcW w:w="1924" w:type="dxa"/>
            <w:vAlign w:val="center"/>
          </w:tcPr>
          <w:p>
            <w:pPr>
              <w:autoSpaceDE w:val="0"/>
              <w:autoSpaceDN w:val="0"/>
              <w:adjustRightInd w:val="0"/>
              <w:spacing w:line="360" w:lineRule="auto"/>
              <w:ind w:right="-11"/>
              <w:jc w:val="center"/>
              <w:rPr>
                <w:rFonts w:ascii="宋体" w:hAnsi="宋体" w:cs="宋体"/>
                <w:bCs/>
                <w:color w:val="auto"/>
                <w:sz w:val="21"/>
                <w:szCs w:val="21"/>
              </w:rPr>
            </w:pPr>
            <w:r>
              <w:rPr>
                <w:rFonts w:hint="eastAsia" w:ascii="宋体" w:hAnsi="宋体" w:cs="宋体"/>
                <w:bCs/>
                <w:color w:val="auto"/>
                <w:sz w:val="21"/>
                <w:szCs w:val="21"/>
              </w:rPr>
              <w:t>★</w:t>
            </w:r>
            <w:r>
              <w:rPr>
                <w:rFonts w:hint="eastAsia" w:ascii="宋体" w:hAnsi="宋体" w:cs="宋体"/>
                <w:bCs/>
                <w:color w:val="auto"/>
                <w:sz w:val="21"/>
                <w:szCs w:val="21"/>
                <w:lang w:val="en-US" w:eastAsia="zh-CN"/>
              </w:rPr>
              <w:t>供应商</w:t>
            </w:r>
            <w:r>
              <w:rPr>
                <w:rFonts w:hint="eastAsia" w:ascii="宋体" w:hAnsi="宋体" w:cs="宋体"/>
                <w:bCs/>
                <w:color w:val="auto"/>
                <w:sz w:val="21"/>
                <w:szCs w:val="21"/>
              </w:rPr>
              <w:t>资格</w:t>
            </w:r>
          </w:p>
        </w:tc>
        <w:tc>
          <w:tcPr>
            <w:tcW w:w="7477" w:type="dxa"/>
            <w:vAlign w:val="center"/>
          </w:tcPr>
          <w:p>
            <w:pPr>
              <w:autoSpaceDE w:val="0"/>
              <w:autoSpaceDN w:val="0"/>
              <w:adjustRightInd w:val="0"/>
              <w:spacing w:line="360" w:lineRule="auto"/>
              <w:jc w:val="left"/>
              <w:rPr>
                <w:rFonts w:ascii="宋体" w:hAnsi="宋体" w:cs="仿宋_GB2312"/>
                <w:b/>
                <w:bCs/>
                <w:szCs w:val="21"/>
              </w:rPr>
            </w:pPr>
            <w:r>
              <w:rPr>
                <w:rFonts w:hint="eastAsia" w:ascii="宋体" w:hAnsi="宋体" w:cs="仿宋_GB2312"/>
                <w:b/>
                <w:bCs/>
                <w:szCs w:val="21"/>
              </w:rPr>
              <w:t xml:space="preserve">一、中小企业或者残疾人福利性单位声明函 </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1．中小企业出具《中小企业声明函》 </w:t>
            </w:r>
          </w:p>
          <w:p>
            <w:pPr>
              <w:autoSpaceDE w:val="0"/>
              <w:autoSpaceDN w:val="0"/>
              <w:adjustRightInd w:val="0"/>
              <w:spacing w:line="360" w:lineRule="auto"/>
              <w:jc w:val="left"/>
              <w:rPr>
                <w:rFonts w:hint="eastAsia" w:ascii="宋体" w:hAnsi="宋体" w:eastAsia="宋体" w:cs="宋体"/>
                <w:bCs/>
                <w:color w:val="auto"/>
                <w:sz w:val="21"/>
                <w:szCs w:val="21"/>
                <w:lang w:val="zh-CN" w:eastAsia="zh-CN"/>
              </w:rPr>
            </w:pPr>
            <w:r>
              <w:rPr>
                <w:rFonts w:hint="eastAsia" w:ascii="宋体" w:hAnsi="宋体" w:cs="仿宋_GB2312"/>
                <w:szCs w:val="21"/>
              </w:rPr>
              <w:t>2．残疾人福利性单位出具《残疾人福利企业声明函》</w:t>
            </w:r>
          </w:p>
          <w:p>
            <w:pPr>
              <w:autoSpaceDE w:val="0"/>
              <w:autoSpaceDN w:val="0"/>
              <w:adjustRightInd w:val="0"/>
              <w:spacing w:line="360" w:lineRule="auto"/>
              <w:jc w:val="left"/>
              <w:rPr>
                <w:rFonts w:ascii="宋体" w:hAnsi="宋体" w:cs="仿宋_GB2312"/>
                <w:b/>
                <w:bCs/>
                <w:szCs w:val="21"/>
              </w:rPr>
            </w:pPr>
            <w:r>
              <w:rPr>
                <w:rFonts w:hint="eastAsia" w:ascii="宋体" w:hAnsi="宋体" w:cs="仿宋_GB2312"/>
                <w:b/>
                <w:bCs/>
                <w:szCs w:val="21"/>
              </w:rPr>
              <w:t>二、符合《政府采购法》第二十二条规定</w:t>
            </w:r>
          </w:p>
          <w:p>
            <w:pPr>
              <w:autoSpaceDE w:val="0"/>
              <w:autoSpaceDN w:val="0"/>
              <w:spacing w:line="360" w:lineRule="auto"/>
              <w:ind w:right="-11"/>
              <w:contextualSpacing/>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 xml:space="preserve">1．具有独立承担民事责任的能力； </w:t>
            </w:r>
          </w:p>
          <w:p>
            <w:pPr>
              <w:autoSpaceDE w:val="0"/>
              <w:autoSpaceDN w:val="0"/>
              <w:spacing w:line="360" w:lineRule="auto"/>
              <w:ind w:right="-11"/>
              <w:contextualSpacing/>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 xml:space="preserve">2．具有良好的商业信誉和健全的财务会计制度； </w:t>
            </w:r>
          </w:p>
          <w:p>
            <w:pPr>
              <w:autoSpaceDE w:val="0"/>
              <w:autoSpaceDN w:val="0"/>
              <w:spacing w:line="360" w:lineRule="auto"/>
              <w:ind w:right="-11"/>
              <w:contextualSpacing/>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 xml:space="preserve">3．具有履行合同所必需的设备和专业技术能力； </w:t>
            </w:r>
          </w:p>
          <w:p>
            <w:pPr>
              <w:autoSpaceDE w:val="0"/>
              <w:autoSpaceDN w:val="0"/>
              <w:spacing w:line="360" w:lineRule="auto"/>
              <w:ind w:right="-11"/>
              <w:contextualSpacing/>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 xml:space="preserve">4．具有依法缴纳税收和社会保障资金的良好记录； </w:t>
            </w:r>
          </w:p>
          <w:p>
            <w:pPr>
              <w:autoSpaceDE w:val="0"/>
              <w:autoSpaceDN w:val="0"/>
              <w:spacing w:line="360" w:lineRule="auto"/>
              <w:ind w:right="-11"/>
              <w:contextualSpacing/>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5．参加政府采购活动前三年内，在经营活动中没有重大违法记录；</w:t>
            </w:r>
          </w:p>
          <w:p>
            <w:pPr>
              <w:autoSpaceDE w:val="0"/>
              <w:autoSpaceDN w:val="0"/>
              <w:spacing w:line="360" w:lineRule="auto"/>
              <w:ind w:right="-11"/>
              <w:contextualSpacing/>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注：</w:t>
            </w:r>
          </w:p>
          <w:p>
            <w:pPr>
              <w:autoSpaceDE w:val="0"/>
              <w:autoSpaceDN w:val="0"/>
              <w:spacing w:line="360" w:lineRule="auto"/>
              <w:ind w:right="-11"/>
              <w:contextualSpacing/>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1、供应商在投标时，提供《许昌市建安区政府采购供应商信用承诺函》（详见磋商文件第八章3.6格式），无需再提交上述证明材料。</w:t>
            </w:r>
          </w:p>
          <w:p>
            <w:pPr>
              <w:autoSpaceDE w:val="0"/>
              <w:autoSpaceDN w:val="0"/>
              <w:spacing w:line="360" w:lineRule="auto"/>
              <w:ind w:right="-11"/>
              <w:contextualSpacing/>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2、采购人有权在签订合同前要求中标供应商提供相关证明材料以核实中标供应商承诺事项的真实性。</w:t>
            </w:r>
          </w:p>
          <w:p>
            <w:pPr>
              <w:autoSpaceDE w:val="0"/>
              <w:autoSpaceDN w:val="0"/>
              <w:spacing w:line="360" w:lineRule="auto"/>
              <w:ind w:right="-11"/>
              <w:contextualSpacing/>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5</w:t>
            </w:r>
          </w:p>
        </w:tc>
        <w:tc>
          <w:tcPr>
            <w:tcW w:w="1924" w:type="dxa"/>
            <w:vAlign w:val="center"/>
          </w:tcPr>
          <w:p>
            <w:pPr>
              <w:autoSpaceDE w:val="0"/>
              <w:autoSpaceDN w:val="0"/>
              <w:adjustRightInd w:val="0"/>
              <w:spacing w:line="276" w:lineRule="auto"/>
              <w:jc w:val="center"/>
              <w:rPr>
                <w:rFonts w:ascii="宋体" w:hAnsi="宋体" w:cs="宋体"/>
                <w:bCs/>
                <w:color w:val="auto"/>
                <w:sz w:val="21"/>
                <w:szCs w:val="21"/>
                <w:lang w:val="zh-CN"/>
              </w:rPr>
            </w:pPr>
            <w:r>
              <w:rPr>
                <w:rFonts w:hint="eastAsia" w:ascii="宋体" w:hAnsi="宋体" w:cs="宋体"/>
                <w:b/>
                <w:color w:val="auto"/>
                <w:sz w:val="21"/>
                <w:szCs w:val="21"/>
              </w:rPr>
              <w:t>★</w:t>
            </w:r>
            <w:r>
              <w:rPr>
                <w:rFonts w:hint="eastAsia" w:ascii="宋体" w:hAnsi="宋体" w:cs="宋体"/>
                <w:bCs/>
                <w:color w:val="auto"/>
                <w:sz w:val="21"/>
                <w:szCs w:val="21"/>
                <w:lang w:val="zh-CN"/>
              </w:rPr>
              <w:t>联合体投标</w:t>
            </w:r>
          </w:p>
        </w:tc>
        <w:tc>
          <w:tcPr>
            <w:tcW w:w="7477" w:type="dxa"/>
            <w:vAlign w:val="center"/>
          </w:tcPr>
          <w:p>
            <w:pPr>
              <w:autoSpaceDE w:val="0"/>
              <w:autoSpaceDN w:val="0"/>
              <w:adjustRightInd w:val="0"/>
              <w:spacing w:line="276" w:lineRule="auto"/>
              <w:rPr>
                <w:rFonts w:ascii="宋体" w:hAnsi="宋体" w:cs="宋体"/>
                <w:bCs/>
                <w:color w:val="auto"/>
                <w:sz w:val="21"/>
                <w:szCs w:val="21"/>
                <w:lang w:val="zh-CN"/>
              </w:rPr>
            </w:pPr>
            <w:r>
              <w:rPr>
                <w:rFonts w:hint="eastAsia" w:ascii="宋体" w:hAnsi="宋体" w:cs="宋体"/>
                <w:color w:val="auto"/>
                <w:kern w:val="0"/>
                <w:sz w:val="21"/>
                <w:szCs w:val="21"/>
              </w:rPr>
              <w:t>本项目</w:t>
            </w:r>
            <w:r>
              <w:rPr>
                <w:rFonts w:hint="eastAsia" w:ascii="宋体" w:hAnsi="宋体" w:cs="宋体"/>
                <w:b/>
                <w:color w:val="auto"/>
                <w:kern w:val="0"/>
                <w:sz w:val="21"/>
                <w:szCs w:val="21"/>
                <w:lang w:val="zh-CN"/>
              </w:rPr>
              <w:fldChar w:fldCharType="begin"/>
            </w:r>
            <w:r>
              <w:rPr>
                <w:rFonts w:hint="eastAsia" w:ascii="宋体" w:hAnsi="宋体" w:cs="宋体"/>
                <w:b/>
                <w:color w:val="auto"/>
                <w:kern w:val="0"/>
                <w:sz w:val="21"/>
                <w:szCs w:val="21"/>
                <w:lang w:val="zh-CN"/>
              </w:rPr>
              <w:instrText xml:space="preserve">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position w:val="0"/>
                <w:sz w:val="21"/>
                <w:szCs w:val="21"/>
                <w:lang w:val="zh-CN"/>
              </w:rPr>
              <w:instrText xml:space="preserve">,√)</w:instrText>
            </w:r>
            <w:r>
              <w:rPr>
                <w:rFonts w:hint="eastAsia" w:ascii="宋体" w:hAnsi="宋体" w:cs="宋体"/>
                <w:b/>
                <w:color w:val="auto"/>
                <w:kern w:val="0"/>
                <w:sz w:val="21"/>
                <w:szCs w:val="21"/>
                <w:lang w:val="zh-CN"/>
              </w:rPr>
              <w:fldChar w:fldCharType="end"/>
            </w:r>
            <w:r>
              <w:rPr>
                <w:rFonts w:hint="eastAsia" w:ascii="宋体" w:hAnsi="宋体" w:cs="宋体"/>
                <w:color w:val="auto"/>
                <w:kern w:val="0"/>
                <w:sz w:val="21"/>
                <w:szCs w:val="21"/>
              </w:rPr>
              <w:t>不接受</w:t>
            </w:r>
            <w:r>
              <w:rPr>
                <w:rFonts w:hint="eastAsia" w:ascii="宋体" w:hAnsi="宋体" w:cs="宋体"/>
                <w:bCs/>
                <w:color w:val="auto"/>
                <w:sz w:val="21"/>
                <w:szCs w:val="21"/>
                <w:lang w:val="zh-CN"/>
              </w:rPr>
              <w:t>□接受</w:t>
            </w:r>
            <w:r>
              <w:rPr>
                <w:rFonts w:hint="eastAsia" w:ascii="宋体" w:hAnsi="宋体" w:cs="宋体"/>
                <w:color w:val="auto"/>
                <w:kern w:val="0"/>
                <w:sz w:val="21"/>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6</w:t>
            </w:r>
          </w:p>
        </w:tc>
        <w:tc>
          <w:tcPr>
            <w:tcW w:w="1924" w:type="dxa"/>
            <w:vAlign w:val="center"/>
          </w:tcPr>
          <w:p>
            <w:pPr>
              <w:autoSpaceDE w:val="0"/>
              <w:autoSpaceDN w:val="0"/>
              <w:adjustRightInd w:val="0"/>
              <w:spacing w:line="276" w:lineRule="auto"/>
              <w:jc w:val="center"/>
              <w:rPr>
                <w:rFonts w:ascii="宋体" w:hAnsi="宋体" w:cs="宋体"/>
                <w:bCs/>
                <w:color w:val="auto"/>
                <w:sz w:val="21"/>
                <w:szCs w:val="21"/>
                <w:lang w:val="zh-CN"/>
              </w:rPr>
            </w:pPr>
            <w:r>
              <w:rPr>
                <w:rFonts w:hint="eastAsia" w:ascii="宋体" w:hAnsi="宋体" w:cs="宋体"/>
                <w:b/>
                <w:color w:val="auto"/>
                <w:sz w:val="21"/>
                <w:szCs w:val="21"/>
              </w:rPr>
              <w:t>★</w:t>
            </w:r>
            <w:r>
              <w:rPr>
                <w:rFonts w:hint="eastAsia" w:ascii="宋体" w:hAnsi="宋体" w:cs="宋体"/>
                <w:bCs/>
                <w:color w:val="auto"/>
                <w:sz w:val="21"/>
                <w:szCs w:val="21"/>
                <w:lang w:val="zh-CN"/>
              </w:rPr>
              <w:t>最高限价</w:t>
            </w:r>
          </w:p>
        </w:tc>
        <w:tc>
          <w:tcPr>
            <w:tcW w:w="7477" w:type="dxa"/>
            <w:vAlign w:val="center"/>
          </w:tcPr>
          <w:p>
            <w:pPr>
              <w:bidi w:val="0"/>
              <w:rPr>
                <w:rFonts w:hint="eastAsia" w:ascii="宋体" w:hAnsi="宋体" w:eastAsia="宋体" w:cs="宋体"/>
              </w:rPr>
            </w:pPr>
            <w:r>
              <w:rPr>
                <w:rFonts w:hint="eastAsia" w:ascii="宋体" w:hAnsi="宋体" w:eastAsia="宋体" w:cs="宋体"/>
                <w:lang w:eastAsia="zh-CN"/>
              </w:rPr>
              <w:t>557752.7</w:t>
            </w:r>
            <w:r>
              <w:rPr>
                <w:rFonts w:hint="eastAsia" w:ascii="宋体" w:hAnsi="宋体" w:cs="宋体"/>
                <w:lang w:val="en-US" w:eastAsia="zh-CN"/>
              </w:rPr>
              <w:t>0</w:t>
            </w:r>
            <w:r>
              <w:rPr>
                <w:rFonts w:hint="eastAsia" w:ascii="宋体" w:hAnsi="宋体" w:eastAsia="宋体" w:cs="宋体"/>
                <w:lang w:eastAsia="zh-CN"/>
              </w:rPr>
              <w:t>元（财政资金），</w:t>
            </w:r>
            <w:r>
              <w:rPr>
                <w:rFonts w:hint="eastAsia" w:ascii="宋体" w:hAnsi="宋体" w:eastAsia="宋体" w:cs="宋体"/>
                <w:b/>
                <w:bCs/>
                <w:lang w:eastAsia="zh-CN"/>
              </w:rPr>
              <w:t>超出最高限价的投标无效</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7</w:t>
            </w:r>
          </w:p>
        </w:tc>
        <w:tc>
          <w:tcPr>
            <w:tcW w:w="1924" w:type="dxa"/>
            <w:vAlign w:val="center"/>
          </w:tcPr>
          <w:p>
            <w:pPr>
              <w:autoSpaceDE w:val="0"/>
              <w:autoSpaceDN w:val="0"/>
              <w:adjustRightInd w:val="0"/>
              <w:spacing w:line="276"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现场考察</w:t>
            </w:r>
          </w:p>
        </w:tc>
        <w:tc>
          <w:tcPr>
            <w:tcW w:w="7477" w:type="dxa"/>
            <w:vAlign w:val="center"/>
          </w:tcPr>
          <w:p>
            <w:pPr>
              <w:autoSpaceDE w:val="0"/>
              <w:autoSpaceDN w:val="0"/>
              <w:adjustRightInd w:val="0"/>
              <w:spacing w:line="276" w:lineRule="auto"/>
              <w:rPr>
                <w:rFonts w:ascii="宋体" w:hAnsi="宋体" w:cs="宋体"/>
                <w:color w:val="auto"/>
                <w:kern w:val="0"/>
                <w:sz w:val="21"/>
                <w:szCs w:val="21"/>
                <w:lang w:val="zh-CN"/>
              </w:rPr>
            </w:pPr>
            <w:r>
              <w:rPr>
                <w:rFonts w:hint="eastAsia" w:ascii="宋体" w:hAnsi="宋体" w:cs="宋体"/>
                <w:b/>
                <w:color w:val="auto"/>
                <w:kern w:val="0"/>
                <w:sz w:val="21"/>
                <w:szCs w:val="21"/>
                <w:lang w:val="zh-CN"/>
              </w:rPr>
              <w:fldChar w:fldCharType="begin"/>
            </w:r>
            <w:r>
              <w:rPr>
                <w:rFonts w:hint="eastAsia" w:ascii="宋体" w:hAnsi="宋体" w:cs="宋体"/>
                <w:b/>
                <w:color w:val="auto"/>
                <w:kern w:val="0"/>
                <w:sz w:val="21"/>
                <w:szCs w:val="21"/>
                <w:lang w:val="zh-CN"/>
              </w:rPr>
              <w:instrText xml:space="preserve">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position w:val="0"/>
                <w:sz w:val="21"/>
                <w:szCs w:val="21"/>
                <w:lang w:val="zh-CN"/>
              </w:rPr>
              <w:instrText xml:space="preserve">,√)</w:instrText>
            </w:r>
            <w:r>
              <w:rPr>
                <w:rFonts w:hint="eastAsia" w:ascii="宋体" w:hAnsi="宋体" w:cs="宋体"/>
                <w:b/>
                <w:color w:val="auto"/>
                <w:kern w:val="0"/>
                <w:sz w:val="21"/>
                <w:szCs w:val="21"/>
                <w:lang w:val="zh-CN"/>
              </w:rPr>
              <w:fldChar w:fldCharType="end"/>
            </w:r>
            <w:r>
              <w:rPr>
                <w:rFonts w:hint="eastAsia" w:ascii="宋体" w:hAnsi="宋体" w:cs="宋体"/>
                <w:bCs/>
                <w:color w:val="auto"/>
                <w:sz w:val="21"/>
                <w:szCs w:val="21"/>
                <w:lang w:val="zh-CN"/>
              </w:rPr>
              <w:t>不组织</w:t>
            </w:r>
          </w:p>
          <w:p>
            <w:pPr>
              <w:autoSpaceDE w:val="0"/>
              <w:autoSpaceDN w:val="0"/>
              <w:adjustRightInd w:val="0"/>
              <w:spacing w:line="276" w:lineRule="auto"/>
              <w:rPr>
                <w:rFonts w:ascii="宋体" w:hAnsi="宋体" w:cs="宋体"/>
                <w:bCs/>
                <w:color w:val="auto"/>
                <w:sz w:val="21"/>
                <w:szCs w:val="21"/>
                <w:lang w:val="zh-CN"/>
              </w:rPr>
            </w:pPr>
            <w:r>
              <w:rPr>
                <w:rFonts w:hint="eastAsia" w:ascii="宋体" w:hAnsi="宋体" w:cs="宋体"/>
                <w:b/>
                <w:bCs/>
                <w:color w:val="auto"/>
                <w:sz w:val="21"/>
                <w:szCs w:val="21"/>
                <w:lang w:val="zh-CN"/>
              </w:rPr>
              <w:t>□</w:t>
            </w:r>
            <w:r>
              <w:rPr>
                <w:rFonts w:hint="eastAsia" w:ascii="宋体" w:hAnsi="宋体" w:cs="宋体"/>
                <w:bCs/>
                <w:color w:val="auto"/>
                <w:sz w:val="21"/>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8</w:t>
            </w:r>
          </w:p>
        </w:tc>
        <w:tc>
          <w:tcPr>
            <w:tcW w:w="1924" w:type="dxa"/>
            <w:vAlign w:val="center"/>
          </w:tcPr>
          <w:p>
            <w:pPr>
              <w:autoSpaceDE w:val="0"/>
              <w:autoSpaceDN w:val="0"/>
              <w:adjustRightInd w:val="0"/>
              <w:spacing w:line="276" w:lineRule="auto"/>
              <w:jc w:val="center"/>
              <w:rPr>
                <w:rFonts w:ascii="宋体" w:hAnsi="宋体" w:cs="宋体"/>
                <w:bCs/>
                <w:color w:val="auto"/>
                <w:sz w:val="21"/>
                <w:szCs w:val="21"/>
                <w:lang w:val="zh-CN"/>
              </w:rPr>
            </w:pPr>
            <w:r>
              <w:rPr>
                <w:rFonts w:hint="eastAsia" w:ascii="宋体" w:hAnsi="宋体" w:cs="宋体"/>
                <w:bCs/>
                <w:color w:val="auto"/>
                <w:sz w:val="21"/>
                <w:szCs w:val="21"/>
                <w:lang w:val="en-US" w:eastAsia="zh-CN"/>
              </w:rPr>
              <w:t>磋商</w:t>
            </w:r>
            <w:r>
              <w:rPr>
                <w:rFonts w:hint="eastAsia" w:ascii="宋体" w:hAnsi="宋体" w:cs="宋体"/>
                <w:bCs/>
                <w:color w:val="auto"/>
                <w:sz w:val="21"/>
                <w:szCs w:val="21"/>
                <w:lang w:val="zh-CN"/>
              </w:rPr>
              <w:t>前答疑会</w:t>
            </w:r>
          </w:p>
        </w:tc>
        <w:tc>
          <w:tcPr>
            <w:tcW w:w="7477" w:type="dxa"/>
            <w:vAlign w:val="center"/>
          </w:tcPr>
          <w:p>
            <w:pPr>
              <w:autoSpaceDE w:val="0"/>
              <w:autoSpaceDN w:val="0"/>
              <w:adjustRightInd w:val="0"/>
              <w:spacing w:line="276" w:lineRule="auto"/>
              <w:rPr>
                <w:rFonts w:ascii="宋体" w:hAnsi="宋体" w:cs="宋体"/>
                <w:color w:val="auto"/>
                <w:kern w:val="0"/>
                <w:sz w:val="21"/>
                <w:szCs w:val="21"/>
                <w:lang w:val="zh-CN"/>
              </w:rPr>
            </w:pPr>
            <w:r>
              <w:rPr>
                <w:rFonts w:hint="eastAsia" w:ascii="宋体" w:hAnsi="宋体" w:cs="宋体"/>
                <w:b/>
                <w:color w:val="auto"/>
                <w:kern w:val="0"/>
                <w:sz w:val="21"/>
                <w:szCs w:val="21"/>
                <w:lang w:val="zh-CN"/>
              </w:rPr>
              <w:fldChar w:fldCharType="begin"/>
            </w:r>
            <w:r>
              <w:rPr>
                <w:rFonts w:hint="eastAsia" w:ascii="宋体" w:hAnsi="宋体" w:cs="宋体"/>
                <w:b/>
                <w:color w:val="auto"/>
                <w:kern w:val="0"/>
                <w:sz w:val="21"/>
                <w:szCs w:val="21"/>
                <w:lang w:val="zh-CN"/>
              </w:rPr>
              <w:instrText xml:space="preserve">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position w:val="0"/>
                <w:sz w:val="21"/>
                <w:szCs w:val="21"/>
                <w:lang w:val="zh-CN"/>
              </w:rPr>
              <w:instrText xml:space="preserve">,√)</w:instrText>
            </w:r>
            <w:r>
              <w:rPr>
                <w:rFonts w:hint="eastAsia" w:ascii="宋体" w:hAnsi="宋体" w:cs="宋体"/>
                <w:b/>
                <w:color w:val="auto"/>
                <w:kern w:val="0"/>
                <w:sz w:val="21"/>
                <w:szCs w:val="21"/>
                <w:lang w:val="zh-CN"/>
              </w:rPr>
              <w:fldChar w:fldCharType="end"/>
            </w:r>
            <w:r>
              <w:rPr>
                <w:rFonts w:hint="eastAsia" w:ascii="宋体" w:hAnsi="宋体" w:cs="宋体"/>
                <w:bCs/>
                <w:color w:val="auto"/>
                <w:sz w:val="21"/>
                <w:szCs w:val="21"/>
                <w:lang w:val="zh-CN"/>
              </w:rPr>
              <w:t>不召开</w:t>
            </w:r>
          </w:p>
          <w:p>
            <w:pPr>
              <w:autoSpaceDE w:val="0"/>
              <w:autoSpaceDN w:val="0"/>
              <w:adjustRightInd w:val="0"/>
              <w:spacing w:line="276" w:lineRule="auto"/>
              <w:rPr>
                <w:rFonts w:ascii="宋体" w:hAnsi="宋体" w:cs="宋体"/>
                <w:bCs/>
                <w:color w:val="auto"/>
                <w:sz w:val="21"/>
                <w:szCs w:val="21"/>
                <w:lang w:val="zh-CN"/>
              </w:rPr>
            </w:pPr>
            <w:r>
              <w:rPr>
                <w:rFonts w:hint="eastAsia" w:ascii="宋体" w:hAnsi="宋体" w:cs="宋体"/>
                <w:bCs/>
                <w:color w:val="auto"/>
                <w:sz w:val="21"/>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9</w:t>
            </w:r>
          </w:p>
        </w:tc>
        <w:tc>
          <w:tcPr>
            <w:tcW w:w="1924"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进口产品参与</w:t>
            </w:r>
          </w:p>
        </w:tc>
        <w:tc>
          <w:tcPr>
            <w:tcW w:w="7477" w:type="dxa"/>
            <w:vAlign w:val="center"/>
          </w:tcPr>
          <w:p>
            <w:pPr>
              <w:autoSpaceDE w:val="0"/>
              <w:autoSpaceDN w:val="0"/>
              <w:adjustRightInd w:val="0"/>
              <w:spacing w:line="276" w:lineRule="auto"/>
              <w:rPr>
                <w:rFonts w:ascii="宋体" w:hAnsi="宋体" w:cs="宋体"/>
                <w:color w:val="auto"/>
                <w:sz w:val="21"/>
                <w:szCs w:val="21"/>
              </w:rPr>
            </w:pPr>
            <w:r>
              <w:rPr>
                <w:rFonts w:hint="eastAsia" w:ascii="宋体" w:hAnsi="宋体" w:cs="宋体"/>
                <w:b/>
                <w:color w:val="auto"/>
                <w:kern w:val="0"/>
                <w:sz w:val="21"/>
                <w:szCs w:val="21"/>
                <w:lang w:val="zh-CN"/>
              </w:rPr>
              <w:fldChar w:fldCharType="begin"/>
            </w:r>
            <w:r>
              <w:rPr>
                <w:rFonts w:hint="eastAsia" w:ascii="宋体" w:hAnsi="宋体" w:cs="宋体"/>
                <w:b/>
                <w:color w:val="auto"/>
                <w:kern w:val="0"/>
                <w:sz w:val="21"/>
                <w:szCs w:val="21"/>
                <w:lang w:val="zh-CN"/>
              </w:rPr>
              <w:instrText xml:space="preserve">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position w:val="0"/>
                <w:sz w:val="21"/>
                <w:szCs w:val="21"/>
                <w:lang w:val="zh-CN"/>
              </w:rPr>
              <w:instrText xml:space="preserve">,√)</w:instrText>
            </w:r>
            <w:r>
              <w:rPr>
                <w:rFonts w:hint="eastAsia" w:ascii="宋体" w:hAnsi="宋体" w:cs="宋体"/>
                <w:b/>
                <w:color w:val="auto"/>
                <w:kern w:val="0"/>
                <w:sz w:val="21"/>
                <w:szCs w:val="21"/>
                <w:lang w:val="zh-CN"/>
              </w:rPr>
              <w:fldChar w:fldCharType="end"/>
            </w:r>
            <w:r>
              <w:rPr>
                <w:rFonts w:hint="eastAsia" w:ascii="宋体" w:hAnsi="宋体" w:cs="宋体"/>
                <w:bCs/>
                <w:color w:val="auto"/>
                <w:sz w:val="21"/>
                <w:szCs w:val="21"/>
                <w:lang w:val="zh-CN"/>
              </w:rPr>
              <w:t xml:space="preserve">不允许    </w:t>
            </w:r>
            <w:r>
              <w:rPr>
                <w:rFonts w:hint="eastAsia" w:ascii="宋体" w:hAnsi="宋体" w:cs="宋体"/>
                <w:b/>
                <w:bCs/>
                <w:color w:val="auto"/>
                <w:sz w:val="21"/>
                <w:szCs w:val="21"/>
                <w:lang w:val="zh-CN"/>
              </w:rPr>
              <w:t>□</w:t>
            </w:r>
            <w:r>
              <w:rPr>
                <w:rFonts w:hint="eastAsia" w:ascii="宋体" w:hAnsi="宋体" w:cs="宋体"/>
                <w:color w:val="auto"/>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10</w:t>
            </w:r>
          </w:p>
        </w:tc>
        <w:tc>
          <w:tcPr>
            <w:tcW w:w="1924"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b/>
                <w:color w:val="auto"/>
                <w:sz w:val="21"/>
                <w:szCs w:val="21"/>
              </w:rPr>
              <w:t>★</w:t>
            </w:r>
            <w:r>
              <w:rPr>
                <w:rFonts w:hint="eastAsia" w:ascii="宋体" w:hAnsi="宋体" w:cs="宋体"/>
                <w:color w:val="auto"/>
                <w:sz w:val="21"/>
                <w:szCs w:val="21"/>
              </w:rPr>
              <w:t>投标有效期</w:t>
            </w:r>
          </w:p>
        </w:tc>
        <w:tc>
          <w:tcPr>
            <w:tcW w:w="7477" w:type="dxa"/>
            <w:vAlign w:val="center"/>
          </w:tcPr>
          <w:p>
            <w:pPr>
              <w:autoSpaceDE w:val="0"/>
              <w:autoSpaceDN w:val="0"/>
              <w:adjustRightInd w:val="0"/>
              <w:spacing w:line="276" w:lineRule="auto"/>
              <w:rPr>
                <w:rFonts w:ascii="宋体" w:hAnsi="宋体" w:cs="宋体"/>
                <w:color w:val="auto"/>
                <w:sz w:val="21"/>
                <w:szCs w:val="21"/>
              </w:rPr>
            </w:pPr>
            <w:r>
              <w:rPr>
                <w:rFonts w:hint="eastAsia" w:ascii="宋体" w:hAnsi="宋体" w:cs="宋体"/>
                <w:color w:val="auto"/>
                <w:sz w:val="21"/>
                <w:szCs w:val="21"/>
              </w:rPr>
              <w:t xml:space="preserve">90天（自提交磋商文件的截止之日起算） </w:t>
            </w:r>
          </w:p>
          <w:p>
            <w:pPr>
              <w:autoSpaceDE w:val="0"/>
              <w:autoSpaceDN w:val="0"/>
              <w:adjustRightInd w:val="0"/>
              <w:spacing w:line="276" w:lineRule="auto"/>
              <w:rPr>
                <w:rFonts w:ascii="宋体" w:hAnsi="宋体" w:cs="宋体"/>
                <w:color w:val="auto"/>
                <w:sz w:val="21"/>
                <w:szCs w:val="21"/>
              </w:rPr>
            </w:pPr>
            <w:r>
              <w:rPr>
                <w:rFonts w:hint="eastAsia" w:ascii="宋体" w:hAnsi="宋体" w:cs="宋体"/>
                <w:color w:val="auto"/>
                <w:sz w:val="21"/>
                <w:szCs w:val="21"/>
              </w:rPr>
              <w:t>成交供应商磋商有效期延至合同验收之日，成交供应商全部合同义务履行完毕为止。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11</w:t>
            </w:r>
          </w:p>
        </w:tc>
        <w:tc>
          <w:tcPr>
            <w:tcW w:w="1924" w:type="dxa"/>
            <w:vAlign w:val="center"/>
          </w:tcPr>
          <w:p>
            <w:pPr>
              <w:autoSpaceDE w:val="0"/>
              <w:autoSpaceDN w:val="0"/>
              <w:adjustRightInd w:val="0"/>
              <w:spacing w:line="360" w:lineRule="auto"/>
              <w:jc w:val="center"/>
              <w:rPr>
                <w:rFonts w:ascii="宋体" w:hAnsi="宋体" w:cs="宋体"/>
                <w:color w:val="auto"/>
                <w:sz w:val="21"/>
                <w:szCs w:val="21"/>
              </w:rPr>
            </w:pPr>
            <w:r>
              <w:rPr>
                <w:rFonts w:hint="eastAsia" w:ascii="宋体" w:hAnsi="宋体" w:cs="宋体"/>
                <w:bCs/>
                <w:color w:val="auto"/>
                <w:sz w:val="21"/>
                <w:szCs w:val="21"/>
                <w:lang w:val="zh-CN"/>
              </w:rPr>
              <w:t>中标人将本项目的非主体、非关键性工作分包</w:t>
            </w:r>
          </w:p>
        </w:tc>
        <w:tc>
          <w:tcPr>
            <w:tcW w:w="7477" w:type="dxa"/>
            <w:vAlign w:val="center"/>
          </w:tcPr>
          <w:p>
            <w:pPr>
              <w:autoSpaceDE w:val="0"/>
              <w:autoSpaceDN w:val="0"/>
              <w:adjustRightInd w:val="0"/>
              <w:spacing w:line="276" w:lineRule="auto"/>
              <w:rPr>
                <w:rFonts w:ascii="宋体" w:hAnsi="宋体" w:cs="宋体"/>
                <w:color w:val="auto"/>
                <w:sz w:val="21"/>
                <w:szCs w:val="21"/>
              </w:rPr>
            </w:pPr>
            <w:r>
              <w:rPr>
                <w:rFonts w:hint="eastAsia" w:ascii="宋体" w:hAnsi="宋体" w:cs="宋体"/>
                <w:b/>
                <w:color w:val="auto"/>
                <w:kern w:val="0"/>
                <w:sz w:val="21"/>
                <w:szCs w:val="21"/>
                <w:lang w:val="zh-CN"/>
              </w:rPr>
              <w:fldChar w:fldCharType="begin"/>
            </w:r>
            <w:r>
              <w:rPr>
                <w:rFonts w:hint="eastAsia" w:ascii="宋体" w:hAnsi="宋体" w:cs="宋体"/>
                <w:b/>
                <w:color w:val="auto"/>
                <w:kern w:val="0"/>
                <w:sz w:val="21"/>
                <w:szCs w:val="21"/>
                <w:lang w:val="zh-CN"/>
              </w:rPr>
              <w:instrText xml:space="preserve">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position w:val="0"/>
                <w:sz w:val="21"/>
                <w:szCs w:val="21"/>
                <w:lang w:val="zh-CN"/>
              </w:rPr>
              <w:instrText xml:space="preserve">,√)</w:instrText>
            </w:r>
            <w:r>
              <w:rPr>
                <w:rFonts w:hint="eastAsia" w:ascii="宋体" w:hAnsi="宋体" w:cs="宋体"/>
                <w:b/>
                <w:color w:val="auto"/>
                <w:kern w:val="0"/>
                <w:sz w:val="21"/>
                <w:szCs w:val="21"/>
                <w:lang w:val="zh-CN"/>
              </w:rPr>
              <w:fldChar w:fldCharType="end"/>
            </w:r>
            <w:r>
              <w:rPr>
                <w:rFonts w:hint="eastAsia" w:ascii="宋体" w:hAnsi="宋体" w:cs="宋体"/>
                <w:bCs/>
                <w:color w:val="auto"/>
                <w:sz w:val="21"/>
                <w:szCs w:val="21"/>
                <w:lang w:val="zh-CN"/>
              </w:rPr>
              <w:t xml:space="preserve">不允许   </w:t>
            </w:r>
            <w:r>
              <w:rPr>
                <w:rFonts w:hint="eastAsia" w:ascii="宋体" w:hAnsi="宋体" w:cs="宋体"/>
                <w:b/>
                <w:color w:val="auto"/>
                <w:kern w:val="0"/>
                <w:sz w:val="21"/>
                <w:szCs w:val="21"/>
                <w:lang w:val="zh-CN"/>
              </w:rPr>
              <w:fldChar w:fldCharType="begin"/>
            </w:r>
            <w:r>
              <w:rPr>
                <w:rFonts w:hint="eastAsia" w:ascii="宋体" w:hAnsi="宋体" w:cs="宋体"/>
                <w:b/>
                <w:color w:val="auto"/>
                <w:kern w:val="0"/>
                <w:sz w:val="21"/>
                <w:szCs w:val="21"/>
                <w:lang w:val="zh-CN"/>
              </w:rPr>
              <w:instrText xml:space="preserve">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position w:val="0"/>
                <w:sz w:val="21"/>
                <w:szCs w:val="21"/>
                <w:lang w:val="zh-CN"/>
              </w:rPr>
              <w:instrText xml:space="preserve">)</w:instrText>
            </w:r>
            <w:r>
              <w:rPr>
                <w:rFonts w:hint="eastAsia" w:ascii="宋体" w:hAnsi="宋体" w:cs="宋体"/>
                <w:b/>
                <w:color w:val="auto"/>
                <w:kern w:val="0"/>
                <w:sz w:val="21"/>
                <w:szCs w:val="21"/>
                <w:lang w:val="zh-CN"/>
              </w:rPr>
              <w:fldChar w:fldCharType="end"/>
            </w:r>
            <w:r>
              <w:rPr>
                <w:rFonts w:hint="eastAsia" w:ascii="宋体" w:hAnsi="宋体" w:cs="宋体"/>
                <w:color w:val="auto"/>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12</w:t>
            </w:r>
          </w:p>
        </w:tc>
        <w:tc>
          <w:tcPr>
            <w:tcW w:w="1924" w:type="dxa"/>
            <w:vAlign w:val="center"/>
          </w:tcPr>
          <w:p>
            <w:pPr>
              <w:autoSpaceDE w:val="0"/>
              <w:autoSpaceDN w:val="0"/>
              <w:adjustRightInd w:val="0"/>
              <w:spacing w:line="420" w:lineRule="exact"/>
              <w:jc w:val="center"/>
              <w:rPr>
                <w:rFonts w:ascii="宋体" w:hAnsi="宋体" w:cs="宋体"/>
                <w:color w:val="auto"/>
                <w:sz w:val="21"/>
                <w:szCs w:val="21"/>
              </w:rPr>
            </w:pPr>
            <w:r>
              <w:rPr>
                <w:rFonts w:hint="eastAsia" w:ascii="宋体" w:hAnsi="宋体" w:cs="宋体"/>
                <w:color w:val="auto"/>
                <w:sz w:val="21"/>
                <w:szCs w:val="21"/>
              </w:rPr>
              <w:t>本项目是否采用不见面开标</w:t>
            </w:r>
          </w:p>
        </w:tc>
        <w:tc>
          <w:tcPr>
            <w:tcW w:w="7477" w:type="dxa"/>
            <w:vAlign w:val="center"/>
          </w:tcPr>
          <w:p>
            <w:pPr>
              <w:autoSpaceDE w:val="0"/>
              <w:autoSpaceDN w:val="0"/>
              <w:adjustRightInd w:val="0"/>
              <w:spacing w:line="360" w:lineRule="auto"/>
              <w:rPr>
                <w:rFonts w:ascii="宋体" w:hAnsi="宋体" w:cs="宋体"/>
                <w:color w:val="auto"/>
                <w:sz w:val="21"/>
                <w:szCs w:val="21"/>
              </w:rPr>
            </w:pPr>
            <w:r>
              <w:rPr>
                <w:rFonts w:hint="eastAsia" w:ascii="宋体" w:hAnsi="宋体" w:cs="宋体"/>
                <w:color w:val="auto"/>
                <w:sz w:val="21"/>
                <w:szCs w:val="21"/>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13</w:t>
            </w:r>
          </w:p>
        </w:tc>
        <w:tc>
          <w:tcPr>
            <w:tcW w:w="1924" w:type="dxa"/>
            <w:vAlign w:val="center"/>
          </w:tcPr>
          <w:p>
            <w:pPr>
              <w:autoSpaceDE w:val="0"/>
              <w:autoSpaceDN w:val="0"/>
              <w:adjustRightInd w:val="0"/>
              <w:spacing w:line="360" w:lineRule="exact"/>
              <w:jc w:val="center"/>
              <w:rPr>
                <w:rFonts w:ascii="宋体" w:hAnsi="宋体" w:cs="宋体"/>
                <w:color w:val="auto"/>
                <w:sz w:val="21"/>
                <w:szCs w:val="21"/>
              </w:rPr>
            </w:pPr>
            <w:r>
              <w:rPr>
                <w:rFonts w:hint="eastAsia" w:ascii="宋体" w:hAnsi="宋体" w:cs="宋体"/>
                <w:color w:val="auto"/>
                <w:sz w:val="21"/>
                <w:szCs w:val="21"/>
              </w:rPr>
              <w:t>电子投标文件递交地点</w:t>
            </w:r>
          </w:p>
        </w:tc>
        <w:tc>
          <w:tcPr>
            <w:tcW w:w="7477" w:type="dxa"/>
            <w:vAlign w:val="center"/>
          </w:tcPr>
          <w:p>
            <w:pPr>
              <w:autoSpaceDE w:val="0"/>
              <w:autoSpaceDN w:val="0"/>
              <w:adjustRightInd w:val="0"/>
              <w:spacing w:line="420" w:lineRule="exact"/>
              <w:rPr>
                <w:rFonts w:ascii="宋体" w:hAnsi="宋体" w:cs="宋体"/>
                <w:color w:val="auto"/>
                <w:sz w:val="21"/>
                <w:szCs w:val="21"/>
              </w:rPr>
            </w:pPr>
            <w:r>
              <w:rPr>
                <w:rFonts w:hint="eastAsia" w:ascii="宋体" w:hAnsi="宋体" w:cs="宋体"/>
                <w:color w:val="auto"/>
                <w:sz w:val="21"/>
                <w:szCs w:val="21"/>
              </w:rPr>
              <w:t>电子响应文件应按规定在投标截止时间（开标时间）之前成功提交至《全国公共资源交易平台(河南省▪许昌市)》公共资源交易系统（</w:t>
            </w:r>
            <w:r>
              <w:rPr>
                <w:rFonts w:ascii="宋体" w:hAnsi="宋体" w:cs="宋体"/>
                <w:color w:val="auto"/>
                <w:sz w:val="21"/>
                <w:szCs w:val="21"/>
              </w:rPr>
              <w:fldChar w:fldCharType="begin"/>
            </w:r>
            <w:r>
              <w:rPr>
                <w:rFonts w:ascii="宋体" w:hAnsi="宋体" w:cs="宋体"/>
                <w:color w:val="auto"/>
                <w:sz w:val="21"/>
                <w:szCs w:val="21"/>
              </w:rPr>
              <w:instrText xml:space="preserve"> HYPERLINK "http://221.14.6.70:8088/ggzy/" </w:instrText>
            </w:r>
            <w:r>
              <w:rPr>
                <w:rFonts w:ascii="宋体" w:hAnsi="宋体" w:cs="宋体"/>
                <w:color w:val="auto"/>
                <w:sz w:val="21"/>
                <w:szCs w:val="21"/>
              </w:rPr>
              <w:fldChar w:fldCharType="separate"/>
            </w:r>
            <w:r>
              <w:rPr>
                <w:rFonts w:hint="eastAsia" w:ascii="宋体" w:hAnsi="宋体" w:cs="宋体"/>
                <w:color w:val="auto"/>
                <w:sz w:val="21"/>
                <w:szCs w:val="21"/>
              </w:rPr>
              <w:t>http://ggzy.xuchang.gov.cn:8088/ggzy/</w:t>
            </w:r>
            <w:r>
              <w:rPr>
                <w:rFonts w:hint="eastAsia" w:ascii="宋体" w:hAnsi="宋体" w:cs="宋体"/>
                <w:color w:val="auto"/>
                <w:sz w:val="21"/>
                <w:szCs w:val="21"/>
              </w:rPr>
              <w:fldChar w:fldCharType="end"/>
            </w:r>
            <w:r>
              <w:rPr>
                <w:rFonts w:hint="eastAsia" w:ascii="宋体" w:hAnsi="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14</w:t>
            </w:r>
          </w:p>
        </w:tc>
        <w:tc>
          <w:tcPr>
            <w:tcW w:w="1924" w:type="dxa"/>
            <w:vAlign w:val="center"/>
          </w:tcPr>
          <w:p>
            <w:pPr>
              <w:autoSpaceDE w:val="0"/>
              <w:autoSpaceDN w:val="0"/>
              <w:adjustRightInd w:val="0"/>
              <w:spacing w:line="36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投标截止及</w:t>
            </w:r>
          </w:p>
          <w:p>
            <w:pPr>
              <w:autoSpaceDE w:val="0"/>
              <w:autoSpaceDN w:val="0"/>
              <w:adjustRightInd w:val="0"/>
              <w:spacing w:line="36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开标时间</w:t>
            </w:r>
          </w:p>
        </w:tc>
        <w:tc>
          <w:tcPr>
            <w:tcW w:w="7477" w:type="dxa"/>
            <w:vAlign w:val="center"/>
          </w:tcPr>
          <w:p>
            <w:pPr>
              <w:autoSpaceDE w:val="0"/>
              <w:autoSpaceDN w:val="0"/>
              <w:adjustRightInd w:val="0"/>
              <w:spacing w:line="360" w:lineRule="auto"/>
              <w:rPr>
                <w:rFonts w:ascii="宋体" w:hAnsi="宋体" w:cs="宋体"/>
                <w:bCs/>
                <w:color w:val="auto"/>
                <w:sz w:val="21"/>
                <w:szCs w:val="21"/>
                <w:highlight w:val="none"/>
                <w:lang w:val="zh-CN"/>
              </w:rPr>
            </w:pPr>
            <w:r>
              <w:rPr>
                <w:rFonts w:hint="eastAsia" w:ascii="宋体" w:hAnsi="宋体" w:cs="宋体"/>
                <w:color w:val="auto"/>
                <w:sz w:val="21"/>
                <w:szCs w:val="21"/>
                <w:highlight w:val="none"/>
                <w:lang w:val="en-US" w:eastAsia="zh-CN"/>
              </w:rPr>
              <w:t>2024</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4月22日9</w:t>
            </w:r>
            <w:r>
              <w:rPr>
                <w:rFonts w:hint="eastAsia" w:ascii="宋体" w:hAnsi="宋体" w:cs="宋体"/>
                <w:bCs/>
                <w:color w:val="auto"/>
                <w:sz w:val="21"/>
                <w:szCs w:val="21"/>
                <w:highlight w:val="none"/>
                <w:u w:val="none"/>
                <w:lang w:val="zh-CN"/>
              </w:rPr>
              <w:t>时</w:t>
            </w:r>
            <w:r>
              <w:rPr>
                <w:rFonts w:hint="eastAsia" w:ascii="宋体" w:hAnsi="宋体" w:cs="宋体"/>
                <w:bCs/>
                <w:color w:val="auto"/>
                <w:sz w:val="21"/>
                <w:szCs w:val="21"/>
                <w:highlight w:val="none"/>
                <w:u w:val="none"/>
                <w:lang w:val="en-US" w:eastAsia="zh-CN"/>
              </w:rPr>
              <w:t>30</w:t>
            </w:r>
            <w:r>
              <w:rPr>
                <w:rFonts w:hint="eastAsia" w:ascii="宋体" w:hAnsi="宋体" w:cs="宋体"/>
                <w:bCs/>
                <w:color w:val="auto"/>
                <w:sz w:val="21"/>
                <w:szCs w:val="21"/>
                <w:highlight w:val="none"/>
                <w:u w:val="none"/>
                <w:lang w:val="zh-CN"/>
              </w:rPr>
              <w:t>分（</w:t>
            </w:r>
            <w:r>
              <w:rPr>
                <w:rFonts w:hint="eastAsia" w:ascii="宋体" w:hAnsi="宋体" w:cs="宋体"/>
                <w:bCs/>
                <w:color w:val="auto"/>
                <w:sz w:val="21"/>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15</w:t>
            </w:r>
          </w:p>
        </w:tc>
        <w:tc>
          <w:tcPr>
            <w:tcW w:w="1924" w:type="dxa"/>
            <w:vAlign w:val="center"/>
          </w:tcPr>
          <w:p>
            <w:pPr>
              <w:autoSpaceDE w:val="0"/>
              <w:autoSpaceDN w:val="0"/>
              <w:adjustRightInd w:val="0"/>
              <w:spacing w:line="360" w:lineRule="auto"/>
              <w:jc w:val="center"/>
              <w:rPr>
                <w:rFonts w:ascii="宋体" w:hAnsi="宋体" w:cs="宋体"/>
                <w:color w:val="auto"/>
                <w:sz w:val="21"/>
                <w:szCs w:val="21"/>
              </w:rPr>
            </w:pPr>
            <w:r>
              <w:rPr>
                <w:rFonts w:hint="eastAsia" w:ascii="宋体" w:hAnsi="宋体" w:cs="宋体"/>
                <w:color w:val="auto"/>
                <w:sz w:val="21"/>
                <w:szCs w:val="21"/>
              </w:rPr>
              <w:t>招标人(代理机构)线上开标地点</w:t>
            </w:r>
          </w:p>
        </w:tc>
        <w:tc>
          <w:tcPr>
            <w:tcW w:w="7477" w:type="dxa"/>
            <w:vAlign w:val="center"/>
          </w:tcPr>
          <w:p>
            <w:pPr>
              <w:autoSpaceDE w:val="0"/>
              <w:autoSpaceDN w:val="0"/>
              <w:adjustRightInd w:val="0"/>
              <w:spacing w:line="360" w:lineRule="auto"/>
              <w:rPr>
                <w:rFonts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许昌市建安区公共资源交易中心四楼开标</w:t>
            </w:r>
            <w:r>
              <w:rPr>
                <w:rFonts w:hint="eastAsia" w:ascii="宋体" w:hAnsi="宋体" w:cs="宋体"/>
                <w:bCs/>
                <w:color w:val="auto"/>
                <w:sz w:val="21"/>
                <w:szCs w:val="21"/>
                <w:highlight w:val="none"/>
                <w:lang w:val="en-US" w:eastAsia="zh-CN"/>
              </w:rPr>
              <w:t>一</w:t>
            </w:r>
            <w:r>
              <w:rPr>
                <w:rFonts w:hint="eastAsia" w:ascii="宋体" w:hAnsi="宋体" w:cs="宋体"/>
                <w:bCs/>
                <w:color w:val="auto"/>
                <w:sz w:val="21"/>
                <w:szCs w:val="21"/>
                <w:highlight w:val="none"/>
                <w:lang w:val="zh-CN"/>
              </w:rPr>
              <w:t>室</w:t>
            </w:r>
            <w:r>
              <w:rPr>
                <w:rFonts w:hint="eastAsia" w:ascii="宋体" w:hAnsi="宋体" w:cs="宋体"/>
                <w:b/>
                <w:bCs w:val="0"/>
                <w:color w:val="auto"/>
                <w:sz w:val="21"/>
                <w:szCs w:val="21"/>
                <w:highlight w:val="none"/>
                <w:lang w:val="zh-CN"/>
              </w:rPr>
              <w:t>（本项目采用远程不见面开标，供应商无须到现场。）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16</w:t>
            </w:r>
          </w:p>
        </w:tc>
        <w:tc>
          <w:tcPr>
            <w:tcW w:w="1924" w:type="dxa"/>
            <w:vAlign w:val="center"/>
          </w:tcPr>
          <w:p>
            <w:pPr>
              <w:autoSpaceDE w:val="0"/>
              <w:autoSpaceDN w:val="0"/>
              <w:adjustRightInd w:val="0"/>
              <w:spacing w:line="276"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磋商保证金</w:t>
            </w:r>
          </w:p>
        </w:tc>
        <w:tc>
          <w:tcPr>
            <w:tcW w:w="7477" w:type="dxa"/>
            <w:vAlign w:val="center"/>
          </w:tcPr>
          <w:p>
            <w:pPr>
              <w:tabs>
                <w:tab w:val="left" w:pos="1260"/>
              </w:tabs>
              <w:autoSpaceDE w:val="0"/>
              <w:autoSpaceDN w:val="0"/>
              <w:spacing w:line="360" w:lineRule="auto"/>
              <w:contextualSpacing/>
              <w:rPr>
                <w:rFonts w:ascii="宋体" w:hAnsi="宋体" w:cs="宋体"/>
                <w:bCs/>
                <w:color w:val="auto"/>
                <w:sz w:val="21"/>
                <w:szCs w:val="21"/>
                <w:lang w:val="zh-CN"/>
              </w:rPr>
            </w:pPr>
            <w:r>
              <w:rPr>
                <w:rFonts w:hint="eastAsia" w:ascii="宋体" w:hAnsi="宋体" w:cs="宋体"/>
                <w:b/>
                <w:color w:val="auto"/>
                <w:kern w:val="0"/>
                <w:sz w:val="21"/>
                <w:szCs w:val="21"/>
                <w:lang w:val="zh-CN"/>
              </w:rPr>
              <w:fldChar w:fldCharType="begin"/>
            </w:r>
            <w:r>
              <w:rPr>
                <w:rFonts w:hint="eastAsia" w:ascii="宋体" w:hAnsi="宋体" w:cs="宋体"/>
                <w:b/>
                <w:color w:val="auto"/>
                <w:kern w:val="0"/>
                <w:sz w:val="21"/>
                <w:szCs w:val="21"/>
                <w:lang w:val="zh-CN"/>
              </w:rPr>
              <w:instrText xml:space="preserve">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position w:val="0"/>
                <w:sz w:val="21"/>
                <w:szCs w:val="21"/>
                <w:lang w:val="zh-CN"/>
              </w:rPr>
              <w:instrText xml:space="preserve">,√)</w:instrText>
            </w:r>
            <w:r>
              <w:rPr>
                <w:rFonts w:hint="eastAsia" w:ascii="宋体" w:hAnsi="宋体" w:cs="宋体"/>
                <w:b/>
                <w:color w:val="auto"/>
                <w:kern w:val="0"/>
                <w:sz w:val="21"/>
                <w:szCs w:val="21"/>
                <w:lang w:val="zh-CN"/>
              </w:rPr>
              <w:fldChar w:fldCharType="end"/>
            </w:r>
            <w:r>
              <w:rPr>
                <w:rFonts w:hint="eastAsia" w:ascii="宋体" w:hAnsi="宋体" w:cs="宋体"/>
                <w:bCs/>
                <w:color w:val="auto"/>
                <w:sz w:val="21"/>
                <w:szCs w:val="21"/>
                <w:lang w:val="zh-CN"/>
              </w:rPr>
              <w:t>不收取。</w:t>
            </w:r>
          </w:p>
          <w:p>
            <w:pPr>
              <w:tabs>
                <w:tab w:val="left" w:pos="1260"/>
              </w:tabs>
              <w:autoSpaceDE w:val="0"/>
              <w:autoSpaceDN w:val="0"/>
              <w:spacing w:line="360" w:lineRule="auto"/>
              <w:contextualSpacing/>
              <w:rPr>
                <w:rFonts w:ascii="宋体" w:hAnsi="宋体" w:cs="宋体"/>
                <w:color w:val="auto"/>
                <w:spacing w:val="-2"/>
                <w:sz w:val="21"/>
                <w:szCs w:val="21"/>
                <w:lang w:val="zh-CN"/>
              </w:rPr>
            </w:pPr>
            <w:r>
              <w:rPr>
                <w:rFonts w:hint="eastAsia" w:ascii="宋体" w:hAnsi="宋体" w:cs="宋体"/>
                <w:bCs/>
                <w:color w:val="auto"/>
                <w:sz w:val="21"/>
                <w:szCs w:val="21"/>
                <w:lang w:val="en-US" w:eastAsia="zh-CN"/>
              </w:rPr>
              <w:t>供应商</w:t>
            </w:r>
            <w:r>
              <w:rPr>
                <w:rFonts w:hint="eastAsia" w:ascii="宋体" w:hAnsi="宋体" w:cs="宋体"/>
                <w:bCs/>
                <w:color w:val="auto"/>
                <w:sz w:val="21"/>
                <w:szCs w:val="21"/>
                <w:lang w:val="zh-CN"/>
              </w:rPr>
              <w:t>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17</w:t>
            </w:r>
          </w:p>
        </w:tc>
        <w:tc>
          <w:tcPr>
            <w:tcW w:w="1924"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公告发布</w:t>
            </w:r>
          </w:p>
        </w:tc>
        <w:tc>
          <w:tcPr>
            <w:tcW w:w="7477" w:type="dxa"/>
            <w:tcBorders>
              <w:top w:val="single" w:color="auto" w:sz="4" w:space="0"/>
            </w:tcBorders>
            <w:vAlign w:val="center"/>
          </w:tcPr>
          <w:p>
            <w:pPr>
              <w:autoSpaceDE w:val="0"/>
              <w:autoSpaceDN w:val="0"/>
              <w:adjustRightInd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磋商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18</w:t>
            </w:r>
          </w:p>
        </w:tc>
        <w:tc>
          <w:tcPr>
            <w:tcW w:w="1924" w:type="dxa"/>
            <w:vAlign w:val="center"/>
          </w:tcPr>
          <w:p>
            <w:pPr>
              <w:autoSpaceDE w:val="0"/>
              <w:autoSpaceDN w:val="0"/>
              <w:adjustRightInd w:val="0"/>
              <w:spacing w:line="360" w:lineRule="auto"/>
              <w:jc w:val="center"/>
              <w:rPr>
                <w:rFonts w:ascii="宋体" w:hAnsi="宋体" w:cs="宋体"/>
                <w:color w:val="auto"/>
                <w:sz w:val="21"/>
                <w:szCs w:val="21"/>
              </w:rPr>
            </w:pPr>
            <w:r>
              <w:rPr>
                <w:rFonts w:hint="eastAsia" w:ascii="宋体" w:hAnsi="宋体" w:cs="宋体"/>
                <w:color w:val="auto"/>
                <w:sz w:val="21"/>
                <w:szCs w:val="21"/>
              </w:rPr>
              <w:t>采购人澄清或修改</w:t>
            </w:r>
            <w:r>
              <w:rPr>
                <w:rFonts w:hint="eastAsia" w:ascii="宋体" w:hAnsi="宋体" w:cs="宋体"/>
                <w:color w:val="auto"/>
                <w:sz w:val="21"/>
                <w:szCs w:val="21"/>
                <w:lang w:val="en-US" w:eastAsia="zh-CN"/>
              </w:rPr>
              <w:t>磋商</w:t>
            </w:r>
            <w:r>
              <w:rPr>
                <w:rFonts w:hint="eastAsia" w:ascii="宋体" w:hAnsi="宋体" w:cs="宋体"/>
                <w:color w:val="auto"/>
                <w:sz w:val="21"/>
                <w:szCs w:val="21"/>
              </w:rPr>
              <w:t>文件时间</w:t>
            </w:r>
          </w:p>
        </w:tc>
        <w:tc>
          <w:tcPr>
            <w:tcW w:w="7477" w:type="dxa"/>
            <w:vAlign w:val="center"/>
          </w:tcPr>
          <w:p>
            <w:pPr>
              <w:autoSpaceDE w:val="0"/>
              <w:autoSpaceDN w:val="0"/>
              <w:adjustRightInd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19</w:t>
            </w:r>
          </w:p>
        </w:tc>
        <w:tc>
          <w:tcPr>
            <w:tcW w:w="1924" w:type="dxa"/>
            <w:vAlign w:val="center"/>
          </w:tcPr>
          <w:p>
            <w:pPr>
              <w:autoSpaceDE w:val="0"/>
              <w:autoSpaceDN w:val="0"/>
              <w:adjustRightInd w:val="0"/>
              <w:spacing w:line="360" w:lineRule="auto"/>
              <w:jc w:val="center"/>
              <w:rPr>
                <w:rFonts w:ascii="宋体" w:hAnsi="宋体" w:cs="宋体"/>
                <w:color w:val="auto"/>
                <w:sz w:val="21"/>
                <w:szCs w:val="21"/>
              </w:rPr>
            </w:pPr>
            <w:r>
              <w:rPr>
                <w:rFonts w:hint="eastAsia" w:ascii="宋体" w:hAnsi="宋体" w:cs="宋体"/>
                <w:color w:val="auto"/>
                <w:sz w:val="21"/>
                <w:szCs w:val="21"/>
              </w:rPr>
              <w:t xml:space="preserve">供应商对磋商文件 </w:t>
            </w:r>
          </w:p>
          <w:p>
            <w:pPr>
              <w:autoSpaceDE w:val="0"/>
              <w:autoSpaceDN w:val="0"/>
              <w:adjustRightInd w:val="0"/>
              <w:spacing w:line="360" w:lineRule="auto"/>
              <w:jc w:val="center"/>
              <w:rPr>
                <w:rFonts w:ascii="宋体" w:hAnsi="宋体" w:cs="宋体"/>
                <w:color w:val="auto"/>
                <w:sz w:val="21"/>
                <w:szCs w:val="21"/>
              </w:rPr>
            </w:pPr>
            <w:r>
              <w:rPr>
                <w:rFonts w:hint="eastAsia" w:ascii="宋体" w:hAnsi="宋体" w:cs="宋体"/>
                <w:color w:val="auto"/>
                <w:sz w:val="21"/>
                <w:szCs w:val="21"/>
              </w:rPr>
              <w:t>质疑截止时间</w:t>
            </w:r>
          </w:p>
        </w:tc>
        <w:tc>
          <w:tcPr>
            <w:tcW w:w="7477" w:type="dxa"/>
            <w:vAlign w:val="center"/>
          </w:tcPr>
          <w:p>
            <w:pPr>
              <w:autoSpaceDE w:val="0"/>
              <w:autoSpaceDN w:val="0"/>
              <w:adjustRightInd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20</w:t>
            </w:r>
          </w:p>
        </w:tc>
        <w:tc>
          <w:tcPr>
            <w:tcW w:w="1924" w:type="dxa"/>
            <w:vAlign w:val="center"/>
          </w:tcPr>
          <w:p>
            <w:pPr>
              <w:autoSpaceDE w:val="0"/>
              <w:autoSpaceDN w:val="0"/>
              <w:adjustRightInd w:val="0"/>
              <w:spacing w:line="360" w:lineRule="auto"/>
              <w:jc w:val="center"/>
              <w:rPr>
                <w:rFonts w:ascii="宋体" w:hAnsi="宋体" w:cs="宋体"/>
                <w:color w:val="auto"/>
                <w:sz w:val="21"/>
                <w:szCs w:val="21"/>
              </w:rPr>
            </w:pPr>
            <w:r>
              <w:rPr>
                <w:rFonts w:hint="eastAsia" w:ascii="宋体" w:hAnsi="宋体" w:cs="宋体"/>
                <w:color w:val="auto"/>
                <w:sz w:val="21"/>
                <w:szCs w:val="21"/>
              </w:rPr>
              <w:t>响应文件份数</w:t>
            </w:r>
          </w:p>
        </w:tc>
        <w:tc>
          <w:tcPr>
            <w:tcW w:w="7477" w:type="dxa"/>
            <w:vAlign w:val="center"/>
          </w:tcPr>
          <w:p>
            <w:pPr>
              <w:autoSpaceDE w:val="0"/>
              <w:autoSpaceDN w:val="0"/>
              <w:adjustRightInd w:val="0"/>
              <w:spacing w:line="360" w:lineRule="auto"/>
              <w:rPr>
                <w:rFonts w:ascii="宋体" w:hAnsi="宋体" w:cs="宋体"/>
                <w:color w:val="auto"/>
                <w:sz w:val="21"/>
                <w:szCs w:val="21"/>
                <w:lang w:val="zh-CN"/>
              </w:rPr>
            </w:pPr>
            <w:r>
              <w:rPr>
                <w:rFonts w:hint="eastAsia" w:ascii="宋体" w:hAnsi="宋体" w:cs="宋体"/>
                <w:color w:val="auto"/>
                <w:sz w:val="21"/>
                <w:szCs w:val="21"/>
                <w:lang w:val="zh-CN"/>
              </w:rPr>
              <w:t>电子响应文件：成功上传至《全国公共资源交易平台（河南省·许昌市）》公共资源交易系统加密电子响应文件1份（文件格式为： XXX公司XXX项目编号.file）。</w:t>
            </w:r>
          </w:p>
          <w:p>
            <w:pPr>
              <w:autoSpaceDE w:val="0"/>
              <w:autoSpaceDN w:val="0"/>
              <w:adjustRightInd w:val="0"/>
              <w:spacing w:line="360" w:lineRule="auto"/>
              <w:rPr>
                <w:rFonts w:ascii="宋体" w:hAnsi="宋体" w:cs="宋体"/>
                <w:color w:val="auto"/>
                <w:sz w:val="21"/>
                <w:szCs w:val="21"/>
                <w:lang w:val="zh-CN"/>
              </w:rPr>
            </w:pPr>
            <w:r>
              <w:rPr>
                <w:rFonts w:hint="eastAsia" w:ascii="宋体" w:hAnsi="宋体" w:cs="宋体"/>
                <w:b/>
                <w:bCs/>
                <w:color w:val="auto"/>
                <w:sz w:val="21"/>
                <w:szCs w:val="21"/>
                <w:lang w:val="zh-CN"/>
              </w:rPr>
              <w:t>注:供应商提交的电子响应文件，必须是通过“许昌响应文件制作系统SEARUN最新版本”制作，并经过签章和加密后生成的电子响应文件。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21</w:t>
            </w:r>
          </w:p>
        </w:tc>
        <w:tc>
          <w:tcPr>
            <w:tcW w:w="1924" w:type="dxa"/>
            <w:vAlign w:val="center"/>
          </w:tcPr>
          <w:p>
            <w:pPr>
              <w:autoSpaceDE w:val="0"/>
              <w:autoSpaceDN w:val="0"/>
              <w:adjustRightInd w:val="0"/>
              <w:spacing w:line="360" w:lineRule="auto"/>
              <w:jc w:val="center"/>
              <w:rPr>
                <w:rFonts w:ascii="宋体" w:hAnsi="宋体" w:cs="宋体"/>
                <w:color w:val="auto"/>
                <w:sz w:val="21"/>
                <w:szCs w:val="21"/>
              </w:rPr>
            </w:pPr>
            <w:r>
              <w:rPr>
                <w:rFonts w:hint="eastAsia" w:ascii="宋体" w:hAnsi="宋体" w:cs="宋体"/>
                <w:color w:val="auto"/>
                <w:sz w:val="21"/>
                <w:szCs w:val="21"/>
              </w:rPr>
              <w:t>响应文件的</w:t>
            </w:r>
          </w:p>
          <w:p>
            <w:pPr>
              <w:autoSpaceDE w:val="0"/>
              <w:autoSpaceDN w:val="0"/>
              <w:adjustRightInd w:val="0"/>
              <w:spacing w:line="360" w:lineRule="auto"/>
              <w:jc w:val="center"/>
              <w:rPr>
                <w:rFonts w:ascii="宋体" w:hAnsi="宋体" w:cs="宋体"/>
                <w:color w:val="auto"/>
                <w:sz w:val="21"/>
                <w:szCs w:val="21"/>
              </w:rPr>
            </w:pPr>
            <w:r>
              <w:rPr>
                <w:rFonts w:hint="eastAsia" w:ascii="宋体" w:hAnsi="宋体" w:cs="宋体"/>
                <w:color w:val="auto"/>
                <w:sz w:val="21"/>
                <w:szCs w:val="21"/>
              </w:rPr>
              <w:t>签署盖章</w:t>
            </w:r>
          </w:p>
        </w:tc>
        <w:tc>
          <w:tcPr>
            <w:tcW w:w="7477" w:type="dxa"/>
            <w:vAlign w:val="center"/>
          </w:tcPr>
          <w:p>
            <w:pPr>
              <w:autoSpaceDE w:val="0"/>
              <w:autoSpaceDN w:val="0"/>
              <w:adjustRightInd w:val="0"/>
              <w:spacing w:line="420" w:lineRule="exact"/>
              <w:rPr>
                <w:rFonts w:ascii="宋体" w:hAnsi="宋体" w:cs="宋体"/>
                <w:color w:val="auto"/>
                <w:sz w:val="21"/>
                <w:szCs w:val="21"/>
              </w:rPr>
            </w:pPr>
            <w:r>
              <w:rPr>
                <w:rFonts w:hint="eastAsia" w:ascii="宋体" w:hAnsi="宋体" w:cs="宋体"/>
                <w:color w:val="auto"/>
                <w:sz w:val="21"/>
                <w:szCs w:val="21"/>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22</w:t>
            </w:r>
          </w:p>
        </w:tc>
        <w:tc>
          <w:tcPr>
            <w:tcW w:w="1924" w:type="dxa"/>
            <w:vAlign w:val="center"/>
          </w:tcPr>
          <w:p>
            <w:pPr>
              <w:autoSpaceDE w:val="0"/>
              <w:autoSpaceDN w:val="0"/>
              <w:adjustRightInd w:val="0"/>
              <w:spacing w:line="420" w:lineRule="exact"/>
              <w:jc w:val="center"/>
              <w:rPr>
                <w:rFonts w:ascii="宋体" w:hAnsi="宋体" w:cs="宋体"/>
                <w:color w:val="auto"/>
                <w:sz w:val="21"/>
                <w:szCs w:val="21"/>
              </w:rPr>
            </w:pPr>
            <w:r>
              <w:rPr>
                <w:rFonts w:hint="eastAsia" w:ascii="宋体" w:hAnsi="宋体" w:cs="宋体"/>
                <w:color w:val="auto"/>
                <w:sz w:val="21"/>
                <w:szCs w:val="21"/>
              </w:rPr>
              <w:t>开标程序</w:t>
            </w:r>
          </w:p>
        </w:tc>
        <w:tc>
          <w:tcPr>
            <w:tcW w:w="7477" w:type="dxa"/>
          </w:tcPr>
          <w:p>
            <w:pPr>
              <w:autoSpaceDE w:val="0"/>
              <w:autoSpaceDN w:val="0"/>
              <w:adjustRightInd w:val="0"/>
              <w:spacing w:line="420" w:lineRule="exact"/>
              <w:jc w:val="left"/>
              <w:rPr>
                <w:rFonts w:ascii="宋体" w:hAnsi="宋体" w:cs="宋体"/>
                <w:color w:val="auto"/>
                <w:sz w:val="21"/>
                <w:szCs w:val="21"/>
              </w:rPr>
            </w:pPr>
            <w:r>
              <w:rPr>
                <w:rFonts w:hint="eastAsia" w:ascii="宋体" w:hAnsi="宋体" w:cs="宋体"/>
                <w:color w:val="auto"/>
                <w:sz w:val="21"/>
                <w:szCs w:val="21"/>
              </w:rPr>
              <w:t>(1)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420" w:lineRule="exact"/>
              <w:jc w:val="left"/>
              <w:rPr>
                <w:rFonts w:ascii="宋体" w:hAnsi="宋体" w:cs="宋体"/>
                <w:color w:val="auto"/>
                <w:sz w:val="21"/>
                <w:szCs w:val="21"/>
              </w:rPr>
            </w:pPr>
            <w:r>
              <w:rPr>
                <w:rFonts w:hint="eastAsia" w:ascii="宋体" w:hAnsi="宋体" w:cs="宋体"/>
                <w:color w:val="auto"/>
                <w:sz w:val="21"/>
                <w:szCs w:val="21"/>
              </w:rPr>
              <w:t>(2)投标截止时间到达时，招标代理机构点击“开标开始”按钮，开始不见面开标；点击“解密环节”按钮，开始解密120分钟倒计时，各供应商可以远程进行解密响应文件。供应商未进行解密或未按规定进行解密的，视为放弃投标。</w:t>
            </w:r>
          </w:p>
          <w:p>
            <w:pPr>
              <w:autoSpaceDE w:val="0"/>
              <w:autoSpaceDN w:val="0"/>
              <w:adjustRightInd w:val="0"/>
              <w:spacing w:line="420" w:lineRule="exact"/>
              <w:jc w:val="left"/>
              <w:rPr>
                <w:rFonts w:ascii="宋体" w:hAnsi="宋体" w:cs="宋体"/>
                <w:color w:val="auto"/>
                <w:sz w:val="21"/>
                <w:szCs w:val="21"/>
              </w:rPr>
            </w:pPr>
            <w:r>
              <w:rPr>
                <w:rFonts w:hint="eastAsia" w:ascii="宋体" w:hAnsi="宋体" w:cs="宋体"/>
                <w:color w:val="auto"/>
                <w:sz w:val="21"/>
                <w:szCs w:val="21"/>
              </w:rPr>
              <w:t>(3)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420" w:lineRule="exact"/>
              <w:jc w:val="left"/>
              <w:rPr>
                <w:rFonts w:ascii="宋体" w:hAnsi="宋体" w:cs="宋体"/>
                <w:color w:val="auto"/>
                <w:sz w:val="21"/>
                <w:szCs w:val="21"/>
              </w:rPr>
            </w:pPr>
            <w:r>
              <w:rPr>
                <w:rFonts w:hint="eastAsia" w:ascii="宋体" w:hAnsi="宋体" w:cs="宋体"/>
                <w:color w:val="auto"/>
                <w:sz w:val="21"/>
                <w:szCs w:val="21"/>
              </w:rPr>
              <w:t>(4) 再无供应商提出异议，招标代理机构通过“文字互动”对话框通知各供应商进行电子签章。供应商应在《开标记录表》上进行电子签章，未进行电子签章的视为对开标结果无异议。</w:t>
            </w:r>
          </w:p>
          <w:p>
            <w:pPr>
              <w:autoSpaceDE w:val="0"/>
              <w:autoSpaceDN w:val="0"/>
              <w:adjustRightInd w:val="0"/>
              <w:spacing w:line="420" w:lineRule="exact"/>
              <w:jc w:val="left"/>
              <w:rPr>
                <w:rFonts w:ascii="宋体" w:hAnsi="宋体" w:cs="宋体"/>
                <w:color w:val="auto"/>
                <w:sz w:val="21"/>
                <w:szCs w:val="21"/>
              </w:rPr>
            </w:pPr>
            <w:r>
              <w:rPr>
                <w:rFonts w:hint="eastAsia" w:ascii="宋体" w:hAnsi="宋体" w:cs="宋体"/>
                <w:color w:val="auto"/>
                <w:sz w:val="21"/>
                <w:szCs w:val="21"/>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23</w:t>
            </w:r>
          </w:p>
        </w:tc>
        <w:tc>
          <w:tcPr>
            <w:tcW w:w="1924" w:type="dxa"/>
            <w:vAlign w:val="center"/>
          </w:tcPr>
          <w:p>
            <w:pPr>
              <w:autoSpaceDE w:val="0"/>
              <w:autoSpaceDN w:val="0"/>
              <w:adjustRightInd w:val="0"/>
              <w:spacing w:line="360" w:lineRule="auto"/>
              <w:jc w:val="center"/>
              <w:rPr>
                <w:rFonts w:ascii="宋体" w:hAnsi="宋体" w:cs="宋体"/>
                <w:color w:val="auto"/>
                <w:sz w:val="21"/>
                <w:szCs w:val="21"/>
              </w:rPr>
            </w:pPr>
            <w:r>
              <w:rPr>
                <w:rFonts w:hint="eastAsia" w:ascii="宋体" w:hAnsi="宋体" w:cs="宋体"/>
                <w:color w:val="auto"/>
                <w:sz w:val="21"/>
                <w:szCs w:val="21"/>
              </w:rPr>
              <w:t>评标委员会组建</w:t>
            </w:r>
          </w:p>
        </w:tc>
        <w:tc>
          <w:tcPr>
            <w:tcW w:w="7477" w:type="dxa"/>
            <w:vAlign w:val="center"/>
          </w:tcPr>
          <w:p>
            <w:pPr>
              <w:autoSpaceDE w:val="0"/>
              <w:autoSpaceDN w:val="0"/>
              <w:adjustRightInd w:val="0"/>
              <w:spacing w:line="360" w:lineRule="auto"/>
              <w:rPr>
                <w:rFonts w:ascii="宋体" w:hAnsi="宋体" w:cs="宋体"/>
                <w:bCs/>
                <w:color w:val="auto"/>
                <w:sz w:val="21"/>
                <w:szCs w:val="21"/>
                <w:lang w:val="zh-CN"/>
              </w:rPr>
            </w:pPr>
            <w:r>
              <w:rPr>
                <w:rFonts w:hint="eastAsia" w:ascii="宋体" w:hAnsi="宋体" w:cs="宋体"/>
                <w:bCs/>
                <w:color w:val="auto"/>
                <w:sz w:val="21"/>
                <w:szCs w:val="21"/>
                <w:lang w:val="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24</w:t>
            </w:r>
          </w:p>
        </w:tc>
        <w:tc>
          <w:tcPr>
            <w:tcW w:w="1924" w:type="dxa"/>
            <w:vAlign w:val="center"/>
          </w:tcPr>
          <w:p>
            <w:pPr>
              <w:autoSpaceDE w:val="0"/>
              <w:autoSpaceDN w:val="0"/>
              <w:adjustRightInd w:val="0"/>
              <w:spacing w:line="360" w:lineRule="auto"/>
              <w:jc w:val="center"/>
              <w:rPr>
                <w:rFonts w:ascii="宋体" w:hAnsi="宋体" w:cs="宋体"/>
                <w:bCs/>
                <w:color w:val="auto"/>
                <w:sz w:val="21"/>
                <w:szCs w:val="21"/>
                <w:lang w:val="zh-CN"/>
              </w:rPr>
            </w:pPr>
            <w:r>
              <w:rPr>
                <w:rFonts w:hint="eastAsia" w:ascii="宋体" w:hAnsi="宋体" w:cs="宋体"/>
                <w:color w:val="auto"/>
                <w:sz w:val="21"/>
                <w:szCs w:val="21"/>
              </w:rPr>
              <w:t>评标方法</w:t>
            </w:r>
          </w:p>
        </w:tc>
        <w:tc>
          <w:tcPr>
            <w:tcW w:w="7477" w:type="dxa"/>
            <w:vAlign w:val="center"/>
          </w:tcPr>
          <w:p>
            <w:pPr>
              <w:autoSpaceDE w:val="0"/>
              <w:autoSpaceDN w:val="0"/>
              <w:adjustRightInd w:val="0"/>
              <w:spacing w:line="360" w:lineRule="auto"/>
              <w:rPr>
                <w:rFonts w:ascii="宋体" w:hAnsi="宋体" w:cs="宋体"/>
                <w:bCs/>
                <w:color w:val="auto"/>
                <w:sz w:val="21"/>
                <w:szCs w:val="21"/>
                <w:lang w:val="zh-CN"/>
              </w:rPr>
            </w:pPr>
            <w:r>
              <w:rPr>
                <w:rFonts w:hint="eastAsia" w:ascii="宋体" w:hAnsi="宋体" w:cs="宋体"/>
                <w:b/>
                <w:color w:val="auto"/>
                <w:kern w:val="0"/>
                <w:sz w:val="21"/>
                <w:szCs w:val="21"/>
                <w:lang w:val="zh-CN"/>
              </w:rPr>
              <w:fldChar w:fldCharType="begin"/>
            </w:r>
            <w:r>
              <w:rPr>
                <w:rFonts w:hint="eastAsia" w:ascii="宋体" w:hAnsi="宋体" w:cs="宋体"/>
                <w:b/>
                <w:color w:val="auto"/>
                <w:kern w:val="0"/>
                <w:sz w:val="21"/>
                <w:szCs w:val="21"/>
                <w:lang w:val="zh-CN"/>
              </w:rPr>
              <w:instrText xml:space="preserve">eq \o\ac(</w:instrText>
            </w:r>
            <w:r>
              <w:rPr>
                <w:rFonts w:hint="eastAsia" w:ascii="宋体" w:hAnsi="宋体" w:cs="宋体"/>
                <w:b/>
                <w:color w:val="auto"/>
                <w:kern w:val="0"/>
                <w:position w:val="-4"/>
                <w:sz w:val="31"/>
                <w:szCs w:val="21"/>
                <w:lang w:val="zh-CN"/>
              </w:rPr>
              <w:instrText xml:space="preserve">□</w:instrText>
            </w:r>
            <w:r>
              <w:rPr>
                <w:rFonts w:hint="eastAsia" w:ascii="宋体" w:hAnsi="宋体" w:cs="宋体"/>
                <w:b/>
                <w:color w:val="auto"/>
                <w:kern w:val="0"/>
                <w:position w:val="0"/>
                <w:sz w:val="21"/>
                <w:szCs w:val="21"/>
                <w:lang w:val="zh-CN"/>
              </w:rPr>
              <w:instrText xml:space="preserve">,√)</w:instrText>
            </w:r>
            <w:r>
              <w:rPr>
                <w:rFonts w:hint="eastAsia" w:ascii="宋体" w:hAnsi="宋体" w:cs="宋体"/>
                <w:b/>
                <w:color w:val="auto"/>
                <w:kern w:val="0"/>
                <w:sz w:val="21"/>
                <w:szCs w:val="21"/>
                <w:lang w:val="zh-CN"/>
              </w:rPr>
              <w:fldChar w:fldCharType="end"/>
            </w:r>
            <w:r>
              <w:rPr>
                <w:rFonts w:hint="eastAsia" w:ascii="宋体" w:hAnsi="宋体" w:cs="宋体"/>
                <w:bCs/>
                <w:color w:val="auto"/>
                <w:sz w:val="21"/>
                <w:szCs w:val="21"/>
                <w:lang w:val="zh-CN"/>
              </w:rPr>
              <w:t>综合评分法</w:t>
            </w:r>
            <w:r>
              <w:rPr>
                <w:rFonts w:hint="eastAsia" w:ascii="宋体" w:hAnsi="宋体" w:cs="宋体"/>
                <w:b/>
                <w:bCs/>
                <w:color w:val="auto"/>
                <w:sz w:val="21"/>
                <w:szCs w:val="21"/>
                <w:lang w:val="zh-CN"/>
              </w:rPr>
              <w:t>□</w:t>
            </w:r>
            <w:r>
              <w:rPr>
                <w:rFonts w:hint="eastAsia" w:ascii="宋体" w:hAnsi="宋体" w:cs="宋体"/>
                <w:color w:val="auto"/>
                <w:sz w:val="21"/>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25</w:t>
            </w:r>
          </w:p>
        </w:tc>
        <w:tc>
          <w:tcPr>
            <w:tcW w:w="1924" w:type="dxa"/>
            <w:vAlign w:val="center"/>
          </w:tcPr>
          <w:p>
            <w:pPr>
              <w:autoSpaceDE w:val="0"/>
              <w:autoSpaceDN w:val="0"/>
              <w:adjustRightInd w:val="0"/>
              <w:spacing w:line="36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中小企业有关政策</w:t>
            </w:r>
          </w:p>
        </w:tc>
        <w:tc>
          <w:tcPr>
            <w:tcW w:w="7477" w:type="dxa"/>
            <w:vAlign w:val="center"/>
          </w:tcPr>
          <w:p>
            <w:pPr>
              <w:autoSpaceDE w:val="0"/>
              <w:autoSpaceDN w:val="0"/>
              <w:adjustRightInd w:val="0"/>
              <w:spacing w:line="360" w:lineRule="auto"/>
              <w:contextualSpacing/>
              <w:rPr>
                <w:rFonts w:ascii="宋体" w:hAnsi="宋体" w:cs="宋体"/>
                <w:b w:val="0"/>
                <w:bCs/>
                <w:color w:val="auto"/>
                <w:kern w:val="0"/>
                <w:sz w:val="21"/>
                <w:szCs w:val="21"/>
                <w:highlight w:val="none"/>
                <w:lang w:val="zh-CN"/>
              </w:rPr>
            </w:pPr>
            <w:r>
              <w:rPr>
                <w:rFonts w:hint="eastAsia" w:ascii="宋体" w:hAnsi="宋体" w:cs="宋体"/>
                <w:b w:val="0"/>
                <w:bCs/>
                <w:color w:val="auto"/>
                <w:kern w:val="0"/>
                <w:sz w:val="21"/>
                <w:szCs w:val="21"/>
                <w:highlight w:val="none"/>
                <w:lang w:val="zh-CN"/>
              </w:rPr>
              <w:t>1、本项目属于专门面向中小企业采购的项目；本次采购标的对应的中小企业划分标准所属行业：其他未列明行业。</w:t>
            </w:r>
          </w:p>
          <w:p>
            <w:pPr>
              <w:autoSpaceDE w:val="0"/>
              <w:autoSpaceDN w:val="0"/>
              <w:adjustRightInd w:val="0"/>
              <w:spacing w:line="360" w:lineRule="auto"/>
              <w:contextualSpacing/>
              <w:rPr>
                <w:rFonts w:ascii="宋体" w:hAnsi="宋体" w:cs="宋体"/>
                <w:b w:val="0"/>
                <w:bCs/>
                <w:color w:val="auto"/>
                <w:kern w:val="0"/>
                <w:sz w:val="21"/>
                <w:szCs w:val="21"/>
                <w:highlight w:val="none"/>
                <w:lang w:val="zh-CN"/>
              </w:rPr>
            </w:pPr>
            <w:r>
              <w:rPr>
                <w:rFonts w:hint="eastAsia" w:ascii="宋体" w:hAnsi="宋体" w:cs="宋体"/>
                <w:b w:val="0"/>
                <w:bCs/>
                <w:color w:val="auto"/>
                <w:kern w:val="0"/>
                <w:sz w:val="21"/>
                <w:szCs w:val="21"/>
                <w:highlight w:val="none"/>
                <w:lang w:val="zh-CN"/>
              </w:rPr>
              <w:t>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contextualSpacing/>
              <w:rPr>
                <w:rFonts w:ascii="宋体" w:hAnsi="宋体" w:cs="宋体"/>
                <w:b w:val="0"/>
                <w:bCs/>
                <w:color w:val="auto"/>
                <w:kern w:val="0"/>
                <w:sz w:val="21"/>
                <w:szCs w:val="21"/>
                <w:highlight w:val="none"/>
                <w:lang w:val="zh-CN"/>
              </w:rPr>
            </w:pPr>
            <w:r>
              <w:rPr>
                <w:rFonts w:hint="eastAsia" w:ascii="宋体" w:hAnsi="宋体" w:cs="宋体"/>
                <w:b w:val="0"/>
                <w:bCs/>
                <w:color w:val="auto"/>
                <w:kern w:val="0"/>
                <w:sz w:val="21"/>
                <w:szCs w:val="21"/>
                <w:highlight w:val="none"/>
                <w:lang w:val="zh-CN"/>
              </w:rPr>
              <w:t>3、提供由省级以上监狱管理局、戒毒管理局（含新疆生产建设兵团）出具的属于监狱企业证明文件的，视同为小型和微型企业。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ascii="宋体" w:hAnsi="宋体" w:cs="宋体"/>
                <w:b w:val="0"/>
                <w:bCs/>
                <w:color w:val="auto"/>
                <w:kern w:val="0"/>
                <w:sz w:val="21"/>
                <w:szCs w:val="21"/>
                <w:highlight w:val="none"/>
                <w:lang w:val="zh-CN"/>
              </w:rPr>
            </w:pPr>
            <w:r>
              <w:rPr>
                <w:rFonts w:hint="eastAsia" w:ascii="宋体" w:hAnsi="宋体" w:cs="宋体"/>
                <w:b w:val="0"/>
                <w:bCs/>
                <w:color w:val="auto"/>
                <w:kern w:val="0"/>
                <w:sz w:val="21"/>
                <w:szCs w:val="21"/>
                <w:highlight w:val="none"/>
                <w:lang w:val="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26</w:t>
            </w:r>
          </w:p>
        </w:tc>
        <w:tc>
          <w:tcPr>
            <w:tcW w:w="1924" w:type="dxa"/>
            <w:vAlign w:val="center"/>
          </w:tcPr>
          <w:p>
            <w:pPr>
              <w:autoSpaceDE w:val="0"/>
              <w:autoSpaceDN w:val="0"/>
              <w:adjustRightInd w:val="0"/>
              <w:spacing w:line="36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节能环保要求</w:t>
            </w:r>
          </w:p>
        </w:tc>
        <w:tc>
          <w:tcPr>
            <w:tcW w:w="7477" w:type="dxa"/>
            <w:vAlign w:val="center"/>
          </w:tcPr>
          <w:p>
            <w:pPr>
              <w:autoSpaceDE w:val="0"/>
              <w:autoSpaceDN w:val="0"/>
              <w:adjustRightInd w:val="0"/>
              <w:spacing w:line="360" w:lineRule="auto"/>
              <w:rPr>
                <w:rFonts w:ascii="ˎ̥" w:hAnsi="ˎ̥"/>
                <w:color w:val="auto"/>
                <w:sz w:val="21"/>
                <w:szCs w:val="21"/>
                <w:lang w:val="zh-CN"/>
              </w:rPr>
            </w:pPr>
            <w:r>
              <w:rPr>
                <w:rFonts w:hint="eastAsia" w:ascii="ˎ̥" w:hAnsi="ˎ̥"/>
                <w:color w:val="auto"/>
                <w:sz w:val="21"/>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27</w:t>
            </w:r>
          </w:p>
        </w:tc>
        <w:tc>
          <w:tcPr>
            <w:tcW w:w="1924" w:type="dxa"/>
            <w:vAlign w:val="center"/>
          </w:tcPr>
          <w:p>
            <w:pPr>
              <w:autoSpaceDE w:val="0"/>
              <w:autoSpaceDN w:val="0"/>
              <w:adjustRightInd w:val="0"/>
              <w:spacing w:line="36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信息安全要求</w:t>
            </w:r>
          </w:p>
        </w:tc>
        <w:tc>
          <w:tcPr>
            <w:tcW w:w="7477" w:type="dxa"/>
            <w:vAlign w:val="center"/>
          </w:tcPr>
          <w:p>
            <w:pPr>
              <w:autoSpaceDE w:val="0"/>
              <w:autoSpaceDN w:val="0"/>
              <w:adjustRightInd w:val="0"/>
              <w:spacing w:line="360" w:lineRule="auto"/>
              <w:jc w:val="left"/>
              <w:rPr>
                <w:rFonts w:hint="eastAsia" w:ascii="宋体" w:hAnsi="宋体" w:cs="仿宋_GB2312"/>
                <w:spacing w:val="-2"/>
                <w:szCs w:val="21"/>
                <w:lang w:val="en-US" w:eastAsia="zh-CN"/>
              </w:rPr>
            </w:pPr>
            <w:r>
              <w:rPr>
                <w:rFonts w:hint="eastAsia" w:ascii="宋体" w:hAnsi="宋体" w:cs="仿宋_GB2312"/>
                <w:spacing w:val="-2"/>
                <w:szCs w:val="21"/>
                <w:lang w:val="en-US" w:eastAsia="zh-CN"/>
              </w:rPr>
              <w:t>1、本项目信息安全产品为：无。</w:t>
            </w:r>
          </w:p>
          <w:p>
            <w:pPr>
              <w:autoSpaceDE w:val="0"/>
              <w:autoSpaceDN w:val="0"/>
              <w:adjustRightInd w:val="0"/>
              <w:spacing w:line="360" w:lineRule="auto"/>
              <w:rPr>
                <w:rFonts w:ascii="宋体" w:hAnsi="宋体" w:cs="宋体"/>
                <w:bCs/>
                <w:color w:val="auto"/>
                <w:sz w:val="21"/>
                <w:szCs w:val="21"/>
                <w:lang w:val="zh-CN"/>
              </w:rPr>
            </w:pPr>
            <w:r>
              <w:rPr>
                <w:rFonts w:hint="eastAsia" w:ascii="宋体" w:hAnsi="宋体"/>
                <w:szCs w:val="21"/>
                <w:lang w:val="en-US" w:eastAsia="zh-CN"/>
              </w:rPr>
              <w:t>2、</w:t>
            </w:r>
            <w:r>
              <w:rPr>
                <w:rFonts w:hint="eastAsia" w:ascii="宋体" w:hAnsi="宋体"/>
                <w:szCs w:val="21"/>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28</w:t>
            </w:r>
          </w:p>
        </w:tc>
        <w:tc>
          <w:tcPr>
            <w:tcW w:w="1924" w:type="dxa"/>
            <w:vAlign w:val="center"/>
          </w:tcPr>
          <w:p>
            <w:pPr>
              <w:autoSpaceDE w:val="0"/>
              <w:autoSpaceDN w:val="0"/>
              <w:adjustRightInd w:val="0"/>
              <w:spacing w:line="360" w:lineRule="auto"/>
              <w:jc w:val="center"/>
              <w:rPr>
                <w:rFonts w:hint="eastAsia" w:ascii="宋体" w:hAnsi="宋体" w:cs="宋体"/>
                <w:bCs/>
                <w:color w:val="auto"/>
                <w:sz w:val="21"/>
                <w:szCs w:val="21"/>
                <w:lang w:val="zh-CN"/>
              </w:rPr>
            </w:pPr>
            <w:r>
              <w:rPr>
                <w:rFonts w:hint="eastAsia" w:ascii="宋体" w:hAnsi="宋体" w:cs="宋体"/>
                <w:bCs/>
                <w:color w:val="auto"/>
                <w:sz w:val="21"/>
                <w:szCs w:val="21"/>
                <w:lang w:val="zh-CN"/>
              </w:rPr>
              <w:t>履约保证金</w:t>
            </w:r>
          </w:p>
        </w:tc>
        <w:tc>
          <w:tcPr>
            <w:tcW w:w="7477" w:type="dxa"/>
            <w:vAlign w:val="center"/>
          </w:tcPr>
          <w:p>
            <w:pPr>
              <w:autoSpaceDE w:val="0"/>
              <w:autoSpaceDN w:val="0"/>
              <w:adjustRightInd w:val="0"/>
              <w:spacing w:line="360" w:lineRule="auto"/>
              <w:rPr>
                <w:rFonts w:hint="eastAsia" w:ascii="宋体" w:hAnsi="宋体"/>
                <w:szCs w:val="21"/>
                <w:lang w:val="en-US" w:eastAsia="zh-CN"/>
              </w:rPr>
            </w:pPr>
            <w:r>
              <w:rPr>
                <w:rFonts w:hint="eastAsia" w:ascii="宋体" w:hAnsi="宋体"/>
                <w:szCs w:val="21"/>
                <w:lang w:val="en-US" w:eastAsia="zh-CN"/>
              </w:rPr>
              <w:fldChar w:fldCharType="begin"/>
            </w:r>
            <w:r>
              <w:rPr>
                <w:rFonts w:hint="eastAsia" w:ascii="宋体" w:hAnsi="宋体"/>
                <w:szCs w:val="21"/>
                <w:lang w:val="en-US" w:eastAsia="zh-CN"/>
              </w:rPr>
              <w:instrText xml:space="preserve">eq \o\ac(□,√)</w:instrText>
            </w:r>
            <w:r>
              <w:rPr>
                <w:rFonts w:hint="eastAsia" w:ascii="宋体" w:hAnsi="宋体"/>
                <w:szCs w:val="21"/>
                <w:lang w:val="en-US" w:eastAsia="zh-CN"/>
              </w:rPr>
              <w:fldChar w:fldCharType="end"/>
            </w:r>
            <w:r>
              <w:rPr>
                <w:rFonts w:hint="eastAsia" w:ascii="宋体" w:hAnsi="宋体"/>
                <w:szCs w:val="21"/>
                <w:lang w:val="en-US" w:eastAsia="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29</w:t>
            </w:r>
          </w:p>
        </w:tc>
        <w:tc>
          <w:tcPr>
            <w:tcW w:w="1924" w:type="dxa"/>
            <w:vAlign w:val="center"/>
          </w:tcPr>
          <w:p>
            <w:pPr>
              <w:autoSpaceDE w:val="0"/>
              <w:autoSpaceDN w:val="0"/>
              <w:adjustRightInd w:val="0"/>
              <w:spacing w:line="360" w:lineRule="auto"/>
              <w:jc w:val="center"/>
              <w:rPr>
                <w:rFonts w:hint="eastAsia" w:ascii="宋体" w:hAnsi="宋体" w:cs="宋体"/>
                <w:bCs/>
                <w:color w:val="auto"/>
                <w:sz w:val="21"/>
                <w:szCs w:val="21"/>
                <w:lang w:val="zh-CN"/>
              </w:rPr>
            </w:pPr>
            <w:r>
              <w:rPr>
                <w:rFonts w:hint="eastAsia" w:ascii="宋体" w:hAnsi="宋体" w:cs="宋体"/>
                <w:bCs/>
                <w:color w:val="auto"/>
                <w:sz w:val="21"/>
                <w:szCs w:val="21"/>
                <w:lang w:val="zh-CN"/>
              </w:rPr>
              <w:t>代理服务费</w:t>
            </w:r>
          </w:p>
        </w:tc>
        <w:tc>
          <w:tcPr>
            <w:tcW w:w="7477" w:type="dxa"/>
            <w:vAlign w:val="center"/>
          </w:tcPr>
          <w:p>
            <w:pPr>
              <w:autoSpaceDE w:val="0"/>
              <w:autoSpaceDN w:val="0"/>
              <w:spacing w:line="360" w:lineRule="auto"/>
              <w:contextualSpacing/>
              <w:jc w:val="left"/>
              <w:rPr>
                <w:rFonts w:ascii="宋体" w:hAnsi="宋体" w:cs="宋体"/>
                <w:szCs w:val="21"/>
              </w:rPr>
            </w:pPr>
            <w:r>
              <w:rPr>
                <w:rFonts w:ascii="宋体" w:hAnsi="宋体" w:cs="宋体"/>
                <w:b/>
                <w:color w:val="000000"/>
                <w:szCs w:val="21"/>
                <w:lang w:val="zh-CN"/>
              </w:rPr>
              <w:fldChar w:fldCharType="begin"/>
            </w:r>
            <w:r>
              <w:rPr>
                <w:rFonts w:hint="eastAsia" w:ascii="宋体" w:hAnsi="宋体" w:cs="宋体"/>
                <w:b/>
                <w:color w:val="000000"/>
                <w:szCs w:val="21"/>
                <w:lang w:val="zh-CN"/>
              </w:rPr>
              <w:instrText xml:space="preserve">eq \o\ac(</w:instrText>
            </w:r>
            <w:r>
              <w:rPr>
                <w:rFonts w:hint="eastAsia" w:ascii="宋体" w:hAnsi="宋体" w:cs="宋体"/>
                <w:b/>
                <w:color w:val="000000"/>
                <w:position w:val="-4"/>
                <w:sz w:val="31"/>
                <w:szCs w:val="21"/>
                <w:lang w:val="zh-CN"/>
              </w:rPr>
              <w:instrText xml:space="preserve">□</w:instrText>
            </w:r>
            <w:r>
              <w:rPr>
                <w:rFonts w:hint="eastAsia" w:ascii="宋体" w:hAnsi="宋体" w:cs="宋体"/>
                <w:b/>
                <w:color w:val="000000"/>
                <w:szCs w:val="21"/>
                <w:lang w:val="zh-CN"/>
              </w:rPr>
              <w:instrText xml:space="preserve">,√)</w:instrText>
            </w:r>
            <w:r>
              <w:rPr>
                <w:rFonts w:ascii="宋体" w:hAnsi="宋体" w:cs="宋体"/>
                <w:b/>
                <w:color w:val="000000"/>
                <w:szCs w:val="21"/>
                <w:lang w:val="zh-CN"/>
              </w:rPr>
              <w:fldChar w:fldCharType="end"/>
            </w:r>
            <w:r>
              <w:rPr>
                <w:rFonts w:hint="eastAsia" w:ascii="宋体" w:hAnsi="宋体" w:cs="宋体"/>
                <w:bCs/>
                <w:color w:val="000000"/>
                <w:szCs w:val="21"/>
                <w:lang w:val="zh-CN"/>
              </w:rPr>
              <w:t>收取中标人。</w:t>
            </w:r>
          </w:p>
          <w:p>
            <w:pPr>
              <w:autoSpaceDE w:val="0"/>
              <w:autoSpaceDN w:val="0"/>
              <w:adjustRightInd w:val="0"/>
              <w:spacing w:line="360" w:lineRule="auto"/>
              <w:rPr>
                <w:rFonts w:hint="eastAsia" w:ascii="宋体" w:hAnsi="宋体"/>
                <w:szCs w:val="21"/>
                <w:lang w:val="en-US" w:eastAsia="zh-CN"/>
              </w:rPr>
            </w:pPr>
            <w:bookmarkStart w:id="31" w:name="_Hlk16168403"/>
            <w:r>
              <w:rPr>
                <w:rFonts w:hint="eastAsia" w:ascii="宋体" w:hAnsi="宋体" w:cs="宋体"/>
                <w:szCs w:val="21"/>
              </w:rPr>
              <w:t>收取标准</w:t>
            </w:r>
            <w:r>
              <w:rPr>
                <w:rFonts w:hint="eastAsia" w:ascii="宋体" w:hAnsi="宋体" w:cs="宋体"/>
                <w:szCs w:val="21"/>
                <w:lang w:eastAsia="zh-CN"/>
              </w:rPr>
              <w:t>：</w:t>
            </w:r>
            <w:r>
              <w:rPr>
                <w:rFonts w:hint="eastAsia" w:ascii="宋体" w:hAnsi="宋体" w:cs="宋体"/>
                <w:szCs w:val="21"/>
              </w:rPr>
              <w:t>收费标准按豫招协【2023】002号文件。一次性以银行划账、电汇、汇票或支票的形式支付。</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48" w:type="dxa"/>
            <w:vAlign w:val="center"/>
          </w:tcPr>
          <w:p>
            <w:pPr>
              <w:autoSpaceDE w:val="0"/>
              <w:autoSpaceDN w:val="0"/>
              <w:adjustRightInd w:val="0"/>
              <w:spacing w:line="276"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1924" w:type="dxa"/>
            <w:vAlign w:val="center"/>
          </w:tcPr>
          <w:p>
            <w:pPr>
              <w:autoSpaceDE w:val="0"/>
              <w:autoSpaceDN w:val="0"/>
              <w:adjustRightInd w:val="0"/>
              <w:spacing w:line="36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授权函</w:t>
            </w:r>
          </w:p>
        </w:tc>
        <w:tc>
          <w:tcPr>
            <w:tcW w:w="7477" w:type="dxa"/>
            <w:vAlign w:val="center"/>
          </w:tcPr>
          <w:p>
            <w:pPr>
              <w:autoSpaceDE w:val="0"/>
              <w:autoSpaceDN w:val="0"/>
              <w:adjustRightInd w:val="0"/>
              <w:spacing w:line="360" w:lineRule="auto"/>
              <w:rPr>
                <w:rFonts w:ascii="宋体" w:hAnsi="宋体" w:cs="宋体"/>
                <w:bCs/>
                <w:color w:val="auto"/>
                <w:spacing w:val="-2"/>
                <w:sz w:val="21"/>
                <w:szCs w:val="21"/>
                <w:lang w:val="zh-CN"/>
              </w:rPr>
            </w:pPr>
            <w:r>
              <w:rPr>
                <w:rFonts w:hint="eastAsia" w:ascii="宋体" w:hAnsi="宋体" w:cs="仿宋_GB2312"/>
                <w:spacing w:val="-2"/>
                <w:szCs w:val="21"/>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31</w:t>
            </w:r>
          </w:p>
        </w:tc>
        <w:tc>
          <w:tcPr>
            <w:tcW w:w="1924" w:type="dxa"/>
            <w:vAlign w:val="center"/>
          </w:tcPr>
          <w:p>
            <w:pPr>
              <w:autoSpaceDE w:val="0"/>
              <w:autoSpaceDN w:val="0"/>
              <w:adjustRightInd w:val="0"/>
              <w:spacing w:line="36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中标人需提交</w:t>
            </w:r>
          </w:p>
          <w:p>
            <w:pPr>
              <w:autoSpaceDE w:val="0"/>
              <w:autoSpaceDN w:val="0"/>
              <w:adjustRightInd w:val="0"/>
              <w:spacing w:line="36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的资料</w:t>
            </w:r>
          </w:p>
        </w:tc>
        <w:tc>
          <w:tcPr>
            <w:tcW w:w="7477" w:type="dxa"/>
            <w:vAlign w:val="center"/>
          </w:tcPr>
          <w:p>
            <w:pPr>
              <w:autoSpaceDE w:val="0"/>
              <w:autoSpaceDN w:val="0"/>
              <w:adjustRightInd w:val="0"/>
              <w:spacing w:line="360" w:lineRule="auto"/>
              <w:rPr>
                <w:rFonts w:ascii="宋体" w:hAnsi="宋体" w:cs="宋体"/>
                <w:bCs/>
                <w:color w:val="auto"/>
                <w:sz w:val="21"/>
                <w:szCs w:val="21"/>
                <w:highlight w:val="none"/>
                <w:lang w:val="zh-CN"/>
              </w:rPr>
            </w:pPr>
            <w:r>
              <w:rPr>
                <w:rFonts w:hint="eastAsia" w:ascii="宋体" w:hAnsi="宋体" w:cs="宋体"/>
                <w:color w:val="auto"/>
                <w:spacing w:val="-2"/>
                <w:sz w:val="21"/>
                <w:szCs w:val="21"/>
                <w:highlight w:val="none"/>
                <w:lang w:val="zh-CN"/>
              </w:rPr>
              <w:t>中标人在接到中标</w:t>
            </w:r>
            <w:r>
              <w:rPr>
                <w:rFonts w:hint="eastAsia" w:ascii="宋体" w:hAnsi="宋体" w:cs="宋体"/>
                <w:color w:val="auto"/>
                <w:spacing w:val="-2"/>
                <w:sz w:val="21"/>
                <w:szCs w:val="21"/>
                <w:highlight w:val="none"/>
                <w:lang w:val="zh-CN" w:eastAsia="zh-CN"/>
              </w:rPr>
              <w:t>通知时</w:t>
            </w:r>
            <w:r>
              <w:rPr>
                <w:rFonts w:hint="eastAsia" w:ascii="宋体" w:hAnsi="宋体" w:cs="宋体"/>
                <w:color w:val="auto"/>
                <w:spacing w:val="-2"/>
                <w:sz w:val="21"/>
                <w:szCs w:val="21"/>
                <w:highlight w:val="none"/>
                <w:lang w:val="zh-CN"/>
              </w:rPr>
              <w:t>，须向采购代理机构发送投标报价及分项报价一览表（包含主要中标标的的名称、规格型号、数量、单价、服务要求等）电子文档，并同时通知代理机构联系人，代理</w:t>
            </w:r>
            <w:r>
              <w:rPr>
                <w:rFonts w:hint="eastAsia" w:ascii="宋体" w:hAnsi="宋体" w:cs="宋体"/>
                <w:color w:val="auto"/>
                <w:spacing w:val="-2"/>
                <w:sz w:val="21"/>
                <w:szCs w:val="21"/>
                <w:highlight w:val="none"/>
                <w:lang w:val="zh-CN" w:eastAsia="zh-CN"/>
              </w:rPr>
              <w:t>机构</w:t>
            </w:r>
            <w:r>
              <w:rPr>
                <w:rFonts w:hint="eastAsia" w:ascii="宋体" w:hAnsi="宋体" w:cs="宋体"/>
                <w:color w:val="auto"/>
                <w:spacing w:val="-2"/>
                <w:sz w:val="21"/>
                <w:szCs w:val="21"/>
                <w:highlight w:val="none"/>
                <w:lang w:val="zh-CN"/>
              </w:rPr>
              <w:t>联系电话：</w:t>
            </w:r>
            <w:r>
              <w:rPr>
                <w:rFonts w:hint="eastAsia" w:ascii="宋体" w:hAnsi="宋体" w:cs="宋体"/>
                <w:color w:val="auto"/>
                <w:spacing w:val="-2"/>
                <w:sz w:val="21"/>
                <w:szCs w:val="21"/>
                <w:highlight w:val="none"/>
                <w:lang w:val="en-US" w:eastAsia="zh-CN"/>
              </w:rPr>
              <w:t>13080155505</w:t>
            </w:r>
            <w:r>
              <w:rPr>
                <w:rFonts w:hint="eastAsia" w:ascii="宋体" w:hAnsi="宋体" w:cs="宋体"/>
                <w:color w:val="auto"/>
                <w:spacing w:val="-2"/>
                <w:sz w:val="21"/>
                <w:szCs w:val="21"/>
                <w:highlight w:val="none"/>
                <w:lang w:val="zh-CN"/>
              </w:rPr>
              <w:t>；邮箱：</w:t>
            </w:r>
            <w:r>
              <w:rPr>
                <w:rFonts w:hint="eastAsia" w:ascii="宋体" w:hAnsi="宋体" w:cs="宋体"/>
                <w:color w:val="auto"/>
                <w:spacing w:val="-2"/>
                <w:sz w:val="21"/>
                <w:szCs w:val="21"/>
                <w:highlight w:val="none"/>
                <w:lang w:val="en-US" w:eastAsia="zh-CN"/>
              </w:rPr>
              <w:t>559106</w:t>
            </w:r>
            <w:r>
              <w:rPr>
                <w:rFonts w:hint="eastAsia" w:ascii="宋体" w:hAnsi="宋体" w:cs="宋体"/>
                <w:color w:val="auto"/>
                <w:spacing w:val="-2"/>
                <w:sz w:val="21"/>
                <w:szCs w:val="21"/>
                <w:highlight w:val="none"/>
                <w:lang w:val="zh-CN"/>
              </w:rPr>
              <w:t>@</w:t>
            </w:r>
            <w:r>
              <w:rPr>
                <w:rFonts w:hint="eastAsia" w:ascii="宋体" w:hAnsi="宋体" w:cs="宋体"/>
                <w:color w:val="auto"/>
                <w:spacing w:val="-2"/>
                <w:sz w:val="21"/>
                <w:szCs w:val="21"/>
                <w:highlight w:val="none"/>
                <w:lang w:val="en-US" w:eastAsia="zh-CN"/>
              </w:rPr>
              <w:t>qq</w:t>
            </w:r>
            <w:r>
              <w:rPr>
                <w:rFonts w:hint="eastAsia" w:ascii="宋体" w:hAnsi="宋体" w:cs="宋体"/>
                <w:color w:val="auto"/>
                <w:spacing w:val="-2"/>
                <w:sz w:val="21"/>
                <w:szCs w:val="21"/>
                <w:highlight w:val="none"/>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ascii="宋体" w:hAnsi="宋体" w:cs="宋体"/>
                <w:color w:val="auto"/>
                <w:sz w:val="21"/>
                <w:szCs w:val="21"/>
              </w:rPr>
            </w:pPr>
            <w:r>
              <w:rPr>
                <w:rFonts w:hint="eastAsia" w:ascii="宋体" w:hAnsi="宋体" w:cs="宋体"/>
                <w:color w:val="auto"/>
                <w:sz w:val="21"/>
                <w:szCs w:val="21"/>
              </w:rPr>
              <w:t>32</w:t>
            </w:r>
          </w:p>
        </w:tc>
        <w:tc>
          <w:tcPr>
            <w:tcW w:w="1924" w:type="dxa"/>
            <w:vAlign w:val="center"/>
          </w:tcPr>
          <w:p>
            <w:pPr>
              <w:autoSpaceDE w:val="0"/>
              <w:autoSpaceDN w:val="0"/>
              <w:adjustRightInd w:val="0"/>
              <w:spacing w:line="36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电子化采购模式</w:t>
            </w:r>
          </w:p>
        </w:tc>
        <w:tc>
          <w:tcPr>
            <w:tcW w:w="7477" w:type="dxa"/>
            <w:vAlign w:val="center"/>
          </w:tcPr>
          <w:p>
            <w:pPr>
              <w:autoSpaceDE w:val="0"/>
              <w:autoSpaceDN w:val="0"/>
              <w:adjustRightInd w:val="0"/>
              <w:spacing w:line="360" w:lineRule="auto"/>
              <w:contextualSpacing/>
              <w:rPr>
                <w:rFonts w:ascii="宋体" w:hAnsi="宋体" w:cs="宋体"/>
                <w:color w:val="auto"/>
                <w:sz w:val="21"/>
                <w:szCs w:val="21"/>
                <w:lang w:val="zh-CN"/>
              </w:rPr>
            </w:pPr>
            <w:r>
              <w:rPr>
                <w:rFonts w:hint="eastAsia" w:ascii="宋体" w:hAnsi="宋体" w:cs="宋体"/>
                <w:color w:val="auto"/>
                <w:sz w:val="21"/>
                <w:szCs w:val="21"/>
                <w:lang w:val="zh-CN"/>
              </w:rPr>
              <w:t>本项目为全流程电子化交易（远程不见面开标）项目。</w:t>
            </w:r>
          </w:p>
          <w:p>
            <w:pPr>
              <w:autoSpaceDE w:val="0"/>
              <w:autoSpaceDN w:val="0"/>
              <w:adjustRightInd w:val="0"/>
              <w:spacing w:line="360" w:lineRule="auto"/>
              <w:contextualSpacing/>
              <w:rPr>
                <w:rFonts w:ascii="宋体" w:hAnsi="宋体" w:cs="宋体"/>
                <w:color w:val="auto"/>
                <w:sz w:val="21"/>
                <w:szCs w:val="21"/>
              </w:rPr>
            </w:pPr>
            <w:r>
              <w:rPr>
                <w:rFonts w:hint="eastAsia" w:ascii="宋体" w:hAnsi="宋体" w:cs="宋体"/>
                <w:color w:val="auto"/>
                <w:sz w:val="21"/>
                <w:szCs w:val="21"/>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33</w:t>
            </w:r>
          </w:p>
        </w:tc>
        <w:tc>
          <w:tcPr>
            <w:tcW w:w="1924" w:type="dxa"/>
            <w:vAlign w:val="center"/>
          </w:tcPr>
          <w:p>
            <w:pPr>
              <w:autoSpaceDE w:val="0"/>
              <w:autoSpaceDN w:val="0"/>
              <w:adjustRightInd w:val="0"/>
              <w:spacing w:line="360" w:lineRule="auto"/>
              <w:jc w:val="center"/>
              <w:rPr>
                <w:rFonts w:hint="eastAsia" w:ascii="宋体" w:hAnsi="宋体" w:cs="宋体"/>
                <w:bCs/>
                <w:color w:val="auto"/>
                <w:sz w:val="21"/>
                <w:szCs w:val="21"/>
                <w:lang w:val="zh-CN"/>
              </w:rPr>
            </w:pPr>
            <w:r>
              <w:rPr>
                <w:rFonts w:hint="eastAsia" w:ascii="宋体" w:hAnsi="宋体" w:cs="宋体"/>
                <w:bCs/>
                <w:color w:val="auto"/>
                <w:sz w:val="21"/>
                <w:szCs w:val="21"/>
                <w:lang w:val="zh-CN"/>
              </w:rPr>
              <w:t>最后报价</w:t>
            </w:r>
          </w:p>
        </w:tc>
        <w:tc>
          <w:tcPr>
            <w:tcW w:w="7477" w:type="dxa"/>
            <w:vAlign w:val="center"/>
          </w:tcPr>
          <w:p>
            <w:pPr>
              <w:autoSpaceDE w:val="0"/>
              <w:autoSpaceDN w:val="0"/>
              <w:adjustRightInd w:val="0"/>
              <w:spacing w:line="360" w:lineRule="auto"/>
              <w:contextualSpacing/>
              <w:rPr>
                <w:rFonts w:hint="eastAsia" w:ascii="宋体" w:hAnsi="宋体" w:cs="宋体"/>
                <w:color w:val="auto"/>
                <w:sz w:val="21"/>
                <w:szCs w:val="21"/>
                <w:lang w:val="zh-CN"/>
              </w:rPr>
            </w:pPr>
            <w:r>
              <w:rPr>
                <w:rFonts w:hint="eastAsia" w:ascii="宋体" w:hAnsi="宋体" w:cs="宋体"/>
                <w:color w:val="auto"/>
                <w:sz w:val="21"/>
                <w:szCs w:val="21"/>
                <w:lang w:val="zh-CN"/>
              </w:rPr>
              <w:t xml:space="preserve">根据磋商小组要求，供应商须使用CA数字证书登录《全国公共资源交易平台 ( 河 南 省 ▪ 许昌市 ) 》 公共资源交易系统（http://ggzy.xuchang.gov.cn:8088/ggzy/）进行最后报价，最后报价应包括： </w:t>
            </w:r>
          </w:p>
          <w:p>
            <w:pPr>
              <w:autoSpaceDE w:val="0"/>
              <w:autoSpaceDN w:val="0"/>
              <w:adjustRightInd w:val="0"/>
              <w:spacing w:line="360" w:lineRule="auto"/>
              <w:contextualSpacing/>
              <w:rPr>
                <w:rFonts w:hint="eastAsia" w:ascii="宋体" w:hAnsi="宋体" w:cs="宋体"/>
                <w:color w:val="auto"/>
                <w:sz w:val="21"/>
                <w:szCs w:val="21"/>
                <w:lang w:val="zh-CN"/>
              </w:rPr>
            </w:pPr>
            <w:r>
              <w:rPr>
                <w:rFonts w:hint="eastAsia" w:ascii="宋体" w:hAnsi="宋体" w:cs="宋体"/>
                <w:color w:val="auto"/>
                <w:sz w:val="21"/>
                <w:szCs w:val="21"/>
                <w:lang w:val="zh-CN"/>
              </w:rPr>
              <w:t xml:space="preserve">①总报价②分项报价。 </w:t>
            </w:r>
          </w:p>
          <w:p>
            <w:pPr>
              <w:autoSpaceDE w:val="0"/>
              <w:autoSpaceDN w:val="0"/>
              <w:adjustRightInd w:val="0"/>
              <w:spacing w:line="360" w:lineRule="auto"/>
              <w:contextualSpacing/>
              <w:rPr>
                <w:rFonts w:hint="eastAsia" w:ascii="宋体" w:hAnsi="宋体" w:cs="宋体"/>
                <w:color w:val="auto"/>
                <w:sz w:val="21"/>
                <w:szCs w:val="21"/>
                <w:lang w:val="zh-CN"/>
              </w:rPr>
            </w:pPr>
            <w:r>
              <w:rPr>
                <w:rFonts w:hint="eastAsia" w:ascii="宋体" w:hAnsi="宋体" w:cs="宋体"/>
                <w:color w:val="auto"/>
                <w:sz w:val="21"/>
                <w:szCs w:val="21"/>
                <w:lang w:val="zh-CN"/>
              </w:rPr>
              <w:t xml:space="preserve">注： </w:t>
            </w:r>
          </w:p>
          <w:p>
            <w:pPr>
              <w:autoSpaceDE w:val="0"/>
              <w:autoSpaceDN w:val="0"/>
              <w:adjustRightInd w:val="0"/>
              <w:spacing w:line="360" w:lineRule="auto"/>
              <w:contextualSpacing/>
              <w:rPr>
                <w:rFonts w:hint="eastAsia" w:ascii="宋体" w:hAnsi="宋体" w:cs="宋体"/>
                <w:color w:val="auto"/>
                <w:sz w:val="21"/>
                <w:szCs w:val="21"/>
                <w:lang w:val="zh-CN"/>
              </w:rPr>
            </w:pPr>
            <w:r>
              <w:rPr>
                <w:rFonts w:hint="eastAsia" w:ascii="宋体" w:hAnsi="宋体" w:cs="宋体"/>
                <w:color w:val="auto"/>
                <w:sz w:val="21"/>
                <w:szCs w:val="21"/>
                <w:lang w:val="zh-CN"/>
              </w:rPr>
              <w:t>①磋商结束后，磋商小组应当要求所有继续参加磋商的供应商在规定时间内提交最后报价，提交最后报价的供应商不得少于3家。最终报价需提供最终报价的分项报价清单（要求加盖单位公章的扫描件或图片作为附件上传）。</w:t>
            </w:r>
          </w:p>
          <w:p>
            <w:pPr>
              <w:autoSpaceDE w:val="0"/>
              <w:autoSpaceDN w:val="0"/>
              <w:adjustRightInd w:val="0"/>
              <w:spacing w:line="360" w:lineRule="auto"/>
              <w:contextualSpacing/>
              <w:rPr>
                <w:rFonts w:hint="eastAsia" w:ascii="宋体" w:hAnsi="宋体" w:cs="宋体"/>
                <w:color w:val="auto"/>
                <w:sz w:val="21"/>
                <w:szCs w:val="21"/>
                <w:lang w:val="zh-CN"/>
              </w:rPr>
            </w:pPr>
            <w:r>
              <w:rPr>
                <w:rFonts w:hint="eastAsia" w:ascii="宋体" w:hAnsi="宋体" w:cs="宋体"/>
                <w:color w:val="auto"/>
                <w:sz w:val="21"/>
                <w:szCs w:val="21"/>
                <w:lang w:val="zh-CN"/>
              </w:rPr>
              <w:t>②请供应商根据项目情况，可提前准备分项报价。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rPr>
              <w:t>3</w:t>
            </w:r>
            <w:r>
              <w:rPr>
                <w:rFonts w:hint="eastAsia" w:ascii="宋体" w:hAnsi="宋体" w:cs="宋体"/>
                <w:color w:val="auto"/>
                <w:sz w:val="21"/>
                <w:szCs w:val="21"/>
                <w:lang w:val="en-US" w:eastAsia="zh-CN"/>
              </w:rPr>
              <w:t>4</w:t>
            </w:r>
          </w:p>
        </w:tc>
        <w:tc>
          <w:tcPr>
            <w:tcW w:w="1924" w:type="dxa"/>
            <w:vAlign w:val="center"/>
          </w:tcPr>
          <w:p>
            <w:pPr>
              <w:autoSpaceDE w:val="0"/>
              <w:autoSpaceDN w:val="0"/>
              <w:adjustRightInd w:val="0"/>
              <w:spacing w:line="36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特别提示</w:t>
            </w:r>
          </w:p>
        </w:tc>
        <w:tc>
          <w:tcPr>
            <w:tcW w:w="7477" w:type="dxa"/>
            <w:vAlign w:val="center"/>
          </w:tcPr>
          <w:p>
            <w:pPr>
              <w:autoSpaceDE w:val="0"/>
              <w:autoSpaceDN w:val="0"/>
              <w:adjustRightInd w:val="0"/>
              <w:spacing w:line="360" w:lineRule="auto"/>
              <w:contextualSpacing/>
              <w:rPr>
                <w:rFonts w:ascii="宋体" w:hAnsi="宋体" w:cs="宋体"/>
                <w:b w:val="0"/>
                <w:bCs/>
                <w:color w:val="auto"/>
                <w:kern w:val="0"/>
                <w:sz w:val="21"/>
                <w:szCs w:val="21"/>
                <w:lang w:val="zh-CN"/>
              </w:rPr>
            </w:pPr>
            <w:r>
              <w:rPr>
                <w:rFonts w:hint="eastAsia" w:ascii="宋体" w:hAnsi="宋体" w:cs="宋体"/>
                <w:b w:val="0"/>
                <w:bCs/>
                <w:color w:val="auto"/>
                <w:kern w:val="0"/>
                <w:sz w:val="21"/>
                <w:szCs w:val="21"/>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 w:val="0"/>
                <w:bCs/>
                <w:color w:val="auto"/>
                <w:kern w:val="0"/>
                <w:sz w:val="21"/>
                <w:szCs w:val="21"/>
                <w:lang w:val="zh-CN"/>
              </w:rPr>
            </w:pPr>
            <w:r>
              <w:rPr>
                <w:rFonts w:hint="eastAsia" w:ascii="宋体" w:hAnsi="宋体" w:cs="宋体"/>
                <w:b w:val="0"/>
                <w:bCs/>
                <w:color w:val="auto"/>
                <w:kern w:val="0"/>
                <w:sz w:val="21"/>
                <w:szCs w:val="21"/>
                <w:lang w:val="zh-CN"/>
              </w:rPr>
              <w:t>不同供应商电子响应文件记录的网卡MAC地址、CPU序号、硬盘序列号等硬件特征码均相同时，视为‘</w:t>
            </w:r>
            <w:r>
              <w:rPr>
                <w:rFonts w:ascii="宋体" w:hAnsi="宋体" w:cs="宋体"/>
                <w:b w:val="0"/>
                <w:bCs/>
                <w:color w:val="auto"/>
                <w:kern w:val="0"/>
                <w:sz w:val="21"/>
                <w:szCs w:val="21"/>
                <w:lang w:val="zh-CN"/>
              </w:rPr>
              <w:t>不同</w:t>
            </w:r>
            <w:r>
              <w:rPr>
                <w:rFonts w:hint="eastAsia" w:ascii="宋体" w:hAnsi="宋体" w:cs="宋体"/>
                <w:b w:val="0"/>
                <w:bCs/>
                <w:color w:val="auto"/>
                <w:kern w:val="0"/>
                <w:sz w:val="21"/>
                <w:szCs w:val="21"/>
                <w:lang w:val="zh-CN"/>
              </w:rPr>
              <w:t>供应商的响应文件</w:t>
            </w:r>
            <w:r>
              <w:rPr>
                <w:rFonts w:ascii="宋体" w:hAnsi="宋体" w:cs="宋体"/>
                <w:b w:val="0"/>
                <w:bCs/>
                <w:color w:val="auto"/>
                <w:kern w:val="0"/>
                <w:sz w:val="21"/>
                <w:szCs w:val="21"/>
                <w:lang w:val="zh-CN"/>
              </w:rPr>
              <w:t>由同一单位或者个人编制</w:t>
            </w:r>
            <w:r>
              <w:rPr>
                <w:rFonts w:hint="eastAsia" w:ascii="宋体" w:hAnsi="宋体" w:cs="宋体"/>
                <w:b w:val="0"/>
                <w:bCs/>
                <w:color w:val="auto"/>
                <w:kern w:val="0"/>
                <w:sz w:val="21"/>
                <w:szCs w:val="21"/>
                <w:lang w:val="zh-CN"/>
              </w:rPr>
              <w:t>’或‘</w:t>
            </w:r>
            <w:r>
              <w:rPr>
                <w:rFonts w:ascii="宋体" w:hAnsi="宋体" w:cs="宋体"/>
                <w:b w:val="0"/>
                <w:bCs/>
                <w:color w:val="auto"/>
                <w:kern w:val="0"/>
                <w:sz w:val="21"/>
                <w:szCs w:val="21"/>
                <w:lang w:val="zh-CN"/>
              </w:rPr>
              <w:t>不同</w:t>
            </w:r>
            <w:r>
              <w:rPr>
                <w:rFonts w:hint="eastAsia" w:ascii="宋体" w:hAnsi="宋体" w:cs="宋体"/>
                <w:b w:val="0"/>
                <w:bCs/>
                <w:color w:val="auto"/>
                <w:kern w:val="0"/>
                <w:sz w:val="21"/>
                <w:szCs w:val="21"/>
                <w:lang w:val="zh-CN"/>
              </w:rPr>
              <w:t>供应商</w:t>
            </w:r>
            <w:r>
              <w:rPr>
                <w:rFonts w:ascii="宋体" w:hAnsi="宋体" w:cs="宋体"/>
                <w:b w:val="0"/>
                <w:bCs/>
                <w:color w:val="auto"/>
                <w:kern w:val="0"/>
                <w:sz w:val="21"/>
                <w:szCs w:val="21"/>
                <w:lang w:val="zh-CN"/>
              </w:rPr>
              <w:t>委托同一单位或者个人办理</w:t>
            </w:r>
            <w:r>
              <w:rPr>
                <w:rFonts w:hint="eastAsia" w:ascii="宋体" w:hAnsi="宋体" w:cs="宋体"/>
                <w:b w:val="0"/>
                <w:bCs/>
                <w:color w:val="auto"/>
                <w:kern w:val="0"/>
                <w:sz w:val="21"/>
                <w:szCs w:val="21"/>
                <w:lang w:val="zh-CN"/>
              </w:rPr>
              <w:t>响应</w:t>
            </w:r>
            <w:r>
              <w:rPr>
                <w:rFonts w:ascii="宋体" w:hAnsi="宋体" w:cs="宋体"/>
                <w:b w:val="0"/>
                <w:bCs/>
                <w:color w:val="auto"/>
                <w:kern w:val="0"/>
                <w:sz w:val="21"/>
                <w:szCs w:val="21"/>
                <w:lang w:val="zh-CN"/>
              </w:rPr>
              <w:t>事宜</w:t>
            </w:r>
            <w:r>
              <w:rPr>
                <w:rFonts w:hint="eastAsia" w:ascii="宋体" w:hAnsi="宋体" w:cs="宋体"/>
                <w:b w:val="0"/>
                <w:bCs/>
                <w:color w:val="auto"/>
                <w:kern w:val="0"/>
                <w:sz w:val="21"/>
                <w:szCs w:val="21"/>
                <w:lang w:val="zh-CN"/>
              </w:rPr>
              <w:t>’，其投标无效。</w:t>
            </w:r>
          </w:p>
          <w:p>
            <w:pPr>
              <w:autoSpaceDE w:val="0"/>
              <w:autoSpaceDN w:val="0"/>
              <w:adjustRightInd w:val="0"/>
              <w:spacing w:line="360" w:lineRule="auto"/>
              <w:contextualSpacing/>
              <w:rPr>
                <w:rFonts w:ascii="宋体" w:hAnsi="宋体" w:cs="宋体"/>
                <w:b/>
                <w:color w:val="auto"/>
                <w:kern w:val="0"/>
                <w:sz w:val="21"/>
                <w:szCs w:val="21"/>
                <w:lang w:val="zh-CN"/>
              </w:rPr>
            </w:pPr>
            <w:r>
              <w:rPr>
                <w:rFonts w:hint="eastAsia" w:ascii="宋体" w:hAnsi="宋体" w:cs="宋体"/>
                <w:b w:val="0"/>
                <w:bCs/>
                <w:color w:val="auto"/>
                <w:kern w:val="0"/>
                <w:sz w:val="21"/>
                <w:szCs w:val="21"/>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35</w:t>
            </w:r>
          </w:p>
        </w:tc>
        <w:tc>
          <w:tcPr>
            <w:tcW w:w="1924" w:type="dxa"/>
            <w:vAlign w:val="center"/>
          </w:tcPr>
          <w:p>
            <w:pPr>
              <w:autoSpaceDE w:val="0"/>
              <w:autoSpaceDN w:val="0"/>
              <w:adjustRightInd w:val="0"/>
              <w:spacing w:line="360" w:lineRule="auto"/>
              <w:jc w:val="center"/>
              <w:rPr>
                <w:rFonts w:hint="eastAsia" w:ascii="宋体" w:hAnsi="宋体" w:cs="宋体"/>
                <w:bCs/>
                <w:color w:val="auto"/>
                <w:sz w:val="21"/>
                <w:szCs w:val="21"/>
                <w:lang w:val="zh-CN"/>
              </w:rPr>
            </w:pPr>
            <w:r>
              <w:rPr>
                <w:rFonts w:hint="eastAsia" w:ascii="宋体" w:hAnsi="宋体" w:cs="宋体"/>
                <w:bCs/>
                <w:color w:val="auto"/>
                <w:sz w:val="21"/>
                <w:szCs w:val="21"/>
                <w:lang w:val="zh-CN"/>
              </w:rPr>
              <w:t>供应商资格核验</w:t>
            </w:r>
          </w:p>
        </w:tc>
        <w:tc>
          <w:tcPr>
            <w:tcW w:w="7477" w:type="dxa"/>
            <w:vAlign w:val="center"/>
          </w:tcPr>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460" w:lineRule="exact"/>
              <w:contextualSpacing/>
              <w:rPr>
                <w:rFonts w:ascii="黑体" w:hAnsi="黑体" w:eastAsia="黑体" w:cs="宋体"/>
                <w:bCs/>
                <w:szCs w:val="21"/>
                <w:lang w:val="zh-CN"/>
              </w:rPr>
            </w:pPr>
            <w:r>
              <w:rPr>
                <w:rFonts w:hint="eastAsia" w:ascii="黑体" w:hAnsi="黑体" w:eastAsia="黑体" w:cs="宋体"/>
                <w:bCs/>
                <w:szCs w:val="21"/>
                <w:lang w:val="zh-CN"/>
              </w:rPr>
              <w:t>一、法人或者其他组织的营业执照等证明文件，自然人的身份证明</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1、企业法人营业执照或营业执照。（企业投标提供）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2、事业单位法人证书。（事业单位投标提供）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3、执业许可证。（非企业专业服务机构投标提供）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4、个体工商户营业执照。（个体工商户投标提供）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5、自然人身份证明。（自然人投标提供）</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6、民办非企业单位登记证书。（民办非企业单位投标提供）</w:t>
            </w:r>
          </w:p>
          <w:p>
            <w:pPr>
              <w:autoSpaceDE w:val="0"/>
              <w:autoSpaceDN w:val="0"/>
              <w:adjustRightInd w:val="0"/>
              <w:spacing w:line="460" w:lineRule="exact"/>
              <w:contextualSpacing/>
              <w:rPr>
                <w:rFonts w:ascii="黑体" w:hAnsi="黑体" w:eastAsia="黑体" w:cs="宋体"/>
                <w:bCs/>
                <w:szCs w:val="21"/>
                <w:lang w:val="zh-CN"/>
              </w:rPr>
            </w:pPr>
            <w:r>
              <w:rPr>
                <w:rFonts w:hint="eastAsia" w:ascii="黑体" w:hAnsi="黑体" w:eastAsia="黑体" w:cs="宋体"/>
                <w:bCs/>
                <w:szCs w:val="21"/>
                <w:lang w:val="zh-CN"/>
              </w:rPr>
              <w:t>二、财务状况报告相关材料</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1、供应商是法人（法人包括企业法人、机关法人、事业单位法人和社会团体法人），提供本单位：</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①</w:t>
            </w:r>
            <w:r>
              <w:rPr>
                <w:rFonts w:hint="eastAsia" w:ascii="宋体" w:hAnsi="宋体" w:cs="宋体"/>
                <w:bCs/>
                <w:szCs w:val="21"/>
              </w:rPr>
              <w:t>2022年</w:t>
            </w:r>
            <w:r>
              <w:rPr>
                <w:rFonts w:hint="eastAsia" w:ascii="宋体" w:hAnsi="宋体" w:cs="宋体"/>
                <w:bCs/>
                <w:szCs w:val="21"/>
                <w:lang w:val="zh-CN"/>
              </w:rPr>
              <w:t>度经审计的财务报告，包括资产负债表、利润表、现金流量表、所有者权益变动表及其附注；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②基本开户银行出具的资信证明；</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③财政部门认可的政府采购专业担保机构的证明文件和担保机构出具的投标担保函。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注：仅需提供序号①～③其中之一即可。</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2、供应商（其他组织和自然人）提供本单位：</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①</w:t>
            </w:r>
            <w:r>
              <w:rPr>
                <w:rFonts w:hint="eastAsia" w:ascii="宋体" w:hAnsi="宋体" w:cs="宋体"/>
                <w:bCs/>
                <w:szCs w:val="21"/>
              </w:rPr>
              <w:t>2022年</w:t>
            </w:r>
            <w:r>
              <w:rPr>
                <w:rFonts w:hint="eastAsia" w:ascii="宋体" w:hAnsi="宋体" w:cs="宋体"/>
                <w:bCs/>
                <w:szCs w:val="21"/>
                <w:lang w:val="zh-CN"/>
              </w:rPr>
              <w:t>度经审计的财务报告，包括资产负债表、利润表、现金流量表、所有者权益变动表及其附注；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②银行出具的资信证明；</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③财政部门认可的政府采购专业担保机构的证明文件和担保机构出具的投标担保函。</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 xml:space="preserve"> 注：仅需提供序号①～③其中之一即可。</w:t>
            </w:r>
          </w:p>
          <w:p>
            <w:pPr>
              <w:autoSpaceDE w:val="0"/>
              <w:autoSpaceDN w:val="0"/>
              <w:adjustRightInd w:val="0"/>
              <w:spacing w:line="460" w:lineRule="exact"/>
              <w:contextualSpacing/>
              <w:rPr>
                <w:rFonts w:ascii="黑体" w:hAnsi="黑体" w:eastAsia="黑体" w:cs="宋体"/>
                <w:bCs/>
                <w:szCs w:val="21"/>
                <w:lang w:val="zh-CN"/>
              </w:rPr>
            </w:pPr>
            <w:r>
              <w:rPr>
                <w:rFonts w:hint="eastAsia" w:ascii="黑体" w:hAnsi="黑体" w:eastAsia="黑体" w:cs="宋体"/>
                <w:bCs/>
                <w:szCs w:val="21"/>
                <w:lang w:val="zh-CN"/>
              </w:rPr>
              <w:t>三、依法缴纳税收相关材料</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lang w:val="zh-CN"/>
              </w:rPr>
              <w:t>参加本次政府采购项目投标截止时间前一年内任意一个月缴纳税收凭据。（依法免税的供应商，应提</w:t>
            </w:r>
            <w:r>
              <w:rPr>
                <w:rFonts w:hint="eastAsia" w:ascii="宋体" w:hAnsi="宋体" w:cs="宋体"/>
                <w:bCs/>
                <w:szCs w:val="21"/>
                <w:highlight w:val="none"/>
                <w:lang w:val="zh-CN"/>
              </w:rPr>
              <w:t>供相应文件证明依法免税）</w:t>
            </w:r>
          </w:p>
          <w:p>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四、依法缴纳社会保障资金的证明材料</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highlight w:val="none"/>
                <w:lang w:val="zh-CN"/>
              </w:rPr>
              <w:t>参加本次政府采购项目投标截止时间前一年内任意一个月缴纳社会保险凭据。</w:t>
            </w:r>
            <w:r>
              <w:rPr>
                <w:rFonts w:hint="eastAsia" w:ascii="宋体" w:hAnsi="宋体" w:cs="宋体"/>
                <w:bCs/>
                <w:szCs w:val="21"/>
                <w:lang w:val="zh-CN"/>
              </w:rPr>
              <w:t>（依法不需要缴纳社会保障资金的供应商，应提供相应文件证明依法不需要缴纳社会保障资金）</w:t>
            </w:r>
          </w:p>
          <w:p>
            <w:pPr>
              <w:autoSpaceDE w:val="0"/>
              <w:autoSpaceDN w:val="0"/>
              <w:adjustRightInd w:val="0"/>
              <w:spacing w:line="460" w:lineRule="exact"/>
              <w:contextualSpacing/>
              <w:rPr>
                <w:rFonts w:ascii="黑体" w:hAnsi="黑体" w:eastAsia="黑体" w:cs="宋体"/>
                <w:bCs/>
                <w:szCs w:val="21"/>
                <w:lang w:val="zh-CN"/>
              </w:rPr>
            </w:pPr>
            <w:r>
              <w:rPr>
                <w:rFonts w:ascii="黑体" w:hAnsi="黑体" w:eastAsia="黑体" w:cs="宋体"/>
                <w:bCs/>
                <w:szCs w:val="21"/>
                <w:lang w:val="zh-CN"/>
              </w:rPr>
              <w:t xml:space="preserve">五、履行合同所必须的设备和专业技术能力的证明材料 </w:t>
            </w:r>
          </w:p>
          <w:p>
            <w:pPr>
              <w:autoSpaceDE w:val="0"/>
              <w:autoSpaceDN w:val="0"/>
              <w:adjustRightInd w:val="0"/>
              <w:spacing w:line="460" w:lineRule="exact"/>
              <w:contextualSpacing/>
              <w:rPr>
                <w:rFonts w:ascii="宋体" w:hAnsi="宋体" w:cs="宋体"/>
                <w:bCs/>
                <w:szCs w:val="21"/>
                <w:lang w:val="zh-CN"/>
              </w:rPr>
            </w:pPr>
            <w:r>
              <w:rPr>
                <w:rFonts w:ascii="宋体" w:hAnsi="宋体" w:cs="宋体"/>
                <w:bCs/>
                <w:szCs w:val="21"/>
                <w:lang w:val="zh-CN"/>
              </w:rPr>
              <w:t>1、相关设备的购置发票、专业技术人员职称证书、用工合同等；</w:t>
            </w:r>
          </w:p>
          <w:p>
            <w:pPr>
              <w:autoSpaceDE w:val="0"/>
              <w:autoSpaceDN w:val="0"/>
              <w:adjustRightInd w:val="0"/>
              <w:spacing w:line="460" w:lineRule="exact"/>
              <w:contextualSpacing/>
              <w:rPr>
                <w:rFonts w:ascii="宋体" w:hAnsi="宋体" w:cs="宋体"/>
                <w:bCs/>
                <w:szCs w:val="21"/>
                <w:lang w:val="zh-CN"/>
              </w:rPr>
            </w:pPr>
            <w:r>
              <w:rPr>
                <w:rFonts w:ascii="宋体" w:hAnsi="宋体" w:cs="宋体"/>
                <w:bCs/>
                <w:szCs w:val="21"/>
                <w:lang w:val="zh-CN"/>
              </w:rPr>
              <w:t>2、</w:t>
            </w:r>
            <w:r>
              <w:rPr>
                <w:rFonts w:hint="eastAsia" w:ascii="宋体" w:hAnsi="宋体" w:cs="宋体"/>
                <w:bCs/>
                <w:szCs w:val="21"/>
                <w:lang w:val="zh-CN"/>
              </w:rPr>
              <w:t>供应商</w:t>
            </w:r>
            <w:r>
              <w:rPr>
                <w:rFonts w:ascii="宋体" w:hAnsi="宋体" w:cs="宋体"/>
                <w:bCs/>
                <w:szCs w:val="21"/>
                <w:lang w:val="zh-CN"/>
              </w:rPr>
              <w:t xml:space="preserve">具备履行合同所必须的设备和专业技术能力承诺函或声明（承诺函或声明格式自拟）。 </w:t>
            </w:r>
          </w:p>
          <w:p>
            <w:pPr>
              <w:autoSpaceDE w:val="0"/>
              <w:autoSpaceDN w:val="0"/>
              <w:adjustRightInd w:val="0"/>
              <w:spacing w:line="460" w:lineRule="exact"/>
              <w:contextualSpacing/>
              <w:rPr>
                <w:rFonts w:ascii="宋体" w:hAnsi="宋体" w:cs="宋体"/>
                <w:bCs/>
                <w:szCs w:val="21"/>
                <w:lang w:val="zh-CN"/>
              </w:rPr>
            </w:pPr>
            <w:r>
              <w:rPr>
                <w:rFonts w:ascii="宋体" w:hAnsi="宋体" w:cs="宋体"/>
                <w:bCs/>
                <w:szCs w:val="21"/>
                <w:lang w:val="zh-CN"/>
              </w:rPr>
              <w:t xml:space="preserve">注：仅需提供序号1～2其中之一即可。 </w:t>
            </w:r>
          </w:p>
          <w:p>
            <w:pPr>
              <w:autoSpaceDE w:val="0"/>
              <w:autoSpaceDN w:val="0"/>
              <w:adjustRightInd w:val="0"/>
              <w:spacing w:line="460" w:lineRule="exact"/>
              <w:contextualSpacing/>
              <w:rPr>
                <w:rFonts w:ascii="黑体" w:hAnsi="黑体" w:eastAsia="黑体" w:cs="宋体"/>
                <w:bCs/>
                <w:szCs w:val="21"/>
                <w:lang w:val="zh-CN"/>
              </w:rPr>
            </w:pPr>
            <w:r>
              <w:rPr>
                <w:rFonts w:ascii="黑体" w:hAnsi="黑体" w:eastAsia="黑体" w:cs="宋体"/>
                <w:bCs/>
                <w:szCs w:val="21"/>
                <w:lang w:val="zh-CN"/>
              </w:rPr>
              <w:t xml:space="preserve">六、参加政府采购活动前3年内在经营活动中没有重大违法记录的声明 </w:t>
            </w:r>
          </w:p>
          <w:p>
            <w:pPr>
              <w:autoSpaceDE w:val="0"/>
              <w:autoSpaceDN w:val="0"/>
              <w:adjustRightInd w:val="0"/>
              <w:spacing w:line="460" w:lineRule="exact"/>
              <w:contextualSpacing/>
              <w:rPr>
                <w:rFonts w:ascii="宋体" w:hAnsi="宋体" w:cs="宋体"/>
                <w:bCs/>
                <w:szCs w:val="21"/>
                <w:lang w:val="zh-CN"/>
              </w:rPr>
            </w:pPr>
            <w:r>
              <w:rPr>
                <w:rFonts w:hint="eastAsia" w:ascii="宋体" w:hAnsi="宋体" w:cs="宋体"/>
                <w:bCs/>
                <w:szCs w:val="21"/>
                <w:lang w:val="zh-CN"/>
              </w:rPr>
              <w:t>供应商</w:t>
            </w:r>
            <w:r>
              <w:rPr>
                <w:rFonts w:ascii="宋体" w:hAnsi="宋体" w:cs="宋体"/>
                <w:bCs/>
                <w:szCs w:val="21"/>
                <w:lang w:val="zh-CN"/>
              </w:rPr>
              <w:t>“参加政府采购活动前3年内在经营活动中没有重大违法记录的书面声明”。 重大违法记录，是指</w:t>
            </w:r>
            <w:r>
              <w:rPr>
                <w:rFonts w:hint="eastAsia" w:ascii="宋体" w:hAnsi="宋体" w:cs="宋体"/>
                <w:bCs/>
                <w:szCs w:val="21"/>
                <w:lang w:val="zh-CN"/>
              </w:rPr>
              <w:t>供应商</w:t>
            </w:r>
            <w:r>
              <w:rPr>
                <w:rFonts w:ascii="宋体" w:hAnsi="宋体" w:cs="宋体"/>
                <w:bCs/>
                <w:szCs w:val="21"/>
                <w:lang w:val="zh-CN"/>
              </w:rPr>
              <w:t xml:space="preserve">因违法经营受到刑事处罚或者责令停产停业、吊销许可证或者执照、较大数额罚款等行政处罚。 </w:t>
            </w:r>
          </w:p>
          <w:p>
            <w:pPr>
              <w:autoSpaceDE w:val="0"/>
              <w:autoSpaceDN w:val="0"/>
              <w:adjustRightInd w:val="0"/>
              <w:spacing w:line="460" w:lineRule="exact"/>
              <w:contextualSpacing/>
              <w:rPr>
                <w:rFonts w:ascii="黑体" w:hAnsi="黑体" w:eastAsia="黑体" w:cs="宋体"/>
                <w:bCs/>
                <w:szCs w:val="21"/>
                <w:lang w:val="zh-CN"/>
              </w:rPr>
            </w:pPr>
            <w:r>
              <w:rPr>
                <w:rFonts w:ascii="黑体" w:hAnsi="黑体" w:eastAsia="黑体" w:cs="宋体"/>
                <w:bCs/>
                <w:szCs w:val="21"/>
                <w:lang w:val="zh-CN"/>
              </w:rPr>
              <w:t>七、</w:t>
            </w:r>
            <w:r>
              <w:rPr>
                <w:rStyle w:val="132"/>
                <w:rFonts w:hint="eastAsia" w:ascii="宋体" w:hAnsi="宋体" w:cs="宋体"/>
                <w:color w:val="000000"/>
                <w:szCs w:val="21"/>
              </w:rPr>
              <w:t>未被列入“信用中国”网站</w:t>
            </w:r>
            <w:r>
              <w:rPr>
                <w:rStyle w:val="132"/>
                <w:rFonts w:hint="eastAsia" w:ascii="宋体" w:hAnsi="宋体" w:cs="宋体"/>
                <w:color w:val="000000"/>
                <w:szCs w:val="21"/>
                <w:lang w:eastAsia="zh-CN"/>
              </w:rPr>
              <w:t>（</w:t>
            </w:r>
            <w:r>
              <w:rPr>
                <w:rStyle w:val="132"/>
                <w:rFonts w:hint="eastAsia" w:ascii="宋体" w:hAnsi="宋体" w:cs="宋体"/>
                <w:color w:val="000000"/>
                <w:szCs w:val="21"/>
              </w:rPr>
              <w:t>www.creditchina.gov.cn/</w:t>
            </w:r>
            <w:r>
              <w:rPr>
                <w:rStyle w:val="132"/>
                <w:rFonts w:hint="eastAsia" w:ascii="宋体" w:hAnsi="宋体" w:cs="宋体"/>
                <w:color w:val="000000"/>
                <w:szCs w:val="21"/>
                <w:lang w:eastAsia="zh-CN"/>
              </w:rPr>
              <w:t>）</w:t>
            </w:r>
            <w:r>
              <w:rPr>
                <w:rStyle w:val="132"/>
                <w:rFonts w:hint="eastAsia" w:ascii="宋体" w:hAnsi="宋体" w:cs="宋体"/>
                <w:color w:val="000000"/>
                <w:szCs w:val="21"/>
              </w:rPr>
              <w:t xml:space="preserve">失信被执行人、税收违法黑名单的投标人；“中国政府采购网” </w:t>
            </w:r>
            <w:r>
              <w:rPr>
                <w:rStyle w:val="132"/>
                <w:rFonts w:hint="eastAsia" w:ascii="宋体" w:hAnsi="宋体" w:cs="宋体"/>
                <w:color w:val="000000"/>
                <w:szCs w:val="21"/>
                <w:lang w:eastAsia="zh-CN"/>
              </w:rPr>
              <w:t>（</w:t>
            </w:r>
            <w:r>
              <w:rPr>
                <w:rStyle w:val="132"/>
                <w:rFonts w:hint="eastAsia" w:ascii="宋体" w:hAnsi="宋体" w:cs="宋体"/>
                <w:color w:val="000000"/>
                <w:szCs w:val="21"/>
              </w:rPr>
              <w:t>www.ccgp.gov.cn/</w:t>
            </w:r>
            <w:r>
              <w:rPr>
                <w:rStyle w:val="132"/>
                <w:rFonts w:hint="eastAsia" w:ascii="宋体" w:hAnsi="宋体" w:cs="宋体"/>
                <w:color w:val="000000"/>
                <w:szCs w:val="21"/>
                <w:lang w:eastAsia="zh-CN"/>
              </w:rPr>
              <w:t>）</w:t>
            </w:r>
            <w:r>
              <w:rPr>
                <w:rStyle w:val="132"/>
                <w:rFonts w:hint="eastAsia" w:ascii="宋体" w:hAnsi="宋体" w:cs="宋体"/>
                <w:color w:val="000000"/>
                <w:szCs w:val="21"/>
              </w:rPr>
              <w:t>政府采购严重违法失信行为记录名单的投标人；“中国社会组织政务服务平台”网站（https://chinanpo.mca.gov.cn/）</w:t>
            </w:r>
            <w:r>
              <w:rPr>
                <w:rStyle w:val="132"/>
                <w:rFonts w:hint="eastAsia" w:ascii="宋体" w:hAnsi="宋体" w:cs="宋体"/>
                <w:szCs w:val="21"/>
              </w:rPr>
              <w:t>严重违法失信名单的社会组织。</w:t>
            </w:r>
          </w:p>
          <w:p>
            <w:pPr>
              <w:autoSpaceDE w:val="0"/>
              <w:autoSpaceDN w:val="0"/>
              <w:adjustRightInd w:val="0"/>
              <w:spacing w:line="460" w:lineRule="exact"/>
              <w:contextualSpacing/>
              <w:rPr>
                <w:rFonts w:ascii="宋体" w:hAnsi="宋体" w:cs="宋体"/>
                <w:bCs/>
                <w:szCs w:val="21"/>
                <w:lang w:val="zh-CN"/>
              </w:rPr>
            </w:pPr>
            <w:r>
              <w:rPr>
                <w:rFonts w:ascii="宋体" w:hAnsi="宋体" w:cs="宋体"/>
                <w:bCs/>
                <w:szCs w:val="21"/>
                <w:lang w:val="zh-CN"/>
              </w:rPr>
              <w:t xml:space="preserve">（联合体形式投标的，联合体成员存在不良信用记录，视同联合体存在不良信用记录）。 </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①“信用中国”网站（</w:t>
            </w:r>
            <w:r>
              <w:rPr>
                <w:rStyle w:val="132"/>
                <w:rFonts w:hint="eastAsia" w:ascii="宋体" w:hAnsi="宋体" w:cs="宋体"/>
                <w:color w:val="000000"/>
                <w:szCs w:val="21"/>
              </w:rPr>
              <w:t>www.creditchina.gov.cn/</w:t>
            </w:r>
            <w:r>
              <w:rPr>
                <w:rFonts w:hint="eastAsia" w:ascii="宋体" w:hAnsi="宋体" w:cs="宋体"/>
                <w:bCs/>
                <w:szCs w:val="21"/>
                <w:lang w:val="zh-CN"/>
              </w:rPr>
              <w:t xml:space="preserve">） </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②“中国政府采购网”（</w:t>
            </w:r>
            <w:r>
              <w:rPr>
                <w:rStyle w:val="132"/>
                <w:rFonts w:hint="eastAsia" w:ascii="宋体" w:hAnsi="宋体" w:cs="宋体"/>
                <w:color w:val="000000"/>
                <w:szCs w:val="21"/>
              </w:rPr>
              <w:t>www.ccgp.gov.cn/</w:t>
            </w:r>
            <w:r>
              <w:rPr>
                <w:rFonts w:hint="eastAsia" w:ascii="宋体" w:hAnsi="宋体" w:cs="宋体"/>
                <w:bCs/>
                <w:szCs w:val="21"/>
                <w:lang w:val="zh-CN"/>
              </w:rPr>
              <w:t xml:space="preserve">） </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③“中国社会组织政务服务平台”网站（</w:t>
            </w:r>
            <w:r>
              <w:rPr>
                <w:rStyle w:val="132"/>
                <w:rFonts w:hint="eastAsia" w:ascii="宋体" w:hAnsi="宋体" w:cs="宋体"/>
                <w:color w:val="000000"/>
                <w:szCs w:val="21"/>
              </w:rPr>
              <w:t>https://chinanpo.mca.gov.cn/</w:t>
            </w:r>
            <w:r>
              <w:rPr>
                <w:rFonts w:hint="eastAsia" w:ascii="宋体" w:hAnsi="宋体" w:cs="宋体"/>
                <w:bCs/>
                <w:szCs w:val="21"/>
                <w:lang w:val="zh-CN"/>
              </w:rPr>
              <w:t xml:space="preserve">）（仅查询社会组织）； </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 xml:space="preserve">2、截止时间：同投标截止时间； </w:t>
            </w:r>
          </w:p>
          <w:p>
            <w:pPr>
              <w:autoSpaceDE w:val="0"/>
              <w:autoSpaceDN w:val="0"/>
              <w:adjustRightInd w:val="0"/>
              <w:spacing w:line="360" w:lineRule="auto"/>
              <w:contextualSpacing/>
              <w:rPr>
                <w:rFonts w:hint="eastAsia" w:ascii="宋体" w:hAnsi="宋体" w:cs="宋体"/>
                <w:b w:val="0"/>
                <w:bCs/>
                <w:color w:val="auto"/>
                <w:kern w:val="0"/>
                <w:sz w:val="21"/>
                <w:szCs w:val="21"/>
                <w:lang w:val="zh-CN"/>
              </w:rPr>
            </w:pPr>
            <w:r>
              <w:rPr>
                <w:rFonts w:hint="eastAsia" w:ascii="宋体" w:hAnsi="宋体" w:cs="宋体"/>
                <w:bCs/>
                <w:szCs w:val="21"/>
                <w:lang w:val="zh-CN"/>
              </w:rPr>
              <w:t>3、信用信息的使用原则：经采购人认定的被列入失信被执行人、税收违法黑名单、政府采购严重违法失信行为记录名单的投标人、严重违法失信社会组织，将拒绝其参与本次政府采购活动。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Align w:val="center"/>
          </w:tcPr>
          <w:p>
            <w:pPr>
              <w:autoSpaceDE w:val="0"/>
              <w:autoSpaceDN w:val="0"/>
              <w:adjustRightInd w:val="0"/>
              <w:spacing w:line="276" w:lineRule="auto"/>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36</w:t>
            </w:r>
          </w:p>
        </w:tc>
        <w:tc>
          <w:tcPr>
            <w:tcW w:w="1924" w:type="dxa"/>
            <w:vAlign w:val="center"/>
          </w:tcPr>
          <w:p>
            <w:pPr>
              <w:autoSpaceDE w:val="0"/>
              <w:autoSpaceDN w:val="0"/>
              <w:adjustRightInd w:val="0"/>
              <w:spacing w:line="360" w:lineRule="auto"/>
              <w:jc w:val="center"/>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eastAsia="zh-CN"/>
              </w:rPr>
              <w:t>供应商须具备的特殊资质</w:t>
            </w:r>
          </w:p>
        </w:tc>
        <w:tc>
          <w:tcPr>
            <w:tcW w:w="7477" w:type="dxa"/>
            <w:vAlign w:val="center"/>
          </w:tcPr>
          <w:p>
            <w:pPr>
              <w:autoSpaceDE w:val="0"/>
              <w:autoSpaceDN w:val="0"/>
              <w:adjustRightInd w:val="0"/>
              <w:spacing w:line="360" w:lineRule="auto"/>
              <w:contextualSpacing/>
              <w:rPr>
                <w:rFonts w:hint="eastAsia" w:ascii="宋体" w:hAnsi="宋体" w:cs="宋体"/>
                <w:bCs/>
                <w:szCs w:val="21"/>
                <w:highlight w:val="none"/>
                <w:lang w:val="zh-CN"/>
              </w:rPr>
            </w:pPr>
            <w:r>
              <w:rPr>
                <w:rFonts w:hint="eastAsia" w:ascii="宋体" w:hAnsi="宋体" w:eastAsia="宋体" w:cs="宋体"/>
                <w:color w:val="auto"/>
                <w:sz w:val="21"/>
                <w:szCs w:val="21"/>
                <w:highlight w:val="none"/>
                <w:lang w:eastAsia="zh-CN"/>
              </w:rPr>
              <w:t>供应商须同时具有行政主管部门颁发的测绘甲级资质和土地规划乙级及以上资质</w:t>
            </w:r>
          </w:p>
        </w:tc>
      </w:tr>
    </w:tbl>
    <w:p>
      <w:pPr>
        <w:pStyle w:val="37"/>
        <w:ind w:firstLine="240"/>
        <w:jc w:val="center"/>
        <w:rPr>
          <w:rFonts w:hint="default" w:ascii="宋体"/>
          <w:b/>
          <w:color w:val="auto"/>
          <w:sz w:val="36"/>
          <w:szCs w:val="36"/>
        </w:rPr>
      </w:pPr>
      <w:r>
        <w:rPr>
          <w:rFonts w:ascii="宋体"/>
          <w:color w:val="auto"/>
          <w:sz w:val="24"/>
          <w:szCs w:val="24"/>
        </w:rPr>
        <w:br w:type="page"/>
      </w:r>
      <w:r>
        <w:rPr>
          <w:rFonts w:ascii="宋体"/>
          <w:b/>
          <w:color w:val="auto"/>
          <w:sz w:val="36"/>
          <w:szCs w:val="36"/>
        </w:rPr>
        <w:t xml:space="preserve">第四章 </w:t>
      </w:r>
      <w:r>
        <w:rPr>
          <w:rFonts w:hint="eastAsia" w:ascii="宋体"/>
          <w:b/>
          <w:color w:val="auto"/>
          <w:sz w:val="36"/>
          <w:szCs w:val="36"/>
        </w:rPr>
        <w:t>供应商须知</w:t>
      </w:r>
    </w:p>
    <w:p>
      <w:pPr>
        <w:tabs>
          <w:tab w:val="left" w:pos="1260"/>
        </w:tabs>
        <w:autoSpaceDE w:val="0"/>
        <w:autoSpaceDN w:val="0"/>
        <w:adjustRightInd w:val="0"/>
        <w:spacing w:line="360" w:lineRule="auto"/>
        <w:contextualSpacing/>
        <w:jc w:val="center"/>
        <w:rPr>
          <w:rFonts w:ascii="宋体" w:hAnsi="宋体" w:cs="宋体"/>
          <w:b/>
          <w:color w:val="auto"/>
          <w:kern w:val="0"/>
          <w:sz w:val="24"/>
          <w:szCs w:val="24"/>
        </w:rPr>
      </w:pPr>
      <w:r>
        <w:rPr>
          <w:rFonts w:hint="eastAsia" w:ascii="宋体" w:hAnsi="宋体" w:cs="宋体"/>
          <w:b/>
          <w:color w:val="auto"/>
          <w:kern w:val="0"/>
          <w:sz w:val="24"/>
          <w:szCs w:val="24"/>
        </w:rPr>
        <w:t>一、概念释义</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1、适用范围</w:t>
      </w:r>
      <w:r>
        <w:rPr>
          <w:rFonts w:hint="eastAsia" w:ascii="宋体" w:hAnsi="宋体" w:eastAsia="宋体" w:cs="宋体"/>
          <w:color w:val="auto"/>
          <w:kern w:val="0"/>
          <w:sz w:val="21"/>
          <w:szCs w:val="21"/>
        </w:rPr>
        <w:t xml:space="preserve">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1.1本磋商文件仅适用于本次“磋商邀请”中所述采购项目。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1.2本磋商文件解释权属于“磋商邀请”所述的采购人。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2、定义</w:t>
      </w:r>
      <w:r>
        <w:rPr>
          <w:rFonts w:hint="eastAsia" w:ascii="宋体" w:hAnsi="宋体" w:eastAsia="宋体" w:cs="宋体"/>
          <w:color w:val="auto"/>
          <w:kern w:val="0"/>
          <w:sz w:val="21"/>
          <w:szCs w:val="21"/>
        </w:rPr>
        <w:t xml:space="preserve">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2.1“采购项目”：“供应商须知前附表”中所述的采购项目。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2.2“采购人”：“供应商须知前附表”中所述的组织本次招标的代理机构或采购人。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2.3“采购人”：是指依法进行政府采购的国家机关、事业单位、团体组织。采购人名称、地址、电话、联系人见“供应商须知前附表”。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2.4“代理机构”：接受采购人委托，代理采购项目的采购代理机构。代理机构名称、地址、电话、联系人见“供应商须知前附表”。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采购代理机构及其分支机构不得在所代理的采购项目中投标或者代理投标，不得为所代理的采购项目的供应商参加本项目提供投标咨询。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2.5“潜在供应商”指符合《中华人民共和国政府采购法》及相关法律法规和本磋商文件的各项规定，且按照本项目磋商公告及磋商文件规定的方式获取磋商文件的法人、其他组织或者自然人。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2.6“供应商”：是指符合《中华人民共和国政府采购法》及相关法律法规和本磋商文件的各项规定，响应招标、参加投标竞争，从采购人处按规定获取磋商文件， 并按照磋商文件要求向采购人提交响应文件的法人、其他组织或者自然人。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2.7.1磋商文件列明不允许或未列明允许进口产品参加投标的，均视为拒绝进口产品参加投标。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2.7.2如磋商文件中已说明，经财政部门审核同意，允许部分或全部产品采购进口产品，供应商既可提供本国产品，也可以提供进口产品。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2.8磋商文件中凡标有“★”的条款均系实质性要求条款。</w:t>
      </w:r>
    </w:p>
    <w:p>
      <w:pPr>
        <w:keepNext w:val="0"/>
        <w:keepLines w:val="0"/>
        <w:pageBreakBefore w:val="0"/>
        <w:widowControl w:val="0"/>
        <w:kinsoku/>
        <w:wordWrap/>
        <w:overflowPunct/>
        <w:topLinePunct w:val="0"/>
        <w:autoSpaceDE w:val="0"/>
        <w:autoSpaceDN w:val="0"/>
        <w:bidi w:val="0"/>
        <w:adjustRightInd w:val="0"/>
        <w:snapToGrid w:val="0"/>
        <w:spacing w:line="440" w:lineRule="exact"/>
        <w:ind w:right="-512" w:rightChars="-244"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3.合格的供应商</w:t>
      </w:r>
    </w:p>
    <w:p>
      <w:pPr>
        <w:keepNext w:val="0"/>
        <w:keepLines w:val="0"/>
        <w:pageBreakBefore w:val="0"/>
        <w:widowControl w:val="0"/>
        <w:kinsoku/>
        <w:wordWrap/>
        <w:overflowPunct/>
        <w:topLinePunct w:val="0"/>
        <w:autoSpaceDE w:val="0"/>
        <w:autoSpaceDN w:val="0"/>
        <w:bidi w:val="0"/>
        <w:adjustRightInd w:val="0"/>
        <w:snapToGrid w:val="0"/>
        <w:spacing w:line="440" w:lineRule="exact"/>
        <w:ind w:right="-512" w:rightChars="-244"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3.1在中华人民共和国境内注册，具有本项目生产、制造、供应或实施能力，符合、承认并承诺履行本磋商文件各项规定的法人、其他组织或者自然人。 </w:t>
      </w:r>
    </w:p>
    <w:p>
      <w:pPr>
        <w:keepNext w:val="0"/>
        <w:keepLines w:val="0"/>
        <w:pageBreakBefore w:val="0"/>
        <w:widowControl w:val="0"/>
        <w:kinsoku/>
        <w:wordWrap/>
        <w:overflowPunct/>
        <w:topLinePunct w:val="0"/>
        <w:autoSpaceDE w:val="0"/>
        <w:autoSpaceDN w:val="0"/>
        <w:bidi w:val="0"/>
        <w:adjustRightInd w:val="0"/>
        <w:snapToGrid w:val="0"/>
        <w:spacing w:line="440" w:lineRule="exact"/>
        <w:ind w:right="-512" w:rightChars="-244"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3.2符合本项目“投标邀请”和“供应商须知前附表”中规定的合格供应商所必须具备的条件。 </w:t>
      </w:r>
    </w:p>
    <w:p>
      <w:pPr>
        <w:keepNext w:val="0"/>
        <w:keepLines w:val="0"/>
        <w:pageBreakBefore w:val="0"/>
        <w:widowControl w:val="0"/>
        <w:kinsoku/>
        <w:wordWrap/>
        <w:overflowPunct/>
        <w:topLinePunct w:val="0"/>
        <w:autoSpaceDE w:val="0"/>
        <w:autoSpaceDN w:val="0"/>
        <w:bidi w:val="0"/>
        <w:adjustRightInd w:val="0"/>
        <w:snapToGrid w:val="0"/>
        <w:spacing w:line="440" w:lineRule="exact"/>
        <w:ind w:right="-512" w:rightChars="-244"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keepNext w:val="0"/>
        <w:keepLines w:val="0"/>
        <w:pageBreakBefore w:val="0"/>
        <w:widowControl w:val="0"/>
        <w:kinsoku/>
        <w:wordWrap/>
        <w:overflowPunct/>
        <w:topLinePunct w:val="0"/>
        <w:autoSpaceDE w:val="0"/>
        <w:autoSpaceDN w:val="0"/>
        <w:bidi w:val="0"/>
        <w:adjustRightInd w:val="0"/>
        <w:snapToGrid w:val="0"/>
        <w:spacing w:line="440" w:lineRule="exact"/>
        <w:ind w:right="-512" w:rightChars="-244"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3.3.1查询渠道：“信用中国”网站（www.creditchina.gov.cn）、“中国政府采购网”（www.ccgp.gov.cn）、“中国社会组织政务服务平台”网站（</w:t>
      </w:r>
      <w:r>
        <w:rPr>
          <w:rFonts w:hint="eastAsia" w:ascii="宋体" w:hAnsi="宋体" w:eastAsia="宋体" w:cs="宋体"/>
          <w:bCs/>
          <w:color w:val="auto"/>
          <w:sz w:val="21"/>
          <w:szCs w:val="21"/>
        </w:rPr>
        <w:t>https://chinanpo.mca.gov.cn</w:t>
      </w:r>
      <w:r>
        <w:rPr>
          <w:rFonts w:hint="eastAsia" w:ascii="宋体" w:hAnsi="宋体" w:eastAsia="宋体" w:cs="宋体"/>
          <w:color w:val="auto"/>
          <w:kern w:val="0"/>
          <w:sz w:val="21"/>
          <w:szCs w:val="21"/>
        </w:rPr>
        <w:t xml:space="preserve">）； </w:t>
      </w:r>
    </w:p>
    <w:p>
      <w:pPr>
        <w:keepNext w:val="0"/>
        <w:keepLines w:val="0"/>
        <w:pageBreakBefore w:val="0"/>
        <w:widowControl w:val="0"/>
        <w:kinsoku/>
        <w:wordWrap/>
        <w:overflowPunct/>
        <w:topLinePunct w:val="0"/>
        <w:autoSpaceDE w:val="0"/>
        <w:autoSpaceDN w:val="0"/>
        <w:bidi w:val="0"/>
        <w:adjustRightInd w:val="0"/>
        <w:snapToGrid w:val="0"/>
        <w:spacing w:line="440" w:lineRule="exact"/>
        <w:ind w:right="-512" w:rightChars="-244"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3.3.2截止时间：同投标截止时间； </w:t>
      </w:r>
    </w:p>
    <w:p>
      <w:pPr>
        <w:keepNext w:val="0"/>
        <w:keepLines w:val="0"/>
        <w:pageBreakBefore w:val="0"/>
        <w:widowControl w:val="0"/>
        <w:kinsoku/>
        <w:wordWrap/>
        <w:overflowPunct/>
        <w:topLinePunct w:val="0"/>
        <w:autoSpaceDE w:val="0"/>
        <w:autoSpaceDN w:val="0"/>
        <w:bidi w:val="0"/>
        <w:adjustRightInd w:val="0"/>
        <w:snapToGrid w:val="0"/>
        <w:spacing w:line="440" w:lineRule="exact"/>
        <w:ind w:right="-512" w:rightChars="-244"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3.3.3信用信息查询记录和证据留存具体方式：经磋商小组确认的查询结果网页截图作为查询记录和证据，与其他磋商文件一并保存； </w:t>
      </w:r>
    </w:p>
    <w:p>
      <w:pPr>
        <w:keepNext w:val="0"/>
        <w:keepLines w:val="0"/>
        <w:pageBreakBefore w:val="0"/>
        <w:widowControl w:val="0"/>
        <w:kinsoku/>
        <w:wordWrap/>
        <w:overflowPunct/>
        <w:topLinePunct w:val="0"/>
        <w:autoSpaceDE w:val="0"/>
        <w:autoSpaceDN w:val="0"/>
        <w:bidi w:val="0"/>
        <w:adjustRightInd w:val="0"/>
        <w:snapToGrid w:val="0"/>
        <w:spacing w:line="440" w:lineRule="exact"/>
        <w:ind w:right="-512" w:rightChars="-244"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keepNext w:val="0"/>
        <w:keepLines w:val="0"/>
        <w:pageBreakBefore w:val="0"/>
        <w:widowControl w:val="0"/>
        <w:kinsoku/>
        <w:wordWrap/>
        <w:overflowPunct/>
        <w:topLinePunct w:val="0"/>
        <w:autoSpaceDE w:val="0"/>
        <w:autoSpaceDN w:val="0"/>
        <w:bidi w:val="0"/>
        <w:adjustRightInd w:val="0"/>
        <w:snapToGrid w:val="0"/>
        <w:spacing w:line="440" w:lineRule="exact"/>
        <w:ind w:right="-512" w:rightChars="-244"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keepNext w:val="0"/>
        <w:keepLines w:val="0"/>
        <w:pageBreakBefore w:val="0"/>
        <w:widowControl w:val="0"/>
        <w:kinsoku/>
        <w:wordWrap/>
        <w:overflowPunct/>
        <w:topLinePunct w:val="0"/>
        <w:autoSpaceDE w:val="0"/>
        <w:autoSpaceDN w:val="0"/>
        <w:bidi w:val="0"/>
        <w:adjustRightInd w:val="0"/>
        <w:snapToGrid w:val="0"/>
        <w:spacing w:line="440" w:lineRule="exact"/>
        <w:ind w:right="-512" w:rightChars="-244"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3.4单位负责人为同一人或者存在直接控股、管理关系的不同供应商，不得同时参加本项目响应。违反规定的，相关响应均无效。 </w:t>
      </w:r>
    </w:p>
    <w:p>
      <w:pPr>
        <w:keepNext w:val="0"/>
        <w:keepLines w:val="0"/>
        <w:pageBreakBefore w:val="0"/>
        <w:widowControl w:val="0"/>
        <w:kinsoku/>
        <w:wordWrap/>
        <w:overflowPunct/>
        <w:topLinePunct w:val="0"/>
        <w:autoSpaceDE w:val="0"/>
        <w:autoSpaceDN w:val="0"/>
        <w:bidi w:val="0"/>
        <w:adjustRightInd w:val="0"/>
        <w:snapToGrid w:val="0"/>
        <w:spacing w:line="440" w:lineRule="exact"/>
        <w:ind w:right="-512" w:rightChars="-244"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3.5为采购项目提供整体设计、规范编制或者项目管理、监理、检测等服务的供应商，不得再参加该采购项目的其他采购活动。 </w:t>
      </w:r>
    </w:p>
    <w:p>
      <w:pPr>
        <w:keepNext w:val="0"/>
        <w:keepLines w:val="0"/>
        <w:pageBreakBefore w:val="0"/>
        <w:widowControl w:val="0"/>
        <w:kinsoku/>
        <w:wordWrap/>
        <w:overflowPunct/>
        <w:topLinePunct w:val="0"/>
        <w:autoSpaceDE w:val="0"/>
        <w:autoSpaceDN w:val="0"/>
        <w:bidi w:val="0"/>
        <w:adjustRightInd w:val="0"/>
        <w:snapToGrid w:val="0"/>
        <w:spacing w:line="440" w:lineRule="exact"/>
        <w:ind w:right="-512" w:rightChars="-244"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3.6“投标邀请”和“供应商须知前附表”规定接受联合体投标的，除应符合本章第3.1项和3.2项要求外，还应遵守以下规定： </w:t>
      </w:r>
    </w:p>
    <w:p>
      <w:pPr>
        <w:keepNext w:val="0"/>
        <w:keepLines w:val="0"/>
        <w:pageBreakBefore w:val="0"/>
        <w:widowControl w:val="0"/>
        <w:kinsoku/>
        <w:wordWrap/>
        <w:overflowPunct/>
        <w:topLinePunct w:val="0"/>
        <w:autoSpaceDE w:val="0"/>
        <w:autoSpaceDN w:val="0"/>
        <w:bidi w:val="0"/>
        <w:adjustRightInd w:val="0"/>
        <w:snapToGrid w:val="0"/>
        <w:spacing w:line="440" w:lineRule="exact"/>
        <w:ind w:right="-512" w:rightChars="-244"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3.6.1在响应文件中向采购人提交联合体协议书，明确联合体各方承担的工作和义务； </w:t>
      </w:r>
    </w:p>
    <w:p>
      <w:pPr>
        <w:keepNext w:val="0"/>
        <w:keepLines w:val="0"/>
        <w:pageBreakBefore w:val="0"/>
        <w:widowControl w:val="0"/>
        <w:kinsoku/>
        <w:wordWrap/>
        <w:overflowPunct/>
        <w:topLinePunct w:val="0"/>
        <w:autoSpaceDE w:val="0"/>
        <w:autoSpaceDN w:val="0"/>
        <w:bidi w:val="0"/>
        <w:adjustRightInd w:val="0"/>
        <w:snapToGrid w:val="0"/>
        <w:spacing w:line="440" w:lineRule="exact"/>
        <w:ind w:right="-512" w:rightChars="-244"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3.6.2联合体中有同类资质的供应商按联合体分工承担相同工作的，应当按照资质等级较低的供应商确定资质等级；</w:t>
      </w:r>
    </w:p>
    <w:p>
      <w:pPr>
        <w:keepNext w:val="0"/>
        <w:keepLines w:val="0"/>
        <w:pageBreakBefore w:val="0"/>
        <w:widowControl w:val="0"/>
        <w:kinsoku/>
        <w:wordWrap/>
        <w:overflowPunct/>
        <w:topLinePunct w:val="0"/>
        <w:autoSpaceDE w:val="0"/>
        <w:autoSpaceDN w:val="0"/>
        <w:bidi w:val="0"/>
        <w:adjustRightInd w:val="0"/>
        <w:snapToGrid w:val="0"/>
        <w:spacing w:line="440" w:lineRule="exact"/>
        <w:ind w:right="-512" w:rightChars="-244"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3.6.3采购人根据采购项目的特殊要求规定供应商特定条件的，联合体各方中至少应当有一方符合采购规定的特定条件。 </w:t>
      </w:r>
    </w:p>
    <w:p>
      <w:pPr>
        <w:keepNext w:val="0"/>
        <w:keepLines w:val="0"/>
        <w:pageBreakBefore w:val="0"/>
        <w:widowControl w:val="0"/>
        <w:kinsoku/>
        <w:wordWrap/>
        <w:overflowPunct/>
        <w:topLinePunct w:val="0"/>
        <w:autoSpaceDE w:val="0"/>
        <w:autoSpaceDN w:val="0"/>
        <w:bidi w:val="0"/>
        <w:adjustRightInd w:val="0"/>
        <w:snapToGrid w:val="0"/>
        <w:spacing w:line="440" w:lineRule="exact"/>
        <w:ind w:right="-512" w:rightChars="-244"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3.6.4联合体各方不得再单独参加或者与其他供应商另外组成联合体参加同一合同项下的政府采购活动； </w:t>
      </w:r>
    </w:p>
    <w:p>
      <w:pPr>
        <w:keepNext w:val="0"/>
        <w:keepLines w:val="0"/>
        <w:pageBreakBefore w:val="0"/>
        <w:widowControl w:val="0"/>
        <w:kinsoku/>
        <w:wordWrap/>
        <w:overflowPunct/>
        <w:topLinePunct w:val="0"/>
        <w:autoSpaceDE w:val="0"/>
        <w:autoSpaceDN w:val="0"/>
        <w:bidi w:val="0"/>
        <w:adjustRightInd w:val="0"/>
        <w:snapToGrid w:val="0"/>
        <w:spacing w:line="440" w:lineRule="exact"/>
        <w:ind w:right="-512" w:rightChars="-244"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3.6.5联合体各方应当共同与采购人签订采购合同，就采购合同约定的事项对采购人承担连带责任。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3.7法律、行政法规规定的其他条件。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4.合格的货物和服务</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4.2供应商所提供的服务应当没有侵犯任何第三方的知识产权、技术秘密等合法权利。</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根据《强制性产品认证管理规定》（质检总局第117号令）要求，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4.5根据财政部、工业和信息化部、国家质检总局、国家认监委联合发布</w:t>
      </w:r>
      <w:bookmarkStart w:id="32" w:name="baidusnap0"/>
      <w:bookmarkEnd w:id="32"/>
      <w:r>
        <w:rPr>
          <w:rFonts w:hint="eastAsia" w:ascii="宋体" w:hAnsi="宋体" w:eastAsia="宋体" w:cs="宋体"/>
          <w:color w:val="auto"/>
          <w:kern w:val="0"/>
          <w:sz w:val="21"/>
          <w:szCs w:val="21"/>
        </w:rPr>
        <w:t>《关于信息安全产品实施政府采购的通知》（财库[2010]48号）要求，供应商所投产品如被列入《信息安全产品强制性认证目录》，则该产品应具备中国信息安全认证中心颁发的《</w:t>
      </w: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HYPERLINK "http://www.cnca.gov.cn/cnca/zwxx/ggxx/images/2010/07/19/A6C32D2A507AC2A38326896013A67542.doc" \t "_blank"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中国国家信息安全产品认证证书</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》。供应商不能提供超出此目录范畴外的替代品。</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5.磋商费用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不论磋商的结果如何，供应商均应自行承担所有与磋商有关的全部费用，采购人在任何情况下均无义务和责任承担这些费用。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6.信息发布</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采购项目需要公开的有关信息，包括磋商公告、磋商文件澄清或修改公告、成交公告以及延长响应文件提交截止时间等与采购活动有关的通知，采购人均将通过在《中国政府采购网》、《河南省政府采购网》、《许昌市政府采购网》、《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7.采购代理机构代理费用收取标准和方式</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本项目收取代理费用。详见供应商须知前附表。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8.其他</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adjustRightInd w:val="0"/>
        <w:snapToGrid w:val="0"/>
        <w:spacing w:line="360" w:lineRule="auto"/>
        <w:rPr>
          <w:rFonts w:ascii="宋体" w:hAnsi="宋体" w:cs="宋体"/>
          <w:b/>
          <w:color w:val="auto"/>
          <w:kern w:val="0"/>
          <w:sz w:val="24"/>
          <w:szCs w:val="24"/>
        </w:rPr>
      </w:pPr>
    </w:p>
    <w:p>
      <w:pPr>
        <w:tabs>
          <w:tab w:val="left" w:pos="1260"/>
        </w:tabs>
        <w:autoSpaceDE w:val="0"/>
        <w:autoSpaceDN w:val="0"/>
        <w:adjustRightInd w:val="0"/>
        <w:snapToGri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二、磋商文件说明</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9.磋商文件构成</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9.1磋商文件由以下部分组成：</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磋商邀请（磋商公告）</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采购需求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（3）供应商须知前附表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（4）供应商须知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（5）政府采购政策功能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（6）对响应文件审查与评审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（7）拟签订的合同文本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（8）响应文件有关格式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（9）本项目磋商文件的澄清、答复、修改、补充内容（如有的话）</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10.现场考察、磋商前答疑会（如有）</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none"/>
        </w:rPr>
        <w:t>10.1采购人根据采购项目的具体情况，可以在磋商文件公告期满</w:t>
      </w:r>
      <w:r>
        <w:rPr>
          <w:rFonts w:hint="eastAsia" w:ascii="宋体" w:hAnsi="宋体" w:eastAsia="宋体" w:cs="宋体"/>
          <w:color w:val="auto"/>
          <w:kern w:val="0"/>
          <w:sz w:val="21"/>
          <w:szCs w:val="21"/>
        </w:rPr>
        <w:t xml:space="preserve">后，组织已获取磋商文件的供应商现场考察或者召开磋商前答疑会。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10.5现场考察及参加磋商前答疑会所发生的费用及一切责任由供应商自行承担。</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11.磋商文件的澄清或修改</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11.1在磋商响应截止期前，无论出于何种原因，采购人可主动地或在解答供应商提出的澄清问题时对磋商文件进行修改。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11.3澄清或修改公告的内容为磋商文件的组成部分，并对供应商具有约束力。当磋商文件与澄清或修改公告就同一内容的表述不一致时，以最后发出的文件内容为准。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11.4如果澄清或者修改发出的时间距规定的磋商响应截止时间不足5日的，采购人将顺延提交响应文件的截止时间。</w:t>
      </w:r>
    </w:p>
    <w:p>
      <w:pPr>
        <w:pStyle w:val="37"/>
        <w:ind w:firstLine="240"/>
        <w:rPr>
          <w:rFonts w:hint="default" w:ascii="宋体"/>
          <w:color w:val="auto"/>
          <w:sz w:val="24"/>
          <w:szCs w:val="24"/>
        </w:rPr>
      </w:pPr>
    </w:p>
    <w:p>
      <w:pPr>
        <w:tabs>
          <w:tab w:val="left" w:pos="1260"/>
        </w:tabs>
        <w:autoSpaceDE w:val="0"/>
        <w:autoSpaceDN w:val="0"/>
        <w:adjustRightInd w:val="0"/>
        <w:snapToGrid w:val="0"/>
        <w:spacing w:line="360" w:lineRule="auto"/>
        <w:jc w:val="center"/>
        <w:rPr>
          <w:rFonts w:ascii="宋体" w:hAnsi="宋体" w:cs="宋体"/>
          <w:b/>
          <w:color w:val="auto"/>
          <w:kern w:val="0"/>
          <w:sz w:val="24"/>
          <w:szCs w:val="24"/>
        </w:rPr>
      </w:pPr>
      <w:r>
        <w:rPr>
          <w:rFonts w:hint="eastAsia" w:ascii="宋体" w:hAnsi="宋体" w:eastAsia="宋体" w:cs="宋体"/>
          <w:b/>
          <w:color w:val="auto"/>
          <w:kern w:val="0"/>
          <w:sz w:val="24"/>
          <w:szCs w:val="24"/>
        </w:rPr>
        <w:t>三、</w:t>
      </w:r>
      <w:r>
        <w:rPr>
          <w:rFonts w:hint="eastAsia" w:ascii="宋体" w:hAnsi="宋体" w:cs="宋体"/>
          <w:b/>
          <w:color w:val="auto"/>
          <w:kern w:val="0"/>
          <w:sz w:val="24"/>
          <w:szCs w:val="24"/>
        </w:rPr>
        <w:t>响应文件的编制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cs="宋体"/>
          <w:color w:val="auto"/>
          <w:kern w:val="0"/>
          <w:sz w:val="21"/>
          <w:szCs w:val="21"/>
        </w:rPr>
      </w:pPr>
      <w:r>
        <w:rPr>
          <w:rFonts w:hint="eastAsia" w:ascii="宋体" w:hAnsi="宋体" w:eastAsia="宋体" w:cs="宋体"/>
          <w:b/>
          <w:bCs/>
          <w:color w:val="auto"/>
          <w:kern w:val="0"/>
          <w:sz w:val="21"/>
          <w:szCs w:val="21"/>
        </w:rPr>
        <w:t>12.响应的语言及计量单位</w:t>
      </w:r>
      <w:r>
        <w:rPr>
          <w:rFonts w:hint="eastAsia" w:ascii="宋体" w:hAnsi="宋体" w:cs="宋体"/>
          <w:color w:val="auto"/>
          <w:kern w:val="0"/>
          <w:sz w:val="21"/>
          <w:szCs w:val="21"/>
        </w:rPr>
        <w:t xml:space="preserve">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 xml:space="preserve">12.1供应商提交的响应文件以及供应商与采购人就有关采购事宜的所有来往书面文件均应使用中文。除签名、盖章、专用名称等特殊情形外，以中文以外的文字表述的响应文件视同未提供。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12.2响应文件计量单位，磋商文件已有明确规定的，使用磋商文件规定的计量单位；磋商文件没有规定的，一律采用中华人民共和国法定计量单位。</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cs="宋体"/>
          <w:color w:val="auto"/>
          <w:kern w:val="0"/>
          <w:sz w:val="21"/>
          <w:szCs w:val="21"/>
        </w:rPr>
      </w:pPr>
      <w:r>
        <w:rPr>
          <w:rFonts w:hint="eastAsia" w:ascii="宋体" w:hAnsi="宋体" w:eastAsia="宋体" w:cs="宋体"/>
          <w:b/>
          <w:bCs/>
          <w:color w:val="auto"/>
          <w:kern w:val="0"/>
          <w:sz w:val="21"/>
          <w:szCs w:val="21"/>
        </w:rPr>
        <w:t>13.报价</w:t>
      </w:r>
      <w:r>
        <w:rPr>
          <w:rFonts w:hint="eastAsia" w:ascii="宋体" w:hAnsi="宋体" w:cs="宋体"/>
          <w:color w:val="auto"/>
          <w:kern w:val="0"/>
          <w:sz w:val="21"/>
          <w:szCs w:val="21"/>
        </w:rPr>
        <w:t xml:space="preserve">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 xml:space="preserve">13.1本次磋商项目的报价均以人民币为计算单位。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 xml:space="preserve">13.2采购人不得向供应商人索要或者接受其给予的赠品、回扣或者与采购无关的其他商品、服务。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 xml:space="preserve">13.3供应商应对项目要求的全部内容进行报价，少报漏报将导致其投标为非实质性响应予以拒绝。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 xml:space="preserve">13.5本项目所涉及的运输、施工、安装、集成、调试、验收、备品和工具等费用均包含在响应报价中。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 xml:space="preserve">13.6本次招标不接受可选择或可调整的投标方案和报价，任何有选择的或可调整的投标方案和报价将被视为非实质性响应投标而作无效投标处理。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13.8最低报价不能作为成交的保证。</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 xml:space="preserve">14.响应有效期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 xml:space="preserve">14.2响应有效期内供应商撤销响应文件的，供应商将承担违背投标承诺函的责任追究。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有关供应商违背投标承诺的责任追究措施将在延长了的有效期内继续有效。同意延期的供应商在原投标有效期内应享之权利及应负之责任也相应延续。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14.4成交供应商的响应文件作为项目合同的附件，其有效期至成交供应商全部合同义务履行完毕为止。</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cs="宋体"/>
          <w:color w:val="auto"/>
          <w:kern w:val="0"/>
          <w:sz w:val="21"/>
          <w:szCs w:val="21"/>
        </w:rPr>
      </w:pPr>
      <w:r>
        <w:rPr>
          <w:rFonts w:hint="eastAsia" w:ascii="宋体" w:hAnsi="宋体" w:eastAsia="宋体" w:cs="宋体"/>
          <w:b/>
          <w:bCs/>
          <w:color w:val="auto"/>
          <w:kern w:val="0"/>
          <w:sz w:val="21"/>
          <w:szCs w:val="21"/>
        </w:rPr>
        <w:t>15.响应文件构成</w:t>
      </w:r>
      <w:r>
        <w:rPr>
          <w:rFonts w:hint="eastAsia" w:ascii="宋体" w:hAnsi="宋体" w:cs="宋体"/>
          <w:color w:val="auto"/>
          <w:kern w:val="0"/>
          <w:sz w:val="21"/>
          <w:szCs w:val="21"/>
        </w:rPr>
        <w:t xml:space="preserve">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 xml:space="preserve">15.1响应文件的构成应符合法律法规及磋商文件的要求。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 xml:space="preserve">15.2供应商应当按照磋商文件的要求编制响应文件。响应文件应当对磋商文件提出的要求和条件作出明确响应。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 xml:space="preserve">15.3响应文件由资格证明材料、符合性证明材料、其它材料等组成。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 xml:space="preserve">15.5供应商登录许昌公共资源交易系统下载“许昌响应文件制作系统SEARUN 最新版本”，按磋商文件要求根据所响应标段制作电子响应文件。一个标段对应生成一个文件夹（xxxx项目xx标段）,后缀名为“.file”的文件用于电子响应使用。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15.6电子响应文件制作技术咨询：0374-2961598。</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 xml:space="preserve">16.响应文件格式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16.1供应商编制的响应文件应当满足磋商文件规定的基本格式要求。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16.2供应商应按磋商文件提供的格式编写响应文件。磋商文件未提供标准格式的供应商可自行拟定。</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17.磋商保证金</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17.1按照河南省《关于优化政府采购营商环境有关问题的通知》（豫财购（2019）4号文）的要求，本项目不予收取投标保证金，供应商应提供投标承诺函。</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17.2供应商应按照磋商文件要求，在响应文件中提供投标承诺函，明确所应当履行的责任和义务，诚信履约，并自觉接受行政监管部门的监督管理。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 xml:space="preserve">18.磋商文件的数量和签署盖章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0"/>
          <w:sz w:val="21"/>
          <w:szCs w:val="21"/>
        </w:rPr>
      </w:pPr>
      <w:r>
        <w:rPr>
          <w:rFonts w:hint="eastAsia" w:ascii="宋体" w:hAnsi="宋体" w:cs="宋体"/>
          <w:color w:val="auto"/>
          <w:kern w:val="0"/>
          <w:sz w:val="21"/>
          <w:szCs w:val="21"/>
        </w:rPr>
        <w:t xml:space="preserve">18.1供应商应提交响应文件份数见“供应商须知前附表”。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ascii="宋体" w:hAnsi="宋体" w:cs="宋体"/>
          <w:color w:val="auto"/>
          <w:kern w:val="0"/>
          <w:sz w:val="21"/>
          <w:szCs w:val="21"/>
        </w:rPr>
      </w:pPr>
      <w:r>
        <w:rPr>
          <w:rFonts w:hint="eastAsia" w:ascii="宋体" w:hAnsi="宋体" w:cs="宋体"/>
          <w:color w:val="auto"/>
          <w:kern w:val="0"/>
          <w:sz w:val="21"/>
          <w:szCs w:val="21"/>
        </w:rPr>
        <w:t>18.2在磋商文件中已明示需盖章及签名之处，电子响应文件应按磋商文件要求加盖供应商电子印章和法人电子印章或授权代表电子印章。</w:t>
      </w:r>
    </w:p>
    <w:p>
      <w:pPr>
        <w:pStyle w:val="37"/>
        <w:ind w:firstLine="240"/>
        <w:rPr>
          <w:rFonts w:hint="default" w:ascii="宋体"/>
          <w:color w:val="auto"/>
          <w:sz w:val="24"/>
          <w:szCs w:val="24"/>
        </w:rPr>
      </w:pPr>
    </w:p>
    <w:p>
      <w:pPr>
        <w:tabs>
          <w:tab w:val="left" w:pos="1260"/>
        </w:tabs>
        <w:autoSpaceDE w:val="0"/>
        <w:autoSpaceDN w:val="0"/>
        <w:adjustRightInd w:val="0"/>
        <w:snapToGri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四、响应文件的递交</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19.磋商响应截止时间</w:t>
      </w:r>
    </w:p>
    <w:p>
      <w:pPr>
        <w:pStyle w:val="131"/>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ascii="宋体" w:hAnsi="宋体" w:cs="宋体"/>
          <w:b w:val="0"/>
          <w:bCs/>
          <w:color w:val="auto"/>
          <w:kern w:val="0"/>
          <w:sz w:val="21"/>
          <w:szCs w:val="21"/>
        </w:rPr>
      </w:pPr>
      <w:r>
        <w:rPr>
          <w:rFonts w:hint="eastAsia" w:ascii="宋体" w:hAnsi="宋体" w:cs="宋体"/>
          <w:b w:val="0"/>
          <w:bCs/>
          <w:color w:val="auto"/>
          <w:kern w:val="0"/>
          <w:sz w:val="21"/>
          <w:szCs w:val="21"/>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pStyle w:val="131"/>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ascii="宋体" w:hAnsi="宋体" w:cs="宋体"/>
          <w:b w:val="0"/>
          <w:bCs/>
          <w:color w:val="auto"/>
          <w:kern w:val="0"/>
          <w:sz w:val="21"/>
          <w:szCs w:val="21"/>
        </w:rPr>
      </w:pPr>
      <w:r>
        <w:rPr>
          <w:rFonts w:hint="eastAsia" w:ascii="宋体" w:hAnsi="宋体" w:cs="宋体"/>
          <w:b w:val="0"/>
          <w:bCs/>
          <w:color w:val="auto"/>
          <w:kern w:val="0"/>
          <w:sz w:val="21"/>
          <w:szCs w:val="21"/>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20.迟交的响应文件</w:t>
      </w:r>
    </w:p>
    <w:p>
      <w:pPr>
        <w:pStyle w:val="131"/>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ascii="宋体" w:hAnsi="宋体" w:cs="宋体"/>
          <w:b w:val="0"/>
          <w:bCs/>
          <w:color w:val="auto"/>
          <w:kern w:val="0"/>
          <w:sz w:val="21"/>
          <w:szCs w:val="21"/>
        </w:rPr>
      </w:pPr>
      <w:r>
        <w:rPr>
          <w:rFonts w:hint="eastAsia" w:ascii="宋体" w:hAnsi="宋体" w:cs="宋体"/>
          <w:b w:val="0"/>
          <w:bCs/>
          <w:color w:val="auto"/>
          <w:kern w:val="0"/>
          <w:sz w:val="21"/>
          <w:szCs w:val="21"/>
        </w:rPr>
        <w:t>磋商响应文件截止时间之后上传的响应文件，采购人将拒绝接收。</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21.响应文件的修改和撤回</w:t>
      </w:r>
    </w:p>
    <w:p>
      <w:pPr>
        <w:pStyle w:val="131"/>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ascii="宋体" w:hAnsi="宋体" w:cs="宋体"/>
          <w:b w:val="0"/>
          <w:bCs/>
          <w:color w:val="auto"/>
          <w:kern w:val="0"/>
          <w:sz w:val="21"/>
          <w:szCs w:val="21"/>
        </w:rPr>
      </w:pPr>
      <w:r>
        <w:rPr>
          <w:rFonts w:hint="eastAsia" w:ascii="宋体" w:hAnsi="宋体" w:cs="宋体"/>
          <w:b w:val="0"/>
          <w:bCs/>
          <w:color w:val="auto"/>
          <w:kern w:val="0"/>
          <w:sz w:val="21"/>
          <w:szCs w:val="21"/>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pPr>
        <w:pStyle w:val="131"/>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ascii="宋体" w:hAnsi="宋体" w:cs="宋体"/>
          <w:b w:val="0"/>
          <w:bCs/>
          <w:color w:val="auto"/>
          <w:kern w:val="0"/>
          <w:sz w:val="21"/>
          <w:szCs w:val="21"/>
        </w:rPr>
      </w:pPr>
      <w:r>
        <w:rPr>
          <w:rFonts w:hint="eastAsia" w:ascii="宋体" w:hAnsi="宋体" w:cs="宋体"/>
          <w:b w:val="0"/>
          <w:bCs/>
          <w:color w:val="auto"/>
          <w:kern w:val="0"/>
          <w:sz w:val="21"/>
          <w:szCs w:val="21"/>
        </w:rPr>
        <w:t>21.2供应商补充、修改的内容并作为响应文件的组成部分。补充或修改应当按磋商文件要求签署、盖章、递交，并应注明“修改”或“补充”字样。</w:t>
      </w:r>
    </w:p>
    <w:p>
      <w:pPr>
        <w:pStyle w:val="131"/>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ascii="宋体" w:hAnsi="宋体" w:cs="宋体"/>
          <w:b w:val="0"/>
          <w:bCs/>
          <w:color w:val="auto"/>
          <w:kern w:val="0"/>
          <w:sz w:val="21"/>
          <w:szCs w:val="21"/>
        </w:rPr>
      </w:pPr>
      <w:r>
        <w:rPr>
          <w:rFonts w:hint="eastAsia" w:ascii="宋体" w:hAnsi="宋体" w:cs="宋体"/>
          <w:b w:val="0"/>
          <w:bCs/>
          <w:color w:val="auto"/>
          <w:kern w:val="0"/>
          <w:sz w:val="21"/>
          <w:szCs w:val="21"/>
        </w:rPr>
        <w:t>21.3供应商不得在投标有效期内撤销响应文件，否则将依法自行承担不利后果。</w:t>
      </w:r>
    </w:p>
    <w:p>
      <w:pPr>
        <w:pStyle w:val="131"/>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ascii="宋体" w:hAnsi="宋体" w:cs="宋体"/>
          <w:b/>
          <w:color w:val="auto"/>
          <w:kern w:val="0"/>
          <w:sz w:val="24"/>
          <w:szCs w:val="24"/>
        </w:rPr>
      </w:pPr>
      <w:r>
        <w:rPr>
          <w:rFonts w:hint="eastAsia" w:ascii="宋体" w:hAnsi="宋体" w:cs="宋体"/>
          <w:b w:val="0"/>
          <w:bCs/>
          <w:color w:val="auto"/>
          <w:kern w:val="0"/>
          <w:sz w:val="21"/>
          <w:szCs w:val="21"/>
        </w:rPr>
        <w:t>22.除供应商须知前附表另有规定外，供应商所提交的电子响应文件不予退还。</w:t>
      </w:r>
    </w:p>
    <w:p>
      <w:pPr>
        <w:pStyle w:val="131"/>
        <w:autoSpaceDE w:val="0"/>
        <w:autoSpaceDN w:val="0"/>
        <w:adjustRightInd w:val="0"/>
        <w:snapToGrid w:val="0"/>
        <w:spacing w:line="360" w:lineRule="auto"/>
        <w:rPr>
          <w:rFonts w:ascii="宋体" w:hAnsi="宋体" w:cs="宋体"/>
          <w:b/>
          <w:color w:val="auto"/>
          <w:kern w:val="0"/>
          <w:sz w:val="24"/>
          <w:szCs w:val="24"/>
        </w:rPr>
      </w:pPr>
    </w:p>
    <w:p>
      <w:pPr>
        <w:pStyle w:val="131"/>
        <w:keepNext w:val="0"/>
        <w:keepLines w:val="0"/>
        <w:pageBreakBefore w:val="0"/>
        <w:widowControl w:val="0"/>
        <w:kinsoku/>
        <w:wordWrap/>
        <w:overflowPunct/>
        <w:topLinePunct w:val="0"/>
        <w:autoSpaceDE w:val="0"/>
        <w:autoSpaceDN w:val="0"/>
        <w:bidi w:val="0"/>
        <w:adjustRightInd w:val="0"/>
        <w:snapToGrid w:val="0"/>
        <w:spacing w:line="440" w:lineRule="exact"/>
        <w:ind w:firstLine="0" w:firstLineChars="0"/>
        <w:jc w:val="center"/>
        <w:textAlignment w:val="auto"/>
        <w:rPr>
          <w:rFonts w:hint="eastAsia" w:ascii="宋体" w:hAnsi="宋体" w:cs="宋体"/>
          <w:b/>
          <w:color w:val="auto"/>
          <w:kern w:val="0"/>
          <w:sz w:val="24"/>
          <w:szCs w:val="24"/>
        </w:rPr>
      </w:pPr>
      <w:r>
        <w:rPr>
          <w:rFonts w:hint="eastAsia" w:ascii="宋体" w:hAnsi="宋体" w:cs="宋体"/>
          <w:b/>
          <w:color w:val="auto"/>
          <w:kern w:val="0"/>
          <w:sz w:val="24"/>
          <w:szCs w:val="24"/>
        </w:rPr>
        <w:t>五、响应文件开启和磋商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23.响应文件开启</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23.1采购人将按磋商文件规定的磋商响应截止时间和地点解密电子响应文件。 由代理机构主持，供应商无须到现场。磋商小组成员不得参加开标活动。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23.2.1电子响应文件的解密：全流程电子化交易项目电子响应文件采用双重加密。 解密需分标段进行两次解密。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23.2.1.1供应商解密：供应商使用本单位CA数字证书进行远程解密。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23.2.1.2代理机构解密：代理机构按电子响应文件到达交易系统的先后顺序，使用本单位CA数字证书进行再次解密。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23.2.1.3因供应商原因电子响应文件解密失败的，其响应文件将被拒绝。</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23.3供应商不足3家的，本项目磋商活动终止。</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23.4开标过程由采购代理机构负责记录，《开标记录表》经供应商进行电子签章、由参加开标相关工作人员签字确认后随采购文件一并存档。供应商未电子签章的， 视同认可开标结果。</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23.5供应商对解密过程和记录有疑义，以及认为采购人、代理机构相关工作人员有需要回避的情形的，应当场提出询问或者回避申请。采购人、采购代理机构对供应商提出的询问或者回避申请应当及时处理。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23.6响应文件解密活动结束时，供应商应在《开标记录表》上进行电子签章。供应商未签章的，视同认可开标结果。</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24.资格审查</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开标结束后，磋商小组依法对供应商的资格进行审查。合格供应商不足3家的，不得磋商。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 xml:space="preserve">25.磋商小组的组成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25.1.1采购人将依法组建磋商小组，磋商小组由评审专家组成，成员人数应当为3人以上单数组成。评审专家依法从政府采购评审专家库中随机抽取。</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25.2评审专家对本单位的采购项目只能作为采购人代表参与评标。采购代理机构工作人员不得参加由本机构代理的政府采购项目的评标。</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25.3磋商小组成员与供应商存在下列利害关系之一的,应当回避：</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25.3.1参加采购活动前三年内,与供应商存在劳动关系,或者担任过供应商的董事、监事,或者是供应商的控股股东或实际控制人；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25.3.2与供应商的法定代表人或者负责人有夫妻、直系血亲、三代以内旁系血亲或者近姻亲关系；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25.3.3与供应商有其他可能影响政府采购活动公平、公正进行的关系。</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25.4评审专家发现本人与参加采购活动的供应商有利害关系的,应当主动提出回避。采购人或者代理机构发现评审专家与参加采购活动的供应商有利害关系的,应当要求其回避。</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25.5采购人不得担任磋商小组组长。</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25.6磋商小组成员名单在成交结果公告前应当保密。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26.符合性审查</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26.1磋商小组依据有关法律法规和磋商文件的规定，对符合资格的供应商的响应文件进行符合性审查，以确定其是否满足磋商文件的实质性要求。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26.2审查、评价磋商文件是否符合磋商文件的商务、技术等实质性要求。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26.3可要求供应商对响应文件有关事项作出澄清或者说明。</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27.响应文件的澄清</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27.1对于响应文件中含义不明确、同类问题表述不一致或者有明显文字和计算错误的内容，磋商小组应当以书面形式要求供应商作出必要的澄清、说明或者补正。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27.2供应商的澄清、说明或者补正应当采用书面形式，并加盖公章，或者由法定代表人或其授权的代表签字。供应商的澄清、说明或者补正不得超出响应文件的范围或者改变响应文件的实质性内容。</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27.3供应商的澄清文件是其响应文件的组成部分。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28.响应文件报价出现前后不一致的修正</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28.1磋商文件中开标一览表(报价表)内容与响应文件中相应内容不一致的，以开标一览表(报价表)为准；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28.2大写金额和小写金额不一致的，以大写金额为准；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28.3单价金额小数点或者百分比有明显错位的，以开标一览表的总价为准，并修改单价；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29.投标无效情形</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29.1响应文件属下列情况之一的，按照无效投标处理：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29.1.1未按照磋商文件的规定提交《许昌市建安区政府采购供应商信用承诺函》的；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29.1.2未按照磋商文件的规定提交磋商承诺函的；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29.1.3响应文件未按磋商文件要求签署、盖章的；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29.1.4资格证明文件不全或没有满足磋商文件规定的供应商资格要求的；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29.1.5报价超过磋商文件中规定的预算金额的；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29.1.6响应文件内容模糊不清，无法辨认的；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29.1.7响应文件含有采购人不能接受的附加条件的；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29.1.8不按磋商小组要求澄清、说明或补正的；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29.1.9响应文件没有法定代表人签字或签字人没有法定代表人有效委托书的；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29.1.10响应文件中载明的标准和方法等不符合磋商文件要求的；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29.1.11不符合项目质量要求的；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29.2 有下列情形之一的，视为供应商串通投标，其响应无效：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29.2.1不同供应商的响应文件由同一单位或者个人编制；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29.2.3不同供应商委托同一单位或者个人办理响应事宜；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29.2.4不同供应商的响应文件载明的项目管理成员或者联系人员为同一人；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29.2.5不同供应商的响应文件异常一致或者投标报价呈规律性差异；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29.2.6不同供应商的响应文件相互混装。</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29.6对响应文件进行一致性分析，分析投标文件是否有雷同现象，判定供应商是否有串通投标行为。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29.7法律、法规和磋商文件规定的其他无效情形。</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30.相同品牌供应商的认定</w:t>
      </w:r>
      <w:r>
        <w:rPr>
          <w:rFonts w:hint="eastAsia" w:ascii="宋体" w:hAnsi="宋体" w:eastAsia="宋体" w:cs="宋体"/>
          <w:b/>
          <w:bCs/>
          <w:color w:val="auto"/>
          <w:kern w:val="0"/>
          <w:sz w:val="21"/>
          <w:szCs w:val="21"/>
          <w:lang w:val="zh-CN"/>
        </w:rPr>
        <w:t>（服务类项目不适用本条款规定）</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31.响应文件的比较与评价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磋商小组按照磋商文件中规定的评标方法和标准，对符合性审查合格的响应文件进行商务和技术评估，综合比较与评价。</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32.评标方法、评标标准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32.1评标方法分为最低评标价法和综合评分法。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32.1.1综合评分法，是指响应文件满足磋商文件全部实质性要求，且按照评审因素的量化指标评审得分最高的供应商为成交候选人的评标方法。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32.2价格分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32.2.1价格分采用低价优先法计算，即满足磋商文件要求且最后报价最低的供应商的价格为磋商基准价，其价格分为满分。其他供应商的价格分统一按照下列公式计算：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磋商报价得分=(磋商基准价/最后磋商报价)×100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32.2.2评标过程中，不得去掉报价中的最高报价和最低报价。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32.2.3因落实政府采购政策进行价格调整的，以调整后的价格计算磋商基准价和磋商报价。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32.3本次磋商具体磋商方法、磋商标准见（第六章 对响应文件审查与评审）。</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33.磋商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33.1磋商小组与通过符合性审查合格的响应文件，即实质性响应磋商文件的供应商分别进行磋商。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33.2磋商小组所有成员应当集中与单一供应商分别进行磋商，并给予所有参加磋商的供应商平等的磋商机会。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33.3在磋商中，磋商的任何一方不得透露与磋商有关的其他供应商的技术资料、价格和其他信息。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33.5磋商文件能够详细列明采购标的的技术、服务要求的，磋商结束后，磋商小组应当要求所有实质性响应的供应商在规定时间内提交最后报价，提交最后报价的供应商不得少于3家。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33.7如磋商中出现符合《财政部关于政府采购竞争性磋商采购方式管理暂行办法有关问题的补充通知》（财库〔2015〕124号）中的情形，则按财政部通知要求执行。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33.8最后报价是供应商响应文件的有效组成部分。符合《政府采购竞争性磋商采购方式管理暂行办法》【（财库2014）214号】第三条第四项情形的，提交最后报价的供应商可以为2家。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33.9已提交响应文件的供应商，在提交最后报价之前，可以根据磋商情况退出磋商。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33.10按照《关于推进全流程电子化交易和在线监管工作有关问题的通知》（许公管办[2019]3号）规定，评审专家应严格按照要求查看“硬件特征码”相关信息并进行评审。</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34.推荐成交候选人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35.评审意见无效情形</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磋商小组及其成员有下列行为之一的，其评审意见无效：</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(1)确定参与评标至评标结束前私自接触供应商；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(2)接受供应商提出的与响应文件不一致的澄清或者说明；</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(3)违反评标纪律发表倾向性意见或者征询采购人的倾向性意见；</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(4)对需要专业判断的主观评审因素协商评分；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(5)在评标过程中擅离职守，影响评标程序正常进行的；</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(6)记录、复制或者带走任何评标资料；</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(7)其他不遵守评标纪律的行为。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36.保密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36.1评审专家应当遵守评审工作纪律，不得泄露评审文件、评审情况和评审中获悉的商业秘密。</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ascii="宋体" w:hAnsi="宋体" w:cs="宋体"/>
          <w:color w:val="auto"/>
          <w:kern w:val="0"/>
          <w:sz w:val="24"/>
          <w:szCs w:val="24"/>
        </w:rPr>
      </w:pPr>
      <w:r>
        <w:rPr>
          <w:rFonts w:hint="eastAsia" w:ascii="宋体" w:hAnsi="宋体" w:eastAsia="宋体" w:cs="宋体"/>
          <w:color w:val="auto"/>
          <w:kern w:val="0"/>
          <w:sz w:val="21"/>
          <w:szCs w:val="21"/>
        </w:rPr>
        <w:t>36.2采购人、采购代理机构应当采取必要措施，保证评标在严格保密的情况下进行。有关人员对评标情况以及在评标过程中获悉的国家秘密、商业秘密负有保密责任。</w:t>
      </w:r>
    </w:p>
    <w:p>
      <w:pPr>
        <w:pStyle w:val="37"/>
        <w:ind w:firstLine="240"/>
        <w:rPr>
          <w:rFonts w:hint="default" w:ascii="宋体"/>
          <w:color w:val="auto"/>
          <w:sz w:val="24"/>
          <w:szCs w:val="24"/>
        </w:rPr>
      </w:pPr>
    </w:p>
    <w:p>
      <w:pPr>
        <w:numPr>
          <w:ilvl w:val="0"/>
          <w:numId w:val="5"/>
        </w:numPr>
        <w:tabs>
          <w:tab w:val="left" w:pos="1260"/>
        </w:tabs>
        <w:autoSpaceDE w:val="0"/>
        <w:autoSpaceDN w:val="0"/>
        <w:adjustRightInd w:val="0"/>
        <w:snapToGri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定标和授予合同</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37.确定中标人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37.1采购人应当自收到评标报告之日起1个工作日内，在评标报告确定的成交候选人名单中按顺序确定成交人。成交候选人并列的，由采购人采取随机抽取的方式确定。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37.2采购人在收到评标报告1个工作日内未按评标报告推荐的成交候选人顺序确定成交人，又不能说明合法理由的，视同按评标报告推荐的顺序确定排名第一的成交候选人为成交人。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 xml:space="preserve">38.成交公告、发出成交通知书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38.1采购人确认成交人后，采购人在发布公告成交结果的同时，通知成交人核验投标时由信用承诺函替代的证明材料。经核验无误后，发出成交通知书。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38.2成交通知书发出后，采购人不得违法改变成交结果，成交人无正当理由不得放弃成交。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38.3成交人在接到成交通知时，须向代理机构发送投标报价及分项报价一览表（包含主要成交标的的名称、规格型号、数量、单价、服务要求等）电子文档，并同时通知代理机构联系人。</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39.质疑提出与答复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39.1.2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39.2.1对磋商文件提出的质疑，依法通过澄清或者修改可以继续开展采购活动的，澄清或者修改磋商文件后继续开展采购活动；否则应当修改磋商文件后重新开展采购活动。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39.2.2对采购过程、成交结果提出的质疑，合格供应商符合法定数量时，可以从合格的成交候选人中另行确定成交供应商的，应当依法另行确定成交供应商；否则应当重新开展采购活动。</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40.签订合同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采购人应当自成交通知书发出之日起2日内，按照磋商文件和成交人响应文件的规定，与成交人签订书面合同。所签订的合同不得对磋商文件确定的事项和成交人响应文件作实质性修改。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采购人自采购合同签订之日起，1个工作日内到许昌市建安区财政局采购办进行合同备案，并登陆“河南省政府采购网”进行网上备案。</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41.履约保证金</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根据《许昌市建安区财政局关于加大政府采购支持中小企业力度有关事项的通知》（建安财购〔2022〕1号）要求自2022年7月1日起，全面取消政府采购履约保证金。</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b/>
          <w:bCs/>
          <w:color w:val="auto"/>
          <w:kern w:val="0"/>
          <w:sz w:val="21"/>
          <w:szCs w:val="21"/>
        </w:rPr>
        <w:t xml:space="preserve">2.政府采购合同融资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42.1缓解中小企业融资难题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42.2合作金融机构（排名不分先后）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1）合作金融机构名称：中原银行许昌分行（小微金融部）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联系人及电话：陈阳 13137407575 方金龙 15836539901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地址：许昌市建安大道与紫云路交汇处中原银行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2）合作金融机构名称：浦发银行许昌分行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联系人及电话：赵勇 0374-7313569、7313502 18937459920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地址：许昌市许继大道1163号许继花园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3）合作金融机构名称：交通银行许昌分行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联系人：宋纪刚 0374-2369912 13733951305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地址：许昌市莲城大道114号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4）合作金融机构名称：光大银行许昌分行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联系人：李东磊 0374-2928168 18569936868</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地址：许昌市魏都区八一路文峰路交叉口西北角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5）合作金融机构名称：招商银行许昌分行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联系人及电话：崔星迪 0374-5376058 18839983051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地址：许昌市建安大道中段新天下AB座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6）合作金融机构名称：邮储银行许昌市分行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联系人及电话：张彦峰13839001972 武松涛18839902679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徐亚爽15038297574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地址：许昌市莲城大道邮储银行莲城支行二楼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7）合作金融机构名称：中国银行许昌分行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联系人及电话：白炜 13938772680 刘晓飞 0374-3338596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地址：许昌市魏都区建设路1488号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8）合作金融机构名称：中信银行郑州红专路支行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联系人：韩晨 13253490679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地址：郑州市金水区经三路北26号中信银行郑州红专路支行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9）合作金融机构名称：郑州银行许昌分行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联系人：王晶 0374-2298011 18339062222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地址：河南省许昌市魏都区莲城大道与魏文路交叉口西南角亨通君成国际大厦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42.3“许昌市政府采购合同融资金融产品推介名录”链接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 xml:space="preserve">http://xuchang.hngp.gov.cn/xuchang/content?infoId=1606365368231095&amp;ch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rPr>
      </w:pPr>
      <w:r>
        <w:rPr>
          <w:rFonts w:hint="eastAsia" w:ascii="宋体" w:hAnsi="宋体" w:eastAsia="宋体" w:cs="宋体"/>
        </w:rPr>
        <w:t>annelCode=H711001</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22" w:firstLineChars="200"/>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43. 其他</w:t>
      </w:r>
    </w:p>
    <w:p>
      <w:pPr>
        <w:keepNext w:val="0"/>
        <w:keepLines w:val="0"/>
        <w:pageBreakBefore w:val="0"/>
        <w:widowControl w:val="0"/>
        <w:kinsoku/>
        <w:wordWrap/>
        <w:overflowPunct/>
        <w:topLinePunct w:val="0"/>
        <w:autoSpaceDE/>
        <w:autoSpaceDN/>
        <w:bidi w:val="0"/>
        <w:adjustRightInd/>
        <w:snapToGrid/>
        <w:spacing w:line="440" w:lineRule="exact"/>
        <w:ind w:firstLine="840" w:firstLineChars="400"/>
        <w:textAlignment w:val="auto"/>
        <w:rPr>
          <w:rFonts w:hint="eastAsia" w:eastAsia="宋体"/>
          <w:lang w:eastAsia="zh-CN"/>
        </w:rPr>
      </w:pPr>
      <w:r>
        <w:rPr>
          <w:rFonts w:hint="eastAsia" w:ascii="宋体" w:hAnsi="宋体" w:eastAsia="宋体" w:cs="宋体"/>
        </w:rPr>
        <w:t>本次磋商文件未尽事项，以法律法规规定的为准</w:t>
      </w:r>
      <w:r>
        <w:rPr>
          <w:rFonts w:hint="eastAsia" w:ascii="宋体" w:hAnsi="宋体" w:eastAsia="宋体" w:cs="宋体"/>
          <w:lang w:eastAsia="zh-CN"/>
        </w:rPr>
        <w:t>。</w:t>
      </w:r>
    </w:p>
    <w:p>
      <w:pPr>
        <w:pStyle w:val="14"/>
        <w:rPr>
          <w:color w:val="auto"/>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pStyle w:val="2"/>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ascii="宋体" w:hAnsi="宋体" w:cs="宋体"/>
          <w:b/>
          <w:color w:val="auto"/>
          <w:sz w:val="24"/>
          <w:szCs w:val="24"/>
        </w:rPr>
      </w:pPr>
    </w:p>
    <w:p>
      <w:pPr>
        <w:jc w:val="center"/>
        <w:rPr>
          <w:rFonts w:hint="eastAsia" w:ascii="宋体" w:hAnsi="宋体" w:eastAsia="宋体" w:cs="宋体"/>
          <w:b/>
          <w:color w:val="auto"/>
          <w:kern w:val="2"/>
          <w:sz w:val="36"/>
          <w:szCs w:val="36"/>
          <w:lang w:val="en-US" w:eastAsia="zh-CN" w:bidi="ar-SA"/>
        </w:rPr>
      </w:pPr>
      <w:r>
        <w:rPr>
          <w:rFonts w:hint="eastAsia" w:ascii="宋体" w:hAnsi="宋体" w:eastAsia="宋体" w:cs="宋体"/>
          <w:b/>
          <w:color w:val="auto"/>
          <w:kern w:val="2"/>
          <w:sz w:val="36"/>
          <w:szCs w:val="36"/>
          <w:lang w:val="en-US" w:eastAsia="zh-CN" w:bidi="ar-SA"/>
        </w:rPr>
        <w:t>第五章 政府采购政策功能</w:t>
      </w:r>
    </w:p>
    <w:p>
      <w:pPr>
        <w:jc w:val="center"/>
        <w:rPr>
          <w:rFonts w:ascii="宋体" w:hAnsi="宋体" w:cs="宋体"/>
          <w:b/>
          <w:color w:val="auto"/>
          <w:kern w:val="0"/>
          <w:sz w:val="24"/>
          <w:szCs w:val="24"/>
        </w:rPr>
      </w:pPr>
    </w:p>
    <w:p>
      <w:pPr>
        <w:pStyle w:val="23"/>
        <w:keepNext w:val="0"/>
        <w:keepLines w:val="0"/>
        <w:pageBreakBefore w:val="0"/>
        <w:widowControl w:val="0"/>
        <w:kinsoku/>
        <w:wordWrap/>
        <w:overflowPunct/>
        <w:topLinePunct w:val="0"/>
        <w:autoSpaceDE/>
        <w:autoSpaceDN/>
        <w:bidi w:val="0"/>
        <w:adjustRightInd/>
        <w:snapToGrid/>
        <w:spacing w:line="440" w:lineRule="exact"/>
        <w:ind w:firstLine="420" w:firstLineChars="200"/>
        <w:contextualSpacing/>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23"/>
        <w:keepNext w:val="0"/>
        <w:keepLines w:val="0"/>
        <w:pageBreakBefore w:val="0"/>
        <w:widowControl w:val="0"/>
        <w:kinsoku/>
        <w:wordWrap/>
        <w:overflowPunct/>
        <w:topLinePunct w:val="0"/>
        <w:autoSpaceDE/>
        <w:autoSpaceDN/>
        <w:bidi w:val="0"/>
        <w:adjustRightInd/>
        <w:snapToGrid/>
        <w:spacing w:line="440" w:lineRule="exact"/>
        <w:ind w:firstLine="422" w:firstLineChars="200"/>
        <w:contextualSpacing/>
        <w:textAlignment w:val="auto"/>
        <w:rPr>
          <w:rFonts w:hint="eastAsia" w:ascii="宋体" w:hAnsi="宋体" w:cs="宋体"/>
          <w:b/>
          <w:bCs/>
          <w:color w:val="auto"/>
          <w:sz w:val="21"/>
          <w:szCs w:val="21"/>
          <w:lang w:val="zh-CN"/>
        </w:rPr>
      </w:pPr>
      <w:r>
        <w:rPr>
          <w:rFonts w:hint="eastAsia" w:ascii="宋体" w:hAnsi="宋体" w:cs="宋体"/>
          <w:b/>
          <w:bCs/>
          <w:color w:val="auto"/>
          <w:sz w:val="21"/>
          <w:szCs w:val="21"/>
          <w:lang w:val="zh-CN"/>
        </w:rPr>
        <w:t>一、节约能源、保护环境</w:t>
      </w:r>
    </w:p>
    <w:p>
      <w:pPr>
        <w:pStyle w:val="23"/>
        <w:keepNext w:val="0"/>
        <w:keepLines w:val="0"/>
        <w:pageBreakBefore w:val="0"/>
        <w:widowControl w:val="0"/>
        <w:kinsoku/>
        <w:wordWrap/>
        <w:overflowPunct/>
        <w:topLinePunct w:val="0"/>
        <w:autoSpaceDE/>
        <w:autoSpaceDN/>
        <w:bidi w:val="0"/>
        <w:adjustRightInd/>
        <w:snapToGrid/>
        <w:spacing w:line="440" w:lineRule="exact"/>
        <w:ind w:firstLine="420" w:firstLineChars="200"/>
        <w:contextualSpacing/>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按照《财政部、发展改革委、生态环境部、市场监管总局关于调整优化节能产品、环境标志产品政府采购执行机制的通知》（财库〔2019〕9号）和</w:t>
      </w:r>
      <w:r>
        <w:rPr>
          <w:rFonts w:hint="eastAsia" w:ascii="宋体" w:hAnsi="宋体" w:cs="宋体"/>
          <w:color w:val="auto"/>
          <w:sz w:val="21"/>
          <w:szCs w:val="21"/>
        </w:rPr>
        <w:t>财政部、生态环境部</w:t>
      </w:r>
      <w:r>
        <w:rPr>
          <w:rFonts w:hint="eastAsia" w:ascii="宋体" w:hAnsi="宋体" w:cs="宋体"/>
          <w:color w:val="auto"/>
          <w:sz w:val="21"/>
          <w:szCs w:val="21"/>
          <w:lang w:val="zh-CN"/>
        </w:rPr>
        <w:t>《关于印发环境标志产品政府采购品目清单的通知》</w:t>
      </w:r>
      <w:r>
        <w:rPr>
          <w:rFonts w:hint="eastAsia" w:ascii="宋体" w:hAnsi="宋体" w:cs="宋体"/>
          <w:color w:val="auto"/>
          <w:sz w:val="21"/>
          <w:szCs w:val="21"/>
        </w:rPr>
        <w:t>（财库[2019]18号）以及</w:t>
      </w:r>
      <w:r>
        <w:rPr>
          <w:rFonts w:hint="eastAsia" w:ascii="宋体" w:hAnsi="宋体" w:cs="宋体"/>
          <w:color w:val="auto"/>
          <w:sz w:val="21"/>
          <w:szCs w:val="21"/>
          <w:lang w:val="zh-CN"/>
        </w:rPr>
        <w:t>财政部、发展改革委</w:t>
      </w:r>
      <w:r>
        <w:rPr>
          <w:rFonts w:hint="eastAsia" w:ascii="宋体" w:hAnsi="宋体" w:cs="宋体"/>
          <w:color w:val="auto"/>
          <w:sz w:val="21"/>
          <w:szCs w:val="21"/>
        </w:rPr>
        <w:t>《关于印发节能产品政府采购品目清单的通知》（财库[2019]19号）</w:t>
      </w:r>
      <w:r>
        <w:rPr>
          <w:rFonts w:hint="eastAsia" w:ascii="宋体" w:hAnsi="宋体" w:cs="宋体"/>
          <w:color w:val="auto"/>
          <w:sz w:val="21"/>
          <w:szCs w:val="21"/>
          <w:lang w:val="zh-CN"/>
        </w:rPr>
        <w:t>，</w:t>
      </w:r>
      <w:r>
        <w:rPr>
          <w:rFonts w:hint="eastAsia" w:ascii="宋体" w:hAnsi="宋体" w:cs="宋体"/>
          <w:color w:val="auto"/>
          <w:sz w:val="21"/>
          <w:szCs w:val="21"/>
        </w:rPr>
        <w:t>采购政府强</w:t>
      </w:r>
      <w:r>
        <w:rPr>
          <w:rFonts w:hint="eastAsia" w:ascii="宋体" w:hAnsi="宋体" w:cs="宋体"/>
          <w:color w:val="auto"/>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23"/>
        <w:keepNext w:val="0"/>
        <w:keepLines w:val="0"/>
        <w:pageBreakBefore w:val="0"/>
        <w:widowControl w:val="0"/>
        <w:kinsoku/>
        <w:wordWrap/>
        <w:overflowPunct/>
        <w:topLinePunct w:val="0"/>
        <w:autoSpaceDE/>
        <w:autoSpaceDN/>
        <w:bidi w:val="0"/>
        <w:adjustRightInd/>
        <w:snapToGrid/>
        <w:spacing w:line="440" w:lineRule="exact"/>
        <w:ind w:firstLine="422" w:firstLineChars="200"/>
        <w:contextualSpacing/>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二、促进中小企业发展（不含民办非企业）</w:t>
      </w:r>
    </w:p>
    <w:p>
      <w:pPr>
        <w:pStyle w:val="23"/>
        <w:keepNext w:val="0"/>
        <w:keepLines w:val="0"/>
        <w:pageBreakBefore w:val="0"/>
        <w:widowControl w:val="0"/>
        <w:kinsoku/>
        <w:wordWrap/>
        <w:overflowPunct/>
        <w:topLinePunct w:val="0"/>
        <w:autoSpaceDE/>
        <w:autoSpaceDN/>
        <w:bidi w:val="0"/>
        <w:adjustRightInd/>
        <w:snapToGrid/>
        <w:spacing w:line="440" w:lineRule="exact"/>
        <w:ind w:firstLine="420" w:firstLineChars="200"/>
        <w:contextualSpacing/>
        <w:textAlignment w:val="auto"/>
        <w:rPr>
          <w:rFonts w:hint="eastAsia" w:ascii="宋体" w:hAnsi="宋体" w:cs="宋体"/>
          <w:color w:val="auto"/>
          <w:sz w:val="21"/>
          <w:szCs w:val="21"/>
        </w:rPr>
      </w:pPr>
      <w:r>
        <w:rPr>
          <w:rFonts w:hint="eastAsia" w:ascii="宋体" w:hAnsi="宋体" w:cs="宋体"/>
          <w:color w:val="auto"/>
          <w:sz w:val="21"/>
          <w:szCs w:val="21"/>
        </w:rPr>
        <w:t>（一）</w:t>
      </w:r>
      <w:r>
        <w:rPr>
          <w:rFonts w:hint="eastAsia" w:ascii="宋体" w:hAnsi="宋体" w:cs="宋体"/>
          <w:color w:val="auto"/>
          <w:sz w:val="21"/>
          <w:szCs w:val="21"/>
          <w:lang w:val="zh-CN"/>
        </w:rPr>
        <w:t>专门面向中小企业预留采购份额</w:t>
      </w:r>
    </w:p>
    <w:p>
      <w:pPr>
        <w:pStyle w:val="23"/>
        <w:keepNext w:val="0"/>
        <w:keepLines w:val="0"/>
        <w:pageBreakBefore w:val="0"/>
        <w:widowControl w:val="0"/>
        <w:kinsoku/>
        <w:wordWrap/>
        <w:overflowPunct/>
        <w:topLinePunct w:val="0"/>
        <w:autoSpaceDE/>
        <w:autoSpaceDN/>
        <w:bidi w:val="0"/>
        <w:adjustRightInd/>
        <w:snapToGrid/>
        <w:spacing w:line="440" w:lineRule="exact"/>
        <w:ind w:firstLine="420" w:firstLineChars="200"/>
        <w:contextualSpacing/>
        <w:textAlignment w:val="auto"/>
        <w:rPr>
          <w:rFonts w:hint="eastAsia" w:ascii="宋体" w:hAnsi="宋体" w:cs="宋体"/>
          <w:color w:val="auto"/>
          <w:sz w:val="21"/>
          <w:szCs w:val="21"/>
        </w:rPr>
      </w:pPr>
      <w:r>
        <w:rPr>
          <w:rFonts w:hint="eastAsia" w:ascii="宋体" w:hAnsi="宋体" w:cs="宋体"/>
          <w:color w:val="auto"/>
          <w:sz w:val="21"/>
          <w:szCs w:val="21"/>
        </w:rPr>
        <w:t>（二）非</w:t>
      </w:r>
      <w:r>
        <w:rPr>
          <w:rFonts w:hint="eastAsia" w:ascii="宋体" w:hAnsi="宋体" w:cs="宋体"/>
          <w:color w:val="auto"/>
          <w:sz w:val="21"/>
          <w:szCs w:val="21"/>
          <w:lang w:val="zh-CN"/>
        </w:rPr>
        <w:t>专门面向中小企业预留采购份额</w:t>
      </w:r>
    </w:p>
    <w:p>
      <w:pPr>
        <w:pStyle w:val="23"/>
        <w:keepNext w:val="0"/>
        <w:keepLines w:val="0"/>
        <w:pageBreakBefore w:val="0"/>
        <w:widowControl w:val="0"/>
        <w:kinsoku/>
        <w:wordWrap/>
        <w:overflowPunct/>
        <w:topLinePunct w:val="0"/>
        <w:autoSpaceDE/>
        <w:autoSpaceDN/>
        <w:bidi w:val="0"/>
        <w:adjustRightInd/>
        <w:snapToGrid/>
        <w:spacing w:line="440" w:lineRule="exact"/>
        <w:ind w:firstLine="420" w:firstLineChars="200"/>
        <w:contextualSpacing/>
        <w:textAlignment w:val="auto"/>
        <w:rPr>
          <w:rFonts w:hint="eastAsia" w:ascii="宋体" w:hAnsi="宋体" w:cs="宋体"/>
          <w:color w:val="auto"/>
          <w:sz w:val="21"/>
          <w:szCs w:val="21"/>
          <w:lang w:val="zh-CN"/>
        </w:rPr>
      </w:pPr>
      <w:r>
        <w:rPr>
          <w:rFonts w:hint="eastAsia" w:ascii="宋体" w:hAnsi="宋体" w:cs="宋体"/>
          <w:color w:val="auto"/>
          <w:sz w:val="21"/>
          <w:szCs w:val="21"/>
        </w:rPr>
        <w:t>1、</w:t>
      </w:r>
      <w:r>
        <w:rPr>
          <w:rFonts w:hint="eastAsia" w:ascii="宋体" w:hAnsi="宋体" w:cs="宋体"/>
          <w:color w:val="auto"/>
          <w:sz w:val="21"/>
          <w:szCs w:val="21"/>
          <w:lang w:val="zh-CN"/>
        </w:rPr>
        <w:t>根据财政部、工业和信息化部《政府采购促进中小企业发展管理办法》（财库[2020]46号）</w:t>
      </w:r>
      <w:r>
        <w:rPr>
          <w:rFonts w:hint="eastAsia" w:ascii="宋体" w:hAnsi="宋体" w:cs="宋体"/>
          <w:color w:val="auto"/>
          <w:sz w:val="21"/>
          <w:szCs w:val="21"/>
        </w:rPr>
        <w:t>、《关于进一步加大政府采购支持中小企业力度的通知》（财库〔2022〕19号）</w:t>
      </w:r>
      <w:r>
        <w:rPr>
          <w:rFonts w:hint="eastAsia" w:ascii="宋体" w:hAnsi="宋体" w:cs="宋体"/>
          <w:color w:val="auto"/>
          <w:sz w:val="21"/>
          <w:szCs w:val="21"/>
          <w:lang w:val="zh-CN"/>
        </w:rPr>
        <w:t>规定，对符合该办法规定的小型和微型企业报价给予10%-20%的扣除，用扣除后的价格参与评审。</w:t>
      </w:r>
    </w:p>
    <w:p>
      <w:pPr>
        <w:pStyle w:val="23"/>
        <w:keepNext w:val="0"/>
        <w:keepLines w:val="0"/>
        <w:pageBreakBefore w:val="0"/>
        <w:widowControl w:val="0"/>
        <w:kinsoku/>
        <w:wordWrap/>
        <w:overflowPunct/>
        <w:topLinePunct w:val="0"/>
        <w:autoSpaceDE/>
        <w:autoSpaceDN/>
        <w:bidi w:val="0"/>
        <w:adjustRightInd/>
        <w:snapToGrid/>
        <w:spacing w:line="440" w:lineRule="exact"/>
        <w:ind w:firstLine="420" w:firstLineChars="200"/>
        <w:contextualSpacing/>
        <w:textAlignment w:val="auto"/>
        <w:rPr>
          <w:rFonts w:hint="eastAsia" w:ascii="宋体" w:hAnsi="宋体" w:cs="宋体"/>
          <w:color w:val="auto"/>
          <w:sz w:val="21"/>
          <w:szCs w:val="21"/>
        </w:rPr>
      </w:pPr>
      <w:r>
        <w:rPr>
          <w:rFonts w:hint="eastAsia" w:ascii="宋体" w:hAnsi="宋体" w:cs="宋体"/>
          <w:color w:val="auto"/>
          <w:sz w:val="21"/>
          <w:szCs w:val="21"/>
        </w:rPr>
        <w:t>2、在货物采购项目中，供应商提供的货物既有中小企业制造货物，也有大型企业制造货物的，不享受</w:t>
      </w:r>
      <w:r>
        <w:rPr>
          <w:rFonts w:hint="eastAsia" w:ascii="宋体" w:hAnsi="宋体" w:cs="宋体"/>
          <w:color w:val="auto"/>
          <w:sz w:val="21"/>
          <w:szCs w:val="21"/>
          <w:lang w:val="zh-CN"/>
        </w:rPr>
        <w:t>《政府采购促进中小企业发展管理办法》（财库[2020]46号）</w:t>
      </w:r>
      <w:r>
        <w:rPr>
          <w:rFonts w:hint="eastAsia" w:ascii="宋体" w:hAnsi="宋体" w:cs="宋体"/>
          <w:color w:val="auto"/>
          <w:sz w:val="21"/>
          <w:szCs w:val="21"/>
        </w:rPr>
        <w:t>规定的中小企业扶持政策。</w:t>
      </w:r>
    </w:p>
    <w:p>
      <w:pPr>
        <w:pStyle w:val="23"/>
        <w:keepNext w:val="0"/>
        <w:keepLines w:val="0"/>
        <w:pageBreakBefore w:val="0"/>
        <w:widowControl w:val="0"/>
        <w:kinsoku/>
        <w:wordWrap/>
        <w:overflowPunct/>
        <w:topLinePunct w:val="0"/>
        <w:autoSpaceDE/>
        <w:autoSpaceDN/>
        <w:bidi w:val="0"/>
        <w:adjustRightInd/>
        <w:snapToGrid/>
        <w:spacing w:line="440" w:lineRule="exact"/>
        <w:ind w:firstLine="420" w:firstLineChars="200"/>
        <w:contextualSpacing/>
        <w:textAlignment w:val="auto"/>
        <w:rPr>
          <w:rFonts w:hint="eastAsia" w:ascii="宋体" w:hAnsi="宋体" w:cs="宋体"/>
          <w:color w:val="auto"/>
          <w:sz w:val="21"/>
          <w:szCs w:val="21"/>
        </w:rPr>
      </w:pPr>
      <w:r>
        <w:rPr>
          <w:rFonts w:hint="eastAsia" w:ascii="宋体" w:hAnsi="宋体" w:cs="宋体"/>
          <w:color w:val="auto"/>
          <w:sz w:val="21"/>
          <w:szCs w:val="21"/>
        </w:rPr>
        <w:t>3、以联合体形式参加政府采购活动，联合体各方均为中小企业的，联合体视同中小企业。其中，联合体各方均为小微企业的，联合体视同小微企业。</w:t>
      </w:r>
    </w:p>
    <w:p>
      <w:pPr>
        <w:pStyle w:val="23"/>
        <w:keepNext w:val="0"/>
        <w:keepLines w:val="0"/>
        <w:pageBreakBefore w:val="0"/>
        <w:widowControl w:val="0"/>
        <w:kinsoku/>
        <w:wordWrap/>
        <w:overflowPunct/>
        <w:topLinePunct w:val="0"/>
        <w:autoSpaceDE/>
        <w:autoSpaceDN/>
        <w:bidi w:val="0"/>
        <w:adjustRightInd/>
        <w:snapToGrid/>
        <w:spacing w:line="440" w:lineRule="exact"/>
        <w:ind w:firstLine="420" w:firstLineChars="200"/>
        <w:contextualSpacing/>
        <w:textAlignment w:val="auto"/>
        <w:rPr>
          <w:rFonts w:hint="eastAsia" w:ascii="宋体" w:hAnsi="宋体" w:cs="宋体"/>
          <w:color w:val="auto"/>
          <w:sz w:val="21"/>
          <w:szCs w:val="21"/>
        </w:rPr>
      </w:pPr>
      <w:r>
        <w:rPr>
          <w:rFonts w:hint="eastAsia" w:ascii="宋体" w:hAnsi="宋体" w:cs="宋体"/>
          <w:color w:val="auto"/>
          <w:sz w:val="21"/>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pStyle w:val="23"/>
        <w:keepNext w:val="0"/>
        <w:keepLines w:val="0"/>
        <w:pageBreakBefore w:val="0"/>
        <w:widowControl w:val="0"/>
        <w:kinsoku/>
        <w:wordWrap/>
        <w:overflowPunct/>
        <w:topLinePunct w:val="0"/>
        <w:autoSpaceDE/>
        <w:autoSpaceDN/>
        <w:bidi w:val="0"/>
        <w:adjustRightInd/>
        <w:snapToGrid/>
        <w:spacing w:line="440" w:lineRule="exact"/>
        <w:ind w:firstLine="420" w:firstLineChars="200"/>
        <w:contextualSpacing/>
        <w:textAlignment w:val="auto"/>
        <w:rPr>
          <w:rFonts w:hint="eastAsia" w:ascii="宋体" w:hAnsi="宋体" w:cs="宋体"/>
          <w:color w:val="auto"/>
          <w:sz w:val="21"/>
          <w:szCs w:val="21"/>
        </w:rPr>
      </w:pPr>
      <w:r>
        <w:rPr>
          <w:rFonts w:hint="eastAsia" w:ascii="宋体" w:hAnsi="宋体" w:cs="宋体"/>
          <w:color w:val="auto"/>
          <w:sz w:val="21"/>
          <w:szCs w:val="21"/>
        </w:rPr>
        <w:t>5、按照本次采购标的所属行业的划型标准，符合条件的中小企业应按照招标文件格式要求提供《中小企业声明函》，否则不得享受相关中小企业扶持政策。</w:t>
      </w:r>
    </w:p>
    <w:p>
      <w:pPr>
        <w:pStyle w:val="23"/>
        <w:keepNext w:val="0"/>
        <w:keepLines w:val="0"/>
        <w:pageBreakBefore w:val="0"/>
        <w:widowControl w:val="0"/>
        <w:kinsoku/>
        <w:wordWrap/>
        <w:overflowPunct/>
        <w:topLinePunct w:val="0"/>
        <w:autoSpaceDE/>
        <w:autoSpaceDN/>
        <w:bidi w:val="0"/>
        <w:adjustRightInd/>
        <w:snapToGrid/>
        <w:spacing w:line="440" w:lineRule="exact"/>
        <w:ind w:firstLine="422" w:firstLineChars="200"/>
        <w:contextualSpacing/>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三、支持监狱企业发展</w:t>
      </w:r>
    </w:p>
    <w:p>
      <w:pPr>
        <w:pStyle w:val="23"/>
        <w:keepNext w:val="0"/>
        <w:keepLines w:val="0"/>
        <w:pageBreakBefore w:val="0"/>
        <w:widowControl w:val="0"/>
        <w:kinsoku/>
        <w:wordWrap/>
        <w:overflowPunct/>
        <w:topLinePunct w:val="0"/>
        <w:autoSpaceDE/>
        <w:autoSpaceDN/>
        <w:bidi w:val="0"/>
        <w:adjustRightInd/>
        <w:snapToGrid/>
        <w:spacing w:line="440" w:lineRule="exact"/>
        <w:ind w:firstLine="420" w:firstLineChars="200"/>
        <w:contextualSpacing/>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23"/>
        <w:keepNext w:val="0"/>
        <w:keepLines w:val="0"/>
        <w:pageBreakBefore w:val="0"/>
        <w:widowControl w:val="0"/>
        <w:kinsoku/>
        <w:wordWrap/>
        <w:overflowPunct/>
        <w:topLinePunct w:val="0"/>
        <w:autoSpaceDE/>
        <w:autoSpaceDN/>
        <w:bidi w:val="0"/>
        <w:adjustRightInd/>
        <w:snapToGrid/>
        <w:spacing w:line="440" w:lineRule="exact"/>
        <w:ind w:firstLine="422" w:firstLineChars="200"/>
        <w:contextualSpacing/>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四、促进残疾人就业</w:t>
      </w:r>
    </w:p>
    <w:p>
      <w:pPr>
        <w:pStyle w:val="23"/>
        <w:keepNext w:val="0"/>
        <w:keepLines w:val="0"/>
        <w:pageBreakBefore w:val="0"/>
        <w:widowControl w:val="0"/>
        <w:kinsoku/>
        <w:wordWrap/>
        <w:overflowPunct/>
        <w:topLinePunct w:val="0"/>
        <w:autoSpaceDE/>
        <w:autoSpaceDN/>
        <w:bidi w:val="0"/>
        <w:adjustRightInd/>
        <w:snapToGrid/>
        <w:spacing w:line="440" w:lineRule="exact"/>
        <w:ind w:firstLine="420" w:firstLineChars="200"/>
        <w:contextualSpacing/>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color w:val="auto"/>
          <w:sz w:val="21"/>
          <w:szCs w:val="21"/>
        </w:rPr>
        <w:t>残疾人福利性单位属于小型、微型企业的，不重复享受政策。</w:t>
      </w:r>
    </w:p>
    <w:p>
      <w:pPr>
        <w:pStyle w:val="23"/>
        <w:keepNext w:val="0"/>
        <w:keepLines w:val="0"/>
        <w:pageBreakBefore w:val="0"/>
        <w:widowControl w:val="0"/>
        <w:kinsoku/>
        <w:wordWrap/>
        <w:overflowPunct/>
        <w:topLinePunct w:val="0"/>
        <w:autoSpaceDE/>
        <w:autoSpaceDN/>
        <w:bidi w:val="0"/>
        <w:adjustRightInd/>
        <w:snapToGrid/>
        <w:spacing w:line="440" w:lineRule="exact"/>
        <w:ind w:firstLine="420" w:firstLineChars="200"/>
        <w:contextualSpacing/>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3"/>
        <w:keepNext w:val="0"/>
        <w:keepLines w:val="0"/>
        <w:pageBreakBefore w:val="0"/>
        <w:widowControl w:val="0"/>
        <w:kinsoku/>
        <w:wordWrap/>
        <w:overflowPunct/>
        <w:topLinePunct w:val="0"/>
        <w:autoSpaceDE/>
        <w:autoSpaceDN/>
        <w:bidi w:val="0"/>
        <w:adjustRightInd/>
        <w:snapToGrid/>
        <w:spacing w:line="440" w:lineRule="exact"/>
        <w:ind w:firstLine="420" w:firstLineChars="200"/>
        <w:contextualSpacing/>
        <w:textAlignment w:val="auto"/>
        <w:rPr>
          <w:rFonts w:ascii="宋体" w:hAnsi="宋体" w:cs="宋体"/>
          <w:color w:val="auto"/>
          <w:sz w:val="21"/>
          <w:szCs w:val="21"/>
        </w:rPr>
      </w:pPr>
      <w:r>
        <w:rPr>
          <w:rFonts w:hint="eastAsia" w:ascii="宋体" w:hAnsi="宋体" w:cs="宋体"/>
          <w:color w:val="auto"/>
          <w:sz w:val="21"/>
          <w:szCs w:val="21"/>
          <w:lang w:val="zh-CN"/>
        </w:rPr>
        <w:t>3、中标人为残疾人福利性单位的，招标人应当随中标结果同时公告其《残疾人福利性单位声明函》，接受社会监督</w:t>
      </w:r>
      <w:r>
        <w:rPr>
          <w:rFonts w:hint="eastAsia" w:ascii="宋体" w:hAnsi="宋体" w:cs="宋体"/>
          <w:color w:val="auto"/>
          <w:sz w:val="21"/>
          <w:szCs w:val="21"/>
        </w:rPr>
        <w:t>。</w:t>
      </w:r>
    </w:p>
    <w:p>
      <w:pPr>
        <w:widowControl/>
        <w:jc w:val="center"/>
        <w:rPr>
          <w:rFonts w:ascii="宋体" w:hAnsi="宋体" w:cs="宋体"/>
          <w:b/>
          <w:color w:val="auto"/>
          <w:sz w:val="24"/>
          <w:szCs w:val="24"/>
        </w:rPr>
      </w:pPr>
      <w:r>
        <w:rPr>
          <w:rFonts w:hint="eastAsia" w:ascii="宋体" w:hAnsi="宋体" w:cs="宋体"/>
          <w:b/>
          <w:color w:val="auto"/>
          <w:sz w:val="24"/>
          <w:szCs w:val="24"/>
        </w:rPr>
        <w:br w:type="page"/>
      </w:r>
      <w:r>
        <w:rPr>
          <w:rFonts w:hint="eastAsia" w:ascii="宋体" w:hAnsi="宋体" w:eastAsia="宋体" w:cs="宋体"/>
          <w:b/>
          <w:color w:val="auto"/>
          <w:kern w:val="2"/>
          <w:sz w:val="36"/>
          <w:szCs w:val="36"/>
          <w:lang w:val="en-US" w:eastAsia="zh-CN" w:bidi="ar-SA"/>
        </w:rPr>
        <w:t>第六章 资格审查与评标</w:t>
      </w:r>
    </w:p>
    <w:p>
      <w:pPr>
        <w:pStyle w:val="23"/>
        <w:spacing w:line="360" w:lineRule="auto"/>
        <w:ind w:firstLine="211"/>
        <w:contextualSpacing/>
        <w:rPr>
          <w:rFonts w:ascii="宋体" w:hAnsi="宋体" w:cs="宋体"/>
          <w:b/>
          <w:color w:val="auto"/>
          <w:sz w:val="24"/>
          <w:szCs w:val="24"/>
          <w:lang w:val="zh-CN"/>
        </w:rPr>
      </w:pPr>
      <w:r>
        <w:rPr>
          <w:rFonts w:hint="eastAsia" w:ascii="宋体" w:hAnsi="宋体" w:cs="宋体"/>
          <w:b/>
          <w:color w:val="auto"/>
          <w:sz w:val="24"/>
          <w:szCs w:val="24"/>
          <w:lang w:val="zh-CN"/>
        </w:rPr>
        <w:t>一、资格审查</w:t>
      </w:r>
    </w:p>
    <w:p>
      <w:pPr>
        <w:spacing w:line="360" w:lineRule="auto"/>
        <w:ind w:right="420" w:rightChars="200" w:firstLine="420" w:firstLineChars="200"/>
        <w:contextualSpacing/>
        <w:rPr>
          <w:rFonts w:hint="eastAsia" w:ascii="宋体" w:hAnsi="宋体" w:cs="宋体"/>
          <w:color w:val="auto"/>
          <w:sz w:val="21"/>
          <w:szCs w:val="21"/>
          <w:lang w:val="zh-CN"/>
        </w:rPr>
      </w:pPr>
      <w:r>
        <w:rPr>
          <w:rFonts w:hint="eastAsia" w:ascii="宋体" w:hAnsi="宋体" w:cs="宋体"/>
          <w:color w:val="auto"/>
          <w:sz w:val="21"/>
          <w:szCs w:val="21"/>
          <w:lang w:val="zh-CN"/>
        </w:rPr>
        <w:t>（一）开标结束后，磋商小组依法对供应商资格进行审查。确定符合资格的供应商不少于3 家的，将对响应文件的有效性、完整性和响应程度进行审查并对响应文件进行评审。</w:t>
      </w:r>
      <w:r>
        <w:rPr>
          <w:rFonts w:hint="eastAsia" w:ascii="宋体" w:hAnsi="宋体" w:cs="宋体"/>
          <w:color w:val="auto"/>
          <w:sz w:val="21"/>
          <w:szCs w:val="21"/>
          <w:lang w:val="zh-CN"/>
        </w:rPr>
        <w:cr/>
      </w:r>
      <w:r>
        <w:rPr>
          <w:rFonts w:hint="eastAsia" w:ascii="宋体" w:hAnsi="宋体" w:cs="宋体"/>
          <w:color w:val="auto"/>
          <w:sz w:val="21"/>
          <w:szCs w:val="21"/>
          <w:lang w:val="zh-CN"/>
        </w:rPr>
        <w:t xml:space="preserve">    （二）资格证明材料（本栏所列内容为本项目的资格审查条件，如有一项不符合要求，则不能进入下一步评审）。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（三）资格审查中所涉及到的证书及材料，均须在电子响应文件中提供原件扫描件（或图片）。</w:t>
      </w:r>
    </w:p>
    <w:tbl>
      <w:tblPr>
        <w:tblStyle w:val="3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cs="宋体"/>
                <w:b/>
                <w:color w:val="auto"/>
                <w:sz w:val="21"/>
                <w:szCs w:val="21"/>
              </w:rPr>
            </w:pPr>
            <w:r>
              <w:rPr>
                <w:rFonts w:hint="eastAsia" w:ascii="宋体" w:hAnsi="宋体" w:cs="宋体"/>
                <w:b/>
                <w:color w:val="auto"/>
                <w:sz w:val="21"/>
                <w:szCs w:val="21"/>
              </w:rPr>
              <w:t>序号</w:t>
            </w:r>
          </w:p>
        </w:tc>
        <w:tc>
          <w:tcPr>
            <w:tcW w:w="2410" w:type="dxa"/>
            <w:vAlign w:val="center"/>
          </w:tcPr>
          <w:p>
            <w:pPr>
              <w:spacing w:line="360" w:lineRule="auto"/>
              <w:jc w:val="center"/>
              <w:rPr>
                <w:rFonts w:ascii="宋体" w:hAnsi="宋体" w:cs="宋体"/>
                <w:b/>
                <w:color w:val="auto"/>
                <w:sz w:val="21"/>
                <w:szCs w:val="21"/>
              </w:rPr>
            </w:pPr>
            <w:r>
              <w:rPr>
                <w:rFonts w:hint="eastAsia" w:ascii="宋体" w:hAnsi="宋体" w:cs="宋体"/>
                <w:b/>
                <w:color w:val="auto"/>
                <w:sz w:val="21"/>
                <w:szCs w:val="21"/>
              </w:rPr>
              <w:t>资格审查因素</w:t>
            </w:r>
          </w:p>
        </w:tc>
        <w:tc>
          <w:tcPr>
            <w:tcW w:w="5954" w:type="dxa"/>
            <w:vAlign w:val="center"/>
          </w:tcPr>
          <w:p>
            <w:pPr>
              <w:spacing w:line="360" w:lineRule="auto"/>
              <w:jc w:val="center"/>
              <w:rPr>
                <w:rFonts w:ascii="宋体" w:hAnsi="宋体" w:cs="宋体"/>
                <w:b/>
                <w:color w:val="auto"/>
                <w:sz w:val="21"/>
                <w:szCs w:val="21"/>
              </w:rPr>
            </w:pPr>
            <w:r>
              <w:rPr>
                <w:rFonts w:hint="eastAsia" w:ascii="宋体" w:hAnsi="宋体" w:cs="宋体"/>
                <w:b/>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pPr>
              <w:spacing w:line="360" w:lineRule="auto"/>
              <w:jc w:val="center"/>
              <w:rPr>
                <w:rFonts w:ascii="宋体" w:hAnsi="宋体" w:cs="宋体"/>
                <w:b/>
                <w:color w:val="auto"/>
                <w:sz w:val="21"/>
                <w:szCs w:val="21"/>
              </w:rPr>
            </w:pPr>
            <w:r>
              <w:rPr>
                <w:rFonts w:hint="eastAsia" w:ascii="宋体" w:hAnsi="宋体" w:cs="宋体"/>
                <w:b/>
                <w:color w:val="auto"/>
                <w:sz w:val="21"/>
                <w:szCs w:val="21"/>
              </w:rPr>
              <w:t>1</w:t>
            </w:r>
          </w:p>
        </w:tc>
        <w:tc>
          <w:tcPr>
            <w:tcW w:w="2410" w:type="dxa"/>
            <w:vAlign w:val="center"/>
          </w:tcPr>
          <w:p>
            <w:pPr>
              <w:spacing w:line="360" w:lineRule="auto"/>
              <w:jc w:val="center"/>
              <w:rPr>
                <w:rFonts w:ascii="宋体" w:hAnsi="宋体" w:cs="宋体"/>
                <w:b/>
                <w:color w:val="auto"/>
                <w:sz w:val="21"/>
                <w:szCs w:val="21"/>
              </w:rPr>
            </w:pPr>
            <w:r>
              <w:rPr>
                <w:rFonts w:hint="eastAsia" w:ascii="宋体" w:hAnsi="宋体" w:cs="宋体"/>
                <w:b/>
                <w:color w:val="auto"/>
                <w:sz w:val="21"/>
                <w:szCs w:val="21"/>
              </w:rPr>
              <w:t>投标函</w:t>
            </w:r>
          </w:p>
        </w:tc>
        <w:tc>
          <w:tcPr>
            <w:tcW w:w="5954" w:type="dxa"/>
            <w:vAlign w:val="center"/>
          </w:tcPr>
          <w:p>
            <w:pPr>
              <w:spacing w:line="360" w:lineRule="auto"/>
              <w:rPr>
                <w:rFonts w:ascii="宋体" w:hAnsi="宋体" w:cs="宋体"/>
                <w:bCs/>
                <w:color w:val="auto"/>
                <w:sz w:val="21"/>
                <w:szCs w:val="21"/>
              </w:rPr>
            </w:pPr>
            <w:r>
              <w:rPr>
                <w:rFonts w:hint="eastAsia" w:ascii="宋体" w:hAnsi="宋体" w:cs="宋体"/>
                <w:bCs/>
                <w:color w:val="auto"/>
                <w:sz w:val="21"/>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75" w:type="dxa"/>
            <w:vAlign w:val="center"/>
          </w:tcPr>
          <w:p>
            <w:pPr>
              <w:spacing w:line="360" w:lineRule="auto"/>
              <w:jc w:val="center"/>
              <w:rPr>
                <w:rFonts w:hint="eastAsia"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2</w:t>
            </w:r>
          </w:p>
        </w:tc>
        <w:tc>
          <w:tcPr>
            <w:tcW w:w="2410" w:type="dxa"/>
            <w:vAlign w:val="center"/>
          </w:tcPr>
          <w:p>
            <w:pPr>
              <w:spacing w:line="360" w:lineRule="auto"/>
              <w:jc w:val="center"/>
              <w:rPr>
                <w:rFonts w:hint="eastAsia" w:ascii="宋体" w:hAnsi="宋体" w:cs="宋体"/>
                <w:b/>
                <w:color w:val="auto"/>
                <w:sz w:val="21"/>
                <w:szCs w:val="21"/>
              </w:rPr>
            </w:pPr>
            <w:r>
              <w:rPr>
                <w:rFonts w:hint="eastAsia" w:ascii="宋体" w:hAnsi="宋体"/>
                <w:b/>
                <w:szCs w:val="21"/>
              </w:rPr>
              <w:t>中小企业</w:t>
            </w:r>
          </w:p>
        </w:tc>
        <w:tc>
          <w:tcPr>
            <w:tcW w:w="5954" w:type="dxa"/>
            <w:vAlign w:val="center"/>
          </w:tcPr>
          <w:p>
            <w:pPr>
              <w:spacing w:line="360" w:lineRule="auto"/>
              <w:jc w:val="left"/>
              <w:rPr>
                <w:rFonts w:ascii="宋体" w:hAnsi="宋体"/>
                <w:bCs/>
                <w:szCs w:val="21"/>
              </w:rPr>
            </w:pPr>
            <w:r>
              <w:rPr>
                <w:rFonts w:hint="eastAsia" w:ascii="宋体" w:hAnsi="宋体"/>
                <w:bCs/>
                <w:szCs w:val="21"/>
              </w:rPr>
              <w:t>（1）中小企业出具《中小企业声明函》</w:t>
            </w:r>
          </w:p>
          <w:p>
            <w:pPr>
              <w:spacing w:line="360" w:lineRule="auto"/>
              <w:rPr>
                <w:rFonts w:hint="eastAsia" w:ascii="宋体" w:hAnsi="宋体" w:cs="宋体"/>
                <w:bCs/>
                <w:color w:val="auto"/>
                <w:sz w:val="21"/>
                <w:szCs w:val="21"/>
              </w:rPr>
            </w:pPr>
            <w:r>
              <w:rPr>
                <w:rFonts w:hint="eastAsia" w:ascii="宋体" w:hAnsi="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75" w:type="dxa"/>
            <w:vAlign w:val="center"/>
          </w:tcPr>
          <w:p>
            <w:pPr>
              <w:spacing w:line="360" w:lineRule="auto"/>
              <w:jc w:val="center"/>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CN"/>
              </w:rPr>
              <w:t>3</w:t>
            </w:r>
          </w:p>
        </w:tc>
        <w:tc>
          <w:tcPr>
            <w:tcW w:w="2410"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许昌市建安区政府采购</w:t>
            </w:r>
          </w:p>
          <w:p>
            <w:pPr>
              <w:spacing w:line="360" w:lineRule="auto"/>
              <w:jc w:val="center"/>
              <w:rPr>
                <w:rFonts w:ascii="宋体" w:hAnsi="宋体" w:cs="宋体"/>
                <w:b/>
                <w:color w:val="auto"/>
                <w:sz w:val="21"/>
                <w:szCs w:val="21"/>
              </w:rPr>
            </w:pPr>
            <w:r>
              <w:rPr>
                <w:rFonts w:hint="eastAsia" w:ascii="宋体" w:hAnsi="宋体"/>
                <w:b/>
                <w:color w:val="auto"/>
                <w:sz w:val="21"/>
                <w:szCs w:val="21"/>
              </w:rPr>
              <w:t>供应商信用承诺函</w:t>
            </w:r>
          </w:p>
        </w:tc>
        <w:tc>
          <w:tcPr>
            <w:tcW w:w="5954" w:type="dxa"/>
            <w:vAlign w:val="center"/>
          </w:tcPr>
          <w:p>
            <w:pPr>
              <w:spacing w:line="360" w:lineRule="auto"/>
              <w:rPr>
                <w:rFonts w:ascii="宋体" w:hAnsi="宋体" w:cs="宋体"/>
                <w:b/>
                <w:color w:val="auto"/>
                <w:sz w:val="21"/>
                <w:szCs w:val="21"/>
              </w:rPr>
            </w:pPr>
            <w:r>
              <w:rPr>
                <w:rFonts w:hint="eastAsia" w:ascii="宋体" w:hAnsi="宋体" w:cs="微软雅黑"/>
                <w:bCs/>
                <w:color w:val="auto"/>
                <w:sz w:val="21"/>
                <w:szCs w:val="21"/>
              </w:rPr>
              <w:t>按照招标文件</w:t>
            </w:r>
            <w:r>
              <w:rPr>
                <w:rFonts w:hint="eastAsia" w:ascii="宋体" w:hAnsi="宋体" w:cs="微软雅黑"/>
                <w:bCs/>
                <w:color w:val="auto"/>
                <w:sz w:val="21"/>
                <w:szCs w:val="21"/>
                <w:highlight w:val="none"/>
              </w:rPr>
              <w:t>第八章3.</w:t>
            </w:r>
            <w:r>
              <w:rPr>
                <w:rFonts w:hint="eastAsia" w:ascii="宋体" w:hAnsi="宋体" w:cs="微软雅黑"/>
                <w:bCs/>
                <w:color w:val="auto"/>
                <w:sz w:val="21"/>
                <w:szCs w:val="21"/>
                <w:highlight w:val="none"/>
                <w:lang w:val="en-US" w:eastAsia="zh-CN"/>
              </w:rPr>
              <w:t>6</w:t>
            </w:r>
            <w:r>
              <w:rPr>
                <w:rFonts w:hint="eastAsia" w:ascii="宋体" w:hAnsi="宋体" w:cs="微软雅黑"/>
                <w:bCs/>
                <w:color w:val="auto"/>
                <w:sz w:val="21"/>
                <w:szCs w:val="21"/>
                <w:highlight w:val="none"/>
              </w:rPr>
              <w:t>格式填</w:t>
            </w:r>
            <w:r>
              <w:rPr>
                <w:rFonts w:hint="eastAsia" w:ascii="宋体" w:hAnsi="宋体" w:cs="微软雅黑"/>
                <w:bCs/>
                <w:color w:val="auto"/>
                <w:sz w:val="21"/>
                <w:szCs w:val="21"/>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75" w:type="dxa"/>
            <w:vAlign w:val="center"/>
          </w:tcPr>
          <w:p>
            <w:pPr>
              <w:spacing w:line="360" w:lineRule="auto"/>
              <w:jc w:val="center"/>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4</w:t>
            </w:r>
          </w:p>
        </w:tc>
        <w:tc>
          <w:tcPr>
            <w:tcW w:w="2410" w:type="dxa"/>
            <w:vAlign w:val="center"/>
          </w:tcPr>
          <w:p>
            <w:pPr>
              <w:spacing w:line="360" w:lineRule="auto"/>
              <w:jc w:val="center"/>
              <w:rPr>
                <w:rFonts w:hint="eastAsia" w:ascii="宋体" w:hAnsi="宋体"/>
                <w:b/>
                <w:color w:val="auto"/>
                <w:sz w:val="21"/>
                <w:szCs w:val="21"/>
                <w:highlight w:val="none"/>
              </w:rPr>
            </w:pPr>
            <w:r>
              <w:rPr>
                <w:rFonts w:hint="eastAsia" w:ascii="宋体" w:hAnsi="宋体"/>
                <w:b/>
                <w:szCs w:val="21"/>
                <w:highlight w:val="none"/>
              </w:rPr>
              <w:t>供应商须具备的特殊资质证书</w:t>
            </w:r>
          </w:p>
        </w:tc>
        <w:tc>
          <w:tcPr>
            <w:tcW w:w="5954" w:type="dxa"/>
            <w:vAlign w:val="center"/>
          </w:tcPr>
          <w:p>
            <w:pPr>
              <w:spacing w:line="360" w:lineRule="auto"/>
              <w:rPr>
                <w:rFonts w:hint="eastAsia" w:ascii="宋体" w:hAnsi="宋体" w:cs="微软雅黑"/>
                <w:bCs/>
                <w:color w:val="auto"/>
                <w:sz w:val="21"/>
                <w:szCs w:val="21"/>
                <w:highlight w:val="none"/>
              </w:rPr>
            </w:pPr>
            <w:r>
              <w:rPr>
                <w:rFonts w:hint="eastAsia" w:ascii="宋体" w:hAnsi="宋体" w:eastAsia="宋体" w:cs="宋体"/>
                <w:color w:val="auto"/>
                <w:sz w:val="21"/>
                <w:szCs w:val="21"/>
                <w:highlight w:val="none"/>
                <w:lang w:eastAsia="zh-CN"/>
              </w:rPr>
              <w:t>供应商须同时具有行政主管部门颁发的测绘甲级资质和土地规划乙级及以上资质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75" w:type="dxa"/>
            <w:vAlign w:val="center"/>
          </w:tcPr>
          <w:p>
            <w:pPr>
              <w:spacing w:line="360" w:lineRule="auto"/>
              <w:jc w:val="center"/>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5</w:t>
            </w:r>
          </w:p>
        </w:tc>
        <w:tc>
          <w:tcPr>
            <w:tcW w:w="2410" w:type="dxa"/>
            <w:vAlign w:val="center"/>
          </w:tcPr>
          <w:p>
            <w:pPr>
              <w:spacing w:line="360" w:lineRule="auto"/>
              <w:jc w:val="center"/>
              <w:rPr>
                <w:rFonts w:hint="eastAsia" w:ascii="宋体" w:hAnsi="宋体"/>
                <w:b/>
                <w:szCs w:val="21"/>
              </w:rPr>
            </w:pPr>
            <w:r>
              <w:rPr>
                <w:rFonts w:hint="eastAsia" w:ascii="宋体" w:hAnsi="宋体"/>
                <w:b/>
                <w:bCs/>
                <w:szCs w:val="21"/>
              </w:rPr>
              <w:t>磋商</w:t>
            </w:r>
            <w:r>
              <w:rPr>
                <w:rFonts w:hint="eastAsia" w:ascii="宋体" w:hAnsi="宋体" w:cs="仿宋_GB2312"/>
                <w:b/>
                <w:szCs w:val="21"/>
                <w:lang w:val="zh-CN"/>
              </w:rPr>
              <w:t>报价</w:t>
            </w:r>
          </w:p>
        </w:tc>
        <w:tc>
          <w:tcPr>
            <w:tcW w:w="5954" w:type="dxa"/>
            <w:vAlign w:val="top"/>
          </w:tcPr>
          <w:p>
            <w:pPr>
              <w:spacing w:line="360" w:lineRule="auto"/>
              <w:rPr>
                <w:rFonts w:hint="eastAsia" w:ascii="宋体" w:hAnsi="宋体" w:cs="微软雅黑"/>
                <w:bCs/>
                <w:szCs w:val="21"/>
                <w:lang w:eastAsia="zh-CN"/>
              </w:rPr>
            </w:pPr>
            <w:r>
              <w:rPr>
                <w:rFonts w:hint="eastAsia" w:ascii="等线" w:hAnsi="等线" w:cs="仿宋_GB2312"/>
                <w:szCs w:val="21"/>
                <w:lang w:val="zh-CN"/>
              </w:rPr>
              <w:t>供应商报价是否超出磋商文件中规定的预算金额，超出预算金额的投标无效。如供应商须知前附表规定最高限价，则</w:t>
            </w:r>
            <w:r>
              <w:rPr>
                <w:rFonts w:hint="eastAsia" w:ascii="等线" w:hAnsi="等线"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vAlign w:val="center"/>
          </w:tcPr>
          <w:p>
            <w:pPr>
              <w:spacing w:line="360" w:lineRule="auto"/>
              <w:jc w:val="center"/>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6</w:t>
            </w:r>
          </w:p>
        </w:tc>
        <w:tc>
          <w:tcPr>
            <w:tcW w:w="2410" w:type="dxa"/>
            <w:vAlign w:val="center"/>
          </w:tcPr>
          <w:p>
            <w:pPr>
              <w:spacing w:line="360" w:lineRule="auto"/>
              <w:jc w:val="center"/>
              <w:rPr>
                <w:rFonts w:hint="eastAsia" w:ascii="宋体" w:hAnsi="宋体"/>
                <w:b/>
                <w:bCs/>
                <w:szCs w:val="21"/>
              </w:rPr>
            </w:pPr>
            <w:r>
              <w:rPr>
                <w:rFonts w:hint="eastAsia" w:ascii="宋体" w:hAnsi="宋体"/>
                <w:b/>
                <w:szCs w:val="21"/>
              </w:rPr>
              <w:t>磋商承诺函</w:t>
            </w:r>
          </w:p>
        </w:tc>
        <w:tc>
          <w:tcPr>
            <w:tcW w:w="5954" w:type="dxa"/>
            <w:vAlign w:val="center"/>
          </w:tcPr>
          <w:p>
            <w:pPr>
              <w:spacing w:line="360" w:lineRule="auto"/>
              <w:rPr>
                <w:rFonts w:hint="eastAsia" w:ascii="等线" w:hAnsi="等线" w:cs="仿宋_GB2312"/>
                <w:szCs w:val="21"/>
                <w:lang w:val="zh-CN"/>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vAlign w:val="center"/>
          </w:tcPr>
          <w:p>
            <w:pPr>
              <w:spacing w:line="360" w:lineRule="auto"/>
              <w:jc w:val="center"/>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7</w:t>
            </w:r>
          </w:p>
        </w:tc>
        <w:tc>
          <w:tcPr>
            <w:tcW w:w="2410" w:type="dxa"/>
            <w:vAlign w:val="center"/>
          </w:tcPr>
          <w:p>
            <w:pPr>
              <w:spacing w:line="360" w:lineRule="auto"/>
              <w:jc w:val="center"/>
              <w:rPr>
                <w:rFonts w:hint="eastAsia" w:ascii="宋体" w:hAnsi="宋体"/>
                <w:b/>
                <w:szCs w:val="21"/>
              </w:rPr>
            </w:pPr>
            <w:r>
              <w:rPr>
                <w:rFonts w:hint="eastAsia" w:ascii="宋体" w:hAnsi="宋体"/>
                <w:b/>
                <w:bCs/>
                <w:szCs w:val="21"/>
              </w:rPr>
              <w:t>联合体协议</w:t>
            </w:r>
          </w:p>
        </w:tc>
        <w:tc>
          <w:tcPr>
            <w:tcW w:w="5954" w:type="dxa"/>
            <w:vAlign w:val="top"/>
          </w:tcPr>
          <w:p>
            <w:pPr>
              <w:spacing w:line="360" w:lineRule="auto"/>
              <w:rPr>
                <w:rFonts w:hint="eastAsia" w:ascii="宋体" w:hAnsi="宋体"/>
                <w:szCs w:val="21"/>
              </w:rPr>
            </w:pPr>
            <w:r>
              <w:rPr>
                <w:rFonts w:hint="eastAsia" w:ascii="等线" w:hAnsi="等线"/>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vAlign w:val="center"/>
          </w:tcPr>
          <w:p>
            <w:pPr>
              <w:spacing w:line="360" w:lineRule="auto"/>
              <w:jc w:val="center"/>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8</w:t>
            </w:r>
          </w:p>
        </w:tc>
        <w:tc>
          <w:tcPr>
            <w:tcW w:w="2410" w:type="dxa"/>
            <w:vAlign w:val="center"/>
          </w:tcPr>
          <w:p>
            <w:pPr>
              <w:spacing w:line="360" w:lineRule="auto"/>
              <w:contextualSpacing/>
              <w:jc w:val="center"/>
              <w:rPr>
                <w:rFonts w:hint="eastAsia" w:ascii="宋体" w:hAnsi="宋体"/>
                <w:b/>
                <w:bCs/>
                <w:szCs w:val="21"/>
              </w:rPr>
            </w:pPr>
            <w:r>
              <w:rPr>
                <w:rFonts w:hint="eastAsia" w:ascii="宋体" w:hAnsi="宋体"/>
                <w:b/>
                <w:szCs w:val="21"/>
                <w:lang w:val="en-US" w:eastAsia="zh-CN"/>
              </w:rPr>
              <w:t>供应商</w:t>
            </w:r>
            <w:r>
              <w:rPr>
                <w:rFonts w:hint="eastAsia" w:ascii="宋体" w:hAnsi="宋体"/>
                <w:b/>
                <w:szCs w:val="21"/>
              </w:rPr>
              <w:t>身份证明及授权</w:t>
            </w:r>
          </w:p>
        </w:tc>
        <w:tc>
          <w:tcPr>
            <w:tcW w:w="5954" w:type="dxa"/>
            <w:vAlign w:val="top"/>
          </w:tcPr>
          <w:p>
            <w:pPr>
              <w:spacing w:line="360" w:lineRule="auto"/>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（2）单位负责人身份证明或提供单位负责人授权委托书及被授权人身份证明。（非法人投标提供）</w:t>
            </w:r>
          </w:p>
          <w:p>
            <w:pPr>
              <w:spacing w:line="360" w:lineRule="auto"/>
              <w:rPr>
                <w:rFonts w:cs="仿宋_GB2312" w:asciiTheme="minorEastAsia" w:hAnsiTheme="minorEastAsia" w:eastAsiaTheme="minorEastAsia"/>
                <w:b/>
                <w:szCs w:val="21"/>
                <w:lang w:val="zh-CN"/>
              </w:rPr>
            </w:pPr>
            <w:r>
              <w:rPr>
                <w:rFonts w:hint="eastAsia" w:cs="仿宋_GB2312" w:asciiTheme="minorEastAsia" w:hAnsiTheme="minorEastAsia" w:eastAsiaTheme="minorEastAsia"/>
                <w:b/>
                <w:szCs w:val="21"/>
                <w:lang w:val="zh-CN"/>
              </w:rPr>
              <w:t>注：</w:t>
            </w:r>
          </w:p>
          <w:p>
            <w:pPr>
              <w:spacing w:line="360" w:lineRule="auto"/>
              <w:rPr>
                <w:rFonts w:asciiTheme="minorEastAsia" w:hAnsiTheme="minorEastAsia" w:eastAsiaTheme="minorEastAsia"/>
                <w:b/>
                <w:szCs w:val="21"/>
              </w:rPr>
            </w:pPr>
            <w:r>
              <w:rPr>
                <w:rFonts w:hint="eastAsia" w:asciiTheme="minorEastAsia" w:hAnsiTheme="minorEastAsia" w:eastAsiaTheme="minorEastAsia"/>
                <w:color w:val="000000"/>
                <w:szCs w:val="21"/>
              </w:rPr>
              <w:t>①企业（银行、保险、石油石化、电力、电信等行业除外）、事业单位和社会团体</w:t>
            </w:r>
            <w:r>
              <w:rPr>
                <w:rFonts w:hint="eastAsia" w:asciiTheme="minorEastAsia" w:hAnsiTheme="minorEastAsia" w:eastAsiaTheme="minorEastAsia"/>
                <w:color w:val="000000"/>
                <w:szCs w:val="21"/>
                <w:lang w:val="en-US" w:eastAsia="zh-CN"/>
              </w:rPr>
              <w:t>供应商</w:t>
            </w:r>
            <w:r>
              <w:rPr>
                <w:rFonts w:hint="eastAsia" w:asciiTheme="minorEastAsia" w:hAnsiTheme="minorEastAsia" w:eastAsiaTheme="minorEastAsia"/>
                <w:color w:val="000000"/>
                <w:szCs w:val="21"/>
              </w:rPr>
              <w:t>以法人身份参加投标的，法定代表人应与实际提交的“营业执照等证明文件”载明的一致。</w:t>
            </w:r>
          </w:p>
          <w:p>
            <w:pPr>
              <w:spacing w:line="360" w:lineRule="auto"/>
              <w:contextualSpacing/>
              <w:rPr>
                <w:rFonts w:asciiTheme="minorEastAsia" w:hAnsiTheme="minorEastAsia" w:eastAsiaTheme="minorEastAsia"/>
                <w:color w:val="000000"/>
                <w:szCs w:val="21"/>
              </w:rPr>
            </w:pPr>
            <w:r>
              <w:rPr>
                <w:rFonts w:hint="eastAsia" w:asciiTheme="minorEastAsia" w:hAnsiTheme="minorEastAsia" w:eastAsiaTheme="minorEastAsia"/>
                <w:color w:val="000000"/>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ascii="等线" w:hAnsi="等线"/>
                <w:bCs/>
                <w:szCs w:val="21"/>
              </w:rPr>
            </w:pPr>
            <w:r>
              <w:rPr>
                <w:rFonts w:hint="eastAsia" w:asciiTheme="minorEastAsia" w:hAnsiTheme="minorEastAsia" w:eastAsiaTheme="minorEastAsia"/>
                <w:color w:val="000000"/>
                <w:szCs w:val="21"/>
              </w:rPr>
              <w:t>③</w:t>
            </w:r>
            <w:r>
              <w:rPr>
                <w:rFonts w:hint="eastAsia" w:asciiTheme="minorEastAsia" w:hAnsiTheme="minorEastAsia" w:eastAsiaTheme="minorEastAsia"/>
                <w:color w:val="000000"/>
                <w:kern w:val="0"/>
                <w:szCs w:val="21"/>
                <w:lang w:val="en-US" w:eastAsia="zh-CN"/>
              </w:rPr>
              <w:t>供应商</w:t>
            </w:r>
            <w:r>
              <w:rPr>
                <w:rFonts w:hint="eastAsia" w:asciiTheme="minorEastAsia" w:hAnsiTheme="minorEastAsia" w:eastAsiaTheme="minorEastAsia"/>
                <w:color w:val="000000"/>
                <w:kern w:val="0"/>
                <w:szCs w:val="21"/>
              </w:rPr>
              <w:t>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CN"/>
              </w:rPr>
              <w:t>9</w:t>
            </w:r>
          </w:p>
        </w:tc>
        <w:tc>
          <w:tcPr>
            <w:tcW w:w="2410" w:type="dxa"/>
            <w:vAlign w:val="center"/>
          </w:tcPr>
          <w:p>
            <w:pPr>
              <w:spacing w:line="360" w:lineRule="auto"/>
              <w:jc w:val="center"/>
              <w:rPr>
                <w:rFonts w:ascii="宋体" w:hAnsi="宋体" w:cs="宋体"/>
                <w:b/>
                <w:color w:val="auto"/>
                <w:sz w:val="21"/>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center"/>
          </w:tcPr>
          <w:p>
            <w:pPr>
              <w:spacing w:line="360" w:lineRule="auto"/>
              <w:jc w:val="both"/>
              <w:rPr>
                <w:rFonts w:ascii="宋体" w:hAnsi="宋体" w:cs="宋体"/>
                <w:bCs/>
                <w:color w:val="auto"/>
                <w:sz w:val="21"/>
                <w:szCs w:val="21"/>
              </w:rPr>
            </w:pPr>
            <w:r>
              <w:rPr>
                <w:rFonts w:hint="eastAsia" w:cs="仿宋_GB2312" w:asciiTheme="minorEastAsia" w:hAnsiTheme="minorEastAsia" w:eastAsiaTheme="minorEastAsia"/>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10</w:t>
            </w:r>
          </w:p>
        </w:tc>
        <w:tc>
          <w:tcPr>
            <w:tcW w:w="2410" w:type="dxa"/>
            <w:vAlign w:val="center"/>
          </w:tcPr>
          <w:p>
            <w:pPr>
              <w:spacing w:line="360" w:lineRule="auto"/>
              <w:jc w:val="both"/>
              <w:rPr>
                <w:rFonts w:ascii="宋体" w:hAnsi="宋体" w:cs="宋体"/>
                <w:b/>
                <w:color w:val="auto"/>
                <w:sz w:val="21"/>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center"/>
          </w:tcPr>
          <w:p>
            <w:pPr>
              <w:spacing w:line="360" w:lineRule="auto"/>
              <w:jc w:val="both"/>
              <w:rPr>
                <w:rFonts w:ascii="宋体" w:hAnsi="宋体" w:cs="宋体"/>
                <w:b/>
                <w:bCs/>
                <w:color w:val="auto"/>
                <w:sz w:val="21"/>
                <w:szCs w:val="21"/>
              </w:rPr>
            </w:pPr>
            <w:r>
              <w:rPr>
                <w:rFonts w:hint="eastAsia" w:cs="仿宋_GB2312" w:asciiTheme="minorEastAsia" w:hAnsiTheme="minorEastAsia" w:eastAsiaTheme="minorEastAsia"/>
                <w:szCs w:val="21"/>
                <w:lang w:val="zh-CN"/>
              </w:rPr>
              <w:t>供应商提供未为本项目提供整体设计、规范编制或者项目管理、监理、检测等服务承诺函（承诺函格式自拟）。</w:t>
            </w:r>
          </w:p>
        </w:tc>
      </w:tr>
    </w:tbl>
    <w:p>
      <w:pPr>
        <w:pStyle w:val="23"/>
        <w:spacing w:line="360" w:lineRule="auto"/>
        <w:contextualSpacing/>
        <w:rPr>
          <w:rFonts w:ascii="宋体" w:hAnsi="宋体" w:cs="宋体"/>
          <w:b/>
          <w:bCs/>
          <w:color w:val="auto"/>
          <w:sz w:val="24"/>
          <w:szCs w:val="24"/>
        </w:rPr>
      </w:pPr>
      <w:r>
        <w:rPr>
          <w:rFonts w:hint="eastAsia" w:ascii="宋体" w:hAnsi="宋体" w:cs="宋体"/>
          <w:b/>
          <w:bCs/>
          <w:color w:val="auto"/>
          <w:sz w:val="24"/>
          <w:szCs w:val="24"/>
        </w:rPr>
        <w:t>二、评标</w:t>
      </w:r>
    </w:p>
    <w:p>
      <w:pPr>
        <w:pStyle w:val="23"/>
        <w:keepNext w:val="0"/>
        <w:keepLines w:val="0"/>
        <w:pageBreakBefore w:val="0"/>
        <w:widowControl w:val="0"/>
        <w:kinsoku/>
        <w:overflowPunct/>
        <w:topLinePunct w:val="0"/>
        <w:bidi w:val="0"/>
        <w:adjustRightInd/>
        <w:snapToGrid/>
        <w:spacing w:line="440" w:lineRule="exact"/>
        <w:ind w:firstLine="422" w:firstLineChars="200"/>
        <w:contextualSpacing/>
        <w:textAlignment w:val="auto"/>
        <w:rPr>
          <w:rFonts w:ascii="宋体" w:hAnsi="宋体" w:cs="宋体"/>
          <w:b/>
          <w:bCs/>
          <w:color w:val="auto"/>
          <w:sz w:val="21"/>
          <w:szCs w:val="21"/>
        </w:rPr>
      </w:pPr>
      <w:r>
        <w:rPr>
          <w:rFonts w:hint="eastAsia" w:ascii="宋体" w:hAnsi="宋体" w:cs="宋体"/>
          <w:b/>
          <w:bCs/>
          <w:color w:val="auto"/>
          <w:sz w:val="21"/>
          <w:szCs w:val="21"/>
        </w:rPr>
        <w:t>（一）评标方法</w:t>
      </w:r>
    </w:p>
    <w:p>
      <w:pPr>
        <w:pStyle w:val="23"/>
        <w:keepNext w:val="0"/>
        <w:keepLines w:val="0"/>
        <w:pageBreakBefore w:val="0"/>
        <w:widowControl w:val="0"/>
        <w:kinsoku/>
        <w:overflowPunct/>
        <w:topLinePunct w:val="0"/>
        <w:bidi w:val="0"/>
        <w:adjustRightInd/>
        <w:snapToGrid/>
        <w:spacing w:line="440" w:lineRule="exact"/>
        <w:ind w:firstLine="420" w:firstLineChars="200"/>
        <w:contextualSpacing/>
        <w:textAlignment w:val="auto"/>
        <w:rPr>
          <w:rFonts w:ascii="宋体" w:hAnsi="宋体" w:cs="宋体"/>
          <w:color w:val="auto"/>
          <w:sz w:val="21"/>
          <w:szCs w:val="21"/>
        </w:rPr>
      </w:pPr>
      <w:r>
        <w:rPr>
          <w:rFonts w:hint="eastAsia" w:ascii="宋体" w:hAnsi="宋体" w:cs="宋体"/>
          <w:color w:val="auto"/>
          <w:sz w:val="21"/>
          <w:szCs w:val="21"/>
        </w:rPr>
        <w:t>本项目采用综合评分法。总分为100分。</w:t>
      </w:r>
    </w:p>
    <w:p>
      <w:pPr>
        <w:pStyle w:val="23"/>
        <w:keepNext w:val="0"/>
        <w:keepLines w:val="0"/>
        <w:pageBreakBefore w:val="0"/>
        <w:widowControl w:val="0"/>
        <w:kinsoku/>
        <w:overflowPunct/>
        <w:topLinePunct w:val="0"/>
        <w:bidi w:val="0"/>
        <w:adjustRightInd/>
        <w:snapToGrid/>
        <w:spacing w:line="440" w:lineRule="exact"/>
        <w:ind w:firstLine="422" w:firstLineChars="200"/>
        <w:contextualSpacing/>
        <w:textAlignment w:val="auto"/>
        <w:rPr>
          <w:rFonts w:ascii="宋体" w:hAnsi="宋体" w:cs="宋体"/>
          <w:b/>
          <w:bCs/>
          <w:color w:val="auto"/>
          <w:sz w:val="21"/>
          <w:szCs w:val="21"/>
        </w:rPr>
      </w:pPr>
      <w:r>
        <w:rPr>
          <w:rFonts w:hint="eastAsia" w:ascii="宋体" w:hAnsi="宋体" w:cs="宋体"/>
          <w:b/>
          <w:bCs/>
          <w:color w:val="auto"/>
          <w:sz w:val="21"/>
          <w:szCs w:val="21"/>
        </w:rPr>
        <w:t>（二）</w:t>
      </w:r>
      <w:r>
        <w:rPr>
          <w:rFonts w:hint="eastAsia" w:ascii="宋体" w:hAnsi="宋体" w:cs="宋体"/>
          <w:b/>
          <w:bCs/>
        </w:rPr>
        <w:t>磋商小组负责具体评标事务，并独立履行下列职责</w:t>
      </w:r>
    </w:p>
    <w:p>
      <w:pPr>
        <w:pStyle w:val="23"/>
        <w:keepNext w:val="0"/>
        <w:keepLines w:val="0"/>
        <w:pageBreakBefore w:val="0"/>
        <w:widowControl w:val="0"/>
        <w:kinsoku/>
        <w:overflowPunct/>
        <w:topLinePunct w:val="0"/>
        <w:bidi w:val="0"/>
        <w:adjustRightInd/>
        <w:snapToGrid/>
        <w:spacing w:line="440" w:lineRule="exact"/>
        <w:ind w:firstLine="422" w:firstLineChars="200"/>
        <w:contextualSpacing/>
        <w:jc w:val="left"/>
        <w:textAlignment w:val="auto"/>
        <w:rPr>
          <w:rFonts w:ascii="宋体" w:hAnsi="宋体" w:cs="宋体"/>
          <w:b/>
          <w:bCs/>
          <w:color w:val="auto"/>
          <w:sz w:val="21"/>
          <w:szCs w:val="21"/>
        </w:rPr>
      </w:pPr>
      <w:r>
        <w:rPr>
          <w:rFonts w:hint="eastAsia" w:ascii="宋体" w:hAnsi="宋体" w:cs="宋体"/>
          <w:b/>
          <w:bCs/>
          <w:color w:val="auto"/>
          <w:sz w:val="21"/>
          <w:szCs w:val="21"/>
        </w:rPr>
        <w:t>1、</w:t>
      </w:r>
      <w:r>
        <w:rPr>
          <w:rFonts w:hint="eastAsia" w:ascii="宋体" w:hAnsi="宋体" w:cs="宋体"/>
          <w:b/>
          <w:bCs/>
        </w:rPr>
        <w:t>审查、评价响应文件是否符合磋商文件的商务、技术等实质性要求；</w:t>
      </w:r>
    </w:p>
    <w:p>
      <w:pPr>
        <w:pStyle w:val="23"/>
        <w:spacing w:line="360" w:lineRule="auto"/>
        <w:ind w:right="-512" w:rightChars="-244" w:firstLine="420" w:firstLineChars="200"/>
        <w:contextualSpacing/>
        <w:jc w:val="left"/>
        <w:rPr>
          <w:rFonts w:ascii="宋体" w:hAnsi="宋体" w:cs="宋体"/>
        </w:rPr>
      </w:pPr>
      <w:r>
        <w:rPr>
          <w:rFonts w:hint="eastAsia" w:ascii="宋体" w:hAnsi="宋体" w:cs="宋体"/>
        </w:rPr>
        <w:t>磋商小组对符合资格的供应商的响应文件进行符合性审查，以确定其是否满足磋商文件的商务、技术等实质性要求。</w:t>
      </w:r>
    </w:p>
    <w:p>
      <w:pPr>
        <w:pStyle w:val="23"/>
        <w:keepNext w:val="0"/>
        <w:keepLines w:val="0"/>
        <w:pageBreakBefore w:val="0"/>
        <w:widowControl w:val="0"/>
        <w:kinsoku/>
        <w:overflowPunct/>
        <w:topLinePunct w:val="0"/>
        <w:bidi w:val="0"/>
        <w:adjustRightInd/>
        <w:snapToGrid/>
        <w:spacing w:line="440" w:lineRule="exact"/>
        <w:ind w:firstLine="420" w:firstLineChars="200"/>
        <w:contextualSpacing/>
        <w:jc w:val="left"/>
        <w:textAlignment w:val="auto"/>
        <w:rPr>
          <w:rFonts w:ascii="宋体" w:hAnsi="宋体" w:cs="宋体"/>
          <w:color w:val="auto"/>
          <w:sz w:val="21"/>
          <w:szCs w:val="21"/>
        </w:rPr>
      </w:pPr>
      <w:r>
        <w:rPr>
          <w:rFonts w:hint="eastAsia" w:ascii="宋体" w:hAnsi="宋体" w:cs="宋体"/>
        </w:rPr>
        <w:t>注：符合性审查中所涉及到的证书及材料，均应在电子响应文件中提供原件扫描件（或图片）</w:t>
      </w:r>
      <w:r>
        <w:rPr>
          <w:rFonts w:hint="eastAsia" w:ascii="宋体" w:hAnsi="宋体" w:cs="宋体"/>
          <w:color w:val="auto"/>
          <w:sz w:val="21"/>
          <w:szCs w:val="21"/>
        </w:rPr>
        <w:t>。</w:t>
      </w:r>
    </w:p>
    <w:p>
      <w:pPr>
        <w:pStyle w:val="23"/>
        <w:keepNext w:val="0"/>
        <w:keepLines w:val="0"/>
        <w:pageBreakBefore w:val="0"/>
        <w:widowControl w:val="0"/>
        <w:kinsoku/>
        <w:overflowPunct/>
        <w:topLinePunct w:val="0"/>
        <w:bidi w:val="0"/>
        <w:adjustRightInd/>
        <w:snapToGrid/>
        <w:spacing w:line="440" w:lineRule="exact"/>
        <w:ind w:firstLine="422" w:firstLineChars="200"/>
        <w:contextualSpacing/>
        <w:textAlignment w:val="auto"/>
        <w:rPr>
          <w:rFonts w:ascii="宋体" w:hAnsi="宋体" w:cs="宋体"/>
          <w:b/>
          <w:bCs/>
          <w:color w:val="auto"/>
          <w:sz w:val="21"/>
          <w:szCs w:val="21"/>
        </w:rPr>
      </w:pPr>
      <w:r>
        <w:rPr>
          <w:rFonts w:hint="eastAsia" w:ascii="宋体" w:hAnsi="宋体" w:cs="宋体"/>
          <w:b/>
          <w:bCs/>
          <w:color w:val="auto"/>
          <w:sz w:val="21"/>
          <w:szCs w:val="21"/>
        </w:rPr>
        <w:t>2、</w:t>
      </w:r>
      <w:r>
        <w:rPr>
          <w:rFonts w:hint="eastAsia" w:ascii="宋体" w:hAnsi="宋体" w:cs="宋体"/>
          <w:b/>
          <w:bCs/>
        </w:rPr>
        <w:t>要求供应商对响应文件有关事项作出澄清或者说明</w:t>
      </w:r>
      <w:r>
        <w:rPr>
          <w:rFonts w:hint="eastAsia" w:ascii="宋体" w:hAnsi="宋体" w:cs="宋体"/>
          <w:b/>
          <w:bCs/>
          <w:color w:val="auto"/>
          <w:sz w:val="21"/>
          <w:szCs w:val="21"/>
        </w:rPr>
        <w:t>；</w:t>
      </w:r>
    </w:p>
    <w:p>
      <w:pPr>
        <w:pStyle w:val="23"/>
        <w:spacing w:line="360" w:lineRule="auto"/>
        <w:ind w:right="-512" w:rightChars="-244" w:firstLine="420" w:firstLineChars="200"/>
        <w:contextualSpacing/>
        <w:rPr>
          <w:rFonts w:ascii="宋体" w:hAnsi="宋体" w:cs="宋体"/>
        </w:rPr>
      </w:pPr>
      <w:r>
        <w:rPr>
          <w:rFonts w:hint="eastAsia" w:ascii="宋体" w:hAnsi="宋体" w:cs="宋体"/>
        </w:rPr>
        <w:t>对于响应文件中含义不明确、同类问题表述不一致或者有明显文字和计算错误的内容，磋商小组应当以书面形式要求供应商作出必要的澄清、说明或者补正。</w:t>
      </w:r>
    </w:p>
    <w:p>
      <w:pPr>
        <w:pStyle w:val="23"/>
        <w:keepNext w:val="0"/>
        <w:keepLines w:val="0"/>
        <w:pageBreakBefore w:val="0"/>
        <w:widowControl w:val="0"/>
        <w:kinsoku/>
        <w:overflowPunct/>
        <w:topLinePunct w:val="0"/>
        <w:bidi w:val="0"/>
        <w:adjustRightInd/>
        <w:snapToGrid/>
        <w:spacing w:line="440" w:lineRule="exact"/>
        <w:ind w:firstLine="420" w:firstLineChars="200"/>
        <w:contextualSpacing/>
        <w:textAlignment w:val="auto"/>
        <w:rPr>
          <w:rFonts w:ascii="宋体" w:hAnsi="宋体" w:cs="宋体"/>
          <w:color w:val="auto"/>
          <w:sz w:val="21"/>
          <w:szCs w:val="21"/>
        </w:rPr>
      </w:pPr>
      <w:r>
        <w:rPr>
          <w:rFonts w:hint="eastAsia" w:ascii="宋体" w:hAnsi="宋体" w:cs="宋体"/>
        </w:rPr>
        <w:t>供应商的澄清、说明或者补正应当采用书面形式，并加盖公章，或者由法定代表人或其授权的代表签字。供应商的澄清、说明或者补正不得超出响应文件的范围或者改变响应文件的实质性内容</w:t>
      </w:r>
      <w:r>
        <w:rPr>
          <w:rFonts w:hint="eastAsia" w:ascii="宋体" w:hAnsi="宋体" w:cs="宋体"/>
          <w:color w:val="auto"/>
          <w:sz w:val="21"/>
          <w:szCs w:val="21"/>
        </w:rPr>
        <w:t>。</w:t>
      </w:r>
    </w:p>
    <w:p>
      <w:pPr>
        <w:pStyle w:val="23"/>
        <w:keepNext w:val="0"/>
        <w:keepLines w:val="0"/>
        <w:pageBreakBefore w:val="0"/>
        <w:widowControl w:val="0"/>
        <w:kinsoku/>
        <w:overflowPunct/>
        <w:topLinePunct w:val="0"/>
        <w:bidi w:val="0"/>
        <w:adjustRightInd/>
        <w:snapToGrid/>
        <w:spacing w:line="440" w:lineRule="exact"/>
        <w:ind w:firstLine="465"/>
        <w:contextualSpacing/>
        <w:jc w:val="left"/>
        <w:textAlignment w:val="auto"/>
        <w:rPr>
          <w:rFonts w:ascii="宋体" w:hAnsi="宋体" w:cs="宋体"/>
          <w:b/>
          <w:bCs/>
          <w:color w:val="auto"/>
          <w:sz w:val="21"/>
          <w:szCs w:val="21"/>
        </w:rPr>
      </w:pPr>
      <w:r>
        <w:rPr>
          <w:rFonts w:hint="eastAsia" w:ascii="宋体" w:hAnsi="宋体" w:cs="宋体"/>
          <w:b/>
          <w:bCs/>
          <w:color w:val="auto"/>
          <w:sz w:val="21"/>
          <w:szCs w:val="21"/>
        </w:rPr>
        <w:t>3、</w:t>
      </w:r>
      <w:r>
        <w:rPr>
          <w:rFonts w:hint="eastAsia" w:ascii="宋体" w:hAnsi="宋体" w:cs="宋体"/>
          <w:b/>
          <w:bCs/>
        </w:rPr>
        <w:t>对响应文件进行比较和评价</w:t>
      </w:r>
      <w:r>
        <w:rPr>
          <w:rFonts w:hint="eastAsia" w:ascii="宋体" w:hAnsi="宋体" w:cs="宋体"/>
          <w:b/>
          <w:bCs/>
          <w:color w:val="auto"/>
          <w:sz w:val="21"/>
          <w:szCs w:val="21"/>
        </w:rPr>
        <w:t>；</w:t>
      </w:r>
    </w:p>
    <w:p>
      <w:pPr>
        <w:pStyle w:val="23"/>
        <w:keepNext w:val="0"/>
        <w:keepLines w:val="0"/>
        <w:pageBreakBefore w:val="0"/>
        <w:widowControl w:val="0"/>
        <w:kinsoku/>
        <w:overflowPunct/>
        <w:topLinePunct w:val="0"/>
        <w:bidi w:val="0"/>
        <w:adjustRightInd/>
        <w:snapToGrid/>
        <w:spacing w:line="440" w:lineRule="exact"/>
        <w:ind w:firstLine="420" w:firstLineChars="200"/>
        <w:contextualSpacing/>
        <w:textAlignment w:val="auto"/>
        <w:rPr>
          <w:rFonts w:ascii="宋体" w:hAnsi="宋体" w:cs="宋体"/>
          <w:color w:val="auto"/>
          <w:sz w:val="21"/>
          <w:szCs w:val="21"/>
        </w:rPr>
      </w:pPr>
      <w:r>
        <w:rPr>
          <w:rFonts w:hint="eastAsia" w:ascii="宋体" w:hAnsi="宋体" w:cs="宋体"/>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r>
        <w:rPr>
          <w:rFonts w:hint="eastAsia" w:ascii="宋体" w:hAnsi="宋体" w:cs="宋体"/>
          <w:color w:val="auto"/>
          <w:sz w:val="21"/>
          <w:szCs w:val="21"/>
        </w:rPr>
        <w:t>。</w:t>
      </w:r>
    </w:p>
    <w:p>
      <w:pPr>
        <w:pStyle w:val="23"/>
        <w:keepNext w:val="0"/>
        <w:keepLines w:val="0"/>
        <w:pageBreakBefore w:val="0"/>
        <w:widowControl w:val="0"/>
        <w:kinsoku/>
        <w:overflowPunct/>
        <w:topLinePunct w:val="0"/>
        <w:bidi w:val="0"/>
        <w:adjustRightInd/>
        <w:snapToGrid/>
        <w:spacing w:line="440" w:lineRule="exact"/>
        <w:ind w:firstLine="422" w:firstLineChars="200"/>
        <w:contextualSpacing/>
        <w:textAlignment w:val="auto"/>
        <w:rPr>
          <w:rFonts w:ascii="宋体" w:hAnsi="宋体" w:cs="宋体"/>
          <w:b/>
          <w:bCs/>
          <w:color w:val="auto"/>
          <w:sz w:val="21"/>
          <w:szCs w:val="21"/>
        </w:rPr>
      </w:pPr>
      <w:r>
        <w:rPr>
          <w:rFonts w:hint="eastAsia" w:ascii="宋体" w:hAnsi="宋体" w:cs="宋体"/>
          <w:b/>
          <w:bCs/>
          <w:color w:val="auto"/>
          <w:sz w:val="21"/>
          <w:szCs w:val="21"/>
        </w:rPr>
        <w:t>注：评标标准中所涉及到的证书及材料，均应在电子投标文件中提供原件扫描件（或图片）。</w:t>
      </w:r>
    </w:p>
    <w:p>
      <w:pPr>
        <w:pStyle w:val="23"/>
        <w:keepNext w:val="0"/>
        <w:keepLines w:val="0"/>
        <w:pageBreakBefore w:val="0"/>
        <w:widowControl w:val="0"/>
        <w:kinsoku/>
        <w:overflowPunct/>
        <w:topLinePunct w:val="0"/>
        <w:bidi w:val="0"/>
        <w:adjustRightInd/>
        <w:snapToGrid/>
        <w:spacing w:line="440" w:lineRule="exact"/>
        <w:ind w:firstLine="422" w:firstLineChars="200"/>
        <w:contextualSpacing/>
        <w:textAlignment w:val="auto"/>
        <w:rPr>
          <w:rFonts w:ascii="宋体" w:hAnsi="宋体" w:cs="宋体"/>
          <w:b/>
          <w:bCs/>
          <w:color w:val="auto"/>
          <w:sz w:val="21"/>
          <w:szCs w:val="21"/>
        </w:rPr>
      </w:pPr>
      <w:r>
        <w:rPr>
          <w:rFonts w:hint="eastAsia" w:ascii="宋体" w:hAnsi="宋体" w:cs="宋体"/>
          <w:b/>
          <w:bCs/>
          <w:color w:val="auto"/>
          <w:sz w:val="21"/>
          <w:szCs w:val="21"/>
        </w:rPr>
        <w:t>（1）价格分计算</w:t>
      </w:r>
    </w:p>
    <w:p>
      <w:pPr>
        <w:spacing w:line="360" w:lineRule="auto"/>
        <w:ind w:firstLine="420" w:firstLineChars="200"/>
        <w:rPr>
          <w:rFonts w:ascii="宋体" w:hAnsi="宋体" w:cs="宋体"/>
          <w:szCs w:val="21"/>
          <w:lang w:val="zh-CN"/>
        </w:rPr>
      </w:pPr>
      <w:r>
        <w:rPr>
          <w:rFonts w:hint="eastAsia" w:ascii="宋体" w:hAnsi="宋体" w:cs="宋体"/>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3"/>
        <w:keepNext w:val="0"/>
        <w:keepLines w:val="0"/>
        <w:pageBreakBefore w:val="0"/>
        <w:widowControl w:val="0"/>
        <w:kinsoku/>
        <w:overflowPunct/>
        <w:topLinePunct w:val="0"/>
        <w:bidi w:val="0"/>
        <w:adjustRightInd/>
        <w:snapToGrid/>
        <w:spacing w:line="440" w:lineRule="exact"/>
        <w:ind w:firstLine="420" w:firstLineChars="200"/>
        <w:contextualSpacing/>
        <w:textAlignment w:val="auto"/>
        <w:rPr>
          <w:rFonts w:ascii="宋体" w:hAnsi="宋体" w:cs="宋体"/>
          <w:color w:val="auto"/>
          <w:sz w:val="21"/>
          <w:szCs w:val="21"/>
        </w:rPr>
      </w:pPr>
      <w:r>
        <w:rPr>
          <w:rFonts w:ascii="宋体"/>
          <w:szCs w:val="21"/>
          <w:lang w:val="zh-CN"/>
        </w:rPr>
        <w:t>本项目专门面向中小企业采购</w:t>
      </w:r>
      <w:r>
        <w:rPr>
          <w:rFonts w:hint="eastAsia" w:ascii="宋体" w:hAnsi="宋体" w:cs="宋体"/>
          <w:color w:val="auto"/>
          <w:sz w:val="21"/>
          <w:szCs w:val="21"/>
        </w:rPr>
        <w:t>。</w:t>
      </w:r>
    </w:p>
    <w:p>
      <w:pPr>
        <w:pStyle w:val="23"/>
        <w:keepNext w:val="0"/>
        <w:keepLines w:val="0"/>
        <w:pageBreakBefore w:val="0"/>
        <w:widowControl w:val="0"/>
        <w:kinsoku/>
        <w:overflowPunct/>
        <w:topLinePunct w:val="0"/>
        <w:bidi w:val="0"/>
        <w:adjustRightInd/>
        <w:snapToGrid/>
        <w:spacing w:line="440" w:lineRule="exact"/>
        <w:ind w:firstLine="422" w:firstLineChars="200"/>
        <w:contextualSpacing/>
        <w:textAlignment w:val="auto"/>
        <w:rPr>
          <w:rFonts w:ascii="宋体" w:hAnsi="宋体" w:cs="宋体"/>
          <w:b/>
          <w:bCs/>
          <w:color w:val="auto"/>
          <w:sz w:val="21"/>
          <w:szCs w:val="21"/>
        </w:rPr>
      </w:pPr>
      <w:r>
        <w:rPr>
          <w:rFonts w:hint="eastAsia" w:ascii="宋体" w:hAnsi="宋体" w:cs="宋体"/>
          <w:b/>
          <w:bCs/>
          <w:color w:val="auto"/>
          <w:sz w:val="21"/>
          <w:szCs w:val="21"/>
        </w:rPr>
        <w:t>（2）关于相同品牌产品（服务类项目不适用本条款规定）</w:t>
      </w:r>
    </w:p>
    <w:p>
      <w:pPr>
        <w:spacing w:line="360" w:lineRule="auto"/>
        <w:ind w:firstLine="420" w:firstLineChars="200"/>
        <w:rPr>
          <w:rFonts w:ascii="宋体" w:hAnsi="宋体" w:cs="宋体"/>
          <w:szCs w:val="21"/>
          <w:lang w:val="zh-CN"/>
        </w:rPr>
      </w:pPr>
      <w:r>
        <w:rPr>
          <w:rFonts w:hint="eastAsia" w:ascii="宋体" w:hAnsi="宋体" w:cs="宋体"/>
          <w:szCs w:val="21"/>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pStyle w:val="23"/>
        <w:keepNext w:val="0"/>
        <w:keepLines w:val="0"/>
        <w:pageBreakBefore w:val="0"/>
        <w:widowControl w:val="0"/>
        <w:kinsoku/>
        <w:overflowPunct/>
        <w:topLinePunct w:val="0"/>
        <w:bidi w:val="0"/>
        <w:adjustRightInd/>
        <w:snapToGrid/>
        <w:spacing w:line="440" w:lineRule="exact"/>
        <w:ind w:firstLine="465"/>
        <w:contextualSpacing/>
        <w:jc w:val="left"/>
        <w:textAlignment w:val="auto"/>
        <w:rPr>
          <w:rFonts w:ascii="宋体" w:hAnsi="宋体" w:cs="宋体"/>
          <w:color w:val="auto"/>
          <w:sz w:val="21"/>
          <w:szCs w:val="21"/>
        </w:rPr>
      </w:pPr>
      <w:r>
        <w:rPr>
          <w:rFonts w:hint="eastAsia" w:ascii="宋体" w:hAnsi="宋体" w:cs="宋体"/>
          <w:szCs w:val="21"/>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r>
        <w:rPr>
          <w:rFonts w:hint="eastAsia" w:ascii="宋体" w:hAnsi="宋体" w:cs="宋体"/>
          <w:color w:val="auto"/>
          <w:sz w:val="21"/>
          <w:szCs w:val="21"/>
        </w:rPr>
        <w:t>。</w:t>
      </w:r>
    </w:p>
    <w:p>
      <w:pPr>
        <w:pStyle w:val="23"/>
        <w:keepNext w:val="0"/>
        <w:keepLines w:val="0"/>
        <w:pageBreakBefore w:val="0"/>
        <w:widowControl w:val="0"/>
        <w:kinsoku/>
        <w:overflowPunct/>
        <w:topLinePunct w:val="0"/>
        <w:bidi w:val="0"/>
        <w:adjustRightInd/>
        <w:snapToGrid/>
        <w:spacing w:line="440" w:lineRule="exact"/>
        <w:ind w:firstLine="422" w:firstLineChars="200"/>
        <w:contextualSpacing/>
        <w:textAlignment w:val="auto"/>
        <w:rPr>
          <w:rFonts w:ascii="宋体" w:hAnsi="宋体" w:cs="宋体"/>
          <w:b/>
          <w:color w:val="auto"/>
          <w:sz w:val="21"/>
          <w:szCs w:val="21"/>
          <w:lang w:val="zh-CN"/>
        </w:rPr>
      </w:pPr>
      <w:r>
        <w:rPr>
          <w:rFonts w:hint="eastAsia" w:ascii="宋体" w:hAnsi="宋体" w:cs="宋体"/>
          <w:b/>
          <w:color w:val="auto"/>
          <w:sz w:val="21"/>
          <w:szCs w:val="21"/>
          <w:lang w:val="zh-CN"/>
        </w:rPr>
        <w:t>（3）强制采购节能产品和优先采购节能产品、优先采购环保产品</w:t>
      </w:r>
    </w:p>
    <w:p>
      <w:pPr>
        <w:spacing w:line="360" w:lineRule="auto"/>
        <w:ind w:firstLine="420" w:firstLineChars="200"/>
        <w:rPr>
          <w:rFonts w:ascii="宋体" w:hAnsi="宋体" w:cs="宋体"/>
          <w:szCs w:val="21"/>
          <w:lang w:val="zh-CN"/>
        </w:rPr>
      </w:pPr>
      <w:r>
        <w:rPr>
          <w:rFonts w:hint="eastAsia" w:ascii="宋体" w:hAnsi="宋体" w:cs="宋体"/>
          <w:szCs w:val="21"/>
          <w:lang w:val="zh-CN"/>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20" w:firstLineChars="200"/>
        <w:rPr>
          <w:rFonts w:ascii="宋体" w:hAnsi="宋体" w:cs="宋体"/>
          <w:szCs w:val="21"/>
          <w:lang w:val="zh-CN"/>
        </w:rPr>
      </w:pPr>
      <w:r>
        <w:rPr>
          <w:rFonts w:hint="eastAsia" w:ascii="宋体" w:hAnsi="宋体" w:cs="宋体"/>
          <w:szCs w:val="21"/>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pPr>
        <w:pStyle w:val="23"/>
        <w:keepNext w:val="0"/>
        <w:keepLines w:val="0"/>
        <w:pageBreakBefore w:val="0"/>
        <w:widowControl w:val="0"/>
        <w:kinsoku/>
        <w:overflowPunct/>
        <w:topLinePunct w:val="0"/>
        <w:bidi w:val="0"/>
        <w:adjustRightInd/>
        <w:snapToGrid/>
        <w:spacing w:line="440" w:lineRule="exact"/>
        <w:ind w:firstLine="420" w:firstLineChars="200"/>
        <w:contextualSpacing/>
        <w:textAlignment w:val="auto"/>
        <w:rPr>
          <w:rFonts w:ascii="宋体" w:hAnsi="宋体" w:cs="宋体"/>
          <w:color w:val="auto"/>
          <w:sz w:val="21"/>
          <w:szCs w:val="21"/>
          <w:lang w:val="zh-CN"/>
        </w:rPr>
      </w:pPr>
      <w:r>
        <w:rPr>
          <w:rFonts w:hint="eastAsia" w:ascii="宋体" w:hAnsi="宋体" w:cs="宋体"/>
          <w:szCs w:val="21"/>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r>
        <w:rPr>
          <w:rFonts w:hint="eastAsia" w:ascii="宋体" w:hAnsi="宋体" w:cs="宋体"/>
          <w:color w:val="auto"/>
          <w:sz w:val="21"/>
          <w:szCs w:val="21"/>
          <w:lang w:val="zh-CN"/>
        </w:rPr>
        <w:t>。</w:t>
      </w:r>
    </w:p>
    <w:p>
      <w:pPr>
        <w:pStyle w:val="23"/>
        <w:keepNext w:val="0"/>
        <w:keepLines w:val="0"/>
        <w:pageBreakBefore w:val="0"/>
        <w:widowControl w:val="0"/>
        <w:kinsoku/>
        <w:overflowPunct/>
        <w:topLinePunct w:val="0"/>
        <w:bidi w:val="0"/>
        <w:adjustRightInd/>
        <w:snapToGrid/>
        <w:spacing w:line="440" w:lineRule="exact"/>
        <w:ind w:firstLine="422" w:firstLineChars="200"/>
        <w:contextualSpacing/>
        <w:textAlignment w:val="auto"/>
        <w:rPr>
          <w:rFonts w:ascii="宋体" w:hAnsi="宋体" w:cs="宋体"/>
          <w:b/>
          <w:color w:val="auto"/>
          <w:sz w:val="21"/>
          <w:szCs w:val="21"/>
          <w:lang w:val="zh-CN"/>
        </w:rPr>
      </w:pPr>
      <w:r>
        <w:rPr>
          <w:rFonts w:hint="eastAsia" w:ascii="宋体" w:hAnsi="宋体" w:cs="宋体"/>
          <w:b/>
          <w:color w:val="auto"/>
          <w:sz w:val="21"/>
          <w:szCs w:val="21"/>
          <w:lang w:val="zh-CN"/>
        </w:rPr>
        <w:t>（4）关于强制性产品认证</w:t>
      </w:r>
    </w:p>
    <w:p>
      <w:pPr>
        <w:spacing w:line="360" w:lineRule="auto"/>
        <w:ind w:firstLine="420" w:firstLineChars="200"/>
        <w:rPr>
          <w:rFonts w:ascii="宋体" w:hAnsi="宋体" w:cs="宋体"/>
          <w:szCs w:val="21"/>
          <w:lang w:val="zh-CN"/>
        </w:rPr>
      </w:pPr>
      <w:r>
        <w:rPr>
          <w:rFonts w:hint="eastAsia" w:ascii="宋体" w:hAnsi="宋体" w:cs="宋体"/>
          <w:szCs w:val="21"/>
          <w:lang w:val="zh-CN"/>
        </w:rPr>
        <w:t>1）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pacing w:line="360" w:lineRule="auto"/>
        <w:ind w:firstLine="420" w:firstLineChars="200"/>
        <w:rPr>
          <w:rFonts w:ascii="宋体" w:hAnsi="宋体" w:cs="宋体"/>
          <w:szCs w:val="21"/>
          <w:lang w:val="zh-CN"/>
        </w:rPr>
      </w:pPr>
      <w:r>
        <w:rPr>
          <w:rFonts w:hint="eastAsia" w:ascii="宋体" w:hAnsi="宋体" w:cs="宋体"/>
          <w:szCs w:val="21"/>
          <w:lang w:val="zh-CN"/>
        </w:rPr>
        <w:t>2）供应商所投产品如被列入《信息安全产品强制性认证目录》，则响应文件中应根据本项目招标文件“第二章 项目需求”提供：</w:t>
      </w:r>
    </w:p>
    <w:p>
      <w:pPr>
        <w:spacing w:line="360" w:lineRule="auto"/>
        <w:ind w:firstLine="420" w:firstLineChars="200"/>
        <w:rPr>
          <w:rFonts w:ascii="宋体" w:hAnsi="宋体" w:cs="宋体"/>
          <w:szCs w:val="21"/>
          <w:lang w:val="zh-CN"/>
        </w:rPr>
      </w:pPr>
      <w:r>
        <w:rPr>
          <w:rFonts w:hint="eastAsia" w:ascii="宋体" w:hAnsi="宋体" w:cs="宋体"/>
          <w:szCs w:val="21"/>
          <w:lang w:val="zh-CN"/>
        </w:rPr>
        <w:t>①中国信息安全认证中心官网（http://www.isccc.gov.cn/index.shtml）产品查询结果截图并加盖供应商公章；</w:t>
      </w:r>
    </w:p>
    <w:p>
      <w:pPr>
        <w:spacing w:line="360" w:lineRule="auto"/>
        <w:ind w:firstLine="420" w:firstLineChars="200"/>
        <w:rPr>
          <w:rFonts w:ascii="宋体" w:hAnsi="宋体" w:cs="宋体"/>
          <w:szCs w:val="21"/>
          <w:lang w:val="zh-CN"/>
        </w:rPr>
      </w:pPr>
      <w:r>
        <w:rPr>
          <w:rFonts w:hint="eastAsia" w:ascii="宋体" w:hAnsi="宋体" w:cs="宋体"/>
          <w:szCs w:val="21"/>
          <w:lang w:val="zh-CN"/>
        </w:rPr>
        <w:t>②中国信息安全认证中心颁发的《中国国家信息安全产品认证证书》加盖供应商公章的原件扫描件（或图片）。</w:t>
      </w:r>
    </w:p>
    <w:p>
      <w:pPr>
        <w:keepNext w:val="0"/>
        <w:keepLines w:val="0"/>
        <w:pageBreakBefore w:val="0"/>
        <w:widowControl w:val="0"/>
        <w:kinsoku/>
        <w:wordWrap w:val="0"/>
        <w:overflowPunct/>
        <w:topLinePunct w:val="0"/>
        <w:bidi w:val="0"/>
        <w:adjustRightInd/>
        <w:snapToGrid/>
        <w:spacing w:line="440" w:lineRule="exact"/>
        <w:ind w:firstLine="420" w:firstLineChars="200"/>
        <w:contextualSpacing/>
        <w:textAlignment w:val="auto"/>
        <w:rPr>
          <w:rFonts w:ascii="宋体" w:hAnsi="宋体" w:cs="宋体"/>
          <w:color w:val="auto"/>
          <w:sz w:val="21"/>
          <w:szCs w:val="21"/>
        </w:rPr>
      </w:pPr>
      <w:r>
        <w:rPr>
          <w:rFonts w:hint="eastAsia" w:ascii="宋体" w:hAnsi="宋体" w:cs="宋体"/>
          <w:szCs w:val="21"/>
          <w:lang w:val="zh-CN"/>
        </w:rPr>
        <w:t>注：仅需提供序号①～②其中之一即可</w:t>
      </w:r>
      <w:r>
        <w:rPr>
          <w:rFonts w:hint="eastAsia" w:ascii="宋体" w:hAnsi="宋体" w:cs="宋体"/>
          <w:color w:val="auto"/>
          <w:sz w:val="21"/>
          <w:szCs w:val="21"/>
        </w:rPr>
        <w:t>。</w:t>
      </w:r>
    </w:p>
    <w:p>
      <w:pPr>
        <w:pStyle w:val="23"/>
        <w:keepNext w:val="0"/>
        <w:keepLines w:val="0"/>
        <w:pageBreakBefore w:val="0"/>
        <w:widowControl w:val="0"/>
        <w:kinsoku/>
        <w:overflowPunct/>
        <w:topLinePunct w:val="0"/>
        <w:bidi w:val="0"/>
        <w:adjustRightInd/>
        <w:snapToGrid/>
        <w:spacing w:line="440" w:lineRule="exact"/>
        <w:ind w:firstLine="422" w:firstLineChars="200"/>
        <w:contextualSpacing/>
        <w:textAlignment w:val="auto"/>
        <w:rPr>
          <w:rFonts w:ascii="宋体" w:hAnsi="宋体" w:cs="宋体"/>
          <w:b/>
          <w:color w:val="auto"/>
          <w:sz w:val="21"/>
          <w:szCs w:val="21"/>
          <w:lang w:val="zh-CN"/>
        </w:rPr>
      </w:pPr>
      <w:r>
        <w:rPr>
          <w:rFonts w:hint="eastAsia" w:ascii="宋体" w:hAnsi="宋体" w:cs="宋体"/>
          <w:b/>
          <w:color w:val="auto"/>
          <w:sz w:val="21"/>
          <w:szCs w:val="21"/>
          <w:lang w:val="zh-CN"/>
        </w:rPr>
        <w:t>（5）支持脱贫攻坚（物业服务项目）</w:t>
      </w:r>
    </w:p>
    <w:p>
      <w:pPr>
        <w:keepNext w:val="0"/>
        <w:keepLines w:val="0"/>
        <w:pageBreakBefore w:val="0"/>
        <w:widowControl w:val="0"/>
        <w:tabs>
          <w:tab w:val="left" w:pos="1260"/>
        </w:tabs>
        <w:kinsoku/>
        <w:overflowPunct/>
        <w:topLinePunct w:val="0"/>
        <w:autoSpaceDE w:val="0"/>
        <w:autoSpaceDN w:val="0"/>
        <w:bidi w:val="0"/>
        <w:adjustRightInd/>
        <w:snapToGrid/>
        <w:spacing w:line="440" w:lineRule="exact"/>
        <w:ind w:firstLine="420" w:firstLineChars="200"/>
        <w:contextualSpacing/>
        <w:textAlignment w:val="auto"/>
        <w:rPr>
          <w:rFonts w:ascii="宋体" w:hAnsi="宋体" w:cs="宋体"/>
          <w:color w:val="auto"/>
          <w:sz w:val="21"/>
          <w:szCs w:val="21"/>
          <w:lang w:val="zh-CN"/>
        </w:rPr>
      </w:pPr>
      <w:r>
        <w:rPr>
          <w:rFonts w:hint="eastAsia" w:ascii="宋体" w:hAnsi="宋体" w:cs="宋体"/>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r>
        <w:rPr>
          <w:rFonts w:hint="eastAsia" w:ascii="宋体" w:hAnsi="宋体" w:cs="宋体"/>
          <w:color w:val="auto"/>
          <w:sz w:val="21"/>
          <w:szCs w:val="21"/>
          <w:lang w:val="zh-CN"/>
        </w:rPr>
        <w:t>。</w:t>
      </w:r>
    </w:p>
    <w:p>
      <w:pPr>
        <w:pStyle w:val="23"/>
        <w:keepNext w:val="0"/>
        <w:keepLines w:val="0"/>
        <w:pageBreakBefore w:val="0"/>
        <w:widowControl w:val="0"/>
        <w:kinsoku/>
        <w:overflowPunct/>
        <w:topLinePunct w:val="0"/>
        <w:bidi w:val="0"/>
        <w:adjustRightInd/>
        <w:snapToGrid/>
        <w:spacing w:line="440" w:lineRule="exact"/>
        <w:ind w:firstLine="422" w:firstLineChars="200"/>
        <w:contextualSpacing/>
        <w:textAlignment w:val="auto"/>
        <w:rPr>
          <w:rFonts w:ascii="宋体" w:hAnsi="宋体" w:cs="宋体"/>
          <w:b/>
          <w:color w:val="auto"/>
          <w:sz w:val="21"/>
          <w:szCs w:val="21"/>
          <w:lang w:val="zh-CN"/>
        </w:rPr>
      </w:pPr>
      <w:r>
        <w:rPr>
          <w:rFonts w:hint="eastAsia" w:ascii="宋体" w:hAnsi="宋体" w:cs="宋体"/>
          <w:b/>
          <w:color w:val="auto"/>
          <w:sz w:val="21"/>
          <w:szCs w:val="21"/>
          <w:lang w:val="zh-CN"/>
        </w:rPr>
        <w:t>（6）投标无效情形</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2）符合性审查资料未按磋商文件要求签署、盖章的；</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3）有下列情形之一的，视为供应商串通投标，其投标无效：</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a.不同供应商的响应文件由同一单位或者个人编制；</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b.不同供应商委托同一单位或者个人办理投标事宜；</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c.不同供应商的响应文件载明的项目管理成员或者联系人员为同一人；</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d.不同供应商的响应文件异常一致或者投标报价呈规律性差异。</w:t>
      </w:r>
    </w:p>
    <w:p>
      <w:pPr>
        <w:spacing w:line="360" w:lineRule="auto"/>
        <w:ind w:right="-512" w:rightChars="-244" w:firstLine="420" w:firstLineChars="200"/>
        <w:contextualSpacing/>
        <w:rPr>
          <w:rFonts w:ascii="宋体" w:hAnsi="宋体" w:cs="宋体"/>
          <w:szCs w:val="21"/>
          <w:lang w:val="zh-CN"/>
        </w:rPr>
      </w:pPr>
      <w:r>
        <w:rPr>
          <w:rFonts w:hint="eastAsia" w:ascii="宋体" w:hAnsi="宋体" w:cs="宋体"/>
          <w:szCs w:val="21"/>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pStyle w:val="23"/>
        <w:keepNext w:val="0"/>
        <w:keepLines w:val="0"/>
        <w:pageBreakBefore w:val="0"/>
        <w:widowControl w:val="0"/>
        <w:kinsoku/>
        <w:overflowPunct/>
        <w:topLinePunct w:val="0"/>
        <w:bidi w:val="0"/>
        <w:adjustRightInd/>
        <w:snapToGrid/>
        <w:spacing w:line="440" w:lineRule="exact"/>
        <w:ind w:firstLine="420" w:firstLineChars="200"/>
        <w:contextualSpacing/>
        <w:textAlignment w:val="auto"/>
        <w:rPr>
          <w:rFonts w:ascii="宋体" w:hAnsi="宋体" w:cs="宋体"/>
          <w:b/>
          <w:bCs/>
          <w:color w:val="auto"/>
          <w:sz w:val="21"/>
          <w:szCs w:val="21"/>
          <w:lang w:val="zh-CN"/>
        </w:rPr>
      </w:pPr>
      <w:r>
        <w:rPr>
          <w:rFonts w:hint="eastAsia" w:ascii="宋体" w:hAnsi="宋体" w:cs="宋体"/>
          <w:szCs w:val="21"/>
          <w:lang w:val="zh-CN"/>
        </w:rPr>
        <w:t>5）法律、法规和磋商文件规定的其他无效情形</w:t>
      </w:r>
      <w:r>
        <w:rPr>
          <w:rFonts w:hint="eastAsia" w:ascii="宋体" w:hAnsi="宋体" w:cs="宋体"/>
          <w:b/>
          <w:bCs/>
          <w:color w:val="auto"/>
          <w:sz w:val="21"/>
          <w:szCs w:val="21"/>
          <w:lang w:val="zh-CN"/>
        </w:rPr>
        <w:t>。</w:t>
      </w:r>
    </w:p>
    <w:p>
      <w:pPr>
        <w:pStyle w:val="23"/>
        <w:spacing w:line="360" w:lineRule="auto"/>
        <w:ind w:firstLine="482" w:firstLineChars="200"/>
        <w:contextualSpacing/>
        <w:rPr>
          <w:rFonts w:ascii="宋体" w:hAnsi="宋体" w:cs="宋体"/>
          <w:b/>
          <w:color w:val="auto"/>
          <w:sz w:val="24"/>
          <w:szCs w:val="24"/>
          <w:lang w:val="zh-CN"/>
        </w:rPr>
      </w:pPr>
      <w:r>
        <w:rPr>
          <w:rFonts w:hint="eastAsia" w:ascii="宋体" w:hAnsi="宋体" w:cs="宋体"/>
          <w:b/>
          <w:color w:val="auto"/>
          <w:sz w:val="24"/>
          <w:szCs w:val="24"/>
          <w:lang w:val="zh-CN"/>
        </w:rPr>
        <w:t>（7）评标标准</w:t>
      </w:r>
    </w:p>
    <w:p>
      <w:pPr>
        <w:tabs>
          <w:tab w:val="left" w:pos="1260"/>
        </w:tabs>
        <w:autoSpaceDE w:val="0"/>
        <w:autoSpaceDN w:val="0"/>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（一）评标方法：最低评标价法□综合评分法☑</w:t>
      </w:r>
    </w:p>
    <w:p>
      <w:pPr>
        <w:tabs>
          <w:tab w:val="left" w:pos="1260"/>
        </w:tabs>
        <w:autoSpaceDE w:val="0"/>
        <w:autoSpaceDN w:val="0"/>
        <w:spacing w:line="360" w:lineRule="auto"/>
        <w:ind w:firstLine="420" w:firstLineChars="200"/>
        <w:contextualSpacing/>
        <w:rPr>
          <w:rFonts w:ascii="宋体" w:hAnsi="宋体" w:cs="宋体"/>
          <w:color w:val="auto"/>
          <w:sz w:val="21"/>
          <w:szCs w:val="21"/>
          <w:lang w:val="zh-CN"/>
        </w:rPr>
      </w:pPr>
      <w:r>
        <w:rPr>
          <w:rFonts w:hint="eastAsia" w:ascii="宋体" w:hAnsi="宋体" w:cs="宋体"/>
          <w:color w:val="auto"/>
          <w:sz w:val="21"/>
          <w:szCs w:val="21"/>
          <w:lang w:val="zh-CN"/>
        </w:rPr>
        <w:t>（二）综合评分法评标标准：</w:t>
      </w:r>
    </w:p>
    <w:tbl>
      <w:tblPr>
        <w:tblStyle w:val="39"/>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6123"/>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color w:val="auto"/>
                <w:sz w:val="21"/>
                <w:szCs w:val="21"/>
                <w:shd w:val="clear" w:color="auto" w:fill="FFFFFF"/>
              </w:rPr>
            </w:pPr>
            <w:bookmarkStart w:id="33" w:name="_Hlk67320967"/>
            <w:r>
              <w:rPr>
                <w:rFonts w:ascii="Times New Roman" w:hAnsi="Times New Roman"/>
                <w:color w:val="auto"/>
                <w:sz w:val="21"/>
                <w:szCs w:val="21"/>
                <w:shd w:val="clear" w:color="auto" w:fill="FFFFFF"/>
              </w:rPr>
              <w:t>分值构成</w:t>
            </w:r>
          </w:p>
          <w:p>
            <w:pPr>
              <w:autoSpaceDE w:val="0"/>
              <w:autoSpaceDN w:val="0"/>
              <w:adjustRightInd w:val="0"/>
              <w:spacing w:line="480" w:lineRule="exact"/>
              <w:jc w:val="center"/>
              <w:rPr>
                <w:rFonts w:ascii="Times New Roman" w:hAnsi="Times New Roman"/>
                <w:color w:val="auto"/>
                <w:sz w:val="21"/>
                <w:szCs w:val="21"/>
                <w:shd w:val="clear" w:color="auto" w:fill="FFFFFF"/>
              </w:rPr>
            </w:pPr>
            <w:r>
              <w:rPr>
                <w:rFonts w:ascii="Times New Roman" w:hAnsi="Times New Roman"/>
                <w:color w:val="auto"/>
                <w:sz w:val="21"/>
                <w:szCs w:val="21"/>
                <w:shd w:val="clear" w:color="auto" w:fill="FFFFFF"/>
              </w:rPr>
              <w:t>(总分100分)</w:t>
            </w:r>
          </w:p>
        </w:tc>
        <w:tc>
          <w:tcPr>
            <w:tcW w:w="7130" w:type="dxa"/>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ind w:firstLine="420" w:firstLineChars="200"/>
              <w:jc w:val="both"/>
              <w:rPr>
                <w:rFonts w:hint="eastAsia" w:ascii="宋体" w:hAnsi="宋体" w:eastAsia="宋体" w:cs="宋体"/>
                <w:color w:val="auto"/>
                <w:sz w:val="21"/>
                <w:szCs w:val="21"/>
              </w:rPr>
            </w:pPr>
            <w:r>
              <w:rPr>
                <w:color w:val="auto"/>
                <w:sz w:val="21"/>
                <w:szCs w:val="21"/>
              </w:rPr>
              <w:t>价格分值</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p>
            <w:pPr>
              <w:autoSpaceDE w:val="0"/>
              <w:autoSpaceDN w:val="0"/>
              <w:adjustRightInd w:val="0"/>
              <w:spacing w:line="48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lang w:val="en-US" w:eastAsia="zh-CN"/>
              </w:rPr>
              <w:t>40分</w:t>
            </w:r>
          </w:p>
          <w:p>
            <w:pPr>
              <w:autoSpaceDE w:val="0"/>
              <w:autoSpaceDN w:val="0"/>
              <w:adjustRightInd w:val="0"/>
              <w:spacing w:line="480" w:lineRule="exact"/>
              <w:ind w:firstLine="420" w:firstLineChars="200"/>
              <w:jc w:val="both"/>
              <w:rPr>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420" w:firstLineChars="200"/>
              <w:jc w:val="center"/>
              <w:rPr>
                <w:rFonts w:ascii="Times New Roman" w:hAnsi="Times New Roman"/>
                <w:color w:val="auto"/>
                <w:sz w:val="21"/>
                <w:szCs w:val="21"/>
                <w:shd w:val="clear" w:color="auto" w:fill="FFFFFF"/>
              </w:rPr>
            </w:pPr>
            <w:r>
              <w:rPr>
                <w:rFonts w:hint="eastAsia" w:ascii="宋体" w:hAnsi="宋体" w:eastAsia="宋体" w:cs="宋体"/>
                <w:bCs/>
                <w:color w:val="auto"/>
                <w:sz w:val="21"/>
                <w:szCs w:val="21"/>
                <w:shd w:val="clear" w:color="auto" w:fill="FFFFFF"/>
              </w:rPr>
              <w:t xml:space="preserve">价格部分（满分 </w:t>
            </w:r>
            <w:r>
              <w:rPr>
                <w:rFonts w:hint="eastAsia" w:ascii="宋体" w:hAnsi="宋体" w:eastAsia="宋体" w:cs="宋体"/>
                <w:bCs/>
                <w:color w:val="auto"/>
                <w:sz w:val="21"/>
                <w:szCs w:val="21"/>
                <w:shd w:val="clear" w:color="auto" w:fill="FFFFFF"/>
                <w:lang w:val="en-US" w:eastAsia="zh-CN"/>
              </w:rPr>
              <w:t>15</w:t>
            </w:r>
            <w:r>
              <w:rPr>
                <w:rFonts w:hint="eastAsia" w:ascii="宋体" w:hAnsi="宋体" w:eastAsia="宋体" w:cs="宋体"/>
                <w:bCs/>
                <w:color w:val="auto"/>
                <w:sz w:val="21"/>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Times New Roman" w:hAnsi="Times New Roman"/>
                <w:bCs/>
                <w:color w:val="auto"/>
                <w:sz w:val="21"/>
                <w:szCs w:val="21"/>
                <w:shd w:val="clear" w:color="auto" w:fill="FFFFFF"/>
              </w:rPr>
            </w:pPr>
            <w:r>
              <w:rPr>
                <w:rFonts w:ascii="Times New Roman" w:hAnsi="Times New Roman"/>
                <w:bCs/>
                <w:color w:val="auto"/>
                <w:sz w:val="21"/>
                <w:szCs w:val="21"/>
                <w:shd w:val="clear" w:color="auto" w:fill="FFFFFF"/>
              </w:rPr>
              <w:t>评分因素</w:t>
            </w:r>
          </w:p>
        </w:tc>
        <w:tc>
          <w:tcPr>
            <w:tcW w:w="6123" w:type="dxa"/>
            <w:tcBorders>
              <w:top w:val="single" w:color="auto" w:sz="4" w:space="0"/>
              <w:left w:val="nil"/>
              <w:bottom w:val="single" w:color="auto" w:sz="4" w:space="0"/>
              <w:right w:val="single" w:color="auto" w:sz="4" w:space="0"/>
            </w:tcBorders>
            <w:noWrap/>
            <w:vAlign w:val="center"/>
          </w:tcPr>
          <w:p>
            <w:pPr>
              <w:autoSpaceDE w:val="0"/>
              <w:autoSpaceDN w:val="0"/>
              <w:adjustRightInd w:val="0"/>
              <w:ind w:firstLine="2520" w:firstLineChars="1200"/>
              <w:jc w:val="left"/>
              <w:rPr>
                <w:rFonts w:ascii="Times New Roman" w:hAnsi="Times New Roman"/>
                <w:bCs/>
                <w:color w:val="auto"/>
                <w:sz w:val="21"/>
                <w:szCs w:val="21"/>
                <w:shd w:val="clear" w:color="auto" w:fill="FFFFFF"/>
              </w:rPr>
            </w:pPr>
            <w:r>
              <w:rPr>
                <w:rFonts w:ascii="Times New Roman" w:hAnsi="Times New Roman"/>
                <w:bCs/>
                <w:color w:val="auto"/>
                <w:sz w:val="21"/>
                <w:szCs w:val="21"/>
                <w:shd w:val="clear" w:color="auto" w:fill="FFFFFF"/>
              </w:rPr>
              <w:t>评标标准</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bCs/>
                <w:color w:val="auto"/>
                <w:sz w:val="21"/>
                <w:szCs w:val="21"/>
              </w:rPr>
            </w:pPr>
            <w:r>
              <w:rPr>
                <w:rFonts w:ascii="Times New Roman" w:hAnsi="Times New Roman"/>
                <w:bCs/>
                <w:color w:val="auto"/>
                <w:sz w:val="21"/>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投标报价</w:t>
            </w:r>
          </w:p>
          <w:p>
            <w:pPr>
              <w:autoSpaceDE w:val="0"/>
              <w:autoSpaceDN w:val="0"/>
              <w:adjustRightInd w:val="0"/>
              <w:spacing w:line="480" w:lineRule="exac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评分标准</w:t>
            </w:r>
          </w:p>
        </w:tc>
        <w:tc>
          <w:tcPr>
            <w:tcW w:w="6123" w:type="dxa"/>
            <w:tcBorders>
              <w:top w:val="single" w:color="auto" w:sz="4" w:space="0"/>
              <w:left w:val="nil"/>
              <w:bottom w:val="single" w:color="auto" w:sz="4" w:space="0"/>
              <w:right w:val="single" w:color="auto" w:sz="4" w:space="0"/>
            </w:tcBorders>
            <w:noWrap/>
            <w:vAlign w:val="center"/>
          </w:tcPr>
          <w:p>
            <w:pPr>
              <w:pStyle w:val="37"/>
              <w:ind w:firstLine="0" w:firstLineChars="0"/>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投标报价得分采用低价优先法计算，即满足磋商文件要求且最低的最终磋商报价为磋商基准价，其价格分为满分</w:t>
            </w:r>
            <w:r>
              <w:rPr>
                <w:rFonts w:hint="eastAsia" w:ascii="宋体" w:cs="宋体"/>
                <w:color w:val="auto"/>
                <w:sz w:val="21"/>
                <w:szCs w:val="21"/>
                <w:lang w:val="en-US" w:eastAsia="zh-CN"/>
              </w:rPr>
              <w:t>15</w:t>
            </w:r>
            <w:r>
              <w:rPr>
                <w:rFonts w:hint="eastAsia" w:ascii="宋体" w:hAnsi="宋体" w:eastAsia="宋体" w:cs="宋体"/>
                <w:color w:val="auto"/>
                <w:sz w:val="21"/>
                <w:szCs w:val="21"/>
                <w:lang w:val="en-US"/>
              </w:rPr>
              <w:t>分。其他供应商的报价得分计算：</w:t>
            </w:r>
          </w:p>
          <w:p>
            <w:pPr>
              <w:pStyle w:val="37"/>
              <w:ind w:firstLine="0" w:firstLineChars="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报价得分=(磋商基准价／最终磋商报价)×</w:t>
            </w:r>
            <w:r>
              <w:rPr>
                <w:rFonts w:hint="eastAsia" w:ascii="宋体" w:cs="宋体"/>
                <w:color w:val="auto"/>
                <w:sz w:val="21"/>
                <w:szCs w:val="21"/>
                <w:lang w:val="en-US" w:eastAsia="zh-CN"/>
              </w:rPr>
              <w:t>15</w:t>
            </w:r>
          </w:p>
          <w:p>
            <w:pPr>
              <w:pStyle w:val="37"/>
              <w:ind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计算按四舍五入法则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保留小数点后两位。</w:t>
            </w:r>
          </w:p>
          <w:p>
            <w:pPr>
              <w:pStyle w:val="37"/>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磋商小组认为供应商的报价明显低于其他通过符合性审查供应商的报价，有可能影响服务质量或者不能诚信履约的，应当要求该供应商作出书面说明并提供相关证明材料。供应商不能合理说明或者不能提供相关证明材料的，按无效标处理。</w:t>
            </w:r>
          </w:p>
        </w:tc>
        <w:tc>
          <w:tcPr>
            <w:tcW w:w="1007"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ind w:firstLine="2940" w:firstLineChars="1400"/>
              <w:jc w:val="left"/>
              <w:rPr>
                <w:rFonts w:ascii="Times New Roman" w:hAnsi="Times New Roman"/>
                <w:color w:val="auto"/>
                <w:sz w:val="21"/>
                <w:szCs w:val="21"/>
                <w:shd w:val="clear" w:color="auto" w:fill="FFFFFF"/>
              </w:rPr>
            </w:pPr>
            <w:r>
              <w:rPr>
                <w:rFonts w:ascii="Times New Roman" w:hAnsi="Times New Roman"/>
                <w:bCs/>
                <w:color w:val="auto"/>
                <w:sz w:val="21"/>
                <w:szCs w:val="21"/>
                <w:shd w:val="clear" w:color="auto" w:fill="FFFFFF"/>
              </w:rPr>
              <w:t>商务部分（</w:t>
            </w:r>
            <w:r>
              <w:rPr>
                <w:rFonts w:hint="eastAsia" w:ascii="宋体" w:hAnsi="宋体" w:eastAsia="宋体" w:cs="宋体"/>
                <w:bCs/>
                <w:color w:val="auto"/>
                <w:sz w:val="21"/>
                <w:szCs w:val="21"/>
                <w:shd w:val="clear" w:color="auto" w:fill="FFFFFF"/>
              </w:rPr>
              <w:t>满分</w:t>
            </w:r>
            <w:r>
              <w:rPr>
                <w:rFonts w:hint="eastAsia" w:ascii="宋体" w:hAnsi="宋体" w:eastAsia="宋体" w:cs="宋体"/>
                <w:bCs/>
                <w:color w:val="auto"/>
                <w:sz w:val="21"/>
                <w:szCs w:val="21"/>
                <w:shd w:val="clear" w:color="auto" w:fill="FFFFFF"/>
                <w:lang w:val="en-US" w:eastAsia="zh-CN"/>
              </w:rPr>
              <w:t>40</w:t>
            </w:r>
            <w:r>
              <w:rPr>
                <w:rFonts w:hint="eastAsia" w:ascii="宋体" w:hAnsi="宋体" w:eastAsia="宋体" w:cs="宋体"/>
                <w:bCs/>
                <w:color w:val="auto"/>
                <w:sz w:val="21"/>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Times New Roman" w:hAnsi="Times New Roman"/>
                <w:bCs/>
                <w:color w:val="auto"/>
                <w:sz w:val="21"/>
                <w:szCs w:val="21"/>
                <w:shd w:val="clear" w:color="auto" w:fill="FFFFFF"/>
              </w:rPr>
            </w:pPr>
            <w:r>
              <w:rPr>
                <w:rFonts w:ascii="Times New Roman" w:hAnsi="Times New Roman"/>
                <w:bCs/>
                <w:color w:val="auto"/>
                <w:sz w:val="21"/>
                <w:szCs w:val="21"/>
                <w:shd w:val="clear" w:color="auto" w:fill="FFFFFF"/>
              </w:rPr>
              <w:t>评分因素</w:t>
            </w:r>
          </w:p>
        </w:tc>
        <w:tc>
          <w:tcPr>
            <w:tcW w:w="6123" w:type="dxa"/>
            <w:tcBorders>
              <w:top w:val="single" w:color="auto" w:sz="4" w:space="0"/>
              <w:left w:val="nil"/>
              <w:bottom w:val="single" w:color="auto" w:sz="4" w:space="0"/>
              <w:right w:val="single" w:color="auto" w:sz="4" w:space="0"/>
            </w:tcBorders>
            <w:noWrap/>
            <w:vAlign w:val="center"/>
          </w:tcPr>
          <w:p>
            <w:pPr>
              <w:autoSpaceDE w:val="0"/>
              <w:autoSpaceDN w:val="0"/>
              <w:adjustRightInd w:val="0"/>
              <w:ind w:firstLine="420" w:firstLineChars="200"/>
              <w:jc w:val="center"/>
              <w:rPr>
                <w:rFonts w:ascii="Times New Roman" w:hAnsi="Times New Roman"/>
                <w:bCs/>
                <w:color w:val="auto"/>
                <w:sz w:val="21"/>
                <w:szCs w:val="21"/>
                <w:shd w:val="clear" w:color="auto" w:fill="FFFFFF"/>
              </w:rPr>
            </w:pPr>
            <w:r>
              <w:rPr>
                <w:rFonts w:ascii="Times New Roman" w:hAnsi="Times New Roman"/>
                <w:bCs/>
                <w:color w:val="auto"/>
                <w:sz w:val="21"/>
                <w:szCs w:val="21"/>
                <w:shd w:val="clear" w:color="auto" w:fill="FFFFFF"/>
              </w:rPr>
              <w:t>评标标准</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bCs/>
                <w:color w:val="auto"/>
                <w:sz w:val="21"/>
                <w:szCs w:val="21"/>
              </w:rPr>
            </w:pPr>
            <w:r>
              <w:rPr>
                <w:rFonts w:ascii="Times New Roman" w:hAnsi="Times New Roman"/>
                <w:bCs/>
                <w:color w:val="auto"/>
                <w:sz w:val="21"/>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1749" w:type="dxa"/>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宋体" w:hAnsi="宋体" w:eastAsia="宋体" w:cs="宋体"/>
              </w:rPr>
            </w:pPr>
            <w:r>
              <w:rPr>
                <w:rFonts w:hint="eastAsia" w:ascii="宋体" w:hAnsi="宋体" w:eastAsia="宋体" w:cs="宋体"/>
              </w:rPr>
              <w:t>企业业绩</w:t>
            </w:r>
          </w:p>
          <w:p>
            <w:pPr>
              <w:keepNext w:val="0"/>
              <w:keepLines w:val="0"/>
              <w:pageBreakBefore w:val="0"/>
              <w:kinsoku/>
              <w:wordWrap/>
              <w:overflowPunct/>
              <w:topLinePunct w:val="0"/>
              <w:bidi w:val="0"/>
              <w:adjustRightInd/>
              <w:snapToGrid/>
              <w:spacing w:line="400" w:lineRule="exact"/>
              <w:jc w:val="center"/>
              <w:textAlignment w:val="auto"/>
            </w:pP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分）</w:t>
            </w:r>
          </w:p>
        </w:tc>
        <w:tc>
          <w:tcPr>
            <w:tcW w:w="6123" w:type="dxa"/>
            <w:tcBorders>
              <w:top w:val="single" w:color="auto" w:sz="4" w:space="0"/>
              <w:left w:val="nil"/>
              <w:bottom w:val="single" w:color="auto" w:sz="4" w:space="0"/>
              <w:right w:val="single" w:color="auto" w:sz="4" w:space="0"/>
            </w:tcBorders>
            <w:noWrap/>
            <w:vAlign w:val="center"/>
          </w:tcPr>
          <w:p>
            <w:pPr>
              <w:pStyle w:val="23"/>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供应商自 2021 年 1 月 1 日以来具有类似规划编制业绩的，每个得 2 分，本项最高得 4 分。</w:t>
            </w:r>
          </w:p>
          <w:p>
            <w:pPr>
              <w:pStyle w:val="23"/>
              <w:keepNext w:val="0"/>
              <w:keepLines w:val="0"/>
              <w:pageBreakBefore w:val="0"/>
              <w:kinsoku/>
              <w:wordWrap/>
              <w:overflowPunct/>
              <w:topLinePunct w:val="0"/>
              <w:bidi w:val="0"/>
              <w:adjustRightInd/>
              <w:snapToGrid/>
              <w:spacing w:line="400" w:lineRule="exact"/>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注：时间以合同签订时间为准，</w:t>
            </w:r>
            <w:r>
              <w:rPr>
                <w:rFonts w:hint="default" w:ascii="Times New Roman" w:hAnsi="Times New Roman" w:cs="Times New Roman"/>
                <w:color w:val="auto"/>
                <w:sz w:val="21"/>
                <w:szCs w:val="21"/>
                <w:highlight w:val="none"/>
                <w:lang w:val="en-US" w:eastAsia="zh-CN"/>
              </w:rPr>
              <w:t>业绩需提供合同</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lang w:val="en-US" w:eastAsia="zh-CN"/>
              </w:rPr>
              <w:t>原件扫描件</w:t>
            </w:r>
            <w:r>
              <w:rPr>
                <w:rFonts w:hint="default" w:ascii="Times New Roman" w:hAnsi="Times New Roman" w:cs="Times New Roman"/>
                <w:color w:val="auto"/>
                <w:sz w:val="21"/>
                <w:szCs w:val="21"/>
                <w:lang w:val="en-US" w:eastAsia="zh-CN"/>
              </w:rPr>
              <w:t>，没有不得分。</w:t>
            </w:r>
          </w:p>
        </w:tc>
        <w:tc>
          <w:tcPr>
            <w:tcW w:w="1007" w:type="dxa"/>
            <w:tcBorders>
              <w:top w:val="single" w:color="auto" w:sz="4" w:space="0"/>
              <w:left w:val="nil"/>
              <w:right w:val="single" w:color="auto" w:sz="4" w:space="0"/>
            </w:tcBorders>
            <w:noWrap/>
            <w:vAlign w:val="center"/>
          </w:tcPr>
          <w:p>
            <w:pPr>
              <w:jc w:val="center"/>
              <w:rPr>
                <w:rFonts w:ascii="Times New Roman" w:hAnsi="Times New Roman"/>
                <w:color w:val="auto"/>
                <w:sz w:val="21"/>
                <w:szCs w:val="21"/>
              </w:rPr>
            </w:pPr>
            <w:r>
              <w:rPr>
                <w:rFonts w:hint="eastAsia" w:ascii="Times New Roman" w:hAnsi="Times New Roman"/>
                <w:color w:val="auto"/>
                <w:sz w:val="21"/>
                <w:szCs w:val="21"/>
                <w:lang w:val="en-US" w:eastAsia="zh-CN"/>
              </w:rPr>
              <w:t>4</w:t>
            </w:r>
            <w:r>
              <w:rPr>
                <w:rFonts w:ascii="Times New Roman" w:hAnsi="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749" w:type="dxa"/>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snapToGrid/>
              <w:spacing w:before="84"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企业荣誉</w:t>
            </w:r>
          </w:p>
          <w:p>
            <w:pPr>
              <w:keepNext w:val="0"/>
              <w:keepLines w:val="0"/>
              <w:pageBreakBefore w:val="0"/>
              <w:kinsoku/>
              <w:wordWrap/>
              <w:overflowPunct/>
              <w:topLinePunct w:val="0"/>
              <w:autoSpaceDE w:val="0"/>
              <w:autoSpaceDN w:val="0"/>
              <w:bidi w:val="0"/>
              <w:adjustRightInd/>
              <w:snapToGrid/>
              <w:spacing w:before="84"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（6分）</w:t>
            </w:r>
          </w:p>
        </w:tc>
        <w:tc>
          <w:tcPr>
            <w:tcW w:w="6123" w:type="dxa"/>
            <w:tcBorders>
              <w:top w:val="single" w:color="auto" w:sz="4" w:space="0"/>
              <w:left w:val="nil"/>
              <w:bottom w:val="single" w:color="auto" w:sz="4" w:space="0"/>
              <w:right w:val="single" w:color="auto" w:sz="4" w:space="0"/>
            </w:tcBorders>
            <w:noWrap/>
            <w:vAlign w:val="center"/>
          </w:tcPr>
          <w:p>
            <w:pPr>
              <w:pStyle w:val="17"/>
              <w:keepNext w:val="0"/>
              <w:keepLines w:val="0"/>
              <w:pageBreakBefore w:val="0"/>
              <w:kinsoku/>
              <w:wordWrap/>
              <w:overflowPunct/>
              <w:topLinePunct w:val="0"/>
              <w:bidi w:val="0"/>
              <w:adjustRightInd/>
              <w:snapToGrid/>
              <w:spacing w:line="400" w:lineRule="exact"/>
              <w:ind w:left="0" w:leftChars="0" w:right="63" w:rightChars="0"/>
              <w:jc w:val="left"/>
              <w:textAlignment w:val="auto"/>
              <w:rPr>
                <w:rFonts w:hint="default" w:ascii="Times New Roman" w:hAnsi="Times New Roman" w:cs="Times New Roman"/>
                <w:color w:val="auto"/>
                <w:sz w:val="21"/>
                <w:szCs w:val="21"/>
                <w:highlight w:val="none"/>
                <w:lang w:val="en-US" w:eastAsia="zh-CN"/>
              </w:rPr>
            </w:pPr>
            <w:r>
              <w:rPr>
                <w:rFonts w:hint="eastAsia" w:ascii="宋体" w:hAnsi="宋体" w:eastAsia="宋体" w:cs="宋体"/>
                <w:sz w:val="21"/>
                <w:szCs w:val="21"/>
                <w:highlight w:val="none"/>
              </w:rPr>
              <w:t>供应商202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年1月1日以来获得的优质测绘工程奖或科技进步奖，每有一项得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分，最高得6分。</w:t>
            </w:r>
          </w:p>
        </w:tc>
        <w:tc>
          <w:tcPr>
            <w:tcW w:w="1007" w:type="dxa"/>
            <w:tcBorders>
              <w:top w:val="single" w:color="auto" w:sz="4" w:space="0"/>
              <w:left w:val="nil"/>
              <w:right w:val="single" w:color="auto" w:sz="4" w:space="0"/>
            </w:tcBorders>
            <w:noWrap/>
            <w:vAlign w:val="center"/>
          </w:tcPr>
          <w:p>
            <w:pPr>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pStyle w:val="143"/>
              <w:keepNext w:val="0"/>
              <w:keepLines w:val="0"/>
              <w:pageBreakBefore w:val="0"/>
              <w:kinsoku/>
              <w:wordWrap/>
              <w:overflowPunct/>
              <w:topLinePunct w:val="0"/>
              <w:bidi w:val="0"/>
              <w:adjustRightInd/>
              <w:snapToGrid/>
              <w:spacing w:line="400" w:lineRule="exact"/>
              <w:ind w:left="101" w:right="92"/>
              <w:jc w:val="center"/>
              <w:textAlignment w:val="auto"/>
              <w:rPr>
                <w:rFonts w:hint="eastAsia" w:ascii="宋体" w:hAnsi="宋体" w:eastAsia="宋体" w:cs="宋体"/>
                <w:sz w:val="21"/>
                <w:szCs w:val="21"/>
              </w:rPr>
            </w:pPr>
            <w:r>
              <w:rPr>
                <w:rFonts w:hint="eastAsia" w:ascii="宋体" w:hAnsi="宋体" w:eastAsia="宋体" w:cs="宋体"/>
                <w:sz w:val="21"/>
                <w:szCs w:val="21"/>
              </w:rPr>
              <w:t>项目实施团队</w:t>
            </w:r>
          </w:p>
          <w:p>
            <w:pPr>
              <w:pStyle w:val="143"/>
              <w:keepNext w:val="0"/>
              <w:keepLines w:val="0"/>
              <w:pageBreakBefore w:val="0"/>
              <w:kinsoku/>
              <w:wordWrap/>
              <w:overflowPunct/>
              <w:topLinePunct w:val="0"/>
              <w:bidi w:val="0"/>
              <w:adjustRightInd/>
              <w:snapToGrid/>
              <w:spacing w:before="159" w:line="400" w:lineRule="exact"/>
              <w:ind w:left="99" w:leftChars="0" w:right="92" w:rightChars="0"/>
              <w:jc w:val="center"/>
              <w:textAlignment w:val="auto"/>
              <w:rPr>
                <w:rFonts w:ascii="Times New Roman" w:hAnsi="Times New Roman"/>
                <w:color w:val="auto"/>
                <w:sz w:val="21"/>
                <w:szCs w:val="21"/>
                <w:shd w:val="clear" w:color="auto" w:fill="FFFFFF"/>
              </w:rPr>
            </w:pPr>
            <w:r>
              <w:rPr>
                <w:rFonts w:hint="eastAsia" w:ascii="宋体" w:hAnsi="宋体" w:eastAsia="宋体" w:cs="宋体"/>
                <w:sz w:val="21"/>
                <w:szCs w:val="21"/>
              </w:rPr>
              <w:t>（</w:t>
            </w:r>
            <w:r>
              <w:rPr>
                <w:rFonts w:hint="eastAsia" w:ascii="宋体" w:hAnsi="宋体" w:eastAsia="宋体" w:cs="宋体"/>
                <w:sz w:val="21"/>
                <w:szCs w:val="21"/>
                <w:lang w:val="en-US" w:eastAsia="zh-CN"/>
              </w:rPr>
              <w:t>20</w:t>
            </w:r>
            <w:r>
              <w:rPr>
                <w:rFonts w:hint="eastAsia" w:ascii="宋体" w:hAnsi="宋体" w:eastAsia="宋体" w:cs="宋体"/>
                <w:sz w:val="21"/>
                <w:szCs w:val="21"/>
              </w:rPr>
              <w:t>分）</w:t>
            </w:r>
          </w:p>
        </w:tc>
        <w:tc>
          <w:tcPr>
            <w:tcW w:w="6123" w:type="dxa"/>
            <w:tcBorders>
              <w:top w:val="single" w:color="auto" w:sz="4" w:space="0"/>
              <w:left w:val="nil"/>
              <w:bottom w:val="single" w:color="auto" w:sz="4" w:space="0"/>
              <w:right w:val="single" w:color="auto" w:sz="4" w:space="0"/>
            </w:tcBorders>
            <w:noWrap/>
            <w:vAlign w:val="top"/>
          </w:tcPr>
          <w:p>
            <w:pPr>
              <w:keepNext w:val="0"/>
              <w:keepLines w:val="0"/>
              <w:pageBreakBefore w:val="0"/>
              <w:widowControl w:val="0"/>
              <w:kinsoku/>
              <w:wordWrap/>
              <w:overflowPunct/>
              <w:topLinePunct w:val="0"/>
              <w:autoSpaceDE w:val="0"/>
              <w:autoSpaceDN w:val="0"/>
              <w:bidi w:val="0"/>
              <w:adjustRightInd/>
              <w:snapToGrid/>
              <w:spacing w:before="34" w:after="0" w:line="400" w:lineRule="exact"/>
              <w:ind w:left="108" w:right="95"/>
              <w:jc w:val="left"/>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w:t>
            </w:r>
            <w:r>
              <w:rPr>
                <w:rFonts w:hint="eastAsia" w:ascii="宋体" w:hAnsi="宋体" w:eastAsia="宋体" w:cs="宋体"/>
                <w:spacing w:val="-11"/>
                <w:sz w:val="21"/>
                <w:szCs w:val="21"/>
                <w:highlight w:val="none"/>
                <w:lang w:val="en-US" w:eastAsia="zh-CN" w:bidi="ar-SA"/>
              </w:rPr>
              <w:t>、拟派项目负责人同时具有注册城乡规划师执业资格和高级（含副高）及以上职称的得3分，缺少任何一个该项不得分，本项最多得3分</w:t>
            </w:r>
            <w:r>
              <w:rPr>
                <w:rFonts w:hint="eastAsia" w:ascii="宋体" w:hAnsi="宋体" w:eastAsia="宋体" w:cs="宋体"/>
                <w:sz w:val="21"/>
                <w:szCs w:val="21"/>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before="34" w:after="0" w:line="400" w:lineRule="exact"/>
              <w:ind w:left="108" w:right="95"/>
              <w:jc w:val="left"/>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pacing w:val="-11"/>
                <w:sz w:val="21"/>
                <w:szCs w:val="21"/>
                <w:highlight w:val="none"/>
                <w:lang w:val="en-US" w:eastAsia="zh-CN" w:bidi="ar-SA"/>
              </w:rPr>
              <w:t>2、拟派技术</w:t>
            </w:r>
            <w:r>
              <w:rPr>
                <w:rFonts w:hint="eastAsia" w:ascii="宋体" w:hAnsi="宋体" w:eastAsia="宋体" w:cs="宋体"/>
                <w:sz w:val="21"/>
                <w:szCs w:val="21"/>
                <w:highlight w:val="none"/>
                <w:lang w:val="en-US" w:eastAsia="zh-CN" w:bidi="ar-SA"/>
              </w:rPr>
              <w:t>负责人同时</w:t>
            </w:r>
            <w:r>
              <w:rPr>
                <w:rFonts w:hint="eastAsia" w:ascii="宋体" w:hAnsi="宋体" w:eastAsia="宋体" w:cs="宋体"/>
                <w:spacing w:val="-2"/>
                <w:sz w:val="21"/>
                <w:szCs w:val="21"/>
                <w:highlight w:val="none"/>
                <w:lang w:val="en-US" w:eastAsia="zh-CN" w:bidi="ar-SA"/>
              </w:rPr>
              <w:t>具有注册城乡</w:t>
            </w:r>
            <w:r>
              <w:rPr>
                <w:rFonts w:hint="eastAsia" w:ascii="宋体" w:hAnsi="宋体" w:eastAsia="宋体" w:cs="宋体"/>
                <w:sz w:val="21"/>
                <w:szCs w:val="21"/>
                <w:highlight w:val="none"/>
                <w:lang w:val="en-US" w:eastAsia="zh-CN" w:bidi="ar-SA"/>
              </w:rPr>
              <w:t>规划师执业资格和高级（含副高）及以上职称的得3分，缺少任何一个该项不得分，本项最多得3分；</w:t>
            </w:r>
          </w:p>
          <w:p>
            <w:pPr>
              <w:keepNext w:val="0"/>
              <w:keepLines w:val="0"/>
              <w:pageBreakBefore w:val="0"/>
              <w:widowControl w:val="0"/>
              <w:kinsoku/>
              <w:wordWrap/>
              <w:overflowPunct/>
              <w:topLinePunct w:val="0"/>
              <w:autoSpaceDE w:val="0"/>
              <w:autoSpaceDN w:val="0"/>
              <w:bidi w:val="0"/>
              <w:adjustRightInd/>
              <w:snapToGrid/>
              <w:spacing w:before="34" w:after="0" w:line="400" w:lineRule="exact"/>
              <w:ind w:left="108" w:right="95"/>
              <w:jc w:val="left"/>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pacing w:val="-11"/>
                <w:sz w:val="21"/>
                <w:szCs w:val="21"/>
                <w:highlight w:val="none"/>
                <w:lang w:val="en-US" w:eastAsia="zh-CN" w:bidi="ar-SA"/>
              </w:rPr>
              <w:t>3、拟派外业</w:t>
            </w:r>
            <w:r>
              <w:rPr>
                <w:rFonts w:hint="eastAsia" w:ascii="宋体" w:hAnsi="宋体" w:eastAsia="宋体" w:cs="宋体"/>
                <w:sz w:val="21"/>
                <w:szCs w:val="21"/>
                <w:highlight w:val="none"/>
                <w:lang w:val="en-US" w:eastAsia="zh-CN" w:bidi="ar-SA"/>
              </w:rPr>
              <w:t>负责人同时</w:t>
            </w:r>
            <w:r>
              <w:rPr>
                <w:rFonts w:hint="eastAsia" w:ascii="宋体" w:hAnsi="宋体" w:eastAsia="宋体" w:cs="宋体"/>
                <w:spacing w:val="-2"/>
                <w:sz w:val="21"/>
                <w:szCs w:val="21"/>
                <w:highlight w:val="none"/>
                <w:lang w:val="en-US" w:eastAsia="zh-CN" w:bidi="ar-SA"/>
              </w:rPr>
              <w:t>具有注册测绘师</w:t>
            </w:r>
            <w:r>
              <w:rPr>
                <w:rFonts w:hint="eastAsia" w:ascii="宋体" w:hAnsi="宋体" w:eastAsia="宋体" w:cs="宋体"/>
                <w:sz w:val="21"/>
                <w:szCs w:val="21"/>
                <w:highlight w:val="none"/>
                <w:lang w:val="en-US" w:eastAsia="zh-CN" w:bidi="ar-SA"/>
              </w:rPr>
              <w:t>执业资格和高级（含副高）及以上职称的得3分，缺少任何一个该项不得分，本项最多得3分；</w:t>
            </w:r>
          </w:p>
          <w:p>
            <w:pPr>
              <w:keepNext w:val="0"/>
              <w:keepLines w:val="0"/>
              <w:pageBreakBefore w:val="0"/>
              <w:widowControl w:val="0"/>
              <w:kinsoku/>
              <w:wordWrap/>
              <w:overflowPunct/>
              <w:topLinePunct w:val="0"/>
              <w:autoSpaceDE w:val="0"/>
              <w:autoSpaceDN w:val="0"/>
              <w:bidi w:val="0"/>
              <w:adjustRightInd/>
              <w:snapToGrid/>
              <w:spacing w:before="34" w:after="0" w:line="400" w:lineRule="exact"/>
              <w:ind w:left="108" w:right="95"/>
              <w:jc w:val="left"/>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pacing w:val="-11"/>
                <w:sz w:val="21"/>
                <w:szCs w:val="21"/>
                <w:highlight w:val="none"/>
                <w:lang w:val="en-US" w:eastAsia="zh-CN" w:bidi="ar-SA"/>
              </w:rPr>
              <w:t>4、拟派质检</w:t>
            </w:r>
            <w:r>
              <w:rPr>
                <w:rFonts w:hint="eastAsia" w:ascii="宋体" w:hAnsi="宋体" w:eastAsia="宋体" w:cs="宋体"/>
                <w:sz w:val="21"/>
                <w:szCs w:val="21"/>
                <w:highlight w:val="none"/>
                <w:lang w:val="en-US" w:eastAsia="zh-CN" w:bidi="ar-SA"/>
              </w:rPr>
              <w:t>负责人同时</w:t>
            </w:r>
            <w:r>
              <w:rPr>
                <w:rFonts w:hint="eastAsia" w:ascii="宋体" w:hAnsi="宋体" w:eastAsia="宋体" w:cs="宋体"/>
                <w:spacing w:val="-2"/>
                <w:sz w:val="21"/>
                <w:szCs w:val="21"/>
                <w:highlight w:val="none"/>
                <w:lang w:val="en-US" w:eastAsia="zh-CN" w:bidi="ar-SA"/>
              </w:rPr>
              <w:t>具有注册测绘师</w:t>
            </w:r>
            <w:r>
              <w:rPr>
                <w:rFonts w:hint="eastAsia" w:ascii="宋体" w:hAnsi="宋体" w:eastAsia="宋体" w:cs="宋体"/>
                <w:sz w:val="21"/>
                <w:szCs w:val="21"/>
                <w:highlight w:val="none"/>
                <w:lang w:val="en-US" w:eastAsia="zh-CN" w:bidi="ar-SA"/>
              </w:rPr>
              <w:t>执业资格和高级（含副高）及以上职称的得3分，缺少任何一个该项不得分，本项最多得3分；</w:t>
            </w:r>
          </w:p>
          <w:p>
            <w:pPr>
              <w:keepNext w:val="0"/>
              <w:keepLines w:val="0"/>
              <w:pageBreakBefore w:val="0"/>
              <w:widowControl w:val="0"/>
              <w:kinsoku/>
              <w:wordWrap/>
              <w:overflowPunct/>
              <w:topLinePunct w:val="0"/>
              <w:autoSpaceDE w:val="0"/>
              <w:autoSpaceDN w:val="0"/>
              <w:bidi w:val="0"/>
              <w:adjustRightInd/>
              <w:snapToGrid/>
              <w:spacing w:before="34" w:after="0" w:line="400" w:lineRule="exact"/>
              <w:ind w:left="108" w:right="95"/>
              <w:jc w:val="left"/>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pacing w:val="-11"/>
                <w:sz w:val="21"/>
                <w:szCs w:val="21"/>
                <w:highlight w:val="none"/>
                <w:lang w:val="en-US" w:eastAsia="zh-CN" w:bidi="ar-SA"/>
              </w:rPr>
              <w:t>5、拟派项目团队</w:t>
            </w:r>
            <w:r>
              <w:rPr>
                <w:rFonts w:hint="eastAsia" w:ascii="宋体" w:hAnsi="宋体" w:eastAsia="宋体" w:cs="宋体"/>
                <w:sz w:val="21"/>
                <w:szCs w:val="21"/>
                <w:highlight w:val="none"/>
                <w:lang w:val="en-US" w:eastAsia="zh-CN" w:bidi="ar-SA"/>
              </w:rPr>
              <w:t>（除项目负责人、技术负责人、外业负责人和质检负责人外</w:t>
            </w:r>
            <w:r>
              <w:rPr>
                <w:rFonts w:hint="eastAsia" w:ascii="宋体" w:hAnsi="宋体" w:eastAsia="宋体" w:cs="宋体"/>
                <w:spacing w:val="-32"/>
                <w:sz w:val="21"/>
                <w:szCs w:val="21"/>
                <w:highlight w:val="none"/>
                <w:lang w:val="en-US" w:eastAsia="zh-CN" w:bidi="ar-SA"/>
              </w:rPr>
              <w:t>）</w:t>
            </w:r>
            <w:r>
              <w:rPr>
                <w:rFonts w:hint="eastAsia" w:ascii="宋体" w:hAnsi="宋体" w:eastAsia="宋体" w:cs="宋体"/>
                <w:spacing w:val="-2"/>
                <w:sz w:val="21"/>
                <w:szCs w:val="21"/>
                <w:highlight w:val="none"/>
                <w:lang w:val="en-US" w:eastAsia="zh-CN" w:bidi="ar-SA"/>
              </w:rPr>
              <w:t>项目成员中具有注册测绘师执业资格或注册城乡</w:t>
            </w:r>
            <w:r>
              <w:rPr>
                <w:rFonts w:hint="eastAsia" w:ascii="宋体" w:hAnsi="宋体" w:eastAsia="宋体" w:cs="宋体"/>
                <w:sz w:val="21"/>
                <w:szCs w:val="21"/>
                <w:highlight w:val="none"/>
                <w:lang w:val="en-US" w:eastAsia="zh-CN" w:bidi="ar-SA"/>
              </w:rPr>
              <w:t>规划师执业资格或高级（含副高）及以上职称的，每具有1人加1分，本项最多加5分；</w:t>
            </w:r>
          </w:p>
          <w:p>
            <w:pPr>
              <w:keepNext w:val="0"/>
              <w:keepLines w:val="0"/>
              <w:pageBreakBefore w:val="0"/>
              <w:widowControl w:val="0"/>
              <w:kinsoku/>
              <w:wordWrap/>
              <w:overflowPunct/>
              <w:topLinePunct w:val="0"/>
              <w:autoSpaceDE w:val="0"/>
              <w:autoSpaceDN w:val="0"/>
              <w:bidi w:val="0"/>
              <w:adjustRightInd/>
              <w:snapToGrid/>
              <w:spacing w:before="67" w:after="0" w:line="400" w:lineRule="exact"/>
              <w:ind w:left="108" w:right="95"/>
              <w:jc w:val="left"/>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6</w:t>
            </w:r>
            <w:r>
              <w:rPr>
                <w:rFonts w:hint="eastAsia" w:ascii="宋体" w:hAnsi="宋体" w:eastAsia="宋体" w:cs="宋体"/>
                <w:spacing w:val="-11"/>
                <w:sz w:val="21"/>
                <w:szCs w:val="21"/>
                <w:highlight w:val="none"/>
                <w:lang w:val="en-US" w:eastAsia="zh-CN" w:bidi="ar-SA"/>
              </w:rPr>
              <w:t>、拟派项目团队</w:t>
            </w:r>
            <w:r>
              <w:rPr>
                <w:rFonts w:hint="eastAsia" w:ascii="宋体" w:hAnsi="宋体" w:eastAsia="宋体" w:cs="宋体"/>
                <w:sz w:val="21"/>
                <w:szCs w:val="21"/>
                <w:highlight w:val="none"/>
                <w:lang w:val="en-US" w:eastAsia="zh-CN" w:bidi="ar-SA"/>
              </w:rPr>
              <w:t>（除</w:t>
            </w:r>
            <w:r>
              <w:rPr>
                <w:rFonts w:hint="eastAsia" w:ascii="宋体" w:hAnsi="宋体" w:cs="宋体"/>
                <w:sz w:val="21"/>
                <w:szCs w:val="21"/>
                <w:highlight w:val="none"/>
                <w:lang w:val="en-US" w:eastAsia="zh-CN" w:bidi="ar-SA"/>
              </w:rPr>
              <w:t>第1-5项技术人员</w:t>
            </w:r>
            <w:r>
              <w:rPr>
                <w:rFonts w:hint="eastAsia" w:ascii="宋体" w:hAnsi="宋体" w:eastAsia="宋体" w:cs="宋体"/>
                <w:sz w:val="21"/>
                <w:szCs w:val="21"/>
                <w:highlight w:val="none"/>
                <w:lang w:val="en-US" w:eastAsia="zh-CN" w:bidi="ar-SA"/>
              </w:rPr>
              <w:t>外</w:t>
            </w:r>
            <w:r>
              <w:rPr>
                <w:rFonts w:hint="eastAsia" w:ascii="宋体" w:hAnsi="宋体" w:eastAsia="宋体" w:cs="宋体"/>
                <w:spacing w:val="-32"/>
                <w:sz w:val="21"/>
                <w:szCs w:val="21"/>
                <w:highlight w:val="none"/>
                <w:lang w:val="en-US" w:eastAsia="zh-CN" w:bidi="ar-SA"/>
              </w:rPr>
              <w:t>）</w:t>
            </w:r>
            <w:r>
              <w:rPr>
                <w:rFonts w:hint="eastAsia" w:ascii="宋体" w:hAnsi="宋体" w:eastAsia="宋体" w:cs="宋体"/>
                <w:spacing w:val="-2"/>
                <w:sz w:val="21"/>
                <w:szCs w:val="21"/>
                <w:highlight w:val="none"/>
                <w:lang w:val="en-US" w:eastAsia="zh-CN" w:bidi="ar-SA"/>
              </w:rPr>
              <w:t>项目成员中具有土地规划、土地资源管理、国土空间规划等任意一个专业</w:t>
            </w:r>
            <w:r>
              <w:rPr>
                <w:rFonts w:hint="eastAsia" w:ascii="宋体" w:hAnsi="宋体" w:eastAsia="宋体" w:cs="宋体"/>
                <w:sz w:val="21"/>
                <w:szCs w:val="21"/>
                <w:highlight w:val="none"/>
                <w:lang w:val="en-US" w:eastAsia="zh-CN" w:bidi="ar-SA"/>
              </w:rPr>
              <w:t>中级（含中级）及以上职称的，每具有1人加1</w:t>
            </w:r>
            <w:r>
              <w:rPr>
                <w:rFonts w:hint="eastAsia" w:ascii="宋体" w:hAnsi="宋体" w:eastAsia="宋体" w:cs="宋体"/>
                <w:spacing w:val="-14"/>
                <w:sz w:val="21"/>
                <w:szCs w:val="21"/>
                <w:highlight w:val="none"/>
                <w:lang w:val="en-US" w:eastAsia="zh-CN" w:bidi="ar-SA"/>
              </w:rPr>
              <w:t>分，本项最多加3</w:t>
            </w:r>
            <w:r>
              <w:rPr>
                <w:rFonts w:hint="eastAsia" w:ascii="宋体" w:hAnsi="宋体" w:eastAsia="宋体" w:cs="宋体"/>
                <w:spacing w:val="-20"/>
                <w:sz w:val="21"/>
                <w:szCs w:val="21"/>
                <w:highlight w:val="none"/>
                <w:lang w:val="en-US" w:eastAsia="zh-CN" w:bidi="ar-SA"/>
              </w:rPr>
              <w:t>分；</w:t>
            </w:r>
          </w:p>
          <w:p>
            <w:pPr>
              <w:pStyle w:val="143"/>
              <w:keepNext w:val="0"/>
              <w:keepLines w:val="0"/>
              <w:pageBreakBefore w:val="0"/>
              <w:kinsoku/>
              <w:wordWrap/>
              <w:overflowPunct/>
              <w:topLinePunct w:val="0"/>
              <w:bidi w:val="0"/>
              <w:adjustRightInd/>
              <w:snapToGrid/>
              <w:spacing w:line="400" w:lineRule="exact"/>
              <w:ind w:left="108" w:leftChars="0"/>
              <w:textAlignment w:val="auto"/>
              <w:rPr>
                <w:rFonts w:hint="eastAsia" w:ascii="Times New Roman" w:hAnsi="Times New Roman" w:cs="Times New Roman"/>
                <w:color w:val="auto"/>
                <w:sz w:val="21"/>
                <w:szCs w:val="21"/>
                <w:highlight w:val="none"/>
              </w:rPr>
            </w:pPr>
            <w:r>
              <w:rPr>
                <w:rFonts w:hint="eastAsia" w:ascii="宋体" w:hAnsi="宋体" w:eastAsia="宋体" w:cs="宋体"/>
                <w:sz w:val="21"/>
                <w:szCs w:val="21"/>
                <w:highlight w:val="none"/>
                <w:lang w:val="en-US" w:eastAsia="zh-CN" w:bidi="ar-SA"/>
              </w:rPr>
              <w:t>注：投标文件中须附人员的执业资格证书、职称证书和企业为其缴纳的社保证明。（第1-6项提供的技术人员不重复计算）</w:t>
            </w:r>
          </w:p>
        </w:tc>
        <w:tc>
          <w:tcPr>
            <w:tcW w:w="100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color w:val="auto"/>
                <w:sz w:val="21"/>
                <w:szCs w:val="21"/>
                <w:shd w:val="clear" w:color="auto" w:fill="FFFFFF"/>
              </w:rPr>
            </w:pPr>
            <w:r>
              <w:rPr>
                <w:rFonts w:hint="eastAsia" w:ascii="Times New Roman" w:hAnsi="Times New Roman"/>
                <w:color w:val="auto"/>
                <w:sz w:val="21"/>
                <w:szCs w:val="21"/>
                <w:shd w:val="clear" w:color="auto" w:fill="FFFFFF"/>
                <w:lang w:val="en-US" w:eastAsia="zh-CN"/>
              </w:rPr>
              <w:t>20</w:t>
            </w:r>
            <w:r>
              <w:rPr>
                <w:rFonts w:ascii="Times New Roman" w:hAnsi="Times New Roman"/>
                <w:color w:val="auto"/>
                <w:sz w:val="21"/>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企业信用</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6123" w:type="dxa"/>
            <w:tcBorders>
              <w:top w:val="single" w:color="auto" w:sz="4" w:space="0"/>
              <w:left w:val="nil"/>
              <w:bottom w:val="single" w:color="auto" w:sz="4" w:space="0"/>
              <w:right w:val="single" w:color="auto" w:sz="4" w:space="0"/>
            </w:tcBorders>
            <w:noWrap/>
            <w:vAlign w:val="center"/>
          </w:tcPr>
          <w:p>
            <w:pPr>
              <w:pStyle w:val="17"/>
              <w:keepNext w:val="0"/>
              <w:keepLines w:val="0"/>
              <w:pageBreakBefore w:val="0"/>
              <w:numPr>
                <w:ilvl w:val="0"/>
                <w:numId w:val="0"/>
              </w:numPr>
              <w:kinsoku/>
              <w:wordWrap/>
              <w:overflowPunct/>
              <w:topLinePunct w:val="0"/>
              <w:bidi w:val="0"/>
              <w:adjustRightInd/>
              <w:snapToGrid/>
              <w:spacing w:line="400" w:lineRule="exact"/>
              <w:ind w:right="63" w:rightChars="0"/>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供应商通过质量管理体系认证、环境管理体系认证、职业健康安全管理体系认证的并在有效期内的，得</w:t>
            </w:r>
            <w:r>
              <w:rPr>
                <w:rFonts w:hint="eastAsia" w:ascii="宋体" w:cs="宋体"/>
                <w:sz w:val="21"/>
                <w:szCs w:val="21"/>
                <w:lang w:val="en-US" w:eastAsia="zh-CN"/>
              </w:rPr>
              <w:t>5</w:t>
            </w:r>
            <w:r>
              <w:rPr>
                <w:rFonts w:hint="eastAsia" w:ascii="宋体" w:hAnsi="宋体" w:eastAsia="宋体" w:cs="宋体"/>
                <w:sz w:val="21"/>
                <w:szCs w:val="21"/>
              </w:rPr>
              <w:t>分，缺一项扣</w:t>
            </w:r>
            <w:r>
              <w:rPr>
                <w:rFonts w:hint="eastAsia" w:ascii="宋体" w:cs="宋体"/>
                <w:sz w:val="21"/>
                <w:szCs w:val="21"/>
                <w:lang w:val="en-US" w:eastAsia="zh-CN"/>
              </w:rPr>
              <w:t>2</w:t>
            </w:r>
            <w:r>
              <w:rPr>
                <w:rFonts w:hint="eastAsia" w:ascii="宋体" w:hAnsi="宋体" w:eastAsia="宋体" w:cs="宋体"/>
                <w:sz w:val="21"/>
                <w:szCs w:val="21"/>
              </w:rPr>
              <w:t>分，此项满分</w:t>
            </w:r>
            <w:r>
              <w:rPr>
                <w:rFonts w:hint="eastAsia" w:ascii="宋体" w:cs="宋体"/>
                <w:sz w:val="21"/>
                <w:szCs w:val="21"/>
                <w:lang w:val="en-US" w:eastAsia="zh-CN"/>
              </w:rPr>
              <w:t>5</w:t>
            </w:r>
            <w:r>
              <w:rPr>
                <w:rFonts w:hint="eastAsia" w:ascii="宋体" w:hAnsi="宋体" w:eastAsia="宋体" w:cs="宋体"/>
                <w:sz w:val="21"/>
                <w:szCs w:val="21"/>
              </w:rPr>
              <w:t>分。</w:t>
            </w:r>
          </w:p>
        </w:tc>
        <w:tc>
          <w:tcPr>
            <w:tcW w:w="100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jc w:val="center"/>
              <w:rPr>
                <w:rFonts w:hint="default" w:ascii="Times New Roman" w:hAnsi="Times New Roman"/>
                <w:color w:val="auto"/>
                <w:sz w:val="21"/>
                <w:szCs w:val="21"/>
                <w:shd w:val="clear" w:color="auto" w:fill="FFFFFF"/>
                <w:lang w:val="en-US" w:eastAsia="zh-CN"/>
              </w:rPr>
            </w:pPr>
            <w:r>
              <w:rPr>
                <w:rFonts w:hint="eastAsia" w:ascii="Times New Roman" w:hAnsi="Times New Roman"/>
                <w:color w:val="auto"/>
                <w:sz w:val="21"/>
                <w:szCs w:val="21"/>
                <w:shd w:val="clear" w:color="auto" w:fill="FFFFFF"/>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科技研发能力</w:t>
            </w:r>
          </w:p>
          <w:p>
            <w:pPr>
              <w:keepNext w:val="0"/>
              <w:keepLines w:val="0"/>
              <w:pageBreakBefore w:val="0"/>
              <w:kinsoku/>
              <w:wordWrap/>
              <w:overflowPunct/>
              <w:topLinePunct w:val="0"/>
              <w:bidi w:val="0"/>
              <w:adjustRightInd/>
              <w:snapToGrid/>
              <w:spacing w:line="400" w:lineRule="exact"/>
              <w:jc w:val="center"/>
              <w:textAlignment w:val="auto"/>
              <w:rPr>
                <w:rFonts w:ascii="Times New Roman" w:hAnsi="Times New Roman"/>
                <w:color w:val="auto"/>
                <w:sz w:val="21"/>
                <w:szCs w:val="21"/>
                <w:shd w:val="clear" w:color="auto" w:fill="FFFFFF"/>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6123" w:type="dxa"/>
            <w:tcBorders>
              <w:top w:val="single" w:color="auto" w:sz="4" w:space="0"/>
              <w:left w:val="nil"/>
              <w:bottom w:val="single" w:color="auto" w:sz="4" w:space="0"/>
              <w:right w:val="single" w:color="auto" w:sz="4" w:space="0"/>
            </w:tcBorders>
            <w:noWrap/>
            <w:vAlign w:val="center"/>
          </w:tcPr>
          <w:p>
            <w:pPr>
              <w:keepNext w:val="0"/>
              <w:keepLines w:val="0"/>
              <w:pageBreakBefore w:val="0"/>
              <w:numPr>
                <w:ilvl w:val="0"/>
                <w:numId w:val="0"/>
              </w:numPr>
              <w:kinsoku/>
              <w:wordWrap/>
              <w:overflowPunct/>
              <w:topLinePunct w:val="0"/>
              <w:bidi w:val="0"/>
              <w:adjustRightInd/>
              <w:snapToGrid/>
              <w:spacing w:line="400" w:lineRule="exact"/>
              <w:ind w:left="0" w:leftChars="0" w:right="0" w:rightChars="0" w:firstLine="0" w:firstLineChars="0"/>
              <w:textAlignment w:val="auto"/>
              <w:rPr>
                <w:rFonts w:hint="eastAsia" w:ascii="Times New Roman" w:hAnsi="Times New Roman" w:cs="Times New Roman"/>
                <w:color w:val="auto"/>
                <w:sz w:val="21"/>
                <w:szCs w:val="21"/>
                <w:lang w:val="zh-CN"/>
              </w:rPr>
            </w:pPr>
            <w:r>
              <w:rPr>
                <w:rFonts w:hint="eastAsia" w:ascii="宋体" w:hAnsi="宋体" w:eastAsia="宋体" w:cs="宋体"/>
                <w:sz w:val="21"/>
                <w:szCs w:val="21"/>
                <w:lang w:val="en-US" w:eastAsia="zh-CN"/>
              </w:rPr>
              <w:t>供应商具有国土空间、土地整治空间规划、高标准农田建设、基本农田建库类等计算机软件著作权登记证书的，每有一个得1分，最多得5分。</w:t>
            </w:r>
          </w:p>
        </w:tc>
        <w:tc>
          <w:tcPr>
            <w:tcW w:w="100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line="480" w:lineRule="exact"/>
              <w:ind w:firstLine="210" w:firstLineChars="100"/>
              <w:jc w:val="both"/>
              <w:rPr>
                <w:rFonts w:ascii="Times New Roman" w:hAnsi="Times New Roman"/>
                <w:color w:val="auto"/>
                <w:sz w:val="21"/>
                <w:szCs w:val="21"/>
                <w:shd w:val="clear" w:color="auto" w:fill="FFFFFF"/>
              </w:rPr>
            </w:pPr>
            <w:r>
              <w:rPr>
                <w:rFonts w:hint="eastAsia" w:ascii="Times New Roman" w:hAnsi="Times New Roman"/>
                <w:color w:val="auto"/>
                <w:sz w:val="21"/>
                <w:szCs w:val="21"/>
                <w:shd w:val="clear" w:color="auto" w:fill="FFFFFF"/>
                <w:lang w:val="en-US" w:eastAsia="zh-CN"/>
              </w:rPr>
              <w:t>5</w:t>
            </w:r>
            <w:r>
              <w:rPr>
                <w:rFonts w:ascii="Times New Roman" w:hAnsi="Times New Roman"/>
                <w:color w:val="auto"/>
                <w:sz w:val="21"/>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87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80" w:lineRule="exact"/>
              <w:jc w:val="center"/>
              <w:rPr>
                <w:rFonts w:ascii="Times New Roman" w:hAnsi="Times New Roman"/>
                <w:bCs/>
                <w:color w:val="auto"/>
                <w:sz w:val="21"/>
                <w:szCs w:val="21"/>
                <w:shd w:val="clear" w:color="auto" w:fill="FFFFFF"/>
              </w:rPr>
            </w:pPr>
            <w:r>
              <w:rPr>
                <w:rFonts w:ascii="Times New Roman" w:hAnsi="Times New Roman"/>
                <w:bCs/>
                <w:color w:val="auto"/>
                <w:sz w:val="21"/>
                <w:szCs w:val="21"/>
                <w:shd w:val="clear" w:color="auto" w:fill="FFFFFF"/>
              </w:rPr>
              <w:t>技术部分（满分</w:t>
            </w:r>
            <w:r>
              <w:rPr>
                <w:rFonts w:hint="eastAsia" w:ascii="Times New Roman" w:hAnsi="Times New Roman"/>
                <w:bCs/>
                <w:color w:val="auto"/>
                <w:sz w:val="21"/>
                <w:szCs w:val="21"/>
                <w:shd w:val="clear" w:color="auto" w:fill="FFFFFF"/>
                <w:lang w:val="en-US" w:eastAsia="zh-CN"/>
              </w:rPr>
              <w:t>45</w:t>
            </w:r>
            <w:r>
              <w:rPr>
                <w:rFonts w:ascii="Times New Roman" w:hAnsi="Times New Roman"/>
                <w:bCs/>
                <w:color w:val="auto"/>
                <w:sz w:val="21"/>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210" w:firstLineChars="100"/>
              <w:jc w:val="center"/>
              <w:rPr>
                <w:rFonts w:ascii="Times New Roman" w:hAnsi="Times New Roman"/>
                <w:bCs/>
                <w:color w:val="auto"/>
                <w:sz w:val="21"/>
                <w:szCs w:val="21"/>
                <w:shd w:val="clear" w:color="auto" w:fill="FFFFFF"/>
              </w:rPr>
            </w:pPr>
            <w:r>
              <w:rPr>
                <w:rFonts w:ascii="Times New Roman" w:hAnsi="Times New Roman"/>
                <w:bCs/>
                <w:color w:val="auto"/>
                <w:sz w:val="21"/>
                <w:szCs w:val="21"/>
                <w:shd w:val="clear" w:color="auto" w:fill="FFFFFF"/>
              </w:rPr>
              <w:t>评分因素</w:t>
            </w:r>
          </w:p>
        </w:tc>
        <w:tc>
          <w:tcPr>
            <w:tcW w:w="6123" w:type="dxa"/>
            <w:tcBorders>
              <w:top w:val="single" w:color="auto" w:sz="4" w:space="0"/>
              <w:left w:val="nil"/>
              <w:bottom w:val="single" w:color="auto" w:sz="4" w:space="0"/>
              <w:right w:val="single" w:color="auto" w:sz="4" w:space="0"/>
            </w:tcBorders>
            <w:noWrap/>
            <w:vAlign w:val="center"/>
          </w:tcPr>
          <w:p>
            <w:pPr>
              <w:autoSpaceDE w:val="0"/>
              <w:autoSpaceDN w:val="0"/>
              <w:adjustRightInd w:val="0"/>
              <w:ind w:firstLine="2520" w:firstLineChars="1200"/>
              <w:jc w:val="left"/>
              <w:rPr>
                <w:rFonts w:ascii="Times New Roman" w:hAnsi="Times New Roman"/>
                <w:bCs/>
                <w:color w:val="auto"/>
                <w:sz w:val="21"/>
                <w:szCs w:val="21"/>
                <w:shd w:val="clear" w:color="auto" w:fill="FFFFFF"/>
              </w:rPr>
            </w:pPr>
            <w:r>
              <w:rPr>
                <w:rFonts w:ascii="Times New Roman" w:hAnsi="Times New Roman"/>
                <w:bCs/>
                <w:color w:val="auto"/>
                <w:sz w:val="21"/>
                <w:szCs w:val="21"/>
                <w:shd w:val="clear" w:color="auto" w:fill="FFFFFF"/>
              </w:rPr>
              <w:t>评标标准</w:t>
            </w:r>
          </w:p>
        </w:tc>
        <w:tc>
          <w:tcPr>
            <w:tcW w:w="1007"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bCs/>
                <w:color w:val="auto"/>
                <w:sz w:val="21"/>
                <w:szCs w:val="21"/>
              </w:rPr>
            </w:pPr>
            <w:r>
              <w:rPr>
                <w:rFonts w:ascii="Times New Roman" w:hAnsi="Times New Roman"/>
                <w:bCs/>
                <w:color w:val="auto"/>
                <w:sz w:val="21"/>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pStyle w:val="144"/>
              <w:keepNext w:val="0"/>
              <w:keepLines w:val="0"/>
              <w:pageBreakBefore w:val="0"/>
              <w:kinsoku/>
              <w:wordWrap/>
              <w:overflowPunct/>
              <w:topLinePunct w:val="0"/>
              <w:autoSpaceDE/>
              <w:autoSpaceDN/>
              <w:bidi w:val="0"/>
              <w:adjustRightInd/>
              <w:snapToGrid/>
              <w:spacing w:before="60" w:line="400" w:lineRule="exact"/>
              <w:ind w:right="142"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项目重点、难点分析及对策</w:t>
            </w:r>
          </w:p>
          <w:p>
            <w:pPr>
              <w:pStyle w:val="144"/>
              <w:keepNext w:val="0"/>
              <w:keepLines w:val="0"/>
              <w:pageBreakBefore w:val="0"/>
              <w:kinsoku/>
              <w:wordWrap/>
              <w:overflowPunct/>
              <w:topLinePunct w:val="0"/>
              <w:autoSpaceDE/>
              <w:autoSpaceDN/>
              <w:bidi w:val="0"/>
              <w:adjustRightInd/>
              <w:snapToGrid/>
              <w:spacing w:before="60" w:line="400" w:lineRule="exact"/>
              <w:ind w:right="142" w:rightChars="0"/>
              <w:jc w:val="center"/>
              <w:textAlignment w:val="auto"/>
              <w:rPr>
                <w:rFonts w:ascii="Times New Roman" w:hAnsi="Times New Roman"/>
                <w:color w:val="auto"/>
                <w:sz w:val="21"/>
                <w:szCs w:val="21"/>
                <w:shd w:val="clear" w:color="auto" w:fill="FFFFFF"/>
              </w:rPr>
            </w:pP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eastAsia="zh-CN"/>
              </w:rPr>
              <w:t>分）</w:t>
            </w:r>
          </w:p>
        </w:tc>
        <w:tc>
          <w:tcPr>
            <w:tcW w:w="6123" w:type="dxa"/>
            <w:tcBorders>
              <w:top w:val="single" w:color="auto" w:sz="4" w:space="0"/>
              <w:left w:val="nil"/>
              <w:bottom w:val="single" w:color="auto" w:sz="4" w:space="0"/>
              <w:right w:val="single" w:color="auto" w:sz="4" w:space="0"/>
            </w:tcBorders>
            <w:noWrap/>
            <w:vAlign w:val="top"/>
          </w:tcPr>
          <w:p>
            <w:pPr>
              <w:pStyle w:val="144"/>
              <w:keepNext w:val="0"/>
              <w:keepLines w:val="0"/>
              <w:pageBreakBefore w:val="0"/>
              <w:kinsoku/>
              <w:wordWrap/>
              <w:overflowPunct/>
              <w:topLinePunct w:val="0"/>
              <w:autoSpaceDE/>
              <w:autoSpaceDN/>
              <w:bidi w:val="0"/>
              <w:adjustRightInd/>
              <w:snapToGrid/>
              <w:spacing w:before="37" w:line="400" w:lineRule="exact"/>
              <w:ind w:right="108"/>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1.对项目重点、难点分析把握准确、对策合理得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p>
            <w:pPr>
              <w:pStyle w:val="144"/>
              <w:keepNext w:val="0"/>
              <w:keepLines w:val="0"/>
              <w:pageBreakBefore w:val="0"/>
              <w:kinsoku/>
              <w:wordWrap/>
              <w:overflowPunct/>
              <w:topLinePunct w:val="0"/>
              <w:autoSpaceDE/>
              <w:autoSpaceDN/>
              <w:bidi w:val="0"/>
              <w:adjustRightInd/>
              <w:snapToGrid/>
              <w:spacing w:before="37" w:line="400" w:lineRule="exact"/>
              <w:ind w:right="108"/>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2.对项目重点、难点分析把握较准确、对策较合理得</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 xml:space="preserve">分； </w:t>
            </w:r>
          </w:p>
          <w:p>
            <w:pPr>
              <w:pStyle w:val="144"/>
              <w:keepNext w:val="0"/>
              <w:keepLines w:val="0"/>
              <w:pageBreakBefore w:val="0"/>
              <w:kinsoku/>
              <w:wordWrap/>
              <w:overflowPunct/>
              <w:topLinePunct w:val="0"/>
              <w:autoSpaceDE/>
              <w:autoSpaceDN/>
              <w:bidi w:val="0"/>
              <w:adjustRightInd/>
              <w:snapToGrid/>
              <w:spacing w:before="37" w:line="400" w:lineRule="exact"/>
              <w:ind w:right="108"/>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3.对项目重点、难点分析把握基本准确、对策基本合理</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 xml:space="preserve">分； </w:t>
            </w:r>
          </w:p>
          <w:p>
            <w:pPr>
              <w:pStyle w:val="144"/>
              <w:keepNext w:val="0"/>
              <w:keepLines w:val="0"/>
              <w:pageBreakBefore w:val="0"/>
              <w:kinsoku/>
              <w:wordWrap/>
              <w:overflowPunct/>
              <w:topLinePunct w:val="0"/>
              <w:autoSpaceDE/>
              <w:autoSpaceDN/>
              <w:bidi w:val="0"/>
              <w:adjustRightInd/>
              <w:snapToGrid/>
              <w:spacing w:before="37" w:line="400" w:lineRule="exact"/>
              <w:ind w:right="108" w:rightChars="0"/>
              <w:jc w:val="left"/>
              <w:textAlignment w:val="auto"/>
              <w:rPr>
                <w:rFonts w:hint="eastAsia" w:ascii="Times New Roman" w:hAnsi="Times New Roman" w:cs="Times New Roman"/>
                <w:color w:val="auto"/>
                <w:sz w:val="21"/>
                <w:szCs w:val="21"/>
                <w:highlight w:val="none"/>
                <w:lang w:val="zh-CN"/>
              </w:rPr>
            </w:pPr>
            <w:r>
              <w:rPr>
                <w:rFonts w:hint="eastAsia" w:ascii="宋体" w:hAnsi="宋体" w:eastAsia="宋体" w:cs="宋体"/>
                <w:color w:val="auto"/>
                <w:sz w:val="21"/>
                <w:szCs w:val="21"/>
                <w:highlight w:val="none"/>
                <w:lang w:eastAsia="zh-CN"/>
              </w:rPr>
              <w:t>4.缺项得 0 分。</w:t>
            </w:r>
          </w:p>
        </w:tc>
        <w:tc>
          <w:tcPr>
            <w:tcW w:w="1007"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bCs/>
                <w:color w:val="auto"/>
                <w:sz w:val="21"/>
                <w:szCs w:val="21"/>
                <w:shd w:val="clear" w:color="auto" w:fill="FFFFFF"/>
                <w:lang w:val="en-US" w:eastAsia="zh-CN"/>
              </w:rPr>
            </w:pPr>
            <w:r>
              <w:rPr>
                <w:rFonts w:hint="eastAsia" w:ascii="Times New Roman" w:hAnsi="Times New Roman"/>
                <w:bCs/>
                <w:color w:val="auto"/>
                <w:sz w:val="21"/>
                <w:szCs w:val="21"/>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pStyle w:val="144"/>
              <w:keepNext w:val="0"/>
              <w:keepLines w:val="0"/>
              <w:pageBreakBefore w:val="0"/>
              <w:kinsoku/>
              <w:wordWrap/>
              <w:overflowPunct/>
              <w:topLinePunct w:val="0"/>
              <w:autoSpaceDE/>
              <w:autoSpaceDN/>
              <w:bidi w:val="0"/>
              <w:adjustRightInd/>
              <w:snapToGrid/>
              <w:spacing w:before="71" w:line="400" w:lineRule="exact"/>
              <w:ind w:right="142"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编制质量保障措施（1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eastAsia="zh-CN"/>
              </w:rPr>
              <w:t>分）</w:t>
            </w:r>
          </w:p>
        </w:tc>
        <w:tc>
          <w:tcPr>
            <w:tcW w:w="6123" w:type="dxa"/>
            <w:tcBorders>
              <w:top w:val="single" w:color="auto" w:sz="4" w:space="0"/>
              <w:left w:val="nil"/>
              <w:bottom w:val="single" w:color="auto" w:sz="4" w:space="0"/>
              <w:right w:val="single" w:color="auto" w:sz="4" w:space="0"/>
            </w:tcBorders>
            <w:noWrap/>
            <w:vAlign w:val="top"/>
          </w:tcPr>
          <w:p>
            <w:pPr>
              <w:pStyle w:val="144"/>
              <w:keepNext w:val="0"/>
              <w:keepLines w:val="0"/>
              <w:pageBreakBefore w:val="0"/>
              <w:kinsoku/>
              <w:wordWrap/>
              <w:overflowPunct/>
              <w:topLinePunct w:val="0"/>
              <w:autoSpaceDE/>
              <w:autoSpaceDN/>
              <w:bidi w:val="0"/>
              <w:adjustRightInd/>
              <w:snapToGrid/>
              <w:spacing w:before="37" w:line="400" w:lineRule="exact"/>
              <w:ind w:right="108"/>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1.编制工作制度完备、保障措施非常齐全、合理得</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 xml:space="preserve">分； </w:t>
            </w:r>
          </w:p>
          <w:p>
            <w:pPr>
              <w:pStyle w:val="144"/>
              <w:keepNext w:val="0"/>
              <w:keepLines w:val="0"/>
              <w:pageBreakBefore w:val="0"/>
              <w:kinsoku/>
              <w:wordWrap/>
              <w:overflowPunct/>
              <w:topLinePunct w:val="0"/>
              <w:autoSpaceDE/>
              <w:autoSpaceDN/>
              <w:bidi w:val="0"/>
              <w:adjustRightInd/>
              <w:snapToGrid/>
              <w:spacing w:before="37" w:line="400" w:lineRule="exact"/>
              <w:ind w:right="108"/>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2.编制工作制度完整、保障措施齐全、合理得 </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 xml:space="preserve">分； </w:t>
            </w:r>
          </w:p>
          <w:p>
            <w:pPr>
              <w:pStyle w:val="144"/>
              <w:keepNext w:val="0"/>
              <w:keepLines w:val="0"/>
              <w:pageBreakBefore w:val="0"/>
              <w:kinsoku/>
              <w:wordWrap/>
              <w:overflowPunct/>
              <w:topLinePunct w:val="0"/>
              <w:autoSpaceDE/>
              <w:autoSpaceDN/>
              <w:bidi w:val="0"/>
              <w:adjustRightInd/>
              <w:snapToGrid/>
              <w:spacing w:before="37" w:line="400" w:lineRule="exact"/>
              <w:ind w:right="108"/>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3.编制工作制度基本完整、保障措施基本齐全、合理得 </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pPr>
              <w:pStyle w:val="144"/>
              <w:keepNext w:val="0"/>
              <w:keepLines w:val="0"/>
              <w:pageBreakBefore w:val="0"/>
              <w:kinsoku/>
              <w:wordWrap/>
              <w:overflowPunct/>
              <w:topLinePunct w:val="0"/>
              <w:autoSpaceDE/>
              <w:autoSpaceDN/>
              <w:bidi w:val="0"/>
              <w:adjustRightInd/>
              <w:snapToGrid/>
              <w:spacing w:before="37" w:line="400" w:lineRule="exact"/>
              <w:ind w:right="108"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4.缺项得0分。</w:t>
            </w:r>
          </w:p>
        </w:tc>
        <w:tc>
          <w:tcPr>
            <w:tcW w:w="1007"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bCs/>
                <w:color w:val="auto"/>
                <w:sz w:val="21"/>
                <w:szCs w:val="21"/>
                <w:shd w:val="clear" w:color="auto" w:fill="FFFFFF"/>
                <w:lang w:val="en-US" w:eastAsia="zh-CN"/>
              </w:rPr>
            </w:pPr>
            <w:r>
              <w:rPr>
                <w:rFonts w:hint="eastAsia" w:ascii="Times New Roman" w:hAnsi="Times New Roman"/>
                <w:bCs/>
                <w:color w:val="auto"/>
                <w:sz w:val="21"/>
                <w:szCs w:val="21"/>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pStyle w:val="144"/>
              <w:keepNext w:val="0"/>
              <w:keepLines w:val="0"/>
              <w:pageBreakBefore w:val="0"/>
              <w:kinsoku/>
              <w:wordWrap/>
              <w:overflowPunct/>
              <w:topLinePunct w:val="0"/>
              <w:autoSpaceDE/>
              <w:autoSpaceDN/>
              <w:bidi w:val="0"/>
              <w:adjustRightInd/>
              <w:snapToGrid/>
              <w:spacing w:before="72" w:line="400" w:lineRule="exact"/>
              <w:ind w:right="152"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成果质量保障方案（1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eastAsia="zh-CN"/>
              </w:rPr>
              <w:t>分）</w:t>
            </w:r>
          </w:p>
        </w:tc>
        <w:tc>
          <w:tcPr>
            <w:tcW w:w="6123" w:type="dxa"/>
            <w:tcBorders>
              <w:top w:val="single" w:color="auto" w:sz="4" w:space="0"/>
              <w:left w:val="nil"/>
              <w:bottom w:val="single" w:color="auto" w:sz="4" w:space="0"/>
              <w:right w:val="single" w:color="auto" w:sz="4" w:space="0"/>
            </w:tcBorders>
            <w:noWrap/>
            <w:vAlign w:val="top"/>
          </w:tcPr>
          <w:p>
            <w:pPr>
              <w:pStyle w:val="144"/>
              <w:keepNext w:val="0"/>
              <w:keepLines w:val="0"/>
              <w:pageBreakBefore w:val="0"/>
              <w:kinsoku/>
              <w:wordWrap/>
              <w:overflowPunct/>
              <w:topLinePunct w:val="0"/>
              <w:autoSpaceDE/>
              <w:autoSpaceDN/>
              <w:bidi w:val="0"/>
              <w:adjustRightInd/>
              <w:snapToGrid/>
              <w:spacing w:before="37" w:line="400" w:lineRule="exact"/>
              <w:ind w:right="108"/>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1.供应商提出的成果质量保障方案全面、可行得</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p>
            <w:pPr>
              <w:pStyle w:val="144"/>
              <w:keepNext w:val="0"/>
              <w:keepLines w:val="0"/>
              <w:pageBreakBefore w:val="0"/>
              <w:kinsoku/>
              <w:wordWrap/>
              <w:overflowPunct/>
              <w:topLinePunct w:val="0"/>
              <w:autoSpaceDE/>
              <w:autoSpaceDN/>
              <w:bidi w:val="0"/>
              <w:adjustRightInd/>
              <w:snapToGrid/>
              <w:spacing w:before="37" w:line="400" w:lineRule="exact"/>
              <w:ind w:right="108"/>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2.供应商提出的成果质量保障方案基本全面、基本可行得</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p>
            <w:pPr>
              <w:pStyle w:val="144"/>
              <w:keepNext w:val="0"/>
              <w:keepLines w:val="0"/>
              <w:pageBreakBefore w:val="0"/>
              <w:kinsoku/>
              <w:wordWrap/>
              <w:overflowPunct/>
              <w:topLinePunct w:val="0"/>
              <w:autoSpaceDE/>
              <w:autoSpaceDN/>
              <w:bidi w:val="0"/>
              <w:adjustRightInd/>
              <w:snapToGrid/>
              <w:spacing w:before="37" w:line="400" w:lineRule="exact"/>
              <w:ind w:right="108"/>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3.供应商提出的成果质量保障方案一般得</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pPr>
              <w:pStyle w:val="144"/>
              <w:keepNext w:val="0"/>
              <w:keepLines w:val="0"/>
              <w:pageBreakBefore w:val="0"/>
              <w:kinsoku/>
              <w:wordWrap/>
              <w:overflowPunct/>
              <w:topLinePunct w:val="0"/>
              <w:autoSpaceDE/>
              <w:autoSpaceDN/>
              <w:bidi w:val="0"/>
              <w:adjustRightInd/>
              <w:snapToGrid/>
              <w:spacing w:before="37" w:line="400" w:lineRule="exact"/>
              <w:ind w:right="108"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4.缺项得 0 分。</w:t>
            </w:r>
          </w:p>
        </w:tc>
        <w:tc>
          <w:tcPr>
            <w:tcW w:w="1007"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bCs/>
                <w:color w:val="auto"/>
                <w:sz w:val="21"/>
                <w:szCs w:val="21"/>
                <w:shd w:val="clear" w:color="auto" w:fill="FFFFFF"/>
                <w:lang w:val="en-US" w:eastAsia="zh-CN"/>
              </w:rPr>
            </w:pPr>
            <w:r>
              <w:rPr>
                <w:rFonts w:hint="eastAsia" w:ascii="Times New Roman" w:hAnsi="Times New Roman"/>
                <w:bCs/>
                <w:color w:val="auto"/>
                <w:sz w:val="21"/>
                <w:szCs w:val="21"/>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pStyle w:val="144"/>
              <w:keepNext w:val="0"/>
              <w:keepLines w:val="0"/>
              <w:pageBreakBefore w:val="0"/>
              <w:kinsoku/>
              <w:wordWrap/>
              <w:overflowPunct/>
              <w:topLinePunct w:val="0"/>
              <w:autoSpaceDE/>
              <w:autoSpaceDN/>
              <w:bidi w:val="0"/>
              <w:adjustRightInd/>
              <w:snapToGrid/>
              <w:spacing w:before="124" w:line="400" w:lineRule="exact"/>
              <w:ind w:right="152"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确保服务期的进度计划及保障措施（1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eastAsia="zh-CN"/>
              </w:rPr>
              <w:t>分）</w:t>
            </w:r>
          </w:p>
        </w:tc>
        <w:tc>
          <w:tcPr>
            <w:tcW w:w="6123" w:type="dxa"/>
            <w:tcBorders>
              <w:top w:val="single" w:color="auto" w:sz="4" w:space="0"/>
              <w:left w:val="nil"/>
              <w:bottom w:val="single" w:color="auto" w:sz="4" w:space="0"/>
              <w:right w:val="single" w:color="auto" w:sz="4" w:space="0"/>
            </w:tcBorders>
            <w:noWrap/>
            <w:vAlign w:val="top"/>
          </w:tcPr>
          <w:p>
            <w:pPr>
              <w:pStyle w:val="144"/>
              <w:keepNext w:val="0"/>
              <w:keepLines w:val="0"/>
              <w:pageBreakBefore w:val="0"/>
              <w:kinsoku/>
              <w:wordWrap/>
              <w:overflowPunct/>
              <w:topLinePunct w:val="0"/>
              <w:autoSpaceDE/>
              <w:autoSpaceDN/>
              <w:bidi w:val="0"/>
              <w:adjustRightInd/>
              <w:snapToGrid/>
              <w:spacing w:before="37" w:line="400" w:lineRule="exact"/>
              <w:ind w:right="108"/>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1.针对本项目提出的进度计划及服务期保障措施合理，满足规范要求，可操作性及针对性强得</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p>
            <w:pPr>
              <w:pStyle w:val="144"/>
              <w:keepNext w:val="0"/>
              <w:keepLines w:val="0"/>
              <w:pageBreakBefore w:val="0"/>
              <w:kinsoku/>
              <w:wordWrap/>
              <w:overflowPunct/>
              <w:topLinePunct w:val="0"/>
              <w:autoSpaceDE/>
              <w:autoSpaceDN/>
              <w:bidi w:val="0"/>
              <w:adjustRightInd/>
              <w:snapToGrid/>
              <w:spacing w:before="37" w:line="400" w:lineRule="exact"/>
              <w:ind w:right="108"/>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2.保障措施基本可行，基本满足规范要求，可操作性一般得</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p>
            <w:pPr>
              <w:pStyle w:val="144"/>
              <w:keepNext w:val="0"/>
              <w:keepLines w:val="0"/>
              <w:pageBreakBefore w:val="0"/>
              <w:kinsoku/>
              <w:wordWrap/>
              <w:overflowPunct/>
              <w:topLinePunct w:val="0"/>
              <w:autoSpaceDE/>
              <w:autoSpaceDN/>
              <w:bidi w:val="0"/>
              <w:adjustRightInd/>
              <w:snapToGrid/>
              <w:spacing w:before="37" w:line="400" w:lineRule="exact"/>
              <w:ind w:right="108"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3.保障措施不得当，不满足规范要求或未提供本项得0分。</w:t>
            </w:r>
          </w:p>
        </w:tc>
        <w:tc>
          <w:tcPr>
            <w:tcW w:w="1007"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bCs/>
                <w:color w:val="auto"/>
                <w:sz w:val="21"/>
                <w:szCs w:val="21"/>
                <w:shd w:val="clear" w:color="auto" w:fill="FFFFFF"/>
                <w:lang w:val="en-US" w:eastAsia="zh-CN"/>
              </w:rPr>
            </w:pPr>
            <w:r>
              <w:rPr>
                <w:rFonts w:hint="eastAsia" w:ascii="Times New Roman" w:hAnsi="Times New Roman"/>
                <w:bCs/>
                <w:color w:val="auto"/>
                <w:sz w:val="21"/>
                <w:szCs w:val="21"/>
                <w:shd w:val="clear" w:color="auto" w:fill="FFFFFF"/>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124" w:line="400" w:lineRule="exact"/>
              <w:ind w:right="152" w:right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确保数据安全保障措施</w:t>
            </w:r>
          </w:p>
          <w:p>
            <w:pPr>
              <w:keepNext w:val="0"/>
              <w:keepLines w:val="0"/>
              <w:pageBreakBefore w:val="0"/>
              <w:widowControl/>
              <w:kinsoku/>
              <w:wordWrap/>
              <w:overflowPunct/>
              <w:topLinePunct w:val="0"/>
              <w:autoSpaceDE/>
              <w:autoSpaceDN/>
              <w:bidi w:val="0"/>
              <w:adjustRightInd/>
              <w:snapToGrid/>
              <w:spacing w:before="124" w:line="400" w:lineRule="exact"/>
              <w:ind w:right="152" w:right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6123" w:type="dxa"/>
            <w:tcBorders>
              <w:top w:val="single" w:color="auto" w:sz="4" w:space="0"/>
              <w:left w:val="nil"/>
              <w:bottom w:val="single" w:color="auto" w:sz="4" w:space="0"/>
              <w:right w:val="single" w:color="auto" w:sz="4" w:space="0"/>
            </w:tcBorders>
            <w:noWrap/>
            <w:vAlign w:val="top"/>
          </w:tcPr>
          <w:p>
            <w:pPr>
              <w:pStyle w:val="144"/>
              <w:keepNext w:val="0"/>
              <w:keepLines w:val="0"/>
              <w:pageBreakBefore w:val="0"/>
              <w:kinsoku/>
              <w:wordWrap/>
              <w:overflowPunct/>
              <w:topLinePunct w:val="0"/>
              <w:autoSpaceDE/>
              <w:autoSpaceDN/>
              <w:bidi w:val="0"/>
              <w:adjustRightInd/>
              <w:snapToGrid/>
              <w:spacing w:before="37" w:line="400" w:lineRule="exact"/>
              <w:ind w:right="108"/>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针对本项目提出的数据安全保障措施合理，满足规范要求，可操作性及针对性强得</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pPr>
              <w:pStyle w:val="144"/>
              <w:keepNext w:val="0"/>
              <w:keepLines w:val="0"/>
              <w:pageBreakBefore w:val="0"/>
              <w:kinsoku/>
              <w:wordWrap/>
              <w:overflowPunct/>
              <w:topLinePunct w:val="0"/>
              <w:autoSpaceDE/>
              <w:autoSpaceDN/>
              <w:bidi w:val="0"/>
              <w:adjustRightInd/>
              <w:snapToGrid/>
              <w:spacing w:before="37" w:line="400" w:lineRule="exact"/>
              <w:ind w:right="108"/>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保障措施基本可行，基本满足规范要求，可操作性一般得</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p>
            <w:pPr>
              <w:pStyle w:val="144"/>
              <w:keepNext w:val="0"/>
              <w:keepLines w:val="0"/>
              <w:pageBreakBefore w:val="0"/>
              <w:kinsoku/>
              <w:wordWrap/>
              <w:overflowPunct/>
              <w:topLinePunct w:val="0"/>
              <w:autoSpaceDE/>
              <w:autoSpaceDN/>
              <w:bidi w:val="0"/>
              <w:adjustRightInd/>
              <w:snapToGrid/>
              <w:spacing w:before="37" w:line="400" w:lineRule="exact"/>
              <w:ind w:right="108" w:righ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保障措施不得当，不满足规范要求或未提供本项得0分。</w:t>
            </w:r>
          </w:p>
        </w:tc>
        <w:tc>
          <w:tcPr>
            <w:tcW w:w="1007"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bCs/>
                <w:color w:val="auto"/>
                <w:sz w:val="21"/>
                <w:szCs w:val="21"/>
                <w:shd w:val="clear" w:color="auto" w:fill="FFFFFF"/>
                <w:lang w:val="en-US" w:eastAsia="zh-CN"/>
              </w:rPr>
            </w:pPr>
            <w:r>
              <w:rPr>
                <w:rFonts w:hint="eastAsia" w:ascii="Times New Roman" w:hAnsi="Times New Roman"/>
                <w:bCs/>
                <w:color w:val="auto"/>
                <w:sz w:val="21"/>
                <w:szCs w:val="21"/>
                <w:shd w:val="clear" w:color="auto" w:fill="FFFFFF"/>
                <w:lang w:val="en-US" w:eastAsia="zh-CN"/>
              </w:rPr>
              <w:t>5分</w:t>
            </w:r>
          </w:p>
        </w:tc>
      </w:tr>
      <w:bookmarkEnd w:id="33"/>
    </w:tbl>
    <w:p>
      <w:pPr>
        <w:pStyle w:val="23"/>
        <w:spacing w:line="360" w:lineRule="auto"/>
        <w:ind w:firstLine="422" w:firstLineChars="200"/>
        <w:contextualSpacing/>
        <w:rPr>
          <w:rFonts w:ascii="宋体" w:hAnsi="宋体" w:cs="宋体"/>
          <w:color w:val="auto"/>
          <w:sz w:val="21"/>
          <w:szCs w:val="21"/>
          <w:lang w:val="zh-CN"/>
        </w:rPr>
      </w:pPr>
      <w:r>
        <w:rPr>
          <w:rFonts w:hint="eastAsia" w:ascii="宋体" w:hAnsi="宋体" w:cs="宋体"/>
          <w:b/>
          <w:color w:val="auto"/>
          <w:sz w:val="21"/>
          <w:szCs w:val="21"/>
          <w:lang w:val="zh-CN"/>
        </w:rPr>
        <w:t>（</w:t>
      </w:r>
      <w:r>
        <w:rPr>
          <w:rFonts w:hint="eastAsia" w:ascii="宋体" w:hAnsi="宋体" w:cs="宋体"/>
          <w:b/>
          <w:color w:val="auto"/>
          <w:sz w:val="21"/>
          <w:szCs w:val="21"/>
          <w:lang w:val="en-US" w:eastAsia="zh-CN"/>
        </w:rPr>
        <w:t>8</w:t>
      </w:r>
      <w:r>
        <w:rPr>
          <w:rFonts w:hint="eastAsia" w:ascii="宋体" w:hAnsi="宋体" w:cs="宋体"/>
          <w:b/>
          <w:color w:val="auto"/>
          <w:sz w:val="21"/>
          <w:szCs w:val="21"/>
          <w:lang w:val="zh-CN"/>
        </w:rPr>
        <w:t>）</w:t>
      </w:r>
      <w:r>
        <w:rPr>
          <w:rFonts w:hint="eastAsia" w:ascii="宋体" w:hAnsi="宋体" w:cs="宋体"/>
          <w:b/>
          <w:lang w:val="zh-CN"/>
        </w:rPr>
        <w:t>评标结果汇总完成后，除下列情形外，任何人不得修改评标结果</w:t>
      </w:r>
      <w:r>
        <w:rPr>
          <w:rFonts w:hint="eastAsia" w:ascii="宋体" w:hAnsi="宋体" w:cs="宋体"/>
          <w:b/>
          <w:color w:val="auto"/>
          <w:sz w:val="21"/>
          <w:szCs w:val="21"/>
          <w:lang w:val="zh-CN"/>
        </w:rPr>
        <w:t>：</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1） 分值汇总计算错误的；</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2） 分项评分超出评分标准范围的；</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3） 磋商小组成员对客观评审因素评分不一致的；</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4） 经磋商小组认定评分畸高、畸低的。</w:t>
      </w:r>
    </w:p>
    <w:p>
      <w:pPr>
        <w:spacing w:line="360" w:lineRule="auto"/>
        <w:ind w:right="-512" w:rightChars="-244" w:firstLine="420" w:firstLineChars="200"/>
        <w:rPr>
          <w:rFonts w:ascii="宋体" w:hAnsi="宋体" w:cs="宋体"/>
          <w:bCs/>
          <w:szCs w:val="21"/>
          <w:lang w:val="en-GB"/>
        </w:rPr>
      </w:pPr>
      <w:r>
        <w:rPr>
          <w:rFonts w:hint="eastAsia" w:ascii="宋体" w:hAnsi="宋体" w:cs="宋体"/>
          <w:bCs/>
          <w:szCs w:val="21"/>
          <w:lang w:val="en-GB"/>
        </w:rPr>
        <w:t>评标报告签署前，经复核发现存在以上情形之一的，磋商小组应当当场修</w:t>
      </w:r>
      <w:r>
        <w:rPr>
          <w:rFonts w:hint="eastAsia" w:ascii="宋体" w:hAnsi="宋体" w:cs="宋体"/>
          <w:szCs w:val="21"/>
          <w:lang w:val="zh-CN"/>
        </w:rPr>
        <w:t>改评标结</w:t>
      </w:r>
      <w:r>
        <w:rPr>
          <w:rFonts w:hint="eastAsia" w:ascii="宋体" w:hAnsi="宋体" w:cs="宋体"/>
          <w:bCs/>
          <w:szCs w:val="21"/>
          <w:lang w:val="en-GB"/>
        </w:rPr>
        <w:t>果，并在评标报告中记载；评标报告签署后，采购人或者采购代理机构发现存在以上情形之一的，应当组织原磋商小组进行重新评审，重新评审改变评标结果的，书面报告本级财政部门。</w:t>
      </w:r>
    </w:p>
    <w:p>
      <w:pPr>
        <w:spacing w:line="360" w:lineRule="auto"/>
        <w:ind w:firstLine="420" w:firstLineChars="200"/>
        <w:rPr>
          <w:rFonts w:ascii="宋体" w:hAnsi="宋体" w:cs="宋体"/>
          <w:bCs/>
          <w:color w:val="auto"/>
          <w:sz w:val="21"/>
          <w:szCs w:val="21"/>
          <w:lang w:val="en-GB"/>
        </w:rPr>
      </w:pPr>
      <w:r>
        <w:rPr>
          <w:rFonts w:hint="eastAsia" w:ascii="宋体" w:hAnsi="宋体" w:cs="宋体"/>
          <w:bCs/>
          <w:szCs w:val="21"/>
          <w:lang w:val="en-GB"/>
        </w:rPr>
        <w:t>供应商对本条第一款情形提出质疑的，采购人或者采购代理机构可以组织原磋商小组进行重新评审，重新评审改变评标结果的，应当书面报告本级财政部门</w:t>
      </w:r>
      <w:r>
        <w:rPr>
          <w:rFonts w:hint="eastAsia" w:ascii="宋体" w:hAnsi="宋体" w:cs="宋体"/>
          <w:bCs/>
          <w:color w:val="auto"/>
          <w:sz w:val="21"/>
          <w:szCs w:val="21"/>
          <w:lang w:val="en-GB"/>
        </w:rPr>
        <w:t>。</w:t>
      </w:r>
    </w:p>
    <w:p>
      <w:pPr>
        <w:widowControl/>
        <w:spacing w:line="360" w:lineRule="auto"/>
        <w:ind w:firstLine="422" w:firstLineChars="200"/>
        <w:jc w:val="left"/>
        <w:rPr>
          <w:rFonts w:ascii="宋体" w:hAnsi="宋体" w:cs="宋体"/>
          <w:b/>
          <w:szCs w:val="21"/>
          <w:lang w:val="en-GB"/>
        </w:rPr>
      </w:pPr>
      <w:r>
        <w:rPr>
          <w:rFonts w:hint="eastAsia" w:ascii="宋体" w:hAnsi="宋体" w:cs="宋体"/>
          <w:b/>
          <w:szCs w:val="21"/>
        </w:rPr>
        <w:t>（</w:t>
      </w:r>
      <w:r>
        <w:rPr>
          <w:rFonts w:hint="eastAsia" w:ascii="宋体" w:hAnsi="宋体" w:cs="宋体"/>
          <w:b/>
          <w:szCs w:val="21"/>
          <w:lang w:val="en-US" w:eastAsia="zh-CN"/>
        </w:rPr>
        <w:t>9</w:t>
      </w:r>
      <w:r>
        <w:rPr>
          <w:rFonts w:hint="eastAsia" w:ascii="宋体" w:hAnsi="宋体" w:cs="宋体"/>
          <w:b/>
          <w:szCs w:val="21"/>
        </w:rPr>
        <w:t xml:space="preserve">） </w:t>
      </w:r>
      <w:r>
        <w:rPr>
          <w:rFonts w:hint="eastAsia" w:ascii="宋体" w:hAnsi="宋体" w:cs="宋体"/>
          <w:b/>
          <w:szCs w:val="21"/>
          <w:lang w:val="en-GB"/>
        </w:rPr>
        <w:t>按照《关于推进全流程电子化交易和在线监管工作有关问题的通知》（许公管办</w:t>
      </w:r>
      <w:r>
        <w:rPr>
          <w:rFonts w:hint="eastAsia" w:ascii="宋体" w:hAnsi="宋体" w:cs="宋体"/>
          <w:b/>
          <w:szCs w:val="21"/>
          <w:lang w:val="en-GB" w:eastAsia="zh-CN"/>
        </w:rPr>
        <w:t>〔</w:t>
      </w:r>
      <w:r>
        <w:rPr>
          <w:rFonts w:hint="eastAsia" w:ascii="宋体" w:hAnsi="宋体" w:cs="宋体"/>
          <w:b/>
          <w:szCs w:val="21"/>
          <w:lang w:val="en-GB"/>
        </w:rPr>
        <w:t>2019</w:t>
      </w:r>
      <w:r>
        <w:rPr>
          <w:rFonts w:hint="eastAsia" w:ascii="宋体" w:hAnsi="宋体" w:cs="宋体"/>
          <w:b/>
          <w:szCs w:val="21"/>
          <w:lang w:val="en-GB" w:eastAsia="zh-CN"/>
        </w:rPr>
        <w:t>〕</w:t>
      </w:r>
      <w:r>
        <w:rPr>
          <w:rFonts w:hint="eastAsia" w:ascii="宋体" w:hAnsi="宋体" w:cs="宋体"/>
          <w:b/>
          <w:szCs w:val="21"/>
          <w:lang w:val="en-GB"/>
        </w:rPr>
        <w:t>3号）规定：评标专家应严格按照要求查看“硬件特征码”相关信息并进行评审，在评审报告中显示“不同供应商电子响应文件制作硬件特征码”是否雷同的分析及判定结果。</w:t>
      </w:r>
    </w:p>
    <w:p>
      <w:pPr>
        <w:widowControl/>
        <w:spacing w:line="360" w:lineRule="auto"/>
        <w:ind w:firstLine="422" w:firstLineChars="200"/>
        <w:jc w:val="left"/>
        <w:rPr>
          <w:rFonts w:ascii="宋体" w:hAnsi="宋体" w:cs="宋体"/>
          <w:b/>
          <w:szCs w:val="21"/>
          <w:lang w:val="en-GB"/>
        </w:rPr>
      </w:pPr>
      <w:r>
        <w:rPr>
          <w:rFonts w:hint="eastAsia" w:ascii="宋体" w:hAnsi="宋体" w:cs="宋体"/>
          <w:b/>
          <w:szCs w:val="21"/>
          <w:lang w:eastAsia="zh-CN"/>
        </w:rPr>
        <w:t>（</w:t>
      </w:r>
      <w:r>
        <w:rPr>
          <w:rFonts w:hint="eastAsia" w:ascii="宋体" w:hAnsi="宋体" w:cs="宋体"/>
          <w:b/>
          <w:szCs w:val="21"/>
          <w:lang w:val="en-US" w:eastAsia="zh-CN"/>
        </w:rPr>
        <w:t>10</w:t>
      </w:r>
      <w:r>
        <w:rPr>
          <w:rFonts w:hint="eastAsia" w:ascii="宋体" w:hAnsi="宋体" w:cs="宋体"/>
          <w:b/>
          <w:szCs w:val="21"/>
          <w:lang w:eastAsia="zh-CN"/>
        </w:rPr>
        <w:t>）</w:t>
      </w:r>
      <w:r>
        <w:rPr>
          <w:rFonts w:hint="eastAsia" w:ascii="宋体" w:hAnsi="宋体" w:cs="宋体"/>
          <w:b/>
          <w:szCs w:val="21"/>
        </w:rPr>
        <w:t xml:space="preserve">推荐成交候选供应商 </w:t>
      </w:r>
    </w:p>
    <w:p>
      <w:pPr>
        <w:tabs>
          <w:tab w:val="left" w:pos="1260"/>
        </w:tabs>
        <w:autoSpaceDE w:val="0"/>
        <w:autoSpaceDN w:val="0"/>
        <w:spacing w:line="360" w:lineRule="auto"/>
        <w:ind w:firstLine="420" w:firstLineChars="200"/>
        <w:contextualSpacing/>
        <w:rPr>
          <w:rFonts w:hint="eastAsia" w:ascii="宋体" w:hAnsi="宋体" w:cs="宋体"/>
          <w:b/>
          <w:color w:val="auto"/>
          <w:sz w:val="21"/>
          <w:szCs w:val="21"/>
          <w:lang w:val="zh-CN"/>
        </w:rPr>
      </w:pPr>
      <w:r>
        <w:rPr>
          <w:rFonts w:hint="eastAsia" w:ascii="宋体" w:hAnsi="宋体" w:cs="宋体"/>
          <w:bCs/>
          <w:szCs w:val="21"/>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firstLine="422" w:firstLineChars="200"/>
        <w:contextualSpacing/>
        <w:rPr>
          <w:rFonts w:ascii="宋体" w:hAnsi="宋体" w:cs="宋体"/>
          <w:color w:val="auto"/>
          <w:spacing w:val="-4"/>
          <w:sz w:val="21"/>
          <w:szCs w:val="21"/>
          <w:lang w:val="zh-CN"/>
        </w:rPr>
      </w:pPr>
      <w:r>
        <w:rPr>
          <w:rFonts w:hint="eastAsia" w:ascii="宋体" w:hAnsi="宋体" w:cs="宋体"/>
          <w:b/>
          <w:color w:val="auto"/>
          <w:sz w:val="21"/>
          <w:szCs w:val="21"/>
          <w:lang w:val="zh-CN"/>
        </w:rPr>
        <w:t>（</w:t>
      </w:r>
      <w:r>
        <w:rPr>
          <w:rFonts w:hint="eastAsia" w:ascii="宋体" w:hAnsi="宋体" w:cs="宋体"/>
          <w:b/>
          <w:color w:val="auto"/>
          <w:sz w:val="21"/>
          <w:szCs w:val="21"/>
          <w:lang w:val="en-US" w:eastAsia="zh-CN"/>
        </w:rPr>
        <w:t>11</w:t>
      </w:r>
      <w:r>
        <w:rPr>
          <w:rFonts w:hint="eastAsia" w:ascii="宋体" w:hAnsi="宋体" w:cs="宋体"/>
          <w:b/>
          <w:color w:val="auto"/>
          <w:sz w:val="21"/>
          <w:szCs w:val="21"/>
          <w:lang w:val="zh-CN"/>
        </w:rPr>
        <w:t>）</w:t>
      </w:r>
      <w:r>
        <w:rPr>
          <w:rFonts w:hint="eastAsia" w:ascii="宋体" w:hAnsi="宋体" w:cs="宋体"/>
          <w:b/>
          <w:szCs w:val="21"/>
          <w:lang w:val="zh-CN"/>
        </w:rPr>
        <w:t>磋商小组争议处理</w:t>
      </w:r>
    </w:p>
    <w:p>
      <w:pPr>
        <w:spacing w:line="360" w:lineRule="auto"/>
        <w:ind w:firstLine="420" w:firstLineChars="200"/>
        <w:rPr>
          <w:rFonts w:ascii="宋体" w:hAnsi="宋体" w:cs="宋体"/>
          <w:bCs/>
          <w:color w:val="auto"/>
          <w:sz w:val="21"/>
          <w:szCs w:val="21"/>
          <w:lang w:val="en-GB"/>
        </w:rPr>
      </w:pPr>
      <w:r>
        <w:rPr>
          <w:rFonts w:hint="eastAsia" w:ascii="宋体" w:hAnsi="宋体" w:cs="宋体"/>
          <w:bCs/>
          <w:szCs w:val="21"/>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ascii="宋体" w:hAnsi="宋体" w:cs="宋体"/>
          <w:bCs/>
          <w:color w:val="auto"/>
          <w:sz w:val="21"/>
          <w:szCs w:val="21"/>
          <w:lang w:val="en-GB"/>
        </w:rPr>
        <w:t>。</w:t>
      </w:r>
    </w:p>
    <w:p>
      <w:pPr>
        <w:pStyle w:val="23"/>
        <w:spacing w:line="360" w:lineRule="auto"/>
        <w:ind w:firstLine="422" w:firstLineChars="200"/>
        <w:contextualSpacing/>
        <w:rPr>
          <w:rFonts w:ascii="宋体" w:hAnsi="宋体" w:cs="宋体"/>
          <w:b/>
          <w:color w:val="auto"/>
          <w:sz w:val="24"/>
          <w:szCs w:val="24"/>
          <w:lang w:val="zh-CN"/>
        </w:rPr>
      </w:pPr>
      <w:r>
        <w:rPr>
          <w:rFonts w:hint="eastAsia" w:ascii="宋体" w:hAnsi="宋体" w:cs="宋体"/>
          <w:b/>
          <w:color w:val="auto"/>
          <w:sz w:val="21"/>
          <w:szCs w:val="21"/>
          <w:lang w:val="zh-CN"/>
        </w:rPr>
        <w:t>4、确定中标候选人名单，以及根据采购人委托直接确定中标人。</w:t>
      </w:r>
    </w:p>
    <w:p>
      <w:pPr>
        <w:widowControl/>
        <w:jc w:val="left"/>
        <w:rPr>
          <w:rFonts w:ascii="宋体" w:hAnsi="宋体" w:cs="宋体"/>
          <w:b/>
          <w:bCs/>
          <w:color w:val="auto"/>
          <w:kern w:val="0"/>
          <w:sz w:val="24"/>
          <w:szCs w:val="24"/>
        </w:rPr>
      </w:pPr>
      <w:r>
        <w:rPr>
          <w:rFonts w:hint="eastAsia" w:ascii="宋体" w:hAnsi="宋体" w:cs="宋体"/>
          <w:b/>
          <w:bCs/>
          <w:color w:val="auto"/>
          <w:kern w:val="0"/>
          <w:sz w:val="24"/>
          <w:szCs w:val="24"/>
        </w:rPr>
        <w:br w:type="page"/>
      </w:r>
    </w:p>
    <w:p>
      <w:pPr>
        <w:jc w:val="center"/>
        <w:rPr>
          <w:rFonts w:hint="eastAsia" w:ascii="宋体" w:hAnsi="宋体" w:eastAsia="宋体" w:cs="宋体"/>
          <w:b/>
          <w:color w:val="auto"/>
          <w:kern w:val="2"/>
          <w:sz w:val="36"/>
          <w:szCs w:val="36"/>
          <w:lang w:val="en-US" w:eastAsia="zh-CN" w:bidi="ar-SA"/>
        </w:rPr>
      </w:pPr>
      <w:r>
        <w:rPr>
          <w:rFonts w:hint="eastAsia" w:ascii="宋体" w:hAnsi="宋体" w:eastAsia="宋体" w:cs="宋体"/>
          <w:b/>
          <w:color w:val="auto"/>
          <w:kern w:val="2"/>
          <w:sz w:val="36"/>
          <w:szCs w:val="36"/>
          <w:lang w:val="en-US" w:eastAsia="zh-CN" w:bidi="ar-SA"/>
        </w:rPr>
        <w:t>第七章   合同条款及格式</w:t>
      </w:r>
    </w:p>
    <w:p>
      <w:pPr>
        <w:spacing w:line="360" w:lineRule="auto"/>
        <w:jc w:val="center"/>
        <w:rPr>
          <w:rFonts w:ascii="宋体" w:hAnsi="宋体" w:cs="宋体"/>
          <w:b/>
          <w:bCs/>
          <w:color w:val="auto"/>
          <w:sz w:val="24"/>
          <w:szCs w:val="24"/>
        </w:rPr>
      </w:pPr>
    </w:p>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（此合同仅供参考。以最终采购人与中标人签定的合同条款为准进行公示，</w:t>
      </w:r>
    </w:p>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最终签定合同的主要条款不能与招标文件有冲突）</w:t>
      </w:r>
    </w:p>
    <w:p>
      <w:pPr>
        <w:spacing w:line="360" w:lineRule="auto"/>
        <w:ind w:firstLine="480" w:firstLineChars="200"/>
        <w:rPr>
          <w:rFonts w:ascii="宋体" w:hAnsi="宋体" w:cs="宋体"/>
          <w:color w:val="auto"/>
          <w:sz w:val="24"/>
          <w:szCs w:val="24"/>
        </w:rPr>
      </w:pP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1. 定义</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1.1</w:t>
      </w:r>
      <w:r>
        <w:rPr>
          <w:rFonts w:hint="eastAsia" w:ascii="宋体" w:hAnsi="宋体" w:cs="宋体"/>
          <w:color w:val="auto"/>
          <w:sz w:val="21"/>
          <w:szCs w:val="21"/>
        </w:rPr>
        <w:t>“</w:t>
      </w:r>
      <w:r>
        <w:rPr>
          <w:rFonts w:hint="eastAsia" w:ascii="宋体" w:hAnsi="宋体" w:cs="宋体"/>
          <w:color w:val="auto"/>
          <w:sz w:val="21"/>
          <w:szCs w:val="21"/>
          <w:lang w:val="zh-CN"/>
        </w:rPr>
        <w:t>合同</w:t>
      </w:r>
      <w:r>
        <w:rPr>
          <w:rFonts w:hint="eastAsia" w:ascii="宋体" w:hAnsi="宋体" w:cs="宋体"/>
          <w:color w:val="auto"/>
          <w:sz w:val="21"/>
          <w:szCs w:val="21"/>
        </w:rPr>
        <w:t>”</w:t>
      </w:r>
      <w:r>
        <w:rPr>
          <w:rFonts w:hint="eastAsia" w:ascii="宋体" w:hAnsi="宋体" w:cs="宋体"/>
          <w:color w:val="auto"/>
          <w:sz w:val="21"/>
          <w:szCs w:val="21"/>
          <w:lang w:val="zh-CN"/>
        </w:rPr>
        <w:t>系指甲方和乙方（简称合同双方）已达成的协议，即由双方签订的合同格式中的文件，包括所有的附件和组成合同部分的所有其他文件。</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1.2</w:t>
      </w:r>
      <w:r>
        <w:rPr>
          <w:rFonts w:hint="eastAsia" w:ascii="宋体" w:hAnsi="宋体" w:cs="宋体"/>
          <w:color w:val="auto"/>
          <w:sz w:val="21"/>
          <w:szCs w:val="21"/>
        </w:rPr>
        <w:t>“</w:t>
      </w:r>
      <w:r>
        <w:rPr>
          <w:rFonts w:hint="eastAsia" w:ascii="宋体" w:hAnsi="宋体" w:cs="宋体"/>
          <w:color w:val="auto"/>
          <w:sz w:val="21"/>
          <w:szCs w:val="21"/>
          <w:lang w:val="zh-CN"/>
        </w:rPr>
        <w:t>合同价格</w:t>
      </w:r>
      <w:r>
        <w:rPr>
          <w:rFonts w:hint="eastAsia" w:ascii="宋体" w:hAnsi="宋体" w:cs="宋体"/>
          <w:color w:val="auto"/>
          <w:sz w:val="21"/>
          <w:szCs w:val="21"/>
        </w:rPr>
        <w:t>”</w:t>
      </w:r>
      <w:r>
        <w:rPr>
          <w:rFonts w:hint="eastAsia" w:ascii="宋体" w:hAnsi="宋体" w:cs="宋体"/>
          <w:color w:val="auto"/>
          <w:sz w:val="21"/>
          <w:szCs w:val="21"/>
          <w:lang w:val="zh-CN"/>
        </w:rPr>
        <w:t>系指根据合同规定，在乙方全面正确地履行合同义务时应支付给乙方的款项。</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1.3</w:t>
      </w:r>
      <w:r>
        <w:rPr>
          <w:rFonts w:hint="eastAsia" w:ascii="宋体" w:hAnsi="宋体" w:cs="宋体"/>
          <w:color w:val="auto"/>
          <w:sz w:val="21"/>
          <w:szCs w:val="21"/>
        </w:rPr>
        <w:t>“</w:t>
      </w:r>
      <w:r>
        <w:rPr>
          <w:rFonts w:hint="eastAsia" w:ascii="宋体" w:hAnsi="宋体" w:cs="宋体"/>
          <w:color w:val="auto"/>
          <w:sz w:val="21"/>
          <w:szCs w:val="21"/>
          <w:lang w:val="zh-CN"/>
        </w:rPr>
        <w:t>甲方</w:t>
      </w:r>
      <w:r>
        <w:rPr>
          <w:rFonts w:hint="eastAsia" w:ascii="宋体" w:hAnsi="宋体" w:cs="宋体"/>
          <w:color w:val="auto"/>
          <w:sz w:val="21"/>
          <w:szCs w:val="21"/>
        </w:rPr>
        <w:t>”</w:t>
      </w:r>
      <w:r>
        <w:rPr>
          <w:rFonts w:hint="eastAsia" w:ascii="宋体" w:hAnsi="宋体" w:cs="宋体"/>
          <w:color w:val="auto"/>
          <w:sz w:val="21"/>
          <w:szCs w:val="21"/>
          <w:lang w:val="zh-CN"/>
        </w:rPr>
        <w:t>系指通过招标方式，接受合同服务的采购人</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1.4</w:t>
      </w:r>
      <w:r>
        <w:rPr>
          <w:rFonts w:hint="eastAsia" w:ascii="宋体" w:hAnsi="宋体" w:cs="宋体"/>
          <w:color w:val="auto"/>
          <w:sz w:val="21"/>
          <w:szCs w:val="21"/>
        </w:rPr>
        <w:t>“</w:t>
      </w:r>
      <w:r>
        <w:rPr>
          <w:rFonts w:hint="eastAsia" w:ascii="宋体" w:hAnsi="宋体" w:cs="宋体"/>
          <w:color w:val="auto"/>
          <w:sz w:val="21"/>
          <w:szCs w:val="21"/>
          <w:lang w:val="zh-CN"/>
        </w:rPr>
        <w:t>乙方</w:t>
      </w:r>
      <w:r>
        <w:rPr>
          <w:rFonts w:hint="eastAsia" w:ascii="宋体" w:hAnsi="宋体" w:cs="宋体"/>
          <w:color w:val="auto"/>
          <w:sz w:val="21"/>
          <w:szCs w:val="21"/>
        </w:rPr>
        <w:t>”</w:t>
      </w:r>
      <w:r>
        <w:rPr>
          <w:rFonts w:hint="eastAsia" w:ascii="宋体" w:hAnsi="宋体" w:cs="宋体"/>
          <w:color w:val="auto"/>
          <w:sz w:val="21"/>
          <w:szCs w:val="21"/>
          <w:lang w:val="zh-CN"/>
        </w:rPr>
        <w:t>系指中标后提供合同服务的</w:t>
      </w:r>
      <w:r>
        <w:rPr>
          <w:rFonts w:hint="eastAsia" w:ascii="宋体" w:hAnsi="宋体" w:cs="宋体"/>
          <w:bCs/>
          <w:color w:val="auto"/>
          <w:sz w:val="21"/>
          <w:szCs w:val="21"/>
          <w:lang w:val="zh-CN"/>
        </w:rPr>
        <w:t>中标方</w:t>
      </w:r>
      <w:r>
        <w:rPr>
          <w:rFonts w:hint="eastAsia" w:ascii="宋体" w:hAnsi="宋体" w:cs="宋体"/>
          <w:color w:val="auto"/>
          <w:sz w:val="21"/>
          <w:szCs w:val="21"/>
          <w:lang w:val="zh-CN"/>
        </w:rPr>
        <w:t>或供应商。</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2.适用范围</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本合同条款仅适用于本次招标活动。</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3.技术规格和标准</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本合同项下所提供货物设备和服务应与本招标文件规定的标准相一致。</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4.合同期限</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即自</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val="zh-CN"/>
        </w:rPr>
        <w:t>年</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val="zh-CN"/>
        </w:rPr>
        <w:t>月 日起至</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val="zh-CN"/>
        </w:rPr>
        <w:t>年</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val="zh-CN"/>
        </w:rPr>
        <w:t>月</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val="zh-CN"/>
        </w:rPr>
        <w:t>日止。</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5.价格</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除非合同中另有规定，乙方为其所提供货物设备和服务而要求甲方支付的金额应与其投标报价一致。</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6.索赔</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6.1乙方对所提供货物设备和服务与合同要求不符负有责任，并且甲方已于合同规定的期限内提出索赔，乙方应按甲方同意的下述一种或多种方法解决索赔事宜。</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6.1.1乙方同意甲方取消其不符合要求的货物设备和服务项目，退还已经收取的该类货物设备的货款。</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6.1.2对于情节严重、造成甲方损失金额巨大的，同意甲方终止全部项目合同，并赔偿甲方因此造成的损失。</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7.不可抗力</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8.履约保证金</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8.1履约保证金的有效期至供货完毕且验收合格。</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8.2乙方提供的履约保证金按规定格式以转账支票、电汇的形式提供，与此有关的费用由乙方负担。</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8.4如果乙方未能按合同规定履行其义务，甲方有权从履约保证金取得补偿。</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9.争议的解决</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9.1在执行合同中发生的与本合同有关的争端，双方应通过友好协商解决，经协商在 60天内不能达成协议时，应提交仲裁。</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9.2 提交正式仲裁的争端属涉外的，应在北京或中国国内其他地点，由指定的国际经济仲裁委员会根据该委员会的仲裁程序或规则予以最终裁决。</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9.3 合同双方均为国内法人的，其争端的仲裁应由合同发生地许昌仲裁委员会根据其仲裁程序进行。</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9.4 仲裁裁决应为最终决定，并对双方具有约束力。</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9.5 除另有裁决外，仲裁费应由败诉方负担。</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9.6 在仲裁期间，除正在进行的仲裁部分外，合同其他部分继续执行。</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10.合同终止</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10.2 出现下列情况时合同自动终止：</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10.2.1发生不可抗力时。</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10.2.2一方不履行合同条款，造成另一方无法执行合同协议，协商又不能求得解决，合同终止，责任方赔偿损失。</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11.合同修改</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对于合同的未尽事宜，需进行修改、补充和完善的，甲乙双方必须就所修改的内容签订书面的合同修改书，作为合同的补充协议。</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12.适用法律</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本合同应按中华人民共和国的法律解释。</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13.主导语言与计量单位</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13.1 合同书写应用中文书写。甲乙双方及相关部门各执一份，具有同等法律效力。</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13.2 除技术规格另有规定外，计量单位均使用中华人民共和国法定计量单位。</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1"/>
          <w:szCs w:val="21"/>
          <w:lang w:val="zh-CN"/>
        </w:rPr>
      </w:pPr>
      <w:r>
        <w:rPr>
          <w:rFonts w:hint="eastAsia" w:ascii="宋体" w:hAnsi="宋体" w:cs="宋体"/>
          <w:color w:val="auto"/>
          <w:sz w:val="21"/>
          <w:szCs w:val="21"/>
          <w:lang w:val="zh-CN"/>
        </w:rPr>
        <w:t>14.合同生效</w:t>
      </w:r>
    </w:p>
    <w:p>
      <w:pPr>
        <w:keepNext w:val="0"/>
        <w:keepLines w:val="0"/>
        <w:pageBreakBefore w:val="0"/>
        <w:widowControl w:val="0"/>
        <w:kinsoku/>
        <w:wordWrap w:val="0"/>
        <w:overflowPunct/>
        <w:topLinePunct/>
        <w:autoSpaceDE w:val="0"/>
        <w:autoSpaceDN w:val="0"/>
        <w:bidi w:val="0"/>
        <w:adjustRightInd w:val="0"/>
        <w:snapToGrid w:val="0"/>
        <w:spacing w:line="440" w:lineRule="exact"/>
        <w:ind w:firstLine="482"/>
        <w:textAlignment w:val="auto"/>
        <w:rPr>
          <w:rFonts w:ascii="宋体" w:hAnsi="宋体" w:cs="宋体"/>
          <w:color w:val="auto"/>
          <w:sz w:val="24"/>
          <w:szCs w:val="24"/>
          <w:lang w:val="zh-CN"/>
        </w:rPr>
      </w:pPr>
      <w:r>
        <w:rPr>
          <w:rFonts w:hint="eastAsia" w:ascii="宋体" w:hAnsi="宋体" w:cs="宋体"/>
          <w:color w:val="auto"/>
          <w:sz w:val="21"/>
          <w:szCs w:val="21"/>
          <w:lang w:val="zh-CN"/>
        </w:rPr>
        <w:t>除非合同中另有说明，本合同经双方签字盖章，并在招标人收到乙方的履约保证金后，即开始生效。</w:t>
      </w:r>
    </w:p>
    <w:p>
      <w:pPr>
        <w:pStyle w:val="23"/>
        <w:spacing w:line="360" w:lineRule="auto"/>
        <w:contextualSpacing/>
        <w:rPr>
          <w:rFonts w:ascii="宋体" w:hAnsi="宋体" w:cs="宋体"/>
          <w:b/>
          <w:bCs/>
          <w:color w:val="auto"/>
          <w:kern w:val="0"/>
          <w:sz w:val="24"/>
          <w:szCs w:val="24"/>
        </w:rPr>
      </w:pPr>
    </w:p>
    <w:p>
      <w:pPr>
        <w:autoSpaceDE w:val="0"/>
        <w:autoSpaceDN w:val="0"/>
        <w:adjustRightInd w:val="0"/>
        <w:spacing w:line="360" w:lineRule="auto"/>
        <w:contextualSpacing/>
        <w:jc w:val="center"/>
        <w:rPr>
          <w:rFonts w:ascii="宋体" w:hAnsi="宋体" w:cs="宋体"/>
          <w:b/>
          <w:bCs/>
          <w:color w:val="auto"/>
          <w:kern w:val="0"/>
          <w:sz w:val="24"/>
          <w:szCs w:val="24"/>
        </w:rPr>
      </w:pPr>
    </w:p>
    <w:p>
      <w:pPr>
        <w:autoSpaceDE w:val="0"/>
        <w:autoSpaceDN w:val="0"/>
        <w:adjustRightInd w:val="0"/>
        <w:spacing w:line="360" w:lineRule="auto"/>
        <w:contextualSpacing/>
        <w:jc w:val="center"/>
        <w:rPr>
          <w:rFonts w:ascii="宋体" w:hAnsi="宋体" w:cs="宋体"/>
          <w:b/>
          <w:bCs/>
          <w:color w:val="auto"/>
          <w:kern w:val="0"/>
          <w:sz w:val="24"/>
          <w:szCs w:val="24"/>
        </w:rPr>
      </w:pPr>
    </w:p>
    <w:p>
      <w:pPr>
        <w:autoSpaceDE w:val="0"/>
        <w:autoSpaceDN w:val="0"/>
        <w:adjustRightInd w:val="0"/>
        <w:spacing w:line="360" w:lineRule="auto"/>
        <w:contextualSpacing/>
        <w:jc w:val="center"/>
        <w:rPr>
          <w:rFonts w:ascii="宋体" w:hAnsi="宋体" w:cs="宋体"/>
          <w:b/>
          <w:bCs/>
          <w:color w:val="auto"/>
          <w:kern w:val="0"/>
          <w:sz w:val="24"/>
          <w:szCs w:val="24"/>
        </w:rPr>
      </w:pPr>
    </w:p>
    <w:p>
      <w:pPr>
        <w:widowControl/>
        <w:jc w:val="left"/>
        <w:rPr>
          <w:rFonts w:ascii="宋体" w:hAnsi="宋体" w:cs="宋体"/>
          <w:b/>
          <w:color w:val="auto"/>
          <w:sz w:val="24"/>
          <w:szCs w:val="24"/>
        </w:rPr>
      </w:pPr>
      <w:r>
        <w:rPr>
          <w:rFonts w:hint="eastAsia" w:ascii="宋体" w:hAnsi="宋体" w:cs="宋体"/>
          <w:b/>
          <w:color w:val="auto"/>
          <w:sz w:val="24"/>
          <w:szCs w:val="24"/>
        </w:rPr>
        <w:br w:type="page"/>
      </w:r>
    </w:p>
    <w:p>
      <w:pPr>
        <w:jc w:val="center"/>
        <w:rPr>
          <w:rFonts w:hint="eastAsia" w:ascii="宋体" w:hAnsi="宋体" w:eastAsia="宋体" w:cs="宋体"/>
          <w:b/>
          <w:color w:val="auto"/>
          <w:kern w:val="2"/>
          <w:sz w:val="36"/>
          <w:szCs w:val="36"/>
          <w:lang w:val="en-US" w:eastAsia="zh-CN" w:bidi="ar-SA"/>
        </w:rPr>
      </w:pPr>
      <w:r>
        <w:rPr>
          <w:rFonts w:hint="eastAsia" w:ascii="宋体" w:hAnsi="宋体" w:eastAsia="宋体" w:cs="宋体"/>
          <w:b/>
          <w:color w:val="auto"/>
          <w:kern w:val="2"/>
          <w:sz w:val="36"/>
          <w:szCs w:val="36"/>
          <w:lang w:val="en-US" w:eastAsia="zh-CN" w:bidi="ar-SA"/>
        </w:rPr>
        <w:t>第八章   投标文件有关格式</w:t>
      </w: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r>
        <w:rPr>
          <w:rFonts w:hint="eastAsia" w:ascii="宋体" w:hAnsi="宋体" w:cs="宋体"/>
          <w:b/>
          <w:bCs/>
          <w:color w:val="auto"/>
          <w:sz w:val="24"/>
          <w:szCs w:val="24"/>
          <w:lang w:val="zh-CN"/>
        </w:rPr>
        <w:t>投标文件封面格式</w:t>
      </w:r>
    </w:p>
    <w:p>
      <w:pPr>
        <w:autoSpaceDE w:val="0"/>
        <w:autoSpaceDN w:val="0"/>
        <w:adjustRightInd w:val="0"/>
        <w:spacing w:line="360" w:lineRule="auto"/>
        <w:rPr>
          <w:rFonts w:ascii="宋体" w:hAnsi="宋体" w:cs="宋体"/>
          <w:b/>
          <w:bCs/>
          <w:color w:val="auto"/>
          <w:sz w:val="24"/>
          <w:szCs w:val="24"/>
          <w:lang w:val="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pStyle w:val="17"/>
        <w:jc w:val="center"/>
        <w:rPr>
          <w:rFonts w:hint="default" w:ascii="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480" w:lineRule="auto"/>
        <w:ind w:firstLine="560" w:firstLineChars="200"/>
        <w:rPr>
          <w:rFonts w:ascii="宋体" w:hAnsi="宋体" w:cs="宋体"/>
          <w:sz w:val="24"/>
          <w:u w:val="single"/>
        </w:rPr>
      </w:pPr>
      <w:bookmarkStart w:id="34" w:name="_Toc27760_WPSOffice_Level1"/>
      <w:bookmarkStart w:id="35" w:name="_Toc7428_WPSOffice_Level1"/>
      <w:r>
        <w:rPr>
          <w:rFonts w:hint="eastAsia" w:ascii="宋体" w:hAnsi="宋体" w:cs="宋体"/>
          <w:sz w:val="28"/>
          <w:szCs w:val="28"/>
        </w:rPr>
        <w:t>供应商名称（全称并加盖公章）：</w:t>
      </w:r>
      <w:bookmarkEnd w:id="34"/>
      <w:bookmarkEnd w:id="35"/>
    </w:p>
    <w:p>
      <w:pPr>
        <w:spacing w:line="480" w:lineRule="auto"/>
        <w:ind w:firstLine="560" w:firstLineChars="200"/>
        <w:rPr>
          <w:rFonts w:ascii="宋体" w:hAnsi="宋体" w:cs="宋体"/>
          <w:b/>
          <w:bCs/>
          <w:sz w:val="28"/>
          <w:szCs w:val="28"/>
        </w:rPr>
      </w:pPr>
      <w:bookmarkStart w:id="36" w:name="_Toc4840_WPSOffice_Level1"/>
      <w:bookmarkStart w:id="37" w:name="_Toc28157_WPSOffice_Level1"/>
      <w:r>
        <w:rPr>
          <w:rFonts w:hint="eastAsia" w:ascii="宋体" w:hAnsi="宋体" w:cs="宋体"/>
          <w:sz w:val="28"/>
          <w:szCs w:val="28"/>
        </w:rPr>
        <w:t>法定代表人或委托代理人</w:t>
      </w:r>
      <w:r>
        <w:rPr>
          <w:rFonts w:hint="eastAsia" w:ascii="宋体" w:hAnsi="宋体" w:cs="宋体"/>
          <w:sz w:val="28"/>
          <w:szCs w:val="28"/>
          <w:highlight w:val="none"/>
        </w:rPr>
        <w:t>（签字</w:t>
      </w:r>
      <w:r>
        <w:rPr>
          <w:rFonts w:hint="eastAsia" w:ascii="宋体" w:hAnsi="宋体" w:cs="宋体"/>
          <w:sz w:val="28"/>
          <w:szCs w:val="28"/>
          <w:highlight w:val="none"/>
          <w:lang w:val="en-US" w:eastAsia="zh-CN"/>
        </w:rPr>
        <w:t>或盖章</w:t>
      </w:r>
      <w:r>
        <w:rPr>
          <w:rFonts w:hint="eastAsia" w:ascii="宋体" w:hAnsi="宋体" w:cs="宋体"/>
          <w:sz w:val="28"/>
          <w:szCs w:val="28"/>
          <w:highlight w:val="none"/>
        </w:rPr>
        <w:t>）</w:t>
      </w:r>
      <w:r>
        <w:rPr>
          <w:rFonts w:hint="eastAsia" w:ascii="宋体" w:hAnsi="宋体" w:cs="宋体"/>
          <w:sz w:val="28"/>
          <w:szCs w:val="28"/>
        </w:rPr>
        <w:t>：</w:t>
      </w:r>
      <w:bookmarkEnd w:id="36"/>
      <w:bookmarkEnd w:id="37"/>
    </w:p>
    <w:p>
      <w:pPr>
        <w:spacing w:line="480" w:lineRule="auto"/>
        <w:ind w:firstLine="560" w:firstLineChars="200"/>
        <w:rPr>
          <w:rFonts w:ascii="宋体" w:hAnsi="宋体" w:cs="宋体"/>
          <w:sz w:val="24"/>
        </w:rPr>
      </w:pPr>
      <w:bookmarkStart w:id="38" w:name="_Toc15640_WPSOffice_Level1"/>
      <w:bookmarkStart w:id="39" w:name="_Toc2311_WPSOffice_Level1"/>
      <w:r>
        <w:rPr>
          <w:rFonts w:hint="eastAsia" w:ascii="宋体" w:hAnsi="宋体" w:cs="宋体"/>
          <w:sz w:val="28"/>
          <w:szCs w:val="28"/>
        </w:rPr>
        <w:t>日    期： 年 月 日</w:t>
      </w:r>
      <w:bookmarkEnd w:id="38"/>
      <w:bookmarkEnd w:id="39"/>
    </w:p>
    <w:p>
      <w:pPr>
        <w:autoSpaceDE w:val="0"/>
        <w:autoSpaceDN w:val="0"/>
        <w:adjustRightInd w:val="0"/>
        <w:spacing w:line="360" w:lineRule="auto"/>
        <w:rPr>
          <w:rFonts w:ascii="宋体" w:hAnsi="宋体" w:cs="宋体"/>
          <w:b/>
          <w:bCs/>
          <w:color w:val="auto"/>
          <w:sz w:val="24"/>
          <w:szCs w:val="24"/>
          <w:lang w:val="zh-CN"/>
        </w:rPr>
      </w:pPr>
    </w:p>
    <w:p>
      <w:pPr>
        <w:bidi w:val="0"/>
        <w:rPr>
          <w:lang w:val="zh-CN"/>
        </w:rPr>
      </w:pPr>
    </w:p>
    <w:p>
      <w:pPr>
        <w:autoSpaceDE w:val="0"/>
        <w:autoSpaceDN w:val="0"/>
        <w:adjustRightInd w:val="0"/>
        <w:spacing w:line="360" w:lineRule="auto"/>
        <w:jc w:val="center"/>
        <w:rPr>
          <w:rFonts w:hint="eastAsia" w:ascii="宋体" w:hAnsi="宋体" w:cs="宋体"/>
          <w:b/>
          <w:bCs/>
          <w:color w:val="auto"/>
          <w:sz w:val="24"/>
          <w:szCs w:val="24"/>
          <w:lang w:val="zh-CN"/>
        </w:rPr>
      </w:pPr>
    </w:p>
    <w:p>
      <w:pPr>
        <w:keepNext/>
        <w:keepLines/>
        <w:tabs>
          <w:tab w:val="left" w:pos="660"/>
        </w:tabs>
        <w:adjustRightInd w:val="0"/>
        <w:snapToGrid w:val="0"/>
        <w:spacing w:line="400" w:lineRule="exact"/>
        <w:jc w:val="center"/>
        <w:outlineLvl w:val="1"/>
        <w:rPr>
          <w:rFonts w:hint="eastAsia" w:ascii="宋体" w:hAnsi="宋体" w:cs="宋体"/>
          <w:b/>
          <w:bCs/>
          <w:color w:val="auto"/>
          <w:sz w:val="22"/>
          <w:szCs w:val="22"/>
          <w:lang w:val="zh-CN"/>
        </w:rPr>
      </w:pPr>
      <w:r>
        <w:rPr>
          <w:rFonts w:hint="eastAsia" w:ascii="宋体" w:hAnsi="宋体" w:cs="宋体"/>
          <w:b/>
          <w:kern w:val="0"/>
          <w:sz w:val="28"/>
          <w:szCs w:val="28"/>
        </w:rPr>
        <w:t>（如涉及本项目的提供</w:t>
      </w:r>
      <w:r>
        <w:rPr>
          <w:rFonts w:ascii="宋体" w:hAnsi="宋体" w:cs="宋体"/>
          <w:b/>
          <w:kern w:val="0"/>
          <w:sz w:val="28"/>
          <w:szCs w:val="28"/>
        </w:rPr>
        <w:t>）</w:t>
      </w:r>
    </w:p>
    <w:p>
      <w:pPr>
        <w:keepNext/>
        <w:keepLines/>
        <w:tabs>
          <w:tab w:val="left" w:pos="660"/>
        </w:tabs>
        <w:adjustRightInd w:val="0"/>
        <w:snapToGrid w:val="0"/>
        <w:spacing w:line="400" w:lineRule="exact"/>
        <w:jc w:val="left"/>
        <w:outlineLvl w:val="1"/>
        <w:rPr>
          <w:rFonts w:ascii="宋体" w:hAnsi="宋体" w:cs="黑体"/>
          <w:b/>
          <w:bCs/>
          <w:sz w:val="28"/>
          <w:szCs w:val="28"/>
          <w:lang w:val="zh-CN"/>
        </w:rPr>
      </w:pPr>
      <w:r>
        <w:rPr>
          <w:rFonts w:hint="eastAsia" w:ascii="宋体" w:hAnsi="宋体" w:cs="宋体"/>
          <w:b/>
          <w:bCs/>
          <w:color w:val="auto"/>
          <w:sz w:val="24"/>
          <w:szCs w:val="24"/>
          <w:lang w:val="zh-CN"/>
        </w:rPr>
        <w:t>一、</w:t>
      </w:r>
      <w:r>
        <w:rPr>
          <w:rFonts w:hint="eastAsia" w:ascii="宋体" w:hAnsi="宋体" w:cs="黑体"/>
          <w:b/>
          <w:bCs/>
          <w:sz w:val="28"/>
          <w:szCs w:val="28"/>
          <w:lang w:val="zh-CN"/>
        </w:rPr>
        <w:t>供应商应答索引表</w:t>
      </w:r>
    </w:p>
    <w:tbl>
      <w:tblPr>
        <w:tblStyle w:val="39"/>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4536"/>
        <w:gridCol w:w="1418"/>
        <w:gridCol w:w="1276"/>
        <w:gridCol w:w="1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kern w:val="0"/>
                <w:szCs w:val="21"/>
              </w:rPr>
              <w:t>供应商应答索引表</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kern w:val="0"/>
                <w:szCs w:val="21"/>
              </w:rPr>
            </w:pPr>
            <w:r>
              <w:rPr>
                <w:rFonts w:hint="eastAsia" w:hAnsi="宋体"/>
                <w:kern w:val="0"/>
                <w:szCs w:val="21"/>
              </w:rPr>
              <w:t>报价一览表</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kern w:val="0"/>
                <w:szCs w:val="21"/>
              </w:rPr>
              <w:t>投标函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kern w:val="0"/>
                <w:szCs w:val="21"/>
              </w:rPr>
            </w:pPr>
            <w:r>
              <w:rPr>
                <w:rFonts w:hint="eastAsia" w:ascii="宋体" w:hAnsi="宋体" w:cs="宋体"/>
                <w:bCs/>
                <w:szCs w:val="21"/>
                <w:lang w:val="zh-CN"/>
              </w:rPr>
              <w:t>法定代表人（单位负责人）资格证明书</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kern w:val="0"/>
                <w:szCs w:val="21"/>
              </w:rPr>
            </w:pPr>
            <w:r>
              <w:rPr>
                <w:rFonts w:hint="eastAsia" w:hAnsi="宋体"/>
                <w:kern w:val="0"/>
                <w:szCs w:val="21"/>
              </w:rPr>
              <w:t>法定代表人（单位负责人）授权书</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kern w:val="0"/>
                <w:szCs w:val="21"/>
              </w:rPr>
            </w:pPr>
            <w:r>
              <w:rPr>
                <w:rFonts w:hint="eastAsia" w:hAnsi="宋体" w:cs="微软雅黑"/>
                <w:bCs/>
                <w:kern w:val="0"/>
                <w:szCs w:val="21"/>
              </w:rPr>
              <w:t>中小企业声明函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ascii="宋体" w:hAnsi="宋体" w:cs="仿宋_GB2312"/>
                <w:szCs w:val="21"/>
                <w:lang w:val="zh-CN"/>
              </w:rPr>
              <w:t>残疾人福利性单位声明函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kern w:val="0"/>
                <w:szCs w:val="21"/>
              </w:rPr>
            </w:pPr>
            <w:r>
              <w:rPr>
                <w:rFonts w:hint="eastAsia" w:hAnsi="宋体"/>
                <w:kern w:val="0"/>
                <w:szCs w:val="21"/>
              </w:rPr>
              <w:t>许昌市建安区政府采购供应商信用承诺函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ascii="宋体" w:hAnsi="宋体" w:cs="宋体"/>
                <w:bCs/>
                <w:szCs w:val="21"/>
                <w:lang w:val="zh-CN"/>
              </w:rPr>
              <w:t>磋商承诺函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ascii="宋体" w:hAnsi="宋体" w:cs="宋体"/>
                <w:bCs/>
                <w:szCs w:val="21"/>
              </w:rPr>
            </w:pPr>
            <w:r>
              <w:rPr>
                <w:rFonts w:hint="eastAsia" w:ascii="宋体" w:hAnsi="宋体" w:cs="宋体"/>
                <w:bCs/>
                <w:szCs w:val="21"/>
              </w:rPr>
              <w:t>其他资格证书或材料</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jc w:val="center"/>
              <w:rPr>
                <w:rFonts w:ascii="宋体" w:hAnsi="宋体" w:cs="微软雅黑"/>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6"/>
              </w:numPr>
              <w:adjustRightInd w:val="0"/>
              <w:snapToGrid w:val="0"/>
              <w:spacing w:line="400" w:lineRule="exact"/>
              <w:jc w:val="center"/>
              <w:textAlignment w:val="baseline"/>
              <w:rPr>
                <w:rFonts w:ascii="宋体" w:hAnsi="宋体" w:cs="宋体"/>
                <w:bCs/>
                <w:szCs w:val="21"/>
                <w:lang w:val="zh-CN"/>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ascii="宋体" w:hAnsi="宋体" w:cs="宋体"/>
                <w:bCs/>
                <w:szCs w:val="21"/>
                <w:lang w:val="zh-CN"/>
              </w:rPr>
            </w:pPr>
            <w:r>
              <w:rPr>
                <w:rFonts w:hint="eastAsia" w:ascii="宋体" w:hAnsi="宋体" w:cs="宋体"/>
                <w:bCs/>
                <w:szCs w:val="21"/>
                <w:lang w:val="zh-CN"/>
              </w:rPr>
              <w:t>供应商与参加本项目投标的其他供应商之间，单位负责人不为同一人并且不存在直接控股、管理关系承诺函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6"/>
              </w:numPr>
              <w:adjustRightInd w:val="0"/>
              <w:snapToGrid w:val="0"/>
              <w:spacing w:line="400" w:lineRule="exact"/>
              <w:jc w:val="center"/>
              <w:textAlignment w:val="baseline"/>
              <w:rPr>
                <w:rFonts w:ascii="宋体" w:hAnsi="宋体" w:cs="宋体"/>
                <w:bCs/>
                <w:szCs w:val="21"/>
                <w:lang w:val="zh-CN"/>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ascii="宋体" w:hAnsi="宋体" w:cs="宋体"/>
                <w:bCs/>
                <w:szCs w:val="21"/>
                <w:lang w:val="zh-CN"/>
              </w:rPr>
            </w:pPr>
            <w:r>
              <w:rPr>
                <w:rFonts w:hint="eastAsia" w:ascii="宋体" w:hAnsi="宋体" w:cs="仿宋_GB2312"/>
                <w:szCs w:val="21"/>
                <w:lang w:val="zh-CN"/>
              </w:rPr>
              <w:t>供应商未为本项目提供整体设计、规范编制或者项目管理、监理、检测等服务承诺函</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double" w:color="auto" w:sz="4" w:space="0"/>
              <w:left w:val="single" w:color="000000" w:sz="6" w:space="0"/>
              <w:bottom w:val="single" w:color="000000" w:sz="6" w:space="0"/>
              <w:right w:val="single" w:color="000000" w:sz="6" w:space="0"/>
            </w:tcBorders>
            <w:noWrap w:val="0"/>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4536" w:type="dxa"/>
            <w:tcBorders>
              <w:top w:val="double" w:color="auto" w:sz="4"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投标分项报价表</w:t>
            </w:r>
          </w:p>
        </w:tc>
        <w:tc>
          <w:tcPr>
            <w:tcW w:w="1418" w:type="dxa"/>
            <w:tcBorders>
              <w:top w:val="double" w:color="auto" w:sz="4"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double" w:color="auto" w:sz="4"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double" w:color="auto" w:sz="4"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技术方案（实施方案）</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auto" w:sz="4"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auto" w:sz="4"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业绩情况表</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4536" w:type="dxa"/>
            <w:tcBorders>
              <w:top w:val="single" w:color="000000" w:sz="6" w:space="0"/>
              <w:left w:val="single" w:color="000000" w:sz="6" w:space="0"/>
              <w:bottom w:val="single" w:color="000000" w:sz="6" w:space="0"/>
              <w:right w:val="single" w:color="000000" w:sz="6" w:space="0"/>
            </w:tcBorders>
            <w:noWrap w:val="0"/>
            <w:vAlign w:val="center"/>
          </w:tcPr>
          <w:p>
            <w:pPr>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 xml:space="preserve">服务承诺 </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jc w:val="center"/>
              <w:rPr>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single" w:color="000000" w:sz="6" w:space="0"/>
              <w:left w:val="single" w:color="000000" w:sz="6" w:space="0"/>
              <w:bottom w:val="single" w:color="auto" w:sz="4" w:space="0"/>
              <w:right w:val="single" w:color="000000" w:sz="6" w:space="0"/>
            </w:tcBorders>
            <w:noWrap w:val="0"/>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4536" w:type="dxa"/>
            <w:tcBorders>
              <w:top w:val="single" w:color="000000" w:sz="6" w:space="0"/>
              <w:left w:val="single" w:color="000000" w:sz="6" w:space="0"/>
              <w:bottom w:val="single" w:color="auto" w:sz="4" w:space="0"/>
              <w:right w:val="single" w:color="000000" w:sz="6" w:space="0"/>
            </w:tcBorders>
            <w:noWrap w:val="0"/>
            <w:vAlign w:val="center"/>
          </w:tcPr>
          <w:p>
            <w:pPr>
              <w:kinsoku w:val="0"/>
              <w:overflowPunct w:val="0"/>
              <w:autoSpaceDE w:val="0"/>
              <w:autoSpaceDN w:val="0"/>
              <w:spacing w:line="320" w:lineRule="exact"/>
              <w:jc w:val="center"/>
              <w:rPr>
                <w:rFonts w:hAnsi="宋体" w:cs="微软雅黑"/>
                <w:bCs/>
                <w:kern w:val="0"/>
                <w:szCs w:val="21"/>
              </w:rPr>
            </w:pPr>
            <w:r>
              <w:rPr>
                <w:rFonts w:hint="eastAsia" w:hAnsi="宋体" w:cs="微软雅黑"/>
                <w:bCs/>
                <w:kern w:val="0"/>
                <w:szCs w:val="21"/>
              </w:rPr>
              <w:t>其它资料</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rPr>
                <w:sz w:val="24"/>
                <w:szCs w:val="21"/>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pPr>
              <w:snapToGrid w:val="0"/>
              <w:spacing w:line="400" w:lineRule="exact"/>
              <w:rPr>
                <w:rFonts w:ascii="宋体" w:hAnsi="宋体" w:cs="微软雅黑"/>
                <w:szCs w:val="21"/>
              </w:rPr>
            </w:pPr>
          </w:p>
        </w:tc>
      </w:tr>
    </w:tbl>
    <w:p>
      <w:pPr>
        <w:autoSpaceDE w:val="0"/>
        <w:autoSpaceDN w:val="0"/>
        <w:adjustRightInd w:val="0"/>
        <w:spacing w:line="360" w:lineRule="auto"/>
        <w:jc w:val="center"/>
        <w:rPr>
          <w:rFonts w:hint="eastAsia" w:ascii="宋体" w:hAnsi="宋体" w:cs="宋体"/>
          <w:b/>
          <w:bCs/>
          <w:color w:val="auto"/>
          <w:sz w:val="24"/>
          <w:szCs w:val="24"/>
          <w:lang w:val="zh-CN"/>
        </w:rPr>
      </w:pPr>
    </w:p>
    <w:p>
      <w:pPr>
        <w:rPr>
          <w:rFonts w:hint="eastAsia" w:ascii="宋体" w:hAnsi="宋体" w:cs="宋体"/>
          <w:b/>
          <w:bCs/>
          <w:color w:val="auto"/>
          <w:sz w:val="24"/>
          <w:szCs w:val="24"/>
          <w:lang w:val="zh-CN"/>
        </w:rPr>
      </w:pPr>
      <w:r>
        <w:rPr>
          <w:rFonts w:hint="eastAsia" w:ascii="宋体" w:hAnsi="宋体" w:cs="宋体"/>
          <w:b/>
          <w:bCs/>
          <w:color w:val="auto"/>
          <w:sz w:val="24"/>
          <w:szCs w:val="24"/>
          <w:lang w:val="zh-CN"/>
        </w:rPr>
        <w:br w:type="page"/>
      </w:r>
    </w:p>
    <w:p>
      <w:pPr>
        <w:autoSpaceDE w:val="0"/>
        <w:autoSpaceDN w:val="0"/>
        <w:adjustRightInd w:val="0"/>
        <w:spacing w:line="360" w:lineRule="auto"/>
        <w:jc w:val="center"/>
        <w:rPr>
          <w:rFonts w:ascii="宋体" w:hAnsi="宋体" w:cs="宋体"/>
          <w:b/>
          <w:bCs/>
          <w:color w:val="auto"/>
          <w:sz w:val="24"/>
          <w:szCs w:val="24"/>
          <w:lang w:val="zh-CN"/>
        </w:rPr>
      </w:pPr>
      <w:r>
        <w:rPr>
          <w:rFonts w:hint="eastAsia" w:ascii="宋体" w:hAnsi="宋体" w:cs="宋体"/>
          <w:b/>
          <w:bCs/>
          <w:color w:val="auto"/>
          <w:sz w:val="24"/>
          <w:szCs w:val="24"/>
          <w:lang w:val="zh-CN"/>
        </w:rPr>
        <w:t>二、</w:t>
      </w:r>
      <w:r>
        <w:rPr>
          <w:rFonts w:hint="eastAsia" w:ascii="宋体" w:hAnsi="宋体" w:cs="宋体"/>
          <w:b/>
          <w:bCs/>
          <w:color w:val="auto"/>
          <w:sz w:val="24"/>
          <w:szCs w:val="24"/>
          <w:lang w:val="en-US" w:eastAsia="zh-CN"/>
        </w:rPr>
        <w:t>报价</w:t>
      </w:r>
      <w:r>
        <w:rPr>
          <w:rFonts w:hint="eastAsia" w:ascii="宋体" w:hAnsi="宋体" w:cs="宋体"/>
          <w:b/>
          <w:bCs/>
          <w:color w:val="auto"/>
          <w:sz w:val="24"/>
          <w:szCs w:val="24"/>
          <w:lang w:val="zh-CN"/>
        </w:rPr>
        <w:t>一览表</w:t>
      </w:r>
    </w:p>
    <w:p>
      <w:pPr>
        <w:pStyle w:val="23"/>
        <w:spacing w:line="360" w:lineRule="auto"/>
        <w:jc w:val="center"/>
        <w:rPr>
          <w:rFonts w:ascii="宋体" w:hAnsi="宋体" w:cs="宋体"/>
          <w:b/>
          <w:bCs/>
          <w:color w:val="auto"/>
          <w:kern w:val="0"/>
          <w:sz w:val="24"/>
          <w:szCs w:val="24"/>
        </w:rPr>
      </w:pPr>
    </w:p>
    <w:p>
      <w:pPr>
        <w:spacing w:before="50" w:afterLines="50" w:line="360" w:lineRule="auto"/>
        <w:contextualSpacing/>
        <w:jc w:val="left"/>
        <w:rPr>
          <w:rFonts w:ascii="宋体" w:hAnsi="宋体" w:cs="宋体"/>
          <w:color w:val="auto"/>
          <w:sz w:val="24"/>
          <w:szCs w:val="24"/>
        </w:rPr>
      </w:pPr>
      <w:r>
        <w:rPr>
          <w:rFonts w:hint="eastAsia" w:ascii="宋体" w:hAnsi="宋体" w:cs="宋体"/>
          <w:color w:val="auto"/>
          <w:sz w:val="24"/>
          <w:szCs w:val="24"/>
        </w:rPr>
        <w:t>项目编号：</w:t>
      </w:r>
    </w:p>
    <w:p>
      <w:pPr>
        <w:spacing w:line="360" w:lineRule="auto"/>
        <w:contextualSpacing/>
        <w:rPr>
          <w:rFonts w:ascii="宋体" w:hAnsi="宋体" w:cs="宋体"/>
          <w:color w:val="auto"/>
          <w:sz w:val="24"/>
          <w:szCs w:val="24"/>
        </w:rPr>
      </w:pPr>
      <w:r>
        <w:rPr>
          <w:rFonts w:hint="eastAsia" w:ascii="宋体" w:hAnsi="宋体" w:cs="宋体"/>
          <w:color w:val="auto"/>
          <w:sz w:val="24"/>
          <w:szCs w:val="24"/>
        </w:rPr>
        <w:t xml:space="preserve">项目名称：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单位： 元（人民币）</w:t>
      </w:r>
    </w:p>
    <w:tbl>
      <w:tblPr>
        <w:tblStyle w:val="3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bCs/>
                <w:snapToGrid w:val="0"/>
                <w:color w:val="auto"/>
                <w:kern w:val="0"/>
                <w:sz w:val="24"/>
                <w:szCs w:val="24"/>
                <w:lang w:val="zh-CN" w:eastAsia="zh-CN" w:bidi="ar-SA"/>
              </w:rPr>
            </w:pPr>
            <w:r>
              <w:rPr>
                <w:rFonts w:hint="eastAsia" w:ascii="宋体" w:hAnsi="宋体" w:eastAsia="宋体" w:cs="宋体"/>
                <w:b/>
                <w:bCs/>
                <w:snapToGrid w:val="0"/>
                <w:color w:val="auto"/>
                <w:kern w:val="0"/>
                <w:sz w:val="24"/>
                <w:szCs w:val="24"/>
                <w:lang w:val="zh-CN" w:eastAsia="zh-CN" w:bidi="ar-SA"/>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bCs/>
                <w:snapToGrid w:val="0"/>
                <w:color w:val="auto"/>
                <w:kern w:val="0"/>
                <w:sz w:val="24"/>
                <w:szCs w:val="24"/>
                <w:lang w:val="zh-CN" w:eastAsia="zh-CN" w:bidi="ar-SA"/>
              </w:rPr>
            </w:pPr>
            <w:r>
              <w:rPr>
                <w:rFonts w:hint="eastAsia" w:ascii="宋体" w:hAnsi="宋体" w:eastAsia="宋体" w:cs="宋体"/>
                <w:b/>
                <w:bCs/>
                <w:snapToGrid w:val="0"/>
                <w:color w:val="auto"/>
                <w:kern w:val="0"/>
                <w:sz w:val="24"/>
                <w:szCs w:val="24"/>
                <w:lang w:val="zh-CN" w:eastAsia="zh-CN" w:bidi="ar-SA"/>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bCs/>
                <w:snapToGrid w:val="0"/>
                <w:color w:val="auto"/>
                <w:kern w:val="0"/>
                <w:sz w:val="24"/>
                <w:szCs w:val="24"/>
                <w:lang w:val="zh-CN" w:eastAsia="zh-CN" w:bidi="ar-SA"/>
              </w:rPr>
            </w:pPr>
            <w:r>
              <w:rPr>
                <w:rFonts w:hint="eastAsia" w:ascii="宋体" w:hAnsi="宋体" w:eastAsia="宋体" w:cs="宋体"/>
                <w:b/>
                <w:bCs/>
                <w:snapToGrid w:val="0"/>
                <w:color w:val="auto"/>
                <w:kern w:val="0"/>
                <w:sz w:val="24"/>
                <w:szCs w:val="24"/>
                <w:lang w:val="zh-CN" w:eastAsia="zh-CN" w:bidi="ar-SA"/>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bCs/>
                <w:snapToGrid w:val="0"/>
                <w:color w:val="auto"/>
                <w:kern w:val="0"/>
                <w:sz w:val="24"/>
                <w:szCs w:val="24"/>
                <w:lang w:val="zh-CN" w:eastAsia="zh-CN" w:bidi="ar-SA"/>
              </w:rPr>
            </w:pPr>
            <w:r>
              <w:rPr>
                <w:rFonts w:hint="eastAsia" w:ascii="宋体" w:hAnsi="宋体" w:eastAsia="宋体" w:cs="宋体"/>
                <w:b/>
                <w:bCs/>
                <w:snapToGrid w:val="0"/>
                <w:color w:val="auto"/>
                <w:kern w:val="0"/>
                <w:sz w:val="24"/>
                <w:szCs w:val="24"/>
                <w:lang w:val="zh-CN" w:eastAsia="zh-CN" w:bidi="ar-SA"/>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hint="eastAsia" w:ascii="宋体" w:hAnsi="宋体" w:eastAsia="宋体" w:cs="宋体"/>
                <w:b/>
                <w:bCs/>
                <w:snapToGrid w:val="0"/>
                <w:color w:val="auto"/>
                <w:kern w:val="0"/>
                <w:sz w:val="24"/>
                <w:szCs w:val="24"/>
                <w:lang w:val="zh-CN" w:eastAsia="zh-CN" w:bidi="ar-SA"/>
              </w:rPr>
            </w:pPr>
            <w:r>
              <w:rPr>
                <w:rFonts w:hint="eastAsia" w:ascii="宋体" w:hAnsi="宋体" w:eastAsia="宋体" w:cs="宋体"/>
                <w:b/>
                <w:bCs/>
                <w:snapToGrid w:val="0"/>
                <w:color w:val="auto"/>
                <w:kern w:val="0"/>
                <w:sz w:val="24"/>
                <w:szCs w:val="24"/>
                <w:lang w:val="zh-CN" w:eastAsia="zh-CN" w:bidi="ar-SA"/>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color w:val="auto"/>
                <w:sz w:val="24"/>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color w:val="auto"/>
                <w:sz w:val="24"/>
                <w:szCs w:val="24"/>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cs="宋体"/>
                <w:color w:val="auto"/>
                <w:sz w:val="24"/>
                <w:szCs w:val="24"/>
                <w:lang w:val="zh-CN"/>
              </w:rPr>
            </w:pPr>
            <w:r>
              <w:rPr>
                <w:rFonts w:hint="eastAsia" w:ascii="宋体" w:hAnsi="宋体" w:cs="宋体"/>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color w:val="auto"/>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color w:val="auto"/>
                <w:sz w:val="24"/>
                <w:szCs w:val="24"/>
              </w:rPr>
            </w:pPr>
            <w:r>
              <w:rPr>
                <w:rFonts w:ascii="等线" w:hAnsi="等线" w:cs="Arial"/>
                <w:color w:val="auto"/>
                <w:sz w:val="32"/>
                <w:szCs w:val="32"/>
              </w:rPr>
              <w:t>…</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color w:val="auto"/>
                <w:sz w:val="24"/>
                <w:szCs w:val="24"/>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s="宋体"/>
                <w:color w:val="auto"/>
                <w:sz w:val="24"/>
                <w:szCs w:val="24"/>
                <w:lang w:val="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color w:val="auto"/>
                <w:sz w:val="24"/>
                <w:szCs w:val="24"/>
                <w:lang w:val="zh-CN"/>
              </w:rPr>
            </w:pPr>
          </w:p>
        </w:tc>
      </w:tr>
    </w:tbl>
    <w:p>
      <w:pPr>
        <w:spacing w:line="360" w:lineRule="auto"/>
        <w:contextualSpacing/>
        <w:rPr>
          <w:rFonts w:ascii="宋体" w:hAnsi="宋体" w:cs="宋体"/>
          <w:color w:val="auto"/>
          <w:sz w:val="24"/>
          <w:szCs w:val="24"/>
        </w:rPr>
      </w:pP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日期：   年   月   日</w:t>
      </w:r>
    </w:p>
    <w:p>
      <w:pPr>
        <w:autoSpaceDE w:val="0"/>
        <w:autoSpaceDN w:val="0"/>
        <w:adjustRightInd w:val="0"/>
        <w:spacing w:line="360" w:lineRule="auto"/>
        <w:ind w:right="-512" w:rightChars="-244"/>
        <w:rPr>
          <w:rFonts w:ascii="宋体" w:cs="宋体"/>
          <w:szCs w:val="21"/>
          <w:lang w:val="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注：1、合同履行期限指完成该项目的最终时间（日历天）。</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kern w:val="2"/>
          <w:sz w:val="21"/>
          <w:szCs w:val="21"/>
          <w:lang w:val="zh-CN" w:eastAsia="zh-CN" w:bidi="ar-SA"/>
        </w:rPr>
      </w:pPr>
      <w:r>
        <w:rPr>
          <w:rFonts w:hint="eastAsia" w:ascii="宋体" w:hAnsi="宋体" w:eastAsia="宋体" w:cs="宋体"/>
          <w:sz w:val="21"/>
          <w:szCs w:val="21"/>
          <w:lang w:val="zh-CN" w:eastAsia="zh-CN"/>
        </w:rPr>
        <w:t xml:space="preserve">    2、如招标公告明确合同履行期限以年为单位，本表应填写完成该项目的年限</w:t>
      </w:r>
      <w:r>
        <w:rPr>
          <w:rFonts w:hint="eastAsia" w:ascii="宋体" w:hAnsi="宋体" w:eastAsia="宋体" w:cs="宋体"/>
          <w:b w:val="0"/>
          <w:bCs w:val="0"/>
          <w:kern w:val="2"/>
          <w:sz w:val="21"/>
          <w:szCs w:val="21"/>
          <w:lang w:val="zh-CN" w:eastAsia="zh-CN" w:bidi="ar-SA"/>
        </w:rPr>
        <w:t>。</w:t>
      </w:r>
    </w:p>
    <w:p>
      <w:pPr>
        <w:rPr>
          <w:rFonts w:ascii="宋体" w:hAnsi="宋体" w:cs="宋体"/>
          <w:color w:val="auto"/>
          <w:sz w:val="24"/>
          <w:szCs w:val="24"/>
          <w:lang w:val="zh-CN"/>
        </w:rPr>
      </w:pPr>
    </w:p>
    <w:p>
      <w:pPr>
        <w:pStyle w:val="2"/>
        <w:rPr>
          <w:rFonts w:ascii="宋体" w:hAnsi="宋体" w:cs="宋体"/>
          <w:color w:val="auto"/>
          <w:sz w:val="24"/>
          <w:szCs w:val="24"/>
          <w:lang w:val="zh-CN"/>
        </w:rPr>
      </w:pPr>
    </w:p>
    <w:p>
      <w:pPr>
        <w:rPr>
          <w:rFonts w:ascii="宋体" w:hAnsi="宋体" w:cs="宋体"/>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pStyle w:val="17"/>
        <w:rPr>
          <w:rFonts w:hint="default"/>
          <w:color w:val="auto"/>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hint="eastAsia" w:ascii="宋体" w:hAnsi="宋体" w:cs="宋体"/>
          <w:b/>
          <w:bCs/>
          <w:color w:val="auto"/>
          <w:sz w:val="24"/>
          <w:szCs w:val="24"/>
          <w:lang w:val="zh-CN"/>
        </w:rPr>
      </w:pPr>
    </w:p>
    <w:p>
      <w:pPr>
        <w:autoSpaceDE w:val="0"/>
        <w:autoSpaceDN w:val="0"/>
        <w:adjustRightInd w:val="0"/>
        <w:spacing w:line="360" w:lineRule="auto"/>
        <w:jc w:val="center"/>
        <w:rPr>
          <w:rFonts w:hint="eastAsia" w:ascii="宋体" w:hAnsi="宋体" w:cs="宋体"/>
          <w:b/>
          <w:bCs/>
          <w:color w:val="auto"/>
          <w:sz w:val="24"/>
          <w:szCs w:val="24"/>
          <w:lang w:val="zh-CN"/>
        </w:rPr>
      </w:pPr>
    </w:p>
    <w:p>
      <w:pPr>
        <w:autoSpaceDE w:val="0"/>
        <w:autoSpaceDN w:val="0"/>
        <w:adjustRightInd w:val="0"/>
        <w:spacing w:line="360" w:lineRule="auto"/>
        <w:jc w:val="center"/>
        <w:rPr>
          <w:rFonts w:hint="eastAsia"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r>
        <w:rPr>
          <w:rFonts w:hint="eastAsia" w:ascii="宋体" w:hAnsi="宋体" w:cs="宋体"/>
          <w:b/>
          <w:bCs/>
          <w:color w:val="auto"/>
          <w:sz w:val="24"/>
          <w:szCs w:val="24"/>
          <w:lang w:val="zh-CN"/>
        </w:rPr>
        <w:t>三、资格审查证明材料</w:t>
      </w:r>
    </w:p>
    <w:p>
      <w:pPr>
        <w:pStyle w:val="23"/>
        <w:spacing w:line="360" w:lineRule="auto"/>
        <w:jc w:val="center"/>
        <w:rPr>
          <w:rFonts w:ascii="宋体" w:hAnsi="宋体" w:cs="宋体"/>
          <w:b/>
          <w:snapToGrid w:val="0"/>
          <w:color w:val="auto"/>
          <w:kern w:val="0"/>
          <w:sz w:val="24"/>
          <w:szCs w:val="24"/>
        </w:rPr>
      </w:pPr>
      <w:r>
        <w:rPr>
          <w:rFonts w:hint="eastAsia" w:ascii="宋体" w:hAnsi="宋体" w:cs="宋体"/>
          <w:b/>
          <w:snapToGrid w:val="0"/>
          <w:color w:val="auto"/>
          <w:kern w:val="0"/>
          <w:sz w:val="24"/>
          <w:szCs w:val="24"/>
        </w:rPr>
        <w:t>3.1 投 标 函</w:t>
      </w:r>
    </w:p>
    <w:p>
      <w:pPr>
        <w:adjustRightInd w:val="0"/>
        <w:spacing w:line="360" w:lineRule="auto"/>
        <w:contextualSpacing/>
        <w:rPr>
          <w:rFonts w:ascii="宋体" w:hAnsi="宋体" w:cs="宋体"/>
          <w:b/>
          <w:snapToGrid w:val="0"/>
          <w:color w:val="auto"/>
          <w:kern w:val="0"/>
          <w:sz w:val="21"/>
          <w:szCs w:val="21"/>
        </w:rPr>
      </w:pPr>
      <w:r>
        <w:rPr>
          <w:rFonts w:hint="eastAsia" w:ascii="宋体" w:hAnsi="宋体" w:cs="宋体"/>
          <w:snapToGrid w:val="0"/>
          <w:color w:val="auto"/>
          <w:kern w:val="0"/>
          <w:sz w:val="21"/>
          <w:szCs w:val="21"/>
        </w:rPr>
        <w:t>致：</w:t>
      </w:r>
      <w:r>
        <w:rPr>
          <w:rFonts w:hint="eastAsia" w:ascii="宋体" w:hAnsi="宋体" w:cs="宋体"/>
          <w:b/>
          <w:snapToGrid w:val="0"/>
          <w:color w:val="auto"/>
          <w:kern w:val="0"/>
          <w:sz w:val="21"/>
          <w:szCs w:val="21"/>
          <w:u w:val="single"/>
        </w:rPr>
        <w:t>（采购人）</w:t>
      </w:r>
    </w:p>
    <w:p>
      <w:pPr>
        <w:adjustRightInd w:val="0"/>
        <w:spacing w:line="360" w:lineRule="auto"/>
        <w:ind w:firstLine="420" w:firstLineChars="200"/>
        <w:contextualSpacing/>
        <w:outlineLvl w:val="0"/>
        <w:rPr>
          <w:rFonts w:ascii="宋体" w:hAnsi="宋体" w:cs="宋体"/>
          <w:snapToGrid w:val="0"/>
          <w:color w:val="auto"/>
          <w:kern w:val="0"/>
          <w:sz w:val="21"/>
          <w:szCs w:val="21"/>
        </w:rPr>
      </w:pPr>
      <w:r>
        <w:rPr>
          <w:rFonts w:hint="eastAsia" w:ascii="宋体" w:hAnsi="宋体" w:cs="宋体"/>
          <w:snapToGrid w:val="0"/>
          <w:color w:val="auto"/>
          <w:kern w:val="0"/>
          <w:sz w:val="21"/>
          <w:szCs w:val="21"/>
        </w:rPr>
        <w:t>根据贵方</w:t>
      </w:r>
      <w:r>
        <w:rPr>
          <w:rFonts w:hint="eastAsia" w:ascii="宋体" w:hAnsi="宋体" w:cs="宋体"/>
          <w:snapToGrid w:val="0"/>
          <w:color w:val="auto"/>
          <w:kern w:val="0"/>
          <w:sz w:val="21"/>
          <w:szCs w:val="21"/>
          <w:u w:val="single"/>
        </w:rPr>
        <w:t xml:space="preserve">     （项目名称、项目编号）</w:t>
      </w:r>
      <w:r>
        <w:rPr>
          <w:rFonts w:hint="eastAsia" w:ascii="宋体" w:hAnsi="宋体" w:cs="宋体"/>
          <w:snapToGrid w:val="0"/>
          <w:color w:val="auto"/>
          <w:kern w:val="0"/>
          <w:sz w:val="21"/>
          <w:szCs w:val="21"/>
        </w:rPr>
        <w:t>采购的招标公告及投标邀请，</w:t>
      </w:r>
      <w:r>
        <w:rPr>
          <w:rFonts w:hint="eastAsia" w:ascii="宋体" w:hAnsi="宋体" w:cs="宋体"/>
          <w:snapToGrid w:val="0"/>
          <w:color w:val="auto"/>
          <w:kern w:val="0"/>
          <w:sz w:val="21"/>
          <w:szCs w:val="21"/>
          <w:u w:val="single"/>
        </w:rPr>
        <w:t xml:space="preserve">    （姓名和职务）</w:t>
      </w:r>
      <w:r>
        <w:rPr>
          <w:rFonts w:hint="eastAsia" w:ascii="宋体" w:hAnsi="宋体" w:cs="宋体"/>
          <w:snapToGrid w:val="0"/>
          <w:color w:val="auto"/>
          <w:kern w:val="0"/>
          <w:sz w:val="21"/>
          <w:szCs w:val="21"/>
        </w:rPr>
        <w:t>被正式授权并代表</w:t>
      </w:r>
      <w:r>
        <w:rPr>
          <w:rFonts w:hint="eastAsia" w:ascii="宋体" w:hAnsi="宋体" w:cs="宋体"/>
          <w:snapToGrid w:val="0"/>
          <w:color w:val="auto"/>
          <w:kern w:val="0"/>
          <w:sz w:val="21"/>
          <w:szCs w:val="21"/>
          <w:lang w:val="en-US" w:eastAsia="zh-CN"/>
        </w:rPr>
        <w:t>供应商</w:t>
      </w:r>
      <w:r>
        <w:rPr>
          <w:rFonts w:hint="eastAsia" w:ascii="宋体" w:hAnsi="宋体" w:cs="宋体"/>
          <w:snapToGrid w:val="0"/>
          <w:color w:val="auto"/>
          <w:kern w:val="0"/>
          <w:sz w:val="21"/>
          <w:szCs w:val="21"/>
          <w:u w:val="single"/>
        </w:rPr>
        <w:t xml:space="preserve">    （</w:t>
      </w:r>
      <w:r>
        <w:rPr>
          <w:rFonts w:hint="eastAsia" w:ascii="宋体" w:hAnsi="宋体" w:cs="宋体"/>
          <w:snapToGrid w:val="0"/>
          <w:color w:val="auto"/>
          <w:kern w:val="0"/>
          <w:sz w:val="21"/>
          <w:szCs w:val="21"/>
          <w:u w:val="single"/>
          <w:lang w:val="en-US" w:eastAsia="zh-CN"/>
        </w:rPr>
        <w:t>供应商</w:t>
      </w:r>
      <w:r>
        <w:rPr>
          <w:rFonts w:hint="eastAsia" w:ascii="宋体" w:hAnsi="宋体" w:cs="宋体"/>
          <w:snapToGrid w:val="0"/>
          <w:color w:val="auto"/>
          <w:kern w:val="0"/>
          <w:sz w:val="21"/>
          <w:szCs w:val="21"/>
          <w:u w:val="single"/>
        </w:rPr>
        <w:t>名称、地址）</w:t>
      </w:r>
      <w:r>
        <w:rPr>
          <w:rFonts w:hint="eastAsia" w:ascii="宋体" w:hAnsi="宋体" w:cs="宋体"/>
          <w:snapToGrid w:val="0"/>
          <w:color w:val="auto"/>
          <w:kern w:val="0"/>
          <w:sz w:val="21"/>
          <w:szCs w:val="21"/>
        </w:rPr>
        <w:t>提交。</w:t>
      </w:r>
    </w:p>
    <w:p>
      <w:pPr>
        <w:pStyle w:val="23"/>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我方确认收到贵方提供的</w:t>
      </w:r>
      <w:r>
        <w:rPr>
          <w:rFonts w:hint="eastAsia" w:ascii="宋体" w:hAnsi="宋体" w:cs="宋体"/>
          <w:snapToGrid w:val="0"/>
          <w:color w:val="auto"/>
          <w:kern w:val="0"/>
          <w:sz w:val="21"/>
          <w:szCs w:val="21"/>
          <w:u w:val="single"/>
        </w:rPr>
        <w:t xml:space="preserve">    （项目名称、项目编号）</w:t>
      </w:r>
      <w:r>
        <w:rPr>
          <w:rFonts w:hint="eastAsia" w:ascii="宋体" w:hAnsi="宋体"/>
          <w:snapToGrid w:val="0"/>
        </w:rPr>
        <w:t>磋商文件</w:t>
      </w:r>
      <w:r>
        <w:rPr>
          <w:rFonts w:hint="eastAsia" w:ascii="宋体" w:hAnsi="宋体" w:cs="宋体"/>
          <w:snapToGrid w:val="0"/>
          <w:color w:val="auto"/>
          <w:kern w:val="0"/>
          <w:sz w:val="21"/>
          <w:szCs w:val="21"/>
        </w:rPr>
        <w:t>的全部内容。</w:t>
      </w:r>
    </w:p>
    <w:p>
      <w:pPr>
        <w:adjustRightInd w:val="0"/>
        <w:spacing w:line="360" w:lineRule="auto"/>
        <w:ind w:firstLine="420" w:firstLineChars="200"/>
        <w:contextualSpacing/>
        <w:rPr>
          <w:rFonts w:hint="eastAsia" w:ascii="宋体" w:hAnsi="宋体" w:cs="Courier New"/>
          <w:color w:val="auto"/>
          <w:szCs w:val="21"/>
        </w:rPr>
      </w:pPr>
      <w:r>
        <w:rPr>
          <w:rFonts w:hint="eastAsia" w:ascii="宋体" w:hAnsi="宋体" w:cs="Courier New"/>
          <w:snapToGrid w:val="0"/>
          <w:color w:val="auto"/>
          <w:szCs w:val="21"/>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cs="Courier New"/>
          <w:color w:val="auto"/>
          <w:szCs w:val="21"/>
        </w:rPr>
        <w:t>已完全理解并接受磋商文件的各项规定和要求及资金支付规定，对磋商文件的合理性、合法性不再有异议。</w:t>
      </w:r>
    </w:p>
    <w:p>
      <w:pPr>
        <w:spacing w:line="360" w:lineRule="auto"/>
        <w:ind w:right="-512" w:rightChars="-244" w:firstLine="420" w:firstLineChars="200"/>
        <w:contextualSpacing/>
        <w:rPr>
          <w:rFonts w:ascii="宋体" w:hAnsi="宋体" w:cs="宋体"/>
          <w:snapToGrid w:val="0"/>
          <w:color w:val="auto"/>
          <w:kern w:val="0"/>
          <w:sz w:val="21"/>
          <w:szCs w:val="21"/>
        </w:rPr>
      </w:pPr>
      <w:r>
        <w:rPr>
          <w:rFonts w:hint="eastAsia" w:ascii="宋体" w:hAnsi="宋体"/>
          <w:i/>
          <w:snapToGrid w:val="0"/>
          <w:kern w:val="0"/>
          <w:szCs w:val="21"/>
          <w:u w:val="single"/>
          <w:lang w:eastAsia="zh-CN"/>
        </w:rPr>
        <w:t>（</w:t>
      </w:r>
      <w:r>
        <w:rPr>
          <w:rFonts w:hint="eastAsia" w:ascii="宋体" w:hAnsi="宋体"/>
          <w:i/>
          <w:snapToGrid w:val="0"/>
          <w:kern w:val="0"/>
          <w:szCs w:val="21"/>
          <w:u w:val="single"/>
        </w:rPr>
        <w:t>供应商名称</w:t>
      </w:r>
      <w:r>
        <w:rPr>
          <w:rFonts w:hint="eastAsia" w:ascii="宋体" w:hAnsi="宋体"/>
          <w:i/>
          <w:snapToGrid w:val="0"/>
          <w:kern w:val="0"/>
          <w:szCs w:val="21"/>
          <w:u w:val="single"/>
          <w:lang w:eastAsia="zh-CN"/>
        </w:rPr>
        <w:t>）</w:t>
      </w:r>
      <w:r>
        <w:rPr>
          <w:rFonts w:hint="eastAsia" w:ascii="宋体" w:hAnsi="宋体"/>
          <w:i/>
          <w:snapToGrid w:val="0"/>
          <w:kern w:val="0"/>
          <w:szCs w:val="21"/>
          <w:u w:val="single"/>
        </w:rPr>
        <w:t xml:space="preserve">     </w:t>
      </w:r>
      <w:r>
        <w:rPr>
          <w:rFonts w:hint="eastAsia" w:ascii="宋体" w:hAnsi="宋体"/>
          <w:snapToGrid w:val="0"/>
          <w:kern w:val="0"/>
          <w:szCs w:val="21"/>
        </w:rPr>
        <w:t>作为供应商正式授权</w:t>
      </w:r>
      <w:r>
        <w:rPr>
          <w:rFonts w:hint="eastAsia" w:ascii="宋体" w:hAnsi="宋体"/>
          <w:snapToGrid w:val="0"/>
          <w:kern w:val="0"/>
          <w:szCs w:val="21"/>
          <w:lang w:eastAsia="zh-CN"/>
        </w:rPr>
        <w:t>（</w:t>
      </w:r>
      <w:r>
        <w:rPr>
          <w:rFonts w:hint="eastAsia" w:ascii="宋体" w:hAnsi="宋体"/>
          <w:i/>
          <w:snapToGrid w:val="0"/>
          <w:kern w:val="0"/>
          <w:szCs w:val="21"/>
          <w:u w:val="single"/>
        </w:rPr>
        <w:t>授权代表全名</w:t>
      </w:r>
      <w:r>
        <w:rPr>
          <w:rFonts w:hint="eastAsia" w:ascii="宋体" w:hAnsi="宋体"/>
          <w:i/>
          <w:snapToGrid w:val="0"/>
          <w:kern w:val="0"/>
          <w:szCs w:val="21"/>
          <w:u w:val="single"/>
          <w:lang w:eastAsia="zh-CN"/>
        </w:rPr>
        <w:t>，</w:t>
      </w:r>
      <w:r>
        <w:rPr>
          <w:rFonts w:hint="eastAsia" w:ascii="宋体" w:hAnsi="宋体"/>
          <w:i/>
          <w:snapToGrid w:val="0"/>
          <w:kern w:val="0"/>
          <w:szCs w:val="21"/>
          <w:u w:val="single"/>
        </w:rPr>
        <w:t xml:space="preserve"> 职务</w:t>
      </w:r>
      <w:r>
        <w:rPr>
          <w:rFonts w:hint="eastAsia" w:ascii="宋体" w:hAnsi="宋体"/>
          <w:i/>
          <w:snapToGrid w:val="0"/>
          <w:kern w:val="0"/>
          <w:szCs w:val="21"/>
          <w:u w:val="single"/>
          <w:lang w:eastAsia="zh-CN"/>
        </w:rPr>
        <w:t>）</w:t>
      </w:r>
      <w:r>
        <w:rPr>
          <w:rFonts w:hint="eastAsia" w:ascii="宋体" w:hAnsi="宋体"/>
          <w:i/>
          <w:snapToGrid w:val="0"/>
          <w:kern w:val="0"/>
          <w:szCs w:val="21"/>
          <w:u w:val="single"/>
        </w:rPr>
        <w:t xml:space="preserve">       </w:t>
      </w:r>
      <w:r>
        <w:rPr>
          <w:rFonts w:hint="eastAsia" w:ascii="宋体" w:hAnsi="宋体"/>
          <w:snapToGrid w:val="0"/>
          <w:kern w:val="0"/>
          <w:szCs w:val="21"/>
        </w:rPr>
        <w:t>代表我方全权处理有关本投标的一切事宜。</w:t>
      </w:r>
    </w:p>
    <w:p>
      <w:pPr>
        <w:adjustRightInd w:val="0"/>
        <w:spacing w:line="360" w:lineRule="auto"/>
        <w:ind w:firstLine="420" w:firstLineChars="200"/>
        <w:contextualSpacing/>
        <w:rPr>
          <w:rFonts w:ascii="宋体" w:hAnsi="宋体" w:cs="宋体"/>
          <w:color w:val="auto"/>
          <w:sz w:val="21"/>
          <w:szCs w:val="21"/>
        </w:rPr>
      </w:pPr>
      <w:r>
        <w:rPr>
          <w:rFonts w:hint="eastAsia" w:ascii="宋体" w:hAnsi="宋体" w:cs="宋体"/>
          <w:color w:val="auto"/>
          <w:sz w:val="21"/>
          <w:szCs w:val="21"/>
        </w:rPr>
        <w:t>我方已完全明白招标文件的所有条款要求，并申明如下：</w:t>
      </w:r>
    </w:p>
    <w:p>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一、按磋商文件提供的全部货物与相关服务的投标总价详见《开标一览表》。</w:t>
      </w:r>
    </w:p>
    <w:p>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二、本响应文件的有效期为投标截止时间起</w:t>
      </w:r>
      <w:r>
        <w:rPr>
          <w:rFonts w:hint="eastAsia" w:ascii="宋体" w:hAnsi="宋体" w:cs="Courier New"/>
          <w:szCs w:val="21"/>
          <w:u w:val="single"/>
        </w:rPr>
        <w:t xml:space="preserve">        </w:t>
      </w:r>
      <w:r>
        <w:rPr>
          <w:rFonts w:hint="eastAsia" w:ascii="宋体" w:hAnsi="宋体" w:cs="Courier New"/>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4"/>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三、我方明白并同意，在规定的开标日之后，投标有效期之内撤销投标的，将依法自行承担不利后果</w:t>
      </w:r>
    </w:p>
    <w:p>
      <w:pPr>
        <w:pStyle w:val="34"/>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四、我方同意按照贵方可能提出的要求而提供与投标有关的任何其它数据、信息或资料。</w:t>
      </w:r>
    </w:p>
    <w:p>
      <w:pPr>
        <w:pStyle w:val="34"/>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五、我方理解贵方不一定接受最低投标价或任何贵方可能收到的投标。</w:t>
      </w:r>
    </w:p>
    <w:p>
      <w:pPr>
        <w:pStyle w:val="34"/>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六、我方如果中标，将保证履行磋商文件及其澄清、修改文件（如果有）中的全部责任和义务，按质、按量、按期完成《项目需求》及《合同书》中的全部任务。</w:t>
      </w:r>
    </w:p>
    <w:p>
      <w:pPr>
        <w:pStyle w:val="34"/>
        <w:spacing w:before="0" w:beforeAutospacing="0" w:after="0" w:afterAutospacing="0" w:line="360" w:lineRule="auto"/>
        <w:ind w:right="-512" w:rightChars="-244" w:firstLine="420" w:firstLineChars="200"/>
        <w:contextualSpacing/>
        <w:rPr>
          <w:rFonts w:ascii="宋体"/>
          <w:sz w:val="21"/>
          <w:szCs w:val="21"/>
        </w:rPr>
      </w:pPr>
      <w:r>
        <w:rPr>
          <w:rFonts w:hint="eastAsia" w:ascii="宋体" w:cs="Courier New"/>
          <w:sz w:val="21"/>
          <w:szCs w:val="21"/>
        </w:rPr>
        <w:t>七、我方在此保证所提交的所有文件和全部说明是真实的和正确的。</w:t>
      </w:r>
    </w:p>
    <w:p>
      <w:pPr>
        <w:pStyle w:val="23"/>
        <w:spacing w:line="360" w:lineRule="auto"/>
        <w:ind w:right="-512" w:rightChars="-244" w:firstLine="420" w:firstLineChars="200"/>
        <w:contextualSpacing/>
        <w:rPr>
          <w:rFonts w:ascii="宋体" w:hAnsi="宋体" w:cs="Arial"/>
        </w:rPr>
      </w:pPr>
      <w:r>
        <w:rPr>
          <w:rFonts w:hint="eastAsia" w:ascii="宋体" w:hAnsi="宋体"/>
        </w:rPr>
        <w:t>八、我方投标报价已包含应向知识产权所有权人支付的所有相关税费，并保证采购人在</w:t>
      </w:r>
      <w:r>
        <w:rPr>
          <w:rFonts w:hint="eastAsia" w:ascii="宋体" w:hAnsi="宋体" w:cs="Arial"/>
        </w:rPr>
        <w:t xml:space="preserve">中国使用我方提供的货物时，如有第三方提出侵犯其知识产权主张的，责任由我方承担。 </w:t>
      </w:r>
    </w:p>
    <w:p>
      <w:pPr>
        <w:pStyle w:val="23"/>
        <w:spacing w:line="360" w:lineRule="auto"/>
        <w:ind w:right="-512" w:rightChars="-244" w:firstLine="420" w:firstLineChars="200"/>
        <w:contextualSpacing/>
        <w:rPr>
          <w:rFonts w:ascii="宋体" w:hAnsi="宋体" w:cs="Arial"/>
        </w:rPr>
      </w:pPr>
      <w:r>
        <w:rPr>
          <w:rFonts w:hint="eastAsia" w:ascii="宋体" w:hAnsi="宋体" w:cs="Arial"/>
        </w:rPr>
        <w:t>九、我方具备《政府采购法》第二十二条规定的条件；承诺如下：</w:t>
      </w:r>
    </w:p>
    <w:p>
      <w:pPr>
        <w:pStyle w:val="23"/>
        <w:spacing w:line="360" w:lineRule="auto"/>
        <w:ind w:right="-512" w:rightChars="-244" w:firstLine="420" w:firstLineChars="200"/>
        <w:contextualSpacing/>
        <w:rPr>
          <w:rFonts w:ascii="宋体" w:hAnsi="宋体" w:cs="Arial"/>
        </w:rPr>
      </w:pPr>
      <w:r>
        <w:rPr>
          <w:rFonts w:hint="eastAsia" w:ascii="宋体" w:hAnsi="宋体" w:cs="Arial"/>
        </w:rPr>
        <w:t>（1）具有独立承担民事责任能力的在中华人民共和国境内注册的法人或其他组织或自然人，有效的营业执照（或事业法人登记证或身份证等相关证明）。</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（2）我方已依法缴纳了各项税费及社会保险费用，如有需要，可随时向采购人提供近三个月内的相关缴费证明，以便核查。</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（3）我方已依法建立健全的财务会计制度，如有需要，可随时向采购人提供相关证明材料，以便核查。</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（4）参加政府采购活动前三年内，在经营活动中没有重大违法记录。</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（5）符合法律、行政法规规定的其他条件。</w:t>
      </w:r>
    </w:p>
    <w:p>
      <w:pPr>
        <w:spacing w:line="360" w:lineRule="auto"/>
        <w:ind w:right="-512" w:rightChars="-244" w:firstLine="441" w:firstLineChars="210"/>
        <w:contextualSpacing/>
        <w:rPr>
          <w:rFonts w:ascii="宋体" w:hAns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23"/>
        <w:spacing w:line="360" w:lineRule="auto"/>
        <w:ind w:right="-512" w:rightChars="-244" w:firstLine="420" w:firstLineChars="200"/>
        <w:contextualSpacing/>
        <w:rPr>
          <w:rFonts w:ascii="宋体" w:hAnsi="宋体" w:cs="宋体"/>
        </w:rPr>
      </w:pPr>
      <w:r>
        <w:rPr>
          <w:rFonts w:hint="eastAsia" w:ascii="宋体" w:hAnsi="宋体" w:cs="宋体"/>
        </w:rPr>
        <w:t>十、我方具备履行合同所必需的设备和专业技术能力。</w:t>
      </w:r>
    </w:p>
    <w:p>
      <w:pPr>
        <w:pStyle w:val="23"/>
        <w:adjustRightInd w:val="0"/>
        <w:spacing w:line="360" w:lineRule="auto"/>
        <w:ind w:firstLine="420" w:firstLineChars="200"/>
        <w:contextualSpacing/>
        <w:rPr>
          <w:rFonts w:ascii="宋体" w:hAnsi="宋体" w:cs="宋体"/>
          <w:color w:val="auto"/>
          <w:sz w:val="21"/>
          <w:szCs w:val="21"/>
        </w:rPr>
      </w:pPr>
      <w:r>
        <w:rPr>
          <w:rFonts w:hint="eastAsia" w:ascii="宋体" w:hAnsi="宋体" w:cs="宋体"/>
        </w:rPr>
        <w:t>十一、我方对在本函及响应文件中所作的所有承诺承担法律责任</w:t>
      </w:r>
      <w:r>
        <w:rPr>
          <w:rFonts w:hint="eastAsia" w:ascii="宋体" w:hAnsi="宋体" w:cs="宋体"/>
          <w:color w:val="auto"/>
          <w:sz w:val="21"/>
          <w:szCs w:val="21"/>
        </w:rPr>
        <w:t>。</w:t>
      </w:r>
    </w:p>
    <w:p>
      <w:pPr>
        <w:pStyle w:val="23"/>
        <w:adjustRightInd w:val="0"/>
        <w:snapToGrid w:val="0"/>
        <w:spacing w:line="360" w:lineRule="auto"/>
        <w:rPr>
          <w:rFonts w:ascii="宋体" w:hAnsi="宋体" w:cs="宋体"/>
          <w:color w:val="auto"/>
          <w:sz w:val="24"/>
          <w:szCs w:val="24"/>
        </w:rPr>
      </w:pPr>
    </w:p>
    <w:p>
      <w:pPr>
        <w:pStyle w:val="23"/>
        <w:adjustRightInd w:val="0"/>
        <w:snapToGrid w:val="0"/>
        <w:spacing w:line="360" w:lineRule="auto"/>
        <w:rPr>
          <w:rFonts w:ascii="宋体" w:hAnsi="宋体" w:cs="宋体"/>
          <w:color w:val="auto"/>
          <w:sz w:val="24"/>
          <w:szCs w:val="24"/>
        </w:rPr>
      </w:pPr>
    </w:p>
    <w:p>
      <w:pPr>
        <w:pStyle w:val="23"/>
        <w:adjustRightInd w:val="0"/>
        <w:snapToGrid w:val="0"/>
        <w:spacing w:line="360" w:lineRule="auto"/>
        <w:rPr>
          <w:rFonts w:ascii="宋体" w:hAnsi="宋体" w:cs="宋体"/>
          <w:szCs w:val="24"/>
        </w:rPr>
      </w:pPr>
      <w:r>
        <w:rPr>
          <w:rFonts w:hint="eastAsia" w:ascii="宋体" w:hAnsi="宋体" w:cs="宋体"/>
          <w:szCs w:val="24"/>
        </w:rPr>
        <w:t>所有与本招标有关的一切正式往来请寄：</w:t>
      </w:r>
    </w:p>
    <w:p>
      <w:pPr>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kern w:val="0"/>
          <w:sz w:val="21"/>
          <w:szCs w:val="21"/>
        </w:rPr>
        <w:t>________________</w:t>
      </w:r>
      <w:r>
        <w:rPr>
          <w:rFonts w:hint="eastAsia" w:ascii="宋体" w:hAnsi="宋体" w:eastAsia="宋体" w:cs="宋体"/>
          <w:sz w:val="21"/>
          <w:szCs w:val="21"/>
        </w:rPr>
        <w:t xml:space="preserve">     邮政编码：</w:t>
      </w:r>
      <w:r>
        <w:rPr>
          <w:rFonts w:hint="eastAsia" w:ascii="宋体" w:hAnsi="宋体" w:eastAsia="宋体" w:cs="宋体"/>
          <w:kern w:val="0"/>
          <w:sz w:val="21"/>
          <w:szCs w:val="21"/>
        </w:rPr>
        <w:t>____________</w:t>
      </w:r>
    </w:p>
    <w:p>
      <w:pPr>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kern w:val="0"/>
          <w:sz w:val="21"/>
          <w:szCs w:val="21"/>
        </w:rPr>
        <w:t>________________</w:t>
      </w:r>
      <w:r>
        <w:rPr>
          <w:rFonts w:hint="eastAsia" w:ascii="宋体" w:hAnsi="宋体" w:eastAsia="宋体" w:cs="宋体"/>
          <w:sz w:val="21"/>
          <w:szCs w:val="21"/>
        </w:rPr>
        <w:t xml:space="preserve">     传    真：</w:t>
      </w:r>
      <w:r>
        <w:rPr>
          <w:rFonts w:hint="eastAsia" w:ascii="宋体" w:hAnsi="宋体" w:eastAsia="宋体" w:cs="宋体"/>
          <w:kern w:val="0"/>
          <w:sz w:val="21"/>
          <w:szCs w:val="21"/>
        </w:rPr>
        <w:t>____________</w:t>
      </w:r>
    </w:p>
    <w:p>
      <w:pPr>
        <w:adjustRightInd w:val="0"/>
        <w:snapToGrid w:val="0"/>
        <w:spacing w:line="360" w:lineRule="auto"/>
        <w:rPr>
          <w:rFonts w:ascii="宋体" w:hAnsi="宋体" w:eastAsia="宋体" w:cs="宋体"/>
          <w:sz w:val="21"/>
          <w:szCs w:val="21"/>
          <w:u w:val="single"/>
        </w:rPr>
      </w:pPr>
      <w:r>
        <w:rPr>
          <w:rFonts w:hint="eastAsia" w:ascii="宋体" w:hAnsi="宋体" w:cs="宋体"/>
          <w:sz w:val="21"/>
          <w:szCs w:val="21"/>
          <w:lang w:val="en-US" w:eastAsia="zh-CN"/>
        </w:rPr>
        <w:t>供应商</w:t>
      </w:r>
      <w:r>
        <w:rPr>
          <w:rFonts w:hint="eastAsia" w:ascii="宋体" w:hAnsi="宋体" w:eastAsia="宋体" w:cs="宋体"/>
          <w:sz w:val="21"/>
          <w:szCs w:val="21"/>
        </w:rPr>
        <w:t>代表姓名：</w:t>
      </w:r>
      <w:r>
        <w:rPr>
          <w:rFonts w:hint="eastAsia" w:ascii="宋体" w:hAnsi="宋体" w:eastAsia="宋体" w:cs="宋体"/>
          <w:kern w:val="0"/>
          <w:sz w:val="21"/>
          <w:szCs w:val="21"/>
        </w:rPr>
        <w:t>__________</w:t>
      </w:r>
      <w:r>
        <w:rPr>
          <w:rFonts w:hint="eastAsia" w:ascii="宋体" w:hAnsi="宋体" w:eastAsia="宋体" w:cs="宋体"/>
          <w:sz w:val="21"/>
          <w:szCs w:val="21"/>
        </w:rPr>
        <w:t xml:space="preserve">     职    务：</w:t>
      </w:r>
      <w:r>
        <w:rPr>
          <w:rFonts w:hint="eastAsia" w:ascii="宋体" w:hAnsi="宋体" w:eastAsia="宋体" w:cs="宋体"/>
          <w:kern w:val="0"/>
          <w:sz w:val="21"/>
          <w:szCs w:val="21"/>
        </w:rPr>
        <w:t>____________</w:t>
      </w:r>
    </w:p>
    <w:p>
      <w:pPr>
        <w:adjustRightInd w:val="0"/>
        <w:snapToGrid w:val="0"/>
        <w:spacing w:line="360" w:lineRule="auto"/>
        <w:rPr>
          <w:rFonts w:ascii="宋体" w:hAnsi="宋体" w:eastAsia="宋体" w:cs="宋体"/>
          <w:sz w:val="21"/>
          <w:szCs w:val="21"/>
          <w:u w:val="single"/>
        </w:rPr>
      </w:pPr>
    </w:p>
    <w:p>
      <w:pPr>
        <w:adjustRightInd w:val="0"/>
        <w:snapToGrid w:val="0"/>
        <w:spacing w:line="360" w:lineRule="auto"/>
        <w:rPr>
          <w:rFonts w:ascii="宋体" w:hAnsi="宋体" w:eastAsia="宋体" w:cs="宋体"/>
          <w:sz w:val="21"/>
          <w:szCs w:val="21"/>
        </w:rPr>
      </w:pPr>
      <w:r>
        <w:rPr>
          <w:rFonts w:hint="eastAsia" w:ascii="宋体" w:hAnsi="宋体" w:cs="宋体"/>
          <w:sz w:val="21"/>
          <w:szCs w:val="21"/>
          <w:lang w:val="en-US" w:eastAsia="zh-CN"/>
        </w:rPr>
        <w:t>供应商</w:t>
      </w:r>
      <w:r>
        <w:rPr>
          <w:rFonts w:hint="eastAsia" w:ascii="宋体" w:hAnsi="宋体" w:eastAsia="宋体" w:cs="宋体"/>
          <w:sz w:val="21"/>
          <w:szCs w:val="21"/>
        </w:rPr>
        <w:t>法定代表人（或法定代表人授权代表）签字或盖章：</w:t>
      </w:r>
      <w:r>
        <w:rPr>
          <w:rFonts w:hint="eastAsia" w:ascii="宋体" w:hAnsi="宋体" w:eastAsia="宋体" w:cs="宋体"/>
          <w:kern w:val="0"/>
          <w:sz w:val="21"/>
          <w:szCs w:val="21"/>
        </w:rPr>
        <w:t>________</w:t>
      </w:r>
    </w:p>
    <w:p>
      <w:pPr>
        <w:adjustRightInd w:val="0"/>
        <w:snapToGrid w:val="0"/>
        <w:spacing w:line="360" w:lineRule="auto"/>
        <w:rPr>
          <w:rFonts w:ascii="宋体" w:hAnsi="宋体" w:eastAsia="宋体" w:cs="宋体"/>
          <w:sz w:val="21"/>
          <w:szCs w:val="21"/>
        </w:rPr>
      </w:pPr>
      <w:r>
        <w:rPr>
          <w:rFonts w:hint="eastAsia" w:ascii="宋体" w:hAnsi="宋体" w:cs="宋体"/>
          <w:sz w:val="21"/>
          <w:szCs w:val="21"/>
          <w:lang w:val="en-US" w:eastAsia="zh-CN"/>
        </w:rPr>
        <w:t>供应商</w:t>
      </w:r>
      <w:r>
        <w:rPr>
          <w:rFonts w:hint="eastAsia" w:ascii="宋体" w:hAnsi="宋体" w:eastAsia="宋体" w:cs="宋体"/>
          <w:sz w:val="21"/>
          <w:szCs w:val="21"/>
        </w:rPr>
        <w:t>名称（盖章）：</w:t>
      </w:r>
      <w:r>
        <w:rPr>
          <w:rFonts w:hint="eastAsia" w:ascii="宋体" w:hAnsi="宋体" w:eastAsia="宋体" w:cs="宋体"/>
          <w:kern w:val="0"/>
          <w:sz w:val="21"/>
          <w:szCs w:val="21"/>
        </w:rPr>
        <w:t>____________</w:t>
      </w:r>
    </w:p>
    <w:p>
      <w:pPr>
        <w:adjustRightInd w:val="0"/>
        <w:snapToGrid w:val="0"/>
        <w:spacing w:line="360" w:lineRule="auto"/>
        <w:ind w:firstLine="4305" w:firstLineChars="2050"/>
        <w:rPr>
          <w:rFonts w:ascii="宋体" w:hAnsi="宋体" w:eastAsia="宋体" w:cs="宋体"/>
          <w:sz w:val="21"/>
          <w:szCs w:val="21"/>
        </w:rPr>
      </w:pPr>
    </w:p>
    <w:p>
      <w:pPr>
        <w:spacing w:line="480" w:lineRule="exact"/>
        <w:jc w:val="center"/>
        <w:rPr>
          <w:rFonts w:ascii="宋体" w:hAnsi="宋体" w:cs="宋体"/>
          <w:b/>
          <w:bCs/>
          <w:color w:val="auto"/>
          <w:sz w:val="21"/>
          <w:szCs w:val="21"/>
        </w:rPr>
      </w:pPr>
      <w:r>
        <w:rPr>
          <w:rFonts w:hint="eastAsia" w:ascii="宋体" w:hAnsi="宋体" w:eastAsia="宋体" w:cs="宋体"/>
          <w:sz w:val="21"/>
          <w:szCs w:val="21"/>
        </w:rPr>
        <w:t>日期：   年   月   日</w:t>
      </w:r>
    </w:p>
    <w:p>
      <w:pPr>
        <w:spacing w:line="480" w:lineRule="exact"/>
        <w:jc w:val="center"/>
        <w:rPr>
          <w:rFonts w:ascii="宋体" w:hAnsi="宋体" w:cs="宋体"/>
          <w:b/>
          <w:bCs/>
          <w:color w:val="auto"/>
          <w:sz w:val="24"/>
          <w:szCs w:val="24"/>
        </w:rPr>
      </w:pPr>
    </w:p>
    <w:p>
      <w:pPr>
        <w:spacing w:line="480" w:lineRule="exact"/>
        <w:jc w:val="center"/>
        <w:rPr>
          <w:rFonts w:ascii="宋体" w:hAnsi="宋体" w:cs="宋体"/>
          <w:b/>
          <w:bCs/>
          <w:color w:val="auto"/>
          <w:sz w:val="24"/>
          <w:szCs w:val="24"/>
        </w:rPr>
      </w:pPr>
    </w:p>
    <w:p>
      <w:pPr>
        <w:spacing w:line="480" w:lineRule="exact"/>
        <w:jc w:val="center"/>
        <w:rPr>
          <w:rFonts w:hint="eastAsia" w:ascii="宋体" w:hAnsi="宋体" w:cs="宋体"/>
          <w:b/>
          <w:snapToGrid w:val="0"/>
          <w:color w:val="auto"/>
          <w:kern w:val="0"/>
          <w:sz w:val="24"/>
          <w:szCs w:val="24"/>
        </w:rPr>
      </w:pPr>
    </w:p>
    <w:p>
      <w:pPr>
        <w:spacing w:line="480" w:lineRule="exact"/>
        <w:jc w:val="center"/>
        <w:rPr>
          <w:rFonts w:hint="eastAsia" w:ascii="宋体" w:hAnsi="宋体" w:cs="宋体"/>
          <w:b/>
          <w:snapToGrid w:val="0"/>
          <w:color w:val="auto"/>
          <w:kern w:val="0"/>
          <w:sz w:val="24"/>
          <w:szCs w:val="24"/>
        </w:rPr>
      </w:pPr>
    </w:p>
    <w:p>
      <w:pPr>
        <w:spacing w:line="480" w:lineRule="exact"/>
        <w:jc w:val="center"/>
        <w:rPr>
          <w:rFonts w:hint="eastAsia" w:ascii="宋体" w:hAnsi="宋体" w:cs="宋体"/>
          <w:b/>
          <w:snapToGrid w:val="0"/>
          <w:color w:val="auto"/>
          <w:kern w:val="0"/>
          <w:sz w:val="24"/>
          <w:szCs w:val="24"/>
        </w:rPr>
      </w:pPr>
    </w:p>
    <w:p>
      <w:pPr>
        <w:spacing w:line="480" w:lineRule="exact"/>
        <w:jc w:val="center"/>
        <w:rPr>
          <w:rFonts w:hint="eastAsia" w:ascii="宋体" w:hAnsi="宋体" w:cs="宋体"/>
          <w:b/>
          <w:snapToGrid w:val="0"/>
          <w:color w:val="auto"/>
          <w:kern w:val="0"/>
          <w:sz w:val="24"/>
          <w:szCs w:val="24"/>
        </w:rPr>
      </w:pPr>
    </w:p>
    <w:p>
      <w:pPr>
        <w:spacing w:line="480" w:lineRule="exact"/>
        <w:jc w:val="center"/>
        <w:rPr>
          <w:rFonts w:hint="eastAsia" w:ascii="宋体" w:hAnsi="宋体" w:cs="宋体"/>
          <w:b/>
          <w:snapToGrid w:val="0"/>
          <w:color w:val="auto"/>
          <w:kern w:val="0"/>
          <w:sz w:val="24"/>
          <w:szCs w:val="24"/>
        </w:rPr>
      </w:pPr>
    </w:p>
    <w:p>
      <w:pPr>
        <w:spacing w:line="480" w:lineRule="exact"/>
        <w:jc w:val="center"/>
        <w:rPr>
          <w:rFonts w:hint="eastAsia" w:ascii="宋体" w:hAnsi="宋体" w:cs="宋体"/>
          <w:b/>
          <w:snapToGrid w:val="0"/>
          <w:color w:val="auto"/>
          <w:kern w:val="0"/>
          <w:sz w:val="24"/>
          <w:szCs w:val="24"/>
        </w:rPr>
      </w:pPr>
    </w:p>
    <w:p>
      <w:pPr>
        <w:spacing w:line="480" w:lineRule="exact"/>
        <w:jc w:val="center"/>
        <w:rPr>
          <w:rFonts w:hint="eastAsia" w:ascii="宋体" w:hAnsi="宋体" w:cs="宋体"/>
          <w:b/>
          <w:snapToGrid w:val="0"/>
          <w:color w:val="auto"/>
          <w:kern w:val="0"/>
          <w:sz w:val="24"/>
          <w:szCs w:val="24"/>
        </w:rPr>
      </w:pPr>
    </w:p>
    <w:p>
      <w:pPr>
        <w:spacing w:line="480" w:lineRule="exact"/>
        <w:jc w:val="center"/>
        <w:rPr>
          <w:rFonts w:hint="eastAsia" w:ascii="宋体" w:hAnsi="宋体" w:cs="宋体"/>
          <w:b/>
          <w:snapToGrid w:val="0"/>
          <w:color w:val="auto"/>
          <w:kern w:val="0"/>
          <w:sz w:val="24"/>
          <w:szCs w:val="24"/>
        </w:rPr>
      </w:pPr>
    </w:p>
    <w:p>
      <w:pPr>
        <w:spacing w:line="480" w:lineRule="exact"/>
        <w:jc w:val="center"/>
        <w:rPr>
          <w:rFonts w:ascii="宋体" w:hAnsi="宋体" w:cs="宋体"/>
          <w:b/>
          <w:snapToGrid w:val="0"/>
          <w:color w:val="auto"/>
          <w:kern w:val="0"/>
          <w:sz w:val="24"/>
          <w:szCs w:val="24"/>
        </w:rPr>
      </w:pPr>
      <w:r>
        <w:rPr>
          <w:rFonts w:hint="eastAsia" w:ascii="宋体" w:hAnsi="宋体" w:cs="宋体"/>
          <w:b/>
          <w:snapToGrid w:val="0"/>
          <w:color w:val="auto"/>
          <w:kern w:val="0"/>
          <w:sz w:val="24"/>
          <w:szCs w:val="24"/>
        </w:rPr>
        <w:t>3.2 法定代表人（单位负责人）资格证明书</w:t>
      </w:r>
    </w:p>
    <w:p>
      <w:pPr>
        <w:autoSpaceDE w:val="0"/>
        <w:autoSpaceDN w:val="0"/>
        <w:adjustRightInd w:val="0"/>
        <w:spacing w:line="480" w:lineRule="auto"/>
        <w:ind w:firstLine="616" w:firstLineChars="257"/>
        <w:rPr>
          <w:rFonts w:ascii="宋体" w:hAnsi="宋体" w:cs="宋体"/>
          <w:color w:val="auto"/>
          <w:sz w:val="24"/>
          <w:szCs w:val="24"/>
        </w:rPr>
      </w:pPr>
    </w:p>
    <w:p>
      <w:pPr>
        <w:pStyle w:val="119"/>
        <w:spacing w:line="480" w:lineRule="auto"/>
        <w:ind w:firstLine="472" w:firstLineChars="225"/>
        <w:jc w:val="left"/>
        <w:rPr>
          <w:rFonts w:hAnsi="宋体" w:eastAsia="宋体" w:cs="宋体"/>
          <w:sz w:val="21"/>
          <w:szCs w:val="21"/>
        </w:rPr>
      </w:pPr>
      <w:r>
        <w:rPr>
          <w:rFonts w:hint="eastAsia" w:hAnsi="宋体" w:eastAsia="宋体" w:cs="宋体"/>
          <w:sz w:val="21"/>
          <w:szCs w:val="21"/>
        </w:rPr>
        <w:t>单位名称：</w:t>
      </w:r>
    </w:p>
    <w:p>
      <w:pPr>
        <w:pStyle w:val="119"/>
        <w:spacing w:line="480" w:lineRule="auto"/>
        <w:ind w:firstLine="472" w:firstLineChars="225"/>
        <w:jc w:val="left"/>
        <w:rPr>
          <w:rFonts w:hAnsi="宋体" w:eastAsia="宋体" w:cs="宋体"/>
          <w:sz w:val="21"/>
          <w:szCs w:val="21"/>
        </w:rPr>
      </w:pPr>
      <w:r>
        <w:rPr>
          <w:rFonts w:hint="eastAsia" w:hAnsi="宋体" w:eastAsia="宋体" w:cs="宋体"/>
          <w:sz w:val="21"/>
          <w:szCs w:val="21"/>
        </w:rPr>
        <w:t>地址：</w:t>
      </w:r>
    </w:p>
    <w:p>
      <w:pPr>
        <w:pStyle w:val="119"/>
        <w:spacing w:line="480" w:lineRule="auto"/>
        <w:ind w:firstLine="472" w:firstLineChars="225"/>
        <w:jc w:val="left"/>
        <w:rPr>
          <w:rFonts w:hAnsi="宋体" w:eastAsia="宋体" w:cs="宋体"/>
          <w:sz w:val="21"/>
          <w:szCs w:val="21"/>
        </w:rPr>
      </w:pPr>
      <w:r>
        <w:rPr>
          <w:rFonts w:hint="eastAsia" w:hAnsi="宋体" w:eastAsia="宋体" w:cs="宋体"/>
          <w:sz w:val="21"/>
          <w:szCs w:val="21"/>
        </w:rPr>
        <w:t>姓名：       性别：     年龄：     职务：        联系电话：</w:t>
      </w:r>
    </w:p>
    <w:p>
      <w:pPr>
        <w:pStyle w:val="119"/>
        <w:spacing w:line="480" w:lineRule="auto"/>
        <w:ind w:firstLine="472" w:firstLineChars="225"/>
        <w:jc w:val="left"/>
        <w:rPr>
          <w:rFonts w:hAnsi="宋体" w:eastAsia="宋体" w:cs="宋体"/>
          <w:sz w:val="21"/>
          <w:szCs w:val="21"/>
        </w:rPr>
      </w:pPr>
      <w:r>
        <w:rPr>
          <w:rFonts w:hint="eastAsia" w:hAnsi="宋体" w:eastAsia="宋体" w:cs="宋体"/>
          <w:sz w:val="21"/>
          <w:szCs w:val="21"/>
        </w:rPr>
        <w:t>本人系</w:t>
      </w:r>
      <w:r>
        <w:rPr>
          <w:rFonts w:hint="eastAsia" w:hAnsi="宋体" w:cs="宋体"/>
          <w:sz w:val="21"/>
          <w:szCs w:val="21"/>
          <w:u w:val="single"/>
          <w:lang w:val="en-US" w:eastAsia="zh-CN"/>
        </w:rPr>
        <w:t xml:space="preserve"> </w:t>
      </w:r>
      <w:r>
        <w:rPr>
          <w:rFonts w:hint="eastAsia" w:hAnsi="宋体" w:cs="宋体"/>
          <w:snapToGrid w:val="0"/>
          <w:kern w:val="0"/>
          <w:sz w:val="21"/>
          <w:szCs w:val="21"/>
          <w:u w:val="single"/>
          <w:lang w:val="en-US" w:eastAsia="zh-CN" w:bidi="ar-SA"/>
        </w:rPr>
        <w:t>供应商</w:t>
      </w:r>
      <w:r>
        <w:rPr>
          <w:rFonts w:hint="eastAsia" w:ascii="宋体" w:hAnsi="宋体" w:eastAsia="宋体" w:cs="宋体"/>
          <w:snapToGrid w:val="0"/>
          <w:kern w:val="0"/>
          <w:sz w:val="21"/>
          <w:szCs w:val="21"/>
          <w:u w:val="single"/>
          <w:lang w:val="en-US" w:eastAsia="zh-CN" w:bidi="ar-SA"/>
        </w:rPr>
        <w:t>名称</w:t>
      </w:r>
      <w:r>
        <w:rPr>
          <w:rFonts w:hint="eastAsia" w:hAnsi="宋体" w:cs="宋体"/>
          <w:snapToGrid w:val="0"/>
          <w:kern w:val="0"/>
          <w:sz w:val="21"/>
          <w:szCs w:val="21"/>
          <w:u w:val="single"/>
          <w:lang w:val="en-US" w:eastAsia="zh-CN" w:bidi="ar-SA"/>
        </w:rPr>
        <w:t xml:space="preserve"> </w:t>
      </w:r>
      <w:r>
        <w:rPr>
          <w:rFonts w:hint="eastAsia" w:hAnsi="宋体" w:eastAsia="宋体" w:cs="宋体"/>
          <w:sz w:val="21"/>
          <w:szCs w:val="21"/>
        </w:rPr>
        <w:t>的法定代表人。就参加贵方项目编号为</w:t>
      </w:r>
      <w:r>
        <w:rPr>
          <w:rFonts w:hint="eastAsia" w:hAnsi="宋体" w:cs="宋体"/>
          <w:sz w:val="21"/>
          <w:szCs w:val="21"/>
          <w:u w:val="single"/>
          <w:lang w:val="en-US" w:eastAsia="zh-CN"/>
        </w:rPr>
        <w:t xml:space="preserve"> </w:t>
      </w:r>
      <w:r>
        <w:rPr>
          <w:rFonts w:hint="eastAsia" w:ascii="宋体" w:hAnsi="宋体" w:eastAsia="宋体" w:cs="宋体"/>
          <w:snapToGrid w:val="0"/>
          <w:kern w:val="0"/>
          <w:sz w:val="21"/>
          <w:szCs w:val="21"/>
          <w:u w:val="single"/>
          <w:lang w:val="en-US" w:eastAsia="zh-CN" w:bidi="ar-SA"/>
        </w:rPr>
        <w:t>项目编号</w:t>
      </w:r>
      <w:r>
        <w:rPr>
          <w:rFonts w:hint="eastAsia" w:hAnsi="宋体" w:cs="宋体"/>
          <w:snapToGrid w:val="0"/>
          <w:kern w:val="0"/>
          <w:sz w:val="21"/>
          <w:szCs w:val="21"/>
          <w:u w:val="single"/>
          <w:lang w:val="en-US" w:eastAsia="zh-CN" w:bidi="ar-SA"/>
        </w:rPr>
        <w:t xml:space="preserve"> </w:t>
      </w:r>
      <w:r>
        <w:rPr>
          <w:rFonts w:hint="eastAsia" w:hAnsi="宋体" w:eastAsia="宋体" w:cs="宋体"/>
          <w:sz w:val="21"/>
          <w:szCs w:val="21"/>
        </w:rPr>
        <w:t>的</w:t>
      </w:r>
      <w:r>
        <w:rPr>
          <w:rFonts w:hint="eastAsia" w:hAnsi="宋体" w:cs="宋体"/>
          <w:sz w:val="21"/>
          <w:szCs w:val="21"/>
          <w:u w:val="single"/>
          <w:lang w:val="en-US" w:eastAsia="zh-CN"/>
        </w:rPr>
        <w:t xml:space="preserve"> </w:t>
      </w:r>
      <w:r>
        <w:rPr>
          <w:rFonts w:hint="eastAsia" w:ascii="宋体" w:hAnsi="宋体" w:eastAsia="宋体" w:cs="宋体"/>
          <w:snapToGrid w:val="0"/>
          <w:kern w:val="0"/>
          <w:sz w:val="21"/>
          <w:szCs w:val="21"/>
          <w:u w:val="single"/>
          <w:lang w:val="en-US" w:eastAsia="zh-CN" w:bidi="ar-SA"/>
        </w:rPr>
        <w:t>项目名称</w:t>
      </w:r>
      <w:r>
        <w:rPr>
          <w:rFonts w:hint="eastAsia" w:hAnsi="宋体" w:cs="宋体"/>
          <w:snapToGrid w:val="0"/>
          <w:kern w:val="0"/>
          <w:sz w:val="21"/>
          <w:szCs w:val="21"/>
          <w:u w:val="single"/>
          <w:lang w:val="en-US" w:eastAsia="zh-CN" w:bidi="ar-SA"/>
        </w:rPr>
        <w:t xml:space="preserve"> </w:t>
      </w:r>
      <w:r>
        <w:rPr>
          <w:rFonts w:hint="eastAsia" w:hAnsi="宋体" w:eastAsia="宋体" w:cs="宋体"/>
          <w:sz w:val="21"/>
          <w:szCs w:val="21"/>
        </w:rPr>
        <w:t>公开招标项目的投标报价，签署上述项目的</w:t>
      </w:r>
      <w:r>
        <w:rPr>
          <w:rFonts w:hint="eastAsia" w:hAnsi="宋体" w:cs="宋体"/>
          <w:sz w:val="21"/>
          <w:szCs w:val="21"/>
          <w:lang w:val="en-US" w:eastAsia="zh-CN"/>
        </w:rPr>
        <w:t>响应</w:t>
      </w:r>
      <w:r>
        <w:rPr>
          <w:rFonts w:hint="eastAsia" w:hAnsi="宋体" w:eastAsia="宋体" w:cs="宋体"/>
          <w:sz w:val="21"/>
          <w:szCs w:val="21"/>
        </w:rPr>
        <w:t>文件及合同的执行、完成、服务和保修，签署合同和处理与之有关的一切事务。</w:t>
      </w:r>
    </w:p>
    <w:p>
      <w:pPr>
        <w:pStyle w:val="119"/>
        <w:spacing w:line="480" w:lineRule="auto"/>
        <w:ind w:firstLine="472" w:firstLineChars="225"/>
        <w:jc w:val="left"/>
        <w:rPr>
          <w:rFonts w:hAnsi="宋体" w:eastAsia="宋体" w:cs="宋体"/>
          <w:sz w:val="21"/>
          <w:szCs w:val="21"/>
        </w:rPr>
      </w:pPr>
      <w:r>
        <w:rPr>
          <w:rFonts w:hint="eastAsia" w:hAnsi="宋体" w:eastAsia="宋体" w:cs="宋体"/>
          <w:sz w:val="21"/>
          <w:szCs w:val="21"/>
        </w:rPr>
        <w:t>特此证明。</w:t>
      </w:r>
    </w:p>
    <w:p>
      <w:pPr>
        <w:pStyle w:val="119"/>
        <w:spacing w:line="480" w:lineRule="auto"/>
        <w:ind w:firstLine="472" w:firstLineChars="225"/>
        <w:jc w:val="left"/>
        <w:rPr>
          <w:rFonts w:hAnsi="宋体" w:eastAsia="宋体" w:cs="宋体"/>
          <w:sz w:val="21"/>
          <w:szCs w:val="21"/>
        </w:rPr>
      </w:pPr>
    </w:p>
    <w:p>
      <w:pPr>
        <w:pStyle w:val="119"/>
        <w:spacing w:line="480" w:lineRule="auto"/>
        <w:ind w:firstLine="472" w:firstLineChars="225"/>
        <w:jc w:val="left"/>
        <w:rPr>
          <w:rFonts w:hAnsi="宋体" w:eastAsia="宋体" w:cs="宋体"/>
          <w:sz w:val="21"/>
          <w:szCs w:val="21"/>
        </w:rPr>
      </w:pPr>
    </w:p>
    <w:p>
      <w:pPr>
        <w:pStyle w:val="119"/>
        <w:spacing w:line="480" w:lineRule="auto"/>
        <w:ind w:left="-538" w:leftChars="-256" w:firstLine="539" w:firstLineChars="257"/>
        <w:jc w:val="center"/>
        <w:rPr>
          <w:rFonts w:hAnsi="宋体" w:eastAsia="宋体" w:cs="宋体"/>
          <w:bCs/>
          <w:sz w:val="21"/>
          <w:szCs w:val="21"/>
        </w:rPr>
      </w:pPr>
      <w:r>
        <w:rPr>
          <w:rFonts w:hint="eastAsia" w:hAnsi="宋体" w:eastAsia="宋体" w:cs="宋体"/>
          <w:bCs/>
          <w:sz w:val="21"/>
          <w:szCs w:val="21"/>
        </w:rPr>
        <w:t>【此处请粘贴法定代表人身份证复印件，需清晰反映身份证有效期限】</w:t>
      </w:r>
    </w:p>
    <w:p>
      <w:pPr>
        <w:pStyle w:val="119"/>
        <w:spacing w:line="480" w:lineRule="auto"/>
        <w:ind w:left="-538" w:leftChars="-256" w:firstLine="539" w:firstLineChars="257"/>
        <w:jc w:val="center"/>
        <w:rPr>
          <w:rFonts w:hAnsi="宋体" w:eastAsia="宋体" w:cs="宋体"/>
          <w:bCs/>
          <w:sz w:val="21"/>
          <w:szCs w:val="21"/>
        </w:rPr>
      </w:pPr>
    </w:p>
    <w:p>
      <w:pPr>
        <w:autoSpaceDE w:val="0"/>
        <w:autoSpaceDN w:val="0"/>
        <w:adjustRightInd w:val="0"/>
        <w:spacing w:line="360" w:lineRule="auto"/>
        <w:ind w:right="-11"/>
        <w:rPr>
          <w:rFonts w:ascii="宋体" w:hAnsi="宋体" w:eastAsia="宋体" w:cs="宋体"/>
          <w:sz w:val="21"/>
          <w:szCs w:val="21"/>
          <w:lang w:val="zh-CN"/>
        </w:rPr>
      </w:pPr>
    </w:p>
    <w:p>
      <w:pPr>
        <w:autoSpaceDE w:val="0"/>
        <w:autoSpaceDN w:val="0"/>
        <w:adjustRightInd w:val="0"/>
        <w:spacing w:line="360" w:lineRule="auto"/>
        <w:ind w:right="-11"/>
        <w:rPr>
          <w:rFonts w:ascii="宋体" w:hAnsi="宋体" w:eastAsia="宋体" w:cs="宋体"/>
          <w:sz w:val="21"/>
          <w:szCs w:val="21"/>
          <w:lang w:val="zh-CN"/>
        </w:rPr>
      </w:pPr>
    </w:p>
    <w:p>
      <w:pPr>
        <w:autoSpaceDE w:val="0"/>
        <w:autoSpaceDN w:val="0"/>
        <w:adjustRightInd w:val="0"/>
        <w:spacing w:line="360" w:lineRule="auto"/>
        <w:ind w:right="-11"/>
        <w:rPr>
          <w:rFonts w:ascii="宋体" w:hAnsi="宋体" w:eastAsia="宋体" w:cs="宋体"/>
          <w:sz w:val="21"/>
          <w:szCs w:val="21"/>
          <w:lang w:val="zh-CN"/>
        </w:rPr>
      </w:pPr>
    </w:p>
    <w:p>
      <w:pPr>
        <w:spacing w:line="480" w:lineRule="auto"/>
        <w:ind w:firstLine="3412" w:firstLineChars="1625"/>
        <w:rPr>
          <w:rFonts w:ascii="宋体" w:hAnsi="宋体" w:eastAsia="宋体" w:cs="宋体"/>
          <w:sz w:val="21"/>
          <w:szCs w:val="21"/>
          <w:u w:val="single"/>
        </w:rPr>
      </w:pPr>
      <w:r>
        <w:rPr>
          <w:rFonts w:hint="eastAsia" w:ascii="宋体" w:hAnsi="宋体" w:cs="宋体"/>
          <w:sz w:val="21"/>
          <w:szCs w:val="21"/>
          <w:lang w:val="en-US" w:eastAsia="zh-CN"/>
        </w:rPr>
        <w:t>供应商</w:t>
      </w:r>
      <w:r>
        <w:rPr>
          <w:rFonts w:hint="eastAsia" w:ascii="宋体" w:hAnsi="宋体" w:eastAsia="宋体" w:cs="宋体"/>
          <w:sz w:val="21"/>
          <w:szCs w:val="21"/>
        </w:rPr>
        <w:t>名称（并加盖公章）：</w:t>
      </w:r>
    </w:p>
    <w:p>
      <w:pPr>
        <w:pStyle w:val="129"/>
        <w:spacing w:before="60" w:line="480" w:lineRule="auto"/>
        <w:ind w:firstLine="3412" w:firstLineChars="1625"/>
        <w:rPr>
          <w:rFonts w:ascii="宋体" w:hAnsi="宋体" w:cs="宋体"/>
          <w:sz w:val="21"/>
          <w:szCs w:val="21"/>
        </w:rPr>
      </w:pPr>
      <w:r>
        <w:rPr>
          <w:rFonts w:hint="eastAsia" w:ascii="宋体" w:hAnsi="宋体" w:cs="宋体"/>
          <w:sz w:val="21"/>
          <w:szCs w:val="21"/>
        </w:rPr>
        <w:t>签署日期：   年   月  日</w:t>
      </w:r>
    </w:p>
    <w:p>
      <w:pPr>
        <w:pStyle w:val="122"/>
        <w:spacing w:line="480" w:lineRule="auto"/>
        <w:rPr>
          <w:rFonts w:ascii="宋体" w:hAnsi="宋体" w:eastAsia="宋体" w:cs="宋体"/>
          <w:szCs w:val="24"/>
        </w:rPr>
      </w:pPr>
    </w:p>
    <w:p>
      <w:pPr>
        <w:rPr>
          <w:rFonts w:ascii="宋体" w:hAnsi="宋体" w:eastAsia="宋体" w:cs="宋体"/>
        </w:rPr>
      </w:pPr>
    </w:p>
    <w:p>
      <w:pPr>
        <w:spacing w:line="320" w:lineRule="exact"/>
        <w:rPr>
          <w:rFonts w:ascii="宋体" w:hAnsi="宋体" w:eastAsia="宋体" w:cs="宋体"/>
          <w:bCs/>
          <w:kern w:val="12"/>
          <w:sz w:val="24"/>
          <w:szCs w:val="24"/>
        </w:rPr>
      </w:pPr>
      <w:r>
        <w:rPr>
          <w:rFonts w:hint="eastAsia" w:ascii="宋体" w:hAnsi="宋体" w:eastAsia="宋体" w:cs="宋体"/>
          <w:bCs/>
          <w:kern w:val="12"/>
          <w:sz w:val="24"/>
          <w:szCs w:val="24"/>
        </w:rPr>
        <w:t>说明：</w:t>
      </w:r>
      <w:r>
        <w:rPr>
          <w:rFonts w:hint="eastAsia" w:ascii="宋体" w:hAnsi="宋体"/>
          <w:bCs/>
          <w:kern w:val="12"/>
          <w:szCs w:val="21"/>
        </w:rPr>
        <w:t>法定代表人（单位负责人）</w:t>
      </w:r>
      <w:r>
        <w:rPr>
          <w:rFonts w:ascii="宋体" w:hAnsi="宋体"/>
          <w:bCs/>
          <w:kern w:val="12"/>
          <w:szCs w:val="21"/>
        </w:rPr>
        <w:t>参</w:t>
      </w:r>
      <w:r>
        <w:rPr>
          <w:rFonts w:hint="eastAsia" w:ascii="宋体" w:hAnsi="宋体"/>
          <w:bCs/>
          <w:kern w:val="12"/>
          <w:szCs w:val="21"/>
        </w:rPr>
        <w:t>加本招</w:t>
      </w:r>
      <w:r>
        <w:rPr>
          <w:rFonts w:ascii="宋体" w:hAnsi="宋体"/>
          <w:bCs/>
          <w:kern w:val="12"/>
          <w:szCs w:val="21"/>
        </w:rPr>
        <w:t>标项目</w:t>
      </w:r>
      <w:r>
        <w:rPr>
          <w:rFonts w:hint="eastAsia" w:ascii="宋体" w:hAnsi="宋体"/>
          <w:bCs/>
          <w:kern w:val="12"/>
          <w:szCs w:val="21"/>
        </w:rPr>
        <w:t>投</w:t>
      </w:r>
      <w:r>
        <w:rPr>
          <w:rFonts w:ascii="宋体" w:hAnsi="宋体"/>
          <w:bCs/>
          <w:kern w:val="12"/>
          <w:szCs w:val="21"/>
        </w:rPr>
        <w:t>标</w:t>
      </w:r>
      <w:r>
        <w:rPr>
          <w:rFonts w:hint="eastAsia" w:ascii="宋体" w:hAnsi="宋体"/>
          <w:bCs/>
          <w:kern w:val="12"/>
          <w:szCs w:val="21"/>
        </w:rPr>
        <w:t>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eastAsia="宋体" w:cs="宋体"/>
          <w:bCs/>
          <w:kern w:val="12"/>
          <w:sz w:val="24"/>
          <w:szCs w:val="24"/>
        </w:rPr>
        <w:t>。</w:t>
      </w:r>
    </w:p>
    <w:p>
      <w:pPr>
        <w:spacing w:line="320" w:lineRule="exact"/>
        <w:rPr>
          <w:rFonts w:ascii="宋体" w:hAnsi="宋体" w:cs="宋体"/>
          <w:bCs/>
          <w:color w:val="auto"/>
          <w:kern w:val="12"/>
          <w:sz w:val="24"/>
          <w:szCs w:val="24"/>
        </w:rPr>
      </w:pPr>
    </w:p>
    <w:p>
      <w:pPr>
        <w:pStyle w:val="37"/>
        <w:ind w:firstLine="240"/>
        <w:rPr>
          <w:rFonts w:hint="default" w:ascii="宋体"/>
          <w:color w:val="auto"/>
          <w:sz w:val="24"/>
          <w:szCs w:val="24"/>
        </w:rPr>
      </w:pPr>
    </w:p>
    <w:p>
      <w:pPr>
        <w:widowControl/>
        <w:jc w:val="center"/>
        <w:rPr>
          <w:rFonts w:ascii="宋体" w:hAnsi="宋体" w:cs="宋体"/>
          <w:b/>
          <w:snapToGrid w:val="0"/>
          <w:color w:val="auto"/>
          <w:kern w:val="0"/>
          <w:sz w:val="24"/>
          <w:szCs w:val="24"/>
        </w:rPr>
      </w:pPr>
      <w:r>
        <w:rPr>
          <w:rFonts w:hint="eastAsia" w:ascii="宋体" w:hAnsi="宋体" w:cs="宋体"/>
          <w:b/>
          <w:bCs/>
          <w:color w:val="auto"/>
          <w:sz w:val="24"/>
          <w:szCs w:val="24"/>
        </w:rPr>
        <w:br w:type="page"/>
      </w:r>
      <w:r>
        <w:rPr>
          <w:rFonts w:hint="eastAsia" w:ascii="宋体" w:hAnsi="宋体" w:cs="宋体"/>
          <w:b/>
          <w:snapToGrid w:val="0"/>
          <w:color w:val="auto"/>
          <w:kern w:val="0"/>
          <w:sz w:val="24"/>
          <w:szCs w:val="24"/>
        </w:rPr>
        <w:t>3.3 法定代表人（单位负责人）授权书</w:t>
      </w:r>
    </w:p>
    <w:p>
      <w:pPr>
        <w:spacing w:line="480" w:lineRule="exact"/>
        <w:jc w:val="center"/>
        <w:rPr>
          <w:rFonts w:ascii="宋体" w:hAnsi="宋体" w:cs="宋体"/>
          <w:b/>
          <w:bCs/>
          <w:color w:val="auto"/>
          <w:sz w:val="24"/>
          <w:szCs w:val="24"/>
        </w:rPr>
      </w:pPr>
    </w:p>
    <w:p>
      <w:pPr>
        <w:adjustRightInd w:val="0"/>
        <w:spacing w:line="360" w:lineRule="auto"/>
        <w:ind w:firstLine="441" w:firstLineChars="210"/>
        <w:contextualSpacing/>
        <w:rPr>
          <w:rFonts w:ascii="宋体" w:hAnsi="宋体" w:eastAsia="宋体" w:cs="宋体"/>
          <w:sz w:val="21"/>
          <w:szCs w:val="21"/>
        </w:rPr>
      </w:pPr>
      <w:r>
        <w:rPr>
          <w:rFonts w:hint="eastAsia" w:ascii="宋体" w:hAnsi="宋体" w:eastAsia="宋体" w:cs="宋体"/>
          <w:sz w:val="21"/>
          <w:szCs w:val="21"/>
        </w:rPr>
        <w:t>本人</w:t>
      </w:r>
      <w:r>
        <w:rPr>
          <w:rFonts w:hint="eastAsia" w:ascii="宋体" w:hAnsi="宋体" w:eastAsia="宋体" w:cs="宋体"/>
          <w:snapToGrid w:val="0"/>
          <w:kern w:val="0"/>
          <w:sz w:val="21"/>
          <w:szCs w:val="21"/>
          <w:u w:val="single"/>
          <w:lang w:val="en-US" w:eastAsia="zh-CN" w:bidi="ar-SA"/>
        </w:rPr>
        <w:t>法人姓名</w:t>
      </w:r>
      <w:r>
        <w:rPr>
          <w:rFonts w:hint="eastAsia" w:ascii="宋体" w:hAnsi="宋体" w:eastAsia="宋体" w:cs="宋体"/>
          <w:sz w:val="21"/>
          <w:szCs w:val="21"/>
        </w:rPr>
        <w:t>系</w:t>
      </w:r>
      <w:r>
        <w:rPr>
          <w:rFonts w:hint="eastAsia" w:ascii="宋体" w:hAnsi="宋体" w:cs="宋体"/>
          <w:sz w:val="21"/>
          <w:szCs w:val="21"/>
          <w:u w:val="single"/>
          <w:lang w:val="en-US" w:eastAsia="zh-CN"/>
        </w:rPr>
        <w:t xml:space="preserve"> </w:t>
      </w:r>
      <w:r>
        <w:rPr>
          <w:rFonts w:hint="eastAsia" w:ascii="宋体" w:hAnsi="宋体" w:cs="宋体"/>
          <w:snapToGrid w:val="0"/>
          <w:kern w:val="0"/>
          <w:sz w:val="21"/>
          <w:szCs w:val="21"/>
          <w:u w:val="single"/>
          <w:lang w:val="en-US" w:eastAsia="zh-CN" w:bidi="ar-SA"/>
        </w:rPr>
        <w:t>供应商</w:t>
      </w:r>
      <w:r>
        <w:rPr>
          <w:rFonts w:hint="eastAsia" w:ascii="宋体" w:hAnsi="宋体" w:eastAsia="宋体" w:cs="宋体"/>
          <w:snapToGrid w:val="0"/>
          <w:kern w:val="0"/>
          <w:sz w:val="21"/>
          <w:szCs w:val="21"/>
          <w:u w:val="single"/>
          <w:lang w:val="en-US" w:eastAsia="zh-CN" w:bidi="ar-SA"/>
        </w:rPr>
        <w:t xml:space="preserve">名称 </w:t>
      </w:r>
      <w:r>
        <w:rPr>
          <w:rFonts w:hint="eastAsia" w:ascii="宋体" w:hAnsi="宋体" w:eastAsia="宋体" w:cs="宋体"/>
          <w:i/>
          <w:snapToGrid w:val="0"/>
          <w:sz w:val="21"/>
          <w:szCs w:val="21"/>
          <w:u w:val="single"/>
        </w:rPr>
        <w:t xml:space="preserve"> </w:t>
      </w:r>
      <w:r>
        <w:rPr>
          <w:rFonts w:hint="eastAsia" w:ascii="宋体" w:hAnsi="宋体" w:eastAsia="宋体" w:cs="宋体"/>
          <w:sz w:val="21"/>
          <w:szCs w:val="21"/>
        </w:rPr>
        <w:t>的法定代表人，现委托</w:t>
      </w:r>
      <w:r>
        <w:rPr>
          <w:rFonts w:hint="eastAsia" w:ascii="宋体" w:hAnsi="宋体" w:eastAsia="宋体" w:cs="宋体"/>
          <w:snapToGrid w:val="0"/>
          <w:kern w:val="0"/>
          <w:sz w:val="21"/>
          <w:szCs w:val="21"/>
          <w:u w:val="single"/>
          <w:lang w:val="en-US" w:eastAsia="zh-CN" w:bidi="ar-SA"/>
        </w:rPr>
        <w:t>姓名，职务</w:t>
      </w:r>
      <w:r>
        <w:rPr>
          <w:rFonts w:hint="eastAsia" w:ascii="宋体" w:hAnsi="宋体" w:eastAsia="宋体" w:cs="宋体"/>
          <w:sz w:val="21"/>
          <w:szCs w:val="21"/>
        </w:rPr>
        <w:t>以我方的名义参加贵方项目的</w:t>
      </w:r>
      <w:r>
        <w:rPr>
          <w:rFonts w:hint="eastAsia" w:ascii="宋体" w:hAnsi="宋体" w:cs="Arial"/>
          <w:color w:val="auto"/>
          <w:szCs w:val="21"/>
        </w:rPr>
        <w:t>磋商响应活动</w:t>
      </w:r>
      <w:r>
        <w:rPr>
          <w:rFonts w:hint="eastAsia" w:ascii="宋体" w:hAnsi="宋体" w:eastAsia="宋体" w:cs="宋体"/>
          <w:sz w:val="21"/>
          <w:szCs w:val="21"/>
        </w:rPr>
        <w:t>，并代表我方全权办理针对上述项目的</w:t>
      </w:r>
      <w:r>
        <w:rPr>
          <w:rFonts w:hint="eastAsia" w:ascii="宋体" w:hAnsi="宋体" w:cs="Arial"/>
          <w:color w:val="auto"/>
          <w:szCs w:val="21"/>
        </w:rPr>
        <w:t>磋商、响应文件澄清、签约等一切具体事务和签署相关文件</w:t>
      </w:r>
      <w:r>
        <w:rPr>
          <w:rFonts w:hint="eastAsia" w:ascii="宋体" w:hAnsi="宋体" w:eastAsia="宋体" w:cs="宋体"/>
          <w:sz w:val="21"/>
          <w:szCs w:val="21"/>
        </w:rPr>
        <w:t>。</w:t>
      </w:r>
    </w:p>
    <w:p>
      <w:pPr>
        <w:adjustRightInd w:val="0"/>
        <w:spacing w:line="360" w:lineRule="auto"/>
        <w:ind w:firstLine="441" w:firstLineChars="210"/>
        <w:contextualSpacing/>
        <w:rPr>
          <w:rFonts w:ascii="宋体" w:hAnsi="宋体" w:eastAsia="宋体" w:cs="宋体"/>
          <w:sz w:val="21"/>
          <w:szCs w:val="21"/>
        </w:rPr>
      </w:pPr>
      <w:r>
        <w:rPr>
          <w:rFonts w:hint="eastAsia" w:ascii="宋体" w:hAnsi="宋体" w:eastAsia="宋体" w:cs="宋体"/>
          <w:sz w:val="21"/>
          <w:szCs w:val="21"/>
        </w:rPr>
        <w:t>我方对被授权人的签名事项负全部责任。</w:t>
      </w:r>
    </w:p>
    <w:p>
      <w:pPr>
        <w:adjustRightInd w:val="0"/>
        <w:spacing w:line="360" w:lineRule="auto"/>
        <w:ind w:firstLine="441" w:firstLineChars="210"/>
        <w:contextualSpacing/>
        <w:rPr>
          <w:rFonts w:ascii="宋体" w:hAnsi="宋体" w:eastAsia="宋体" w:cs="宋体"/>
          <w:sz w:val="21"/>
          <w:szCs w:val="21"/>
        </w:rPr>
      </w:pPr>
      <w:r>
        <w:rPr>
          <w:rFonts w:hint="eastAsia" w:ascii="宋体" w:hAnsi="宋体" w:eastAsia="宋体" w:cs="宋体"/>
          <w:sz w:val="21"/>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eastAsia="宋体" w:cs="宋体"/>
          <w:sz w:val="21"/>
          <w:szCs w:val="21"/>
        </w:rPr>
      </w:pPr>
      <w:r>
        <w:rPr>
          <w:rFonts w:hint="eastAsia" w:ascii="宋体" w:hAnsi="宋体" w:eastAsia="宋体" w:cs="宋体"/>
          <w:sz w:val="21"/>
          <w:szCs w:val="21"/>
        </w:rPr>
        <w:t>被授权人无转委托权，特此委托。</w:t>
      </w:r>
    </w:p>
    <w:p>
      <w:pPr>
        <w:spacing w:line="480" w:lineRule="auto"/>
        <w:ind w:firstLine="420" w:firstLineChars="200"/>
        <w:rPr>
          <w:rFonts w:ascii="宋体" w:hAnsi="宋体" w:eastAsia="宋体" w:cs="宋体"/>
          <w:sz w:val="21"/>
          <w:szCs w:val="21"/>
        </w:rPr>
      </w:pPr>
      <w:r>
        <w:rPr>
          <w:rFonts w:hint="eastAsia" w:ascii="宋体" w:hAnsi="宋体" w:cs="宋体"/>
          <w:sz w:val="21"/>
          <w:szCs w:val="21"/>
          <w:lang w:val="en-US" w:eastAsia="zh-CN"/>
        </w:rPr>
        <w:t>供应商</w:t>
      </w:r>
      <w:r>
        <w:rPr>
          <w:rFonts w:hint="eastAsia" w:ascii="宋体" w:hAnsi="宋体" w:eastAsia="宋体" w:cs="宋体"/>
          <w:sz w:val="21"/>
          <w:szCs w:val="21"/>
        </w:rPr>
        <w:t xml:space="preserve">名称： </w:t>
      </w:r>
      <w:r>
        <w:rPr>
          <w:rFonts w:hint="eastAsia" w:ascii="宋体" w:hAnsi="宋体" w:eastAsia="宋体" w:cs="宋体"/>
          <w:sz w:val="21"/>
          <w:szCs w:val="21"/>
          <w:u w:val="single"/>
        </w:rPr>
        <w:t xml:space="preserve">       （全称）        </w:t>
      </w:r>
      <w:r>
        <w:rPr>
          <w:rFonts w:hint="eastAsia" w:ascii="宋体" w:hAnsi="宋体" w:eastAsia="宋体" w:cs="宋体"/>
          <w:sz w:val="21"/>
          <w:szCs w:val="21"/>
        </w:rPr>
        <w:t xml:space="preserve"> （盖单位公章）</w:t>
      </w:r>
    </w:p>
    <w:p>
      <w:pPr>
        <w:spacing w:line="480" w:lineRule="auto"/>
        <w:ind w:firstLine="420" w:firstLineChars="200"/>
        <w:rPr>
          <w:rFonts w:ascii="宋体" w:hAnsi="宋体" w:eastAsia="宋体" w:cs="宋体"/>
          <w:sz w:val="21"/>
          <w:szCs w:val="21"/>
        </w:rPr>
      </w:pPr>
      <w:r>
        <w:rPr>
          <w:rFonts w:hint="eastAsia" w:ascii="宋体" w:hAnsi="宋体" w:eastAsia="宋体" w:cs="宋体"/>
          <w:sz w:val="21"/>
          <w:szCs w:val="21"/>
        </w:rPr>
        <w:t>法定代表人</w:t>
      </w:r>
      <w:r>
        <w:rPr>
          <w:rFonts w:hint="eastAsia" w:ascii="宋体" w:hAnsi="宋体" w:cs="宋体"/>
          <w:sz w:val="21"/>
          <w:szCs w:val="21"/>
          <w:lang w:eastAsia="zh-CN"/>
        </w:rPr>
        <w:t>（</w:t>
      </w:r>
      <w:r>
        <w:rPr>
          <w:rFonts w:hint="eastAsia" w:ascii="宋体" w:hAnsi="宋体" w:cs="宋体"/>
          <w:sz w:val="21"/>
          <w:szCs w:val="21"/>
          <w:lang w:val="en-US" w:eastAsia="zh-CN"/>
        </w:rPr>
        <w:t>单位负责人</w:t>
      </w:r>
      <w:r>
        <w:rPr>
          <w:rFonts w:hint="eastAsia" w:ascii="宋体" w:hAnsi="宋体" w:cs="宋体"/>
          <w:sz w:val="21"/>
          <w:szCs w:val="21"/>
          <w:lang w:eastAsia="zh-CN"/>
        </w:rPr>
        <w:t>）</w:t>
      </w:r>
      <w:r>
        <w:rPr>
          <w:rFonts w:hint="eastAsia" w:ascii="宋体" w:hAnsi="宋体" w:eastAsia="宋体" w:cs="宋体"/>
          <w:sz w:val="21"/>
          <w:szCs w:val="21"/>
        </w:rPr>
        <w:t>：（签字或加盖名章）</w:t>
      </w:r>
    </w:p>
    <w:p>
      <w:pPr>
        <w:spacing w:line="48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单位负责人</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或</w:t>
      </w:r>
      <w:r>
        <w:rPr>
          <w:rFonts w:hint="eastAsia" w:ascii="宋体" w:hAnsi="宋体" w:eastAsia="宋体" w:cs="宋体"/>
          <w:sz w:val="21"/>
          <w:szCs w:val="21"/>
          <w:highlight w:val="none"/>
        </w:rPr>
        <w:t>授权代表联系电话（手机）：</w:t>
      </w:r>
    </w:p>
    <w:tbl>
      <w:tblPr>
        <w:tblStyle w:val="39"/>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4521" w:type="dxa"/>
            <w:vAlign w:val="center"/>
          </w:tcPr>
          <w:p>
            <w:pPr>
              <w:jc w:val="center"/>
              <w:rPr>
                <w:rFonts w:ascii="宋体" w:hAnsi="宋体" w:eastAsia="宋体" w:cs="宋体"/>
                <w:sz w:val="21"/>
                <w:szCs w:val="21"/>
              </w:rPr>
            </w:pPr>
            <w:r>
              <w:rPr>
                <w:rFonts w:hint="eastAsia" w:ascii="宋体" w:hAnsi="宋体" w:eastAsia="宋体" w:cs="宋体"/>
                <w:sz w:val="21"/>
                <w:szCs w:val="21"/>
              </w:rPr>
              <w:t>法定代表人</w:t>
            </w:r>
            <w:r>
              <w:rPr>
                <w:rFonts w:hint="eastAsia" w:ascii="宋体" w:hAnsi="宋体"/>
                <w:color w:val="auto"/>
                <w:szCs w:val="21"/>
              </w:rPr>
              <w:t>（单位负责人）</w:t>
            </w:r>
            <w:r>
              <w:rPr>
                <w:rFonts w:hint="eastAsia" w:ascii="宋体" w:hAnsi="宋体" w:eastAsia="宋体" w:cs="宋体"/>
                <w:sz w:val="21"/>
                <w:szCs w:val="21"/>
              </w:rPr>
              <w:t>身份证（正面）</w:t>
            </w:r>
          </w:p>
        </w:tc>
        <w:tc>
          <w:tcPr>
            <w:tcW w:w="4536" w:type="dxa"/>
            <w:vAlign w:val="center"/>
          </w:tcPr>
          <w:p>
            <w:pPr>
              <w:jc w:val="center"/>
              <w:rPr>
                <w:rFonts w:ascii="宋体" w:hAnsi="宋体" w:eastAsia="宋体" w:cs="宋体"/>
                <w:sz w:val="21"/>
                <w:szCs w:val="21"/>
              </w:rPr>
            </w:pPr>
            <w:r>
              <w:rPr>
                <w:rFonts w:hint="eastAsia" w:ascii="宋体" w:hAnsi="宋体" w:eastAsia="宋体" w:cs="宋体"/>
                <w:sz w:val="21"/>
                <w:szCs w:val="21"/>
              </w:rPr>
              <w:t>法定代表人</w:t>
            </w:r>
            <w:r>
              <w:rPr>
                <w:rFonts w:hint="eastAsia" w:ascii="宋体" w:hAnsi="宋体"/>
                <w:color w:val="auto"/>
                <w:szCs w:val="21"/>
              </w:rPr>
              <w:t>（单位负责人）</w:t>
            </w:r>
            <w:r>
              <w:rPr>
                <w:rFonts w:hint="eastAsia" w:ascii="宋体" w:hAnsi="宋体" w:eastAsia="宋体" w:cs="宋体"/>
                <w:sz w:val="21"/>
                <w:szCs w:val="21"/>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521" w:type="dxa"/>
            <w:vAlign w:val="center"/>
          </w:tcPr>
          <w:p>
            <w:pPr>
              <w:jc w:val="center"/>
              <w:rPr>
                <w:rFonts w:hint="eastAsia" w:ascii="宋体" w:hAnsi="宋体" w:eastAsia="宋体" w:cs="宋体"/>
                <w:sz w:val="21"/>
                <w:szCs w:val="21"/>
              </w:rPr>
            </w:pPr>
            <w:bookmarkStart w:id="40" w:name="_资格证明文件"/>
            <w:bookmarkEnd w:id="40"/>
            <w:bookmarkStart w:id="41" w:name="_Toc364329026"/>
            <w:r>
              <w:rPr>
                <w:rFonts w:hint="eastAsia" w:ascii="宋体" w:hAnsi="宋体" w:eastAsia="宋体" w:cs="宋体"/>
                <w:sz w:val="21"/>
                <w:szCs w:val="21"/>
              </w:rPr>
              <w:t>法定代表人</w:t>
            </w:r>
            <w:r>
              <w:rPr>
                <w:rFonts w:hint="eastAsia" w:ascii="宋体" w:hAnsi="宋体"/>
                <w:color w:val="auto"/>
                <w:szCs w:val="21"/>
              </w:rPr>
              <w:t>（单位负责人）</w:t>
            </w:r>
            <w:r>
              <w:rPr>
                <w:rFonts w:hint="eastAsia" w:ascii="宋体" w:hAnsi="宋体" w:eastAsia="宋体" w:cs="宋体"/>
                <w:sz w:val="21"/>
                <w:szCs w:val="21"/>
              </w:rPr>
              <w:t>授权代表身份证</w:t>
            </w:r>
          </w:p>
          <w:p>
            <w:pPr>
              <w:jc w:val="center"/>
              <w:rPr>
                <w:rFonts w:ascii="宋体" w:hAnsi="宋体" w:eastAsia="宋体" w:cs="宋体"/>
                <w:sz w:val="21"/>
                <w:szCs w:val="21"/>
              </w:rPr>
            </w:pPr>
            <w:r>
              <w:rPr>
                <w:rFonts w:hint="eastAsia" w:ascii="宋体" w:hAnsi="宋体" w:eastAsia="宋体" w:cs="宋体"/>
                <w:sz w:val="21"/>
                <w:szCs w:val="21"/>
              </w:rPr>
              <w:t>（正面）</w:t>
            </w:r>
            <w:bookmarkEnd w:id="41"/>
          </w:p>
        </w:tc>
        <w:tc>
          <w:tcPr>
            <w:tcW w:w="4536" w:type="dxa"/>
            <w:vAlign w:val="center"/>
          </w:tcPr>
          <w:p>
            <w:pPr>
              <w:jc w:val="center"/>
              <w:rPr>
                <w:rFonts w:hint="eastAsia" w:ascii="宋体" w:hAnsi="宋体" w:eastAsia="宋体" w:cs="宋体"/>
                <w:sz w:val="21"/>
                <w:szCs w:val="21"/>
              </w:rPr>
            </w:pPr>
            <w:bookmarkStart w:id="42" w:name="_Toc364329027"/>
            <w:r>
              <w:rPr>
                <w:rFonts w:hint="eastAsia" w:ascii="宋体" w:hAnsi="宋体" w:eastAsia="宋体" w:cs="宋体"/>
                <w:sz w:val="21"/>
                <w:szCs w:val="21"/>
              </w:rPr>
              <w:t>法定代表人</w:t>
            </w:r>
            <w:r>
              <w:rPr>
                <w:rFonts w:hint="eastAsia" w:ascii="宋体" w:hAnsi="宋体"/>
                <w:color w:val="auto"/>
                <w:szCs w:val="21"/>
              </w:rPr>
              <w:t>（单位负责人）</w:t>
            </w:r>
            <w:r>
              <w:rPr>
                <w:rFonts w:hint="eastAsia" w:ascii="宋体" w:hAnsi="宋体" w:eastAsia="宋体" w:cs="宋体"/>
                <w:sz w:val="21"/>
                <w:szCs w:val="21"/>
              </w:rPr>
              <w:t>授权代表身份证</w:t>
            </w:r>
          </w:p>
          <w:p>
            <w:pPr>
              <w:jc w:val="center"/>
              <w:rPr>
                <w:rFonts w:ascii="宋体" w:hAnsi="宋体" w:eastAsia="宋体" w:cs="宋体"/>
                <w:sz w:val="21"/>
                <w:szCs w:val="21"/>
              </w:rPr>
            </w:pPr>
            <w:r>
              <w:rPr>
                <w:rFonts w:hint="eastAsia" w:ascii="宋体" w:hAnsi="宋体" w:eastAsia="宋体" w:cs="宋体"/>
                <w:sz w:val="21"/>
                <w:szCs w:val="21"/>
              </w:rPr>
              <w:t>（反面）</w:t>
            </w:r>
            <w:bookmarkEnd w:id="42"/>
          </w:p>
        </w:tc>
      </w:tr>
    </w:tbl>
    <w:p>
      <w:pPr>
        <w:spacing w:line="320" w:lineRule="exact"/>
        <w:ind w:left="2" w:firstLine="357" w:firstLineChars="149"/>
        <w:rPr>
          <w:rFonts w:ascii="宋体" w:hAnsi="宋体" w:cs="宋体"/>
          <w:color w:val="auto"/>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cs="宋体"/>
          <w:b/>
          <w:bCs/>
          <w:color w:val="auto"/>
          <w:sz w:val="24"/>
          <w:szCs w:val="24"/>
        </w:rPr>
        <w:br w:type="page"/>
      </w:r>
      <w:r>
        <w:rPr>
          <w:rFonts w:hint="eastAsia" w:ascii="宋体" w:hAnsi="宋体" w:eastAsia="宋体" w:cs="宋体"/>
          <w:b/>
          <w:snapToGrid w:val="0"/>
          <w:color w:val="auto"/>
          <w:kern w:val="0"/>
          <w:sz w:val="24"/>
          <w:szCs w:val="24"/>
        </w:rPr>
        <w:t>3.4 中小企业声明函（工程、服务）</w:t>
      </w:r>
    </w:p>
    <w:p>
      <w:pPr>
        <w:widowControl/>
        <w:spacing w:before="100" w:beforeAutospacing="1" w:after="100" w:afterAutospacing="1" w:line="360" w:lineRule="auto"/>
        <w:ind w:firstLine="420"/>
        <w:contextualSpacing/>
        <w:jc w:val="left"/>
        <w:rPr>
          <w:rFonts w:hint="eastAsia" w:ascii="宋体" w:hAnsi="宋体" w:cs="Arial"/>
          <w:kern w:val="0"/>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本公司（联合体）郑重声明，根据《政府采购促进中小企业发展管理办法》（财库﹝2020﹞46 号）的规定，本公司（联合体）参加</w:t>
      </w:r>
      <w:r>
        <w:rPr>
          <w:rFonts w:hint="eastAsia" w:ascii="宋体" w:hAnsi="宋体" w:cs="Arial"/>
          <w:kern w:val="0"/>
          <w:szCs w:val="21"/>
          <w:u w:val="single"/>
        </w:rPr>
        <w:t xml:space="preserve"> （单位名称） </w:t>
      </w:r>
      <w:r>
        <w:rPr>
          <w:rFonts w:hint="eastAsia" w:ascii="宋体" w:hAnsi="宋体" w:cs="Arial"/>
          <w:kern w:val="0"/>
          <w:szCs w:val="21"/>
        </w:rPr>
        <w:t>的</w:t>
      </w:r>
      <w:r>
        <w:rPr>
          <w:rFonts w:hint="eastAsia" w:ascii="宋体" w:hAnsi="宋体" w:cs="Arial"/>
          <w:kern w:val="0"/>
          <w:szCs w:val="21"/>
          <w:u w:val="single"/>
        </w:rPr>
        <w:t xml:space="preserve"> （项目名称） </w:t>
      </w:r>
      <w:r>
        <w:rPr>
          <w:rFonts w:hint="eastAsia" w:ascii="宋体" w:hAnsi="宋体" w:cs="Arial"/>
          <w:kern w:val="0"/>
          <w:szCs w:val="21"/>
        </w:rPr>
        <w:t>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1.</w:t>
      </w:r>
      <w:r>
        <w:rPr>
          <w:rFonts w:hint="eastAsia" w:ascii="宋体" w:hAnsi="宋体" w:cs="Arial"/>
          <w:kern w:val="0"/>
          <w:szCs w:val="21"/>
          <w:u w:val="single"/>
        </w:rPr>
        <w:t xml:space="preserve">（标的名称） </w:t>
      </w:r>
      <w:r>
        <w:rPr>
          <w:rFonts w:hint="eastAsia" w:ascii="宋体" w:hAnsi="宋体" w:cs="Arial"/>
          <w:kern w:val="0"/>
          <w:szCs w:val="21"/>
        </w:rPr>
        <w:t>，属于</w:t>
      </w:r>
      <w:r>
        <w:rPr>
          <w:rFonts w:hint="eastAsia" w:ascii="宋体" w:hAnsi="宋体" w:cs="Arial"/>
          <w:kern w:val="0"/>
          <w:szCs w:val="21"/>
          <w:u w:val="single"/>
        </w:rPr>
        <w:t xml:space="preserve"> （采购文件中明确的所属行业） </w:t>
      </w:r>
      <w:r>
        <w:rPr>
          <w:rFonts w:hint="eastAsia" w:ascii="宋体" w:hAnsi="宋体" w:cs="Arial"/>
          <w:kern w:val="0"/>
          <w:szCs w:val="21"/>
        </w:rPr>
        <w:t>行业；承建（承接）企业为</w:t>
      </w:r>
      <w:r>
        <w:rPr>
          <w:rFonts w:hint="eastAsia" w:ascii="宋体" w:hAnsi="宋体" w:cs="Arial"/>
          <w:kern w:val="0"/>
          <w:szCs w:val="21"/>
          <w:u w:val="single"/>
        </w:rPr>
        <w:t xml:space="preserve"> （企业名称） </w:t>
      </w:r>
      <w:r>
        <w:rPr>
          <w:rFonts w:hint="eastAsia" w:ascii="宋体" w:hAnsi="宋体" w:cs="Arial"/>
          <w:kern w:val="0"/>
          <w:szCs w:val="21"/>
        </w:rPr>
        <w:t>，从业人员人，营业收入为万元，资产总额为万元，属于</w:t>
      </w:r>
      <w:r>
        <w:rPr>
          <w:rFonts w:hint="eastAsia" w:ascii="宋体" w:hAnsi="宋体" w:cs="Arial"/>
          <w:kern w:val="0"/>
          <w:szCs w:val="21"/>
          <w:u w:val="single"/>
        </w:rPr>
        <w:t xml:space="preserve"> （中型企业、小型企业、微型企业） </w:t>
      </w:r>
      <w:r>
        <w:rPr>
          <w:rFonts w:hint="eastAsia" w:ascii="宋体" w:hAnsi="宋体" w:cs="Arial"/>
          <w:kern w:val="0"/>
          <w:szCs w:val="21"/>
        </w:rPr>
        <w:t>；</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2.</w:t>
      </w:r>
      <w:r>
        <w:rPr>
          <w:rFonts w:hint="eastAsia" w:ascii="宋体" w:hAnsi="宋体" w:cs="Arial"/>
          <w:kern w:val="0"/>
          <w:szCs w:val="21"/>
          <w:u w:val="single"/>
        </w:rPr>
        <w:t xml:space="preserve">  （标的名称） </w:t>
      </w:r>
      <w:r>
        <w:rPr>
          <w:rFonts w:hint="eastAsia" w:ascii="宋体" w:hAnsi="宋体" w:cs="Arial"/>
          <w:kern w:val="0"/>
          <w:szCs w:val="21"/>
        </w:rPr>
        <w:t>，属于</w:t>
      </w:r>
      <w:r>
        <w:rPr>
          <w:rFonts w:hint="eastAsia" w:ascii="宋体" w:hAnsi="宋体" w:cs="Arial"/>
          <w:kern w:val="0"/>
          <w:szCs w:val="21"/>
          <w:u w:val="single"/>
        </w:rPr>
        <w:t xml:space="preserve"> （采购文件中明确的所属行业） </w:t>
      </w:r>
      <w:r>
        <w:rPr>
          <w:rFonts w:hint="eastAsia" w:ascii="宋体" w:hAnsi="宋体" w:cs="Arial"/>
          <w:kern w:val="0"/>
          <w:szCs w:val="21"/>
        </w:rPr>
        <w:t>行业；承建（承接）企业为</w:t>
      </w:r>
      <w:r>
        <w:rPr>
          <w:rFonts w:hint="eastAsia" w:ascii="宋体" w:hAnsi="宋体" w:cs="Arial"/>
          <w:kern w:val="0"/>
          <w:szCs w:val="21"/>
          <w:u w:val="single"/>
        </w:rPr>
        <w:t xml:space="preserve"> （企业名称） </w:t>
      </w:r>
      <w:r>
        <w:rPr>
          <w:rFonts w:hint="eastAsia" w:ascii="宋体" w:hAnsi="宋体" w:cs="Arial"/>
          <w:kern w:val="0"/>
          <w:szCs w:val="21"/>
        </w:rPr>
        <w:t>，从业人员人，营业收入为万元，资产总额为万元，属于</w:t>
      </w:r>
      <w:r>
        <w:rPr>
          <w:rFonts w:hint="eastAsia" w:ascii="宋体" w:hAnsi="宋体" w:cs="Arial"/>
          <w:kern w:val="0"/>
          <w:szCs w:val="21"/>
          <w:u w:val="single"/>
        </w:rPr>
        <w:t xml:space="preserve"> （中型企业、小型企业、微型企业） </w:t>
      </w:r>
      <w:r>
        <w:rPr>
          <w:rFonts w:hint="eastAsia" w:ascii="宋体" w:hAnsi="宋体" w:cs="Arial"/>
          <w:kern w:val="0"/>
          <w:szCs w:val="21"/>
        </w:rPr>
        <w:t>；</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本企业对上述声明内容的真实性负责。如有虚假，将依法承担相应责任。</w:t>
      </w:r>
    </w:p>
    <w:p>
      <w:pPr>
        <w:widowControl/>
        <w:spacing w:before="100" w:beforeAutospacing="1" w:after="100" w:afterAutospacing="1" w:line="360" w:lineRule="auto"/>
        <w:ind w:left="3885" w:leftChars="1850"/>
        <w:jc w:val="left"/>
        <w:rPr>
          <w:rFonts w:hint="eastAsia" w:ascii="宋体" w:hAnsi="宋体" w:eastAsia="宋体" w:cs="Arial"/>
          <w:kern w:val="0"/>
          <w:szCs w:val="21"/>
          <w:lang w:eastAsia="zh-CN"/>
        </w:rPr>
      </w:pPr>
      <w:r>
        <w:rPr>
          <w:rFonts w:hint="eastAsia" w:ascii="宋体" w:hAnsi="宋体" w:cs="Arial"/>
          <w:kern w:val="0"/>
          <w:szCs w:val="21"/>
        </w:rPr>
        <w:t>企业名称（盖章）：　　　　　　　　　</w:t>
      </w: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numPr>
          <w:ilvl w:val="0"/>
          <w:numId w:val="7"/>
        </w:numPr>
        <w:autoSpaceDE w:val="0"/>
        <w:autoSpaceDN w:val="0"/>
        <w:spacing w:line="360" w:lineRule="auto"/>
        <w:jc w:val="left"/>
        <w:outlineLvl w:val="0"/>
        <w:rPr>
          <w:rFonts w:ascii="宋体" w:hAnsi="宋体" w:cs="Arial"/>
          <w:kern w:val="0"/>
          <w:szCs w:val="21"/>
        </w:rPr>
      </w:pPr>
      <w:r>
        <w:rPr>
          <w:rFonts w:hint="eastAsia" w:ascii="宋体" w:hAnsi="宋体" w:cs="Arial"/>
          <w:kern w:val="0"/>
          <w:szCs w:val="21"/>
        </w:rPr>
        <w:t>从业人员、营业收入、资产总额填报上一年度数据，无上一年度数据的新成立企业可不填报。</w:t>
      </w:r>
    </w:p>
    <w:p>
      <w:pPr>
        <w:autoSpaceDE w:val="0"/>
        <w:autoSpaceDN w:val="0"/>
        <w:spacing w:line="360" w:lineRule="auto"/>
        <w:jc w:val="left"/>
        <w:outlineLvl w:val="0"/>
        <w:rPr>
          <w:rFonts w:ascii="宋体" w:hAnsi="宋体" w:cs="Arial"/>
          <w:kern w:val="0"/>
          <w:szCs w:val="21"/>
        </w:rPr>
      </w:pPr>
      <w:r>
        <w:rPr>
          <w:rFonts w:hint="eastAsia" w:ascii="宋体" w:hAnsi="宋体" w:cs="Arial"/>
          <w:kern w:val="0"/>
          <w:szCs w:val="21"/>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autoSpaceDE w:val="0"/>
        <w:autoSpaceDN w:val="0"/>
        <w:adjustRightInd w:val="0"/>
        <w:spacing w:line="360" w:lineRule="auto"/>
        <w:jc w:val="center"/>
        <w:outlineLvl w:val="0"/>
        <w:rPr>
          <w:rFonts w:ascii="宋体" w:hAnsi="宋体" w:cs="宋体"/>
          <w:b/>
          <w:bCs/>
          <w:sz w:val="36"/>
          <w:szCs w:val="36"/>
        </w:rPr>
      </w:pPr>
    </w:p>
    <w:p>
      <w:pPr>
        <w:pStyle w:val="37"/>
        <w:ind w:firstLine="210"/>
        <w:rPr>
          <w:rFonts w:hint="default"/>
        </w:rPr>
      </w:pPr>
    </w:p>
    <w:p>
      <w:pPr>
        <w:widowControl/>
        <w:jc w:val="center"/>
        <w:rPr>
          <w:rFonts w:hint="eastAsia" w:ascii="宋体" w:hAnsi="宋体" w:eastAsia="宋体" w:cs="宋体"/>
          <w:b/>
          <w:snapToGrid w:val="0"/>
          <w:color w:val="auto"/>
          <w:kern w:val="0"/>
          <w:sz w:val="24"/>
          <w:szCs w:val="24"/>
        </w:rPr>
      </w:pPr>
    </w:p>
    <w:p>
      <w:pPr>
        <w:widowControl/>
        <w:jc w:val="center"/>
        <w:rPr>
          <w:rFonts w:hint="eastAsia" w:ascii="宋体" w:hAnsi="宋体" w:eastAsia="宋体" w:cs="宋体"/>
          <w:b/>
          <w:snapToGrid w:val="0"/>
          <w:color w:val="auto"/>
          <w:kern w:val="0"/>
          <w:sz w:val="24"/>
          <w:szCs w:val="24"/>
        </w:rPr>
      </w:pPr>
      <w:r>
        <w:rPr>
          <w:rFonts w:hint="eastAsia" w:ascii="宋体" w:hAnsi="宋体" w:eastAsia="宋体" w:cs="宋体"/>
          <w:b/>
          <w:snapToGrid w:val="0"/>
          <w:color w:val="auto"/>
          <w:kern w:val="0"/>
          <w:sz w:val="24"/>
          <w:szCs w:val="24"/>
        </w:rPr>
        <w:t>3.5 残疾人福利性单位声明函</w:t>
      </w:r>
    </w:p>
    <w:p>
      <w:pPr>
        <w:spacing w:line="360" w:lineRule="auto"/>
        <w:rPr>
          <w:rFonts w:ascii="宋体" w:cs="宋体"/>
          <w:szCs w:val="21"/>
        </w:rPr>
      </w:pPr>
    </w:p>
    <w:p>
      <w:pPr>
        <w:spacing w:line="360" w:lineRule="auto"/>
        <w:ind w:firstLine="420" w:firstLineChars="200"/>
        <w:rPr>
          <w:rFonts w:ascii="宋体" w:cs="宋体"/>
          <w:szCs w:val="21"/>
        </w:rPr>
      </w:pPr>
      <w:r>
        <w:rPr>
          <w:rFonts w:hint="eastAsia" w:ascii="宋体" w:hAnsi="宋体" w:cs="宋体"/>
          <w:szCs w:val="21"/>
        </w:rPr>
        <w:t>本单位郑重声明，根据《财政部民政部中国残疾人联合会关于促进残疾人就业政府采购政策的通知》（财库〔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141</w:t>
      </w:r>
      <w:r>
        <w:rPr>
          <w:rFonts w:hint="eastAsia" w:ascii="宋体" w:hAnsi="宋体" w:cs="宋体"/>
          <w:szCs w:val="21"/>
        </w:rPr>
        <w:t>号）的规定，本单位为（符合/不符合）条件的残疾人福利性单位，且本单位参加单位的项目采购活动提供本单位制造的货物（由本单位承担工程</w:t>
      </w:r>
      <w:r>
        <w:rPr>
          <w:rFonts w:ascii="宋体" w:hAnsi="宋体" w:cs="宋体"/>
          <w:szCs w:val="21"/>
        </w:rPr>
        <w:t>/</w:t>
      </w:r>
      <w:r>
        <w:rPr>
          <w:rFonts w:hint="eastAsia" w:ascii="宋体" w:hAnsi="宋体" w:cs="宋体"/>
          <w:szCs w:val="21"/>
        </w:rPr>
        <w:t>提供服务），或者提供其他残疾人福利性单位制造的货物（不包括使用非残疾人福利性单位注册商标的货物）。</w:t>
      </w:r>
    </w:p>
    <w:p>
      <w:pPr>
        <w:spacing w:line="360" w:lineRule="auto"/>
        <w:ind w:firstLine="420" w:firstLineChars="200"/>
        <w:rPr>
          <w:rFonts w:ascii="宋体" w:cs="宋体"/>
          <w:szCs w:val="21"/>
        </w:rPr>
      </w:pPr>
      <w:r>
        <w:rPr>
          <w:rFonts w:hint="eastAsia" w:ascii="宋体" w:hAnsi="宋体" w:cs="宋体"/>
          <w:szCs w:val="21"/>
        </w:rPr>
        <w:t>本单位对上述声明的真实性负责。如有虚假，将依法承担相应责任。</w:t>
      </w:r>
    </w:p>
    <w:p>
      <w:pPr>
        <w:spacing w:line="360" w:lineRule="auto"/>
        <w:rPr>
          <w:rFonts w:ascii="宋体" w:cs="宋体"/>
          <w:szCs w:val="21"/>
        </w:rPr>
      </w:pPr>
    </w:p>
    <w:p>
      <w:pPr>
        <w:spacing w:line="360" w:lineRule="auto"/>
        <w:rPr>
          <w:rFonts w:ascii="宋体" w:cs="宋体"/>
          <w:szCs w:val="21"/>
        </w:rPr>
      </w:pPr>
    </w:p>
    <w:p>
      <w:pPr>
        <w:spacing w:line="360" w:lineRule="auto"/>
        <w:ind w:firstLine="4830" w:firstLineChars="2300"/>
        <w:rPr>
          <w:rFonts w:ascii="宋体" w:cs="宋体"/>
          <w:szCs w:val="21"/>
        </w:rPr>
      </w:pPr>
      <w:r>
        <w:rPr>
          <w:rFonts w:hint="eastAsia" w:ascii="宋体" w:hAnsi="宋体" w:cs="宋体"/>
          <w:szCs w:val="21"/>
        </w:rPr>
        <w:t>单位名称（盖章）：</w:t>
      </w:r>
    </w:p>
    <w:p>
      <w:pPr>
        <w:spacing w:line="360" w:lineRule="auto"/>
        <w:ind w:firstLine="4830" w:firstLineChars="2300"/>
        <w:rPr>
          <w:rFonts w:ascii="宋体" w:cs="宋体"/>
          <w:szCs w:val="21"/>
        </w:rPr>
      </w:pPr>
      <w:r>
        <w:rPr>
          <w:rFonts w:hint="eastAsia" w:ascii="宋体" w:hAnsi="宋体" w:cs="宋体"/>
          <w:szCs w:val="21"/>
        </w:rPr>
        <w:t>日    期：  年  月  日</w:t>
      </w:r>
    </w:p>
    <w:p>
      <w:pPr>
        <w:widowControl/>
        <w:spacing w:before="100" w:beforeAutospacing="1" w:after="100" w:afterAutospacing="1" w:line="360" w:lineRule="auto"/>
        <w:jc w:val="center"/>
        <w:rPr>
          <w:rFonts w:ascii="宋体" w:hAnsi="宋体" w:cs="宋体"/>
          <w:b/>
          <w:bCs/>
          <w:szCs w:val="21"/>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jc w:val="center"/>
        <w:rPr>
          <w:rFonts w:hint="eastAsia" w:ascii="宋体" w:hAnsi="宋体" w:eastAsia="宋体" w:cs="宋体"/>
          <w:b/>
          <w:snapToGrid w:val="0"/>
          <w:color w:val="auto"/>
          <w:kern w:val="0"/>
          <w:sz w:val="24"/>
          <w:szCs w:val="24"/>
        </w:rPr>
      </w:pPr>
    </w:p>
    <w:p>
      <w:pPr>
        <w:widowControl/>
        <w:jc w:val="center"/>
        <w:rPr>
          <w:rFonts w:hint="eastAsia" w:ascii="宋体" w:hAnsi="宋体" w:eastAsia="宋体" w:cs="宋体"/>
          <w:b/>
          <w:snapToGrid w:val="0"/>
          <w:color w:val="auto"/>
          <w:kern w:val="0"/>
          <w:sz w:val="24"/>
          <w:szCs w:val="24"/>
        </w:rPr>
      </w:pPr>
    </w:p>
    <w:p>
      <w:pPr>
        <w:widowControl/>
        <w:jc w:val="center"/>
        <w:rPr>
          <w:rFonts w:hint="eastAsia" w:ascii="宋体" w:hAnsi="宋体" w:eastAsia="宋体" w:cs="宋体"/>
          <w:b/>
          <w:snapToGrid w:val="0"/>
          <w:color w:val="auto"/>
          <w:kern w:val="0"/>
          <w:sz w:val="24"/>
          <w:szCs w:val="24"/>
        </w:rPr>
      </w:pPr>
      <w:r>
        <w:rPr>
          <w:rFonts w:hint="eastAsia" w:ascii="宋体" w:hAnsi="宋体" w:eastAsia="宋体" w:cs="宋体"/>
          <w:b/>
          <w:snapToGrid w:val="0"/>
          <w:color w:val="auto"/>
          <w:kern w:val="0"/>
          <w:sz w:val="24"/>
          <w:szCs w:val="24"/>
        </w:rPr>
        <w:t>3.6 许昌市建安区政府采购供应商信用承诺函</w:t>
      </w:r>
    </w:p>
    <w:p>
      <w:pPr>
        <w:spacing w:line="360" w:lineRule="auto"/>
        <w:ind w:right="-512" w:rightChars="-244"/>
        <w:rPr>
          <w:rFonts w:ascii="宋体" w:hAnsi="宋体" w:cs="仿宋_GB2312"/>
          <w:szCs w:val="21"/>
        </w:rPr>
      </w:pPr>
      <w:r>
        <w:rPr>
          <w:rFonts w:hint="eastAsia" w:ascii="宋体" w:hAnsi="宋体" w:cs="仿宋_GB2312"/>
          <w:szCs w:val="21"/>
        </w:rPr>
        <w:t>致</w:t>
      </w:r>
      <w:r>
        <w:rPr>
          <w:rFonts w:hint="eastAsia" w:ascii="宋体" w:hAnsi="宋体" w:cs="仿宋_GB2312"/>
          <w:szCs w:val="21"/>
          <w:u w:val="single"/>
        </w:rPr>
        <w:t>（采购人）</w:t>
      </w:r>
      <w:r>
        <w:rPr>
          <w:rFonts w:hint="eastAsia" w:ascii="宋体" w:hAnsi="宋体" w:cs="仿宋_GB2312"/>
          <w:szCs w:val="21"/>
        </w:rPr>
        <w:t>：</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单位名称（自然人姓名）</w:t>
      </w:r>
      <w:r>
        <w:rPr>
          <w:rFonts w:hint="eastAsia" w:ascii="宋体" w:hAnsi="宋体" w:cs="仿宋_GB2312"/>
          <w:spacing w:val="-11"/>
          <w:szCs w:val="21"/>
          <w:lang w:eastAsia="zh-CN"/>
        </w:rPr>
        <w:t>：</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统一社会信用代码（身份证号码）</w:t>
      </w:r>
      <w:r>
        <w:rPr>
          <w:rFonts w:hint="eastAsia" w:ascii="宋体" w:hAnsi="宋体" w:cs="仿宋_GB2312"/>
          <w:spacing w:val="-11"/>
          <w:szCs w:val="21"/>
          <w:lang w:eastAsia="zh-CN"/>
        </w:rPr>
        <w:t>：</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法定代表人（负责人）</w:t>
      </w:r>
      <w:r>
        <w:rPr>
          <w:rFonts w:hint="eastAsia" w:ascii="宋体" w:hAnsi="宋体" w:cs="仿宋_GB2312"/>
          <w:spacing w:val="-11"/>
          <w:szCs w:val="21"/>
          <w:lang w:eastAsia="zh-CN"/>
        </w:rPr>
        <w:t>：</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联系地址和电话：</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为维护公平、公正、公开的政府采购市场秩序，树立诚实守信的政府采购供应商形象，我单位（本人）自愿作出以下承诺：</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（一）具有独立承担民事责任的能力；</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（二）具有良好的商业信誉和健全的财务会计制度；</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（三）具有履行合同所必需的设备和专业技术能力；</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（四）有依法缴纳税收和社会保障资金的良好记录；</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（五）参加政府采购活动前三年内，在经营活动中没有重大违法记录；</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（六）未被列入经营异常名录或者严重违法失信名单、失信被执行人，重大税收违法案件当事人名单、政府采购严重违法失信行为记录名单；</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（七）未被相关监管部门作出行政处罚且尚在处罚有效期的；</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（八）未曾作出虚假采购承诺；</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（九）符合法律、行政法规规定的其他条件。</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供应商（电子章）</w:t>
      </w:r>
      <w:r>
        <w:rPr>
          <w:rFonts w:hint="eastAsia" w:ascii="宋体" w:hAnsi="宋体" w:cs="仿宋_GB2312"/>
          <w:spacing w:val="-11"/>
          <w:szCs w:val="21"/>
          <w:lang w:eastAsia="zh-CN"/>
        </w:rPr>
        <w:t>：</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法定代表人、负责人、本人、或授权代表（签字或电子印章）</w:t>
      </w:r>
      <w:r>
        <w:rPr>
          <w:rFonts w:hint="eastAsia" w:ascii="宋体" w:hAnsi="宋体" w:cs="仿宋_GB2312"/>
          <w:spacing w:val="-11"/>
          <w:szCs w:val="21"/>
          <w:lang w:eastAsia="zh-CN"/>
        </w:rPr>
        <w:t>：</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日期：    年  月  日</w:t>
      </w:r>
    </w:p>
    <w:p>
      <w:pPr>
        <w:spacing w:line="360" w:lineRule="auto"/>
        <w:ind w:right="-512" w:rightChars="-244"/>
        <w:rPr>
          <w:rFonts w:ascii="仿宋_GB2312" w:hAnsi="仿宋_GB2312" w:eastAsia="仿宋_GB2312" w:cs="仿宋_GB2312"/>
          <w:szCs w:val="21"/>
        </w:rPr>
      </w:pPr>
    </w:p>
    <w:p>
      <w:pPr>
        <w:spacing w:line="360" w:lineRule="auto"/>
        <w:ind w:right="-512" w:rightChars="-244"/>
        <w:rPr>
          <w:rFonts w:ascii="华文仿宋" w:hAnsi="华文仿宋" w:eastAsia="华文仿宋" w:cs="华文仿宋"/>
          <w:szCs w:val="21"/>
        </w:rPr>
      </w:pPr>
    </w:p>
    <w:p>
      <w:pPr>
        <w:spacing w:line="360" w:lineRule="auto"/>
        <w:ind w:right="-512" w:rightChars="-244"/>
        <w:rPr>
          <w:rFonts w:ascii="宋体" w:hAnsi="宋体" w:cs="华文仿宋"/>
          <w:b/>
          <w:bCs/>
          <w:szCs w:val="21"/>
        </w:rPr>
      </w:pPr>
      <w:r>
        <w:rPr>
          <w:rFonts w:hint="eastAsia" w:ascii="宋体" w:hAnsi="宋体" w:cs="华文仿宋"/>
          <w:b/>
          <w:bCs/>
          <w:szCs w:val="21"/>
        </w:rPr>
        <w:t>注：1.供应商须在响应文件中按此模板提供承诺函，未提供视为未实质性响应磋商文件要求，按无效投标处理。</w:t>
      </w:r>
    </w:p>
    <w:p>
      <w:pPr>
        <w:spacing w:line="360" w:lineRule="auto"/>
        <w:ind w:right="-512" w:rightChars="-244"/>
        <w:rPr>
          <w:rFonts w:ascii="宋体" w:hAnsi="宋体" w:cs="华文仿宋"/>
          <w:b/>
          <w:bCs/>
          <w:szCs w:val="21"/>
        </w:rPr>
      </w:pPr>
      <w:r>
        <w:rPr>
          <w:rFonts w:hint="eastAsia" w:ascii="宋体" w:hAnsi="宋体" w:cs="华文仿宋"/>
          <w:b/>
          <w:bCs/>
          <w:szCs w:val="21"/>
        </w:rPr>
        <w:t>2.供应商的法定代表人或者授权代表的签字或盖章应真实、有效，如由授权代表签字或盖章的，应提供“法定代表人授权书”。</w:t>
      </w:r>
    </w:p>
    <w:p>
      <w:pPr>
        <w:spacing w:line="360" w:lineRule="auto"/>
        <w:ind w:right="-512" w:rightChars="-244"/>
        <w:rPr>
          <w:szCs w:val="21"/>
        </w:rPr>
      </w:pPr>
    </w:p>
    <w:p>
      <w:pPr>
        <w:pStyle w:val="37"/>
        <w:spacing w:line="360" w:lineRule="auto"/>
        <w:ind w:right="-512" w:rightChars="-244" w:firstLine="211"/>
        <w:jc w:val="center"/>
        <w:rPr>
          <w:rFonts w:hint="default" w:ascii="宋体"/>
          <w:b/>
          <w:bCs/>
          <w:szCs w:val="21"/>
        </w:rPr>
      </w:pPr>
    </w:p>
    <w:p>
      <w:pPr>
        <w:pStyle w:val="37"/>
        <w:ind w:right="-512" w:rightChars="-244" w:firstLine="361"/>
        <w:jc w:val="center"/>
        <w:rPr>
          <w:rFonts w:hint="default" w:ascii="宋体"/>
          <w:b/>
          <w:bCs/>
          <w:sz w:val="36"/>
          <w:szCs w:val="36"/>
        </w:rPr>
      </w:pPr>
    </w:p>
    <w:p>
      <w:pPr>
        <w:pStyle w:val="37"/>
        <w:ind w:right="-512" w:rightChars="-244" w:firstLine="361"/>
        <w:jc w:val="center"/>
        <w:rPr>
          <w:rFonts w:hint="default" w:ascii="宋体"/>
          <w:b/>
          <w:bCs/>
          <w:sz w:val="36"/>
          <w:szCs w:val="36"/>
        </w:rPr>
      </w:pPr>
    </w:p>
    <w:p>
      <w:pPr>
        <w:pStyle w:val="37"/>
        <w:ind w:right="-512" w:rightChars="-244" w:firstLine="361"/>
        <w:jc w:val="center"/>
        <w:rPr>
          <w:rFonts w:hint="default" w:ascii="宋体"/>
          <w:b/>
          <w:bCs/>
          <w:sz w:val="36"/>
          <w:szCs w:val="36"/>
        </w:rPr>
      </w:pPr>
    </w:p>
    <w:p>
      <w:pPr>
        <w:pStyle w:val="37"/>
        <w:ind w:right="-512" w:rightChars="-244" w:firstLine="361"/>
        <w:jc w:val="center"/>
        <w:rPr>
          <w:rFonts w:hint="default" w:ascii="宋体"/>
          <w:b/>
          <w:bCs/>
          <w:sz w:val="36"/>
          <w:szCs w:val="36"/>
        </w:rPr>
      </w:pPr>
    </w:p>
    <w:p>
      <w:pPr>
        <w:pStyle w:val="38"/>
        <w:ind w:left="420" w:firstLine="420"/>
        <w:rPr>
          <w:rFonts w:hint="default"/>
          <w:lang w:eastAsia="zh-CN"/>
        </w:rPr>
      </w:pPr>
    </w:p>
    <w:p>
      <w:pPr>
        <w:pStyle w:val="37"/>
        <w:ind w:right="-512" w:rightChars="-244" w:firstLine="361"/>
        <w:jc w:val="center"/>
        <w:rPr>
          <w:rFonts w:hint="default" w:ascii="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pStyle w:val="2"/>
      </w:pPr>
    </w:p>
    <w:p>
      <w:pPr>
        <w:widowControl/>
        <w:spacing w:before="100" w:beforeAutospacing="1" w:after="100" w:afterAutospacing="1" w:line="360" w:lineRule="auto"/>
        <w:jc w:val="center"/>
        <w:rPr>
          <w:rFonts w:ascii="宋体" w:hAnsi="宋体" w:cs="宋体"/>
          <w:b/>
          <w:bCs/>
          <w:sz w:val="36"/>
          <w:szCs w:val="36"/>
        </w:rPr>
      </w:pPr>
    </w:p>
    <w:p>
      <w:pPr>
        <w:widowControl/>
        <w:jc w:val="center"/>
        <w:rPr>
          <w:rFonts w:hint="eastAsia" w:ascii="宋体" w:hAnsi="宋体" w:eastAsia="宋体" w:cs="宋体"/>
          <w:b/>
          <w:snapToGrid w:val="0"/>
          <w:color w:val="auto"/>
          <w:kern w:val="0"/>
          <w:sz w:val="24"/>
          <w:szCs w:val="24"/>
          <w:lang w:val="zh-CN"/>
        </w:rPr>
      </w:pPr>
      <w:r>
        <w:rPr>
          <w:rFonts w:hint="eastAsia" w:ascii="宋体" w:hAnsi="宋体" w:eastAsia="宋体" w:cs="宋体"/>
          <w:b/>
          <w:snapToGrid w:val="0"/>
          <w:color w:val="auto"/>
          <w:kern w:val="0"/>
          <w:sz w:val="24"/>
          <w:szCs w:val="24"/>
        </w:rPr>
        <w:t>3.7磋商承诺函</w:t>
      </w:r>
    </w:p>
    <w:p>
      <w:pPr>
        <w:spacing w:beforeLines="50" w:afterLines="50" w:line="480" w:lineRule="auto"/>
        <w:contextualSpacing/>
        <w:rPr>
          <w:rFonts w:ascii="宋体" w:hAnsi="宋体" w:cs="宋体"/>
          <w:szCs w:val="21"/>
          <w:highlight w:val="none"/>
          <w:lang w:val="zh-CN"/>
        </w:rPr>
      </w:pPr>
      <w:r>
        <w:rPr>
          <w:rFonts w:hint="eastAsia" w:ascii="宋体" w:hAnsi="宋体" w:cs="宋体"/>
          <w:szCs w:val="21"/>
          <w:highlight w:val="none"/>
          <w:lang w:val="zh-CN"/>
        </w:rPr>
        <w:t>本企业郑重承诺：</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经研究，我方自愿参与贵方年__月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一、在投标有效期内撤销投标文件；</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二、在投标文件中提供虚假材料；</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三、除因不可抗力或招标文件认可的情形以外，中标后不与采购人签订合同；</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四、与采购人、其他投标人或者采购代理机构恶意串通；</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五、法律法规及本招标文件规定的其他严重违法行为。</w:t>
      </w:r>
    </w:p>
    <w:p>
      <w:pPr>
        <w:spacing w:line="480" w:lineRule="auto"/>
        <w:rPr>
          <w:szCs w:val="21"/>
          <w:highlight w:val="none"/>
          <w:u w:val="single"/>
        </w:rPr>
      </w:pPr>
    </w:p>
    <w:p>
      <w:pPr>
        <w:rPr>
          <w:szCs w:val="21"/>
          <w:highlight w:val="none"/>
          <w:u w:val="single"/>
        </w:rPr>
      </w:pPr>
    </w:p>
    <w:p>
      <w:pPr>
        <w:spacing w:line="480" w:lineRule="auto"/>
        <w:ind w:firstLine="4357" w:firstLineChars="2075"/>
        <w:rPr>
          <w:rFonts w:ascii="宋体" w:hAnsi="宋体" w:cs="Arial"/>
          <w:szCs w:val="21"/>
          <w:highlight w:val="none"/>
        </w:rPr>
      </w:pPr>
      <w:r>
        <w:rPr>
          <w:rFonts w:hint="eastAsia" w:ascii="宋体" w:hAnsi="宋体" w:cs="宋体"/>
          <w:szCs w:val="21"/>
          <w:highlight w:val="none"/>
          <w:lang w:val="zh-CN"/>
        </w:rPr>
        <w:t>供应商名称（</w:t>
      </w:r>
      <w:r>
        <w:rPr>
          <w:rFonts w:hint="eastAsia" w:ascii="宋体" w:hAnsi="宋体" w:cs="Arial"/>
          <w:szCs w:val="21"/>
          <w:highlight w:val="none"/>
        </w:rPr>
        <w:t>并加盖公章</w:t>
      </w:r>
      <w:r>
        <w:rPr>
          <w:rFonts w:hint="eastAsia" w:ascii="宋体" w:hAnsi="宋体" w:cs="宋体"/>
          <w:szCs w:val="21"/>
          <w:highlight w:val="none"/>
          <w:lang w:val="zh-CN"/>
        </w:rPr>
        <w:t>）：</w:t>
      </w:r>
      <w:r>
        <w:rPr>
          <w:rFonts w:hint="eastAsia" w:ascii="宋体" w:hAnsi="宋体" w:cs="Arial"/>
          <w:szCs w:val="21"/>
          <w:highlight w:val="none"/>
        </w:rPr>
        <w:t>　　　　　　　　　</w:t>
      </w:r>
    </w:p>
    <w:p>
      <w:pPr>
        <w:spacing w:line="480" w:lineRule="auto"/>
        <w:ind w:firstLine="4357" w:firstLineChars="2075"/>
        <w:rPr>
          <w:rFonts w:ascii="宋体" w:hAnsi="宋体" w:cs="Arial"/>
          <w:szCs w:val="21"/>
          <w:highlight w:val="none"/>
        </w:rPr>
      </w:pPr>
      <w:r>
        <w:rPr>
          <w:rFonts w:hint="eastAsia" w:ascii="宋体" w:hAnsi="宋体" w:cs="Arial"/>
          <w:szCs w:val="21"/>
          <w:highlight w:val="none"/>
        </w:rPr>
        <w:t>日　  期：      年    月    日</w:t>
      </w:r>
    </w:p>
    <w:p>
      <w:pPr>
        <w:widowControl/>
        <w:spacing w:before="100" w:beforeAutospacing="1" w:after="100" w:afterAutospacing="1" w:line="360" w:lineRule="auto"/>
        <w:ind w:right="-512" w:rightChars="-244"/>
        <w:jc w:val="center"/>
        <w:rPr>
          <w:rFonts w:ascii="宋体" w:hAnsi="宋体"/>
          <w:b/>
          <w:bCs/>
          <w:szCs w:val="21"/>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line="480" w:lineRule="auto"/>
        <w:jc w:val="center"/>
        <w:rPr>
          <w:rFonts w:hint="eastAsia" w:ascii="宋体" w:hAnsi="宋体" w:eastAsia="宋体" w:cs="宋体"/>
          <w:b/>
          <w:snapToGrid w:val="0"/>
          <w:color w:val="auto"/>
          <w:kern w:val="0"/>
          <w:sz w:val="24"/>
          <w:szCs w:val="24"/>
        </w:rPr>
      </w:pPr>
    </w:p>
    <w:p>
      <w:pPr>
        <w:widowControl/>
        <w:spacing w:line="480" w:lineRule="auto"/>
        <w:jc w:val="center"/>
        <w:rPr>
          <w:rFonts w:hint="eastAsia" w:ascii="宋体" w:hAnsi="宋体" w:eastAsia="宋体" w:cs="宋体"/>
          <w:b/>
          <w:snapToGrid w:val="0"/>
          <w:color w:val="auto"/>
          <w:kern w:val="0"/>
          <w:sz w:val="24"/>
          <w:szCs w:val="24"/>
        </w:rPr>
      </w:pPr>
      <w:r>
        <w:rPr>
          <w:rFonts w:hint="eastAsia" w:ascii="宋体" w:hAnsi="宋体" w:eastAsia="宋体" w:cs="宋体"/>
          <w:b/>
          <w:snapToGrid w:val="0"/>
          <w:color w:val="auto"/>
          <w:kern w:val="0"/>
          <w:sz w:val="24"/>
          <w:szCs w:val="24"/>
        </w:rPr>
        <w:t>3.8 供应商提供与参加本项目投标的其他供应商之间，单位负责人不为同一人并且不存在直接控股、管理关系承诺函</w:t>
      </w:r>
    </w:p>
    <w:p>
      <w:pPr>
        <w:autoSpaceDE w:val="0"/>
        <w:autoSpaceDN w:val="0"/>
        <w:adjustRightInd w:val="0"/>
        <w:spacing w:line="48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pPr>
        <w:ind w:right="-512" w:rightChars="-244"/>
        <w:rPr>
          <w:lang w:val="zh-CN"/>
        </w:rPr>
      </w:pPr>
    </w:p>
    <w:p>
      <w:pPr>
        <w:ind w:right="-512" w:rightChars="-244"/>
        <w:rPr>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p>
    <w:p>
      <w:pPr>
        <w:widowControl/>
        <w:spacing w:line="480" w:lineRule="auto"/>
        <w:jc w:val="center"/>
        <w:rPr>
          <w:rFonts w:hint="eastAsia" w:ascii="宋体" w:hAnsi="宋体" w:eastAsia="宋体" w:cs="宋体"/>
          <w:b/>
          <w:snapToGrid w:val="0"/>
          <w:color w:val="auto"/>
          <w:kern w:val="0"/>
          <w:sz w:val="24"/>
          <w:szCs w:val="24"/>
        </w:rPr>
      </w:pPr>
      <w:r>
        <w:rPr>
          <w:rFonts w:hint="eastAsia" w:ascii="宋体" w:hAnsi="宋体" w:eastAsia="宋体" w:cs="宋体"/>
          <w:b/>
          <w:snapToGrid w:val="0"/>
          <w:color w:val="auto"/>
          <w:kern w:val="0"/>
          <w:sz w:val="24"/>
          <w:szCs w:val="24"/>
        </w:rPr>
        <w:t>3.9供应商提供未为本项目提供整体设计、规范编制或者项目管理、监理、检测等服务承诺函</w:t>
      </w:r>
    </w:p>
    <w:p>
      <w:pPr>
        <w:autoSpaceDE w:val="0"/>
        <w:autoSpaceDN w:val="0"/>
        <w:adjustRightInd w:val="0"/>
        <w:spacing w:line="480" w:lineRule="auto"/>
        <w:ind w:right="-512" w:rightChars="-244"/>
        <w:jc w:val="center"/>
        <w:rPr>
          <w:rFonts w:ascii="宋体" w:hAnsi="宋体" w:cs="黑体"/>
          <w:b/>
          <w:bCs/>
          <w:sz w:val="24"/>
          <w:szCs w:val="24"/>
          <w:lang w:val="zh-CN"/>
        </w:rPr>
      </w:pPr>
      <w:r>
        <w:rPr>
          <w:sz w:val="24"/>
          <w:szCs w:val="24"/>
        </w:rPr>
        <w:t>（承诺函格式自拟）</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rPr>
          <w:rFonts w:ascii="宋体" w:hAnsi="宋体"/>
          <w:b/>
          <w:bCs/>
          <w:sz w:val="32"/>
          <w:szCs w:val="32"/>
        </w:rPr>
      </w:pPr>
      <w:r>
        <w:rPr>
          <w:rFonts w:hint="eastAsia" w:ascii="宋体" w:hAnsi="宋体" w:eastAsia="宋体" w:cs="宋体"/>
          <w:b/>
          <w:snapToGrid w:val="0"/>
          <w:color w:val="auto"/>
          <w:kern w:val="0"/>
          <w:sz w:val="24"/>
          <w:szCs w:val="24"/>
        </w:rPr>
        <w:t>3.10 其他资格证书或材料</w:t>
      </w:r>
    </w:p>
    <w:p>
      <w:pPr>
        <w:pStyle w:val="37"/>
        <w:ind w:firstLine="241"/>
        <w:jc w:val="center"/>
        <w:rPr>
          <w:rFonts w:hint="default" w:ascii="宋体"/>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lang w:val="zh-CN"/>
        </w:rPr>
      </w:pPr>
    </w:p>
    <w:p>
      <w:pPr>
        <w:autoSpaceDE w:val="0"/>
        <w:autoSpaceDN w:val="0"/>
        <w:adjustRightInd w:val="0"/>
        <w:spacing w:line="360" w:lineRule="auto"/>
        <w:jc w:val="center"/>
        <w:rPr>
          <w:rFonts w:ascii="宋体" w:hAnsi="宋体" w:cs="宋体"/>
          <w:b/>
          <w:bCs/>
          <w:color w:val="auto"/>
          <w:sz w:val="24"/>
          <w:szCs w:val="24"/>
        </w:rPr>
      </w:pPr>
      <w:r>
        <w:rPr>
          <w:rFonts w:hint="eastAsia" w:ascii="宋体" w:hAnsi="宋体" w:cs="宋体"/>
          <w:b/>
          <w:bCs/>
          <w:color w:val="auto"/>
          <w:sz w:val="24"/>
          <w:szCs w:val="24"/>
          <w:lang w:val="zh-CN"/>
        </w:rPr>
        <w:t>四、符合性审查证明材料</w:t>
      </w:r>
    </w:p>
    <w:p>
      <w:pPr>
        <w:autoSpaceDE w:val="0"/>
        <w:autoSpaceDN w:val="0"/>
        <w:adjustRightInd w:val="0"/>
        <w:spacing w:line="360" w:lineRule="auto"/>
        <w:outlineLvl w:val="0"/>
        <w:rPr>
          <w:rFonts w:ascii="宋体" w:hAnsi="宋体" w:cs="宋体"/>
          <w:b/>
          <w:snapToGrid w:val="0"/>
          <w:color w:val="auto"/>
          <w:kern w:val="0"/>
          <w:sz w:val="24"/>
          <w:szCs w:val="24"/>
        </w:rPr>
      </w:pPr>
    </w:p>
    <w:p>
      <w:pPr>
        <w:autoSpaceDE w:val="0"/>
        <w:autoSpaceDN w:val="0"/>
        <w:adjustRightInd w:val="0"/>
        <w:spacing w:line="360" w:lineRule="exact"/>
        <w:rPr>
          <w:rFonts w:ascii="宋体" w:hAnsi="宋体" w:cs="宋体"/>
          <w:color w:val="auto"/>
          <w:sz w:val="24"/>
          <w:szCs w:val="24"/>
          <w:lang w:val="zh-CN"/>
        </w:rPr>
      </w:pPr>
    </w:p>
    <w:p>
      <w:pPr>
        <w:autoSpaceDE w:val="0"/>
        <w:autoSpaceDN w:val="0"/>
        <w:adjustRightInd w:val="0"/>
        <w:spacing w:line="360" w:lineRule="auto"/>
        <w:jc w:val="center"/>
        <w:outlineLvl w:val="0"/>
        <w:rPr>
          <w:rFonts w:hint="eastAsia" w:ascii="宋体" w:hAnsi="宋体" w:cs="宋体"/>
          <w:b/>
          <w:bCs/>
          <w:color w:val="auto"/>
          <w:sz w:val="24"/>
          <w:szCs w:val="24"/>
        </w:rPr>
      </w:pPr>
      <w:r>
        <w:rPr>
          <w:rFonts w:hint="eastAsia" w:ascii="宋体" w:hAnsi="宋体" w:cs="宋体"/>
          <w:b/>
          <w:bCs/>
          <w:color w:val="auto"/>
          <w:sz w:val="24"/>
          <w:szCs w:val="24"/>
        </w:rPr>
        <w:t>4.1 分项报价表</w:t>
      </w:r>
    </w:p>
    <w:p>
      <w:pPr>
        <w:autoSpaceDE w:val="0"/>
        <w:autoSpaceDN w:val="0"/>
        <w:adjustRightInd w:val="0"/>
        <w:spacing w:line="360" w:lineRule="auto"/>
        <w:jc w:val="center"/>
        <w:outlineLvl w:val="0"/>
        <w:rPr>
          <w:rFonts w:hint="eastAsia" w:ascii="宋体" w:hAnsi="宋体" w:cs="宋体"/>
          <w:b/>
          <w:bCs/>
          <w:color w:val="auto"/>
          <w:sz w:val="24"/>
          <w:szCs w:val="24"/>
        </w:rPr>
      </w:pPr>
      <w:r>
        <w:rPr>
          <w:rFonts w:hint="eastAsia" w:ascii="宋体" w:hAnsi="宋体" w:cs="宋体"/>
          <w:b/>
          <w:bCs/>
          <w:color w:val="auto"/>
          <w:sz w:val="24"/>
          <w:szCs w:val="24"/>
        </w:rPr>
        <w:t>（格式自拟）</w:t>
      </w:r>
    </w:p>
    <w:p>
      <w:pPr>
        <w:autoSpaceDE w:val="0"/>
        <w:autoSpaceDN w:val="0"/>
        <w:adjustRightInd w:val="0"/>
        <w:spacing w:line="360" w:lineRule="auto"/>
        <w:jc w:val="center"/>
        <w:outlineLvl w:val="0"/>
        <w:rPr>
          <w:rFonts w:ascii="宋体" w:hAnsi="宋体" w:cs="宋体"/>
          <w:b/>
          <w:bCs/>
          <w:color w:val="auto"/>
          <w:sz w:val="24"/>
          <w:szCs w:val="24"/>
        </w:rPr>
      </w:pPr>
    </w:p>
    <w:p>
      <w:pPr>
        <w:autoSpaceDE w:val="0"/>
        <w:autoSpaceDN w:val="0"/>
        <w:adjustRightInd w:val="0"/>
        <w:spacing w:line="360" w:lineRule="auto"/>
        <w:jc w:val="center"/>
        <w:outlineLvl w:val="0"/>
        <w:rPr>
          <w:rFonts w:hint="eastAsia" w:ascii="宋体" w:hAnsi="宋体" w:cs="宋体"/>
          <w:b/>
          <w:bCs/>
          <w:color w:val="auto"/>
          <w:sz w:val="24"/>
          <w:szCs w:val="24"/>
        </w:rPr>
      </w:pPr>
    </w:p>
    <w:p>
      <w:pPr>
        <w:autoSpaceDE w:val="0"/>
        <w:autoSpaceDN w:val="0"/>
        <w:adjustRightInd w:val="0"/>
        <w:spacing w:line="360" w:lineRule="auto"/>
        <w:jc w:val="center"/>
        <w:outlineLvl w:val="0"/>
        <w:rPr>
          <w:rFonts w:hint="eastAsia" w:ascii="宋体" w:hAnsi="宋体" w:cs="宋体"/>
          <w:b/>
          <w:bCs/>
          <w:color w:val="auto"/>
          <w:sz w:val="24"/>
          <w:szCs w:val="24"/>
        </w:rPr>
      </w:pPr>
      <w:r>
        <w:rPr>
          <w:rFonts w:hint="eastAsia" w:ascii="宋体" w:hAnsi="宋体" w:cs="宋体"/>
          <w:b/>
          <w:bCs/>
          <w:color w:val="auto"/>
          <w:sz w:val="24"/>
          <w:szCs w:val="24"/>
        </w:rPr>
        <w:t>4.</w:t>
      </w:r>
      <w:r>
        <w:rPr>
          <w:rFonts w:hint="eastAsia" w:ascii="宋体" w:hAnsi="宋体" w:cs="宋体"/>
          <w:b/>
          <w:bCs/>
          <w:color w:val="auto"/>
          <w:sz w:val="24"/>
          <w:szCs w:val="24"/>
          <w:lang w:val="en-US" w:eastAsia="zh-CN"/>
        </w:rPr>
        <w:t>2</w:t>
      </w:r>
      <w:r>
        <w:rPr>
          <w:rFonts w:hint="eastAsia" w:ascii="宋体" w:hAnsi="宋体" w:cs="宋体"/>
          <w:b/>
          <w:bCs/>
          <w:color w:val="auto"/>
          <w:sz w:val="24"/>
          <w:szCs w:val="24"/>
        </w:rPr>
        <w:t>技术方案</w:t>
      </w:r>
    </w:p>
    <w:p>
      <w:pPr>
        <w:autoSpaceDE w:val="0"/>
        <w:autoSpaceDN w:val="0"/>
        <w:adjustRightInd w:val="0"/>
        <w:spacing w:line="360" w:lineRule="auto"/>
        <w:jc w:val="center"/>
        <w:outlineLvl w:val="0"/>
        <w:rPr>
          <w:rFonts w:hint="eastAsia" w:ascii="宋体" w:hAnsi="宋体" w:cs="宋体"/>
          <w:b/>
          <w:bCs/>
          <w:color w:val="auto"/>
          <w:sz w:val="24"/>
          <w:szCs w:val="24"/>
        </w:rPr>
      </w:pPr>
      <w:r>
        <w:rPr>
          <w:rFonts w:hint="eastAsia" w:ascii="宋体" w:hAnsi="宋体" w:cs="宋体"/>
          <w:b/>
          <w:bCs/>
          <w:color w:val="auto"/>
          <w:sz w:val="24"/>
          <w:szCs w:val="24"/>
        </w:rPr>
        <w:t>（</w:t>
      </w:r>
      <w:r>
        <w:rPr>
          <w:rFonts w:hint="eastAsia" w:ascii="宋体" w:hAnsi="宋体" w:cs="宋体"/>
          <w:b/>
          <w:bCs/>
          <w:color w:val="auto"/>
          <w:sz w:val="24"/>
          <w:szCs w:val="24"/>
          <w:lang w:val="en-US" w:eastAsia="zh-CN"/>
        </w:rPr>
        <w:t>供应商</w:t>
      </w:r>
      <w:r>
        <w:rPr>
          <w:rFonts w:hint="eastAsia" w:ascii="宋体" w:hAnsi="宋体" w:cs="宋体"/>
          <w:b/>
          <w:bCs/>
          <w:color w:val="auto"/>
          <w:sz w:val="24"/>
          <w:szCs w:val="24"/>
        </w:rPr>
        <w:t>根据</w:t>
      </w:r>
      <w:r>
        <w:rPr>
          <w:rFonts w:hint="eastAsia" w:ascii="宋体" w:hAnsi="宋体" w:cs="宋体"/>
          <w:b/>
          <w:bCs/>
          <w:color w:val="auto"/>
          <w:sz w:val="24"/>
          <w:szCs w:val="24"/>
          <w:lang w:val="en-US" w:eastAsia="zh-CN"/>
        </w:rPr>
        <w:t>磋商</w:t>
      </w:r>
      <w:r>
        <w:rPr>
          <w:rFonts w:hint="eastAsia" w:ascii="宋体" w:hAnsi="宋体" w:cs="宋体"/>
          <w:b/>
          <w:bCs/>
          <w:color w:val="auto"/>
          <w:sz w:val="24"/>
          <w:szCs w:val="24"/>
        </w:rPr>
        <w:t>文件要求自行编制）</w:t>
      </w:r>
    </w:p>
    <w:p>
      <w:pPr>
        <w:pStyle w:val="38"/>
        <w:ind w:left="420" w:firstLine="420"/>
        <w:rPr>
          <w:rFonts w:hint="default"/>
          <w:color w:val="auto"/>
          <w:lang w:val="zh-CN" w:eastAsia="zh-CN"/>
        </w:rPr>
      </w:pPr>
    </w:p>
    <w:p>
      <w:pPr>
        <w:autoSpaceDE w:val="0"/>
        <w:autoSpaceDN w:val="0"/>
        <w:adjustRightInd w:val="0"/>
        <w:spacing w:line="360" w:lineRule="auto"/>
        <w:jc w:val="center"/>
        <w:outlineLvl w:val="0"/>
        <w:rPr>
          <w:rFonts w:hint="eastAsia" w:ascii="宋体" w:hAnsi="宋体" w:cs="宋体"/>
          <w:b/>
          <w:bCs/>
          <w:color w:val="auto"/>
          <w:sz w:val="24"/>
          <w:szCs w:val="24"/>
        </w:rPr>
      </w:pPr>
      <w:r>
        <w:rPr>
          <w:rFonts w:hint="eastAsia" w:ascii="宋体" w:hAnsi="宋体" w:cs="宋体"/>
          <w:b/>
          <w:bCs/>
          <w:color w:val="auto"/>
          <w:sz w:val="24"/>
          <w:szCs w:val="24"/>
        </w:rPr>
        <w:t>4.</w:t>
      </w: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 xml:space="preserve"> 项目</w:t>
      </w:r>
      <w:r>
        <w:rPr>
          <w:rFonts w:hint="eastAsia" w:ascii="宋体" w:hAnsi="宋体" w:cs="宋体"/>
          <w:b/>
          <w:bCs/>
          <w:color w:val="auto"/>
          <w:sz w:val="24"/>
          <w:szCs w:val="24"/>
          <w:lang w:val="en-US" w:eastAsia="zh-CN"/>
        </w:rPr>
        <w:t>实施团队</w:t>
      </w:r>
      <w:r>
        <w:rPr>
          <w:rFonts w:hint="eastAsia" w:ascii="宋体" w:hAnsi="宋体" w:cs="宋体"/>
          <w:b/>
          <w:bCs/>
          <w:color w:val="auto"/>
          <w:sz w:val="24"/>
          <w:szCs w:val="24"/>
        </w:rPr>
        <w:t>人员配备表</w:t>
      </w:r>
    </w:p>
    <w:p>
      <w:pPr>
        <w:autoSpaceDE w:val="0"/>
        <w:autoSpaceDN w:val="0"/>
        <w:adjustRightInd w:val="0"/>
        <w:spacing w:line="360" w:lineRule="auto"/>
        <w:jc w:val="center"/>
        <w:outlineLvl w:val="0"/>
        <w:rPr>
          <w:rFonts w:hint="eastAsia" w:ascii="宋体" w:hAnsi="宋体" w:cs="宋体"/>
          <w:b/>
          <w:bCs/>
          <w:color w:val="auto"/>
          <w:sz w:val="24"/>
          <w:szCs w:val="24"/>
          <w:lang w:val="zh-CN"/>
        </w:rPr>
      </w:pPr>
      <w:r>
        <w:rPr>
          <w:rFonts w:hint="eastAsia" w:ascii="宋体" w:hAnsi="宋体" w:cs="宋体"/>
          <w:b/>
          <w:bCs/>
          <w:color w:val="auto"/>
          <w:sz w:val="24"/>
          <w:szCs w:val="24"/>
          <w:lang w:val="zh-CN"/>
        </w:rPr>
        <w:t>（格式自拟）</w:t>
      </w:r>
    </w:p>
    <w:p>
      <w:pPr>
        <w:autoSpaceDE w:val="0"/>
        <w:autoSpaceDN w:val="0"/>
        <w:adjustRightInd w:val="0"/>
        <w:spacing w:line="360" w:lineRule="auto"/>
        <w:jc w:val="center"/>
        <w:outlineLvl w:val="0"/>
        <w:rPr>
          <w:rFonts w:hint="eastAsia" w:ascii="宋体" w:hAnsi="宋体"/>
          <w:b/>
          <w:bCs/>
          <w:color w:val="auto"/>
          <w:sz w:val="30"/>
          <w:szCs w:val="30"/>
        </w:rPr>
      </w:pPr>
      <w:r>
        <w:rPr>
          <w:rFonts w:hint="eastAsia" w:ascii="宋体" w:hAnsi="宋体"/>
          <w:b/>
          <w:bCs/>
          <w:color w:val="auto"/>
          <w:sz w:val="30"/>
          <w:szCs w:val="30"/>
        </w:rPr>
        <w:br w:type="page"/>
      </w:r>
    </w:p>
    <w:p>
      <w:pPr>
        <w:autoSpaceDE w:val="0"/>
        <w:autoSpaceDN w:val="0"/>
        <w:adjustRightInd w:val="0"/>
        <w:spacing w:line="360" w:lineRule="auto"/>
        <w:jc w:val="center"/>
        <w:outlineLvl w:val="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4.4 业绩情况表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3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1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auto"/>
            <w:vAlign w:val="center"/>
          </w:tcPr>
          <w:p>
            <w:pPr>
              <w:pStyle w:val="1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auto"/>
            <w:vAlign w:val="center"/>
          </w:tcPr>
          <w:p>
            <w:pPr>
              <w:pStyle w:val="1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auto"/>
            <w:vAlign w:val="center"/>
          </w:tcPr>
          <w:p>
            <w:pPr>
              <w:pStyle w:val="1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auto"/>
            <w:vAlign w:val="center"/>
          </w:tcPr>
          <w:p>
            <w:pPr>
              <w:pStyle w:val="1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12"/>
              <w:spacing w:line="360" w:lineRule="auto"/>
              <w:rPr>
                <w:rFonts w:ascii="宋体" w:hAnsi="宋体" w:eastAsia="宋体" w:cs="Times New Roman"/>
                <w:color w:val="auto"/>
                <w:sz w:val="24"/>
                <w:szCs w:val="24"/>
              </w:rPr>
            </w:pPr>
          </w:p>
        </w:tc>
        <w:tc>
          <w:tcPr>
            <w:tcW w:w="3579" w:type="dxa"/>
            <w:vAlign w:val="center"/>
          </w:tcPr>
          <w:p>
            <w:pPr>
              <w:pStyle w:val="12"/>
              <w:spacing w:line="360" w:lineRule="auto"/>
              <w:rPr>
                <w:rFonts w:ascii="宋体" w:hAnsi="宋体" w:eastAsia="宋体" w:cs="Times New Roman"/>
                <w:color w:val="auto"/>
                <w:sz w:val="24"/>
                <w:szCs w:val="24"/>
              </w:rPr>
            </w:pPr>
          </w:p>
        </w:tc>
        <w:tc>
          <w:tcPr>
            <w:tcW w:w="1440" w:type="dxa"/>
            <w:vAlign w:val="center"/>
          </w:tcPr>
          <w:p>
            <w:pPr>
              <w:pStyle w:val="12"/>
              <w:spacing w:line="360" w:lineRule="auto"/>
              <w:rPr>
                <w:rFonts w:ascii="宋体" w:hAnsi="宋体" w:eastAsia="宋体" w:cs="Times New Roman"/>
                <w:color w:val="auto"/>
                <w:sz w:val="24"/>
                <w:szCs w:val="24"/>
              </w:rPr>
            </w:pPr>
          </w:p>
        </w:tc>
        <w:tc>
          <w:tcPr>
            <w:tcW w:w="1706" w:type="dxa"/>
            <w:vAlign w:val="center"/>
          </w:tcPr>
          <w:p>
            <w:pPr>
              <w:pStyle w:val="12"/>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12"/>
              <w:spacing w:line="360" w:lineRule="auto"/>
              <w:rPr>
                <w:rFonts w:ascii="宋体" w:hAnsi="宋体" w:eastAsia="宋体" w:cs="Times New Roman"/>
                <w:color w:val="auto"/>
                <w:sz w:val="24"/>
                <w:szCs w:val="24"/>
              </w:rPr>
            </w:pPr>
          </w:p>
        </w:tc>
        <w:tc>
          <w:tcPr>
            <w:tcW w:w="3579" w:type="dxa"/>
            <w:vAlign w:val="center"/>
          </w:tcPr>
          <w:p>
            <w:pPr>
              <w:pStyle w:val="12"/>
              <w:spacing w:line="360" w:lineRule="auto"/>
              <w:rPr>
                <w:rFonts w:ascii="宋体" w:hAnsi="宋体" w:eastAsia="宋体" w:cs="Times New Roman"/>
                <w:color w:val="auto"/>
                <w:sz w:val="24"/>
                <w:szCs w:val="24"/>
              </w:rPr>
            </w:pPr>
          </w:p>
        </w:tc>
        <w:tc>
          <w:tcPr>
            <w:tcW w:w="1440" w:type="dxa"/>
            <w:vAlign w:val="center"/>
          </w:tcPr>
          <w:p>
            <w:pPr>
              <w:pStyle w:val="12"/>
              <w:spacing w:line="360" w:lineRule="auto"/>
              <w:rPr>
                <w:rFonts w:ascii="宋体" w:hAnsi="宋体" w:eastAsia="宋体" w:cs="Times New Roman"/>
                <w:color w:val="auto"/>
                <w:sz w:val="24"/>
                <w:szCs w:val="24"/>
              </w:rPr>
            </w:pPr>
          </w:p>
        </w:tc>
        <w:tc>
          <w:tcPr>
            <w:tcW w:w="1706" w:type="dxa"/>
            <w:vAlign w:val="center"/>
          </w:tcPr>
          <w:p>
            <w:pPr>
              <w:pStyle w:val="12"/>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12"/>
              <w:spacing w:line="360" w:lineRule="auto"/>
              <w:rPr>
                <w:rFonts w:ascii="宋体" w:hAnsi="宋体" w:eastAsia="宋体" w:cs="Times New Roman"/>
                <w:color w:val="auto"/>
                <w:sz w:val="24"/>
                <w:szCs w:val="24"/>
              </w:rPr>
            </w:pPr>
          </w:p>
        </w:tc>
        <w:tc>
          <w:tcPr>
            <w:tcW w:w="3579" w:type="dxa"/>
            <w:vAlign w:val="center"/>
          </w:tcPr>
          <w:p>
            <w:pPr>
              <w:pStyle w:val="12"/>
              <w:spacing w:line="360" w:lineRule="auto"/>
              <w:rPr>
                <w:rFonts w:ascii="宋体" w:hAnsi="宋体" w:eastAsia="宋体" w:cs="Times New Roman"/>
                <w:color w:val="auto"/>
                <w:sz w:val="24"/>
                <w:szCs w:val="24"/>
              </w:rPr>
            </w:pPr>
          </w:p>
        </w:tc>
        <w:tc>
          <w:tcPr>
            <w:tcW w:w="1440" w:type="dxa"/>
            <w:vAlign w:val="center"/>
          </w:tcPr>
          <w:p>
            <w:pPr>
              <w:pStyle w:val="12"/>
              <w:spacing w:line="360" w:lineRule="auto"/>
              <w:rPr>
                <w:rFonts w:ascii="宋体" w:hAnsi="宋体" w:eastAsia="宋体" w:cs="Times New Roman"/>
                <w:color w:val="auto"/>
                <w:sz w:val="24"/>
                <w:szCs w:val="24"/>
              </w:rPr>
            </w:pPr>
          </w:p>
        </w:tc>
        <w:tc>
          <w:tcPr>
            <w:tcW w:w="1706" w:type="dxa"/>
            <w:vAlign w:val="center"/>
          </w:tcPr>
          <w:p>
            <w:pPr>
              <w:pStyle w:val="12"/>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en-US" w:eastAsia="zh-CN"/>
        </w:rPr>
        <w:t>供应商</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供应商法定代表人（单位负责人）或授权代表（签字</w:t>
      </w:r>
      <w:r>
        <w:rPr>
          <w:rFonts w:hint="eastAsia" w:cs="宋体" w:asciiTheme="minorEastAsia" w:hAnsiTheme="minorEastAsia"/>
          <w:color w:val="auto"/>
          <w:sz w:val="24"/>
          <w:szCs w:val="24"/>
          <w:lang w:val="en-US" w:eastAsia="zh-CN"/>
        </w:rPr>
        <w:t>或盖章</w:t>
      </w:r>
      <w:r>
        <w:rPr>
          <w:rFonts w:hint="eastAsia" w:cs="宋体" w:asciiTheme="minorEastAsia" w:hAnsiTheme="minorEastAsia"/>
          <w:color w:val="auto"/>
          <w:sz w:val="24"/>
          <w:szCs w:val="24"/>
          <w:lang w:val="zh-CN"/>
        </w:rPr>
        <w:t>）：</w:t>
      </w:r>
    </w:p>
    <w:p>
      <w:pPr>
        <w:widowControl/>
        <w:jc w:val="left"/>
        <w:rPr>
          <w:rFonts w:ascii="宋体" w:hAnsi="宋体"/>
          <w:b/>
          <w:bCs/>
          <w:color w:val="auto"/>
          <w:sz w:val="32"/>
          <w:szCs w:val="32"/>
        </w:rPr>
      </w:pPr>
      <w:bookmarkStart w:id="43" w:name="_GoBack"/>
      <w:bookmarkEnd w:id="43"/>
    </w:p>
    <w:p>
      <w:pPr>
        <w:autoSpaceDE w:val="0"/>
        <w:autoSpaceDN w:val="0"/>
        <w:adjustRightInd w:val="0"/>
        <w:spacing w:line="360" w:lineRule="auto"/>
        <w:jc w:val="center"/>
        <w:outlineLvl w:val="0"/>
        <w:rPr>
          <w:rFonts w:hint="eastAsia" w:ascii="宋体" w:hAnsi="宋体" w:eastAsia="宋体"/>
          <w:b/>
          <w:bCs/>
          <w:color w:val="auto"/>
          <w:sz w:val="30"/>
          <w:szCs w:val="30"/>
          <w:lang w:eastAsia="zh-CN"/>
        </w:rPr>
      </w:pPr>
      <w:r>
        <w:rPr>
          <w:rFonts w:hint="eastAsia" w:ascii="宋体" w:hAnsi="宋体"/>
          <w:b/>
          <w:bCs/>
          <w:color w:val="auto"/>
          <w:sz w:val="30"/>
          <w:szCs w:val="30"/>
        </w:rPr>
        <w:t>4.</w:t>
      </w:r>
      <w:r>
        <w:rPr>
          <w:rFonts w:hint="eastAsia" w:ascii="宋体" w:hAnsi="宋体"/>
          <w:b/>
          <w:bCs/>
          <w:color w:val="auto"/>
          <w:sz w:val="30"/>
          <w:szCs w:val="30"/>
          <w:lang w:val="en-US" w:eastAsia="zh-CN"/>
        </w:rPr>
        <w:t>5</w:t>
      </w:r>
      <w:r>
        <w:rPr>
          <w:rFonts w:hint="eastAsia" w:ascii="宋体" w:hAnsi="宋体"/>
          <w:b/>
          <w:bCs/>
          <w:color w:val="auto"/>
          <w:sz w:val="30"/>
          <w:szCs w:val="30"/>
        </w:rPr>
        <w:t xml:space="preserve"> </w:t>
      </w:r>
      <w:r>
        <w:rPr>
          <w:rFonts w:hint="eastAsia" w:ascii="宋体" w:hAnsi="宋体"/>
          <w:b/>
          <w:bCs/>
          <w:color w:val="auto"/>
          <w:sz w:val="30"/>
          <w:szCs w:val="30"/>
          <w:lang w:val="en-US" w:eastAsia="zh-CN"/>
        </w:rPr>
        <w:t>服务承诺</w:t>
      </w: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w:t>
      </w:r>
      <w:r>
        <w:rPr>
          <w:rFonts w:hint="eastAsia" w:ascii="宋体" w:hAnsi="宋体" w:cs="宋体"/>
          <w:sz w:val="24"/>
          <w:szCs w:val="24"/>
          <w:lang w:val="zh-CN"/>
        </w:rPr>
        <w:t>供应商根据磋商文件要求自行编制</w:t>
      </w:r>
      <w:r>
        <w:rPr>
          <w:rFonts w:hint="eastAsia" w:cs="宋体" w:asciiTheme="minorEastAsia" w:hAnsiTheme="minorEastAsia"/>
          <w:color w:val="auto"/>
          <w:sz w:val="24"/>
          <w:szCs w:val="24"/>
          <w:lang w:val="zh-CN"/>
        </w:rPr>
        <w:t>）</w:t>
      </w:r>
    </w:p>
    <w:p>
      <w:pPr>
        <w:spacing w:line="360" w:lineRule="auto"/>
        <w:jc w:val="center"/>
        <w:rPr>
          <w:rFonts w:ascii="宋体" w:hAnsi="宋体"/>
          <w:b/>
          <w:bCs/>
          <w:color w:val="auto"/>
          <w:sz w:val="32"/>
          <w:szCs w:val="32"/>
        </w:rPr>
      </w:pPr>
    </w:p>
    <w:p>
      <w:pPr>
        <w:spacing w:line="360" w:lineRule="auto"/>
        <w:jc w:val="center"/>
        <w:rPr>
          <w:rFonts w:ascii="宋体" w:hAnsi="宋体"/>
          <w:b/>
          <w:bCs/>
          <w:color w:val="auto"/>
          <w:sz w:val="32"/>
          <w:szCs w:val="32"/>
        </w:rPr>
      </w:pPr>
    </w:p>
    <w:p>
      <w:pPr>
        <w:spacing w:line="360" w:lineRule="auto"/>
        <w:jc w:val="center"/>
        <w:rPr>
          <w:rFonts w:ascii="宋体" w:hAnsi="宋体"/>
          <w:b/>
          <w:bCs/>
          <w:color w:val="auto"/>
          <w:sz w:val="32"/>
          <w:szCs w:val="32"/>
        </w:rPr>
      </w:pPr>
    </w:p>
    <w:p>
      <w:pPr>
        <w:spacing w:line="360" w:lineRule="auto"/>
        <w:jc w:val="center"/>
        <w:rPr>
          <w:rFonts w:ascii="宋体" w:hAnsi="宋体"/>
          <w:b/>
          <w:bCs/>
          <w:color w:val="auto"/>
          <w:sz w:val="32"/>
          <w:szCs w:val="32"/>
        </w:rPr>
      </w:pPr>
    </w:p>
    <w:p>
      <w:pPr>
        <w:widowControl/>
        <w:jc w:val="left"/>
        <w:rPr>
          <w:rFonts w:ascii="宋体" w:hAnsi="宋体"/>
          <w:b/>
          <w:bCs/>
          <w:color w:val="auto"/>
          <w:sz w:val="32"/>
          <w:szCs w:val="32"/>
        </w:rPr>
      </w:pPr>
      <w:r>
        <w:rPr>
          <w:rFonts w:ascii="宋体" w:hAnsi="宋体"/>
          <w:b/>
          <w:bCs/>
          <w:color w:val="auto"/>
          <w:sz w:val="32"/>
          <w:szCs w:val="32"/>
        </w:rPr>
        <w:br w:type="page"/>
      </w:r>
    </w:p>
    <w:p>
      <w:pPr>
        <w:autoSpaceDE w:val="0"/>
        <w:autoSpaceDN w:val="0"/>
        <w:adjustRightInd w:val="0"/>
        <w:spacing w:line="360" w:lineRule="auto"/>
        <w:jc w:val="center"/>
        <w:rPr>
          <w:rFonts w:ascii="宋体" w:hAnsi="宋体"/>
          <w:b/>
          <w:bCs/>
          <w:color w:val="auto"/>
          <w:sz w:val="36"/>
          <w:szCs w:val="36"/>
        </w:rPr>
      </w:pPr>
      <w:r>
        <w:rPr>
          <w:rFonts w:hint="eastAsia" w:ascii="宋体" w:hAnsi="宋体"/>
          <w:b/>
          <w:bCs/>
          <w:color w:val="auto"/>
          <w:sz w:val="36"/>
          <w:szCs w:val="36"/>
        </w:rPr>
        <w:t>五、其他资料（若有）</w:t>
      </w:r>
    </w:p>
    <w:p>
      <w:pPr>
        <w:rPr>
          <w:color w:val="auto"/>
        </w:rPr>
      </w:pPr>
      <w:r>
        <w:rPr>
          <w:color w:val="auto"/>
        </w:rPr>
        <w:t xml:space="preserve"> </w:t>
      </w:r>
    </w:p>
    <w:p>
      <w:pPr>
        <w:rPr>
          <w:color w:val="auto"/>
        </w:rPr>
      </w:pPr>
      <w:r>
        <w:rPr>
          <w:color w:val="auto"/>
        </w:rPr>
        <w:t xml:space="preserve">  </w:t>
      </w:r>
    </w:p>
    <w:p>
      <w:pPr>
        <w:spacing w:line="360" w:lineRule="auto"/>
        <w:ind w:right="-512" w:rightChars="-244"/>
        <w:jc w:val="center"/>
        <w:rPr>
          <w:rFonts w:ascii="宋体" w:hAnsi="宋体"/>
          <w:b/>
          <w:bCs/>
          <w:color w:val="000000"/>
          <w:sz w:val="28"/>
          <w:szCs w:val="28"/>
        </w:rPr>
      </w:pPr>
      <w:r>
        <w:rPr>
          <w:rFonts w:hint="eastAsia" w:ascii="宋体" w:hAnsi="宋体"/>
          <w:b/>
          <w:bCs/>
          <w:color w:val="000000"/>
          <w:sz w:val="28"/>
          <w:szCs w:val="28"/>
        </w:rPr>
        <w:t>除磋商文件另有规定外，供应商认为需要提交的其他证明材料或资料加盖供应商的单位公章后应在此项下提交。</w:t>
      </w:r>
    </w:p>
    <w:p>
      <w:pPr>
        <w:spacing w:line="360" w:lineRule="auto"/>
        <w:jc w:val="center"/>
        <w:rPr>
          <w:rFonts w:hint="eastAsia" w:ascii="宋体" w:hAnsi="宋体"/>
          <w:b/>
          <w:bCs/>
          <w:color w:val="auto"/>
          <w:sz w:val="28"/>
          <w:szCs w:val="28"/>
        </w:rPr>
      </w:pPr>
    </w:p>
    <w:p>
      <w:pPr>
        <w:rPr>
          <w:rFonts w:ascii="宋体" w:hAnsi="宋体" w:cs="宋体"/>
          <w:color w:val="auto"/>
          <w:sz w:val="24"/>
          <w:szCs w:val="24"/>
        </w:rPr>
      </w:pPr>
    </w:p>
    <w:p>
      <w:pPr>
        <w:ind w:firstLine="1200" w:firstLineChars="500"/>
        <w:rPr>
          <w:rFonts w:ascii="宋体" w:hAnsi="宋体" w:cs="宋体"/>
          <w:color w:val="auto"/>
          <w:sz w:val="24"/>
          <w:szCs w:val="24"/>
        </w:rPr>
      </w:pPr>
    </w:p>
    <w:p>
      <w:pPr>
        <w:jc w:val="center"/>
        <w:rPr>
          <w:rFonts w:ascii="宋体" w:hAnsi="宋体" w:cs="宋体"/>
          <w:color w:val="auto"/>
          <w:sz w:val="24"/>
          <w:szCs w:val="24"/>
        </w:rPr>
      </w:pPr>
    </w:p>
    <w:sectPr>
      <w:footerReference r:id="rId6" w:type="first"/>
      <w:footerReference r:id="rId5" w:type="default"/>
      <w:pgSz w:w="11906" w:h="16838"/>
      <w:pgMar w:top="1440" w:right="1587"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88CF2"/>
    <w:multiLevelType w:val="singleLevel"/>
    <w:tmpl w:val="D1B88CF2"/>
    <w:lvl w:ilvl="0" w:tentative="0">
      <w:start w:val="1"/>
      <w:numFmt w:val="decimal"/>
      <w:suff w:val="nothing"/>
      <w:lvlText w:val="%1、"/>
      <w:lvlJc w:val="left"/>
      <w:pPr>
        <w:ind w:left="120" w:firstLine="0"/>
      </w:pPr>
    </w:lvl>
  </w:abstractNum>
  <w:abstractNum w:abstractNumId="1">
    <w:nsid w:val="1AAC28D8"/>
    <w:multiLevelType w:val="singleLevel"/>
    <w:tmpl w:val="1AAC28D8"/>
    <w:lvl w:ilvl="0" w:tentative="0">
      <w:start w:val="1"/>
      <w:numFmt w:val="decimal"/>
      <w:suff w:val="nothing"/>
      <w:lvlText w:val="%1、"/>
      <w:lvlJc w:val="left"/>
    </w:lvl>
  </w:abstractNum>
  <w:abstractNum w:abstractNumId="2">
    <w:nsid w:val="2BCA2259"/>
    <w:multiLevelType w:val="singleLevel"/>
    <w:tmpl w:val="2BCA2259"/>
    <w:lvl w:ilvl="0" w:tentative="0">
      <w:start w:val="5"/>
      <w:numFmt w:val="decimal"/>
      <w:lvlText w:val="%1."/>
      <w:lvlJc w:val="left"/>
      <w:pPr>
        <w:tabs>
          <w:tab w:val="left" w:pos="312"/>
        </w:tabs>
      </w:pPr>
    </w:lvl>
  </w:abstractNum>
  <w:abstractNum w:abstractNumId="3">
    <w:nsid w:val="59F817E8"/>
    <w:multiLevelType w:val="singleLevel"/>
    <w:tmpl w:val="59F817E8"/>
    <w:lvl w:ilvl="0" w:tentative="0">
      <w:start w:val="1"/>
      <w:numFmt w:val="chineseCounting"/>
      <w:pStyle w:val="127"/>
      <w:suff w:val="nothing"/>
      <w:lvlText w:val="%1、"/>
      <w:lvlJc w:val="left"/>
    </w:lvl>
  </w:abstractNum>
  <w:abstractNum w:abstractNumId="4">
    <w:nsid w:val="5B349C2F"/>
    <w:multiLevelType w:val="singleLevel"/>
    <w:tmpl w:val="5B349C2F"/>
    <w:lvl w:ilvl="0" w:tentative="0">
      <w:start w:val="2"/>
      <w:numFmt w:val="decimal"/>
      <w:suff w:val="nothing"/>
      <w:lvlText w:val="（%1）"/>
      <w:lvlJc w:val="left"/>
    </w:lvl>
  </w:abstractNum>
  <w:abstractNum w:abstractNumId="5">
    <w:nsid w:val="5E325FF3"/>
    <w:multiLevelType w:val="multilevel"/>
    <w:tmpl w:val="5E325FF3"/>
    <w:lvl w:ilvl="0" w:tentative="0">
      <w:start w:val="5"/>
      <w:numFmt w:val="japaneseCounting"/>
      <w:lvlText w:val="%1、"/>
      <w:lvlJc w:val="left"/>
      <w:pPr>
        <w:ind w:left="1200" w:hanging="60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
    <w:nsid w:val="72882563"/>
    <w:multiLevelType w:val="singleLevel"/>
    <w:tmpl w:val="72882563"/>
    <w:lvl w:ilvl="0" w:tentative="0">
      <w:start w:val="1"/>
      <w:numFmt w:val="decimal"/>
      <w:suff w:val="nothing"/>
      <w:lvlText w:val="%1"/>
      <w:lvlJc w:val="center"/>
      <w:pPr>
        <w:ind w:left="0" w:firstLine="0"/>
      </w:pPr>
      <w:rPr>
        <w:rFonts w:hint="default"/>
      </w:r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ODlkYjFmNGE3MmE5MzM2YjUzNzU5Y2FmNmVkNzMifQ=="/>
  </w:docVars>
  <w:rsids>
    <w:rsidRoot w:val="004A2B1F"/>
    <w:rsid w:val="00006760"/>
    <w:rsid w:val="00047BE4"/>
    <w:rsid w:val="00065538"/>
    <w:rsid w:val="00067807"/>
    <w:rsid w:val="000854B4"/>
    <w:rsid w:val="00094D93"/>
    <w:rsid w:val="00171F06"/>
    <w:rsid w:val="001746F8"/>
    <w:rsid w:val="001B1611"/>
    <w:rsid w:val="001C627B"/>
    <w:rsid w:val="001D20B4"/>
    <w:rsid w:val="001E6379"/>
    <w:rsid w:val="0020160C"/>
    <w:rsid w:val="0021340C"/>
    <w:rsid w:val="00216F22"/>
    <w:rsid w:val="0022549C"/>
    <w:rsid w:val="00235DCE"/>
    <w:rsid w:val="00242F6D"/>
    <w:rsid w:val="002476EA"/>
    <w:rsid w:val="00271D68"/>
    <w:rsid w:val="002A59B4"/>
    <w:rsid w:val="002F72EC"/>
    <w:rsid w:val="0031134F"/>
    <w:rsid w:val="00330261"/>
    <w:rsid w:val="003362D0"/>
    <w:rsid w:val="00361E20"/>
    <w:rsid w:val="00380D37"/>
    <w:rsid w:val="00444470"/>
    <w:rsid w:val="00447B07"/>
    <w:rsid w:val="00457882"/>
    <w:rsid w:val="00466DBB"/>
    <w:rsid w:val="00486687"/>
    <w:rsid w:val="00492EBA"/>
    <w:rsid w:val="004A2B1F"/>
    <w:rsid w:val="004A4A61"/>
    <w:rsid w:val="004B3934"/>
    <w:rsid w:val="004C258B"/>
    <w:rsid w:val="004D3AAF"/>
    <w:rsid w:val="004F7B32"/>
    <w:rsid w:val="0050453C"/>
    <w:rsid w:val="00504860"/>
    <w:rsid w:val="005049CA"/>
    <w:rsid w:val="00512C0A"/>
    <w:rsid w:val="00515BC3"/>
    <w:rsid w:val="00517A7A"/>
    <w:rsid w:val="0053145B"/>
    <w:rsid w:val="00545F6D"/>
    <w:rsid w:val="00546838"/>
    <w:rsid w:val="005736DB"/>
    <w:rsid w:val="00584779"/>
    <w:rsid w:val="00586D91"/>
    <w:rsid w:val="005C1F99"/>
    <w:rsid w:val="005E20A1"/>
    <w:rsid w:val="005F45F6"/>
    <w:rsid w:val="0061693A"/>
    <w:rsid w:val="00621E76"/>
    <w:rsid w:val="0062268C"/>
    <w:rsid w:val="00622E20"/>
    <w:rsid w:val="0062588A"/>
    <w:rsid w:val="00633576"/>
    <w:rsid w:val="0066601A"/>
    <w:rsid w:val="006B6679"/>
    <w:rsid w:val="00701629"/>
    <w:rsid w:val="00723D6C"/>
    <w:rsid w:val="00746E6D"/>
    <w:rsid w:val="007514D8"/>
    <w:rsid w:val="007608B5"/>
    <w:rsid w:val="00782E52"/>
    <w:rsid w:val="00832DA5"/>
    <w:rsid w:val="008432AF"/>
    <w:rsid w:val="00875861"/>
    <w:rsid w:val="008845A6"/>
    <w:rsid w:val="008B722C"/>
    <w:rsid w:val="008C2B4F"/>
    <w:rsid w:val="008D0AD9"/>
    <w:rsid w:val="008E088F"/>
    <w:rsid w:val="008F5636"/>
    <w:rsid w:val="008F7FDB"/>
    <w:rsid w:val="00934227"/>
    <w:rsid w:val="0096085E"/>
    <w:rsid w:val="00963325"/>
    <w:rsid w:val="00972BCB"/>
    <w:rsid w:val="00994CD4"/>
    <w:rsid w:val="00A277C0"/>
    <w:rsid w:val="00A55C36"/>
    <w:rsid w:val="00A750F2"/>
    <w:rsid w:val="00A8018D"/>
    <w:rsid w:val="00A84D91"/>
    <w:rsid w:val="00A85AD3"/>
    <w:rsid w:val="00AC0317"/>
    <w:rsid w:val="00AC3396"/>
    <w:rsid w:val="00AE1FB5"/>
    <w:rsid w:val="00B011E3"/>
    <w:rsid w:val="00B0275E"/>
    <w:rsid w:val="00B44E38"/>
    <w:rsid w:val="00B51858"/>
    <w:rsid w:val="00B76115"/>
    <w:rsid w:val="00B906F5"/>
    <w:rsid w:val="00B9170F"/>
    <w:rsid w:val="00B91861"/>
    <w:rsid w:val="00B94558"/>
    <w:rsid w:val="00BA2A02"/>
    <w:rsid w:val="00BC3BBD"/>
    <w:rsid w:val="00BD46B7"/>
    <w:rsid w:val="00BE6FFF"/>
    <w:rsid w:val="00C144AB"/>
    <w:rsid w:val="00C23675"/>
    <w:rsid w:val="00C30081"/>
    <w:rsid w:val="00C33CC5"/>
    <w:rsid w:val="00C34C53"/>
    <w:rsid w:val="00C74755"/>
    <w:rsid w:val="00C94087"/>
    <w:rsid w:val="00CA10D9"/>
    <w:rsid w:val="00CA2162"/>
    <w:rsid w:val="00CB3395"/>
    <w:rsid w:val="00CC140E"/>
    <w:rsid w:val="00CE033C"/>
    <w:rsid w:val="00CE7FF3"/>
    <w:rsid w:val="00CF5529"/>
    <w:rsid w:val="00D01C27"/>
    <w:rsid w:val="00D23F4F"/>
    <w:rsid w:val="00D41333"/>
    <w:rsid w:val="00D56FA3"/>
    <w:rsid w:val="00D679B7"/>
    <w:rsid w:val="00D94E2C"/>
    <w:rsid w:val="00E17B80"/>
    <w:rsid w:val="00E2401D"/>
    <w:rsid w:val="00E33B09"/>
    <w:rsid w:val="00E430FB"/>
    <w:rsid w:val="00E83359"/>
    <w:rsid w:val="00E87803"/>
    <w:rsid w:val="00EA6590"/>
    <w:rsid w:val="00EB5D6C"/>
    <w:rsid w:val="00EF3648"/>
    <w:rsid w:val="00EF42CD"/>
    <w:rsid w:val="00EF79F5"/>
    <w:rsid w:val="00F55CAC"/>
    <w:rsid w:val="00F636BE"/>
    <w:rsid w:val="00F64A28"/>
    <w:rsid w:val="00FB5993"/>
    <w:rsid w:val="00FC5738"/>
    <w:rsid w:val="00FD55CD"/>
    <w:rsid w:val="00FE39BC"/>
    <w:rsid w:val="00FF04BC"/>
    <w:rsid w:val="014C1CF3"/>
    <w:rsid w:val="015A4593"/>
    <w:rsid w:val="018576DB"/>
    <w:rsid w:val="01A826C4"/>
    <w:rsid w:val="02C8160E"/>
    <w:rsid w:val="02E628AE"/>
    <w:rsid w:val="02F24B10"/>
    <w:rsid w:val="03463878"/>
    <w:rsid w:val="036668E4"/>
    <w:rsid w:val="04321290"/>
    <w:rsid w:val="048A6D54"/>
    <w:rsid w:val="04F521D5"/>
    <w:rsid w:val="051146F2"/>
    <w:rsid w:val="05686E88"/>
    <w:rsid w:val="05B212ED"/>
    <w:rsid w:val="05D073E5"/>
    <w:rsid w:val="05E9604A"/>
    <w:rsid w:val="06B05663"/>
    <w:rsid w:val="06BA068D"/>
    <w:rsid w:val="06BA45AC"/>
    <w:rsid w:val="06C03B4F"/>
    <w:rsid w:val="06C9033C"/>
    <w:rsid w:val="07073AE0"/>
    <w:rsid w:val="070807F7"/>
    <w:rsid w:val="07290BC1"/>
    <w:rsid w:val="07694744"/>
    <w:rsid w:val="07A71B9D"/>
    <w:rsid w:val="07E50FB0"/>
    <w:rsid w:val="083F3878"/>
    <w:rsid w:val="08433A8C"/>
    <w:rsid w:val="084F28E1"/>
    <w:rsid w:val="08604B69"/>
    <w:rsid w:val="08967224"/>
    <w:rsid w:val="089C18BA"/>
    <w:rsid w:val="08DC7B3D"/>
    <w:rsid w:val="08DD4224"/>
    <w:rsid w:val="0906507A"/>
    <w:rsid w:val="09185702"/>
    <w:rsid w:val="098B66E7"/>
    <w:rsid w:val="0A207864"/>
    <w:rsid w:val="0A447476"/>
    <w:rsid w:val="0A6A3B22"/>
    <w:rsid w:val="0A954B98"/>
    <w:rsid w:val="0AE6253D"/>
    <w:rsid w:val="0B547F96"/>
    <w:rsid w:val="0B633CEA"/>
    <w:rsid w:val="0B865559"/>
    <w:rsid w:val="0BA70ED9"/>
    <w:rsid w:val="0BD96D11"/>
    <w:rsid w:val="0BF903DC"/>
    <w:rsid w:val="0C6A0B39"/>
    <w:rsid w:val="0CA8328D"/>
    <w:rsid w:val="0CDD6A5C"/>
    <w:rsid w:val="0CED55B2"/>
    <w:rsid w:val="0D4C353E"/>
    <w:rsid w:val="0D920A5D"/>
    <w:rsid w:val="0DB82CA6"/>
    <w:rsid w:val="0DEF2D45"/>
    <w:rsid w:val="0E03713F"/>
    <w:rsid w:val="0E214C76"/>
    <w:rsid w:val="0F055C00"/>
    <w:rsid w:val="0F441AD2"/>
    <w:rsid w:val="0F514DD7"/>
    <w:rsid w:val="0F917112"/>
    <w:rsid w:val="10037193"/>
    <w:rsid w:val="1036422F"/>
    <w:rsid w:val="10B74D35"/>
    <w:rsid w:val="10BC332E"/>
    <w:rsid w:val="10ED357E"/>
    <w:rsid w:val="10F3498B"/>
    <w:rsid w:val="112155BA"/>
    <w:rsid w:val="11474FA2"/>
    <w:rsid w:val="115C3E6D"/>
    <w:rsid w:val="11AF71A1"/>
    <w:rsid w:val="11BE2890"/>
    <w:rsid w:val="11F90CB0"/>
    <w:rsid w:val="11FC6573"/>
    <w:rsid w:val="125B421D"/>
    <w:rsid w:val="126A11B7"/>
    <w:rsid w:val="127E556F"/>
    <w:rsid w:val="128C2899"/>
    <w:rsid w:val="12A54264"/>
    <w:rsid w:val="12C32988"/>
    <w:rsid w:val="133D0E4B"/>
    <w:rsid w:val="13464A56"/>
    <w:rsid w:val="139F6FA7"/>
    <w:rsid w:val="13A12DF1"/>
    <w:rsid w:val="13BE7430"/>
    <w:rsid w:val="13FB53D7"/>
    <w:rsid w:val="1404300B"/>
    <w:rsid w:val="14292FCF"/>
    <w:rsid w:val="1432606A"/>
    <w:rsid w:val="1440643D"/>
    <w:rsid w:val="147B63D0"/>
    <w:rsid w:val="148746D2"/>
    <w:rsid w:val="149A0D4A"/>
    <w:rsid w:val="14B14569"/>
    <w:rsid w:val="14CA04A9"/>
    <w:rsid w:val="14CA45AD"/>
    <w:rsid w:val="15454CAE"/>
    <w:rsid w:val="15513DDD"/>
    <w:rsid w:val="15762ED6"/>
    <w:rsid w:val="15B06890"/>
    <w:rsid w:val="15D14A6F"/>
    <w:rsid w:val="15EA7C35"/>
    <w:rsid w:val="15F50031"/>
    <w:rsid w:val="15FE04C2"/>
    <w:rsid w:val="1665589D"/>
    <w:rsid w:val="166961E0"/>
    <w:rsid w:val="16800789"/>
    <w:rsid w:val="16DE3001"/>
    <w:rsid w:val="176E330F"/>
    <w:rsid w:val="17963DA3"/>
    <w:rsid w:val="17AC1FE1"/>
    <w:rsid w:val="17CA0B34"/>
    <w:rsid w:val="17E10798"/>
    <w:rsid w:val="18077756"/>
    <w:rsid w:val="181E2A27"/>
    <w:rsid w:val="184A0053"/>
    <w:rsid w:val="18BD7957"/>
    <w:rsid w:val="18EC7120"/>
    <w:rsid w:val="191D0970"/>
    <w:rsid w:val="1979168F"/>
    <w:rsid w:val="19796BD0"/>
    <w:rsid w:val="19E8738B"/>
    <w:rsid w:val="1A1A1B96"/>
    <w:rsid w:val="1A244C58"/>
    <w:rsid w:val="1A2C3250"/>
    <w:rsid w:val="1A695AE7"/>
    <w:rsid w:val="1A8E3946"/>
    <w:rsid w:val="1AA73748"/>
    <w:rsid w:val="1ADB10F6"/>
    <w:rsid w:val="1B0C7414"/>
    <w:rsid w:val="1B163899"/>
    <w:rsid w:val="1B1A7D5A"/>
    <w:rsid w:val="1B3577DA"/>
    <w:rsid w:val="1B6E743F"/>
    <w:rsid w:val="1B833194"/>
    <w:rsid w:val="1BD86BD8"/>
    <w:rsid w:val="1C433315"/>
    <w:rsid w:val="1C6B0438"/>
    <w:rsid w:val="1C861B27"/>
    <w:rsid w:val="1C9507AD"/>
    <w:rsid w:val="1CA11DF7"/>
    <w:rsid w:val="1CE35AC4"/>
    <w:rsid w:val="1D127DED"/>
    <w:rsid w:val="1D7C16DF"/>
    <w:rsid w:val="1D9B4AA9"/>
    <w:rsid w:val="1DF117FF"/>
    <w:rsid w:val="1DFC6EAC"/>
    <w:rsid w:val="1E0769E3"/>
    <w:rsid w:val="1E703414"/>
    <w:rsid w:val="1E8C5AAA"/>
    <w:rsid w:val="1EEE0F99"/>
    <w:rsid w:val="1F05374E"/>
    <w:rsid w:val="1F0E254E"/>
    <w:rsid w:val="1F281830"/>
    <w:rsid w:val="1F410AA5"/>
    <w:rsid w:val="1F5E63C4"/>
    <w:rsid w:val="1F9D2BA5"/>
    <w:rsid w:val="1FC91C0D"/>
    <w:rsid w:val="1FED24C3"/>
    <w:rsid w:val="200B1A95"/>
    <w:rsid w:val="20386481"/>
    <w:rsid w:val="20652F45"/>
    <w:rsid w:val="207E2641"/>
    <w:rsid w:val="20A553B7"/>
    <w:rsid w:val="20B66CBB"/>
    <w:rsid w:val="20E65481"/>
    <w:rsid w:val="211A03BD"/>
    <w:rsid w:val="216D37A1"/>
    <w:rsid w:val="21860AC8"/>
    <w:rsid w:val="21A258FC"/>
    <w:rsid w:val="220A76C9"/>
    <w:rsid w:val="223E5224"/>
    <w:rsid w:val="22440C85"/>
    <w:rsid w:val="22B16699"/>
    <w:rsid w:val="22EC2585"/>
    <w:rsid w:val="22FB3F53"/>
    <w:rsid w:val="232B387E"/>
    <w:rsid w:val="23812AD1"/>
    <w:rsid w:val="23893003"/>
    <w:rsid w:val="23CB794A"/>
    <w:rsid w:val="24432ED8"/>
    <w:rsid w:val="2492168E"/>
    <w:rsid w:val="24B8053C"/>
    <w:rsid w:val="25134148"/>
    <w:rsid w:val="25263466"/>
    <w:rsid w:val="252A4E97"/>
    <w:rsid w:val="26031E1C"/>
    <w:rsid w:val="27726CFA"/>
    <w:rsid w:val="277D353C"/>
    <w:rsid w:val="27A113FF"/>
    <w:rsid w:val="27AB5F8D"/>
    <w:rsid w:val="27EC0AE3"/>
    <w:rsid w:val="28027C46"/>
    <w:rsid w:val="281E69E2"/>
    <w:rsid w:val="28335D1D"/>
    <w:rsid w:val="28534858"/>
    <w:rsid w:val="28615787"/>
    <w:rsid w:val="2899479A"/>
    <w:rsid w:val="28BE0630"/>
    <w:rsid w:val="28D7734A"/>
    <w:rsid w:val="28F5226A"/>
    <w:rsid w:val="292B3799"/>
    <w:rsid w:val="292C2CB7"/>
    <w:rsid w:val="29A40FF5"/>
    <w:rsid w:val="29C17B37"/>
    <w:rsid w:val="29CD6A01"/>
    <w:rsid w:val="2A272568"/>
    <w:rsid w:val="2A2F727E"/>
    <w:rsid w:val="2A353D77"/>
    <w:rsid w:val="2A355DE3"/>
    <w:rsid w:val="2A3B2200"/>
    <w:rsid w:val="2A44639F"/>
    <w:rsid w:val="2AA418DF"/>
    <w:rsid w:val="2AC54C91"/>
    <w:rsid w:val="2AF936EA"/>
    <w:rsid w:val="2B0030A8"/>
    <w:rsid w:val="2B37096E"/>
    <w:rsid w:val="2BD2193E"/>
    <w:rsid w:val="2BE513F7"/>
    <w:rsid w:val="2C7D2148"/>
    <w:rsid w:val="2C862C0D"/>
    <w:rsid w:val="2C8F1056"/>
    <w:rsid w:val="2CC54F93"/>
    <w:rsid w:val="2CCF5412"/>
    <w:rsid w:val="2D23466C"/>
    <w:rsid w:val="2D8F194B"/>
    <w:rsid w:val="2DA46F4B"/>
    <w:rsid w:val="2DBB4FAC"/>
    <w:rsid w:val="2DC31A9A"/>
    <w:rsid w:val="2E103567"/>
    <w:rsid w:val="2E415E94"/>
    <w:rsid w:val="2EA55B36"/>
    <w:rsid w:val="2EFA1B52"/>
    <w:rsid w:val="2F7D16BC"/>
    <w:rsid w:val="2F9772F7"/>
    <w:rsid w:val="2FA91BCF"/>
    <w:rsid w:val="2FBE42B9"/>
    <w:rsid w:val="2FC41931"/>
    <w:rsid w:val="30121733"/>
    <w:rsid w:val="303B757E"/>
    <w:rsid w:val="30686053"/>
    <w:rsid w:val="30900714"/>
    <w:rsid w:val="30AC5D88"/>
    <w:rsid w:val="30BF44BC"/>
    <w:rsid w:val="31064426"/>
    <w:rsid w:val="311F3C56"/>
    <w:rsid w:val="31A94923"/>
    <w:rsid w:val="31E11F3D"/>
    <w:rsid w:val="3215600C"/>
    <w:rsid w:val="327514DB"/>
    <w:rsid w:val="32837E47"/>
    <w:rsid w:val="328D2A22"/>
    <w:rsid w:val="32A17D4C"/>
    <w:rsid w:val="32B702D1"/>
    <w:rsid w:val="32F06814"/>
    <w:rsid w:val="343F6686"/>
    <w:rsid w:val="344E26EA"/>
    <w:rsid w:val="34503A5F"/>
    <w:rsid w:val="34D75A05"/>
    <w:rsid w:val="34E47BDE"/>
    <w:rsid w:val="35063B7B"/>
    <w:rsid w:val="3509100B"/>
    <w:rsid w:val="35127A24"/>
    <w:rsid w:val="35177CBF"/>
    <w:rsid w:val="358A2FDA"/>
    <w:rsid w:val="35957B13"/>
    <w:rsid w:val="359D2ABD"/>
    <w:rsid w:val="35CF3C29"/>
    <w:rsid w:val="36046907"/>
    <w:rsid w:val="361554C5"/>
    <w:rsid w:val="365F1B0B"/>
    <w:rsid w:val="367E53A5"/>
    <w:rsid w:val="36B87CB7"/>
    <w:rsid w:val="36C71F76"/>
    <w:rsid w:val="373A3175"/>
    <w:rsid w:val="379173CB"/>
    <w:rsid w:val="37925323"/>
    <w:rsid w:val="37D93F1C"/>
    <w:rsid w:val="38330CEC"/>
    <w:rsid w:val="38681A07"/>
    <w:rsid w:val="38773939"/>
    <w:rsid w:val="38A766E2"/>
    <w:rsid w:val="38B925AD"/>
    <w:rsid w:val="38F4037B"/>
    <w:rsid w:val="39245FCE"/>
    <w:rsid w:val="39381E49"/>
    <w:rsid w:val="39651B3E"/>
    <w:rsid w:val="399F7D68"/>
    <w:rsid w:val="39A42BE4"/>
    <w:rsid w:val="39B37BD9"/>
    <w:rsid w:val="39D0223C"/>
    <w:rsid w:val="3A7018A4"/>
    <w:rsid w:val="3A742067"/>
    <w:rsid w:val="3A794367"/>
    <w:rsid w:val="3AC74AA3"/>
    <w:rsid w:val="3AF52C6E"/>
    <w:rsid w:val="3B0A2B44"/>
    <w:rsid w:val="3B1703A8"/>
    <w:rsid w:val="3B320D93"/>
    <w:rsid w:val="3B534979"/>
    <w:rsid w:val="3B5E6638"/>
    <w:rsid w:val="3B636ACC"/>
    <w:rsid w:val="3B92609B"/>
    <w:rsid w:val="3C1209D9"/>
    <w:rsid w:val="3CB26325"/>
    <w:rsid w:val="3CD20643"/>
    <w:rsid w:val="3CE32A33"/>
    <w:rsid w:val="3CF36B47"/>
    <w:rsid w:val="3D0E7D2D"/>
    <w:rsid w:val="3D153085"/>
    <w:rsid w:val="3D317865"/>
    <w:rsid w:val="3D4F4791"/>
    <w:rsid w:val="3D53074E"/>
    <w:rsid w:val="3D7A4C95"/>
    <w:rsid w:val="3D817F02"/>
    <w:rsid w:val="3DC05D1E"/>
    <w:rsid w:val="3DD02E59"/>
    <w:rsid w:val="3E7E57A6"/>
    <w:rsid w:val="3EAC32D7"/>
    <w:rsid w:val="3EC01103"/>
    <w:rsid w:val="3ECB10D6"/>
    <w:rsid w:val="3EFF105D"/>
    <w:rsid w:val="3F3E0D93"/>
    <w:rsid w:val="3F605C44"/>
    <w:rsid w:val="3F7C5266"/>
    <w:rsid w:val="3FA76A33"/>
    <w:rsid w:val="3FF048AD"/>
    <w:rsid w:val="3FF31AB0"/>
    <w:rsid w:val="3FFF5DA8"/>
    <w:rsid w:val="40A81A3C"/>
    <w:rsid w:val="40B87BB1"/>
    <w:rsid w:val="40B902B2"/>
    <w:rsid w:val="40BB2278"/>
    <w:rsid w:val="41267EDA"/>
    <w:rsid w:val="41657C19"/>
    <w:rsid w:val="417E6A3B"/>
    <w:rsid w:val="41DB6840"/>
    <w:rsid w:val="420A556A"/>
    <w:rsid w:val="42431BED"/>
    <w:rsid w:val="42506540"/>
    <w:rsid w:val="42BB204C"/>
    <w:rsid w:val="42BC1D53"/>
    <w:rsid w:val="42D25BF2"/>
    <w:rsid w:val="42D915E7"/>
    <w:rsid w:val="42F92665"/>
    <w:rsid w:val="434A7E83"/>
    <w:rsid w:val="43B079D0"/>
    <w:rsid w:val="43C173B7"/>
    <w:rsid w:val="43C50AB4"/>
    <w:rsid w:val="43DB5C11"/>
    <w:rsid w:val="43FC672C"/>
    <w:rsid w:val="44436B4C"/>
    <w:rsid w:val="44521665"/>
    <w:rsid w:val="446C61DF"/>
    <w:rsid w:val="447B09BE"/>
    <w:rsid w:val="44E168CC"/>
    <w:rsid w:val="44FC6E36"/>
    <w:rsid w:val="45291B7A"/>
    <w:rsid w:val="45440AF1"/>
    <w:rsid w:val="4579499F"/>
    <w:rsid w:val="45EA06D4"/>
    <w:rsid w:val="46205944"/>
    <w:rsid w:val="463A1A0B"/>
    <w:rsid w:val="466B051E"/>
    <w:rsid w:val="46773276"/>
    <w:rsid w:val="46FD2BD9"/>
    <w:rsid w:val="47064B25"/>
    <w:rsid w:val="471C785E"/>
    <w:rsid w:val="47426E60"/>
    <w:rsid w:val="479F2BC8"/>
    <w:rsid w:val="47A95EC1"/>
    <w:rsid w:val="47D02AA5"/>
    <w:rsid w:val="485C33CC"/>
    <w:rsid w:val="48CF6A35"/>
    <w:rsid w:val="48FB5B56"/>
    <w:rsid w:val="48FD29CA"/>
    <w:rsid w:val="492E5F9C"/>
    <w:rsid w:val="497279C1"/>
    <w:rsid w:val="49876449"/>
    <w:rsid w:val="4A824045"/>
    <w:rsid w:val="4A9E3583"/>
    <w:rsid w:val="4ACC15B5"/>
    <w:rsid w:val="4AD80819"/>
    <w:rsid w:val="4AE954CC"/>
    <w:rsid w:val="4B2E5A10"/>
    <w:rsid w:val="4B305982"/>
    <w:rsid w:val="4BCD4BF1"/>
    <w:rsid w:val="4C257870"/>
    <w:rsid w:val="4C3A54C9"/>
    <w:rsid w:val="4C4F431E"/>
    <w:rsid w:val="4C8F0907"/>
    <w:rsid w:val="4CEB3F25"/>
    <w:rsid w:val="4CF25B2A"/>
    <w:rsid w:val="4D3474FC"/>
    <w:rsid w:val="4D5420CB"/>
    <w:rsid w:val="4D5525A6"/>
    <w:rsid w:val="4D6F2125"/>
    <w:rsid w:val="4DA12DCF"/>
    <w:rsid w:val="4DA3575B"/>
    <w:rsid w:val="4DB13A8B"/>
    <w:rsid w:val="4DD95204"/>
    <w:rsid w:val="4DEF6E25"/>
    <w:rsid w:val="4DFE0A3E"/>
    <w:rsid w:val="4E041806"/>
    <w:rsid w:val="4E075BE6"/>
    <w:rsid w:val="4E0F332D"/>
    <w:rsid w:val="4E380F45"/>
    <w:rsid w:val="4E3F0225"/>
    <w:rsid w:val="4E6067AB"/>
    <w:rsid w:val="4E653411"/>
    <w:rsid w:val="4EBE5C67"/>
    <w:rsid w:val="4F4F3225"/>
    <w:rsid w:val="4F56631C"/>
    <w:rsid w:val="4F5C244A"/>
    <w:rsid w:val="4F68628F"/>
    <w:rsid w:val="4F6B6E5D"/>
    <w:rsid w:val="4F722794"/>
    <w:rsid w:val="4F806670"/>
    <w:rsid w:val="4FE93E33"/>
    <w:rsid w:val="4FFA271E"/>
    <w:rsid w:val="500241D3"/>
    <w:rsid w:val="5028677A"/>
    <w:rsid w:val="502D1879"/>
    <w:rsid w:val="507D794A"/>
    <w:rsid w:val="50DE0CFA"/>
    <w:rsid w:val="51372FB1"/>
    <w:rsid w:val="51CA317D"/>
    <w:rsid w:val="51CE4A72"/>
    <w:rsid w:val="520824E4"/>
    <w:rsid w:val="52464380"/>
    <w:rsid w:val="52692F22"/>
    <w:rsid w:val="528B2E8F"/>
    <w:rsid w:val="52EA2BBB"/>
    <w:rsid w:val="5350522C"/>
    <w:rsid w:val="53691FCC"/>
    <w:rsid w:val="536D0D7D"/>
    <w:rsid w:val="53D5551A"/>
    <w:rsid w:val="53FE7EF6"/>
    <w:rsid w:val="540431B2"/>
    <w:rsid w:val="54195397"/>
    <w:rsid w:val="545C0004"/>
    <w:rsid w:val="548F3498"/>
    <w:rsid w:val="54BE141D"/>
    <w:rsid w:val="54EF6778"/>
    <w:rsid w:val="55C04435"/>
    <w:rsid w:val="55ED7CD5"/>
    <w:rsid w:val="5606114A"/>
    <w:rsid w:val="5607232F"/>
    <w:rsid w:val="561312B8"/>
    <w:rsid w:val="566A2358"/>
    <w:rsid w:val="56A11E7E"/>
    <w:rsid w:val="56A84BA6"/>
    <w:rsid w:val="56C32748"/>
    <w:rsid w:val="572302D5"/>
    <w:rsid w:val="57D251AF"/>
    <w:rsid w:val="57E77679"/>
    <w:rsid w:val="57F24B13"/>
    <w:rsid w:val="57FA5D66"/>
    <w:rsid w:val="58354037"/>
    <w:rsid w:val="58690530"/>
    <w:rsid w:val="586D648B"/>
    <w:rsid w:val="59512F57"/>
    <w:rsid w:val="59C011E6"/>
    <w:rsid w:val="5A47462F"/>
    <w:rsid w:val="5A52303F"/>
    <w:rsid w:val="5B283435"/>
    <w:rsid w:val="5B636A0C"/>
    <w:rsid w:val="5BE40050"/>
    <w:rsid w:val="5C161E3E"/>
    <w:rsid w:val="5C761B4C"/>
    <w:rsid w:val="5C9A461F"/>
    <w:rsid w:val="5C9B0E51"/>
    <w:rsid w:val="5C9B21D4"/>
    <w:rsid w:val="5CAC7BA5"/>
    <w:rsid w:val="5D120068"/>
    <w:rsid w:val="5D17336E"/>
    <w:rsid w:val="5D841BC4"/>
    <w:rsid w:val="5DD6339D"/>
    <w:rsid w:val="5DF5170F"/>
    <w:rsid w:val="5E18244A"/>
    <w:rsid w:val="5E297212"/>
    <w:rsid w:val="5E337CE0"/>
    <w:rsid w:val="5EAE21AC"/>
    <w:rsid w:val="5EAF7B4D"/>
    <w:rsid w:val="5EBA1556"/>
    <w:rsid w:val="5F254B2A"/>
    <w:rsid w:val="5F561A12"/>
    <w:rsid w:val="5FFD1AA0"/>
    <w:rsid w:val="60981DD4"/>
    <w:rsid w:val="60B46BD1"/>
    <w:rsid w:val="60D32162"/>
    <w:rsid w:val="60D80FE2"/>
    <w:rsid w:val="610710D3"/>
    <w:rsid w:val="61560EC7"/>
    <w:rsid w:val="61755337"/>
    <w:rsid w:val="61C21388"/>
    <w:rsid w:val="62161512"/>
    <w:rsid w:val="626315BC"/>
    <w:rsid w:val="62725094"/>
    <w:rsid w:val="627800DF"/>
    <w:rsid w:val="627A2EEF"/>
    <w:rsid w:val="6285395D"/>
    <w:rsid w:val="628D6868"/>
    <w:rsid w:val="631226BF"/>
    <w:rsid w:val="633A6D24"/>
    <w:rsid w:val="63B24F69"/>
    <w:rsid w:val="63D71A8D"/>
    <w:rsid w:val="649654A5"/>
    <w:rsid w:val="649E7351"/>
    <w:rsid w:val="64C608DC"/>
    <w:rsid w:val="64D35A12"/>
    <w:rsid w:val="64EE6A3D"/>
    <w:rsid w:val="650621ED"/>
    <w:rsid w:val="65397009"/>
    <w:rsid w:val="654B3E73"/>
    <w:rsid w:val="658F51D6"/>
    <w:rsid w:val="65DB1EE8"/>
    <w:rsid w:val="665109C9"/>
    <w:rsid w:val="67174114"/>
    <w:rsid w:val="67480AD3"/>
    <w:rsid w:val="675D62EB"/>
    <w:rsid w:val="6772493E"/>
    <w:rsid w:val="677E7500"/>
    <w:rsid w:val="67A514B6"/>
    <w:rsid w:val="680D2F01"/>
    <w:rsid w:val="684B409A"/>
    <w:rsid w:val="685266A3"/>
    <w:rsid w:val="68633F3E"/>
    <w:rsid w:val="68871F6C"/>
    <w:rsid w:val="68A26DE4"/>
    <w:rsid w:val="68BA7B59"/>
    <w:rsid w:val="68CE7447"/>
    <w:rsid w:val="68DA2F19"/>
    <w:rsid w:val="68DE3C53"/>
    <w:rsid w:val="695E1A8A"/>
    <w:rsid w:val="69A87FAE"/>
    <w:rsid w:val="69B932CA"/>
    <w:rsid w:val="69BD7473"/>
    <w:rsid w:val="69D3470F"/>
    <w:rsid w:val="69E210D0"/>
    <w:rsid w:val="6A0B6F53"/>
    <w:rsid w:val="6A49484D"/>
    <w:rsid w:val="6A4D70F5"/>
    <w:rsid w:val="6A6E0431"/>
    <w:rsid w:val="6B243303"/>
    <w:rsid w:val="6BB27F94"/>
    <w:rsid w:val="6BE12A78"/>
    <w:rsid w:val="6BE97901"/>
    <w:rsid w:val="6C0E0C99"/>
    <w:rsid w:val="6C231029"/>
    <w:rsid w:val="6C473860"/>
    <w:rsid w:val="6C526115"/>
    <w:rsid w:val="6CB50475"/>
    <w:rsid w:val="6D0155A0"/>
    <w:rsid w:val="6D0E0914"/>
    <w:rsid w:val="6D5676AD"/>
    <w:rsid w:val="6D5E5D56"/>
    <w:rsid w:val="6DD7739B"/>
    <w:rsid w:val="6DD87796"/>
    <w:rsid w:val="6DF02879"/>
    <w:rsid w:val="6E054DDB"/>
    <w:rsid w:val="6E275B77"/>
    <w:rsid w:val="6E2A5362"/>
    <w:rsid w:val="6E2B408F"/>
    <w:rsid w:val="6E5A5B28"/>
    <w:rsid w:val="6E7F1C54"/>
    <w:rsid w:val="6EB827B4"/>
    <w:rsid w:val="6F1D243F"/>
    <w:rsid w:val="6F257DF2"/>
    <w:rsid w:val="6F5C1F72"/>
    <w:rsid w:val="6F833A4D"/>
    <w:rsid w:val="6FCA05E6"/>
    <w:rsid w:val="6FD04AB8"/>
    <w:rsid w:val="702D0EC6"/>
    <w:rsid w:val="70356B3D"/>
    <w:rsid w:val="70B44FAD"/>
    <w:rsid w:val="70F6746C"/>
    <w:rsid w:val="70F71A00"/>
    <w:rsid w:val="70FB6193"/>
    <w:rsid w:val="71057209"/>
    <w:rsid w:val="711B574E"/>
    <w:rsid w:val="7145419B"/>
    <w:rsid w:val="71754669"/>
    <w:rsid w:val="718E7484"/>
    <w:rsid w:val="71994187"/>
    <w:rsid w:val="71A67318"/>
    <w:rsid w:val="71C814AA"/>
    <w:rsid w:val="71EC11A1"/>
    <w:rsid w:val="72280CDC"/>
    <w:rsid w:val="72407297"/>
    <w:rsid w:val="72C144FE"/>
    <w:rsid w:val="730C63E7"/>
    <w:rsid w:val="73543DCA"/>
    <w:rsid w:val="73634689"/>
    <w:rsid w:val="736F5B51"/>
    <w:rsid w:val="737D4ACE"/>
    <w:rsid w:val="73D72F5E"/>
    <w:rsid w:val="73F4368B"/>
    <w:rsid w:val="742D4A77"/>
    <w:rsid w:val="74414561"/>
    <w:rsid w:val="7475188B"/>
    <w:rsid w:val="74A35743"/>
    <w:rsid w:val="74BC7E20"/>
    <w:rsid w:val="74E408E3"/>
    <w:rsid w:val="74EE1CDE"/>
    <w:rsid w:val="751205E1"/>
    <w:rsid w:val="753A4C00"/>
    <w:rsid w:val="75490E4E"/>
    <w:rsid w:val="756966A4"/>
    <w:rsid w:val="75B972FC"/>
    <w:rsid w:val="75DA5746"/>
    <w:rsid w:val="76561A33"/>
    <w:rsid w:val="76D65A80"/>
    <w:rsid w:val="77325581"/>
    <w:rsid w:val="77344E49"/>
    <w:rsid w:val="77557DA7"/>
    <w:rsid w:val="775D72DC"/>
    <w:rsid w:val="776202C3"/>
    <w:rsid w:val="776540A3"/>
    <w:rsid w:val="776A18F9"/>
    <w:rsid w:val="777D2F3D"/>
    <w:rsid w:val="778952B3"/>
    <w:rsid w:val="77A21158"/>
    <w:rsid w:val="77B3459C"/>
    <w:rsid w:val="78340711"/>
    <w:rsid w:val="78705C4D"/>
    <w:rsid w:val="78776C54"/>
    <w:rsid w:val="788108BE"/>
    <w:rsid w:val="792E5ECC"/>
    <w:rsid w:val="795E0D28"/>
    <w:rsid w:val="79631129"/>
    <w:rsid w:val="796F13F5"/>
    <w:rsid w:val="79757FA7"/>
    <w:rsid w:val="798419F4"/>
    <w:rsid w:val="79862D88"/>
    <w:rsid w:val="799F44A4"/>
    <w:rsid w:val="79D25A4C"/>
    <w:rsid w:val="79F07938"/>
    <w:rsid w:val="7A1B7EA6"/>
    <w:rsid w:val="7A2A5D44"/>
    <w:rsid w:val="7A3E66B9"/>
    <w:rsid w:val="7AD7668F"/>
    <w:rsid w:val="7B1D0559"/>
    <w:rsid w:val="7B230521"/>
    <w:rsid w:val="7B3C7569"/>
    <w:rsid w:val="7B8A32FE"/>
    <w:rsid w:val="7B8B11CA"/>
    <w:rsid w:val="7BBE5677"/>
    <w:rsid w:val="7C0B5F1D"/>
    <w:rsid w:val="7C0D0ADC"/>
    <w:rsid w:val="7C4B636E"/>
    <w:rsid w:val="7C54761B"/>
    <w:rsid w:val="7C7C65CB"/>
    <w:rsid w:val="7C9574A6"/>
    <w:rsid w:val="7CD641FE"/>
    <w:rsid w:val="7CDE588D"/>
    <w:rsid w:val="7CFD6558"/>
    <w:rsid w:val="7D056BA0"/>
    <w:rsid w:val="7D0B2692"/>
    <w:rsid w:val="7D8249FF"/>
    <w:rsid w:val="7DD5063C"/>
    <w:rsid w:val="7E200FC1"/>
    <w:rsid w:val="7E531C3F"/>
    <w:rsid w:val="7E7A7DA5"/>
    <w:rsid w:val="7E862707"/>
    <w:rsid w:val="7EBC03A9"/>
    <w:rsid w:val="7EE23B29"/>
    <w:rsid w:val="7F082F93"/>
    <w:rsid w:val="7F08327B"/>
    <w:rsid w:val="7F3656C2"/>
    <w:rsid w:val="7F6623F5"/>
    <w:rsid w:val="7F6F4608"/>
    <w:rsid w:val="7F7E7CC5"/>
    <w:rsid w:val="7F983B28"/>
    <w:rsid w:val="7FBA4F9E"/>
    <w:rsid w:val="7FC31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1"/>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2"/>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3"/>
    <w:autoRedefine/>
    <w:qFormat/>
    <w:uiPriority w:val="0"/>
    <w:pPr>
      <w:keepNext/>
      <w:keepLines/>
      <w:spacing w:line="360" w:lineRule="auto"/>
      <w:outlineLvl w:val="3"/>
    </w:pPr>
    <w:rPr>
      <w:rFonts w:ascii="Arial" w:hAnsi="Arial"/>
      <w:b/>
      <w:bCs/>
      <w:szCs w:val="28"/>
    </w:rPr>
  </w:style>
  <w:style w:type="paragraph" w:styleId="6">
    <w:name w:val="heading 5"/>
    <w:basedOn w:val="1"/>
    <w:next w:val="1"/>
    <w:link w:val="54"/>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55"/>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8">
    <w:name w:val="heading 7"/>
    <w:basedOn w:val="1"/>
    <w:next w:val="1"/>
    <w:link w:val="56"/>
    <w:autoRedefine/>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9">
    <w:name w:val="heading 8"/>
    <w:basedOn w:val="1"/>
    <w:next w:val="1"/>
    <w:link w:val="57"/>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0">
    <w:name w:val="heading 9"/>
    <w:basedOn w:val="1"/>
    <w:next w:val="1"/>
    <w:link w:val="58"/>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caption"/>
    <w:basedOn w:val="1"/>
    <w:next w:val="1"/>
    <w:autoRedefine/>
    <w:qFormat/>
    <w:uiPriority w:val="0"/>
    <w:rPr>
      <w:rFonts w:ascii="Arial" w:hAnsi="Arial" w:eastAsia="黑体" w:cs="Arial"/>
      <w:sz w:val="20"/>
      <w:szCs w:val="20"/>
    </w:rPr>
  </w:style>
  <w:style w:type="paragraph" w:styleId="13">
    <w:name w:val="Document Map"/>
    <w:basedOn w:val="1"/>
    <w:link w:val="71"/>
    <w:autoRedefine/>
    <w:semiHidden/>
    <w:qFormat/>
    <w:uiPriority w:val="0"/>
    <w:pPr>
      <w:shd w:val="clear" w:color="auto" w:fill="000080"/>
    </w:pPr>
  </w:style>
  <w:style w:type="paragraph" w:styleId="14">
    <w:name w:val="toa heading"/>
    <w:basedOn w:val="1"/>
    <w:next w:val="1"/>
    <w:autoRedefine/>
    <w:qFormat/>
    <w:uiPriority w:val="0"/>
    <w:rPr>
      <w:rFonts w:ascii="Arial" w:hAnsi="Arial"/>
      <w:sz w:val="24"/>
    </w:rPr>
  </w:style>
  <w:style w:type="paragraph" w:styleId="15">
    <w:name w:val="annotation text"/>
    <w:basedOn w:val="1"/>
    <w:link w:val="59"/>
    <w:autoRedefine/>
    <w:qFormat/>
    <w:uiPriority w:val="99"/>
    <w:pPr>
      <w:jc w:val="left"/>
    </w:pPr>
  </w:style>
  <w:style w:type="paragraph" w:styleId="16">
    <w:name w:val="Body Text 3"/>
    <w:basedOn w:val="1"/>
    <w:link w:val="68"/>
    <w:autoRedefine/>
    <w:qFormat/>
    <w:uiPriority w:val="0"/>
    <w:rPr>
      <w:sz w:val="24"/>
    </w:rPr>
  </w:style>
  <w:style w:type="paragraph" w:styleId="17">
    <w:name w:val="Body Text"/>
    <w:basedOn w:val="1"/>
    <w:next w:val="18"/>
    <w:link w:val="63"/>
    <w:autoRedefine/>
    <w:qFormat/>
    <w:uiPriority w:val="99"/>
    <w:pPr>
      <w:spacing w:after="120"/>
    </w:pPr>
    <w:rPr>
      <w:rFonts w:hint="eastAsia" w:hAnsi="宋体" w:cs="宋体"/>
      <w:szCs w:val="34"/>
    </w:rPr>
  </w:style>
  <w:style w:type="paragraph" w:customStyle="1" w:styleId="18">
    <w:name w:val="Default"/>
    <w:next w:val="19"/>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9">
    <w:name w:val="table of figures"/>
    <w:basedOn w:val="1"/>
    <w:next w:val="1"/>
    <w:autoRedefine/>
    <w:qFormat/>
    <w:uiPriority w:val="0"/>
    <w:pPr>
      <w:ind w:left="200" w:leftChars="200" w:hanging="200" w:hangingChars="200"/>
    </w:pPr>
  </w:style>
  <w:style w:type="paragraph" w:styleId="20">
    <w:name w:val="Body Text Indent"/>
    <w:basedOn w:val="1"/>
    <w:next w:val="21"/>
    <w:link w:val="64"/>
    <w:autoRedefine/>
    <w:qFormat/>
    <w:uiPriority w:val="99"/>
    <w:pPr>
      <w:spacing w:after="120"/>
      <w:ind w:left="420" w:leftChars="200"/>
    </w:pPr>
  </w:style>
  <w:style w:type="paragraph" w:customStyle="1" w:styleId="21">
    <w:name w:val="Blockquote"/>
    <w:basedOn w:val="1"/>
    <w:next w:val="1"/>
    <w:autoRedefine/>
    <w:qFormat/>
    <w:uiPriority w:val="0"/>
    <w:pPr>
      <w:autoSpaceDE w:val="0"/>
      <w:autoSpaceDN w:val="0"/>
      <w:adjustRightInd w:val="0"/>
      <w:ind w:left="360" w:right="360"/>
      <w:jc w:val="left"/>
    </w:pPr>
    <w:rPr>
      <w:kern w:val="0"/>
      <w:sz w:val="24"/>
      <w:szCs w:val="20"/>
    </w:rPr>
  </w:style>
  <w:style w:type="paragraph" w:styleId="22">
    <w:name w:val="toc 3"/>
    <w:basedOn w:val="1"/>
    <w:next w:val="1"/>
    <w:autoRedefine/>
    <w:semiHidden/>
    <w:qFormat/>
    <w:uiPriority w:val="0"/>
    <w:pPr>
      <w:ind w:left="840" w:leftChars="400"/>
    </w:pPr>
  </w:style>
  <w:style w:type="paragraph" w:styleId="23">
    <w:name w:val="Plain Text"/>
    <w:basedOn w:val="1"/>
    <w:link w:val="72"/>
    <w:autoRedefine/>
    <w:qFormat/>
    <w:uiPriority w:val="0"/>
    <w:rPr>
      <w:rFonts w:hAnsi="Courier New" w:cs="Courier New"/>
      <w:szCs w:val="21"/>
    </w:rPr>
  </w:style>
  <w:style w:type="paragraph" w:styleId="24">
    <w:name w:val="Date"/>
    <w:basedOn w:val="1"/>
    <w:next w:val="1"/>
    <w:link w:val="65"/>
    <w:autoRedefine/>
    <w:qFormat/>
    <w:uiPriority w:val="0"/>
    <w:pPr>
      <w:ind w:left="100" w:leftChars="2500"/>
    </w:pPr>
  </w:style>
  <w:style w:type="paragraph" w:styleId="25">
    <w:name w:val="Body Text Indent 2"/>
    <w:basedOn w:val="1"/>
    <w:link w:val="69"/>
    <w:autoRedefine/>
    <w:qFormat/>
    <w:uiPriority w:val="0"/>
    <w:pPr>
      <w:spacing w:after="120" w:line="480" w:lineRule="auto"/>
      <w:ind w:left="420" w:leftChars="200"/>
    </w:pPr>
  </w:style>
  <w:style w:type="paragraph" w:styleId="26">
    <w:name w:val="Balloon Text"/>
    <w:basedOn w:val="1"/>
    <w:link w:val="73"/>
    <w:autoRedefine/>
    <w:qFormat/>
    <w:uiPriority w:val="99"/>
    <w:rPr>
      <w:sz w:val="18"/>
      <w:szCs w:val="18"/>
    </w:rPr>
  </w:style>
  <w:style w:type="paragraph" w:styleId="27">
    <w:name w:val="footer"/>
    <w:basedOn w:val="1"/>
    <w:link w:val="61"/>
    <w:autoRedefine/>
    <w:qFormat/>
    <w:uiPriority w:val="99"/>
    <w:pPr>
      <w:tabs>
        <w:tab w:val="center" w:pos="4153"/>
        <w:tab w:val="right" w:pos="8306"/>
      </w:tabs>
      <w:snapToGrid w:val="0"/>
      <w:jc w:val="left"/>
    </w:pPr>
    <w:rPr>
      <w:sz w:val="18"/>
      <w:szCs w:val="18"/>
    </w:rPr>
  </w:style>
  <w:style w:type="paragraph" w:styleId="28">
    <w:name w:val="header"/>
    <w:basedOn w:val="1"/>
    <w:link w:val="60"/>
    <w:autoRedefine/>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tabs>
        <w:tab w:val="right" w:leader="dot" w:pos="9060"/>
      </w:tabs>
      <w:spacing w:line="580" w:lineRule="exact"/>
    </w:pPr>
    <w:rPr>
      <w:rFonts w:ascii="黑体" w:hAnsi="宋体" w:eastAsia="黑体" w:cs="TimesNewRomanPSMT"/>
    </w:rPr>
  </w:style>
  <w:style w:type="paragraph" w:styleId="30">
    <w:name w:val="Body Text Indent 3"/>
    <w:basedOn w:val="1"/>
    <w:link w:val="70"/>
    <w:autoRedefine/>
    <w:qFormat/>
    <w:uiPriority w:val="0"/>
    <w:pPr>
      <w:ind w:firstLine="420" w:firstLineChars="200"/>
    </w:pPr>
    <w:rPr>
      <w:rFonts w:hAnsi="宋体"/>
    </w:rPr>
  </w:style>
  <w:style w:type="paragraph" w:styleId="31">
    <w:name w:val="Body Text 2"/>
    <w:basedOn w:val="1"/>
    <w:next w:val="17"/>
    <w:autoRedefine/>
    <w:qFormat/>
    <w:uiPriority w:val="99"/>
    <w:pPr>
      <w:spacing w:line="900" w:lineRule="exact"/>
      <w:jc w:val="center"/>
    </w:pPr>
    <w:rPr>
      <w:rFonts w:eastAsia="楷体_GB2312"/>
      <w:b/>
      <w:bCs/>
      <w:sz w:val="36"/>
      <w:szCs w:val="36"/>
    </w:rPr>
  </w:style>
  <w:style w:type="paragraph" w:styleId="32">
    <w:name w:val="Message Header"/>
    <w:basedOn w:val="1"/>
    <w:next w:val="1"/>
    <w:link w:val="50"/>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3">
    <w:name w:val="HTML Preformatted"/>
    <w:basedOn w:val="1"/>
    <w:link w:val="125"/>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4">
    <w:name w:val="Normal (Web)"/>
    <w:basedOn w:val="1"/>
    <w:autoRedefine/>
    <w:qFormat/>
    <w:uiPriority w:val="99"/>
    <w:pPr>
      <w:widowControl/>
      <w:spacing w:before="100" w:beforeAutospacing="1" w:after="100" w:afterAutospacing="1"/>
      <w:jc w:val="left"/>
    </w:pPr>
    <w:rPr>
      <w:rFonts w:hAnsi="宋体" w:cs="宋体"/>
      <w:sz w:val="24"/>
    </w:rPr>
  </w:style>
  <w:style w:type="paragraph" w:styleId="35">
    <w:name w:val="Title"/>
    <w:basedOn w:val="1"/>
    <w:link w:val="62"/>
    <w:autoRedefine/>
    <w:qFormat/>
    <w:uiPriority w:val="0"/>
    <w:pPr>
      <w:adjustRightInd w:val="0"/>
      <w:spacing w:before="240" w:after="60" w:line="420" w:lineRule="atLeast"/>
      <w:jc w:val="center"/>
      <w:textAlignment w:val="baseline"/>
      <w:outlineLvl w:val="0"/>
    </w:pPr>
    <w:rPr>
      <w:rFonts w:ascii="Arial" w:hAnsi="Arial"/>
      <w:b/>
      <w:sz w:val="32"/>
    </w:rPr>
  </w:style>
  <w:style w:type="paragraph" w:styleId="36">
    <w:name w:val="annotation subject"/>
    <w:basedOn w:val="15"/>
    <w:next w:val="15"/>
    <w:link w:val="126"/>
    <w:autoRedefine/>
    <w:unhideWhenUsed/>
    <w:qFormat/>
    <w:uiPriority w:val="99"/>
    <w:rPr>
      <w:b/>
      <w:bCs/>
    </w:rPr>
  </w:style>
  <w:style w:type="paragraph" w:styleId="37">
    <w:name w:val="Body Text First Indent"/>
    <w:basedOn w:val="17"/>
    <w:next w:val="38"/>
    <w:link w:val="66"/>
    <w:autoRedefine/>
    <w:qFormat/>
    <w:uiPriority w:val="99"/>
    <w:pPr>
      <w:ind w:firstLine="420" w:firstLineChars="100"/>
    </w:pPr>
  </w:style>
  <w:style w:type="paragraph" w:styleId="38">
    <w:name w:val="Body Text First Indent 2"/>
    <w:basedOn w:val="20"/>
    <w:next w:val="1"/>
    <w:link w:val="67"/>
    <w:autoRedefine/>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autoRedefine/>
    <w:qFormat/>
    <w:uiPriority w:val="22"/>
    <w:rPr>
      <w:b/>
      <w:bCs/>
    </w:rPr>
  </w:style>
  <w:style w:type="character" w:styleId="43">
    <w:name w:val="page number"/>
    <w:basedOn w:val="41"/>
    <w:autoRedefine/>
    <w:qFormat/>
    <w:uiPriority w:val="0"/>
  </w:style>
  <w:style w:type="character" w:styleId="44">
    <w:name w:val="FollowedHyperlink"/>
    <w:autoRedefine/>
    <w:qFormat/>
    <w:uiPriority w:val="99"/>
    <w:rPr>
      <w:color w:val="000000"/>
      <w:u w:val="none"/>
    </w:rPr>
  </w:style>
  <w:style w:type="character" w:styleId="45">
    <w:name w:val="Emphasis"/>
    <w:basedOn w:val="41"/>
    <w:autoRedefine/>
    <w:qFormat/>
    <w:uiPriority w:val="20"/>
  </w:style>
  <w:style w:type="character" w:styleId="46">
    <w:name w:val="Hyperlink"/>
    <w:basedOn w:val="41"/>
    <w:autoRedefine/>
    <w:qFormat/>
    <w:uiPriority w:val="99"/>
    <w:rPr>
      <w:color w:val="000000"/>
      <w:u w:val="none"/>
    </w:rPr>
  </w:style>
  <w:style w:type="character" w:styleId="47">
    <w:name w:val="annotation reference"/>
    <w:basedOn w:val="41"/>
    <w:autoRedefine/>
    <w:unhideWhenUsed/>
    <w:qFormat/>
    <w:uiPriority w:val="99"/>
    <w:rPr>
      <w:sz w:val="21"/>
      <w:szCs w:val="21"/>
    </w:rPr>
  </w:style>
  <w:style w:type="paragraph" w:customStyle="1" w:styleId="48">
    <w:name w:val="_Style 2"/>
    <w:basedOn w:val="1"/>
    <w:next w:val="1"/>
    <w:autoRedefine/>
    <w:qFormat/>
    <w:uiPriority w:val="0"/>
    <w:pPr>
      <w:ind w:firstLine="420" w:firstLineChars="200"/>
    </w:pPr>
  </w:style>
  <w:style w:type="character" w:customStyle="1" w:styleId="49">
    <w:name w:val="标题 1 Char"/>
    <w:basedOn w:val="41"/>
    <w:link w:val="2"/>
    <w:autoRedefine/>
    <w:qFormat/>
    <w:uiPriority w:val="9"/>
    <w:rPr>
      <w:rFonts w:ascii="宋体" w:hAnsi="Times New Roman"/>
      <w:b/>
      <w:bCs/>
      <w:kern w:val="44"/>
      <w:sz w:val="44"/>
      <w:szCs w:val="44"/>
    </w:rPr>
  </w:style>
  <w:style w:type="character" w:customStyle="1" w:styleId="50">
    <w:name w:val="信息标题 Char"/>
    <w:basedOn w:val="41"/>
    <w:link w:val="32"/>
    <w:autoRedefine/>
    <w:qFormat/>
    <w:uiPriority w:val="0"/>
    <w:rPr>
      <w:rFonts w:ascii="Arial" w:hAnsi="Arial" w:cstheme="majorBidi"/>
      <w:sz w:val="24"/>
      <w:shd w:val="pct20" w:color="auto" w:fill="auto"/>
    </w:rPr>
  </w:style>
  <w:style w:type="character" w:customStyle="1" w:styleId="51">
    <w:name w:val="标题 2 Char"/>
    <w:link w:val="3"/>
    <w:autoRedefine/>
    <w:qFormat/>
    <w:uiPriority w:val="0"/>
    <w:rPr>
      <w:rFonts w:ascii="Arial" w:hAnsi="Arial" w:eastAsia="黑体"/>
      <w:b/>
      <w:bCs/>
      <w:kern w:val="2"/>
      <w:sz w:val="32"/>
      <w:szCs w:val="32"/>
      <w:lang w:val="en-US" w:eastAsia="zh-CN" w:bidi="ar-SA"/>
    </w:rPr>
  </w:style>
  <w:style w:type="character" w:customStyle="1" w:styleId="52">
    <w:name w:val="标题 3 Char"/>
    <w:basedOn w:val="41"/>
    <w:link w:val="4"/>
    <w:autoRedefine/>
    <w:qFormat/>
    <w:uiPriority w:val="0"/>
    <w:rPr>
      <w:rFonts w:ascii="宋体" w:hAnsi="Times New Roman"/>
      <w:b/>
      <w:bCs/>
      <w:sz w:val="32"/>
      <w:szCs w:val="32"/>
    </w:rPr>
  </w:style>
  <w:style w:type="character" w:customStyle="1" w:styleId="53">
    <w:name w:val="标题 4 Char"/>
    <w:basedOn w:val="41"/>
    <w:link w:val="5"/>
    <w:autoRedefine/>
    <w:qFormat/>
    <w:uiPriority w:val="0"/>
    <w:rPr>
      <w:rFonts w:ascii="Arial" w:hAnsi="Arial"/>
      <w:b/>
      <w:bCs/>
      <w:sz w:val="34"/>
      <w:szCs w:val="28"/>
    </w:rPr>
  </w:style>
  <w:style w:type="character" w:customStyle="1" w:styleId="54">
    <w:name w:val="标题 5 Char"/>
    <w:basedOn w:val="41"/>
    <w:link w:val="6"/>
    <w:autoRedefine/>
    <w:qFormat/>
    <w:uiPriority w:val="0"/>
    <w:rPr>
      <w:rFonts w:ascii="宋体" w:hAnsi="Times New Roman"/>
      <w:b/>
      <w:bCs/>
      <w:sz w:val="28"/>
      <w:szCs w:val="28"/>
    </w:rPr>
  </w:style>
  <w:style w:type="character" w:customStyle="1" w:styleId="55">
    <w:name w:val="标题 6 Char"/>
    <w:basedOn w:val="41"/>
    <w:link w:val="7"/>
    <w:autoRedefine/>
    <w:qFormat/>
    <w:uiPriority w:val="0"/>
    <w:rPr>
      <w:rFonts w:ascii="Arial" w:hAnsi="Arial" w:eastAsia="黑体"/>
      <w:b/>
      <w:bCs/>
      <w:sz w:val="24"/>
    </w:rPr>
  </w:style>
  <w:style w:type="character" w:customStyle="1" w:styleId="56">
    <w:name w:val="标题 7 Char"/>
    <w:basedOn w:val="41"/>
    <w:link w:val="8"/>
    <w:autoRedefine/>
    <w:qFormat/>
    <w:uiPriority w:val="0"/>
    <w:rPr>
      <w:rFonts w:ascii="宋体" w:hAnsi="Times New Roman"/>
      <w:b/>
      <w:bCs/>
      <w:sz w:val="24"/>
    </w:rPr>
  </w:style>
  <w:style w:type="character" w:customStyle="1" w:styleId="57">
    <w:name w:val="标题 8 Char"/>
    <w:basedOn w:val="41"/>
    <w:link w:val="9"/>
    <w:autoRedefine/>
    <w:qFormat/>
    <w:uiPriority w:val="0"/>
    <w:rPr>
      <w:rFonts w:ascii="Arial" w:hAnsi="Arial" w:eastAsia="黑体"/>
      <w:sz w:val="24"/>
    </w:rPr>
  </w:style>
  <w:style w:type="character" w:customStyle="1" w:styleId="58">
    <w:name w:val="标题 9 Char"/>
    <w:basedOn w:val="41"/>
    <w:link w:val="10"/>
    <w:autoRedefine/>
    <w:qFormat/>
    <w:uiPriority w:val="0"/>
    <w:rPr>
      <w:rFonts w:ascii="Arial" w:hAnsi="Arial" w:eastAsia="黑体"/>
      <w:sz w:val="34"/>
      <w:szCs w:val="21"/>
    </w:rPr>
  </w:style>
  <w:style w:type="character" w:customStyle="1" w:styleId="59">
    <w:name w:val="批注文字 Char"/>
    <w:basedOn w:val="41"/>
    <w:link w:val="15"/>
    <w:autoRedefine/>
    <w:qFormat/>
    <w:uiPriority w:val="99"/>
    <w:rPr>
      <w:rFonts w:ascii="宋体" w:hAnsi="Times New Roman"/>
      <w:sz w:val="34"/>
    </w:rPr>
  </w:style>
  <w:style w:type="character" w:customStyle="1" w:styleId="60">
    <w:name w:val="页眉 Char"/>
    <w:basedOn w:val="41"/>
    <w:link w:val="28"/>
    <w:autoRedefine/>
    <w:qFormat/>
    <w:uiPriority w:val="99"/>
    <w:rPr>
      <w:rFonts w:ascii="宋体"/>
      <w:sz w:val="18"/>
      <w:szCs w:val="18"/>
    </w:rPr>
  </w:style>
  <w:style w:type="character" w:customStyle="1" w:styleId="61">
    <w:name w:val="页脚 Char"/>
    <w:link w:val="27"/>
    <w:autoRedefine/>
    <w:qFormat/>
    <w:uiPriority w:val="99"/>
    <w:rPr>
      <w:kern w:val="2"/>
      <w:sz w:val="18"/>
      <w:szCs w:val="18"/>
    </w:rPr>
  </w:style>
  <w:style w:type="character" w:customStyle="1" w:styleId="62">
    <w:name w:val="标题 Char"/>
    <w:basedOn w:val="41"/>
    <w:link w:val="35"/>
    <w:autoRedefine/>
    <w:qFormat/>
    <w:uiPriority w:val="0"/>
    <w:rPr>
      <w:rFonts w:ascii="Arial" w:hAnsi="Arial"/>
      <w:b/>
      <w:sz w:val="32"/>
    </w:rPr>
  </w:style>
  <w:style w:type="character" w:customStyle="1" w:styleId="63">
    <w:name w:val="正文文本 Char"/>
    <w:basedOn w:val="41"/>
    <w:link w:val="17"/>
    <w:autoRedefine/>
    <w:qFormat/>
    <w:uiPriority w:val="99"/>
    <w:rPr>
      <w:rFonts w:hint="eastAsia" w:ascii="宋体" w:hAnsi="宋体" w:eastAsia="宋体" w:cs="宋体"/>
      <w:sz w:val="34"/>
      <w:szCs w:val="34"/>
    </w:rPr>
  </w:style>
  <w:style w:type="character" w:customStyle="1" w:styleId="64">
    <w:name w:val="正文文本缩进 Char"/>
    <w:basedOn w:val="41"/>
    <w:link w:val="20"/>
    <w:autoRedefine/>
    <w:qFormat/>
    <w:uiPriority w:val="0"/>
    <w:rPr>
      <w:rFonts w:ascii="宋体" w:hAnsi="Times New Roman"/>
      <w:sz w:val="34"/>
    </w:rPr>
  </w:style>
  <w:style w:type="character" w:customStyle="1" w:styleId="65">
    <w:name w:val="日期 Char"/>
    <w:basedOn w:val="41"/>
    <w:link w:val="24"/>
    <w:autoRedefine/>
    <w:qFormat/>
    <w:uiPriority w:val="0"/>
    <w:rPr>
      <w:rFonts w:ascii="宋体" w:hAnsi="Times New Roman"/>
      <w:sz w:val="34"/>
    </w:rPr>
  </w:style>
  <w:style w:type="character" w:customStyle="1" w:styleId="66">
    <w:name w:val="正文首行缩进 Char"/>
    <w:basedOn w:val="63"/>
    <w:link w:val="37"/>
    <w:autoRedefine/>
    <w:qFormat/>
    <w:uiPriority w:val="99"/>
  </w:style>
  <w:style w:type="character" w:customStyle="1" w:styleId="67">
    <w:name w:val="正文首行缩进 2 Char"/>
    <w:basedOn w:val="64"/>
    <w:link w:val="38"/>
    <w:autoRedefine/>
    <w:qFormat/>
    <w:uiPriority w:val="0"/>
    <w:rPr>
      <w:rFonts w:ascii="仿宋_GB2312" w:hAnsi="仿宋_GB2312"/>
      <w:szCs w:val="30"/>
      <w:lang w:eastAsia="en-US"/>
    </w:rPr>
  </w:style>
  <w:style w:type="character" w:customStyle="1" w:styleId="68">
    <w:name w:val="正文文本 3 Char"/>
    <w:basedOn w:val="41"/>
    <w:link w:val="16"/>
    <w:autoRedefine/>
    <w:qFormat/>
    <w:uiPriority w:val="0"/>
    <w:rPr>
      <w:rFonts w:ascii="宋体" w:hAnsi="Times New Roman"/>
      <w:sz w:val="24"/>
    </w:rPr>
  </w:style>
  <w:style w:type="character" w:customStyle="1" w:styleId="69">
    <w:name w:val="正文文本缩进 2 Char"/>
    <w:basedOn w:val="41"/>
    <w:link w:val="25"/>
    <w:autoRedefine/>
    <w:qFormat/>
    <w:uiPriority w:val="0"/>
    <w:rPr>
      <w:rFonts w:ascii="宋体" w:hAnsi="Times New Roman"/>
      <w:sz w:val="34"/>
    </w:rPr>
  </w:style>
  <w:style w:type="character" w:customStyle="1" w:styleId="70">
    <w:name w:val="正文文本缩进 3 Char"/>
    <w:basedOn w:val="41"/>
    <w:link w:val="30"/>
    <w:autoRedefine/>
    <w:qFormat/>
    <w:uiPriority w:val="0"/>
    <w:rPr>
      <w:rFonts w:ascii="宋体" w:hAnsi="宋体"/>
      <w:sz w:val="34"/>
    </w:rPr>
  </w:style>
  <w:style w:type="character" w:customStyle="1" w:styleId="71">
    <w:name w:val="文档结构图 Char"/>
    <w:basedOn w:val="41"/>
    <w:link w:val="13"/>
    <w:autoRedefine/>
    <w:semiHidden/>
    <w:qFormat/>
    <w:uiPriority w:val="0"/>
    <w:rPr>
      <w:rFonts w:ascii="宋体" w:hAnsi="Times New Roman"/>
      <w:sz w:val="34"/>
      <w:shd w:val="clear" w:color="auto" w:fill="000080"/>
    </w:rPr>
  </w:style>
  <w:style w:type="character" w:customStyle="1" w:styleId="72">
    <w:name w:val="纯文本 Char"/>
    <w:link w:val="23"/>
    <w:autoRedefine/>
    <w:qFormat/>
    <w:uiPriority w:val="0"/>
    <w:rPr>
      <w:rFonts w:ascii="宋体" w:hAnsi="Courier New" w:eastAsia="宋体" w:cs="Courier New"/>
      <w:kern w:val="2"/>
      <w:sz w:val="21"/>
      <w:szCs w:val="21"/>
      <w:lang w:val="en-US" w:eastAsia="zh-CN" w:bidi="ar-SA"/>
    </w:rPr>
  </w:style>
  <w:style w:type="character" w:customStyle="1" w:styleId="73">
    <w:name w:val="批注框文本 Char"/>
    <w:basedOn w:val="41"/>
    <w:link w:val="26"/>
    <w:autoRedefine/>
    <w:semiHidden/>
    <w:qFormat/>
    <w:uiPriority w:val="99"/>
    <w:rPr>
      <w:rFonts w:ascii="宋体" w:hAnsi="Times New Roman"/>
      <w:sz w:val="18"/>
      <w:szCs w:val="18"/>
    </w:rPr>
  </w:style>
  <w:style w:type="character" w:customStyle="1" w:styleId="74">
    <w:name w:val="hover3"/>
    <w:autoRedefine/>
    <w:qFormat/>
    <w:uiPriority w:val="0"/>
    <w:rPr>
      <w:bdr w:val="single" w:color="FFCC33" w:sz="6" w:space="0"/>
    </w:rPr>
  </w:style>
  <w:style w:type="character" w:customStyle="1" w:styleId="75">
    <w:name w:val="tit1"/>
    <w:basedOn w:val="41"/>
    <w:autoRedefine/>
    <w:qFormat/>
    <w:uiPriority w:val="0"/>
  </w:style>
  <w:style w:type="character" w:customStyle="1" w:styleId="76">
    <w:name w:val="textcontents"/>
    <w:basedOn w:val="41"/>
    <w:autoRedefine/>
    <w:qFormat/>
    <w:uiPriority w:val="0"/>
  </w:style>
  <w:style w:type="character" w:customStyle="1" w:styleId="77">
    <w:name w:val="down"/>
    <w:autoRedefine/>
    <w:qFormat/>
    <w:uiPriority w:val="0"/>
    <w:rPr>
      <w:shd w:val="clear" w:color="auto" w:fill="DAEEF9"/>
    </w:rPr>
  </w:style>
  <w:style w:type="character" w:customStyle="1" w:styleId="78">
    <w:name w:val="lsl"/>
    <w:basedOn w:val="41"/>
    <w:autoRedefine/>
    <w:qFormat/>
    <w:uiPriority w:val="0"/>
  </w:style>
  <w:style w:type="character" w:customStyle="1" w:styleId="79">
    <w:name w:val="tit"/>
    <w:basedOn w:val="41"/>
    <w:autoRedefine/>
    <w:qFormat/>
    <w:uiPriority w:val="0"/>
  </w:style>
  <w:style w:type="character" w:customStyle="1" w:styleId="80">
    <w:name w:val="sl"/>
    <w:basedOn w:val="41"/>
    <w:autoRedefine/>
    <w:qFormat/>
    <w:uiPriority w:val="0"/>
  </w:style>
  <w:style w:type="character" w:customStyle="1" w:styleId="81">
    <w:name w:val="up"/>
    <w:basedOn w:val="41"/>
    <w:autoRedefine/>
    <w:qFormat/>
    <w:uiPriority w:val="0"/>
  </w:style>
  <w:style w:type="character" w:customStyle="1" w:styleId="82">
    <w:name w:val="lsr"/>
    <w:basedOn w:val="41"/>
    <w:autoRedefine/>
    <w:qFormat/>
    <w:uiPriority w:val="0"/>
  </w:style>
  <w:style w:type="character" w:customStyle="1" w:styleId="83">
    <w:name w:val="cpb"/>
    <w:autoRedefine/>
    <w:qFormat/>
    <w:uiPriority w:val="0"/>
    <w:rPr>
      <w:color w:val="FFFFFF"/>
    </w:rPr>
  </w:style>
  <w:style w:type="character" w:customStyle="1" w:styleId="84">
    <w:name w:val="sr"/>
    <w:basedOn w:val="41"/>
    <w:autoRedefine/>
    <w:qFormat/>
    <w:uiPriority w:val="0"/>
  </w:style>
  <w:style w:type="character" w:customStyle="1" w:styleId="85">
    <w:name w:val="apple-converted-space"/>
    <w:basedOn w:val="41"/>
    <w:autoRedefine/>
    <w:qFormat/>
    <w:uiPriority w:val="0"/>
  </w:style>
  <w:style w:type="character" w:customStyle="1" w:styleId="86">
    <w:name w:val="font161"/>
    <w:autoRedefine/>
    <w:qFormat/>
    <w:uiPriority w:val="0"/>
    <w:rPr>
      <w:b/>
      <w:bCs/>
      <w:sz w:val="32"/>
      <w:szCs w:val="32"/>
    </w:rPr>
  </w:style>
  <w:style w:type="paragraph" w:customStyle="1" w:styleId="87">
    <w:name w:val="z-窗体顶端1"/>
    <w:basedOn w:val="1"/>
    <w:next w:val="1"/>
    <w:autoRedefine/>
    <w:qFormat/>
    <w:uiPriority w:val="0"/>
    <w:pPr>
      <w:pBdr>
        <w:bottom w:val="single" w:color="auto" w:sz="6" w:space="1"/>
      </w:pBdr>
      <w:jc w:val="center"/>
    </w:pPr>
    <w:rPr>
      <w:rFonts w:ascii="Arial"/>
      <w:vanish/>
      <w:sz w:val="16"/>
    </w:rPr>
  </w:style>
  <w:style w:type="paragraph" w:customStyle="1" w:styleId="88">
    <w:name w:val="表格"/>
    <w:basedOn w:val="1"/>
    <w:autoRedefine/>
    <w:qFormat/>
    <w:uiPriority w:val="0"/>
    <w:pPr>
      <w:jc w:val="center"/>
      <w:textAlignment w:val="center"/>
    </w:pPr>
    <w:rPr>
      <w:rFonts w:ascii="华文细黑" w:hAnsi="华文细黑"/>
    </w:rPr>
  </w:style>
  <w:style w:type="paragraph" w:customStyle="1" w:styleId="89">
    <w:name w:val="Char Char Char Char Char Char Char Char Char Char Char Char Char Char Char Char"/>
    <w:basedOn w:val="1"/>
    <w:autoRedefine/>
    <w:qFormat/>
    <w:uiPriority w:val="0"/>
    <w:pPr>
      <w:snapToGrid w:val="0"/>
      <w:spacing w:line="360" w:lineRule="auto"/>
      <w:ind w:firstLine="200" w:firstLineChars="200"/>
    </w:pPr>
    <w:rPr>
      <w:rFonts w:ascii="Times New Roman"/>
      <w:szCs w:val="24"/>
    </w:rPr>
  </w:style>
  <w:style w:type="paragraph" w:customStyle="1" w:styleId="90">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91">
    <w:name w:val="正文 + 自动设置"/>
    <w:basedOn w:val="2"/>
    <w:autoRedefine/>
    <w:qFormat/>
    <w:uiPriority w:val="0"/>
    <w:pPr>
      <w:tabs>
        <w:tab w:val="left" w:pos="840"/>
      </w:tabs>
      <w:spacing w:before="360" w:after="360" w:line="480" w:lineRule="auto"/>
      <w:jc w:val="center"/>
    </w:pPr>
    <w:rPr>
      <w:rFonts w:eastAsia="黑体"/>
      <w:bCs w:val="0"/>
      <w:sz w:val="36"/>
      <w:szCs w:val="20"/>
    </w:rPr>
  </w:style>
  <w:style w:type="paragraph" w:customStyle="1" w:styleId="9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3">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4">
    <w:name w:val="Char1"/>
    <w:basedOn w:val="1"/>
    <w:autoRedefine/>
    <w:qFormat/>
    <w:uiPriority w:val="0"/>
    <w:pPr>
      <w:adjustRightInd w:val="0"/>
      <w:spacing w:line="600" w:lineRule="exact"/>
      <w:ind w:firstLine="560" w:firstLineChars="200"/>
      <w:jc w:val="center"/>
    </w:pPr>
  </w:style>
  <w:style w:type="paragraph" w:customStyle="1" w:styleId="95">
    <w:name w:val="Char"/>
    <w:basedOn w:val="1"/>
    <w:autoRedefine/>
    <w:qFormat/>
    <w:uiPriority w:val="0"/>
    <w:rPr>
      <w:rFonts w:ascii="仿宋_GB2312" w:eastAsia="仿宋_GB2312"/>
      <w:b/>
      <w:sz w:val="32"/>
      <w:szCs w:val="32"/>
    </w:rPr>
  </w:style>
  <w:style w:type="paragraph" w:customStyle="1" w:styleId="96">
    <w:name w:val="p0"/>
    <w:basedOn w:val="1"/>
    <w:autoRedefine/>
    <w:qFormat/>
    <w:uiPriority w:val="0"/>
    <w:pPr>
      <w:widowControl/>
      <w:spacing w:line="408" w:lineRule="auto"/>
      <w:ind w:left="1"/>
      <w:textAlignment w:val="bottom"/>
    </w:pPr>
    <w:rPr>
      <w:color w:val="000000"/>
    </w:rPr>
  </w:style>
  <w:style w:type="paragraph" w:customStyle="1" w:styleId="97">
    <w:name w:val="1"/>
    <w:basedOn w:val="1"/>
    <w:next w:val="1"/>
    <w:autoRedefine/>
    <w:qFormat/>
    <w:uiPriority w:val="0"/>
  </w:style>
  <w:style w:type="paragraph" w:customStyle="1" w:styleId="98">
    <w:name w:val="默认段落字体 Para Char Char Char Char Char Char Char"/>
    <w:basedOn w:val="1"/>
    <w:autoRedefine/>
    <w:qFormat/>
    <w:uiPriority w:val="0"/>
    <w:rPr>
      <w:rFonts w:ascii="Tahoma" w:hAnsi="Tahoma"/>
      <w:sz w:val="24"/>
    </w:rPr>
  </w:style>
  <w:style w:type="paragraph" w:customStyle="1" w:styleId="99">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00">
    <w:name w:val="表格文字"/>
    <w:basedOn w:val="1"/>
    <w:autoRedefine/>
    <w:qFormat/>
    <w:uiPriority w:val="0"/>
    <w:pPr>
      <w:adjustRightInd w:val="0"/>
      <w:spacing w:line="420" w:lineRule="atLeast"/>
      <w:jc w:val="left"/>
      <w:textAlignment w:val="baseline"/>
    </w:pPr>
  </w:style>
  <w:style w:type="paragraph" w:customStyle="1" w:styleId="101">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02">
    <w:name w:val="z-窗体底端1"/>
    <w:basedOn w:val="1"/>
    <w:next w:val="1"/>
    <w:autoRedefine/>
    <w:qFormat/>
    <w:uiPriority w:val="0"/>
    <w:pPr>
      <w:pBdr>
        <w:top w:val="single" w:color="auto" w:sz="6" w:space="1"/>
      </w:pBdr>
      <w:jc w:val="center"/>
    </w:pPr>
    <w:rPr>
      <w:rFonts w:ascii="Arial"/>
      <w:vanish/>
      <w:sz w:val="16"/>
    </w:rPr>
  </w:style>
  <w:style w:type="paragraph" w:customStyle="1" w:styleId="103">
    <w:name w:val="列出段落1"/>
    <w:basedOn w:val="1"/>
    <w:autoRedefine/>
    <w:qFormat/>
    <w:uiPriority w:val="0"/>
    <w:pPr>
      <w:adjustRightInd w:val="0"/>
      <w:snapToGrid w:val="0"/>
      <w:spacing w:line="360" w:lineRule="auto"/>
      <w:ind w:firstLine="420" w:firstLineChars="200"/>
    </w:pPr>
    <w:rPr>
      <w:color w:val="000000"/>
      <w:szCs w:val="21"/>
    </w:rPr>
  </w:style>
  <w:style w:type="paragraph" w:customStyle="1" w:styleId="104">
    <w:name w:val="cjk"/>
    <w:basedOn w:val="1"/>
    <w:autoRedefine/>
    <w:qFormat/>
    <w:uiPriority w:val="0"/>
    <w:pPr>
      <w:widowControl/>
      <w:jc w:val="left"/>
    </w:pPr>
    <w:rPr>
      <w:rFonts w:hAnsi="宋体" w:cs="宋体"/>
      <w:sz w:val="24"/>
      <w:szCs w:val="24"/>
    </w:rPr>
  </w:style>
  <w:style w:type="character" w:customStyle="1" w:styleId="105">
    <w:name w:val="15"/>
    <w:autoRedefine/>
    <w:qFormat/>
    <w:uiPriority w:val="0"/>
    <w:rPr>
      <w:rFonts w:hint="default" w:ascii="Times New Roman" w:hAnsi="Times New Roman" w:cs="Times New Roman"/>
      <w:color w:val="0000FF"/>
      <w:u w:val="single"/>
    </w:rPr>
  </w:style>
  <w:style w:type="character" w:customStyle="1" w:styleId="106">
    <w:name w:val="blue"/>
    <w:basedOn w:val="41"/>
    <w:autoRedefine/>
    <w:qFormat/>
    <w:uiPriority w:val="0"/>
    <w:rPr>
      <w:color w:val="0371C6"/>
      <w:sz w:val="21"/>
      <w:szCs w:val="21"/>
    </w:rPr>
  </w:style>
  <w:style w:type="character" w:customStyle="1" w:styleId="107">
    <w:name w:val="gb-jt"/>
    <w:basedOn w:val="41"/>
    <w:autoRedefine/>
    <w:qFormat/>
    <w:uiPriority w:val="0"/>
  </w:style>
  <w:style w:type="character" w:customStyle="1" w:styleId="108">
    <w:name w:val="red"/>
    <w:basedOn w:val="41"/>
    <w:autoRedefine/>
    <w:qFormat/>
    <w:uiPriority w:val="0"/>
    <w:rPr>
      <w:color w:val="FF0000"/>
      <w:sz w:val="18"/>
      <w:szCs w:val="18"/>
    </w:rPr>
  </w:style>
  <w:style w:type="character" w:customStyle="1" w:styleId="109">
    <w:name w:val="red1"/>
    <w:basedOn w:val="41"/>
    <w:autoRedefine/>
    <w:qFormat/>
    <w:uiPriority w:val="0"/>
    <w:rPr>
      <w:color w:val="FF0000"/>
      <w:sz w:val="18"/>
      <w:szCs w:val="18"/>
    </w:rPr>
  </w:style>
  <w:style w:type="character" w:customStyle="1" w:styleId="110">
    <w:name w:val="red2"/>
    <w:basedOn w:val="41"/>
    <w:autoRedefine/>
    <w:qFormat/>
    <w:uiPriority w:val="0"/>
    <w:rPr>
      <w:color w:val="FF0000"/>
    </w:rPr>
  </w:style>
  <w:style w:type="character" w:customStyle="1" w:styleId="111">
    <w:name w:val="green"/>
    <w:basedOn w:val="41"/>
    <w:autoRedefine/>
    <w:qFormat/>
    <w:uiPriority w:val="0"/>
    <w:rPr>
      <w:color w:val="66AE00"/>
      <w:sz w:val="18"/>
      <w:szCs w:val="18"/>
    </w:rPr>
  </w:style>
  <w:style w:type="character" w:customStyle="1" w:styleId="112">
    <w:name w:val="green1"/>
    <w:basedOn w:val="41"/>
    <w:autoRedefine/>
    <w:qFormat/>
    <w:uiPriority w:val="0"/>
    <w:rPr>
      <w:color w:val="66AE00"/>
      <w:sz w:val="18"/>
      <w:szCs w:val="18"/>
    </w:rPr>
  </w:style>
  <w:style w:type="character" w:customStyle="1" w:styleId="113">
    <w:name w:val="hover25"/>
    <w:basedOn w:val="41"/>
    <w:autoRedefine/>
    <w:qFormat/>
    <w:uiPriority w:val="0"/>
  </w:style>
  <w:style w:type="character" w:customStyle="1" w:styleId="114">
    <w:name w:val="right"/>
    <w:basedOn w:val="41"/>
    <w:autoRedefine/>
    <w:qFormat/>
    <w:uiPriority w:val="0"/>
    <w:rPr>
      <w:color w:val="999999"/>
      <w:sz w:val="18"/>
      <w:szCs w:val="18"/>
    </w:rPr>
  </w:style>
  <w:style w:type="character" w:customStyle="1" w:styleId="115">
    <w:name w:val="hover"/>
    <w:basedOn w:val="41"/>
    <w:autoRedefine/>
    <w:qFormat/>
    <w:uiPriority w:val="0"/>
  </w:style>
  <w:style w:type="character" w:customStyle="1" w:styleId="116">
    <w:name w:val="red3"/>
    <w:basedOn w:val="41"/>
    <w:autoRedefine/>
    <w:qFormat/>
    <w:uiPriority w:val="0"/>
    <w:rPr>
      <w:color w:val="FF0000"/>
    </w:rPr>
  </w:style>
  <w:style w:type="character" w:customStyle="1" w:styleId="117">
    <w:name w:val="hover24"/>
    <w:basedOn w:val="41"/>
    <w:autoRedefine/>
    <w:qFormat/>
    <w:uiPriority w:val="0"/>
  </w:style>
  <w:style w:type="character" w:customStyle="1" w:styleId="118">
    <w:name w:val="正文文本缩进 Char Char"/>
    <w:link w:val="119"/>
    <w:autoRedefine/>
    <w:qFormat/>
    <w:uiPriority w:val="0"/>
    <w:rPr>
      <w:rFonts w:ascii="宋体"/>
      <w:sz w:val="24"/>
    </w:rPr>
  </w:style>
  <w:style w:type="paragraph" w:customStyle="1" w:styleId="119">
    <w:name w:val="正文文本缩进1"/>
    <w:basedOn w:val="1"/>
    <w:link w:val="118"/>
    <w:autoRedefine/>
    <w:qFormat/>
    <w:uiPriority w:val="0"/>
    <w:pPr>
      <w:spacing w:line="360" w:lineRule="auto"/>
      <w:ind w:firstLine="480" w:firstLineChars="200"/>
    </w:pPr>
    <w:rPr>
      <w:rFonts w:ascii="宋体"/>
      <w:kern w:val="0"/>
      <w:sz w:val="24"/>
      <w:szCs w:val="20"/>
    </w:rPr>
  </w:style>
  <w:style w:type="character" w:customStyle="1" w:styleId="120">
    <w:name w:val="font41"/>
    <w:basedOn w:val="41"/>
    <w:autoRedefine/>
    <w:qFormat/>
    <w:uiPriority w:val="0"/>
    <w:rPr>
      <w:rFonts w:hint="eastAsia" w:ascii="宋体" w:hAnsi="宋体" w:eastAsia="宋体" w:cs="宋体"/>
      <w:color w:val="000000"/>
      <w:sz w:val="20"/>
      <w:szCs w:val="20"/>
      <w:u w:val="none"/>
    </w:rPr>
  </w:style>
  <w:style w:type="character" w:customStyle="1" w:styleId="121">
    <w:name w:val="日期 Char Char"/>
    <w:link w:val="122"/>
    <w:autoRedefine/>
    <w:qFormat/>
    <w:uiPriority w:val="0"/>
    <w:rPr>
      <w:sz w:val="24"/>
    </w:rPr>
  </w:style>
  <w:style w:type="paragraph" w:customStyle="1" w:styleId="122">
    <w:name w:val="日期1"/>
    <w:basedOn w:val="1"/>
    <w:next w:val="1"/>
    <w:link w:val="121"/>
    <w:autoRedefine/>
    <w:qFormat/>
    <w:uiPriority w:val="0"/>
    <w:rPr>
      <w:kern w:val="0"/>
      <w:sz w:val="24"/>
      <w:szCs w:val="20"/>
    </w:rPr>
  </w:style>
  <w:style w:type="character" w:customStyle="1" w:styleId="123">
    <w:name w:val="font11"/>
    <w:basedOn w:val="41"/>
    <w:autoRedefine/>
    <w:qFormat/>
    <w:uiPriority w:val="0"/>
    <w:rPr>
      <w:rFonts w:hint="eastAsia" w:ascii="宋体" w:hAnsi="宋体" w:eastAsia="宋体" w:cs="宋体"/>
      <w:b/>
      <w:color w:val="000000"/>
      <w:sz w:val="20"/>
      <w:szCs w:val="20"/>
      <w:u w:val="none"/>
    </w:rPr>
  </w:style>
  <w:style w:type="character" w:customStyle="1" w:styleId="124">
    <w:name w:val="批注主题 Char"/>
    <w:basedOn w:val="59"/>
    <w:link w:val="36"/>
    <w:autoRedefine/>
    <w:qFormat/>
    <w:uiPriority w:val="99"/>
    <w:rPr>
      <w:b/>
      <w:bCs/>
      <w:kern w:val="2"/>
      <w:sz w:val="21"/>
      <w:szCs w:val="22"/>
    </w:rPr>
  </w:style>
  <w:style w:type="character" w:customStyle="1" w:styleId="125">
    <w:name w:val="HTML 预设格式 Char"/>
    <w:basedOn w:val="41"/>
    <w:link w:val="33"/>
    <w:autoRedefine/>
    <w:qFormat/>
    <w:uiPriority w:val="99"/>
    <w:rPr>
      <w:rFonts w:ascii="宋体" w:hAnsi="宋体"/>
      <w:sz w:val="24"/>
      <w:szCs w:val="24"/>
    </w:rPr>
  </w:style>
  <w:style w:type="character" w:customStyle="1" w:styleId="126">
    <w:name w:val="批注主题 Char1"/>
    <w:basedOn w:val="59"/>
    <w:link w:val="36"/>
    <w:autoRedefine/>
    <w:semiHidden/>
    <w:qFormat/>
    <w:uiPriority w:val="99"/>
    <w:rPr>
      <w:b/>
      <w:bCs/>
      <w:kern w:val="2"/>
      <w:sz w:val="21"/>
      <w:szCs w:val="22"/>
    </w:rPr>
  </w:style>
  <w:style w:type="paragraph" w:customStyle="1" w:styleId="127">
    <w:name w:val="样式 样式 样式 样式 标题 2 + 宋体 五号 非加粗 黑色 + 段前: 6 磅 段后: 0 磅 行距: 单倍行距 + 段前:..."/>
    <w:basedOn w:val="1"/>
    <w:autoRedefine/>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8">
    <w:name w:val="修订1"/>
    <w:autoRedefine/>
    <w:unhideWhenUsed/>
    <w:qFormat/>
    <w:uiPriority w:val="99"/>
    <w:rPr>
      <w:rFonts w:ascii="Calibri" w:hAnsi="Calibri" w:eastAsia="宋体" w:cs="Times New Roman"/>
      <w:kern w:val="2"/>
      <w:sz w:val="21"/>
      <w:szCs w:val="22"/>
      <w:lang w:val="en-US" w:eastAsia="zh-CN" w:bidi="ar-SA"/>
    </w:rPr>
  </w:style>
  <w:style w:type="paragraph" w:customStyle="1" w:styleId="129">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30">
    <w:name w:val="List Paragraph1"/>
    <w:basedOn w:val="1"/>
    <w:autoRedefine/>
    <w:qFormat/>
    <w:uiPriority w:val="99"/>
    <w:pPr>
      <w:ind w:firstLine="420" w:firstLineChars="200"/>
    </w:pPr>
    <w:rPr>
      <w:rFonts w:ascii="Times New Roman" w:hAnsi="Times New Roman"/>
      <w:szCs w:val="24"/>
    </w:rPr>
  </w:style>
  <w:style w:type="paragraph" w:styleId="131">
    <w:name w:val="List Paragraph"/>
    <w:basedOn w:val="1"/>
    <w:autoRedefine/>
    <w:qFormat/>
    <w:uiPriority w:val="99"/>
    <w:pPr>
      <w:ind w:firstLine="420" w:firstLineChars="200"/>
    </w:pPr>
  </w:style>
  <w:style w:type="character" w:customStyle="1" w:styleId="132">
    <w:name w:val="NormalCharacter"/>
    <w:autoRedefine/>
    <w:qFormat/>
    <w:uiPriority w:val="0"/>
  </w:style>
  <w:style w:type="paragraph" w:styleId="13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4">
    <w:name w:val="active4"/>
    <w:basedOn w:val="41"/>
    <w:autoRedefine/>
    <w:qFormat/>
    <w:uiPriority w:val="0"/>
    <w:rPr>
      <w:color w:val="FFFFFF"/>
      <w:shd w:val="clear" w:color="auto" w:fill="2B7AFC"/>
    </w:rPr>
  </w:style>
  <w:style w:type="paragraph" w:customStyle="1" w:styleId="135">
    <w:name w:val="Caption"/>
    <w:basedOn w:val="1"/>
    <w:next w:val="1"/>
    <w:autoRedefine/>
    <w:qFormat/>
    <w:uiPriority w:val="0"/>
    <w:rPr>
      <w:rFonts w:ascii="Arial" w:hAnsi="Arial" w:eastAsia="黑体"/>
      <w:sz w:val="20"/>
      <w:szCs w:val="20"/>
    </w:rPr>
  </w:style>
  <w:style w:type="paragraph" w:customStyle="1" w:styleId="136">
    <w:name w:val="BodyText1I"/>
    <w:basedOn w:val="137"/>
    <w:autoRedefine/>
    <w:qFormat/>
    <w:uiPriority w:val="0"/>
    <w:pPr>
      <w:ind w:firstLine="420" w:firstLineChars="100"/>
    </w:pPr>
    <w:rPr>
      <w:rFonts w:ascii="宋体" w:hAnsi="Times New Roman"/>
      <w:kern w:val="0"/>
      <w:sz w:val="34"/>
      <w:szCs w:val="34"/>
    </w:rPr>
  </w:style>
  <w:style w:type="paragraph" w:customStyle="1" w:styleId="137">
    <w:name w:val="BodyText"/>
    <w:basedOn w:val="1"/>
    <w:autoRedefine/>
    <w:qFormat/>
    <w:uiPriority w:val="0"/>
    <w:pPr>
      <w:spacing w:after="120"/>
    </w:pPr>
  </w:style>
  <w:style w:type="character" w:customStyle="1" w:styleId="138">
    <w:name w:val="active"/>
    <w:basedOn w:val="41"/>
    <w:autoRedefine/>
    <w:qFormat/>
    <w:uiPriority w:val="0"/>
    <w:rPr>
      <w:color w:val="FFFFFF"/>
      <w:shd w:val="clear" w:color="auto" w:fill="2B7AFC"/>
    </w:rPr>
  </w:style>
  <w:style w:type="character" w:customStyle="1" w:styleId="139">
    <w:name w:val="red4"/>
    <w:basedOn w:val="41"/>
    <w:autoRedefine/>
    <w:qFormat/>
    <w:uiPriority w:val="0"/>
    <w:rPr>
      <w:color w:val="FF0000"/>
      <w:sz w:val="18"/>
      <w:szCs w:val="18"/>
    </w:rPr>
  </w:style>
  <w:style w:type="character" w:customStyle="1" w:styleId="140">
    <w:name w:val="red5"/>
    <w:basedOn w:val="41"/>
    <w:autoRedefine/>
    <w:qFormat/>
    <w:uiPriority w:val="0"/>
    <w:rPr>
      <w:color w:val="CC0000"/>
    </w:rPr>
  </w:style>
  <w:style w:type="character" w:customStyle="1" w:styleId="141">
    <w:name w:val="red6"/>
    <w:basedOn w:val="41"/>
    <w:autoRedefine/>
    <w:qFormat/>
    <w:uiPriority w:val="0"/>
    <w:rPr>
      <w:color w:val="FF0000"/>
    </w:rPr>
  </w:style>
  <w:style w:type="character" w:customStyle="1" w:styleId="142">
    <w:name w:val="hover16"/>
    <w:basedOn w:val="41"/>
    <w:autoRedefine/>
    <w:qFormat/>
    <w:uiPriority w:val="0"/>
  </w:style>
  <w:style w:type="paragraph" w:customStyle="1" w:styleId="143">
    <w:name w:val="Table Paragraph"/>
    <w:basedOn w:val="1"/>
    <w:autoRedefine/>
    <w:qFormat/>
    <w:uiPriority w:val="1"/>
    <w:rPr>
      <w:rFonts w:ascii="宋体" w:hAnsi="宋体" w:cs="宋体"/>
      <w:szCs w:val="20"/>
      <w:lang w:val="zh-CN" w:bidi="zh-CN"/>
    </w:rPr>
  </w:style>
  <w:style w:type="paragraph" w:customStyle="1" w:styleId="144">
    <w:name w:val="Table Text"/>
    <w:basedOn w:val="1"/>
    <w:autoRedefine/>
    <w:semiHidden/>
    <w:qFormat/>
    <w:uiPriority w:val="0"/>
    <w:pPr>
      <w:widowControl w:val="0"/>
      <w:spacing w:after="0" w:line="240" w:lineRule="auto"/>
      <w:jc w:val="both"/>
    </w:pPr>
    <w:rPr>
      <w:rFonts w:ascii="宋体" w:hAnsi="宋体" w:eastAsia="宋体" w:cs="宋体"/>
      <w:kern w:val="2"/>
      <w:sz w:val="22"/>
      <w:szCs w:val="22"/>
      <w:lang w:eastAsia="en-US" w:bidi="ar-SA"/>
    </w:rPr>
  </w:style>
  <w:style w:type="character" w:customStyle="1" w:styleId="145">
    <w:name w:val="red7"/>
    <w:basedOn w:val="41"/>
    <w:autoRedefine/>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36610</Words>
  <Characters>38758</Characters>
  <Lines>283</Lines>
  <Paragraphs>79</Paragraphs>
  <TotalTime>3</TotalTime>
  <ScaleCrop>false</ScaleCrop>
  <LinksUpToDate>false</LinksUpToDate>
  <CharactersWithSpaces>39512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2020-08-24T06:34:00Z</dcterms:created>
  <dc:creator>河南四方建设管理有限公司:河南四方建设管理有限公司</dc:creator>
  <cp:lastModifiedBy>侯善国</cp:lastModifiedBy>
  <cp:lastPrinted>2024-04-07T09:12:28Z</cp:lastPrinted>
  <dcterms:modified xsi:type="dcterms:W3CDTF">2024-04-07T09:13:25Z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5075923341C242F4947A8BE80641B907_13</vt:lpwstr>
  </property>
</Properties>
</file>