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bCs/>
          <w:color w:val="auto"/>
          <w:sz w:val="44"/>
          <w:szCs w:val="44"/>
        </w:rPr>
      </w:pPr>
      <w:bookmarkStart w:id="58" w:name="_GoBack"/>
    </w:p>
    <w:p>
      <w:pPr>
        <w:spacing w:line="600" w:lineRule="exact"/>
        <w:jc w:val="center"/>
        <w:rPr>
          <w:b/>
          <w:bCs/>
          <w:color w:val="auto"/>
          <w:sz w:val="44"/>
          <w:szCs w:val="44"/>
        </w:rPr>
      </w:pPr>
      <w:r>
        <w:rPr>
          <w:rFonts w:hint="eastAsia" w:asciiTheme="minorEastAsia" w:hAnsiTheme="minorEastAsia"/>
          <w:b/>
          <w:bCs/>
          <w:color w:val="auto"/>
          <w:sz w:val="44"/>
          <w:szCs w:val="44"/>
          <w:lang w:eastAsia="zh-CN"/>
        </w:rPr>
        <w:t>禹州市农业农村局2024年中央财政资金小麦“一喷三防”采购项目</w:t>
      </w:r>
    </w:p>
    <w:p>
      <w:pPr>
        <w:rPr>
          <w:rFonts w:ascii="微软简隶书" w:eastAsia="微软简隶书"/>
          <w:color w:val="auto"/>
        </w:rPr>
      </w:pPr>
    </w:p>
    <w:p>
      <w:pPr>
        <w:pStyle w:val="27"/>
        <w:ind w:left="420" w:firstLine="480"/>
        <w:rPr>
          <w:rFonts w:hint="default"/>
          <w:color w:val="auto"/>
          <w:lang w:eastAsia="zh-CN"/>
        </w:rPr>
      </w:pPr>
    </w:p>
    <w:p>
      <w:pPr>
        <w:rPr>
          <w:rFonts w:hint="default"/>
          <w:color w:val="auto"/>
          <w:lang w:eastAsia="zh-CN"/>
        </w:rPr>
      </w:pPr>
    </w:p>
    <w:p>
      <w:pPr>
        <w:pStyle w:val="25"/>
        <w:rPr>
          <w:rFonts w:hint="default"/>
          <w:color w:val="auto"/>
          <w:lang w:eastAsia="zh-CN"/>
        </w:rPr>
      </w:pPr>
    </w:p>
    <w:p>
      <w:pPr>
        <w:rPr>
          <w:rFonts w:ascii="华文隶书" w:eastAsia="华文隶书"/>
          <w:bCs/>
          <w:color w:val="auto"/>
          <w:w w:val="90"/>
          <w:sz w:val="44"/>
          <w:szCs w:val="44"/>
        </w:rPr>
      </w:pPr>
    </w:p>
    <w:p>
      <w:pPr>
        <w:jc w:val="center"/>
        <w:rPr>
          <w:rFonts w:ascii="宋体" w:hAnsi="宋体" w:eastAsia="宋体"/>
          <w:b/>
          <w:color w:val="auto"/>
          <w:w w:val="90"/>
          <w:sz w:val="60"/>
          <w:szCs w:val="60"/>
        </w:rPr>
      </w:pPr>
      <w:r>
        <w:rPr>
          <w:rFonts w:hint="eastAsia" w:ascii="宋体" w:hAnsi="宋体" w:eastAsia="宋体"/>
          <w:b/>
          <w:color w:val="auto"/>
          <w:w w:val="90"/>
          <w:sz w:val="60"/>
          <w:szCs w:val="60"/>
          <w:lang w:val="en-US" w:eastAsia="zh-CN"/>
        </w:rPr>
        <w:t>2标段</w:t>
      </w:r>
      <w:r>
        <w:rPr>
          <w:rFonts w:hint="eastAsia" w:ascii="宋体" w:hAnsi="宋体" w:eastAsia="宋体"/>
          <w:b/>
          <w:color w:val="auto"/>
          <w:w w:val="90"/>
          <w:sz w:val="60"/>
          <w:szCs w:val="60"/>
        </w:rPr>
        <w:t>竞争性谈判文件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pStyle w:val="25"/>
        <w:ind w:firstLine="340"/>
        <w:rPr>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spacing w:line="720" w:lineRule="auto"/>
        <w:ind w:firstLine="1446" w:firstLineChars="400"/>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项目编号：YZCG-</w:t>
      </w:r>
      <w:r>
        <w:rPr>
          <w:rFonts w:ascii="宋体" w:hAnsi="宋体" w:eastAsia="宋体" w:cstheme="majorEastAsia"/>
          <w:b/>
          <w:bCs/>
          <w:color w:val="auto"/>
          <w:sz w:val="36"/>
          <w:szCs w:val="36"/>
        </w:rPr>
        <w:t>DL</w:t>
      </w:r>
      <w:r>
        <w:rPr>
          <w:rFonts w:ascii="宋体" w:hAnsi="宋体" w:eastAsia="宋体" w:cstheme="majorEastAsia"/>
          <w:b/>
          <w:bCs/>
          <w:color w:val="auto"/>
          <w:sz w:val="36"/>
          <w:szCs w:val="36"/>
        </w:rPr>
        <w:t>T</w:t>
      </w:r>
      <w:r>
        <w:rPr>
          <w:rFonts w:hint="eastAsia" w:ascii="宋体" w:hAnsi="宋体" w:eastAsia="宋体" w:cstheme="majorEastAsia"/>
          <w:b/>
          <w:bCs/>
          <w:color w:val="auto"/>
          <w:sz w:val="36"/>
          <w:szCs w:val="36"/>
        </w:rPr>
        <w:t>202</w:t>
      </w:r>
      <w:r>
        <w:rPr>
          <w:rFonts w:hint="eastAsia" w:ascii="宋体" w:hAnsi="宋体" w:eastAsia="宋体" w:cstheme="majorEastAsia"/>
          <w:b/>
          <w:bCs/>
          <w:color w:val="auto"/>
          <w:sz w:val="36"/>
          <w:szCs w:val="36"/>
          <w:lang w:val="en-US" w:eastAsia="zh-CN"/>
        </w:rPr>
        <w:t>4019</w:t>
      </w:r>
    </w:p>
    <w:p>
      <w:pPr>
        <w:spacing w:line="720" w:lineRule="auto"/>
        <w:ind w:firstLine="1446" w:firstLineChars="400"/>
        <w:jc w:val="left"/>
        <w:rPr>
          <w:rFonts w:hint="eastAsia"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采购单位：</w:t>
      </w:r>
      <w:r>
        <w:rPr>
          <w:rFonts w:hint="eastAsia" w:ascii="宋体" w:hAnsi="宋体" w:eastAsia="宋体" w:cstheme="majorEastAsia"/>
          <w:b/>
          <w:bCs/>
          <w:color w:val="auto"/>
          <w:sz w:val="36"/>
          <w:szCs w:val="36"/>
          <w:lang w:val="en-US" w:eastAsia="zh-CN"/>
        </w:rPr>
        <w:t>禹州市农业农村局</w:t>
      </w:r>
    </w:p>
    <w:p>
      <w:pPr>
        <w:tabs>
          <w:tab w:val="left" w:pos="8132"/>
        </w:tabs>
        <w:spacing w:line="720" w:lineRule="auto"/>
        <w:ind w:firstLine="1446" w:firstLineChars="400"/>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代理机构：许昌丰元咨询管理有限公司</w:t>
      </w:r>
      <w:r>
        <w:rPr>
          <w:rFonts w:ascii="宋体" w:hAnsi="宋体" w:eastAsia="宋体" w:cstheme="majorEastAsia"/>
          <w:b/>
          <w:bCs/>
          <w:color w:val="auto"/>
          <w:sz w:val="36"/>
          <w:szCs w:val="36"/>
        </w:rPr>
        <w:tab/>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w:t>
      </w:r>
      <w:r>
        <w:rPr>
          <w:rFonts w:hint="eastAsia" w:asciiTheme="majorEastAsia" w:hAnsiTheme="majorEastAsia" w:eastAsiaTheme="majorEastAsia" w:cstheme="majorEastAsia"/>
          <w:b/>
          <w:bCs/>
          <w:color w:val="auto"/>
          <w:sz w:val="36"/>
          <w:szCs w:val="36"/>
          <w:lang w:val="en-US" w:eastAsia="zh-CN"/>
        </w:rPr>
        <w:t>四</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val="en-US" w:eastAsia="zh-CN"/>
        </w:rPr>
        <w:t>四</w:t>
      </w:r>
      <w:r>
        <w:rPr>
          <w:rFonts w:hint="eastAsia" w:asciiTheme="majorEastAsia" w:hAnsiTheme="majorEastAsia" w:eastAsiaTheme="majorEastAsia" w:cstheme="majorEastAsia"/>
          <w:b/>
          <w:bCs/>
          <w:color w:val="auto"/>
          <w:sz w:val="36"/>
          <w:szCs w:val="36"/>
        </w:rPr>
        <w:t>月</w:t>
      </w:r>
    </w:p>
    <w:p>
      <w:pPr>
        <w:autoSpaceDE w:val="0"/>
        <w:autoSpaceDN w:val="0"/>
        <w:adjustRightInd w:val="0"/>
        <w:spacing w:line="700" w:lineRule="exact"/>
        <w:rPr>
          <w:rFonts w:cs="黑体" w:asciiTheme="minorEastAsia" w:hAnsiTheme="minorEastAsia"/>
          <w:b/>
          <w:bCs/>
          <w:color w:val="auto"/>
          <w:sz w:val="44"/>
          <w:szCs w:val="44"/>
          <w:lang w:val="zh-CN"/>
        </w:rPr>
        <w:sectPr>
          <w:pgSz w:w="11906" w:h="16838"/>
          <w:pgMar w:top="1474" w:right="1531" w:bottom="1418" w:left="1531"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tabs>
          <w:tab w:val="left" w:pos="7013"/>
        </w:tabs>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r>
        <w:rPr>
          <w:rFonts w:hint="eastAsia" w:asciiTheme="majorEastAsia" w:hAnsiTheme="majorEastAsia" w:eastAsiaTheme="majorEastAsia" w:cstheme="majorEastAsia"/>
          <w:b/>
          <w:color w:val="auto"/>
          <w:kern w:val="0"/>
          <w:sz w:val="32"/>
          <w:szCs w:val="32"/>
        </w:rPr>
        <w:tab/>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谈判邀请</w:t>
      </w:r>
    </w:p>
    <w:p>
      <w:pPr>
        <w:tabs>
          <w:tab w:val="left" w:pos="7095"/>
        </w:tabs>
        <w:spacing w:line="360" w:lineRule="auto"/>
        <w:contextualSpacing/>
        <w:rPr>
          <w:rFonts w:hAnsi="宋体"/>
          <w:b/>
          <w:bCs/>
          <w:color w:val="auto"/>
          <w:szCs w:val="21"/>
        </w:rPr>
      </w:pPr>
      <w:r>
        <w:rPr>
          <w:rFonts w:hint="eastAsia" w:hAnsi="宋体"/>
          <w:b/>
          <w:bCs/>
          <w:color w:val="auto"/>
          <w:szCs w:val="21"/>
        </w:rPr>
        <w:t>项目概况</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rPr>
        <w:t>禹州市农业农村</w:t>
      </w:r>
      <w:r>
        <w:rPr>
          <w:rFonts w:hint="eastAsia" w:hAnsi="宋体"/>
          <w:color w:val="auto"/>
          <w:szCs w:val="21"/>
        </w:rPr>
        <w:t>局2024年中央财政资</w:t>
      </w:r>
      <w:r>
        <w:rPr>
          <w:rFonts w:hint="eastAsia" w:hAnsi="宋体"/>
          <w:color w:val="auto"/>
          <w:szCs w:val="21"/>
        </w:rPr>
        <w:t>金小麦“一喷三防”采购项目的潜在投标人应在谈判响应截止时间前均可登录《全国公共资源交易平台（河南省·许昌市）》“投标人/供应商登录”入口（http://ggzy.xuchang.gov.cn:8088/ggzy/）自行免费下载获取招标文件，并</w:t>
      </w:r>
      <w:r>
        <w:rPr>
          <w:rFonts w:hint="eastAsia" w:hAnsi="宋体"/>
          <w:color w:val="auto"/>
          <w:szCs w:val="21"/>
        </w:rPr>
        <w:t>于202</w:t>
      </w:r>
      <w:r>
        <w:rPr>
          <w:rFonts w:hint="eastAsia" w:hAnsi="宋体"/>
          <w:color w:val="auto"/>
          <w:szCs w:val="21"/>
          <w:lang w:val="en-US" w:eastAsia="zh-CN"/>
        </w:rPr>
        <w:t>4</w:t>
      </w:r>
    </w:p>
    <w:p>
      <w:pPr>
        <w:tabs>
          <w:tab w:val="left" w:pos="7095"/>
        </w:tabs>
        <w:spacing w:line="384" w:lineRule="auto"/>
        <w:contextualSpacing/>
        <w:rPr>
          <w:rFonts w:hAnsi="宋体"/>
          <w:color w:val="auto"/>
          <w:szCs w:val="21"/>
        </w:rPr>
      </w:pPr>
      <w:r>
        <w:rPr>
          <w:rFonts w:hint="eastAsia" w:hAnsi="宋体"/>
          <w:color w:val="auto"/>
          <w:szCs w:val="21"/>
        </w:rPr>
        <w:t>年</w:t>
      </w:r>
      <w:r>
        <w:rPr>
          <w:rFonts w:hint="eastAsia" w:hAnsi="宋体"/>
          <w:color w:val="auto"/>
          <w:szCs w:val="21"/>
          <w:lang w:val="en-US" w:eastAsia="zh-CN"/>
        </w:rPr>
        <w:t>04</w:t>
      </w:r>
      <w:r>
        <w:rPr>
          <w:rFonts w:hint="eastAsia" w:hAnsi="宋体"/>
          <w:color w:val="auto"/>
          <w:szCs w:val="21"/>
        </w:rPr>
        <w:t>月</w:t>
      </w:r>
      <w:r>
        <w:rPr>
          <w:rFonts w:hint="eastAsia" w:hAnsi="宋体"/>
          <w:color w:val="auto"/>
          <w:szCs w:val="21"/>
          <w:lang w:val="en-US" w:eastAsia="zh-CN"/>
        </w:rPr>
        <w:t>25</w:t>
      </w:r>
      <w:r>
        <w:rPr>
          <w:rFonts w:hint="eastAsia" w:hAnsi="宋体"/>
          <w:color w:val="auto"/>
          <w:szCs w:val="21"/>
        </w:rPr>
        <w:t>日</w:t>
      </w:r>
      <w:r>
        <w:rPr>
          <w:rFonts w:hint="eastAsia" w:hAnsi="宋体"/>
          <w:color w:val="auto"/>
          <w:szCs w:val="21"/>
          <w:lang w:val="en-US" w:eastAsia="zh-CN"/>
        </w:rPr>
        <w:t>08</w:t>
      </w:r>
      <w:r>
        <w:rPr>
          <w:rFonts w:hint="eastAsia" w:hAnsi="宋体"/>
          <w:color w:val="auto"/>
          <w:szCs w:val="21"/>
        </w:rPr>
        <w:t>时30分（北京时间）前递交响应文件。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60"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1.项目编号：YZCG-DLT20</w:t>
      </w:r>
      <w:r>
        <w:rPr>
          <w:rFonts w:hint="eastAsia" w:hAnsi="宋体"/>
          <w:color w:val="auto"/>
          <w:szCs w:val="21"/>
        </w:rPr>
        <w:t>2</w:t>
      </w:r>
      <w:r>
        <w:rPr>
          <w:rFonts w:hint="eastAsia" w:hAnsi="宋体"/>
          <w:color w:val="auto"/>
          <w:szCs w:val="21"/>
          <w:lang w:val="en-US" w:eastAsia="zh-CN"/>
        </w:rPr>
        <w:t>4019</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2.项目名称：禹州市农业农村局2024年中央财政资金小麦“一喷三防”采购项目</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3.采购方式：竞争性谈判</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4.预算金额：</w:t>
      </w:r>
      <w:r>
        <w:rPr>
          <w:rFonts w:hint="eastAsia" w:ascii="宋体" w:hAnsi="宋体" w:eastAsia="宋体" w:cs="宋体"/>
          <w:color w:val="auto"/>
          <w:kern w:val="0"/>
          <w:sz w:val="21"/>
          <w:szCs w:val="21"/>
          <w:lang w:val="en-US" w:eastAsia="zh-CN" w:bidi="ar"/>
        </w:rPr>
        <w:t>1295000.00</w:t>
      </w:r>
      <w:r>
        <w:rPr>
          <w:rFonts w:hint="eastAsia" w:hAnsi="宋体"/>
          <w:color w:val="auto"/>
          <w:szCs w:val="21"/>
        </w:rPr>
        <w:t>元</w:t>
      </w:r>
    </w:p>
    <w:p>
      <w:pPr>
        <w:tabs>
          <w:tab w:val="left" w:pos="7095"/>
        </w:tabs>
        <w:spacing w:line="360" w:lineRule="auto"/>
        <w:ind w:firstLine="525" w:firstLineChars="250"/>
        <w:contextualSpacing/>
        <w:rPr>
          <w:rFonts w:hAnsi="宋体"/>
          <w:color w:val="auto"/>
          <w:szCs w:val="21"/>
        </w:rPr>
      </w:pPr>
      <w:r>
        <w:rPr>
          <w:rFonts w:hint="eastAsia" w:hAnsi="宋体"/>
          <w:color w:val="auto"/>
          <w:szCs w:val="21"/>
        </w:rPr>
        <w:t>最高限价：</w:t>
      </w:r>
      <w:r>
        <w:rPr>
          <w:rFonts w:hint="eastAsia" w:ascii="宋体" w:hAnsi="宋体" w:eastAsia="宋体" w:cs="宋体"/>
          <w:color w:val="auto"/>
          <w:kern w:val="0"/>
          <w:sz w:val="21"/>
          <w:szCs w:val="21"/>
          <w:lang w:val="en-US" w:eastAsia="zh-CN" w:bidi="ar"/>
        </w:rPr>
        <w:t>1295000.00</w:t>
      </w:r>
      <w:r>
        <w:rPr>
          <w:rFonts w:hint="eastAsia" w:hAnsi="宋体"/>
          <w:color w:val="auto"/>
          <w:szCs w:val="21"/>
          <w:lang w:val="en-US" w:eastAsia="zh-CN"/>
        </w:rPr>
        <w:t>元</w:t>
      </w:r>
      <w:r>
        <w:rPr>
          <w:rFonts w:hint="eastAsia" w:hAnsi="宋体"/>
          <w:color w:val="auto"/>
          <w:szCs w:val="21"/>
        </w:rPr>
        <w:t xml:space="preserve">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5.采购需求（包括但不限于标的的名称、数量、简要技术需求或服务要求等）</w:t>
      </w:r>
    </w:p>
    <w:p>
      <w:pPr>
        <w:tabs>
          <w:tab w:val="left" w:pos="7095"/>
        </w:tabs>
        <w:spacing w:line="360" w:lineRule="auto"/>
        <w:ind w:firstLine="420" w:firstLineChars="200"/>
        <w:contextualSpacing/>
        <w:rPr>
          <w:rFonts w:hint="eastAsia" w:ascii="宋体" w:hAnsi="宋体" w:eastAsia="宋体" w:cs="宋体"/>
          <w:color w:val="auto"/>
          <w:sz w:val="21"/>
          <w:szCs w:val="21"/>
        </w:rPr>
      </w:pPr>
      <w:r>
        <w:rPr>
          <w:rFonts w:hint="eastAsia" w:hAnsi="宋体"/>
          <w:color w:val="auto"/>
          <w:szCs w:val="21"/>
          <w:lang w:eastAsia="zh-CN"/>
        </w:rPr>
        <w:t>禹州市农业农村局2024</w:t>
      </w:r>
      <w:r>
        <w:rPr>
          <w:rFonts w:hint="eastAsia" w:hAnsi="宋体"/>
          <w:color w:val="auto"/>
          <w:szCs w:val="21"/>
          <w:lang w:eastAsia="zh-CN"/>
        </w:rPr>
        <w:t>年中央财政资金小麦“一喷三防”采购项目，</w:t>
      </w:r>
      <w:r>
        <w:rPr>
          <w:rFonts w:hint="eastAsia" w:hAnsi="宋体"/>
          <w:color w:val="auto"/>
          <w:szCs w:val="21"/>
        </w:rPr>
        <w:t>采购小麦“一喷三防”药肥和植保无人机飞防作业服务</w:t>
      </w:r>
      <w:r>
        <w:rPr>
          <w:rFonts w:hint="eastAsia" w:hAnsi="宋体"/>
          <w:color w:val="auto"/>
          <w:szCs w:val="21"/>
          <w:lang w:eastAsia="zh-CN"/>
        </w:rPr>
        <w:t>，</w:t>
      </w:r>
      <w:r>
        <w:rPr>
          <w:rFonts w:hint="eastAsia" w:hAnsi="宋体"/>
          <w:color w:val="auto"/>
          <w:szCs w:val="21"/>
          <w:lang w:eastAsia="zh-CN"/>
        </w:rPr>
        <w:t>共划分</w:t>
      </w:r>
      <w:r>
        <w:rPr>
          <w:rFonts w:hint="eastAsia" w:hAnsi="宋体"/>
          <w:color w:val="auto"/>
          <w:szCs w:val="21"/>
          <w:lang w:val="en-US" w:eastAsia="zh-CN"/>
        </w:rPr>
        <w:t>2个标段</w:t>
      </w:r>
      <w:r>
        <w:rPr>
          <w:rFonts w:hint="eastAsia" w:ascii="宋体" w:hAnsi="宋体" w:eastAsia="宋体" w:cs="宋体"/>
          <w:color w:val="auto"/>
          <w:kern w:val="0"/>
          <w:sz w:val="21"/>
          <w:szCs w:val="21"/>
          <w:lang w:val="en-US" w:eastAsia="zh-CN" w:bidi="ar"/>
        </w:rPr>
        <w:t>（详见谈判文件）。</w:t>
      </w:r>
    </w:p>
    <w:p>
      <w:pPr>
        <w:tabs>
          <w:tab w:val="left" w:pos="7095"/>
        </w:tabs>
        <w:spacing w:line="360" w:lineRule="auto"/>
        <w:ind w:firstLine="420" w:firstLineChars="200"/>
        <w:contextualSpacing/>
        <w:rPr>
          <w:rFonts w:hint="eastAsia" w:ascii="宋体" w:hAnsi="宋体" w:eastAsia="宋体" w:cs="宋体"/>
          <w:color w:val="auto"/>
          <w:szCs w:val="21"/>
          <w:shd w:val="clear" w:color="auto" w:fill="FFFFFF"/>
        </w:rPr>
      </w:pPr>
      <w:r>
        <w:rPr>
          <w:rFonts w:hint="eastAsia" w:hAnsi="宋体"/>
          <w:color w:val="auto"/>
          <w:szCs w:val="21"/>
        </w:rPr>
        <w:t>6.合同履行期限：</w:t>
      </w:r>
      <w:r>
        <w:rPr>
          <w:rFonts w:hint="eastAsia" w:hAnsi="宋体"/>
          <w:color w:val="auto"/>
          <w:szCs w:val="21"/>
          <w:lang w:val="en-US" w:eastAsia="zh-CN"/>
        </w:rPr>
        <w:t>以签订合同为准。</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7.本项目是否接受联合体投标：否</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8.是否接受进口产品：否</w:t>
      </w:r>
    </w:p>
    <w:p>
      <w:pPr>
        <w:tabs>
          <w:tab w:val="left" w:pos="7095"/>
        </w:tabs>
        <w:spacing w:line="384" w:lineRule="auto"/>
        <w:ind w:firstLine="420" w:firstLineChars="200"/>
        <w:contextualSpacing/>
        <w:rPr>
          <w:color w:val="auto"/>
        </w:rPr>
      </w:pPr>
      <w:r>
        <w:rPr>
          <w:rFonts w:hint="eastAsia" w:hAnsi="宋体"/>
          <w:color w:val="auto"/>
          <w:szCs w:val="21"/>
        </w:rPr>
        <w:t>9.是否专门面向中小企业：是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二、供应商资格要求：</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60" w:lineRule="auto"/>
        <w:ind w:firstLine="420" w:firstLineChars="200"/>
        <w:contextualSpacing/>
        <w:rPr>
          <w:rFonts w:asciiTheme="majorEastAsia" w:hAnsiTheme="majorEastAsia" w:eastAsiaTheme="majorEastAsia" w:cstheme="majorEastAsia"/>
          <w:color w:val="auto"/>
          <w:szCs w:val="21"/>
        </w:rPr>
      </w:pPr>
      <w:r>
        <w:rPr>
          <w:rFonts w:hint="eastAsia" w:hAnsi="宋体"/>
          <w:color w:val="auto"/>
          <w:szCs w:val="21"/>
        </w:rPr>
        <w:t>2.落实政府采购政策满足的资格要求：</w:t>
      </w:r>
      <w:r>
        <w:rPr>
          <w:rFonts w:hint="eastAsia" w:ascii="宋体" w:hAnsi="宋体" w:eastAsia="宋体" w:cs="宋体"/>
          <w:color w:val="auto"/>
          <w:kern w:val="0"/>
          <w:sz w:val="21"/>
          <w:szCs w:val="21"/>
          <w:lang w:val="en-US" w:eastAsia="zh-CN" w:bidi="ar"/>
        </w:rPr>
        <w:t>本项目专门</w:t>
      </w:r>
      <w:r>
        <w:rPr>
          <w:rFonts w:hint="eastAsia" w:ascii="宋体" w:hAnsi="宋体" w:eastAsia="宋体" w:cs="宋体"/>
          <w:color w:val="auto"/>
          <w:kern w:val="0"/>
          <w:sz w:val="21"/>
          <w:szCs w:val="21"/>
          <w:lang w:val="en-US" w:eastAsia="zh-CN" w:bidi="ar"/>
        </w:rPr>
        <w:t>面向小微企业采购</w:t>
      </w:r>
      <w:r>
        <w:rPr>
          <w:rFonts w:hint="eastAsia" w:ascii="宋体" w:hAnsi="宋体" w:eastAsia="宋体" w:cs="宋体"/>
          <w:color w:val="auto"/>
          <w:kern w:val="0"/>
          <w:sz w:val="21"/>
          <w:szCs w:val="21"/>
          <w:lang w:val="en-US" w:eastAsia="zh-CN" w:bidi="ar"/>
        </w:rPr>
        <w:t>。</w:t>
      </w:r>
    </w:p>
    <w:p>
      <w:pPr>
        <w:spacing w:line="360" w:lineRule="auto"/>
        <w:ind w:firstLine="420" w:firstLineChars="200"/>
        <w:rPr>
          <w:rFonts w:hAnsi="宋体"/>
          <w:color w:val="auto"/>
          <w:szCs w:val="21"/>
        </w:rPr>
      </w:pPr>
      <w:r>
        <w:rPr>
          <w:rFonts w:hint="eastAsia" w:hAnsi="宋体"/>
          <w:color w:val="auto"/>
          <w:szCs w:val="21"/>
        </w:rPr>
        <w:t>3.本项目的特定资格要求：</w:t>
      </w:r>
      <w:r>
        <w:rPr>
          <w:rFonts w:hint="eastAsia" w:hAnsi="宋体"/>
          <w:color w:val="auto"/>
          <w:szCs w:val="21"/>
          <w:lang w:val="en-US" w:eastAsia="zh-CN"/>
        </w:rPr>
        <w:t>无。</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三、获取谈判文件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即日起至投标截止时间，登录《全国公共资源交易平台（河南省·许昌市）》“投标人/供应 商登录”入口（http://ggzy.xuchang.gov.cn:8088/ggzy/）自行免费下载竞争性谈判文件。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 xml:space="preserve">四、响应文件的提交方式及注意事项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五、谈判截止时间、谈判时间及地点</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w:t>
      </w:r>
      <w:r>
        <w:rPr>
          <w:rFonts w:hint="eastAsia" w:ascii="宋体" w:hAnsi="宋体" w:eastAsia="宋体" w:cs="宋体"/>
          <w:color w:val="auto"/>
          <w:szCs w:val="21"/>
          <w:shd w:val="clear" w:color="auto" w:fill="FFFFFF"/>
          <w:lang w:val="en-US" w:eastAsia="zh-CN"/>
        </w:rPr>
        <w:t>4</w:t>
      </w:r>
      <w:r>
        <w:rPr>
          <w:rFonts w:hint="eastAsia" w:ascii="宋体" w:hAnsi="宋体" w:eastAsia="宋体" w:cs="宋体"/>
          <w:color w:val="auto"/>
          <w:szCs w:val="21"/>
          <w:shd w:val="clear" w:color="auto" w:fill="FFFFFF"/>
        </w:rPr>
        <w:t>年</w:t>
      </w:r>
      <w:r>
        <w:rPr>
          <w:rFonts w:hint="eastAsia" w:ascii="宋体" w:hAnsi="宋体" w:eastAsia="宋体" w:cs="宋体"/>
          <w:color w:val="auto"/>
          <w:szCs w:val="21"/>
          <w:shd w:val="clear" w:color="auto" w:fill="FFFFFF"/>
          <w:lang w:val="en-US" w:eastAsia="zh-CN"/>
        </w:rPr>
        <w:t>04</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25</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08</w:t>
      </w:r>
      <w:r>
        <w:rPr>
          <w:rFonts w:hint="eastAsia" w:ascii="宋体" w:hAnsi="宋体" w:eastAsia="宋体" w:cs="宋体"/>
          <w:color w:val="auto"/>
          <w:szCs w:val="21"/>
          <w:shd w:val="clear" w:color="auto" w:fill="FFFFFF"/>
          <w:lang w:eastAsia="zh-CN"/>
        </w:rPr>
        <w:t>时</w:t>
      </w:r>
      <w:r>
        <w:rPr>
          <w:rFonts w:hint="eastAsia" w:ascii="宋体" w:hAnsi="宋体" w:eastAsia="宋体" w:cs="宋体"/>
          <w:color w:val="auto"/>
          <w:szCs w:val="21"/>
          <w:shd w:val="clear" w:color="auto" w:fill="FFFFFF"/>
        </w:rPr>
        <w:t>30</w:t>
      </w:r>
      <w:r>
        <w:rPr>
          <w:rFonts w:hint="eastAsia" w:ascii="宋体" w:hAnsi="宋体" w:eastAsia="宋体" w:cs="宋体"/>
          <w:color w:val="auto"/>
          <w:szCs w:val="21"/>
          <w:shd w:val="clear" w:color="auto" w:fill="FFFFFF"/>
          <w:lang w:eastAsia="zh-CN"/>
        </w:rPr>
        <w:t>分</w:t>
      </w:r>
      <w:r>
        <w:rPr>
          <w:rFonts w:hint="eastAsia" w:ascii="宋体" w:hAnsi="宋体" w:eastAsia="宋体" w:cs="宋体"/>
          <w:color w:val="auto"/>
          <w:szCs w:val="21"/>
          <w:shd w:val="clear" w:color="auto" w:fill="FFFFFF"/>
        </w:rPr>
        <w:t>（北京时间），逾期提交或不符合规定的响应文件恕不接受。</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0" w:firstLineChars="200"/>
        <w:rPr>
          <w:color w:val="auto"/>
        </w:rPr>
      </w:pPr>
      <w:r>
        <w:rPr>
          <w:rFonts w:hint="eastAsia" w:ascii="宋体" w:hAnsi="宋体" w:eastAsia="宋体" w:cs="宋体"/>
          <w:color w:val="auto"/>
          <w:szCs w:val="21"/>
          <w:shd w:val="clear" w:color="auto" w:fill="FFFFFF"/>
        </w:rPr>
        <w:t>3、谈判响应文件开启地点：禹州市公共资源交易中心九楼第</w:t>
      </w:r>
      <w:r>
        <w:rPr>
          <w:rFonts w:hint="eastAsia" w:ascii="宋体" w:hAnsi="宋体" w:eastAsia="宋体" w:cs="宋体"/>
          <w:color w:val="auto"/>
          <w:szCs w:val="21"/>
          <w:shd w:val="clear" w:color="auto" w:fill="FFFFFF"/>
        </w:rPr>
        <w:t>开标</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室。</w:t>
      </w:r>
      <w:r>
        <w:rPr>
          <w:rFonts w:hint="eastAsia" w:ascii="宋体" w:hAnsi="宋体" w:eastAsia="宋体" w:cs="宋体"/>
          <w:color w:val="auto"/>
          <w:szCs w:val="21"/>
          <w:shd w:val="clear" w:color="auto" w:fill="FFFFFF"/>
        </w:rPr>
        <w:t>（本项目采用远程不见面谈判，供应商无须到达现场）。</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六、开标注意事项</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七、发布公告的媒介</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 xml:space="preserve">本次谈判公告同时在《河南省政府采购网》《许昌市政府采购网》《全国公共资源交易平台（河南省·许昌市）》上发布。 </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八、联系方式</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1.采购人信息</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名称：禹州市农业农村局</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地址：禹州市禹王大道29号</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联系人：张女士</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联系电话：0374-8609623</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2.采购代理机构信息</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名称：许昌丰元咨询管理有限公司</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地址：禹州市颍北大道6号</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联系人：连女士</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联系电话：0374-8281999</w:t>
      </w:r>
    </w:p>
    <w:p>
      <w:pPr>
        <w:spacing w:line="384" w:lineRule="auto"/>
        <w:ind w:firstLine="420" w:firstLineChars="200"/>
        <w:jc w:val="left"/>
        <w:rPr>
          <w:rFonts w:hint="default" w:hAnsi="宋体" w:eastAsiaTheme="minorEastAsia"/>
          <w:b/>
          <w:color w:val="auto"/>
          <w:szCs w:val="21"/>
          <w:lang w:val="en-US" w:eastAsia="zh-CN"/>
        </w:rPr>
      </w:pPr>
      <w:r>
        <w:rPr>
          <w:rFonts w:hint="eastAsia" w:hAnsi="宋体"/>
          <w:color w:val="auto"/>
          <w:szCs w:val="21"/>
        </w:rPr>
        <w:t>3.监督单位：禹州市政府采购监督管理办公室</w:t>
      </w:r>
      <w:r>
        <w:rPr>
          <w:rFonts w:hint="eastAsia" w:hAnsi="宋体"/>
          <w:color w:val="auto"/>
          <w:szCs w:val="21"/>
          <w:lang w:val="en-US" w:eastAsia="zh-CN"/>
        </w:rPr>
        <w:t xml:space="preserve">   </w:t>
      </w: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5"/>
          <w:rFonts w:hAnsi="宋体"/>
          <w:color w:val="auto"/>
          <w:szCs w:val="21"/>
        </w:rPr>
        <w:t>http://221.14.6.70:8088/ggzy/</w:t>
      </w:r>
      <w:r>
        <w:rPr>
          <w:rStyle w:val="35"/>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5"/>
          <w:rFonts w:hAnsi="宋体"/>
          <w:color w:val="auto"/>
          <w:szCs w:val="21"/>
        </w:rPr>
        <w:t>http://221.14.6.70:8088/ggzy/</w:t>
      </w:r>
      <w:r>
        <w:rPr>
          <w:rStyle w:val="35"/>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5"/>
          <w:rFonts w:hAnsi="宋体"/>
          <w:color w:val="auto"/>
          <w:szCs w:val="21"/>
        </w:rPr>
        <w:t>http://221.14.6.70:8088/ggzy/</w:t>
      </w:r>
      <w:r>
        <w:rPr>
          <w:rStyle w:val="35"/>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numPr>
          <w:ilvl w:val="0"/>
          <w:numId w:val="5"/>
        </w:num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tabs>
          <w:tab w:val="left" w:pos="7095"/>
        </w:tabs>
        <w:spacing w:line="360" w:lineRule="auto"/>
        <w:ind w:firstLine="210" w:firstLineChars="100"/>
        <w:contextualSpacing/>
        <w:rPr>
          <w:rFonts w:cs="宋体" w:asciiTheme="majorEastAsia" w:hAnsiTheme="majorEastAsia" w:eastAsiaTheme="majorEastAsia"/>
          <w:b/>
          <w:color w:val="auto"/>
          <w:kern w:val="0"/>
          <w:sz w:val="32"/>
          <w:szCs w:val="32"/>
        </w:rPr>
      </w:pPr>
      <w:r>
        <w:rPr>
          <w:rFonts w:hint="eastAsia" w:asciiTheme="minorEastAsia" w:hAnsiTheme="minorEastAsia"/>
          <w:color w:val="auto"/>
          <w:szCs w:val="21"/>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cs="宋体" w:asciiTheme="majorEastAsia" w:hAnsiTheme="majorEastAsia" w:eastAsiaTheme="majorEastAsia"/>
          <w:b/>
          <w:color w:val="auto"/>
          <w:kern w:val="0"/>
          <w:sz w:val="32"/>
          <w:szCs w:val="32"/>
        </w:rPr>
      </w:pPr>
    </w:p>
    <w:p>
      <w:pPr>
        <w:pStyle w:val="25"/>
        <w:ind w:firstLine="340"/>
        <w:rPr>
          <w:color w:val="auto"/>
        </w:rPr>
      </w:pPr>
    </w:p>
    <w:p>
      <w:pPr>
        <w:pStyle w:val="27"/>
        <w:ind w:left="420" w:firstLine="480"/>
        <w:rPr>
          <w:rFonts w:hint="default"/>
          <w:color w:val="auto"/>
          <w:lang w:eastAsia="zh-CN"/>
        </w:rPr>
      </w:pPr>
    </w:p>
    <w:p>
      <w:pPr>
        <w:rPr>
          <w:color w:val="auto"/>
        </w:rPr>
      </w:pPr>
    </w:p>
    <w:p>
      <w:pPr>
        <w:pStyle w:val="25"/>
        <w:ind w:firstLine="340"/>
        <w:rPr>
          <w:color w:val="auto"/>
        </w:rPr>
      </w:pPr>
    </w:p>
    <w:p>
      <w:pPr>
        <w:pStyle w:val="27"/>
        <w:ind w:left="420" w:firstLine="480"/>
        <w:rPr>
          <w:rFonts w:hint="default"/>
          <w:color w:val="auto"/>
          <w:lang w:eastAsia="zh-CN"/>
        </w:rPr>
      </w:pPr>
    </w:p>
    <w:p>
      <w:pPr>
        <w:rPr>
          <w:color w:val="auto"/>
        </w:rPr>
      </w:pPr>
    </w:p>
    <w:p>
      <w:pPr>
        <w:pStyle w:val="25"/>
        <w:rPr>
          <w:color w:val="auto"/>
        </w:rPr>
      </w:pPr>
    </w:p>
    <w:p>
      <w:pPr>
        <w:pStyle w:val="27"/>
        <w:rPr>
          <w:color w:val="auto"/>
        </w:rPr>
      </w:pPr>
    </w:p>
    <w:p>
      <w:pPr>
        <w:rPr>
          <w:color w:val="auto"/>
        </w:rPr>
      </w:pPr>
    </w:p>
    <w:p>
      <w:pPr>
        <w:pStyle w:val="25"/>
        <w:rPr>
          <w:color w:val="auto"/>
        </w:rPr>
      </w:pPr>
    </w:p>
    <w:p>
      <w:pPr>
        <w:pStyle w:val="27"/>
        <w:rPr>
          <w:color w:val="auto"/>
        </w:rPr>
      </w:pPr>
    </w:p>
    <w:p>
      <w:pPr>
        <w:pStyle w:val="27"/>
        <w:ind w:left="0" w:leftChars="0" w:firstLine="0" w:firstLineChars="0"/>
        <w:rPr>
          <w:rFonts w:hint="default"/>
          <w:color w:val="auto"/>
          <w:lang w:eastAsia="zh-CN"/>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7095"/>
        </w:tabs>
        <w:spacing w:line="440" w:lineRule="exact"/>
        <w:ind w:firstLine="422" w:firstLineChars="200"/>
        <w:rPr>
          <w:rFonts w:hint="eastAsia" w:ascii="宋体" w:hAnsi="宋体" w:eastAsia="宋体"/>
          <w:color w:val="auto"/>
          <w:szCs w:val="21"/>
        </w:rPr>
      </w:pPr>
      <w:r>
        <w:rPr>
          <w:rFonts w:hint="eastAsia" w:ascii="宋体" w:hAnsi="宋体" w:eastAsia="宋体"/>
          <w:b/>
          <w:bCs/>
          <w:color w:val="auto"/>
          <w:szCs w:val="21"/>
        </w:rPr>
        <w:t>一、本项目需实现的功能或者目标</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本项目主要用于小麦后期管理，防病虫、防“干热风”、防早衰，增强灌浆强度，延长灌浆时间，提高粒重，保障夏粮丰产丰收。采购一批药肥和喷防作业</w:t>
      </w:r>
      <w:r>
        <w:rPr>
          <w:rFonts w:hint="eastAsia" w:ascii="宋体" w:hAnsi="宋体" w:eastAsia="宋体"/>
          <w:color w:val="auto"/>
          <w:szCs w:val="21"/>
          <w:lang w:eastAsia="zh-CN"/>
        </w:rPr>
        <w:t>服务</w:t>
      </w:r>
      <w:r>
        <w:rPr>
          <w:rFonts w:hint="eastAsia" w:ascii="宋体" w:hAnsi="宋体" w:eastAsia="宋体"/>
          <w:color w:val="auto"/>
          <w:szCs w:val="21"/>
        </w:rPr>
        <w:t>。</w:t>
      </w:r>
    </w:p>
    <w:p>
      <w:pPr>
        <w:tabs>
          <w:tab w:val="left" w:pos="7095"/>
        </w:tabs>
        <w:spacing w:line="440" w:lineRule="exact"/>
        <w:ind w:firstLine="422" w:firstLineChars="200"/>
        <w:rPr>
          <w:rFonts w:hint="eastAsia" w:ascii="宋体" w:hAnsi="宋体" w:eastAsia="宋体"/>
          <w:b/>
          <w:bCs/>
          <w:color w:val="auto"/>
          <w:szCs w:val="21"/>
        </w:rPr>
      </w:pPr>
      <w:r>
        <w:rPr>
          <w:rFonts w:hint="eastAsia" w:ascii="宋体" w:hAnsi="宋体" w:eastAsia="宋体"/>
          <w:b/>
          <w:bCs/>
          <w:color w:val="auto"/>
          <w:szCs w:val="21"/>
          <w:lang w:eastAsia="zh-CN"/>
        </w:rPr>
        <w:t>二、</w:t>
      </w:r>
      <w:r>
        <w:rPr>
          <w:rFonts w:hint="eastAsia" w:ascii="宋体" w:hAnsi="宋体" w:eastAsia="宋体"/>
          <w:b/>
          <w:bCs/>
          <w:color w:val="auto"/>
          <w:szCs w:val="21"/>
        </w:rPr>
        <w:t>采购清单</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第</w:t>
      </w:r>
      <w:r>
        <w:rPr>
          <w:rFonts w:hint="eastAsia" w:ascii="宋体" w:hAnsi="宋体" w:eastAsia="宋体"/>
          <w:color w:val="auto"/>
          <w:szCs w:val="21"/>
          <w:lang w:val="en-US" w:eastAsia="zh-CN"/>
        </w:rPr>
        <w:t>2</w:t>
      </w:r>
      <w:r>
        <w:rPr>
          <w:rFonts w:hint="eastAsia" w:ascii="宋体" w:hAnsi="宋体" w:eastAsia="宋体"/>
          <w:color w:val="auto"/>
          <w:szCs w:val="21"/>
        </w:rPr>
        <w:t>标段：</w:t>
      </w:r>
    </w:p>
    <w:tbl>
      <w:tblPr>
        <w:tblStyle w:val="28"/>
        <w:tblpPr w:leftFromText="180" w:rightFromText="180" w:vertAnchor="text" w:horzAnchor="page" w:tblpXSpec="center" w:tblpY="305"/>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13"/>
        <w:gridCol w:w="853"/>
        <w:gridCol w:w="1276"/>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20" w:type="dxa"/>
            <w:noWrap w:val="0"/>
            <w:vAlign w:val="center"/>
          </w:tcPr>
          <w:p>
            <w:pPr>
              <w:tabs>
                <w:tab w:val="left" w:pos="7095"/>
              </w:tabs>
              <w:spacing w:line="440" w:lineRule="exact"/>
              <w:rPr>
                <w:rFonts w:hint="eastAsia" w:ascii="宋体" w:hAnsi="宋体" w:eastAsia="宋体"/>
                <w:color w:val="auto"/>
                <w:szCs w:val="21"/>
              </w:rPr>
            </w:pPr>
            <w:r>
              <w:rPr>
                <w:rFonts w:hint="eastAsia" w:ascii="宋体" w:hAnsi="宋体" w:eastAsia="宋体"/>
                <w:color w:val="auto"/>
                <w:szCs w:val="21"/>
              </w:rPr>
              <w:t>序号</w:t>
            </w:r>
          </w:p>
        </w:tc>
        <w:tc>
          <w:tcPr>
            <w:tcW w:w="3213" w:type="dxa"/>
            <w:noWrap w:val="0"/>
            <w:vAlign w:val="center"/>
          </w:tcPr>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采购项目名称</w:t>
            </w:r>
          </w:p>
        </w:tc>
        <w:tc>
          <w:tcPr>
            <w:tcW w:w="853" w:type="dxa"/>
            <w:noWrap w:val="0"/>
            <w:vAlign w:val="center"/>
          </w:tcPr>
          <w:p>
            <w:pPr>
              <w:tabs>
                <w:tab w:val="left" w:pos="7095"/>
              </w:tabs>
              <w:spacing w:line="440" w:lineRule="exact"/>
              <w:rPr>
                <w:rFonts w:hint="eastAsia" w:ascii="宋体" w:hAnsi="宋体" w:eastAsia="宋体"/>
                <w:color w:val="auto"/>
                <w:szCs w:val="21"/>
              </w:rPr>
            </w:pPr>
            <w:r>
              <w:rPr>
                <w:rFonts w:hint="eastAsia" w:ascii="宋体" w:hAnsi="宋体" w:eastAsia="宋体"/>
                <w:color w:val="auto"/>
                <w:szCs w:val="21"/>
              </w:rPr>
              <w:t>单位</w:t>
            </w:r>
          </w:p>
        </w:tc>
        <w:tc>
          <w:tcPr>
            <w:tcW w:w="1276" w:type="dxa"/>
            <w:noWrap w:val="0"/>
            <w:vAlign w:val="center"/>
          </w:tcPr>
          <w:p>
            <w:pPr>
              <w:tabs>
                <w:tab w:val="left" w:pos="7095"/>
              </w:tabs>
              <w:spacing w:line="440" w:lineRule="exact"/>
              <w:rPr>
                <w:rFonts w:hint="eastAsia" w:ascii="宋体" w:hAnsi="宋体" w:eastAsia="宋体"/>
                <w:color w:val="auto"/>
                <w:szCs w:val="21"/>
              </w:rPr>
            </w:pPr>
            <w:r>
              <w:rPr>
                <w:rFonts w:hint="eastAsia" w:ascii="宋体" w:hAnsi="宋体" w:eastAsia="宋体"/>
                <w:color w:val="auto"/>
                <w:szCs w:val="21"/>
              </w:rPr>
              <w:t>单价（元）</w:t>
            </w:r>
          </w:p>
        </w:tc>
        <w:tc>
          <w:tcPr>
            <w:tcW w:w="1276" w:type="dxa"/>
            <w:noWrap w:val="0"/>
            <w:vAlign w:val="center"/>
          </w:tcPr>
          <w:p>
            <w:pPr>
              <w:tabs>
                <w:tab w:val="left" w:pos="7095"/>
              </w:tabs>
              <w:spacing w:line="440" w:lineRule="exact"/>
              <w:rPr>
                <w:rFonts w:hint="eastAsia" w:ascii="宋体" w:hAnsi="宋体" w:eastAsia="宋体"/>
                <w:color w:val="auto"/>
                <w:szCs w:val="21"/>
              </w:rPr>
            </w:pPr>
            <w:r>
              <w:rPr>
                <w:rFonts w:hint="eastAsia" w:ascii="宋体" w:hAnsi="宋体" w:eastAsia="宋体"/>
                <w:color w:val="auto"/>
                <w:szCs w:val="21"/>
              </w:rPr>
              <w:t>数量（亩）</w:t>
            </w:r>
          </w:p>
        </w:tc>
        <w:tc>
          <w:tcPr>
            <w:tcW w:w="1559" w:type="dxa"/>
            <w:noWrap w:val="0"/>
            <w:vAlign w:val="center"/>
          </w:tcPr>
          <w:p>
            <w:pPr>
              <w:tabs>
                <w:tab w:val="left" w:pos="7095"/>
              </w:tabs>
              <w:spacing w:line="440" w:lineRule="exact"/>
              <w:rPr>
                <w:rFonts w:hint="eastAsia" w:ascii="宋体" w:hAnsi="宋体" w:eastAsia="宋体"/>
                <w:color w:val="auto"/>
                <w:szCs w:val="21"/>
              </w:rPr>
            </w:pPr>
            <w:r>
              <w:rPr>
                <w:rFonts w:hint="eastAsia" w:ascii="宋体" w:hAnsi="宋体" w:eastAsia="宋体"/>
                <w:color w:val="auto"/>
                <w:szCs w:val="21"/>
              </w:rPr>
              <w:t>控制金额（元）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20"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w:t>
            </w:r>
          </w:p>
        </w:tc>
        <w:tc>
          <w:tcPr>
            <w:tcW w:w="3213" w:type="dxa"/>
            <w:noWrap w:val="0"/>
            <w:vAlign w:val="center"/>
          </w:tcPr>
          <w:p>
            <w:pPr>
              <w:tabs>
                <w:tab w:val="left" w:pos="7095"/>
              </w:tabs>
              <w:spacing w:line="440" w:lineRule="exact"/>
              <w:ind w:firstLine="420" w:firstLineChars="200"/>
              <w:jc w:val="center"/>
              <w:rPr>
                <w:rFonts w:hint="eastAsia" w:ascii="宋体" w:hAnsi="宋体" w:eastAsia="宋体"/>
                <w:color w:val="auto"/>
                <w:szCs w:val="21"/>
              </w:rPr>
            </w:pPr>
            <w:r>
              <w:rPr>
                <w:rFonts w:hint="eastAsia" w:ascii="宋体" w:hAnsi="宋体" w:eastAsia="宋体"/>
                <w:color w:val="auto"/>
                <w:szCs w:val="21"/>
              </w:rPr>
              <w:t>植保无人机飞防作业费（含助剂和第三方监管费，亩药液量不低于1.5升）</w:t>
            </w:r>
          </w:p>
        </w:tc>
        <w:tc>
          <w:tcPr>
            <w:tcW w:w="853"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亩</w:t>
            </w:r>
          </w:p>
        </w:tc>
        <w:tc>
          <w:tcPr>
            <w:tcW w:w="1276"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7</w:t>
            </w:r>
          </w:p>
        </w:tc>
        <w:tc>
          <w:tcPr>
            <w:tcW w:w="1276"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100000</w:t>
            </w:r>
          </w:p>
        </w:tc>
        <w:tc>
          <w:tcPr>
            <w:tcW w:w="1559"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700000</w:t>
            </w:r>
          </w:p>
        </w:tc>
      </w:tr>
    </w:tbl>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注：本采购清单中所列技术规格或主要参数为最低要求，不允许负偏离，否则为无效投标。</w:t>
      </w:r>
    </w:p>
    <w:p>
      <w:pPr>
        <w:tabs>
          <w:tab w:val="left" w:pos="7095"/>
        </w:tabs>
        <w:spacing w:line="440" w:lineRule="exact"/>
        <w:ind w:firstLine="422" w:firstLineChars="200"/>
        <w:rPr>
          <w:rFonts w:hint="eastAsia" w:ascii="宋体" w:hAnsi="宋体" w:eastAsia="宋体"/>
          <w:color w:val="auto"/>
          <w:szCs w:val="21"/>
        </w:rPr>
      </w:pPr>
      <w:r>
        <w:rPr>
          <w:rFonts w:hint="eastAsia" w:ascii="宋体" w:hAnsi="宋体" w:eastAsia="宋体"/>
          <w:b/>
          <w:bCs/>
          <w:color w:val="auto"/>
          <w:szCs w:val="21"/>
        </w:rPr>
        <w:t>三、采购标的执行标准</w:t>
      </w:r>
      <w:r>
        <w:rPr>
          <w:rFonts w:hint="eastAsia" w:ascii="宋体" w:hAnsi="宋体" w:eastAsia="宋体"/>
          <w:color w:val="auto"/>
          <w:szCs w:val="21"/>
        </w:rPr>
        <w:t>：执行国家相关标准。</w:t>
      </w:r>
    </w:p>
    <w:p>
      <w:pPr>
        <w:tabs>
          <w:tab w:val="left" w:pos="7095"/>
        </w:tabs>
        <w:spacing w:line="440" w:lineRule="exact"/>
        <w:ind w:firstLine="422" w:firstLineChars="200"/>
        <w:rPr>
          <w:rFonts w:hint="eastAsia" w:ascii="宋体" w:hAnsi="宋体" w:eastAsia="宋体"/>
          <w:b/>
          <w:bCs/>
          <w:color w:val="auto"/>
          <w:szCs w:val="21"/>
        </w:rPr>
      </w:pPr>
      <w:r>
        <w:rPr>
          <w:rFonts w:hint="eastAsia" w:ascii="宋体" w:hAnsi="宋体" w:eastAsia="宋体"/>
          <w:b/>
          <w:bCs/>
          <w:color w:val="auto"/>
          <w:szCs w:val="21"/>
        </w:rPr>
        <w:t>四、服务标准、期限、效率等要求：</w:t>
      </w:r>
    </w:p>
    <w:p>
      <w:pPr>
        <w:tabs>
          <w:tab w:val="left" w:pos="7095"/>
        </w:tabs>
        <w:spacing w:line="44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1、交付（服务、完工）时间：以签订合同为准</w:t>
      </w:r>
      <w:r>
        <w:rPr>
          <w:rFonts w:hint="eastAsia" w:ascii="宋体" w:hAnsi="宋体" w:eastAsia="宋体"/>
          <w:color w:val="auto"/>
          <w:szCs w:val="21"/>
          <w:lang w:eastAsia="zh-CN"/>
        </w:rPr>
        <w:t>。</w:t>
      </w:r>
    </w:p>
    <w:p>
      <w:pPr>
        <w:tabs>
          <w:tab w:val="left" w:pos="7095"/>
        </w:tabs>
        <w:spacing w:line="44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2、交付（服务、施工）地点：以业主需求为准</w:t>
      </w:r>
      <w:r>
        <w:rPr>
          <w:rFonts w:hint="eastAsia" w:ascii="宋体" w:hAnsi="宋体" w:eastAsia="宋体"/>
          <w:color w:val="auto"/>
          <w:szCs w:val="21"/>
          <w:lang w:eastAsia="zh-CN"/>
        </w:rPr>
        <w:t>。</w:t>
      </w:r>
    </w:p>
    <w:p>
      <w:pPr>
        <w:tabs>
          <w:tab w:val="left" w:pos="7095"/>
        </w:tabs>
        <w:spacing w:line="440" w:lineRule="exact"/>
        <w:ind w:firstLine="422" w:firstLineChars="200"/>
        <w:rPr>
          <w:rFonts w:ascii="宋体" w:hAnsi="宋体" w:eastAsia="宋体" w:cs="黑体"/>
          <w:b/>
          <w:bCs/>
          <w:color w:val="auto"/>
          <w:sz w:val="21"/>
          <w:szCs w:val="21"/>
          <w:shd w:val="clear" w:color="auto" w:fill="FFFFFF"/>
        </w:rPr>
      </w:pPr>
      <w:r>
        <w:rPr>
          <w:rFonts w:hint="eastAsia" w:ascii="宋体" w:hAnsi="宋体" w:eastAsia="宋体" w:cs="黑体"/>
          <w:b/>
          <w:bCs/>
          <w:color w:val="auto"/>
          <w:sz w:val="21"/>
          <w:szCs w:val="21"/>
          <w:shd w:val="clear" w:color="auto" w:fill="FFFFFF"/>
        </w:rPr>
        <w:t>五、采购标的的其他技术、服务等要求：</w:t>
      </w:r>
    </w:p>
    <w:p>
      <w:pPr>
        <w:tabs>
          <w:tab w:val="left" w:pos="7095"/>
        </w:tabs>
        <w:spacing w:line="440" w:lineRule="exact"/>
        <w:ind w:firstLine="420"/>
        <w:rPr>
          <w:rFonts w:ascii="宋体" w:hAnsi="宋体" w:eastAsia="宋体"/>
          <w:color w:val="auto"/>
          <w:szCs w:val="21"/>
        </w:rPr>
      </w:pPr>
      <w:r>
        <w:rPr>
          <w:rFonts w:hint="eastAsia" w:ascii="宋体" w:hAnsi="宋体" w:eastAsia="宋体"/>
          <w:color w:val="auto"/>
          <w:szCs w:val="21"/>
        </w:rPr>
        <w:t>1、本项目供应商成交价中含飞防助剂及第三方监管费用，供应商报价时作为参考范围</w:t>
      </w:r>
      <w:r>
        <w:rPr>
          <w:rFonts w:ascii="宋体" w:hAnsi="宋体" w:eastAsia="宋体"/>
          <w:color w:val="auto"/>
          <w:szCs w:val="21"/>
        </w:rPr>
        <w:t>。</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、供应商应就该项目完整投标（报价含税费等），否则为无效投标。</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3、本谈判文件所列需求为最低要求，供应商不得低于此要求，否则为无效投标。</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4、响应文件中须有详细的实施（技术）方案，须明确项目负责人、联系人和联系电话</w:t>
      </w:r>
      <w:r>
        <w:rPr>
          <w:rFonts w:hint="eastAsia" w:ascii="宋体" w:hAnsi="宋体" w:eastAsia="宋体"/>
          <w:color w:val="auto"/>
          <w:szCs w:val="21"/>
          <w:lang w:eastAsia="zh-CN"/>
        </w:rPr>
        <w:t>，</w:t>
      </w:r>
      <w:r>
        <w:rPr>
          <w:rFonts w:hint="eastAsia" w:ascii="宋体" w:hAnsi="宋体" w:eastAsia="宋体"/>
          <w:color w:val="auto"/>
          <w:szCs w:val="21"/>
        </w:rPr>
        <w:t>否则为无效投标。</w:t>
      </w:r>
    </w:p>
    <w:p>
      <w:pPr>
        <w:tabs>
          <w:tab w:val="left" w:pos="7095"/>
        </w:tabs>
        <w:spacing w:line="440" w:lineRule="exact"/>
        <w:ind w:firstLine="422" w:firstLineChars="200"/>
        <w:rPr>
          <w:rFonts w:ascii="宋体" w:hAnsi="宋体" w:eastAsia="宋体" w:cs="黑体"/>
          <w:b/>
          <w:bCs/>
          <w:color w:val="auto"/>
          <w:sz w:val="21"/>
          <w:szCs w:val="21"/>
          <w:shd w:val="clear" w:color="auto" w:fill="FFFFFF"/>
        </w:rPr>
      </w:pPr>
      <w:r>
        <w:rPr>
          <w:rFonts w:hint="eastAsia" w:ascii="宋体" w:hAnsi="宋体" w:eastAsia="宋体" w:cs="黑体"/>
          <w:b/>
          <w:bCs/>
          <w:color w:val="auto"/>
          <w:sz w:val="21"/>
          <w:szCs w:val="21"/>
          <w:shd w:val="clear" w:color="auto" w:fill="FFFFFF"/>
        </w:rPr>
        <w:t>六、验收标准</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numPr>
          <w:ilvl w:val="0"/>
          <w:numId w:val="6"/>
        </w:num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按照国家相关标准、行业标准、地方标准或者其他标准、规范验收</w:t>
      </w:r>
      <w:r>
        <w:rPr>
          <w:rFonts w:hint="eastAsia" w:ascii="宋体" w:hAnsi="宋体" w:eastAsia="宋体"/>
          <w:color w:val="auto"/>
          <w:szCs w:val="21"/>
          <w:lang w:eastAsia="zh-CN"/>
        </w:rPr>
        <w:t>。</w:t>
      </w:r>
    </w:p>
    <w:p>
      <w:pPr>
        <w:tabs>
          <w:tab w:val="left" w:pos="7095"/>
        </w:tabs>
        <w:spacing w:line="44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2、按照招标文件要求、投标文件响应和承诺验收</w:t>
      </w:r>
      <w:r>
        <w:rPr>
          <w:rFonts w:hint="eastAsia" w:ascii="宋体" w:hAnsi="宋体" w:eastAsia="宋体"/>
          <w:color w:val="auto"/>
          <w:szCs w:val="21"/>
          <w:lang w:eastAsia="zh-CN"/>
        </w:rPr>
        <w:t>。</w:t>
      </w:r>
    </w:p>
    <w:p>
      <w:pPr>
        <w:tabs>
          <w:tab w:val="left" w:pos="7095"/>
        </w:tabs>
        <w:spacing w:line="44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3、符合招标文件要求和投标文件承诺</w:t>
      </w:r>
      <w:r>
        <w:rPr>
          <w:rFonts w:hint="eastAsia" w:ascii="宋体" w:hAnsi="宋体" w:eastAsia="宋体"/>
          <w:color w:val="auto"/>
          <w:szCs w:val="21"/>
          <w:lang w:eastAsia="zh-CN"/>
        </w:rPr>
        <w:t>。</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4、本项目验收如需要第三方验收，中标方将承担所有产生的费用。</w:t>
      </w:r>
    </w:p>
    <w:p>
      <w:pPr>
        <w:tabs>
          <w:tab w:val="left" w:pos="7095"/>
        </w:tabs>
        <w:spacing w:line="440" w:lineRule="exact"/>
        <w:ind w:firstLine="422" w:firstLineChars="200"/>
        <w:rPr>
          <w:rFonts w:ascii="宋体" w:hAnsi="宋体" w:eastAsia="宋体" w:cs="黑体"/>
          <w:b/>
          <w:bCs/>
          <w:color w:val="auto"/>
          <w:sz w:val="21"/>
          <w:szCs w:val="21"/>
          <w:shd w:val="clear" w:color="auto" w:fill="FFFFFF"/>
        </w:rPr>
      </w:pPr>
      <w:r>
        <w:rPr>
          <w:rFonts w:hint="eastAsia" w:ascii="宋体" w:hAnsi="宋体" w:eastAsia="宋体" w:cs="黑体"/>
          <w:b/>
          <w:bCs/>
          <w:color w:val="auto"/>
          <w:sz w:val="21"/>
          <w:szCs w:val="21"/>
          <w:shd w:val="clear" w:color="auto" w:fill="FFFFFF"/>
        </w:rPr>
        <w:t>七、采购资金支付</w:t>
      </w:r>
    </w:p>
    <w:p>
      <w:pPr>
        <w:tabs>
          <w:tab w:val="left" w:pos="7095"/>
        </w:tabs>
        <w:spacing w:line="44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采购单位采取设定“分批分次”付款方式的，首付款比例不低于合同金额的</w:t>
      </w:r>
      <w:r>
        <w:rPr>
          <w:rFonts w:ascii="宋体" w:hAnsi="宋体" w:eastAsia="宋体"/>
          <w:color w:val="auto"/>
          <w:szCs w:val="21"/>
        </w:rPr>
        <w:t xml:space="preserve"> 50%；对于中小企业，首付款比例不低于合同金额的 70%</w:t>
      </w:r>
      <w:r>
        <w:rPr>
          <w:rFonts w:hint="eastAsia" w:ascii="宋体" w:hAnsi="宋体" w:eastAsia="宋体"/>
          <w:color w:val="auto"/>
          <w:szCs w:val="21"/>
          <w:lang w:eastAsia="zh-CN"/>
        </w:rPr>
        <w:t>。</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（一）支付方式：按照</w:t>
      </w:r>
      <w:r>
        <w:rPr>
          <w:rFonts w:hint="eastAsia" w:ascii="宋体" w:hAnsi="宋体" w:eastAsia="宋体"/>
          <w:color w:val="auto"/>
          <w:szCs w:val="21"/>
          <w:lang w:eastAsia="zh-CN"/>
        </w:rPr>
        <w:t>双方</w:t>
      </w:r>
      <w:r>
        <w:rPr>
          <w:rFonts w:hint="eastAsia" w:ascii="宋体" w:hAnsi="宋体" w:eastAsia="宋体"/>
          <w:color w:val="auto"/>
          <w:szCs w:val="21"/>
        </w:rPr>
        <w:t>合同约定。</w:t>
      </w:r>
    </w:p>
    <w:p>
      <w:pPr>
        <w:tabs>
          <w:tab w:val="left" w:pos="7095"/>
        </w:tabs>
        <w:spacing w:line="44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（二）支付时间及条件：以财政拨付时间为准。</w:t>
      </w: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pStyle w:val="2"/>
        <w:rPr>
          <w:rFonts w:hint="eastAsia"/>
          <w:color w:val="auto"/>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jc w:val="left"/>
        <w:rPr>
          <w:rFonts w:cs="宋体" w:asciiTheme="majorEastAsia" w:hAnsiTheme="majorEastAsia" w:eastAsiaTheme="majorEastAsia"/>
          <w:b/>
          <w:bCs/>
          <w:i/>
          <w:iCs/>
          <w:color w:val="auto"/>
          <w:kern w:val="0"/>
          <w:szCs w:val="21"/>
        </w:rPr>
      </w:pPr>
      <w:r>
        <w:rPr>
          <w:rFonts w:hint="eastAsia"/>
          <w:b/>
          <w:bCs/>
          <w:i/>
          <w:iCs/>
          <w:color w:val="auto"/>
          <w:szCs w:val="21"/>
        </w:rPr>
        <w:t>谈判文件中凡标有★条款均为实质性要求条款，响应文件须完全响应，未实质响应的，按照无效响应处理。</w:t>
      </w:r>
    </w:p>
    <w:tbl>
      <w:tblPr>
        <w:tblStyle w:val="2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48"/>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 xml:space="preserve">序号 </w:t>
            </w:r>
          </w:p>
        </w:tc>
        <w:tc>
          <w:tcPr>
            <w:tcW w:w="1748"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条款名称</w:t>
            </w:r>
          </w:p>
        </w:tc>
        <w:tc>
          <w:tcPr>
            <w:tcW w:w="6513"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采购项目</w:t>
            </w:r>
          </w:p>
        </w:tc>
        <w:tc>
          <w:tcPr>
            <w:tcW w:w="6513" w:type="dxa"/>
            <w:vAlign w:val="center"/>
          </w:tcPr>
          <w:p>
            <w:pPr>
              <w:autoSpaceDE w:val="0"/>
              <w:autoSpaceDN w:val="0"/>
              <w:adjustRightInd w:val="0"/>
              <w:spacing w:line="360" w:lineRule="auto"/>
              <w:jc w:val="both"/>
              <w:rPr>
                <w:color w:val="auto"/>
                <w:szCs w:val="21"/>
              </w:rPr>
            </w:pPr>
            <w:r>
              <w:rPr>
                <w:rFonts w:hint="eastAsia"/>
                <w:color w:val="auto"/>
                <w:szCs w:val="21"/>
              </w:rPr>
              <w:t>项目名称：</w:t>
            </w:r>
            <w:r>
              <w:rPr>
                <w:rFonts w:hint="eastAsia"/>
                <w:bCs/>
                <w:color w:val="auto"/>
                <w:szCs w:val="21"/>
                <w:lang w:eastAsia="zh-CN"/>
              </w:rPr>
              <w:t>禹州市农业农村局2024年中央财政资金小麦“一喷三防”采购项目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采购人</w:t>
            </w:r>
          </w:p>
        </w:tc>
        <w:tc>
          <w:tcPr>
            <w:tcW w:w="6513" w:type="dxa"/>
            <w:vAlign w:val="center"/>
          </w:tcPr>
          <w:p>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eastAsia="zh-CN"/>
              </w:rPr>
              <w:t>名称：禹州市农业农村局</w:t>
            </w:r>
          </w:p>
          <w:p>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eastAsia="zh-CN"/>
              </w:rPr>
              <w:t xml:space="preserve">地  址：禹州市禹王大道29号 </w:t>
            </w:r>
          </w:p>
          <w:p>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eastAsia="zh-CN"/>
              </w:rPr>
              <w:t xml:space="preserve">联系人：张女士   </w:t>
            </w:r>
          </w:p>
          <w:p>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eastAsia="zh-CN"/>
              </w:rPr>
              <w:t xml:space="preserve">联系电话：0374-8609623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代理机构</w:t>
            </w:r>
          </w:p>
        </w:tc>
        <w:tc>
          <w:tcPr>
            <w:tcW w:w="6513" w:type="dxa"/>
            <w:vAlign w:val="center"/>
          </w:tcPr>
          <w:p>
            <w:pPr>
              <w:spacing w:line="384" w:lineRule="auto"/>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lang w:eastAsia="zh-CN"/>
              </w:rPr>
              <w:t>名称</w:t>
            </w:r>
            <w:r>
              <w:rPr>
                <w:rFonts w:hint="eastAsia" w:asciiTheme="majorEastAsia" w:hAnsiTheme="majorEastAsia" w:eastAsiaTheme="majorEastAsia" w:cstheme="majorEastAsia"/>
                <w:bCs/>
                <w:color w:val="auto"/>
                <w:szCs w:val="21"/>
              </w:rPr>
              <w:t>：许昌丰元咨询管理有限公司</w:t>
            </w:r>
          </w:p>
          <w:p>
            <w:pPr>
              <w:spacing w:line="384" w:lineRule="auto"/>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地址：禹州市颍北大道6号</w:t>
            </w:r>
          </w:p>
          <w:p>
            <w:pPr>
              <w:spacing w:line="384" w:lineRule="auto"/>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rPr>
              <w:t>联系人：</w:t>
            </w:r>
            <w:r>
              <w:rPr>
                <w:rFonts w:hint="eastAsia" w:asciiTheme="majorEastAsia" w:hAnsiTheme="majorEastAsia" w:eastAsiaTheme="majorEastAsia" w:cstheme="majorEastAsia"/>
                <w:bCs/>
                <w:color w:val="auto"/>
                <w:szCs w:val="21"/>
                <w:lang w:val="en-US" w:eastAsia="zh-CN"/>
              </w:rPr>
              <w:t>连女士</w:t>
            </w:r>
          </w:p>
          <w:p>
            <w:pPr>
              <w:autoSpaceDE w:val="0"/>
              <w:autoSpaceDN w:val="0"/>
              <w:adjustRightInd w:val="0"/>
              <w:spacing w:line="360" w:lineRule="auto"/>
              <w:jc w:val="left"/>
              <w:rPr>
                <w:rFonts w:ascii="宋体" w:hAnsi="宋体" w:eastAsia="宋体" w:cs="宋体"/>
                <w:color w:val="auto"/>
                <w:szCs w:val="21"/>
              </w:rPr>
            </w:pPr>
            <w:r>
              <w:rPr>
                <w:rFonts w:hint="eastAsia" w:asciiTheme="majorEastAsia" w:hAnsiTheme="majorEastAsia" w:eastAsiaTheme="majorEastAsia" w:cstheme="majorEastAsia"/>
                <w:bCs/>
                <w:color w:val="auto"/>
                <w:szCs w:val="21"/>
              </w:rPr>
              <w:t>联系</w:t>
            </w:r>
            <w:r>
              <w:rPr>
                <w:rFonts w:hint="eastAsia" w:asciiTheme="majorEastAsia" w:hAnsiTheme="majorEastAsia" w:eastAsiaTheme="majorEastAsia" w:cstheme="majorEastAsia"/>
                <w:bCs/>
                <w:color w:val="auto"/>
                <w:szCs w:val="21"/>
                <w:lang w:val="en-US" w:eastAsia="zh-CN"/>
              </w:rPr>
              <w:t>电话：0374-8281999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黑体"/>
                <w:color w:val="auto"/>
                <w:szCs w:val="21"/>
              </w:rPr>
              <w:t>4</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仿宋_GB2312"/>
                <w:color w:val="auto"/>
                <w:szCs w:val="21"/>
              </w:rPr>
              <w:t>资金来源及落实情况</w:t>
            </w:r>
          </w:p>
        </w:tc>
        <w:tc>
          <w:tcPr>
            <w:tcW w:w="6513"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cs="仿宋_GB2312"/>
                <w:color w:val="auto"/>
                <w:szCs w:val="21"/>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黑体"/>
                <w:color w:val="auto"/>
                <w:szCs w:val="21"/>
              </w:rPr>
              <w:t>5</w:t>
            </w:r>
          </w:p>
        </w:tc>
        <w:tc>
          <w:tcPr>
            <w:tcW w:w="1748" w:type="dxa"/>
            <w:vAlign w:val="center"/>
          </w:tcPr>
          <w:p>
            <w:pPr>
              <w:autoSpaceDE w:val="0"/>
              <w:autoSpaceDN w:val="0"/>
              <w:adjustRightInd w:val="0"/>
              <w:spacing w:line="276" w:lineRule="auto"/>
              <w:jc w:val="center"/>
              <w:rPr>
                <w:color w:val="auto"/>
                <w:szCs w:val="21"/>
              </w:rPr>
            </w:pPr>
            <w:r>
              <w:rPr>
                <w:color w:val="auto"/>
                <w:szCs w:val="21"/>
              </w:rPr>
              <w:t>合同履行期限</w:t>
            </w:r>
          </w:p>
        </w:tc>
        <w:tc>
          <w:tcPr>
            <w:tcW w:w="6513" w:type="dxa"/>
            <w:vAlign w:val="center"/>
          </w:tcPr>
          <w:p>
            <w:pPr>
              <w:autoSpaceDE w:val="0"/>
              <w:autoSpaceDN w:val="0"/>
              <w:adjustRightInd w:val="0"/>
              <w:spacing w:line="276" w:lineRule="auto"/>
              <w:jc w:val="left"/>
              <w:rPr>
                <w:rFonts w:hint="default"/>
                <w:color w:val="auto"/>
                <w:szCs w:val="21"/>
                <w:lang w:val="en-US" w:eastAsia="zh-CN"/>
              </w:rPr>
            </w:pPr>
            <w:r>
              <w:rPr>
                <w:rFonts w:hint="eastAsia"/>
                <w:color w:val="auto"/>
                <w:szCs w:val="21"/>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hint="eastAsia" w:ascii="宋体" w:hAnsi="宋体" w:cs="黑体"/>
                <w:color w:val="auto"/>
                <w:szCs w:val="21"/>
              </w:rPr>
              <w:t>6</w:t>
            </w:r>
          </w:p>
        </w:tc>
        <w:tc>
          <w:tcPr>
            <w:tcW w:w="1748" w:type="dxa"/>
            <w:vAlign w:val="center"/>
          </w:tcPr>
          <w:p>
            <w:pPr>
              <w:autoSpaceDE w:val="0"/>
              <w:autoSpaceDN w:val="0"/>
              <w:adjustRightInd w:val="0"/>
              <w:spacing w:line="276" w:lineRule="auto"/>
              <w:jc w:val="center"/>
              <w:rPr>
                <w:rFonts w:ascii="宋体" w:hAnsi="宋体" w:cs="仿宋_GB2312"/>
                <w:color w:val="auto"/>
                <w:szCs w:val="21"/>
              </w:rPr>
            </w:pPr>
            <w:r>
              <w:rPr>
                <w:rFonts w:hint="eastAsia" w:ascii="宋体" w:hAnsi="宋体" w:eastAsia="宋体" w:cs="仿宋"/>
                <w:color w:val="auto"/>
                <w:szCs w:val="21"/>
              </w:rPr>
              <w:t>质量要求</w:t>
            </w:r>
          </w:p>
        </w:tc>
        <w:tc>
          <w:tcPr>
            <w:tcW w:w="6513" w:type="dxa"/>
            <w:vAlign w:val="center"/>
          </w:tcPr>
          <w:p>
            <w:pPr>
              <w:autoSpaceDE w:val="0"/>
              <w:autoSpaceDN w:val="0"/>
              <w:adjustRightInd w:val="0"/>
              <w:spacing w:line="360" w:lineRule="auto"/>
              <w:jc w:val="left"/>
              <w:rPr>
                <w:rFonts w:ascii="宋体" w:hAnsi="宋体" w:cs="仿宋_GB2312"/>
                <w:color w:val="auto"/>
                <w:szCs w:val="21"/>
              </w:rPr>
            </w:pPr>
            <w:r>
              <w:rPr>
                <w:rFonts w:hint="eastAsia" w:ascii="宋体" w:hAnsi="宋体" w:eastAsia="宋体" w:cs="宋体"/>
                <w:color w:val="auto"/>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7</w:t>
            </w:r>
          </w:p>
        </w:tc>
        <w:tc>
          <w:tcPr>
            <w:tcW w:w="1748"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供应商资格</w:t>
            </w:r>
          </w:p>
        </w:tc>
        <w:tc>
          <w:tcPr>
            <w:tcW w:w="6513"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符合《政府采购法》第二十二条之规定；</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1．具有独立承担民事责任的能力；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2．具有良好的商业信誉和健全的财务会计制度；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3．具有履行合同所必需的设备和专业技术能力；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4．具有依法缴纳税收和社会保障资金的良好记录； </w:t>
            </w:r>
          </w:p>
          <w:p>
            <w:pPr>
              <w:autoSpaceDE w:val="0"/>
              <w:autoSpaceDN w:val="0"/>
              <w:adjustRightInd w:val="0"/>
              <w:spacing w:line="360" w:lineRule="auto"/>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ascii="宋体" w:hAnsi="宋体" w:eastAsia="宋体" w:cs="宋体"/>
                <w:color w:val="auto"/>
                <w:szCs w:val="21"/>
              </w:rPr>
            </w:pPr>
          </w:p>
        </w:tc>
        <w:tc>
          <w:tcPr>
            <w:tcW w:w="1748" w:type="dxa"/>
            <w:vMerge w:val="continue"/>
            <w:vAlign w:val="center"/>
          </w:tcPr>
          <w:p>
            <w:pPr>
              <w:autoSpaceDE w:val="0"/>
              <w:autoSpaceDN w:val="0"/>
              <w:adjustRightInd w:val="0"/>
              <w:spacing w:line="276" w:lineRule="auto"/>
              <w:jc w:val="center"/>
              <w:rPr>
                <w:rFonts w:hint="eastAsia" w:ascii="宋体" w:hAnsi="宋体" w:eastAsia="宋体" w:cs="宋体"/>
                <w:b/>
                <w:color w:val="auto"/>
                <w:szCs w:val="21"/>
              </w:rPr>
            </w:pPr>
          </w:p>
        </w:tc>
        <w:tc>
          <w:tcPr>
            <w:tcW w:w="6513"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注：</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1、 供应商在投标时，提供《禹州市政府采购供应商信用承诺函》（详见招标文件第八章3.5格式），无需再提交上述证明材料。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2、 采购人有权在签订合同前要求中标供应商提供相关证明材料以核实中标供应商承诺事项的真实性。 </w:t>
            </w:r>
          </w:p>
          <w:p>
            <w:pPr>
              <w:autoSpaceDE w:val="0"/>
              <w:autoSpaceDN w:val="0"/>
              <w:adjustRightInd w:val="0"/>
              <w:spacing w:line="360" w:lineRule="auto"/>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3、 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8</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联合体响应</w:t>
            </w:r>
          </w:p>
        </w:tc>
        <w:tc>
          <w:tcPr>
            <w:tcW w:w="6513" w:type="dxa"/>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 xml:space="preserve">本项目 </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9</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最高限价</w:t>
            </w:r>
          </w:p>
        </w:tc>
        <w:tc>
          <w:tcPr>
            <w:tcW w:w="6513" w:type="dxa"/>
            <w:vAlign w:val="center"/>
          </w:tcPr>
          <w:p>
            <w:pPr>
              <w:autoSpaceDE w:val="0"/>
              <w:autoSpaceDN w:val="0"/>
              <w:adjustRightInd w:val="0"/>
              <w:spacing w:line="360" w:lineRule="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本</w:t>
            </w:r>
            <w:r>
              <w:rPr>
                <w:rFonts w:hint="eastAsia" w:ascii="宋体" w:hAnsi="宋体" w:eastAsia="宋体" w:cs="宋体"/>
                <w:color w:val="auto"/>
                <w:kern w:val="0"/>
                <w:szCs w:val="21"/>
                <w:lang w:eastAsia="zh-CN"/>
              </w:rPr>
              <w:t>标段</w:t>
            </w:r>
            <w:r>
              <w:rPr>
                <w:rFonts w:hint="eastAsia" w:ascii="宋体" w:hAnsi="宋体" w:eastAsia="宋体" w:cs="宋体"/>
                <w:color w:val="auto"/>
                <w:kern w:val="0"/>
                <w:szCs w:val="21"/>
              </w:rPr>
              <w:t>最高限价</w:t>
            </w:r>
            <w:r>
              <w:rPr>
                <w:rFonts w:hint="eastAsia" w:ascii="宋体" w:hAnsi="宋体" w:eastAsia="宋体" w:cs="宋体"/>
                <w:color w:val="auto"/>
                <w:kern w:val="0"/>
                <w:szCs w:val="21"/>
              </w:rPr>
              <w:t>为：</w:t>
            </w:r>
            <w:r>
              <w:rPr>
                <w:rFonts w:hint="eastAsia" w:ascii="宋体" w:hAnsi="宋体" w:eastAsia="宋体" w:cs="仿宋_GB2312"/>
                <w:color w:val="auto"/>
                <w:szCs w:val="21"/>
                <w:lang w:val="en-US" w:eastAsia="zh-CN"/>
              </w:rPr>
              <w:t>700000.00</w:t>
            </w:r>
            <w:r>
              <w:rPr>
                <w:rFonts w:hint="eastAsia" w:ascii="宋体" w:hAnsi="宋体" w:eastAsia="宋体" w:cs="宋体"/>
                <w:color w:val="auto"/>
                <w:kern w:val="0"/>
                <w:szCs w:val="21"/>
              </w:rPr>
              <w:t>元</w:t>
            </w:r>
            <w:r>
              <w:rPr>
                <w:rFonts w:hint="eastAsia" w:ascii="宋体" w:hAnsi="宋体" w:eastAsia="宋体" w:cs="宋体"/>
                <w:color w:val="auto"/>
                <w:kern w:val="0"/>
                <w:szCs w:val="21"/>
                <w:lang w:eastAsia="zh-CN"/>
              </w:rPr>
              <w:t>。</w:t>
            </w:r>
          </w:p>
          <w:p>
            <w:pPr>
              <w:autoSpaceDE w:val="0"/>
              <w:autoSpaceDN w:val="0"/>
              <w:adjustRightInd w:val="0"/>
              <w:spacing w:line="360" w:lineRule="auto"/>
              <w:rPr>
                <w:rFonts w:ascii="宋体" w:hAnsi="宋体" w:eastAsia="宋体" w:cs="宋体"/>
                <w:bCs/>
                <w:color w:val="auto"/>
                <w:szCs w:val="21"/>
                <w:highlight w:val="yellow"/>
                <w:lang w:val="zh-CN"/>
              </w:rPr>
            </w:pPr>
            <w:r>
              <w:rPr>
                <w:rFonts w:hint="eastAsia" w:ascii="宋体" w:hAnsi="宋体" w:eastAsia="宋体" w:cs="宋体"/>
                <w:color w:val="auto"/>
                <w:kern w:val="0"/>
                <w:szCs w:val="21"/>
              </w:rPr>
              <w:t>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10</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11</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12</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进口产品参与</w:t>
            </w:r>
          </w:p>
        </w:tc>
        <w:tc>
          <w:tcPr>
            <w:tcW w:w="6513" w:type="dxa"/>
            <w:vAlign w:val="center"/>
          </w:tcPr>
          <w:p>
            <w:pPr>
              <w:autoSpaceDE w:val="0"/>
              <w:autoSpaceDN w:val="0"/>
              <w:adjustRightInd w:val="0"/>
              <w:spacing w:line="276" w:lineRule="auto"/>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13</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谈判有效期</w:t>
            </w:r>
          </w:p>
        </w:tc>
        <w:tc>
          <w:tcPr>
            <w:tcW w:w="6513" w:type="dxa"/>
            <w:vAlign w:val="center"/>
          </w:tcPr>
          <w:p>
            <w:pPr>
              <w:autoSpaceDE w:val="0"/>
              <w:autoSpaceDN w:val="0"/>
              <w:adjustRightInd w:val="0"/>
              <w:spacing w:line="360" w:lineRule="auto"/>
              <w:rPr>
                <w:rFonts w:ascii="宋体" w:hAnsi="Calibri"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14</w:t>
            </w:r>
          </w:p>
        </w:tc>
        <w:tc>
          <w:tcPr>
            <w:tcW w:w="1748" w:type="dxa"/>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513" w:type="dxa"/>
            <w:vAlign w:val="center"/>
          </w:tcPr>
          <w:p>
            <w:pPr>
              <w:autoSpaceDE w:val="0"/>
              <w:autoSpaceDN w:val="0"/>
              <w:adjustRightInd w:val="0"/>
              <w:spacing w:line="276" w:lineRule="auto"/>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15</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响应文件提交截止、谈判响应截止及谈判时间</w:t>
            </w:r>
          </w:p>
        </w:tc>
        <w:tc>
          <w:tcPr>
            <w:tcW w:w="6513" w:type="dxa"/>
            <w:vAlign w:val="center"/>
          </w:tcPr>
          <w:p>
            <w:pPr>
              <w:autoSpaceDE w:val="0"/>
              <w:autoSpaceDN w:val="0"/>
              <w:adjustRightInd w:val="0"/>
              <w:spacing w:line="276" w:lineRule="auto"/>
              <w:rPr>
                <w:rFonts w:ascii="宋体" w:hAnsi="宋体" w:eastAsia="宋体" w:cs="宋体"/>
                <w:b/>
                <w:color w:val="auto"/>
                <w:szCs w:val="21"/>
                <w:lang w:val="zh-CN"/>
              </w:rPr>
            </w:pPr>
            <w:r>
              <w:rPr>
                <w:rFonts w:hint="eastAsia" w:ascii="宋体" w:hAnsi="宋体" w:eastAsia="宋体" w:cs="宋体"/>
                <w:b/>
                <w:color w:val="auto"/>
                <w:kern w:val="0"/>
                <w:szCs w:val="21"/>
              </w:rPr>
              <w:t>202</w:t>
            </w:r>
            <w:r>
              <w:rPr>
                <w:rFonts w:hint="eastAsia" w:ascii="宋体" w:hAnsi="宋体" w:eastAsia="宋体" w:cs="宋体"/>
                <w:b/>
                <w:color w:val="auto"/>
                <w:kern w:val="0"/>
                <w:szCs w:val="21"/>
                <w:lang w:val="en-US" w:eastAsia="zh-CN"/>
              </w:rPr>
              <w:t>4</w:t>
            </w:r>
            <w:r>
              <w:rPr>
                <w:rFonts w:hint="eastAsia" w:ascii="宋体" w:hAnsi="宋体" w:eastAsia="宋体" w:cs="宋体"/>
                <w:b/>
                <w:color w:val="auto"/>
                <w:kern w:val="0"/>
                <w:szCs w:val="21"/>
              </w:rPr>
              <w:t>年</w:t>
            </w:r>
            <w:r>
              <w:rPr>
                <w:rFonts w:hint="eastAsia" w:ascii="宋体" w:hAnsi="宋体" w:eastAsia="宋体" w:cs="宋体"/>
                <w:b/>
                <w:color w:val="auto"/>
                <w:kern w:val="0"/>
                <w:szCs w:val="21"/>
                <w:lang w:val="en-US" w:eastAsia="zh-CN"/>
              </w:rPr>
              <w:t>04</w:t>
            </w:r>
            <w:r>
              <w:rPr>
                <w:rFonts w:hint="eastAsia" w:ascii="宋体" w:hAnsi="宋体" w:eastAsia="宋体" w:cs="宋体"/>
                <w:b/>
                <w:color w:val="auto"/>
                <w:kern w:val="0"/>
                <w:szCs w:val="21"/>
              </w:rPr>
              <w:t>月</w:t>
            </w:r>
            <w:r>
              <w:rPr>
                <w:rFonts w:hint="eastAsia" w:ascii="宋体" w:hAnsi="宋体" w:eastAsia="宋体" w:cs="宋体"/>
                <w:b/>
                <w:color w:val="auto"/>
                <w:kern w:val="0"/>
                <w:szCs w:val="21"/>
                <w:lang w:val="en-US" w:eastAsia="zh-CN"/>
              </w:rPr>
              <w:t>25</w:t>
            </w:r>
            <w:r>
              <w:rPr>
                <w:rFonts w:hint="eastAsia" w:ascii="宋体" w:hAnsi="宋体" w:eastAsia="宋体" w:cs="宋体"/>
                <w:b/>
                <w:color w:val="auto"/>
                <w:kern w:val="0"/>
                <w:szCs w:val="21"/>
              </w:rPr>
              <w:t>日8时30分（</w:t>
            </w:r>
            <w:r>
              <w:rPr>
                <w:rFonts w:hint="eastAsia" w:ascii="宋体" w:hAnsi="宋体" w:eastAsia="宋体" w:cs="宋体"/>
                <w:b/>
                <w:color w:val="auto"/>
                <w:kern w:val="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16</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w:t>
            </w:r>
          </w:p>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文件开启地点</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cs="宋体" w:asciiTheme="minorEastAsia" w:hAnsiTheme="minorEastAsia"/>
                <w:bCs/>
                <w:color w:val="auto"/>
                <w:szCs w:val="21"/>
              </w:rPr>
              <w:t>禹州市公共资源交易中心</w:t>
            </w:r>
            <w:r>
              <w:rPr>
                <w:rFonts w:hint="eastAsia" w:cs="宋体" w:asciiTheme="minorEastAsia" w:hAnsiTheme="minorEastAsia"/>
                <w:bCs/>
                <w:color w:val="auto"/>
                <w:szCs w:val="21"/>
              </w:rPr>
              <w:t>开标</w:t>
            </w:r>
            <w:r>
              <w:rPr>
                <w:rFonts w:hint="eastAsia" w:cs="宋体" w:asciiTheme="minorEastAsia" w:hAnsiTheme="minorEastAsia"/>
                <w:bCs/>
                <w:color w:val="auto"/>
                <w:szCs w:val="21"/>
                <w:lang w:val="en-US" w:eastAsia="zh-CN"/>
              </w:rPr>
              <w:t>2</w:t>
            </w:r>
            <w:r>
              <w:rPr>
                <w:rFonts w:hint="eastAsia" w:cs="宋体" w:asciiTheme="minorEastAsia" w:hAnsiTheme="minorEastAsia"/>
                <w:bCs/>
                <w:color w:val="auto"/>
                <w:szCs w:val="21"/>
              </w:rPr>
              <w:t>室</w:t>
            </w:r>
            <w:r>
              <w:rPr>
                <w:rFonts w:hint="eastAsia" w:cs="宋体" w:asciiTheme="minorEastAsia" w:hAnsiTheme="minorEastAsia"/>
                <w:bCs/>
                <w:color w:val="auto"/>
                <w:szCs w:val="21"/>
              </w:rPr>
              <w:t>（地址：禹州市行政服务中心楼九楼）（</w:t>
            </w:r>
            <w:r>
              <w:rPr>
                <w:rFonts w:hint="eastAsia" w:cs="宋体" w:asciiTheme="minorEastAsia" w:hAnsiTheme="minorEastAsia"/>
                <w:b/>
                <w:bCs/>
                <w:color w:val="auto"/>
                <w:szCs w:val="21"/>
              </w:rPr>
              <w:t>本项目采用远程不见面谈判，供应商无须到达现场</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17</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谈判保证金</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1、不缴纳。</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2、供应商须提供谈判承诺函。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8</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Calibri" w:eastAsia="宋体" w:cs="仿宋_GB2312"/>
                <w:color w:val="auto"/>
                <w:szCs w:val="21"/>
              </w:rPr>
            </w:pPr>
            <w:r>
              <w:rPr>
                <w:rFonts w:hint="eastAsia" w:ascii="宋体" w:hAnsi="宋体" w:cs="仿宋_GB2312"/>
                <w:color w:val="auto"/>
                <w:szCs w:val="21"/>
              </w:rPr>
              <w:t>谈判文件费用</w:t>
            </w:r>
          </w:p>
          <w:p>
            <w:pPr>
              <w:autoSpaceDE w:val="0"/>
              <w:autoSpaceDN w:val="0"/>
              <w:adjustRightInd w:val="0"/>
              <w:spacing w:line="360" w:lineRule="auto"/>
              <w:jc w:val="center"/>
              <w:rPr>
                <w:rFonts w:ascii="宋体" w:hAnsi="宋体" w:eastAsia="宋体" w:cs="宋体"/>
                <w:color w:val="auto"/>
                <w:kern w:val="0"/>
                <w:szCs w:val="21"/>
                <w:highlight w:val="yellow"/>
              </w:rPr>
            </w:pPr>
            <w:r>
              <w:rPr>
                <w:rFonts w:hint="eastAsia" w:ascii="宋体" w:hAnsi="宋体" w:cs="仿宋_GB2312"/>
                <w:color w:val="auto"/>
                <w:szCs w:val="21"/>
              </w:rPr>
              <w:t>缴纳方式</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highlight w:val="yellow"/>
              </w:rPr>
            </w:pPr>
            <w:r>
              <w:rPr>
                <w:rFonts w:hint="eastAsia" w:ascii="宋体" w:hAnsi="宋体" w:cs="宋体"/>
                <w:color w:val="auto"/>
                <w:szCs w:val="21"/>
              </w:rPr>
              <w:t>谈判文件每份售价人民币0元。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19</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公告发布</w:t>
            </w:r>
          </w:p>
        </w:tc>
        <w:tc>
          <w:tcPr>
            <w:tcW w:w="6513" w:type="dxa"/>
            <w:tcBorders>
              <w:top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w:t>
            </w:r>
            <w:r>
              <w:rPr>
                <w:rFonts w:hint="eastAsia" w:ascii="宋体" w:hAnsi="宋体" w:eastAsia="宋体" w:cs="宋体"/>
                <w:color w:val="auto"/>
                <w:szCs w:val="21"/>
                <w:lang w:eastAsia="zh-CN"/>
              </w:rPr>
              <w:t>勘探</w:t>
            </w:r>
            <w:r>
              <w:rPr>
                <w:rFonts w:hint="eastAsia" w:ascii="宋体" w:hAnsi="宋体" w:eastAsia="宋体" w:cs="宋体"/>
                <w:color w:val="auto"/>
                <w:szCs w:val="21"/>
              </w:rPr>
              <w:t>答复等相关信息同时在以下网站发布：</w:t>
            </w:r>
            <w:r>
              <w:rPr>
                <w:rFonts w:hint="eastAsia" w:asciiTheme="majorEastAsia" w:hAnsiTheme="majorEastAsia" w:eastAsiaTheme="majorEastAsia" w:cstheme="majorEastAsia"/>
                <w:color w:val="auto"/>
                <w:szCs w:val="21"/>
              </w:rPr>
              <w:t>《河南省政府采购网》 《全国公共资源交易平台（河南省·许昌市）》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20</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采购人澄清或修改谈判文件时间</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宋体"/>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21</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供应商对谈判文件质疑截止时间</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w:t>
            </w:r>
            <w:r>
              <w:rPr>
                <w:rFonts w:hint="eastAsia" w:ascii="宋体" w:hAnsi="宋体" w:eastAsia="宋体" w:cs="宋体"/>
                <w:bCs/>
                <w:color w:val="auto"/>
                <w:szCs w:val="21"/>
              </w:rPr>
              <w:t>7</w:t>
            </w:r>
            <w:r>
              <w:rPr>
                <w:rFonts w:hint="eastAsia" w:ascii="宋体" w:hAnsi="宋体" w:eastAsia="宋体" w:cs="宋体"/>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22</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响应文件份数</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ascii="宋体" w:hAnsi="宋体" w:eastAsia="宋体" w:cs="宋体"/>
                <w:bCs/>
                <w:color w:val="auto"/>
                <w:szCs w:val="21"/>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23</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响应文件的</w:t>
            </w:r>
          </w:p>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签署盖章</w:t>
            </w:r>
          </w:p>
        </w:tc>
        <w:tc>
          <w:tcPr>
            <w:tcW w:w="6513" w:type="dxa"/>
            <w:vAlign w:val="center"/>
          </w:tcPr>
          <w:p>
            <w:pPr>
              <w:autoSpaceDE w:val="0"/>
              <w:autoSpaceDN w:val="0"/>
              <w:adjustRightInd w:val="0"/>
              <w:spacing w:line="420" w:lineRule="exact"/>
              <w:rPr>
                <w:rFonts w:ascii="宋体" w:hAnsi="宋体" w:eastAsia="宋体" w:cs="宋体"/>
                <w:color w:val="auto"/>
                <w:szCs w:val="21"/>
              </w:rPr>
            </w:pPr>
            <w:r>
              <w:rPr>
                <w:rFonts w:hint="eastAsia" w:ascii="宋体" w:hAnsi="宋体" w:eastAsia="宋体" w:cs="Times New Roman"/>
                <w:color w:val="auto"/>
                <w:szCs w:val="21"/>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24</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谈判小组组建</w:t>
            </w:r>
          </w:p>
        </w:tc>
        <w:tc>
          <w:tcPr>
            <w:tcW w:w="6513" w:type="dxa"/>
            <w:vAlign w:val="center"/>
          </w:tcPr>
          <w:p>
            <w:pPr>
              <w:autoSpaceDE w:val="0"/>
              <w:autoSpaceDN w:val="0"/>
              <w:adjustRightInd w:val="0"/>
              <w:spacing w:line="360" w:lineRule="auto"/>
              <w:rPr>
                <w:rFonts w:ascii="宋体" w:hAnsi="宋体" w:cs="仿宋_GB2312"/>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bCs/>
                <w:color w:val="auto"/>
                <w:szCs w:val="21"/>
              </w:rPr>
              <w:t>谈</w:t>
            </w:r>
            <w:r>
              <w:rPr>
                <w:rFonts w:hint="eastAsia" w:ascii="宋体" w:hAnsi="宋体" w:cs="仿宋_GB2312"/>
                <w:color w:val="auto"/>
                <w:szCs w:val="21"/>
                <w:lang w:val="zh-CN"/>
              </w:rPr>
              <w:t>判小组 共3人（其中采购人代表1人，评审专家2人），评审专家从政府采购评审专家库中随机抽取。</w:t>
            </w:r>
          </w:p>
          <w:p>
            <w:pPr>
              <w:autoSpaceDE w:val="0"/>
              <w:autoSpaceDN w:val="0"/>
              <w:adjustRightInd w:val="0"/>
              <w:spacing w:line="360" w:lineRule="auto"/>
              <w:rPr>
                <w:rFonts w:ascii="宋体" w:hAnsi="宋体" w:eastAsia="宋体" w:cs="宋体"/>
                <w:color w:val="auto"/>
                <w:szCs w:val="21"/>
                <w:lang w:val="zh-CN"/>
              </w:rPr>
            </w:pPr>
            <w:r>
              <w:rPr>
                <w:rFonts w:hint="eastAsia" w:ascii="宋体" w:hAnsi="宋体" w:cs="仿宋_GB2312"/>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25</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评审方法</w:t>
            </w:r>
          </w:p>
        </w:tc>
        <w:tc>
          <w:tcPr>
            <w:tcW w:w="6513" w:type="dxa"/>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26</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ascii="Segoe UI Symbol" w:hAnsi="Segoe UI Symbol" w:eastAsia="宋体" w:cs="Segoe UI Symbol"/>
                <w:color w:val="auto"/>
                <w:szCs w:val="21"/>
                <w:lang w:val="zh-CN"/>
              </w:rPr>
              <w:t>☑</w:t>
            </w:r>
            <w:r>
              <w:rPr>
                <w:rFonts w:hint="eastAsia" w:ascii="宋体" w:hAnsi="宋体" w:eastAsia="宋体" w:cs="宋体"/>
                <w:bCs/>
                <w:color w:val="auto"/>
                <w:szCs w:val="21"/>
                <w:lang w:val="zh-CN"/>
              </w:rPr>
              <w:t>无要求</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27</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513" w:type="dxa"/>
            <w:vAlign w:val="center"/>
          </w:tcPr>
          <w:p>
            <w:pPr>
              <w:autoSpaceDE w:val="0"/>
              <w:autoSpaceDN w:val="0"/>
              <w:spacing w:line="360" w:lineRule="auto"/>
              <w:contextualSpacing/>
              <w:rPr>
                <w:rFonts w:hint="eastAsia"/>
                <w:color w:val="auto"/>
                <w:lang w:eastAsia="zh-CN"/>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收取，由中标单位在领取中标通知书时一次性支付给代理机构。</w:t>
            </w:r>
          </w:p>
          <w:p>
            <w:pPr>
              <w:autoSpaceDE w:val="0"/>
              <w:autoSpaceDN w:val="0"/>
              <w:spacing w:line="360" w:lineRule="auto"/>
              <w:contextualSpacing/>
              <w:rPr>
                <w:rFonts w:hint="eastAsia"/>
                <w:color w:val="auto"/>
                <w:sz w:val="21"/>
                <w:szCs w:val="21"/>
                <w:lang w:eastAsia="zh-CN"/>
              </w:rPr>
            </w:pPr>
            <w:r>
              <w:rPr>
                <w:rFonts w:hint="eastAsia"/>
                <w:color w:val="auto"/>
                <w:sz w:val="21"/>
                <w:szCs w:val="21"/>
                <w:lang w:eastAsia="zh-CN"/>
              </w:rPr>
              <w:t>招标代理服务收费按差额定率累计法计算：</w:t>
            </w:r>
          </w:p>
          <w:p>
            <w:pPr>
              <w:pStyle w:val="25"/>
              <w:ind w:firstLine="340" w:firstLineChars="100"/>
              <w:rPr>
                <w:rFonts w:ascii="宋体" w:hAnsi="宋体" w:eastAsia="宋体" w:cs="宋体"/>
                <w:bCs/>
                <w:color w:val="auto"/>
                <w:szCs w:val="21"/>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10"/>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28</w:t>
            </w:r>
          </w:p>
        </w:tc>
        <w:tc>
          <w:tcPr>
            <w:tcW w:w="174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5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color w:val="auto"/>
              </w:rPr>
            </w:pPr>
            <w:r>
              <w:rPr>
                <w:rFonts w:hint="eastAsia" w:ascii="ˎ̥" w:hAnsi="ˎ̥"/>
                <w:color w:val="auto"/>
                <w:lang w:val="zh-CN"/>
              </w:rPr>
              <w:t>2、本次采购标的对应的小微企业划分标准所属行业：</w:t>
            </w:r>
            <w:r>
              <w:rPr>
                <w:rFonts w:hint="eastAsia" w:ascii="ˎ̥" w:hAnsi="ˎ̥"/>
                <w:color w:val="auto"/>
                <w:lang w:val="zh-CN"/>
              </w:rPr>
              <w:t>第</w:t>
            </w:r>
            <w:r>
              <w:rPr>
                <w:rFonts w:hint="eastAsia" w:ascii="ˎ̥" w:hAnsi="ˎ̥"/>
                <w:color w:val="auto"/>
                <w:lang w:val="en-US" w:eastAsia="zh-CN"/>
              </w:rPr>
              <w:t>2</w:t>
            </w:r>
            <w:r>
              <w:rPr>
                <w:rFonts w:hint="eastAsia" w:ascii="ˎ̥" w:hAnsi="ˎ̥"/>
                <w:color w:val="auto"/>
              </w:rPr>
              <w:t>标段为农、林、牧、渔业。</w:t>
            </w:r>
          </w:p>
          <w:p>
            <w:pPr>
              <w:autoSpaceDE w:val="0"/>
              <w:autoSpaceDN w:val="0"/>
              <w:adjustRightInd w:val="0"/>
              <w:spacing w:line="360" w:lineRule="auto"/>
              <w:contextualSpacing/>
              <w:rPr>
                <w:rFonts w:cs="仿宋_GB2312" w:asciiTheme="minorEastAsia" w:hAnsiTheme="minorEastAsia"/>
                <w:color w:val="auto"/>
                <w:szCs w:val="21"/>
              </w:rPr>
            </w:pPr>
            <w:r>
              <w:rPr>
                <w:rFonts w:hint="eastAsia" w:ascii="ˎ̥" w:hAnsi="ˎ̥"/>
                <w:color w:val="auto"/>
              </w:rPr>
              <w:t>3、</w:t>
            </w:r>
            <w:r>
              <w:rPr>
                <w:rFonts w:hint="eastAsia"/>
                <w:color w:val="auto"/>
              </w:rPr>
              <w:t>本项目属于专门面向小</w:t>
            </w:r>
            <w:r>
              <w:rPr>
                <w:rFonts w:hint="eastAsia"/>
                <w:color w:val="auto"/>
                <w:lang w:eastAsia="zh-CN"/>
              </w:rPr>
              <w:t>微</w:t>
            </w:r>
            <w:r>
              <w:rPr>
                <w:rFonts w:hint="eastAsia"/>
                <w:color w:val="auto"/>
              </w:rPr>
              <w:t>企业采购的项目</w:t>
            </w:r>
            <w:r>
              <w:rPr>
                <w:rFonts w:hint="eastAsia"/>
                <w:color w:val="auto"/>
                <w:lang w:eastAsia="zh-CN"/>
              </w:rPr>
              <w:t>（不再执行价格评审优惠的扶持政策）。</w:t>
            </w:r>
          </w:p>
          <w:p>
            <w:pPr>
              <w:spacing w:line="360" w:lineRule="auto"/>
              <w:contextualSpacing/>
              <w:rPr>
                <w:rFonts w:hint="eastAsia" w:ascii="ˎ̥" w:hAnsi="ˎ̥"/>
                <w:color w:val="auto"/>
              </w:rPr>
            </w:pPr>
            <w:r>
              <w:rPr>
                <w:rFonts w:hint="eastAsia" w:ascii="ˎ̥" w:hAnsi="ˎ̥"/>
                <w:color w:val="auto"/>
              </w:rPr>
              <w:t>4、提供由省级以上监狱管理局、戒毒管理局（含新疆生产建设兵团）出具的属于监狱企业证明文件的，视同为小型和微型企业。</w:t>
            </w:r>
          </w:p>
          <w:p>
            <w:pPr>
              <w:spacing w:line="360" w:lineRule="auto"/>
              <w:contextualSpacing/>
              <w:rPr>
                <w:rFonts w:cs="宋体" w:asciiTheme="minorEastAsia" w:hAnsiTheme="minorEastAsia"/>
                <w:b/>
                <w:color w:val="auto"/>
                <w:kern w:val="0"/>
                <w:szCs w:val="21"/>
                <w:lang w:val="zh-CN"/>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29</w:t>
            </w:r>
          </w:p>
        </w:tc>
        <w:tc>
          <w:tcPr>
            <w:tcW w:w="174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5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0</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政府采购合同融资政策告知函</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1</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成交供应商需提交的资料</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2</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电子化采购模式</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cs="宋体" w:asciiTheme="minorEastAsia" w:hAnsiTheme="minorEastAsia"/>
                <w:color w:val="auto"/>
                <w:szCs w:val="21"/>
              </w:rPr>
              <w:fldChar w:fldCharType="begin"/>
            </w:r>
            <w:r>
              <w:rPr>
                <w:rFonts w:hint="eastAsia" w:cs="宋体" w:asciiTheme="minorEastAsia" w:hAnsiTheme="minorEastAsia"/>
                <w:color w:val="auto"/>
                <w:szCs w:val="21"/>
              </w:rPr>
              <w:instrText xml:space="preserve">eq \o\ac(□,√)</w:instrText>
            </w:r>
            <w:r>
              <w:rPr>
                <w:rFonts w:cs="宋体" w:asciiTheme="minorEastAsia" w:hAnsiTheme="minorEastAsia"/>
                <w:color w:val="auto"/>
                <w:szCs w:val="21"/>
              </w:rPr>
              <w:fldChar w:fldCharType="end"/>
            </w:r>
            <w:r>
              <w:rPr>
                <w:rFonts w:hint="eastAsia" w:cs="宋体" w:asciiTheme="minorEastAsia" w:hAnsiTheme="minorEastAsia"/>
                <w:color w:val="auto"/>
                <w:szCs w:val="21"/>
              </w:rPr>
              <w:t>是。供应商响应时须成功上传、加密电子响应文件。供应商资质、业绩、荣誉及相关人员证明材料等资料原件谈判现场不再提供。</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33</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最后报价</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根据谈判小组要求，供应商须使用</w:t>
            </w:r>
            <w:r>
              <w:rPr>
                <w:rFonts w:cs="宋体" w:asciiTheme="minorEastAsia" w:hAnsiTheme="minorEastAsia"/>
                <w:color w:val="auto"/>
                <w:szCs w:val="21"/>
              </w:rPr>
              <w:t>CA数字证书</w:t>
            </w:r>
            <w:r>
              <w:rPr>
                <w:rFonts w:hint="eastAsia" w:cs="宋体" w:asciiTheme="minorEastAsia" w:hAnsiTheme="minorEastAsia"/>
                <w:color w:val="auto"/>
                <w:szCs w:val="21"/>
              </w:rPr>
              <w:t>登录《全国公共资源交易平台(河南省▪许昌市)》公共资源交易系统（</w:t>
            </w:r>
            <w:r>
              <w:rPr>
                <w:rFonts w:cs="宋体" w:asciiTheme="minorEastAsia" w:hAnsiTheme="minorEastAsia"/>
                <w:color w:val="auto"/>
                <w:szCs w:val="21"/>
              </w:rPr>
              <w:t>http://ggzy.xuchang.gov.cn:8088/ggzy/</w:t>
            </w:r>
            <w:r>
              <w:rPr>
                <w:rFonts w:hint="eastAsia" w:cs="宋体" w:asciiTheme="minorEastAsia" w:hAnsiTheme="minorEastAsia"/>
                <w:color w:val="auto"/>
                <w:szCs w:val="21"/>
              </w:rPr>
              <w:t>）进行最后报价，最后报价应包括：①总报价②分项报价。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注：</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②采购文件第二章“采购需求”中“采购清单”以工程量清单提供的，供应商应以工程量清单方式提交最后报价。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34</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特别提示</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1、按照《关于推进全流程电子化交易和在线监管工作有关问题的通知》（许公管办[2019]3号）规定：</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不同供应商电子投标文件制作硬件特征码（网卡MAC地址、CPU序号、硬盘序列号）均一致时，视为‘</w:t>
            </w:r>
            <w:r>
              <w:rPr>
                <w:rFonts w:cs="宋体" w:asciiTheme="minorEastAsia" w:hAnsiTheme="minorEastAsia"/>
                <w:color w:val="auto"/>
                <w:szCs w:val="21"/>
              </w:rPr>
              <w:t>不同</w:t>
            </w:r>
            <w:r>
              <w:rPr>
                <w:rFonts w:hint="eastAsia" w:cs="宋体" w:asciiTheme="minorEastAsia" w:hAnsiTheme="minorEastAsia"/>
                <w:color w:val="auto"/>
                <w:szCs w:val="21"/>
              </w:rPr>
              <w:t>投标人的投标</w:t>
            </w:r>
            <w:r>
              <w:rPr>
                <w:rFonts w:cs="宋体" w:asciiTheme="minorEastAsia" w:hAnsiTheme="minorEastAsia"/>
                <w:color w:val="auto"/>
                <w:szCs w:val="21"/>
              </w:rPr>
              <w:t>文件由同一单位或者个人编制</w:t>
            </w:r>
            <w:r>
              <w:rPr>
                <w:rFonts w:hint="eastAsia" w:cs="宋体" w:asciiTheme="minorEastAsia" w:hAnsiTheme="minorEastAsia"/>
                <w:color w:val="auto"/>
                <w:szCs w:val="21"/>
              </w:rPr>
              <w:t>’或‘</w:t>
            </w:r>
            <w:r>
              <w:rPr>
                <w:rFonts w:cs="宋体" w:asciiTheme="minorEastAsia" w:hAnsiTheme="minorEastAsia"/>
                <w:color w:val="auto"/>
                <w:szCs w:val="21"/>
              </w:rPr>
              <w:t>不同</w:t>
            </w:r>
            <w:r>
              <w:rPr>
                <w:rFonts w:hint="eastAsia" w:cs="宋体" w:asciiTheme="minorEastAsia" w:hAnsiTheme="minorEastAsia"/>
                <w:color w:val="auto"/>
                <w:szCs w:val="21"/>
              </w:rPr>
              <w:t>投标人</w:t>
            </w:r>
            <w:r>
              <w:rPr>
                <w:rFonts w:cs="宋体" w:asciiTheme="minorEastAsia" w:hAnsiTheme="minorEastAsia"/>
                <w:color w:val="auto"/>
                <w:szCs w:val="21"/>
              </w:rPr>
              <w:t>委托同一单位或者个人办理</w:t>
            </w:r>
            <w:r>
              <w:rPr>
                <w:rFonts w:hint="eastAsia" w:cs="宋体" w:asciiTheme="minorEastAsia" w:hAnsiTheme="minorEastAsia"/>
                <w:color w:val="auto"/>
                <w:szCs w:val="21"/>
              </w:rPr>
              <w:t>响应</w:t>
            </w:r>
            <w:r>
              <w:rPr>
                <w:rFonts w:cs="宋体" w:asciiTheme="minorEastAsia" w:hAnsiTheme="minorEastAsia"/>
                <w:color w:val="auto"/>
                <w:szCs w:val="21"/>
              </w:rPr>
              <w:t>事宜</w:t>
            </w:r>
            <w:r>
              <w:rPr>
                <w:rFonts w:hint="eastAsia" w:cs="宋体" w:asciiTheme="minorEastAsia" w:hAnsiTheme="minorEastAsia"/>
                <w:color w:val="auto"/>
                <w:szCs w:val="21"/>
              </w:rPr>
              <w:t>’，其投标无效。</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2、项目编号以本谈判文件中的采购编号为准：</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3、谈判文件第八章响应文件有关格式的先后顺序不做无效响应。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35</w:t>
            </w:r>
          </w:p>
        </w:tc>
        <w:tc>
          <w:tcPr>
            <w:tcW w:w="174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供应商资格核验</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color w:val="auto"/>
                <w:lang w:val="zh-CN"/>
              </w:rPr>
            </w:pPr>
            <w:r>
              <w:rPr>
                <w:rFonts w:hint="eastAsia" w:ascii="ˎ̥" w:hAnsi="ˎ̥"/>
                <w:color w:val="auto"/>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1、企业法人营业执照或营业执照。（企业提供）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2、事业单位法人证书。（事业单位提供）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3、执业许可证。（非企业专业服务机构提供）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4、个体工商户营业执照。（个体工商户提供）</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5、自然人身份证明。（自然人提供）</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color w:val="auto"/>
              </w:rPr>
            </w:pPr>
            <w:r>
              <w:rPr>
                <w:rFonts w:hint="eastAsia" w:ascii="宋体" w:hAnsi="宋体" w:eastAsia="宋体" w:cs="宋体"/>
                <w:color w:val="auto"/>
              </w:rPr>
              <w:t>二、财务状况报告相关材料</w:t>
            </w:r>
          </w:p>
          <w:p>
            <w:pPr>
              <w:spacing w:line="360" w:lineRule="auto"/>
              <w:rPr>
                <w:rFonts w:hint="eastAsia" w:ascii="宋体" w:hAnsi="宋体" w:eastAsia="宋体" w:cs="宋体"/>
                <w:color w:val="auto"/>
              </w:rPr>
            </w:pPr>
            <w:r>
              <w:rPr>
                <w:rFonts w:hint="eastAsia" w:ascii="宋体" w:hAnsi="宋体" w:eastAsia="宋体" w:cs="宋体"/>
                <w:color w:val="auto"/>
              </w:rPr>
              <w:t>（1）供应商是法人（法人包括企业法人、机关法人、事业单位法人和社会团体法人），提供本单位：</w:t>
            </w:r>
          </w:p>
          <w:p>
            <w:pPr>
              <w:spacing w:line="360" w:lineRule="auto"/>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lang w:val="en-US" w:eastAsia="zh-CN"/>
              </w:rPr>
              <w:t>2022年度</w:t>
            </w:r>
            <w:r>
              <w:rPr>
                <w:rFonts w:hint="eastAsia" w:ascii="宋体" w:hAnsi="宋体" w:eastAsia="宋体" w:cs="宋体"/>
                <w:color w:val="auto"/>
              </w:rPr>
              <w:t>经审计的财务报告，包括资产负债表、利润表、现金流量表、所有者权益变动表及其附注；</w:t>
            </w:r>
          </w:p>
          <w:p>
            <w:pPr>
              <w:spacing w:line="360" w:lineRule="auto"/>
              <w:rPr>
                <w:rFonts w:hint="eastAsia" w:ascii="宋体" w:hAnsi="宋体" w:eastAsia="宋体" w:cs="宋体"/>
                <w:color w:val="auto"/>
              </w:rPr>
            </w:pPr>
            <w:r>
              <w:rPr>
                <w:rFonts w:hint="eastAsia" w:ascii="宋体" w:hAnsi="宋体" w:eastAsia="宋体" w:cs="宋体"/>
                <w:color w:val="auto"/>
              </w:rPr>
              <w:t>②基本开户银行出具的资信证明；</w:t>
            </w:r>
          </w:p>
          <w:p>
            <w:pPr>
              <w:spacing w:line="360" w:lineRule="auto"/>
              <w:rPr>
                <w:rFonts w:hint="eastAsia"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spacing w:line="360" w:lineRule="auto"/>
              <w:rPr>
                <w:rFonts w:hint="eastAsia"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spacing w:line="360" w:lineRule="auto"/>
              <w:rPr>
                <w:rFonts w:hint="eastAsia" w:ascii="宋体" w:hAnsi="宋体" w:eastAsia="宋体" w:cs="宋体"/>
                <w:color w:val="auto"/>
              </w:rPr>
            </w:pPr>
            <w:r>
              <w:rPr>
                <w:rFonts w:hint="eastAsia" w:ascii="宋体" w:hAnsi="宋体" w:eastAsia="宋体" w:cs="宋体"/>
                <w:color w:val="auto"/>
              </w:rPr>
              <w:t>（2）供应商（其他组织和自然人）提供本单位：</w:t>
            </w:r>
          </w:p>
          <w:p>
            <w:pPr>
              <w:spacing w:line="360" w:lineRule="auto"/>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lang w:val="en-US" w:eastAsia="zh-CN"/>
              </w:rPr>
              <w:t>2022年度</w:t>
            </w:r>
            <w:r>
              <w:rPr>
                <w:rFonts w:hint="eastAsia" w:ascii="宋体" w:hAnsi="宋体" w:eastAsia="宋体" w:cs="宋体"/>
                <w:color w:val="auto"/>
              </w:rPr>
              <w:t>经审计的财务报告，包括资产负债表、利润表、现金流量表、所有者权益变动表及其附注；</w:t>
            </w:r>
          </w:p>
          <w:p>
            <w:pPr>
              <w:spacing w:line="360" w:lineRule="auto"/>
              <w:rPr>
                <w:rFonts w:hint="eastAsia" w:ascii="宋体" w:hAnsi="宋体" w:eastAsia="宋体" w:cs="宋体"/>
                <w:color w:val="auto"/>
              </w:rPr>
            </w:pPr>
            <w:r>
              <w:rPr>
                <w:rFonts w:hint="eastAsia" w:ascii="宋体" w:hAnsi="宋体" w:eastAsia="宋体" w:cs="宋体"/>
                <w:color w:val="auto"/>
              </w:rPr>
              <w:t>②银行出具的资信证明；</w:t>
            </w:r>
          </w:p>
          <w:p>
            <w:pPr>
              <w:spacing w:line="360" w:lineRule="auto"/>
              <w:rPr>
                <w:rFonts w:hint="eastAsia"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rPr>
              <w:t>三、依法缴纳税收相关材料</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四、依法缴纳社会保障资金的证明材料</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①相关设备的购置发票、专业技术人员职称证书、用工合同等；</w:t>
            </w:r>
          </w:p>
          <w:p>
            <w:pPr>
              <w:spacing w:line="360" w:lineRule="auto"/>
              <w:rPr>
                <w:rFonts w:hint="eastAsia" w:ascii="宋体" w:hAnsi="宋体" w:eastAsia="宋体" w:cs="宋体"/>
                <w:color w:val="auto"/>
              </w:rPr>
            </w:pPr>
            <w:r>
              <w:rPr>
                <w:rFonts w:hint="eastAsia" w:ascii="宋体" w:hAnsi="宋体" w:eastAsia="宋体" w:cs="宋体"/>
                <w:color w:val="auto"/>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①～②其中之一即可。</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rPr>
              <w:t>六、</w:t>
            </w:r>
            <w:r>
              <w:rPr>
                <w:rFonts w:hint="eastAsia" w:ascii="宋体" w:hAnsi="宋体" w:eastAsia="宋体" w:cs="宋体"/>
                <w:color w:val="auto"/>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color w:val="auto"/>
                <w:lang w:val="zh-CN"/>
              </w:rPr>
            </w:pPr>
            <w:r>
              <w:rPr>
                <w:rFonts w:hint="eastAsia" w:ascii="宋体" w:hAnsi="宋体" w:eastAsia="宋体" w:cs="宋体"/>
                <w:color w:val="auto"/>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宋体" w:hAnsi="宋体" w:eastAsia="宋体" w:cs="宋体"/>
                <w:color w:val="auto"/>
              </w:rPr>
            </w:pPr>
            <w:r>
              <w:rPr>
                <w:rFonts w:hint="eastAsia" w:ascii="宋体" w:hAnsi="宋体" w:eastAsia="宋体" w:cs="宋体"/>
                <w:color w:val="auto"/>
                <w:lang w:val="zh-CN"/>
              </w:rPr>
              <w:t>七、</w:t>
            </w:r>
            <w:r>
              <w:rPr>
                <w:rFonts w:hint="eastAsia" w:ascii="宋体" w:hAnsi="宋体" w:eastAsia="宋体" w:cs="宋体"/>
                <w:color w:val="auto"/>
              </w:rPr>
              <w:t>未被列入“信用中国”网站(www.creditchina.gov.cn)失信被执行人、</w:t>
            </w:r>
            <w:r>
              <w:rPr>
                <w:rFonts w:hint="eastAsia" w:ascii="宋体" w:hAnsi="宋体" w:eastAsia="宋体" w:cs="宋体"/>
                <w:color w:val="auto"/>
                <w:lang w:eastAsia="zh-CN"/>
              </w:rPr>
              <w:t>重大税收违法失信主体</w:t>
            </w:r>
            <w:r>
              <w:rPr>
                <w:rFonts w:hint="eastAsia" w:ascii="宋体" w:hAnsi="宋体" w:eastAsia="宋体" w:cs="宋体"/>
                <w:color w:val="auto"/>
              </w:rPr>
              <w:t>的供应商；“中国政府采购网” (www.ccgp.gov.cn)政府采购严重违法失信行为记录名单的供应商</w:t>
            </w:r>
            <w:r>
              <w:rPr>
                <w:rFonts w:hint="eastAsia" w:ascii="宋体" w:hAnsi="宋体" w:eastAsia="宋体" w:cs="宋体"/>
                <w:color w:val="auto"/>
                <w:lang w:val="zh-CN"/>
              </w:rPr>
              <w:t>；</w:t>
            </w:r>
            <w:r>
              <w:rPr>
                <w:rFonts w:hint="eastAsia" w:ascii="宋体" w:hAnsi="宋体" w:eastAsia="宋体" w:cs="宋体"/>
                <w:color w:val="auto"/>
              </w:rPr>
              <w:t xml:space="preserve"> “中国社会组织</w:t>
            </w:r>
            <w:r>
              <w:rPr>
                <w:rFonts w:hint="eastAsia" w:ascii="宋体" w:hAnsi="宋体" w:eastAsia="宋体" w:cs="宋体"/>
                <w:color w:val="auto"/>
                <w:lang w:eastAsia="zh-CN"/>
              </w:rPr>
              <w:t>政务</w:t>
            </w:r>
            <w:r>
              <w:rPr>
                <w:rFonts w:hint="eastAsia" w:ascii="宋体" w:hAnsi="宋体" w:eastAsia="宋体" w:cs="宋体"/>
                <w:color w:val="auto"/>
              </w:rPr>
              <w:t>服务平台”网站（www.chinanpo.gov.cn）严重违法失信社会组织名单的供应商（联合体形式投标的，联合体成员存在不良信用记录，视同联合体存在不良信用记录）。</w:t>
            </w:r>
          </w:p>
          <w:p>
            <w:pPr>
              <w:spacing w:line="360" w:lineRule="auto"/>
              <w:rPr>
                <w:rFonts w:hint="eastAsia" w:ascii="宋体" w:hAnsi="宋体" w:eastAsia="宋体" w:cs="宋体"/>
                <w:color w:val="auto"/>
              </w:rPr>
            </w:pPr>
            <w:r>
              <w:rPr>
                <w:rFonts w:hint="eastAsia" w:ascii="宋体" w:hAnsi="宋体" w:eastAsia="宋体" w:cs="宋体"/>
                <w:color w:val="auto"/>
              </w:rPr>
              <w:t>1、查询渠道：</w:t>
            </w:r>
          </w:p>
          <w:p>
            <w:pPr>
              <w:spacing w:line="360" w:lineRule="auto"/>
              <w:rPr>
                <w:rFonts w:hint="eastAsia" w:ascii="宋体" w:hAnsi="宋体" w:eastAsia="宋体" w:cs="宋体"/>
                <w:color w:val="auto"/>
              </w:rPr>
            </w:pPr>
            <w:r>
              <w:rPr>
                <w:rFonts w:hint="eastAsia" w:ascii="宋体" w:hAnsi="宋体" w:eastAsia="宋体" w:cs="宋体"/>
                <w:color w:val="auto"/>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rPr>
              <w:t>www.creditchina.gov.cn</w:t>
            </w:r>
            <w:r>
              <w:rPr>
                <w:rFonts w:hint="eastAsia" w:ascii="宋体" w:hAnsi="宋体" w:eastAsia="宋体" w:cs="宋体"/>
                <w:color w:val="auto"/>
              </w:rPr>
              <w:fldChar w:fldCharType="end"/>
            </w:r>
            <w:r>
              <w:rPr>
                <w:rFonts w:hint="eastAsia" w:ascii="宋体" w:hAnsi="宋体" w:eastAsia="宋体" w:cs="宋体"/>
                <w:color w:val="auto"/>
              </w:rPr>
              <w:t>）</w:t>
            </w:r>
          </w:p>
          <w:p>
            <w:pPr>
              <w:spacing w:line="360" w:lineRule="auto"/>
              <w:rPr>
                <w:rFonts w:hint="eastAsia" w:ascii="宋体" w:hAnsi="宋体" w:eastAsia="宋体" w:cs="宋体"/>
                <w:color w:val="auto"/>
              </w:rPr>
            </w:pPr>
            <w:r>
              <w:rPr>
                <w:rFonts w:hint="eastAsia" w:ascii="宋体" w:hAnsi="宋体" w:eastAsia="宋体" w:cs="宋体"/>
                <w:color w:val="auto"/>
              </w:rPr>
              <w:t>②“中国政府采购网”（www.ccgp.gov.cn）</w:t>
            </w:r>
          </w:p>
          <w:p>
            <w:pPr>
              <w:spacing w:line="360" w:lineRule="auto"/>
              <w:rPr>
                <w:rFonts w:hint="eastAsia"/>
                <w:color w:val="auto"/>
                <w:lang w:val="en-US" w:eastAsia="zh-CN"/>
              </w:rPr>
            </w:pPr>
            <w:r>
              <w:rPr>
                <w:rFonts w:hint="eastAsia" w:ascii="宋体" w:hAnsi="宋体" w:eastAsia="宋体" w:cs="宋体"/>
                <w:color w:val="auto"/>
              </w:rPr>
              <w:t>③“中国社会组织</w:t>
            </w:r>
            <w:r>
              <w:rPr>
                <w:rFonts w:hint="eastAsia" w:ascii="宋体" w:hAnsi="宋体" w:eastAsia="宋体" w:cs="宋体"/>
                <w:color w:val="auto"/>
                <w:lang w:eastAsia="zh-CN"/>
              </w:rPr>
              <w:t>政务</w:t>
            </w:r>
            <w:r>
              <w:rPr>
                <w:rFonts w:hint="eastAsia" w:ascii="宋体" w:hAnsi="宋体" w:eastAsia="宋体" w:cs="宋体"/>
                <w:color w:val="auto"/>
              </w:rPr>
              <w:t>服务平台”网站（www.chinanpo.gov.cn）（仅查询社会组织）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36</w:t>
            </w:r>
          </w:p>
        </w:tc>
        <w:tc>
          <w:tcPr>
            <w:tcW w:w="174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rPr>
              <w:t>投诉渠道</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7" w:type="dxa"/>
            <w:gridSpan w:val="3"/>
            <w:tcBorders>
              <w:right w:val="single" w:color="auto" w:sz="4" w:space="0"/>
            </w:tcBorders>
            <w:vAlign w:val="center"/>
          </w:tcPr>
          <w:p>
            <w:pPr>
              <w:autoSpaceDE w:val="0"/>
              <w:autoSpaceDN w:val="0"/>
              <w:adjustRightInd w:val="0"/>
              <w:spacing w:line="360" w:lineRule="auto"/>
              <w:jc w:val="center"/>
              <w:rPr>
                <w:rFonts w:ascii="宋体" w:hAnsi="宋体"/>
                <w:color w:val="auto"/>
                <w:szCs w:val="21"/>
              </w:rPr>
            </w:pPr>
            <w:r>
              <w:rPr>
                <w:rFonts w:hint="eastAsia" w:ascii="宋体" w:hAnsi="宋体" w:eastAsia="宋体" w:cs="宋体"/>
                <w:color w:val="auto"/>
                <w:position w:val="6"/>
                <w:szCs w:val="21"/>
              </w:rPr>
              <w:t>未尽事宜，按国家有关规定执行。</w:t>
            </w:r>
          </w:p>
        </w:tc>
      </w:tr>
    </w:tbl>
    <w:p>
      <w:pPr>
        <w:pStyle w:val="25"/>
        <w:ind w:firstLine="0" w:firstLineChars="0"/>
        <w:rPr>
          <w:color w:val="auto"/>
        </w:rPr>
      </w:pPr>
    </w:p>
    <w:p>
      <w:pPr>
        <w:pStyle w:val="27"/>
        <w:rPr>
          <w:rFonts w:hint="default"/>
          <w:color w:val="auto"/>
          <w:lang w:eastAsia="zh-CN"/>
        </w:rPr>
      </w:pPr>
    </w:p>
    <w:p>
      <w:pPr>
        <w:rPr>
          <w:rFonts w:hint="default"/>
          <w:color w:val="auto"/>
          <w:lang w:eastAsia="zh-CN"/>
        </w:rPr>
      </w:pPr>
    </w:p>
    <w:p>
      <w:pPr>
        <w:pStyle w:val="2"/>
        <w:rPr>
          <w:rFonts w:hint="default"/>
          <w:color w:val="auto"/>
          <w:lang w:eastAsia="zh-CN"/>
        </w:rPr>
      </w:pPr>
    </w:p>
    <w:p>
      <w:pPr>
        <w:pStyle w:val="3"/>
        <w:rPr>
          <w:rFonts w:hint="default"/>
          <w:color w:val="auto"/>
          <w:lang w:eastAsia="zh-CN"/>
        </w:rPr>
      </w:pPr>
    </w:p>
    <w:p>
      <w:pPr>
        <w:rPr>
          <w:rFonts w:hint="default"/>
          <w:color w:val="auto"/>
          <w:lang w:eastAsia="zh-CN"/>
        </w:rPr>
      </w:pPr>
    </w:p>
    <w:p>
      <w:pPr>
        <w:pStyle w:val="25"/>
        <w:rPr>
          <w:rFonts w:hint="default"/>
          <w:color w:val="auto"/>
          <w:lang w:eastAsia="zh-CN"/>
        </w:rPr>
      </w:pPr>
    </w:p>
    <w:p>
      <w:pPr>
        <w:pStyle w:val="27"/>
        <w:rPr>
          <w:rFonts w:hint="default"/>
          <w:color w:val="auto"/>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3"/>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w:t>
      </w:r>
    </w:p>
    <w:p>
      <w:pPr>
        <w:autoSpaceDE w:val="0"/>
        <w:autoSpaceDN w:val="0"/>
        <w:spacing w:line="360" w:lineRule="auto"/>
        <w:ind w:left="1415" w:leftChars="199" w:hanging="997" w:hangingChars="475"/>
        <w:contextualSpacing/>
        <w:jc w:val="left"/>
        <w:rPr>
          <w:rFonts w:cs="宋体" w:asciiTheme="minorEastAsia" w:hAnsiTheme="minorEastAsia"/>
          <w:color w:val="auto"/>
          <w:kern w:val="0"/>
          <w:szCs w:val="21"/>
        </w:rPr>
      </w:pPr>
      <w:r>
        <w:rPr>
          <w:rFonts w:cs="宋体" w:asciiTheme="minorEastAsia" w:hAnsiTheme="minorEastAsia"/>
          <w:color w:val="auto"/>
          <w:kern w:val="0"/>
          <w:szCs w:val="21"/>
        </w:rPr>
        <w:t>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color w:val="auto"/>
        </w:rPr>
        <w:t>重大税收违法</w:t>
      </w:r>
      <w:r>
        <w:rPr>
          <w:rFonts w:hint="eastAsia"/>
          <w:color w:val="auto"/>
        </w:rPr>
        <w:t>失信主体</w:t>
      </w:r>
      <w:r>
        <w:rPr>
          <w:rFonts w:hint="eastAsia" w:cs="宋体" w:asciiTheme="minorEastAsia" w:hAnsiTheme="minorEastAsia"/>
          <w:color w:val="auto"/>
          <w:kern w:val="0"/>
          <w:szCs w:val="21"/>
        </w:rPr>
        <w:t>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）、“中国社会组织政务服务平台”网站（</w:t>
      </w:r>
      <w:r>
        <w:rPr>
          <w:rFonts w:hint="eastAsia" w:ascii="宋体" w:hAnsi="宋体" w:eastAsia="宋体" w:cs="宋体"/>
          <w:color w:val="auto"/>
          <w:szCs w:val="21"/>
        </w:rPr>
        <w:t>chinanpo.mca.gov.cn</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3.6.1在响应文件中向采购人提交联合体协议书，明确联合体各方承担的工作和义务；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3.6.2联合体中有同类资质的供应商按联合体分工承担相同工作的，应当按照资质等级较低的供应商确定资质等级；</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3.6.3采购人根据采购项目的特殊要求规定供应商特定条件的，联合体各方中至少应当有一方符合采购规定的特定条件；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3.6.4联合体各方不得再单独参加或者与其他供应商另外组成联合体参加同一合同项下的政府采购活动；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3.7法律、行政法规规定的其他条件。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ascii="宋体" w:hAnsi="宋体" w:cs="宋体"/>
          <w:color w:val="auto"/>
          <w:kern w:val="0"/>
          <w:szCs w:val="21"/>
        </w:rPr>
        <w:t xml:space="preserve">4.6 </w:t>
      </w:r>
      <w:r>
        <w:rPr>
          <w:rFonts w:hint="eastAsia" w:ascii="宋体" w:hAnsi="宋体" w:cs="宋体"/>
          <w:color w:val="auto"/>
          <w:kern w:val="0"/>
          <w:szCs w:val="21"/>
        </w:rPr>
        <w:t>成交单位由于自身原因造成项目延期交付使用，造成采购人损失由成交单位承担，对此作出承诺，否则按未实质性影响招标文件，无效标处理。</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spacing w:line="420" w:lineRule="exact"/>
        <w:ind w:firstLine="420" w:firstLineChars="200"/>
        <w:rPr>
          <w:rFonts w:ascii="宋体" w:hAnsi="宋体" w:eastAsia="宋体" w:cs="宋体"/>
          <w:color w:val="auto"/>
        </w:rPr>
      </w:pPr>
      <w:r>
        <w:rPr>
          <w:rFonts w:hint="eastAsia" w:ascii="宋体" w:hAnsi="宋体" w:eastAsia="宋体" w:cs="宋体"/>
          <w:color w:val="auto"/>
        </w:rPr>
        <w:t>招标代理服务费由中标人支付，按照豫招协【2023】002 《河南省招标代理服务收费指导意见》收取，由中标单位在领取中标通知书时一次性支付给代理机构。</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 谈判文件构成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w:t>
      </w:r>
      <w:r>
        <w:rPr>
          <w:rFonts w:hint="eastAsia" w:ascii="宋体" w:hAnsi="宋体" w:cs="宋体"/>
          <w:bCs/>
          <w:color w:val="auto"/>
          <w:szCs w:val="21"/>
        </w:rPr>
        <w:t>全国公共资源交易平台（河南省·许昌市）</w:t>
      </w:r>
      <w:r>
        <w:rPr>
          <w:rFonts w:hint="eastAsia" w:cs="宋体" w:asciiTheme="minorEastAsia" w:hAnsiTheme="minorEastAsia"/>
          <w:color w:val="auto"/>
          <w:kern w:val="0"/>
          <w:szCs w:val="21"/>
        </w:rPr>
        <w:t>》《河南省政府采购网》发布更正公告。</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 .响应文件构成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 .响应文件格式</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15.1响应文件应参照谈判文件第八章（响应文件有关格式）的内容要求、编排顺序和格式要求。</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 .谈判保证金</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 .谈判文件的数量和签署盖章</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3"/>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17.2在谈判文件中已明示需盖章及签名之处，应按谈判文件要求盖章、签名。</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 .谈判响应截止时间</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 .迟交的响应文件</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谈判响应文件截止时间之后上传的响应文件，采购人、采购代理机构将拒绝接收。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 .响应文件的修改和撤回</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3"/>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3"/>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22.2.1.1供应商解密：供应商使用本单位CA数字证书进行远程解密。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22.2.1.2采购代理机构解密：采购代理机构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22.2.1.3供应商未在规定时间内解密或</w:t>
      </w:r>
      <w:r>
        <w:rPr>
          <w:rFonts w:hint="eastAsia" w:cs="宋体" w:asciiTheme="minorEastAsia" w:hAnsiTheme="minorEastAsia"/>
          <w:color w:val="auto"/>
          <w:kern w:val="0"/>
          <w:szCs w:val="21"/>
        </w:rPr>
        <w:t>因供应商原因解密失败的，其响应文件将被拒绝。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 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 响应文件解密过程由采购代理机构负责记录。</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 响应文件</w:t>
      </w:r>
      <w:r>
        <w:rPr>
          <w:rFonts w:hint="eastAsia" w:hAnsi="宋体"/>
          <w:color w:val="auto"/>
          <w:szCs w:val="21"/>
        </w:rPr>
        <w:t>解密活动结束时，供应商应在《开标记录表》上进行电子签章。供应商未签章的，视同认可解密结果。</w:t>
      </w:r>
    </w:p>
    <w:p>
      <w:pPr>
        <w:pStyle w:val="53"/>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w:t>
      </w:r>
      <w:r>
        <w:rPr>
          <w:rFonts w:ascii="ˎ̥" w:hAnsi="ˎ̥"/>
          <w:color w:val="auto"/>
        </w:rPr>
        <w:t>达到公开招标数额标准的货物或者服务采购项目，或者达到招标规模标准的政府采购工程，竞争性谈判小组应当由5人以上单数组成</w:t>
      </w:r>
      <w:r>
        <w:rPr>
          <w:rFonts w:hint="eastAsia" w:ascii="ˎ̥" w:hAnsi="ˎ̥"/>
          <w:color w:val="auto"/>
        </w:rPr>
        <w:t>。</w:t>
      </w:r>
    </w:p>
    <w:p>
      <w:pPr>
        <w:pStyle w:val="53"/>
        <w:numPr>
          <w:ilvl w:val="1"/>
          <w:numId w:val="7"/>
        </w:numPr>
        <w:autoSpaceDE w:val="0"/>
        <w:autoSpaceDN w:val="0"/>
        <w:spacing w:line="360" w:lineRule="auto"/>
        <w:ind w:firstLineChars="0"/>
        <w:contextualSpacing/>
        <w:rPr>
          <w:rFonts w:ascii="ˎ̥" w:hAnsi="ˎ̥"/>
          <w:vanish/>
          <w:color w:val="auto"/>
        </w:rPr>
      </w:pP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23.1.3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23.1.4谈判小组成员与供应商存在下列利害关系之一的,应当回避：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23.1.5参加采购活动前三年内,与供应商存在劳动关系,或者担任过供应商的董事、监事,或者是供应商的控股股东或实际控制人；</w:t>
      </w:r>
    </w:p>
    <w:p>
      <w:pPr>
        <w:pStyle w:val="53"/>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23.1.6与供</w:t>
      </w:r>
      <w:r>
        <w:rPr>
          <w:rFonts w:hint="eastAsia" w:ascii="ˎ̥" w:hAnsi="ˎ̥"/>
          <w:color w:val="auto"/>
        </w:rPr>
        <w:t>应商的法定代表人或者负责人有夫妻、直系血亲、三代以内旁系血亲或者近姻亲关系；</w:t>
      </w:r>
    </w:p>
    <w:p>
      <w:pPr>
        <w:pStyle w:val="53"/>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23.1.7</w:t>
      </w:r>
      <w:r>
        <w:rPr>
          <w:rFonts w:hint="eastAsia" w:ascii="ˎ̥" w:hAnsi="ˎ̥"/>
          <w:color w:val="auto"/>
        </w:rPr>
        <w:t>与供应商有其他可能影响政府采购活动公平、公正进行的关系。</w:t>
      </w:r>
    </w:p>
    <w:p>
      <w:pPr>
        <w:pStyle w:val="53"/>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23.2评审专家发现本人与参加采购活动的供应商有利害关系的,应当主动提出回避。采购人或者采购代理机构发现评审专家与参加采购活动的供应商有利害关系的,应当要求其回避。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23.3采购人不得担任谈判小组组长。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23.4谈判小组成员名单在成交结果公告前应当保密。</w:t>
      </w:r>
    </w:p>
    <w:p>
      <w:pPr>
        <w:pStyle w:val="53"/>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3"/>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3"/>
        <w:numPr>
          <w:ilvl w:val="0"/>
          <w:numId w:val="9"/>
        </w:numPr>
        <w:autoSpaceDE w:val="0"/>
        <w:autoSpaceDN w:val="0"/>
        <w:spacing w:line="360" w:lineRule="auto"/>
        <w:ind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vanish/>
          <w:color w:val="auto"/>
          <w:kern w:val="0"/>
          <w:szCs w:val="21"/>
        </w:rPr>
      </w:pPr>
    </w:p>
    <w:p>
      <w:pPr>
        <w:pStyle w:val="53"/>
        <w:numPr>
          <w:ilvl w:val="1"/>
          <w:numId w:val="9"/>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3"/>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3"/>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27.1.5投标文件内容模糊不清，无法辨认的；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解决方案的，谈判结束后，谈判小组应当按照少数服从多数的原则投票推荐3家以上供应商的解决方案，并要求其在规定时间内提交最后报价。</w:t>
      </w:r>
    </w:p>
    <w:p>
      <w:pPr>
        <w:pStyle w:val="53"/>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28.7最后报价是供应商响应文件的有效组成部分。</w:t>
      </w:r>
    </w:p>
    <w:p>
      <w:pPr>
        <w:pStyle w:val="53"/>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28.8已提交响应文件的供应商，在提交最后报价之前，可以根据谈判情况退出谈判。</w:t>
      </w:r>
    </w:p>
    <w:p>
      <w:pPr>
        <w:pStyle w:val="53"/>
        <w:autoSpaceDE w:val="0"/>
        <w:autoSpaceDN w:val="0"/>
        <w:spacing w:line="360" w:lineRule="auto"/>
        <w:ind w:left="-29"/>
        <w:contextualSpacing/>
        <w:rPr>
          <w:rFonts w:ascii="ˎ̥" w:hAnsi="ˎ̥"/>
          <w:color w:val="auto"/>
        </w:rPr>
      </w:pPr>
      <w:r>
        <w:rPr>
          <w:rFonts w:hint="eastAsia" w:ascii="宋体" w:hAnsi="宋体" w:eastAsia="宋体" w:cs="宋体"/>
          <w:color w:val="auto"/>
        </w:rPr>
        <w:t>28.9按</w:t>
      </w:r>
      <w:r>
        <w:rPr>
          <w:rFonts w:hint="eastAsia" w:ascii="ˎ̥" w:hAnsi="ˎ̥"/>
          <w:color w:val="auto"/>
        </w:rPr>
        <w:t>照《关于推进全流程电子化交易和在线监管工作有关问题的通知》（许公管办[2019]3号）规定，评审专家应严格按照要求查看“硬件特征码相”相关信息并进行评审。</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3"/>
        <w:autoSpaceDE w:val="0"/>
        <w:autoSpaceDN w:val="0"/>
        <w:spacing w:line="360" w:lineRule="auto"/>
        <w:contextualSpacing/>
        <w:rPr>
          <w:rFonts w:cs="宋体" w:asciiTheme="minorEastAsia" w:hAnsiTheme="minorEastAsia"/>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 .确定成交供应商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 .终止采购活动的情形</w:t>
      </w:r>
    </w:p>
    <w:p>
      <w:pPr>
        <w:pStyle w:val="53"/>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3"/>
        <w:numPr>
          <w:ilvl w:val="0"/>
          <w:numId w:val="11"/>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3"/>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3"/>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 .成交公告、发出成交通知书</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 .质疑提出与答复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 .签订合同</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 .履约保证金</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3"/>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 政府采购合同融资</w:t>
      </w:r>
    </w:p>
    <w:p>
      <w:pPr>
        <w:pStyle w:val="53"/>
        <w:numPr>
          <w:ilvl w:val="1"/>
          <w:numId w:val="12"/>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firstLine="840" w:firstLineChars="4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pStyle w:val="82"/>
        <w:rPr>
          <w:color w:val="auto"/>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7"/>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采购政府强</w:t>
      </w:r>
      <w:r>
        <w:rPr>
          <w:rFonts w:hint="eastAsia" w:cs="仿宋_GB2312" w:asciiTheme="minorEastAsia" w:hAnsiTheme="minorEastAsia" w:eastAsiaTheme="minorEastAsia"/>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pStyle w:val="17"/>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 xml:space="preserve">（一）专门面向中小企业预留采购份额 </w:t>
      </w:r>
    </w:p>
    <w:p>
      <w:pPr>
        <w:pStyle w:val="17"/>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（二）非专门面向中小企业预留采购份额</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规定，对符合该办法规定的小型和微型企业报价给予20%的扣除，用扣除后的价格参与评审。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5"/>
        <w:ind w:firstLine="340"/>
        <w:rPr>
          <w:color w:val="auto"/>
        </w:rPr>
      </w:pPr>
    </w:p>
    <w:p>
      <w:pPr>
        <w:pStyle w:val="27"/>
        <w:ind w:left="420" w:firstLine="480"/>
        <w:rPr>
          <w:rFonts w:hint="default"/>
          <w:color w:val="auto"/>
          <w:lang w:eastAsia="zh-CN"/>
        </w:rPr>
      </w:pPr>
    </w:p>
    <w:p>
      <w:pPr>
        <w:rPr>
          <w:color w:val="auto"/>
        </w:rPr>
      </w:pPr>
    </w:p>
    <w:p>
      <w:pPr>
        <w:pStyle w:val="25"/>
        <w:ind w:firstLine="340"/>
        <w:rPr>
          <w:color w:val="auto"/>
        </w:rPr>
      </w:pPr>
    </w:p>
    <w:p>
      <w:pPr>
        <w:pStyle w:val="27"/>
        <w:ind w:left="420" w:firstLine="480"/>
        <w:rPr>
          <w:rFonts w:hint="default"/>
          <w:color w:val="auto"/>
          <w:lang w:eastAsia="zh-CN"/>
        </w:rPr>
      </w:pPr>
    </w:p>
    <w:p>
      <w:pPr>
        <w:pStyle w:val="27"/>
        <w:ind w:left="0" w:leftChars="0" w:firstLine="0" w:firstLineChars="0"/>
        <w:rPr>
          <w:color w:val="auto"/>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7"/>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（2）资格审查中所涉及到的证书及材料，均须在响应投标文件中提供原件扫描件（或图片）。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序号</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资格审查因素</w:t>
            </w:r>
          </w:p>
        </w:tc>
        <w:tc>
          <w:tcPr>
            <w:tcW w:w="5954"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投标函</w:t>
            </w:r>
          </w:p>
        </w:tc>
        <w:tc>
          <w:tcPr>
            <w:tcW w:w="5954"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中小企业政策</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（1）小微企业出具《中小企业声明函》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（3）监</w:t>
            </w:r>
            <w:r>
              <w:rPr>
                <w:rFonts w:hint="eastAsia"/>
                <w:color w:val="auto"/>
              </w:rPr>
              <w:t>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rPr>
              <w:t>3</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jc w:val="center"/>
              <w:rPr>
                <w:rFonts w:hint="eastAsia"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color w:val="auto"/>
                <w:szCs w:val="21"/>
              </w:rPr>
              <w:t>资质证书</w:t>
            </w:r>
          </w:p>
        </w:tc>
        <w:tc>
          <w:tcPr>
            <w:tcW w:w="5954" w:type="dxa"/>
            <w:vAlign w:val="center"/>
          </w:tcPr>
          <w:p>
            <w:pPr>
              <w:spacing w:line="360" w:lineRule="auto"/>
              <w:rPr>
                <w:rFonts w:hint="eastAsia"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rPr>
              <w:t>4</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禹</w:t>
            </w:r>
            <w:r>
              <w:rPr>
                <w:rFonts w:asciiTheme="minorEastAsia" w:hAnsiTheme="minorEastAsia"/>
                <w:b/>
                <w:color w:val="auto"/>
                <w:szCs w:val="21"/>
              </w:rPr>
              <w:t>州市政府采购</w:t>
            </w:r>
          </w:p>
          <w:p>
            <w:pPr>
              <w:spacing w:line="360" w:lineRule="auto"/>
              <w:jc w:val="center"/>
              <w:rPr>
                <w:rFonts w:asciiTheme="minorEastAsia" w:hAnsiTheme="minorEastAsia"/>
                <w:b/>
                <w:color w:val="auto"/>
                <w:szCs w:val="21"/>
              </w:rPr>
            </w:pPr>
            <w:r>
              <w:rPr>
                <w:rFonts w:asciiTheme="minorEastAsia" w:hAnsiTheme="minorEastAsia"/>
                <w:b/>
                <w:color w:val="auto"/>
                <w:szCs w:val="21"/>
              </w:rPr>
              <w:t>供应商信用承诺函</w:t>
            </w:r>
          </w:p>
        </w:tc>
        <w:tc>
          <w:tcPr>
            <w:tcW w:w="5954" w:type="dxa"/>
            <w:vAlign w:val="center"/>
          </w:tcPr>
          <w:p>
            <w:pPr>
              <w:spacing w:line="360" w:lineRule="auto"/>
              <w:jc w:val="left"/>
              <w:rPr>
                <w:rFonts w:asciiTheme="minorEastAsia" w:hAnsiTheme="minorEastAsia"/>
                <w:b/>
                <w:bCs/>
                <w:color w:val="auto"/>
                <w:szCs w:val="21"/>
              </w:rPr>
            </w:pPr>
            <w:r>
              <w:rPr>
                <w:rFonts w:hint="eastAsia" w:ascii="宋体" w:hAnsi="宋体" w:cs="微软雅黑"/>
                <w:bCs/>
                <w:color w:val="auto"/>
                <w:szCs w:val="21"/>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rPr>
              <w:t>5</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响应报价是否超出谈判文件中规定的预算金额（最高限价），超出预算金额（最高限价）的报价无效。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rPr>
              <w:t>6</w:t>
            </w:r>
          </w:p>
        </w:tc>
        <w:tc>
          <w:tcPr>
            <w:tcW w:w="2410" w:type="dxa"/>
            <w:vAlign w:val="center"/>
          </w:tcPr>
          <w:p>
            <w:pPr>
              <w:spacing w:line="360" w:lineRule="auto"/>
              <w:jc w:val="center"/>
              <w:rPr>
                <w:rFonts w:asciiTheme="minorEastAsia" w:hAnsiTheme="minorEastAsia"/>
                <w:color w:val="auto"/>
                <w:szCs w:val="21"/>
              </w:rPr>
            </w:pPr>
            <w:r>
              <w:rPr>
                <w:rFonts w:hint="eastAsia" w:asciiTheme="minorEastAsia" w:hAnsiTheme="minorEastAsia"/>
                <w:b/>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7</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8</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pPr>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vAlign w:val="center"/>
          </w:tcPr>
          <w:p>
            <w:pPr>
              <w:spacing w:line="360" w:lineRule="auto"/>
              <w:jc w:val="both"/>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vAlign w:val="center"/>
          </w:tcPr>
          <w:p>
            <w:pPr>
              <w:spacing w:line="360" w:lineRule="auto"/>
              <w:jc w:val="both"/>
              <w:rPr>
                <w:rFonts w:asciiTheme="minorEastAsia" w:hAnsiTheme="minorEastAsia"/>
                <w:bCs/>
                <w:color w:val="auto"/>
                <w:szCs w:val="21"/>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tc>
      </w:tr>
    </w:tbl>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7"/>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谈判小组对符合资格的供应商的响应文件进行审查，以确定其是否满足谈判文件的商务、技</w:t>
      </w:r>
      <w:r>
        <w:rPr>
          <w:rFonts w:hint="eastAsia" w:asciiTheme="majorEastAsia" w:hAnsiTheme="majorEastAsia" w:eastAsiaTheme="majorEastAsia" w:cstheme="majorEastAsia"/>
          <w:color w:val="auto"/>
          <w:sz w:val="21"/>
          <w:szCs w:val="21"/>
          <w:lang w:val="zh-CN"/>
        </w:rPr>
        <w:t>术等实质性要求。</w:t>
      </w:r>
    </w:p>
    <w:p>
      <w:pPr>
        <w:pStyle w:val="17"/>
        <w:ind w:firstLine="422"/>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注：审查中所涉及到的证书及材料，均应在电子响应文件中提供原件扫描件（或图片）。</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2、要求供应商对响应文件有关事项作出澄清或者说明；</w:t>
      </w:r>
    </w:p>
    <w:p>
      <w:pPr>
        <w:pStyle w:val="17"/>
        <w:spacing w:line="360" w:lineRule="auto"/>
        <w:ind w:firstLine="420" w:firstLineChars="200"/>
        <w:contextualSpacing/>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（二）落实政府采购政策及强制性认证</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3</w:t>
      </w:r>
      <w:r>
        <w:rPr>
          <w:rFonts w:hint="eastAsia" w:asciiTheme="majorEastAsia" w:hAnsiTheme="majorEastAsia" w:eastAsiaTheme="majorEastAsia" w:cstheme="maj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2、</w:t>
      </w:r>
      <w:r>
        <w:rPr>
          <w:rFonts w:hint="eastAsia" w:asciiTheme="majorEastAsia" w:hAnsiTheme="majorEastAsia" w:eastAsiaTheme="majorEastAsia" w:cstheme="majorEastAsia"/>
          <w:b/>
          <w:color w:val="auto"/>
          <w:sz w:val="21"/>
          <w:szCs w:val="21"/>
          <w:lang w:val="zh-CN"/>
        </w:rPr>
        <w:t>关于强制性产品认证</w:t>
      </w:r>
    </w:p>
    <w:p>
      <w:pPr>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（2）供应商所响应产品如被列入《信息安全产品强制性认证目录》，</w:t>
      </w:r>
      <w:r>
        <w:rPr>
          <w:rFonts w:hint="eastAsia" w:asciiTheme="majorEastAsia" w:hAnsiTheme="majorEastAsia" w:eastAsiaTheme="majorEastAsia" w:cstheme="majorEastAsia"/>
          <w:color w:val="auto"/>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②中国信息安全认证中心</w:t>
      </w:r>
      <w:r>
        <w:rPr>
          <w:rFonts w:hint="eastAsia" w:asciiTheme="majorEastAsia" w:hAnsiTheme="majorEastAsia" w:eastAsiaTheme="majorEastAsia" w:cstheme="majorEastAsia"/>
          <w:color w:val="auto"/>
          <w:szCs w:val="21"/>
          <w:lang w:val="zh-CN"/>
        </w:rPr>
        <w:t>颁发的《中国国家信息安全产品认证证书》加盖供应商公章的原件扫描件（或图片）。</w:t>
      </w:r>
    </w:p>
    <w:p>
      <w:pPr>
        <w:wordWrap w:val="0"/>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①～②其中之一即可。</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三、评审方法</w:t>
      </w:r>
    </w:p>
    <w:p>
      <w:pPr>
        <w:pStyle w:val="17"/>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从质量和服务均能满足采购文件实质性响应要求的供应商中，按照报价由低到高的顺序提出3名成交候选人。根据规定,采购人按照成交候选人排名顺序确定成交供应商。</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四、谈判小组编写评审报告。</w:t>
      </w:r>
    </w:p>
    <w:p>
      <w:pPr>
        <w:pStyle w:val="17"/>
        <w:spacing w:line="360" w:lineRule="auto"/>
        <w:ind w:firstLine="420" w:firstLineChars="200"/>
        <w:contextualSpacing/>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pacing w:line="360" w:lineRule="auto"/>
        <w:rPr>
          <w:rFonts w:ascii="宋体" w:hAnsi="Calibri" w:eastAsia="宋体" w:cs="仿宋_GB2312"/>
          <w:b/>
          <w:color w:val="auto"/>
          <w:szCs w:val="21"/>
          <w:lang w:val="zh-CN"/>
        </w:rPr>
      </w:pPr>
    </w:p>
    <w:p>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r>
        <w:rPr>
          <w:rFonts w:hint="eastAsia" w:ascii="宋体" w:hAnsi="宋体" w:cs="宋体"/>
          <w:b/>
          <w:color w:val="auto"/>
          <w:kern w:val="0"/>
          <w:sz w:val="32"/>
          <w:szCs w:val="32"/>
        </w:rPr>
        <w:t xml:space="preserve">第七章 </w:t>
      </w:r>
      <w:r>
        <w:rPr>
          <w:rFonts w:hint="eastAsia" w:cs="宋体" w:asciiTheme="majorEastAsia" w:hAnsiTheme="majorEastAsia" w:eastAsiaTheme="majorEastAsia"/>
          <w:b/>
          <w:color w:val="auto"/>
          <w:kern w:val="0"/>
          <w:sz w:val="32"/>
          <w:szCs w:val="32"/>
        </w:rPr>
        <w:t>拟签订的合同文本</w:t>
      </w:r>
    </w:p>
    <w:p>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（供参考，以实际签订合同为准）</w:t>
      </w:r>
    </w:p>
    <w:p>
      <w:pPr>
        <w:pStyle w:val="25"/>
        <w:numPr>
          <w:ilvl w:val="0"/>
          <w:numId w:val="0"/>
        </w:numPr>
        <w:ind w:firstLine="2380" w:firstLineChars="700"/>
        <w:rPr>
          <w:color w:val="auto"/>
          <w:spacing w:val="0"/>
          <w:w w:val="100"/>
          <w:position w:val="0"/>
        </w:rPr>
      </w:pPr>
      <w:bookmarkStart w:id="2" w:name="bookmark109"/>
      <w:bookmarkStart w:id="3" w:name="bookmark107"/>
      <w:bookmarkStart w:id="4" w:name="bookmark108"/>
      <w:r>
        <w:rPr>
          <w:color w:val="auto"/>
          <w:spacing w:val="0"/>
          <w:w w:val="100"/>
          <w:position w:val="0"/>
        </w:rPr>
        <w:t>本合同□是/□否中小企业预留合同</w:t>
      </w:r>
      <w:bookmarkEnd w:id="2"/>
      <w:bookmarkEnd w:id="3"/>
      <w:bookmarkEnd w:id="4"/>
    </w:p>
    <w:p>
      <w:pPr>
        <w:pStyle w:val="83"/>
        <w:keepNext/>
        <w:keepLines/>
        <w:widowControl w:val="0"/>
        <w:shd w:val="clear" w:color="auto" w:fill="auto"/>
        <w:bidi w:val="0"/>
        <w:spacing w:before="0" w:after="540" w:line="240" w:lineRule="auto"/>
        <w:ind w:left="0" w:right="0" w:firstLine="0"/>
        <w:jc w:val="center"/>
        <w:rPr>
          <w:color w:val="auto"/>
        </w:rPr>
      </w:pPr>
      <w:bookmarkStart w:id="5" w:name="bookmark59"/>
      <w:bookmarkStart w:id="6" w:name="bookmark60"/>
      <w:bookmarkStart w:id="7" w:name="bookmark61"/>
      <w:r>
        <w:rPr>
          <w:color w:val="auto"/>
          <w:spacing w:val="0"/>
          <w:w w:val="100"/>
          <w:position w:val="0"/>
        </w:rPr>
        <w:t>政府采购服务合同（范本）</w:t>
      </w:r>
      <w:bookmarkEnd w:id="5"/>
      <w:bookmarkEnd w:id="6"/>
      <w:bookmarkEnd w:id="7"/>
    </w:p>
    <w:p>
      <w:pPr>
        <w:pStyle w:val="84"/>
        <w:keepNext w:val="0"/>
        <w:keepLines w:val="0"/>
        <w:widowControl w:val="0"/>
        <w:shd w:val="clear" w:color="auto" w:fill="auto"/>
        <w:tabs>
          <w:tab w:val="left" w:pos="4622"/>
        </w:tabs>
        <w:bidi w:val="0"/>
        <w:spacing w:before="0" w:after="0" w:line="398" w:lineRule="exact"/>
        <w:ind w:left="0" w:right="0" w:firstLine="480"/>
        <w:jc w:val="both"/>
        <w:rPr>
          <w:color w:val="auto"/>
        </w:rPr>
      </w:pPr>
      <w:r>
        <w:rPr>
          <w:color w:val="auto"/>
          <w:spacing w:val="0"/>
          <w:w w:val="100"/>
          <w:position w:val="0"/>
        </w:rPr>
        <w:t>合同编号：</w:t>
      </w:r>
      <w:r>
        <w:rPr>
          <w:color w:val="auto"/>
          <w:u w:val="single"/>
        </w:rPr>
        <w:t xml:space="preserve"> </w:t>
      </w:r>
      <w:r>
        <w:rPr>
          <w:color w:val="auto"/>
          <w:u w:val="single"/>
        </w:rPr>
        <w:tab/>
      </w:r>
    </w:p>
    <w:p>
      <w:pPr>
        <w:pStyle w:val="84"/>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color w:val="auto"/>
        </w:rPr>
      </w:pPr>
      <w:r>
        <w:rPr>
          <w:color w:val="auto"/>
          <w:spacing w:val="0"/>
          <w:w w:val="100"/>
          <w:position w:val="0"/>
        </w:rPr>
        <w:t>签订地：</w:t>
      </w:r>
      <w:r>
        <w:rPr>
          <w:color w:val="auto"/>
          <w:u w:val="single"/>
        </w:rPr>
        <w:t xml:space="preserve"> </w:t>
      </w:r>
      <w:r>
        <w:rPr>
          <w:color w:val="auto"/>
          <w:u w:val="single"/>
        </w:rPr>
        <w:tab/>
      </w:r>
      <w:r>
        <w:rPr>
          <w:color w:val="auto"/>
          <w:spacing w:val="0"/>
          <w:w w:val="100"/>
          <w:position w:val="0"/>
        </w:rPr>
        <w:tab/>
      </w:r>
    </w:p>
    <w:p>
      <w:pPr>
        <w:pStyle w:val="84"/>
        <w:keepNext w:val="0"/>
        <w:keepLines w:val="0"/>
        <w:widowControl w:val="0"/>
        <w:shd w:val="clear" w:color="auto" w:fill="auto"/>
        <w:tabs>
          <w:tab w:val="left" w:pos="4598"/>
        </w:tabs>
        <w:bidi w:val="0"/>
        <w:spacing w:before="0" w:after="0" w:line="398" w:lineRule="exact"/>
        <w:ind w:left="0" w:right="0" w:firstLine="480"/>
        <w:jc w:val="both"/>
        <w:rPr>
          <w:color w:val="auto"/>
        </w:rPr>
      </w:pPr>
      <w:r>
        <w:rPr>
          <w:color w:val="auto"/>
          <w:spacing w:val="0"/>
          <w:w w:val="100"/>
          <w:position w:val="0"/>
        </w:rPr>
        <w:t>甲方（采购人）：</w:t>
      </w:r>
      <w:r>
        <w:rPr>
          <w:color w:val="auto"/>
          <w:u w:val="single"/>
        </w:rPr>
        <w:t xml:space="preserve"> </w:t>
      </w:r>
      <w:r>
        <w:rPr>
          <w:color w:val="auto"/>
          <w:u w:val="single"/>
        </w:rPr>
        <w:tab/>
      </w:r>
    </w:p>
    <w:p>
      <w:pPr>
        <w:pStyle w:val="84"/>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84"/>
        <w:keepNext w:val="0"/>
        <w:keepLines w:val="0"/>
        <w:widowControl w:val="0"/>
        <w:shd w:val="clear" w:color="auto" w:fill="auto"/>
        <w:tabs>
          <w:tab w:val="left" w:pos="4608"/>
        </w:tabs>
        <w:bidi w:val="0"/>
        <w:spacing w:before="0" w:after="0" w:line="398" w:lineRule="exact"/>
        <w:ind w:left="0" w:right="0" w:firstLine="480"/>
        <w:jc w:val="both"/>
        <w:rPr>
          <w:color w:val="auto"/>
        </w:rPr>
      </w:pPr>
      <w:r>
        <w:rPr>
          <w:color w:val="auto"/>
          <w:spacing w:val="0"/>
          <w:w w:val="100"/>
          <w:position w:val="0"/>
        </w:rPr>
        <w:t>乙方（中标人）：</w:t>
      </w:r>
      <w:r>
        <w:rPr>
          <w:color w:val="auto"/>
          <w:u w:val="single"/>
        </w:rPr>
        <w:t xml:space="preserve"> </w:t>
      </w:r>
      <w:r>
        <w:rPr>
          <w:color w:val="auto"/>
          <w:u w:val="single"/>
        </w:rPr>
        <w:tab/>
      </w:r>
    </w:p>
    <w:p>
      <w:pPr>
        <w:pStyle w:val="84"/>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84"/>
        <w:keepNext w:val="0"/>
        <w:keepLines w:val="0"/>
        <w:widowControl w:val="0"/>
        <w:shd w:val="clear" w:color="auto" w:fill="auto"/>
        <w:bidi w:val="0"/>
        <w:spacing w:before="0" w:after="0" w:line="398" w:lineRule="exact"/>
        <w:ind w:left="0" w:right="0" w:firstLine="500"/>
        <w:jc w:val="both"/>
        <w:rPr>
          <w:color w:val="auto"/>
        </w:rPr>
      </w:pPr>
      <w:r>
        <w:rPr>
          <w:color w:val="auto"/>
          <w:spacing w:val="0"/>
          <w:w w:val="100"/>
          <w:position w:val="0"/>
        </w:rPr>
        <w:t>乙方于</w:t>
      </w:r>
      <w:r>
        <w:rPr>
          <w:color w:val="auto"/>
          <w:spacing w:val="0"/>
          <w:w w:val="100"/>
          <w:position w:val="0"/>
          <w:lang w:val="zh-CN" w:eastAsia="zh-CN" w:bidi="zh-CN"/>
        </w:rPr>
        <w:t>—</w:t>
      </w:r>
      <w:r>
        <w:rPr>
          <w:color w:val="auto"/>
          <w:spacing w:val="0"/>
          <w:w w:val="100"/>
          <w:position w:val="0"/>
        </w:rPr>
        <w:t>年</w:t>
      </w:r>
      <w:r>
        <w:rPr>
          <w:color w:val="auto"/>
          <w:spacing w:val="0"/>
          <w:w w:val="100"/>
          <w:position w:val="0"/>
          <w:lang w:val="zh-CN" w:eastAsia="zh-CN" w:bidi="zh-CN"/>
        </w:rPr>
        <w:t>—</w:t>
      </w:r>
      <w:r>
        <w:rPr>
          <w:color w:val="auto"/>
          <w:spacing w:val="0"/>
          <w:w w:val="100"/>
          <w:position w:val="0"/>
        </w:rPr>
        <w:t>月</w:t>
      </w:r>
      <w:r>
        <w:rPr>
          <w:color w:val="auto"/>
          <w:spacing w:val="0"/>
          <w:w w:val="100"/>
          <w:position w:val="0"/>
          <w:lang w:val="zh-CN" w:eastAsia="zh-CN" w:bidi="zh-CN"/>
        </w:rPr>
        <w:t>—</w:t>
      </w:r>
      <w:r>
        <w:rPr>
          <w:color w:val="auto"/>
          <w:spacing w:val="0"/>
          <w:w w:val="100"/>
          <w:position w:val="0"/>
        </w:rPr>
        <w:t xml:space="preserve">日参加了 </w:t>
      </w:r>
      <w:r>
        <w:rPr>
          <w:color w:val="auto"/>
          <w:spacing w:val="0"/>
          <w:w w:val="100"/>
          <w:position w:val="0"/>
          <w:u w:val="single"/>
        </w:rPr>
        <w:t>（</w:t>
      </w:r>
      <w:r>
        <w:rPr>
          <w:rFonts w:hint="eastAsia"/>
          <w:color w:val="auto"/>
          <w:spacing w:val="0"/>
          <w:w w:val="100"/>
          <w:position w:val="0"/>
          <w:u w:val="single"/>
          <w:lang w:eastAsia="zh-CN"/>
        </w:rPr>
        <w:t>采</w:t>
      </w:r>
      <w:r>
        <w:rPr>
          <w:color w:val="auto"/>
          <w:spacing w:val="0"/>
          <w:w w:val="100"/>
          <w:position w:val="0"/>
          <w:u w:val="single"/>
        </w:rPr>
        <w:t>购代理机构）</w:t>
      </w:r>
      <w:r>
        <w:rPr>
          <w:color w:val="auto"/>
          <w:spacing w:val="0"/>
          <w:w w:val="100"/>
          <w:position w:val="0"/>
        </w:rPr>
        <w:t>组织的</w:t>
      </w:r>
      <w:r>
        <w:rPr>
          <w:color w:val="auto"/>
          <w:spacing w:val="0"/>
          <w:w w:val="100"/>
          <w:position w:val="0"/>
          <w:u w:val="single"/>
        </w:rPr>
        <w:t>（项目名称及 项目编号）</w:t>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活动，经评标委）会评审确定乙方为</w:t>
      </w:r>
      <w:r>
        <w:rPr>
          <w:color w:val="auto"/>
          <w:spacing w:val="0"/>
          <w:w w:val="100"/>
          <w:position w:val="0"/>
          <w:u w:val="single"/>
        </w:rPr>
        <w:t>（包及包名称）</w:t>
      </w:r>
      <w:r>
        <w:rPr>
          <w:color w:val="auto"/>
          <w:spacing w:val="0"/>
          <w:w w:val="100"/>
          <w:position w:val="0"/>
        </w:rPr>
        <w:t>中 标人，按照《中华人民共和国民法典</w:t>
      </w:r>
      <w:r>
        <w:rPr>
          <w:rFonts w:hint="eastAsia"/>
          <w:color w:val="auto"/>
          <w:spacing w:val="0"/>
          <w:w w:val="100"/>
          <w:position w:val="0"/>
          <w:lang w:eastAsia="zh-CN"/>
        </w:rPr>
        <w:t>》《</w:t>
      </w:r>
      <w:r>
        <w:rPr>
          <w:color w:val="auto"/>
          <w:spacing w:val="0"/>
          <w:w w:val="100"/>
          <w:position w:val="0"/>
        </w:rPr>
        <w:t>中华人民共和国政府</w:t>
      </w:r>
      <w:r>
        <w:rPr>
          <w:rFonts w:hint="eastAsia"/>
          <w:color w:val="auto"/>
          <w:spacing w:val="0"/>
          <w:w w:val="100"/>
          <w:position w:val="0"/>
          <w:lang w:eastAsia="zh-CN"/>
        </w:rPr>
        <w:t>采购</w:t>
      </w:r>
      <w:r>
        <w:rPr>
          <w:color w:val="auto"/>
          <w:spacing w:val="0"/>
          <w:w w:val="100"/>
          <w:position w:val="0"/>
        </w:rPr>
        <w:t>法》和相关的法律法规规定，以及招标文件规定，经甲乙双方协商一致，签订本政府</w:t>
      </w:r>
      <w:r>
        <w:rPr>
          <w:rFonts w:hint="eastAsia"/>
          <w:color w:val="auto"/>
          <w:spacing w:val="0"/>
          <w:w w:val="100"/>
          <w:position w:val="0"/>
          <w:lang w:eastAsia="zh-CN"/>
        </w:rPr>
        <w:t>采购</w:t>
      </w:r>
      <w:r>
        <w:rPr>
          <w:color w:val="auto"/>
          <w:spacing w:val="0"/>
          <w:w w:val="100"/>
          <w:position w:val="0"/>
        </w:rPr>
        <w:t>合同。</w:t>
      </w:r>
    </w:p>
    <w:p>
      <w:pPr>
        <w:pStyle w:val="84"/>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第一条合同标的</w:t>
      </w:r>
    </w:p>
    <w:p>
      <w:pPr>
        <w:pStyle w:val="84"/>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服务名称：</w:t>
      </w:r>
    </w:p>
    <w:p>
      <w:pPr>
        <w:pStyle w:val="84"/>
        <w:keepNext w:val="0"/>
        <w:keepLines w:val="0"/>
        <w:widowControl w:val="0"/>
        <w:shd w:val="clear" w:color="auto" w:fill="auto"/>
        <w:tabs>
          <w:tab w:val="left" w:leader="dot" w:pos="2573"/>
        </w:tabs>
        <w:bidi w:val="0"/>
        <w:spacing w:before="0" w:after="0" w:line="398" w:lineRule="exact"/>
        <w:ind w:left="0" w:right="0" w:firstLine="480"/>
        <w:jc w:val="both"/>
        <w:rPr>
          <w:color w:val="auto"/>
        </w:rPr>
      </w:pPr>
      <w:r>
        <w:rPr>
          <w:color w:val="auto"/>
          <w:spacing w:val="0"/>
          <w:w w:val="100"/>
          <w:position w:val="0"/>
        </w:rPr>
        <w:t>服务内容：</w:t>
      </w:r>
      <w:r>
        <w:rPr>
          <w:color w:val="auto"/>
          <w:spacing w:val="0"/>
          <w:w w:val="100"/>
          <w:position w:val="0"/>
          <w:lang w:val="en-US" w:eastAsia="en-US" w:bidi="en-US"/>
        </w:rPr>
        <w:tab/>
      </w:r>
    </w:p>
    <w:p>
      <w:pPr>
        <w:pStyle w:val="84"/>
        <w:keepNext w:val="0"/>
        <w:keepLines w:val="0"/>
        <w:widowControl w:val="0"/>
        <w:shd w:val="clear" w:color="auto" w:fill="auto"/>
        <w:tabs>
          <w:tab w:val="left" w:leader="dot" w:pos="2098"/>
        </w:tabs>
        <w:bidi w:val="0"/>
        <w:spacing w:before="0" w:after="0" w:line="398" w:lineRule="exact"/>
        <w:ind w:left="0" w:right="0" w:firstLine="480"/>
        <w:jc w:val="both"/>
        <w:rPr>
          <w:color w:val="auto"/>
        </w:rPr>
      </w:pPr>
      <w:r>
        <w:rPr>
          <w:color w:val="auto"/>
          <w:spacing w:val="0"/>
          <w:w w:val="100"/>
          <w:position w:val="0"/>
        </w:rPr>
        <w:t>技术标准：</w:t>
      </w:r>
      <w:r>
        <w:rPr>
          <w:color w:val="auto"/>
          <w:spacing w:val="0"/>
          <w:w w:val="100"/>
          <w:position w:val="0"/>
          <w:lang w:val="en-US" w:eastAsia="en-US" w:bidi="en-US"/>
        </w:rPr>
        <w:tab/>
      </w:r>
    </w:p>
    <w:p>
      <w:pPr>
        <w:pStyle w:val="84"/>
        <w:keepNext w:val="0"/>
        <w:keepLines w:val="0"/>
        <w:widowControl w:val="0"/>
        <w:shd w:val="clear" w:color="auto" w:fill="auto"/>
        <w:bidi w:val="0"/>
        <w:spacing w:before="0" w:after="0" w:line="398" w:lineRule="exact"/>
        <w:ind w:left="0" w:right="0" w:firstLine="480"/>
        <w:jc w:val="left"/>
        <w:rPr>
          <w:color w:val="auto"/>
        </w:rPr>
      </w:pPr>
      <w:r>
        <w:rPr>
          <w:color w:val="auto"/>
          <w:spacing w:val="0"/>
          <w:w w:val="100"/>
          <w:position w:val="0"/>
        </w:rPr>
        <w:t>第二条合同总金额</w:t>
      </w:r>
    </w:p>
    <w:p>
      <w:pPr>
        <w:pStyle w:val="84"/>
        <w:keepNext w:val="0"/>
        <w:keepLines w:val="0"/>
        <w:widowControl w:val="0"/>
        <w:shd w:val="clear" w:color="auto" w:fill="auto"/>
        <w:tabs>
          <w:tab w:val="left" w:pos="5218"/>
          <w:tab w:val="left" w:pos="6639"/>
        </w:tabs>
        <w:bidi w:val="0"/>
        <w:spacing w:before="0" w:after="0" w:line="392" w:lineRule="exact"/>
        <w:ind w:left="0" w:right="0" w:firstLine="500"/>
        <w:jc w:val="both"/>
        <w:rPr>
          <w:color w:val="auto"/>
        </w:rPr>
      </w:pPr>
      <w:r>
        <w:rPr>
          <w:color w:val="auto"/>
          <w:spacing w:val="0"/>
          <w:w w:val="100"/>
          <w:position w:val="0"/>
        </w:rPr>
        <w:t>合同总金额为人民币（大写）：</w:t>
      </w:r>
      <w:r>
        <w:rPr>
          <w:color w:val="auto"/>
          <w:u w:val="single"/>
        </w:rPr>
        <w:t xml:space="preserve"> </w:t>
      </w:r>
      <w:r>
        <w:rPr>
          <w:color w:val="auto"/>
          <w:u w:val="single"/>
        </w:rPr>
        <w:tab/>
      </w:r>
      <w:r>
        <w:rPr>
          <w:color w:val="auto"/>
          <w:spacing w:val="0"/>
          <w:w w:val="100"/>
          <w:position w:val="0"/>
        </w:rPr>
        <w:t xml:space="preserve"> （¥</w:t>
      </w:r>
      <w:r>
        <w:rPr>
          <w:color w:val="auto"/>
          <w:u w:val="single"/>
        </w:rPr>
        <w:t xml:space="preserve"> </w:t>
      </w:r>
      <w:r>
        <w:rPr>
          <w:color w:val="auto"/>
          <w:u w:val="single"/>
        </w:rPr>
        <w:tab/>
      </w:r>
      <w:r>
        <w:rPr>
          <w:color w:val="auto"/>
          <w:spacing w:val="0"/>
          <w:w w:val="100"/>
          <w:position w:val="0"/>
        </w:rPr>
        <w:t>）</w:t>
      </w:r>
    </w:p>
    <w:p>
      <w:pPr>
        <w:pStyle w:val="84"/>
        <w:keepNext w:val="0"/>
        <w:keepLines w:val="0"/>
        <w:widowControl w:val="0"/>
        <w:shd w:val="clear" w:color="auto" w:fill="auto"/>
        <w:tabs>
          <w:tab w:val="left" w:leader="dot" w:pos="5875"/>
        </w:tabs>
        <w:bidi w:val="0"/>
        <w:spacing w:before="0" w:after="0" w:line="392" w:lineRule="exact"/>
        <w:ind w:left="0" w:right="0" w:firstLine="500"/>
        <w:jc w:val="both"/>
        <w:rPr>
          <w:color w:val="auto"/>
        </w:rPr>
      </w:pPr>
      <w:r>
        <w:rPr>
          <w:color w:val="auto"/>
          <w:spacing w:val="0"/>
          <w:w w:val="100"/>
          <w:position w:val="0"/>
        </w:rPr>
        <w:t>此价格为合同执行不变价，不因国家政策变化而变化，该价款包括了货物及与之配套的设计、制造、正版软件、检验、包装、运输、保险、税费以及安装、 组织验收、培训、技术服务（包括技术资料、图纸提供等）、质保期服务等全部价款，除此之外，甲方不再向乙方支付其他任何费用。</w:t>
      </w:r>
      <w:r>
        <w:rPr>
          <w:color w:val="auto"/>
          <w:spacing w:val="0"/>
          <w:w w:val="100"/>
          <w:position w:val="0"/>
          <w:lang w:val="en-US" w:eastAsia="en-US" w:bidi="en-US"/>
        </w:rPr>
        <w:tab/>
      </w:r>
    </w:p>
    <w:p>
      <w:pPr>
        <w:pStyle w:val="84"/>
        <w:keepNext w:val="0"/>
        <w:keepLines w:val="0"/>
        <w:widowControl w:val="0"/>
        <w:shd w:val="clear" w:color="auto" w:fill="auto"/>
        <w:bidi w:val="0"/>
        <w:spacing w:before="0" w:after="160" w:line="392" w:lineRule="exact"/>
        <w:ind w:left="0" w:right="0" w:firstLine="500"/>
        <w:jc w:val="both"/>
        <w:rPr>
          <w:color w:val="auto"/>
        </w:rPr>
      </w:pPr>
      <w:r>
        <w:rPr>
          <w:color w:val="auto"/>
          <w:spacing w:val="0"/>
          <w:w w:val="100"/>
          <w:position w:val="0"/>
        </w:rPr>
        <w:t>第三条服务交付</w:t>
      </w:r>
    </w:p>
    <w:p>
      <w:pPr>
        <w:pStyle w:val="84"/>
        <w:keepNext w:val="0"/>
        <w:keepLines w:val="0"/>
        <w:widowControl w:val="0"/>
        <w:shd w:val="clear" w:color="auto" w:fill="auto"/>
        <w:tabs>
          <w:tab w:val="left" w:pos="878"/>
        </w:tabs>
        <w:bidi w:val="0"/>
        <w:spacing w:before="0" w:after="0" w:line="372" w:lineRule="auto"/>
        <w:ind w:left="0" w:right="0" w:firstLine="500"/>
        <w:jc w:val="both"/>
        <w:rPr>
          <w:color w:val="auto"/>
        </w:rPr>
      </w:pPr>
      <w:bookmarkStart w:id="8" w:name="bookmark62"/>
      <w:r>
        <w:rPr>
          <w:rFonts w:ascii="Times New Roman" w:hAnsi="Times New Roman" w:eastAsia="Times New Roman" w:cs="Times New Roman"/>
          <w:color w:val="auto"/>
          <w:spacing w:val="0"/>
          <w:w w:val="100"/>
          <w:position w:val="0"/>
        </w:rPr>
        <w:t>1</w:t>
      </w:r>
      <w:bookmarkEnd w:id="8"/>
      <w:r>
        <w:rPr>
          <w:color w:val="auto"/>
          <w:spacing w:val="0"/>
          <w:w w:val="100"/>
          <w:position w:val="0"/>
        </w:rPr>
        <w:t>、</w:t>
      </w:r>
      <w:r>
        <w:rPr>
          <w:color w:val="auto"/>
          <w:spacing w:val="0"/>
          <w:w w:val="100"/>
          <w:position w:val="0"/>
        </w:rPr>
        <w:tab/>
      </w:r>
      <w:r>
        <w:rPr>
          <w:color w:val="auto"/>
          <w:spacing w:val="0"/>
          <w:w w:val="100"/>
          <w:position w:val="0"/>
        </w:rPr>
        <w:t>交付日期：</w:t>
      </w:r>
    </w:p>
    <w:p>
      <w:pPr>
        <w:pStyle w:val="84"/>
        <w:keepNext w:val="0"/>
        <w:keepLines w:val="0"/>
        <w:widowControl w:val="0"/>
        <w:shd w:val="clear" w:color="auto" w:fill="auto"/>
        <w:tabs>
          <w:tab w:val="left" w:pos="892"/>
          <w:tab w:val="left" w:leader="dot" w:pos="2478"/>
        </w:tabs>
        <w:bidi w:val="0"/>
        <w:spacing w:before="0" w:after="0" w:line="372" w:lineRule="auto"/>
        <w:ind w:left="0" w:right="0" w:firstLine="500"/>
        <w:jc w:val="both"/>
        <w:rPr>
          <w:color w:val="auto"/>
        </w:rPr>
      </w:pPr>
      <w:bookmarkStart w:id="9" w:name="bookmark63"/>
      <w:r>
        <w:rPr>
          <w:rFonts w:ascii="Times New Roman" w:hAnsi="Times New Roman" w:eastAsia="Times New Roman" w:cs="Times New Roman"/>
          <w:color w:val="auto"/>
          <w:spacing w:val="0"/>
          <w:w w:val="100"/>
          <w:position w:val="0"/>
        </w:rPr>
        <w:t>2</w:t>
      </w:r>
      <w:bookmarkEnd w:id="9"/>
      <w:r>
        <w:rPr>
          <w:color w:val="auto"/>
          <w:spacing w:val="0"/>
          <w:w w:val="100"/>
          <w:position w:val="0"/>
        </w:rPr>
        <w:t>、</w:t>
      </w:r>
      <w:r>
        <w:rPr>
          <w:color w:val="auto"/>
          <w:spacing w:val="0"/>
          <w:w w:val="100"/>
          <w:position w:val="0"/>
        </w:rPr>
        <w:tab/>
      </w:r>
      <w:r>
        <w:rPr>
          <w:color w:val="auto"/>
          <w:spacing w:val="0"/>
          <w:w w:val="100"/>
          <w:position w:val="0"/>
        </w:rPr>
        <w:t>交付地点</w:t>
      </w:r>
      <w:r>
        <w:rPr>
          <w:rFonts w:hint="eastAsia"/>
          <w:color w:val="auto"/>
          <w:spacing w:val="0"/>
          <w:w w:val="100"/>
          <w:position w:val="0"/>
          <w:lang w:eastAsia="zh-CN"/>
        </w:rPr>
        <w:t>：</w:t>
      </w:r>
      <w:r>
        <w:rPr>
          <w:color w:val="auto"/>
          <w:spacing w:val="0"/>
          <w:w w:val="100"/>
          <w:position w:val="0"/>
          <w:lang w:val="en-US" w:eastAsia="en-US" w:bidi="en-US"/>
        </w:rPr>
        <w:tab/>
      </w:r>
    </w:p>
    <w:p>
      <w:pPr>
        <w:pStyle w:val="84"/>
        <w:keepNext w:val="0"/>
        <w:keepLines w:val="0"/>
        <w:widowControl w:val="0"/>
        <w:shd w:val="clear" w:color="auto" w:fill="auto"/>
        <w:bidi w:val="0"/>
        <w:spacing w:before="0" w:after="0" w:line="391" w:lineRule="exact"/>
        <w:ind w:left="0" w:right="0" w:firstLine="500"/>
        <w:jc w:val="both"/>
        <w:rPr>
          <w:color w:val="auto"/>
        </w:rPr>
      </w:pPr>
      <w:r>
        <w:rPr>
          <w:color w:val="auto"/>
          <w:spacing w:val="0"/>
          <w:w w:val="100"/>
          <w:position w:val="0"/>
        </w:rPr>
        <w:t>第四条交付验收</w:t>
      </w:r>
    </w:p>
    <w:p>
      <w:pPr>
        <w:pStyle w:val="84"/>
        <w:keepNext w:val="0"/>
        <w:keepLines w:val="0"/>
        <w:widowControl w:val="0"/>
        <w:numPr>
          <w:ilvl w:val="0"/>
          <w:numId w:val="13"/>
        </w:numPr>
        <w:shd w:val="clear" w:color="auto" w:fill="auto"/>
        <w:bidi w:val="0"/>
        <w:spacing w:before="0" w:after="80" w:line="391" w:lineRule="exact"/>
        <w:ind w:left="0" w:right="0" w:firstLine="500"/>
        <w:jc w:val="both"/>
        <w:rPr>
          <w:color w:val="auto"/>
          <w:spacing w:val="0"/>
          <w:w w:val="100"/>
          <w:position w:val="0"/>
        </w:rPr>
        <w:sectPr>
          <w:footerReference r:id="rId3" w:type="default"/>
          <w:footnotePr>
            <w:numFmt w:val="decimal"/>
          </w:footnotePr>
          <w:pgSz w:w="11900" w:h="16840"/>
          <w:pgMar w:top="1559" w:right="1680" w:bottom="1361" w:left="1709" w:header="1131" w:footer="964" w:gutter="0"/>
          <w:pgNumType w:fmt="decimal" w:start="1"/>
          <w:cols w:space="0" w:num="1"/>
          <w:rtlGutter w:val="0"/>
          <w:docGrid w:linePitch="360" w:charSpace="0"/>
        </w:sectPr>
      </w:pPr>
      <w:r>
        <w:rPr>
          <w:color w:val="auto"/>
          <w:spacing w:val="0"/>
          <w:w w:val="100"/>
          <w:position w:val="0"/>
        </w:rPr>
        <w:t>甲方应当根据国家、行业验收标准，以及合同约定验收方案，明确验收时间、方式、程序和内容等事项，组成验收小组，在收到乙方项目验收建议之日起</w:t>
      </w:r>
      <w:r>
        <w:rPr>
          <w:rFonts w:ascii="Times New Roman" w:hAnsi="Times New Roman" w:eastAsia="Times New Roman" w:cs="Times New Roman"/>
          <w:color w:val="auto"/>
          <w:spacing w:val="0"/>
          <w:w w:val="100"/>
          <w:position w:val="0"/>
        </w:rPr>
        <w:t>1</w:t>
      </w:r>
      <w:r>
        <w:rPr>
          <w:color w:val="auto"/>
          <w:spacing w:val="0"/>
          <w:w w:val="100"/>
          <w:position w:val="0"/>
        </w:rPr>
        <w:t>个工作日内，对采购项目进行实质性验收（验收建议有明显不当的除外）。乙方应对提交的服务成果</w:t>
      </w:r>
    </w:p>
    <w:p>
      <w:pPr>
        <w:pStyle w:val="84"/>
        <w:keepNext w:val="0"/>
        <w:keepLines w:val="0"/>
        <w:widowControl w:val="0"/>
        <w:shd w:val="clear" w:color="auto" w:fill="auto"/>
        <w:bidi w:val="0"/>
        <w:spacing w:before="0" w:after="0" w:line="400" w:lineRule="exact"/>
        <w:ind w:left="0" w:right="0" w:firstLine="0"/>
        <w:jc w:val="both"/>
        <w:rPr>
          <w:color w:val="auto"/>
        </w:rPr>
      </w:pPr>
      <w:r>
        <w:rPr>
          <w:color w:val="auto"/>
          <w:spacing w:val="0"/>
          <w:w w:val="100"/>
          <w:position w:val="0"/>
        </w:rPr>
        <w:t>作出全面检查和整理，并列出清单，作为甲方验收和使用技术条件依据，清单应随提交的服务成果交给甲方。</w:t>
      </w:r>
    </w:p>
    <w:p>
      <w:pPr>
        <w:pStyle w:val="84"/>
        <w:keepNext w:val="0"/>
        <w:keepLines w:val="0"/>
        <w:widowControl w:val="0"/>
        <w:shd w:val="clear" w:color="auto" w:fill="auto"/>
        <w:tabs>
          <w:tab w:val="left" w:pos="848"/>
        </w:tabs>
        <w:bidi w:val="0"/>
        <w:spacing w:before="0" w:after="0" w:line="400" w:lineRule="exact"/>
        <w:ind w:left="0" w:right="0" w:firstLine="480"/>
        <w:jc w:val="both"/>
        <w:rPr>
          <w:color w:val="auto"/>
        </w:rPr>
      </w:pPr>
      <w:bookmarkStart w:id="10" w:name="bookmark64"/>
      <w:r>
        <w:rPr>
          <w:rFonts w:ascii="Times New Roman" w:hAnsi="Times New Roman" w:eastAsia="Times New Roman" w:cs="Times New Roman"/>
          <w:color w:val="auto"/>
          <w:spacing w:val="0"/>
          <w:w w:val="100"/>
          <w:position w:val="0"/>
        </w:rPr>
        <w:t>2</w:t>
      </w:r>
      <w:bookmarkEnd w:id="10"/>
      <w:r>
        <w:rPr>
          <w:color w:val="auto"/>
          <w:spacing w:val="0"/>
          <w:w w:val="100"/>
          <w:position w:val="0"/>
        </w:rPr>
        <w:t>、</w:t>
      </w:r>
      <w:r>
        <w:rPr>
          <w:color w:val="auto"/>
          <w:spacing w:val="0"/>
          <w:w w:val="100"/>
          <w:position w:val="0"/>
        </w:rPr>
        <w:tab/>
      </w:r>
      <w:r>
        <w:rPr>
          <w:color w:val="auto"/>
          <w:spacing w:val="0"/>
          <w:w w:val="100"/>
          <w:position w:val="0"/>
        </w:rPr>
        <w:t>对大型或复杂的政府</w:t>
      </w:r>
      <w:r>
        <w:rPr>
          <w:rFonts w:hint="eastAsia"/>
          <w:color w:val="auto"/>
          <w:spacing w:val="0"/>
          <w:w w:val="100"/>
          <w:position w:val="0"/>
          <w:lang w:eastAsia="zh-CN"/>
        </w:rPr>
        <w:t>采购</w:t>
      </w:r>
      <w:r>
        <w:rPr>
          <w:color w:val="auto"/>
          <w:spacing w:val="0"/>
          <w:w w:val="100"/>
          <w:position w:val="0"/>
        </w:rPr>
        <w:t>项目，甲方应当邀请国家认可的质量检测机构参与验收工作，并出具验收报告，相关费用负担由甲乙双方约定。</w:t>
      </w:r>
    </w:p>
    <w:p>
      <w:pPr>
        <w:pStyle w:val="84"/>
        <w:keepNext w:val="0"/>
        <w:keepLines w:val="0"/>
        <w:widowControl w:val="0"/>
        <w:shd w:val="clear" w:color="auto" w:fill="auto"/>
        <w:tabs>
          <w:tab w:val="left" w:pos="862"/>
        </w:tabs>
        <w:bidi w:val="0"/>
        <w:spacing w:before="0" w:after="0" w:line="400" w:lineRule="exact"/>
        <w:ind w:left="0" w:right="0" w:firstLine="480"/>
        <w:jc w:val="both"/>
        <w:rPr>
          <w:color w:val="auto"/>
        </w:rPr>
      </w:pPr>
      <w:bookmarkStart w:id="11" w:name="bookmark65"/>
      <w:r>
        <w:rPr>
          <w:rFonts w:ascii="Times New Roman" w:hAnsi="Times New Roman" w:eastAsia="Times New Roman" w:cs="Times New Roman"/>
          <w:color w:val="auto"/>
          <w:spacing w:val="0"/>
          <w:w w:val="100"/>
          <w:position w:val="0"/>
        </w:rPr>
        <w:t>3</w:t>
      </w:r>
      <w:bookmarkEnd w:id="11"/>
      <w:r>
        <w:rPr>
          <w:color w:val="auto"/>
          <w:spacing w:val="0"/>
          <w:w w:val="100"/>
          <w:position w:val="0"/>
        </w:rPr>
        <w:t>、</w:t>
      </w:r>
      <w:r>
        <w:rPr>
          <w:color w:val="auto"/>
          <w:spacing w:val="0"/>
          <w:w w:val="100"/>
          <w:position w:val="0"/>
        </w:rPr>
        <w:tab/>
      </w:r>
      <w:r>
        <w:rPr>
          <w:color w:val="auto"/>
          <w:spacing w:val="0"/>
          <w:w w:val="100"/>
          <w:position w:val="0"/>
        </w:rPr>
        <w:t>乙方在指定地点提交服务成果后，甲乙双方应依据招标文件、投标文件等文件材料的要求共同验收，并且出具书面验收报告，履约验收报告应当依法依规及时在</w:t>
      </w:r>
      <w:r>
        <w:rPr>
          <w:rFonts w:hint="eastAsia"/>
          <w:color w:val="auto"/>
          <w:spacing w:val="0"/>
          <w:w w:val="100"/>
          <w:position w:val="0"/>
          <w:lang w:eastAsia="zh-CN"/>
        </w:rPr>
        <w:t>河南省</w:t>
      </w:r>
      <w:r>
        <w:rPr>
          <w:color w:val="auto"/>
          <w:spacing w:val="0"/>
          <w:w w:val="100"/>
          <w:position w:val="0"/>
        </w:rPr>
        <w:t>政府采购网公开发布。</w:t>
      </w:r>
    </w:p>
    <w:p>
      <w:pPr>
        <w:pStyle w:val="84"/>
        <w:keepNext w:val="0"/>
        <w:keepLines w:val="0"/>
        <w:widowControl w:val="0"/>
        <w:shd w:val="clear" w:color="auto" w:fill="auto"/>
        <w:tabs>
          <w:tab w:val="left" w:pos="853"/>
          <w:tab w:val="left" w:pos="5846"/>
        </w:tabs>
        <w:bidi w:val="0"/>
        <w:spacing w:before="0" w:after="0" w:line="400" w:lineRule="exact"/>
        <w:ind w:left="0" w:right="0" w:firstLine="480"/>
        <w:jc w:val="both"/>
        <w:rPr>
          <w:color w:val="auto"/>
        </w:rPr>
      </w:pPr>
      <w:bookmarkStart w:id="12" w:name="bookmark66"/>
      <w:r>
        <w:rPr>
          <w:rFonts w:ascii="Times New Roman" w:hAnsi="Times New Roman" w:eastAsia="Times New Roman" w:cs="Times New Roman"/>
          <w:color w:val="auto"/>
          <w:spacing w:val="0"/>
          <w:w w:val="100"/>
          <w:position w:val="0"/>
        </w:rPr>
        <w:t>4</w:t>
      </w:r>
      <w:bookmarkEnd w:id="12"/>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品包装政府采购需求标准（试行）〉、〈 快递包装政府采购需求标准（试行）〉的通知》规定，</w:t>
      </w:r>
      <w:r>
        <w:rPr>
          <w:rFonts w:hint="eastAsia"/>
          <w:color w:val="auto"/>
          <w:spacing w:val="0"/>
          <w:w w:val="100"/>
          <w:position w:val="0"/>
          <w:lang w:eastAsia="zh-CN"/>
        </w:rPr>
        <w:t>采购</w:t>
      </w:r>
      <w:r>
        <w:rPr>
          <w:color w:val="auto"/>
          <w:spacing w:val="0"/>
          <w:w w:val="100"/>
          <w:position w:val="0"/>
        </w:rPr>
        <w:t>文件对商品包装和快递包装提出具体要求的，对乙方所提供包装的履约验收要求（必要时要求乙方在履约验收环节出具检测报告）：</w:t>
      </w:r>
      <w:r>
        <w:rPr>
          <w:color w:val="auto"/>
          <w:u w:val="single"/>
        </w:rPr>
        <w:t xml:space="preserve"> </w:t>
      </w:r>
      <w:r>
        <w:rPr>
          <w:color w:val="auto"/>
          <w:u w:val="single"/>
        </w:rPr>
        <w:tab/>
      </w:r>
      <w:r>
        <w:rPr>
          <w:color w:val="auto"/>
          <w:spacing w:val="0"/>
          <w:w w:val="100"/>
          <w:position w:val="0"/>
        </w:rPr>
        <w:t>……</w:t>
      </w:r>
    </w:p>
    <w:p>
      <w:pPr>
        <w:pStyle w:val="84"/>
        <w:keepNext w:val="0"/>
        <w:keepLines w:val="0"/>
        <w:widowControl w:val="0"/>
        <w:shd w:val="clear" w:color="auto" w:fill="auto"/>
        <w:bidi w:val="0"/>
        <w:spacing w:before="0" w:after="140" w:line="400" w:lineRule="exact"/>
        <w:ind w:left="0" w:right="0" w:firstLine="480"/>
        <w:jc w:val="both"/>
        <w:rPr>
          <w:color w:val="auto"/>
        </w:rPr>
      </w:pPr>
      <w:r>
        <w:rPr>
          <w:color w:val="auto"/>
          <w:spacing w:val="0"/>
          <w:w w:val="100"/>
          <w:position w:val="0"/>
        </w:rPr>
        <w:t>第五条权利瑕疵担当</w:t>
      </w:r>
    </w:p>
    <w:p>
      <w:pPr>
        <w:pStyle w:val="84"/>
        <w:keepNext w:val="0"/>
        <w:keepLines w:val="0"/>
        <w:widowControl w:val="0"/>
        <w:numPr>
          <w:ilvl w:val="0"/>
          <w:numId w:val="14"/>
        </w:numPr>
        <w:shd w:val="clear" w:color="auto" w:fill="auto"/>
        <w:tabs>
          <w:tab w:val="left" w:pos="819"/>
        </w:tabs>
        <w:bidi w:val="0"/>
        <w:spacing w:before="0" w:after="0"/>
        <w:ind w:left="0" w:right="0" w:firstLine="480"/>
        <w:jc w:val="both"/>
        <w:rPr>
          <w:color w:val="auto"/>
        </w:rPr>
      </w:pPr>
      <w:bookmarkStart w:id="13" w:name="bookmark67"/>
      <w:bookmarkEnd w:id="13"/>
      <w:r>
        <w:rPr>
          <w:color w:val="auto"/>
          <w:spacing w:val="0"/>
          <w:w w:val="100"/>
          <w:position w:val="0"/>
        </w:rPr>
        <w:t>乙方保证对其出售的标的物享有合法的权利；</w:t>
      </w:r>
    </w:p>
    <w:p>
      <w:pPr>
        <w:pStyle w:val="84"/>
        <w:keepNext w:val="0"/>
        <w:keepLines w:val="0"/>
        <w:widowControl w:val="0"/>
        <w:numPr>
          <w:ilvl w:val="0"/>
          <w:numId w:val="14"/>
        </w:numPr>
        <w:shd w:val="clear" w:color="auto" w:fill="auto"/>
        <w:tabs>
          <w:tab w:val="left" w:pos="824"/>
        </w:tabs>
        <w:bidi w:val="0"/>
        <w:spacing w:before="0" w:after="0" w:line="400" w:lineRule="exact"/>
        <w:ind w:left="0" w:right="0" w:firstLine="480"/>
        <w:jc w:val="both"/>
        <w:rPr>
          <w:color w:val="auto"/>
        </w:rPr>
      </w:pPr>
      <w:bookmarkStart w:id="14" w:name="bookmark68"/>
      <w:bookmarkEnd w:id="14"/>
      <w:r>
        <w:rPr>
          <w:color w:val="auto"/>
          <w:spacing w:val="0"/>
          <w:w w:val="100"/>
          <w:position w:val="0"/>
        </w:rPr>
        <w:t>乙方应保证在其出售的标的物上不存在任何未曾向甲方透露的担保物权，如抵押权、质押权、留置权等；</w:t>
      </w:r>
    </w:p>
    <w:p>
      <w:pPr>
        <w:pStyle w:val="84"/>
        <w:keepNext w:val="0"/>
        <w:keepLines w:val="0"/>
        <w:widowControl w:val="0"/>
        <w:numPr>
          <w:ilvl w:val="0"/>
          <w:numId w:val="14"/>
        </w:numPr>
        <w:shd w:val="clear" w:color="auto" w:fill="auto"/>
        <w:tabs>
          <w:tab w:val="left" w:pos="819"/>
        </w:tabs>
        <w:bidi w:val="0"/>
        <w:spacing w:before="0" w:after="140" w:line="400" w:lineRule="exact"/>
        <w:ind w:left="0" w:right="0" w:firstLine="480"/>
        <w:jc w:val="both"/>
        <w:rPr>
          <w:color w:val="auto"/>
        </w:rPr>
      </w:pPr>
      <w:bookmarkStart w:id="15" w:name="bookmark69"/>
      <w:bookmarkEnd w:id="15"/>
      <w:r>
        <w:rPr>
          <w:color w:val="auto"/>
          <w:spacing w:val="0"/>
          <w:w w:val="100"/>
          <w:position w:val="0"/>
        </w:rPr>
        <w:t>乙方应保证其所出售的标的物没有侵害任何第三人的知识产权和商业秘密等权利；</w:t>
      </w:r>
    </w:p>
    <w:p>
      <w:pPr>
        <w:pStyle w:val="84"/>
        <w:keepNext w:val="0"/>
        <w:keepLines w:val="0"/>
        <w:widowControl w:val="0"/>
        <w:numPr>
          <w:ilvl w:val="0"/>
          <w:numId w:val="14"/>
        </w:numPr>
        <w:shd w:val="clear" w:color="auto" w:fill="auto"/>
        <w:tabs>
          <w:tab w:val="left" w:pos="834"/>
        </w:tabs>
        <w:bidi w:val="0"/>
        <w:spacing w:before="0" w:after="0"/>
        <w:ind w:left="0" w:right="0" w:firstLine="480"/>
        <w:jc w:val="both"/>
        <w:rPr>
          <w:color w:val="auto"/>
        </w:rPr>
      </w:pPr>
      <w:bookmarkStart w:id="16" w:name="bookmark70"/>
      <w:bookmarkEnd w:id="16"/>
      <w:r>
        <w:rPr>
          <w:color w:val="auto"/>
          <w:spacing w:val="0"/>
          <w:w w:val="100"/>
          <w:position w:val="0"/>
        </w:rPr>
        <w:t>如甲方使用该标的物构成上述侵权的，则由乙方承担全部责任。</w:t>
      </w:r>
    </w:p>
    <w:p>
      <w:pPr>
        <w:pStyle w:val="84"/>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第六条所有权归属</w:t>
      </w:r>
    </w:p>
    <w:p>
      <w:pPr>
        <w:pStyle w:val="84"/>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乙方将服务成果交付甲方，并且经甲乙双方共同验收合格后所有权转移给甲方，在所有权转移之前，标的物损毁、灭失的风险归乙方，乙方保证所交付的服务成果的所有权完全属于乙方且无任何抵押、查封等</w:t>
      </w:r>
      <w:r>
        <w:rPr>
          <w:rFonts w:hint="eastAsia"/>
          <w:color w:val="auto"/>
          <w:spacing w:val="0"/>
          <w:w w:val="100"/>
          <w:position w:val="0"/>
          <w:lang w:eastAsia="zh-CN"/>
        </w:rPr>
        <w:t>产权</w:t>
      </w:r>
      <w:r>
        <w:rPr>
          <w:color w:val="auto"/>
          <w:spacing w:val="0"/>
          <w:w w:val="100"/>
          <w:position w:val="0"/>
        </w:rPr>
        <w:t>瑕疵。</w:t>
      </w:r>
    </w:p>
    <w:p>
      <w:pPr>
        <w:pStyle w:val="84"/>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pPr>
        <w:pStyle w:val="84"/>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第七条包装、装运及运输</w:t>
      </w:r>
    </w:p>
    <w:p>
      <w:pPr>
        <w:pStyle w:val="84"/>
        <w:keepNext w:val="0"/>
        <w:keepLines w:val="0"/>
        <w:widowControl w:val="0"/>
        <w:shd w:val="clear" w:color="auto" w:fill="auto"/>
        <w:tabs>
          <w:tab w:val="left" w:pos="862"/>
        </w:tabs>
        <w:bidi w:val="0"/>
        <w:spacing w:before="0" w:after="140" w:line="400" w:lineRule="exact"/>
        <w:ind w:left="0" w:right="0" w:firstLine="480"/>
        <w:jc w:val="both"/>
        <w:rPr>
          <w:color w:val="auto"/>
        </w:rPr>
      </w:pPr>
      <w:bookmarkStart w:id="17" w:name="bookmark71"/>
      <w:r>
        <w:rPr>
          <w:rFonts w:ascii="Times New Roman" w:hAnsi="Times New Roman" w:eastAsia="Times New Roman" w:cs="Times New Roman"/>
          <w:color w:val="auto"/>
          <w:spacing w:val="0"/>
          <w:w w:val="100"/>
          <w:position w:val="0"/>
        </w:rPr>
        <w:t>1</w:t>
      </w:r>
      <w:bookmarkEnd w:id="17"/>
      <w:r>
        <w:rPr>
          <w:color w:val="auto"/>
          <w:spacing w:val="0"/>
          <w:w w:val="100"/>
          <w:position w:val="0"/>
        </w:rPr>
        <w:t>、</w:t>
      </w:r>
      <w:r>
        <w:rPr>
          <w:color w:val="auto"/>
          <w:spacing w:val="0"/>
          <w:w w:val="100"/>
          <w:position w:val="0"/>
        </w:rPr>
        <w:tab/>
      </w:r>
      <w:r>
        <w:rPr>
          <w:color w:val="auto"/>
          <w:spacing w:val="0"/>
          <w:w w:val="100"/>
          <w:position w:val="0"/>
        </w:rPr>
        <w:t>乙方负责包装、装运和运输，由于不适当的包装、装运和运输造成任何损坏均由乙方负责。</w:t>
      </w:r>
    </w:p>
    <w:p>
      <w:pPr>
        <w:pStyle w:val="84"/>
        <w:keepNext w:val="0"/>
        <w:keepLines w:val="0"/>
        <w:widowControl w:val="0"/>
        <w:shd w:val="clear" w:color="auto" w:fill="auto"/>
        <w:tabs>
          <w:tab w:val="left" w:pos="872"/>
        </w:tabs>
        <w:bidi w:val="0"/>
        <w:spacing w:before="0" w:after="0"/>
        <w:ind w:left="0" w:right="0" w:firstLine="480"/>
        <w:jc w:val="both"/>
        <w:rPr>
          <w:color w:val="auto"/>
        </w:rPr>
      </w:pPr>
      <w:bookmarkStart w:id="18" w:name="bookmark72"/>
      <w:r>
        <w:rPr>
          <w:rFonts w:ascii="Times New Roman" w:hAnsi="Times New Roman" w:eastAsia="Times New Roman" w:cs="Times New Roman"/>
          <w:color w:val="auto"/>
          <w:spacing w:val="0"/>
          <w:w w:val="100"/>
          <w:position w:val="0"/>
        </w:rPr>
        <w:t>2</w:t>
      </w:r>
      <w:bookmarkEnd w:id="18"/>
      <w:r>
        <w:rPr>
          <w:color w:val="auto"/>
          <w:spacing w:val="0"/>
          <w:w w:val="100"/>
          <w:position w:val="0"/>
        </w:rPr>
        <w:t>、</w:t>
      </w:r>
      <w:r>
        <w:rPr>
          <w:color w:val="auto"/>
          <w:spacing w:val="0"/>
          <w:w w:val="100"/>
          <w:position w:val="0"/>
        </w:rPr>
        <w:tab/>
      </w:r>
      <w:r>
        <w:rPr>
          <w:color w:val="auto"/>
          <w:spacing w:val="0"/>
          <w:w w:val="100"/>
          <w:position w:val="0"/>
        </w:rPr>
        <w:t>包装费、运费及相关费用已包含在合同总金额内。</w:t>
      </w:r>
    </w:p>
    <w:p>
      <w:pPr>
        <w:pStyle w:val="84"/>
        <w:keepNext w:val="0"/>
        <w:keepLines w:val="0"/>
        <w:widowControl w:val="0"/>
        <w:shd w:val="clear" w:color="auto" w:fill="auto"/>
        <w:tabs>
          <w:tab w:val="left" w:pos="867"/>
        </w:tabs>
        <w:bidi w:val="0"/>
        <w:spacing w:before="0" w:after="0" w:line="400" w:lineRule="exact"/>
        <w:ind w:left="0" w:right="0" w:firstLine="480"/>
        <w:jc w:val="both"/>
        <w:rPr>
          <w:color w:val="auto"/>
        </w:rPr>
      </w:pPr>
      <w:bookmarkStart w:id="19" w:name="bookmark73"/>
      <w:r>
        <w:rPr>
          <w:rFonts w:ascii="Times New Roman" w:hAnsi="Times New Roman" w:eastAsia="Times New Roman" w:cs="Times New Roman"/>
          <w:color w:val="auto"/>
          <w:spacing w:val="0"/>
          <w:w w:val="100"/>
          <w:position w:val="0"/>
        </w:rPr>
        <w:t>3</w:t>
      </w:r>
      <w:bookmarkEnd w:id="19"/>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w:t>
      </w:r>
      <w:r>
        <w:rPr>
          <w:rFonts w:hint="eastAsia"/>
          <w:color w:val="auto"/>
          <w:spacing w:val="0"/>
          <w:w w:val="100"/>
          <w:position w:val="0"/>
          <w:lang w:eastAsia="zh-CN"/>
        </w:rPr>
        <w:t>采购</w:t>
      </w:r>
      <w:r>
        <w:rPr>
          <w:color w:val="auto"/>
          <w:spacing w:val="0"/>
          <w:w w:val="100"/>
          <w:position w:val="0"/>
        </w:rPr>
        <w:t>需求标准（试行）＞、〈 快递包装政府</w:t>
      </w:r>
      <w:r>
        <w:rPr>
          <w:rFonts w:hint="eastAsia"/>
          <w:color w:val="auto"/>
          <w:spacing w:val="0"/>
          <w:w w:val="100"/>
          <w:position w:val="0"/>
          <w:lang w:eastAsia="zh-CN"/>
        </w:rPr>
        <w:t>采购</w:t>
      </w:r>
      <w:r>
        <w:rPr>
          <w:color w:val="auto"/>
          <w:spacing w:val="0"/>
          <w:w w:val="100"/>
          <w:position w:val="0"/>
        </w:rPr>
        <w:t>需求标准（试行）〉的通知》规定，对乙方提出的具体包装要求：</w:t>
      </w:r>
    </w:p>
    <w:p>
      <w:pPr>
        <w:pStyle w:val="84"/>
        <w:keepNext w:val="0"/>
        <w:keepLines w:val="0"/>
        <w:widowControl w:val="0"/>
        <w:shd w:val="clear" w:color="auto" w:fill="auto"/>
        <w:bidi w:val="0"/>
        <w:spacing w:before="0" w:after="140" w:line="400" w:lineRule="exact"/>
        <w:ind w:left="0" w:right="0" w:firstLine="460"/>
        <w:jc w:val="both"/>
        <w:rPr>
          <w:color w:val="auto"/>
        </w:rPr>
      </w:pPr>
      <w:r>
        <w:rPr>
          <w:color w:val="auto"/>
          <w:spacing w:val="0"/>
          <w:w w:val="100"/>
          <w:position w:val="0"/>
        </w:rPr>
        <w:t>第八条款项支付</w:t>
      </w:r>
    </w:p>
    <w:p>
      <w:pPr>
        <w:pStyle w:val="84"/>
        <w:keepNext w:val="0"/>
        <w:keepLines w:val="0"/>
        <w:widowControl w:val="0"/>
        <w:shd w:val="clear" w:color="auto" w:fill="auto"/>
        <w:tabs>
          <w:tab w:val="left" w:pos="842"/>
        </w:tabs>
        <w:bidi w:val="0"/>
        <w:spacing w:before="0" w:after="0"/>
        <w:ind w:left="0" w:right="0" w:firstLine="460"/>
        <w:jc w:val="both"/>
        <w:rPr>
          <w:color w:val="auto"/>
        </w:rPr>
      </w:pPr>
      <w:bookmarkStart w:id="20" w:name="bookmark74"/>
      <w:r>
        <w:rPr>
          <w:rFonts w:ascii="Times New Roman" w:hAnsi="Times New Roman" w:eastAsia="Times New Roman" w:cs="Times New Roman"/>
          <w:color w:val="auto"/>
          <w:spacing w:val="0"/>
          <w:w w:val="100"/>
          <w:position w:val="0"/>
        </w:rPr>
        <w:t>1</w:t>
      </w:r>
      <w:bookmarkEnd w:id="20"/>
      <w:r>
        <w:rPr>
          <w:color w:val="auto"/>
          <w:spacing w:val="0"/>
          <w:w w:val="100"/>
          <w:position w:val="0"/>
        </w:rPr>
        <w:t>、</w:t>
      </w:r>
      <w:r>
        <w:rPr>
          <w:color w:val="auto"/>
          <w:spacing w:val="0"/>
          <w:w w:val="100"/>
          <w:position w:val="0"/>
        </w:rPr>
        <w:tab/>
      </w:r>
      <w:r>
        <w:rPr>
          <w:color w:val="auto"/>
          <w:spacing w:val="0"/>
          <w:w w:val="100"/>
          <w:position w:val="0"/>
        </w:rPr>
        <w:t>服务成果交付甲方，经甲乙双方共同验收合格后由甲方负责办理支付手续。</w:t>
      </w:r>
    </w:p>
    <w:p>
      <w:pPr>
        <w:pStyle w:val="84"/>
        <w:keepNext w:val="0"/>
        <w:keepLines w:val="0"/>
        <w:widowControl w:val="0"/>
        <w:shd w:val="clear" w:color="auto" w:fill="auto"/>
        <w:tabs>
          <w:tab w:val="left" w:pos="392"/>
        </w:tabs>
        <w:bidi w:val="0"/>
        <w:spacing w:before="0" w:after="160"/>
        <w:ind w:left="0" w:right="0" w:firstLine="460"/>
        <w:jc w:val="both"/>
        <w:rPr>
          <w:color w:val="auto"/>
        </w:rPr>
      </w:pPr>
      <w:bookmarkStart w:id="21" w:name="bookmark75"/>
      <w:r>
        <w:rPr>
          <w:rFonts w:ascii="Times New Roman" w:hAnsi="Times New Roman" w:eastAsia="Times New Roman" w:cs="Times New Roman"/>
          <w:color w:val="auto"/>
          <w:spacing w:val="0"/>
          <w:w w:val="100"/>
          <w:position w:val="0"/>
        </w:rPr>
        <w:t>2</w:t>
      </w:r>
      <w:bookmarkEnd w:id="21"/>
      <w:r>
        <w:rPr>
          <w:color w:val="auto"/>
          <w:spacing w:val="0"/>
          <w:w w:val="100"/>
          <w:position w:val="0"/>
        </w:rPr>
        <w:t>、</w:t>
      </w:r>
      <w:r>
        <w:rPr>
          <w:color w:val="auto"/>
          <w:spacing w:val="0"/>
          <w:w w:val="100"/>
          <w:position w:val="0"/>
        </w:rPr>
        <w:tab/>
      </w:r>
      <w:r>
        <w:rPr>
          <w:color w:val="auto"/>
          <w:spacing w:val="0"/>
          <w:w w:val="100"/>
          <w:position w:val="0"/>
        </w:rPr>
        <w:t>允许并鼓励乙方提供电子发票，甲方自收到发票之日起</w:t>
      </w:r>
      <w:r>
        <w:rPr>
          <w:rFonts w:ascii="Times New Roman" w:hAnsi="Times New Roman" w:eastAsia="Times New Roman" w:cs="Times New Roman"/>
          <w:color w:val="auto"/>
          <w:spacing w:val="0"/>
          <w:w w:val="100"/>
          <w:position w:val="0"/>
        </w:rPr>
        <w:t>2</w:t>
      </w:r>
      <w:r>
        <w:rPr>
          <w:color w:val="auto"/>
          <w:spacing w:val="0"/>
          <w:w w:val="100"/>
          <w:position w:val="0"/>
        </w:rPr>
        <w:t>个工作日内支付资金，并不得附加未经约定的其他条件。</w:t>
      </w:r>
    </w:p>
    <w:p>
      <w:pPr>
        <w:pStyle w:val="84"/>
        <w:keepNext w:val="0"/>
        <w:keepLines w:val="0"/>
        <w:widowControl w:val="0"/>
        <w:shd w:val="clear" w:color="auto" w:fill="auto"/>
        <w:bidi w:val="0"/>
        <w:spacing w:before="0" w:after="0" w:line="382" w:lineRule="auto"/>
        <w:ind w:left="0" w:right="0" w:firstLine="480"/>
        <w:jc w:val="both"/>
        <w:rPr>
          <w:color w:val="auto"/>
        </w:rPr>
      </w:pPr>
      <w:bookmarkStart w:id="22" w:name="bookmark76"/>
      <w:r>
        <w:rPr>
          <w:rFonts w:ascii="Times New Roman" w:hAnsi="Times New Roman" w:eastAsia="Times New Roman" w:cs="Times New Roman"/>
          <w:color w:val="auto"/>
          <w:spacing w:val="0"/>
          <w:w w:val="100"/>
          <w:position w:val="0"/>
        </w:rPr>
        <w:t>3</w:t>
      </w:r>
      <w:bookmarkEnd w:id="22"/>
      <w:r>
        <w:rPr>
          <w:color w:val="auto"/>
          <w:spacing w:val="0"/>
          <w:w w:val="100"/>
          <w:position w:val="0"/>
        </w:rPr>
        <w:t>、付款方式</w:t>
      </w:r>
    </w:p>
    <w:p>
      <w:pPr>
        <w:pStyle w:val="84"/>
        <w:keepNext w:val="0"/>
        <w:keepLines w:val="0"/>
        <w:widowControl w:val="0"/>
        <w:shd w:val="clear" w:color="auto" w:fill="auto"/>
        <w:tabs>
          <w:tab w:val="left" w:leader="dot" w:pos="2088"/>
        </w:tabs>
        <w:bidi w:val="0"/>
        <w:spacing w:before="0" w:after="0" w:line="401" w:lineRule="exact"/>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3.1</w:t>
      </w:r>
      <w:r>
        <w:rPr>
          <w:color w:val="auto"/>
          <w:spacing w:val="0"/>
          <w:w w:val="100"/>
          <w:position w:val="0"/>
        </w:rPr>
        <w:t>预付款比例：</w:t>
      </w:r>
      <w:r>
        <w:rPr>
          <w:rFonts w:hint="eastAsia"/>
          <w:color w:val="auto"/>
          <w:spacing w:val="0"/>
          <w:w w:val="100"/>
          <w:position w:val="0"/>
          <w:u w:val="single"/>
          <w:lang w:val="en-US" w:eastAsia="zh-CN"/>
        </w:rPr>
        <w:t xml:space="preserve">   </w:t>
      </w:r>
      <w:r>
        <w:rPr>
          <w:color w:val="auto"/>
          <w:spacing w:val="0"/>
          <w:w w:val="100"/>
          <w:position w:val="0"/>
        </w:rPr>
        <w:t>％</w:t>
      </w:r>
      <w:r>
        <w:rPr>
          <w:rFonts w:hint="eastAsia"/>
          <w:color w:val="auto"/>
          <w:spacing w:val="0"/>
          <w:w w:val="100"/>
          <w:position w:val="0"/>
          <w:lang w:eastAsia="zh-CN"/>
        </w:rPr>
        <w:t>，</w:t>
      </w:r>
      <w:r>
        <w:rPr>
          <w:color w:val="auto"/>
          <w:spacing w:val="0"/>
          <w:w w:val="100"/>
          <w:position w:val="0"/>
        </w:rPr>
        <w:t>于政府采购合同签订生效并具备实施条件后</w:t>
      </w:r>
      <w:r>
        <w:rPr>
          <w:rFonts w:ascii="Times New Roman" w:hAnsi="Times New Roman" w:eastAsia="Times New Roman" w:cs="Times New Roman"/>
          <w:color w:val="auto"/>
          <w:spacing w:val="0"/>
          <w:w w:val="100"/>
          <w:position w:val="0"/>
        </w:rPr>
        <w:t>2</w:t>
      </w:r>
      <w:r>
        <w:rPr>
          <w:color w:val="auto"/>
          <w:spacing w:val="0"/>
          <w:w w:val="100"/>
          <w:position w:val="0"/>
        </w:rPr>
        <w:t>个工作日内支付。</w:t>
      </w:r>
      <w:r>
        <w:rPr>
          <w:color w:val="auto"/>
          <w:spacing w:val="0"/>
          <w:w w:val="100"/>
          <w:position w:val="0"/>
          <w:lang w:val="en-US" w:eastAsia="en-US" w:bidi="en-US"/>
        </w:rPr>
        <w:tab/>
      </w:r>
    </w:p>
    <w:p>
      <w:pPr>
        <w:pStyle w:val="84"/>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第九条履约保证金</w:t>
      </w:r>
    </w:p>
    <w:p>
      <w:pPr>
        <w:pStyle w:val="84"/>
        <w:keepNext w:val="0"/>
        <w:keepLines w:val="0"/>
        <w:widowControl w:val="0"/>
        <w:shd w:val="clear" w:color="auto" w:fill="auto"/>
        <w:bidi w:val="0"/>
        <w:spacing w:before="0" w:after="0" w:line="401" w:lineRule="exact"/>
        <w:ind w:left="460" w:right="0" w:firstLine="20"/>
        <w:jc w:val="both"/>
        <w:rPr>
          <w:color w:val="auto"/>
          <w:spacing w:val="0"/>
          <w:w w:val="100"/>
          <w:position w:val="0"/>
        </w:rPr>
      </w:pPr>
      <w:r>
        <w:rPr>
          <w:color w:val="auto"/>
          <w:spacing w:val="0"/>
          <w:w w:val="100"/>
          <w:position w:val="0"/>
        </w:rPr>
        <w:t xml:space="preserve">根据许昌市优化政府采购营商环境要求，项目不收取履约保证金。…… </w:t>
      </w:r>
    </w:p>
    <w:p>
      <w:pPr>
        <w:pStyle w:val="84"/>
        <w:keepNext w:val="0"/>
        <w:keepLines w:val="0"/>
        <w:widowControl w:val="0"/>
        <w:shd w:val="clear" w:color="auto" w:fill="auto"/>
        <w:bidi w:val="0"/>
        <w:spacing w:before="0" w:after="0" w:line="401" w:lineRule="exact"/>
        <w:ind w:left="460" w:right="0" w:firstLine="20"/>
        <w:jc w:val="both"/>
        <w:rPr>
          <w:color w:val="auto"/>
        </w:rPr>
      </w:pPr>
      <w:r>
        <w:rPr>
          <w:color w:val="auto"/>
          <w:spacing w:val="0"/>
          <w:w w:val="100"/>
          <w:position w:val="0"/>
        </w:rPr>
        <w:t>第十条售后服务及承诺</w:t>
      </w:r>
    </w:p>
    <w:p>
      <w:pPr>
        <w:pStyle w:val="84"/>
        <w:keepNext w:val="0"/>
        <w:keepLines w:val="0"/>
        <w:widowControl w:val="0"/>
        <w:shd w:val="clear" w:color="auto" w:fill="auto"/>
        <w:tabs>
          <w:tab w:val="left" w:pos="843"/>
          <w:tab w:val="left" w:pos="6134"/>
        </w:tabs>
        <w:bidi w:val="0"/>
        <w:spacing w:before="0" w:after="0" w:line="401" w:lineRule="exact"/>
        <w:ind w:left="0" w:right="0" w:firstLine="480"/>
        <w:jc w:val="both"/>
        <w:rPr>
          <w:color w:val="auto"/>
        </w:rPr>
      </w:pPr>
      <w:bookmarkStart w:id="23" w:name="bookmark77"/>
      <w:r>
        <w:rPr>
          <w:rFonts w:ascii="Times New Roman" w:hAnsi="Times New Roman" w:eastAsia="Times New Roman" w:cs="Times New Roman"/>
          <w:color w:val="auto"/>
          <w:spacing w:val="0"/>
          <w:w w:val="100"/>
          <w:position w:val="0"/>
        </w:rPr>
        <w:t>1</w:t>
      </w:r>
      <w:bookmarkEnd w:id="23"/>
      <w:r>
        <w:rPr>
          <w:color w:val="auto"/>
          <w:spacing w:val="0"/>
          <w:w w:val="100"/>
          <w:position w:val="0"/>
        </w:rPr>
        <w:t>、</w:t>
      </w:r>
      <w:r>
        <w:rPr>
          <w:color w:val="auto"/>
          <w:spacing w:val="0"/>
          <w:w w:val="100"/>
          <w:position w:val="0"/>
        </w:rPr>
        <w:tab/>
      </w:r>
      <w:r>
        <w:rPr>
          <w:color w:val="auto"/>
          <w:spacing w:val="0"/>
          <w:w w:val="100"/>
          <w:position w:val="0"/>
        </w:rPr>
        <w:t>服务质量保证期限自提交服务验收合格之日起</w:t>
      </w:r>
      <w:r>
        <w:rPr>
          <w:color w:val="auto"/>
          <w:u w:val="single"/>
        </w:rPr>
        <w:t xml:space="preserve"> </w:t>
      </w:r>
      <w:r>
        <w:rPr>
          <w:color w:val="auto"/>
          <w:u w:val="single"/>
        </w:rPr>
        <w:tab/>
      </w:r>
      <w:r>
        <w:rPr>
          <w:color w:val="auto"/>
          <w:spacing w:val="0"/>
          <w:w w:val="100"/>
          <w:position w:val="0"/>
        </w:rPr>
        <w:t>年，在质量保证期内， 乙方应对服务出现的问题负责处理并承担一切费用，并且赔偿甲方的损失。</w:t>
      </w:r>
    </w:p>
    <w:p>
      <w:pPr>
        <w:pStyle w:val="84"/>
        <w:keepNext w:val="0"/>
        <w:keepLines w:val="0"/>
        <w:widowControl w:val="0"/>
        <w:shd w:val="clear" w:color="auto" w:fill="auto"/>
        <w:tabs>
          <w:tab w:val="left" w:pos="867"/>
        </w:tabs>
        <w:bidi w:val="0"/>
        <w:spacing w:before="0" w:after="0" w:line="401" w:lineRule="exact"/>
        <w:ind w:left="0" w:right="0" w:firstLine="480"/>
        <w:jc w:val="both"/>
        <w:rPr>
          <w:color w:val="auto"/>
        </w:rPr>
      </w:pPr>
      <w:bookmarkStart w:id="24" w:name="bookmark78"/>
      <w:r>
        <w:rPr>
          <w:rFonts w:ascii="Times New Roman" w:hAnsi="Times New Roman" w:eastAsia="Times New Roman" w:cs="Times New Roman"/>
          <w:color w:val="auto"/>
          <w:spacing w:val="0"/>
          <w:w w:val="100"/>
          <w:position w:val="0"/>
        </w:rPr>
        <w:t>2</w:t>
      </w:r>
      <w:bookmarkEnd w:id="24"/>
      <w:r>
        <w:rPr>
          <w:color w:val="auto"/>
          <w:spacing w:val="0"/>
          <w:w w:val="100"/>
          <w:position w:val="0"/>
        </w:rPr>
        <w:t>、</w:t>
      </w:r>
      <w:r>
        <w:rPr>
          <w:color w:val="auto"/>
          <w:spacing w:val="0"/>
          <w:w w:val="100"/>
          <w:position w:val="0"/>
        </w:rPr>
        <w:tab/>
      </w:r>
      <w:r>
        <w:rPr>
          <w:color w:val="auto"/>
          <w:spacing w:val="0"/>
          <w:w w:val="100"/>
          <w:position w:val="0"/>
        </w:rPr>
        <w:t>乙方有完善的服务体系，有能力提供持续的、本地化售后服务。</w:t>
      </w:r>
    </w:p>
    <w:p>
      <w:pPr>
        <w:pStyle w:val="84"/>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5" w:name="bookmark79"/>
      <w:r>
        <w:rPr>
          <w:rFonts w:ascii="Times New Roman" w:hAnsi="Times New Roman" w:eastAsia="Times New Roman" w:cs="Times New Roman"/>
          <w:color w:val="auto"/>
          <w:spacing w:val="0"/>
          <w:w w:val="100"/>
          <w:position w:val="0"/>
        </w:rPr>
        <w:t>3</w:t>
      </w:r>
      <w:bookmarkEnd w:id="25"/>
      <w:r>
        <w:rPr>
          <w:color w:val="auto"/>
          <w:spacing w:val="0"/>
          <w:w w:val="100"/>
          <w:position w:val="0"/>
        </w:rPr>
        <w:t>、</w:t>
      </w:r>
      <w:r>
        <w:rPr>
          <w:color w:val="auto"/>
          <w:spacing w:val="0"/>
          <w:w w:val="100"/>
          <w:position w:val="0"/>
        </w:rPr>
        <w:tab/>
      </w:r>
      <w:r>
        <w:rPr>
          <w:color w:val="auto"/>
          <w:spacing w:val="0"/>
          <w:w w:val="100"/>
          <w:position w:val="0"/>
        </w:rPr>
        <w:t>乙方负责系统安装和调试以及操作人员培训，并制定详细的培训计划，使操作人员能独立进行管理、操作、维护和故障处理等工作，做好相关记录及技术文档收集整理，待验收后移交。</w:t>
      </w:r>
    </w:p>
    <w:p>
      <w:pPr>
        <w:pStyle w:val="84"/>
        <w:keepNext w:val="0"/>
        <w:keepLines w:val="0"/>
        <w:widowControl w:val="0"/>
        <w:shd w:val="clear" w:color="auto" w:fill="auto"/>
        <w:tabs>
          <w:tab w:val="left" w:pos="877"/>
        </w:tabs>
        <w:bidi w:val="0"/>
        <w:spacing w:before="0" w:after="0" w:line="401" w:lineRule="exact"/>
        <w:ind w:left="0" w:right="0" w:firstLine="480"/>
        <w:jc w:val="both"/>
        <w:rPr>
          <w:color w:val="auto"/>
        </w:rPr>
      </w:pPr>
      <w:bookmarkStart w:id="26" w:name="bookmark80"/>
      <w:r>
        <w:rPr>
          <w:rFonts w:ascii="Times New Roman" w:hAnsi="Times New Roman" w:eastAsia="Times New Roman" w:cs="Times New Roman"/>
          <w:color w:val="auto"/>
          <w:spacing w:val="0"/>
          <w:w w:val="100"/>
          <w:position w:val="0"/>
        </w:rPr>
        <w:t>4</w:t>
      </w:r>
      <w:bookmarkEnd w:id="26"/>
      <w:r>
        <w:rPr>
          <w:color w:val="auto"/>
          <w:spacing w:val="0"/>
          <w:w w:val="100"/>
          <w:position w:val="0"/>
        </w:rPr>
        <w:t>、</w:t>
      </w:r>
      <w:r>
        <w:rPr>
          <w:color w:val="auto"/>
          <w:spacing w:val="0"/>
          <w:w w:val="100"/>
          <w:position w:val="0"/>
        </w:rPr>
        <w:tab/>
      </w:r>
      <w:r>
        <w:rPr>
          <w:color w:val="auto"/>
          <w:spacing w:val="0"/>
          <w:w w:val="100"/>
          <w:position w:val="0"/>
        </w:rPr>
        <w:t>服务范围：负责招标文件所</w:t>
      </w:r>
      <w:r>
        <w:rPr>
          <w:rFonts w:hint="eastAsia"/>
          <w:color w:val="auto"/>
          <w:spacing w:val="0"/>
          <w:w w:val="100"/>
          <w:position w:val="0"/>
          <w:lang w:eastAsia="zh-CN"/>
        </w:rPr>
        <w:t>涉及的</w:t>
      </w:r>
      <w:r>
        <w:rPr>
          <w:color w:val="auto"/>
          <w:spacing w:val="0"/>
          <w:w w:val="100"/>
          <w:position w:val="0"/>
        </w:rPr>
        <w:t>所有服务。……</w:t>
      </w:r>
    </w:p>
    <w:p>
      <w:pPr>
        <w:pStyle w:val="84"/>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第十一条知识产权</w:t>
      </w:r>
    </w:p>
    <w:p>
      <w:pPr>
        <w:pStyle w:val="84"/>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7" w:name="bookmark81"/>
      <w:r>
        <w:rPr>
          <w:rFonts w:ascii="Times New Roman" w:hAnsi="Times New Roman" w:eastAsia="Times New Roman" w:cs="Times New Roman"/>
          <w:color w:val="auto"/>
          <w:spacing w:val="0"/>
          <w:w w:val="100"/>
          <w:position w:val="0"/>
        </w:rPr>
        <w:t>1</w:t>
      </w:r>
      <w:bookmarkEnd w:id="27"/>
      <w:r>
        <w:rPr>
          <w:color w:val="auto"/>
          <w:spacing w:val="0"/>
          <w:w w:val="100"/>
          <w:position w:val="0"/>
        </w:rPr>
        <w:t>、</w:t>
      </w:r>
      <w:r>
        <w:rPr>
          <w:color w:val="auto"/>
          <w:spacing w:val="0"/>
          <w:w w:val="100"/>
          <w:position w:val="0"/>
        </w:rPr>
        <w:tab/>
      </w:r>
      <w:r>
        <w:rPr>
          <w:color w:val="auto"/>
          <w:spacing w:val="0"/>
          <w:w w:val="100"/>
          <w:position w:val="0"/>
        </w:rPr>
        <w:t>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84"/>
        <w:keepNext w:val="0"/>
        <w:keepLines w:val="0"/>
        <w:widowControl w:val="0"/>
        <w:shd w:val="clear" w:color="auto" w:fill="auto"/>
        <w:tabs>
          <w:tab w:val="left" w:pos="858"/>
          <w:tab w:val="left" w:leader="dot" w:pos="1848"/>
        </w:tabs>
        <w:bidi w:val="0"/>
        <w:spacing w:before="0" w:after="0" w:line="401" w:lineRule="exact"/>
        <w:ind w:left="0" w:right="0" w:firstLine="480"/>
        <w:jc w:val="both"/>
        <w:rPr>
          <w:color w:val="auto"/>
        </w:rPr>
      </w:pPr>
      <w:bookmarkStart w:id="28" w:name="bookmark82"/>
      <w:r>
        <w:rPr>
          <w:rFonts w:ascii="Times New Roman" w:hAnsi="Times New Roman" w:eastAsia="Times New Roman" w:cs="Times New Roman"/>
          <w:color w:val="auto"/>
          <w:spacing w:val="0"/>
          <w:w w:val="100"/>
          <w:position w:val="0"/>
        </w:rPr>
        <w:t>2</w:t>
      </w:r>
      <w:bookmarkEnd w:id="28"/>
      <w:r>
        <w:rPr>
          <w:color w:val="auto"/>
          <w:spacing w:val="0"/>
          <w:w w:val="100"/>
          <w:position w:val="0"/>
        </w:rPr>
        <w:t>、</w:t>
      </w:r>
      <w:r>
        <w:rPr>
          <w:color w:val="auto"/>
          <w:spacing w:val="0"/>
          <w:w w:val="100"/>
          <w:position w:val="0"/>
        </w:rPr>
        <w:tab/>
      </w:r>
      <w:r>
        <w:rPr>
          <w:color w:val="auto"/>
          <w:spacing w:val="0"/>
          <w:w w:val="100"/>
          <w:position w:val="0"/>
        </w:rPr>
        <w:t>乙方为执行本合同而提供的技术资料或者其他相关资料、软件等由甲方永久免费使用。</w:t>
      </w:r>
      <w:r>
        <w:rPr>
          <w:color w:val="auto"/>
          <w:spacing w:val="0"/>
          <w:w w:val="100"/>
          <w:position w:val="0"/>
          <w:lang w:val="en-US" w:eastAsia="en-US" w:bidi="en-US"/>
        </w:rPr>
        <w:tab/>
      </w:r>
    </w:p>
    <w:p>
      <w:pPr>
        <w:pStyle w:val="84"/>
        <w:keepNext w:val="0"/>
        <w:keepLines w:val="0"/>
        <w:widowControl w:val="0"/>
        <w:shd w:val="clear" w:color="auto" w:fill="auto"/>
        <w:bidi w:val="0"/>
        <w:spacing w:before="0" w:after="160" w:line="400" w:lineRule="exact"/>
        <w:ind w:left="0" w:right="0" w:firstLine="480"/>
        <w:jc w:val="both"/>
        <w:rPr>
          <w:color w:val="auto"/>
        </w:rPr>
      </w:pPr>
      <w:r>
        <w:rPr>
          <w:color w:val="auto"/>
          <w:spacing w:val="0"/>
          <w:w w:val="100"/>
          <w:position w:val="0"/>
        </w:rPr>
        <w:t>第十二条甲方责任</w:t>
      </w:r>
    </w:p>
    <w:p>
      <w:pPr>
        <w:pStyle w:val="84"/>
        <w:keepNext w:val="0"/>
        <w:keepLines w:val="0"/>
        <w:widowControl w:val="0"/>
        <w:shd w:val="clear" w:color="auto" w:fill="auto"/>
        <w:tabs>
          <w:tab w:val="left" w:pos="853"/>
        </w:tabs>
        <w:bidi w:val="0"/>
        <w:spacing w:before="0" w:after="0"/>
        <w:ind w:left="0" w:right="0" w:firstLine="480"/>
        <w:jc w:val="both"/>
        <w:rPr>
          <w:color w:val="auto"/>
        </w:rPr>
      </w:pPr>
      <w:bookmarkStart w:id="29" w:name="bookmark83"/>
      <w:r>
        <w:rPr>
          <w:rFonts w:ascii="Times New Roman" w:hAnsi="Times New Roman" w:eastAsia="Times New Roman" w:cs="Times New Roman"/>
          <w:color w:val="auto"/>
          <w:spacing w:val="0"/>
          <w:w w:val="100"/>
          <w:position w:val="0"/>
        </w:rPr>
        <w:t>1</w:t>
      </w:r>
      <w:bookmarkEnd w:id="29"/>
      <w:r>
        <w:rPr>
          <w:color w:val="auto"/>
          <w:spacing w:val="0"/>
          <w:w w:val="100"/>
          <w:position w:val="0"/>
        </w:rPr>
        <w:t>、</w:t>
      </w:r>
      <w:r>
        <w:rPr>
          <w:color w:val="auto"/>
          <w:spacing w:val="0"/>
          <w:w w:val="100"/>
          <w:position w:val="0"/>
        </w:rPr>
        <w:tab/>
      </w:r>
      <w:r>
        <w:rPr>
          <w:color w:val="auto"/>
          <w:spacing w:val="0"/>
          <w:w w:val="100"/>
          <w:position w:val="0"/>
        </w:rPr>
        <w:t>及时办理付款手续。</w:t>
      </w:r>
    </w:p>
    <w:p>
      <w:pPr>
        <w:pStyle w:val="84"/>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0" w:name="bookmark84"/>
      <w:r>
        <w:rPr>
          <w:rFonts w:ascii="Times New Roman" w:hAnsi="Times New Roman" w:eastAsia="Times New Roman" w:cs="Times New Roman"/>
          <w:color w:val="auto"/>
          <w:spacing w:val="0"/>
          <w:w w:val="100"/>
          <w:position w:val="0"/>
        </w:rPr>
        <w:t>2</w:t>
      </w:r>
      <w:bookmarkEnd w:id="30"/>
      <w:r>
        <w:rPr>
          <w:color w:val="auto"/>
          <w:spacing w:val="0"/>
          <w:w w:val="100"/>
          <w:position w:val="0"/>
        </w:rPr>
        <w:t>、</w:t>
      </w:r>
      <w:r>
        <w:rPr>
          <w:color w:val="auto"/>
          <w:spacing w:val="0"/>
          <w:w w:val="100"/>
          <w:position w:val="0"/>
        </w:rPr>
        <w:tab/>
      </w:r>
      <w:r>
        <w:rPr>
          <w:color w:val="auto"/>
          <w:spacing w:val="0"/>
          <w:w w:val="100"/>
          <w:position w:val="0"/>
        </w:rPr>
        <w:t>负责提供工作场地，协助乙方办理有关事宜。</w:t>
      </w:r>
    </w:p>
    <w:p>
      <w:pPr>
        <w:pStyle w:val="84"/>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1" w:name="bookmark85"/>
      <w:r>
        <w:rPr>
          <w:rFonts w:ascii="Times New Roman" w:hAnsi="Times New Roman" w:eastAsia="Times New Roman" w:cs="Times New Roman"/>
          <w:color w:val="auto"/>
          <w:spacing w:val="0"/>
          <w:w w:val="100"/>
          <w:position w:val="0"/>
        </w:rPr>
        <w:t>3</w:t>
      </w:r>
      <w:bookmarkEnd w:id="31"/>
      <w:r>
        <w:rPr>
          <w:color w:val="auto"/>
          <w:spacing w:val="0"/>
          <w:w w:val="100"/>
          <w:position w:val="0"/>
        </w:rPr>
        <w:t>、</w:t>
      </w:r>
      <w:r>
        <w:rPr>
          <w:color w:val="auto"/>
          <w:spacing w:val="0"/>
          <w:w w:val="100"/>
          <w:position w:val="0"/>
        </w:rPr>
        <w:tab/>
      </w:r>
      <w:r>
        <w:rPr>
          <w:color w:val="auto"/>
          <w:spacing w:val="0"/>
          <w:w w:val="100"/>
          <w:position w:val="0"/>
        </w:rPr>
        <w:t>对合同条款及所知悉的乙方商业秘密负有保密义务。……</w:t>
      </w:r>
    </w:p>
    <w:p>
      <w:pPr>
        <w:pStyle w:val="84"/>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第十三条乙方责任</w:t>
      </w:r>
    </w:p>
    <w:p>
      <w:pPr>
        <w:pStyle w:val="84"/>
        <w:keepNext w:val="0"/>
        <w:keepLines w:val="0"/>
        <w:widowControl w:val="0"/>
        <w:shd w:val="clear" w:color="auto" w:fill="auto"/>
        <w:tabs>
          <w:tab w:val="left" w:pos="853"/>
        </w:tabs>
        <w:bidi w:val="0"/>
        <w:spacing w:before="0" w:after="0" w:line="400" w:lineRule="exact"/>
        <w:ind w:left="0" w:right="0" w:firstLine="480"/>
        <w:jc w:val="both"/>
        <w:rPr>
          <w:color w:val="auto"/>
        </w:rPr>
      </w:pPr>
      <w:bookmarkStart w:id="32" w:name="bookmark86"/>
      <w:r>
        <w:rPr>
          <w:rFonts w:ascii="Times New Roman" w:hAnsi="Times New Roman" w:eastAsia="Times New Roman" w:cs="Times New Roman"/>
          <w:color w:val="auto"/>
          <w:spacing w:val="0"/>
          <w:w w:val="100"/>
          <w:position w:val="0"/>
        </w:rPr>
        <w:t>1</w:t>
      </w:r>
      <w:bookmarkEnd w:id="32"/>
      <w:r>
        <w:rPr>
          <w:color w:val="auto"/>
          <w:spacing w:val="0"/>
          <w:w w:val="100"/>
          <w:position w:val="0"/>
        </w:rPr>
        <w:t>、</w:t>
      </w:r>
      <w:r>
        <w:rPr>
          <w:color w:val="auto"/>
          <w:spacing w:val="0"/>
          <w:w w:val="100"/>
          <w:position w:val="0"/>
        </w:rPr>
        <w:tab/>
      </w:r>
      <w:r>
        <w:rPr>
          <w:color w:val="auto"/>
          <w:spacing w:val="0"/>
          <w:w w:val="100"/>
          <w:position w:val="0"/>
        </w:rPr>
        <w:t>保证所提供服务为投标文件承诺服务，符合相关法律法规规定并且满足甲方的需求，保证其配套项目部件为全新的未使用的且符合相关的质量要求。</w:t>
      </w:r>
    </w:p>
    <w:p>
      <w:pPr>
        <w:pStyle w:val="84"/>
        <w:keepNext w:val="0"/>
        <w:keepLines w:val="0"/>
        <w:widowControl w:val="0"/>
        <w:shd w:val="clear" w:color="auto" w:fill="auto"/>
        <w:tabs>
          <w:tab w:val="left" w:pos="843"/>
        </w:tabs>
        <w:bidi w:val="0"/>
        <w:spacing w:before="0" w:after="0" w:line="400" w:lineRule="exact"/>
        <w:ind w:left="0" w:right="0" w:firstLine="480"/>
        <w:jc w:val="both"/>
        <w:rPr>
          <w:color w:val="auto"/>
        </w:rPr>
      </w:pPr>
      <w:bookmarkStart w:id="33" w:name="bookmark87"/>
      <w:r>
        <w:rPr>
          <w:rFonts w:ascii="Times New Roman" w:hAnsi="Times New Roman" w:eastAsia="Times New Roman" w:cs="Times New Roman"/>
          <w:color w:val="auto"/>
          <w:spacing w:val="0"/>
          <w:w w:val="100"/>
          <w:position w:val="0"/>
        </w:rPr>
        <w:t>2</w:t>
      </w:r>
      <w:bookmarkEnd w:id="33"/>
      <w:r>
        <w:rPr>
          <w:color w:val="auto"/>
          <w:spacing w:val="0"/>
          <w:w w:val="100"/>
          <w:position w:val="0"/>
        </w:rPr>
        <w:t>、</w:t>
      </w:r>
      <w:r>
        <w:rPr>
          <w:color w:val="auto"/>
          <w:spacing w:val="0"/>
          <w:w w:val="100"/>
          <w:position w:val="0"/>
        </w:rPr>
        <w:tab/>
      </w:r>
      <w:r>
        <w:rPr>
          <w:color w:val="auto"/>
          <w:spacing w:val="0"/>
          <w:w w:val="100"/>
          <w:position w:val="0"/>
        </w:rPr>
        <w:t>保证所提供服务的售后服务，严格依据投标文件及相关承诺，对服务以及与之配套的项目进行保修、维护等服务。</w:t>
      </w:r>
    </w:p>
    <w:p>
      <w:pPr>
        <w:pStyle w:val="84"/>
        <w:keepNext w:val="0"/>
        <w:keepLines w:val="0"/>
        <w:widowControl w:val="0"/>
        <w:shd w:val="clear" w:color="auto" w:fill="auto"/>
        <w:tabs>
          <w:tab w:val="left" w:pos="834"/>
          <w:tab w:val="left" w:leader="dot" w:pos="1814"/>
        </w:tabs>
        <w:bidi w:val="0"/>
        <w:spacing w:before="0" w:after="0" w:line="400" w:lineRule="exact"/>
        <w:ind w:left="0" w:right="0" w:firstLine="480"/>
        <w:jc w:val="both"/>
        <w:rPr>
          <w:color w:val="auto"/>
        </w:rPr>
      </w:pPr>
      <w:bookmarkStart w:id="34" w:name="bookmark88"/>
      <w:r>
        <w:rPr>
          <w:rFonts w:ascii="Times New Roman" w:hAnsi="Times New Roman" w:eastAsia="Times New Roman" w:cs="Times New Roman"/>
          <w:color w:val="auto"/>
          <w:spacing w:val="0"/>
          <w:w w:val="100"/>
          <w:position w:val="0"/>
        </w:rPr>
        <w:t>3</w:t>
      </w:r>
      <w:bookmarkEnd w:id="34"/>
      <w:r>
        <w:rPr>
          <w:color w:val="auto"/>
          <w:spacing w:val="0"/>
          <w:w w:val="100"/>
          <w:position w:val="0"/>
        </w:rPr>
        <w:t>、</w:t>
      </w:r>
      <w:r>
        <w:rPr>
          <w:color w:val="auto"/>
          <w:spacing w:val="0"/>
          <w:w w:val="100"/>
          <w:position w:val="0"/>
        </w:rPr>
        <w:tab/>
      </w:r>
      <w:r>
        <w:rPr>
          <w:color w:val="auto"/>
          <w:spacing w:val="0"/>
          <w:w w:val="100"/>
          <w:position w:val="0"/>
        </w:rPr>
        <w:t>保证其所供服务不存在侵犯第三方知识产权的行为，否则由此产生的损失由乙方承担。</w:t>
      </w:r>
      <w:r>
        <w:rPr>
          <w:color w:val="auto"/>
          <w:spacing w:val="0"/>
          <w:w w:val="100"/>
          <w:position w:val="0"/>
          <w:lang w:val="en-US" w:eastAsia="en-US" w:bidi="en-US"/>
        </w:rPr>
        <w:tab/>
      </w:r>
    </w:p>
    <w:p>
      <w:pPr>
        <w:pStyle w:val="84"/>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第十四条违约责任</w:t>
      </w:r>
    </w:p>
    <w:p>
      <w:pPr>
        <w:pStyle w:val="84"/>
        <w:keepNext w:val="0"/>
        <w:keepLines w:val="0"/>
        <w:widowControl w:val="0"/>
        <w:shd w:val="clear" w:color="auto" w:fill="auto"/>
        <w:bidi w:val="0"/>
        <w:spacing w:before="0" w:after="0" w:line="400" w:lineRule="exact"/>
        <w:ind w:left="0" w:right="0" w:firstLine="480"/>
        <w:jc w:val="both"/>
        <w:rPr>
          <w:color w:val="auto"/>
        </w:rPr>
      </w:pPr>
      <w:bookmarkStart w:id="35" w:name="bookmark89"/>
      <w:r>
        <w:rPr>
          <w:rFonts w:ascii="Times New Roman" w:hAnsi="Times New Roman" w:eastAsia="Times New Roman" w:cs="Times New Roman"/>
          <w:color w:val="auto"/>
          <w:spacing w:val="0"/>
          <w:w w:val="100"/>
          <w:position w:val="0"/>
        </w:rPr>
        <w:t>1</w:t>
      </w:r>
      <w:bookmarkEnd w:id="35"/>
      <w:r>
        <w:rPr>
          <w:color w:val="auto"/>
          <w:spacing w:val="0"/>
          <w:w w:val="100"/>
          <w:position w:val="0"/>
        </w:rPr>
        <w:t>、乙方所供服务成果及与之配套项目等不符合合同约定标准，甲方有权拒收。 同时，乙方向甲方支付合同总金额</w:t>
      </w:r>
      <w:r>
        <w:rPr>
          <w:rFonts w:hint="eastAsia"/>
          <w:color w:val="auto"/>
          <w:spacing w:val="0"/>
          <w:w w:val="100"/>
          <w:position w:val="0"/>
          <w:u w:val="single"/>
          <w:lang w:val="en-US" w:eastAsia="zh-CN"/>
        </w:rPr>
        <w:t xml:space="preserve">   </w:t>
      </w:r>
      <w:r>
        <w:rPr>
          <w:color w:val="auto"/>
          <w:spacing w:val="0"/>
          <w:w w:val="100"/>
          <w:position w:val="0"/>
        </w:rPr>
        <w:t>%的违约金。</w:t>
      </w:r>
    </w:p>
    <w:p>
      <w:pPr>
        <w:pStyle w:val="84"/>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6" w:name="bookmark90"/>
      <w:r>
        <w:rPr>
          <w:rFonts w:ascii="Times New Roman" w:hAnsi="Times New Roman" w:eastAsia="Times New Roman" w:cs="Times New Roman"/>
          <w:color w:val="auto"/>
          <w:spacing w:val="0"/>
          <w:w w:val="100"/>
          <w:position w:val="0"/>
          <w:lang w:val="zh-CN" w:eastAsia="zh-CN" w:bidi="zh-CN"/>
        </w:rPr>
        <w:t>2</w:t>
      </w:r>
      <w:bookmarkEnd w:id="36"/>
      <w:r>
        <w:rPr>
          <w:color w:val="auto"/>
          <w:spacing w:val="0"/>
          <w:w w:val="100"/>
          <w:position w:val="0"/>
          <w:lang w:val="zh-CN" w:eastAsia="zh-CN" w:bidi="zh-CN"/>
        </w:rPr>
        <w:t>、</w:t>
      </w:r>
      <w:r>
        <w:rPr>
          <w:color w:val="auto"/>
          <w:spacing w:val="0"/>
          <w:w w:val="100"/>
          <w:position w:val="0"/>
          <w:lang w:val="zh-CN" w:eastAsia="zh-CN" w:bidi="zh-CN"/>
        </w:rPr>
        <w:tab/>
      </w:r>
      <w:r>
        <w:rPr>
          <w:color w:val="auto"/>
          <w:spacing w:val="0"/>
          <w:w w:val="100"/>
          <w:position w:val="0"/>
        </w:rPr>
        <w:t>乙方不能交付服务成果时，乙方向甲方支付合同总金额_%的违约金。</w:t>
      </w:r>
    </w:p>
    <w:p>
      <w:pPr>
        <w:pStyle w:val="84"/>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7" w:name="bookmark91"/>
      <w:r>
        <w:rPr>
          <w:rFonts w:ascii="Times New Roman" w:hAnsi="Times New Roman" w:eastAsia="Times New Roman" w:cs="Times New Roman"/>
          <w:color w:val="auto"/>
          <w:spacing w:val="0"/>
          <w:w w:val="100"/>
          <w:position w:val="0"/>
        </w:rPr>
        <w:t>3</w:t>
      </w:r>
      <w:bookmarkEnd w:id="37"/>
      <w:r>
        <w:rPr>
          <w:color w:val="auto"/>
          <w:spacing w:val="0"/>
          <w:w w:val="100"/>
          <w:position w:val="0"/>
        </w:rPr>
        <w:t>、</w:t>
      </w:r>
      <w:r>
        <w:rPr>
          <w:color w:val="auto"/>
          <w:spacing w:val="0"/>
          <w:w w:val="100"/>
          <w:position w:val="0"/>
        </w:rPr>
        <w:tab/>
      </w:r>
      <w:r>
        <w:rPr>
          <w:color w:val="auto"/>
          <w:spacing w:val="0"/>
          <w:w w:val="100"/>
          <w:position w:val="0"/>
        </w:rPr>
        <w:t>乙方逾期交付服务成果时，每逾</w:t>
      </w:r>
      <w:r>
        <w:rPr>
          <w:color w:val="auto"/>
          <w:spacing w:val="0"/>
          <w:w w:val="100"/>
          <w:position w:val="0"/>
          <w:lang w:val="zh-CN" w:eastAsia="zh-CN" w:bidi="zh-CN"/>
        </w:rPr>
        <w:t>—</w:t>
      </w:r>
      <w:r>
        <w:rPr>
          <w:color w:val="auto"/>
          <w:spacing w:val="0"/>
          <w:w w:val="100"/>
          <w:position w:val="0"/>
        </w:rPr>
        <w:t>日乙方向甲方支付合同总金额</w:t>
      </w:r>
      <w:r>
        <w:rPr>
          <w:rFonts w:ascii="Times New Roman" w:hAnsi="Times New Roman" w:eastAsia="Times New Roman" w:cs="Times New Roman"/>
          <w:color w:val="auto"/>
          <w:spacing w:val="0"/>
          <w:w w:val="100"/>
          <w:position w:val="0"/>
          <w:lang w:val="en-US" w:eastAsia="en-US" w:bidi="en-US"/>
        </w:rPr>
        <w:t>_%o</w:t>
      </w:r>
      <w:r>
        <w:rPr>
          <w:color w:val="auto"/>
          <w:spacing w:val="0"/>
          <w:w w:val="100"/>
          <w:position w:val="0"/>
        </w:rPr>
        <w:t>的滞纳金。逾期交付超过</w:t>
      </w:r>
      <w:r>
        <w:rPr>
          <w:rFonts w:hint="eastAsia"/>
          <w:color w:val="auto"/>
          <w:spacing w:val="0"/>
          <w:w w:val="100"/>
          <w:position w:val="0"/>
          <w:u w:val="single"/>
          <w:lang w:val="en-US" w:eastAsia="zh-CN"/>
        </w:rPr>
        <w:t xml:space="preserve">    ，</w:t>
      </w:r>
      <w:r>
        <w:rPr>
          <w:color w:val="auto"/>
          <w:spacing w:val="0"/>
          <w:w w:val="100"/>
          <w:position w:val="0"/>
        </w:rPr>
        <w:t>甲方有权决定是否继续履行合同，如甲方决定终止履行合同的，乙方向甲方支付合同总金额</w:t>
      </w:r>
      <w:r>
        <w:rPr>
          <w:rFonts w:hint="eastAsia"/>
          <w:color w:val="auto"/>
          <w:spacing w:val="0"/>
          <w:w w:val="100"/>
          <w:position w:val="0"/>
          <w:u w:val="single"/>
          <w:lang w:val="en-US" w:eastAsia="zh-CN" w:bidi="zh-CN"/>
        </w:rPr>
        <w:t xml:space="preserve">   </w:t>
      </w:r>
      <w:r>
        <w:rPr>
          <w:color w:val="auto"/>
          <w:spacing w:val="0"/>
          <w:w w:val="100"/>
          <w:position w:val="0"/>
        </w:rPr>
        <w:t>%的违约金，并且赔偿甲方因此遭受的损失。</w:t>
      </w:r>
    </w:p>
    <w:p>
      <w:pPr>
        <w:pStyle w:val="84"/>
        <w:keepNext w:val="0"/>
        <w:keepLines w:val="0"/>
        <w:widowControl w:val="0"/>
        <w:numPr>
          <w:ilvl w:val="0"/>
          <w:numId w:val="15"/>
        </w:numPr>
        <w:shd w:val="clear" w:color="auto" w:fill="auto"/>
        <w:tabs>
          <w:tab w:val="left" w:pos="867"/>
        </w:tabs>
        <w:bidi w:val="0"/>
        <w:spacing w:before="0" w:after="140" w:line="400" w:lineRule="exact"/>
        <w:ind w:left="0" w:right="0" w:firstLine="480"/>
        <w:jc w:val="both"/>
        <w:rPr>
          <w:color w:val="auto"/>
        </w:rPr>
      </w:pPr>
      <w:bookmarkStart w:id="38" w:name="bookmark92"/>
      <w:bookmarkEnd w:id="38"/>
      <w:r>
        <w:rPr>
          <w:color w:val="auto"/>
          <w:spacing w:val="0"/>
          <w:w w:val="100"/>
          <w:position w:val="0"/>
        </w:rPr>
        <w:t>甲方逾期退还履约保证金的违约责任：采购人延迟退还供应商缴纳的履约保证金的，应当支付逾期利息。双方对逾期利息的利率有约定的，约定利率不得低于合同订立时</w:t>
      </w:r>
      <w:r>
        <w:rPr>
          <w:color w:val="auto"/>
          <w:spacing w:val="0"/>
          <w:w w:val="100"/>
          <w:position w:val="0"/>
          <w:lang w:val="zh-CN" w:eastAsia="zh-CN" w:bidi="zh-CN"/>
        </w:rPr>
        <w:t>—年期</w:t>
      </w:r>
      <w:r>
        <w:rPr>
          <w:color w:val="auto"/>
          <w:spacing w:val="0"/>
          <w:w w:val="100"/>
          <w:position w:val="0"/>
        </w:rPr>
        <w:t>贷款市场报价利率；未作约定的，按照每日利率</w:t>
      </w:r>
      <w:r>
        <w:rPr>
          <w:rFonts w:hint="eastAsia"/>
          <w:color w:val="auto"/>
          <w:spacing w:val="0"/>
          <w:w w:val="100"/>
          <w:position w:val="0"/>
          <w:u w:val="single"/>
          <w:lang w:val="en-US" w:eastAsia="zh-CN" w:bidi="zh-CN"/>
        </w:rPr>
        <w:t xml:space="preserve">    </w:t>
      </w:r>
      <w:r>
        <w:rPr>
          <w:color w:val="auto"/>
          <w:spacing w:val="0"/>
          <w:w w:val="100"/>
          <w:position w:val="0"/>
        </w:rPr>
        <w:t>支付逾期利息。</w:t>
      </w:r>
    </w:p>
    <w:p>
      <w:pPr>
        <w:pStyle w:val="84"/>
        <w:keepNext w:val="0"/>
        <w:keepLines w:val="0"/>
        <w:widowControl w:val="0"/>
        <w:numPr>
          <w:ilvl w:val="0"/>
          <w:numId w:val="15"/>
        </w:numPr>
        <w:shd w:val="clear" w:color="auto" w:fill="auto"/>
        <w:tabs>
          <w:tab w:val="left" w:pos="843"/>
          <w:tab w:val="left" w:pos="5501"/>
        </w:tabs>
        <w:bidi w:val="0"/>
        <w:spacing w:before="0" w:after="0" w:line="382" w:lineRule="auto"/>
        <w:ind w:left="0" w:right="0" w:firstLine="480"/>
        <w:jc w:val="both"/>
        <w:rPr>
          <w:color w:val="auto"/>
        </w:rPr>
      </w:pPr>
      <w:bookmarkStart w:id="39" w:name="bookmark93"/>
      <w:bookmarkEnd w:id="39"/>
      <w:r>
        <w:rPr>
          <w:color w:val="auto"/>
          <w:spacing w:val="0"/>
          <w:w w:val="100"/>
          <w:position w:val="0"/>
        </w:rPr>
        <w:t>甲方逾期支付资金的违约责任：</w:t>
      </w:r>
      <w:r>
        <w:rPr>
          <w:color w:val="auto"/>
          <w:u w:val="single"/>
        </w:rPr>
        <w:t xml:space="preserve"> </w:t>
      </w:r>
      <w:r>
        <w:rPr>
          <w:color w:val="auto"/>
          <w:u w:val="single"/>
        </w:rPr>
        <w:tab/>
      </w:r>
      <w:r>
        <w:rPr>
          <w:color w:val="auto"/>
          <w:spacing w:val="0"/>
          <w:w w:val="100"/>
          <w:position w:val="0"/>
        </w:rPr>
        <w:t>。</w:t>
      </w:r>
    </w:p>
    <w:p>
      <w:pPr>
        <w:pStyle w:val="84"/>
        <w:keepNext w:val="0"/>
        <w:keepLines w:val="0"/>
        <w:widowControl w:val="0"/>
        <w:numPr>
          <w:ilvl w:val="0"/>
          <w:numId w:val="15"/>
        </w:numPr>
        <w:shd w:val="clear" w:color="auto" w:fill="auto"/>
        <w:tabs>
          <w:tab w:val="left" w:pos="823"/>
          <w:tab w:val="left" w:pos="4301"/>
        </w:tabs>
        <w:bidi w:val="0"/>
        <w:spacing w:before="0" w:after="0" w:line="402" w:lineRule="exact"/>
        <w:ind w:left="0" w:right="0" w:firstLine="480"/>
        <w:jc w:val="both"/>
        <w:rPr>
          <w:color w:val="auto"/>
        </w:rPr>
      </w:pPr>
      <w:bookmarkStart w:id="40" w:name="bookmark94"/>
      <w:bookmarkEnd w:id="40"/>
      <w:r>
        <w:rPr>
          <w:color w:val="auto"/>
          <w:spacing w:val="0"/>
          <w:w w:val="100"/>
          <w:position w:val="0"/>
        </w:rPr>
        <w:t>因甲方原因导致变更、中止或者终止政府采购合同的，甲方对供应商受到的损失予以赔偿或者补偿：</w:t>
      </w:r>
      <w:r>
        <w:rPr>
          <w:color w:val="auto"/>
          <w:u w:val="single"/>
        </w:rPr>
        <w:t xml:space="preserve"> </w:t>
      </w:r>
      <w:r>
        <w:rPr>
          <w:color w:val="auto"/>
          <w:u w:val="single"/>
        </w:rPr>
        <w:tab/>
      </w:r>
      <w:r>
        <w:rPr>
          <w:i/>
          <w:iCs/>
          <w:color w:val="auto"/>
          <w:spacing w:val="0"/>
          <w:w w:val="100"/>
          <w:position w:val="0"/>
        </w:rPr>
        <w:t>。</w:t>
      </w:r>
    </w:p>
    <w:p>
      <w:pPr>
        <w:pStyle w:val="84"/>
        <w:keepNext w:val="0"/>
        <w:keepLines w:val="0"/>
        <w:widowControl w:val="0"/>
        <w:shd w:val="clear" w:color="auto" w:fill="auto"/>
        <w:tabs>
          <w:tab w:val="left" w:pos="872"/>
          <w:tab w:val="left" w:leader="dot" w:pos="6302"/>
        </w:tabs>
        <w:bidi w:val="0"/>
        <w:spacing w:before="0" w:after="0" w:line="402" w:lineRule="exact"/>
        <w:ind w:left="0" w:right="0" w:firstLine="480"/>
        <w:jc w:val="both"/>
        <w:rPr>
          <w:color w:val="auto"/>
        </w:rPr>
      </w:pPr>
      <w:bookmarkStart w:id="41" w:name="bookmark95"/>
      <w:r>
        <w:rPr>
          <w:rFonts w:ascii="Times New Roman" w:hAnsi="Times New Roman" w:eastAsia="Times New Roman" w:cs="Times New Roman"/>
          <w:color w:val="auto"/>
          <w:spacing w:val="0"/>
          <w:w w:val="100"/>
          <w:position w:val="0"/>
        </w:rPr>
        <w:t>7</w:t>
      </w:r>
      <w:bookmarkEnd w:id="41"/>
      <w:r>
        <w:rPr>
          <w:color w:val="auto"/>
          <w:spacing w:val="0"/>
          <w:w w:val="100"/>
          <w:position w:val="0"/>
        </w:rPr>
        <w:t>、</w:t>
      </w:r>
      <w:r>
        <w:rPr>
          <w:color w:val="auto"/>
          <w:spacing w:val="0"/>
          <w:w w:val="100"/>
          <w:position w:val="0"/>
        </w:rPr>
        <w:tab/>
      </w:r>
      <w:r>
        <w:rPr>
          <w:color w:val="auto"/>
          <w:spacing w:val="0"/>
          <w:w w:val="100"/>
          <w:position w:val="0"/>
        </w:rPr>
        <w:t>因甲方过错而给乙方造成的损失，由甲方负担。</w:t>
      </w:r>
      <w:r>
        <w:rPr>
          <w:color w:val="auto"/>
          <w:spacing w:val="0"/>
          <w:w w:val="100"/>
          <w:position w:val="0"/>
          <w:lang w:val="en-US" w:eastAsia="en-US" w:bidi="en-US"/>
        </w:rPr>
        <w:tab/>
      </w:r>
    </w:p>
    <w:p>
      <w:pPr>
        <w:pStyle w:val="84"/>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第十五条不可抗力</w:t>
      </w:r>
    </w:p>
    <w:p>
      <w:pPr>
        <w:pStyle w:val="84"/>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的任何一方由于不可抗力不能履行合同时，应当及时通知对方不能履行或不能完全履行的情况和理由；在取得有关主管机关证明以后，允许延期履行、部分履行或者终止履行合同的，根据情况可部分或全部</w:t>
      </w:r>
      <w:r>
        <w:rPr>
          <w:rFonts w:hint="eastAsia"/>
          <w:color w:val="auto"/>
          <w:spacing w:val="0"/>
          <w:w w:val="100"/>
          <w:position w:val="0"/>
          <w:lang w:eastAsia="zh-CN"/>
        </w:rPr>
        <w:t>免于</w:t>
      </w:r>
      <w:r>
        <w:rPr>
          <w:color w:val="auto"/>
          <w:spacing w:val="0"/>
          <w:w w:val="100"/>
          <w:position w:val="0"/>
        </w:rPr>
        <w:t>承担违约责任。</w:t>
      </w:r>
    </w:p>
    <w:p>
      <w:pPr>
        <w:pStyle w:val="84"/>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第十六条保密</w:t>
      </w:r>
    </w:p>
    <w:p>
      <w:pPr>
        <w:pStyle w:val="84"/>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84"/>
        <w:keepNext w:val="0"/>
        <w:keepLines w:val="0"/>
        <w:widowControl w:val="0"/>
        <w:shd w:val="clear" w:color="auto" w:fill="auto"/>
        <w:bidi w:val="0"/>
        <w:spacing w:before="0" w:after="0" w:line="402" w:lineRule="exact"/>
        <w:ind w:left="457" w:leftChars="198" w:right="0" w:hanging="41" w:hangingChars="19"/>
        <w:jc w:val="left"/>
        <w:rPr>
          <w:color w:val="auto"/>
          <w:spacing w:val="0"/>
          <w:w w:val="100"/>
          <w:position w:val="0"/>
        </w:rPr>
      </w:pPr>
      <w:r>
        <w:rPr>
          <w:color w:val="auto"/>
          <w:spacing w:val="0"/>
          <w:w w:val="100"/>
          <w:position w:val="0"/>
        </w:rPr>
        <w:t xml:space="preserve">乙方违反本合同所规定的保密义务，应按照本合同总金额的_%支付违约金。 </w:t>
      </w:r>
    </w:p>
    <w:p>
      <w:pPr>
        <w:pStyle w:val="84"/>
        <w:keepNext w:val="0"/>
        <w:keepLines w:val="0"/>
        <w:widowControl w:val="0"/>
        <w:shd w:val="clear" w:color="auto" w:fill="auto"/>
        <w:bidi w:val="0"/>
        <w:spacing w:before="0" w:after="0" w:line="402" w:lineRule="exact"/>
        <w:ind w:left="458" w:leftChars="94" w:right="0" w:hanging="261" w:hangingChars="119"/>
        <w:jc w:val="left"/>
        <w:rPr>
          <w:color w:val="auto"/>
        </w:rPr>
      </w:pPr>
      <w:r>
        <w:rPr>
          <w:color w:val="auto"/>
          <w:spacing w:val="0"/>
          <w:w w:val="100"/>
          <w:position w:val="0"/>
        </w:rPr>
        <w:t>第十七条争议解决</w:t>
      </w:r>
    </w:p>
    <w:p>
      <w:pPr>
        <w:pStyle w:val="84"/>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甲乙双方在合同履行中发生争议，应通过协商解决。如协商不成，可以向合同签订地法院提起诉讼。……</w:t>
      </w:r>
    </w:p>
    <w:p>
      <w:pPr>
        <w:pStyle w:val="84"/>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第十八条合同生效及其他</w:t>
      </w:r>
    </w:p>
    <w:p>
      <w:pPr>
        <w:pStyle w:val="84"/>
        <w:keepNext w:val="0"/>
        <w:keepLines w:val="0"/>
        <w:widowControl w:val="0"/>
        <w:shd w:val="clear" w:color="auto" w:fill="auto"/>
        <w:tabs>
          <w:tab w:val="left" w:pos="862"/>
        </w:tabs>
        <w:bidi w:val="0"/>
        <w:spacing w:before="0" w:after="0" w:line="402" w:lineRule="exact"/>
        <w:ind w:left="0" w:right="0" w:firstLine="480"/>
        <w:jc w:val="both"/>
        <w:rPr>
          <w:color w:val="auto"/>
        </w:rPr>
      </w:pPr>
      <w:bookmarkStart w:id="42" w:name="bookmark96"/>
      <w:r>
        <w:rPr>
          <w:rFonts w:ascii="Times New Roman" w:hAnsi="Times New Roman" w:eastAsia="Times New Roman" w:cs="Times New Roman"/>
          <w:color w:val="auto"/>
          <w:spacing w:val="0"/>
          <w:w w:val="100"/>
          <w:position w:val="0"/>
        </w:rPr>
        <w:t>1</w:t>
      </w:r>
      <w:bookmarkEnd w:id="42"/>
      <w:r>
        <w:rPr>
          <w:color w:val="auto"/>
          <w:spacing w:val="0"/>
          <w:w w:val="100"/>
          <w:position w:val="0"/>
        </w:rPr>
        <w:t>、</w:t>
      </w:r>
      <w:r>
        <w:rPr>
          <w:color w:val="auto"/>
          <w:spacing w:val="0"/>
          <w:w w:val="100"/>
          <w:position w:val="0"/>
        </w:rPr>
        <w:tab/>
      </w:r>
      <w:r>
        <w:rPr>
          <w:color w:val="auto"/>
          <w:spacing w:val="0"/>
          <w:w w:val="100"/>
          <w:position w:val="0"/>
        </w:rPr>
        <w:t>除招标文件规定且甲方事先书面同意外，乙方不得部分或者全部转让、分包履行其应履行的合同项下的义务。</w:t>
      </w:r>
    </w:p>
    <w:p>
      <w:pPr>
        <w:pStyle w:val="84"/>
        <w:keepNext w:val="0"/>
        <w:keepLines w:val="0"/>
        <w:widowControl w:val="0"/>
        <w:shd w:val="clear" w:color="auto" w:fill="auto"/>
        <w:tabs>
          <w:tab w:val="left" w:pos="877"/>
        </w:tabs>
        <w:bidi w:val="0"/>
        <w:spacing w:before="0" w:after="0" w:line="402" w:lineRule="exact"/>
        <w:ind w:left="0" w:right="0" w:firstLine="480"/>
        <w:jc w:val="both"/>
        <w:rPr>
          <w:color w:val="auto"/>
        </w:rPr>
      </w:pPr>
      <w:bookmarkStart w:id="43" w:name="bookmark97"/>
      <w:r>
        <w:rPr>
          <w:rFonts w:ascii="Times New Roman" w:hAnsi="Times New Roman" w:eastAsia="Times New Roman" w:cs="Times New Roman"/>
          <w:color w:val="auto"/>
          <w:spacing w:val="0"/>
          <w:w w:val="100"/>
          <w:position w:val="0"/>
        </w:rPr>
        <w:t>2</w:t>
      </w:r>
      <w:bookmarkEnd w:id="43"/>
      <w:r>
        <w:rPr>
          <w:color w:val="auto"/>
          <w:spacing w:val="0"/>
          <w:w w:val="100"/>
          <w:position w:val="0"/>
        </w:rPr>
        <w:t>、</w:t>
      </w:r>
      <w:r>
        <w:rPr>
          <w:color w:val="auto"/>
          <w:spacing w:val="0"/>
          <w:w w:val="100"/>
          <w:position w:val="0"/>
        </w:rPr>
        <w:tab/>
      </w:r>
      <w:r>
        <w:rPr>
          <w:color w:val="auto"/>
          <w:spacing w:val="0"/>
          <w:w w:val="100"/>
          <w:position w:val="0"/>
        </w:rPr>
        <w:t>合同由甲、乙双方法定代表人（或者被授权代表）签字并加盖单位公章。</w:t>
      </w:r>
    </w:p>
    <w:p>
      <w:pPr>
        <w:pStyle w:val="84"/>
        <w:keepNext w:val="0"/>
        <w:keepLines w:val="0"/>
        <w:widowControl w:val="0"/>
        <w:shd w:val="clear" w:color="auto" w:fill="auto"/>
        <w:tabs>
          <w:tab w:val="left" w:pos="877"/>
          <w:tab w:val="left" w:leader="dot" w:pos="5578"/>
        </w:tabs>
        <w:bidi w:val="0"/>
        <w:spacing w:before="0" w:after="0" w:line="402" w:lineRule="exact"/>
        <w:ind w:left="0" w:right="0" w:firstLine="480"/>
        <w:jc w:val="both"/>
        <w:rPr>
          <w:color w:val="auto"/>
        </w:rPr>
      </w:pPr>
      <w:bookmarkStart w:id="44" w:name="bookmark98"/>
      <w:r>
        <w:rPr>
          <w:rFonts w:ascii="Times New Roman" w:hAnsi="Times New Roman" w:eastAsia="Times New Roman" w:cs="Times New Roman"/>
          <w:color w:val="auto"/>
          <w:spacing w:val="0"/>
          <w:w w:val="100"/>
          <w:position w:val="0"/>
        </w:rPr>
        <w:t>3</w:t>
      </w:r>
      <w:bookmarkEnd w:id="44"/>
      <w:r>
        <w:rPr>
          <w:color w:val="auto"/>
          <w:spacing w:val="0"/>
          <w:w w:val="100"/>
          <w:position w:val="0"/>
        </w:rPr>
        <w:t>、</w:t>
      </w:r>
      <w:r>
        <w:rPr>
          <w:color w:val="auto"/>
          <w:spacing w:val="0"/>
          <w:w w:val="100"/>
          <w:position w:val="0"/>
        </w:rPr>
        <w:tab/>
      </w:r>
      <w:r>
        <w:rPr>
          <w:color w:val="auto"/>
          <w:spacing w:val="0"/>
          <w:w w:val="100"/>
          <w:position w:val="0"/>
        </w:rPr>
        <w:t>本合同一式</w:t>
      </w:r>
      <w:r>
        <w:rPr>
          <w:color w:val="auto"/>
          <w:spacing w:val="0"/>
          <w:w w:val="100"/>
          <w:position w:val="0"/>
          <w:lang w:val="zh-CN" w:eastAsia="zh-CN" w:bidi="zh-CN"/>
        </w:rPr>
        <w:t>—份，</w:t>
      </w:r>
      <w:r>
        <w:rPr>
          <w:color w:val="auto"/>
          <w:spacing w:val="0"/>
          <w:w w:val="100"/>
          <w:position w:val="0"/>
        </w:rPr>
        <w:t>甲方</w:t>
      </w:r>
      <w:r>
        <w:rPr>
          <w:color w:val="auto"/>
          <w:spacing w:val="0"/>
          <w:w w:val="100"/>
          <w:position w:val="0"/>
          <w:lang w:val="zh-CN" w:eastAsia="zh-CN" w:bidi="zh-CN"/>
        </w:rPr>
        <w:t>—份，</w:t>
      </w:r>
      <w:r>
        <w:rPr>
          <w:color w:val="auto"/>
          <w:spacing w:val="0"/>
          <w:w w:val="100"/>
          <w:position w:val="0"/>
        </w:rPr>
        <w:t>乙方</w:t>
      </w:r>
      <w:r>
        <w:rPr>
          <w:color w:val="auto"/>
          <w:spacing w:val="0"/>
          <w:w w:val="100"/>
          <w:position w:val="0"/>
          <w:lang w:val="zh-CN" w:eastAsia="zh-CN" w:bidi="zh-CN"/>
        </w:rPr>
        <w:t>—份。</w:t>
      </w:r>
      <w:r>
        <w:rPr>
          <w:color w:val="auto"/>
          <w:spacing w:val="0"/>
          <w:w w:val="100"/>
          <w:position w:val="0"/>
          <w:lang w:val="en-US" w:eastAsia="en-US" w:bidi="en-US"/>
        </w:rPr>
        <w:tab/>
      </w:r>
    </w:p>
    <w:p>
      <w:pPr>
        <w:pStyle w:val="84"/>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第十九条服务期限</w:t>
      </w:r>
    </w:p>
    <w:p>
      <w:pPr>
        <w:pStyle w:val="84"/>
        <w:keepNext w:val="0"/>
        <w:keepLines w:val="0"/>
        <w:widowControl w:val="0"/>
        <w:shd w:val="clear" w:color="auto" w:fill="auto"/>
        <w:bidi w:val="0"/>
        <w:spacing w:before="0" w:after="0" w:line="402" w:lineRule="exact"/>
        <w:ind w:left="0" w:right="0" w:firstLine="480"/>
        <w:jc w:val="both"/>
        <w:rPr>
          <w:color w:val="auto"/>
        </w:rPr>
        <w:sectPr>
          <w:footerReference r:id="rId4" w:type="default"/>
          <w:footerReference r:id="rId5" w:type="even"/>
          <w:footnotePr>
            <w:numFmt w:val="decimal"/>
          </w:footnotePr>
          <w:type w:val="continuous"/>
          <w:pgSz w:w="11900" w:h="16840"/>
          <w:pgMar w:top="1559" w:right="1680" w:bottom="1358" w:left="1709" w:header="1131" w:footer="1111" w:gutter="0"/>
          <w:pgNumType w:fmt="decimal"/>
          <w:cols w:space="720" w:num="1"/>
          <w:rtlGutter w:val="0"/>
          <w:docGrid w:linePitch="360" w:charSpace="0"/>
        </w:sectPr>
      </w:pPr>
      <w:r>
        <w:rPr>
          <w:color w:val="auto"/>
          <w:spacing w:val="0"/>
          <w:w w:val="100"/>
          <w:position w:val="0"/>
        </w:rPr>
        <w:t>本合同服务期限为</w:t>
      </w:r>
      <w:r>
        <w:rPr>
          <w:rFonts w:hint="eastAsia"/>
          <w:color w:val="auto"/>
          <w:spacing w:val="0"/>
          <w:w w:val="100"/>
          <w:position w:val="0"/>
          <w:u w:val="single"/>
          <w:lang w:val="en-US" w:eastAsia="zh-CN" w:bidi="zh-CN"/>
        </w:rPr>
        <w:t xml:space="preserve">   </w:t>
      </w:r>
      <w:r>
        <w:rPr>
          <w:color w:val="auto"/>
          <w:spacing w:val="0"/>
          <w:w w:val="100"/>
          <w:position w:val="0"/>
          <w:lang w:val="zh-CN" w:eastAsia="zh-CN" w:bidi="zh-CN"/>
        </w:rPr>
        <w:t>年；</w:t>
      </w:r>
      <w:r>
        <w:rPr>
          <w:color w:val="auto"/>
          <w:spacing w:val="0"/>
          <w:w w:val="100"/>
          <w:position w:val="0"/>
        </w:rPr>
        <w:t>服务期限自</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日起至</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日止。本合同期限届满，如需续签，根据《政府采购目录》有关规定，经财政部门批准，双方可以根据法律及各项规定另行签订书面合同。</w:t>
      </w:r>
    </w:p>
    <w:p>
      <w:pPr>
        <w:pStyle w:val="84"/>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第二十条政府采购合同融资</w:t>
      </w:r>
    </w:p>
    <w:p>
      <w:pPr>
        <w:pStyle w:val="84"/>
        <w:keepNext w:val="0"/>
        <w:keepLines w:val="0"/>
        <w:widowControl w:val="0"/>
        <w:numPr>
          <w:ilvl w:val="0"/>
          <w:numId w:val="16"/>
        </w:numPr>
        <w:shd w:val="clear" w:color="auto" w:fill="auto"/>
        <w:tabs>
          <w:tab w:val="left" w:pos="791"/>
        </w:tabs>
        <w:bidi w:val="0"/>
        <w:spacing w:before="0" w:after="0" w:line="399" w:lineRule="exact"/>
        <w:ind w:left="0" w:right="0" w:firstLine="460"/>
        <w:jc w:val="both"/>
        <w:rPr>
          <w:color w:val="auto"/>
        </w:rPr>
      </w:pPr>
      <w:bookmarkStart w:id="45" w:name="bookmark99"/>
      <w:bookmarkEnd w:id="45"/>
      <w:r>
        <w:rPr>
          <w:color w:val="auto"/>
          <w:spacing w:val="0"/>
          <w:w w:val="100"/>
          <w:position w:val="0"/>
        </w:rPr>
        <w:t>政府采购合同签订前开展融资业务的。中标（成交）供应商持政府采购中标（成交）通知书提前与金融机构进行合同融资商洽，双方达成融资意向后，中标（成交）供应商与</w:t>
      </w:r>
      <w:r>
        <w:rPr>
          <w:rFonts w:hint="eastAsia"/>
          <w:color w:val="auto"/>
          <w:spacing w:val="0"/>
          <w:w w:val="100"/>
          <w:position w:val="0"/>
          <w:lang w:eastAsia="zh-CN"/>
        </w:rPr>
        <w:t>采购</w:t>
      </w:r>
      <w:r>
        <w:rPr>
          <w:color w:val="auto"/>
          <w:spacing w:val="0"/>
          <w:w w:val="100"/>
          <w:position w:val="0"/>
        </w:rPr>
        <w:t>人签订政府</w:t>
      </w:r>
      <w:r>
        <w:rPr>
          <w:rFonts w:hint="eastAsia"/>
          <w:color w:val="auto"/>
          <w:spacing w:val="0"/>
          <w:w w:val="100"/>
          <w:position w:val="0"/>
          <w:lang w:eastAsia="zh-CN"/>
        </w:rPr>
        <w:t>采购</w:t>
      </w:r>
      <w:r>
        <w:rPr>
          <w:color w:val="auto"/>
          <w:spacing w:val="0"/>
          <w:w w:val="100"/>
          <w:position w:val="0"/>
        </w:rPr>
        <w:t>合同，合同中供应商的银行账户要与合同融资的回款账户一致。中标（成交）供应商和贷款金融机构要及时将政府采购合同作为融资质押的信息告知</w:t>
      </w:r>
      <w:r>
        <w:rPr>
          <w:rFonts w:hint="eastAsia"/>
          <w:color w:val="auto"/>
          <w:spacing w:val="0"/>
          <w:w w:val="100"/>
          <w:position w:val="0"/>
          <w:lang w:eastAsia="zh-CN"/>
        </w:rPr>
        <w:t>采购</w:t>
      </w:r>
      <w:r>
        <w:rPr>
          <w:color w:val="auto"/>
          <w:spacing w:val="0"/>
          <w:w w:val="100"/>
          <w:position w:val="0"/>
        </w:rPr>
        <w:t>人。采购人要从严加强合同付款账户管理，未经贷款银行同意，不随意更改合同付款账户。</w:t>
      </w:r>
    </w:p>
    <w:p>
      <w:pPr>
        <w:pStyle w:val="84"/>
        <w:keepNext w:val="0"/>
        <w:keepLines w:val="0"/>
        <w:widowControl w:val="0"/>
        <w:numPr>
          <w:ilvl w:val="0"/>
          <w:numId w:val="16"/>
        </w:numPr>
        <w:shd w:val="clear" w:color="auto" w:fill="auto"/>
        <w:tabs>
          <w:tab w:val="left" w:pos="800"/>
        </w:tabs>
        <w:bidi w:val="0"/>
        <w:spacing w:before="0" w:after="0" w:line="399" w:lineRule="exact"/>
        <w:ind w:left="0" w:right="0" w:firstLine="460"/>
        <w:jc w:val="both"/>
        <w:rPr>
          <w:color w:val="auto"/>
        </w:rPr>
      </w:pPr>
      <w:bookmarkStart w:id="46" w:name="bookmark100"/>
      <w:bookmarkEnd w:id="46"/>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合同签订后开展融资的账户管理。在合同履约期间，中标（成交） 供应商持已签订的政府</w:t>
      </w:r>
      <w:r>
        <w:rPr>
          <w:rFonts w:hint="eastAsia"/>
          <w:color w:val="auto"/>
          <w:spacing w:val="0"/>
          <w:w w:val="100"/>
          <w:position w:val="0"/>
          <w:lang w:eastAsia="zh-CN"/>
        </w:rPr>
        <w:t>采购</w:t>
      </w:r>
      <w:r>
        <w:rPr>
          <w:color w:val="auto"/>
          <w:spacing w:val="0"/>
          <w:w w:val="100"/>
          <w:position w:val="0"/>
        </w:rPr>
        <w:t>合同向金融机构申请合同融资，可能出现政府采购合同中供应商收款的银行账户与拟贷款银行回款账户不一致的情形。为支持供应商通过政府</w:t>
      </w:r>
      <w:r>
        <w:rPr>
          <w:rFonts w:hint="eastAsia"/>
          <w:color w:val="auto"/>
          <w:spacing w:val="0"/>
          <w:w w:val="100"/>
          <w:position w:val="0"/>
          <w:lang w:eastAsia="zh-CN"/>
        </w:rPr>
        <w:t>采购</w:t>
      </w:r>
      <w:r>
        <w:rPr>
          <w:color w:val="auto"/>
          <w:spacing w:val="0"/>
          <w:w w:val="100"/>
          <w:position w:val="0"/>
        </w:rPr>
        <w:t>合同成功获得银行贷款，采购人应积极协助供应商及时变更政府</w:t>
      </w:r>
      <w:r>
        <w:rPr>
          <w:rFonts w:hint="eastAsia"/>
          <w:color w:val="auto"/>
          <w:spacing w:val="0"/>
          <w:w w:val="100"/>
          <w:position w:val="0"/>
          <w:lang w:eastAsia="zh-CN"/>
        </w:rPr>
        <w:t>采</w:t>
      </w:r>
      <w:r>
        <w:rPr>
          <w:color w:val="auto"/>
          <w:spacing w:val="0"/>
          <w:w w:val="100"/>
          <w:position w:val="0"/>
        </w:rPr>
        <w:t>购合同中的供应商收款银行账户，保障供应商收款的银行账户与拟贷款银行回款账户一致。</w:t>
      </w:r>
    </w:p>
    <w:p>
      <w:pPr>
        <w:pStyle w:val="84"/>
        <w:keepNext w:val="0"/>
        <w:keepLines w:val="0"/>
        <w:widowControl w:val="0"/>
        <w:numPr>
          <w:ilvl w:val="0"/>
          <w:numId w:val="16"/>
        </w:numPr>
        <w:shd w:val="clear" w:color="auto" w:fill="auto"/>
        <w:tabs>
          <w:tab w:val="left" w:pos="800"/>
        </w:tabs>
        <w:bidi w:val="0"/>
        <w:spacing w:before="0" w:after="0" w:line="399" w:lineRule="exact"/>
        <w:ind w:left="0" w:right="0" w:firstLine="460"/>
        <w:jc w:val="both"/>
        <w:rPr>
          <w:color w:val="auto"/>
        </w:rPr>
      </w:pPr>
      <w:bookmarkStart w:id="47" w:name="bookmark101"/>
      <w:bookmarkEnd w:id="47"/>
      <w:r>
        <w:rPr>
          <w:color w:val="auto"/>
          <w:spacing w:val="0"/>
          <w:w w:val="100"/>
          <w:position w:val="0"/>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pStyle w:val="84"/>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第二十一条下列文件为本合同不可分割部分</w:t>
      </w:r>
    </w:p>
    <w:p>
      <w:pPr>
        <w:pStyle w:val="84"/>
        <w:keepNext w:val="0"/>
        <w:keepLines w:val="0"/>
        <w:widowControl w:val="0"/>
        <w:shd w:val="clear" w:color="auto" w:fill="auto"/>
        <w:tabs>
          <w:tab w:val="left" w:pos="814"/>
        </w:tabs>
        <w:bidi w:val="0"/>
        <w:spacing w:before="0" w:after="120" w:line="399" w:lineRule="exact"/>
        <w:ind w:left="0" w:right="0" w:firstLine="460"/>
        <w:jc w:val="both"/>
        <w:rPr>
          <w:color w:val="auto"/>
        </w:rPr>
      </w:pPr>
      <w:bookmarkStart w:id="48" w:name="bookmark102"/>
      <w:r>
        <w:rPr>
          <w:rFonts w:ascii="Times New Roman" w:hAnsi="Times New Roman" w:eastAsia="Times New Roman" w:cs="Times New Roman"/>
          <w:color w:val="auto"/>
          <w:spacing w:val="0"/>
          <w:w w:val="100"/>
          <w:position w:val="0"/>
        </w:rPr>
        <w:t>1</w:t>
      </w:r>
      <w:bookmarkEnd w:id="48"/>
      <w:r>
        <w:rPr>
          <w:color w:val="auto"/>
          <w:spacing w:val="0"/>
          <w:w w:val="100"/>
          <w:position w:val="0"/>
        </w:rPr>
        <w:t>、</w:t>
      </w:r>
      <w:r>
        <w:rPr>
          <w:color w:val="auto"/>
          <w:spacing w:val="0"/>
          <w:w w:val="100"/>
          <w:position w:val="0"/>
        </w:rPr>
        <w:tab/>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招标文件（包括澄清、修改）；</w:t>
      </w:r>
    </w:p>
    <w:p>
      <w:pPr>
        <w:pStyle w:val="84"/>
        <w:keepNext w:val="0"/>
        <w:keepLines w:val="0"/>
        <w:widowControl w:val="0"/>
        <w:shd w:val="clear" w:color="auto" w:fill="auto"/>
        <w:tabs>
          <w:tab w:val="left" w:pos="828"/>
        </w:tabs>
        <w:bidi w:val="0"/>
        <w:spacing w:before="0" w:after="0"/>
        <w:ind w:left="0" w:right="0" w:firstLine="460"/>
        <w:jc w:val="both"/>
        <w:rPr>
          <w:color w:val="auto"/>
        </w:rPr>
      </w:pPr>
      <w:bookmarkStart w:id="49" w:name="bookmark103"/>
      <w:r>
        <w:rPr>
          <w:rFonts w:ascii="Times New Roman" w:hAnsi="Times New Roman" w:eastAsia="Times New Roman" w:cs="Times New Roman"/>
          <w:color w:val="auto"/>
          <w:spacing w:val="0"/>
          <w:w w:val="100"/>
          <w:position w:val="0"/>
        </w:rPr>
        <w:t>2</w:t>
      </w:r>
      <w:bookmarkEnd w:id="49"/>
      <w:r>
        <w:rPr>
          <w:color w:val="auto"/>
          <w:spacing w:val="0"/>
          <w:w w:val="100"/>
          <w:position w:val="0"/>
        </w:rPr>
        <w:t>、</w:t>
      </w:r>
      <w:r>
        <w:rPr>
          <w:color w:val="auto"/>
          <w:spacing w:val="0"/>
          <w:w w:val="100"/>
          <w:position w:val="0"/>
        </w:rPr>
        <w:tab/>
      </w:r>
      <w:r>
        <w:rPr>
          <w:color w:val="auto"/>
          <w:spacing w:val="0"/>
          <w:w w:val="100"/>
          <w:position w:val="0"/>
        </w:rPr>
        <w:t>乙方投标文件；</w:t>
      </w:r>
    </w:p>
    <w:p>
      <w:pPr>
        <w:pStyle w:val="84"/>
        <w:keepNext w:val="0"/>
        <w:keepLines w:val="0"/>
        <w:widowControl w:val="0"/>
        <w:shd w:val="clear" w:color="auto" w:fill="auto"/>
        <w:tabs>
          <w:tab w:val="left" w:pos="828"/>
        </w:tabs>
        <w:bidi w:val="0"/>
        <w:spacing w:before="0" w:after="0" w:line="399" w:lineRule="exact"/>
        <w:ind w:left="0" w:right="0" w:firstLine="460"/>
        <w:jc w:val="both"/>
        <w:rPr>
          <w:color w:val="auto"/>
        </w:rPr>
      </w:pPr>
      <w:bookmarkStart w:id="50" w:name="bookmark104"/>
      <w:r>
        <w:rPr>
          <w:rFonts w:ascii="Times New Roman" w:hAnsi="Times New Roman" w:eastAsia="Times New Roman" w:cs="Times New Roman"/>
          <w:color w:val="auto"/>
          <w:spacing w:val="0"/>
          <w:w w:val="100"/>
          <w:position w:val="0"/>
        </w:rPr>
        <w:t>3</w:t>
      </w:r>
      <w:bookmarkEnd w:id="50"/>
      <w:r>
        <w:rPr>
          <w:color w:val="auto"/>
          <w:spacing w:val="0"/>
          <w:w w:val="100"/>
          <w:position w:val="0"/>
        </w:rPr>
        <w:t>、</w:t>
      </w:r>
      <w:r>
        <w:rPr>
          <w:color w:val="auto"/>
          <w:spacing w:val="0"/>
          <w:w w:val="100"/>
          <w:position w:val="0"/>
        </w:rPr>
        <w:tab/>
      </w:r>
      <w:r>
        <w:rPr>
          <w:color w:val="auto"/>
          <w:spacing w:val="0"/>
          <w:w w:val="100"/>
          <w:position w:val="0"/>
        </w:rPr>
        <w:t>中标（成交）通知书；</w:t>
      </w:r>
    </w:p>
    <w:p>
      <w:pPr>
        <w:pStyle w:val="84"/>
        <w:keepNext w:val="0"/>
        <w:keepLines w:val="0"/>
        <w:widowControl w:val="0"/>
        <w:shd w:val="clear" w:color="auto" w:fill="auto"/>
        <w:tabs>
          <w:tab w:val="left" w:pos="833"/>
        </w:tabs>
        <w:bidi w:val="0"/>
        <w:spacing w:before="0" w:after="0" w:line="399" w:lineRule="exact"/>
        <w:ind w:left="0" w:right="0" w:firstLine="460"/>
        <w:jc w:val="both"/>
        <w:rPr>
          <w:color w:val="auto"/>
        </w:rPr>
      </w:pPr>
      <w:bookmarkStart w:id="51" w:name="bookmark105"/>
      <w:r>
        <w:rPr>
          <w:rFonts w:ascii="Times New Roman" w:hAnsi="Times New Roman" w:eastAsia="Times New Roman" w:cs="Times New Roman"/>
          <w:color w:val="auto"/>
          <w:spacing w:val="0"/>
          <w:w w:val="100"/>
          <w:position w:val="0"/>
        </w:rPr>
        <w:t>4</w:t>
      </w:r>
      <w:bookmarkEnd w:id="51"/>
      <w:r>
        <w:rPr>
          <w:color w:val="auto"/>
          <w:spacing w:val="0"/>
          <w:w w:val="100"/>
          <w:position w:val="0"/>
        </w:rPr>
        <w:t>、</w:t>
      </w:r>
      <w:r>
        <w:rPr>
          <w:color w:val="auto"/>
          <w:spacing w:val="0"/>
          <w:w w:val="100"/>
          <w:position w:val="0"/>
        </w:rPr>
        <w:tab/>
      </w:r>
      <w:r>
        <w:rPr>
          <w:color w:val="auto"/>
          <w:spacing w:val="0"/>
          <w:w w:val="100"/>
          <w:position w:val="0"/>
        </w:rPr>
        <w:t>中标人在评标过程中</w:t>
      </w:r>
      <w:r>
        <w:rPr>
          <w:rFonts w:hint="eastAsia"/>
          <w:color w:val="auto"/>
          <w:spacing w:val="0"/>
          <w:w w:val="100"/>
          <w:position w:val="0"/>
          <w:lang w:eastAsia="zh-CN"/>
        </w:rPr>
        <w:t>作出</w:t>
      </w:r>
      <w:r>
        <w:rPr>
          <w:color w:val="auto"/>
          <w:spacing w:val="0"/>
          <w:w w:val="100"/>
          <w:position w:val="0"/>
        </w:rPr>
        <w:t>的有关澄清、说明、承诺或者补正文件；</w:t>
      </w:r>
    </w:p>
    <w:p>
      <w:pPr>
        <w:pStyle w:val="84"/>
        <w:keepNext w:val="0"/>
        <w:keepLines w:val="0"/>
        <w:widowControl w:val="0"/>
        <w:shd w:val="clear" w:color="auto" w:fill="auto"/>
        <w:tabs>
          <w:tab w:val="left" w:pos="833"/>
        </w:tabs>
        <w:bidi w:val="0"/>
        <w:spacing w:before="0" w:after="0" w:line="399" w:lineRule="exact"/>
        <w:ind w:left="0" w:right="0" w:firstLine="460"/>
        <w:jc w:val="both"/>
        <w:rPr>
          <w:color w:val="auto"/>
        </w:rPr>
        <w:sectPr>
          <w:footerReference r:id="rId6" w:type="default"/>
          <w:footerReference r:id="rId7" w:type="even"/>
          <w:footnotePr>
            <w:numFmt w:val="decimal"/>
          </w:footnotePr>
          <w:type w:val="continuous"/>
          <w:pgSz w:w="11900" w:h="16840"/>
          <w:pgMar w:top="1559" w:right="1680" w:bottom="1358" w:left="1709" w:header="1131" w:footer="1128" w:gutter="0"/>
          <w:pgNumType w:fmt="decimal"/>
          <w:cols w:space="720" w:num="1"/>
          <w:rtlGutter w:val="0"/>
          <w:docGrid w:linePitch="360" w:charSpace="0"/>
        </w:sectPr>
      </w:pPr>
      <w:bookmarkStart w:id="52" w:name="bookmark106"/>
      <w:r>
        <w:rPr>
          <w:rFonts w:ascii="Times New Roman" w:hAnsi="Times New Roman" w:eastAsia="Times New Roman" w:cs="Times New Roman"/>
          <w:color w:val="auto"/>
          <w:spacing w:val="0"/>
          <w:w w:val="100"/>
          <w:position w:val="0"/>
        </w:rPr>
        <w:t>5</w:t>
      </w:r>
      <w:bookmarkEnd w:id="52"/>
      <w:r>
        <w:rPr>
          <w:color w:val="auto"/>
          <w:spacing w:val="0"/>
          <w:w w:val="100"/>
          <w:position w:val="0"/>
        </w:rPr>
        <w:t>、</w:t>
      </w:r>
      <w:r>
        <w:rPr>
          <w:color w:val="auto"/>
          <w:spacing w:val="0"/>
          <w:w w:val="100"/>
          <w:position w:val="0"/>
        </w:rPr>
        <w:tab/>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委托协议书。</w:t>
      </w:r>
    </w:p>
    <w:p>
      <w:pPr>
        <w:widowControl w:val="0"/>
        <w:spacing w:before="75" w:after="75" w:line="240" w:lineRule="exact"/>
        <w:rPr>
          <w:color w:val="auto"/>
          <w:sz w:val="19"/>
          <w:szCs w:val="19"/>
        </w:rPr>
      </w:pPr>
    </w:p>
    <w:p>
      <w:pPr>
        <w:widowControl w:val="0"/>
        <w:spacing w:line="1" w:lineRule="exact"/>
        <w:rPr>
          <w:color w:val="auto"/>
        </w:rPr>
        <w:sectPr>
          <w:footnotePr>
            <w:numFmt w:val="decimal"/>
          </w:footnotePr>
          <w:type w:val="continuous"/>
          <w:pgSz w:w="11900" w:h="16840"/>
          <w:pgMar w:top="1734" w:right="0" w:bottom="1734" w:left="0" w:header="0" w:footer="3" w:gutter="0"/>
          <w:pgNumType w:fmt="decimal"/>
          <w:cols w:space="720" w:num="1"/>
          <w:rtlGutter w:val="0"/>
          <w:docGrid w:linePitch="360" w:charSpace="0"/>
        </w:sectPr>
      </w:pPr>
    </w:p>
    <w:p>
      <w:pPr>
        <w:pStyle w:val="84"/>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甲 方：</w:t>
      </w:r>
    </w:p>
    <w:p>
      <w:pPr>
        <w:pStyle w:val="84"/>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84"/>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r>
        <w:rPr>
          <w:rFonts w:hint="eastAsia"/>
          <w:color w:val="auto"/>
          <w:spacing w:val="0"/>
          <w:w w:val="100"/>
          <w:position w:val="0"/>
          <w:lang w:eastAsia="zh-CN"/>
        </w:rPr>
        <w:t>：</w:t>
      </w:r>
    </w:p>
    <w:p>
      <w:pPr>
        <w:pStyle w:val="84"/>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84"/>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年 月 日</w:t>
      </w:r>
    </w:p>
    <w:p>
      <w:pPr>
        <w:pStyle w:val="84"/>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乙 方：</w:t>
      </w:r>
    </w:p>
    <w:p>
      <w:pPr>
        <w:pStyle w:val="84"/>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84"/>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r>
        <w:rPr>
          <w:rFonts w:hint="eastAsia"/>
          <w:color w:val="auto"/>
          <w:spacing w:val="0"/>
          <w:w w:val="100"/>
          <w:position w:val="0"/>
          <w:lang w:eastAsia="zh-CN"/>
        </w:rPr>
        <w:t>：</w:t>
      </w:r>
    </w:p>
    <w:p>
      <w:pPr>
        <w:pStyle w:val="84"/>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84"/>
        <w:keepNext w:val="0"/>
        <w:keepLines w:val="0"/>
        <w:widowControl w:val="0"/>
        <w:shd w:val="clear" w:color="auto" w:fill="auto"/>
        <w:bidi w:val="0"/>
        <w:spacing w:before="0" w:after="140" w:line="240" w:lineRule="auto"/>
        <w:ind w:left="0" w:right="0" w:firstLine="0"/>
        <w:jc w:val="left"/>
        <w:rPr>
          <w:color w:val="auto"/>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r>
        <w:rPr>
          <w:color w:val="auto"/>
          <w:spacing w:val="0"/>
          <w:w w:val="100"/>
          <w:position w:val="0"/>
        </w:rPr>
        <w:t>年 月 日</w:t>
      </w:r>
    </w:p>
    <w:p>
      <w:pPr>
        <w:pStyle w:val="24"/>
        <w:spacing w:before="75" w:after="75" w:line="360" w:lineRule="auto"/>
        <w:rPr>
          <w:rFonts w:ascii="宋体" w:hAnsi="宋体"/>
          <w:color w:val="auto"/>
          <w:sz w:val="21"/>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第八章 </w:t>
      </w:r>
      <w:bookmarkStart w:id="53" w:name="_Hlk55569782"/>
      <w:r>
        <w:rPr>
          <w:rFonts w:hint="eastAsia" w:cs="宋体" w:asciiTheme="majorEastAsia" w:hAnsiTheme="majorEastAsia" w:eastAsiaTheme="majorEastAsia"/>
          <w:b/>
          <w:color w:val="auto"/>
          <w:kern w:val="0"/>
          <w:sz w:val="32"/>
          <w:szCs w:val="32"/>
        </w:rPr>
        <w:t>响应</w:t>
      </w:r>
      <w:bookmarkEnd w:id="53"/>
      <w:r>
        <w:rPr>
          <w:rFonts w:hint="eastAsia" w:cs="宋体" w:asciiTheme="majorEastAsia" w:hAnsiTheme="majorEastAsia" w:eastAsiaTheme="majorEastAsia"/>
          <w:b/>
          <w:color w:val="auto"/>
          <w:kern w:val="0"/>
          <w:sz w:val="32"/>
          <w:szCs w:val="32"/>
        </w:rPr>
        <w:t>文件有关格式</w:t>
      </w:r>
    </w:p>
    <w:p>
      <w:pPr>
        <w:pStyle w:val="2"/>
        <w:rPr>
          <w:color w:val="auto"/>
        </w:rPr>
      </w:pPr>
    </w:p>
    <w:p>
      <w:pPr>
        <w:spacing w:line="480" w:lineRule="auto"/>
        <w:ind w:firstLine="1080" w:firstLineChars="300"/>
        <w:rPr>
          <w:rFonts w:ascii="宋体" w:hAnsi="宋体" w:cs="宋体"/>
          <w:color w:val="auto"/>
          <w:sz w:val="24"/>
        </w:rPr>
      </w:pPr>
      <w:r>
        <w:rPr>
          <w:rFonts w:hint="eastAsia" w:ascii="宋体" w:hAnsi="宋体" w:cs="宋体"/>
          <w:color w:val="auto"/>
          <w:sz w:val="36"/>
          <w:szCs w:val="36"/>
          <w:u w:val="single"/>
        </w:rPr>
        <w:t xml:space="preserve">                   （项目名称</w:t>
      </w:r>
      <w:r>
        <w:rPr>
          <w:rFonts w:hint="eastAsia" w:ascii="宋体" w:hAnsi="宋体" w:cs="宋体"/>
          <w:color w:val="auto"/>
          <w:sz w:val="36"/>
          <w:szCs w:val="36"/>
          <w:u w:val="single"/>
          <w:lang w:eastAsia="zh-CN"/>
        </w:rPr>
        <w:t>、标段</w:t>
      </w:r>
      <w:r>
        <w:rPr>
          <w:rFonts w:hint="eastAsia" w:ascii="宋体" w:hAnsi="宋体" w:cs="宋体"/>
          <w:color w:val="auto"/>
          <w:sz w:val="36"/>
          <w:szCs w:val="36"/>
          <w:u w:val="single"/>
        </w:rPr>
        <w:t xml:space="preserve">）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48"/>
          <w:szCs w:val="48"/>
        </w:rPr>
      </w:pPr>
      <w:r>
        <w:rPr>
          <w:rFonts w:hint="eastAsia" w:ascii="宋体" w:hAnsi="宋体" w:cs="宋体"/>
          <w:b/>
          <w:bCs/>
          <w:color w:val="auto"/>
          <w:sz w:val="48"/>
          <w:szCs w:val="48"/>
        </w:rPr>
        <w:t>竞争性谈判响应文件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ind w:firstLine="1680" w:firstLineChars="600"/>
        <w:rPr>
          <w:rFonts w:ascii="宋体" w:hAnsi="宋体" w:cs="宋体"/>
          <w:color w:val="auto"/>
          <w:sz w:val="24"/>
        </w:rPr>
      </w:pPr>
      <w:r>
        <w:rPr>
          <w:rFonts w:hint="eastAsia" w:ascii="宋体" w:hAnsi="宋体" w:cs="宋体"/>
          <w:color w:val="auto"/>
          <w:sz w:val="28"/>
          <w:szCs w:val="28"/>
        </w:rPr>
        <w:t>供应商：（全称并加盖公章）</w:t>
      </w:r>
    </w:p>
    <w:p>
      <w:pPr>
        <w:spacing w:line="480" w:lineRule="auto"/>
        <w:ind w:firstLine="1680" w:firstLineChars="600"/>
        <w:rPr>
          <w:rFonts w:ascii="宋体" w:hAnsi="宋体" w:cs="宋体"/>
          <w:b/>
          <w:bCs/>
          <w:color w:val="auto"/>
          <w:sz w:val="28"/>
          <w:szCs w:val="28"/>
        </w:rPr>
      </w:pPr>
      <w:r>
        <w:rPr>
          <w:rFonts w:hint="eastAsia" w:ascii="宋体" w:hAnsi="宋体" w:cs="宋体"/>
          <w:color w:val="auto"/>
          <w:sz w:val="28"/>
          <w:szCs w:val="28"/>
        </w:rPr>
        <w:t>法定代表人或委托代理人（签字）：</w:t>
      </w:r>
    </w:p>
    <w:p>
      <w:pPr>
        <w:spacing w:line="480" w:lineRule="auto"/>
        <w:ind w:firstLine="1680" w:firstLineChars="600"/>
        <w:rPr>
          <w:rFonts w:ascii="宋体" w:hAnsi="宋体" w:cs="宋体"/>
          <w:color w:val="auto"/>
          <w:sz w:val="24"/>
        </w:rPr>
      </w:pPr>
      <w:r>
        <w:rPr>
          <w:rFonts w:hint="eastAsia" w:ascii="宋体" w:hAnsi="宋体" w:cs="宋体"/>
          <w:color w:val="auto"/>
          <w:sz w:val="28"/>
          <w:szCs w:val="28"/>
        </w:rPr>
        <w:t>日    期：年 月 日</w:t>
      </w:r>
    </w:p>
    <w:p>
      <w:pPr>
        <w:pStyle w:val="25"/>
        <w:ind w:firstLine="340"/>
        <w:rPr>
          <w:color w:val="auto"/>
        </w:rPr>
      </w:pPr>
    </w:p>
    <w:p>
      <w:pPr>
        <w:pStyle w:val="27"/>
        <w:ind w:left="420" w:firstLine="480"/>
        <w:rPr>
          <w:rFonts w:hint="default"/>
          <w:color w:val="auto"/>
          <w:lang w:eastAsia="zh-CN"/>
        </w:rPr>
      </w:pPr>
    </w:p>
    <w:p>
      <w:pPr>
        <w:pStyle w:val="27"/>
        <w:ind w:left="420" w:firstLine="480"/>
        <w:rPr>
          <w:rFonts w:hint="default"/>
          <w:color w:val="auto"/>
          <w:lang w:eastAsia="zh-CN"/>
        </w:rPr>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4" w:name="_Hlk61874509"/>
      <w:r>
        <w:rPr>
          <w:rFonts w:hint="eastAsia" w:cs="黑体" w:asciiTheme="minorEastAsia" w:hAnsiTheme="minorEastAsia" w:eastAsiaTheme="minorEastAsia"/>
          <w:color w:val="auto"/>
          <w:kern w:val="2"/>
          <w:sz w:val="28"/>
          <w:szCs w:val="28"/>
          <w:lang w:val="zh-CN"/>
        </w:rPr>
        <w:t>一、供应商应答索引表</w:t>
      </w:r>
    </w:p>
    <w:bookmarkEnd w:id="54"/>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10</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11</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rPr>
              <w:t>2</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tcBorders>
              <w:top w:val="doub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vAlign w:val="center"/>
          </w:tcPr>
          <w:p>
            <w:pPr>
              <w:pStyle w:val="17"/>
              <w:kinsoku w:val="0"/>
              <w:overflowPunct w:val="0"/>
              <w:autoSpaceDE w:val="0"/>
              <w:autoSpaceDN w:val="0"/>
              <w:spacing w:line="320" w:lineRule="exact"/>
              <w:rPr>
                <w:rFonts w:hint="eastAsia" w:hAnsi="宋体" w:eastAsia="宋体" w:cs="微软雅黑"/>
                <w:bCs/>
                <w:color w:val="auto"/>
                <w:kern w:val="0"/>
                <w:sz w:val="21"/>
                <w:szCs w:val="21"/>
                <w:lang w:eastAsia="zh-CN"/>
              </w:rPr>
            </w:pPr>
            <w:r>
              <w:rPr>
                <w:rFonts w:hint="eastAsia" w:hAnsi="宋体" w:cs="微软雅黑"/>
                <w:bCs/>
                <w:color w:val="auto"/>
                <w:kern w:val="0"/>
                <w:sz w:val="21"/>
                <w:szCs w:val="21"/>
              </w:rPr>
              <w:t>服务</w:t>
            </w:r>
            <w:r>
              <w:rPr>
                <w:rFonts w:hint="eastAsia" w:hAnsi="宋体" w:cs="微软雅黑"/>
                <w:bCs/>
                <w:color w:val="auto"/>
                <w:kern w:val="0"/>
                <w:sz w:val="21"/>
                <w:szCs w:val="21"/>
                <w:lang w:val="en-US" w:eastAsia="zh-CN"/>
              </w:rPr>
              <w:t>承诺</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4" w:leftChars="202"/>
        <w:contextualSpacing/>
        <w:rPr>
          <w:rFonts w:ascii="宋体" w:hAnsi="Calibri" w:eastAsia="宋体" w:cs="Times New Roman"/>
          <w:color w:val="auto"/>
          <w:sz w:val="24"/>
          <w:szCs w:val="24"/>
        </w:rPr>
      </w:pPr>
    </w:p>
    <w:p>
      <w:pPr>
        <w:pStyle w:val="25"/>
        <w:ind w:firstLine="340"/>
        <w:rPr>
          <w:color w:val="auto"/>
        </w:rPr>
      </w:pPr>
    </w:p>
    <w:p>
      <w:pPr>
        <w:pStyle w:val="27"/>
        <w:ind w:left="420" w:firstLine="480"/>
        <w:rPr>
          <w:rFonts w:hint="default"/>
          <w:color w:val="auto"/>
          <w:lang w:eastAsia="zh-CN"/>
        </w:rPr>
      </w:pP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二、第一次报价一览表</w:t>
      </w:r>
    </w:p>
    <w:p>
      <w:pPr>
        <w:spacing w:before="50" w:afterLines="50" w:line="360" w:lineRule="auto"/>
        <w:contextualSpacing/>
        <w:jc w:val="left"/>
        <w:rPr>
          <w:rFonts w:ascii="宋体" w:hAnsi="宋体" w:eastAsia="宋体" w:cs="Times New Roman"/>
          <w:color w:val="auto"/>
          <w:szCs w:val="21"/>
        </w:rPr>
      </w:pPr>
    </w:p>
    <w:p>
      <w:pPr>
        <w:spacing w:before="50" w:afterLines="50" w:line="360" w:lineRule="auto"/>
        <w:contextualSpacing/>
        <w:jc w:val="left"/>
        <w:rPr>
          <w:rFonts w:ascii="宋体" w:hAnsi="宋体" w:eastAsia="宋体" w:cs="Times New Roman"/>
          <w:color w:val="auto"/>
          <w:szCs w:val="21"/>
        </w:rPr>
      </w:pPr>
      <w:r>
        <w:rPr>
          <w:rFonts w:hint="eastAsia" w:ascii="宋体" w:hAnsi="宋体" w:eastAsia="宋体" w:cs="Times New Roman"/>
          <w:color w:val="auto"/>
          <w:szCs w:val="21"/>
        </w:rPr>
        <w:t>项目编号：</w:t>
      </w:r>
    </w:p>
    <w:p>
      <w:pPr>
        <w:spacing w:line="360" w:lineRule="auto"/>
        <w:contextualSpacing/>
        <w:rPr>
          <w:rFonts w:ascii="宋体" w:hAnsi="宋体" w:eastAsia="宋体" w:cs="Times New Roman"/>
          <w:color w:val="auto"/>
          <w:szCs w:val="21"/>
        </w:rPr>
      </w:pPr>
      <w:r>
        <w:rPr>
          <w:rFonts w:hint="eastAsia" w:ascii="宋体" w:hAnsi="宋体" w:eastAsia="宋体" w:cs="Times New Roman"/>
          <w:color w:val="auto"/>
          <w:szCs w:val="21"/>
        </w:rPr>
        <w:t>项目名称</w:t>
      </w:r>
      <w:r>
        <w:rPr>
          <w:rFonts w:hint="eastAsia" w:ascii="宋体" w:hAnsi="宋体" w:eastAsia="宋体" w:cs="Times New Roman"/>
          <w:color w:val="auto"/>
          <w:szCs w:val="21"/>
          <w:lang w:eastAsia="zh-CN"/>
        </w:rPr>
        <w:t>、标段</w:t>
      </w:r>
      <w:r>
        <w:rPr>
          <w:rFonts w:hint="eastAsia" w:ascii="宋体" w:hAnsi="宋体" w:eastAsia="宋体" w:cs="Times New Roman"/>
          <w:color w:val="auto"/>
          <w:szCs w:val="21"/>
        </w:rPr>
        <w:t xml:space="preserve">：                                                   </w:t>
      </w:r>
      <w:r>
        <w:rPr>
          <w:rFonts w:hint="eastAsia" w:ascii="宋体" w:hAnsi="宋体" w:eastAsia="宋体" w:cs="Arial"/>
          <w:color w:val="auto"/>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rPr>
      </w:pPr>
    </w:p>
    <w:p>
      <w:pPr>
        <w:autoSpaceDE w:val="0"/>
        <w:autoSpaceDN w:val="0"/>
        <w:adjustRightInd w:val="0"/>
        <w:spacing w:line="480" w:lineRule="auto"/>
        <w:ind w:firstLine="2310" w:firstLineChars="1100"/>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ind w:firstLine="2310" w:firstLineChars="1100"/>
        <w:rPr>
          <w:rFonts w:cs="宋体" w:asciiTheme="minorEastAsia" w:hAnsiTheme="minorEastAsia"/>
          <w:color w:val="auto"/>
          <w:szCs w:val="21"/>
          <w:lang w:val="zh-CN"/>
        </w:rPr>
      </w:pPr>
      <w:r>
        <w:rPr>
          <w:rFonts w:hint="eastAsia" w:ascii="宋体" w:hAnsi="宋体" w:eastAsia="宋体" w:cs="宋体"/>
          <w:color w:val="auto"/>
          <w:szCs w:val="21"/>
          <w:lang w:val="zh-CN"/>
        </w:rPr>
        <w:t xml:space="preserve">日期：  </w:t>
      </w:r>
      <w:r>
        <w:rPr>
          <w:rFonts w:hint="eastAsia" w:cs="宋体" w:asciiTheme="minorEastAsia" w:hAnsiTheme="minorEastAsia"/>
          <w:color w:val="auto"/>
          <w:szCs w:val="21"/>
          <w:lang w:val="zh-CN"/>
        </w:rPr>
        <w:t xml:space="preserve">  年    月     日</w:t>
      </w:r>
    </w:p>
    <w:p>
      <w:pPr>
        <w:autoSpaceDE w:val="0"/>
        <w:autoSpaceDN w:val="0"/>
        <w:adjustRightInd w:val="0"/>
        <w:spacing w:line="480" w:lineRule="auto"/>
        <w:ind w:firstLine="2310" w:firstLineChars="1100"/>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参加谈判的法定代表人或授权代表</w:t>
      </w:r>
    </w:p>
    <w:p>
      <w:pPr>
        <w:autoSpaceDE w:val="0"/>
        <w:autoSpaceDN w:val="0"/>
        <w:adjustRightInd w:val="0"/>
        <w:spacing w:line="480" w:lineRule="auto"/>
        <w:ind w:firstLine="2310" w:firstLineChars="1100"/>
        <w:rPr>
          <w:rFonts w:cs="宋体" w:asciiTheme="minorEastAsia" w:hAnsiTheme="minorEastAsia"/>
          <w:color w:val="auto"/>
          <w:szCs w:val="21"/>
        </w:rPr>
      </w:pPr>
      <w:r>
        <w:rPr>
          <w:rFonts w:hint="eastAsia" w:cs="宋体" w:asciiTheme="minorEastAsia" w:hAnsiTheme="minorEastAsia"/>
          <w:color w:val="auto"/>
          <w:szCs w:val="21"/>
          <w:lang w:val="zh-CN"/>
        </w:rPr>
        <w:t>姓名：</w:t>
      </w:r>
      <w:r>
        <w:rPr>
          <w:rFonts w:hint="eastAsia" w:cs="宋体" w:asciiTheme="minorEastAsia" w:hAnsiTheme="minorEastAsia"/>
          <w:color w:val="auto"/>
          <w:szCs w:val="21"/>
        </w:rPr>
        <w:t xml:space="preserve">                      联系电话（手机）：</w:t>
      </w:r>
    </w:p>
    <w:p>
      <w:pPr>
        <w:autoSpaceDE w:val="0"/>
        <w:autoSpaceDN w:val="0"/>
        <w:adjustRightInd w:val="0"/>
        <w:spacing w:line="480" w:lineRule="auto"/>
        <w:rPr>
          <w:rFonts w:ascii="宋体" w:hAnsi="Calibri" w:eastAsia="宋体" w:cs="宋体"/>
          <w:color w:val="auto"/>
          <w:szCs w:val="21"/>
          <w:lang w:val="zh-CN"/>
        </w:rPr>
      </w:pPr>
      <w:r>
        <w:rPr>
          <w:rFonts w:hint="eastAsia" w:ascii="宋体" w:hAnsi="宋体" w:eastAsia="宋体" w:cs="宋体"/>
          <w:color w:val="auto"/>
          <w:szCs w:val="21"/>
          <w:lang w:val="zh-CN"/>
        </w:rPr>
        <w:t>注：1、合同履行期限指完成该项目的最终时间。</w:t>
      </w:r>
    </w:p>
    <w:p>
      <w:pPr>
        <w:autoSpaceDE w:val="0"/>
        <w:autoSpaceDN w:val="0"/>
        <w:adjustRightInd w:val="0"/>
        <w:spacing w:line="480" w:lineRule="auto"/>
        <w:ind w:firstLine="420" w:firstLineChars="200"/>
        <w:rPr>
          <w:rFonts w:ascii="宋体" w:hAnsi="Calibri" w:eastAsia="宋体" w:cs="宋体"/>
          <w:color w:val="auto"/>
          <w:szCs w:val="21"/>
          <w:lang w:val="zh-CN"/>
        </w:rPr>
      </w:pPr>
      <w:r>
        <w:rPr>
          <w:rFonts w:hint="eastAsia" w:ascii="宋体" w:hAnsi="宋体" w:eastAsia="宋体" w:cs="宋体"/>
          <w:color w:val="auto"/>
          <w:szCs w:val="21"/>
          <w:lang w:val="zh-CN"/>
        </w:rPr>
        <w:t>2、如谈判公告明确项目合同履行期限以年为单位，本表应填写完成该项目的年限。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5"/>
        <w:ind w:firstLine="340"/>
        <w:rPr>
          <w:color w:val="auto"/>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8"/>
        <w:rPr>
          <w:rFonts w:cs="黑体" w:asciiTheme="minorEastAsia" w:hAnsiTheme="minorEastAsia"/>
          <w:b/>
          <w:bCs/>
          <w:color w:val="auto"/>
          <w:sz w:val="44"/>
          <w:szCs w:val="44"/>
        </w:rPr>
      </w:pPr>
    </w:p>
    <w:p>
      <w:pPr>
        <w:pStyle w:val="38"/>
        <w:rPr>
          <w:rFonts w:cs="黑体" w:asciiTheme="minorEastAsia" w:hAnsiTheme="minorEastAsia"/>
          <w:b/>
          <w:bCs/>
          <w:color w:val="auto"/>
          <w:sz w:val="44"/>
          <w:szCs w:val="44"/>
        </w:rPr>
      </w:pPr>
    </w:p>
    <w:p>
      <w:pPr>
        <w:pStyle w:val="38"/>
        <w:rPr>
          <w:rFonts w:cs="黑体" w:asciiTheme="minorEastAsia" w:hAnsiTheme="minorEastAsia"/>
          <w:b/>
          <w:bCs/>
          <w:color w:val="auto"/>
          <w:sz w:val="44"/>
          <w:szCs w:val="44"/>
        </w:rPr>
      </w:pPr>
    </w:p>
    <w:p>
      <w:pPr>
        <w:pStyle w:val="38"/>
        <w:rPr>
          <w:rFonts w:cs="黑体" w:asciiTheme="minorEastAsia" w:hAnsiTheme="minorEastAsia"/>
          <w:b/>
          <w:bCs/>
          <w:color w:val="auto"/>
          <w:sz w:val="44"/>
          <w:szCs w:val="44"/>
        </w:rPr>
      </w:pPr>
    </w:p>
    <w:p>
      <w:pPr>
        <w:autoSpaceDE w:val="0"/>
        <w:autoSpaceDN w:val="0"/>
        <w:adjustRightInd w:val="0"/>
        <w:spacing w:line="360" w:lineRule="auto"/>
        <w:jc w:val="center"/>
        <w:rPr>
          <w:rFonts w:cs="黑体" w:asciiTheme="minorEastAsia" w:hAnsiTheme="minorEastAsia"/>
          <w:b/>
          <w:bCs/>
          <w:color w:val="auto"/>
          <w:sz w:val="28"/>
          <w:szCs w:val="28"/>
          <w:lang w:val="zh-CN"/>
        </w:rPr>
      </w:pPr>
      <w:bookmarkStart w:id="55" w:name="_Hlk61874583"/>
      <w:r>
        <w:rPr>
          <w:rFonts w:hint="eastAsia" w:cs="黑体" w:asciiTheme="minorEastAsia" w:hAnsiTheme="minorEastAsia"/>
          <w:b/>
          <w:bCs/>
          <w:color w:val="auto"/>
          <w:sz w:val="28"/>
          <w:szCs w:val="28"/>
          <w:lang w:val="zh-CN"/>
        </w:rPr>
        <w:t>三、资格审查证明材料</w:t>
      </w:r>
    </w:p>
    <w:p>
      <w:pPr>
        <w:pStyle w:val="17"/>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lang w:val="en-US" w:eastAsia="zh-CN"/>
        </w:rPr>
        <w:t xml:space="preserve">      </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w:t>
      </w:r>
      <w:r>
        <w:rPr>
          <w:rFonts w:hint="eastAsia" w:asciiTheme="minorEastAsia" w:hAnsiTheme="minorEastAsia"/>
          <w:snapToGrid w:val="0"/>
          <w:color w:val="auto"/>
          <w:kern w:val="0"/>
          <w:szCs w:val="21"/>
          <w:lang w:eastAsia="zh-CN"/>
        </w:rPr>
        <w:t>标段、</w:t>
      </w:r>
      <w:r>
        <w:rPr>
          <w:rFonts w:hint="eastAsia" w:asciiTheme="minorEastAsia" w:hAnsiTheme="minorEastAsia"/>
          <w:snapToGrid w:val="0"/>
          <w:color w:val="auto"/>
          <w:kern w:val="0"/>
          <w:szCs w:val="21"/>
        </w:rPr>
        <w:t>项目编号）采购的竞争性谈判公告及谈判邀请，_______（姓名和职务）被正式授权并代表供应商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w:t>
      </w:r>
      <w:r>
        <w:rPr>
          <w:rFonts w:hint="eastAsia" w:asciiTheme="minorEastAsia" w:hAnsiTheme="minorEastAsia" w:eastAsiaTheme="minorEastAsia"/>
          <w:snapToGrid w:val="0"/>
          <w:color w:val="auto"/>
          <w:kern w:val="0"/>
          <w:sz w:val="21"/>
          <w:szCs w:val="21"/>
          <w:lang w:eastAsia="zh-CN"/>
        </w:rPr>
        <w:t>标段、</w:t>
      </w:r>
      <w:r>
        <w:rPr>
          <w:rFonts w:hint="eastAsia" w:asciiTheme="minorEastAsia" w:hAnsiTheme="minorEastAsia" w:eastAsiaTheme="minorEastAsia"/>
          <w:snapToGrid w:val="0"/>
          <w:color w:val="auto"/>
          <w:kern w:val="0"/>
          <w:sz w:val="21"/>
          <w:szCs w:val="21"/>
        </w:rPr>
        <w:t>招标编号）谈判文件的全部内容。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w:t>
      </w:r>
      <w:r>
        <w:rPr>
          <w:rFonts w:hint="eastAsia" w:cs="Courier New" w:asciiTheme="minorEastAsia" w:hAnsiTheme="minorEastAsia"/>
          <w:color w:val="auto"/>
          <w:szCs w:val="21"/>
        </w:rPr>
        <w:t>全部相关服务的响应总</w:t>
      </w:r>
      <w:r>
        <w:rPr>
          <w:rFonts w:hint="eastAsia" w:cs="Courier New" w:asciiTheme="minorEastAsia" w:hAnsiTheme="minorEastAsia"/>
          <w:color w:val="auto"/>
          <w:szCs w:val="21"/>
        </w:rPr>
        <w:t>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我方同意在本项目谈判文件中规定的开标日起90日历天内，遵守本谈判文件中的承诺且在此期限期满之前均具有约束力。我方同意并遵守本谈判文件“供应商须知”中第十四条第三款关于延长投标有效期的规定。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5"/>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5"/>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5"/>
        <w:spacing w:line="480" w:lineRule="auto"/>
        <w:ind w:firstLine="472" w:firstLineChars="225"/>
        <w:jc w:val="left"/>
        <w:rPr>
          <w:rFonts w:asciiTheme="minorEastAsia" w:hAnsiTheme="minorEastAsia"/>
          <w:color w:val="auto"/>
          <w:sz w:val="21"/>
          <w:szCs w:val="21"/>
        </w:rPr>
      </w:pPr>
    </w:p>
    <w:p>
      <w:pPr>
        <w:pStyle w:val="55"/>
        <w:spacing w:line="480" w:lineRule="auto"/>
        <w:ind w:firstLine="472" w:firstLineChars="225"/>
        <w:jc w:val="left"/>
        <w:rPr>
          <w:rFonts w:asciiTheme="minorEastAsia" w:hAnsiTheme="minorEastAsia"/>
          <w:color w:val="auto"/>
          <w:sz w:val="21"/>
          <w:szCs w:val="21"/>
        </w:rPr>
      </w:pPr>
    </w:p>
    <w:p>
      <w:pPr>
        <w:pStyle w:val="55"/>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5"/>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8"/>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7"/>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320" w:lineRule="exact"/>
        <w:ind w:firstLine="420" w:firstLineChars="200"/>
        <w:rPr>
          <w:rFonts w:asciiTheme="minorEastAsia" w:hAnsiTheme="minorEastAsia"/>
          <w:bCs/>
          <w:color w:val="auto"/>
          <w:kern w:val="12"/>
          <w:szCs w:val="21"/>
        </w:rPr>
      </w:pPr>
    </w:p>
    <w:p>
      <w:pPr>
        <w:spacing w:line="480" w:lineRule="exact"/>
        <w:jc w:val="center"/>
        <w:rPr>
          <w:rFonts w:ascii="宋体" w:hAnsi="宋体"/>
          <w:b/>
          <w:bCs/>
          <w:color w:val="auto"/>
          <w:sz w:val="24"/>
          <w:szCs w:val="24"/>
        </w:rPr>
      </w:pPr>
    </w:p>
    <w:p>
      <w:pPr>
        <w:pStyle w:val="25"/>
        <w:ind w:firstLine="340"/>
        <w:rPr>
          <w:color w:val="auto"/>
        </w:rPr>
      </w:pPr>
    </w:p>
    <w:p>
      <w:pPr>
        <w:pStyle w:val="27"/>
        <w:ind w:left="420" w:firstLine="480"/>
        <w:rPr>
          <w:rFonts w:hint="default"/>
          <w:color w:val="auto"/>
          <w:lang w:eastAsia="zh-CN"/>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项目</w:t>
      </w:r>
      <w:r>
        <w:rPr>
          <w:rFonts w:hint="eastAsia" w:cs="Arial" w:asciiTheme="minorEastAsia" w:hAnsiTheme="minorEastAsia"/>
          <w:color w:val="auto"/>
          <w:szCs w:val="21"/>
          <w:lang w:eastAsia="zh-CN"/>
        </w:rPr>
        <w:t>名称、标段）</w:t>
      </w:r>
      <w:r>
        <w:rPr>
          <w:rFonts w:hint="eastAsia" w:cs="Arial" w:asciiTheme="minorEastAsia" w:hAnsiTheme="minorEastAsia"/>
          <w:color w:val="auto"/>
          <w:szCs w:val="21"/>
        </w:rPr>
        <w:t>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r>
    </w:tbl>
    <w:p>
      <w:pPr>
        <w:widowControl/>
        <w:spacing w:before="100" w:beforeAutospacing="1" w:after="100" w:afterAutospacing="1" w:line="360" w:lineRule="auto"/>
        <w:jc w:val="center"/>
        <w:rPr>
          <w:rFonts w:ascii="宋体" w:hAnsi="宋体"/>
          <w:b/>
          <w:bCs/>
          <w:color w:val="auto"/>
          <w:sz w:val="24"/>
          <w:szCs w:val="24"/>
        </w:rPr>
      </w:pPr>
    </w:p>
    <w:p>
      <w:pPr>
        <w:pStyle w:val="25"/>
        <w:ind w:firstLine="340"/>
        <w:rPr>
          <w:color w:val="auto"/>
        </w:rPr>
      </w:pPr>
    </w:p>
    <w:p>
      <w:pPr>
        <w:spacing w:line="360" w:lineRule="auto"/>
        <w:jc w:val="center"/>
        <w:rPr>
          <w:rFonts w:ascii="宋体" w:hAnsi="宋体"/>
          <w:b/>
          <w:bCs/>
          <w:color w:val="auto"/>
          <w:sz w:val="24"/>
          <w:szCs w:val="24"/>
        </w:rPr>
      </w:pPr>
      <w:r>
        <w:rPr>
          <w:rFonts w:hint="eastAsia" w:ascii="宋体" w:hAnsi="宋体"/>
          <w:b/>
          <w:bCs/>
          <w:color w:val="auto"/>
          <w:sz w:val="24"/>
          <w:szCs w:val="24"/>
        </w:rPr>
        <w:t>3.4禹州市政府采购供应商信用承诺函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日期：年月日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autoSpaceDE w:val="0"/>
        <w:autoSpaceDN w:val="0"/>
        <w:adjustRightInd w:val="0"/>
        <w:spacing w:line="360" w:lineRule="auto"/>
        <w:jc w:val="left"/>
        <w:outlineLvl w:val="0"/>
        <w:rPr>
          <w:rFonts w:ascii="宋体" w:hAnsi="宋体"/>
          <w:b/>
          <w:bCs/>
          <w:color w:val="auto"/>
          <w:sz w:val="24"/>
          <w:szCs w:val="24"/>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本企业郑重承诺：</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一、将遵循公开、公平、公正和诚实信用的原则参加</w:t>
      </w:r>
      <w:r>
        <w:rPr>
          <w:rFonts w:hint="eastAsia" w:asciiTheme="minorEastAsia" w:hAnsiTheme="minorEastAsia" w:eastAsiaTheme="minorEastAsia" w:cstheme="minorBidi"/>
          <w:color w:val="auto"/>
          <w:sz w:val="21"/>
          <w:szCs w:val="21"/>
          <w:u w:val="single"/>
          <w:lang w:val="en-US" w:eastAsia="zh-CN"/>
        </w:rPr>
        <w:t xml:space="preserve">      </w:t>
      </w:r>
      <w:r>
        <w:rPr>
          <w:rFonts w:hint="eastAsia" w:asciiTheme="minorEastAsia" w:hAnsiTheme="minorEastAsia" w:eastAsiaTheme="minorEastAsia" w:cstheme="minorBidi"/>
          <w:color w:val="auto"/>
          <w:sz w:val="21"/>
          <w:szCs w:val="21"/>
        </w:rPr>
        <w:t>(项目名称</w:t>
      </w:r>
      <w:r>
        <w:rPr>
          <w:rFonts w:hint="eastAsia" w:asciiTheme="minorEastAsia" w:hAnsiTheme="minorEastAsia" w:eastAsiaTheme="minorEastAsia" w:cstheme="minorBidi"/>
          <w:color w:val="auto"/>
          <w:sz w:val="21"/>
          <w:szCs w:val="21"/>
          <w:lang w:eastAsia="zh-CN"/>
        </w:rPr>
        <w:t>、标段</w:t>
      </w:r>
      <w:r>
        <w:rPr>
          <w:rFonts w:hint="eastAsia" w:asciiTheme="minorEastAsia" w:hAnsiTheme="minorEastAsia" w:eastAsiaTheme="minorEastAsia" w:cstheme="minorBidi"/>
          <w:color w:val="auto"/>
          <w:sz w:val="21"/>
          <w:szCs w:val="21"/>
        </w:rPr>
        <w:t>）的投标;</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 xml:space="preserve">二、本次响应活动所提供的一切材料都是真实、有效、合法的; </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三、不与其他供应商相互串通投标报价，不排挤其他供应商的公平竞争，不损害采购人或其他供应商的合法权益;</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四、不与采购人或采购代理机构串通投标，不损害国家利益、社会公共利益或者他人的合法权益;</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评标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中标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六、不以他人名义投标或者以其他方式弄虚作假，骗取中标;</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七、不扰乱禹州市政府采购市场秩序;</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开标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后进行虚假恶意投诉;</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color w:val="auto"/>
          <w:sz w:val="21"/>
          <w:szCs w:val="21"/>
        </w:rPr>
        <w:t>谈判</w:t>
      </w:r>
      <w:r>
        <w:rPr>
          <w:rFonts w:hint="eastAsia" w:asciiTheme="minorEastAsia" w:hAnsiTheme="minorEastAsia" w:eastAsiaTheme="minorEastAsia" w:cstheme="minorBidi"/>
          <w:color w:val="auto"/>
          <w:sz w:val="21"/>
          <w:szCs w:val="21"/>
        </w:rPr>
        <w:t>文件</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规定不予转包、分包的项目转包、分包于他人。</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十、中标后在合同约定时间内完成达到业主满意的</w:t>
      </w:r>
      <w:r>
        <w:rPr>
          <w:rFonts w:hint="eastAsia" w:asciiTheme="minorEastAsia" w:hAnsiTheme="minorEastAsia" w:eastAsiaTheme="minorEastAsia" w:cstheme="minorBidi"/>
          <w:color w:val="auto"/>
          <w:sz w:val="21"/>
          <w:szCs w:val="21"/>
          <w:lang w:eastAsia="zh-CN"/>
        </w:rPr>
        <w:t>项目</w:t>
      </w:r>
      <w:r>
        <w:rPr>
          <w:rFonts w:hint="eastAsia" w:asciiTheme="minorEastAsia" w:hAnsiTheme="minorEastAsia" w:eastAsiaTheme="minorEastAsia" w:cstheme="minorBidi"/>
          <w:color w:val="auto"/>
          <w:sz w:val="21"/>
          <w:szCs w:val="21"/>
        </w:rPr>
        <w:t>任务。</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4"/>
        <w:widowControl/>
        <w:shd w:val="clear" w:color="auto"/>
        <w:spacing w:after="300" w:line="336" w:lineRule="atLeast"/>
        <w:rPr>
          <w:rFonts w:asciiTheme="minorEastAsia" w:hAnsiTheme="minorEastAsia" w:eastAsiaTheme="minorEastAsia" w:cstheme="minorBidi"/>
          <w:color w:val="auto"/>
          <w:sz w:val="21"/>
          <w:szCs w:val="21"/>
        </w:rPr>
      </w:pPr>
    </w:p>
    <w:p>
      <w:pPr>
        <w:pStyle w:val="24"/>
        <w:widowControl/>
        <w:shd w:val="clear" w:color="auto"/>
        <w:spacing w:after="300" w:line="336" w:lineRule="atLeast"/>
        <w:ind w:firstLine="3570" w:firstLineChars="17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供应商名称(盖章)：</w:t>
      </w:r>
    </w:p>
    <w:p>
      <w:pPr>
        <w:pStyle w:val="24"/>
        <w:widowControl/>
        <w:shd w:val="clear" w:color="auto"/>
        <w:spacing w:after="300" w:line="336" w:lineRule="atLeast"/>
        <w:ind w:firstLine="3570" w:firstLineChars="1700"/>
        <w:rPr>
          <w:rFonts w:ascii="宋体" w:hAnsi="宋体"/>
          <w:b/>
          <w:bCs/>
          <w:color w:val="auto"/>
        </w:rPr>
      </w:pPr>
      <w:r>
        <w:rPr>
          <w:rFonts w:hint="eastAsia" w:asciiTheme="minorEastAsia" w:hAnsiTheme="minorEastAsia" w:eastAsiaTheme="minorEastAsia" w:cstheme="minorBidi"/>
          <w:color w:val="auto"/>
          <w:sz w:val="21"/>
          <w:szCs w:val="21"/>
        </w:rPr>
        <w:t>年  月  日</w:t>
      </w:r>
    </w:p>
    <w:p>
      <w:pPr>
        <w:autoSpaceDE w:val="0"/>
        <w:autoSpaceDN w:val="0"/>
        <w:adjustRightInd w:val="0"/>
        <w:spacing w:line="360" w:lineRule="auto"/>
        <w:jc w:val="center"/>
        <w:outlineLvl w:val="0"/>
        <w:rPr>
          <w:rFonts w:ascii="宋体" w:hAnsi="宋体"/>
          <w:b/>
          <w:bCs/>
          <w:color w:val="auto"/>
          <w:sz w:val="24"/>
          <w:szCs w:val="24"/>
        </w:rPr>
      </w:pPr>
    </w:p>
    <w:p>
      <w:pPr>
        <w:pStyle w:val="25"/>
        <w:ind w:firstLine="241"/>
        <w:rPr>
          <w:rFonts w:hAnsi="宋体"/>
          <w:b/>
          <w:bCs/>
          <w:color w:val="auto"/>
          <w:sz w:val="24"/>
          <w:szCs w:val="24"/>
        </w:rPr>
      </w:pPr>
    </w:p>
    <w:p>
      <w:pPr>
        <w:pStyle w:val="27"/>
        <w:ind w:left="420" w:firstLine="482"/>
        <w:rPr>
          <w:rFonts w:hint="default" w:ascii="宋体" w:hAnsi="宋体"/>
          <w:b/>
          <w:bCs/>
          <w:color w:val="auto"/>
          <w:szCs w:val="24"/>
          <w:lang w:eastAsia="zh-CN"/>
        </w:rPr>
      </w:pPr>
    </w:p>
    <w:p>
      <w:pPr>
        <w:rPr>
          <w:rFonts w:ascii="宋体" w:hAnsi="宋体"/>
          <w:b/>
          <w:bCs/>
          <w:color w:val="auto"/>
          <w:sz w:val="24"/>
          <w:szCs w:val="24"/>
        </w:rPr>
      </w:pPr>
    </w:p>
    <w:p>
      <w:pPr>
        <w:pStyle w:val="25"/>
        <w:ind w:firstLine="241"/>
        <w:rPr>
          <w:rFonts w:hAnsi="宋体"/>
          <w:b/>
          <w:bCs/>
          <w:color w:val="auto"/>
          <w:sz w:val="24"/>
          <w:szCs w:val="24"/>
        </w:rPr>
      </w:pPr>
    </w:p>
    <w:p>
      <w:pPr>
        <w:pStyle w:val="27"/>
        <w:ind w:left="420" w:firstLine="482"/>
        <w:rPr>
          <w:rFonts w:hint="default" w:ascii="宋体" w:hAnsi="宋体"/>
          <w:b/>
          <w:bCs/>
          <w:color w:val="auto"/>
          <w:szCs w:val="24"/>
          <w:lang w:eastAsia="zh-CN"/>
        </w:rPr>
      </w:pPr>
    </w:p>
    <w:p>
      <w:pPr>
        <w:rPr>
          <w:color w:val="auto"/>
        </w:rPr>
      </w:pPr>
    </w:p>
    <w:p>
      <w:pPr>
        <w:autoSpaceDE w:val="0"/>
        <w:autoSpaceDN w:val="0"/>
        <w:adjustRightInd w:val="0"/>
        <w:spacing w:line="360" w:lineRule="auto"/>
        <w:jc w:val="center"/>
        <w:outlineLvl w:val="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3</w:t>
      </w:r>
      <w:r>
        <w:rPr>
          <w:rFonts w:ascii="宋体" w:hAnsi="宋体" w:eastAsia="宋体" w:cs="Times New Roman"/>
          <w:b/>
          <w:bCs/>
          <w:color w:val="auto"/>
          <w:sz w:val="24"/>
          <w:szCs w:val="24"/>
        </w:rPr>
        <w:t xml:space="preserve">.6 </w:t>
      </w:r>
      <w:r>
        <w:rPr>
          <w:rFonts w:hint="eastAsia" w:ascii="宋体" w:hAnsi="宋体" w:eastAsia="宋体" w:cs="Times New Roman"/>
          <w:b/>
          <w:bCs/>
          <w:color w:val="auto"/>
          <w:sz w:val="24"/>
          <w:szCs w:val="24"/>
        </w:rPr>
        <w:t>中小企业声明函（服务）</w:t>
      </w:r>
    </w:p>
    <w:p>
      <w:pPr>
        <w:spacing w:line="360" w:lineRule="auto"/>
        <w:jc w:val="center"/>
        <w:rPr>
          <w:rFonts w:ascii="宋体" w:hAnsi="Calibri" w:eastAsia="宋体" w:cs="Times New Roman"/>
          <w:b/>
          <w:bCs/>
          <w:color w:val="auto"/>
          <w:szCs w:val="21"/>
        </w:rPr>
      </w:pPr>
    </w:p>
    <w:p>
      <w:pPr>
        <w:widowControl/>
        <w:adjustRightInd w:val="0"/>
        <w:snapToGrid w:val="0"/>
        <w:spacing w:beforeLines="50"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szCs w:val="21"/>
        </w:rPr>
        <w:t>本公司郑重声明，根据《政府采购促进中小企业发展管理办法》（财库[20</w:t>
      </w:r>
      <w:r>
        <w:rPr>
          <w:rFonts w:ascii="宋体" w:hAnsi="宋体" w:eastAsia="宋体" w:cs="宋体"/>
          <w:color w:val="auto"/>
          <w:szCs w:val="21"/>
        </w:rPr>
        <w:t>20</w:t>
      </w:r>
      <w:r>
        <w:rPr>
          <w:rFonts w:hint="eastAsia" w:ascii="宋体" w:hAnsi="宋体" w:eastAsia="宋体" w:cs="宋体"/>
          <w:color w:val="auto"/>
          <w:szCs w:val="21"/>
        </w:rPr>
        <w:t>]</w:t>
      </w:r>
      <w:r>
        <w:rPr>
          <w:rFonts w:ascii="宋体" w:hAnsi="宋体" w:eastAsia="宋体" w:cs="宋体"/>
          <w:color w:val="auto"/>
          <w:szCs w:val="21"/>
        </w:rPr>
        <w:t>46</w:t>
      </w:r>
      <w:r>
        <w:rPr>
          <w:rFonts w:hint="eastAsia" w:ascii="宋体" w:hAnsi="宋体" w:eastAsia="宋体" w:cs="宋体"/>
          <w:color w:val="auto"/>
          <w:szCs w:val="21"/>
        </w:rPr>
        <w:t>号）的规定，本公司为参加</w:t>
      </w:r>
      <w:r>
        <w:rPr>
          <w:rFonts w:hint="eastAsia" w:ascii="宋体" w:hAnsi="宋体" w:eastAsia="宋体" w:cs="宋体"/>
          <w:color w:val="auto"/>
          <w:szCs w:val="21"/>
          <w:u w:val="single"/>
        </w:rPr>
        <w:t xml:space="preserve">（招标单位名称） </w:t>
      </w:r>
      <w:r>
        <w:rPr>
          <w:rFonts w:hint="eastAsia" w:ascii="宋体" w:hAnsi="宋体" w:eastAsia="宋体" w:cs="宋体"/>
          <w:color w:val="auto"/>
          <w:szCs w:val="21"/>
        </w:rPr>
        <w:t>的</w:t>
      </w:r>
      <w:r>
        <w:rPr>
          <w:rFonts w:hint="eastAsia" w:ascii="宋体" w:hAnsi="宋体" w:eastAsia="宋体" w:cs="宋体"/>
          <w:color w:val="auto"/>
          <w:szCs w:val="21"/>
          <w:u w:val="single"/>
        </w:rPr>
        <w:t>（项目名称</w:t>
      </w:r>
      <w:r>
        <w:rPr>
          <w:rFonts w:hint="eastAsia" w:ascii="宋体" w:hAnsi="宋体" w:eastAsia="宋体" w:cs="宋体"/>
          <w:color w:val="auto"/>
          <w:szCs w:val="21"/>
          <w:u w:val="single"/>
          <w:lang w:eastAsia="zh-CN"/>
        </w:rPr>
        <w:t>、标段</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采购活动，服务全部由符合政策要求的中小企业承接。相关企业的具体情况如下：</w:t>
      </w:r>
    </w:p>
    <w:p>
      <w:pPr>
        <w:widowControl/>
        <w:adjustRightInd w:val="0"/>
        <w:snapToGrid w:val="0"/>
        <w:spacing w:beforeLines="50"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szCs w:val="21"/>
        </w:rPr>
        <w:t>1、</w:t>
      </w:r>
      <w:r>
        <w:rPr>
          <w:rFonts w:hint="eastAsia" w:ascii="宋体" w:hAnsi="宋体" w:eastAsia="宋体" w:cs="宋体"/>
          <w:color w:val="auto"/>
          <w:szCs w:val="21"/>
          <w:u w:val="single"/>
        </w:rPr>
        <w:t xml:space="preserve">（标的名称） </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；承接企业为</w:t>
      </w:r>
      <w:r>
        <w:rPr>
          <w:rFonts w:hint="eastAsia" w:ascii="宋体" w:hAnsi="宋体" w:eastAsia="宋体" w:cs="宋体"/>
          <w:color w:val="auto"/>
          <w:szCs w:val="21"/>
          <w:u w:val="single"/>
        </w:rPr>
        <w:t>（企业名称）</w:t>
      </w:r>
      <w:r>
        <w:rPr>
          <w:rFonts w:hint="eastAsia" w:ascii="宋体" w:hAnsi="宋体" w:eastAsia="宋体" w:cs="宋体"/>
          <w:color w:val="auto"/>
          <w:szCs w:val="21"/>
        </w:rPr>
        <w:t>，从业人员人，营业收入为万元，资产总额为万元，属于（中型企业、小型企业、微型企业）。</w:t>
      </w:r>
    </w:p>
    <w:p>
      <w:pPr>
        <w:widowControl/>
        <w:autoSpaceDE w:val="0"/>
        <w:spacing w:line="360" w:lineRule="auto"/>
        <w:jc w:val="left"/>
        <w:rPr>
          <w:rFonts w:ascii="宋体" w:hAnsi="宋体" w:eastAsia="宋体" w:cs="宋体"/>
          <w:color w:val="auto"/>
          <w:szCs w:val="21"/>
        </w:rPr>
      </w:pPr>
    </w:p>
    <w:p>
      <w:pPr>
        <w:widowControl/>
        <w:autoSpaceDE w:val="0"/>
        <w:spacing w:line="360" w:lineRule="auto"/>
        <w:ind w:firstLine="630" w:firstLineChars="300"/>
        <w:jc w:val="left"/>
        <w:rPr>
          <w:rFonts w:ascii="宋体" w:hAnsi="宋体" w:eastAsia="宋体" w:cs="宋体"/>
          <w:color w:val="auto"/>
          <w:szCs w:val="21"/>
        </w:rPr>
      </w:pPr>
      <w:r>
        <w:rPr>
          <w:rFonts w:hint="eastAsia" w:ascii="宋体" w:hAnsi="宋体" w:eastAsia="宋体" w:cs="宋体"/>
          <w:color w:val="auto"/>
          <w:szCs w:val="21"/>
        </w:rPr>
        <w:t xml:space="preserve">以上企业，不属于大企业的分支机构，不存在控股股东为大企业的情形，也不存在与大企业的负责人为同一人的情形。 </w:t>
      </w:r>
    </w:p>
    <w:p>
      <w:pPr>
        <w:spacing w:after="120" w:line="360" w:lineRule="auto"/>
        <w:rPr>
          <w:rFonts w:ascii="Calibri" w:hAnsi="Calibri" w:eastAsia="宋体" w:cs="Times New Roman"/>
          <w:color w:val="auto"/>
          <w:szCs w:val="21"/>
        </w:rPr>
      </w:pPr>
      <w:r>
        <w:rPr>
          <w:rFonts w:hint="eastAsia" w:ascii="Calibri" w:hAnsi="Calibri" w:eastAsia="宋体" w:cs="Times New Roman"/>
          <w:color w:val="auto"/>
          <w:szCs w:val="21"/>
        </w:rPr>
        <w:t>本企业对上述声明内容的真实性负责。如有虚假，将依法承担相应责任。</w:t>
      </w:r>
    </w:p>
    <w:p>
      <w:pPr>
        <w:widowControl/>
        <w:autoSpaceDE w:val="0"/>
        <w:spacing w:line="400" w:lineRule="exact"/>
        <w:jc w:val="left"/>
        <w:rPr>
          <w:rFonts w:ascii="宋体" w:hAnsi="宋体" w:eastAsia="宋体" w:cs="宋体"/>
          <w:color w:val="auto"/>
          <w:szCs w:val="21"/>
          <w:highlight w:val="yellow"/>
        </w:rPr>
      </w:pPr>
    </w:p>
    <w:p>
      <w:pPr>
        <w:widowControl/>
        <w:autoSpaceDE w:val="0"/>
        <w:spacing w:line="400" w:lineRule="exact"/>
        <w:jc w:val="left"/>
        <w:rPr>
          <w:rFonts w:ascii="宋体" w:hAnsi="宋体" w:eastAsia="宋体" w:cs="宋体"/>
          <w:color w:val="auto"/>
          <w:szCs w:val="21"/>
          <w:highlight w:val="yellow"/>
        </w:rPr>
      </w:pPr>
    </w:p>
    <w:p>
      <w:pPr>
        <w:widowControl/>
        <w:autoSpaceDE w:val="0"/>
        <w:spacing w:line="400" w:lineRule="exact"/>
        <w:jc w:val="left"/>
        <w:rPr>
          <w:rFonts w:ascii="宋体" w:hAnsi="宋体" w:eastAsia="宋体" w:cs="宋体"/>
          <w:color w:val="auto"/>
          <w:szCs w:val="21"/>
        </w:rPr>
      </w:pPr>
      <w:r>
        <w:rPr>
          <w:rFonts w:hint="eastAsia" w:ascii="宋体" w:hAnsi="宋体" w:eastAsia="宋体" w:cs="宋体"/>
          <w:color w:val="auto"/>
          <w:szCs w:val="21"/>
        </w:rPr>
        <w:t>注：1、“企业类型”请如实选择填写：中型、小型、微型。</w:t>
      </w:r>
    </w:p>
    <w:p>
      <w:pPr>
        <w:pStyle w:val="25"/>
        <w:ind w:firstLineChars="200"/>
        <w:rPr>
          <w:color w:val="auto"/>
          <w:sz w:val="21"/>
          <w:szCs w:val="21"/>
        </w:rPr>
      </w:pPr>
      <w:r>
        <w:rPr>
          <w:rFonts w:hint="eastAsia" w:hAnsi="宋体" w:cs="宋体"/>
          <w:color w:val="auto"/>
          <w:kern w:val="2"/>
          <w:sz w:val="21"/>
          <w:szCs w:val="21"/>
        </w:rPr>
        <w:t>2、从业人员、营业收入、资产总额填报上一年度数据，无上一年度数据的新成立企业可不填报。</w:t>
      </w:r>
    </w:p>
    <w:p>
      <w:pPr>
        <w:widowControl/>
        <w:spacing w:line="400" w:lineRule="exact"/>
        <w:ind w:firstLine="2100" w:firstLineChars="1000"/>
        <w:jc w:val="left"/>
        <w:rPr>
          <w:rFonts w:ascii="宋体" w:hAnsi="宋体" w:eastAsia="宋体" w:cs="宋体"/>
          <w:color w:val="auto"/>
          <w:szCs w:val="21"/>
        </w:rPr>
      </w:pPr>
    </w:p>
    <w:p>
      <w:pPr>
        <w:widowControl/>
        <w:spacing w:line="400" w:lineRule="exact"/>
        <w:rPr>
          <w:rFonts w:ascii="宋体" w:hAnsi="宋体" w:eastAsia="宋体" w:cs="宋体"/>
          <w:color w:val="auto"/>
          <w:szCs w:val="21"/>
        </w:rPr>
      </w:pPr>
      <w:r>
        <w:rPr>
          <w:rFonts w:hint="eastAsia" w:ascii="宋体" w:hAnsi="宋体" w:eastAsia="宋体" w:cs="宋体"/>
          <w:color w:val="auto"/>
          <w:szCs w:val="21"/>
        </w:rPr>
        <w:t xml:space="preserve">                    供应商：（全称并加盖公章）</w:t>
      </w:r>
    </w:p>
    <w:p>
      <w:pPr>
        <w:widowControl/>
        <w:spacing w:line="400" w:lineRule="exact"/>
        <w:ind w:firstLine="4410" w:firstLineChars="2100"/>
        <w:jc w:val="left"/>
        <w:rPr>
          <w:rFonts w:ascii="宋体" w:hAnsi="宋体" w:eastAsia="宋体" w:cs="宋体"/>
          <w:color w:val="auto"/>
          <w:szCs w:val="21"/>
        </w:rPr>
      </w:pPr>
      <w:r>
        <w:rPr>
          <w:rFonts w:hint="eastAsia" w:ascii="宋体" w:hAnsi="宋体" w:eastAsia="宋体" w:cs="宋体"/>
          <w:color w:val="auto"/>
          <w:szCs w:val="21"/>
        </w:rPr>
        <w:t xml:space="preserve">         年  月  日</w:t>
      </w:r>
    </w:p>
    <w:p>
      <w:pPr>
        <w:pStyle w:val="27"/>
        <w:ind w:left="0" w:leftChars="0" w:firstLine="0" w:firstLineChars="0"/>
        <w:rPr>
          <w:rFonts w:hint="default"/>
          <w:color w:val="auto"/>
          <w:lang w:eastAsia="zh-CN"/>
        </w:rPr>
      </w:pPr>
    </w:p>
    <w:p>
      <w:pPr>
        <w:rPr>
          <w:color w:val="auto"/>
        </w:rPr>
      </w:pPr>
    </w:p>
    <w:p>
      <w:pPr>
        <w:pStyle w:val="25"/>
        <w:ind w:firstLine="340"/>
        <w:rPr>
          <w:color w:val="auto"/>
        </w:rPr>
      </w:pPr>
    </w:p>
    <w:p>
      <w:pPr>
        <w:pStyle w:val="27"/>
        <w:ind w:left="420" w:firstLine="480"/>
        <w:rPr>
          <w:rFonts w:hint="default"/>
          <w:color w:val="auto"/>
          <w:lang w:eastAsia="zh-CN"/>
        </w:rPr>
      </w:pPr>
    </w:p>
    <w:p>
      <w:pPr>
        <w:rPr>
          <w:color w:val="auto"/>
        </w:rPr>
      </w:pPr>
    </w:p>
    <w:p>
      <w:pPr>
        <w:pStyle w:val="25"/>
        <w:ind w:firstLine="340"/>
        <w:rPr>
          <w:color w:val="auto"/>
        </w:rPr>
      </w:pPr>
    </w:p>
    <w:p>
      <w:pPr>
        <w:pStyle w:val="27"/>
        <w:ind w:left="420" w:firstLine="480"/>
        <w:rPr>
          <w:rFonts w:hint="default"/>
          <w:color w:val="auto"/>
          <w:lang w:eastAsia="zh-CN"/>
        </w:rPr>
      </w:pPr>
    </w:p>
    <w:p>
      <w:pPr>
        <w:rPr>
          <w:color w:val="auto"/>
        </w:rPr>
      </w:pPr>
    </w:p>
    <w:p>
      <w:pPr>
        <w:autoSpaceDE w:val="0"/>
        <w:autoSpaceDN w:val="0"/>
        <w:adjustRightInd w:val="0"/>
        <w:spacing w:line="360" w:lineRule="auto"/>
        <w:jc w:val="center"/>
        <w:outlineLvl w:val="0"/>
        <w:rPr>
          <w:rFonts w:ascii="宋体" w:hAnsi="宋体" w:eastAsia="宋体" w:cs="Times New Roman"/>
          <w:b/>
          <w:bCs/>
          <w:color w:val="auto"/>
          <w:sz w:val="28"/>
          <w:szCs w:val="28"/>
        </w:rPr>
      </w:pPr>
      <w:r>
        <w:rPr>
          <w:rFonts w:hint="eastAsia" w:ascii="宋体" w:hAnsi="宋体" w:eastAsia="宋体" w:cs="Times New Roman"/>
          <w:b/>
          <w:bCs/>
          <w:color w:val="auto"/>
          <w:sz w:val="24"/>
          <w:szCs w:val="24"/>
        </w:rPr>
        <w:t>3.</w:t>
      </w:r>
      <w:r>
        <w:rPr>
          <w:rFonts w:ascii="宋体" w:hAnsi="宋体" w:eastAsia="宋体" w:cs="Times New Roman"/>
          <w:b/>
          <w:bCs/>
          <w:color w:val="auto"/>
          <w:sz w:val="24"/>
          <w:szCs w:val="24"/>
        </w:rPr>
        <w:t>7</w:t>
      </w:r>
      <w:r>
        <w:rPr>
          <w:rFonts w:hint="eastAsia" w:ascii="宋体" w:hAnsi="宋体" w:eastAsia="宋体" w:cs="Times New Roman"/>
          <w:b/>
          <w:bCs/>
          <w:color w:val="auto"/>
          <w:sz w:val="24"/>
          <w:szCs w:val="24"/>
        </w:rPr>
        <w:t xml:space="preserve"> 残疾人福利性单位声明函</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本单位对上述声明的真实性负责。如有虚假，将依法承担相应责任。</w:t>
      </w:r>
    </w:p>
    <w:p>
      <w:pPr>
        <w:spacing w:line="360" w:lineRule="auto"/>
        <w:rPr>
          <w:rFonts w:ascii="宋体" w:hAnsi="Calibri" w:eastAsia="宋体" w:cs="Times New Roman"/>
          <w:color w:val="auto"/>
          <w:szCs w:val="21"/>
        </w:rPr>
      </w:pPr>
    </w:p>
    <w:p>
      <w:pPr>
        <w:spacing w:line="360" w:lineRule="auto"/>
        <w:ind w:firstLine="3780" w:firstLineChars="1800"/>
        <w:rPr>
          <w:rFonts w:ascii="宋体" w:hAnsi="Calibri" w:eastAsia="宋体" w:cs="Times New Roman"/>
          <w:color w:val="auto"/>
          <w:szCs w:val="21"/>
        </w:rPr>
      </w:pPr>
      <w:r>
        <w:rPr>
          <w:rFonts w:hint="eastAsia" w:ascii="宋体" w:hAnsi="宋体" w:eastAsia="宋体" w:cs="宋体"/>
          <w:color w:val="auto"/>
          <w:szCs w:val="21"/>
          <w:lang w:val="zh-CN"/>
        </w:rPr>
        <w:t>单位名称（盖章）：</w:t>
      </w:r>
    </w:p>
    <w:p>
      <w:pPr>
        <w:spacing w:line="360" w:lineRule="auto"/>
        <w:rPr>
          <w:rFonts w:ascii="宋体" w:hAnsi="Calibri" w:eastAsia="宋体" w:cs="Times New Roman"/>
          <w:color w:val="auto"/>
          <w:szCs w:val="21"/>
        </w:rPr>
      </w:pPr>
      <w:r>
        <w:rPr>
          <w:rFonts w:hint="eastAsia" w:ascii="宋体" w:hAnsi="宋体" w:eastAsia="宋体" w:cs="Times New Roman"/>
          <w:color w:val="auto"/>
          <w:szCs w:val="21"/>
        </w:rPr>
        <w:t xml:space="preserve">                                    日    期：      </w:t>
      </w:r>
      <w:r>
        <w:rPr>
          <w:rFonts w:hint="eastAsia" w:ascii="宋体" w:hAnsi="宋体" w:eastAsia="宋体" w:cs="宋体"/>
          <w:color w:val="auto"/>
          <w:szCs w:val="21"/>
        </w:rPr>
        <w:t>年    月    日</w:t>
      </w:r>
    </w:p>
    <w:p>
      <w:pPr>
        <w:autoSpaceDE w:val="0"/>
        <w:autoSpaceDN w:val="0"/>
        <w:adjustRightInd w:val="0"/>
        <w:spacing w:line="360" w:lineRule="auto"/>
        <w:jc w:val="center"/>
        <w:outlineLvl w:val="0"/>
        <w:rPr>
          <w:rFonts w:ascii="宋体" w:hAnsi="宋体"/>
          <w:b/>
          <w:bCs/>
          <w:color w:val="auto"/>
          <w:sz w:val="24"/>
          <w:szCs w:val="24"/>
        </w:rPr>
      </w:pPr>
    </w:p>
    <w:p>
      <w:pPr>
        <w:pStyle w:val="38"/>
        <w:rPr>
          <w:rFonts w:ascii="宋体" w:hAnsi="宋体"/>
          <w:b/>
          <w:bCs/>
          <w:color w:val="auto"/>
          <w:sz w:val="24"/>
        </w:rPr>
      </w:pPr>
    </w:p>
    <w:p>
      <w:pPr>
        <w:autoSpaceDE w:val="0"/>
        <w:autoSpaceDN w:val="0"/>
        <w:adjustRightInd w:val="0"/>
        <w:spacing w:line="360" w:lineRule="auto"/>
        <w:jc w:val="center"/>
        <w:outlineLvl w:val="0"/>
        <w:rPr>
          <w:rFonts w:cs="黑体" w:asciiTheme="minorEastAsia" w:hAnsiTheme="minorEastAsia"/>
          <w:b/>
          <w:bCs/>
          <w:color w:val="auto"/>
          <w:sz w:val="44"/>
          <w:szCs w:val="44"/>
          <w:lang w:val="zh-CN"/>
        </w:rPr>
      </w:pPr>
      <w:r>
        <w:rPr>
          <w:rFonts w:hint="eastAsia" w:ascii="宋体" w:hAnsi="宋体"/>
          <w:b/>
          <w:bCs/>
          <w:color w:val="auto"/>
          <w:sz w:val="24"/>
          <w:szCs w:val="24"/>
        </w:rPr>
        <w:t xml:space="preserve">3.8 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25"/>
        <w:ind w:firstLine="281"/>
        <w:rPr>
          <w:rFonts w:cs="黑体" w:asciiTheme="minorEastAsia" w:hAnsiTheme="minorEastAsia"/>
          <w:b/>
          <w:bCs/>
          <w:color w:val="auto"/>
          <w:sz w:val="28"/>
          <w:szCs w:val="28"/>
          <w:lang w:val="zh-CN"/>
        </w:rPr>
      </w:pPr>
    </w:p>
    <w:p>
      <w:pPr>
        <w:pStyle w:val="27"/>
        <w:ind w:left="420"/>
        <w:rPr>
          <w:rFonts w:hint="default" w:cs="黑体" w:asciiTheme="minorEastAsia" w:hAnsiTheme="minorEastAsia"/>
          <w:b/>
          <w:bCs/>
          <w:color w:val="auto"/>
          <w:sz w:val="28"/>
          <w:szCs w:val="28"/>
          <w:lang w:val="zh-CN" w:eastAsia="zh-CN"/>
        </w:rPr>
      </w:pPr>
    </w:p>
    <w:p>
      <w:pPr>
        <w:rPr>
          <w:rFonts w:cs="黑体" w:asciiTheme="minorEastAsia" w:hAnsiTheme="minorEastAsia"/>
          <w:b/>
          <w:bCs/>
          <w:color w:val="auto"/>
          <w:sz w:val="28"/>
          <w:szCs w:val="28"/>
          <w:lang w:val="zh-CN"/>
        </w:rPr>
      </w:pPr>
    </w:p>
    <w:p>
      <w:pPr>
        <w:pStyle w:val="25"/>
        <w:ind w:firstLine="281"/>
        <w:rPr>
          <w:rFonts w:cs="黑体" w:asciiTheme="minorEastAsia" w:hAnsiTheme="minorEastAsia"/>
          <w:b/>
          <w:bCs/>
          <w:color w:val="auto"/>
          <w:sz w:val="28"/>
          <w:szCs w:val="28"/>
          <w:lang w:val="zh-CN"/>
        </w:rPr>
      </w:pPr>
    </w:p>
    <w:p>
      <w:pPr>
        <w:pStyle w:val="27"/>
        <w:ind w:left="420"/>
        <w:rPr>
          <w:rFonts w:hint="default" w:cs="黑体" w:asciiTheme="minorEastAsia" w:hAnsiTheme="minorEastAsia"/>
          <w:b/>
          <w:bCs/>
          <w:color w:val="auto"/>
          <w:sz w:val="28"/>
          <w:szCs w:val="28"/>
          <w:lang w:val="zh-CN" w:eastAsia="zh-CN"/>
        </w:rPr>
      </w:pPr>
    </w:p>
    <w:p>
      <w:pPr>
        <w:rPr>
          <w:rFonts w:cs="黑体" w:asciiTheme="minorEastAsia" w:hAnsiTheme="minorEastAsia"/>
          <w:b/>
          <w:bCs/>
          <w:color w:val="auto"/>
          <w:sz w:val="28"/>
          <w:szCs w:val="28"/>
          <w:lang w:val="zh-CN"/>
        </w:rPr>
      </w:pPr>
    </w:p>
    <w:p>
      <w:pPr>
        <w:pStyle w:val="25"/>
        <w:ind w:firstLine="281"/>
        <w:rPr>
          <w:rFonts w:cs="黑体" w:asciiTheme="minorEastAsia" w:hAnsiTheme="minorEastAsia"/>
          <w:b/>
          <w:bCs/>
          <w:color w:val="auto"/>
          <w:sz w:val="28"/>
          <w:szCs w:val="28"/>
          <w:lang w:val="zh-CN"/>
        </w:rPr>
      </w:pPr>
    </w:p>
    <w:p>
      <w:pPr>
        <w:pStyle w:val="27"/>
        <w:ind w:left="420" w:firstLine="480"/>
        <w:rPr>
          <w:rFonts w:hint="default"/>
          <w:color w:val="auto"/>
          <w:lang w:val="zh-CN" w:eastAsia="zh-CN"/>
        </w:rPr>
      </w:pPr>
    </w:p>
    <w:p>
      <w:pPr>
        <w:pStyle w:val="25"/>
        <w:ind w:firstLine="340"/>
        <w:rPr>
          <w:color w:val="auto"/>
          <w:lang w:val="zh-CN"/>
        </w:rPr>
      </w:pPr>
    </w:p>
    <w:bookmarkEnd w:id="55"/>
    <w:p>
      <w:pPr>
        <w:autoSpaceDE w:val="0"/>
        <w:autoSpaceDN w:val="0"/>
        <w:adjustRightInd w:val="0"/>
        <w:spacing w:line="360" w:lineRule="auto"/>
        <w:jc w:val="center"/>
        <w:outlineLvl w:val="0"/>
        <w:rPr>
          <w:rFonts w:cs="黑体" w:asciiTheme="minorEastAsia" w:hAnsiTheme="minorEastAsia"/>
          <w:b/>
          <w:bCs/>
          <w:color w:val="auto"/>
          <w:sz w:val="28"/>
          <w:szCs w:val="28"/>
        </w:rPr>
      </w:pPr>
      <w:bookmarkStart w:id="56" w:name="_Hlk61874645"/>
      <w:r>
        <w:rPr>
          <w:rFonts w:hint="eastAsia" w:cs="黑体" w:asciiTheme="minorEastAsia" w:hAnsiTheme="minorEastAsia"/>
          <w:b/>
          <w:bCs/>
          <w:color w:val="auto"/>
          <w:sz w:val="28"/>
          <w:szCs w:val="28"/>
          <w:lang w:val="zh-CN"/>
        </w:rPr>
        <w:t>四、</w:t>
      </w:r>
      <w:r>
        <w:rPr>
          <w:rFonts w:hint="eastAsia" w:cs="黑体" w:asciiTheme="minorEastAsia" w:hAnsiTheme="minorEastAsia"/>
          <w:b/>
          <w:bCs/>
          <w:color w:val="auto"/>
          <w:sz w:val="28"/>
          <w:szCs w:val="28"/>
          <w:lang w:val="zh-CN" w:eastAsia="zh-CN"/>
        </w:rPr>
        <w:t>符合性</w:t>
      </w:r>
      <w:r>
        <w:rPr>
          <w:rFonts w:hint="eastAsia" w:cs="黑体" w:asciiTheme="minorEastAsia" w:hAnsiTheme="minorEastAsia"/>
          <w:b/>
          <w:bCs/>
          <w:color w:val="auto"/>
          <w:sz w:val="28"/>
          <w:szCs w:val="28"/>
          <w:lang w:val="zh-CN"/>
        </w:rPr>
        <w:t>审查相关材料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4.1分项报价表（格式自拟）</w:t>
      </w:r>
    </w:p>
    <w:p>
      <w:pPr>
        <w:autoSpaceDE w:val="0"/>
        <w:autoSpaceDN w:val="0"/>
        <w:adjustRightInd w:val="0"/>
        <w:spacing w:line="360" w:lineRule="auto"/>
        <w:outlineLvl w:val="0"/>
        <w:rPr>
          <w:rFonts w:hAnsi="宋体" w:eastAsia="宋体"/>
          <w:b/>
          <w:snapToGrid w:val="0"/>
          <w:color w:val="auto"/>
          <w:kern w:val="0"/>
          <w:szCs w:val="21"/>
        </w:rPr>
      </w:pPr>
    </w:p>
    <w:p>
      <w:pPr>
        <w:autoSpaceDE w:val="0"/>
        <w:autoSpaceDN w:val="0"/>
        <w:adjustRightInd w:val="0"/>
        <w:spacing w:line="480" w:lineRule="auto"/>
        <w:rPr>
          <w:rFonts w:cs="宋体" w:asciiTheme="minorEastAsia" w:hAnsiTheme="minorEastAsia"/>
          <w:color w:val="auto"/>
          <w:szCs w:val="21"/>
          <w:lang w:val="zh-CN"/>
        </w:rPr>
      </w:pPr>
    </w:p>
    <w:p>
      <w:pPr>
        <w:rPr>
          <w:color w:val="auto"/>
          <w:lang w:val="zh-CN"/>
        </w:rPr>
      </w:pPr>
    </w:p>
    <w:p>
      <w:pPr>
        <w:autoSpaceDE w:val="0"/>
        <w:autoSpaceDN w:val="0"/>
        <w:adjustRightInd w:val="0"/>
        <w:spacing w:line="360" w:lineRule="auto"/>
        <w:jc w:val="both"/>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2</w:t>
      </w:r>
      <w:r>
        <w:rPr>
          <w:rFonts w:hint="eastAsia" w:ascii="宋体" w:hAnsi="宋体" w:eastAsia="宋体" w:cs="Times New Roman"/>
          <w:b/>
          <w:bCs/>
          <w:color w:val="auto"/>
          <w:sz w:val="24"/>
          <w:szCs w:val="24"/>
        </w:rPr>
        <w:t xml:space="preserve"> 实施方案 </w:t>
      </w:r>
    </w:p>
    <w:p>
      <w:pPr>
        <w:snapToGrid w:val="0"/>
        <w:spacing w:line="360" w:lineRule="auto"/>
        <w:jc w:val="center"/>
        <w:rPr>
          <w:rFonts w:ascii="宋体" w:hAnsi="Calibri" w:eastAsia="宋体" w:cs="Times New Roman"/>
          <w:b/>
          <w:snapToGrid w:val="0"/>
          <w:color w:val="auto"/>
          <w:kern w:val="0"/>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8"/>
          <w:szCs w:val="28"/>
        </w:rPr>
      </w:pPr>
    </w:p>
    <w:p>
      <w:pPr>
        <w:pStyle w:val="25"/>
        <w:ind w:firstLine="340"/>
        <w:rPr>
          <w:color w:val="auto"/>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w:t>
      </w:r>
      <w:r>
        <w:rPr>
          <w:rFonts w:hint="eastAsia" w:ascii="宋体" w:hAnsi="宋体" w:eastAsia="宋体" w:cs="Times New Roman"/>
          <w:b/>
          <w:bCs/>
          <w:color w:val="auto"/>
          <w:sz w:val="24"/>
          <w:szCs w:val="24"/>
          <w:lang w:val="en-US" w:eastAsia="zh-CN"/>
        </w:rPr>
        <w:t>3</w:t>
      </w:r>
      <w:r>
        <w:rPr>
          <w:rFonts w:hint="eastAsia" w:ascii="宋体" w:hAnsi="宋体" w:eastAsia="宋体" w:cs="Times New Roman"/>
          <w:b/>
          <w:bCs/>
          <w:color w:val="auto"/>
          <w:sz w:val="24"/>
          <w:szCs w:val="24"/>
        </w:rPr>
        <w:t xml:space="preserve"> 业绩情况表</w:t>
      </w:r>
    </w:p>
    <w:p>
      <w:pPr>
        <w:spacing w:line="360" w:lineRule="auto"/>
        <w:contextualSpacing/>
        <w:jc w:val="left"/>
        <w:rPr>
          <w:rFonts w:ascii="宋体" w:hAnsi="Calibri" w:eastAsia="宋体" w:cs="Times New Roman"/>
          <w:color w:val="auto"/>
          <w:szCs w:val="21"/>
        </w:rPr>
      </w:pPr>
      <w:r>
        <w:rPr>
          <w:rFonts w:hint="eastAsia" w:ascii="宋体" w:hAnsi="宋体" w:eastAsia="宋体" w:cs="Times New Roman"/>
          <w:color w:val="auto"/>
          <w:szCs w:val="21"/>
        </w:rPr>
        <w:t>项目编号：</w:t>
      </w:r>
    </w:p>
    <w:p>
      <w:pPr>
        <w:snapToGrid w:val="0"/>
        <w:spacing w:line="360" w:lineRule="auto"/>
        <w:rPr>
          <w:rFonts w:ascii="宋体" w:hAnsi="Calibri" w:eastAsia="宋体" w:cs="Times New Roman"/>
          <w:b/>
          <w:snapToGrid w:val="0"/>
          <w:color w:val="auto"/>
          <w:kern w:val="0"/>
          <w:szCs w:val="21"/>
        </w:rPr>
      </w:pPr>
      <w:r>
        <w:rPr>
          <w:rFonts w:hint="eastAsia" w:ascii="宋体" w:hAnsi="宋体" w:eastAsia="宋体" w:cs="Times New Roman"/>
          <w:color w:val="auto"/>
          <w:szCs w:val="21"/>
        </w:rPr>
        <w:t xml:space="preserve">项目名称：   </w:t>
      </w:r>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合同金额</w:t>
            </w:r>
          </w:p>
          <w:p>
            <w:pPr>
              <w:jc w:val="center"/>
              <w:rPr>
                <w:rFonts w:ascii="宋体" w:hAnsi="宋体" w:eastAsia="宋体" w:cs="Times New Roman"/>
                <w:b/>
                <w:bCs/>
                <w:color w:val="auto"/>
                <w:szCs w:val="21"/>
              </w:rPr>
            </w:pPr>
            <w:r>
              <w:rPr>
                <w:rFonts w:hint="eastAsia" w:ascii="宋体" w:hAnsi="宋体" w:eastAsia="宋体" w:cs="宋体"/>
                <w:b/>
                <w:bCs/>
                <w:color w:val="auto"/>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rPr>
            </w:pPr>
            <w:r>
              <w:rPr>
                <w:rFonts w:hint="eastAsia" w:ascii="宋体" w:hAnsi="宋体" w:eastAsia="宋体" w:cs="宋体"/>
                <w:color w:val="auto"/>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r>
    </w:tbl>
    <w:p>
      <w:pPr>
        <w:autoSpaceDE w:val="0"/>
        <w:autoSpaceDN w:val="0"/>
        <w:adjustRightInd w:val="0"/>
        <w:spacing w:line="480" w:lineRule="auto"/>
        <w:ind w:firstLine="1890" w:firstLineChars="900"/>
        <w:rPr>
          <w:rFonts w:ascii="宋体" w:hAnsi="宋体" w:eastAsia="宋体" w:cs="宋体"/>
          <w:color w:val="auto"/>
          <w:szCs w:val="21"/>
          <w:lang w:val="zh-CN"/>
        </w:rPr>
      </w:pPr>
      <w:bookmarkStart w:id="57" w:name="_Hlk64723634"/>
      <w:r>
        <w:rPr>
          <w:rFonts w:hint="eastAsia" w:ascii="宋体" w:hAnsi="宋体" w:eastAsia="宋体" w:cs="宋体"/>
          <w:color w:val="auto"/>
          <w:szCs w:val="21"/>
          <w:lang w:val="zh-CN"/>
        </w:rPr>
        <w:t>供应商名称（公章）：</w:t>
      </w:r>
    </w:p>
    <w:p>
      <w:pPr>
        <w:autoSpaceDE w:val="0"/>
        <w:autoSpaceDN w:val="0"/>
        <w:adjustRightInd w:val="0"/>
        <w:spacing w:line="480" w:lineRule="auto"/>
        <w:ind w:firstLine="1890" w:firstLineChars="9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bookmarkEnd w:id="57"/>
    <w:p>
      <w:pPr>
        <w:pStyle w:val="25"/>
        <w:ind w:firstLine="0" w:firstLineChars="0"/>
        <w:rPr>
          <w:color w:val="auto"/>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w:t>
      </w:r>
      <w:r>
        <w:rPr>
          <w:rFonts w:hint="eastAsia" w:ascii="宋体" w:hAnsi="宋体" w:eastAsia="宋体" w:cs="Times New Roman"/>
          <w:b/>
          <w:bCs/>
          <w:color w:val="auto"/>
          <w:sz w:val="24"/>
          <w:szCs w:val="24"/>
          <w:lang w:val="en-US" w:eastAsia="zh-CN"/>
        </w:rPr>
        <w:t>4</w:t>
      </w:r>
      <w:r>
        <w:rPr>
          <w:rFonts w:hint="eastAsia" w:ascii="宋体" w:hAnsi="宋体" w:eastAsia="宋体" w:cs="Times New Roman"/>
          <w:b/>
          <w:bCs/>
          <w:color w:val="auto"/>
          <w:sz w:val="24"/>
          <w:szCs w:val="24"/>
        </w:rPr>
        <w:t xml:space="preserve"> 服务承诺书</w:t>
      </w:r>
    </w:p>
    <w:p>
      <w:pPr>
        <w:autoSpaceDE w:val="0"/>
        <w:autoSpaceDN w:val="0"/>
        <w:adjustRightInd w:val="0"/>
        <w:spacing w:line="360" w:lineRule="auto"/>
        <w:jc w:val="center"/>
        <w:outlineLvl w:val="0"/>
        <w:rPr>
          <w:rFonts w:ascii="宋体" w:hAnsi="Calibri" w:eastAsia="宋体" w:cs="Times New Roman"/>
          <w:b/>
          <w:bCs/>
          <w:color w:val="auto"/>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4"/>
          <w:szCs w:val="24"/>
        </w:rPr>
      </w:pPr>
    </w:p>
    <w:p>
      <w:pPr>
        <w:pStyle w:val="27"/>
        <w:ind w:left="0" w:leftChars="0" w:firstLine="0" w:firstLineChars="0"/>
        <w:rPr>
          <w:rFonts w:hint="default"/>
          <w:color w:val="auto"/>
          <w:lang w:eastAsia="zh-CN"/>
        </w:rPr>
      </w:pPr>
    </w:p>
    <w:p>
      <w:pPr>
        <w:pStyle w:val="27"/>
        <w:ind w:left="420" w:firstLine="420"/>
        <w:rPr>
          <w:rFonts w:hint="default" w:ascii="宋体" w:hAnsi="宋体" w:eastAsia="宋体" w:cs="宋体"/>
          <w:color w:val="auto"/>
          <w:sz w:val="21"/>
          <w:szCs w:val="21"/>
          <w:lang w:eastAsia="zh-CN"/>
        </w:rPr>
      </w:pPr>
    </w:p>
    <w:p>
      <w:pPr>
        <w:rPr>
          <w:color w:val="auto"/>
        </w:rPr>
      </w:pPr>
    </w:p>
    <w:p>
      <w:pPr>
        <w:pStyle w:val="27"/>
        <w:ind w:left="0" w:leftChars="0" w:firstLine="0" w:firstLineChars="0"/>
        <w:rPr>
          <w:rFonts w:hint="default"/>
          <w:color w:val="auto"/>
          <w:lang w:eastAsia="zh-CN"/>
        </w:rPr>
      </w:pPr>
    </w:p>
    <w:p>
      <w:pPr>
        <w:pStyle w:val="27"/>
        <w:ind w:left="420" w:firstLine="480"/>
        <w:rPr>
          <w:rFonts w:hint="default"/>
          <w:color w:val="auto"/>
          <w:lang w:eastAsia="zh-CN"/>
        </w:rPr>
      </w:pPr>
    </w:p>
    <w:bookmarkEnd w:id="56"/>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谈判</w:t>
      </w:r>
      <w:r>
        <w:rPr>
          <w:rFonts w:ascii="宋体" w:hAnsi="宋体"/>
          <w:b/>
          <w:bCs/>
          <w:color w:val="auto"/>
          <w:szCs w:val="21"/>
        </w:rPr>
        <w:t>文件另有规定外，</w:t>
      </w:r>
      <w:r>
        <w:rPr>
          <w:rFonts w:hint="eastAsia" w:ascii="宋体" w:hAnsi="宋体"/>
          <w:b/>
          <w:bCs/>
          <w:color w:val="auto"/>
          <w:szCs w:val="21"/>
        </w:rPr>
        <w:t>供应商</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pPr>
        <w:spacing w:line="360" w:lineRule="auto"/>
        <w:rPr>
          <w:color w:val="auto"/>
        </w:rPr>
      </w:pPr>
    </w:p>
    <w:p>
      <w:pPr>
        <w:rPr>
          <w:color w:val="auto"/>
        </w:rPr>
      </w:pPr>
    </w:p>
    <w:p>
      <w:pPr>
        <w:rPr>
          <w:color w:val="auto"/>
        </w:rPr>
      </w:pPr>
    </w:p>
    <w:p>
      <w:pPr>
        <w:rPr>
          <w:color w:val="auto"/>
        </w:rPr>
      </w:pPr>
    </w:p>
    <w:bookmarkEnd w:id="58"/>
    <w:sectPr>
      <w:footerReference r:id="rId8" w:type="default"/>
      <w:pgSz w:w="11906" w:h="16838"/>
      <w:pgMar w:top="1474" w:right="1531" w:bottom="1418"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文本框 4"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5"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4" o:spid="_x0000_s4099"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path/>
          <v:fill on="f" focussize="0,0"/>
          <v:stroke on="f"/>
          <v:imagedata o:title=""/>
          <o:lock v:ext="edit" aspectratio="f"/>
          <v:textbox inset="0mm,0mm,0mm,0mm" style="mso-fit-shape-to-text:t;">
            <w:txbxContent>
              <w:p>
                <w:pPr>
                  <w:pStyle w:val="8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6"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8" o:spid="_x0000_s4101"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path/>
          <v:fill on="f" focussize="0,0"/>
          <v:stroke on="f"/>
          <v:imagedata o:title=""/>
          <o:lock v:ext="edit" aspectratio="f"/>
          <v:textbox inset="0mm,0mm,0mm,0mm" style="mso-fit-shape-to-text:t;">
            <w:txbxContent>
              <w:p>
                <w:pPr>
                  <w:pStyle w:val="8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140438"/>
    </w:sdtPr>
    <w:sdtContent>
      <w:p>
        <w:pPr>
          <w:pStyle w:val="20"/>
          <w:jc w:val="center"/>
        </w:pPr>
        <w:r>
          <w:fldChar w:fldCharType="begin"/>
        </w:r>
        <w:r>
          <w:instrText xml:space="preserve">PAGE   \* MERGEFORMAT</w:instrText>
        </w:r>
        <w:r>
          <w:fldChar w:fldCharType="separate"/>
        </w:r>
        <w:r>
          <w:rPr>
            <w:lang w:val="zh-CN"/>
          </w:rPr>
          <w:t>48</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B2657"/>
    <w:multiLevelType w:val="singleLevel"/>
    <w:tmpl w:val="80CB2657"/>
    <w:lvl w:ilvl="0" w:tentative="0">
      <w:start w:val="1"/>
      <w:numFmt w:val="decimal"/>
      <w:suff w:val="nothing"/>
      <w:lvlText w:val="%1、"/>
      <w:lvlJc w:val="left"/>
    </w:lvl>
  </w:abstractNum>
  <w:abstractNum w:abstractNumId="1">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4">
    <w:nsid w:val="EF493672"/>
    <w:multiLevelType w:val="singleLevel"/>
    <w:tmpl w:val="EF493672"/>
    <w:lvl w:ilvl="0" w:tentative="0">
      <w:start w:val="2"/>
      <w:numFmt w:val="decimal"/>
      <w:suff w:val="nothing"/>
      <w:lvlText w:val="（%1）"/>
      <w:lvlJc w:val="left"/>
    </w:lvl>
  </w:abstractNum>
  <w:abstractNum w:abstractNumId="5">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1CBABA70"/>
    <w:multiLevelType w:val="singleLevel"/>
    <w:tmpl w:val="1CBABA70"/>
    <w:lvl w:ilvl="0" w:tentative="0">
      <w:start w:val="1"/>
      <w:numFmt w:val="decimal"/>
      <w:suff w:val="nothing"/>
      <w:lvlText w:val="%1、"/>
      <w:lvlJc w:val="left"/>
    </w:lvl>
  </w:abstractNum>
  <w:abstractNum w:abstractNumId="9">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0">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1">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9F817E8"/>
    <w:multiLevelType w:val="singleLevel"/>
    <w:tmpl w:val="59F817E8"/>
    <w:lvl w:ilvl="0" w:tentative="0">
      <w:start w:val="1"/>
      <w:numFmt w:val="chineseCounting"/>
      <w:pStyle w:val="63"/>
      <w:suff w:val="nothing"/>
      <w:lvlText w:val="%1、"/>
      <w:lvlJc w:val="left"/>
    </w:lvl>
  </w:abstractNum>
  <w:abstractNum w:abstractNumId="1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5"/>
  </w:num>
  <w:num w:numId="2">
    <w:abstractNumId w:val="6"/>
  </w:num>
  <w:num w:numId="3">
    <w:abstractNumId w:val="12"/>
  </w:num>
  <w:num w:numId="4">
    <w:abstractNumId w:val="2"/>
  </w:num>
  <w:num w:numId="5">
    <w:abstractNumId w:val="4"/>
  </w:num>
  <w:num w:numId="6">
    <w:abstractNumId w:val="0"/>
  </w:num>
  <w:num w:numId="7">
    <w:abstractNumId w:val="15"/>
  </w:num>
  <w:num w:numId="8">
    <w:abstractNumId w:val="7"/>
  </w:num>
  <w:num w:numId="9">
    <w:abstractNumId w:val="13"/>
  </w:num>
  <w:num w:numId="10">
    <w:abstractNumId w:val="14"/>
  </w:num>
  <w:num w:numId="11">
    <w:abstractNumId w:val="11"/>
  </w:num>
  <w:num w:numId="12">
    <w:abstractNumId w:val="10"/>
  </w:num>
  <w:num w:numId="13">
    <w:abstractNumId w:val="8"/>
  </w:num>
  <w:num w:numId="14">
    <w:abstractNumId w:val="9"/>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hideSpellingErrors/>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hZmZmNzIzN2U0NDdjNGYyMDVjOWE5NTljYjJhNDkifQ=="/>
    <w:docVar w:name="KSO_WPS_MARK_KEY" w:val="9fbbf21a-4595-4072-b958-ed8c995b50e2"/>
  </w:docVars>
  <w:rsids>
    <w:rsidRoot w:val="00F51389"/>
    <w:rsid w:val="00001390"/>
    <w:rsid w:val="00001AAB"/>
    <w:rsid w:val="0000220B"/>
    <w:rsid w:val="000028B5"/>
    <w:rsid w:val="00003C00"/>
    <w:rsid w:val="00003D13"/>
    <w:rsid w:val="000061F3"/>
    <w:rsid w:val="00006D15"/>
    <w:rsid w:val="0000789F"/>
    <w:rsid w:val="00010A8E"/>
    <w:rsid w:val="00010FAB"/>
    <w:rsid w:val="000142E8"/>
    <w:rsid w:val="00014504"/>
    <w:rsid w:val="000159BD"/>
    <w:rsid w:val="00015CB5"/>
    <w:rsid w:val="0001629D"/>
    <w:rsid w:val="0001677B"/>
    <w:rsid w:val="00016ECB"/>
    <w:rsid w:val="00020755"/>
    <w:rsid w:val="00025B39"/>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18F1"/>
    <w:rsid w:val="0004289A"/>
    <w:rsid w:val="00042E56"/>
    <w:rsid w:val="00043418"/>
    <w:rsid w:val="00043FBC"/>
    <w:rsid w:val="000463C9"/>
    <w:rsid w:val="00047139"/>
    <w:rsid w:val="00047B44"/>
    <w:rsid w:val="00052D94"/>
    <w:rsid w:val="000530F0"/>
    <w:rsid w:val="00055E3D"/>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5DA"/>
    <w:rsid w:val="000A6DB7"/>
    <w:rsid w:val="000A7F6C"/>
    <w:rsid w:val="000B04D4"/>
    <w:rsid w:val="000B0FC2"/>
    <w:rsid w:val="000B1D9E"/>
    <w:rsid w:val="000B4684"/>
    <w:rsid w:val="000B59E9"/>
    <w:rsid w:val="000B6376"/>
    <w:rsid w:val="000B74CC"/>
    <w:rsid w:val="000B7BA2"/>
    <w:rsid w:val="000C05E8"/>
    <w:rsid w:val="000C127F"/>
    <w:rsid w:val="000C1BCA"/>
    <w:rsid w:val="000C2771"/>
    <w:rsid w:val="000C2E49"/>
    <w:rsid w:val="000C393F"/>
    <w:rsid w:val="000C5582"/>
    <w:rsid w:val="000C57C8"/>
    <w:rsid w:val="000C6651"/>
    <w:rsid w:val="000C6B8C"/>
    <w:rsid w:val="000C6CC0"/>
    <w:rsid w:val="000C6E80"/>
    <w:rsid w:val="000D10A6"/>
    <w:rsid w:val="000D3CE4"/>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5D2E"/>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0BF"/>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1F3"/>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010F"/>
    <w:rsid w:val="001948F5"/>
    <w:rsid w:val="00195771"/>
    <w:rsid w:val="00195BD1"/>
    <w:rsid w:val="00195D1B"/>
    <w:rsid w:val="00196A87"/>
    <w:rsid w:val="001977EA"/>
    <w:rsid w:val="001A00BA"/>
    <w:rsid w:val="001A0EDB"/>
    <w:rsid w:val="001A2150"/>
    <w:rsid w:val="001A4C92"/>
    <w:rsid w:val="001A70C2"/>
    <w:rsid w:val="001B2541"/>
    <w:rsid w:val="001B3ABE"/>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0AE7"/>
    <w:rsid w:val="001E1A48"/>
    <w:rsid w:val="001E1B0A"/>
    <w:rsid w:val="001E1BBB"/>
    <w:rsid w:val="001E407F"/>
    <w:rsid w:val="001E4E8A"/>
    <w:rsid w:val="001E66A5"/>
    <w:rsid w:val="001E6C54"/>
    <w:rsid w:val="001E78EA"/>
    <w:rsid w:val="001F0128"/>
    <w:rsid w:val="001F121D"/>
    <w:rsid w:val="001F202D"/>
    <w:rsid w:val="001F22AA"/>
    <w:rsid w:val="001F3326"/>
    <w:rsid w:val="001F375B"/>
    <w:rsid w:val="001F3AFD"/>
    <w:rsid w:val="001F4319"/>
    <w:rsid w:val="001F459F"/>
    <w:rsid w:val="001F4B20"/>
    <w:rsid w:val="001F54B6"/>
    <w:rsid w:val="001F7E43"/>
    <w:rsid w:val="002026FE"/>
    <w:rsid w:val="002038BA"/>
    <w:rsid w:val="00210D73"/>
    <w:rsid w:val="002121A9"/>
    <w:rsid w:val="00212788"/>
    <w:rsid w:val="0021529B"/>
    <w:rsid w:val="00216728"/>
    <w:rsid w:val="00217EDF"/>
    <w:rsid w:val="002232E0"/>
    <w:rsid w:val="002237C7"/>
    <w:rsid w:val="00223E42"/>
    <w:rsid w:val="00226FAA"/>
    <w:rsid w:val="002274E5"/>
    <w:rsid w:val="0023037F"/>
    <w:rsid w:val="00230F55"/>
    <w:rsid w:val="00232298"/>
    <w:rsid w:val="00235E0B"/>
    <w:rsid w:val="00237179"/>
    <w:rsid w:val="00237336"/>
    <w:rsid w:val="00243474"/>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5FBA"/>
    <w:rsid w:val="00266A53"/>
    <w:rsid w:val="00266F38"/>
    <w:rsid w:val="002704F0"/>
    <w:rsid w:val="00272238"/>
    <w:rsid w:val="00272AE2"/>
    <w:rsid w:val="00273414"/>
    <w:rsid w:val="00273F1D"/>
    <w:rsid w:val="0027728C"/>
    <w:rsid w:val="00280336"/>
    <w:rsid w:val="002804A3"/>
    <w:rsid w:val="00280CF7"/>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6F60"/>
    <w:rsid w:val="002B737D"/>
    <w:rsid w:val="002B75C6"/>
    <w:rsid w:val="002C12C3"/>
    <w:rsid w:val="002C1C54"/>
    <w:rsid w:val="002C3CC2"/>
    <w:rsid w:val="002C57A9"/>
    <w:rsid w:val="002C7422"/>
    <w:rsid w:val="002C78F6"/>
    <w:rsid w:val="002D0D13"/>
    <w:rsid w:val="002D11F7"/>
    <w:rsid w:val="002D256B"/>
    <w:rsid w:val="002D3C26"/>
    <w:rsid w:val="002D50A9"/>
    <w:rsid w:val="002D5287"/>
    <w:rsid w:val="002D662F"/>
    <w:rsid w:val="002D6B1C"/>
    <w:rsid w:val="002E1FAE"/>
    <w:rsid w:val="002E3055"/>
    <w:rsid w:val="002E60F6"/>
    <w:rsid w:val="002E744B"/>
    <w:rsid w:val="002F06BA"/>
    <w:rsid w:val="002F45A1"/>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13B6"/>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86B46"/>
    <w:rsid w:val="00390340"/>
    <w:rsid w:val="0039051F"/>
    <w:rsid w:val="00391CDE"/>
    <w:rsid w:val="00394229"/>
    <w:rsid w:val="00395FCE"/>
    <w:rsid w:val="00396784"/>
    <w:rsid w:val="00397761"/>
    <w:rsid w:val="003A02F1"/>
    <w:rsid w:val="003A14F9"/>
    <w:rsid w:val="003A2823"/>
    <w:rsid w:val="003A3878"/>
    <w:rsid w:val="003A3FC9"/>
    <w:rsid w:val="003A47EB"/>
    <w:rsid w:val="003A4AC5"/>
    <w:rsid w:val="003A4C56"/>
    <w:rsid w:val="003B1853"/>
    <w:rsid w:val="003B2A80"/>
    <w:rsid w:val="003B4471"/>
    <w:rsid w:val="003B5BE5"/>
    <w:rsid w:val="003B7DDB"/>
    <w:rsid w:val="003B7FB3"/>
    <w:rsid w:val="003C013E"/>
    <w:rsid w:val="003C1A3D"/>
    <w:rsid w:val="003C26E2"/>
    <w:rsid w:val="003C2F4E"/>
    <w:rsid w:val="003C3022"/>
    <w:rsid w:val="003C570D"/>
    <w:rsid w:val="003C669F"/>
    <w:rsid w:val="003C76DE"/>
    <w:rsid w:val="003D2326"/>
    <w:rsid w:val="003D2A39"/>
    <w:rsid w:val="003D400D"/>
    <w:rsid w:val="003D61F3"/>
    <w:rsid w:val="003D640D"/>
    <w:rsid w:val="003D6EA0"/>
    <w:rsid w:val="003E05ED"/>
    <w:rsid w:val="003E0EF9"/>
    <w:rsid w:val="003E3476"/>
    <w:rsid w:val="003E4CE5"/>
    <w:rsid w:val="003E5077"/>
    <w:rsid w:val="003E5BA1"/>
    <w:rsid w:val="003E5D20"/>
    <w:rsid w:val="003E5E8C"/>
    <w:rsid w:val="003E7330"/>
    <w:rsid w:val="003E7F48"/>
    <w:rsid w:val="003F00B8"/>
    <w:rsid w:val="003F0137"/>
    <w:rsid w:val="003F11AD"/>
    <w:rsid w:val="003F2076"/>
    <w:rsid w:val="003F529F"/>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1EE1"/>
    <w:rsid w:val="004224AA"/>
    <w:rsid w:val="00422978"/>
    <w:rsid w:val="004233A0"/>
    <w:rsid w:val="00423593"/>
    <w:rsid w:val="00426B29"/>
    <w:rsid w:val="00427171"/>
    <w:rsid w:val="004309F7"/>
    <w:rsid w:val="00431563"/>
    <w:rsid w:val="00431A4E"/>
    <w:rsid w:val="00431F06"/>
    <w:rsid w:val="0043314E"/>
    <w:rsid w:val="00433E39"/>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6908"/>
    <w:rsid w:val="00477E2A"/>
    <w:rsid w:val="00480204"/>
    <w:rsid w:val="00480551"/>
    <w:rsid w:val="00481633"/>
    <w:rsid w:val="00482475"/>
    <w:rsid w:val="00483BBC"/>
    <w:rsid w:val="00486B9D"/>
    <w:rsid w:val="00490683"/>
    <w:rsid w:val="004931C7"/>
    <w:rsid w:val="00495F9F"/>
    <w:rsid w:val="00496673"/>
    <w:rsid w:val="004A1281"/>
    <w:rsid w:val="004A13E7"/>
    <w:rsid w:val="004A1CD2"/>
    <w:rsid w:val="004A2AE5"/>
    <w:rsid w:val="004A352D"/>
    <w:rsid w:val="004A35BF"/>
    <w:rsid w:val="004A3D12"/>
    <w:rsid w:val="004A44CF"/>
    <w:rsid w:val="004A4F9A"/>
    <w:rsid w:val="004A57DB"/>
    <w:rsid w:val="004A65D0"/>
    <w:rsid w:val="004A69C6"/>
    <w:rsid w:val="004A7E57"/>
    <w:rsid w:val="004B0300"/>
    <w:rsid w:val="004B07FA"/>
    <w:rsid w:val="004B1644"/>
    <w:rsid w:val="004B2666"/>
    <w:rsid w:val="004B29B1"/>
    <w:rsid w:val="004B4A61"/>
    <w:rsid w:val="004B53B1"/>
    <w:rsid w:val="004C00FF"/>
    <w:rsid w:val="004C15CA"/>
    <w:rsid w:val="004C2A96"/>
    <w:rsid w:val="004C3610"/>
    <w:rsid w:val="004C65A8"/>
    <w:rsid w:val="004C7DB1"/>
    <w:rsid w:val="004D109F"/>
    <w:rsid w:val="004D1A38"/>
    <w:rsid w:val="004D1E6E"/>
    <w:rsid w:val="004D29D8"/>
    <w:rsid w:val="004D327B"/>
    <w:rsid w:val="004D4C9F"/>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28C0"/>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445"/>
    <w:rsid w:val="00542EA4"/>
    <w:rsid w:val="005431B2"/>
    <w:rsid w:val="0054333F"/>
    <w:rsid w:val="005442B8"/>
    <w:rsid w:val="00546002"/>
    <w:rsid w:val="005469B3"/>
    <w:rsid w:val="005510C6"/>
    <w:rsid w:val="00551347"/>
    <w:rsid w:val="00552B4E"/>
    <w:rsid w:val="00553C25"/>
    <w:rsid w:val="005552F8"/>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87598"/>
    <w:rsid w:val="005905BD"/>
    <w:rsid w:val="005939AD"/>
    <w:rsid w:val="00594467"/>
    <w:rsid w:val="00594542"/>
    <w:rsid w:val="0059516F"/>
    <w:rsid w:val="005958C1"/>
    <w:rsid w:val="00597D5D"/>
    <w:rsid w:val="005A0E94"/>
    <w:rsid w:val="005A1288"/>
    <w:rsid w:val="005A1C0C"/>
    <w:rsid w:val="005A2D61"/>
    <w:rsid w:val="005A34CB"/>
    <w:rsid w:val="005A3987"/>
    <w:rsid w:val="005A7556"/>
    <w:rsid w:val="005B00B4"/>
    <w:rsid w:val="005B1479"/>
    <w:rsid w:val="005B3594"/>
    <w:rsid w:val="005B439F"/>
    <w:rsid w:val="005B4519"/>
    <w:rsid w:val="005B6237"/>
    <w:rsid w:val="005B6B3A"/>
    <w:rsid w:val="005C0E3C"/>
    <w:rsid w:val="005C10B0"/>
    <w:rsid w:val="005C2C3A"/>
    <w:rsid w:val="005C2DB6"/>
    <w:rsid w:val="005C36E0"/>
    <w:rsid w:val="005C6D03"/>
    <w:rsid w:val="005C7380"/>
    <w:rsid w:val="005D02C4"/>
    <w:rsid w:val="005D09B2"/>
    <w:rsid w:val="005D272E"/>
    <w:rsid w:val="005D32D6"/>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5FBB"/>
    <w:rsid w:val="00606922"/>
    <w:rsid w:val="00606CC7"/>
    <w:rsid w:val="006070B9"/>
    <w:rsid w:val="006118DE"/>
    <w:rsid w:val="00614CC8"/>
    <w:rsid w:val="0061788D"/>
    <w:rsid w:val="006211BD"/>
    <w:rsid w:val="00621788"/>
    <w:rsid w:val="00622134"/>
    <w:rsid w:val="00622FF6"/>
    <w:rsid w:val="00623338"/>
    <w:rsid w:val="006256FB"/>
    <w:rsid w:val="00625718"/>
    <w:rsid w:val="00626DBC"/>
    <w:rsid w:val="00630D2E"/>
    <w:rsid w:val="0063165C"/>
    <w:rsid w:val="00632759"/>
    <w:rsid w:val="006336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54950"/>
    <w:rsid w:val="00661FBA"/>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4D5A"/>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09B6"/>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0999"/>
    <w:rsid w:val="00702238"/>
    <w:rsid w:val="00703498"/>
    <w:rsid w:val="007106F8"/>
    <w:rsid w:val="00710BB7"/>
    <w:rsid w:val="00710DF8"/>
    <w:rsid w:val="007111C4"/>
    <w:rsid w:val="00712E6E"/>
    <w:rsid w:val="00714EA5"/>
    <w:rsid w:val="00716754"/>
    <w:rsid w:val="00717E8B"/>
    <w:rsid w:val="00722A0D"/>
    <w:rsid w:val="007232E6"/>
    <w:rsid w:val="00723ED1"/>
    <w:rsid w:val="00723FCA"/>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8C"/>
    <w:rsid w:val="00797EA3"/>
    <w:rsid w:val="007A05F2"/>
    <w:rsid w:val="007A0F7B"/>
    <w:rsid w:val="007A1777"/>
    <w:rsid w:val="007A1836"/>
    <w:rsid w:val="007A7C77"/>
    <w:rsid w:val="007B1443"/>
    <w:rsid w:val="007B167E"/>
    <w:rsid w:val="007B3355"/>
    <w:rsid w:val="007B58EF"/>
    <w:rsid w:val="007B664E"/>
    <w:rsid w:val="007C0F76"/>
    <w:rsid w:val="007C23FB"/>
    <w:rsid w:val="007C2A45"/>
    <w:rsid w:val="007C325A"/>
    <w:rsid w:val="007C3465"/>
    <w:rsid w:val="007C4218"/>
    <w:rsid w:val="007C60F9"/>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4C5A"/>
    <w:rsid w:val="007F6309"/>
    <w:rsid w:val="007F7141"/>
    <w:rsid w:val="00800661"/>
    <w:rsid w:val="00800777"/>
    <w:rsid w:val="00800A4D"/>
    <w:rsid w:val="00800EAD"/>
    <w:rsid w:val="00802179"/>
    <w:rsid w:val="008048C6"/>
    <w:rsid w:val="00804FB3"/>
    <w:rsid w:val="00805456"/>
    <w:rsid w:val="00805927"/>
    <w:rsid w:val="00805CFD"/>
    <w:rsid w:val="008066AC"/>
    <w:rsid w:val="00810B9A"/>
    <w:rsid w:val="008123F9"/>
    <w:rsid w:val="00812AC8"/>
    <w:rsid w:val="00813462"/>
    <w:rsid w:val="008147AE"/>
    <w:rsid w:val="008147B1"/>
    <w:rsid w:val="00814D8F"/>
    <w:rsid w:val="0081581D"/>
    <w:rsid w:val="00815F3D"/>
    <w:rsid w:val="00815F60"/>
    <w:rsid w:val="008162F1"/>
    <w:rsid w:val="00817E30"/>
    <w:rsid w:val="00820CAD"/>
    <w:rsid w:val="008219F4"/>
    <w:rsid w:val="00822AC8"/>
    <w:rsid w:val="008235EB"/>
    <w:rsid w:val="0082465D"/>
    <w:rsid w:val="00827FEC"/>
    <w:rsid w:val="00834335"/>
    <w:rsid w:val="00834D27"/>
    <w:rsid w:val="00836566"/>
    <w:rsid w:val="008375D0"/>
    <w:rsid w:val="00837834"/>
    <w:rsid w:val="00837F36"/>
    <w:rsid w:val="00847A1F"/>
    <w:rsid w:val="0085091C"/>
    <w:rsid w:val="008528A2"/>
    <w:rsid w:val="00854C04"/>
    <w:rsid w:val="00856E26"/>
    <w:rsid w:val="008571D3"/>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36"/>
    <w:rsid w:val="008A3274"/>
    <w:rsid w:val="008A3CC2"/>
    <w:rsid w:val="008A4195"/>
    <w:rsid w:val="008A532F"/>
    <w:rsid w:val="008A735D"/>
    <w:rsid w:val="008A74BB"/>
    <w:rsid w:val="008B1EBC"/>
    <w:rsid w:val="008B2928"/>
    <w:rsid w:val="008B3760"/>
    <w:rsid w:val="008B3BF1"/>
    <w:rsid w:val="008B46D9"/>
    <w:rsid w:val="008B4CCA"/>
    <w:rsid w:val="008B58EC"/>
    <w:rsid w:val="008B5CFA"/>
    <w:rsid w:val="008B62B1"/>
    <w:rsid w:val="008B6376"/>
    <w:rsid w:val="008B72C1"/>
    <w:rsid w:val="008C0905"/>
    <w:rsid w:val="008C0B8F"/>
    <w:rsid w:val="008C31E6"/>
    <w:rsid w:val="008C380D"/>
    <w:rsid w:val="008C427B"/>
    <w:rsid w:val="008C6525"/>
    <w:rsid w:val="008C7DE8"/>
    <w:rsid w:val="008D0138"/>
    <w:rsid w:val="008D0251"/>
    <w:rsid w:val="008D25AE"/>
    <w:rsid w:val="008D26FB"/>
    <w:rsid w:val="008D37EF"/>
    <w:rsid w:val="008D4045"/>
    <w:rsid w:val="008D4DB3"/>
    <w:rsid w:val="008D5621"/>
    <w:rsid w:val="008E2454"/>
    <w:rsid w:val="008E2EA4"/>
    <w:rsid w:val="008E2FE5"/>
    <w:rsid w:val="008E38DF"/>
    <w:rsid w:val="008E3ADC"/>
    <w:rsid w:val="008E6FB1"/>
    <w:rsid w:val="008E7034"/>
    <w:rsid w:val="008F2CA7"/>
    <w:rsid w:val="008F3063"/>
    <w:rsid w:val="008F436B"/>
    <w:rsid w:val="008F4D59"/>
    <w:rsid w:val="009018C8"/>
    <w:rsid w:val="00902012"/>
    <w:rsid w:val="009024C2"/>
    <w:rsid w:val="00903C60"/>
    <w:rsid w:val="00905873"/>
    <w:rsid w:val="00906DFF"/>
    <w:rsid w:val="00910725"/>
    <w:rsid w:val="00910FBF"/>
    <w:rsid w:val="00911976"/>
    <w:rsid w:val="00912D43"/>
    <w:rsid w:val="00912E30"/>
    <w:rsid w:val="009130EC"/>
    <w:rsid w:val="00913638"/>
    <w:rsid w:val="00920741"/>
    <w:rsid w:val="009217D3"/>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67811"/>
    <w:rsid w:val="00970AF2"/>
    <w:rsid w:val="00971754"/>
    <w:rsid w:val="009717EB"/>
    <w:rsid w:val="00971DFC"/>
    <w:rsid w:val="00973827"/>
    <w:rsid w:val="00973BD1"/>
    <w:rsid w:val="0097443E"/>
    <w:rsid w:val="00974710"/>
    <w:rsid w:val="00974B0A"/>
    <w:rsid w:val="00974F9F"/>
    <w:rsid w:val="00976022"/>
    <w:rsid w:val="00976944"/>
    <w:rsid w:val="0097746F"/>
    <w:rsid w:val="00977773"/>
    <w:rsid w:val="00977ACB"/>
    <w:rsid w:val="00977CD0"/>
    <w:rsid w:val="0098186A"/>
    <w:rsid w:val="009820C4"/>
    <w:rsid w:val="00983891"/>
    <w:rsid w:val="0098473F"/>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C06"/>
    <w:rsid w:val="009E1FE4"/>
    <w:rsid w:val="009E2134"/>
    <w:rsid w:val="009E2AB7"/>
    <w:rsid w:val="009E33C2"/>
    <w:rsid w:val="009E34DF"/>
    <w:rsid w:val="009E483D"/>
    <w:rsid w:val="009E4AE9"/>
    <w:rsid w:val="009E6006"/>
    <w:rsid w:val="009E6D58"/>
    <w:rsid w:val="009E7104"/>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072B6"/>
    <w:rsid w:val="00A1226A"/>
    <w:rsid w:val="00A146D0"/>
    <w:rsid w:val="00A1637B"/>
    <w:rsid w:val="00A17134"/>
    <w:rsid w:val="00A244A9"/>
    <w:rsid w:val="00A2693F"/>
    <w:rsid w:val="00A26A2D"/>
    <w:rsid w:val="00A272CE"/>
    <w:rsid w:val="00A30773"/>
    <w:rsid w:val="00A323FD"/>
    <w:rsid w:val="00A328BF"/>
    <w:rsid w:val="00A32B16"/>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11F5"/>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6F47"/>
    <w:rsid w:val="00A97D1D"/>
    <w:rsid w:val="00A97F1A"/>
    <w:rsid w:val="00AA0887"/>
    <w:rsid w:val="00AA0FE4"/>
    <w:rsid w:val="00AA16B6"/>
    <w:rsid w:val="00AA265E"/>
    <w:rsid w:val="00AB24BA"/>
    <w:rsid w:val="00AB2A56"/>
    <w:rsid w:val="00AB3A45"/>
    <w:rsid w:val="00AB7182"/>
    <w:rsid w:val="00AB7551"/>
    <w:rsid w:val="00AC0D4D"/>
    <w:rsid w:val="00AC11DA"/>
    <w:rsid w:val="00AC1376"/>
    <w:rsid w:val="00AC13CD"/>
    <w:rsid w:val="00AC4329"/>
    <w:rsid w:val="00AC5B3F"/>
    <w:rsid w:val="00AC62A0"/>
    <w:rsid w:val="00AC6657"/>
    <w:rsid w:val="00AC6B92"/>
    <w:rsid w:val="00AD0AFC"/>
    <w:rsid w:val="00AD1F5C"/>
    <w:rsid w:val="00AD218A"/>
    <w:rsid w:val="00AD30A0"/>
    <w:rsid w:val="00AD310A"/>
    <w:rsid w:val="00AD32B6"/>
    <w:rsid w:val="00AD34FD"/>
    <w:rsid w:val="00AD3D1D"/>
    <w:rsid w:val="00AD418B"/>
    <w:rsid w:val="00AD43D5"/>
    <w:rsid w:val="00AD5C9F"/>
    <w:rsid w:val="00AE0428"/>
    <w:rsid w:val="00AE23CC"/>
    <w:rsid w:val="00AE36B8"/>
    <w:rsid w:val="00AE65F4"/>
    <w:rsid w:val="00AE77C7"/>
    <w:rsid w:val="00AF539A"/>
    <w:rsid w:val="00B01713"/>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2F0"/>
    <w:rsid w:val="00B26A6E"/>
    <w:rsid w:val="00B3072F"/>
    <w:rsid w:val="00B30A6C"/>
    <w:rsid w:val="00B3107C"/>
    <w:rsid w:val="00B339F7"/>
    <w:rsid w:val="00B3426B"/>
    <w:rsid w:val="00B34826"/>
    <w:rsid w:val="00B34E29"/>
    <w:rsid w:val="00B34ED9"/>
    <w:rsid w:val="00B35424"/>
    <w:rsid w:val="00B354F7"/>
    <w:rsid w:val="00B36066"/>
    <w:rsid w:val="00B36E12"/>
    <w:rsid w:val="00B40238"/>
    <w:rsid w:val="00B40771"/>
    <w:rsid w:val="00B40C10"/>
    <w:rsid w:val="00B40C7E"/>
    <w:rsid w:val="00B414C8"/>
    <w:rsid w:val="00B4170E"/>
    <w:rsid w:val="00B42CD4"/>
    <w:rsid w:val="00B43A28"/>
    <w:rsid w:val="00B45553"/>
    <w:rsid w:val="00B466BF"/>
    <w:rsid w:val="00B47334"/>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768EB"/>
    <w:rsid w:val="00B80243"/>
    <w:rsid w:val="00B80297"/>
    <w:rsid w:val="00B80C52"/>
    <w:rsid w:val="00B81AA3"/>
    <w:rsid w:val="00B8323E"/>
    <w:rsid w:val="00B871AE"/>
    <w:rsid w:val="00B902ED"/>
    <w:rsid w:val="00B90F7B"/>
    <w:rsid w:val="00B91885"/>
    <w:rsid w:val="00B91BF4"/>
    <w:rsid w:val="00B93693"/>
    <w:rsid w:val="00B95A20"/>
    <w:rsid w:val="00B9758A"/>
    <w:rsid w:val="00BA1A72"/>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812"/>
    <w:rsid w:val="00BC3FC1"/>
    <w:rsid w:val="00BC45E1"/>
    <w:rsid w:val="00BC6D39"/>
    <w:rsid w:val="00BD0FE7"/>
    <w:rsid w:val="00BD2068"/>
    <w:rsid w:val="00BD29B5"/>
    <w:rsid w:val="00BD2BC9"/>
    <w:rsid w:val="00BD2DE0"/>
    <w:rsid w:val="00BD316A"/>
    <w:rsid w:val="00BD3AFF"/>
    <w:rsid w:val="00BD5492"/>
    <w:rsid w:val="00BE036E"/>
    <w:rsid w:val="00BE2307"/>
    <w:rsid w:val="00BE35C5"/>
    <w:rsid w:val="00BE4B4C"/>
    <w:rsid w:val="00BE5347"/>
    <w:rsid w:val="00BF1DA5"/>
    <w:rsid w:val="00BF21E1"/>
    <w:rsid w:val="00BF4441"/>
    <w:rsid w:val="00BF4740"/>
    <w:rsid w:val="00BF6AF2"/>
    <w:rsid w:val="00BF71EF"/>
    <w:rsid w:val="00BF7823"/>
    <w:rsid w:val="00C0053D"/>
    <w:rsid w:val="00C00EB4"/>
    <w:rsid w:val="00C012C6"/>
    <w:rsid w:val="00C01824"/>
    <w:rsid w:val="00C02C34"/>
    <w:rsid w:val="00C02DE2"/>
    <w:rsid w:val="00C042EF"/>
    <w:rsid w:val="00C06F9E"/>
    <w:rsid w:val="00C07CED"/>
    <w:rsid w:val="00C10B68"/>
    <w:rsid w:val="00C124C8"/>
    <w:rsid w:val="00C140FE"/>
    <w:rsid w:val="00C1466C"/>
    <w:rsid w:val="00C1496E"/>
    <w:rsid w:val="00C150DB"/>
    <w:rsid w:val="00C1514A"/>
    <w:rsid w:val="00C1518E"/>
    <w:rsid w:val="00C151DF"/>
    <w:rsid w:val="00C16251"/>
    <w:rsid w:val="00C23622"/>
    <w:rsid w:val="00C23E9E"/>
    <w:rsid w:val="00C24818"/>
    <w:rsid w:val="00C30E18"/>
    <w:rsid w:val="00C3322D"/>
    <w:rsid w:val="00C34DA9"/>
    <w:rsid w:val="00C35E76"/>
    <w:rsid w:val="00C36189"/>
    <w:rsid w:val="00C36302"/>
    <w:rsid w:val="00C36AF9"/>
    <w:rsid w:val="00C412B5"/>
    <w:rsid w:val="00C414AD"/>
    <w:rsid w:val="00C4199B"/>
    <w:rsid w:val="00C430C9"/>
    <w:rsid w:val="00C44F01"/>
    <w:rsid w:val="00C45BF6"/>
    <w:rsid w:val="00C45EEC"/>
    <w:rsid w:val="00C46442"/>
    <w:rsid w:val="00C4751F"/>
    <w:rsid w:val="00C47902"/>
    <w:rsid w:val="00C51319"/>
    <w:rsid w:val="00C556A9"/>
    <w:rsid w:val="00C61E37"/>
    <w:rsid w:val="00C638EC"/>
    <w:rsid w:val="00C658CC"/>
    <w:rsid w:val="00C7067F"/>
    <w:rsid w:val="00C70AB4"/>
    <w:rsid w:val="00C7189B"/>
    <w:rsid w:val="00C727B1"/>
    <w:rsid w:val="00C731CA"/>
    <w:rsid w:val="00C7432D"/>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1C48"/>
    <w:rsid w:val="00CA2C12"/>
    <w:rsid w:val="00CA6EA8"/>
    <w:rsid w:val="00CB13C7"/>
    <w:rsid w:val="00CB1755"/>
    <w:rsid w:val="00CB3DB2"/>
    <w:rsid w:val="00CB5066"/>
    <w:rsid w:val="00CB5576"/>
    <w:rsid w:val="00CB6910"/>
    <w:rsid w:val="00CC43A2"/>
    <w:rsid w:val="00CC4FD6"/>
    <w:rsid w:val="00CC5DB4"/>
    <w:rsid w:val="00CD036C"/>
    <w:rsid w:val="00CD153E"/>
    <w:rsid w:val="00CD2002"/>
    <w:rsid w:val="00CD4CBE"/>
    <w:rsid w:val="00CD6E1B"/>
    <w:rsid w:val="00CD76D3"/>
    <w:rsid w:val="00CD7E6D"/>
    <w:rsid w:val="00CE0F39"/>
    <w:rsid w:val="00CE1B44"/>
    <w:rsid w:val="00CE330C"/>
    <w:rsid w:val="00CE74A6"/>
    <w:rsid w:val="00CF06E0"/>
    <w:rsid w:val="00CF0786"/>
    <w:rsid w:val="00CF0ADC"/>
    <w:rsid w:val="00CF4F24"/>
    <w:rsid w:val="00CF70F7"/>
    <w:rsid w:val="00CF7B44"/>
    <w:rsid w:val="00D00392"/>
    <w:rsid w:val="00D00A03"/>
    <w:rsid w:val="00D025BE"/>
    <w:rsid w:val="00D03037"/>
    <w:rsid w:val="00D0553A"/>
    <w:rsid w:val="00D0563A"/>
    <w:rsid w:val="00D05D6B"/>
    <w:rsid w:val="00D10641"/>
    <w:rsid w:val="00D10F92"/>
    <w:rsid w:val="00D11037"/>
    <w:rsid w:val="00D14351"/>
    <w:rsid w:val="00D1649F"/>
    <w:rsid w:val="00D167E5"/>
    <w:rsid w:val="00D21019"/>
    <w:rsid w:val="00D227B2"/>
    <w:rsid w:val="00D228EB"/>
    <w:rsid w:val="00D23E27"/>
    <w:rsid w:val="00D2596F"/>
    <w:rsid w:val="00D26DDF"/>
    <w:rsid w:val="00D26FE8"/>
    <w:rsid w:val="00D30187"/>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39ED"/>
    <w:rsid w:val="00D65616"/>
    <w:rsid w:val="00D676A5"/>
    <w:rsid w:val="00D67B74"/>
    <w:rsid w:val="00D70CA0"/>
    <w:rsid w:val="00D717AC"/>
    <w:rsid w:val="00D745FC"/>
    <w:rsid w:val="00D74DC7"/>
    <w:rsid w:val="00D775AA"/>
    <w:rsid w:val="00D77D7D"/>
    <w:rsid w:val="00D8091D"/>
    <w:rsid w:val="00D80F3D"/>
    <w:rsid w:val="00D8111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404F"/>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5193"/>
    <w:rsid w:val="00DF664B"/>
    <w:rsid w:val="00DF68F6"/>
    <w:rsid w:val="00E000F5"/>
    <w:rsid w:val="00E00A80"/>
    <w:rsid w:val="00E033A9"/>
    <w:rsid w:val="00E05333"/>
    <w:rsid w:val="00E0539A"/>
    <w:rsid w:val="00E07350"/>
    <w:rsid w:val="00E139B5"/>
    <w:rsid w:val="00E140BF"/>
    <w:rsid w:val="00E155B5"/>
    <w:rsid w:val="00E16A95"/>
    <w:rsid w:val="00E203D7"/>
    <w:rsid w:val="00E2286C"/>
    <w:rsid w:val="00E23924"/>
    <w:rsid w:val="00E2434C"/>
    <w:rsid w:val="00E24944"/>
    <w:rsid w:val="00E24E41"/>
    <w:rsid w:val="00E2572A"/>
    <w:rsid w:val="00E26EA4"/>
    <w:rsid w:val="00E307F8"/>
    <w:rsid w:val="00E31AE6"/>
    <w:rsid w:val="00E328ED"/>
    <w:rsid w:val="00E32D01"/>
    <w:rsid w:val="00E3418E"/>
    <w:rsid w:val="00E353E7"/>
    <w:rsid w:val="00E371CE"/>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415"/>
    <w:rsid w:val="00E65B96"/>
    <w:rsid w:val="00E7068D"/>
    <w:rsid w:val="00E71F45"/>
    <w:rsid w:val="00E71FE4"/>
    <w:rsid w:val="00E72052"/>
    <w:rsid w:val="00E72B34"/>
    <w:rsid w:val="00E7506D"/>
    <w:rsid w:val="00E76E8A"/>
    <w:rsid w:val="00E77192"/>
    <w:rsid w:val="00E806C3"/>
    <w:rsid w:val="00E81BF2"/>
    <w:rsid w:val="00E83B57"/>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1202"/>
    <w:rsid w:val="00EB2412"/>
    <w:rsid w:val="00EB2492"/>
    <w:rsid w:val="00EB3AA0"/>
    <w:rsid w:val="00EB3D1C"/>
    <w:rsid w:val="00EB4C15"/>
    <w:rsid w:val="00EB7D05"/>
    <w:rsid w:val="00EC0361"/>
    <w:rsid w:val="00EC0745"/>
    <w:rsid w:val="00EC07C7"/>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E6B49"/>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201"/>
    <w:rsid w:val="00F237E5"/>
    <w:rsid w:val="00F23C62"/>
    <w:rsid w:val="00F24831"/>
    <w:rsid w:val="00F300C3"/>
    <w:rsid w:val="00F30ABD"/>
    <w:rsid w:val="00F30B39"/>
    <w:rsid w:val="00F31134"/>
    <w:rsid w:val="00F31EB3"/>
    <w:rsid w:val="00F3359B"/>
    <w:rsid w:val="00F335BF"/>
    <w:rsid w:val="00F35841"/>
    <w:rsid w:val="00F36E57"/>
    <w:rsid w:val="00F402F3"/>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1493"/>
    <w:rsid w:val="00F721F4"/>
    <w:rsid w:val="00F74989"/>
    <w:rsid w:val="00F75216"/>
    <w:rsid w:val="00F76653"/>
    <w:rsid w:val="00F80DFA"/>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97E77"/>
    <w:rsid w:val="00FA18CC"/>
    <w:rsid w:val="00FA1936"/>
    <w:rsid w:val="00FA2DF6"/>
    <w:rsid w:val="00FA2EC6"/>
    <w:rsid w:val="00FA3110"/>
    <w:rsid w:val="00FA5D51"/>
    <w:rsid w:val="00FA64E7"/>
    <w:rsid w:val="00FA774A"/>
    <w:rsid w:val="00FB0DF3"/>
    <w:rsid w:val="00FB5F75"/>
    <w:rsid w:val="00FB79D5"/>
    <w:rsid w:val="00FC0619"/>
    <w:rsid w:val="00FC0DEB"/>
    <w:rsid w:val="00FC15F1"/>
    <w:rsid w:val="00FC17F3"/>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E7C2D"/>
    <w:rsid w:val="00FF0578"/>
    <w:rsid w:val="00FF1858"/>
    <w:rsid w:val="00FF33EB"/>
    <w:rsid w:val="00FF3F01"/>
    <w:rsid w:val="00FF3F5D"/>
    <w:rsid w:val="00FF4EA4"/>
    <w:rsid w:val="00FF4F57"/>
    <w:rsid w:val="00FF53FD"/>
    <w:rsid w:val="00FF6C87"/>
    <w:rsid w:val="01087EB9"/>
    <w:rsid w:val="01393F5D"/>
    <w:rsid w:val="015E2B82"/>
    <w:rsid w:val="01873E33"/>
    <w:rsid w:val="01C861C5"/>
    <w:rsid w:val="01EE5E5A"/>
    <w:rsid w:val="02042EF4"/>
    <w:rsid w:val="02314E41"/>
    <w:rsid w:val="027D5641"/>
    <w:rsid w:val="028E485D"/>
    <w:rsid w:val="02BB5D2E"/>
    <w:rsid w:val="032C493C"/>
    <w:rsid w:val="0332754E"/>
    <w:rsid w:val="03517802"/>
    <w:rsid w:val="036C45B6"/>
    <w:rsid w:val="03B6440A"/>
    <w:rsid w:val="04144CB8"/>
    <w:rsid w:val="0414564A"/>
    <w:rsid w:val="04475923"/>
    <w:rsid w:val="046F5D19"/>
    <w:rsid w:val="04A6236A"/>
    <w:rsid w:val="04C40E66"/>
    <w:rsid w:val="04ED2911"/>
    <w:rsid w:val="053F5432"/>
    <w:rsid w:val="05556A37"/>
    <w:rsid w:val="05632C21"/>
    <w:rsid w:val="05BE2E04"/>
    <w:rsid w:val="05C217CC"/>
    <w:rsid w:val="05F6756F"/>
    <w:rsid w:val="061258DC"/>
    <w:rsid w:val="064E7C45"/>
    <w:rsid w:val="066F4837"/>
    <w:rsid w:val="067B7ADB"/>
    <w:rsid w:val="06AB63C4"/>
    <w:rsid w:val="06B85401"/>
    <w:rsid w:val="06F049E2"/>
    <w:rsid w:val="072D4D2F"/>
    <w:rsid w:val="079C0E99"/>
    <w:rsid w:val="07A207B1"/>
    <w:rsid w:val="07BA35AC"/>
    <w:rsid w:val="07BF5E31"/>
    <w:rsid w:val="07D159C5"/>
    <w:rsid w:val="07D9327A"/>
    <w:rsid w:val="07E822C7"/>
    <w:rsid w:val="07F96DEB"/>
    <w:rsid w:val="0809666B"/>
    <w:rsid w:val="0826548A"/>
    <w:rsid w:val="08A9795F"/>
    <w:rsid w:val="08D81C3A"/>
    <w:rsid w:val="08DA1E8C"/>
    <w:rsid w:val="08ED0258"/>
    <w:rsid w:val="08EF08AA"/>
    <w:rsid w:val="09097ED2"/>
    <w:rsid w:val="094D4AE5"/>
    <w:rsid w:val="09527028"/>
    <w:rsid w:val="09551750"/>
    <w:rsid w:val="095D1506"/>
    <w:rsid w:val="09611AE5"/>
    <w:rsid w:val="09B61E03"/>
    <w:rsid w:val="09D766CE"/>
    <w:rsid w:val="09DB1CA7"/>
    <w:rsid w:val="09E74862"/>
    <w:rsid w:val="0A1E34A8"/>
    <w:rsid w:val="0A1F105F"/>
    <w:rsid w:val="0A335D9D"/>
    <w:rsid w:val="0A4B727F"/>
    <w:rsid w:val="0A5271DD"/>
    <w:rsid w:val="0A6B1350"/>
    <w:rsid w:val="0A962F1E"/>
    <w:rsid w:val="0ABD3B53"/>
    <w:rsid w:val="0AD81D4C"/>
    <w:rsid w:val="0AED524D"/>
    <w:rsid w:val="0B042130"/>
    <w:rsid w:val="0B2B4994"/>
    <w:rsid w:val="0B391354"/>
    <w:rsid w:val="0B502FD2"/>
    <w:rsid w:val="0BCA6449"/>
    <w:rsid w:val="0C05091C"/>
    <w:rsid w:val="0C6311F3"/>
    <w:rsid w:val="0C741652"/>
    <w:rsid w:val="0C8637F8"/>
    <w:rsid w:val="0C8D7DE5"/>
    <w:rsid w:val="0CAA7A35"/>
    <w:rsid w:val="0CAE7D79"/>
    <w:rsid w:val="0CD02BA2"/>
    <w:rsid w:val="0CE7384B"/>
    <w:rsid w:val="0CFA70C9"/>
    <w:rsid w:val="0D0D2E36"/>
    <w:rsid w:val="0D1A639E"/>
    <w:rsid w:val="0D481F5E"/>
    <w:rsid w:val="0DAC0795"/>
    <w:rsid w:val="0DCC4E45"/>
    <w:rsid w:val="0DD447CF"/>
    <w:rsid w:val="0DD750AD"/>
    <w:rsid w:val="0E1D453B"/>
    <w:rsid w:val="0E1E7AC7"/>
    <w:rsid w:val="0E211F8B"/>
    <w:rsid w:val="0E335042"/>
    <w:rsid w:val="0E7F2542"/>
    <w:rsid w:val="0EA30502"/>
    <w:rsid w:val="0ED408B0"/>
    <w:rsid w:val="0ED62150"/>
    <w:rsid w:val="0ED93001"/>
    <w:rsid w:val="0EFE0311"/>
    <w:rsid w:val="0F0A1F37"/>
    <w:rsid w:val="0F45151F"/>
    <w:rsid w:val="0F492F98"/>
    <w:rsid w:val="0F5B3D41"/>
    <w:rsid w:val="0F5E7E72"/>
    <w:rsid w:val="0F9327BF"/>
    <w:rsid w:val="0FAA0C75"/>
    <w:rsid w:val="0FAB0EE6"/>
    <w:rsid w:val="0FF75276"/>
    <w:rsid w:val="10060191"/>
    <w:rsid w:val="100B4F00"/>
    <w:rsid w:val="10270E40"/>
    <w:rsid w:val="10937144"/>
    <w:rsid w:val="10C20E4B"/>
    <w:rsid w:val="10E42629"/>
    <w:rsid w:val="10F36FE9"/>
    <w:rsid w:val="10FD6F47"/>
    <w:rsid w:val="110E6C6E"/>
    <w:rsid w:val="11413AD5"/>
    <w:rsid w:val="115665C0"/>
    <w:rsid w:val="115D39B8"/>
    <w:rsid w:val="115E2F88"/>
    <w:rsid w:val="116B77A2"/>
    <w:rsid w:val="118764AC"/>
    <w:rsid w:val="118C172A"/>
    <w:rsid w:val="11A50019"/>
    <w:rsid w:val="11C41B5C"/>
    <w:rsid w:val="11E154D4"/>
    <w:rsid w:val="11F264E7"/>
    <w:rsid w:val="122C725F"/>
    <w:rsid w:val="122F6CC8"/>
    <w:rsid w:val="123F74DC"/>
    <w:rsid w:val="1271520B"/>
    <w:rsid w:val="128E3D8E"/>
    <w:rsid w:val="1291530D"/>
    <w:rsid w:val="12CB6213"/>
    <w:rsid w:val="12CC47F7"/>
    <w:rsid w:val="12E50F51"/>
    <w:rsid w:val="132D1D71"/>
    <w:rsid w:val="139169C3"/>
    <w:rsid w:val="139466E7"/>
    <w:rsid w:val="139713B8"/>
    <w:rsid w:val="13BF59AC"/>
    <w:rsid w:val="13BF63D1"/>
    <w:rsid w:val="13CF6622"/>
    <w:rsid w:val="13FD3B91"/>
    <w:rsid w:val="14214638"/>
    <w:rsid w:val="143F6CA5"/>
    <w:rsid w:val="14527AE3"/>
    <w:rsid w:val="1461426A"/>
    <w:rsid w:val="14700C2F"/>
    <w:rsid w:val="147572AE"/>
    <w:rsid w:val="147C739E"/>
    <w:rsid w:val="147E444A"/>
    <w:rsid w:val="149819C8"/>
    <w:rsid w:val="14D058A3"/>
    <w:rsid w:val="14E01C0B"/>
    <w:rsid w:val="14E863BD"/>
    <w:rsid w:val="153A1234"/>
    <w:rsid w:val="153B0F6D"/>
    <w:rsid w:val="1543552E"/>
    <w:rsid w:val="15444E7F"/>
    <w:rsid w:val="15511A5E"/>
    <w:rsid w:val="15C36BD0"/>
    <w:rsid w:val="15E8716E"/>
    <w:rsid w:val="15EE44D7"/>
    <w:rsid w:val="15F146D6"/>
    <w:rsid w:val="16112C35"/>
    <w:rsid w:val="161D03CE"/>
    <w:rsid w:val="164D0EC9"/>
    <w:rsid w:val="168969BA"/>
    <w:rsid w:val="16B051B6"/>
    <w:rsid w:val="16BC6A9D"/>
    <w:rsid w:val="16CA259A"/>
    <w:rsid w:val="16D358F4"/>
    <w:rsid w:val="16EB2460"/>
    <w:rsid w:val="172B5511"/>
    <w:rsid w:val="175E24E1"/>
    <w:rsid w:val="17B078B6"/>
    <w:rsid w:val="17B86239"/>
    <w:rsid w:val="17D6125F"/>
    <w:rsid w:val="17E37F22"/>
    <w:rsid w:val="17F525F2"/>
    <w:rsid w:val="1850222C"/>
    <w:rsid w:val="187272D7"/>
    <w:rsid w:val="187A6DFA"/>
    <w:rsid w:val="18891FE1"/>
    <w:rsid w:val="18BD7EDC"/>
    <w:rsid w:val="18C216D0"/>
    <w:rsid w:val="18F44079"/>
    <w:rsid w:val="18F61CE6"/>
    <w:rsid w:val="19322678"/>
    <w:rsid w:val="193E2B72"/>
    <w:rsid w:val="19520625"/>
    <w:rsid w:val="195E6397"/>
    <w:rsid w:val="197B011F"/>
    <w:rsid w:val="198F1D07"/>
    <w:rsid w:val="19A52E4A"/>
    <w:rsid w:val="19BD55EE"/>
    <w:rsid w:val="19DB09FD"/>
    <w:rsid w:val="19DB76A3"/>
    <w:rsid w:val="19F41259"/>
    <w:rsid w:val="1A4E34E2"/>
    <w:rsid w:val="1A50262B"/>
    <w:rsid w:val="1A6D388D"/>
    <w:rsid w:val="1A7C5501"/>
    <w:rsid w:val="1A805D4E"/>
    <w:rsid w:val="1A907281"/>
    <w:rsid w:val="1A96658C"/>
    <w:rsid w:val="1AB95659"/>
    <w:rsid w:val="1ABD0370"/>
    <w:rsid w:val="1AE95642"/>
    <w:rsid w:val="1AEB4D84"/>
    <w:rsid w:val="1B09100F"/>
    <w:rsid w:val="1B1C3903"/>
    <w:rsid w:val="1B283D33"/>
    <w:rsid w:val="1B3011AA"/>
    <w:rsid w:val="1B6C00C4"/>
    <w:rsid w:val="1B70335D"/>
    <w:rsid w:val="1B843C1F"/>
    <w:rsid w:val="1B933962"/>
    <w:rsid w:val="1BB1077D"/>
    <w:rsid w:val="1BC27E34"/>
    <w:rsid w:val="1C1C4ADB"/>
    <w:rsid w:val="1C317F37"/>
    <w:rsid w:val="1C3312D7"/>
    <w:rsid w:val="1C3C005D"/>
    <w:rsid w:val="1C527EEE"/>
    <w:rsid w:val="1C58653F"/>
    <w:rsid w:val="1C9119FB"/>
    <w:rsid w:val="1CB36692"/>
    <w:rsid w:val="1CBD66FD"/>
    <w:rsid w:val="1CD41554"/>
    <w:rsid w:val="1CD60FDD"/>
    <w:rsid w:val="1D34705F"/>
    <w:rsid w:val="1D440BCC"/>
    <w:rsid w:val="1D4B646C"/>
    <w:rsid w:val="1D5A145A"/>
    <w:rsid w:val="1D6750D6"/>
    <w:rsid w:val="1D805054"/>
    <w:rsid w:val="1D885F7E"/>
    <w:rsid w:val="1D8B6121"/>
    <w:rsid w:val="1D8C4188"/>
    <w:rsid w:val="1D90357B"/>
    <w:rsid w:val="1DBB4888"/>
    <w:rsid w:val="1DF10879"/>
    <w:rsid w:val="1E33043A"/>
    <w:rsid w:val="1E9F04CF"/>
    <w:rsid w:val="1EA9518B"/>
    <w:rsid w:val="1EAC0576"/>
    <w:rsid w:val="1F410D26"/>
    <w:rsid w:val="1F457DEB"/>
    <w:rsid w:val="1F486284"/>
    <w:rsid w:val="1F4A09AF"/>
    <w:rsid w:val="1F4F76D7"/>
    <w:rsid w:val="1F5E25BF"/>
    <w:rsid w:val="1FD55739"/>
    <w:rsid w:val="1FE62D4E"/>
    <w:rsid w:val="201914DE"/>
    <w:rsid w:val="201D42E6"/>
    <w:rsid w:val="202F4C72"/>
    <w:rsid w:val="204C3CC9"/>
    <w:rsid w:val="20551BE7"/>
    <w:rsid w:val="205B3BD8"/>
    <w:rsid w:val="208A5C9C"/>
    <w:rsid w:val="20B14377"/>
    <w:rsid w:val="20BB4A98"/>
    <w:rsid w:val="20ED0E50"/>
    <w:rsid w:val="20FF154F"/>
    <w:rsid w:val="212D4657"/>
    <w:rsid w:val="21312F9D"/>
    <w:rsid w:val="216F5F71"/>
    <w:rsid w:val="21724AA6"/>
    <w:rsid w:val="21A33405"/>
    <w:rsid w:val="21DE1590"/>
    <w:rsid w:val="21DF17AC"/>
    <w:rsid w:val="220F7E93"/>
    <w:rsid w:val="2258544D"/>
    <w:rsid w:val="226D4858"/>
    <w:rsid w:val="228268B0"/>
    <w:rsid w:val="229A27ED"/>
    <w:rsid w:val="22B643D4"/>
    <w:rsid w:val="22C94223"/>
    <w:rsid w:val="22CA3922"/>
    <w:rsid w:val="2301785C"/>
    <w:rsid w:val="230940A3"/>
    <w:rsid w:val="23177121"/>
    <w:rsid w:val="235F58ED"/>
    <w:rsid w:val="23820B7F"/>
    <w:rsid w:val="23B21D50"/>
    <w:rsid w:val="23C53A10"/>
    <w:rsid w:val="23D160BD"/>
    <w:rsid w:val="23E41534"/>
    <w:rsid w:val="24326801"/>
    <w:rsid w:val="245106F3"/>
    <w:rsid w:val="245B2117"/>
    <w:rsid w:val="2461458C"/>
    <w:rsid w:val="24655634"/>
    <w:rsid w:val="24AD6D38"/>
    <w:rsid w:val="24B32A61"/>
    <w:rsid w:val="24D83346"/>
    <w:rsid w:val="25697EF5"/>
    <w:rsid w:val="257121FC"/>
    <w:rsid w:val="25720679"/>
    <w:rsid w:val="258B0188"/>
    <w:rsid w:val="2591011D"/>
    <w:rsid w:val="25AC4D31"/>
    <w:rsid w:val="25B644FA"/>
    <w:rsid w:val="25B70A1E"/>
    <w:rsid w:val="25DC2BFD"/>
    <w:rsid w:val="25DF5154"/>
    <w:rsid w:val="25E24BC7"/>
    <w:rsid w:val="26255963"/>
    <w:rsid w:val="26572034"/>
    <w:rsid w:val="265B42DF"/>
    <w:rsid w:val="266E1381"/>
    <w:rsid w:val="26823CA7"/>
    <w:rsid w:val="26A74F53"/>
    <w:rsid w:val="26D02A26"/>
    <w:rsid w:val="26F84164"/>
    <w:rsid w:val="27222F8C"/>
    <w:rsid w:val="273E2CA9"/>
    <w:rsid w:val="27553E85"/>
    <w:rsid w:val="277A73D4"/>
    <w:rsid w:val="2795453C"/>
    <w:rsid w:val="27A229B2"/>
    <w:rsid w:val="27A475C8"/>
    <w:rsid w:val="27B5253B"/>
    <w:rsid w:val="27C07D51"/>
    <w:rsid w:val="27C11777"/>
    <w:rsid w:val="27E432F0"/>
    <w:rsid w:val="27FC1603"/>
    <w:rsid w:val="282613FD"/>
    <w:rsid w:val="283E3CD3"/>
    <w:rsid w:val="286A7171"/>
    <w:rsid w:val="288C6375"/>
    <w:rsid w:val="28E6635F"/>
    <w:rsid w:val="28E86B18"/>
    <w:rsid w:val="28ED1EDD"/>
    <w:rsid w:val="28F41C0C"/>
    <w:rsid w:val="29267F4E"/>
    <w:rsid w:val="292744D8"/>
    <w:rsid w:val="299A48AA"/>
    <w:rsid w:val="29B570DA"/>
    <w:rsid w:val="29C46731"/>
    <w:rsid w:val="29D14A0E"/>
    <w:rsid w:val="29E80BF0"/>
    <w:rsid w:val="2A10401D"/>
    <w:rsid w:val="2A46584F"/>
    <w:rsid w:val="2A480AF2"/>
    <w:rsid w:val="2A4D4EEC"/>
    <w:rsid w:val="2A505CF6"/>
    <w:rsid w:val="2A5A2D40"/>
    <w:rsid w:val="2A9E2215"/>
    <w:rsid w:val="2ADC36E1"/>
    <w:rsid w:val="2B3F5F01"/>
    <w:rsid w:val="2B8151F8"/>
    <w:rsid w:val="2BB4596C"/>
    <w:rsid w:val="2BC63257"/>
    <w:rsid w:val="2C0B7CF9"/>
    <w:rsid w:val="2C0E1747"/>
    <w:rsid w:val="2C2E4C48"/>
    <w:rsid w:val="2C377758"/>
    <w:rsid w:val="2C5F7145"/>
    <w:rsid w:val="2C723632"/>
    <w:rsid w:val="2C9E20A7"/>
    <w:rsid w:val="2CA567FD"/>
    <w:rsid w:val="2D4F570F"/>
    <w:rsid w:val="2D5F028F"/>
    <w:rsid w:val="2D845F08"/>
    <w:rsid w:val="2DCD34F3"/>
    <w:rsid w:val="2DD707ED"/>
    <w:rsid w:val="2DEC110A"/>
    <w:rsid w:val="2E291720"/>
    <w:rsid w:val="2E2F0008"/>
    <w:rsid w:val="2E5A4E26"/>
    <w:rsid w:val="2E5D642A"/>
    <w:rsid w:val="2E741573"/>
    <w:rsid w:val="2EA87DE8"/>
    <w:rsid w:val="2EC5794C"/>
    <w:rsid w:val="2ED4747E"/>
    <w:rsid w:val="2F124B1C"/>
    <w:rsid w:val="2F1320F9"/>
    <w:rsid w:val="2F261EE0"/>
    <w:rsid w:val="2F45482D"/>
    <w:rsid w:val="2F477084"/>
    <w:rsid w:val="2F5E419A"/>
    <w:rsid w:val="2F653AB3"/>
    <w:rsid w:val="2F7C6138"/>
    <w:rsid w:val="2FCF2577"/>
    <w:rsid w:val="2FF24A9E"/>
    <w:rsid w:val="3017495E"/>
    <w:rsid w:val="301A0A01"/>
    <w:rsid w:val="30460B22"/>
    <w:rsid w:val="305F0D15"/>
    <w:rsid w:val="307D673F"/>
    <w:rsid w:val="3090558E"/>
    <w:rsid w:val="30B61D5C"/>
    <w:rsid w:val="30C848E7"/>
    <w:rsid w:val="30FE6532"/>
    <w:rsid w:val="310B7E0E"/>
    <w:rsid w:val="311461A8"/>
    <w:rsid w:val="31324247"/>
    <w:rsid w:val="315D52F9"/>
    <w:rsid w:val="318C38CE"/>
    <w:rsid w:val="31AF55AB"/>
    <w:rsid w:val="31C1427F"/>
    <w:rsid w:val="31EC310B"/>
    <w:rsid w:val="320D3218"/>
    <w:rsid w:val="32231A2F"/>
    <w:rsid w:val="32292BC7"/>
    <w:rsid w:val="323546BB"/>
    <w:rsid w:val="32966D3C"/>
    <w:rsid w:val="32985053"/>
    <w:rsid w:val="32B20743"/>
    <w:rsid w:val="32E31462"/>
    <w:rsid w:val="32E81473"/>
    <w:rsid w:val="32EB01D9"/>
    <w:rsid w:val="33022C64"/>
    <w:rsid w:val="331839C9"/>
    <w:rsid w:val="332366A3"/>
    <w:rsid w:val="335A0B92"/>
    <w:rsid w:val="33817B10"/>
    <w:rsid w:val="33D34062"/>
    <w:rsid w:val="33D56F13"/>
    <w:rsid w:val="340B5DEF"/>
    <w:rsid w:val="34280373"/>
    <w:rsid w:val="3439458D"/>
    <w:rsid w:val="345D5D57"/>
    <w:rsid w:val="346E5D8F"/>
    <w:rsid w:val="34781430"/>
    <w:rsid w:val="3478653E"/>
    <w:rsid w:val="350A079B"/>
    <w:rsid w:val="35306958"/>
    <w:rsid w:val="35316934"/>
    <w:rsid w:val="355D6D6F"/>
    <w:rsid w:val="356A4DAC"/>
    <w:rsid w:val="35823A3E"/>
    <w:rsid w:val="35C15576"/>
    <w:rsid w:val="35C46C85"/>
    <w:rsid w:val="361D0FD2"/>
    <w:rsid w:val="36257DF1"/>
    <w:rsid w:val="364B0EC2"/>
    <w:rsid w:val="36A112CD"/>
    <w:rsid w:val="36D45DBC"/>
    <w:rsid w:val="374B30EB"/>
    <w:rsid w:val="37571F09"/>
    <w:rsid w:val="3786381D"/>
    <w:rsid w:val="379C086E"/>
    <w:rsid w:val="37BE016E"/>
    <w:rsid w:val="38014F46"/>
    <w:rsid w:val="382D42DF"/>
    <w:rsid w:val="387D4BEB"/>
    <w:rsid w:val="38E97278"/>
    <w:rsid w:val="38FC4233"/>
    <w:rsid w:val="39073CCD"/>
    <w:rsid w:val="390E6A0D"/>
    <w:rsid w:val="39124D88"/>
    <w:rsid w:val="391317D1"/>
    <w:rsid w:val="391E6950"/>
    <w:rsid w:val="396C0E37"/>
    <w:rsid w:val="39984C79"/>
    <w:rsid w:val="399D511C"/>
    <w:rsid w:val="39A5214C"/>
    <w:rsid w:val="39DD2DAE"/>
    <w:rsid w:val="39F45E57"/>
    <w:rsid w:val="3A0C1F0A"/>
    <w:rsid w:val="3A0D7783"/>
    <w:rsid w:val="3A126EC8"/>
    <w:rsid w:val="3A1A525E"/>
    <w:rsid w:val="3A2D481C"/>
    <w:rsid w:val="3A4818A4"/>
    <w:rsid w:val="3B2C491F"/>
    <w:rsid w:val="3B3553E0"/>
    <w:rsid w:val="3B380893"/>
    <w:rsid w:val="3B47390A"/>
    <w:rsid w:val="3B641C5F"/>
    <w:rsid w:val="3B8743ED"/>
    <w:rsid w:val="3B91744B"/>
    <w:rsid w:val="3BF75330"/>
    <w:rsid w:val="3C175755"/>
    <w:rsid w:val="3C4D34DB"/>
    <w:rsid w:val="3C58453A"/>
    <w:rsid w:val="3C6E1771"/>
    <w:rsid w:val="3C725167"/>
    <w:rsid w:val="3C816786"/>
    <w:rsid w:val="3C9839FA"/>
    <w:rsid w:val="3CA6239E"/>
    <w:rsid w:val="3CB04E80"/>
    <w:rsid w:val="3CB42016"/>
    <w:rsid w:val="3CBC04FF"/>
    <w:rsid w:val="3CC67CD4"/>
    <w:rsid w:val="3CE40593"/>
    <w:rsid w:val="3CF5050D"/>
    <w:rsid w:val="3D96637E"/>
    <w:rsid w:val="3D9C34CD"/>
    <w:rsid w:val="3DAC323C"/>
    <w:rsid w:val="3DC372EE"/>
    <w:rsid w:val="3DEC2498"/>
    <w:rsid w:val="3DEC2546"/>
    <w:rsid w:val="3DFF3A72"/>
    <w:rsid w:val="3E4C6ADC"/>
    <w:rsid w:val="3E4F494F"/>
    <w:rsid w:val="3E4F7D08"/>
    <w:rsid w:val="3E5E22B0"/>
    <w:rsid w:val="3E7313A8"/>
    <w:rsid w:val="3ED82F46"/>
    <w:rsid w:val="3F007457"/>
    <w:rsid w:val="3F3C2EDE"/>
    <w:rsid w:val="3FAD3FCA"/>
    <w:rsid w:val="3FB206A1"/>
    <w:rsid w:val="3FCC262F"/>
    <w:rsid w:val="3FEE6BBA"/>
    <w:rsid w:val="400F2AAE"/>
    <w:rsid w:val="403522DF"/>
    <w:rsid w:val="407D1B57"/>
    <w:rsid w:val="40BE3049"/>
    <w:rsid w:val="40F22894"/>
    <w:rsid w:val="41173296"/>
    <w:rsid w:val="412D70FE"/>
    <w:rsid w:val="413A0EB3"/>
    <w:rsid w:val="416D7FD7"/>
    <w:rsid w:val="418C73D0"/>
    <w:rsid w:val="41A7588A"/>
    <w:rsid w:val="42012609"/>
    <w:rsid w:val="42156BF5"/>
    <w:rsid w:val="422721F4"/>
    <w:rsid w:val="42473F85"/>
    <w:rsid w:val="42547D8B"/>
    <w:rsid w:val="42756434"/>
    <w:rsid w:val="4280273F"/>
    <w:rsid w:val="428F246C"/>
    <w:rsid w:val="42B018DA"/>
    <w:rsid w:val="42D765D0"/>
    <w:rsid w:val="42F23437"/>
    <w:rsid w:val="42F36125"/>
    <w:rsid w:val="430B4CE4"/>
    <w:rsid w:val="43193DDE"/>
    <w:rsid w:val="43210EE4"/>
    <w:rsid w:val="4332746C"/>
    <w:rsid w:val="434B5597"/>
    <w:rsid w:val="4356443C"/>
    <w:rsid w:val="43575E8C"/>
    <w:rsid w:val="435E0AA5"/>
    <w:rsid w:val="43663E29"/>
    <w:rsid w:val="43700BED"/>
    <w:rsid w:val="44052193"/>
    <w:rsid w:val="4436276D"/>
    <w:rsid w:val="444769AF"/>
    <w:rsid w:val="44550223"/>
    <w:rsid w:val="447162A7"/>
    <w:rsid w:val="44B90FD0"/>
    <w:rsid w:val="44EA4606"/>
    <w:rsid w:val="44FD6F67"/>
    <w:rsid w:val="455231F0"/>
    <w:rsid w:val="45554E75"/>
    <w:rsid w:val="45675D0C"/>
    <w:rsid w:val="456B3430"/>
    <w:rsid w:val="456D5AF0"/>
    <w:rsid w:val="458C667A"/>
    <w:rsid w:val="45D25BB8"/>
    <w:rsid w:val="45E615FB"/>
    <w:rsid w:val="46366161"/>
    <w:rsid w:val="463B050F"/>
    <w:rsid w:val="463E6D9A"/>
    <w:rsid w:val="46465AAA"/>
    <w:rsid w:val="464E7B30"/>
    <w:rsid w:val="467D2F1A"/>
    <w:rsid w:val="4695426A"/>
    <w:rsid w:val="46C95B13"/>
    <w:rsid w:val="46CE1703"/>
    <w:rsid w:val="46DE0F76"/>
    <w:rsid w:val="46E35449"/>
    <w:rsid w:val="46E8208A"/>
    <w:rsid w:val="472B40CF"/>
    <w:rsid w:val="473960E8"/>
    <w:rsid w:val="4753794A"/>
    <w:rsid w:val="477B7C75"/>
    <w:rsid w:val="477D53B0"/>
    <w:rsid w:val="47A07BC1"/>
    <w:rsid w:val="47A345BE"/>
    <w:rsid w:val="47A4555A"/>
    <w:rsid w:val="47AF74CC"/>
    <w:rsid w:val="47C21F0B"/>
    <w:rsid w:val="47DE1878"/>
    <w:rsid w:val="47E80E8A"/>
    <w:rsid w:val="48080763"/>
    <w:rsid w:val="48264474"/>
    <w:rsid w:val="482C59B3"/>
    <w:rsid w:val="485128BA"/>
    <w:rsid w:val="48561630"/>
    <w:rsid w:val="48727FDF"/>
    <w:rsid w:val="48737219"/>
    <w:rsid w:val="4892657D"/>
    <w:rsid w:val="48C0687E"/>
    <w:rsid w:val="48EE371C"/>
    <w:rsid w:val="48F453AD"/>
    <w:rsid w:val="490C0E49"/>
    <w:rsid w:val="49574371"/>
    <w:rsid w:val="498B5D51"/>
    <w:rsid w:val="49CE328F"/>
    <w:rsid w:val="49CF3E0F"/>
    <w:rsid w:val="49E32D62"/>
    <w:rsid w:val="4A1C7D5B"/>
    <w:rsid w:val="4A222BB1"/>
    <w:rsid w:val="4A471230"/>
    <w:rsid w:val="4A73764F"/>
    <w:rsid w:val="4A7B30FE"/>
    <w:rsid w:val="4A957F5D"/>
    <w:rsid w:val="4ABE0F93"/>
    <w:rsid w:val="4AD83818"/>
    <w:rsid w:val="4AF173EE"/>
    <w:rsid w:val="4AFD58C2"/>
    <w:rsid w:val="4B0D60AB"/>
    <w:rsid w:val="4B7D0C82"/>
    <w:rsid w:val="4BB26B7D"/>
    <w:rsid w:val="4BB40C35"/>
    <w:rsid w:val="4BC13264"/>
    <w:rsid w:val="4C10163E"/>
    <w:rsid w:val="4C2645A5"/>
    <w:rsid w:val="4C295D83"/>
    <w:rsid w:val="4C4B737E"/>
    <w:rsid w:val="4C7F78FB"/>
    <w:rsid w:val="4CA30BBC"/>
    <w:rsid w:val="4CE713A1"/>
    <w:rsid w:val="4CEB5C57"/>
    <w:rsid w:val="4D005CCE"/>
    <w:rsid w:val="4D10679D"/>
    <w:rsid w:val="4D133E52"/>
    <w:rsid w:val="4D550000"/>
    <w:rsid w:val="4DA53A6F"/>
    <w:rsid w:val="4DCE1994"/>
    <w:rsid w:val="4DE45808"/>
    <w:rsid w:val="4E2B1C56"/>
    <w:rsid w:val="4E9448CD"/>
    <w:rsid w:val="4EAA3AA7"/>
    <w:rsid w:val="4EC16975"/>
    <w:rsid w:val="4F1069B5"/>
    <w:rsid w:val="4F374C6E"/>
    <w:rsid w:val="4F6A5A2A"/>
    <w:rsid w:val="4FA11FA1"/>
    <w:rsid w:val="4FC6709B"/>
    <w:rsid w:val="4FD712A8"/>
    <w:rsid w:val="4FF32A73"/>
    <w:rsid w:val="4FF65309"/>
    <w:rsid w:val="500C702E"/>
    <w:rsid w:val="50560813"/>
    <w:rsid w:val="505F0174"/>
    <w:rsid w:val="508D52FA"/>
    <w:rsid w:val="50A050A3"/>
    <w:rsid w:val="50BB2978"/>
    <w:rsid w:val="511B2742"/>
    <w:rsid w:val="51352836"/>
    <w:rsid w:val="51854A61"/>
    <w:rsid w:val="519A0DF5"/>
    <w:rsid w:val="51A13899"/>
    <w:rsid w:val="51C24DCB"/>
    <w:rsid w:val="51C71D47"/>
    <w:rsid w:val="51F46E3D"/>
    <w:rsid w:val="51FB3E3E"/>
    <w:rsid w:val="520C2784"/>
    <w:rsid w:val="522315ED"/>
    <w:rsid w:val="52301CBD"/>
    <w:rsid w:val="52391561"/>
    <w:rsid w:val="52581E68"/>
    <w:rsid w:val="528771C6"/>
    <w:rsid w:val="52B63C9D"/>
    <w:rsid w:val="53042B53"/>
    <w:rsid w:val="531600B4"/>
    <w:rsid w:val="53170BC1"/>
    <w:rsid w:val="53552BF6"/>
    <w:rsid w:val="535A1FCB"/>
    <w:rsid w:val="536561B2"/>
    <w:rsid w:val="53933805"/>
    <w:rsid w:val="5399299F"/>
    <w:rsid w:val="53FA012A"/>
    <w:rsid w:val="54150FD2"/>
    <w:rsid w:val="541F46FD"/>
    <w:rsid w:val="543125DE"/>
    <w:rsid w:val="544C0545"/>
    <w:rsid w:val="544D5E47"/>
    <w:rsid w:val="547853B5"/>
    <w:rsid w:val="548F5A18"/>
    <w:rsid w:val="548F7CC1"/>
    <w:rsid w:val="54B74BCF"/>
    <w:rsid w:val="54CF331D"/>
    <w:rsid w:val="54E0475B"/>
    <w:rsid w:val="54FC5062"/>
    <w:rsid w:val="555645FD"/>
    <w:rsid w:val="55684A64"/>
    <w:rsid w:val="557F3457"/>
    <w:rsid w:val="55A52242"/>
    <w:rsid w:val="55BA027F"/>
    <w:rsid w:val="55BD3AE0"/>
    <w:rsid w:val="55C93BF0"/>
    <w:rsid w:val="55DA5F6F"/>
    <w:rsid w:val="55F55CB5"/>
    <w:rsid w:val="56626902"/>
    <w:rsid w:val="56640629"/>
    <w:rsid w:val="56674A84"/>
    <w:rsid w:val="56700294"/>
    <w:rsid w:val="56B213F9"/>
    <w:rsid w:val="57256D9D"/>
    <w:rsid w:val="57622227"/>
    <w:rsid w:val="57A77237"/>
    <w:rsid w:val="57B859EB"/>
    <w:rsid w:val="57D2139A"/>
    <w:rsid w:val="57DF4B76"/>
    <w:rsid w:val="58143EF1"/>
    <w:rsid w:val="585C571D"/>
    <w:rsid w:val="586B1477"/>
    <w:rsid w:val="587A4EC7"/>
    <w:rsid w:val="589C02B5"/>
    <w:rsid w:val="58A31F4C"/>
    <w:rsid w:val="58D72FFB"/>
    <w:rsid w:val="58E113A8"/>
    <w:rsid w:val="58FC6EB5"/>
    <w:rsid w:val="59281C6E"/>
    <w:rsid w:val="5928537F"/>
    <w:rsid w:val="59372DB8"/>
    <w:rsid w:val="59484EC2"/>
    <w:rsid w:val="596D705C"/>
    <w:rsid w:val="598B064C"/>
    <w:rsid w:val="59E950A2"/>
    <w:rsid w:val="5A3F332F"/>
    <w:rsid w:val="5A495E65"/>
    <w:rsid w:val="5A5227C7"/>
    <w:rsid w:val="5A6705E1"/>
    <w:rsid w:val="5A85418B"/>
    <w:rsid w:val="5AA2467B"/>
    <w:rsid w:val="5AA342BB"/>
    <w:rsid w:val="5AAF57F4"/>
    <w:rsid w:val="5AC57853"/>
    <w:rsid w:val="5ACB1D91"/>
    <w:rsid w:val="5AD26501"/>
    <w:rsid w:val="5B0E1223"/>
    <w:rsid w:val="5B69632E"/>
    <w:rsid w:val="5B834427"/>
    <w:rsid w:val="5B92362B"/>
    <w:rsid w:val="5BAE2A99"/>
    <w:rsid w:val="5BB41EEB"/>
    <w:rsid w:val="5BC20F3E"/>
    <w:rsid w:val="5BC409B6"/>
    <w:rsid w:val="5BCD2A28"/>
    <w:rsid w:val="5BCF7A90"/>
    <w:rsid w:val="5BDF731D"/>
    <w:rsid w:val="5C0B05A2"/>
    <w:rsid w:val="5C1717D9"/>
    <w:rsid w:val="5C1A7007"/>
    <w:rsid w:val="5C1E368A"/>
    <w:rsid w:val="5C20031E"/>
    <w:rsid w:val="5C3D2516"/>
    <w:rsid w:val="5C3F26AF"/>
    <w:rsid w:val="5C757E7F"/>
    <w:rsid w:val="5CB139A0"/>
    <w:rsid w:val="5CC826A5"/>
    <w:rsid w:val="5CD938B8"/>
    <w:rsid w:val="5CDA23D8"/>
    <w:rsid w:val="5D280ACB"/>
    <w:rsid w:val="5D5977A1"/>
    <w:rsid w:val="5D823D4C"/>
    <w:rsid w:val="5DA504AA"/>
    <w:rsid w:val="5DD54801"/>
    <w:rsid w:val="5E2B098A"/>
    <w:rsid w:val="5E8E5AC1"/>
    <w:rsid w:val="5E921C4D"/>
    <w:rsid w:val="5E9544E9"/>
    <w:rsid w:val="5ECC015F"/>
    <w:rsid w:val="5EE83EB0"/>
    <w:rsid w:val="5EFB17CA"/>
    <w:rsid w:val="5F2E6ABA"/>
    <w:rsid w:val="5F2F3381"/>
    <w:rsid w:val="5F31221B"/>
    <w:rsid w:val="5F3D2932"/>
    <w:rsid w:val="5F4A434F"/>
    <w:rsid w:val="5F4C6AB1"/>
    <w:rsid w:val="5FBF4F4A"/>
    <w:rsid w:val="5FEA7357"/>
    <w:rsid w:val="600039FD"/>
    <w:rsid w:val="6001186C"/>
    <w:rsid w:val="600E4AFF"/>
    <w:rsid w:val="602629C5"/>
    <w:rsid w:val="606E3CED"/>
    <w:rsid w:val="60D16749"/>
    <w:rsid w:val="60DB3FC7"/>
    <w:rsid w:val="61035D91"/>
    <w:rsid w:val="61036DF0"/>
    <w:rsid w:val="61377119"/>
    <w:rsid w:val="61442516"/>
    <w:rsid w:val="614E3A65"/>
    <w:rsid w:val="61687ECC"/>
    <w:rsid w:val="617D2E49"/>
    <w:rsid w:val="61941255"/>
    <w:rsid w:val="61994186"/>
    <w:rsid w:val="61A02AE1"/>
    <w:rsid w:val="61BC4DC2"/>
    <w:rsid w:val="61C44678"/>
    <w:rsid w:val="61CB0541"/>
    <w:rsid w:val="61F6105D"/>
    <w:rsid w:val="62003B63"/>
    <w:rsid w:val="62195750"/>
    <w:rsid w:val="622368EE"/>
    <w:rsid w:val="622E3D96"/>
    <w:rsid w:val="62493070"/>
    <w:rsid w:val="62537301"/>
    <w:rsid w:val="6281063A"/>
    <w:rsid w:val="6294666F"/>
    <w:rsid w:val="62993EE6"/>
    <w:rsid w:val="62EC6126"/>
    <w:rsid w:val="62F6410D"/>
    <w:rsid w:val="634675E2"/>
    <w:rsid w:val="63520B99"/>
    <w:rsid w:val="635A7834"/>
    <w:rsid w:val="63780F4D"/>
    <w:rsid w:val="63843E11"/>
    <w:rsid w:val="638962A8"/>
    <w:rsid w:val="63A905F9"/>
    <w:rsid w:val="63BF3CCD"/>
    <w:rsid w:val="63E70B6A"/>
    <w:rsid w:val="63E74E43"/>
    <w:rsid w:val="63F4509F"/>
    <w:rsid w:val="641D561E"/>
    <w:rsid w:val="64721148"/>
    <w:rsid w:val="648006B8"/>
    <w:rsid w:val="6486046D"/>
    <w:rsid w:val="64881741"/>
    <w:rsid w:val="64B15FD5"/>
    <w:rsid w:val="64BF36B4"/>
    <w:rsid w:val="64C76A4D"/>
    <w:rsid w:val="64D67FEA"/>
    <w:rsid w:val="64FE6613"/>
    <w:rsid w:val="65150382"/>
    <w:rsid w:val="651654D0"/>
    <w:rsid w:val="653C2322"/>
    <w:rsid w:val="655955A4"/>
    <w:rsid w:val="657E22F9"/>
    <w:rsid w:val="65864EAB"/>
    <w:rsid w:val="6596649A"/>
    <w:rsid w:val="65A2097C"/>
    <w:rsid w:val="65CA557B"/>
    <w:rsid w:val="65CE6CF9"/>
    <w:rsid w:val="65D25022"/>
    <w:rsid w:val="65FB49E2"/>
    <w:rsid w:val="662A75DE"/>
    <w:rsid w:val="665A71CA"/>
    <w:rsid w:val="665D68EF"/>
    <w:rsid w:val="66980FBD"/>
    <w:rsid w:val="66A30944"/>
    <w:rsid w:val="66BF5BD4"/>
    <w:rsid w:val="66C21125"/>
    <w:rsid w:val="66ED7B52"/>
    <w:rsid w:val="66FC7544"/>
    <w:rsid w:val="671B5AC7"/>
    <w:rsid w:val="67341FB4"/>
    <w:rsid w:val="674175E7"/>
    <w:rsid w:val="675B3896"/>
    <w:rsid w:val="67646CF1"/>
    <w:rsid w:val="676C544D"/>
    <w:rsid w:val="67F03A67"/>
    <w:rsid w:val="67FF24A8"/>
    <w:rsid w:val="68C26C72"/>
    <w:rsid w:val="68C60434"/>
    <w:rsid w:val="68D23C1D"/>
    <w:rsid w:val="69161797"/>
    <w:rsid w:val="69294622"/>
    <w:rsid w:val="69450A1E"/>
    <w:rsid w:val="69995CD6"/>
    <w:rsid w:val="69CA0494"/>
    <w:rsid w:val="69F10A05"/>
    <w:rsid w:val="69F46A26"/>
    <w:rsid w:val="69FB4D8B"/>
    <w:rsid w:val="6AC62746"/>
    <w:rsid w:val="6B2904EB"/>
    <w:rsid w:val="6B4722DF"/>
    <w:rsid w:val="6B4825DE"/>
    <w:rsid w:val="6B4A0729"/>
    <w:rsid w:val="6B5938AC"/>
    <w:rsid w:val="6B6932A5"/>
    <w:rsid w:val="6B8D4D61"/>
    <w:rsid w:val="6BF6440D"/>
    <w:rsid w:val="6C162679"/>
    <w:rsid w:val="6C2234CC"/>
    <w:rsid w:val="6C61060D"/>
    <w:rsid w:val="6C8157B0"/>
    <w:rsid w:val="6C924DA6"/>
    <w:rsid w:val="6CA976D1"/>
    <w:rsid w:val="6CCA0BA4"/>
    <w:rsid w:val="6CE4229B"/>
    <w:rsid w:val="6D232F07"/>
    <w:rsid w:val="6D32159C"/>
    <w:rsid w:val="6D351CF7"/>
    <w:rsid w:val="6D52229A"/>
    <w:rsid w:val="6D911FCA"/>
    <w:rsid w:val="6DB217D4"/>
    <w:rsid w:val="6DD33FC8"/>
    <w:rsid w:val="6DEF55B7"/>
    <w:rsid w:val="6E030EEC"/>
    <w:rsid w:val="6E2C680B"/>
    <w:rsid w:val="6E2F763B"/>
    <w:rsid w:val="6E412611"/>
    <w:rsid w:val="6E4D6045"/>
    <w:rsid w:val="6E544C8B"/>
    <w:rsid w:val="6E6C1216"/>
    <w:rsid w:val="6E6D4529"/>
    <w:rsid w:val="6E7335DF"/>
    <w:rsid w:val="6E9976D7"/>
    <w:rsid w:val="6EB746A7"/>
    <w:rsid w:val="6EF32B6E"/>
    <w:rsid w:val="6F04700A"/>
    <w:rsid w:val="6F13150B"/>
    <w:rsid w:val="6F2A1CE8"/>
    <w:rsid w:val="6F34277B"/>
    <w:rsid w:val="6F4E676B"/>
    <w:rsid w:val="6F6B3219"/>
    <w:rsid w:val="6F751CB2"/>
    <w:rsid w:val="6F79782E"/>
    <w:rsid w:val="6F80296B"/>
    <w:rsid w:val="6F832092"/>
    <w:rsid w:val="6F954516"/>
    <w:rsid w:val="6FE54084"/>
    <w:rsid w:val="6FE8143A"/>
    <w:rsid w:val="70052E70"/>
    <w:rsid w:val="701A17D4"/>
    <w:rsid w:val="7021512D"/>
    <w:rsid w:val="7039129F"/>
    <w:rsid w:val="704A3350"/>
    <w:rsid w:val="704D75D1"/>
    <w:rsid w:val="70506DB5"/>
    <w:rsid w:val="705C4FBF"/>
    <w:rsid w:val="7072440C"/>
    <w:rsid w:val="707324D0"/>
    <w:rsid w:val="70764DB5"/>
    <w:rsid w:val="708E4067"/>
    <w:rsid w:val="7092622D"/>
    <w:rsid w:val="70BB1864"/>
    <w:rsid w:val="710A6D91"/>
    <w:rsid w:val="711753EE"/>
    <w:rsid w:val="71212C19"/>
    <w:rsid w:val="7131029F"/>
    <w:rsid w:val="71434331"/>
    <w:rsid w:val="71CB356E"/>
    <w:rsid w:val="71CF43CD"/>
    <w:rsid w:val="71EC2A56"/>
    <w:rsid w:val="72233563"/>
    <w:rsid w:val="72B127EC"/>
    <w:rsid w:val="72D2094C"/>
    <w:rsid w:val="72D74F98"/>
    <w:rsid w:val="731A0C90"/>
    <w:rsid w:val="73497518"/>
    <w:rsid w:val="737E090F"/>
    <w:rsid w:val="738B0027"/>
    <w:rsid w:val="741756AE"/>
    <w:rsid w:val="741A563C"/>
    <w:rsid w:val="746A2912"/>
    <w:rsid w:val="74904342"/>
    <w:rsid w:val="74B119A4"/>
    <w:rsid w:val="74B87DFA"/>
    <w:rsid w:val="74CE4491"/>
    <w:rsid w:val="74D22322"/>
    <w:rsid w:val="74D74AF8"/>
    <w:rsid w:val="74E9222B"/>
    <w:rsid w:val="751414C1"/>
    <w:rsid w:val="755446EC"/>
    <w:rsid w:val="755E1E93"/>
    <w:rsid w:val="75752706"/>
    <w:rsid w:val="757C6A4C"/>
    <w:rsid w:val="75AB4839"/>
    <w:rsid w:val="76015A01"/>
    <w:rsid w:val="760C1695"/>
    <w:rsid w:val="7616038C"/>
    <w:rsid w:val="764309F2"/>
    <w:rsid w:val="765144A6"/>
    <w:rsid w:val="76721B44"/>
    <w:rsid w:val="767C5E46"/>
    <w:rsid w:val="76896C05"/>
    <w:rsid w:val="76B625A7"/>
    <w:rsid w:val="76D2056E"/>
    <w:rsid w:val="76E6597A"/>
    <w:rsid w:val="770C5354"/>
    <w:rsid w:val="771F4B41"/>
    <w:rsid w:val="774921DC"/>
    <w:rsid w:val="77727982"/>
    <w:rsid w:val="777A1C0E"/>
    <w:rsid w:val="777B3763"/>
    <w:rsid w:val="77A80A16"/>
    <w:rsid w:val="77AE1D1E"/>
    <w:rsid w:val="77B72606"/>
    <w:rsid w:val="78120820"/>
    <w:rsid w:val="7812701B"/>
    <w:rsid w:val="78143BC7"/>
    <w:rsid w:val="78441F14"/>
    <w:rsid w:val="7864658C"/>
    <w:rsid w:val="787D7581"/>
    <w:rsid w:val="78AF68A0"/>
    <w:rsid w:val="78C10D7D"/>
    <w:rsid w:val="78C37659"/>
    <w:rsid w:val="78FD41F5"/>
    <w:rsid w:val="79030E08"/>
    <w:rsid w:val="790B56C3"/>
    <w:rsid w:val="791B3252"/>
    <w:rsid w:val="7965507C"/>
    <w:rsid w:val="79DD4BB1"/>
    <w:rsid w:val="7A173887"/>
    <w:rsid w:val="7A435270"/>
    <w:rsid w:val="7ACE4ED2"/>
    <w:rsid w:val="7AF57281"/>
    <w:rsid w:val="7B0155BF"/>
    <w:rsid w:val="7B3F18A5"/>
    <w:rsid w:val="7B520E3A"/>
    <w:rsid w:val="7BAE37F4"/>
    <w:rsid w:val="7BC16393"/>
    <w:rsid w:val="7BC164A4"/>
    <w:rsid w:val="7BE12D09"/>
    <w:rsid w:val="7BE144DF"/>
    <w:rsid w:val="7C046ED2"/>
    <w:rsid w:val="7C1D0C87"/>
    <w:rsid w:val="7C2154D6"/>
    <w:rsid w:val="7C453C67"/>
    <w:rsid w:val="7C547659"/>
    <w:rsid w:val="7C80010D"/>
    <w:rsid w:val="7C934C7B"/>
    <w:rsid w:val="7D00333D"/>
    <w:rsid w:val="7D0543E8"/>
    <w:rsid w:val="7D191B50"/>
    <w:rsid w:val="7D276B1C"/>
    <w:rsid w:val="7D2D11FF"/>
    <w:rsid w:val="7D3739D6"/>
    <w:rsid w:val="7D426DE3"/>
    <w:rsid w:val="7D640708"/>
    <w:rsid w:val="7D647283"/>
    <w:rsid w:val="7D6F2E6F"/>
    <w:rsid w:val="7D7A79B6"/>
    <w:rsid w:val="7D9930C3"/>
    <w:rsid w:val="7DE1586C"/>
    <w:rsid w:val="7DE20C95"/>
    <w:rsid w:val="7DFA0E8A"/>
    <w:rsid w:val="7E235418"/>
    <w:rsid w:val="7E2E3EDA"/>
    <w:rsid w:val="7E404A2E"/>
    <w:rsid w:val="7E4C7A10"/>
    <w:rsid w:val="7E4D2297"/>
    <w:rsid w:val="7E525710"/>
    <w:rsid w:val="7E583278"/>
    <w:rsid w:val="7E6A3A0D"/>
    <w:rsid w:val="7E8951D1"/>
    <w:rsid w:val="7E9D221C"/>
    <w:rsid w:val="7EAF6B04"/>
    <w:rsid w:val="7EB36946"/>
    <w:rsid w:val="7EB52D4A"/>
    <w:rsid w:val="7EC43622"/>
    <w:rsid w:val="7ECA7D27"/>
    <w:rsid w:val="7EDA680F"/>
    <w:rsid w:val="7EEC1A19"/>
    <w:rsid w:val="7EF735F0"/>
    <w:rsid w:val="7EFB200E"/>
    <w:rsid w:val="7F0A2998"/>
    <w:rsid w:val="7F0A6E59"/>
    <w:rsid w:val="7F0B0D76"/>
    <w:rsid w:val="7F0D0AAC"/>
    <w:rsid w:val="7F130E11"/>
    <w:rsid w:val="7F187943"/>
    <w:rsid w:val="7F3C0227"/>
    <w:rsid w:val="7F76420A"/>
    <w:rsid w:val="7FDA25BF"/>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4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4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4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6"/>
    <w:unhideWhenUsed/>
    <w:qFormat/>
    <w:uiPriority w:val="99"/>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semiHidden/>
    <w:unhideWhenUsed/>
    <w:qFormat/>
    <w:uiPriority w:val="99"/>
    <w:pPr>
      <w:jc w:val="left"/>
    </w:pPr>
  </w:style>
  <w:style w:type="paragraph" w:styleId="12">
    <w:name w:val="Body Text 3"/>
    <w:basedOn w:val="1"/>
    <w:link w:val="45"/>
    <w:qFormat/>
    <w:uiPriority w:val="0"/>
    <w:rPr>
      <w:rFonts w:ascii="Times New Roman" w:hAnsi="Times New Roman" w:eastAsia="宋体" w:cs="Times New Roman"/>
      <w:color w:val="FF0000"/>
      <w:sz w:val="24"/>
      <w:szCs w:val="24"/>
    </w:rPr>
  </w:style>
  <w:style w:type="paragraph" w:styleId="13">
    <w:name w:val="Body Text Indent"/>
    <w:basedOn w:val="1"/>
    <w:next w:val="14"/>
    <w:link w:val="65"/>
    <w:qFormat/>
    <w:uiPriority w:val="0"/>
    <w:pPr>
      <w:adjustRightInd w:val="0"/>
      <w:spacing w:after="120" w:line="360" w:lineRule="atLeast"/>
      <w:ind w:left="420" w:leftChars="200"/>
      <w:jc w:val="left"/>
      <w:textAlignment w:val="baseline"/>
    </w:pPr>
    <w:rPr>
      <w:kern w:val="0"/>
      <w:sz w:val="24"/>
      <w:szCs w:val="20"/>
    </w:rPr>
  </w:style>
  <w:style w:type="paragraph" w:styleId="14">
    <w:name w:val="envelope return"/>
    <w:basedOn w:val="1"/>
    <w:unhideWhenUsed/>
    <w:qFormat/>
    <w:uiPriority w:val="99"/>
    <w:pPr>
      <w:snapToGrid w:val="0"/>
    </w:pPr>
    <w:rPr>
      <w:rFonts w:ascii="Arial" w:hAnsi="Arial"/>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7"/>
    <w:qFormat/>
    <w:uiPriority w:val="0"/>
    <w:rPr>
      <w:rFonts w:eastAsia="宋体"/>
      <w:sz w:val="24"/>
    </w:rPr>
  </w:style>
  <w:style w:type="paragraph" w:styleId="18">
    <w:name w:val="Date"/>
    <w:basedOn w:val="1"/>
    <w:next w:val="1"/>
    <w:link w:val="48"/>
    <w:unhideWhenUsed/>
    <w:qFormat/>
    <w:uiPriority w:val="99"/>
    <w:pPr>
      <w:ind w:left="100" w:leftChars="2500"/>
    </w:pPr>
  </w:style>
  <w:style w:type="paragraph" w:styleId="19">
    <w:name w:val="Balloon Text"/>
    <w:basedOn w:val="1"/>
    <w:link w:val="66"/>
    <w:semiHidden/>
    <w:unhideWhenUsed/>
    <w:qFormat/>
    <w:uiPriority w:val="99"/>
    <w:rPr>
      <w:sz w:val="18"/>
      <w:szCs w:val="18"/>
    </w:rPr>
  </w:style>
  <w:style w:type="paragraph" w:styleId="20">
    <w:name w:val="footer"/>
    <w:basedOn w:val="1"/>
    <w:link w:val="49"/>
    <w:unhideWhenUsed/>
    <w:qFormat/>
    <w:uiPriority w:val="99"/>
    <w:pPr>
      <w:tabs>
        <w:tab w:val="center" w:pos="4153"/>
        <w:tab w:val="right" w:pos="8306"/>
      </w:tabs>
      <w:snapToGrid w:val="0"/>
      <w:jc w:val="left"/>
    </w:pPr>
    <w:rPr>
      <w:sz w:val="18"/>
      <w:szCs w:val="18"/>
    </w:rPr>
  </w:style>
  <w:style w:type="paragraph" w:styleId="21">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0"/>
    <w:rPr>
      <w:rFonts w:ascii="Calibri" w:hAnsi="Calibri" w:eastAsia="宋体" w:cs="Times New Roman"/>
      <w:sz w:val="24"/>
      <w:szCs w:val="24"/>
    </w:rPr>
  </w:style>
  <w:style w:type="paragraph" w:styleId="25">
    <w:name w:val="Body Text First Indent"/>
    <w:basedOn w:val="2"/>
    <w:next w:val="26"/>
    <w:link w:val="51"/>
    <w:qFormat/>
    <w:uiPriority w:val="0"/>
    <w:pPr>
      <w:ind w:firstLine="420" w:firstLineChars="100"/>
    </w:pPr>
    <w:rPr>
      <w:rFonts w:ascii="宋体" w:hAnsi="Times New Roman" w:eastAsia="宋体" w:cs="Times New Roman"/>
      <w:kern w:val="0"/>
      <w:sz w:val="34"/>
      <w:szCs w:val="20"/>
    </w:rPr>
  </w:style>
  <w:style w:type="paragraph" w:customStyle="1" w:styleId="26">
    <w:name w:val="List Paragraph1"/>
    <w:basedOn w:val="1"/>
    <w:next w:val="1"/>
    <w:qFormat/>
    <w:uiPriority w:val="0"/>
    <w:pPr>
      <w:ind w:firstLine="420" w:firstLineChars="200"/>
    </w:pPr>
    <w:rPr>
      <w:rFonts w:ascii="Calibri" w:hAnsi="Calibri" w:cs="宋体"/>
    </w:rPr>
  </w:style>
  <w:style w:type="paragraph" w:styleId="27">
    <w:name w:val="Body Text First Indent 2"/>
    <w:basedOn w:val="13"/>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99"/>
    <w:rPr>
      <w:color w:val="800080" w:themeColor="followedHyperlink"/>
      <w:u w:val="single"/>
    </w:rPr>
  </w:style>
  <w:style w:type="character" w:styleId="34">
    <w:name w:val="Emphasis"/>
    <w:basedOn w:val="30"/>
    <w:qFormat/>
    <w:uiPriority w:val="20"/>
    <w:rPr>
      <w:i/>
      <w:iCs/>
    </w:rPr>
  </w:style>
  <w:style w:type="character" w:styleId="35">
    <w:name w:val="Hyperlink"/>
    <w:basedOn w:val="30"/>
    <w:unhideWhenUsed/>
    <w:qFormat/>
    <w:uiPriority w:val="99"/>
    <w:rPr>
      <w:color w:val="0000FF"/>
      <w:u w:val="single"/>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7">
    <w:name w:val="页眉 Char"/>
    <w:basedOn w:val="30"/>
    <w:link w:val="21"/>
    <w:qFormat/>
    <w:uiPriority w:val="99"/>
    <w:rPr>
      <w:rFonts w:asciiTheme="minorHAnsi" w:hAnsiTheme="minorHAnsi" w:eastAsiaTheme="minorEastAsia" w:cstheme="minorBidi"/>
      <w:kern w:val="2"/>
      <w:sz w:val="18"/>
      <w:szCs w:val="18"/>
    </w:rPr>
  </w:style>
  <w:style w:type="paragraph" w:customStyle="1" w:styleId="38">
    <w:name w:val="首行缩进"/>
    <w:basedOn w:val="1"/>
    <w:qFormat/>
    <w:uiPriority w:val="0"/>
    <w:rPr>
      <w:rFonts w:ascii="Times New Roman" w:hAnsi="Times New Roman" w:cs="宋体"/>
      <w:kern w:val="0"/>
      <w:szCs w:val="24"/>
      <w:lang w:val="zh-CN"/>
    </w:rPr>
  </w:style>
  <w:style w:type="paragraph" w:customStyle="1" w:styleId="39">
    <w:name w:val="列出段落1"/>
    <w:basedOn w:val="1"/>
    <w:qFormat/>
    <w:uiPriority w:val="34"/>
    <w:pPr>
      <w:ind w:firstLine="420" w:firstLineChars="200"/>
    </w:pPr>
  </w:style>
  <w:style w:type="paragraph" w:customStyle="1" w:styleId="40">
    <w:name w:val="无间隔1"/>
    <w:basedOn w:val="1"/>
    <w:qFormat/>
    <w:uiPriority w:val="99"/>
    <w:pPr>
      <w:spacing w:line="400" w:lineRule="exact"/>
    </w:pPr>
    <w:rPr>
      <w:sz w:val="24"/>
    </w:rPr>
  </w:style>
  <w:style w:type="character" w:customStyle="1" w:styleId="41">
    <w:name w:val="标题 1 Char"/>
    <w:basedOn w:val="30"/>
    <w:link w:val="5"/>
    <w:qFormat/>
    <w:uiPriority w:val="0"/>
    <w:rPr>
      <w:rFonts w:ascii="Calibri" w:hAnsi="Calibri" w:eastAsia="宋体" w:cs="Times New Roman"/>
      <w:b/>
      <w:bCs/>
      <w:kern w:val="44"/>
      <w:sz w:val="44"/>
      <w:szCs w:val="44"/>
    </w:rPr>
  </w:style>
  <w:style w:type="character" w:customStyle="1" w:styleId="42">
    <w:name w:val="标题 2 Char"/>
    <w:basedOn w:val="30"/>
    <w:link w:val="6"/>
    <w:qFormat/>
    <w:uiPriority w:val="0"/>
    <w:rPr>
      <w:rFonts w:ascii="Arial" w:hAnsi="Arial" w:eastAsia="黑体" w:cs="Times New Roman"/>
      <w:b/>
      <w:bCs/>
      <w:sz w:val="32"/>
      <w:szCs w:val="32"/>
    </w:rPr>
  </w:style>
  <w:style w:type="character" w:customStyle="1" w:styleId="43">
    <w:name w:val="标题 3 Char"/>
    <w:basedOn w:val="30"/>
    <w:link w:val="7"/>
    <w:qFormat/>
    <w:uiPriority w:val="0"/>
    <w:rPr>
      <w:rFonts w:ascii="宋体" w:hAnsi="宋体" w:eastAsia="宋体" w:cs="Times New Roman"/>
      <w:b/>
      <w:color w:val="000000"/>
      <w:kern w:val="0"/>
      <w:sz w:val="24"/>
      <w:szCs w:val="20"/>
      <w:lang w:val="en-GB"/>
    </w:rPr>
  </w:style>
  <w:style w:type="character" w:customStyle="1" w:styleId="44">
    <w:name w:val="标题 4 Char"/>
    <w:basedOn w:val="30"/>
    <w:link w:val="8"/>
    <w:qFormat/>
    <w:uiPriority w:val="0"/>
    <w:rPr>
      <w:rFonts w:ascii="Arial" w:hAnsi="Arial" w:eastAsia="黑体" w:cs="Times New Roman"/>
      <w:b/>
      <w:bCs/>
      <w:sz w:val="28"/>
      <w:szCs w:val="28"/>
    </w:rPr>
  </w:style>
  <w:style w:type="character" w:customStyle="1" w:styleId="45">
    <w:name w:val="正文文本 3 Char"/>
    <w:basedOn w:val="30"/>
    <w:link w:val="12"/>
    <w:qFormat/>
    <w:uiPriority w:val="0"/>
    <w:rPr>
      <w:rFonts w:ascii="Times New Roman" w:hAnsi="Times New Roman" w:eastAsia="宋体" w:cs="Times New Roman"/>
      <w:color w:val="FF0000"/>
      <w:sz w:val="24"/>
      <w:szCs w:val="24"/>
    </w:rPr>
  </w:style>
  <w:style w:type="character" w:customStyle="1" w:styleId="46">
    <w:name w:val="正文文本 Char"/>
    <w:basedOn w:val="30"/>
    <w:link w:val="2"/>
    <w:qFormat/>
    <w:uiPriority w:val="99"/>
  </w:style>
  <w:style w:type="character" w:customStyle="1" w:styleId="47">
    <w:name w:val="纯文本 Char"/>
    <w:basedOn w:val="30"/>
    <w:link w:val="17"/>
    <w:qFormat/>
    <w:uiPriority w:val="0"/>
    <w:rPr>
      <w:rFonts w:eastAsia="宋体"/>
      <w:sz w:val="24"/>
    </w:rPr>
  </w:style>
  <w:style w:type="character" w:customStyle="1" w:styleId="48">
    <w:name w:val="日期 Char"/>
    <w:basedOn w:val="30"/>
    <w:link w:val="18"/>
    <w:qFormat/>
    <w:uiPriority w:val="99"/>
  </w:style>
  <w:style w:type="character" w:customStyle="1" w:styleId="49">
    <w:name w:val="页脚 Char"/>
    <w:basedOn w:val="30"/>
    <w:link w:val="20"/>
    <w:qFormat/>
    <w:uiPriority w:val="99"/>
    <w:rPr>
      <w:rFonts w:asciiTheme="minorHAnsi" w:hAnsiTheme="minorHAnsi" w:eastAsiaTheme="minorEastAsia" w:cstheme="minorBidi"/>
      <w:kern w:val="2"/>
      <w:sz w:val="18"/>
      <w:szCs w:val="18"/>
    </w:rPr>
  </w:style>
  <w:style w:type="character" w:customStyle="1" w:styleId="50">
    <w:name w:val="HTML 预设格式 Char"/>
    <w:basedOn w:val="30"/>
    <w:link w:val="23"/>
    <w:semiHidden/>
    <w:qFormat/>
    <w:uiPriority w:val="99"/>
    <w:rPr>
      <w:rFonts w:ascii="宋体" w:hAnsi="宋体" w:eastAsia="宋体" w:cs="宋体"/>
      <w:kern w:val="0"/>
      <w:sz w:val="24"/>
      <w:szCs w:val="24"/>
    </w:rPr>
  </w:style>
  <w:style w:type="character" w:customStyle="1" w:styleId="51">
    <w:name w:val="正文首行缩进 Char"/>
    <w:basedOn w:val="46"/>
    <w:link w:val="25"/>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30"/>
    <w:qFormat/>
    <w:uiPriority w:val="0"/>
  </w:style>
  <w:style w:type="paragraph" w:customStyle="1" w:styleId="62">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正文文本缩进 Char"/>
    <w:qFormat/>
    <w:uiPriority w:val="0"/>
    <w:rPr>
      <w:sz w:val="24"/>
    </w:rPr>
  </w:style>
  <w:style w:type="character" w:customStyle="1" w:styleId="65">
    <w:name w:val="正文文本缩进 Char1"/>
    <w:basedOn w:val="30"/>
    <w:link w:val="13"/>
    <w:semiHidden/>
    <w:qFormat/>
    <w:uiPriority w:val="99"/>
    <w:rPr>
      <w:kern w:val="2"/>
      <w:sz w:val="21"/>
      <w:szCs w:val="22"/>
    </w:rPr>
  </w:style>
  <w:style w:type="character" w:customStyle="1" w:styleId="66">
    <w:name w:val="批注框文本 Char"/>
    <w:basedOn w:val="30"/>
    <w:link w:val="19"/>
    <w:semiHidden/>
    <w:qFormat/>
    <w:uiPriority w:val="99"/>
    <w:rPr>
      <w:kern w:val="2"/>
      <w:sz w:val="18"/>
      <w:szCs w:val="18"/>
    </w:rPr>
  </w:style>
  <w:style w:type="paragraph" w:customStyle="1" w:styleId="67">
    <w:name w:val="*正文"/>
    <w:basedOn w:val="1"/>
    <w:qFormat/>
    <w:uiPriority w:val="0"/>
    <w:pPr>
      <w:keepNext/>
      <w:keepLines/>
      <w:spacing w:line="360" w:lineRule="auto"/>
      <w:ind w:firstLine="200" w:firstLineChars="200"/>
    </w:pPr>
    <w:rPr>
      <w:rFonts w:ascii="宋体" w:hAnsi="宋体"/>
    </w:rPr>
  </w:style>
  <w:style w:type="character" w:customStyle="1" w:styleId="68">
    <w:name w:val="样式 标书正文 + 下划线 Char"/>
    <w:qFormat/>
    <w:uiPriority w:val="0"/>
    <w:rPr>
      <w:rFonts w:eastAsia="Ari"/>
      <w:kern w:val="2"/>
      <w:sz w:val="28"/>
      <w:szCs w:val="28"/>
      <w:u w:val="single"/>
      <w:lang w:val="en-US" w:eastAsia="zh-CN"/>
    </w:rPr>
  </w:style>
  <w:style w:type="paragraph" w:customStyle="1" w:styleId="6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70">
    <w:name w:val="纯文本1"/>
    <w:basedOn w:val="1"/>
    <w:qFormat/>
    <w:uiPriority w:val="0"/>
    <w:rPr>
      <w:rFonts w:ascii="宋体" w:hAnsi="Courier New"/>
      <w:kern w:val="0"/>
      <w:sz w:val="20"/>
      <w:szCs w:val="21"/>
    </w:rPr>
  </w:style>
  <w:style w:type="paragraph" w:customStyle="1" w:styleId="71">
    <w:name w:val="p0"/>
    <w:basedOn w:val="1"/>
    <w:qFormat/>
    <w:uiPriority w:val="0"/>
    <w:pPr>
      <w:widowControl/>
    </w:pPr>
    <w:rPr>
      <w:kern w:val="0"/>
    </w:rPr>
  </w:style>
  <w:style w:type="character" w:customStyle="1" w:styleId="72">
    <w:name w:val="font61"/>
    <w:basedOn w:val="30"/>
    <w:qFormat/>
    <w:uiPriority w:val="0"/>
    <w:rPr>
      <w:rFonts w:hint="eastAsia" w:ascii="宋体" w:hAnsi="宋体" w:eastAsia="宋体" w:cs="宋体"/>
      <w:color w:val="000000"/>
      <w:sz w:val="22"/>
      <w:szCs w:val="22"/>
      <w:u w:val="none"/>
    </w:rPr>
  </w:style>
  <w:style w:type="character" w:customStyle="1" w:styleId="73">
    <w:name w:val="font31"/>
    <w:basedOn w:val="30"/>
    <w:qFormat/>
    <w:uiPriority w:val="0"/>
    <w:rPr>
      <w:rFonts w:hint="eastAsia" w:ascii="仿宋_GB2312" w:eastAsia="仿宋_GB2312" w:cs="仿宋_GB2312"/>
      <w:color w:val="000000"/>
      <w:sz w:val="22"/>
      <w:szCs w:val="22"/>
      <w:u w:val="none"/>
    </w:rPr>
  </w:style>
  <w:style w:type="character" w:customStyle="1" w:styleId="74">
    <w:name w:val="font21"/>
    <w:basedOn w:val="30"/>
    <w:qFormat/>
    <w:uiPriority w:val="0"/>
    <w:rPr>
      <w:rFonts w:hint="eastAsia" w:ascii="宋体" w:hAnsi="宋体" w:eastAsia="宋体" w:cs="宋体"/>
      <w:color w:val="000000"/>
      <w:sz w:val="20"/>
      <w:szCs w:val="20"/>
      <w:u w:val="none"/>
    </w:rPr>
  </w:style>
  <w:style w:type="character" w:customStyle="1" w:styleId="75">
    <w:name w:val="font41"/>
    <w:basedOn w:val="30"/>
    <w:qFormat/>
    <w:uiPriority w:val="0"/>
    <w:rPr>
      <w:rFonts w:hint="eastAsia" w:ascii="仿宋_GB2312" w:eastAsia="仿宋_GB2312" w:cs="仿宋_GB2312"/>
      <w:color w:val="000000"/>
      <w:sz w:val="20"/>
      <w:szCs w:val="20"/>
      <w:u w:val="none"/>
    </w:rPr>
  </w:style>
  <w:style w:type="character" w:customStyle="1" w:styleId="76">
    <w:name w:val="font11"/>
    <w:basedOn w:val="30"/>
    <w:qFormat/>
    <w:uiPriority w:val="0"/>
    <w:rPr>
      <w:rFonts w:hint="eastAsia" w:ascii="宋体" w:hAnsi="宋体" w:eastAsia="宋体" w:cs="宋体"/>
      <w:i/>
      <w:color w:val="000000"/>
      <w:sz w:val="21"/>
      <w:szCs w:val="21"/>
      <w:u w:val="none"/>
    </w:rPr>
  </w:style>
  <w:style w:type="paragraph" w:styleId="77">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8">
    <w:name w:val="Unresolved Mention"/>
    <w:basedOn w:val="30"/>
    <w:semiHidden/>
    <w:unhideWhenUsed/>
    <w:qFormat/>
    <w:uiPriority w:val="99"/>
    <w:rPr>
      <w:color w:val="605E5C"/>
      <w:shd w:val="clear" w:color="auto" w:fill="E1DFDD"/>
    </w:rPr>
  </w:style>
  <w:style w:type="paragraph" w:customStyle="1" w:styleId="79">
    <w:name w:val="正文首行缩进1"/>
    <w:basedOn w:val="2"/>
    <w:next w:val="80"/>
    <w:qFormat/>
    <w:uiPriority w:val="0"/>
    <w:pPr>
      <w:ind w:firstLine="420" w:firstLineChars="100"/>
    </w:pPr>
    <w:rPr>
      <w:rFonts w:ascii="宋体" w:hAnsi="Times New Roman" w:eastAsia="宋体" w:cs="Times New Roman"/>
      <w:kern w:val="0"/>
      <w:sz w:val="34"/>
      <w:szCs w:val="20"/>
    </w:rPr>
  </w:style>
  <w:style w:type="paragraph" w:customStyle="1" w:styleId="80">
    <w:name w:val="正文首行缩进 21"/>
    <w:basedOn w:val="81"/>
    <w:next w:val="1"/>
    <w:qFormat/>
    <w:uiPriority w:val="0"/>
    <w:pPr>
      <w:snapToGrid w:val="0"/>
      <w:spacing w:line="360" w:lineRule="auto"/>
      <w:ind w:left="480" w:firstLine="562" w:firstLineChars="200"/>
    </w:pPr>
    <w:rPr>
      <w:rFonts w:hint="eastAsia" w:ascii="仿宋_GB2312" w:hAnsi="仿宋_GB2312" w:cs="Times New Roman"/>
      <w:szCs w:val="30"/>
      <w:lang w:eastAsia="en-US"/>
    </w:rPr>
  </w:style>
  <w:style w:type="paragraph" w:customStyle="1" w:styleId="81">
    <w:name w:val="正文文本缩进2"/>
    <w:basedOn w:val="1"/>
    <w:next w:val="80"/>
    <w:qFormat/>
    <w:uiPriority w:val="0"/>
    <w:pPr>
      <w:adjustRightInd w:val="0"/>
      <w:spacing w:line="360" w:lineRule="atLeast"/>
      <w:ind w:left="420" w:leftChars="200"/>
      <w:jc w:val="left"/>
      <w:textAlignment w:val="baseline"/>
    </w:pPr>
  </w:style>
  <w:style w:type="paragraph" w:customStyle="1" w:styleId="82">
    <w:name w:val="正文 New"/>
    <w:basedOn w:val="1"/>
    <w:semiHidden/>
    <w:qFormat/>
    <w:uiPriority w:val="0"/>
    <w:pPr>
      <w:spacing w:line="440" w:lineRule="exact"/>
      <w:ind w:left="357" w:hanging="357"/>
    </w:pPr>
  </w:style>
  <w:style w:type="paragraph" w:customStyle="1" w:styleId="83">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84">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85">
    <w:name w:val="Header or footer|1"/>
    <w:basedOn w:val="1"/>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textRotate="1"/>
    <customShpInfo spid="_x0000_s4099"/>
    <customShpInfo spid="_x0000_s4100" textRotate="1"/>
    <customShpInfo spid="_x0000_s410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3E1D4-E832-428E-87A5-845022392F1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30693</Words>
  <Characters>32517</Characters>
  <Lines>240</Lines>
  <Paragraphs>67</Paragraphs>
  <TotalTime>3</TotalTime>
  <ScaleCrop>false</ScaleCrop>
  <LinksUpToDate>false</LinksUpToDate>
  <CharactersWithSpaces>33299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WPS_1591240706</cp:lastModifiedBy>
  <cp:lastPrinted>2024-01-24T02:15:00Z</cp:lastPrinted>
  <dcterms:modified xsi:type="dcterms:W3CDTF">2024-04-19T08:02:22Z</dcterms:modified>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0B279E476A7C462491FE7648AC8FB13F</vt:lpwstr>
  </property>
</Properties>
</file>