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3" w:firstLineChars="45"/>
        <w:jc w:val="center"/>
        <w:rPr>
          <w:rFonts w:ascii="宋体" w:hAnsi="宋体" w:cs="宋体"/>
          <w:b/>
          <w:sz w:val="56"/>
          <w:szCs w:val="56"/>
          <w:highlight w:val="none"/>
        </w:rPr>
      </w:pPr>
      <w:r>
        <w:rPr>
          <w:rFonts w:hint="eastAsia" w:ascii="宋体" w:hAnsi="宋体" w:cs="宋体"/>
          <w:b/>
          <w:sz w:val="56"/>
          <w:szCs w:val="56"/>
          <w:highlight w:val="none"/>
        </w:rPr>
        <w:t>建安区政府采购</w:t>
      </w:r>
    </w:p>
    <w:p>
      <w:pPr>
        <w:pStyle w:val="35"/>
        <w:ind w:right="-512" w:rightChars="-244" w:firstLine="0" w:firstLineChars="0"/>
        <w:rPr>
          <w:rFonts w:hint="default"/>
          <w:b/>
          <w:highlight w:val="none"/>
        </w:rPr>
      </w:pPr>
    </w:p>
    <w:p>
      <w:pPr>
        <w:ind w:right="-512" w:rightChars="-244"/>
        <w:jc w:val="center"/>
        <w:rPr>
          <w:rFonts w:ascii="宋体" w:hAnsi="宋体" w:cs="宋体"/>
          <w:b/>
          <w:sz w:val="96"/>
          <w:szCs w:val="72"/>
          <w:highlight w:val="none"/>
        </w:rPr>
      </w:pPr>
    </w:p>
    <w:p>
      <w:pPr>
        <w:spacing w:line="600" w:lineRule="exact"/>
        <w:ind w:right="-512" w:rightChars="-244" w:firstLine="3855" w:firstLineChars="800"/>
        <w:jc w:val="left"/>
        <w:rPr>
          <w:rFonts w:ascii="宋体" w:hAnsi="宋体" w:cs="宋体"/>
          <w:b/>
          <w:sz w:val="48"/>
          <w:szCs w:val="48"/>
          <w:highlight w:val="none"/>
        </w:rPr>
      </w:pPr>
    </w:p>
    <w:p>
      <w:pPr>
        <w:spacing w:line="800" w:lineRule="exact"/>
        <w:ind w:right="-512" w:rightChars="-244" w:firstLine="4498" w:firstLineChars="800"/>
        <w:jc w:val="left"/>
        <w:rPr>
          <w:rFonts w:ascii="宋体" w:hAnsi="宋体" w:cs="宋体"/>
          <w:b/>
          <w:sz w:val="44"/>
          <w:szCs w:val="44"/>
          <w:highlight w:val="none"/>
        </w:rPr>
      </w:pPr>
      <w:r>
        <w:rPr>
          <w:rFonts w:hint="eastAsia" w:ascii="宋体" w:hAnsi="宋体" w:cs="宋体"/>
          <w:b/>
          <w:sz w:val="56"/>
          <w:szCs w:val="56"/>
          <w:highlight w:val="none"/>
        </w:rPr>
        <w:t>磋</w:t>
      </w:r>
    </w:p>
    <w:p>
      <w:pPr>
        <w:spacing w:line="800" w:lineRule="exact"/>
        <w:ind w:right="-512" w:rightChars="-244" w:firstLine="4498" w:firstLineChars="800"/>
        <w:jc w:val="left"/>
        <w:rPr>
          <w:rFonts w:ascii="宋体" w:hAnsi="宋体" w:cs="宋体"/>
          <w:b/>
          <w:sz w:val="56"/>
          <w:szCs w:val="56"/>
          <w:highlight w:val="none"/>
        </w:rPr>
      </w:pPr>
      <w:r>
        <w:rPr>
          <w:rFonts w:hint="eastAsia" w:ascii="宋体" w:hAnsi="宋体" w:cs="宋体"/>
          <w:b/>
          <w:sz w:val="56"/>
          <w:szCs w:val="56"/>
          <w:highlight w:val="none"/>
        </w:rPr>
        <w:t>商</w:t>
      </w:r>
    </w:p>
    <w:p>
      <w:pPr>
        <w:spacing w:line="800" w:lineRule="exact"/>
        <w:ind w:right="-512" w:rightChars="-244" w:firstLine="4498" w:firstLineChars="800"/>
        <w:jc w:val="left"/>
        <w:rPr>
          <w:rFonts w:ascii="宋体" w:hAnsi="宋体" w:cs="宋体"/>
          <w:b/>
          <w:sz w:val="56"/>
          <w:szCs w:val="56"/>
          <w:highlight w:val="none"/>
        </w:rPr>
      </w:pPr>
      <w:r>
        <w:rPr>
          <w:rFonts w:hint="eastAsia" w:ascii="宋体" w:hAnsi="宋体" w:cs="宋体"/>
          <w:b/>
          <w:sz w:val="56"/>
          <w:szCs w:val="56"/>
          <w:highlight w:val="none"/>
        </w:rPr>
        <w:t>文</w:t>
      </w:r>
    </w:p>
    <w:p>
      <w:pPr>
        <w:spacing w:line="800" w:lineRule="exact"/>
        <w:ind w:right="-512" w:rightChars="-244" w:firstLine="4498" w:firstLineChars="800"/>
        <w:jc w:val="left"/>
        <w:rPr>
          <w:b/>
          <w:highlight w:val="none"/>
        </w:rPr>
      </w:pPr>
      <w:r>
        <w:rPr>
          <w:rFonts w:hint="eastAsia" w:ascii="宋体" w:hAnsi="宋体" w:cs="宋体"/>
          <w:b/>
          <w:sz w:val="56"/>
          <w:szCs w:val="56"/>
          <w:highlight w:val="none"/>
        </w:rPr>
        <w:t>件</w:t>
      </w:r>
    </w:p>
    <w:p>
      <w:pPr>
        <w:spacing w:line="600" w:lineRule="exact"/>
        <w:ind w:right="-512" w:rightChars="-244" w:firstLine="163" w:firstLineChars="45"/>
        <w:jc w:val="center"/>
        <w:rPr>
          <w:rFonts w:ascii="宋体" w:hAnsi="宋体" w:cs="宋体"/>
          <w:b/>
          <w:sz w:val="36"/>
          <w:szCs w:val="36"/>
          <w:highlight w:val="none"/>
        </w:rPr>
      </w:pPr>
      <w:r>
        <w:rPr>
          <w:rFonts w:hint="eastAsia" w:ascii="宋体" w:hAnsi="宋体" w:cs="宋体"/>
          <w:b/>
          <w:sz w:val="36"/>
          <w:szCs w:val="36"/>
          <w:highlight w:val="none"/>
        </w:rPr>
        <w:t>（不见面开标）</w:t>
      </w:r>
    </w:p>
    <w:p>
      <w:pPr>
        <w:pStyle w:val="2"/>
        <w:ind w:right="-512" w:rightChars="-244"/>
        <w:rPr>
          <w:b/>
          <w:highlight w:val="none"/>
        </w:rPr>
      </w:pPr>
    </w:p>
    <w:p>
      <w:pPr>
        <w:pStyle w:val="2"/>
        <w:ind w:right="-512" w:rightChars="-244"/>
        <w:rPr>
          <w:b/>
          <w:highlight w:val="none"/>
        </w:rPr>
      </w:pPr>
    </w:p>
    <w:p>
      <w:pPr>
        <w:pStyle w:val="2"/>
        <w:ind w:right="-512" w:rightChars="-244"/>
        <w:rPr>
          <w:b/>
          <w:highlight w:val="none"/>
        </w:rPr>
      </w:pPr>
    </w:p>
    <w:p>
      <w:pPr>
        <w:pStyle w:val="2"/>
        <w:ind w:right="-512" w:rightChars="-244"/>
        <w:rPr>
          <w:b/>
          <w:highlight w:val="none"/>
        </w:rPr>
      </w:pPr>
    </w:p>
    <w:p>
      <w:pPr>
        <w:spacing w:line="640" w:lineRule="exact"/>
        <w:ind w:right="-512" w:rightChars="-244" w:firstLine="1084" w:firstLineChars="300"/>
        <w:rPr>
          <w:rFonts w:hint="eastAsia" w:ascii="宋体" w:hAnsi="宋体" w:eastAsia="宋体" w:cs="宋体"/>
          <w:b/>
          <w:sz w:val="36"/>
          <w:szCs w:val="36"/>
          <w:highlight w:val="none"/>
          <w:lang w:eastAsia="zh-CN"/>
        </w:rPr>
      </w:pPr>
      <w:r>
        <w:rPr>
          <w:rFonts w:hint="eastAsia" w:ascii="宋体" w:hAnsi="宋体" w:cs="宋体"/>
          <w:b/>
          <w:sz w:val="36"/>
          <w:szCs w:val="36"/>
          <w:highlight w:val="none"/>
        </w:rPr>
        <w:t>项目编号：</w:t>
      </w:r>
      <w:r>
        <w:rPr>
          <w:rFonts w:hint="eastAsia" w:ascii="宋体" w:hAnsi="宋体" w:cs="宋体"/>
          <w:b/>
          <w:sz w:val="36"/>
          <w:szCs w:val="36"/>
          <w:highlight w:val="none"/>
          <w:lang w:eastAsia="zh-CN"/>
        </w:rPr>
        <w:t>建安政采竞磋商字〔2024〕13号</w:t>
      </w:r>
    </w:p>
    <w:p>
      <w:pPr>
        <w:spacing w:line="640" w:lineRule="exact"/>
        <w:ind w:left="2884" w:leftChars="513" w:right="-512" w:rightChars="-244" w:hanging="1807" w:hangingChars="500"/>
        <w:rPr>
          <w:rFonts w:hint="eastAsia" w:ascii="宋体" w:hAnsi="宋体" w:eastAsia="宋体" w:cs="宋体"/>
          <w:b/>
          <w:sz w:val="36"/>
          <w:szCs w:val="36"/>
          <w:highlight w:val="none"/>
          <w:lang w:eastAsia="zh-CN"/>
        </w:rPr>
      </w:pPr>
      <w:r>
        <w:rPr>
          <w:rFonts w:hint="eastAsia" w:ascii="宋体" w:hAnsi="宋体" w:cs="宋体"/>
          <w:b/>
          <w:sz w:val="36"/>
          <w:szCs w:val="36"/>
          <w:highlight w:val="none"/>
        </w:rPr>
        <w:t>项目名称：</w:t>
      </w:r>
      <w:r>
        <w:rPr>
          <w:rFonts w:hint="eastAsia" w:ascii="宋体" w:hAnsi="宋体" w:cs="宋体"/>
          <w:b/>
          <w:sz w:val="36"/>
          <w:szCs w:val="36"/>
          <w:highlight w:val="none"/>
          <w:lang w:eastAsia="zh-CN"/>
        </w:rPr>
        <w:t>建安区苏桥镇绕铁矿改线道路项目</w:t>
      </w:r>
    </w:p>
    <w:p>
      <w:pPr>
        <w:spacing w:line="640" w:lineRule="exact"/>
        <w:ind w:right="-512" w:rightChars="-244" w:firstLine="1084" w:firstLineChars="300"/>
        <w:rPr>
          <w:rFonts w:hint="eastAsia" w:ascii="宋体" w:hAnsi="宋体" w:eastAsia="宋体" w:cs="宋体"/>
          <w:b/>
          <w:sz w:val="36"/>
          <w:szCs w:val="36"/>
          <w:highlight w:val="none"/>
          <w:lang w:eastAsia="zh-CN"/>
        </w:rPr>
      </w:pPr>
      <w:r>
        <w:rPr>
          <w:rFonts w:hint="eastAsia" w:ascii="宋体" w:hAnsi="宋体" w:cs="宋体"/>
          <w:b/>
          <w:sz w:val="36"/>
          <w:szCs w:val="36"/>
          <w:highlight w:val="none"/>
        </w:rPr>
        <w:t>采购单位：</w:t>
      </w:r>
      <w:r>
        <w:rPr>
          <w:rFonts w:hint="eastAsia" w:ascii="宋体" w:hAnsi="宋体" w:cs="宋体"/>
          <w:b/>
          <w:sz w:val="36"/>
          <w:szCs w:val="36"/>
          <w:highlight w:val="none"/>
          <w:lang w:eastAsia="zh-CN"/>
        </w:rPr>
        <w:t>许昌市建安区交通运输局</w:t>
      </w:r>
    </w:p>
    <w:p>
      <w:pPr>
        <w:spacing w:line="640" w:lineRule="exact"/>
        <w:ind w:right="-512" w:rightChars="-244" w:firstLine="1084" w:firstLineChars="300"/>
        <w:rPr>
          <w:rFonts w:ascii="宋体" w:hAnsi="宋体" w:cs="宋体"/>
          <w:b/>
          <w:sz w:val="36"/>
          <w:szCs w:val="36"/>
          <w:highlight w:val="none"/>
        </w:rPr>
      </w:pPr>
      <w:r>
        <w:rPr>
          <w:rFonts w:hint="eastAsia" w:ascii="宋体" w:hAnsi="宋体" w:cs="宋体"/>
          <w:b/>
          <w:sz w:val="36"/>
          <w:szCs w:val="36"/>
          <w:highlight w:val="none"/>
        </w:rPr>
        <w:t>代理机构：丰汇国际项目管理有限公司</w:t>
      </w:r>
    </w:p>
    <w:p>
      <w:pPr>
        <w:spacing w:line="640" w:lineRule="exact"/>
        <w:ind w:right="-512" w:rightChars="-244"/>
        <w:jc w:val="center"/>
        <w:rPr>
          <w:rFonts w:ascii="宋体" w:hAnsi="宋体" w:cs="宋体"/>
          <w:b/>
          <w:sz w:val="36"/>
          <w:szCs w:val="36"/>
          <w:highlight w:val="none"/>
        </w:rPr>
      </w:pPr>
      <w:r>
        <w:rPr>
          <w:rFonts w:hint="eastAsia" w:ascii="宋体" w:hAnsi="宋体" w:cs="宋体"/>
          <w:b/>
          <w:sz w:val="36"/>
          <w:szCs w:val="36"/>
          <w:highlight w:val="none"/>
        </w:rPr>
        <w:t>二〇二</w:t>
      </w:r>
      <w:r>
        <w:rPr>
          <w:rFonts w:hint="eastAsia" w:ascii="宋体" w:hAnsi="宋体" w:cs="宋体"/>
          <w:b/>
          <w:sz w:val="36"/>
          <w:szCs w:val="36"/>
          <w:highlight w:val="none"/>
          <w:lang w:eastAsia="zh-CN"/>
        </w:rPr>
        <w:t>四</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四</w:t>
      </w:r>
      <w:r>
        <w:rPr>
          <w:rFonts w:hint="eastAsia" w:ascii="宋体" w:hAnsi="宋体" w:cs="宋体"/>
          <w:b/>
          <w:sz w:val="36"/>
          <w:szCs w:val="36"/>
          <w:highlight w:val="none"/>
        </w:rPr>
        <w:t>月</w:t>
      </w:r>
    </w:p>
    <w:p>
      <w:pPr>
        <w:autoSpaceDE w:val="0"/>
        <w:autoSpaceDN w:val="0"/>
        <w:adjustRightInd w:val="0"/>
        <w:spacing w:line="700" w:lineRule="exact"/>
        <w:ind w:right="-512" w:rightChars="-244" w:firstLine="551"/>
        <w:jc w:val="center"/>
        <w:rPr>
          <w:rFonts w:ascii="宋体" w:hAnsi="宋体" w:cs="宋体"/>
          <w:b/>
          <w:bCs/>
          <w:sz w:val="40"/>
          <w:szCs w:val="40"/>
          <w:highlight w:val="none"/>
          <w:lang w:val="zh-CN"/>
        </w:rPr>
      </w:pPr>
    </w:p>
    <w:p>
      <w:pPr>
        <w:autoSpaceDE w:val="0"/>
        <w:autoSpaceDN w:val="0"/>
        <w:adjustRightInd w:val="0"/>
        <w:spacing w:line="700" w:lineRule="exact"/>
        <w:ind w:right="-512" w:rightChars="-244" w:firstLine="551"/>
        <w:jc w:val="center"/>
        <w:rPr>
          <w:rFonts w:ascii="宋体" w:hAnsi="宋体" w:cs="宋体"/>
          <w:b/>
          <w:bCs/>
          <w:sz w:val="40"/>
          <w:szCs w:val="40"/>
          <w:highlight w:val="none"/>
          <w:lang w:val="zh-CN"/>
        </w:rPr>
      </w:pPr>
      <w:r>
        <w:rPr>
          <w:rFonts w:hint="eastAsia" w:ascii="宋体" w:hAnsi="宋体" w:cs="宋体"/>
          <w:b/>
          <w:bCs/>
          <w:sz w:val="40"/>
          <w:szCs w:val="40"/>
          <w:highlight w:val="none"/>
          <w:lang w:val="zh-CN"/>
        </w:rPr>
        <w:t>磋商文件目录</w:t>
      </w:r>
    </w:p>
    <w:p>
      <w:pPr>
        <w:autoSpaceDE w:val="0"/>
        <w:autoSpaceDN w:val="0"/>
        <w:adjustRightInd w:val="0"/>
        <w:spacing w:line="700" w:lineRule="exact"/>
        <w:ind w:right="-512" w:rightChars="-244" w:firstLine="551"/>
        <w:rPr>
          <w:rFonts w:ascii="宋体" w:hAnsi="宋体" w:cs="宋体"/>
          <w:b/>
          <w:bCs/>
          <w:sz w:val="28"/>
          <w:szCs w:val="28"/>
          <w:highlight w:val="none"/>
          <w:lang w:val="zh-CN"/>
        </w:rPr>
      </w:pP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第一章 磋商邀请</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第二章 采购需求</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第三章 供应商须知前附表</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第四章 供应商须知</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一、概念释义</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二、磋商文件说明</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三、响应文件的编制</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四、响应文件的递交</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五、磋商和评审</w:t>
      </w:r>
    </w:p>
    <w:p>
      <w:pPr>
        <w:autoSpaceDE w:val="0"/>
        <w:autoSpaceDN w:val="0"/>
        <w:adjustRightInd w:val="0"/>
        <w:spacing w:line="700" w:lineRule="exact"/>
        <w:ind w:firstLine="960" w:firstLineChars="300"/>
        <w:rPr>
          <w:rFonts w:hint="eastAsia" w:ascii="宋体" w:hAnsi="宋体" w:cs="宋体"/>
          <w:sz w:val="32"/>
          <w:szCs w:val="32"/>
          <w:highlight w:val="none"/>
          <w:lang w:val="zh-CN"/>
        </w:rPr>
      </w:pPr>
      <w:r>
        <w:rPr>
          <w:rFonts w:hint="eastAsia" w:ascii="宋体" w:hAnsi="宋体" w:cs="宋体"/>
          <w:sz w:val="32"/>
          <w:szCs w:val="32"/>
          <w:highlight w:val="none"/>
          <w:lang w:val="zh-CN"/>
        </w:rPr>
        <w:t>六、确认成交供应商和授予合同</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 xml:space="preserve">第五章 </w:t>
      </w:r>
      <w:r>
        <w:rPr>
          <w:rFonts w:hint="eastAsia" w:ascii="宋体" w:hAnsi="宋体" w:cs="宋体"/>
          <w:b/>
          <w:kern w:val="0"/>
          <w:sz w:val="32"/>
          <w:szCs w:val="32"/>
          <w:highlight w:val="none"/>
        </w:rPr>
        <w:t>政府采购政策功能</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第六章 对响应文件审查与评审</w:t>
      </w:r>
    </w:p>
    <w:p>
      <w:pPr>
        <w:autoSpaceDE w:val="0"/>
        <w:autoSpaceDN w:val="0"/>
        <w:adjustRightInd w:val="0"/>
        <w:spacing w:line="700" w:lineRule="exact"/>
        <w:ind w:firstLine="551"/>
        <w:outlineLvl w:val="0"/>
        <w:rPr>
          <w:rFonts w:ascii="宋体" w:cs="宋体"/>
          <w:b/>
          <w:bCs/>
          <w:sz w:val="32"/>
          <w:szCs w:val="32"/>
          <w:highlight w:val="none"/>
          <w:lang w:val="zh-CN"/>
        </w:rPr>
      </w:pPr>
      <w:r>
        <w:rPr>
          <w:rFonts w:hint="eastAsia" w:ascii="宋体" w:hAnsi="宋体" w:cs="宋体"/>
          <w:b/>
          <w:bCs/>
          <w:sz w:val="32"/>
          <w:szCs w:val="32"/>
          <w:highlight w:val="none"/>
          <w:lang w:val="zh-CN"/>
        </w:rPr>
        <w:t xml:space="preserve">第七章 </w:t>
      </w:r>
      <w:r>
        <w:rPr>
          <w:rFonts w:hint="eastAsia" w:ascii="宋体" w:hAnsi="宋体" w:cs="宋体"/>
          <w:b/>
          <w:kern w:val="0"/>
          <w:sz w:val="32"/>
          <w:szCs w:val="32"/>
          <w:highlight w:val="none"/>
        </w:rPr>
        <w:t>合同条款及格式</w:t>
      </w:r>
    </w:p>
    <w:p>
      <w:pPr>
        <w:autoSpaceDE w:val="0"/>
        <w:autoSpaceDN w:val="0"/>
        <w:adjustRightInd w:val="0"/>
        <w:spacing w:line="700" w:lineRule="exact"/>
        <w:ind w:firstLine="551"/>
        <w:rPr>
          <w:rFonts w:ascii="宋体" w:hAnsi="宋体" w:cs="宋体"/>
          <w:b/>
          <w:kern w:val="0"/>
          <w:sz w:val="32"/>
          <w:szCs w:val="32"/>
          <w:highlight w:val="none"/>
        </w:rPr>
      </w:pPr>
      <w:r>
        <w:rPr>
          <w:rFonts w:hint="eastAsia" w:ascii="宋体" w:hAnsi="宋体" w:cs="宋体"/>
          <w:b/>
          <w:bCs/>
          <w:sz w:val="32"/>
          <w:szCs w:val="32"/>
          <w:highlight w:val="none"/>
          <w:lang w:val="zh-CN"/>
        </w:rPr>
        <w:t xml:space="preserve">第八章 </w:t>
      </w:r>
      <w:r>
        <w:rPr>
          <w:rFonts w:hint="eastAsia" w:ascii="宋体" w:hAnsi="宋体" w:cs="宋体"/>
          <w:b/>
          <w:kern w:val="0"/>
          <w:sz w:val="32"/>
          <w:szCs w:val="32"/>
          <w:highlight w:val="none"/>
        </w:rPr>
        <w:t>响应文件有关格式</w:t>
      </w:r>
    </w:p>
    <w:p>
      <w:pPr>
        <w:pStyle w:val="46"/>
        <w:ind w:right="-512" w:rightChars="-244"/>
        <w:rPr>
          <w:highlight w:val="none"/>
        </w:rPr>
      </w:pPr>
    </w:p>
    <w:p>
      <w:pPr>
        <w:ind w:right="-512" w:rightChars="-244"/>
        <w:rPr>
          <w:highlight w:val="none"/>
        </w:rPr>
      </w:pPr>
    </w:p>
    <w:p>
      <w:pPr>
        <w:pStyle w:val="17"/>
        <w:ind w:right="-512" w:rightChars="-244"/>
        <w:rPr>
          <w:rFonts w:hint="default"/>
          <w:highlight w:val="none"/>
        </w:rPr>
      </w:pPr>
    </w:p>
    <w:p>
      <w:pPr>
        <w:adjustRightInd w:val="0"/>
        <w:snapToGrid w:val="0"/>
        <w:spacing w:line="360" w:lineRule="auto"/>
        <w:ind w:right="-512" w:rightChars="-244"/>
        <w:rPr>
          <w:rFonts w:ascii="宋体" w:hAnsi="宋体" w:cs="宋体"/>
          <w:b/>
          <w:sz w:val="36"/>
          <w:szCs w:val="36"/>
          <w:highlight w:val="none"/>
        </w:rPr>
      </w:pPr>
    </w:p>
    <w:p>
      <w:pPr>
        <w:pStyle w:val="2"/>
        <w:ind w:right="-512" w:rightChars="-244"/>
        <w:rPr>
          <w:highlight w:val="none"/>
        </w:rPr>
      </w:pPr>
    </w:p>
    <w:p>
      <w:pPr>
        <w:adjustRightInd w:val="0"/>
        <w:snapToGrid w:val="0"/>
        <w:spacing w:line="360" w:lineRule="auto"/>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第一章 磋商邀请</w:t>
      </w:r>
    </w:p>
    <w:p>
      <w:pPr>
        <w:adjustRightInd w:val="0"/>
        <w:snapToGrid w:val="0"/>
        <w:spacing w:line="360" w:lineRule="auto"/>
        <w:ind w:right="-512" w:rightChars="-244"/>
        <w:jc w:val="center"/>
        <w:rPr>
          <w:rFonts w:hint="eastAsia" w:ascii="宋体" w:hAnsi="宋体" w:eastAsia="宋体" w:cs="宋体"/>
          <w:b/>
          <w:bCs/>
          <w:sz w:val="32"/>
          <w:szCs w:val="36"/>
          <w:highlight w:val="none"/>
          <w:lang w:eastAsia="zh-CN"/>
        </w:rPr>
      </w:pPr>
      <w:r>
        <w:rPr>
          <w:rFonts w:hint="eastAsia" w:ascii="宋体" w:hAnsi="宋体" w:cs="宋体"/>
          <w:b/>
          <w:bCs/>
          <w:sz w:val="32"/>
          <w:szCs w:val="36"/>
          <w:highlight w:val="none"/>
          <w:lang w:eastAsia="zh-CN"/>
        </w:rPr>
        <w:t>建安政采竞磋商字〔2024〕13号</w:t>
      </w:r>
    </w:p>
    <w:p>
      <w:pPr>
        <w:adjustRightInd w:val="0"/>
        <w:snapToGrid w:val="0"/>
        <w:spacing w:line="360" w:lineRule="auto"/>
        <w:ind w:right="-512" w:rightChars="-244"/>
        <w:jc w:val="center"/>
        <w:rPr>
          <w:rFonts w:hint="eastAsia" w:ascii="宋体" w:hAnsi="宋体" w:eastAsia="宋体" w:cs="宋体"/>
          <w:b/>
          <w:bCs/>
          <w:sz w:val="32"/>
          <w:szCs w:val="36"/>
          <w:highlight w:val="none"/>
          <w:lang w:eastAsia="zh-CN"/>
        </w:rPr>
      </w:pPr>
      <w:r>
        <w:rPr>
          <w:rFonts w:hint="eastAsia" w:ascii="宋体" w:hAnsi="宋体" w:cs="宋体"/>
          <w:b/>
          <w:bCs/>
          <w:sz w:val="32"/>
          <w:szCs w:val="36"/>
          <w:highlight w:val="none"/>
          <w:lang w:eastAsia="zh-CN"/>
        </w:rPr>
        <w:t>许昌市建安区交通运输局</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lang w:eastAsia="zh-CN"/>
        </w:rPr>
        <w:t>建安区苏桥镇绕铁矿改线道路项目</w:t>
      </w:r>
      <w:r>
        <w:rPr>
          <w:rFonts w:hint="eastAsia" w:ascii="宋体" w:hAnsi="宋体" w:cs="宋体"/>
          <w:b/>
          <w:bCs/>
          <w:sz w:val="32"/>
          <w:szCs w:val="36"/>
          <w:highlight w:val="none"/>
        </w:rPr>
        <w:t>（不见面开标）</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szCs w:val="21"/>
          <w:highlight w:val="none"/>
        </w:rPr>
      </w:pPr>
      <w:bookmarkStart w:id="0" w:name="_Toc35393621"/>
      <w:bookmarkStart w:id="1" w:name="_Toc28359079"/>
      <w:bookmarkStart w:id="2" w:name="_Toc28359002"/>
      <w:bookmarkStart w:id="3" w:name="_Toc35393790"/>
      <w:bookmarkStart w:id="4" w:name="_Hlk24379207"/>
      <w:r>
        <w:rPr>
          <w:rStyle w:val="131"/>
          <w:rFonts w:hint="eastAsia" w:ascii="宋体" w:hAnsi="宋体" w:cs="宋体"/>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20" w:firstLineChars="200"/>
        <w:jc w:val="left"/>
        <w:rPr>
          <w:rStyle w:val="131"/>
          <w:rFonts w:ascii="宋体" w:hAnsi="宋体" w:cs="宋体"/>
          <w:szCs w:val="21"/>
          <w:highlight w:val="none"/>
        </w:rPr>
      </w:pPr>
      <w:r>
        <w:rPr>
          <w:rStyle w:val="131"/>
          <w:rFonts w:hint="eastAsia" w:ascii="宋体" w:hAnsi="宋体" w:cs="宋体"/>
          <w:szCs w:val="21"/>
          <w:highlight w:val="none"/>
          <w:lang w:eastAsia="zh-CN"/>
        </w:rPr>
        <w:t>建安区苏桥镇绕铁矿改线道路项目</w:t>
      </w:r>
      <w:r>
        <w:rPr>
          <w:rStyle w:val="131"/>
          <w:rFonts w:hint="eastAsia" w:ascii="宋体" w:hAnsi="宋体" w:cs="宋体"/>
          <w:szCs w:val="21"/>
          <w:highlight w:val="none"/>
        </w:rPr>
        <w:t>的潜在供应商应在《全国公共资源交易平台（河南省·许昌市）》（http://ggzy.xuchang.gov.cn/）获取磋商文件，并于</w:t>
      </w:r>
      <w:r>
        <w:rPr>
          <w:rStyle w:val="131"/>
          <w:rFonts w:hint="eastAsia" w:ascii="宋体" w:hAnsi="宋体" w:cs="宋体"/>
          <w:szCs w:val="21"/>
          <w:highlight w:val="none"/>
          <w:lang w:eastAsia="zh-CN"/>
        </w:rPr>
        <w:t>2024</w:t>
      </w:r>
      <w:r>
        <w:rPr>
          <w:rStyle w:val="131"/>
          <w:rFonts w:hint="eastAsia" w:ascii="宋体" w:hAnsi="宋体" w:cs="宋体"/>
          <w:szCs w:val="21"/>
          <w:highlight w:val="none"/>
        </w:rPr>
        <w:t>年</w:t>
      </w:r>
      <w:r>
        <w:rPr>
          <w:rStyle w:val="131"/>
          <w:rFonts w:hint="eastAsia" w:ascii="宋体" w:hAnsi="宋体" w:cs="宋体"/>
          <w:szCs w:val="21"/>
          <w:highlight w:val="none"/>
          <w:lang w:val="en-US" w:eastAsia="zh-CN"/>
        </w:rPr>
        <w:t>5月13日</w:t>
      </w:r>
      <w:r>
        <w:rPr>
          <w:rStyle w:val="131"/>
          <w:rFonts w:hint="eastAsia" w:ascii="宋体" w:hAnsi="宋体" w:cs="宋体"/>
          <w:szCs w:val="21"/>
          <w:highlight w:val="none"/>
        </w:rPr>
        <w:t>09点30分（北京时间）前提交（上传）响应文件。</w:t>
      </w:r>
    </w:p>
    <w:bookmarkEnd w:id="0"/>
    <w:bookmarkEnd w:id="1"/>
    <w:bookmarkEnd w:id="2"/>
    <w:bookmarkEnd w:id="3"/>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一、项目基本情况</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1、项目编号：</w:t>
      </w:r>
      <w:r>
        <w:rPr>
          <w:rFonts w:hint="eastAsia" w:ascii="宋体" w:hAnsi="宋体" w:cs="宋体"/>
          <w:szCs w:val="21"/>
          <w:highlight w:val="none"/>
          <w:lang w:eastAsia="zh-CN"/>
        </w:rPr>
        <w:t>建安政采竞磋商字〔2024〕13号</w:t>
      </w:r>
      <w:r>
        <w:rPr>
          <w:rFonts w:hint="eastAsia" w:ascii="宋体" w:hAnsi="宋体" w:cs="宋体"/>
          <w:szCs w:val="21"/>
          <w:highlight w:val="none"/>
        </w:rPr>
        <w:t>。</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szCs w:val="21"/>
          <w:highlight w:val="none"/>
        </w:rPr>
        <w:t>2、项目名称</w:t>
      </w:r>
      <w:bookmarkEnd w:id="4"/>
      <w:r>
        <w:rPr>
          <w:rFonts w:hint="eastAsia" w:ascii="宋体" w:hAnsi="宋体" w:cs="宋体"/>
          <w:szCs w:val="21"/>
          <w:highlight w:val="none"/>
        </w:rPr>
        <w:t>：</w:t>
      </w:r>
      <w:r>
        <w:rPr>
          <w:rStyle w:val="131"/>
          <w:rFonts w:hint="eastAsia" w:ascii="宋体" w:hAnsi="宋体" w:cs="宋体"/>
          <w:szCs w:val="21"/>
          <w:highlight w:val="none"/>
          <w:lang w:eastAsia="zh-CN"/>
        </w:rPr>
        <w:t>建安区苏桥镇绕铁矿改线道路项目</w:t>
      </w:r>
      <w:r>
        <w:rPr>
          <w:rFonts w:hint="eastAsia" w:ascii="宋体" w:hAnsi="宋体" w:cs="宋体"/>
          <w:szCs w:val="21"/>
          <w:highlight w:val="none"/>
        </w:rPr>
        <w:t>。</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3、采购方式：竞争性磋商。</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eastAsia="zh-CN"/>
        </w:rPr>
        <w:t>1446067.69</w:t>
      </w:r>
      <w:r>
        <w:rPr>
          <w:rFonts w:hint="eastAsia" w:ascii="宋体" w:hAnsi="宋体" w:cs="宋体"/>
          <w:szCs w:val="21"/>
          <w:highlight w:val="none"/>
        </w:rPr>
        <w:t>元（财政资金）。</w:t>
      </w:r>
    </w:p>
    <w:p>
      <w:pPr>
        <w:spacing w:line="360" w:lineRule="auto"/>
        <w:ind w:right="-512" w:rightChars="-244" w:firstLine="735" w:firstLineChars="350"/>
        <w:jc w:val="left"/>
        <w:rPr>
          <w:rFonts w:ascii="宋体" w:hAnsi="宋体" w:cs="宋体"/>
          <w:szCs w:val="21"/>
          <w:highlight w:val="none"/>
        </w:rPr>
      </w:pPr>
      <w:r>
        <w:rPr>
          <w:rFonts w:hint="eastAsia" w:ascii="宋体" w:hAnsi="宋体" w:cs="宋体"/>
          <w:szCs w:val="21"/>
          <w:highlight w:val="none"/>
        </w:rPr>
        <w:t>最高限价：</w:t>
      </w:r>
      <w:r>
        <w:rPr>
          <w:rFonts w:hint="eastAsia" w:ascii="宋体" w:hAnsi="宋体" w:cs="宋体"/>
          <w:szCs w:val="21"/>
          <w:highlight w:val="none"/>
          <w:lang w:eastAsia="zh-CN"/>
        </w:rPr>
        <w:t>1446067.69</w:t>
      </w:r>
      <w:r>
        <w:rPr>
          <w:rFonts w:hint="eastAsia" w:ascii="宋体" w:hAnsi="宋体" w:cs="宋体"/>
          <w:szCs w:val="21"/>
          <w:highlight w:val="none"/>
        </w:rPr>
        <w:t>元。</w:t>
      </w:r>
    </w:p>
    <w:tbl>
      <w:tblPr>
        <w:tblStyle w:val="37"/>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057"/>
        <w:gridCol w:w="1149"/>
        <w:gridCol w:w="1365"/>
        <w:gridCol w:w="1425"/>
        <w:gridCol w:w="1477"/>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688" w:type="dxa"/>
            <w:vAlign w:val="center"/>
          </w:tcPr>
          <w:p>
            <w:pPr>
              <w:pStyle w:val="17"/>
              <w:jc w:val="center"/>
              <w:rPr>
                <w:rFonts w:hint="default"/>
                <w:szCs w:val="21"/>
                <w:highlight w:val="none"/>
              </w:rPr>
            </w:pPr>
            <w:r>
              <w:rPr>
                <w:szCs w:val="21"/>
                <w:highlight w:val="none"/>
              </w:rPr>
              <w:t>序号</w:t>
            </w:r>
          </w:p>
        </w:tc>
        <w:tc>
          <w:tcPr>
            <w:tcW w:w="2057" w:type="dxa"/>
            <w:vAlign w:val="center"/>
          </w:tcPr>
          <w:p>
            <w:pPr>
              <w:pStyle w:val="17"/>
              <w:jc w:val="center"/>
              <w:rPr>
                <w:rFonts w:hint="default"/>
                <w:szCs w:val="21"/>
                <w:highlight w:val="none"/>
              </w:rPr>
            </w:pPr>
            <w:r>
              <w:rPr>
                <w:szCs w:val="21"/>
                <w:highlight w:val="none"/>
              </w:rPr>
              <w:t>包号</w:t>
            </w:r>
          </w:p>
        </w:tc>
        <w:tc>
          <w:tcPr>
            <w:tcW w:w="1149" w:type="dxa"/>
            <w:vAlign w:val="center"/>
          </w:tcPr>
          <w:p>
            <w:pPr>
              <w:pStyle w:val="17"/>
              <w:jc w:val="center"/>
              <w:rPr>
                <w:rFonts w:hint="default"/>
                <w:szCs w:val="21"/>
                <w:highlight w:val="none"/>
              </w:rPr>
            </w:pPr>
            <w:r>
              <w:rPr>
                <w:szCs w:val="21"/>
                <w:highlight w:val="none"/>
              </w:rPr>
              <w:t>包的名称</w:t>
            </w:r>
          </w:p>
        </w:tc>
        <w:tc>
          <w:tcPr>
            <w:tcW w:w="1365" w:type="dxa"/>
            <w:vAlign w:val="center"/>
          </w:tcPr>
          <w:p>
            <w:pPr>
              <w:pStyle w:val="17"/>
              <w:jc w:val="center"/>
              <w:rPr>
                <w:rFonts w:hint="default"/>
                <w:szCs w:val="21"/>
                <w:highlight w:val="none"/>
              </w:rPr>
            </w:pPr>
            <w:r>
              <w:rPr>
                <w:szCs w:val="21"/>
                <w:highlight w:val="none"/>
              </w:rPr>
              <w:t>包预算</w:t>
            </w:r>
          </w:p>
          <w:p>
            <w:pPr>
              <w:pStyle w:val="17"/>
              <w:jc w:val="center"/>
              <w:rPr>
                <w:rFonts w:hint="default"/>
                <w:szCs w:val="21"/>
                <w:highlight w:val="none"/>
              </w:rPr>
            </w:pPr>
            <w:r>
              <w:rPr>
                <w:szCs w:val="21"/>
                <w:highlight w:val="none"/>
              </w:rPr>
              <w:t>（元）</w:t>
            </w:r>
          </w:p>
        </w:tc>
        <w:tc>
          <w:tcPr>
            <w:tcW w:w="1425" w:type="dxa"/>
            <w:vAlign w:val="center"/>
          </w:tcPr>
          <w:p>
            <w:pPr>
              <w:pStyle w:val="17"/>
              <w:jc w:val="center"/>
              <w:rPr>
                <w:rFonts w:hint="default"/>
                <w:szCs w:val="21"/>
                <w:highlight w:val="none"/>
              </w:rPr>
            </w:pPr>
            <w:r>
              <w:rPr>
                <w:szCs w:val="21"/>
                <w:highlight w:val="none"/>
              </w:rPr>
              <w:t>包最高限价</w:t>
            </w:r>
          </w:p>
          <w:p>
            <w:pPr>
              <w:pStyle w:val="17"/>
              <w:jc w:val="center"/>
              <w:rPr>
                <w:rFonts w:hint="default"/>
                <w:szCs w:val="21"/>
                <w:highlight w:val="none"/>
              </w:rPr>
            </w:pPr>
            <w:r>
              <w:rPr>
                <w:szCs w:val="21"/>
                <w:highlight w:val="none"/>
              </w:rPr>
              <w:t>（元）</w:t>
            </w:r>
          </w:p>
        </w:tc>
        <w:tc>
          <w:tcPr>
            <w:tcW w:w="1477" w:type="dxa"/>
            <w:vAlign w:val="center"/>
          </w:tcPr>
          <w:p>
            <w:pPr>
              <w:pStyle w:val="17"/>
              <w:jc w:val="center"/>
              <w:rPr>
                <w:rFonts w:hint="default"/>
                <w:szCs w:val="21"/>
                <w:highlight w:val="none"/>
              </w:rPr>
            </w:pPr>
            <w:r>
              <w:rPr>
                <w:szCs w:val="21"/>
                <w:highlight w:val="none"/>
              </w:rPr>
              <w:t>是否专门面</w:t>
            </w:r>
          </w:p>
          <w:p>
            <w:pPr>
              <w:pStyle w:val="17"/>
              <w:jc w:val="center"/>
              <w:rPr>
                <w:rFonts w:hint="default"/>
                <w:szCs w:val="21"/>
                <w:highlight w:val="none"/>
              </w:rPr>
            </w:pPr>
            <w:r>
              <w:rPr>
                <w:szCs w:val="21"/>
                <w:highlight w:val="none"/>
              </w:rPr>
              <w:t>向中小企业</w:t>
            </w:r>
          </w:p>
        </w:tc>
        <w:tc>
          <w:tcPr>
            <w:tcW w:w="1620" w:type="dxa"/>
            <w:vAlign w:val="center"/>
          </w:tcPr>
          <w:p>
            <w:pPr>
              <w:pStyle w:val="17"/>
              <w:jc w:val="center"/>
              <w:rPr>
                <w:rFonts w:hint="default"/>
                <w:szCs w:val="21"/>
                <w:highlight w:val="none"/>
              </w:rPr>
            </w:pPr>
            <w:r>
              <w:rPr>
                <w:szCs w:val="21"/>
                <w:highlight w:val="none"/>
              </w:rPr>
              <w:t>采购预留金额</w:t>
            </w:r>
          </w:p>
          <w:p>
            <w:pPr>
              <w:pStyle w:val="17"/>
              <w:jc w:val="center"/>
              <w:rPr>
                <w:rFonts w:hint="default"/>
                <w:szCs w:val="21"/>
                <w:highlight w:val="none"/>
              </w:rPr>
            </w:pPr>
            <w:r>
              <w:rPr>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688" w:type="dxa"/>
            <w:vAlign w:val="center"/>
          </w:tcPr>
          <w:p>
            <w:pPr>
              <w:pStyle w:val="17"/>
              <w:rPr>
                <w:rFonts w:hint="default"/>
                <w:szCs w:val="21"/>
                <w:highlight w:val="none"/>
              </w:rPr>
            </w:pPr>
            <w:r>
              <w:rPr>
                <w:szCs w:val="21"/>
                <w:highlight w:val="none"/>
              </w:rPr>
              <w:t>1</w:t>
            </w:r>
          </w:p>
        </w:tc>
        <w:tc>
          <w:tcPr>
            <w:tcW w:w="2057" w:type="dxa"/>
            <w:vAlign w:val="center"/>
          </w:tcPr>
          <w:p>
            <w:pPr>
              <w:pStyle w:val="17"/>
              <w:rPr>
                <w:rFonts w:hint="default"/>
                <w:szCs w:val="21"/>
                <w:highlight w:val="none"/>
              </w:rPr>
            </w:pPr>
            <w:r>
              <w:rPr>
                <w:rFonts w:hint="eastAsia"/>
                <w:szCs w:val="21"/>
                <w:highlight w:val="none"/>
                <w:lang w:eastAsia="zh-CN"/>
              </w:rPr>
              <w:t>建安政采竞磋商字〔2024〕13号</w:t>
            </w:r>
            <w:r>
              <w:rPr>
                <w:szCs w:val="21"/>
                <w:highlight w:val="none"/>
              </w:rPr>
              <w:t>-1</w:t>
            </w:r>
          </w:p>
        </w:tc>
        <w:tc>
          <w:tcPr>
            <w:tcW w:w="1149" w:type="dxa"/>
            <w:vAlign w:val="center"/>
          </w:tcPr>
          <w:p>
            <w:pPr>
              <w:pStyle w:val="17"/>
              <w:rPr>
                <w:rFonts w:hint="default"/>
                <w:szCs w:val="21"/>
                <w:highlight w:val="none"/>
              </w:rPr>
            </w:pPr>
            <w:r>
              <w:rPr>
                <w:szCs w:val="21"/>
                <w:highlight w:val="none"/>
              </w:rPr>
              <w:t>第一标段</w:t>
            </w:r>
          </w:p>
        </w:tc>
        <w:tc>
          <w:tcPr>
            <w:tcW w:w="1365" w:type="dxa"/>
            <w:vAlign w:val="center"/>
          </w:tcPr>
          <w:p>
            <w:pPr>
              <w:pStyle w:val="17"/>
              <w:rPr>
                <w:rFonts w:hint="eastAsia" w:eastAsia="宋体"/>
                <w:szCs w:val="21"/>
                <w:highlight w:val="none"/>
                <w:lang w:eastAsia="zh-CN"/>
              </w:rPr>
            </w:pPr>
            <w:r>
              <w:rPr>
                <w:rFonts w:hint="eastAsia"/>
                <w:szCs w:val="21"/>
                <w:highlight w:val="none"/>
                <w:lang w:eastAsia="zh-CN"/>
              </w:rPr>
              <w:t>1446067.69</w:t>
            </w:r>
          </w:p>
        </w:tc>
        <w:tc>
          <w:tcPr>
            <w:tcW w:w="1425" w:type="dxa"/>
            <w:vAlign w:val="center"/>
          </w:tcPr>
          <w:p>
            <w:pPr>
              <w:pStyle w:val="17"/>
              <w:rPr>
                <w:rFonts w:hint="eastAsia" w:eastAsia="宋体"/>
                <w:szCs w:val="21"/>
                <w:highlight w:val="none"/>
                <w:lang w:eastAsia="zh-CN"/>
              </w:rPr>
            </w:pPr>
            <w:r>
              <w:rPr>
                <w:rFonts w:hint="eastAsia"/>
                <w:szCs w:val="21"/>
                <w:highlight w:val="none"/>
                <w:lang w:eastAsia="zh-CN"/>
              </w:rPr>
              <w:t>1446067.69</w:t>
            </w:r>
          </w:p>
        </w:tc>
        <w:tc>
          <w:tcPr>
            <w:tcW w:w="1477" w:type="dxa"/>
            <w:vAlign w:val="center"/>
          </w:tcPr>
          <w:p>
            <w:pPr>
              <w:pStyle w:val="17"/>
              <w:jc w:val="center"/>
              <w:rPr>
                <w:rFonts w:hint="default"/>
                <w:szCs w:val="21"/>
                <w:highlight w:val="none"/>
              </w:rPr>
            </w:pPr>
            <w:r>
              <w:rPr>
                <w:szCs w:val="21"/>
                <w:highlight w:val="none"/>
              </w:rPr>
              <w:t>是</w:t>
            </w:r>
          </w:p>
        </w:tc>
        <w:tc>
          <w:tcPr>
            <w:tcW w:w="1620" w:type="dxa"/>
            <w:vAlign w:val="center"/>
          </w:tcPr>
          <w:p>
            <w:pPr>
              <w:pStyle w:val="17"/>
              <w:jc w:val="center"/>
              <w:rPr>
                <w:rFonts w:hint="eastAsia" w:eastAsia="宋体"/>
                <w:szCs w:val="21"/>
                <w:highlight w:val="none"/>
                <w:lang w:eastAsia="zh-CN"/>
              </w:rPr>
            </w:pPr>
            <w:r>
              <w:rPr>
                <w:rFonts w:hint="eastAsia"/>
                <w:szCs w:val="21"/>
                <w:highlight w:val="none"/>
                <w:lang w:eastAsia="zh-CN"/>
              </w:rPr>
              <w:t>1446067.69</w:t>
            </w:r>
          </w:p>
        </w:tc>
      </w:tr>
    </w:tbl>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5、采购需求</w:t>
      </w:r>
      <w:r>
        <w:rPr>
          <w:rFonts w:hint="eastAsia" w:ascii="宋体" w:hAnsi="宋体" w:cs="宋体"/>
          <w:szCs w:val="21"/>
          <w:highlight w:val="none"/>
        </w:rPr>
        <w:t>（包括但不限于标的的名称、数量、简要技术需求或服务要求等）</w:t>
      </w:r>
    </w:p>
    <w:p>
      <w:pPr>
        <w:spacing w:line="500" w:lineRule="exact"/>
        <w:ind w:right="-512" w:rightChars="-244" w:firstLine="630" w:firstLineChars="300"/>
        <w:jc w:val="left"/>
        <w:rPr>
          <w:rFonts w:ascii="宋体" w:hAnsi="宋体" w:cs="宋体"/>
          <w:szCs w:val="21"/>
          <w:highlight w:val="none"/>
        </w:rPr>
      </w:pPr>
      <w:r>
        <w:rPr>
          <w:rFonts w:hint="eastAsia" w:ascii="宋体" w:hAnsi="宋体" w:cs="宋体"/>
          <w:szCs w:val="21"/>
          <w:highlight w:val="none"/>
        </w:rPr>
        <w:t>详见磋商文件附件。</w:t>
      </w:r>
    </w:p>
    <w:p>
      <w:pPr>
        <w:spacing w:line="500" w:lineRule="exact"/>
        <w:ind w:right="-512" w:rightChars="-244" w:firstLine="422" w:firstLineChars="200"/>
        <w:jc w:val="left"/>
        <w:rPr>
          <w:rFonts w:ascii="宋体" w:hAnsi="宋体" w:cs="宋体"/>
          <w:bCs/>
          <w:szCs w:val="21"/>
          <w:highlight w:val="none"/>
        </w:rPr>
      </w:pPr>
      <w:r>
        <w:rPr>
          <w:rFonts w:hint="eastAsia" w:ascii="宋体" w:hAnsi="宋体" w:cs="宋体"/>
          <w:b/>
          <w:bCs/>
          <w:szCs w:val="21"/>
          <w:highlight w:val="none"/>
        </w:rPr>
        <w:t>6、合同履行期限：</w:t>
      </w:r>
      <w:r>
        <w:rPr>
          <w:rFonts w:hint="eastAsia" w:ascii="宋体" w:hAnsi="宋体" w:cs="宋体"/>
          <w:szCs w:val="21"/>
          <w:highlight w:val="none"/>
        </w:rPr>
        <w:t>自合同签订后</w:t>
      </w:r>
      <w:r>
        <w:rPr>
          <w:rFonts w:hint="eastAsia" w:ascii="宋体" w:hAnsi="宋体" w:cs="宋体"/>
          <w:szCs w:val="21"/>
          <w:highlight w:val="none"/>
          <w:lang w:val="en-US" w:eastAsia="zh-CN"/>
        </w:rPr>
        <w:t>40日历天</w:t>
      </w:r>
      <w:r>
        <w:rPr>
          <w:rFonts w:hint="eastAsia" w:ascii="宋体" w:hAnsi="宋体" w:cs="宋体"/>
          <w:szCs w:val="21"/>
          <w:highlight w:val="none"/>
        </w:rPr>
        <w:t>。</w:t>
      </w:r>
    </w:p>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7</w:t>
      </w:r>
      <w:bookmarkStart w:id="5" w:name="_Toc35393622"/>
      <w:bookmarkStart w:id="6" w:name="_Toc28359080"/>
      <w:bookmarkStart w:id="7" w:name="_Toc35393791"/>
      <w:bookmarkStart w:id="8" w:name="_Toc28359003"/>
      <w:r>
        <w:rPr>
          <w:rFonts w:hint="eastAsia" w:ascii="宋体" w:hAnsi="宋体" w:cs="宋体"/>
          <w:b/>
          <w:bCs/>
          <w:szCs w:val="21"/>
          <w:highlight w:val="none"/>
        </w:rPr>
        <w:t>、本项目是否接受联合体投标：</w:t>
      </w:r>
      <w:r>
        <w:rPr>
          <w:rFonts w:hint="eastAsia" w:ascii="宋体" w:hAnsi="宋体" w:cs="宋体"/>
          <w:szCs w:val="21"/>
          <w:highlight w:val="none"/>
        </w:rPr>
        <w:t>否。</w:t>
      </w:r>
    </w:p>
    <w:p>
      <w:pPr>
        <w:spacing w:line="500" w:lineRule="exact"/>
        <w:ind w:right="-512" w:rightChars="-244" w:firstLine="422" w:firstLineChars="200"/>
        <w:jc w:val="left"/>
        <w:rPr>
          <w:rFonts w:ascii="宋体" w:hAnsi="宋体" w:cs="宋体"/>
          <w:szCs w:val="21"/>
          <w:highlight w:val="none"/>
        </w:rPr>
      </w:pPr>
      <w:r>
        <w:rPr>
          <w:rFonts w:hint="eastAsia" w:ascii="宋体" w:hAnsi="宋体" w:cs="宋体"/>
          <w:b/>
          <w:bCs/>
          <w:szCs w:val="21"/>
          <w:highlight w:val="none"/>
        </w:rPr>
        <w:t>8、是否接受进口产品</w:t>
      </w:r>
      <w:r>
        <w:rPr>
          <w:rFonts w:hint="eastAsia" w:ascii="宋体" w:hAnsi="宋体" w:cs="宋体"/>
          <w:szCs w:val="21"/>
          <w:highlight w:val="none"/>
        </w:rPr>
        <w:t>：否。</w:t>
      </w:r>
    </w:p>
    <w:p>
      <w:pPr>
        <w:pStyle w:val="35"/>
        <w:spacing w:line="500" w:lineRule="exact"/>
        <w:ind w:firstLine="422" w:firstLineChars="200"/>
        <w:rPr>
          <w:rFonts w:hint="default" w:ascii="宋体"/>
          <w:szCs w:val="21"/>
          <w:highlight w:val="none"/>
        </w:rPr>
      </w:pPr>
      <w:r>
        <w:rPr>
          <w:rFonts w:ascii="宋体"/>
          <w:b/>
          <w:bCs/>
          <w:szCs w:val="21"/>
          <w:highlight w:val="none"/>
        </w:rPr>
        <w:t>9、是否专门面向中小企业：</w:t>
      </w:r>
      <w:r>
        <w:rPr>
          <w:rFonts w:ascii="宋体"/>
          <w:szCs w:val="21"/>
          <w:highlight w:val="none"/>
        </w:rPr>
        <w:t>是。</w:t>
      </w:r>
    </w:p>
    <w:p>
      <w:pPr>
        <w:spacing w:line="500" w:lineRule="exact"/>
        <w:ind w:right="-512" w:rightChars="-244"/>
        <w:jc w:val="left"/>
        <w:rPr>
          <w:rFonts w:ascii="宋体" w:hAnsi="宋体" w:cs="宋体"/>
          <w:b/>
          <w:bCs/>
          <w:szCs w:val="21"/>
          <w:highlight w:val="none"/>
        </w:rPr>
      </w:pPr>
      <w:r>
        <w:rPr>
          <w:rFonts w:hint="eastAsia" w:ascii="宋体" w:hAnsi="宋体" w:cs="宋体"/>
          <w:b/>
          <w:bCs/>
          <w:szCs w:val="21"/>
          <w:highlight w:val="none"/>
        </w:rPr>
        <w:t>二、供应商资格要求：</w:t>
      </w:r>
      <w:bookmarkEnd w:id="5"/>
      <w:bookmarkEnd w:id="6"/>
      <w:bookmarkEnd w:id="7"/>
      <w:bookmarkEnd w:id="8"/>
      <w:bookmarkStart w:id="9" w:name="_Toc35393792"/>
      <w:bookmarkStart w:id="10" w:name="_Toc35393623"/>
      <w:bookmarkStart w:id="11" w:name="_Toc28359081"/>
      <w:bookmarkStart w:id="12" w:name="_Toc28359004"/>
    </w:p>
    <w:p>
      <w:pPr>
        <w:spacing w:line="500" w:lineRule="exact"/>
        <w:ind w:right="-512" w:rightChars="-244" w:firstLine="420" w:firstLineChars="200"/>
        <w:jc w:val="left"/>
        <w:rPr>
          <w:rFonts w:ascii="宋体" w:hAnsi="宋体" w:cs="宋体"/>
          <w:b/>
          <w:szCs w:val="21"/>
          <w:highlight w:val="none"/>
        </w:rPr>
      </w:pPr>
      <w:r>
        <w:rPr>
          <w:rFonts w:hint="eastAsia" w:ascii="宋体" w:hAnsi="宋体" w:cs="宋体"/>
          <w:szCs w:val="21"/>
          <w:highlight w:val="none"/>
        </w:rPr>
        <w:t>1、满足《中华人民共和国政府采购法》第二十二条规定；</w:t>
      </w:r>
    </w:p>
    <w:p>
      <w:pPr>
        <w:spacing w:line="500" w:lineRule="exact"/>
        <w:ind w:right="-512" w:rightChars="-244" w:firstLine="420" w:firstLineChars="200"/>
        <w:jc w:val="left"/>
        <w:rPr>
          <w:rFonts w:ascii="宋体" w:hAnsi="宋体" w:cs="宋体"/>
          <w:szCs w:val="21"/>
          <w:highlight w:val="none"/>
        </w:rPr>
      </w:pPr>
      <w:r>
        <w:rPr>
          <w:rFonts w:hint="eastAsia" w:ascii="宋体" w:hAnsi="宋体" w:cs="宋体"/>
          <w:szCs w:val="21"/>
          <w:highlight w:val="none"/>
        </w:rPr>
        <w:t>2、落实政府采购政策满足的资格要求：本项目属于专门面向中小企业采购的项目；</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3、本项目的特定资格要求：</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供应商须具有独立法人资格，具备建设行政主管部门颁发的公路工程施工总承包三级及以上资质，并具备有效的安全生产许可证，在人员、设备、资金等方面具有承担本项目的能力；拟派项目负责人须具备公路工程专业二级及以上建造师执业资格，具备有效的安全生产考核合格证书，且未担任其他在施建设项目的项目经理。</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zh-CN"/>
        </w:rPr>
        <w:t>、未被列入</w:t>
      </w:r>
      <w:r>
        <w:rPr>
          <w:rFonts w:hint="eastAsia" w:ascii="宋体" w:hAnsi="宋体" w:cs="宋体"/>
          <w:szCs w:val="21"/>
          <w:highlight w:val="none"/>
        </w:rPr>
        <w:t>“</w:t>
      </w:r>
      <w:r>
        <w:rPr>
          <w:rFonts w:hint="eastAsia" w:ascii="宋体" w:hAnsi="宋体" w:cs="宋体"/>
          <w:szCs w:val="21"/>
          <w:highlight w:val="none"/>
          <w:lang w:val="zh-CN"/>
        </w:rPr>
        <w:t>信用中国</w:t>
      </w:r>
      <w:r>
        <w:rPr>
          <w:rFonts w:hint="eastAsia" w:ascii="宋体" w:hAnsi="宋体" w:cs="宋体"/>
          <w:szCs w:val="21"/>
          <w:highlight w:val="none"/>
        </w:rPr>
        <w:t>”</w:t>
      </w:r>
      <w:r>
        <w:rPr>
          <w:rFonts w:hint="eastAsia" w:ascii="宋体" w:hAnsi="宋体" w:cs="宋体"/>
          <w:szCs w:val="21"/>
          <w:highlight w:val="none"/>
          <w:lang w:val="zh-CN"/>
        </w:rPr>
        <w:t>网站（</w:t>
      </w:r>
      <w:r>
        <w:rPr>
          <w:rFonts w:hint="eastAsia" w:ascii="宋体" w:hAnsi="宋体" w:cs="宋体"/>
          <w:szCs w:val="21"/>
          <w:highlight w:val="none"/>
        </w:rPr>
        <w:t>www.creditchina.gov.cn/</w:t>
      </w:r>
      <w:r>
        <w:rPr>
          <w:rFonts w:hint="eastAsia" w:ascii="宋体" w:hAnsi="宋体" w:cs="宋体"/>
          <w:szCs w:val="21"/>
          <w:highlight w:val="none"/>
          <w:lang w:eastAsia="zh-CN"/>
        </w:rPr>
        <w:t>）</w:t>
      </w:r>
      <w:r>
        <w:rPr>
          <w:rFonts w:hint="eastAsia" w:ascii="宋体" w:hAnsi="宋体" w:cs="宋体"/>
          <w:szCs w:val="21"/>
          <w:highlight w:val="none"/>
          <w:lang w:val="zh-CN"/>
        </w:rPr>
        <w:t>失信被执行人、税收违法黑名单的投标人</w:t>
      </w:r>
      <w:r>
        <w:rPr>
          <w:rFonts w:hint="eastAsia" w:ascii="宋体" w:hAnsi="宋体" w:cs="宋体"/>
          <w:szCs w:val="21"/>
          <w:highlight w:val="none"/>
        </w:rPr>
        <w:t>；“</w:t>
      </w:r>
      <w:r>
        <w:rPr>
          <w:rFonts w:hint="eastAsia" w:ascii="宋体" w:hAnsi="宋体" w:cs="宋体"/>
          <w:szCs w:val="21"/>
          <w:highlight w:val="none"/>
          <w:lang w:val="zh-CN"/>
        </w:rPr>
        <w:t>中国政府采购网</w:t>
      </w:r>
      <w:r>
        <w:rPr>
          <w:rFonts w:hint="eastAsia" w:ascii="宋体" w:hAnsi="宋体" w:cs="宋体"/>
          <w:szCs w:val="21"/>
          <w:highlight w:val="none"/>
        </w:rPr>
        <w:t>” (www.ccgp.gov.cn/</w:t>
      </w:r>
      <w:r>
        <w:rPr>
          <w:rFonts w:hint="eastAsia" w:ascii="宋体" w:hAnsi="宋体" w:cs="宋体"/>
          <w:szCs w:val="21"/>
          <w:highlight w:val="none"/>
          <w:lang w:eastAsia="zh-CN"/>
        </w:rPr>
        <w:t>）</w:t>
      </w:r>
      <w:r>
        <w:rPr>
          <w:rFonts w:hint="eastAsia" w:ascii="宋体" w:hAnsi="宋体" w:cs="宋体"/>
          <w:szCs w:val="21"/>
          <w:highlight w:val="none"/>
          <w:lang w:val="zh-CN"/>
        </w:rPr>
        <w:t>政府采购严重违法失信行为记录名单的投标人</w:t>
      </w:r>
      <w:r>
        <w:rPr>
          <w:rFonts w:hint="eastAsia" w:ascii="宋体" w:hAnsi="宋体" w:cs="宋体"/>
          <w:szCs w:val="21"/>
          <w:highlight w:val="none"/>
        </w:rPr>
        <w:t>；“</w:t>
      </w:r>
      <w:r>
        <w:rPr>
          <w:rFonts w:hint="eastAsia" w:ascii="宋体" w:hAnsi="宋体" w:cs="宋体"/>
          <w:szCs w:val="21"/>
          <w:highlight w:val="none"/>
          <w:lang w:val="zh-CN"/>
        </w:rPr>
        <w:t>中国社会组织政务服务平台</w:t>
      </w:r>
      <w:r>
        <w:rPr>
          <w:rFonts w:hint="eastAsia" w:ascii="宋体" w:hAnsi="宋体" w:cs="宋体"/>
          <w:szCs w:val="21"/>
          <w:highlight w:val="none"/>
        </w:rPr>
        <w:t>”</w:t>
      </w:r>
      <w:r>
        <w:rPr>
          <w:rFonts w:hint="eastAsia" w:ascii="宋体" w:hAnsi="宋体" w:cs="宋体"/>
          <w:szCs w:val="21"/>
          <w:highlight w:val="none"/>
          <w:lang w:val="zh-CN"/>
        </w:rPr>
        <w:t>网</w:t>
      </w:r>
      <w:r>
        <w:rPr>
          <w:rFonts w:hint="eastAsia" w:ascii="宋体" w:hAnsi="宋体" w:cs="宋体"/>
          <w:szCs w:val="21"/>
          <w:highlight w:val="none"/>
        </w:rPr>
        <w:t>（https://chinanpo.mca.gov.cn/）</w:t>
      </w:r>
      <w:r>
        <w:rPr>
          <w:rFonts w:hint="eastAsia" w:ascii="宋体" w:hAnsi="宋体" w:cs="宋体"/>
          <w:szCs w:val="21"/>
          <w:highlight w:val="none"/>
          <w:lang w:val="zh-CN"/>
        </w:rPr>
        <w:t>严重违法失信名单的社会组织。</w:t>
      </w:r>
    </w:p>
    <w:bookmarkEnd w:id="9"/>
    <w:bookmarkEnd w:id="10"/>
    <w:bookmarkEnd w:id="11"/>
    <w:bookmarkEnd w:id="12"/>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三、获取磋商文件</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1.时间：</w:t>
      </w:r>
      <w:bookmarkStart w:id="13" w:name="_Toc35393624"/>
      <w:bookmarkStart w:id="14" w:name="_Toc28359082"/>
      <w:bookmarkStart w:id="15" w:name="_Toc35393793"/>
      <w:bookmarkStart w:id="16" w:name="_Toc28359005"/>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 xml:space="preserve">日 至 </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5月13日</w:t>
      </w:r>
      <w:r>
        <w:rPr>
          <w:rFonts w:hint="eastAsia" w:ascii="宋体" w:hAnsi="宋体" w:cs="宋体"/>
          <w:szCs w:val="21"/>
          <w:highlight w:val="none"/>
        </w:rPr>
        <w:t>，每天上午00:00至12:00，下午12:00至23:59（北京时间，法定节假日除外。）</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2.地点</w:t>
      </w:r>
      <w:r>
        <w:rPr>
          <w:rFonts w:hint="eastAsia" w:ascii="宋体" w:hAnsi="宋体" w:cs="宋体"/>
          <w:szCs w:val="21"/>
          <w:highlight w:val="none"/>
          <w:lang w:eastAsia="zh-CN"/>
        </w:rPr>
        <w:t>：</w:t>
      </w:r>
      <w:r>
        <w:rPr>
          <w:rFonts w:hint="eastAsia" w:ascii="宋体" w:hAnsi="宋体" w:cs="宋体"/>
          <w:szCs w:val="21"/>
          <w:highlight w:val="none"/>
        </w:rPr>
        <w:t>《全国公共资源交易平台（河南省·许昌市）》（http://ggzy.xuchang.gov.cn/）。</w:t>
      </w:r>
    </w:p>
    <w:p>
      <w:pPr>
        <w:pStyle w:val="136"/>
        <w:spacing w:line="360" w:lineRule="auto"/>
        <w:ind w:firstLine="420" w:firstLineChars="200"/>
        <w:rPr>
          <w:rFonts w:ascii="宋体" w:hAnsi="宋体" w:cs="宋体"/>
          <w:sz w:val="21"/>
          <w:szCs w:val="21"/>
          <w:highlight w:val="none"/>
          <w:u w:val="single"/>
        </w:rPr>
      </w:pPr>
      <w:r>
        <w:rPr>
          <w:rFonts w:hint="eastAsia" w:ascii="宋体" w:hAnsi="宋体" w:cs="宋体"/>
          <w:bCs/>
          <w:sz w:val="21"/>
          <w:szCs w:val="21"/>
          <w:highlight w:val="none"/>
        </w:rPr>
        <w:t>3.方式：</w:t>
      </w:r>
      <w:r>
        <w:rPr>
          <w:rFonts w:hint="eastAsia" w:ascii="宋体" w:hAnsi="宋体" w:cs="宋体"/>
          <w:sz w:val="21"/>
          <w:szCs w:val="21"/>
          <w:highlight w:val="none"/>
        </w:rPr>
        <w:t>在线下载。</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4.售价：</w:t>
      </w:r>
      <w:r>
        <w:rPr>
          <w:rFonts w:hint="eastAsia" w:ascii="宋体" w:hAnsi="宋体" w:cs="宋体"/>
          <w:szCs w:val="21"/>
          <w:highlight w:val="none"/>
          <w:lang w:val="en-US" w:eastAsia="zh-CN"/>
        </w:rPr>
        <w:t>0元</w:t>
      </w:r>
      <w:r>
        <w:rPr>
          <w:rFonts w:hint="eastAsia" w:ascii="宋体" w:hAnsi="宋体" w:cs="宋体"/>
          <w:szCs w:val="21"/>
          <w:highlight w:val="none"/>
        </w:rPr>
        <w:t>。</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四、</w:t>
      </w:r>
      <w:bookmarkEnd w:id="13"/>
      <w:bookmarkEnd w:id="14"/>
      <w:bookmarkEnd w:id="15"/>
      <w:bookmarkEnd w:id="16"/>
      <w:r>
        <w:rPr>
          <w:rFonts w:hint="eastAsia" w:ascii="宋体" w:hAnsi="宋体" w:cs="宋体"/>
          <w:b/>
          <w:szCs w:val="21"/>
          <w:highlight w:val="none"/>
        </w:rPr>
        <w:t>响应文件提交</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1.时间：</w:t>
      </w:r>
      <w:r>
        <w:rPr>
          <w:rFonts w:hint="eastAsia" w:ascii="宋体" w:hAnsi="宋体" w:cs="宋体"/>
          <w:bCs/>
          <w:szCs w:val="21"/>
          <w:highlight w:val="none"/>
          <w:lang w:eastAsia="zh-CN"/>
        </w:rPr>
        <w:t>2024</w:t>
      </w:r>
      <w:r>
        <w:rPr>
          <w:rFonts w:hint="eastAsia" w:ascii="宋体" w:hAnsi="宋体" w:cs="宋体"/>
          <w:bCs/>
          <w:szCs w:val="21"/>
          <w:highlight w:val="none"/>
        </w:rPr>
        <w:t>年</w:t>
      </w:r>
      <w:r>
        <w:rPr>
          <w:rFonts w:hint="eastAsia" w:ascii="宋体" w:hAnsi="宋体" w:cs="宋体"/>
          <w:bCs/>
          <w:szCs w:val="21"/>
          <w:highlight w:val="none"/>
          <w:lang w:val="en-US" w:eastAsia="zh-CN"/>
        </w:rPr>
        <w:t>5月13日</w:t>
      </w:r>
      <w:r>
        <w:rPr>
          <w:rFonts w:hint="eastAsia" w:ascii="宋体" w:hAnsi="宋体" w:cs="宋体"/>
          <w:bCs/>
          <w:szCs w:val="21"/>
          <w:highlight w:val="none"/>
        </w:rPr>
        <w:t>09点30分（北京时间）</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五、响应文件开启及地点</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1.时间：</w:t>
      </w:r>
      <w:r>
        <w:rPr>
          <w:rFonts w:hint="eastAsia" w:ascii="宋体" w:hAnsi="宋体" w:cs="宋体"/>
          <w:bCs/>
          <w:szCs w:val="21"/>
          <w:highlight w:val="none"/>
          <w:lang w:eastAsia="zh-CN"/>
        </w:rPr>
        <w:t>2024</w:t>
      </w:r>
      <w:r>
        <w:rPr>
          <w:rFonts w:hint="eastAsia" w:ascii="宋体" w:hAnsi="宋体" w:cs="宋体"/>
          <w:bCs/>
          <w:szCs w:val="21"/>
          <w:highlight w:val="none"/>
        </w:rPr>
        <w:t>年</w:t>
      </w:r>
      <w:r>
        <w:rPr>
          <w:rFonts w:hint="eastAsia" w:ascii="宋体" w:hAnsi="宋体" w:cs="宋体"/>
          <w:bCs/>
          <w:szCs w:val="21"/>
          <w:highlight w:val="none"/>
          <w:lang w:val="en-US" w:eastAsia="zh-CN"/>
        </w:rPr>
        <w:t>5月13日</w:t>
      </w:r>
      <w:r>
        <w:rPr>
          <w:rFonts w:hint="eastAsia" w:ascii="宋体" w:hAnsi="宋体" w:cs="宋体"/>
          <w:bCs/>
          <w:szCs w:val="21"/>
          <w:highlight w:val="none"/>
        </w:rPr>
        <w:t>09点30分（北京时间）</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szCs w:val="21"/>
          <w:highlight w:val="none"/>
        </w:rPr>
        <w:t>2.</w:t>
      </w:r>
      <w:r>
        <w:rPr>
          <w:rFonts w:hint="eastAsia" w:ascii="宋体" w:hAnsi="宋体" w:cs="宋体"/>
          <w:bCs/>
          <w:szCs w:val="21"/>
          <w:highlight w:val="none"/>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六、发布公告的媒介及招标公告期限</w:t>
      </w:r>
    </w:p>
    <w:p>
      <w:pPr>
        <w:spacing w:line="360" w:lineRule="auto"/>
        <w:ind w:right="-512" w:rightChars="-244" w:firstLine="420" w:firstLineChars="200"/>
        <w:jc w:val="left"/>
        <w:rPr>
          <w:rFonts w:ascii="宋体" w:hAnsi="宋体" w:cs="宋体"/>
          <w:bCs/>
          <w:szCs w:val="21"/>
          <w:highlight w:val="none"/>
        </w:rPr>
      </w:pPr>
      <w:r>
        <w:rPr>
          <w:rFonts w:hint="eastAsia" w:ascii="宋体" w:hAnsi="宋体" w:cs="宋体"/>
          <w:bCs/>
          <w:szCs w:val="21"/>
          <w:highlight w:val="none"/>
        </w:rPr>
        <w:t>本次磋商公告在《河南省政府采购网</w:t>
      </w:r>
      <w:r>
        <w:rPr>
          <w:rFonts w:hint="eastAsia" w:ascii="宋体" w:hAnsi="宋体" w:cs="宋体"/>
          <w:bCs/>
          <w:szCs w:val="21"/>
          <w:highlight w:val="none"/>
          <w:lang w:eastAsia="zh-CN"/>
        </w:rPr>
        <w:t>》《</w:t>
      </w:r>
      <w:r>
        <w:rPr>
          <w:rFonts w:hint="eastAsia" w:ascii="宋体" w:hAnsi="宋体" w:cs="宋体"/>
          <w:szCs w:val="21"/>
          <w:highlight w:val="none"/>
        </w:rPr>
        <w:t>中国政府采购网</w:t>
      </w:r>
      <w:r>
        <w:rPr>
          <w:rFonts w:hint="eastAsia" w:ascii="宋体" w:hAnsi="宋体" w:cs="宋体"/>
          <w:szCs w:val="21"/>
          <w:highlight w:val="none"/>
          <w:lang w:eastAsia="zh-CN"/>
        </w:rPr>
        <w:t>》《</w:t>
      </w:r>
      <w:r>
        <w:rPr>
          <w:rFonts w:hint="eastAsia" w:ascii="宋体" w:hAnsi="宋体" w:cs="宋体"/>
          <w:bCs/>
          <w:szCs w:val="21"/>
          <w:highlight w:val="none"/>
        </w:rPr>
        <w:t>许昌市政府采购网</w:t>
      </w:r>
      <w:r>
        <w:rPr>
          <w:rFonts w:hint="eastAsia" w:ascii="宋体" w:hAnsi="宋体" w:cs="宋体"/>
          <w:bCs/>
          <w:szCs w:val="21"/>
          <w:highlight w:val="none"/>
          <w:lang w:eastAsia="zh-CN"/>
        </w:rPr>
        <w:t>》《</w:t>
      </w:r>
      <w:r>
        <w:rPr>
          <w:rFonts w:hint="eastAsia" w:ascii="宋体" w:hAnsi="宋体" w:cs="宋体"/>
          <w:szCs w:val="21"/>
          <w:highlight w:val="none"/>
        </w:rPr>
        <w:t>全国公共资源交易平台（河南省·许昌市）》</w:t>
      </w:r>
      <w:r>
        <w:rPr>
          <w:rFonts w:hint="eastAsia" w:ascii="宋体" w:hAnsi="宋体" w:cs="宋体"/>
          <w:bCs/>
          <w:szCs w:val="21"/>
          <w:highlight w:val="none"/>
        </w:rPr>
        <w:t>上发布，磋商公告期限为三个工作日。</w:t>
      </w:r>
      <w:bookmarkStart w:id="17" w:name="_Toc35393626"/>
      <w:bookmarkStart w:id="18" w:name="_Toc35393795"/>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七、其它补充事宜</w:t>
      </w:r>
    </w:p>
    <w:bookmarkEnd w:id="17"/>
    <w:bookmarkEnd w:id="18"/>
    <w:p>
      <w:pPr>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2.投标供应商在电子系统使用过程中遇到涉及系统使用的问题，可致电0374-2961598进行咨询。</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八、对本次准备提出询问，请按以下方式联系。</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1.采购人信息</w:t>
      </w:r>
    </w:p>
    <w:p>
      <w:pPr>
        <w:spacing w:line="360" w:lineRule="auto"/>
        <w:ind w:right="-512" w:rightChars="-244" w:firstLine="420" w:firstLineChars="200"/>
        <w:jc w:val="left"/>
        <w:rPr>
          <w:rFonts w:hint="eastAsia" w:ascii="宋体" w:hAnsi="宋体" w:eastAsia="宋体" w:cs="宋体"/>
          <w:szCs w:val="21"/>
          <w:highlight w:val="none"/>
          <w:lang w:val="zh-CN" w:eastAsia="zh-CN"/>
        </w:rPr>
      </w:pPr>
      <w:r>
        <w:rPr>
          <w:rFonts w:hint="eastAsia" w:ascii="宋体" w:hAnsi="宋体" w:cs="宋体"/>
          <w:szCs w:val="21"/>
          <w:highlight w:val="none"/>
        </w:rPr>
        <w:t>名    称：</w:t>
      </w:r>
      <w:r>
        <w:rPr>
          <w:rFonts w:hint="eastAsia" w:ascii="宋体" w:hAnsi="宋体" w:cs="宋体"/>
          <w:szCs w:val="21"/>
          <w:highlight w:val="none"/>
          <w:lang w:eastAsia="zh-CN"/>
        </w:rPr>
        <w:t>许昌市建安区交通运输局</w:t>
      </w:r>
    </w:p>
    <w:p>
      <w:pPr>
        <w:spacing w:line="360" w:lineRule="auto"/>
        <w:ind w:right="-512" w:rightChars="-244" w:firstLine="420" w:firstLineChars="200"/>
        <w:jc w:val="left"/>
        <w:rPr>
          <w:rFonts w:ascii="宋体" w:hAnsi="宋体" w:cs="宋体"/>
          <w:szCs w:val="21"/>
          <w:highlight w:val="none"/>
          <w:lang w:val="zh-CN"/>
        </w:rPr>
      </w:pPr>
      <w:r>
        <w:rPr>
          <w:rFonts w:hint="eastAsia" w:ascii="宋体" w:hAnsi="宋体" w:cs="宋体"/>
          <w:szCs w:val="21"/>
          <w:highlight w:val="none"/>
          <w:lang w:val="zh-CN"/>
        </w:rPr>
        <w:t>地    址：许昌市建安区新元大道</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eastAsia="zh-CN"/>
        </w:rPr>
        <w:t>黄向远</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联系方式：</w:t>
      </w:r>
      <w:bookmarkStart w:id="19" w:name="_Toc28359009"/>
      <w:bookmarkStart w:id="20" w:name="_Toc28359086"/>
      <w:r>
        <w:rPr>
          <w:rFonts w:hint="eastAsia" w:ascii="宋体" w:hAnsi="宋体" w:cs="宋体"/>
          <w:szCs w:val="21"/>
          <w:highlight w:val="none"/>
          <w:lang w:eastAsia="zh-CN"/>
        </w:rPr>
        <w:t>18803743200</w:t>
      </w:r>
    </w:p>
    <w:p>
      <w:pPr>
        <w:spacing w:line="360" w:lineRule="auto"/>
        <w:ind w:right="-512" w:rightChars="-244" w:firstLine="420" w:firstLineChars="200"/>
        <w:jc w:val="left"/>
        <w:rPr>
          <w:rFonts w:ascii="宋体" w:hAnsi="宋体" w:cs="宋体"/>
          <w:szCs w:val="21"/>
          <w:highlight w:val="none"/>
          <w:lang w:val="zh-CN"/>
        </w:rPr>
      </w:pPr>
      <w:r>
        <w:rPr>
          <w:rFonts w:hint="eastAsia" w:ascii="宋体" w:hAnsi="宋体" w:cs="宋体"/>
          <w:szCs w:val="21"/>
          <w:highlight w:val="none"/>
          <w:lang w:val="zh-CN"/>
        </w:rPr>
        <w:t>2.采购代理机构信息</w:t>
      </w:r>
      <w:bookmarkEnd w:id="19"/>
      <w:bookmarkEnd w:id="20"/>
      <w:r>
        <w:rPr>
          <w:rFonts w:hint="eastAsia" w:ascii="宋体" w:hAnsi="宋体" w:cs="宋体"/>
          <w:szCs w:val="21"/>
          <w:highlight w:val="none"/>
          <w:lang w:val="zh-CN"/>
        </w:rPr>
        <w:t>（如有）</w:t>
      </w:r>
    </w:p>
    <w:p>
      <w:pPr>
        <w:spacing w:line="360" w:lineRule="auto"/>
        <w:ind w:right="-512" w:rightChars="-244" w:firstLine="420" w:firstLineChars="200"/>
        <w:jc w:val="left"/>
        <w:rPr>
          <w:rFonts w:ascii="宋体" w:hAnsi="宋体" w:cs="宋体"/>
          <w:szCs w:val="21"/>
          <w:highlight w:val="none"/>
        </w:rPr>
      </w:pPr>
      <w:bookmarkStart w:id="21" w:name="_Toc28359010"/>
      <w:bookmarkStart w:id="22" w:name="_Toc28359087"/>
      <w:r>
        <w:rPr>
          <w:rFonts w:hint="eastAsia" w:ascii="宋体" w:hAnsi="宋体" w:cs="宋体"/>
          <w:szCs w:val="21"/>
          <w:highlight w:val="none"/>
        </w:rPr>
        <w:t>名    称：丰汇国际项目管理有限公司</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地    址：许昌市莲城大道京港澳高速路口东</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联 系 人：</w:t>
      </w:r>
      <w:r>
        <w:rPr>
          <w:rFonts w:hint="eastAsia" w:ascii="宋体" w:hAnsi="宋体" w:cs="宋体"/>
          <w:bCs/>
          <w:szCs w:val="21"/>
          <w:highlight w:val="none"/>
        </w:rPr>
        <w:t>陈  星</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联系方式：15936302666</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3.项目联系方式</w:t>
      </w:r>
      <w:bookmarkEnd w:id="21"/>
      <w:bookmarkEnd w:id="22"/>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项目联系人：</w:t>
      </w:r>
      <w:r>
        <w:rPr>
          <w:rFonts w:hint="eastAsia" w:ascii="宋体" w:hAnsi="宋体" w:cs="宋体"/>
          <w:bCs/>
          <w:szCs w:val="21"/>
          <w:highlight w:val="none"/>
        </w:rPr>
        <w:t>陈  星</w:t>
      </w:r>
    </w:p>
    <w:p>
      <w:pPr>
        <w:pStyle w:val="22"/>
        <w:spacing w:line="360" w:lineRule="auto"/>
        <w:ind w:right="-512" w:rightChars="-244" w:firstLine="420" w:firstLineChars="200"/>
        <w:jc w:val="left"/>
        <w:rPr>
          <w:rFonts w:ascii="宋体" w:hAnsi="宋体" w:cs="宋体"/>
          <w:highlight w:val="none"/>
        </w:rPr>
      </w:pPr>
      <w:r>
        <w:rPr>
          <w:rFonts w:hint="eastAsia" w:ascii="宋体" w:hAnsi="宋体" w:cs="宋体"/>
          <w:highlight w:val="none"/>
        </w:rPr>
        <w:t>联系方式：15936302666</w:t>
      </w:r>
    </w:p>
    <w:p>
      <w:pPr>
        <w:spacing w:line="360" w:lineRule="auto"/>
        <w:ind w:right="-512" w:rightChars="-244"/>
        <w:jc w:val="right"/>
        <w:rPr>
          <w:rFonts w:ascii="宋体" w:hAnsi="宋体" w:cs="宋体"/>
          <w:szCs w:val="21"/>
          <w:highlight w:val="none"/>
          <w:lang w:val="zh-CN"/>
        </w:rPr>
      </w:pPr>
    </w:p>
    <w:p>
      <w:pPr>
        <w:spacing w:line="360" w:lineRule="auto"/>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许昌市建安区交通运输局</w:t>
      </w:r>
    </w:p>
    <w:p>
      <w:pPr>
        <w:spacing w:line="360" w:lineRule="auto"/>
        <w:jc w:val="right"/>
        <w:rPr>
          <w:rFonts w:ascii="宋体" w:hAnsi="宋体" w:cs="宋体"/>
          <w:szCs w:val="21"/>
          <w:highlight w:val="none"/>
        </w:rPr>
      </w:pP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p>
    <w:p>
      <w:pPr>
        <w:spacing w:line="360" w:lineRule="auto"/>
        <w:ind w:right="-512" w:rightChars="-244"/>
        <w:jc w:val="left"/>
        <w:rPr>
          <w:rFonts w:ascii="宋体" w:hAnsi="宋体" w:cs="宋体"/>
          <w:b/>
          <w:bCs/>
          <w:szCs w:val="21"/>
          <w:highlight w:val="none"/>
        </w:rPr>
      </w:pPr>
      <w:r>
        <w:rPr>
          <w:rFonts w:ascii="宋体" w:hAnsi="宋体" w:cs="宋体"/>
          <w:b/>
          <w:bCs/>
          <w:szCs w:val="21"/>
          <w:highlight w:val="none"/>
        </w:rPr>
        <w:t>温馨提示：本项目为全流程电子化交易项目，请注意以下事项。</w:t>
      </w:r>
    </w:p>
    <w:p>
      <w:pPr>
        <w:numPr>
          <w:ilvl w:val="0"/>
          <w:numId w:val="2"/>
        </w:numPr>
        <w:spacing w:line="360" w:lineRule="auto"/>
        <w:ind w:right="-512" w:rightChars="-244"/>
        <w:jc w:val="left"/>
        <w:rPr>
          <w:rFonts w:ascii="宋体" w:hAnsi="宋体" w:cs="宋体"/>
          <w:szCs w:val="21"/>
          <w:highlight w:val="none"/>
        </w:rPr>
      </w:pPr>
      <w:r>
        <w:rPr>
          <w:rFonts w:ascii="宋体" w:hAnsi="宋体" w:cs="宋体"/>
          <w:szCs w:val="21"/>
          <w:highlight w:val="none"/>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Cs w:val="21"/>
          <w:highlight w:val="none"/>
        </w:rPr>
      </w:pPr>
      <w:r>
        <w:rPr>
          <w:rFonts w:ascii="宋体" w:hAnsi="宋体" w:cs="宋体"/>
          <w:szCs w:val="21"/>
          <w:highlight w:val="none"/>
        </w:rPr>
        <w:t>磋商文件下载、响应文件制作、提交、远程不见面开标（电子</w:t>
      </w:r>
      <w:r>
        <w:rPr>
          <w:rFonts w:hint="eastAsia" w:ascii="宋体" w:hAnsi="宋体" w:cs="宋体"/>
          <w:szCs w:val="21"/>
          <w:highlight w:val="none"/>
        </w:rPr>
        <w:t>响应文件</w:t>
      </w:r>
      <w:r>
        <w:rPr>
          <w:rFonts w:ascii="宋体" w:hAnsi="宋体" w:cs="宋体"/>
          <w:szCs w:val="21"/>
          <w:highlight w:val="none"/>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 xml:space="preserve">电子响应文件的制作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3.1供应商登录《全国公共资源交易平台</w:t>
      </w:r>
      <w:r>
        <w:rPr>
          <w:rFonts w:hint="eastAsia" w:ascii="宋体" w:hAnsi="宋体" w:cs="宋体"/>
          <w:szCs w:val="21"/>
          <w:highlight w:val="none"/>
          <w:lang w:eastAsia="zh-CN"/>
        </w:rPr>
        <w:t>（</w:t>
      </w:r>
      <w:r>
        <w:rPr>
          <w:rFonts w:ascii="宋体" w:hAnsi="宋体" w:cs="宋体"/>
          <w:szCs w:val="21"/>
          <w:highlight w:val="none"/>
        </w:rPr>
        <w:t>河南省▪许昌市</w:t>
      </w:r>
      <w:r>
        <w:rPr>
          <w:rFonts w:hint="eastAsia" w:ascii="宋体" w:hAnsi="宋体" w:cs="宋体"/>
          <w:szCs w:val="21"/>
          <w:highlight w:val="none"/>
          <w:lang w:eastAsia="zh-CN"/>
        </w:rPr>
        <w:t>）</w:t>
      </w:r>
      <w:r>
        <w:rPr>
          <w:rFonts w:ascii="宋体" w:hAnsi="宋体" w:cs="宋体"/>
          <w:szCs w:val="21"/>
          <w:highlight w:val="none"/>
        </w:rPr>
        <w:t>》公共资源交易系统 （http://ggzy.xuchang.gov.cn/）下载“许昌</w:t>
      </w:r>
      <w:r>
        <w:rPr>
          <w:rFonts w:hint="eastAsia" w:ascii="宋体" w:hAnsi="宋体" w:cs="宋体"/>
          <w:szCs w:val="21"/>
          <w:highlight w:val="none"/>
        </w:rPr>
        <w:t>响应文件</w:t>
      </w:r>
      <w:r>
        <w:rPr>
          <w:rFonts w:ascii="宋体" w:hAnsi="宋体" w:cs="宋体"/>
          <w:szCs w:val="21"/>
          <w:highlight w:val="none"/>
        </w:rPr>
        <w:t>制作系统 SEARUN 最新版本”， 制作</w:t>
      </w:r>
      <w:r>
        <w:rPr>
          <w:rFonts w:hint="eastAsia" w:ascii="宋体" w:hAnsi="宋体" w:cs="宋体"/>
          <w:szCs w:val="21"/>
          <w:highlight w:val="none"/>
        </w:rPr>
        <w:t>响应文件</w:t>
      </w:r>
      <w:r>
        <w:rPr>
          <w:rFonts w:ascii="宋体" w:hAnsi="宋体" w:cs="宋体"/>
          <w:szCs w:val="21"/>
          <w:highlight w:val="none"/>
        </w:rPr>
        <w:t xml:space="preserve">。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3.2供应商对同一项目多个标段进行投标的，应分别下载所投标段的</w:t>
      </w:r>
      <w:r>
        <w:rPr>
          <w:rFonts w:hint="eastAsia" w:ascii="宋体" w:hAnsi="宋体" w:cs="宋体"/>
          <w:szCs w:val="21"/>
          <w:highlight w:val="none"/>
        </w:rPr>
        <w:t>磋商文件</w:t>
      </w:r>
      <w:r>
        <w:rPr>
          <w:rFonts w:ascii="宋体" w:hAnsi="宋体" w:cs="宋体"/>
          <w:szCs w:val="21"/>
          <w:highlight w:val="none"/>
        </w:rPr>
        <w:t xml:space="preserve">，按标段制作 </w:t>
      </w:r>
      <w:r>
        <w:rPr>
          <w:rFonts w:hint="eastAsia" w:ascii="宋体" w:hAnsi="宋体" w:cs="宋体"/>
          <w:szCs w:val="21"/>
          <w:highlight w:val="none"/>
        </w:rPr>
        <w:t>响应文件</w:t>
      </w:r>
      <w:r>
        <w:rPr>
          <w:rFonts w:ascii="宋体" w:hAnsi="宋体" w:cs="宋体"/>
          <w:szCs w:val="21"/>
          <w:highlight w:val="none"/>
        </w:rPr>
        <w:t>。一个标段对应生成一个文件夹（xxxx 项目xx标段）</w:t>
      </w:r>
      <w:r>
        <w:rPr>
          <w:rFonts w:hint="eastAsia" w:ascii="宋体" w:hAnsi="宋体" w:cs="宋体"/>
          <w:szCs w:val="21"/>
          <w:highlight w:val="none"/>
          <w:lang w:eastAsia="zh-CN"/>
        </w:rPr>
        <w:t>，</w:t>
      </w:r>
      <w:r>
        <w:rPr>
          <w:rFonts w:ascii="宋体" w:hAnsi="宋体" w:cs="宋体"/>
          <w:szCs w:val="21"/>
          <w:highlight w:val="none"/>
        </w:rPr>
        <w:t>其中后缀名为“.file”的文件用于投标。</w:t>
      </w:r>
    </w:p>
    <w:p>
      <w:pPr>
        <w:numPr>
          <w:ilvl w:val="0"/>
          <w:numId w:val="2"/>
        </w:numPr>
        <w:spacing w:line="360" w:lineRule="auto"/>
        <w:ind w:right="-512" w:rightChars="-244"/>
        <w:jc w:val="left"/>
        <w:rPr>
          <w:rFonts w:ascii="宋体" w:hAnsi="宋体" w:cs="宋体"/>
          <w:szCs w:val="21"/>
          <w:highlight w:val="none"/>
        </w:rPr>
      </w:pPr>
      <w:r>
        <w:rPr>
          <w:rFonts w:ascii="宋体" w:hAnsi="宋体" w:cs="宋体"/>
          <w:b/>
          <w:bCs/>
          <w:szCs w:val="21"/>
          <w:highlight w:val="none"/>
        </w:rPr>
        <w:t>加密电子响应文件的提交</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4.1加密电子响应文件成功提交后，《全国公共资源交易平台</w:t>
      </w:r>
      <w:r>
        <w:rPr>
          <w:rFonts w:hint="eastAsia" w:ascii="宋体" w:hAnsi="宋体" w:cs="宋体"/>
          <w:szCs w:val="21"/>
          <w:highlight w:val="none"/>
          <w:lang w:eastAsia="zh-CN"/>
        </w:rPr>
        <w:t>（</w:t>
      </w:r>
      <w:r>
        <w:rPr>
          <w:rFonts w:ascii="宋体" w:hAnsi="宋体" w:cs="宋体"/>
          <w:szCs w:val="21"/>
          <w:highlight w:val="none"/>
        </w:rPr>
        <w:t>河南省▪许昌市</w:t>
      </w:r>
      <w:r>
        <w:rPr>
          <w:rFonts w:hint="eastAsia" w:ascii="宋体" w:hAnsi="宋体" w:cs="宋体"/>
          <w:szCs w:val="21"/>
          <w:highlight w:val="none"/>
          <w:lang w:eastAsia="zh-CN"/>
        </w:rPr>
        <w:t>）</w:t>
      </w:r>
      <w:r>
        <w:rPr>
          <w:rFonts w:ascii="宋体" w:hAnsi="宋体" w:cs="宋体"/>
          <w:szCs w:val="21"/>
          <w:highlight w:val="none"/>
        </w:rPr>
        <w:t>》公共资源交易系统（http://ggzy.xuchang.gov.cn/）生成“</w:t>
      </w:r>
      <w:r>
        <w:rPr>
          <w:rFonts w:hint="eastAsia" w:ascii="宋体" w:hAnsi="宋体" w:cs="宋体"/>
          <w:szCs w:val="21"/>
          <w:highlight w:val="none"/>
        </w:rPr>
        <w:t>响应文件</w:t>
      </w:r>
      <w:r>
        <w:rPr>
          <w:rFonts w:ascii="宋体" w:hAnsi="宋体" w:cs="宋体"/>
          <w:szCs w:val="21"/>
          <w:highlight w:val="none"/>
        </w:rPr>
        <w:t>提交回执单”。</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远程不见面开标（电子响应文件的解密）</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5.3根据采购代理机构在“文字互动”对话框的通知，供应商选择功能栏“解密环节”按钮进行电子</w:t>
      </w:r>
      <w:r>
        <w:rPr>
          <w:rFonts w:hint="eastAsia" w:ascii="宋体" w:hAnsi="宋体" w:cs="宋体"/>
          <w:szCs w:val="21"/>
          <w:highlight w:val="none"/>
        </w:rPr>
        <w:t>响应文件</w:t>
      </w:r>
      <w:r>
        <w:rPr>
          <w:rFonts w:ascii="宋体" w:hAnsi="宋体" w:cs="宋体"/>
          <w:szCs w:val="21"/>
          <w:highlight w:val="none"/>
        </w:rPr>
        <w:t>解密（供应商解密应自采购代理机构点击“开标开始”按钮后 120分钟内完成）。供应商未解密或因供应商原因解密失败的，其投标将被拒绝。</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5.4开标活动结束时，供应商应在《开标记录表》上进行电子签章。供应商未签章的，视同认可开标结果。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Cs w:val="21"/>
          <w:highlight w:val="none"/>
        </w:rPr>
      </w:pPr>
      <w:r>
        <w:rPr>
          <w:rFonts w:ascii="宋体" w:hAnsi="宋体" w:cs="宋体"/>
          <w:b/>
          <w:bCs/>
          <w:szCs w:val="21"/>
          <w:highlight w:val="none"/>
        </w:rPr>
        <w:t>评</w:t>
      </w:r>
      <w:r>
        <w:rPr>
          <w:rFonts w:hint="eastAsia" w:ascii="宋体" w:hAnsi="宋体" w:cs="宋体"/>
          <w:b/>
          <w:bCs/>
          <w:szCs w:val="21"/>
          <w:highlight w:val="none"/>
        </w:rPr>
        <w:t>审</w:t>
      </w:r>
      <w:r>
        <w:rPr>
          <w:rFonts w:ascii="宋体" w:hAnsi="宋体" w:cs="宋体"/>
          <w:b/>
          <w:bCs/>
          <w:szCs w:val="21"/>
          <w:highlight w:val="none"/>
        </w:rPr>
        <w:t xml:space="preserve">依据 </w:t>
      </w:r>
    </w:p>
    <w:p>
      <w:pPr>
        <w:spacing w:line="360" w:lineRule="auto"/>
        <w:ind w:left="120" w:right="-512" w:rightChars="-244" w:firstLine="210" w:firstLineChars="100"/>
        <w:jc w:val="left"/>
        <w:rPr>
          <w:rFonts w:ascii="宋体" w:hAnsi="宋体" w:cs="宋体"/>
          <w:szCs w:val="21"/>
          <w:highlight w:val="none"/>
        </w:rPr>
      </w:pPr>
      <w:r>
        <w:rPr>
          <w:rFonts w:ascii="宋体" w:hAnsi="宋体" w:cs="宋体"/>
          <w:szCs w:val="21"/>
          <w:highlight w:val="none"/>
        </w:rPr>
        <w:t>6.1全流程电子化交易（不见面开标）项目，</w:t>
      </w:r>
      <w:r>
        <w:rPr>
          <w:rFonts w:hint="eastAsia" w:ascii="宋体" w:hAnsi="宋体" w:cs="宋体"/>
          <w:szCs w:val="21"/>
          <w:highlight w:val="none"/>
        </w:rPr>
        <w:t>磋商小组</w:t>
      </w:r>
      <w:r>
        <w:rPr>
          <w:rFonts w:ascii="宋体" w:hAnsi="宋体" w:cs="宋体"/>
          <w:szCs w:val="21"/>
          <w:highlight w:val="none"/>
        </w:rPr>
        <w:t>以成功上传、解密的电子</w:t>
      </w:r>
      <w:r>
        <w:rPr>
          <w:rFonts w:hint="eastAsia" w:ascii="宋体" w:hAnsi="宋体" w:cs="宋体"/>
          <w:szCs w:val="21"/>
          <w:highlight w:val="none"/>
        </w:rPr>
        <w:t>响应文件</w:t>
      </w:r>
      <w:r>
        <w:rPr>
          <w:rFonts w:ascii="宋体" w:hAnsi="宋体" w:cs="宋体"/>
          <w:szCs w:val="21"/>
          <w:highlight w:val="none"/>
        </w:rPr>
        <w:t xml:space="preserve">为依据评审。 </w:t>
      </w:r>
    </w:p>
    <w:p>
      <w:pPr>
        <w:spacing w:line="360" w:lineRule="auto"/>
        <w:ind w:left="120" w:right="-512" w:rightChars="-244" w:firstLine="210" w:firstLineChars="100"/>
        <w:jc w:val="left"/>
        <w:rPr>
          <w:rFonts w:hint="eastAsia" w:ascii="宋体" w:hAnsi="宋体" w:eastAsia="宋体" w:cs="宋体"/>
          <w:szCs w:val="21"/>
          <w:highlight w:val="none"/>
        </w:rPr>
      </w:pPr>
      <w:r>
        <w:rPr>
          <w:rFonts w:ascii="宋体" w:hAnsi="宋体" w:eastAsia="宋体" w:cs="宋体"/>
          <w:szCs w:val="21"/>
          <w:highlight w:val="none"/>
        </w:rPr>
        <w:t>6.2</w:t>
      </w:r>
      <w:r>
        <w:rPr>
          <w:rFonts w:hint="eastAsia" w:ascii="宋体" w:hAnsi="宋体" w:eastAsia="宋体" w:cs="宋体"/>
          <w:szCs w:val="21"/>
          <w:highlight w:val="none"/>
        </w:rPr>
        <w:t>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（1）最后报价（加盖公章，或者由法定代表人（单位负责人）或其授权的代表签字）；</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提交方式：供应商须使用CA数字证书登录《全国公共资源交易平台（河南省·许昌市）》公共资源交易系统（http://ggzy.xuchang.gov.cn:8088/ggzy/）进行最后报价，最后报价应包括：①总报价；②分项报价（提交最后报价的供应商不得少于3家</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注：①磋商小组要求提交最后报价时，供应商在磋商小组规定时间内提交最后报价。</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②磋商文件第二章“采购需求”中“采购清单”以工程量清单提供的，供应商应以工程量清单方式提交最后报价，提交最后报价的供应商不得少于3家。</w:t>
      </w:r>
    </w:p>
    <w:p>
      <w:pPr>
        <w:spacing w:line="360" w:lineRule="auto"/>
        <w:ind w:left="120" w:right="-512" w:rightChars="-244" w:firstLine="210" w:firstLineChars="100"/>
        <w:jc w:val="left"/>
        <w:rPr>
          <w:rFonts w:hint="eastAsia" w:ascii="宋体" w:hAnsi="宋体" w:eastAsia="宋体" w:cs="宋体"/>
          <w:szCs w:val="21"/>
          <w:highlight w:val="none"/>
        </w:rPr>
      </w:pPr>
      <w:r>
        <w:rPr>
          <w:rFonts w:hint="eastAsia" w:ascii="宋体" w:hAnsi="宋体" w:eastAsia="宋体" w:cs="宋体"/>
          <w:szCs w:val="21"/>
          <w:highlight w:val="none"/>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pPr>
        <w:spacing w:line="360" w:lineRule="auto"/>
        <w:ind w:right="-512" w:rightChars="-244" w:firstLine="210" w:firstLineChars="100"/>
        <w:jc w:val="left"/>
        <w:rPr>
          <w:rFonts w:ascii="宋体" w:hAnsi="宋体" w:cs="宋体"/>
          <w:szCs w:val="21"/>
          <w:highlight w:val="none"/>
        </w:rPr>
      </w:pPr>
    </w:p>
    <w:p>
      <w:pPr>
        <w:pageBreakBefore/>
        <w:spacing w:line="360" w:lineRule="auto"/>
        <w:ind w:right="-512" w:rightChars="-244"/>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第二章 采购需求</w:t>
      </w:r>
    </w:p>
    <w:p>
      <w:pPr>
        <w:spacing w:line="360" w:lineRule="auto"/>
        <w:ind w:right="-512" w:rightChars="-244"/>
        <w:jc w:val="left"/>
        <w:rPr>
          <w:rFonts w:ascii="宋体" w:hAnsi="宋体" w:cs="宋体"/>
          <w:b/>
          <w:szCs w:val="21"/>
        </w:rPr>
      </w:pPr>
      <w:r>
        <w:rPr>
          <w:rFonts w:hint="eastAsia" w:ascii="宋体" w:hAnsi="宋体" w:cs="宋体"/>
          <w:b/>
          <w:szCs w:val="21"/>
        </w:rPr>
        <w:t>一、项目概况</w:t>
      </w:r>
    </w:p>
    <w:p>
      <w:pPr>
        <w:spacing w:line="360" w:lineRule="auto"/>
        <w:ind w:right="-512" w:rightChars="-244"/>
        <w:jc w:val="left"/>
        <w:rPr>
          <w:rFonts w:ascii="宋体" w:hAnsi="宋体" w:cs="宋体"/>
          <w:bCs/>
          <w:szCs w:val="21"/>
          <w:highlight w:val="none"/>
        </w:rPr>
      </w:pPr>
      <w:r>
        <w:rPr>
          <w:rFonts w:hint="eastAsia" w:ascii="宋体" w:hAnsi="宋体" w:cs="宋体"/>
          <w:bCs/>
          <w:szCs w:val="21"/>
        </w:rPr>
        <w:t xml:space="preserve"> </w:t>
      </w:r>
      <w:r>
        <w:rPr>
          <w:rFonts w:hint="eastAsia" w:ascii="宋体" w:hAnsi="宋体" w:cs="宋体"/>
          <w:bCs/>
          <w:szCs w:val="21"/>
          <w:highlight w:val="none"/>
        </w:rPr>
        <w:t xml:space="preserve">  本项目建安区苏桥镇绕铁矿改线道路项目全长0.684公里，包含两条道路:A 线项目起点位于苏桥镇原武庄村许继集团东侧厂区边界与现状道路交叉处，起点桩号AK0+000，路线向南后向西沿厂区现状硬化至许继集团门口处结束,终点桩号AKO+308，长0.308公里;B线项目起点位于苏桥镇原武庄村许继集团北侧现状道路三岔口处，起点桩号BO+000，路线向北至长葛交界处结束，终点桩号 BK0+376，长0.376 公里。</w:t>
      </w:r>
    </w:p>
    <w:p>
      <w:pPr>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★二、采购需求</w:t>
      </w:r>
    </w:p>
    <w:p>
      <w:pPr>
        <w:spacing w:line="360" w:lineRule="auto"/>
        <w:ind w:firstLine="420" w:firstLineChars="200"/>
        <w:contextualSpacing/>
        <w:rPr>
          <w:rFonts w:ascii="宋体" w:hAnsi="宋体" w:cs="宋体"/>
          <w:color w:val="000000"/>
          <w:szCs w:val="21"/>
          <w:highlight w:val="none"/>
          <w:lang w:val="zh-CN"/>
        </w:rPr>
      </w:pPr>
      <w:r>
        <w:rPr>
          <w:rFonts w:hint="eastAsia" w:ascii="宋体" w:hAnsi="宋体" w:cs="宋体"/>
          <w:color w:val="000000"/>
          <w:szCs w:val="21"/>
          <w:highlight w:val="none"/>
          <w:lang w:val="zh-CN"/>
        </w:rPr>
        <w:t>详见磋商文件附件。</w:t>
      </w:r>
    </w:p>
    <w:p>
      <w:pPr>
        <w:spacing w:line="360" w:lineRule="auto"/>
        <w:ind w:firstLine="422" w:firstLineChars="200"/>
        <w:contextualSpacing/>
        <w:rPr>
          <w:rFonts w:ascii="宋体" w:hAnsi="宋体" w:cs="宋体"/>
          <w:b/>
          <w:bCs/>
          <w:szCs w:val="21"/>
          <w:highlight w:val="none"/>
        </w:rPr>
      </w:pPr>
      <w:r>
        <w:rPr>
          <w:rFonts w:hint="eastAsia" w:ascii="宋体" w:hAnsi="宋体" w:cs="宋体"/>
          <w:b/>
          <w:bCs/>
          <w:szCs w:val="21"/>
          <w:highlight w:val="none"/>
        </w:rPr>
        <w:t>本采购清单中所列技术规格或主要参数为最低要求，不允许负偏离，否则将承担 其响应被视为非实质性响应的风险。</w:t>
      </w:r>
    </w:p>
    <w:p>
      <w:pPr>
        <w:widowControl/>
        <w:shd w:val="clear" w:color="auto" w:fill="FFFFFF"/>
        <w:spacing w:line="360" w:lineRule="auto"/>
        <w:ind w:right="-512" w:rightChars="-244"/>
        <w:contextualSpacing/>
        <w:jc w:val="left"/>
        <w:rPr>
          <w:rFonts w:ascii="宋体" w:hAnsi="宋体" w:cs="宋体"/>
          <w:b/>
          <w:color w:val="000000"/>
          <w:szCs w:val="21"/>
          <w:highlight w:val="none"/>
          <w:lang w:val="zh-CN"/>
        </w:rPr>
      </w:pPr>
      <w:r>
        <w:rPr>
          <w:rFonts w:hint="eastAsia" w:ascii="宋体" w:hAnsi="宋体" w:cs="宋体"/>
          <w:b/>
          <w:szCs w:val="21"/>
          <w:highlight w:val="none"/>
        </w:rPr>
        <w:t>三、</w:t>
      </w:r>
      <w:r>
        <w:rPr>
          <w:rFonts w:hint="eastAsia" w:ascii="宋体" w:hAnsi="宋体" w:cs="宋体"/>
          <w:b/>
          <w:color w:val="000000"/>
          <w:szCs w:val="21"/>
          <w:highlight w:val="none"/>
          <w:lang w:val="zh-CN"/>
        </w:rPr>
        <w:t>采购标的执行标准</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 xml:space="preserve">1、依据【2018公路工程部颁清单计价】、《公路工程预算定额（JTG/T3832-2018）》及省、市相关配套文件规定； </w:t>
      </w:r>
    </w:p>
    <w:p>
      <w:pPr>
        <w:spacing w:line="360" w:lineRule="auto"/>
        <w:ind w:right="-512" w:rightChars="-244"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2、主要材料价格参考《许昌工程造价信息》2024 年第一期及 3月份材料信息价，其不足部分采取市场询价；</w:t>
      </w:r>
    </w:p>
    <w:p>
      <w:pPr>
        <w:spacing w:line="360" w:lineRule="auto"/>
        <w:ind w:right="-512" w:rightChars="-244"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人工工日单价 (含机械工) 根据河南省交通运输厅豫交文[2019]274 号，按 108.85 元/工日执行</w:t>
      </w:r>
      <w:r>
        <w:rPr>
          <w:rFonts w:hint="eastAsia" w:ascii="宋体" w:hAnsi="宋体" w:eastAsia="宋体" w:cs="宋体"/>
          <w:szCs w:val="21"/>
          <w:highlight w:val="none"/>
          <w:lang w:eastAsia="zh-CN"/>
        </w:rPr>
        <w:t>；</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、增值税率按9%计入。</w:t>
      </w:r>
    </w:p>
    <w:p>
      <w:pPr>
        <w:widowControl/>
        <w:shd w:val="clear" w:color="auto" w:fill="FFFFFF"/>
        <w:spacing w:line="360" w:lineRule="auto"/>
        <w:ind w:right="-512" w:rightChars="-244"/>
        <w:contextualSpacing/>
        <w:jc w:val="left"/>
        <w:rPr>
          <w:rFonts w:ascii="宋体" w:hAnsi="宋体" w:cs="宋体"/>
          <w:b/>
          <w:color w:val="000000"/>
          <w:szCs w:val="21"/>
          <w:highlight w:val="none"/>
          <w:lang w:val="zh-CN"/>
        </w:rPr>
      </w:pPr>
      <w:r>
        <w:rPr>
          <w:rFonts w:hint="eastAsia" w:ascii="宋体" w:hAnsi="宋体" w:cs="宋体"/>
          <w:b/>
          <w:szCs w:val="21"/>
          <w:highlight w:val="none"/>
        </w:rPr>
        <w:t>★四</w:t>
      </w:r>
      <w:r>
        <w:rPr>
          <w:rFonts w:hint="eastAsia" w:ascii="宋体" w:hAnsi="宋体" w:cs="宋体"/>
          <w:b/>
          <w:color w:val="000000"/>
          <w:szCs w:val="21"/>
          <w:highlight w:val="none"/>
          <w:lang w:val="zh-CN"/>
        </w:rPr>
        <w:t>、服务</w:t>
      </w:r>
      <w:r>
        <w:rPr>
          <w:rFonts w:hint="eastAsia" w:ascii="宋体" w:hAnsi="宋体" w:cs="宋体"/>
          <w:b/>
          <w:color w:val="000000"/>
          <w:szCs w:val="21"/>
          <w:highlight w:val="none"/>
        </w:rPr>
        <w:t>标准</w:t>
      </w:r>
      <w:r>
        <w:rPr>
          <w:rFonts w:hint="eastAsia" w:ascii="宋体" w:hAnsi="宋体" w:cs="宋体"/>
          <w:b/>
          <w:color w:val="000000"/>
          <w:szCs w:val="21"/>
          <w:highlight w:val="none"/>
          <w:lang w:val="zh-CN"/>
        </w:rPr>
        <w:t>、期限等要求</w:t>
      </w:r>
    </w:p>
    <w:p>
      <w:pPr>
        <w:spacing w:line="360" w:lineRule="auto"/>
        <w:ind w:right="-512" w:rightChars="-244" w:firstLine="420" w:firstLineChars="200"/>
        <w:rPr>
          <w:rFonts w:ascii="宋体" w:hAnsi="宋体" w:cs="宋体"/>
          <w:color w:val="000000"/>
          <w:szCs w:val="21"/>
          <w:highlight w:val="none"/>
        </w:rPr>
      </w:pPr>
      <w:r>
        <w:rPr>
          <w:rFonts w:hint="eastAsia" w:ascii="宋体" w:hAnsi="宋体" w:cs="宋体"/>
          <w:color w:val="000000"/>
          <w:szCs w:val="21"/>
          <w:highlight w:val="none"/>
        </w:rPr>
        <w:t>1、合同履行期限：自合同签订后</w:t>
      </w:r>
      <w:r>
        <w:rPr>
          <w:rFonts w:hint="eastAsia" w:ascii="宋体" w:hAnsi="宋体" w:cs="宋体"/>
          <w:color w:val="000000"/>
          <w:szCs w:val="21"/>
          <w:highlight w:val="none"/>
          <w:lang w:eastAsia="zh-CN"/>
        </w:rPr>
        <w:t>40日历天</w:t>
      </w:r>
      <w:r>
        <w:rPr>
          <w:rFonts w:hint="eastAsia" w:ascii="宋体" w:hAnsi="宋体" w:cs="宋体"/>
          <w:color w:val="000000"/>
          <w:szCs w:val="21"/>
          <w:highlight w:val="none"/>
        </w:rPr>
        <w:t>。</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2、质量要求：合格（符合国家现行规范、规程、规定、标准的要求）。</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3、履约地点：采购人指定地点。</w:t>
      </w:r>
    </w:p>
    <w:p>
      <w:pPr>
        <w:spacing w:line="360" w:lineRule="auto"/>
        <w:ind w:right="-512" w:rightChars="-244"/>
        <w:contextualSpacing/>
        <w:rPr>
          <w:rFonts w:ascii="宋体" w:hAnsi="宋体" w:cs="宋体"/>
          <w:b/>
          <w:szCs w:val="21"/>
          <w:highlight w:val="none"/>
        </w:rPr>
      </w:pPr>
      <w:r>
        <w:rPr>
          <w:rFonts w:hint="eastAsia" w:ascii="宋体" w:hAnsi="宋体" w:cs="宋体"/>
          <w:b/>
          <w:szCs w:val="21"/>
          <w:highlight w:val="none"/>
        </w:rPr>
        <w:t>★五、采购标的的其他技术、服务等要求</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 xml:space="preserve">2、供应商应就本项目完整投标，否则为无效投标。 </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3、本项目为交钥匙工程。</w:t>
      </w:r>
    </w:p>
    <w:p>
      <w:pPr>
        <w:widowControl/>
        <w:spacing w:line="360" w:lineRule="auto"/>
        <w:ind w:right="-512" w:rightChars="-244"/>
        <w:jc w:val="left"/>
        <w:rPr>
          <w:rFonts w:ascii="宋体" w:hAnsi="宋体" w:cs="宋体"/>
          <w:b/>
          <w:szCs w:val="21"/>
          <w:highlight w:val="none"/>
        </w:rPr>
      </w:pPr>
      <w:r>
        <w:rPr>
          <w:rFonts w:hint="eastAsia" w:ascii="宋体" w:hAnsi="宋体" w:cs="宋体"/>
          <w:b/>
          <w:szCs w:val="21"/>
          <w:highlight w:val="none"/>
        </w:rPr>
        <w:t>六、验收标准</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1、由采购人成立验收小组</w:t>
      </w:r>
      <w:r>
        <w:rPr>
          <w:rFonts w:hint="eastAsia" w:ascii="宋体" w:hAnsi="宋体" w:cs="宋体"/>
          <w:szCs w:val="21"/>
          <w:highlight w:val="none"/>
          <w:lang w:eastAsia="zh-CN"/>
        </w:rPr>
        <w:t>，</w:t>
      </w:r>
      <w:r>
        <w:rPr>
          <w:rFonts w:hint="eastAsia" w:ascii="宋体" w:hAnsi="宋体" w:cs="宋体"/>
          <w:szCs w:val="21"/>
          <w:highlight w:val="none"/>
        </w:rPr>
        <w:t>按照采购合同的约定对中标人履约情况进行验收。验收时，按照采购合同的约定对每一项技术、服务、安全标准的履约情况进行确认；列明各项标准的验收情况及项目总体评价</w:t>
      </w:r>
      <w:r>
        <w:rPr>
          <w:rFonts w:hint="eastAsia" w:ascii="宋体" w:hAnsi="宋体" w:cs="宋体"/>
          <w:szCs w:val="21"/>
          <w:highlight w:val="none"/>
          <w:lang w:eastAsia="zh-CN"/>
        </w:rPr>
        <w:t>，</w:t>
      </w:r>
      <w:r>
        <w:rPr>
          <w:rFonts w:hint="eastAsia" w:ascii="宋体" w:hAnsi="宋体" w:cs="宋体"/>
          <w:szCs w:val="21"/>
          <w:highlight w:val="none"/>
        </w:rPr>
        <w:t>由验收双方共同签署。</w:t>
      </w:r>
    </w:p>
    <w:p>
      <w:pPr>
        <w:widowControl/>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2、按照磋商文件要求、响应文件响应和承诺验收。</w:t>
      </w:r>
    </w:p>
    <w:p>
      <w:pPr>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3、按照国家及行业相关标准验收。</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七、本项目预算金额：</w:t>
      </w:r>
      <w:r>
        <w:rPr>
          <w:rFonts w:hint="eastAsia" w:ascii="宋体" w:hAnsi="宋体" w:cs="宋体"/>
          <w:b/>
          <w:bCs/>
          <w:szCs w:val="21"/>
          <w:highlight w:val="none"/>
          <w:lang w:eastAsia="zh-CN"/>
        </w:rPr>
        <w:t>1446067.69</w:t>
      </w:r>
      <w:r>
        <w:rPr>
          <w:rFonts w:hint="eastAsia" w:ascii="宋体" w:hAnsi="宋体" w:cs="宋体"/>
          <w:b/>
          <w:bCs/>
          <w:szCs w:val="21"/>
          <w:highlight w:val="none"/>
        </w:rPr>
        <w:t>元（财政资金），超出预算金额的磋商响应无效。</w:t>
      </w:r>
    </w:p>
    <w:p>
      <w:pPr>
        <w:spacing w:line="360" w:lineRule="auto"/>
        <w:ind w:right="-512" w:rightChars="-244"/>
        <w:jc w:val="left"/>
        <w:rPr>
          <w:rFonts w:ascii="宋体" w:hAnsi="宋体" w:cs="宋体"/>
          <w:b/>
          <w:bCs/>
          <w:szCs w:val="21"/>
          <w:highlight w:val="none"/>
        </w:rPr>
      </w:pPr>
      <w:r>
        <w:rPr>
          <w:rFonts w:hint="eastAsia" w:ascii="宋体" w:hAnsi="宋体" w:cs="宋体"/>
          <w:b/>
          <w:bCs/>
          <w:szCs w:val="21"/>
          <w:highlight w:val="none"/>
        </w:rPr>
        <w:t>八、支付方式：</w:t>
      </w:r>
    </w:p>
    <w:p>
      <w:pPr>
        <w:spacing w:line="360" w:lineRule="auto"/>
        <w:ind w:right="-512" w:rightChars="-244" w:firstLine="420" w:firstLineChars="200"/>
        <w:jc w:val="left"/>
        <w:rPr>
          <w:rFonts w:hint="eastAsia" w:ascii="宋体" w:hAnsi="宋体" w:cs="宋体"/>
          <w:szCs w:val="21"/>
          <w:highlight w:val="none"/>
        </w:rPr>
      </w:pPr>
      <w:r>
        <w:rPr>
          <w:rFonts w:hint="eastAsia" w:ascii="宋体" w:hAnsi="宋体" w:cs="宋体"/>
          <w:szCs w:val="21"/>
          <w:highlight w:val="none"/>
        </w:rPr>
        <w:t>1、支付方式：银行转账。</w:t>
      </w:r>
    </w:p>
    <w:p>
      <w:pPr>
        <w:spacing w:line="360" w:lineRule="auto"/>
        <w:ind w:right="-512" w:rightChars="-244" w:firstLine="420" w:firstLineChars="200"/>
        <w:jc w:val="left"/>
        <w:rPr>
          <w:rFonts w:hint="eastAsia" w:ascii="宋体" w:hAnsi="宋体" w:cs="宋体"/>
          <w:szCs w:val="21"/>
          <w:highlight w:val="none"/>
        </w:rPr>
      </w:pPr>
      <w:r>
        <w:rPr>
          <w:rFonts w:hint="eastAsia" w:ascii="宋体" w:hAnsi="宋体" w:cs="宋体"/>
          <w:szCs w:val="21"/>
          <w:highlight w:val="none"/>
        </w:rPr>
        <w:t>2、支付时间及条件：项目完工验收合格后按政府采购资金拨付程序执行，以最终采购人与中标人签订的合同为准。</w:t>
      </w:r>
    </w:p>
    <w:p>
      <w:pPr>
        <w:pageBreakBefore/>
        <w:autoSpaceDE w:val="0"/>
        <w:autoSpaceDN w:val="0"/>
        <w:adjustRightInd w:val="0"/>
        <w:jc w:val="center"/>
        <w:outlineLvl w:val="0"/>
        <w:rPr>
          <w:rFonts w:ascii="宋体" w:hAnsi="宋体" w:cs="宋体"/>
          <w:highlight w:val="none"/>
        </w:rPr>
      </w:pPr>
      <w:r>
        <w:rPr>
          <w:rFonts w:hint="eastAsia" w:ascii="宋体" w:hAnsi="宋体" w:cs="宋体"/>
          <w:b/>
          <w:kern w:val="0"/>
          <w:sz w:val="36"/>
          <w:szCs w:val="36"/>
          <w:highlight w:val="none"/>
        </w:rPr>
        <w:t>第三章 供应商须知前附表</w:t>
      </w:r>
    </w:p>
    <w:p>
      <w:pPr>
        <w:autoSpaceDE w:val="0"/>
        <w:autoSpaceDN w:val="0"/>
        <w:adjustRightInd w:val="0"/>
        <w:spacing w:line="360" w:lineRule="auto"/>
        <w:ind w:right="-11"/>
        <w:jc w:val="left"/>
        <w:rPr>
          <w:rFonts w:ascii="宋体" w:hAnsi="宋体" w:cs="宋体"/>
          <w:b/>
          <w:kern w:val="0"/>
          <w:sz w:val="24"/>
          <w:szCs w:val="24"/>
          <w:highlight w:val="none"/>
        </w:rPr>
      </w:pPr>
      <w:r>
        <w:rPr>
          <w:rFonts w:hint="eastAsia" w:ascii="宋体" w:hAnsi="宋体" w:cs="宋体"/>
          <w:b/>
          <w:sz w:val="24"/>
          <w:szCs w:val="24"/>
          <w:highlight w:val="none"/>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序号</w:t>
            </w:r>
          </w:p>
        </w:tc>
        <w:tc>
          <w:tcPr>
            <w:tcW w:w="2268"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条款名称</w:t>
            </w:r>
          </w:p>
        </w:tc>
        <w:tc>
          <w:tcPr>
            <w:tcW w:w="6739" w:type="dxa"/>
            <w:vAlign w:val="center"/>
          </w:tcPr>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w:t>
            </w:r>
          </w:p>
        </w:tc>
        <w:tc>
          <w:tcPr>
            <w:tcW w:w="2268"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采购项目</w:t>
            </w:r>
          </w:p>
        </w:tc>
        <w:tc>
          <w:tcPr>
            <w:tcW w:w="6739" w:type="dxa"/>
          </w:tcPr>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项目名称：建安区苏桥镇绕铁矿改线道路项目</w:t>
            </w:r>
          </w:p>
          <w:p>
            <w:pPr>
              <w:spacing w:line="360" w:lineRule="auto"/>
              <w:jc w:val="left"/>
              <w:rPr>
                <w:rFonts w:hint="eastAsia" w:ascii="宋体" w:hAnsi="宋体" w:eastAsia="宋体"/>
                <w:szCs w:val="21"/>
                <w:highlight w:val="none"/>
                <w:lang w:val="zh-CN" w:eastAsia="zh-CN"/>
              </w:rPr>
            </w:pPr>
            <w:r>
              <w:rPr>
                <w:rFonts w:hint="eastAsia" w:ascii="宋体" w:hAnsi="宋体" w:eastAsia="宋体"/>
                <w:szCs w:val="21"/>
                <w:highlight w:val="none"/>
              </w:rPr>
              <w:t>项目编号：</w:t>
            </w:r>
            <w:r>
              <w:rPr>
                <w:rFonts w:hint="eastAsia" w:ascii="宋体" w:hAnsi="宋体"/>
                <w:szCs w:val="21"/>
                <w:highlight w:val="none"/>
                <w:lang w:eastAsia="zh-CN"/>
              </w:rPr>
              <w:t>建安政采竞磋商字〔2024〕13号</w:t>
            </w:r>
          </w:p>
          <w:p>
            <w:pPr>
              <w:spacing w:line="360" w:lineRule="auto"/>
              <w:jc w:val="left"/>
              <w:rPr>
                <w:rFonts w:ascii="宋体" w:hAnsi="宋体" w:eastAsia="宋体"/>
                <w:szCs w:val="21"/>
                <w:highlight w:val="none"/>
              </w:rPr>
            </w:pPr>
            <w:r>
              <w:rPr>
                <w:rFonts w:hint="eastAsia" w:ascii="宋体" w:hAnsi="宋体" w:cs="宋体"/>
                <w:bCs/>
                <w:szCs w:val="21"/>
                <w:highlight w:val="none"/>
                <w:lang w:val="zh-CN"/>
              </w:rPr>
              <w:t>项目内容：该项目为建安区苏桥镇绕铁矿改线道路项目。本项目建安区苏桥镇绕铁矿改线道路项目全长0.684公里，包含两条道路:A 线项目起点位于苏桥镇原武庄村许继集团东侧厂区边界与现状道路交叉处，起点桩号AK0+000，路线向南后向西沿厂区现状硬化至许继集团门口处结束,终点桩号AKO+308，长0.308公里;B线项目起点位于苏桥镇原武庄村许继集团北侧现状道路三岔口处，起点桩号BO+000，路线向北至长葛交界处结束，终点桩号 BK0+376，长0.376 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w:t>
            </w:r>
          </w:p>
        </w:tc>
        <w:tc>
          <w:tcPr>
            <w:tcW w:w="6739" w:type="dxa"/>
            <w:vAlign w:val="center"/>
          </w:tcPr>
          <w:p>
            <w:pPr>
              <w:autoSpaceDE w:val="0"/>
              <w:autoSpaceDN w:val="0"/>
              <w:adjustRightInd w:val="0"/>
              <w:spacing w:line="360" w:lineRule="auto"/>
              <w:jc w:val="left"/>
              <w:rPr>
                <w:rFonts w:hint="eastAsia" w:ascii="宋体" w:hAnsi="宋体"/>
                <w:szCs w:val="21"/>
                <w:highlight w:val="none"/>
                <w:lang w:eastAsia="zh-CN"/>
              </w:rPr>
            </w:pPr>
            <w:r>
              <w:rPr>
                <w:rFonts w:hint="eastAsia" w:ascii="宋体" w:hAnsi="宋体" w:cs="宋体"/>
                <w:bCs/>
                <w:szCs w:val="21"/>
                <w:highlight w:val="none"/>
                <w:lang w:val="zh-CN"/>
              </w:rPr>
              <w:t>名    称：</w:t>
            </w:r>
            <w:r>
              <w:rPr>
                <w:rFonts w:hint="eastAsia" w:ascii="宋体" w:hAnsi="宋体"/>
                <w:szCs w:val="21"/>
                <w:highlight w:val="none"/>
                <w:lang w:eastAsia="zh-CN"/>
              </w:rPr>
              <w:t>许昌市建安区交通运输局</w:t>
            </w:r>
          </w:p>
          <w:p>
            <w:pPr>
              <w:autoSpaceDE w:val="0"/>
              <w:autoSpaceDN w:val="0"/>
              <w:adjustRightInd w:val="0"/>
              <w:spacing w:line="360" w:lineRule="auto"/>
              <w:jc w:val="left"/>
              <w:rPr>
                <w:rFonts w:hint="eastAsia" w:ascii="宋体" w:hAnsi="宋体" w:eastAsia="宋体" w:cs="宋体"/>
                <w:bCs/>
                <w:szCs w:val="21"/>
                <w:highlight w:val="none"/>
                <w:lang w:val="zh-CN" w:eastAsia="zh-CN"/>
              </w:rPr>
            </w:pPr>
            <w:r>
              <w:rPr>
                <w:rFonts w:hint="eastAsia" w:ascii="宋体" w:hAnsi="宋体" w:cs="仿宋_GB2312"/>
                <w:szCs w:val="21"/>
                <w:highlight w:val="none"/>
              </w:rPr>
              <w:t>地    址：</w:t>
            </w:r>
            <w:r>
              <w:rPr>
                <w:rFonts w:hint="eastAsia" w:ascii="宋体" w:hAnsi="宋体"/>
                <w:szCs w:val="21"/>
                <w:highlight w:val="none"/>
                <w:lang w:eastAsia="zh-CN"/>
              </w:rPr>
              <w:t>许昌市建安区新元大道</w:t>
            </w:r>
          </w:p>
          <w:p>
            <w:pPr>
              <w:autoSpaceDE w:val="0"/>
              <w:autoSpaceDN w:val="0"/>
              <w:adjustRightInd w:val="0"/>
              <w:spacing w:line="360" w:lineRule="auto"/>
              <w:ind w:right="-11"/>
              <w:jc w:val="left"/>
              <w:rPr>
                <w:rFonts w:ascii="宋体" w:hAnsi="宋体" w:cs="宋体"/>
                <w:bCs/>
                <w:szCs w:val="21"/>
                <w:highlight w:val="none"/>
                <w:lang w:val="zh-CN"/>
              </w:rPr>
            </w:pPr>
            <w:r>
              <w:rPr>
                <w:rFonts w:hint="eastAsia" w:ascii="宋体" w:hAnsi="宋体" w:cs="宋体"/>
                <w:bCs/>
                <w:szCs w:val="21"/>
                <w:highlight w:val="none"/>
                <w:lang w:val="zh-CN"/>
              </w:rPr>
              <w:t>联 系 人：黄向远</w:t>
            </w:r>
          </w:p>
          <w:p>
            <w:pPr>
              <w:autoSpaceDE w:val="0"/>
              <w:autoSpaceDN w:val="0"/>
              <w:adjustRightInd w:val="0"/>
              <w:spacing w:line="360" w:lineRule="auto"/>
              <w:ind w:right="-11"/>
              <w:jc w:val="left"/>
              <w:rPr>
                <w:rFonts w:ascii="宋体" w:hAnsi="宋体" w:cs="宋体"/>
                <w:bCs/>
                <w:szCs w:val="21"/>
                <w:highlight w:val="none"/>
                <w:lang w:val="zh-CN"/>
              </w:rPr>
            </w:pPr>
            <w:r>
              <w:rPr>
                <w:rFonts w:hint="eastAsia" w:ascii="宋体" w:hAnsi="宋体" w:cs="宋体"/>
                <w:bCs/>
                <w:szCs w:val="21"/>
                <w:highlight w:val="none"/>
                <w:lang w:val="zh-CN"/>
              </w:rPr>
              <w:t>联系方式：18803743200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代理机构</w:t>
            </w:r>
          </w:p>
        </w:tc>
        <w:tc>
          <w:tcPr>
            <w:tcW w:w="6739" w:type="dxa"/>
            <w:vAlign w:val="center"/>
          </w:tcPr>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名    称：丰汇国际项目管理有限公司</w:t>
            </w:r>
          </w:p>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地址：许昌市莲城大道京港澳高速路口东</w:t>
            </w:r>
          </w:p>
          <w:p>
            <w:pPr>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联 系 人：陈  星</w:t>
            </w:r>
          </w:p>
          <w:p>
            <w:pPr>
              <w:spacing w:line="360" w:lineRule="auto"/>
              <w:jc w:val="left"/>
              <w:rPr>
                <w:rFonts w:ascii="宋体" w:hAnsi="宋体" w:cs="宋体"/>
                <w:bCs/>
                <w:szCs w:val="21"/>
                <w:highlight w:val="none"/>
              </w:rPr>
            </w:pPr>
            <w:r>
              <w:rPr>
                <w:rFonts w:hint="eastAsia" w:ascii="宋体" w:hAnsi="宋体" w:cs="宋体"/>
                <w:bCs/>
                <w:szCs w:val="21"/>
                <w:highlight w:val="none"/>
                <w:lang w:val="zh-CN"/>
              </w:rPr>
              <w:t>联系方式：15936302666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4</w:t>
            </w:r>
          </w:p>
        </w:tc>
        <w:tc>
          <w:tcPr>
            <w:tcW w:w="2268" w:type="dxa"/>
            <w:vAlign w:val="center"/>
          </w:tcPr>
          <w:p>
            <w:pPr>
              <w:autoSpaceDE w:val="0"/>
              <w:autoSpaceDN w:val="0"/>
              <w:adjustRightInd w:val="0"/>
              <w:spacing w:line="360" w:lineRule="auto"/>
              <w:ind w:right="-11"/>
              <w:jc w:val="center"/>
              <w:rPr>
                <w:rFonts w:ascii="宋体" w:hAnsi="宋体" w:cs="宋体"/>
                <w:bCs/>
                <w:szCs w:val="21"/>
                <w:highlight w:val="none"/>
              </w:rPr>
            </w:pPr>
            <w:r>
              <w:rPr>
                <w:rFonts w:hint="eastAsia" w:ascii="宋体" w:hAnsi="宋体" w:cs="宋体"/>
                <w:bCs/>
                <w:szCs w:val="21"/>
                <w:highlight w:val="none"/>
              </w:rPr>
              <w:t>★供应商资格</w:t>
            </w:r>
          </w:p>
        </w:tc>
        <w:tc>
          <w:tcPr>
            <w:tcW w:w="6739" w:type="dxa"/>
            <w:vAlign w:val="center"/>
          </w:tcPr>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 xml:space="preserve">一、中小企业或者残疾人福利性单位声明函 </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 xml:space="preserve">1．中小企业出具《中小企业声明函》 </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2．残疾人福利性单位出具《残疾人福利企业声明函》</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二、符合《政府采购法》第二十二条规定</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1．具有独立承担民事责任的能力；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2．具有良好的商业信誉和健全的财务会计制度；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3．具有履行合同所必需的设备和专业技术能力；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 xml:space="preserve">4．具有依法缴纳税收和社会保障资金的良好记录； </w:t>
            </w:r>
          </w:p>
          <w:p>
            <w:pPr>
              <w:autoSpaceDE w:val="0"/>
              <w:autoSpaceDN w:val="0"/>
              <w:adjustRightInd w:val="0"/>
              <w:spacing w:line="360" w:lineRule="auto"/>
              <w:jc w:val="left"/>
              <w:rPr>
                <w:rFonts w:ascii="宋体" w:hAnsi="宋体" w:cs="仿宋_GB2312"/>
                <w:szCs w:val="21"/>
                <w:highlight w:val="none"/>
              </w:rPr>
            </w:pPr>
            <w:r>
              <w:rPr>
                <w:rFonts w:ascii="宋体" w:hAnsi="宋体" w:cs="仿宋_GB2312"/>
                <w:szCs w:val="21"/>
                <w:highlight w:val="none"/>
              </w:rPr>
              <w:t>5．参加政府采购活动前三年内，在经营活动中没有重大违法记录；</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注：</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Cs w:val="21"/>
                <w:highlight w:val="none"/>
              </w:rPr>
            </w:pPr>
            <w:r>
              <w:rPr>
                <w:rFonts w:hint="eastAsia" w:ascii="宋体" w:hAnsi="宋体" w:cs="仿宋_GB2312"/>
                <w:szCs w:val="21"/>
                <w:highlight w:val="none"/>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szCs w:val="21"/>
                <w:highlight w:val="none"/>
              </w:rPr>
            </w:pPr>
            <w:r>
              <w:rPr>
                <w:rFonts w:hint="eastAsia" w:ascii="宋体" w:hAnsi="宋体" w:cs="仿宋_GB2312"/>
                <w:szCs w:val="21"/>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
                <w:szCs w:val="21"/>
                <w:highlight w:val="none"/>
              </w:rPr>
              <w:t>★</w:t>
            </w:r>
            <w:r>
              <w:rPr>
                <w:rFonts w:hint="eastAsia" w:ascii="宋体" w:hAnsi="宋体" w:cs="宋体"/>
                <w:bCs/>
                <w:szCs w:val="21"/>
                <w:highlight w:val="none"/>
                <w:lang w:val="zh-CN"/>
              </w:rPr>
              <w:t>联合体投标</w:t>
            </w:r>
          </w:p>
        </w:tc>
        <w:tc>
          <w:tcPr>
            <w:tcW w:w="6739" w:type="dxa"/>
            <w:vAlign w:val="center"/>
          </w:tcPr>
          <w:p>
            <w:pPr>
              <w:autoSpaceDE w:val="0"/>
              <w:autoSpaceDN w:val="0"/>
              <w:spacing w:line="360" w:lineRule="auto"/>
              <w:ind w:right="-11"/>
              <w:contextualSpacing/>
              <w:rPr>
                <w:rFonts w:ascii="宋体" w:hAnsi="宋体" w:cs="宋体"/>
                <w:bCs/>
                <w:szCs w:val="21"/>
                <w:highlight w:val="none"/>
              </w:rPr>
            </w:pPr>
            <w:r>
              <w:rPr>
                <w:rFonts w:hint="eastAsia" w:ascii="宋体" w:hAnsi="宋体" w:cs="宋体"/>
                <w:bCs/>
                <w:szCs w:val="21"/>
                <w:highlight w:val="none"/>
              </w:rPr>
              <w:t>本项目</w:t>
            </w:r>
            <w:r>
              <w:rPr>
                <w:rFonts w:hint="eastAsia" w:ascii="MS Mincho" w:hAnsi="MS Mincho" w:eastAsia="MS Mincho" w:cs="MS Mincho"/>
                <w:bCs/>
                <w:szCs w:val="21"/>
                <w:highlight w:val="none"/>
                <w:lang w:val="zh-CN"/>
              </w:rPr>
              <w:t>☑</w:t>
            </w:r>
            <w:r>
              <w:rPr>
                <w:rFonts w:hint="eastAsia" w:ascii="宋体" w:hAnsi="宋体" w:cs="宋体"/>
                <w:bCs/>
                <w:szCs w:val="21"/>
                <w:highlight w:val="none"/>
              </w:rPr>
              <w:t>不接受</w:t>
            </w:r>
            <w:r>
              <w:rPr>
                <w:rFonts w:hint="eastAsia" w:ascii="宋体" w:hAnsi="宋体" w:cs="宋体"/>
                <w:bCs/>
                <w:szCs w:val="21"/>
                <w:highlight w:val="none"/>
                <w:lang w:val="zh-CN"/>
              </w:rPr>
              <w:fldChar w:fldCharType="begin"/>
            </w:r>
            <w:r>
              <w:rPr>
                <w:rFonts w:hint="eastAsia" w:ascii="宋体" w:hAnsi="宋体" w:cs="宋体"/>
                <w:bCs/>
                <w:szCs w:val="21"/>
                <w:highlight w:val="none"/>
                <w:lang w:val="zh-CN"/>
              </w:rPr>
              <w:instrText xml:space="preserve">eq \o\ac(</w:instrText>
            </w:r>
            <w:r>
              <w:rPr>
                <w:rFonts w:hint="eastAsia" w:ascii="宋体" w:hAnsi="宋体" w:cs="宋体"/>
                <w:bCs/>
                <w:position w:val="-4"/>
                <w:sz w:val="31"/>
                <w:szCs w:val="21"/>
                <w:highlight w:val="none"/>
                <w:lang w:val="zh-CN"/>
              </w:rPr>
              <w:instrText xml:space="preserve">□</w:instrText>
            </w:r>
            <w:r>
              <w:rPr>
                <w:rFonts w:hint="eastAsia" w:ascii="宋体" w:hAnsi="宋体" w:cs="宋体"/>
                <w:bCs/>
                <w:szCs w:val="21"/>
                <w:highlight w:val="none"/>
                <w:lang w:val="zh-CN"/>
              </w:rPr>
              <w:instrText xml:space="preserve">)</w:instrText>
            </w:r>
            <w:r>
              <w:rPr>
                <w:rFonts w:hint="eastAsia" w:ascii="宋体" w:hAnsi="宋体" w:cs="宋体"/>
                <w:bCs/>
                <w:szCs w:val="21"/>
                <w:highlight w:val="none"/>
                <w:lang w:val="zh-CN"/>
              </w:rPr>
              <w:fldChar w:fldCharType="end"/>
            </w:r>
            <w:r>
              <w:rPr>
                <w:rFonts w:hint="eastAsia" w:ascii="宋体" w:hAnsi="宋体" w:cs="宋体"/>
                <w:bCs/>
                <w:szCs w:val="21"/>
                <w:highlight w:val="none"/>
                <w:lang w:val="zh-CN"/>
              </w:rPr>
              <w:t>接受</w:t>
            </w:r>
            <w:r>
              <w:rPr>
                <w:rFonts w:hint="eastAsia" w:ascii="宋体" w:hAnsi="宋体" w:cs="宋体"/>
                <w:bCs/>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6</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
                <w:szCs w:val="21"/>
                <w:highlight w:val="none"/>
              </w:rPr>
              <w:t>★</w:t>
            </w:r>
            <w:r>
              <w:rPr>
                <w:rFonts w:hint="eastAsia" w:ascii="宋体" w:hAnsi="宋体" w:cs="宋体"/>
                <w:bCs/>
                <w:szCs w:val="21"/>
                <w:highlight w:val="none"/>
                <w:lang w:val="zh-CN"/>
              </w:rPr>
              <w:t>最高限价</w:t>
            </w:r>
          </w:p>
        </w:tc>
        <w:tc>
          <w:tcPr>
            <w:tcW w:w="6739" w:type="dxa"/>
            <w:vAlign w:val="center"/>
          </w:tcPr>
          <w:p>
            <w:pPr>
              <w:autoSpaceDE w:val="0"/>
              <w:autoSpaceDN w:val="0"/>
              <w:spacing w:line="360" w:lineRule="auto"/>
              <w:ind w:right="-11"/>
              <w:contextualSpacing/>
              <w:rPr>
                <w:rFonts w:ascii="宋体" w:hAnsi="宋体" w:cs="宋体"/>
                <w:kern w:val="0"/>
                <w:szCs w:val="21"/>
                <w:highlight w:val="none"/>
              </w:rPr>
            </w:pPr>
            <w:r>
              <w:rPr>
                <w:rFonts w:hint="eastAsia" w:ascii="宋体" w:hAnsi="宋体" w:cs="宋体"/>
                <w:bCs/>
                <w:szCs w:val="21"/>
                <w:highlight w:val="none"/>
                <w:lang w:eastAsia="zh-CN"/>
              </w:rPr>
              <w:t>1446067.69</w:t>
            </w:r>
            <w:r>
              <w:rPr>
                <w:rFonts w:hint="eastAsia" w:ascii="宋体" w:hAnsi="宋体" w:cs="宋体"/>
                <w:bCs/>
                <w:szCs w:val="21"/>
                <w:highlight w:val="none"/>
              </w:rPr>
              <w:t>元（财政资金），</w:t>
            </w:r>
            <w:r>
              <w:rPr>
                <w:rFonts w:hint="eastAsia" w:ascii="宋体" w:hAnsi="宋体" w:cs="宋体"/>
                <w:b/>
                <w:color w:val="000000"/>
                <w:szCs w:val="21"/>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7</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不组织</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
                <w:bCs/>
                <w:szCs w:val="21"/>
                <w:highlight w:val="none"/>
                <w:lang w:val="zh-CN"/>
              </w:rPr>
              <w:t>□</w:t>
            </w:r>
            <w:r>
              <w:rPr>
                <w:rFonts w:hint="eastAsia" w:ascii="宋体" w:hAnsi="宋体" w:cs="宋体"/>
                <w:bCs/>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8</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不召开</w:t>
            </w:r>
          </w:p>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9</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进口产品参与</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 xml:space="preserve">不允许    </w:t>
            </w:r>
            <w:r>
              <w:rPr>
                <w:rFonts w:hint="eastAsia" w:ascii="宋体" w:hAnsi="宋体" w:cs="宋体"/>
                <w:b/>
                <w:bCs/>
                <w:szCs w:val="21"/>
                <w:highlight w:val="none"/>
                <w:lang w:val="zh-CN"/>
              </w:rPr>
              <w:t>□</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10</w:t>
            </w:r>
          </w:p>
        </w:tc>
        <w:tc>
          <w:tcPr>
            <w:tcW w:w="2268" w:type="dxa"/>
            <w:vAlign w:val="center"/>
          </w:tcPr>
          <w:p>
            <w:pPr>
              <w:autoSpaceDE w:val="0"/>
              <w:autoSpaceDN w:val="0"/>
              <w:adjustRightInd w:val="0"/>
              <w:spacing w:line="360" w:lineRule="auto"/>
              <w:jc w:val="center"/>
              <w:rPr>
                <w:rFonts w:ascii="宋体" w:hAnsi="宋体" w:cs="宋体"/>
                <w:b/>
                <w:szCs w:val="21"/>
                <w:highlight w:val="none"/>
              </w:rPr>
            </w:pPr>
          </w:p>
          <w:p>
            <w:pPr>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磋商有效期</w:t>
            </w:r>
          </w:p>
          <w:p>
            <w:pPr>
              <w:autoSpaceDE w:val="0"/>
              <w:autoSpaceDN w:val="0"/>
              <w:adjustRightInd w:val="0"/>
              <w:spacing w:line="360" w:lineRule="auto"/>
              <w:jc w:val="center"/>
              <w:rPr>
                <w:rFonts w:ascii="宋体" w:hAnsi="宋体" w:cs="宋体"/>
                <w:szCs w:val="21"/>
                <w:highlight w:val="none"/>
              </w:rPr>
            </w:pP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 xml:space="preserve">90天（自提交磋商文件的截止之日起算） </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11</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bCs/>
                <w:szCs w:val="21"/>
                <w:highlight w:val="none"/>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 xml:space="preserve">不允许   </w:t>
            </w:r>
            <w:r>
              <w:rPr>
                <w:rFonts w:hint="eastAsia" w:ascii="宋体" w:hAnsi="宋体" w:cs="宋体"/>
                <w:b/>
                <w:bCs/>
                <w:szCs w:val="21"/>
                <w:highlight w:val="none"/>
                <w:lang w:val="zh-CN"/>
              </w:rPr>
              <w:t>□</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本项目是否采用不见面开标</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电子响应文件递交地点</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电子响应文件应按规定在投标截止时间（开标时间）之前成功提交至《全国公共资源交易平台</w:t>
            </w:r>
            <w:r>
              <w:rPr>
                <w:rFonts w:hint="eastAsia" w:ascii="宋体" w:hAnsi="宋体" w:cs="宋体"/>
                <w:szCs w:val="21"/>
                <w:highlight w:val="none"/>
                <w:lang w:eastAsia="zh-CN"/>
              </w:rPr>
              <w:t>（</w:t>
            </w:r>
            <w:r>
              <w:rPr>
                <w:rFonts w:hint="eastAsia" w:ascii="宋体" w:hAnsi="宋体" w:cs="宋体"/>
                <w:szCs w:val="21"/>
                <w:highlight w:val="none"/>
              </w:rPr>
              <w:t>河南省</w:t>
            </w:r>
            <w:r>
              <w:rPr>
                <w:rFonts w:hint="eastAsia" w:ascii="宋体" w:hAnsi="MS Mincho" w:eastAsia="MS Mincho" w:cs="MS Mincho"/>
                <w:szCs w:val="21"/>
                <w:highlight w:val="none"/>
              </w:rPr>
              <w:t>▪</w:t>
            </w:r>
            <w:r>
              <w:rPr>
                <w:rFonts w:hint="eastAsia" w:ascii="宋体" w:hAnsi="宋体" w:cs="宋体"/>
                <w:szCs w:val="21"/>
                <w:highlight w:val="none"/>
              </w:rPr>
              <w:t>许昌市</w:t>
            </w:r>
            <w:r>
              <w:rPr>
                <w:rFonts w:hint="eastAsia" w:ascii="宋体" w:hAnsi="宋体" w:cs="宋体"/>
                <w:szCs w:val="21"/>
                <w:highlight w:val="none"/>
                <w:lang w:eastAsia="zh-CN"/>
              </w:rPr>
              <w:t>）</w:t>
            </w:r>
            <w:r>
              <w:rPr>
                <w:rFonts w:hint="eastAsia" w:ascii="宋体" w:hAnsi="宋体" w:cs="宋体"/>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Fonts w:hint="eastAsia" w:ascii="宋体" w:hAnsi="宋体" w:cs="宋体"/>
                <w:szCs w:val="21"/>
                <w:highlight w:val="none"/>
              </w:rPr>
              <w:t>http://ggzy.xuchang.gov.cn:8088/ggzy/</w:t>
            </w:r>
            <w:r>
              <w:rPr>
                <w:rFonts w:hint="eastAsia" w:ascii="宋体" w:hAnsi="宋体" w:cs="宋体"/>
                <w:szCs w:val="21"/>
                <w:highlight w:val="none"/>
              </w:rPr>
              <w:fldChar w:fldCharType="end"/>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14</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 xml:space="preserve">响应文件提交截 </w:t>
            </w:r>
          </w:p>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 xml:space="preserve">止、磋商响应截止 </w:t>
            </w:r>
          </w:p>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Cs w:val="21"/>
                <w:highlight w:val="none"/>
                <w:lang w:val="zh-CN"/>
              </w:rPr>
            </w:pPr>
            <w:bookmarkStart w:id="31" w:name="_GoBack"/>
            <w:r>
              <w:rPr>
                <w:rFonts w:hint="eastAsia" w:ascii="宋体" w:hAnsi="宋体" w:cs="宋体"/>
                <w:b/>
                <w:szCs w:val="21"/>
                <w:highlight w:val="none"/>
                <w:lang w:eastAsia="zh-CN"/>
              </w:rPr>
              <w:t>2024</w:t>
            </w:r>
            <w:r>
              <w:rPr>
                <w:rFonts w:hint="eastAsia" w:ascii="宋体" w:hAnsi="宋体" w:cs="宋体"/>
                <w:b/>
                <w:szCs w:val="21"/>
                <w:highlight w:val="none"/>
              </w:rPr>
              <w:t>年</w:t>
            </w:r>
            <w:r>
              <w:rPr>
                <w:rFonts w:hint="eastAsia" w:ascii="宋体" w:hAnsi="宋体" w:cs="宋体"/>
                <w:b/>
                <w:szCs w:val="21"/>
                <w:highlight w:val="none"/>
                <w:lang w:val="en-US" w:eastAsia="zh-CN"/>
              </w:rPr>
              <w:t>5月13日</w:t>
            </w:r>
            <w:r>
              <w:rPr>
                <w:rFonts w:hint="eastAsia" w:ascii="宋体" w:hAnsi="宋体" w:cs="宋体"/>
                <w:b/>
                <w:szCs w:val="21"/>
                <w:highlight w:val="none"/>
              </w:rPr>
              <w:t>09时30分</w:t>
            </w:r>
            <w:r>
              <w:rPr>
                <w:rFonts w:hint="eastAsia" w:ascii="宋体" w:hAnsi="宋体" w:cs="宋体"/>
                <w:b/>
                <w:bCs/>
                <w:szCs w:val="21"/>
                <w:highlight w:val="none"/>
                <w:lang w:val="zh-CN"/>
              </w:rPr>
              <w:t>（北京时间）</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15</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w:t>
            </w:r>
            <w:r>
              <w:rPr>
                <w:rFonts w:hint="eastAsia" w:ascii="宋体" w:hAnsi="宋体" w:cs="宋体"/>
                <w:szCs w:val="21"/>
                <w:highlight w:val="none"/>
                <w:lang w:eastAsia="zh-CN"/>
              </w:rPr>
              <w:t>（</w:t>
            </w:r>
            <w:r>
              <w:rPr>
                <w:rFonts w:hint="eastAsia" w:ascii="宋体" w:hAnsi="宋体" w:cs="宋体"/>
                <w:szCs w:val="21"/>
                <w:highlight w:val="none"/>
              </w:rPr>
              <w:t>代理机构</w:t>
            </w:r>
            <w:r>
              <w:rPr>
                <w:rFonts w:hint="eastAsia" w:ascii="宋体" w:hAnsi="宋体" w:cs="宋体"/>
                <w:szCs w:val="21"/>
                <w:highlight w:val="none"/>
                <w:lang w:eastAsia="zh-CN"/>
              </w:rPr>
              <w:t>）</w:t>
            </w:r>
            <w:r>
              <w:rPr>
                <w:rFonts w:hint="eastAsia" w:ascii="宋体" w:hAnsi="宋体" w:cs="宋体"/>
                <w:szCs w:val="21"/>
                <w:highlight w:val="none"/>
              </w:rPr>
              <w:t>线上开标地点</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许昌市建安区公共资源交易中心四楼开标</w:t>
            </w:r>
            <w:r>
              <w:rPr>
                <w:rFonts w:hint="eastAsia" w:ascii="宋体" w:hAnsi="宋体" w:cs="宋体"/>
                <w:bCs/>
                <w:szCs w:val="21"/>
                <w:highlight w:val="none"/>
                <w:lang w:val="zh-CN" w:eastAsia="zh-CN"/>
              </w:rPr>
              <w:t>一</w:t>
            </w:r>
            <w:r>
              <w:rPr>
                <w:rFonts w:hint="eastAsia" w:ascii="宋体" w:hAnsi="宋体" w:cs="宋体"/>
                <w:bCs/>
                <w:szCs w:val="21"/>
                <w:highlight w:val="none"/>
                <w:lang w:val="zh-CN"/>
              </w:rPr>
              <w:t>室</w:t>
            </w:r>
            <w:r>
              <w:rPr>
                <w:rFonts w:hint="eastAsia" w:ascii="宋体" w:hAnsi="宋体"/>
                <w:b/>
                <w:szCs w:val="21"/>
                <w:highlight w:val="none"/>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16</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kern w:val="0"/>
                <w:szCs w:val="21"/>
                <w:highlight w:val="none"/>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不收取。</w:t>
            </w:r>
          </w:p>
          <w:p>
            <w:pPr>
              <w:tabs>
                <w:tab w:val="left" w:pos="1260"/>
              </w:tabs>
              <w:autoSpaceDE w:val="0"/>
              <w:autoSpaceDN w:val="0"/>
              <w:spacing w:line="360" w:lineRule="auto"/>
              <w:contextualSpacing/>
              <w:jc w:val="left"/>
              <w:rPr>
                <w:rFonts w:ascii="宋体" w:hAnsi="宋体" w:cs="宋体"/>
                <w:spacing w:val="-2"/>
                <w:szCs w:val="21"/>
                <w:highlight w:val="none"/>
                <w:lang w:val="zh-CN"/>
              </w:rPr>
            </w:pPr>
            <w:r>
              <w:rPr>
                <w:rFonts w:hint="eastAsia" w:ascii="宋体" w:hAnsi="宋体" w:cs="宋体"/>
                <w:bCs/>
                <w:szCs w:val="21"/>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17</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磋商公告、中标公告、变更（更正）公告、现场勘察答复等相关信息同时在以下网站发布：《中国政府采购网</w:t>
            </w:r>
            <w:r>
              <w:rPr>
                <w:rFonts w:hint="eastAsia" w:ascii="宋体" w:hAnsi="宋体" w:cs="宋体"/>
                <w:szCs w:val="21"/>
                <w:highlight w:val="none"/>
                <w:lang w:eastAsia="zh-CN"/>
              </w:rPr>
              <w:t>》《</w:t>
            </w:r>
            <w:r>
              <w:rPr>
                <w:rFonts w:hint="eastAsia" w:ascii="宋体" w:hAnsi="宋体" w:cs="宋体"/>
                <w:szCs w:val="21"/>
                <w:highlight w:val="none"/>
              </w:rPr>
              <w:t>河南省政府采购网</w:t>
            </w:r>
            <w:r>
              <w:rPr>
                <w:rFonts w:hint="eastAsia" w:ascii="宋体" w:hAnsi="宋体" w:cs="宋体"/>
                <w:szCs w:val="21"/>
                <w:highlight w:val="none"/>
                <w:lang w:eastAsia="zh-CN"/>
              </w:rPr>
              <w:t>》《</w:t>
            </w:r>
            <w:r>
              <w:rPr>
                <w:rFonts w:hint="eastAsia" w:ascii="宋体" w:hAnsi="宋体" w:cs="宋体"/>
                <w:szCs w:val="21"/>
                <w:highlight w:val="none"/>
              </w:rPr>
              <w:t>许昌市政府采购网</w:t>
            </w:r>
            <w:r>
              <w:rPr>
                <w:rFonts w:hint="eastAsia" w:ascii="宋体" w:hAnsi="宋体" w:cs="宋体"/>
                <w:szCs w:val="21"/>
                <w:highlight w:val="none"/>
                <w:lang w:eastAsia="zh-CN"/>
              </w:rPr>
              <w:t>》《</w:t>
            </w:r>
            <w:r>
              <w:rPr>
                <w:rFonts w:hint="eastAsia" w:ascii="宋体" w:hAnsi="宋体" w:cs="宋体"/>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18</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19</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 xml:space="preserve">供应商对磋商文件 </w:t>
            </w:r>
          </w:p>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质疑截止时间</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Cs/>
                <w:szCs w:val="21"/>
                <w:highlight w:val="none"/>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20</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响应文件份数</w:t>
            </w:r>
          </w:p>
        </w:tc>
        <w:tc>
          <w:tcPr>
            <w:tcW w:w="6739" w:type="dxa"/>
            <w:vAlign w:val="center"/>
          </w:tcPr>
          <w:p>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szCs w:val="21"/>
                <w:highlight w:val="none"/>
              </w:rPr>
              <w:t>电子响应文件：成功上传至《全国公共资源交易平台（河南省·许昌市）》公共资源交易系统加密电子响应文件1份</w:t>
            </w:r>
            <w:r>
              <w:rPr>
                <w:rFonts w:hint="eastAsia" w:ascii="宋体" w:hAnsi="宋体" w:cs="宋体"/>
                <w:szCs w:val="21"/>
                <w:highlight w:val="none"/>
                <w:lang w:val="zh-CN"/>
              </w:rPr>
              <w:t>（文件格式为： XXX公司XXX项目编号.file）。</w:t>
            </w:r>
          </w:p>
          <w:p>
            <w:pPr>
              <w:autoSpaceDE w:val="0"/>
              <w:autoSpaceDN w:val="0"/>
              <w:adjustRightInd w:val="0"/>
              <w:spacing w:line="360" w:lineRule="auto"/>
              <w:jc w:val="left"/>
              <w:rPr>
                <w:rFonts w:ascii="宋体" w:hAnsi="宋体" w:cs="宋体"/>
                <w:szCs w:val="21"/>
                <w:highlight w:val="none"/>
                <w:lang w:val="zh-CN"/>
              </w:rPr>
            </w:pPr>
            <w:r>
              <w:rPr>
                <w:rFonts w:hint="eastAsia" w:ascii="宋体" w:hAnsi="宋体" w:cs="宋体"/>
                <w:b/>
                <w:szCs w:val="21"/>
                <w:highlight w:val="none"/>
              </w:rPr>
              <w:t>注</w:t>
            </w:r>
            <w:r>
              <w:rPr>
                <w:rFonts w:hint="eastAsia" w:ascii="宋体" w:hAnsi="宋体" w:cs="宋体"/>
                <w:b/>
                <w:szCs w:val="21"/>
                <w:highlight w:val="none"/>
                <w:lang w:eastAsia="zh-CN"/>
              </w:rPr>
              <w:t>：</w:t>
            </w:r>
            <w:r>
              <w:rPr>
                <w:rFonts w:hint="eastAsia" w:ascii="宋体" w:hAnsi="宋体" w:cs="宋体"/>
                <w:b/>
                <w:szCs w:val="21"/>
                <w:highlight w:val="none"/>
              </w:rPr>
              <w:t>供应商提交的电子响应文件，必须是通过“许昌响应文件制作系统SEARUNV最新版本”制作，并经过签章和加密后生成的电子响应文件。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21</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响应文件的</w:t>
            </w:r>
          </w:p>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签署盖章</w:t>
            </w:r>
          </w:p>
        </w:tc>
        <w:tc>
          <w:tcPr>
            <w:tcW w:w="6739" w:type="dxa"/>
            <w:vAlign w:val="center"/>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22</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开标程序</w:t>
            </w:r>
          </w:p>
        </w:tc>
        <w:tc>
          <w:tcPr>
            <w:tcW w:w="6739" w:type="dxa"/>
          </w:tcPr>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Cs w:val="21"/>
                <w:highlight w:val="none"/>
              </w:rPr>
            </w:pPr>
            <w:r>
              <w:rPr>
                <w:rFonts w:hint="eastAsia" w:ascii="宋体" w:hAnsi="宋体" w:cs="宋体"/>
                <w:szCs w:val="21"/>
                <w:highlight w:val="none"/>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23</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磋商小组组建</w:t>
            </w:r>
          </w:p>
        </w:tc>
        <w:tc>
          <w:tcPr>
            <w:tcW w:w="6739" w:type="dxa"/>
            <w:vAlign w:val="center"/>
          </w:tcPr>
          <w:p>
            <w:pPr>
              <w:autoSpaceDE w:val="0"/>
              <w:autoSpaceDN w:val="0"/>
              <w:adjustRightInd w:val="0"/>
              <w:spacing w:line="360" w:lineRule="auto"/>
              <w:jc w:val="left"/>
              <w:rPr>
                <w:rFonts w:ascii="宋体" w:hAnsi="宋体" w:cs="Cambria Math"/>
                <w:szCs w:val="21"/>
                <w:highlight w:val="none"/>
                <w:lang w:val="zh-CN"/>
              </w:rPr>
            </w:pPr>
            <w:r>
              <w:rPr>
                <w:rFonts w:hint="eastAsia" w:ascii="宋体" w:hAnsi="宋体" w:cs="Cambria Math"/>
                <w:szCs w:val="21"/>
                <w:highlight w:val="none"/>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24</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szCs w:val="21"/>
                <w:highlight w:val="none"/>
              </w:rPr>
              <w:t>评标方法</w:t>
            </w:r>
          </w:p>
        </w:tc>
        <w:tc>
          <w:tcPr>
            <w:tcW w:w="6739" w:type="dxa"/>
            <w:vAlign w:val="center"/>
          </w:tcPr>
          <w:p>
            <w:pPr>
              <w:autoSpaceDE w:val="0"/>
              <w:autoSpaceDN w:val="0"/>
              <w:adjustRightInd w:val="0"/>
              <w:spacing w:line="360" w:lineRule="auto"/>
              <w:jc w:val="left"/>
              <w:rPr>
                <w:rFonts w:ascii="宋体" w:hAnsi="宋体" w:cs="宋体"/>
                <w:bCs/>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综合评分法</w:t>
            </w:r>
            <w:r>
              <w:rPr>
                <w:rFonts w:hint="eastAsia" w:ascii="宋体" w:hAnsi="宋体" w:cs="宋体"/>
                <w:b/>
                <w:bCs/>
                <w:szCs w:val="21"/>
                <w:highlight w:val="none"/>
                <w:lang w:val="zh-CN"/>
              </w:rPr>
              <w:t>□</w:t>
            </w:r>
            <w:r>
              <w:rPr>
                <w:rFonts w:hint="eastAsia" w:ascii="宋体" w:hAnsi="宋体" w:cs="宋体"/>
                <w:szCs w:val="21"/>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25</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中小企业有关政策</w:t>
            </w:r>
          </w:p>
        </w:tc>
        <w:tc>
          <w:tcPr>
            <w:tcW w:w="6739" w:type="dxa"/>
            <w:vAlign w:val="center"/>
          </w:tcPr>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color w:val="000000"/>
                <w:szCs w:val="21"/>
                <w:highlight w:val="none"/>
              </w:rPr>
              <w:t>1、本项目属于</w:t>
            </w:r>
            <w:r>
              <w:rPr>
                <w:rFonts w:hint="eastAsia" w:ascii="宋体" w:hAnsi="宋体"/>
                <w:color w:val="000000"/>
                <w:szCs w:val="21"/>
                <w:highlight w:val="none"/>
                <w:lang w:val="zh-CN"/>
              </w:rPr>
              <w:t>专门面向中小企业采购</w:t>
            </w:r>
            <w:r>
              <w:rPr>
                <w:rFonts w:hint="eastAsia" w:ascii="宋体" w:hAnsi="宋体"/>
                <w:color w:val="000000"/>
                <w:szCs w:val="21"/>
                <w:highlight w:val="none"/>
              </w:rPr>
              <w:t>的项目；</w:t>
            </w:r>
            <w:r>
              <w:rPr>
                <w:rFonts w:hint="eastAsia" w:ascii="宋体" w:hAnsi="宋体" w:cs="仿宋_GB2312"/>
                <w:color w:val="000000"/>
                <w:szCs w:val="21"/>
                <w:highlight w:val="none"/>
                <w:lang w:val="zh-CN"/>
              </w:rPr>
              <w:t>本次采购标的对应的中小企业划分标准所属行业：</w:t>
            </w:r>
            <w:r>
              <w:rPr>
                <w:rFonts w:hint="eastAsia" w:ascii="宋体" w:hAnsi="宋体" w:cs="仿宋_GB2312"/>
                <w:szCs w:val="21"/>
                <w:highlight w:val="none"/>
                <w:lang w:val="zh-CN"/>
              </w:rPr>
              <w:t>建筑业。</w:t>
            </w:r>
          </w:p>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rPr>
              <w:t>2</w:t>
            </w:r>
            <w:r>
              <w:rPr>
                <w:rFonts w:hint="eastAsia" w:ascii="宋体" w:hAnsi="宋体" w:cs="仿宋_GB2312"/>
                <w:szCs w:val="21"/>
                <w:highlight w:val="none"/>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zCs w:val="21"/>
                <w:highlight w:val="none"/>
                <w:lang w:val="zh-CN"/>
              </w:rPr>
            </w:pPr>
            <w:r>
              <w:rPr>
                <w:rFonts w:hint="eastAsia" w:ascii="宋体" w:hAnsi="宋体" w:cs="仿宋_GB2312"/>
                <w:szCs w:val="21"/>
                <w:highlight w:val="none"/>
              </w:rPr>
              <w:t>3</w:t>
            </w:r>
            <w:r>
              <w:rPr>
                <w:rFonts w:hint="eastAsia" w:ascii="宋体" w:hAnsi="宋体" w:cs="仿宋_GB2312"/>
                <w:szCs w:val="21"/>
                <w:highlight w:val="none"/>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Cs w:val="21"/>
                <w:highlight w:val="none"/>
                <w:lang w:val="zh-CN"/>
              </w:rPr>
            </w:pPr>
            <w:r>
              <w:rPr>
                <w:rFonts w:hint="eastAsia" w:ascii="宋体" w:hAnsi="宋体" w:cs="仿宋_GB2312"/>
                <w:szCs w:val="21"/>
                <w:highlight w:val="none"/>
              </w:rPr>
              <w:t>4</w:t>
            </w:r>
            <w:r>
              <w:rPr>
                <w:rFonts w:hint="eastAsia" w:ascii="宋体" w:hAnsi="宋体" w:cs="仿宋_GB2312"/>
                <w:szCs w:val="21"/>
                <w:highlight w:val="none"/>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26</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节能环保要求</w:t>
            </w:r>
          </w:p>
        </w:tc>
        <w:tc>
          <w:tcPr>
            <w:tcW w:w="6739" w:type="dxa"/>
            <w:vAlign w:val="center"/>
          </w:tcPr>
          <w:p>
            <w:pPr>
              <w:autoSpaceDE w:val="0"/>
              <w:autoSpaceDN w:val="0"/>
              <w:adjustRightInd w:val="0"/>
              <w:spacing w:line="360" w:lineRule="auto"/>
              <w:jc w:val="left"/>
              <w:rPr>
                <w:rFonts w:ascii="宋体" w:hAnsi="宋体" w:cs="宋体"/>
                <w:b/>
                <w:kern w:val="0"/>
                <w:szCs w:val="21"/>
                <w:highlight w:val="none"/>
                <w:lang w:val="zh-CN"/>
              </w:rPr>
            </w:pPr>
            <w:r>
              <w:rPr>
                <w:rFonts w:hint="eastAsia" w:ascii="宋体" w:hAnsi="宋体" w:cs="仿宋_GB2312"/>
                <w:spacing w:val="-2"/>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17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27</w:t>
            </w:r>
          </w:p>
        </w:tc>
        <w:tc>
          <w:tcPr>
            <w:tcW w:w="2268"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网络关键设备、网络安全专用产品要求</w:t>
            </w:r>
          </w:p>
        </w:tc>
        <w:tc>
          <w:tcPr>
            <w:tcW w:w="6739" w:type="dxa"/>
            <w:vAlign w:val="center"/>
          </w:tcPr>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1、本项目网络关键设备：无；网络安全专用产品：无；</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en-US" w:eastAsia="zh-CN"/>
              </w:rPr>
              <w:t>2、</w:t>
            </w:r>
            <w:r>
              <w:rPr>
                <w:rFonts w:hint="eastAsia" w:ascii="宋体" w:hAnsi="宋体" w:eastAsia="宋体" w:cs="仿宋_GB2312"/>
                <w:spacing w:val="-2"/>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3、提供资料（下列资料任意一项）：</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①网络关键设备和网络安全专用产品安全认证证书；</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②网络关键设备安全检测证书、网络安全专用产品安全检测证书；</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③计算机信息系统安全专用产品销售许可证；</w:t>
            </w:r>
          </w:p>
          <w:p>
            <w:pPr>
              <w:autoSpaceDE w:val="0"/>
              <w:autoSpaceDN w:val="0"/>
              <w:adjustRightInd w:val="0"/>
              <w:spacing w:line="360" w:lineRule="auto"/>
              <w:jc w:val="left"/>
              <w:rPr>
                <w:rFonts w:hint="eastAsia" w:ascii="宋体" w:hAnsi="宋体" w:eastAsia="宋体" w:cs="仿宋_GB2312"/>
                <w:spacing w:val="-2"/>
                <w:szCs w:val="21"/>
                <w:highlight w:val="none"/>
                <w:lang w:val="zh-CN"/>
              </w:rPr>
            </w:pPr>
            <w:r>
              <w:rPr>
                <w:rFonts w:hint="eastAsia" w:ascii="宋体" w:hAnsi="宋体" w:eastAsia="宋体" w:cs="仿宋_GB2312"/>
                <w:spacing w:val="-2"/>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28</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Cs w:val="21"/>
                <w:highlight w:val="none"/>
                <w:lang w:val="zh-CN"/>
              </w:rPr>
            </w:pPr>
            <w:r>
              <w:rPr>
                <w:rFonts w:hint="eastAsia" w:ascii="宋体" w:hAnsi="宋体" w:cs="宋体"/>
                <w:b/>
                <w:kern w:val="0"/>
                <w:szCs w:val="21"/>
                <w:highlight w:val="none"/>
                <w:lang w:val="zh-CN"/>
              </w:rPr>
              <w:fldChar w:fldCharType="begin"/>
            </w:r>
            <w:r>
              <w:rPr>
                <w:rFonts w:hint="eastAsia" w:ascii="宋体" w:hAnsi="宋体" w:cs="宋体"/>
                <w:b/>
                <w:kern w:val="0"/>
                <w:szCs w:val="21"/>
                <w:highlight w:val="none"/>
                <w:lang w:val="zh-CN"/>
              </w:rPr>
              <w:instrText xml:space="preserve">eq \o\ac(</w:instrText>
            </w:r>
            <w:r>
              <w:rPr>
                <w:rFonts w:hint="eastAsia" w:ascii="宋体" w:hAnsi="宋体" w:cs="宋体"/>
                <w:b/>
                <w:kern w:val="0"/>
                <w:position w:val="-4"/>
                <w:sz w:val="31"/>
                <w:szCs w:val="21"/>
                <w:highlight w:val="none"/>
                <w:lang w:val="zh-CN"/>
              </w:rPr>
              <w:instrText xml:space="preserve">□</w:instrText>
            </w:r>
            <w:r>
              <w:rPr>
                <w:rFonts w:hint="eastAsia" w:ascii="宋体" w:hAnsi="宋体" w:cs="宋体"/>
                <w:b/>
                <w:kern w:val="0"/>
                <w:szCs w:val="21"/>
                <w:highlight w:val="none"/>
                <w:lang w:val="zh-CN"/>
              </w:rPr>
              <w:instrText xml:space="preserve">,√)</w:instrText>
            </w:r>
            <w:r>
              <w:rPr>
                <w:rFonts w:hint="eastAsia" w:ascii="宋体" w:hAnsi="宋体" w:cs="宋体"/>
                <w:b/>
                <w:kern w:val="0"/>
                <w:szCs w:val="21"/>
                <w:highlight w:val="none"/>
                <w:lang w:val="zh-CN"/>
              </w:rPr>
              <w:fldChar w:fldCharType="end"/>
            </w:r>
            <w:r>
              <w:rPr>
                <w:rFonts w:hint="eastAsia" w:ascii="宋体" w:hAnsi="宋体" w:cs="宋体"/>
                <w:bCs/>
                <w:szCs w:val="21"/>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29</w:t>
            </w:r>
          </w:p>
        </w:tc>
        <w:tc>
          <w:tcPr>
            <w:tcW w:w="2268" w:type="dxa"/>
            <w:vAlign w:val="center"/>
          </w:tcPr>
          <w:p>
            <w:pPr>
              <w:autoSpaceDE w:val="0"/>
              <w:autoSpaceDN w:val="0"/>
              <w:adjustRightInd w:val="0"/>
              <w:spacing w:line="360" w:lineRule="auto"/>
              <w:jc w:val="center"/>
              <w:rPr>
                <w:rFonts w:ascii="宋体" w:hAnsi="宋体" w:cs="宋体"/>
                <w:bCs/>
                <w:szCs w:val="21"/>
                <w:highlight w:val="none"/>
                <w:lang w:val="zh-CN"/>
              </w:rPr>
            </w:pPr>
            <w:r>
              <w:rPr>
                <w:rFonts w:hint="eastAsia" w:ascii="宋体" w:hAnsi="宋体" w:cs="宋体"/>
                <w:bCs/>
                <w:szCs w:val="21"/>
                <w:highlight w:val="none"/>
                <w:lang w:val="zh-CN"/>
              </w:rPr>
              <w:t>代理服务费</w:t>
            </w:r>
          </w:p>
        </w:tc>
        <w:tc>
          <w:tcPr>
            <w:tcW w:w="6739" w:type="dxa"/>
            <w:vAlign w:val="center"/>
          </w:tcPr>
          <w:p>
            <w:pPr>
              <w:autoSpaceDE w:val="0"/>
              <w:autoSpaceDN w:val="0"/>
              <w:spacing w:line="360" w:lineRule="auto"/>
              <w:contextualSpacing/>
              <w:jc w:val="left"/>
              <w:rPr>
                <w:rFonts w:ascii="宋体" w:hAnsi="宋体" w:cs="宋体"/>
                <w:szCs w:val="21"/>
                <w:highlight w:val="none"/>
              </w:rPr>
            </w:pPr>
            <w:r>
              <w:rPr>
                <w:rFonts w:ascii="宋体" w:hAnsi="宋体" w:cs="宋体"/>
                <w:b/>
                <w:color w:val="000000"/>
                <w:szCs w:val="21"/>
                <w:highlight w:val="none"/>
                <w:lang w:val="zh-CN"/>
              </w:rPr>
              <w:fldChar w:fldCharType="begin"/>
            </w:r>
            <w:r>
              <w:rPr>
                <w:rFonts w:hint="eastAsia" w:ascii="宋体" w:hAnsi="宋体" w:cs="宋体"/>
                <w:b/>
                <w:color w:val="000000"/>
                <w:szCs w:val="21"/>
                <w:highlight w:val="none"/>
                <w:lang w:val="zh-CN"/>
              </w:rPr>
              <w:instrText xml:space="preserve">eq \o\ac(</w:instrText>
            </w:r>
            <w:r>
              <w:rPr>
                <w:rFonts w:hint="eastAsia" w:ascii="宋体" w:hAnsi="宋体" w:cs="宋体"/>
                <w:b/>
                <w:color w:val="000000"/>
                <w:position w:val="-4"/>
                <w:sz w:val="31"/>
                <w:szCs w:val="21"/>
                <w:highlight w:val="none"/>
                <w:lang w:val="zh-CN"/>
              </w:rPr>
              <w:instrText xml:space="preserve">□</w:instrText>
            </w:r>
            <w:r>
              <w:rPr>
                <w:rFonts w:hint="eastAsia" w:ascii="宋体" w:hAnsi="宋体" w:cs="宋体"/>
                <w:b/>
                <w:color w:val="000000"/>
                <w:szCs w:val="21"/>
                <w:highlight w:val="none"/>
                <w:lang w:val="zh-CN"/>
              </w:rPr>
              <w:instrText xml:space="preserve">,√)</w:instrText>
            </w:r>
            <w:r>
              <w:rPr>
                <w:rFonts w:ascii="宋体" w:hAnsi="宋体" w:cs="宋体"/>
                <w:b/>
                <w:color w:val="000000"/>
                <w:szCs w:val="21"/>
                <w:highlight w:val="none"/>
                <w:lang w:val="zh-CN"/>
              </w:rPr>
              <w:fldChar w:fldCharType="end"/>
            </w:r>
            <w:r>
              <w:rPr>
                <w:rFonts w:hint="eastAsia" w:ascii="宋体" w:hAnsi="宋体" w:cs="宋体"/>
                <w:bCs/>
                <w:color w:val="000000"/>
                <w:szCs w:val="21"/>
                <w:highlight w:val="none"/>
                <w:lang w:val="zh-CN"/>
              </w:rPr>
              <w:t>收取中标人。</w:t>
            </w:r>
          </w:p>
          <w:p>
            <w:pPr>
              <w:autoSpaceDE w:val="0"/>
              <w:autoSpaceDN w:val="0"/>
              <w:spacing w:line="360" w:lineRule="auto"/>
              <w:contextualSpacing/>
              <w:rPr>
                <w:rFonts w:ascii="宋体" w:hAnsi="宋体"/>
                <w:szCs w:val="21"/>
                <w:highlight w:val="none"/>
              </w:rPr>
            </w:pPr>
            <w:bookmarkStart w:id="23" w:name="_Hlk16168403"/>
            <w:r>
              <w:rPr>
                <w:rFonts w:hint="eastAsia" w:ascii="宋体" w:hAnsi="宋体" w:cs="宋体"/>
                <w:szCs w:val="21"/>
                <w:highlight w:val="none"/>
              </w:rPr>
              <w:t>收取标准</w:t>
            </w:r>
            <w:r>
              <w:rPr>
                <w:rFonts w:hint="eastAsia" w:ascii="宋体" w:hAnsi="宋体" w:cs="宋体"/>
                <w:szCs w:val="21"/>
                <w:highlight w:val="none"/>
                <w:lang w:eastAsia="zh-CN"/>
              </w:rPr>
              <w:t>：</w:t>
            </w:r>
            <w:r>
              <w:rPr>
                <w:rFonts w:hint="eastAsia" w:ascii="宋体" w:hAnsi="宋体" w:cs="宋体"/>
                <w:szCs w:val="21"/>
                <w:highlight w:val="none"/>
              </w:rPr>
              <w:t>收费标准按豫招协【</w:t>
            </w:r>
            <w:r>
              <w:rPr>
                <w:rFonts w:hint="eastAsia" w:ascii="宋体" w:hAnsi="宋体" w:cs="宋体"/>
                <w:szCs w:val="21"/>
                <w:highlight w:val="none"/>
                <w:lang w:eastAsia="zh-CN"/>
              </w:rPr>
              <w:t>202</w:t>
            </w:r>
            <w:r>
              <w:rPr>
                <w:rFonts w:hint="eastAsia" w:ascii="宋体" w:hAnsi="宋体" w:cs="宋体"/>
                <w:szCs w:val="21"/>
                <w:highlight w:val="none"/>
                <w:lang w:val="en-US" w:eastAsia="zh-CN"/>
              </w:rPr>
              <w:t>3</w:t>
            </w:r>
            <w:r>
              <w:rPr>
                <w:rFonts w:hint="eastAsia" w:ascii="宋体" w:hAnsi="宋体" w:cs="宋体"/>
                <w:szCs w:val="21"/>
                <w:highlight w:val="none"/>
              </w:rPr>
              <w:t>】002号文件。一次性以银行划账、电汇、汇票或支票的形式支付。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30</w:t>
            </w:r>
          </w:p>
        </w:tc>
        <w:tc>
          <w:tcPr>
            <w:tcW w:w="2268" w:type="dxa"/>
            <w:vAlign w:val="center"/>
          </w:tcPr>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授权函</w:t>
            </w:r>
          </w:p>
        </w:tc>
        <w:tc>
          <w:tcPr>
            <w:tcW w:w="6739" w:type="dxa"/>
            <w:vAlign w:val="center"/>
          </w:tcPr>
          <w:p>
            <w:pPr>
              <w:autoSpaceDE w:val="0"/>
              <w:autoSpaceDN w:val="0"/>
              <w:adjustRightInd w:val="0"/>
              <w:spacing w:line="360" w:lineRule="auto"/>
              <w:rPr>
                <w:rFonts w:ascii="宋体" w:hAnsi="宋体" w:cs="宋体"/>
                <w:bCs/>
                <w:spacing w:val="-2"/>
                <w:szCs w:val="21"/>
                <w:highlight w:val="none"/>
                <w:lang w:val="zh-CN"/>
              </w:rPr>
            </w:pPr>
            <w:r>
              <w:rPr>
                <w:rFonts w:hint="eastAsia" w:ascii="宋体" w:hAnsi="宋体" w:cs="仿宋_GB2312"/>
                <w:spacing w:val="-2"/>
                <w:szCs w:val="21"/>
                <w:highlight w:val="none"/>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31</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中标人需提交</w:t>
            </w:r>
          </w:p>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的资料</w:t>
            </w:r>
          </w:p>
        </w:tc>
        <w:tc>
          <w:tcPr>
            <w:tcW w:w="6739" w:type="dxa"/>
            <w:vAlign w:val="center"/>
          </w:tcPr>
          <w:p>
            <w:pPr>
              <w:widowControl/>
              <w:spacing w:line="360" w:lineRule="auto"/>
              <w:jc w:val="left"/>
              <w:rPr>
                <w:rFonts w:ascii="宋体" w:hAnsi="宋体" w:cs="宋体"/>
                <w:bCs/>
                <w:szCs w:val="21"/>
                <w:highlight w:val="none"/>
                <w:lang w:val="zh-CN"/>
              </w:rPr>
            </w:pPr>
            <w:r>
              <w:rPr>
                <w:rFonts w:hint="eastAsia" w:ascii="宋体" w:hAnsi="宋体" w:cs="仿宋_GB2312"/>
                <w:spacing w:val="-2"/>
                <w:szCs w:val="21"/>
                <w:highlight w:val="none"/>
                <w:lang w:val="zh-CN"/>
              </w:rPr>
              <w:t>中标人在接到中标通知时，须向</w:t>
            </w:r>
            <w:r>
              <w:rPr>
                <w:rFonts w:hint="eastAsia" w:ascii="宋体" w:hAnsi="宋体" w:cs="仿宋_GB2312"/>
                <w:spacing w:val="-2"/>
                <w:szCs w:val="21"/>
                <w:highlight w:val="none"/>
              </w:rPr>
              <w:t>采购代理机构</w:t>
            </w:r>
            <w:r>
              <w:rPr>
                <w:rFonts w:hint="eastAsia" w:ascii="宋体" w:hAnsi="宋体" w:cs="仿宋_GB2312"/>
                <w:spacing w:val="-2"/>
                <w:szCs w:val="21"/>
                <w:highlight w:val="none"/>
                <w:lang w:val="zh-CN"/>
              </w:rPr>
              <w:t>发送投标报价及分项报价一览表（包含主要中标标的的名称、规格型号、数量、单价、服务要求等）电子文档，并同时通知代理机构联系人，</w:t>
            </w:r>
            <w:r>
              <w:rPr>
                <w:rFonts w:hint="eastAsia" w:ascii="宋体" w:hAnsi="宋体" w:cs="宋体"/>
                <w:bCs/>
                <w:szCs w:val="21"/>
                <w:highlight w:val="none"/>
                <w:lang w:val="zh-CN"/>
              </w:rPr>
              <w:t>联系电话：</w:t>
            </w:r>
            <w:r>
              <w:rPr>
                <w:rFonts w:hint="eastAsia" w:ascii="宋体" w:hAnsi="宋体" w:cs="宋体"/>
                <w:szCs w:val="21"/>
                <w:highlight w:val="none"/>
              </w:rPr>
              <w:t>15936302666</w:t>
            </w:r>
            <w:r>
              <w:rPr>
                <w:rFonts w:hint="eastAsia" w:ascii="宋体" w:hAnsi="宋体" w:cs="宋体"/>
                <w:bCs/>
                <w:szCs w:val="21"/>
                <w:highlight w:val="none"/>
                <w:lang w:val="zh-CN"/>
              </w:rPr>
              <w:t>，邮箱：</w:t>
            </w:r>
            <w:r>
              <w:rPr>
                <w:rFonts w:hint="eastAsia" w:ascii="宋体" w:hAnsi="宋体" w:cs="宋体"/>
                <w:bCs/>
                <w:szCs w:val="21"/>
                <w:highlight w:val="none"/>
                <w:lang w:val="en-US" w:eastAsia="zh-CN"/>
              </w:rPr>
              <w:t>fhgjxmgl</w:t>
            </w:r>
            <w:r>
              <w:rPr>
                <w:rFonts w:hint="eastAsia" w:ascii="宋体" w:hAnsi="宋体" w:cs="宋体"/>
                <w:bCs/>
                <w:szCs w:val="21"/>
                <w:highlight w:val="none"/>
                <w:lang w:val="zh-CN"/>
              </w:rPr>
              <w:t>@</w:t>
            </w:r>
            <w:r>
              <w:rPr>
                <w:rFonts w:hint="eastAsia" w:ascii="宋体" w:hAnsi="宋体" w:cs="宋体"/>
                <w:bCs/>
                <w:szCs w:val="21"/>
                <w:highlight w:val="none"/>
                <w:lang w:val="en-US" w:eastAsia="zh-CN"/>
              </w:rPr>
              <w:t>126</w:t>
            </w:r>
            <w:r>
              <w:rPr>
                <w:rFonts w:hint="eastAsia" w:ascii="宋体" w:hAnsi="宋体" w:cs="宋体"/>
                <w:bCs/>
                <w:szCs w:val="21"/>
                <w:highlight w:val="none"/>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32</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电子化采购模式</w:t>
            </w:r>
          </w:p>
        </w:tc>
        <w:tc>
          <w:tcPr>
            <w:tcW w:w="6739" w:type="dxa"/>
            <w:vAlign w:val="center"/>
          </w:tcPr>
          <w:p>
            <w:pPr>
              <w:autoSpaceDE w:val="0"/>
              <w:autoSpaceDN w:val="0"/>
              <w:adjustRightInd w:val="0"/>
              <w:spacing w:line="360" w:lineRule="auto"/>
              <w:contextualSpacing/>
              <w:rPr>
                <w:rFonts w:hAnsi="宋体" w:cs="宋体"/>
                <w:szCs w:val="21"/>
                <w:highlight w:val="none"/>
                <w:lang w:val="zh-CN"/>
              </w:rPr>
            </w:pPr>
            <w:r>
              <w:rPr>
                <w:rFonts w:hint="eastAsia" w:hAnsi="宋体" w:cs="宋体"/>
                <w:szCs w:val="21"/>
                <w:highlight w:val="none"/>
                <w:lang w:val="zh-CN"/>
              </w:rPr>
              <w:t>本项目为全流程电子化交易（远程不见面开标）项目。</w:t>
            </w:r>
          </w:p>
          <w:p>
            <w:pPr>
              <w:autoSpaceDE w:val="0"/>
              <w:autoSpaceDN w:val="0"/>
              <w:adjustRightInd w:val="0"/>
              <w:spacing w:line="360" w:lineRule="auto"/>
              <w:contextualSpacing/>
              <w:rPr>
                <w:rFonts w:hAnsi="宋体" w:cs="宋体"/>
                <w:szCs w:val="21"/>
                <w:highlight w:val="none"/>
              </w:rPr>
            </w:pPr>
            <w:r>
              <w:rPr>
                <w:rFonts w:hint="eastAsia" w:hAnsi="宋体" w:cs="宋体"/>
                <w:szCs w:val="21"/>
                <w:highlight w:val="none"/>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33</w:t>
            </w:r>
          </w:p>
        </w:tc>
        <w:tc>
          <w:tcPr>
            <w:tcW w:w="2268" w:type="dxa"/>
            <w:vAlign w:val="center"/>
          </w:tcPr>
          <w:p>
            <w:pPr>
              <w:autoSpaceDE w:val="0"/>
              <w:autoSpaceDN w:val="0"/>
              <w:adjustRightInd w:val="0"/>
              <w:spacing w:line="360" w:lineRule="auto"/>
              <w:ind w:firstLine="420" w:firstLineChars="200"/>
              <w:rPr>
                <w:rFonts w:ascii="宋体" w:hAnsi="宋体" w:cs="宋体"/>
                <w:bCs/>
                <w:szCs w:val="21"/>
                <w:highlight w:val="none"/>
                <w:lang w:val="zh-CN"/>
              </w:rPr>
            </w:pPr>
            <w:r>
              <w:rPr>
                <w:rFonts w:hint="eastAsia" w:ascii="宋体" w:hAnsi="宋体" w:cs="宋体"/>
                <w:bCs/>
                <w:szCs w:val="21"/>
                <w:highlight w:val="none"/>
                <w:lang w:val="zh-CN"/>
              </w:rPr>
              <w:t>最后报价</w:t>
            </w:r>
          </w:p>
        </w:tc>
        <w:tc>
          <w:tcPr>
            <w:tcW w:w="6739" w:type="dxa"/>
            <w:vAlign w:val="center"/>
          </w:tcPr>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根据磋商小组要求，供应商</w:t>
            </w:r>
            <w:r>
              <w:rPr>
                <w:rFonts w:hint="eastAsia" w:ascii="宋体" w:hAnsi="宋体" w:eastAsia="宋体" w:cs="宋体"/>
                <w:bCs/>
                <w:szCs w:val="21"/>
                <w:highlight w:val="none"/>
                <w:lang w:val="zh-CN" w:eastAsia="zh-CN"/>
              </w:rPr>
              <w:t>须</w:t>
            </w:r>
            <w:r>
              <w:rPr>
                <w:rFonts w:hint="eastAsia" w:ascii="宋体" w:hAnsi="宋体" w:eastAsia="宋体" w:cs="宋体"/>
                <w:bCs/>
                <w:szCs w:val="21"/>
                <w:highlight w:val="none"/>
                <w:lang w:val="zh-CN"/>
              </w:rPr>
              <w:t>使用CA数字证书登录《全国公共资源交易平台（河南省·许昌市）》公共资源交易系统（http://ggzy.xuchang.gov.cn:8088/ggzy/）进行最后报价，最后报价应包括：①总报价</w:t>
            </w:r>
            <w:r>
              <w:rPr>
                <w:rFonts w:hint="eastAsia" w:ascii="宋体" w:hAnsi="宋体" w:eastAsia="宋体" w:cs="宋体"/>
                <w:bCs/>
                <w:szCs w:val="21"/>
                <w:highlight w:val="none"/>
                <w:lang w:val="zh-CN" w:eastAsia="zh-CN"/>
              </w:rPr>
              <w:t>；</w:t>
            </w:r>
            <w:r>
              <w:rPr>
                <w:rFonts w:hint="eastAsia" w:ascii="宋体" w:hAnsi="宋体" w:eastAsia="宋体" w:cs="宋体"/>
                <w:bCs/>
                <w:szCs w:val="21"/>
                <w:highlight w:val="none"/>
                <w:lang w:val="zh-CN"/>
              </w:rPr>
              <w:t>②分项报价。</w:t>
            </w:r>
          </w:p>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注：</w:t>
            </w:r>
          </w:p>
          <w:p>
            <w:pPr>
              <w:autoSpaceDE w:val="0"/>
              <w:autoSpaceDN w:val="0"/>
              <w:adjustRightInd w:val="0"/>
              <w:spacing w:line="360" w:lineRule="auto"/>
              <w:contextualSpacing/>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①</w:t>
            </w:r>
            <w:r>
              <w:rPr>
                <w:rFonts w:hint="eastAsia" w:ascii="宋体" w:hAnsi="宋体" w:eastAsia="宋体" w:cs="宋体"/>
                <w:b/>
                <w:bCs w:val="0"/>
                <w:szCs w:val="21"/>
                <w:highlight w:val="none"/>
                <w:lang w:val="zh-CN"/>
              </w:rPr>
              <w:t>磋商结束后，磋商小组应当要求所有继续参加磋商的供应商在规定时间内提交最后报价，提交最后报价的供应商不得少于3家。</w:t>
            </w:r>
            <w:r>
              <w:rPr>
                <w:rFonts w:hint="eastAsia" w:ascii="宋体" w:hAnsi="宋体" w:eastAsia="宋体" w:cs="宋体"/>
                <w:b/>
                <w:bCs w:val="0"/>
                <w:szCs w:val="21"/>
                <w:highlight w:val="none"/>
                <w:lang w:val="zh-CN" w:eastAsia="zh-CN"/>
              </w:rPr>
              <w:t>最后</w:t>
            </w:r>
            <w:r>
              <w:rPr>
                <w:rFonts w:hint="eastAsia" w:ascii="宋体" w:hAnsi="宋体" w:eastAsia="宋体" w:cs="宋体"/>
                <w:b/>
                <w:bCs w:val="0"/>
                <w:szCs w:val="21"/>
                <w:highlight w:val="none"/>
                <w:lang w:val="zh-CN"/>
              </w:rPr>
              <w:t>报价需提供最后报价的分项报价清单（要求加盖单位公章的扫描件或图片作为附件上传）。</w:t>
            </w:r>
          </w:p>
          <w:p>
            <w:pPr>
              <w:autoSpaceDE w:val="0"/>
              <w:autoSpaceDN w:val="0"/>
              <w:adjustRightInd w:val="0"/>
              <w:spacing w:line="360" w:lineRule="auto"/>
              <w:contextualSpacing/>
              <w:rPr>
                <w:rFonts w:hAnsi="宋体" w:cs="宋体"/>
                <w:szCs w:val="21"/>
                <w:highlight w:val="none"/>
                <w:lang w:val="zh-CN"/>
              </w:rPr>
            </w:pPr>
            <w:r>
              <w:rPr>
                <w:rFonts w:hint="eastAsia" w:ascii="宋体" w:hAnsi="宋体" w:eastAsia="宋体" w:cs="宋体"/>
                <w:bCs/>
                <w:szCs w:val="21"/>
                <w:highlight w:val="none"/>
                <w:lang w:val="zh-CN" w:eastAsia="zh-CN"/>
              </w:rPr>
              <w:t>②</w:t>
            </w:r>
            <w:r>
              <w:rPr>
                <w:rFonts w:hint="eastAsia" w:ascii="宋体" w:hAnsi="宋体" w:eastAsia="宋体" w:cs="宋体"/>
                <w:bCs/>
                <w:szCs w:val="21"/>
                <w:highlight w:val="none"/>
                <w:lang w:val="zh-CN"/>
              </w:rPr>
              <w:t>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34</w:t>
            </w:r>
          </w:p>
        </w:tc>
        <w:tc>
          <w:tcPr>
            <w:tcW w:w="2268" w:type="dxa"/>
            <w:vAlign w:val="center"/>
          </w:tcPr>
          <w:p>
            <w:pPr>
              <w:autoSpaceDE w:val="0"/>
              <w:autoSpaceDN w:val="0"/>
              <w:adjustRightInd w:val="0"/>
              <w:spacing w:line="360" w:lineRule="auto"/>
              <w:ind w:firstLine="630" w:firstLineChars="300"/>
              <w:rPr>
                <w:rFonts w:ascii="宋体" w:hAnsi="宋体" w:cs="宋体"/>
                <w:bCs/>
                <w:szCs w:val="21"/>
                <w:highlight w:val="none"/>
                <w:lang w:val="zh-CN"/>
              </w:rPr>
            </w:pPr>
            <w:r>
              <w:rPr>
                <w:rFonts w:hint="eastAsia" w:ascii="宋体" w:hAnsi="宋体" w:cs="宋体"/>
                <w:bCs/>
                <w:szCs w:val="21"/>
                <w:highlight w:val="none"/>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Cs w:val="21"/>
                <w:highlight w:val="none"/>
                <w:lang w:val="zh-CN"/>
              </w:rPr>
            </w:pPr>
            <w:r>
              <w:rPr>
                <w:rFonts w:hint="eastAsia" w:ascii="宋体" w:hAnsi="宋体" w:cs="宋体"/>
                <w:bCs/>
                <w:szCs w:val="21"/>
                <w:highlight w:val="none"/>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Cs w:val="21"/>
                <w:highlight w:val="none"/>
                <w:lang w:val="zh-CN"/>
              </w:rPr>
            </w:pPr>
            <w:r>
              <w:rPr>
                <w:rFonts w:hint="eastAsia" w:ascii="宋体" w:hAnsi="宋体" w:cs="宋体"/>
                <w:bCs/>
                <w:szCs w:val="21"/>
                <w:highlight w:val="none"/>
                <w:lang w:val="zh-CN"/>
              </w:rPr>
              <w:t>不同供应商电子响应文件记录的网卡MAC地址、CPU序号、硬盘序列号等硬件特征码均相同时，视为‘</w:t>
            </w:r>
            <w:r>
              <w:rPr>
                <w:rFonts w:ascii="宋体" w:hAnsi="宋体" w:cs="宋体"/>
                <w:bCs/>
                <w:szCs w:val="21"/>
                <w:highlight w:val="none"/>
                <w:lang w:val="zh-CN"/>
              </w:rPr>
              <w:t>不同</w:t>
            </w:r>
            <w:r>
              <w:rPr>
                <w:rFonts w:hint="eastAsia" w:ascii="宋体" w:hAnsi="宋体" w:cs="宋体"/>
                <w:bCs/>
                <w:szCs w:val="21"/>
                <w:highlight w:val="none"/>
                <w:lang w:val="zh-CN"/>
              </w:rPr>
              <w:t>供应商的响应文件</w:t>
            </w:r>
            <w:r>
              <w:rPr>
                <w:rFonts w:ascii="宋体" w:hAnsi="宋体" w:cs="宋体"/>
                <w:bCs/>
                <w:szCs w:val="21"/>
                <w:highlight w:val="none"/>
                <w:lang w:val="zh-CN"/>
              </w:rPr>
              <w:t>由同一单位或者个人编制</w:t>
            </w:r>
            <w:r>
              <w:rPr>
                <w:rFonts w:hint="eastAsia" w:ascii="宋体" w:hAnsi="宋体" w:cs="宋体"/>
                <w:bCs/>
                <w:szCs w:val="21"/>
                <w:highlight w:val="none"/>
                <w:lang w:val="zh-CN"/>
              </w:rPr>
              <w:t>’或‘</w:t>
            </w:r>
            <w:r>
              <w:rPr>
                <w:rFonts w:ascii="宋体" w:hAnsi="宋体" w:cs="宋体"/>
                <w:bCs/>
                <w:szCs w:val="21"/>
                <w:highlight w:val="none"/>
                <w:lang w:val="zh-CN"/>
              </w:rPr>
              <w:t>不同</w:t>
            </w:r>
            <w:r>
              <w:rPr>
                <w:rFonts w:hint="eastAsia" w:ascii="宋体" w:hAnsi="宋体" w:cs="宋体"/>
                <w:bCs/>
                <w:szCs w:val="21"/>
                <w:highlight w:val="none"/>
                <w:lang w:val="zh-CN"/>
              </w:rPr>
              <w:t>供应商</w:t>
            </w:r>
            <w:r>
              <w:rPr>
                <w:rFonts w:ascii="宋体" w:hAnsi="宋体" w:cs="宋体"/>
                <w:bCs/>
                <w:szCs w:val="21"/>
                <w:highlight w:val="none"/>
                <w:lang w:val="zh-CN"/>
              </w:rPr>
              <w:t>委托同一单位或者个人办理</w:t>
            </w:r>
            <w:r>
              <w:rPr>
                <w:rFonts w:hint="eastAsia" w:ascii="宋体" w:hAnsi="宋体" w:cs="宋体"/>
                <w:bCs/>
                <w:szCs w:val="21"/>
                <w:highlight w:val="none"/>
                <w:lang w:val="zh-CN"/>
              </w:rPr>
              <w:t>响应</w:t>
            </w:r>
            <w:r>
              <w:rPr>
                <w:rFonts w:ascii="宋体" w:hAnsi="宋体" w:cs="宋体"/>
                <w:bCs/>
                <w:szCs w:val="21"/>
                <w:highlight w:val="none"/>
                <w:lang w:val="zh-CN"/>
              </w:rPr>
              <w:t>事宜</w:t>
            </w:r>
            <w:r>
              <w:rPr>
                <w:rFonts w:hint="eastAsia" w:ascii="宋体" w:hAnsi="宋体" w:cs="宋体"/>
                <w:bCs/>
                <w:szCs w:val="21"/>
                <w:highlight w:val="none"/>
                <w:lang w:val="zh-CN"/>
              </w:rPr>
              <w:t>’，其投标无效。</w:t>
            </w:r>
          </w:p>
          <w:p>
            <w:pPr>
              <w:autoSpaceDE w:val="0"/>
              <w:autoSpaceDN w:val="0"/>
              <w:adjustRightInd w:val="0"/>
              <w:spacing w:line="360" w:lineRule="auto"/>
              <w:contextualSpacing/>
              <w:rPr>
                <w:rFonts w:ascii="宋体" w:hAnsi="宋体" w:cs="宋体"/>
                <w:b/>
                <w:kern w:val="0"/>
                <w:szCs w:val="21"/>
                <w:highlight w:val="none"/>
                <w:lang w:val="zh-CN"/>
              </w:rPr>
            </w:pPr>
            <w:r>
              <w:rPr>
                <w:rFonts w:hint="eastAsia" w:ascii="宋体" w:hAnsi="宋体" w:cs="宋体"/>
                <w:bCs/>
                <w:szCs w:val="21"/>
                <w:highlight w:val="none"/>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Cs w:val="21"/>
                <w:highlight w:val="none"/>
                <w:lang w:val="zh-CN"/>
              </w:rPr>
            </w:pPr>
            <w:r>
              <w:rPr>
                <w:rFonts w:hint="eastAsia" w:ascii="宋体" w:hAnsi="宋体" w:cs="宋体"/>
                <w:bCs/>
                <w:szCs w:val="21"/>
                <w:highlight w:val="none"/>
                <w:lang w:val="zh-CN"/>
              </w:rPr>
              <w:t>3</w:t>
            </w:r>
            <w:r>
              <w:rPr>
                <w:rFonts w:hint="eastAsia" w:ascii="宋体" w:hAnsi="宋体" w:cs="宋体"/>
                <w:bCs/>
                <w:szCs w:val="21"/>
                <w:highlight w:val="none"/>
              </w:rPr>
              <w:t>5</w:t>
            </w:r>
          </w:p>
        </w:tc>
        <w:tc>
          <w:tcPr>
            <w:tcW w:w="2268" w:type="dxa"/>
            <w:vAlign w:val="center"/>
          </w:tcPr>
          <w:p>
            <w:pPr>
              <w:autoSpaceDE w:val="0"/>
              <w:autoSpaceDN w:val="0"/>
              <w:adjustRightInd w:val="0"/>
              <w:spacing w:line="360" w:lineRule="auto"/>
              <w:ind w:firstLine="210" w:firstLineChars="100"/>
              <w:rPr>
                <w:rFonts w:ascii="宋体" w:hAnsi="宋体" w:cs="宋体"/>
                <w:bCs/>
                <w:szCs w:val="21"/>
                <w:highlight w:val="none"/>
                <w:lang w:val="zh-CN"/>
              </w:rPr>
            </w:pPr>
            <w:r>
              <w:rPr>
                <w:rFonts w:hint="eastAsia" w:ascii="宋体" w:hAnsi="宋体" w:cs="宋体"/>
                <w:bCs/>
                <w:szCs w:val="21"/>
                <w:highlight w:val="none"/>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1、企业法人营业执照或营业执照。（企业投标提供）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2、事业单位法人证书。（事业单位投标提供）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3、执业许可证。（非企业专业服务机构投标提供）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4、个体工商户营业执照。（个体工商户投标提供）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5、自然人身份证明。（自然人投标提供）</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二、财务状况报告相关材料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①</w:t>
            </w:r>
            <w:r>
              <w:rPr>
                <w:rFonts w:hint="eastAsia" w:ascii="宋体" w:hAnsi="宋体" w:cs="宋体"/>
                <w:bCs/>
                <w:szCs w:val="21"/>
                <w:highlight w:val="none"/>
                <w:lang w:eastAsia="zh-CN"/>
              </w:rPr>
              <w:t>2022年度或2023年度</w:t>
            </w:r>
            <w:r>
              <w:rPr>
                <w:rFonts w:hint="eastAsia" w:ascii="宋体" w:hAnsi="宋体" w:cs="宋体"/>
                <w:bCs/>
                <w:szCs w:val="21"/>
                <w:highlight w:val="none"/>
                <w:lang w:val="zh-CN"/>
              </w:rPr>
              <w:t>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②基本开户银行出具的资信证明；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注：仅需提供序号①～③其中之一即可。</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2、供应商（其他组织和自然人）提供本单位：</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eastAsia="zh-CN"/>
              </w:rPr>
              <w:t>2022年度或2023年度</w:t>
            </w:r>
            <w:r>
              <w:rPr>
                <w:rFonts w:hint="eastAsia" w:ascii="宋体" w:hAnsi="宋体" w:cs="宋体"/>
                <w:bCs/>
                <w:szCs w:val="21"/>
                <w:highlight w:val="none"/>
                <w:lang w:val="zh-CN"/>
              </w:rPr>
              <w:t>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②银行出具的资信证明；</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三、依法缴纳税收相关材料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szCs w:val="21"/>
                <w:highlight w:val="none"/>
                <w:lang w:val="zh-CN"/>
              </w:rPr>
            </w:pPr>
            <w:r>
              <w:rPr>
                <w:rFonts w:hint="eastAsia" w:ascii="黑体" w:hAnsi="黑体" w:eastAsia="黑体" w:cs="宋体"/>
                <w:bCs/>
                <w:szCs w:val="21"/>
                <w:highlight w:val="none"/>
                <w:lang w:val="zh-CN"/>
              </w:rPr>
              <w:t>四、依法缴纳社会保障资金的证明材料</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2、</w:t>
            </w:r>
            <w:r>
              <w:rPr>
                <w:rFonts w:hint="eastAsia" w:ascii="宋体" w:hAnsi="宋体" w:cs="宋体"/>
                <w:bCs/>
                <w:szCs w:val="21"/>
                <w:highlight w:val="none"/>
                <w:lang w:val="zh-CN"/>
              </w:rPr>
              <w:t>供应商</w:t>
            </w:r>
            <w:r>
              <w:rPr>
                <w:rFonts w:ascii="宋体" w:hAnsi="宋体" w:cs="宋体"/>
                <w:bCs/>
                <w:szCs w:val="21"/>
                <w:highlight w:val="none"/>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Cs w:val="21"/>
                <w:highlight w:val="none"/>
                <w:lang w:val="zh-CN"/>
              </w:rPr>
            </w:pPr>
            <w:r>
              <w:rPr>
                <w:rFonts w:hint="eastAsia" w:ascii="宋体" w:hAnsi="宋体" w:cs="宋体"/>
                <w:bCs/>
                <w:szCs w:val="21"/>
                <w:highlight w:val="none"/>
                <w:lang w:val="zh-CN"/>
              </w:rPr>
              <w:t>供应商</w:t>
            </w:r>
            <w:r>
              <w:rPr>
                <w:rFonts w:ascii="宋体" w:hAnsi="宋体" w:cs="宋体"/>
                <w:bCs/>
                <w:szCs w:val="21"/>
                <w:highlight w:val="none"/>
                <w:lang w:val="zh-CN"/>
              </w:rPr>
              <w:t>“参加政府采购活动前3年内在经营活动中没有重大违法记录的书面声明”。 重大违法记录，是指</w:t>
            </w:r>
            <w:r>
              <w:rPr>
                <w:rFonts w:hint="eastAsia" w:ascii="宋体" w:hAnsi="宋体" w:cs="宋体"/>
                <w:bCs/>
                <w:szCs w:val="21"/>
                <w:highlight w:val="none"/>
                <w:lang w:val="zh-CN"/>
              </w:rPr>
              <w:t>供应商</w:t>
            </w:r>
            <w:r>
              <w:rPr>
                <w:rFonts w:ascii="宋体" w:hAnsi="宋体" w:cs="宋体"/>
                <w:bCs/>
                <w:szCs w:val="21"/>
                <w:highlight w:val="none"/>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Cs w:val="21"/>
                <w:highlight w:val="none"/>
                <w:lang w:val="zh-CN"/>
              </w:rPr>
            </w:pPr>
            <w:r>
              <w:rPr>
                <w:rFonts w:ascii="黑体" w:hAnsi="黑体" w:eastAsia="黑体" w:cs="宋体"/>
                <w:bCs/>
                <w:szCs w:val="21"/>
                <w:highlight w:val="none"/>
                <w:lang w:val="zh-CN"/>
              </w:rPr>
              <w:t>七、</w:t>
            </w:r>
            <w:r>
              <w:rPr>
                <w:rStyle w:val="131"/>
                <w:rFonts w:hint="eastAsia" w:ascii="宋体" w:hAnsi="宋体" w:cs="宋体"/>
                <w:color w:val="000000"/>
                <w:szCs w:val="21"/>
                <w:highlight w:val="none"/>
              </w:rPr>
              <w:t>未被列入“信用中国”网站</w:t>
            </w:r>
            <w:r>
              <w:rPr>
                <w:rStyle w:val="131"/>
                <w:rFonts w:hint="eastAsia" w:ascii="宋体" w:hAnsi="宋体" w:cs="宋体"/>
                <w:color w:val="000000"/>
                <w:szCs w:val="21"/>
                <w:highlight w:val="none"/>
                <w:lang w:eastAsia="zh-CN"/>
              </w:rPr>
              <w:t>（</w:t>
            </w:r>
            <w:r>
              <w:rPr>
                <w:rStyle w:val="131"/>
                <w:rFonts w:hint="eastAsia" w:ascii="宋体" w:hAnsi="宋体" w:cs="宋体"/>
                <w:color w:val="000000"/>
                <w:szCs w:val="21"/>
                <w:highlight w:val="none"/>
              </w:rPr>
              <w:t>www.creditchina.gov.cn/</w:t>
            </w:r>
            <w:r>
              <w:rPr>
                <w:rStyle w:val="131"/>
                <w:rFonts w:hint="eastAsia" w:ascii="宋体" w:hAnsi="宋体" w:cs="宋体"/>
                <w:color w:val="000000"/>
                <w:szCs w:val="21"/>
                <w:highlight w:val="none"/>
                <w:lang w:eastAsia="zh-CN"/>
              </w:rPr>
              <w:t>）</w:t>
            </w:r>
            <w:r>
              <w:rPr>
                <w:rStyle w:val="131"/>
                <w:rFonts w:hint="eastAsia" w:ascii="宋体" w:hAnsi="宋体" w:cs="宋体"/>
                <w:color w:val="000000"/>
                <w:szCs w:val="21"/>
                <w:highlight w:val="none"/>
              </w:rPr>
              <w:t>失信被执行人、税收违法黑名单的投标人；“中国政府采购网” (www.ccgp.gov.cn/</w:t>
            </w:r>
            <w:r>
              <w:rPr>
                <w:rStyle w:val="131"/>
                <w:rFonts w:hint="eastAsia" w:ascii="宋体" w:hAnsi="宋体" w:cs="宋体"/>
                <w:color w:val="000000"/>
                <w:szCs w:val="21"/>
                <w:highlight w:val="none"/>
                <w:lang w:eastAsia="zh-CN"/>
              </w:rPr>
              <w:t>）</w:t>
            </w:r>
            <w:r>
              <w:rPr>
                <w:rStyle w:val="131"/>
                <w:rFonts w:hint="eastAsia" w:ascii="宋体" w:hAnsi="宋体" w:cs="宋体"/>
                <w:color w:val="000000"/>
                <w:szCs w:val="21"/>
                <w:highlight w:val="none"/>
              </w:rPr>
              <w:t>政府采购严重违法失信行为记录名单的投标人；“中国社会组织政务服务平台”网站（https://chinanpo.mca.gov.cn/）</w:t>
            </w:r>
            <w:r>
              <w:rPr>
                <w:rStyle w:val="131"/>
                <w:rFonts w:hint="eastAsia" w:ascii="宋体" w:hAnsi="宋体" w:cs="宋体"/>
                <w:szCs w:val="21"/>
                <w:highlight w:val="none"/>
              </w:rPr>
              <w:t>严重违法失信名单的社会组织。</w:t>
            </w:r>
          </w:p>
          <w:p>
            <w:pPr>
              <w:autoSpaceDE w:val="0"/>
              <w:autoSpaceDN w:val="0"/>
              <w:adjustRightInd w:val="0"/>
              <w:spacing w:line="460" w:lineRule="exact"/>
              <w:contextualSpacing/>
              <w:rPr>
                <w:rFonts w:ascii="宋体" w:hAnsi="宋体" w:cs="宋体"/>
                <w:bCs/>
                <w:szCs w:val="21"/>
                <w:highlight w:val="none"/>
                <w:lang w:val="zh-CN"/>
              </w:rPr>
            </w:pPr>
            <w:r>
              <w:rPr>
                <w:rFonts w:ascii="宋体" w:hAnsi="宋体" w:cs="宋体"/>
                <w:bCs/>
                <w:szCs w:val="21"/>
                <w:highlight w:val="none"/>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①“信用中国”网站（</w:t>
            </w:r>
            <w:r>
              <w:rPr>
                <w:rStyle w:val="131"/>
                <w:rFonts w:hint="eastAsia" w:ascii="宋体" w:hAnsi="宋体" w:cs="宋体"/>
                <w:color w:val="000000"/>
                <w:szCs w:val="21"/>
                <w:highlight w:val="none"/>
              </w:rPr>
              <w:t>www.creditchina.gov.cn/</w:t>
            </w:r>
            <w:r>
              <w:rPr>
                <w:rFonts w:hint="eastAsia" w:ascii="宋体" w:hAnsi="宋体" w:cs="宋体"/>
                <w:bCs/>
                <w:szCs w:val="21"/>
                <w:highlight w:val="none"/>
                <w:lang w:val="zh-CN"/>
              </w:rPr>
              <w:t xml:space="preserve">）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②“中国政府采购网”（</w:t>
            </w:r>
            <w:r>
              <w:rPr>
                <w:rStyle w:val="131"/>
                <w:rFonts w:hint="eastAsia" w:ascii="宋体" w:hAnsi="宋体" w:cs="宋体"/>
                <w:color w:val="000000"/>
                <w:szCs w:val="21"/>
                <w:highlight w:val="none"/>
              </w:rPr>
              <w:t>www.ccgp.gov.cn/</w:t>
            </w:r>
            <w:r>
              <w:rPr>
                <w:rFonts w:hint="eastAsia" w:ascii="宋体" w:hAnsi="宋体" w:cs="宋体"/>
                <w:bCs/>
                <w:szCs w:val="21"/>
                <w:highlight w:val="none"/>
                <w:lang w:val="zh-CN"/>
              </w:rPr>
              <w:t xml:space="preserve">）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③“中国社会组织政务服务平台”网站（</w:t>
            </w:r>
            <w:r>
              <w:rPr>
                <w:rStyle w:val="131"/>
                <w:rFonts w:hint="eastAsia" w:ascii="宋体" w:hAnsi="宋体" w:cs="宋体"/>
                <w:color w:val="000000"/>
                <w:szCs w:val="21"/>
                <w:highlight w:val="none"/>
              </w:rPr>
              <w:t>https://chinanpo.mca.gov.cn/</w:t>
            </w:r>
            <w:r>
              <w:rPr>
                <w:rFonts w:hint="eastAsia" w:ascii="宋体" w:hAnsi="宋体" w:cs="宋体"/>
                <w:bCs/>
                <w:szCs w:val="21"/>
                <w:highlight w:val="none"/>
                <w:lang w:val="zh-CN"/>
              </w:rPr>
              <w:t xml:space="preserve">）（仅查询社会组织）； </w:t>
            </w:r>
          </w:p>
          <w:p>
            <w:pPr>
              <w:autoSpaceDE w:val="0"/>
              <w:autoSpaceDN w:val="0"/>
              <w:adjustRightInd w:val="0"/>
              <w:spacing w:line="360" w:lineRule="auto"/>
              <w:rPr>
                <w:rFonts w:ascii="宋体" w:hAnsi="宋体" w:cs="宋体"/>
                <w:bCs/>
                <w:szCs w:val="21"/>
                <w:highlight w:val="none"/>
                <w:lang w:val="zh-CN"/>
              </w:rPr>
            </w:pPr>
            <w:r>
              <w:rPr>
                <w:rFonts w:hint="eastAsia" w:ascii="宋体" w:hAnsi="宋体" w:cs="宋体"/>
                <w:bCs/>
                <w:szCs w:val="21"/>
                <w:highlight w:val="none"/>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360" w:lineRule="auto"/>
              <w:contextualSpacing/>
              <w:textAlignment w:val="auto"/>
              <w:rPr>
                <w:rFonts w:hint="eastAsia" w:ascii="宋体" w:hAnsi="宋体" w:cs="宋体"/>
                <w:bCs/>
                <w:szCs w:val="21"/>
                <w:highlight w:val="none"/>
                <w:lang w:val="zh-CN"/>
              </w:rPr>
            </w:pPr>
            <w:r>
              <w:rPr>
                <w:rFonts w:hint="eastAsia" w:ascii="宋体" w:hAnsi="宋体" w:cs="宋体"/>
                <w:bCs/>
                <w:szCs w:val="21"/>
                <w:highlight w:val="none"/>
                <w:lang w:val="zh-CN"/>
              </w:rPr>
              <w:t>3、信用信息的使用原则：经采购人认定的被列入失信被执行人、税收违法黑名单、政府采购严重违法失信行为记录名单的投标人、严重违法失信社会组织，将拒绝其参与本次政府采购活动。</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en-US" w:eastAsia="zh-CN" w:bidi="ar-SA"/>
              </w:rPr>
              <w:t>八</w:t>
            </w:r>
            <w:r>
              <w:rPr>
                <w:rFonts w:hint="eastAsia" w:ascii="宋体" w:hAnsi="宋体" w:eastAsia="宋体" w:cs="宋体"/>
                <w:bCs/>
                <w:kern w:val="2"/>
                <w:sz w:val="21"/>
                <w:szCs w:val="21"/>
                <w:highlight w:val="none"/>
                <w:lang w:val="zh-CN" w:eastAsia="zh-CN" w:bidi="ar-SA"/>
              </w:rPr>
              <w:t>、投标人应具备的特殊要求：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供应商须具有独立法人资格，具备建设行政主管部门颁发的公路工程施工总承包三级及以上资质，并具备有效的安全生产许可证，在人员、设备、资金等方面具有承担本项目的能力；拟派项目负责人须具备公路工程专业二级及以上建造师执业资格，具备有效的安全生产考核合格证书，且未担任其他在施建设项目的项目经理。</w:t>
            </w:r>
          </w:p>
        </w:tc>
      </w:tr>
    </w:tbl>
    <w:p>
      <w:pPr>
        <w:widowControl/>
        <w:jc w:val="center"/>
        <w:rPr>
          <w:highlight w:val="none"/>
        </w:rPr>
      </w:pPr>
      <w:r>
        <w:rPr>
          <w:rFonts w:ascii="宋体"/>
          <w:highlight w:val="none"/>
        </w:rPr>
        <w:br w:type="page"/>
      </w:r>
      <w:r>
        <w:rPr>
          <w:rFonts w:hint="eastAsia" w:ascii="宋体" w:hAnsi="宋体" w:cs="宋体"/>
          <w:b/>
          <w:bCs/>
          <w:color w:val="000000"/>
          <w:kern w:val="0"/>
          <w:sz w:val="31"/>
          <w:szCs w:val="31"/>
          <w:highlight w:val="none"/>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highlight w:val="none"/>
        </w:rPr>
      </w:pPr>
      <w:r>
        <w:rPr>
          <w:rFonts w:hint="eastAsia" w:ascii="宋体" w:hAnsi="宋体" w:cs="宋体"/>
          <w:b/>
          <w:bCs/>
          <w:kern w:val="0"/>
          <w:sz w:val="24"/>
          <w:szCs w:val="24"/>
          <w:highlight w:val="none"/>
        </w:rPr>
        <w:t>一、概念释义</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1、适用范围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1.1本磋商文件仅适用于本次“磋商邀请”中所述采购项目。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1.2本磋商文件解释权属于“磋商邀请”所述的采购人。 </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 xml:space="preserve">2、定义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2.1“采购项目”：“供应商须知前附表”中所述的采购项目。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2.2“采购人”：“供应商须知前附表”中所述的组织本次招标的代理机构或采购人。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2.5“潜在供应商”指符合《中华人民共和国政府采购法》及相关法律法规和本磋商磋商文件的各项规定，且按照本项目磋商公告及</w:t>
      </w:r>
      <w:r>
        <w:rPr>
          <w:rFonts w:hint="eastAsia" w:ascii="宋体" w:hAnsi="宋体" w:cs="宋体"/>
          <w:kern w:val="0"/>
          <w:szCs w:val="21"/>
          <w:highlight w:val="none"/>
          <w:lang w:eastAsia="zh-CN"/>
        </w:rPr>
        <w:t>磋商</w:t>
      </w:r>
      <w:r>
        <w:rPr>
          <w:rFonts w:hint="eastAsia" w:ascii="宋体" w:hAnsi="宋体" w:cs="宋体"/>
          <w:kern w:val="0"/>
          <w:szCs w:val="21"/>
          <w:highlight w:val="none"/>
        </w:rPr>
        <w:t>文件规定的方式获取</w:t>
      </w:r>
      <w:r>
        <w:rPr>
          <w:rFonts w:hint="eastAsia" w:ascii="宋体" w:hAnsi="宋体" w:cs="宋体"/>
          <w:kern w:val="0"/>
          <w:szCs w:val="21"/>
          <w:highlight w:val="none"/>
          <w:lang w:eastAsia="zh-CN"/>
        </w:rPr>
        <w:t>磋商</w:t>
      </w:r>
      <w:r>
        <w:rPr>
          <w:rFonts w:hint="eastAsia" w:ascii="宋体" w:hAnsi="宋体" w:cs="宋体"/>
          <w:kern w:val="0"/>
          <w:szCs w:val="21"/>
          <w:highlight w:val="none"/>
        </w:rPr>
        <w:t xml:space="preserve">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2.6“供应商”：是指符合《中华人民共和国政府采购法》及相关法律法规和本磋商磋商文件的各项规定，响应招标、参加投标竞争，从采购人处按规定获取</w:t>
      </w:r>
      <w:r>
        <w:rPr>
          <w:rFonts w:hint="eastAsia" w:ascii="宋体" w:hAnsi="宋体" w:cs="宋体"/>
          <w:kern w:val="0"/>
          <w:szCs w:val="21"/>
          <w:highlight w:val="none"/>
          <w:lang w:eastAsia="zh-CN"/>
        </w:rPr>
        <w:t>磋商</w:t>
      </w:r>
      <w:r>
        <w:rPr>
          <w:rFonts w:hint="eastAsia" w:ascii="宋体" w:hAnsi="宋体" w:cs="宋体"/>
          <w:kern w:val="0"/>
          <w:szCs w:val="21"/>
          <w:highlight w:val="none"/>
        </w:rPr>
        <w:t>文件， 并按照</w:t>
      </w:r>
      <w:r>
        <w:rPr>
          <w:rFonts w:hint="eastAsia" w:ascii="宋体" w:hAnsi="宋体" w:cs="宋体"/>
          <w:kern w:val="0"/>
          <w:szCs w:val="21"/>
          <w:highlight w:val="none"/>
          <w:lang w:eastAsia="zh-CN"/>
        </w:rPr>
        <w:t>磋商</w:t>
      </w:r>
      <w:r>
        <w:rPr>
          <w:rFonts w:hint="eastAsia" w:ascii="宋体" w:hAnsi="宋体" w:cs="宋体"/>
          <w:kern w:val="0"/>
          <w:szCs w:val="21"/>
          <w:highlight w:val="none"/>
        </w:rPr>
        <w:t xml:space="preserve">文件要求向采购人提交响应文件的法人、其他组织或者自然人。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2.7“进口产品”：是指通过中国海关报关验放进入中国境内且产自关境外的产品，包括已经进入中国境内的进口产品。详见《关于政府采购进口产品管理有关问题的通知》</w:t>
      </w:r>
      <w:r>
        <w:rPr>
          <w:rFonts w:hint="eastAsia" w:ascii="宋体" w:hAnsi="宋体" w:cs="宋体"/>
          <w:kern w:val="0"/>
          <w:szCs w:val="21"/>
          <w:highlight w:val="none"/>
          <w:lang w:eastAsia="zh-CN"/>
        </w:rPr>
        <w:t>（</w:t>
      </w:r>
      <w:r>
        <w:rPr>
          <w:rFonts w:hint="eastAsia" w:ascii="宋体" w:hAnsi="宋体" w:cs="宋体"/>
          <w:kern w:val="0"/>
          <w:szCs w:val="21"/>
          <w:highlight w:val="none"/>
        </w:rPr>
        <w:t>财库[2007]119号</w:t>
      </w:r>
      <w:r>
        <w:rPr>
          <w:rFonts w:hint="eastAsia" w:ascii="宋体" w:hAnsi="宋体" w:cs="宋体"/>
          <w:kern w:val="0"/>
          <w:szCs w:val="21"/>
          <w:highlight w:val="none"/>
          <w:lang w:eastAsia="zh-CN"/>
        </w:rPr>
        <w:t>）</w:t>
      </w:r>
      <w:r>
        <w:rPr>
          <w:rFonts w:hint="eastAsia" w:ascii="宋体" w:hAnsi="宋体" w:cs="宋体"/>
          <w:kern w:val="0"/>
          <w:szCs w:val="21"/>
          <w:highlight w:val="none"/>
        </w:rPr>
        <w:t>、《关于政府采购进口产品管理有关问题的通知》（财办库</w:t>
      </w:r>
      <w:r>
        <w:rPr>
          <w:rFonts w:hint="eastAsia" w:ascii="宋体" w:hAnsi="宋体" w:cs="宋体"/>
          <w:kern w:val="0"/>
          <w:szCs w:val="21"/>
          <w:highlight w:val="none"/>
          <w:lang w:eastAsia="zh-CN"/>
        </w:rPr>
        <w:t>〔2008〕</w:t>
      </w:r>
      <w:r>
        <w:rPr>
          <w:rFonts w:hint="eastAsia" w:ascii="宋体" w:hAnsi="宋体" w:cs="宋体"/>
          <w:kern w:val="0"/>
          <w:szCs w:val="21"/>
          <w:highlight w:val="none"/>
        </w:rPr>
        <w:t xml:space="preserve">248号）。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2.7.1磋商文件列明不允许或未列明允许进口产品参加投标的，均视为拒绝进口产品参加投标。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2.8磋商文件中凡标有“★”的条款均系实质性要求条款。</w:t>
      </w:r>
    </w:p>
    <w:p>
      <w:pPr>
        <w:autoSpaceDE w:val="0"/>
        <w:autoSpaceDN w:val="0"/>
        <w:spacing w:line="360" w:lineRule="auto"/>
        <w:ind w:right="-512" w:rightChars="-244" w:firstLine="420" w:firstLineChars="200"/>
        <w:jc w:val="left"/>
        <w:rPr>
          <w:rFonts w:ascii="宋体" w:hAnsi="宋体" w:cs="宋体"/>
          <w:kern w:val="0"/>
          <w:szCs w:val="21"/>
          <w:highlight w:val="none"/>
        </w:rPr>
      </w:pP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3.合格的供应商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3.2符合本项目“投标邀请”和“供应商须知前附表”中规定的合格供应商所必须具备的条件。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按照财政部《关于在政府采购活动中查询及使用信用记录有关问题的通知》（财库〔2016〕125号）要求，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3.3.1查询渠道：“信用中国”网站（www.creditchina.gov.cn/）、 “中国政府采购网”（</w:t>
      </w:r>
      <w:r>
        <w:rPr>
          <w:rFonts w:hint="eastAsia" w:ascii="宋体" w:hAnsi="宋体" w:cs="宋体"/>
          <w:szCs w:val="21"/>
          <w:highlight w:val="none"/>
        </w:rPr>
        <w:t>www.ccgp.gov.cn/</w:t>
      </w:r>
      <w:r>
        <w:rPr>
          <w:rFonts w:hint="eastAsia" w:ascii="宋体" w:hAnsi="宋体" w:cs="宋体"/>
          <w:kern w:val="0"/>
          <w:szCs w:val="21"/>
          <w:highlight w:val="none"/>
        </w:rPr>
        <w:t>）和“中国社会组织政务服务平台”网站（https://chinanpo.mca.gov.cn/）（仅查询社会组织）</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3.3.2截止时间：同投标截止时间；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3.3.4信用信息的使用原则：经磋商小组认定的被列入失信被执行人、税收违法黑名单、政府采购严重违法失信行为记录名单、严重违法失信社会组织名单的供应商，将拒绝其参与本次政府采购活动。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3.6.1在响应文件中向采购人提交联合体协议书，明确联合体各方承担的工作和义务；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3.6.2联合体中有同类资质的供应商按联合体分工承担相同工作的，应当按照资质等级较低的供应商确定资质等级；</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3.6.5联合体各方应当共同与采购人签订采购合同，就采购合同约定的事项对采购人承担连带责任。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3.7法律、行政法规规定的其他条件。</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4.合格的货物和服务</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4.2供应商所提供的服务应当没有侵犯任何第三方的知识产权、技术秘密等合法权利。</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4.4根据国家互联网信息办公室、工业和信息化部、公安部和国家认证认可监督管理委员会2023 年第 2 号《关于调整</w:t>
      </w:r>
      <w:r>
        <w:rPr>
          <w:rFonts w:hint="eastAsia" w:ascii="宋体" w:hAnsi="宋体" w:cs="宋体"/>
          <w:kern w:val="0"/>
          <w:szCs w:val="21"/>
          <w:highlight w:val="none"/>
          <w:lang w:eastAsia="zh-CN"/>
        </w:rPr>
        <w:t>〈</w:t>
      </w:r>
      <w:r>
        <w:rPr>
          <w:rFonts w:hint="eastAsia" w:ascii="宋体" w:hAnsi="宋体" w:cs="宋体"/>
          <w:kern w:val="0"/>
          <w:szCs w:val="21"/>
          <w:highlight w:val="none"/>
        </w:rPr>
        <w:t>网络关键设备和网络安全专用产品目录</w:t>
      </w:r>
      <w:r>
        <w:rPr>
          <w:rFonts w:hint="eastAsia" w:ascii="宋体" w:hAnsi="宋体" w:cs="宋体"/>
          <w:kern w:val="0"/>
          <w:szCs w:val="21"/>
          <w:highlight w:val="none"/>
          <w:lang w:eastAsia="zh-CN"/>
        </w:rPr>
        <w:t>〉</w:t>
      </w:r>
      <w:r>
        <w:rPr>
          <w:rFonts w:hint="eastAsia" w:ascii="宋体" w:hAnsi="宋体" w:cs="宋体"/>
          <w:kern w:val="0"/>
          <w:szCs w:val="21"/>
          <w:highlight w:val="none"/>
        </w:rPr>
        <w:t>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5.磋商费用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不论磋商的结果如何，供应商均应自行承担所有与磋商有关的全部费用，采购人在任何情况下均无义务和责任承担这些费用。</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6.信息发布</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本采购项目需要公开的有关信息，包括磋商公告、磋商文件澄清或修改公告、成交公告以及延长响应文件提交截止时间等与采购活动有关的通知，采购人均将通过在《中国政府采购网</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河南省政府采购网</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许昌市政府采购网</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7.采购代理机构代理费用收取标准和方式</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本项目收取代理费用。详见供应商须知前附表。</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8.其他</w:t>
      </w:r>
    </w:p>
    <w:p>
      <w:pPr>
        <w:autoSpaceDE w:val="0"/>
        <w:autoSpaceDN w:val="0"/>
        <w:spacing w:line="360" w:lineRule="auto"/>
        <w:ind w:right="-512" w:rightChars="-244" w:firstLine="408" w:firstLineChars="200"/>
        <w:jc w:val="left"/>
        <w:rPr>
          <w:rFonts w:ascii="宋体" w:hAnsi="宋体" w:cs="宋体"/>
          <w:spacing w:val="-3"/>
          <w:kern w:val="0"/>
          <w:szCs w:val="21"/>
          <w:highlight w:val="none"/>
        </w:rPr>
      </w:pPr>
      <w:r>
        <w:rPr>
          <w:rFonts w:hint="eastAsia" w:ascii="宋体" w:hAnsi="宋体" w:cs="宋体"/>
          <w:spacing w:val="-3"/>
          <w:kern w:val="0"/>
          <w:szCs w:val="21"/>
          <w:highlight w:val="none"/>
        </w:rPr>
        <w:t>本“供应商须知”的条款如与“采购邀请</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采购需求</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供应商须知前附表”和“对响应文件审查与评审”就同一内容的表述不一致的，以“采购邀请</w:t>
      </w:r>
      <w:r>
        <w:rPr>
          <w:rFonts w:hint="eastAsia" w:ascii="宋体" w:hAnsi="宋体" w:cs="宋体"/>
          <w:spacing w:val="-3"/>
          <w:kern w:val="0"/>
          <w:szCs w:val="21"/>
          <w:highlight w:val="none"/>
          <w:lang w:eastAsia="zh-CN"/>
        </w:rPr>
        <w:t>”“</w:t>
      </w:r>
      <w:r>
        <w:rPr>
          <w:rFonts w:hint="eastAsia" w:ascii="宋体" w:hAnsi="宋体" w:cs="宋体"/>
          <w:spacing w:val="-3"/>
          <w:kern w:val="0"/>
          <w:szCs w:val="21"/>
          <w:highlight w:val="none"/>
        </w:rPr>
        <w:t xml:space="preserve"> 采购需求”、</w:t>
      </w:r>
    </w:p>
    <w:p>
      <w:pPr>
        <w:autoSpaceDE w:val="0"/>
        <w:autoSpaceDN w:val="0"/>
        <w:spacing w:line="360" w:lineRule="auto"/>
        <w:ind w:right="-512" w:rightChars="-244"/>
        <w:jc w:val="left"/>
        <w:rPr>
          <w:rFonts w:ascii="宋体" w:hAnsi="宋体" w:cs="宋体"/>
          <w:spacing w:val="-3"/>
          <w:kern w:val="0"/>
          <w:szCs w:val="21"/>
          <w:highlight w:val="none"/>
        </w:rPr>
      </w:pPr>
      <w:r>
        <w:rPr>
          <w:rFonts w:hint="eastAsia" w:ascii="宋体" w:hAnsi="宋体" w:cs="宋体"/>
          <w:spacing w:val="-3"/>
          <w:kern w:val="0"/>
          <w:szCs w:val="21"/>
          <w:highlight w:val="none"/>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二、磋商文件说明</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9.磋商文件构成</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9.1磋商文件由以下部分组成：</w:t>
      </w:r>
    </w:p>
    <w:p>
      <w:pPr>
        <w:numPr>
          <w:ilvl w:val="0"/>
          <w:numId w:val="3"/>
        </w:num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磋商邀请（磋商公告）</w:t>
      </w:r>
    </w:p>
    <w:p>
      <w:pPr>
        <w:numPr>
          <w:ilvl w:val="0"/>
          <w:numId w:val="3"/>
        </w:num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采购需求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（4）供应商须知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（5）政府采购政策功能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（6）对响应文件审查与评审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（7）拟签订的合同文本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（8）响应文件有关格式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（9）本项目磋商文件的澄清、答复、修改、补充内容（如有的话）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10.现场考察、磋商前答疑会（如有）</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10.5现场考察及参加磋商前答疑会所发生的费用及一切责任由供应商自行承担。</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11.磋商文件的澄清或修改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三、响应文件的编制</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12.响应的语言及计量单位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12.2响应文件计量单位，磋商文件已有明确规定的，使用磋商文件规定的计量单位；磋商文件没有规定的，一律采用中华人民共和国法定计量单位。</w:t>
      </w:r>
    </w:p>
    <w:p>
      <w:pPr>
        <w:widowControl/>
        <w:spacing w:line="360" w:lineRule="auto"/>
        <w:jc w:val="left"/>
        <w:rPr>
          <w:szCs w:val="21"/>
          <w:highlight w:val="none"/>
        </w:rPr>
      </w:pPr>
      <w:r>
        <w:rPr>
          <w:rFonts w:hint="eastAsia" w:ascii="宋体" w:hAnsi="宋体" w:cs="宋体"/>
          <w:b/>
          <w:bCs/>
          <w:color w:val="000000"/>
          <w:kern w:val="0"/>
          <w:szCs w:val="21"/>
          <w:highlight w:val="none"/>
        </w:rPr>
        <w:t xml:space="preserve">13.报价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13.1本次磋商项目的报价均以人民币为计算单位。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13.2采购人不得向</w:t>
      </w:r>
      <w:r>
        <w:rPr>
          <w:rFonts w:hint="eastAsia" w:ascii="宋体" w:hAnsi="宋体" w:cs="宋体"/>
          <w:kern w:val="0"/>
          <w:szCs w:val="21"/>
          <w:highlight w:val="none"/>
          <w:lang w:eastAsia="zh-CN"/>
        </w:rPr>
        <w:t>供应商</w:t>
      </w:r>
      <w:r>
        <w:rPr>
          <w:rFonts w:hint="eastAsia" w:ascii="宋体" w:hAnsi="宋体" w:cs="宋体"/>
          <w:kern w:val="0"/>
          <w:szCs w:val="21"/>
          <w:highlight w:val="none"/>
        </w:rPr>
        <w:t xml:space="preserve">索要或者接受其给予的赠品、回扣或者与采购无关的其他商品、服务。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13.3供应商应对项目要求的全部内容进行报价，少报漏报将导致其投标为非实质性响应予以拒绝。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13.5本项目所涉及的运输、施工、安装、集成、调试、验收、备品和工具等费用均包含在响应报价中。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13.7报价不得高于本项目最高限价，且不低于成本价。本次招标实行“最高限价（项目控制金额上限）”</w:t>
      </w:r>
      <w:r>
        <w:rPr>
          <w:rFonts w:hint="eastAsia" w:ascii="宋体" w:hAnsi="宋体" w:cs="宋体"/>
          <w:kern w:val="0"/>
          <w:szCs w:val="21"/>
          <w:highlight w:val="none"/>
          <w:lang w:eastAsia="zh-CN"/>
        </w:rPr>
        <w:t>，</w:t>
      </w:r>
      <w:r>
        <w:rPr>
          <w:rFonts w:hint="eastAsia" w:ascii="宋体" w:hAnsi="宋体" w:cs="宋体"/>
          <w:kern w:val="0"/>
          <w:szCs w:val="21"/>
          <w:highlight w:val="none"/>
        </w:rPr>
        <w:t xml:space="preserve">供应商的投标报价高于最高限价（项目控制金额上限） 的，该供应商的响应文件将被视为非实质性响应予以拒绝。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13.8最低报价不能作为成交的保证。</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14.响应有效期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14.2响应有效期内供应商撤销响应文件的，供应商将承担违背投标承诺函的责任追究。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w:t>
      </w:r>
      <w:r>
        <w:rPr>
          <w:rFonts w:hint="eastAsia" w:ascii="宋体" w:hAnsi="宋体" w:cs="宋体"/>
          <w:kern w:val="0"/>
          <w:szCs w:val="21"/>
          <w:highlight w:val="none"/>
          <w:lang w:eastAsia="zh-CN"/>
        </w:rPr>
        <w:t>延长</w:t>
      </w:r>
      <w:r>
        <w:rPr>
          <w:rFonts w:hint="eastAsia" w:ascii="宋体" w:hAnsi="宋体" w:cs="宋体"/>
          <w:kern w:val="0"/>
          <w:szCs w:val="21"/>
          <w:highlight w:val="none"/>
        </w:rPr>
        <w:t xml:space="preserve">的有效期内继续有效。同意延期的供应商在原投标有效期内应享之权利及应负之责任也相应延续。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15.响应文件构成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15.1响应文件的构成应符合法律法规及磋商文件的要求。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15.3响应文件由资格证明材料、符合性证明材料、其它材料等组成。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15.5供应商登录许昌公共资源交易系统下载“许昌响应文件制作系统SEARUN 最新版 </w:t>
      </w:r>
    </w:p>
    <w:p>
      <w:pPr>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本”，按磋商文件要求根据所响应标段制作电子响应文件。 一个标段对应生成一个文件夹（xxxx项目xx标段）</w:t>
      </w:r>
      <w:r>
        <w:rPr>
          <w:rFonts w:hint="eastAsia" w:ascii="宋体" w:hAnsi="宋体" w:cs="宋体"/>
          <w:kern w:val="0"/>
          <w:szCs w:val="21"/>
          <w:highlight w:val="none"/>
          <w:lang w:eastAsia="zh-CN"/>
        </w:rPr>
        <w:t>，</w:t>
      </w:r>
      <w:r>
        <w:rPr>
          <w:rFonts w:hint="eastAsia" w:ascii="宋体" w:hAnsi="宋体" w:cs="宋体"/>
          <w:kern w:val="0"/>
          <w:szCs w:val="21"/>
          <w:highlight w:val="none"/>
        </w:rPr>
        <w:t xml:space="preserve">后缀名为“.file”的文件用于电子响应使用。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15.6电子响应文件制作技术咨询：0374-2961598。</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16.响应文件格式 </w:t>
      </w:r>
    </w:p>
    <w:p>
      <w:pPr>
        <w:pStyle w:val="130"/>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16.1供应商编制的响应文件应当满足磋商文件规定的基本格式要求。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16.2供应商应按磋商文件提供的格式编写响应文件。磋商文件未提供标准格式的供应商可自行拟定。</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17.磋商保证金</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20" w:firstLineChars="200"/>
        <w:jc w:val="left"/>
        <w:rPr>
          <w:rFonts w:ascii="宋体" w:hAnsi="宋体" w:cs="宋体"/>
          <w:szCs w:val="21"/>
          <w:highlight w:val="none"/>
        </w:rPr>
      </w:pPr>
      <w:r>
        <w:rPr>
          <w:rFonts w:hint="eastAsia" w:ascii="宋体" w:hAnsi="宋体" w:cs="宋体"/>
          <w:kern w:val="0"/>
          <w:szCs w:val="21"/>
          <w:highlight w:val="none"/>
        </w:rPr>
        <w:t>17.2供应商应按照磋商文件要求，在响应文件中提供投标承诺函，明确所应当履行的责任和义务，诚信履约，并自觉接受行政监管部门的监督管理。</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18.磋商文件的数量和签署盖章 </w:t>
      </w:r>
    </w:p>
    <w:p>
      <w:pPr>
        <w:pStyle w:val="130"/>
        <w:autoSpaceDE w:val="0"/>
        <w:autoSpaceDN w:val="0"/>
        <w:spacing w:line="360" w:lineRule="auto"/>
        <w:ind w:right="-512" w:rightChars="-244"/>
        <w:jc w:val="left"/>
        <w:rPr>
          <w:rFonts w:ascii="宋体" w:hAnsi="宋体" w:cs="宋体"/>
          <w:kern w:val="0"/>
          <w:szCs w:val="21"/>
          <w:highlight w:val="none"/>
        </w:rPr>
      </w:pPr>
      <w:r>
        <w:rPr>
          <w:rFonts w:hint="eastAsia" w:ascii="宋体" w:hAnsi="宋体" w:cs="宋体"/>
          <w:kern w:val="0"/>
          <w:szCs w:val="21"/>
          <w:highlight w:val="none"/>
        </w:rPr>
        <w:t xml:space="preserve">18.1供应商应提交响应文件份数见“供应商须知前附表”。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28"/>
          <w:szCs w:val="24"/>
          <w:highlight w:val="none"/>
        </w:rPr>
      </w:pPr>
      <w:r>
        <w:rPr>
          <w:rFonts w:hint="eastAsia" w:ascii="宋体" w:hAnsi="宋体" w:cs="宋体"/>
          <w:b/>
          <w:kern w:val="0"/>
          <w:sz w:val="28"/>
          <w:szCs w:val="24"/>
          <w:highlight w:val="none"/>
        </w:rPr>
        <w:t>四、响应文件的递交</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19.磋商响应截止时间</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19.1供应商必须在“磋商邀请”和“供应商须知前附表”中规定的磋商响应截止时间前，将加密电子响应文件（.file格式）通过《全国公共资源交易平台</w:t>
      </w:r>
      <w:r>
        <w:rPr>
          <w:rFonts w:hint="eastAsia" w:ascii="宋体" w:hAnsi="宋体" w:cs="宋体"/>
          <w:kern w:val="0"/>
          <w:szCs w:val="21"/>
          <w:highlight w:val="none"/>
          <w:lang w:eastAsia="zh-CN"/>
        </w:rPr>
        <w:t>（</w:t>
      </w:r>
      <w:r>
        <w:rPr>
          <w:rFonts w:hint="eastAsia" w:ascii="宋体" w:hAnsi="宋体" w:cs="宋体"/>
          <w:kern w:val="0"/>
          <w:szCs w:val="21"/>
          <w:highlight w:val="none"/>
        </w:rPr>
        <w:t>河南省▪许昌市</w:t>
      </w:r>
      <w:r>
        <w:rPr>
          <w:rFonts w:hint="eastAsia" w:ascii="宋体" w:hAnsi="宋体" w:cs="宋体"/>
          <w:kern w:val="0"/>
          <w:szCs w:val="21"/>
          <w:highlight w:val="none"/>
          <w:lang w:eastAsia="zh-CN"/>
        </w:rPr>
        <w:t>）</w:t>
      </w:r>
      <w:r>
        <w:rPr>
          <w:rFonts w:hint="eastAsia" w:ascii="宋体" w:hAnsi="宋体" w:cs="宋体"/>
          <w:kern w:val="0"/>
          <w:szCs w:val="21"/>
          <w:highlight w:val="none"/>
        </w:rPr>
        <w:t>》公共资源交易系统成功上传，在提交截止时间以后上传的响应文件，采购人、采购代理机构将予以拒绝。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20.迟交的响应文件</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磋商响应文件截止时间之后上传的响应文件，采购人将拒绝接收。</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21.响应文件的修改和撤回</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21.3供应商不得在投标有效期内撤销响应文件，否则将依法自行承担不利后果。</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22.除供应商须知前附表另有规定外，供应商所提交的电子响应文件不予退还。</w:t>
      </w:r>
    </w:p>
    <w:p>
      <w:pPr>
        <w:widowControl/>
        <w:jc w:val="center"/>
        <w:rPr>
          <w:highlight w:val="none"/>
        </w:rPr>
      </w:pPr>
      <w:r>
        <w:rPr>
          <w:rFonts w:hint="eastAsia" w:ascii="宋体" w:hAnsi="宋体" w:cs="宋体"/>
          <w:b/>
          <w:bCs/>
          <w:color w:val="000000"/>
          <w:kern w:val="0"/>
          <w:sz w:val="24"/>
          <w:szCs w:val="24"/>
          <w:highlight w:val="none"/>
        </w:rPr>
        <w:t>五、响应文件开启和磋商</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23.响应文件开启</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23.2.1电子响应文件的解密：全流程电子化交易项目电子响应文件采用双重加密。 解密需分标段进行两次解密。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23.2.1.1供应商解密：供应商使用本单位CA数字证书进行远程解密。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23.2.1.2代理机构解密：代理机构按电子响应文件到达交易系统的先后顺序，使用本单位CA数字证书进行再次解密。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23.2.1.3因供应商原因电子响应文件解密失败的，其响应文件将被拒绝。</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23.3供应商不足3家的，本项目磋商活动终止。</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23.6响应文件解密活动结束时，供应商应在《开标记录表》上进行电子签章。供应商未签章的，视同认可开标结果。</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24.资格审查</w:t>
      </w:r>
    </w:p>
    <w:p>
      <w:pPr>
        <w:autoSpaceDE w:val="0"/>
        <w:autoSpaceDN w:val="0"/>
        <w:spacing w:line="360" w:lineRule="auto"/>
        <w:ind w:right="-512" w:rightChars="-244" w:firstLine="420" w:firstLineChars="200"/>
        <w:jc w:val="left"/>
        <w:rPr>
          <w:rFonts w:ascii="宋体" w:hAnsi="宋体" w:cs="宋体"/>
          <w:b/>
          <w:kern w:val="0"/>
          <w:szCs w:val="21"/>
          <w:highlight w:val="none"/>
        </w:rPr>
      </w:pPr>
      <w:r>
        <w:rPr>
          <w:rFonts w:hint="eastAsia" w:ascii="宋体" w:hAnsi="宋体" w:cs="宋体"/>
          <w:kern w:val="0"/>
          <w:szCs w:val="21"/>
          <w:highlight w:val="none"/>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kern w:val="0"/>
          <w:szCs w:val="21"/>
          <w:highlight w:val="none"/>
        </w:rPr>
      </w:pPr>
      <w:r>
        <w:rPr>
          <w:rFonts w:hint="eastAsia" w:ascii="宋体" w:hAnsi="宋体" w:cs="宋体"/>
          <w:b/>
          <w:bCs/>
          <w:kern w:val="0"/>
          <w:szCs w:val="21"/>
          <w:highlight w:val="none"/>
        </w:rPr>
        <w:t xml:space="preserve">25.磋商小组的组成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25.3磋商小组成员与供应商存在下列利害关系之一的</w:t>
      </w:r>
      <w:r>
        <w:rPr>
          <w:rFonts w:hint="eastAsia" w:ascii="宋体" w:hAnsi="宋体" w:cs="宋体"/>
          <w:kern w:val="0"/>
          <w:szCs w:val="21"/>
          <w:highlight w:val="none"/>
          <w:lang w:eastAsia="zh-CN"/>
        </w:rPr>
        <w:t>，</w:t>
      </w:r>
      <w:r>
        <w:rPr>
          <w:rFonts w:hint="eastAsia" w:ascii="宋体" w:hAnsi="宋体" w:cs="宋体"/>
          <w:kern w:val="0"/>
          <w:szCs w:val="21"/>
          <w:highlight w:val="none"/>
        </w:rPr>
        <w:t>应当回避：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25.3.1参加采购活动前三年内</w:t>
      </w:r>
      <w:r>
        <w:rPr>
          <w:rFonts w:hint="eastAsia" w:ascii="宋体" w:hAnsi="宋体" w:cs="宋体"/>
          <w:kern w:val="0"/>
          <w:szCs w:val="21"/>
          <w:highlight w:val="none"/>
          <w:lang w:eastAsia="zh-CN"/>
        </w:rPr>
        <w:t>，</w:t>
      </w:r>
      <w:r>
        <w:rPr>
          <w:rFonts w:hint="eastAsia" w:ascii="宋体" w:hAnsi="宋体" w:cs="宋体"/>
          <w:kern w:val="0"/>
          <w:szCs w:val="21"/>
          <w:highlight w:val="none"/>
        </w:rPr>
        <w:t>与供应商存在劳动关系</w:t>
      </w:r>
      <w:r>
        <w:rPr>
          <w:rFonts w:hint="eastAsia" w:ascii="宋体" w:hAnsi="宋体" w:cs="宋体"/>
          <w:kern w:val="0"/>
          <w:szCs w:val="21"/>
          <w:highlight w:val="none"/>
          <w:lang w:eastAsia="zh-CN"/>
        </w:rPr>
        <w:t>，</w:t>
      </w:r>
      <w:r>
        <w:rPr>
          <w:rFonts w:hint="eastAsia" w:ascii="宋体" w:hAnsi="宋体" w:cs="宋体"/>
          <w:kern w:val="0"/>
          <w:szCs w:val="21"/>
          <w:highlight w:val="none"/>
        </w:rPr>
        <w:t>或者担任过供应商的董事、监事</w:t>
      </w:r>
      <w:r>
        <w:rPr>
          <w:rFonts w:hint="eastAsia" w:ascii="宋体" w:hAnsi="宋体" w:cs="宋体"/>
          <w:kern w:val="0"/>
          <w:szCs w:val="21"/>
          <w:highlight w:val="none"/>
          <w:lang w:eastAsia="zh-CN"/>
        </w:rPr>
        <w:t>，</w:t>
      </w:r>
      <w:r>
        <w:rPr>
          <w:rFonts w:hint="eastAsia" w:ascii="宋体" w:hAnsi="宋体" w:cs="宋体"/>
          <w:kern w:val="0"/>
          <w:szCs w:val="21"/>
          <w:highlight w:val="none"/>
        </w:rPr>
        <w:t>或者是供应商的控股股东或实际控制人；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25.3.2与供应商的法定代表人或者负责人有夫妻、直系血亲、三代以内旁系血亲或者近姻亲关系；</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25.3.3与供应商有其他可能影响政府采购活动公平、公正进行的关系。</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25.4评审专家发现本人与参加采购活动的供应商有利害关系的</w:t>
      </w:r>
      <w:r>
        <w:rPr>
          <w:rFonts w:hint="eastAsia" w:ascii="宋体" w:hAnsi="宋体" w:cs="宋体"/>
          <w:kern w:val="0"/>
          <w:szCs w:val="21"/>
          <w:highlight w:val="none"/>
          <w:lang w:eastAsia="zh-CN"/>
        </w:rPr>
        <w:t>，</w:t>
      </w:r>
      <w:r>
        <w:rPr>
          <w:rFonts w:hint="eastAsia" w:ascii="宋体" w:hAnsi="宋体" w:cs="宋体"/>
          <w:kern w:val="0"/>
          <w:szCs w:val="21"/>
          <w:highlight w:val="none"/>
        </w:rPr>
        <w:t>应当主动提出回避。采购人或者代理机构发现评审专家与参加采购活动的供应商有利害关系的</w:t>
      </w:r>
      <w:r>
        <w:rPr>
          <w:rFonts w:hint="eastAsia" w:ascii="宋体" w:hAnsi="宋体" w:cs="宋体"/>
          <w:kern w:val="0"/>
          <w:szCs w:val="21"/>
          <w:highlight w:val="none"/>
          <w:lang w:eastAsia="zh-CN"/>
        </w:rPr>
        <w:t>，</w:t>
      </w:r>
      <w:r>
        <w:rPr>
          <w:rFonts w:hint="eastAsia" w:ascii="宋体" w:hAnsi="宋体" w:cs="宋体"/>
          <w:kern w:val="0"/>
          <w:szCs w:val="21"/>
          <w:highlight w:val="none"/>
        </w:rPr>
        <w:t>应当要求其回避。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25.5采购人不得担任磋商小组组长。</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25.6磋商小组成员名单在成交结果公告前应当保密。</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26.符合性审查</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26.2审查、评价磋商文件是否符合磋商文件的商务、技术等实质性要求。</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26.3可要求供应商对响应文件有关事项作出澄清或者说明。</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27.响应文件的澄清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27.3供应商的澄清文件是其响应文件的组成部分。</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28.响应文件报价出现前后不一致的修正</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28.1磋商文件中开标一览表</w:t>
      </w:r>
      <w:r>
        <w:rPr>
          <w:rFonts w:hint="eastAsia" w:ascii="宋体" w:hAnsi="宋体" w:cs="宋体"/>
          <w:kern w:val="0"/>
          <w:szCs w:val="21"/>
          <w:highlight w:val="none"/>
          <w:lang w:eastAsia="zh-CN"/>
        </w:rPr>
        <w:t>（</w:t>
      </w:r>
      <w:r>
        <w:rPr>
          <w:rFonts w:hint="eastAsia" w:ascii="宋体" w:hAnsi="宋体" w:cs="宋体"/>
          <w:kern w:val="0"/>
          <w:szCs w:val="21"/>
          <w:highlight w:val="none"/>
        </w:rPr>
        <w:t>报价表</w:t>
      </w:r>
      <w:r>
        <w:rPr>
          <w:rFonts w:hint="eastAsia" w:ascii="宋体" w:hAnsi="宋体" w:cs="宋体"/>
          <w:kern w:val="0"/>
          <w:szCs w:val="21"/>
          <w:highlight w:val="none"/>
          <w:lang w:eastAsia="zh-CN"/>
        </w:rPr>
        <w:t>）</w:t>
      </w:r>
      <w:r>
        <w:rPr>
          <w:rFonts w:hint="eastAsia" w:ascii="宋体" w:hAnsi="宋体" w:cs="宋体"/>
          <w:kern w:val="0"/>
          <w:szCs w:val="21"/>
          <w:highlight w:val="none"/>
        </w:rPr>
        <w:t>内容与响应文件中相应内容不一致的， 以开标一览表</w:t>
      </w:r>
      <w:r>
        <w:rPr>
          <w:rFonts w:hint="eastAsia" w:ascii="宋体" w:hAnsi="宋体" w:cs="宋体"/>
          <w:kern w:val="0"/>
          <w:szCs w:val="21"/>
          <w:highlight w:val="none"/>
          <w:lang w:eastAsia="zh-CN"/>
        </w:rPr>
        <w:t>（</w:t>
      </w:r>
      <w:r>
        <w:rPr>
          <w:rFonts w:hint="eastAsia" w:ascii="宋体" w:hAnsi="宋体" w:cs="宋体"/>
          <w:kern w:val="0"/>
          <w:szCs w:val="21"/>
          <w:highlight w:val="none"/>
        </w:rPr>
        <w:t>报价表</w:t>
      </w:r>
      <w:r>
        <w:rPr>
          <w:rFonts w:hint="eastAsia" w:ascii="宋体" w:hAnsi="宋体" w:cs="宋体"/>
          <w:kern w:val="0"/>
          <w:szCs w:val="21"/>
          <w:highlight w:val="none"/>
          <w:lang w:eastAsia="zh-CN"/>
        </w:rPr>
        <w:t>）</w:t>
      </w:r>
      <w:r>
        <w:rPr>
          <w:rFonts w:hint="eastAsia" w:ascii="宋体" w:hAnsi="宋体" w:cs="宋体"/>
          <w:kern w:val="0"/>
          <w:szCs w:val="21"/>
          <w:highlight w:val="none"/>
        </w:rPr>
        <w:t>为准；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28.2大写金额和小写金额不一致的，以大写金额为准；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28.3单价金额小数点或者百分比有明显错位的，以开标一览表的总价为准，并修改单价；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29.投标无效情形</w:t>
      </w:r>
    </w:p>
    <w:p>
      <w:pPr>
        <w:autoSpaceDE w:val="0"/>
        <w:autoSpaceDN w:val="0"/>
        <w:spacing w:line="360" w:lineRule="auto"/>
        <w:ind w:right="-512" w:rightChars="-244" w:firstLine="422" w:firstLineChars="200"/>
        <w:jc w:val="left"/>
        <w:rPr>
          <w:rFonts w:ascii="宋体" w:hAnsi="宋体" w:cs="宋体"/>
          <w:kern w:val="0"/>
          <w:szCs w:val="21"/>
          <w:highlight w:val="none"/>
        </w:rPr>
      </w:pPr>
      <w:r>
        <w:rPr>
          <w:rFonts w:hint="eastAsia" w:ascii="宋体" w:hAnsi="宋体" w:cs="宋体"/>
          <w:b/>
          <w:bCs/>
          <w:kern w:val="0"/>
          <w:szCs w:val="21"/>
          <w:highlight w:val="none"/>
        </w:rPr>
        <w:t>29.1响应文件属下列情况之一的，按照无效投标处理：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29.1.1未按照磋商文件的规定提交《许昌市建安区政府采购供应商信用承诺函》的；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29.1.2未按照磋商文件的规定提交磋商承诺函的；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29.1.3响应文件未按磋商文件要求签署、盖章的；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29.1.4资格证明文件不全或没有满足磋商文件规定的供应商资格要求的；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29.1.5报价超过磋商文件中规定的预算金额的；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29.1.6响应文件内容模糊不清，无法辨认的；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29.1.7响应文件含有采购人不能接受的附加条件的；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29.1.8不按磋商小组要求澄清、说明或补正的；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29.1.9响应文件没有法定代表人签字或签字人没有法定代表人有效委托书的；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29.1.10响应文件中载明的标准和方法等不符合磋商文件要求的；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29.1.11不符合项目质量要求的； </w:t>
      </w:r>
    </w:p>
    <w:p>
      <w:pPr>
        <w:autoSpaceDE w:val="0"/>
        <w:autoSpaceDN w:val="0"/>
        <w:spacing w:line="360" w:lineRule="auto"/>
        <w:ind w:right="-512" w:rightChars="-244"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 xml:space="preserve">29.2 有下列情形之一的，视为供应商串通投标，其响应无效：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29.2.1不同供应商的响应文件由同一单位或者个人编制；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29.2.3不同供应商委托同一单位或者个人办理响应事宜；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29.2.4不同供应商的响应文件载明的项目管理成员或者联系人员为同一人；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29.2.5不同供应商的响应文件异常一致或者投标报价呈规律性差异；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29.2.6不同供应商的响应文件相互混装。</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20" w:firstLineChars="200"/>
        <w:jc w:val="left"/>
        <w:rPr>
          <w:rFonts w:ascii="宋体" w:hAnsi="宋体" w:cs="宋体"/>
          <w:b/>
          <w:kern w:val="0"/>
          <w:szCs w:val="21"/>
          <w:highlight w:val="none"/>
        </w:rPr>
      </w:pPr>
      <w:r>
        <w:rPr>
          <w:rFonts w:hint="eastAsia" w:ascii="宋体" w:hAnsi="宋体" w:cs="宋体"/>
          <w:kern w:val="0"/>
          <w:szCs w:val="21"/>
          <w:highlight w:val="none"/>
        </w:rPr>
        <w:t>29.5按照《关于推进全流程电子化交易和在线监管工作有关问题的通知》（许公管办</w:t>
      </w:r>
      <w:r>
        <w:rPr>
          <w:rFonts w:hint="eastAsia" w:ascii="宋体" w:hAnsi="宋体" w:cs="宋体"/>
          <w:kern w:val="0"/>
          <w:szCs w:val="21"/>
          <w:highlight w:val="none"/>
          <w:lang w:eastAsia="zh-CN"/>
        </w:rPr>
        <w:t>〔</w:t>
      </w:r>
      <w:r>
        <w:rPr>
          <w:rFonts w:hint="eastAsia" w:ascii="宋体" w:hAnsi="宋体" w:cs="宋体"/>
          <w:kern w:val="0"/>
          <w:szCs w:val="21"/>
          <w:highlight w:val="none"/>
        </w:rPr>
        <w:t>2019</w:t>
      </w:r>
      <w:r>
        <w:rPr>
          <w:rFonts w:hint="eastAsia" w:ascii="宋体" w:hAnsi="宋体" w:cs="宋体"/>
          <w:kern w:val="0"/>
          <w:szCs w:val="21"/>
          <w:highlight w:val="none"/>
          <w:lang w:eastAsia="zh-CN"/>
        </w:rPr>
        <w:t>〕</w:t>
      </w:r>
      <w:r>
        <w:rPr>
          <w:rFonts w:hint="eastAsia" w:ascii="宋体" w:hAnsi="宋体" w:cs="宋体"/>
          <w:kern w:val="0"/>
          <w:szCs w:val="21"/>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29.6对响应文件进行一致性分析，分析响应文件是否有雷同现象，判定供应商是否有串通投标行为。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29.7法律、法规和磋商文件规定的其他无效情形。</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30.相同品牌供应商的认定</w:t>
      </w:r>
      <w:r>
        <w:rPr>
          <w:rFonts w:hint="eastAsia" w:ascii="宋体" w:hAnsi="宋体" w:cs="宋体"/>
          <w:b/>
          <w:bCs/>
          <w:szCs w:val="21"/>
          <w:highlight w:val="none"/>
          <w:lang w:val="zh-CN"/>
        </w:rPr>
        <w:t>（服务类项目不适用本条款规定）</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31.响应文件的比较与评价</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磋商小组按照磋商文件中规定的评标方法和标准，对符合性审查合格的响应文件进行商务和技术评估，综合比较与评价。</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32.评标方法、评标标准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32.1评标方法分为最低评标价法和综合评分法。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32.2价格分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磋商报价得分=(磋商基准价/最后磋商报价)×100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32.2.2评标过程中，不得去掉报价中的最高报价和最低报价。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32.2.3因落实政府采购政策进行价格调整的，以调整后的价格计算磋商基准价和磋商报价。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32.3本次磋商具体磋商方法、磋商标准见（第六章 对响应文件审查与评审）。</w:t>
      </w:r>
    </w:p>
    <w:p>
      <w:pPr>
        <w:autoSpaceDE w:val="0"/>
        <w:autoSpaceDN w:val="0"/>
        <w:spacing w:line="360" w:lineRule="auto"/>
        <w:ind w:right="-512" w:rightChars="-244"/>
        <w:jc w:val="left"/>
        <w:rPr>
          <w:rFonts w:ascii="宋体" w:hAnsi="宋体" w:cs="宋体"/>
          <w:b/>
          <w:kern w:val="0"/>
          <w:szCs w:val="21"/>
          <w:highlight w:val="none"/>
        </w:rPr>
      </w:pPr>
      <w:r>
        <w:rPr>
          <w:rFonts w:hint="eastAsia" w:ascii="宋体" w:hAnsi="宋体" w:cs="宋体"/>
          <w:b/>
          <w:kern w:val="0"/>
          <w:szCs w:val="21"/>
          <w:highlight w:val="none"/>
        </w:rPr>
        <w:t>33.磋商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33.1磋商小组与通过符合性审查合格的响应文件，即实质性响应磋商文件的供应商分别进行磋商。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33.3在磋商中，磋商的任何一方不得透露与磋商有关的其他供应商的技术资料、价格和其他信息。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33.9已提交响应文件的供应商，在提交最后报价之前，可以根据磋商情况退出磋商。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33.10按照《关于推进全流程电子化交易和在线监管工作有关问题的通知》（许公管办</w:t>
      </w:r>
      <w:r>
        <w:rPr>
          <w:rFonts w:hint="eastAsia" w:ascii="宋体" w:hAnsi="宋体" w:cs="宋体"/>
          <w:kern w:val="0"/>
          <w:szCs w:val="21"/>
          <w:highlight w:val="none"/>
          <w:lang w:eastAsia="zh-CN"/>
        </w:rPr>
        <w:t>〔</w:t>
      </w:r>
      <w:r>
        <w:rPr>
          <w:rFonts w:hint="eastAsia" w:ascii="宋体" w:hAnsi="宋体" w:cs="宋体"/>
          <w:kern w:val="0"/>
          <w:szCs w:val="21"/>
          <w:highlight w:val="none"/>
        </w:rPr>
        <w:t>2019</w:t>
      </w:r>
      <w:r>
        <w:rPr>
          <w:rFonts w:hint="eastAsia" w:ascii="宋体" w:hAnsi="宋体" w:cs="宋体"/>
          <w:kern w:val="0"/>
          <w:szCs w:val="21"/>
          <w:highlight w:val="none"/>
          <w:lang w:eastAsia="zh-CN"/>
        </w:rPr>
        <w:t>〕</w:t>
      </w:r>
      <w:r>
        <w:rPr>
          <w:rFonts w:hint="eastAsia" w:ascii="宋体" w:hAnsi="宋体" w:cs="宋体"/>
          <w:kern w:val="0"/>
          <w:szCs w:val="21"/>
          <w:highlight w:val="none"/>
        </w:rPr>
        <w:t>3号）规定，评审专家应严格按照要求查看“硬件特征码相” 关信息并进行评审。</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34.推荐成交候选人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35.评审意见无效情形</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磋商小组及其成员有下列行为之一的，其评审意见无效：</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1</w:t>
      </w:r>
      <w:r>
        <w:rPr>
          <w:rFonts w:hint="eastAsia" w:ascii="宋体" w:hAnsi="宋体" w:cs="宋体"/>
          <w:kern w:val="0"/>
          <w:szCs w:val="21"/>
          <w:highlight w:val="none"/>
          <w:lang w:eastAsia="zh-CN"/>
        </w:rPr>
        <w:t>）</w:t>
      </w:r>
      <w:r>
        <w:rPr>
          <w:rFonts w:hint="eastAsia" w:ascii="宋体" w:hAnsi="宋体" w:cs="宋体"/>
          <w:kern w:val="0"/>
          <w:szCs w:val="21"/>
          <w:highlight w:val="none"/>
        </w:rPr>
        <w:t>确定参与评标至评标结束前私自接触供应商；</w:t>
      </w:r>
    </w:p>
    <w:p>
      <w:pPr>
        <w:autoSpaceDE w:val="0"/>
        <w:autoSpaceDN w:val="0"/>
        <w:spacing w:line="360" w:lineRule="auto"/>
        <w:ind w:right="-512" w:rightChars="-244" w:firstLine="404" w:firstLineChars="200"/>
        <w:jc w:val="left"/>
        <w:rPr>
          <w:rFonts w:ascii="宋体" w:hAnsi="宋体" w:cs="宋体"/>
          <w:spacing w:val="-4"/>
          <w:kern w:val="0"/>
          <w:szCs w:val="21"/>
          <w:highlight w:val="none"/>
        </w:rPr>
      </w:pPr>
      <w:r>
        <w:rPr>
          <w:rFonts w:hint="eastAsia" w:ascii="宋体" w:hAnsi="宋体" w:cs="宋体"/>
          <w:spacing w:val="-4"/>
          <w:kern w:val="0"/>
          <w:szCs w:val="21"/>
          <w:highlight w:val="none"/>
          <w:lang w:eastAsia="zh-CN"/>
        </w:rPr>
        <w:t>（</w:t>
      </w:r>
      <w:r>
        <w:rPr>
          <w:rFonts w:hint="eastAsia" w:ascii="宋体" w:hAnsi="宋体" w:cs="宋体"/>
          <w:spacing w:val="-4"/>
          <w:kern w:val="0"/>
          <w:szCs w:val="21"/>
          <w:highlight w:val="none"/>
        </w:rPr>
        <w:t>2</w:t>
      </w:r>
      <w:r>
        <w:rPr>
          <w:rFonts w:hint="eastAsia" w:ascii="宋体" w:hAnsi="宋体" w:cs="宋体"/>
          <w:spacing w:val="-4"/>
          <w:kern w:val="0"/>
          <w:szCs w:val="21"/>
          <w:highlight w:val="none"/>
          <w:lang w:eastAsia="zh-CN"/>
        </w:rPr>
        <w:t>）</w:t>
      </w:r>
      <w:r>
        <w:rPr>
          <w:rFonts w:hint="eastAsia" w:ascii="宋体" w:hAnsi="宋体" w:cs="宋体"/>
          <w:spacing w:val="-4"/>
          <w:kern w:val="0"/>
          <w:szCs w:val="21"/>
          <w:highlight w:val="none"/>
        </w:rPr>
        <w:t>接受供应商提出的与响应文件不一致的澄清或者说明；</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3</w:t>
      </w:r>
      <w:r>
        <w:rPr>
          <w:rFonts w:hint="eastAsia" w:ascii="宋体" w:hAnsi="宋体" w:cs="宋体"/>
          <w:kern w:val="0"/>
          <w:szCs w:val="21"/>
          <w:highlight w:val="none"/>
          <w:lang w:eastAsia="zh-CN"/>
        </w:rPr>
        <w:t>）</w:t>
      </w:r>
      <w:r>
        <w:rPr>
          <w:rFonts w:hint="eastAsia" w:ascii="宋体" w:hAnsi="宋体" w:cs="宋体"/>
          <w:kern w:val="0"/>
          <w:szCs w:val="21"/>
          <w:highlight w:val="none"/>
        </w:rPr>
        <w:t>违反评标纪律发表倾向性意见或者征询采购人的倾向性意见；</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4</w:t>
      </w:r>
      <w:r>
        <w:rPr>
          <w:rFonts w:hint="eastAsia" w:ascii="宋体" w:hAnsi="宋体" w:cs="宋体"/>
          <w:kern w:val="0"/>
          <w:szCs w:val="21"/>
          <w:highlight w:val="none"/>
          <w:lang w:eastAsia="zh-CN"/>
        </w:rPr>
        <w:t>）</w:t>
      </w:r>
      <w:r>
        <w:rPr>
          <w:rFonts w:hint="eastAsia" w:ascii="宋体" w:hAnsi="宋体" w:cs="宋体"/>
          <w:kern w:val="0"/>
          <w:szCs w:val="21"/>
          <w:highlight w:val="none"/>
        </w:rPr>
        <w:t>对需要专业判断的主观评审因素协商评分；</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5</w:t>
      </w:r>
      <w:r>
        <w:rPr>
          <w:rFonts w:hint="eastAsia" w:ascii="宋体" w:hAnsi="宋体" w:cs="宋体"/>
          <w:kern w:val="0"/>
          <w:szCs w:val="21"/>
          <w:highlight w:val="none"/>
          <w:lang w:eastAsia="zh-CN"/>
        </w:rPr>
        <w:t>）</w:t>
      </w:r>
      <w:r>
        <w:rPr>
          <w:rFonts w:hint="eastAsia" w:ascii="宋体" w:hAnsi="宋体" w:cs="宋体"/>
          <w:kern w:val="0"/>
          <w:szCs w:val="21"/>
          <w:highlight w:val="none"/>
        </w:rPr>
        <w:t>在评标过程中擅离职守，影响评标程序正常进行的；</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6</w:t>
      </w:r>
      <w:r>
        <w:rPr>
          <w:rFonts w:hint="eastAsia" w:ascii="宋体" w:hAnsi="宋体" w:cs="宋体"/>
          <w:kern w:val="0"/>
          <w:szCs w:val="21"/>
          <w:highlight w:val="none"/>
          <w:lang w:eastAsia="zh-CN"/>
        </w:rPr>
        <w:t>）</w:t>
      </w:r>
      <w:r>
        <w:rPr>
          <w:rFonts w:hint="eastAsia" w:ascii="宋体" w:hAnsi="宋体" w:cs="宋体"/>
          <w:kern w:val="0"/>
          <w:szCs w:val="21"/>
          <w:highlight w:val="none"/>
        </w:rPr>
        <w:t>记录、复制或者带走任何评标资料；</w:t>
      </w:r>
    </w:p>
    <w:p>
      <w:pPr>
        <w:autoSpaceDE w:val="0"/>
        <w:autoSpaceDN w:val="0"/>
        <w:spacing w:line="360" w:lineRule="auto"/>
        <w:ind w:right="-512" w:rightChars="-244" w:firstLine="420" w:firstLineChars="200"/>
        <w:jc w:val="left"/>
        <w:rPr>
          <w:rFonts w:ascii="宋体" w:hAnsi="宋体" w:cs="宋体"/>
          <w:spacing w:val="-4"/>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7</w:t>
      </w:r>
      <w:r>
        <w:rPr>
          <w:rFonts w:hint="eastAsia" w:ascii="宋体" w:hAnsi="宋体" w:cs="宋体"/>
          <w:kern w:val="0"/>
          <w:szCs w:val="21"/>
          <w:highlight w:val="none"/>
          <w:lang w:eastAsia="zh-CN"/>
        </w:rPr>
        <w:t>）</w:t>
      </w:r>
      <w:r>
        <w:rPr>
          <w:rFonts w:hint="eastAsia" w:ascii="宋体" w:hAnsi="宋体" w:cs="宋体"/>
          <w:kern w:val="0"/>
          <w:szCs w:val="21"/>
          <w:highlight w:val="none"/>
        </w:rPr>
        <w:t>其他不遵守评标纪律的行为。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36.保密</w:t>
      </w:r>
    </w:p>
    <w:p>
      <w:pPr>
        <w:autoSpaceDE w:val="0"/>
        <w:autoSpaceDN w:val="0"/>
        <w:spacing w:line="360" w:lineRule="auto"/>
        <w:ind w:right="-512" w:rightChars="-244" w:firstLine="412" w:firstLineChars="200"/>
        <w:jc w:val="left"/>
        <w:rPr>
          <w:rFonts w:ascii="宋体" w:hAnsi="宋体" w:cs="宋体"/>
          <w:spacing w:val="-2"/>
          <w:kern w:val="0"/>
          <w:szCs w:val="21"/>
          <w:highlight w:val="none"/>
        </w:rPr>
      </w:pPr>
      <w:r>
        <w:rPr>
          <w:rFonts w:hint="eastAsia" w:ascii="宋体" w:hAnsi="宋体" w:cs="宋体"/>
          <w:spacing w:val="-2"/>
          <w:kern w:val="0"/>
          <w:szCs w:val="21"/>
          <w:highlight w:val="none"/>
        </w:rPr>
        <w:t>36.1评审专家应当遵守评审工作纪律，不得泄露评审文件、评审情况和评审中获悉的商业秘密。</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hint="eastAsia" w:ascii="宋体" w:hAnsi="宋体" w:cs="宋体"/>
          <w:b/>
          <w:kern w:val="0"/>
          <w:szCs w:val="21"/>
          <w:highlight w:val="none"/>
        </w:rPr>
      </w:pPr>
    </w:p>
    <w:p>
      <w:pPr>
        <w:tabs>
          <w:tab w:val="left" w:pos="1260"/>
        </w:tabs>
        <w:autoSpaceDE w:val="0"/>
        <w:autoSpaceDN w:val="0"/>
        <w:spacing w:line="360" w:lineRule="auto"/>
        <w:ind w:left="600" w:right="-512" w:rightChars="-244"/>
        <w:jc w:val="center"/>
        <w:rPr>
          <w:rFonts w:hint="eastAsia" w:ascii="宋体" w:hAnsi="宋体" w:cs="宋体"/>
          <w:b/>
          <w:kern w:val="0"/>
          <w:szCs w:val="21"/>
          <w:highlight w:val="none"/>
        </w:rPr>
      </w:pPr>
    </w:p>
    <w:p>
      <w:pPr>
        <w:tabs>
          <w:tab w:val="left" w:pos="1260"/>
        </w:tabs>
        <w:autoSpaceDE w:val="0"/>
        <w:autoSpaceDN w:val="0"/>
        <w:spacing w:line="360" w:lineRule="auto"/>
        <w:ind w:left="600" w:right="-512" w:rightChars="-244"/>
        <w:jc w:val="center"/>
        <w:rPr>
          <w:rFonts w:ascii="宋体" w:hAnsi="宋体" w:cs="宋体"/>
          <w:b/>
          <w:kern w:val="0"/>
          <w:szCs w:val="21"/>
          <w:highlight w:val="none"/>
        </w:rPr>
      </w:pPr>
      <w:r>
        <w:rPr>
          <w:rFonts w:hint="eastAsia" w:ascii="宋体" w:hAnsi="宋体" w:cs="宋体"/>
          <w:b/>
          <w:kern w:val="0"/>
          <w:szCs w:val="21"/>
          <w:highlight w:val="none"/>
        </w:rPr>
        <w:t>六、定标和授予合同</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37.确定中标人</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37.2采购人在收到评标报告1个工作日内未按评标报告推荐的成交候选人顺序确定成交人，又不能说明合法理由的，视同按评标报告推荐的顺序确定排名第一的成交候选人为成交人。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38.成交公告、发出成交通知书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38.2成交通知书发出后，采购人不得违法改变成交结果，成交人无正当理由不得放弃成交。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38.3成交人在接到成交通知时，须向代理机构发送投标报价及分项报价一览表（包含主要成交标的的名称、规格型号、数量、单价、服务要求等）电子文档，并同时通知代理机构联系人。</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39.质疑提出与答复</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39.1.2</w:t>
      </w:r>
      <w:r>
        <w:rPr>
          <w:rFonts w:hint="eastAsia" w:ascii="宋体" w:hAnsi="宋体" w:cs="宋体"/>
          <w:kern w:val="0"/>
          <w:szCs w:val="21"/>
          <w:highlight w:val="none"/>
          <w:lang w:eastAsia="zh-CN"/>
        </w:rPr>
        <w:t>对采购</w:t>
      </w:r>
      <w:r>
        <w:rPr>
          <w:rFonts w:hint="eastAsia" w:ascii="宋体" w:hAnsi="宋体" w:cs="宋体"/>
          <w:kern w:val="0"/>
          <w:szCs w:val="21"/>
          <w:highlight w:val="none"/>
        </w:rPr>
        <w:t xml:space="preserve">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39.2.2对采购过程、成交结果提出的质疑，合格供应商符合法定数量时，可以从合格的成交候选人中另行确定成交供应商的，应当依法另行确定成交供应商；否则应当重新开展采购活动。</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40.签订合同</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20" w:firstLineChars="200"/>
        <w:jc w:val="left"/>
        <w:rPr>
          <w:rFonts w:ascii="宋体" w:hAnsi="宋体" w:cs="宋体"/>
          <w:kern w:val="0"/>
          <w:szCs w:val="21"/>
          <w:highlight w:val="none"/>
        </w:rPr>
      </w:pPr>
      <w:r>
        <w:rPr>
          <w:rFonts w:hint="eastAsia" w:ascii="宋体" w:hAnsi="宋体" w:cs="宋体"/>
          <w:kern w:val="0"/>
          <w:szCs w:val="21"/>
          <w:highlight w:val="none"/>
        </w:rPr>
        <w:t>采购人自采购合同签订之日起，1个工作日内到许昌市建安区财政局采购办进行合同备案，并登陆“河南省政府采购网”进行网上备案。</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41.履约保证金</w:t>
      </w:r>
    </w:p>
    <w:p>
      <w:pPr>
        <w:autoSpaceDE w:val="0"/>
        <w:autoSpaceDN w:val="0"/>
        <w:spacing w:line="360" w:lineRule="auto"/>
        <w:ind w:right="-512" w:rightChars="-244" w:firstLine="420" w:firstLineChars="200"/>
        <w:jc w:val="left"/>
        <w:rPr>
          <w:rFonts w:ascii="宋体" w:hAnsi="宋体" w:cs="宋体"/>
          <w:szCs w:val="21"/>
          <w:highlight w:val="none"/>
        </w:rPr>
      </w:pPr>
      <w:r>
        <w:rPr>
          <w:rFonts w:hint="eastAsia" w:ascii="宋体" w:hAnsi="宋体" w:cs="宋体"/>
          <w:szCs w:val="21"/>
          <w:highlight w:val="none"/>
        </w:rPr>
        <w:t>根据《许昌市建安区财政局关于加大政府采购支持中小企业力度有关事项的通知》（建安财购〔2022〕1号）要求自2022年7月1日起，全面取消政府采购履约保证金。</w:t>
      </w:r>
    </w:p>
    <w:p>
      <w:pPr>
        <w:pStyle w:val="130"/>
        <w:autoSpaceDE w:val="0"/>
        <w:autoSpaceDN w:val="0"/>
        <w:spacing w:line="360" w:lineRule="auto"/>
        <w:ind w:right="-512" w:rightChars="-244" w:firstLine="0" w:firstLineChars="0"/>
        <w:jc w:val="left"/>
        <w:rPr>
          <w:rFonts w:ascii="宋体" w:hAnsi="宋体" w:cs="宋体"/>
          <w:b/>
          <w:kern w:val="0"/>
          <w:szCs w:val="21"/>
          <w:highlight w:val="none"/>
        </w:rPr>
      </w:pPr>
      <w:r>
        <w:rPr>
          <w:rFonts w:hint="eastAsia" w:ascii="宋体" w:hAnsi="宋体" w:cs="宋体"/>
          <w:b/>
          <w:kern w:val="0"/>
          <w:szCs w:val="21"/>
          <w:highlight w:val="none"/>
        </w:rPr>
        <w:t xml:space="preserve">42.政府采购合同融资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42.1缓解中小企业融资难题 </w:t>
      </w:r>
    </w:p>
    <w:p>
      <w:pPr>
        <w:pStyle w:val="130"/>
        <w:autoSpaceDE w:val="0"/>
        <w:autoSpaceDN w:val="0"/>
        <w:spacing w:line="360" w:lineRule="auto"/>
        <w:ind w:right="-512" w:rightChars="-244" w:firstLine="210" w:firstLineChars="100"/>
        <w:jc w:val="left"/>
        <w:rPr>
          <w:rFonts w:ascii="宋体" w:hAnsi="宋体" w:cs="宋体"/>
          <w:szCs w:val="21"/>
          <w:highlight w:val="none"/>
        </w:rPr>
      </w:pPr>
      <w:r>
        <w:rPr>
          <w:rFonts w:hint="eastAsia" w:ascii="宋体" w:hAnsi="宋体" w:cs="宋体"/>
          <w:szCs w:val="21"/>
          <w:highlight w:val="none"/>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42.2合作金融机构（排名不分先后）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1）合作金融机构名称：中原银行许昌分行（小微金融部）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联系人及电话：陈阳 13137407575 方金龙 15836539901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地址：许昌市建安大道与紫云路交汇处中原银行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2）合作金融机构名称：浦发银行许昌分行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联系人及电话：赵勇 0374-7313569、7313502 18937459920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地址：许昌市许继大道1163号许继花园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3）合作金融机构名称：交通银行许昌分行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联系人：宋纪刚 0374-2369912 13733951305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地址：许昌市莲城大道114号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4）合作金融机构名称：光大银行许昌分行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联系人：李东磊 0374-2928168 18569936868地址：许昌市魏都区八一路文峰路交叉口西北角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5）合作金融机构名称：招商银行许昌分行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联系人及电话：崔星迪 0374-5376058 18839983051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地址：许昌市建安大道中段新天下AB座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6）合作金融机构名称：邮储银行许昌市分行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联系人及电话：张彦峰13839001972 武松涛18839902679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徐亚爽15038297574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地址：许昌市莲城大道邮储银行莲城支行二楼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7）合作金融机构名称：中国银行许昌分行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联系人及电话：白炜 13938772680 刘晓飞 0374-3338596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地址：许昌市魏都区建设路1488号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8）合作金融机构名称：中信银行郑州红专路支行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联系人：韩晨 13253490679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地址：郑州市金水区经三路北26号中信银行郑州红专路支行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9）合作金融机构名称：郑州银行许昌分行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联系人：王晶 0374-2298011 18339062222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地址：河南省许昌市魏都区莲城大道与魏文路交叉口西南角亨通君成国际大厦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42.3“许昌市政府采购合同融资金融产品推介名录”链接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 xml:space="preserve">http://xuchang.hngp.gov.cn/xuchang/content?infoId=1606365368231095&amp;ch </w:t>
      </w:r>
    </w:p>
    <w:p>
      <w:pPr>
        <w:pStyle w:val="130"/>
        <w:autoSpaceDE w:val="0"/>
        <w:autoSpaceDN w:val="0"/>
        <w:spacing w:line="360" w:lineRule="auto"/>
        <w:ind w:right="-512" w:rightChars="-244" w:firstLine="0" w:firstLineChars="0"/>
        <w:jc w:val="left"/>
        <w:rPr>
          <w:rFonts w:ascii="宋体" w:hAnsi="宋体" w:cs="宋体"/>
          <w:szCs w:val="21"/>
          <w:highlight w:val="none"/>
        </w:rPr>
      </w:pPr>
      <w:r>
        <w:rPr>
          <w:rFonts w:hint="eastAsia" w:ascii="宋体" w:hAnsi="宋体" w:cs="宋体"/>
          <w:szCs w:val="21"/>
          <w:highlight w:val="none"/>
        </w:rPr>
        <w:t>annelCode=H711001</w:t>
      </w:r>
    </w:p>
    <w:p>
      <w:pPr>
        <w:autoSpaceDE w:val="0"/>
        <w:autoSpaceDN w:val="0"/>
        <w:spacing w:line="360" w:lineRule="auto"/>
        <w:contextualSpacing/>
        <w:rPr>
          <w:rFonts w:ascii="宋体" w:hAnsi="宋体" w:cs="宋体"/>
          <w:b/>
          <w:kern w:val="0"/>
          <w:szCs w:val="21"/>
          <w:highlight w:val="none"/>
        </w:rPr>
      </w:pPr>
      <w:r>
        <w:rPr>
          <w:rFonts w:hint="eastAsia" w:ascii="宋体" w:hAnsi="宋体" w:cs="宋体"/>
          <w:b/>
          <w:kern w:val="0"/>
          <w:szCs w:val="21"/>
          <w:highlight w:val="none"/>
        </w:rPr>
        <w:t>43. 其他</w:t>
      </w:r>
    </w:p>
    <w:p>
      <w:pPr>
        <w:tabs>
          <w:tab w:val="left" w:pos="1260"/>
        </w:tabs>
        <w:autoSpaceDE w:val="0"/>
        <w:autoSpaceDN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本次磋商文件未尽事项，以法律法规规定的为准。</w:t>
      </w:r>
    </w:p>
    <w:p>
      <w:pPr>
        <w:pStyle w:val="17"/>
        <w:rPr>
          <w:rFonts w:hint="default" w:ascii="宋体" w:cs="Times New Roman"/>
          <w:sz w:val="24"/>
          <w:szCs w:val="22"/>
          <w:highlight w:val="none"/>
        </w:rPr>
      </w:pPr>
    </w:p>
    <w:p>
      <w:pPr>
        <w:pStyle w:val="17"/>
        <w:ind w:right="-512" w:rightChars="-244"/>
        <w:rPr>
          <w:rFonts w:hint="default"/>
          <w:highlight w:val="none"/>
        </w:rPr>
      </w:pPr>
    </w:p>
    <w:p>
      <w:pPr>
        <w:pStyle w:val="46"/>
        <w:ind w:right="-512" w:rightChars="-244"/>
        <w:rPr>
          <w:highlight w:val="none"/>
        </w:rPr>
      </w:pPr>
    </w:p>
    <w:p>
      <w:pPr>
        <w:ind w:right="-512" w:rightChars="-244"/>
        <w:rPr>
          <w:highlight w:val="none"/>
        </w:rPr>
      </w:pPr>
    </w:p>
    <w:p>
      <w:pPr>
        <w:ind w:right="-512" w:rightChars="-244"/>
        <w:jc w:val="center"/>
        <w:rPr>
          <w:rFonts w:ascii="宋体" w:hAnsi="宋体" w:cs="宋体"/>
          <w:b/>
          <w:sz w:val="36"/>
          <w:szCs w:val="36"/>
          <w:highlight w:val="none"/>
        </w:rPr>
      </w:pPr>
    </w:p>
    <w:p>
      <w:pPr>
        <w:pageBreakBefore/>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第五章 政府采购政策功能</w:t>
      </w:r>
    </w:p>
    <w:p>
      <w:pPr>
        <w:ind w:right="-512" w:rightChars="-244"/>
        <w:rPr>
          <w:rFonts w:ascii="宋体" w:hAnsi="宋体" w:cs="宋体"/>
          <w:b/>
          <w:kern w:val="0"/>
          <w:sz w:val="36"/>
          <w:szCs w:val="36"/>
          <w:highlight w:val="none"/>
        </w:rPr>
      </w:pP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一、节约能源、保护环境</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szCs w:val="21"/>
          <w:highlight w:val="none"/>
        </w:rPr>
        <w:t>财政部、生态环境部</w:t>
      </w:r>
      <w:r>
        <w:rPr>
          <w:rFonts w:hint="eastAsia" w:ascii="宋体" w:hAnsi="宋体"/>
          <w:szCs w:val="21"/>
          <w:highlight w:val="none"/>
          <w:lang w:val="zh-CN"/>
        </w:rPr>
        <w:t>《关于印发环境标志产品政府采购品目清单的通知》</w:t>
      </w:r>
      <w:r>
        <w:rPr>
          <w:rFonts w:hint="eastAsia" w:ascii="宋体" w:hAnsi="宋体"/>
          <w:szCs w:val="21"/>
          <w:highlight w:val="none"/>
        </w:rPr>
        <w:t>（财库[2019]18号）以及</w:t>
      </w:r>
      <w:r>
        <w:rPr>
          <w:rFonts w:hint="eastAsia" w:ascii="宋体" w:hAnsi="宋体"/>
          <w:szCs w:val="21"/>
          <w:highlight w:val="none"/>
          <w:lang w:val="zh-CN"/>
        </w:rPr>
        <w:t>财政部、发展改革委</w:t>
      </w:r>
      <w:r>
        <w:rPr>
          <w:rFonts w:hint="eastAsia" w:ascii="宋体" w:hAnsi="宋体"/>
          <w:szCs w:val="21"/>
          <w:highlight w:val="none"/>
        </w:rPr>
        <w:t>《关于印发节能产品政府采购品目清单的通知》（财库[2019]19号）</w:t>
      </w:r>
      <w:r>
        <w:rPr>
          <w:rFonts w:hint="eastAsia" w:ascii="宋体" w:hAnsi="宋体"/>
          <w:szCs w:val="21"/>
          <w:highlight w:val="none"/>
          <w:lang w:val="zh-CN"/>
        </w:rPr>
        <w:t>，</w:t>
      </w:r>
      <w:r>
        <w:rPr>
          <w:rFonts w:hint="eastAsia" w:ascii="宋体" w:hAnsi="宋体"/>
          <w:szCs w:val="21"/>
          <w:highlight w:val="none"/>
        </w:rPr>
        <w:t>采购政府强</w:t>
      </w:r>
      <w:r>
        <w:rPr>
          <w:rFonts w:hint="eastAsia" w:ascii="宋体" w:hAnsi="宋体"/>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二、促进中小企业发展（不含民办非企业）</w:t>
      </w:r>
    </w:p>
    <w:p>
      <w:pPr>
        <w:spacing w:line="360" w:lineRule="auto"/>
        <w:ind w:right="-512" w:rightChars="-244" w:firstLine="420" w:firstLineChars="200"/>
        <w:contextualSpacing/>
        <w:rPr>
          <w:rFonts w:ascii="宋体" w:hAnsi="宋体"/>
          <w:color w:val="000000"/>
          <w:szCs w:val="21"/>
          <w:highlight w:val="none"/>
        </w:rPr>
      </w:pPr>
      <w:r>
        <w:rPr>
          <w:rFonts w:hint="eastAsia" w:ascii="宋体" w:hAnsi="宋体"/>
          <w:color w:val="000000"/>
          <w:szCs w:val="21"/>
          <w:highlight w:val="none"/>
        </w:rPr>
        <w:t>（一）</w:t>
      </w:r>
      <w:r>
        <w:rPr>
          <w:rFonts w:hint="eastAsia" w:ascii="宋体" w:hAnsi="宋体"/>
          <w:color w:val="000000"/>
          <w:szCs w:val="21"/>
          <w:highlight w:val="none"/>
          <w:lang w:val="zh-CN"/>
        </w:rPr>
        <w:t>专门面向中小企业预留采购份额</w:t>
      </w:r>
    </w:p>
    <w:p>
      <w:pPr>
        <w:spacing w:line="360" w:lineRule="auto"/>
        <w:ind w:right="-512" w:rightChars="-244" w:firstLine="420" w:firstLineChars="200"/>
        <w:contextualSpacing/>
        <w:rPr>
          <w:rFonts w:ascii="宋体" w:hAnsi="宋体"/>
          <w:color w:val="000000"/>
          <w:szCs w:val="21"/>
          <w:highlight w:val="none"/>
        </w:rPr>
      </w:pPr>
      <w:r>
        <w:rPr>
          <w:rFonts w:hint="eastAsia" w:ascii="宋体" w:hAnsi="宋体"/>
          <w:color w:val="000000"/>
          <w:szCs w:val="21"/>
          <w:highlight w:val="none"/>
        </w:rPr>
        <w:t>（二）非</w:t>
      </w:r>
      <w:r>
        <w:rPr>
          <w:rFonts w:hint="eastAsia" w:ascii="宋体" w:hAnsi="宋体"/>
          <w:color w:val="000000"/>
          <w:szCs w:val="21"/>
          <w:highlight w:val="none"/>
          <w:lang w:val="zh-CN"/>
        </w:rPr>
        <w:t>专门面向中小企业预留采购份额</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1、根据财政部、工业和信息化部《政府采购促进中小企业发展管理办法》（财库[2020]46 号）、《关于进一步加大政府采购支持中小企业力度的通知》（财库〔202</w:t>
      </w:r>
      <w:r>
        <w:rPr>
          <w:rFonts w:hint="eastAsia" w:ascii="宋体" w:hAnsi="宋体" w:cs="仿宋_GB2312"/>
          <w:color w:val="000000"/>
          <w:szCs w:val="21"/>
          <w:highlight w:val="none"/>
        </w:rPr>
        <w:t>2</w:t>
      </w:r>
      <w:r>
        <w:rPr>
          <w:rFonts w:hint="eastAsia" w:ascii="宋体" w:hAnsi="宋体" w:cs="仿宋_GB2312"/>
          <w:color w:val="000000"/>
          <w:szCs w:val="21"/>
          <w:highlight w:val="none"/>
          <w:lang w:val="zh-CN"/>
        </w:rPr>
        <w:t>〕19 号）规定，对符合该办法规定的小型和微型企业报价给予</w:t>
      </w:r>
      <w:r>
        <w:rPr>
          <w:rFonts w:hint="eastAsia" w:ascii="宋体" w:hAnsi="宋体" w:cs="仿宋_GB2312"/>
          <w:color w:val="000000"/>
          <w:szCs w:val="21"/>
          <w:highlight w:val="none"/>
        </w:rPr>
        <w:t>10</w:t>
      </w:r>
      <w:r>
        <w:rPr>
          <w:rFonts w:hint="eastAsia" w:ascii="宋体" w:hAnsi="宋体" w:cs="仿宋_GB2312"/>
          <w:color w:val="000000"/>
          <w:szCs w:val="21"/>
          <w:highlight w:val="none"/>
          <w:lang w:val="zh-CN"/>
        </w:rPr>
        <w:t>%—</w:t>
      </w:r>
      <w:r>
        <w:rPr>
          <w:rFonts w:hint="eastAsia" w:ascii="宋体" w:hAnsi="宋体" w:cs="仿宋_GB2312"/>
          <w:color w:val="000000"/>
          <w:szCs w:val="21"/>
          <w:highlight w:val="none"/>
        </w:rPr>
        <w:t>20</w:t>
      </w:r>
      <w:r>
        <w:rPr>
          <w:rFonts w:hint="eastAsia" w:ascii="宋体" w:hAnsi="宋体" w:cs="仿宋_GB2312"/>
          <w:color w:val="000000"/>
          <w:szCs w:val="21"/>
          <w:highlight w:val="none"/>
          <w:lang w:val="zh-CN"/>
        </w:rPr>
        <w:t>%的扣除，用扣除后的价格参与评审。</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3、以联合体形式参加政府采购活动，联合体各方均为中小企业的，联合体视同中小企业。其中，联合体各方均为小微企业的，联合体视同小微企业。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cs="仿宋_GB2312"/>
          <w:color w:val="000000"/>
          <w:szCs w:val="21"/>
          <w:highlight w:val="none"/>
          <w:lang w:val="zh-CN"/>
        </w:rPr>
      </w:pPr>
      <w:r>
        <w:rPr>
          <w:rFonts w:hint="eastAsia" w:ascii="宋体" w:hAnsi="宋体" w:cs="仿宋_GB2312"/>
          <w:color w:val="000000"/>
          <w:szCs w:val="21"/>
          <w:highlight w:val="none"/>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仿宋_GB2312"/>
          <w:color w:val="000000"/>
          <w:szCs w:val="21"/>
          <w:highlight w:val="none"/>
        </w:rPr>
        <w:t>4</w:t>
      </w:r>
      <w:r>
        <w:rPr>
          <w:rFonts w:hint="eastAsia" w:ascii="宋体" w:hAnsi="宋体" w:cs="仿宋_GB2312"/>
          <w:color w:val="000000"/>
          <w:szCs w:val="21"/>
          <w:highlight w:val="none"/>
          <w:lang w:val="zh-CN"/>
        </w:rPr>
        <w:t>—</w:t>
      </w:r>
      <w:r>
        <w:rPr>
          <w:rFonts w:hint="eastAsia" w:ascii="宋体" w:hAnsi="宋体" w:cs="仿宋_GB2312"/>
          <w:color w:val="000000"/>
          <w:szCs w:val="21"/>
          <w:highlight w:val="none"/>
        </w:rPr>
        <w:t>6</w:t>
      </w:r>
      <w:r>
        <w:rPr>
          <w:rFonts w:hint="eastAsia" w:ascii="宋体" w:hAnsi="宋体" w:cs="仿宋_GB2312"/>
          <w:color w:val="000000"/>
          <w:szCs w:val="21"/>
          <w:highlight w:val="none"/>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cs="仿宋_GB2312"/>
          <w:color w:val="000000"/>
          <w:szCs w:val="21"/>
          <w:highlight w:val="none"/>
        </w:rPr>
      </w:pPr>
      <w:r>
        <w:rPr>
          <w:rFonts w:hint="eastAsia" w:ascii="宋体" w:hAnsi="宋体" w:cs="仿宋_GB2312"/>
          <w:color w:val="000000"/>
          <w:szCs w:val="21"/>
          <w:highlight w:val="none"/>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三、支持监狱企业发展</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22" w:firstLineChars="200"/>
        <w:contextualSpacing/>
        <w:rPr>
          <w:rFonts w:ascii="宋体" w:hAnsi="宋体"/>
          <w:b/>
          <w:bCs/>
          <w:szCs w:val="21"/>
          <w:highlight w:val="none"/>
          <w:lang w:val="zh-CN"/>
        </w:rPr>
      </w:pPr>
      <w:r>
        <w:rPr>
          <w:rFonts w:hint="eastAsia" w:ascii="宋体" w:hAnsi="宋体"/>
          <w:b/>
          <w:bCs/>
          <w:szCs w:val="21"/>
          <w:highlight w:val="none"/>
          <w:lang w:val="zh-CN"/>
        </w:rPr>
        <w:t>四、促进残疾人就业</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1"/>
          <w:highlight w:val="none"/>
        </w:rPr>
        <w:t>残疾人福利性单位属于小型、微型企业的，不重复享受政策。</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20" w:firstLineChars="200"/>
        <w:contextualSpacing/>
        <w:rPr>
          <w:rFonts w:ascii="宋体" w:hAnsi="宋体"/>
          <w:szCs w:val="21"/>
          <w:highlight w:val="none"/>
          <w:lang w:val="zh-CN"/>
        </w:rPr>
      </w:pPr>
      <w:r>
        <w:rPr>
          <w:rFonts w:hint="eastAsia" w:ascii="宋体" w:hAnsi="宋体"/>
          <w:szCs w:val="21"/>
          <w:highlight w:val="none"/>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highlight w:val="none"/>
        </w:rPr>
      </w:pPr>
      <w:r>
        <w:rPr>
          <w:rFonts w:ascii="宋体" w:hAnsi="宋体"/>
          <w:b/>
          <w:sz w:val="36"/>
          <w:szCs w:val="36"/>
          <w:highlight w:val="none"/>
        </w:rPr>
        <w:br w:type="page"/>
      </w:r>
      <w:r>
        <w:rPr>
          <w:rFonts w:hint="eastAsia" w:ascii="宋体" w:hAnsi="宋体" w:cs="宋体"/>
          <w:b/>
          <w:sz w:val="36"/>
          <w:szCs w:val="36"/>
          <w:highlight w:val="none"/>
        </w:rPr>
        <w:t>第六章 对响应文件审查与评审</w:t>
      </w:r>
    </w:p>
    <w:p>
      <w:pPr>
        <w:pStyle w:val="22"/>
        <w:spacing w:line="360" w:lineRule="auto"/>
        <w:ind w:right="-512" w:rightChars="-244" w:firstLine="211"/>
        <w:contextualSpacing/>
        <w:rPr>
          <w:rFonts w:ascii="宋体" w:hAnsi="宋体" w:cs="仿宋_GB2312"/>
          <w:b/>
          <w:highlight w:val="none"/>
          <w:lang w:val="zh-CN"/>
        </w:rPr>
      </w:pPr>
      <w:r>
        <w:rPr>
          <w:rFonts w:ascii="宋体" w:hAnsi="宋体" w:cs="仿宋_GB2312"/>
          <w:b/>
          <w:highlight w:val="none"/>
          <w:lang w:val="zh-CN"/>
        </w:rPr>
        <w:t>一、资格审查</w:t>
      </w:r>
    </w:p>
    <w:p>
      <w:pPr>
        <w:pStyle w:val="22"/>
        <w:spacing w:line="360" w:lineRule="auto"/>
        <w:ind w:right="-512" w:rightChars="-244" w:firstLine="420" w:firstLineChars="200"/>
        <w:contextualSpacing/>
        <w:rPr>
          <w:rFonts w:hint="eastAsia" w:ascii="宋体" w:hAnsi="宋体" w:cs="仿宋_GB2312"/>
          <w:highlight w:val="none"/>
          <w:lang w:val="zh-CN"/>
        </w:rPr>
      </w:pPr>
      <w:r>
        <w:rPr>
          <w:rFonts w:hint="eastAsia" w:ascii="宋体" w:hAnsi="宋体" w:cs="仿宋_GB2312"/>
          <w:highlight w:val="none"/>
          <w:lang w:val="zh-CN"/>
        </w:rPr>
        <w:t>（一）</w:t>
      </w:r>
      <w:r>
        <w:rPr>
          <w:rFonts w:ascii="宋体" w:hAnsi="宋体" w:cs="仿宋_GB2312"/>
          <w:highlight w:val="none"/>
          <w:lang w:val="zh-CN"/>
        </w:rPr>
        <w:t>开标结束后，</w:t>
      </w:r>
      <w:r>
        <w:rPr>
          <w:rFonts w:hint="eastAsia" w:ascii="宋体" w:hAnsi="宋体" w:cs="仿宋_GB2312"/>
          <w:highlight w:val="none"/>
          <w:lang w:val="zh-CN"/>
        </w:rPr>
        <w:t>磋商小组依法对供应商资格进行审查</w:t>
      </w:r>
      <w:r>
        <w:rPr>
          <w:rFonts w:ascii="宋体" w:hAnsi="宋体" w:cs="仿宋_GB2312"/>
          <w:highlight w:val="none"/>
          <w:lang w:val="zh-CN"/>
        </w:rPr>
        <w:t>。</w:t>
      </w:r>
      <w:r>
        <w:rPr>
          <w:rFonts w:hint="eastAsia" w:ascii="宋体" w:hAnsi="宋体" w:cs="仿宋_GB2312"/>
          <w:highlight w:val="none"/>
          <w:lang w:val="zh-CN"/>
        </w:rPr>
        <w:t>确定符合资格的供应商不少于3 家的，将对响应文件的有效性、完整性和响应程度进行审查并对响应文件进行评审。</w:t>
      </w:r>
    </w:p>
    <w:p>
      <w:pPr>
        <w:pStyle w:val="22"/>
        <w:spacing w:line="360" w:lineRule="auto"/>
        <w:ind w:right="-512" w:rightChars="-244" w:firstLine="420" w:firstLineChars="200"/>
        <w:contextualSpacing/>
        <w:rPr>
          <w:rFonts w:ascii="宋体" w:hAnsi="宋体" w:cs="仿宋_GB2312"/>
          <w:highlight w:val="none"/>
          <w:lang w:val="zh-CN"/>
        </w:rPr>
      </w:pPr>
      <w:r>
        <w:rPr>
          <w:rFonts w:hint="eastAsia" w:ascii="宋体" w:hAnsi="宋体" w:cs="仿宋_GB2312"/>
          <w:highlight w:val="none"/>
          <w:lang w:val="zh-CN"/>
        </w:rPr>
        <w:t>（二）资格证明材料（本栏所列内容为本项目的资格审查条件，如有一项不符合要求，则不能进入下一步评审）。</w:t>
      </w:r>
    </w:p>
    <w:p>
      <w:pPr>
        <w:spacing w:line="360" w:lineRule="auto"/>
        <w:ind w:right="-512" w:rightChars="-244" w:firstLine="420" w:firstLineChars="200"/>
        <w:contextualSpacing/>
        <w:rPr>
          <w:rFonts w:ascii="宋体" w:hAnsi="宋体" w:cs="仿宋_GB2312"/>
          <w:szCs w:val="21"/>
          <w:highlight w:val="none"/>
          <w:lang w:val="zh-CN"/>
        </w:rPr>
      </w:pPr>
      <w:r>
        <w:rPr>
          <w:rFonts w:hint="eastAsia" w:ascii="宋体" w:hAnsi="宋体" w:cs="仿宋_GB2312"/>
          <w:szCs w:val="21"/>
          <w:highlight w:val="none"/>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序号</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资格审查</w:t>
            </w:r>
            <w:r>
              <w:rPr>
                <w:rFonts w:ascii="宋体" w:hAnsi="宋体"/>
                <w:b/>
                <w:szCs w:val="21"/>
                <w:highlight w:val="none"/>
              </w:rPr>
              <w:t>因素</w:t>
            </w:r>
          </w:p>
        </w:tc>
        <w:tc>
          <w:tcPr>
            <w:tcW w:w="5954" w:type="dxa"/>
            <w:vAlign w:val="center"/>
          </w:tcPr>
          <w:p>
            <w:pPr>
              <w:spacing w:line="360" w:lineRule="auto"/>
              <w:jc w:val="center"/>
              <w:rPr>
                <w:rFonts w:ascii="宋体" w:hAnsi="宋体"/>
                <w:b/>
                <w:szCs w:val="21"/>
                <w:highlight w:val="none"/>
              </w:rPr>
            </w:pPr>
            <w:r>
              <w:rPr>
                <w:rFonts w:hint="eastAsia" w:ascii="宋体" w:hAnsi="宋体"/>
                <w:b/>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1</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投标函</w:t>
            </w:r>
          </w:p>
        </w:tc>
        <w:tc>
          <w:tcPr>
            <w:tcW w:w="5954" w:type="dxa"/>
            <w:vAlign w:val="center"/>
          </w:tcPr>
          <w:p>
            <w:pPr>
              <w:spacing w:line="360" w:lineRule="auto"/>
              <w:rPr>
                <w:rFonts w:ascii="宋体" w:hAnsi="宋体"/>
                <w:b/>
                <w:szCs w:val="21"/>
                <w:highlight w:val="none"/>
              </w:rPr>
            </w:pPr>
            <w:r>
              <w:rPr>
                <w:rFonts w:hint="eastAsia" w:ascii="宋体" w:hAnsi="宋体" w:cs="微软雅黑"/>
                <w:bCs/>
                <w:szCs w:val="21"/>
                <w:highlight w:val="none"/>
              </w:rPr>
              <w:t>参考</w:t>
            </w:r>
            <w:r>
              <w:rPr>
                <w:rFonts w:hint="eastAsia" w:ascii="宋体" w:hAnsi="宋体" w:cs="微软雅黑"/>
                <w:bCs/>
                <w:szCs w:val="21"/>
                <w:highlight w:val="none"/>
                <w:lang w:val="en-US" w:eastAsia="zh-CN"/>
              </w:rPr>
              <w:t>磋商</w:t>
            </w:r>
            <w:r>
              <w:rPr>
                <w:rFonts w:hint="eastAsia" w:ascii="宋体" w:hAnsi="宋体" w:cs="微软雅黑"/>
                <w:bCs/>
                <w:szCs w:val="21"/>
                <w:highlight w:val="none"/>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2</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中小企业</w:t>
            </w:r>
          </w:p>
        </w:tc>
        <w:tc>
          <w:tcPr>
            <w:tcW w:w="5954" w:type="dxa"/>
            <w:vAlign w:val="center"/>
          </w:tcPr>
          <w:p>
            <w:pPr>
              <w:spacing w:line="360" w:lineRule="auto"/>
              <w:jc w:val="left"/>
              <w:rPr>
                <w:rFonts w:ascii="宋体" w:hAnsi="宋体"/>
                <w:bCs/>
                <w:szCs w:val="21"/>
                <w:highlight w:val="none"/>
              </w:rPr>
            </w:pPr>
            <w:r>
              <w:rPr>
                <w:rFonts w:hint="eastAsia" w:ascii="宋体" w:hAnsi="宋体"/>
                <w:bCs/>
                <w:szCs w:val="21"/>
                <w:highlight w:val="none"/>
              </w:rPr>
              <w:t>（1）中小企业出具《中小企业声明函》</w:t>
            </w:r>
          </w:p>
          <w:p>
            <w:pPr>
              <w:spacing w:line="360" w:lineRule="auto"/>
              <w:rPr>
                <w:rFonts w:ascii="宋体" w:hAnsi="宋体" w:cs="微软雅黑"/>
                <w:bCs/>
                <w:szCs w:val="21"/>
                <w:highlight w:val="none"/>
              </w:rPr>
            </w:pPr>
            <w:r>
              <w:rPr>
                <w:rFonts w:hint="eastAsia" w:ascii="宋体" w:hAnsi="宋体"/>
                <w:bCs/>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highlight w:val="none"/>
              </w:rPr>
            </w:pPr>
            <w:r>
              <w:rPr>
                <w:rFonts w:hint="eastAsia" w:ascii="宋体" w:hAnsi="宋体"/>
                <w:b/>
                <w:szCs w:val="21"/>
                <w:highlight w:val="none"/>
              </w:rPr>
              <w:t>3</w:t>
            </w:r>
          </w:p>
        </w:tc>
        <w:tc>
          <w:tcPr>
            <w:tcW w:w="2410" w:type="dxa"/>
            <w:vAlign w:val="center"/>
          </w:tcPr>
          <w:p>
            <w:pPr>
              <w:spacing w:line="360" w:lineRule="auto"/>
              <w:jc w:val="center"/>
              <w:rPr>
                <w:rFonts w:ascii="宋体" w:hAnsi="宋体"/>
                <w:b/>
                <w:szCs w:val="21"/>
                <w:highlight w:val="none"/>
              </w:rPr>
            </w:pPr>
            <w:r>
              <w:rPr>
                <w:rFonts w:hint="eastAsia" w:ascii="宋体" w:hAnsi="宋体"/>
                <w:b/>
                <w:szCs w:val="21"/>
                <w:highlight w:val="none"/>
              </w:rPr>
              <w:t>许昌市建安区政府采购</w:t>
            </w:r>
          </w:p>
          <w:p>
            <w:pPr>
              <w:spacing w:line="360" w:lineRule="auto"/>
              <w:jc w:val="center"/>
              <w:rPr>
                <w:rFonts w:ascii="宋体" w:hAnsi="宋体"/>
                <w:b/>
                <w:szCs w:val="21"/>
                <w:highlight w:val="none"/>
              </w:rPr>
            </w:pPr>
            <w:r>
              <w:rPr>
                <w:rFonts w:hint="eastAsia" w:ascii="宋体" w:hAnsi="宋体"/>
                <w:b/>
                <w:szCs w:val="21"/>
                <w:highlight w:val="none"/>
              </w:rPr>
              <w:t>供应商信用承诺函</w:t>
            </w:r>
          </w:p>
        </w:tc>
        <w:tc>
          <w:tcPr>
            <w:tcW w:w="5954" w:type="dxa"/>
            <w:vAlign w:val="center"/>
          </w:tcPr>
          <w:p>
            <w:pPr>
              <w:spacing w:line="360" w:lineRule="auto"/>
              <w:rPr>
                <w:rFonts w:ascii="宋体" w:hAnsi="宋体" w:cs="微软雅黑"/>
                <w:bCs/>
                <w:color w:val="FF0000"/>
                <w:szCs w:val="21"/>
                <w:highlight w:val="none"/>
              </w:rPr>
            </w:pPr>
            <w:r>
              <w:rPr>
                <w:rFonts w:hint="eastAsia" w:ascii="宋体" w:hAnsi="宋体" w:cs="微软雅黑"/>
                <w:bCs/>
                <w:szCs w:val="21"/>
                <w:highlight w:val="none"/>
              </w:rPr>
              <w:t>按照</w:t>
            </w:r>
            <w:r>
              <w:rPr>
                <w:rFonts w:hint="eastAsia" w:ascii="宋体" w:hAnsi="宋体" w:cs="微软雅黑"/>
                <w:bCs/>
                <w:szCs w:val="21"/>
                <w:highlight w:val="none"/>
                <w:lang w:val="en-US" w:eastAsia="zh-CN"/>
              </w:rPr>
              <w:t>磋商</w:t>
            </w:r>
            <w:r>
              <w:rPr>
                <w:rFonts w:hint="eastAsia" w:ascii="宋体" w:hAnsi="宋体" w:cs="微软雅黑"/>
                <w:bCs/>
                <w:szCs w:val="21"/>
                <w:highlight w:val="none"/>
              </w:rPr>
              <w:t>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4</w:t>
            </w:r>
          </w:p>
        </w:tc>
        <w:tc>
          <w:tcPr>
            <w:tcW w:w="2410" w:type="dxa"/>
            <w:vAlign w:val="center"/>
          </w:tcPr>
          <w:p>
            <w:pPr>
              <w:spacing w:line="360" w:lineRule="auto"/>
              <w:jc w:val="center"/>
              <w:rPr>
                <w:rFonts w:ascii="宋体" w:hAnsi="宋体"/>
                <w:b/>
                <w:bCs/>
                <w:szCs w:val="21"/>
                <w:highlight w:val="none"/>
              </w:rPr>
            </w:pPr>
            <w:r>
              <w:rPr>
                <w:rFonts w:hint="eastAsia" w:ascii="宋体" w:hAnsi="宋体"/>
                <w:b/>
                <w:szCs w:val="21"/>
                <w:highlight w:val="none"/>
              </w:rPr>
              <w:t>供应商须具备的特殊资质证书</w:t>
            </w:r>
          </w:p>
        </w:tc>
        <w:tc>
          <w:tcPr>
            <w:tcW w:w="5954" w:type="dxa"/>
            <w:vAlign w:val="center"/>
          </w:tcPr>
          <w:p>
            <w:pPr>
              <w:spacing w:line="360" w:lineRule="auto"/>
              <w:ind w:right="-512" w:rightChars="-244"/>
              <w:jc w:val="left"/>
              <w:rPr>
                <w:rFonts w:ascii="宋体" w:hAnsi="宋体" w:cs="微软雅黑"/>
                <w:bCs/>
                <w:szCs w:val="21"/>
                <w:highlight w:val="none"/>
              </w:rPr>
            </w:pPr>
            <w:r>
              <w:rPr>
                <w:rFonts w:hint="eastAsia" w:ascii="等线" w:hAnsi="等线" w:cs="仿宋_GB2312"/>
                <w:szCs w:val="21"/>
                <w:highlight w:val="none"/>
                <w:lang w:val="zh-CN" w:eastAsia="zh-CN"/>
              </w:rPr>
              <w:t>供应商须具有独立法人资格，具备建设行政主管部门颁发的公路工程施工总承包三级及以上资质，并具备有效的安全生产许可证，在人员、设备、资金等方面具有承担本项目的能力；拟派项目负责人须具备公路工程专业二级及以上建造师执业资格，具备有效的安全生产考核合格证书，且未担任其他在施建设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5</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磋商</w:t>
            </w:r>
            <w:r>
              <w:rPr>
                <w:rFonts w:hint="eastAsia" w:ascii="宋体" w:hAnsi="宋体" w:cs="仿宋_GB2312"/>
                <w:b/>
                <w:szCs w:val="21"/>
                <w:highlight w:val="none"/>
                <w:lang w:val="zh-CN"/>
              </w:rPr>
              <w:t>报价</w:t>
            </w:r>
          </w:p>
        </w:tc>
        <w:tc>
          <w:tcPr>
            <w:tcW w:w="5954" w:type="dxa"/>
          </w:tcPr>
          <w:p>
            <w:pPr>
              <w:spacing w:line="360" w:lineRule="auto"/>
              <w:rPr>
                <w:rFonts w:ascii="宋体" w:hAnsi="宋体"/>
                <w:b/>
                <w:bCs/>
                <w:szCs w:val="21"/>
                <w:highlight w:val="none"/>
              </w:rPr>
            </w:pPr>
            <w:r>
              <w:rPr>
                <w:rFonts w:hint="eastAsia" w:ascii="等线" w:hAnsi="等线" w:cs="仿宋_GB2312"/>
                <w:szCs w:val="21"/>
                <w:highlight w:val="none"/>
                <w:lang w:val="zh-CN"/>
              </w:rPr>
              <w:t>供应商报价是否超出磋商文件中规定的预算金额，超出预算金额的投标无效。如供应商须知前附表规定最高限价，则</w:t>
            </w:r>
            <w:r>
              <w:rPr>
                <w:rFonts w:hint="eastAsia" w:ascii="等线" w:hAnsi="等线" w:cs="宋体"/>
                <w:bCs/>
                <w:szCs w:val="21"/>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6</w:t>
            </w:r>
          </w:p>
        </w:tc>
        <w:tc>
          <w:tcPr>
            <w:tcW w:w="2410" w:type="dxa"/>
            <w:vAlign w:val="center"/>
          </w:tcPr>
          <w:p>
            <w:pPr>
              <w:spacing w:line="360" w:lineRule="auto"/>
              <w:jc w:val="center"/>
              <w:rPr>
                <w:rFonts w:ascii="宋体" w:hAnsi="宋体"/>
                <w:szCs w:val="21"/>
                <w:highlight w:val="none"/>
              </w:rPr>
            </w:pPr>
            <w:r>
              <w:rPr>
                <w:rFonts w:hint="eastAsia" w:ascii="宋体" w:hAnsi="宋体"/>
                <w:b/>
                <w:szCs w:val="21"/>
                <w:highlight w:val="none"/>
              </w:rPr>
              <w:t>磋商承诺函</w:t>
            </w:r>
          </w:p>
        </w:tc>
        <w:tc>
          <w:tcPr>
            <w:tcW w:w="5954" w:type="dxa"/>
            <w:vAlign w:val="center"/>
          </w:tcPr>
          <w:p>
            <w:pPr>
              <w:spacing w:line="360" w:lineRule="auto"/>
              <w:rPr>
                <w:rFonts w:ascii="宋体" w:hAnsi="宋体"/>
                <w:b/>
                <w:szCs w:val="21"/>
                <w:highlight w:val="none"/>
              </w:rPr>
            </w:pPr>
            <w:r>
              <w:rPr>
                <w:rFonts w:hint="eastAsia" w:ascii="宋体" w:hAnsi="宋体"/>
                <w:szCs w:val="21"/>
                <w:highlight w:val="none"/>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7</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联合体协议</w:t>
            </w:r>
          </w:p>
        </w:tc>
        <w:tc>
          <w:tcPr>
            <w:tcW w:w="5954" w:type="dxa"/>
          </w:tcPr>
          <w:p>
            <w:pPr>
              <w:spacing w:line="360" w:lineRule="auto"/>
              <w:rPr>
                <w:rFonts w:ascii="宋体" w:hAnsi="宋体"/>
                <w:b/>
                <w:bCs/>
                <w:szCs w:val="21"/>
                <w:highlight w:val="none"/>
              </w:rPr>
            </w:pPr>
            <w:r>
              <w:rPr>
                <w:rFonts w:hint="eastAsia" w:ascii="等线" w:hAnsi="等线"/>
                <w:bCs/>
                <w:szCs w:val="21"/>
                <w:highlight w:val="none"/>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8</w:t>
            </w:r>
          </w:p>
        </w:tc>
        <w:tc>
          <w:tcPr>
            <w:tcW w:w="2410" w:type="dxa"/>
            <w:vAlign w:val="center"/>
          </w:tcPr>
          <w:p>
            <w:pPr>
              <w:spacing w:line="360" w:lineRule="auto"/>
              <w:contextualSpacing/>
              <w:jc w:val="center"/>
              <w:rPr>
                <w:rFonts w:ascii="宋体" w:hAnsi="宋体"/>
                <w:b/>
                <w:szCs w:val="21"/>
                <w:highlight w:val="none"/>
              </w:rPr>
            </w:pPr>
            <w:r>
              <w:rPr>
                <w:rFonts w:hint="eastAsia" w:ascii="宋体" w:hAnsi="宋体"/>
                <w:b/>
                <w:szCs w:val="21"/>
                <w:highlight w:val="none"/>
              </w:rPr>
              <w:t>投标人身份证明及授权</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（1）法定代表人身份证明或提供法定代表人授权委托书及被授权人身份证明。（法人投标提供）</w:t>
            </w:r>
          </w:p>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（2）单位负责人身份证明或提供单位负责人授权委托书及被授权人身份证明。（非法人投标提供）</w:t>
            </w:r>
          </w:p>
          <w:p>
            <w:pPr>
              <w:spacing w:line="360" w:lineRule="auto"/>
              <w:rPr>
                <w:rFonts w:ascii="宋体" w:hAnsi="宋体" w:eastAsia="宋体" w:cs="仿宋_GB2312"/>
                <w:b/>
                <w:szCs w:val="21"/>
                <w:highlight w:val="none"/>
                <w:lang w:val="zh-CN"/>
              </w:rPr>
            </w:pPr>
            <w:r>
              <w:rPr>
                <w:rFonts w:hint="eastAsia" w:ascii="宋体" w:hAnsi="宋体" w:eastAsia="宋体" w:cs="仿宋_GB2312"/>
                <w:b/>
                <w:szCs w:val="21"/>
                <w:highlight w:val="none"/>
                <w:lang w:val="zh-CN"/>
              </w:rPr>
              <w:t>注：</w:t>
            </w:r>
          </w:p>
          <w:p>
            <w:pPr>
              <w:spacing w:line="360" w:lineRule="auto"/>
              <w:rPr>
                <w:rFonts w:ascii="宋体" w:hAnsi="宋体" w:eastAsia="宋体"/>
                <w:b/>
                <w:szCs w:val="21"/>
                <w:highlight w:val="none"/>
              </w:rPr>
            </w:pPr>
            <w:r>
              <w:rPr>
                <w:rFonts w:hint="eastAsia" w:ascii="宋体" w:hAnsi="宋体" w:eastAsia="宋体"/>
                <w:color w:val="000000"/>
                <w:szCs w:val="21"/>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olor w:val="000000"/>
                <w:szCs w:val="21"/>
                <w:highlight w:val="none"/>
              </w:rPr>
            </w:pPr>
            <w:r>
              <w:rPr>
                <w:rFonts w:hint="eastAsia" w:ascii="宋体" w:hAnsi="宋体" w:eastAsia="宋体"/>
                <w:color w:val="000000"/>
                <w:szCs w:val="21"/>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b/>
                <w:szCs w:val="21"/>
                <w:highlight w:val="none"/>
              </w:rPr>
            </w:pPr>
            <w:r>
              <w:rPr>
                <w:rFonts w:hint="eastAsia" w:ascii="宋体" w:hAnsi="宋体" w:eastAsia="宋体"/>
                <w:color w:val="000000"/>
                <w:szCs w:val="21"/>
                <w:highlight w:val="none"/>
              </w:rPr>
              <w:t>③</w:t>
            </w:r>
            <w:r>
              <w:rPr>
                <w:rFonts w:hint="eastAsia" w:ascii="宋体" w:hAnsi="宋体" w:eastAsia="宋体"/>
                <w:color w:val="000000"/>
                <w:kern w:val="0"/>
                <w:szCs w:val="21"/>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9</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10</w:t>
            </w:r>
          </w:p>
        </w:tc>
        <w:tc>
          <w:tcPr>
            <w:tcW w:w="2410" w:type="dxa"/>
            <w:vAlign w:val="center"/>
          </w:tcPr>
          <w:p>
            <w:pPr>
              <w:spacing w:line="360" w:lineRule="auto"/>
              <w:jc w:val="center"/>
              <w:rPr>
                <w:rFonts w:ascii="宋体" w:hAnsi="宋体"/>
                <w:b/>
                <w:bCs/>
                <w:szCs w:val="21"/>
                <w:highlight w:val="none"/>
              </w:rPr>
            </w:pPr>
            <w:r>
              <w:rPr>
                <w:rFonts w:hint="eastAsia" w:ascii="宋体" w:hAnsi="宋体"/>
                <w:b/>
                <w:bCs/>
                <w:szCs w:val="21"/>
                <w:highlight w:val="none"/>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Cs w:val="21"/>
                <w:highlight w:val="none"/>
                <w:lang w:val="zh-CN"/>
              </w:rPr>
            </w:pPr>
            <w:r>
              <w:rPr>
                <w:rFonts w:hint="eastAsia" w:ascii="宋体" w:hAnsi="宋体" w:eastAsia="宋体" w:cs="仿宋_GB2312"/>
                <w:szCs w:val="21"/>
                <w:highlight w:val="none"/>
                <w:lang w:val="zh-CN"/>
              </w:rPr>
              <w:t>供应商提供未为本项目提供整体设计、规范编制或者项目管理、监理、检测等服务承诺函（承诺函格式自拟）。</w:t>
            </w:r>
          </w:p>
        </w:tc>
      </w:tr>
    </w:tbl>
    <w:p>
      <w:pPr>
        <w:pStyle w:val="22"/>
        <w:spacing w:line="360" w:lineRule="auto"/>
        <w:ind w:right="-512" w:rightChars="-244"/>
        <w:contextualSpacing/>
        <w:jc w:val="left"/>
        <w:rPr>
          <w:rFonts w:ascii="宋体" w:hAnsi="宋体" w:cs="宋体"/>
          <w:b/>
          <w:bCs/>
          <w:highlight w:val="none"/>
        </w:rPr>
      </w:pPr>
      <w:r>
        <w:rPr>
          <w:rFonts w:hint="eastAsia" w:ascii="宋体" w:hAnsi="宋体" w:cs="宋体"/>
          <w:b/>
          <w:bCs/>
          <w:highlight w:val="none"/>
        </w:rPr>
        <w:t>二、评标</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（一）评标方法</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本项目采用综合评分法。总分为100分。</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（二）磋商小组负责具体评标事务，并独立履行下列职责</w:t>
      </w:r>
    </w:p>
    <w:p>
      <w:pPr>
        <w:pStyle w:val="22"/>
        <w:spacing w:line="360" w:lineRule="auto"/>
        <w:ind w:right="-512" w:rightChars="-244" w:firstLine="422" w:firstLineChars="200"/>
        <w:contextualSpacing/>
        <w:jc w:val="left"/>
        <w:rPr>
          <w:rFonts w:ascii="宋体" w:hAnsi="宋体" w:cs="宋体"/>
          <w:b/>
          <w:bCs/>
          <w:highlight w:val="none"/>
        </w:rPr>
      </w:pPr>
      <w:r>
        <w:rPr>
          <w:rFonts w:hint="eastAsia" w:ascii="宋体" w:hAnsi="宋体" w:cs="宋体"/>
          <w:b/>
          <w:bCs/>
          <w:highlight w:val="none"/>
        </w:rPr>
        <w:t>1、审查、评价响应文件是否符合磋商文件的商务、技术等实质性要求；</w:t>
      </w:r>
    </w:p>
    <w:p>
      <w:pPr>
        <w:pStyle w:val="22"/>
        <w:spacing w:line="360" w:lineRule="auto"/>
        <w:ind w:right="-512" w:rightChars="-244" w:firstLine="420" w:firstLineChars="200"/>
        <w:contextualSpacing/>
        <w:jc w:val="left"/>
        <w:rPr>
          <w:rFonts w:ascii="宋体" w:hAnsi="宋体" w:cs="宋体"/>
          <w:highlight w:val="none"/>
        </w:rPr>
      </w:pPr>
      <w:r>
        <w:rPr>
          <w:rFonts w:hint="eastAsia" w:ascii="宋体" w:hAnsi="宋体" w:cs="宋体"/>
          <w:highlight w:val="none"/>
        </w:rPr>
        <w:t>磋商小组对符合资格的供应商的响应文件进行符合性审查，以确定其是否满足磋商文件的商务、技术等实质性要求。</w:t>
      </w:r>
    </w:p>
    <w:p>
      <w:pPr>
        <w:pStyle w:val="22"/>
        <w:spacing w:line="360" w:lineRule="auto"/>
        <w:ind w:right="-512" w:rightChars="-244" w:firstLine="420" w:firstLineChars="200"/>
        <w:contextualSpacing/>
        <w:jc w:val="left"/>
        <w:rPr>
          <w:rFonts w:ascii="宋体" w:hAnsi="宋体" w:cs="宋体"/>
          <w:highlight w:val="none"/>
        </w:rPr>
      </w:pPr>
      <w:r>
        <w:rPr>
          <w:rFonts w:hint="eastAsia" w:ascii="宋体" w:hAnsi="宋体" w:cs="宋体"/>
          <w:highlight w:val="none"/>
        </w:rPr>
        <w:t>注：符合性审查中所涉及到的证书及材料，均应在电子响应文件中提供原件扫描件（或图片）。</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2、要求供应商对响应文件有关事项作出澄清或者说明；</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对于响应文件中含义不明确、同类问题表述不一致或者有明显文字和计算错误的内容，磋商小组应当以书面形式要求供应商作出必要的澄清、说明或者补正。</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供应商的澄清、说明或者补正应当采用书面形式，并加盖公章，或者由法定代表人或其授权的代表签字。供应商的澄清、说明或者补正不得超出响应文件的范围或者改变响应文件的实质性内容。</w:t>
      </w:r>
    </w:p>
    <w:p>
      <w:pPr>
        <w:pStyle w:val="22"/>
        <w:spacing w:line="360" w:lineRule="auto"/>
        <w:ind w:right="-512" w:rightChars="-244" w:firstLine="465"/>
        <w:contextualSpacing/>
        <w:jc w:val="left"/>
        <w:rPr>
          <w:rFonts w:ascii="宋体" w:hAnsi="宋体" w:cs="宋体"/>
          <w:b/>
          <w:bCs/>
          <w:highlight w:val="none"/>
        </w:rPr>
      </w:pPr>
      <w:r>
        <w:rPr>
          <w:rFonts w:hint="eastAsia" w:ascii="宋体" w:hAnsi="宋体" w:cs="宋体"/>
          <w:b/>
          <w:bCs/>
          <w:highlight w:val="none"/>
        </w:rPr>
        <w:t>3、对响应文件进行比较和评价；</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2"/>
        <w:spacing w:line="360" w:lineRule="auto"/>
        <w:ind w:right="-512" w:rightChars="-244" w:firstLine="422" w:firstLineChars="200"/>
        <w:contextualSpacing/>
        <w:rPr>
          <w:rFonts w:ascii="宋体" w:hAnsi="宋体" w:cs="宋体"/>
          <w:b/>
          <w:bCs/>
          <w:highlight w:val="none"/>
        </w:rPr>
      </w:pPr>
      <w:r>
        <w:rPr>
          <w:rFonts w:hint="eastAsia" w:ascii="宋体" w:hAnsi="宋体" w:cs="宋体"/>
          <w:b/>
          <w:bCs/>
          <w:highlight w:val="none"/>
        </w:rPr>
        <w:t>注：评标标准中所涉及到的证书及材料，均应在电子响应文件中提供原件扫描件（或图片）。</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（1）价格分计算</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5"/>
        <w:spacing w:line="360" w:lineRule="auto"/>
        <w:ind w:firstLineChars="200"/>
        <w:rPr>
          <w:rFonts w:hint="default" w:ascii="宋体"/>
          <w:szCs w:val="21"/>
          <w:highlight w:val="none"/>
          <w:lang w:val="zh-CN"/>
        </w:rPr>
      </w:pPr>
      <w:r>
        <w:rPr>
          <w:rFonts w:ascii="宋体"/>
          <w:szCs w:val="21"/>
          <w:highlight w:val="none"/>
          <w:lang w:val="zh-CN"/>
        </w:rPr>
        <w:t>本项目专门面向中小企业采购。</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（2）关于相同品牌产品（服务类项目不适用本条款规定）</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（3）强制采购节能产品和优先采购节能产品、优先采购环保产品</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（4）关于强制性产品认证</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2）供应商所投产品如被列入《信息安全产品强制性认证目录》，则响应文件中应根据本项目招标文件“第二章 项目需求”提供：</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①中国信息安全认证中心官网（http://www.isccc.gov.cn/index.shtml）产品查询结果截图并加盖供应商公章；</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②中国信息安全认证中心颁发的《中国国家信息安全产品认证证书》加盖供应商公章的原件扫描件（或图片）。</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注：仅需提供序号①～②其中之一即可。</w:t>
      </w:r>
    </w:p>
    <w:p>
      <w:pPr>
        <w:pStyle w:val="22"/>
        <w:spacing w:line="360" w:lineRule="auto"/>
        <w:ind w:right="-512" w:rightChars="-244" w:firstLine="465"/>
        <w:contextualSpacing/>
        <w:jc w:val="left"/>
        <w:rPr>
          <w:rFonts w:ascii="宋体" w:hAnsi="宋体" w:cs="宋体"/>
          <w:b/>
          <w:bCs/>
          <w:highlight w:val="none"/>
          <w:lang w:val="zh-CN"/>
        </w:rPr>
      </w:pPr>
      <w:r>
        <w:rPr>
          <w:rFonts w:hint="eastAsia" w:ascii="宋体" w:hAnsi="宋体" w:cs="宋体"/>
          <w:b/>
          <w:bCs/>
          <w:highlight w:val="none"/>
          <w:lang w:val="zh-CN"/>
        </w:rPr>
        <w:t>（5）支持脱贫攻坚（物业服务项目）</w:t>
      </w:r>
    </w:p>
    <w:p>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磋商小组根据本项目评标标准予以判定并赋分。</w:t>
      </w:r>
    </w:p>
    <w:p>
      <w:pPr>
        <w:spacing w:line="360" w:lineRule="auto"/>
        <w:ind w:right="-512" w:rightChars="-244" w:firstLine="422" w:firstLineChars="200"/>
        <w:contextualSpacing/>
        <w:rPr>
          <w:rFonts w:ascii="宋体" w:hAnsi="宋体" w:cs="宋体"/>
          <w:b/>
          <w:kern w:val="0"/>
          <w:szCs w:val="21"/>
          <w:highlight w:val="none"/>
          <w:lang w:val="zh-CN"/>
        </w:rPr>
      </w:pPr>
      <w:r>
        <w:rPr>
          <w:rFonts w:hint="eastAsia" w:ascii="宋体" w:hAnsi="宋体" w:cs="宋体"/>
          <w:b/>
          <w:kern w:val="0"/>
          <w:szCs w:val="21"/>
          <w:highlight w:val="none"/>
          <w:lang w:val="zh-CN"/>
        </w:rPr>
        <w:t>（6）投标无效情形</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2）符合性审查资料未按磋商文件要求签署、盖章的；</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3）有下列情形之一的，视为供应商串通投标，其投标无效：</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a.不同供应商的响应文件由同一单位或者个人编制；</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b.不同供应商委托同一单位或者个人办理投标事宜；</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c.不同供应商的响应文件载明的项目管理成员或者联系人员为同一人；</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d.不同供应商的响应文件异常一致或者投标报价呈规律性差异。</w:t>
      </w:r>
    </w:p>
    <w:p>
      <w:pPr>
        <w:spacing w:line="360" w:lineRule="auto"/>
        <w:ind w:right="-512" w:rightChars="-244"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20" w:firstLineChars="200"/>
        <w:contextualSpacing/>
        <w:rPr>
          <w:rFonts w:ascii="宋体" w:hAnsi="宋体" w:cs="宋体"/>
          <w:b/>
          <w:szCs w:val="21"/>
          <w:highlight w:val="none"/>
        </w:rPr>
      </w:pPr>
      <w:r>
        <w:rPr>
          <w:rFonts w:hint="eastAsia" w:ascii="宋体" w:hAnsi="宋体" w:cs="宋体"/>
          <w:szCs w:val="21"/>
          <w:highlight w:val="none"/>
          <w:lang w:val="zh-CN"/>
        </w:rPr>
        <w:t>5）法律、法规和磋商文件规定的其他无效情形。</w:t>
      </w:r>
    </w:p>
    <w:p>
      <w:pPr>
        <w:pStyle w:val="22"/>
        <w:spacing w:line="360" w:lineRule="auto"/>
        <w:ind w:right="-512" w:rightChars="-244" w:firstLine="310" w:firstLineChars="147"/>
        <w:contextualSpacing/>
        <w:jc w:val="left"/>
        <w:rPr>
          <w:rFonts w:ascii="宋体" w:hAnsi="宋体" w:cs="宋体"/>
          <w:b/>
          <w:highlight w:val="none"/>
          <w:lang w:val="zh-CN"/>
        </w:rPr>
      </w:pPr>
      <w:r>
        <w:rPr>
          <w:rFonts w:hint="eastAsia" w:ascii="宋体" w:hAnsi="宋体" w:cs="宋体"/>
          <w:b/>
          <w:highlight w:val="none"/>
          <w:lang w:val="zh-CN"/>
        </w:rPr>
        <w:t>（</w:t>
      </w:r>
      <w:r>
        <w:rPr>
          <w:rFonts w:hint="eastAsia" w:ascii="宋体" w:hAnsi="宋体" w:cs="宋体"/>
          <w:b/>
          <w:highlight w:val="none"/>
        </w:rPr>
        <w:t>6</w:t>
      </w:r>
      <w:r>
        <w:rPr>
          <w:rFonts w:hint="eastAsia" w:ascii="宋体" w:hAnsi="宋体" w:cs="宋体"/>
          <w:b/>
          <w:highlight w:val="none"/>
          <w:lang w:val="zh-CN"/>
        </w:rPr>
        <w:t>）评标标准</w:t>
      </w:r>
    </w:p>
    <w:p>
      <w:pPr>
        <w:widowControl/>
        <w:shd w:val="clear" w:color="auto" w:fill="FFFFFF"/>
        <w:spacing w:line="360" w:lineRule="auto"/>
        <w:ind w:right="-512" w:rightChars="-244" w:firstLine="315" w:firstLineChars="150"/>
        <w:jc w:val="left"/>
        <w:rPr>
          <w:rFonts w:ascii="宋体" w:hAnsi="宋体" w:cs="宋体"/>
          <w:szCs w:val="21"/>
          <w:highlight w:val="none"/>
        </w:rPr>
      </w:pPr>
      <w:r>
        <w:rPr>
          <w:rFonts w:hint="eastAsia" w:ascii="宋体" w:hAnsi="宋体" w:cs="宋体"/>
          <w:szCs w:val="21"/>
          <w:highlight w:val="none"/>
          <w:lang w:val="zh-CN"/>
        </w:rPr>
        <w:t>（一）评标方法：最低评标价法□   综合评分法</w:t>
      </w:r>
      <w:r>
        <w:rPr>
          <w:rFonts w:hint="eastAsia" w:ascii="宋体" w:hAnsi="宋体" w:cs="宋体"/>
          <w:szCs w:val="21"/>
          <w:highlight w:val="none"/>
          <w:lang w:val="zh-CN"/>
        </w:rPr>
        <w:sym w:font="Wingdings 2" w:char="0052"/>
      </w:r>
    </w:p>
    <w:tbl>
      <w:tblPr>
        <w:tblStyle w:val="3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分值构成</w:t>
            </w:r>
          </w:p>
          <w:p>
            <w:pPr>
              <w:spacing w:line="360" w:lineRule="auto"/>
              <w:ind w:right="-512" w:rightChars="-244"/>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总分100分</w:t>
            </w:r>
            <w:r>
              <w:rPr>
                <w:rFonts w:hint="eastAsia" w:ascii="宋体" w:hAnsi="宋体" w:cs="宋体"/>
                <w:szCs w:val="21"/>
                <w:highlight w:val="none"/>
                <w:lang w:eastAsia="zh-CN"/>
              </w:rPr>
              <w:t>）</w:t>
            </w:r>
          </w:p>
        </w:tc>
        <w:tc>
          <w:tcPr>
            <w:tcW w:w="7609" w:type="dxa"/>
            <w:gridSpan w:val="2"/>
            <w:noWrap/>
            <w:vAlign w:val="center"/>
          </w:tcPr>
          <w:p>
            <w:pPr>
              <w:spacing w:line="360" w:lineRule="auto"/>
              <w:ind w:right="-512" w:rightChars="-244" w:firstLine="420" w:firstLineChars="200"/>
              <w:rPr>
                <w:rFonts w:ascii="宋体" w:hAnsi="宋体" w:cs="宋体"/>
                <w:szCs w:val="21"/>
                <w:highlight w:val="none"/>
              </w:rPr>
            </w:pPr>
            <w:r>
              <w:rPr>
                <w:rFonts w:hint="eastAsia" w:ascii="宋体" w:hAnsi="宋体" w:cs="宋体"/>
                <w:szCs w:val="21"/>
                <w:highlight w:val="none"/>
              </w:rPr>
              <w:t>价格分值：</w:t>
            </w:r>
            <w:r>
              <w:rPr>
                <w:rFonts w:hint="eastAsia" w:ascii="宋体" w:hAnsi="宋体" w:cs="宋体"/>
                <w:szCs w:val="21"/>
                <w:highlight w:val="none"/>
                <w:u w:val="single"/>
              </w:rPr>
              <w:t>30</w:t>
            </w:r>
            <w:r>
              <w:rPr>
                <w:rFonts w:hint="eastAsia" w:ascii="宋体" w:hAnsi="宋体" w:cs="宋体"/>
                <w:szCs w:val="21"/>
                <w:highlight w:val="none"/>
              </w:rPr>
              <w:t>分</w:t>
            </w:r>
          </w:p>
          <w:p>
            <w:pPr>
              <w:spacing w:line="360" w:lineRule="auto"/>
              <w:ind w:right="-512" w:rightChars="-244" w:firstLine="420" w:firstLineChars="200"/>
              <w:rPr>
                <w:rFonts w:ascii="宋体" w:hAnsi="宋体" w:cs="宋体"/>
                <w:szCs w:val="21"/>
                <w:highlight w:val="none"/>
              </w:rPr>
            </w:pPr>
            <w:r>
              <w:rPr>
                <w:rFonts w:hint="eastAsia" w:ascii="宋体" w:hAnsi="宋体" w:cs="宋体"/>
                <w:szCs w:val="21"/>
                <w:highlight w:val="none"/>
              </w:rPr>
              <w:t>商务部分：</w:t>
            </w:r>
            <w:r>
              <w:rPr>
                <w:rFonts w:hint="eastAsia" w:ascii="宋体" w:hAnsi="宋体" w:cs="宋体"/>
                <w:szCs w:val="21"/>
                <w:highlight w:val="none"/>
                <w:u w:val="single"/>
              </w:rPr>
              <w:t>20</w:t>
            </w:r>
            <w:r>
              <w:rPr>
                <w:rFonts w:hint="eastAsia" w:ascii="宋体" w:hAnsi="宋体" w:cs="宋体"/>
                <w:szCs w:val="21"/>
                <w:highlight w:val="none"/>
              </w:rPr>
              <w:t>分</w:t>
            </w:r>
          </w:p>
          <w:p>
            <w:pPr>
              <w:spacing w:line="360" w:lineRule="auto"/>
              <w:ind w:right="-512" w:rightChars="-244" w:firstLine="420" w:firstLineChars="200"/>
              <w:rPr>
                <w:rFonts w:ascii="宋体" w:hAnsi="宋体" w:cs="宋体"/>
                <w:szCs w:val="21"/>
                <w:highlight w:val="none"/>
              </w:rPr>
            </w:pPr>
            <w:r>
              <w:rPr>
                <w:rFonts w:hint="eastAsia" w:ascii="宋体" w:hAnsi="宋体" w:cs="宋体"/>
                <w:szCs w:val="21"/>
                <w:highlight w:val="none"/>
              </w:rPr>
              <w:t>技术部分：</w:t>
            </w:r>
            <w:r>
              <w:rPr>
                <w:rFonts w:hint="eastAsia" w:ascii="宋体" w:hAnsi="宋体" w:cs="宋体"/>
                <w:szCs w:val="21"/>
                <w:highlight w:val="none"/>
                <w:u w:val="single"/>
              </w:rPr>
              <w:t>50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bCs/>
                <w:szCs w:val="21"/>
                <w:highlight w:val="none"/>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评分因素</w:t>
            </w:r>
          </w:p>
        </w:tc>
        <w:tc>
          <w:tcPr>
            <w:tcW w:w="6412" w:type="dxa"/>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评标标准</w:t>
            </w:r>
          </w:p>
        </w:tc>
        <w:tc>
          <w:tcPr>
            <w:tcW w:w="1197"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ascii="宋体" w:hAnsi="宋体" w:cs="宋体"/>
                <w:szCs w:val="21"/>
                <w:highlight w:val="none"/>
              </w:rPr>
            </w:pPr>
            <w:r>
              <w:rPr>
                <w:rFonts w:hint="eastAsia" w:ascii="宋体" w:hAnsi="宋体" w:cs="宋体"/>
                <w:szCs w:val="21"/>
                <w:highlight w:val="none"/>
              </w:rPr>
              <w:t>最终磋商报价</w:t>
            </w:r>
          </w:p>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评分标准</w:t>
            </w:r>
          </w:p>
        </w:tc>
        <w:tc>
          <w:tcPr>
            <w:tcW w:w="6412" w:type="dxa"/>
            <w:noWrap/>
            <w:vAlign w:val="center"/>
          </w:tcPr>
          <w:p>
            <w:pPr>
              <w:pStyle w:val="133"/>
              <w:spacing w:line="360" w:lineRule="auto"/>
              <w:jc w:val="left"/>
              <w:rPr>
                <w:szCs w:val="21"/>
                <w:highlight w:val="none"/>
                <w:lang w:val="en-US" w:bidi="ar-SA"/>
              </w:rPr>
            </w:pPr>
            <w:r>
              <w:rPr>
                <w:rFonts w:hint="eastAsia"/>
                <w:szCs w:val="21"/>
                <w:highlight w:val="none"/>
                <w:lang w:val="en-US" w:bidi="ar-SA"/>
              </w:rPr>
              <w:t>投标报价得分采用低价优先法计算，即满足磋商文件要求且最低的最终磋商报价为磋商基准价，其价格分为满分30分。其他供应商的报价得分计算：</w:t>
            </w:r>
          </w:p>
          <w:p>
            <w:pPr>
              <w:spacing w:line="360" w:lineRule="auto"/>
              <w:rPr>
                <w:rFonts w:ascii="宋体" w:hAnsi="宋体" w:cs="宋体"/>
                <w:szCs w:val="21"/>
                <w:highlight w:val="none"/>
              </w:rPr>
            </w:pPr>
            <w:r>
              <w:rPr>
                <w:rFonts w:hint="eastAsia" w:ascii="宋体" w:hAnsi="宋体" w:cs="宋体"/>
                <w:szCs w:val="21"/>
                <w:highlight w:val="none"/>
              </w:rPr>
              <w:t>报价得分=(磋商基准价／最终磋商报价)×30</w:t>
            </w:r>
          </w:p>
          <w:p>
            <w:pPr>
              <w:pStyle w:val="17"/>
              <w:spacing w:line="360" w:lineRule="auto"/>
              <w:rPr>
                <w:rFonts w:hint="default" w:ascii="宋体"/>
                <w:szCs w:val="21"/>
                <w:highlight w:val="none"/>
              </w:rPr>
            </w:pPr>
            <w:r>
              <w:rPr>
                <w:rFonts w:ascii="宋体"/>
                <w:szCs w:val="21"/>
                <w:highlight w:val="none"/>
              </w:rPr>
              <w:t>计算按四舍五入法则</w:t>
            </w:r>
            <w:r>
              <w:rPr>
                <w:rFonts w:hint="eastAsia" w:ascii="宋体"/>
                <w:szCs w:val="21"/>
                <w:highlight w:val="none"/>
                <w:lang w:eastAsia="zh-CN"/>
              </w:rPr>
              <w:t>，</w:t>
            </w:r>
            <w:r>
              <w:rPr>
                <w:rFonts w:ascii="宋体"/>
                <w:szCs w:val="21"/>
                <w:highlight w:val="none"/>
              </w:rPr>
              <w:t>保留小数点后两位。</w:t>
            </w:r>
          </w:p>
          <w:p>
            <w:pPr>
              <w:spacing w:line="360" w:lineRule="auto"/>
              <w:ind w:right="-512" w:rightChars="-244"/>
              <w:rPr>
                <w:rFonts w:ascii="宋体" w:hAnsi="宋体" w:cs="宋体"/>
                <w:szCs w:val="21"/>
                <w:highlight w:val="none"/>
              </w:rPr>
            </w:pPr>
            <w:r>
              <w:rPr>
                <w:rFonts w:hint="eastAsia" w:ascii="宋体" w:hAnsi="宋体" w:cs="宋体"/>
                <w:szCs w:val="21"/>
                <w:highlight w:val="none"/>
              </w:rPr>
              <w:t>注：磋商小组认为供应商的报价明显低于其他通过符合性</w:t>
            </w:r>
          </w:p>
          <w:p>
            <w:pPr>
              <w:spacing w:line="360" w:lineRule="auto"/>
              <w:ind w:right="-512" w:rightChars="-244"/>
              <w:rPr>
                <w:rFonts w:ascii="宋体" w:hAnsi="宋体" w:cs="宋体"/>
                <w:szCs w:val="21"/>
                <w:highlight w:val="none"/>
              </w:rPr>
            </w:pPr>
            <w:r>
              <w:rPr>
                <w:rFonts w:hint="eastAsia" w:ascii="宋体" w:hAnsi="宋体" w:cs="宋体"/>
                <w:szCs w:val="21"/>
                <w:highlight w:val="none"/>
              </w:rPr>
              <w:t>审查供应商的报价，有可能影响服务质量或者不能诚信履</w:t>
            </w:r>
          </w:p>
          <w:p>
            <w:pPr>
              <w:spacing w:line="360" w:lineRule="auto"/>
              <w:ind w:right="-512" w:rightChars="-244"/>
              <w:rPr>
                <w:rFonts w:ascii="宋体" w:hAnsi="宋体" w:cs="宋体"/>
                <w:szCs w:val="21"/>
                <w:highlight w:val="none"/>
              </w:rPr>
            </w:pPr>
            <w:r>
              <w:rPr>
                <w:rFonts w:hint="eastAsia" w:ascii="宋体" w:hAnsi="宋体" w:cs="宋体"/>
                <w:szCs w:val="21"/>
                <w:highlight w:val="none"/>
              </w:rPr>
              <w:t>约的，应当要求该供应商作出书面说明并提供相关证明材</w:t>
            </w:r>
          </w:p>
          <w:p>
            <w:pPr>
              <w:spacing w:line="360" w:lineRule="auto"/>
              <w:ind w:right="-512" w:rightChars="-244"/>
              <w:rPr>
                <w:rFonts w:ascii="宋体" w:hAnsi="宋体" w:cs="宋体"/>
                <w:szCs w:val="21"/>
                <w:highlight w:val="none"/>
              </w:rPr>
            </w:pPr>
            <w:r>
              <w:rPr>
                <w:rFonts w:hint="eastAsia" w:ascii="宋体" w:hAnsi="宋体" w:cs="宋体"/>
                <w:szCs w:val="21"/>
                <w:highlight w:val="none"/>
              </w:rPr>
              <w:t>料。供应商不能合理说明或者不能提供相关证明材料的，</w:t>
            </w:r>
          </w:p>
          <w:p>
            <w:pPr>
              <w:spacing w:line="360" w:lineRule="auto"/>
              <w:ind w:right="-512" w:rightChars="-244"/>
              <w:rPr>
                <w:rFonts w:ascii="宋体" w:hAnsi="宋体" w:cs="宋体"/>
                <w:szCs w:val="21"/>
                <w:highlight w:val="none"/>
              </w:rPr>
            </w:pPr>
            <w:r>
              <w:rPr>
                <w:rFonts w:hint="eastAsia" w:ascii="宋体" w:hAnsi="宋体" w:cs="宋体"/>
                <w:szCs w:val="21"/>
                <w:highlight w:val="none"/>
              </w:rPr>
              <w:t>按无效标处理。</w:t>
            </w:r>
          </w:p>
        </w:tc>
        <w:tc>
          <w:tcPr>
            <w:tcW w:w="1197" w:type="dxa"/>
            <w:noWrap/>
            <w:vAlign w:val="center"/>
          </w:tcPr>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评分因素</w:t>
            </w:r>
          </w:p>
        </w:tc>
        <w:tc>
          <w:tcPr>
            <w:tcW w:w="6412" w:type="dxa"/>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评标标准</w:t>
            </w:r>
          </w:p>
        </w:tc>
        <w:tc>
          <w:tcPr>
            <w:tcW w:w="1197"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企业业绩</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自202</w:t>
            </w:r>
            <w:r>
              <w:rPr>
                <w:rFonts w:hint="eastAsia" w:ascii="宋体" w:hAnsi="宋体" w:cs="宋体"/>
                <w:kern w:val="0"/>
                <w:szCs w:val="21"/>
                <w:highlight w:val="none"/>
                <w:lang w:val="en-US" w:eastAsia="zh-CN"/>
              </w:rPr>
              <w:t>1</w:t>
            </w:r>
            <w:r>
              <w:rPr>
                <w:rFonts w:hint="eastAsia" w:ascii="宋体" w:hAnsi="宋体" w:cs="宋体"/>
                <w:kern w:val="0"/>
                <w:szCs w:val="21"/>
                <w:highlight w:val="none"/>
              </w:rPr>
              <w:t>年1月1日以来（以合同签订时间为准），具有类</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似项目业绩的每项得5分，本项最高得5分。（须提供中标或成交通知书和合同，附原件扫描件）</w:t>
            </w:r>
          </w:p>
        </w:tc>
        <w:tc>
          <w:tcPr>
            <w:tcW w:w="1197" w:type="dxa"/>
            <w:noWrap/>
            <w:vAlign w:val="center"/>
          </w:tcPr>
          <w:p>
            <w:pPr>
              <w:spacing w:line="360" w:lineRule="auto"/>
              <w:ind w:right="-512" w:rightChars="-244" w:firstLine="210" w:firstLineChars="100"/>
              <w:rPr>
                <w:rFonts w:ascii="宋体" w:hAnsi="宋体" w:cs="宋体"/>
                <w:szCs w:val="21"/>
                <w:highlight w:val="none"/>
                <w:lang w:val="en-GB"/>
              </w:rPr>
            </w:pPr>
            <w:r>
              <w:rPr>
                <w:rFonts w:hint="eastAsia" w:ascii="宋体" w:hAnsi="宋体" w:cs="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专业人员</w:t>
            </w:r>
          </w:p>
          <w:p>
            <w:pPr>
              <w:spacing w:line="360" w:lineRule="auto"/>
              <w:jc w:val="center"/>
              <w:rPr>
                <w:rFonts w:ascii="宋体" w:hAnsi="宋体" w:cs="宋体"/>
                <w:kern w:val="0"/>
                <w:szCs w:val="21"/>
                <w:highlight w:val="none"/>
              </w:rPr>
            </w:pPr>
            <w:r>
              <w:rPr>
                <w:rFonts w:hint="eastAsia" w:ascii="宋体" w:hAnsi="宋体" w:cs="宋体"/>
                <w:kern w:val="0"/>
                <w:szCs w:val="21"/>
                <w:highlight w:val="none"/>
              </w:rPr>
              <w:t>配备</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项目组人员有施工员、质量员、安全员、材料员、资料员的，提供完整的，得5分，每缺一个扣1分，扣完为止。本项最高5分。</w:t>
            </w:r>
          </w:p>
        </w:tc>
        <w:tc>
          <w:tcPr>
            <w:tcW w:w="1197" w:type="dxa"/>
            <w:noWrap/>
            <w:vAlign w:val="center"/>
          </w:tcPr>
          <w:p>
            <w:pPr>
              <w:spacing w:line="360" w:lineRule="auto"/>
              <w:ind w:right="-512" w:rightChars="-244" w:firstLine="210" w:firstLineChars="100"/>
              <w:rPr>
                <w:rFonts w:ascii="宋体" w:hAnsi="宋体" w:cs="宋体"/>
                <w:szCs w:val="21"/>
                <w:highlight w:val="none"/>
              </w:rPr>
            </w:pPr>
            <w:r>
              <w:rPr>
                <w:rFonts w:hint="eastAsia" w:ascii="宋体" w:hAnsi="宋体" w:cs="宋体"/>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762" w:type="dxa"/>
            <w:noWrap/>
            <w:vAlign w:val="center"/>
          </w:tcPr>
          <w:p>
            <w:pPr>
              <w:spacing w:line="360" w:lineRule="auto"/>
              <w:jc w:val="center"/>
              <w:rPr>
                <w:rFonts w:ascii="宋体" w:hAnsi="宋体" w:cs="宋体"/>
                <w:kern w:val="0"/>
                <w:szCs w:val="21"/>
                <w:highlight w:val="none"/>
              </w:rPr>
            </w:pPr>
            <w:r>
              <w:rPr>
                <w:rFonts w:hint="eastAsia" w:ascii="宋体" w:hAnsi="宋体" w:cs="宋体"/>
                <w:kern w:val="0"/>
                <w:szCs w:val="21"/>
                <w:highlight w:val="none"/>
              </w:rPr>
              <w:t>服务承诺</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根据承诺内容及针对采购人排忧解难情况及其他承诺情况等进行对比。</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优于其他投标人承诺的得10分；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比较优秀的得5分；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一般得1分；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未提供本项承诺的不得分。</w:t>
            </w:r>
          </w:p>
          <w:p>
            <w:pPr>
              <w:spacing w:line="360" w:lineRule="auto"/>
              <w:jc w:val="left"/>
              <w:rPr>
                <w:rFonts w:ascii="宋体" w:hAnsi="宋体" w:cs="宋体"/>
                <w:kern w:val="0"/>
                <w:szCs w:val="21"/>
                <w:highlight w:val="none"/>
              </w:rPr>
            </w:pPr>
            <w:r>
              <w:rPr>
                <w:rFonts w:hint="eastAsia" w:ascii="宋体" w:hAnsi="宋体" w:cs="宋体"/>
                <w:kern w:val="0"/>
                <w:szCs w:val="21"/>
                <w:highlight w:val="none"/>
              </w:rPr>
              <w:t>注：承诺内容必须具有可行性，一旦承诺必须兑现。</w:t>
            </w:r>
          </w:p>
        </w:tc>
        <w:tc>
          <w:tcPr>
            <w:tcW w:w="1197" w:type="dxa"/>
            <w:noWrap/>
            <w:vAlign w:val="center"/>
          </w:tcPr>
          <w:p>
            <w:pPr>
              <w:spacing w:line="360" w:lineRule="auto"/>
              <w:ind w:right="-512" w:rightChars="-244" w:firstLine="210" w:firstLineChars="100"/>
              <w:jc w:val="left"/>
              <w:rPr>
                <w:rFonts w:ascii="宋体" w:hAnsi="宋体" w:cs="宋体"/>
                <w:szCs w:val="21"/>
                <w:highlight w:val="none"/>
              </w:rPr>
            </w:pPr>
            <w:r>
              <w:rPr>
                <w:rFonts w:hint="eastAsia" w:ascii="宋体" w:hAnsi="宋体" w:cs="宋体"/>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评分因素</w:t>
            </w:r>
          </w:p>
        </w:tc>
        <w:tc>
          <w:tcPr>
            <w:tcW w:w="6412" w:type="dxa"/>
            <w:noWrap/>
            <w:vAlign w:val="center"/>
          </w:tcPr>
          <w:p>
            <w:pPr>
              <w:spacing w:line="360" w:lineRule="auto"/>
              <w:ind w:right="-512" w:rightChars="-244"/>
              <w:jc w:val="center"/>
              <w:rPr>
                <w:rFonts w:ascii="宋体" w:hAnsi="宋体" w:cs="宋体"/>
                <w:b/>
                <w:szCs w:val="21"/>
                <w:highlight w:val="none"/>
              </w:rPr>
            </w:pPr>
            <w:r>
              <w:rPr>
                <w:rFonts w:hint="eastAsia" w:ascii="宋体" w:hAnsi="宋体" w:cs="宋体"/>
                <w:b/>
                <w:szCs w:val="21"/>
                <w:highlight w:val="none"/>
              </w:rPr>
              <w:t>评标标准</w:t>
            </w:r>
          </w:p>
        </w:tc>
        <w:tc>
          <w:tcPr>
            <w:tcW w:w="1197" w:type="dxa"/>
            <w:noWrap/>
            <w:vAlign w:val="center"/>
          </w:tcPr>
          <w:p>
            <w:pPr>
              <w:spacing w:line="360" w:lineRule="auto"/>
              <w:ind w:right="-512" w:rightChars="-244" w:firstLine="211" w:firstLineChars="100"/>
              <w:rPr>
                <w:rFonts w:ascii="宋体" w:hAnsi="宋体" w:cs="宋体"/>
                <w:b/>
                <w:szCs w:val="21"/>
                <w:highlight w:val="none"/>
              </w:rPr>
            </w:pPr>
            <w:r>
              <w:rPr>
                <w:rFonts w:hint="eastAsia" w:ascii="宋体" w:hAnsi="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主要施工方案与技术措施</w:t>
            </w:r>
          </w:p>
        </w:tc>
        <w:tc>
          <w:tcPr>
            <w:tcW w:w="6412" w:type="dxa"/>
            <w:noWrap/>
            <w:vAlign w:val="center"/>
          </w:tcPr>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施工方案与技术措施（含工程特点、施工重点与难点及绿色施工）总体安排合理，运用先进、合理的施工工艺、施工机械；对施工难点有先进和合理的建议。</w:t>
            </w:r>
          </w:p>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施工方案与技术措施制定合理、科学、可行性优秀者得8分；</w:t>
            </w:r>
          </w:p>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施工方案与技术措施制定合理、可行性良好者得4分；</w:t>
            </w:r>
          </w:p>
          <w:p>
            <w:pPr>
              <w:spacing w:line="360" w:lineRule="auto"/>
              <w:jc w:val="left"/>
              <w:rPr>
                <w:rFonts w:ascii="宋体" w:hAnsi="宋体" w:cs="宋体"/>
                <w:szCs w:val="21"/>
                <w:highlight w:val="none"/>
              </w:rPr>
            </w:pPr>
            <w:r>
              <w:rPr>
                <w:rFonts w:hint="eastAsia" w:ascii="宋体" w:hAnsi="宋体" w:cs="宋体"/>
                <w:szCs w:val="21"/>
                <w:highlight w:val="none"/>
              </w:rPr>
              <w:t>施工方案与技术措施制定不合理或无可行性得1分；</w:t>
            </w:r>
          </w:p>
          <w:p>
            <w:pPr>
              <w:spacing w:line="360" w:lineRule="auto"/>
              <w:jc w:val="left"/>
              <w:rPr>
                <w:rFonts w:ascii="宋体" w:hAnsi="宋体" w:cs="宋体"/>
                <w:kern w:val="0"/>
                <w:szCs w:val="21"/>
                <w:highlight w:val="none"/>
              </w:rPr>
            </w:pPr>
            <w:r>
              <w:rPr>
                <w:rFonts w:hint="eastAsia" w:ascii="宋体" w:hAnsi="宋体" w:cs="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质量管理体系与措施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组织机构形式，指挥系统、质量监控系统、联络协调系统，对项目提出先进、可行、具体的保证措施。主体结构质量保证措施完整得力、经济、安全、切实可行。主体结构、装饰装修按照工程建设强制性标准和其他技术标准施工，不得偷工减料。</w:t>
            </w:r>
          </w:p>
          <w:p>
            <w:pPr>
              <w:spacing w:line="360" w:lineRule="auto"/>
              <w:jc w:val="left"/>
              <w:rPr>
                <w:rFonts w:ascii="宋体" w:hAnsi="宋体" w:cs="宋体"/>
                <w:szCs w:val="21"/>
                <w:highlight w:val="none"/>
              </w:rPr>
            </w:pPr>
            <w:r>
              <w:rPr>
                <w:rFonts w:hint="eastAsia" w:ascii="宋体" w:hAnsi="宋体" w:cs="宋体"/>
                <w:szCs w:val="21"/>
                <w:highlight w:val="none"/>
              </w:rPr>
              <w:t>质量管理体系与措施制定合理、科学、可行性优秀者得7分；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质量管理体系与措施制定合理、可行性良好者得3分；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质量管理体系与措施不合理或无可行性得1分；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安全管理体系与措施</w:t>
            </w:r>
          </w:p>
        </w:tc>
        <w:tc>
          <w:tcPr>
            <w:tcW w:w="6412" w:type="dxa"/>
            <w:noWrap/>
          </w:tcPr>
          <w:p>
            <w:pPr>
              <w:spacing w:line="360" w:lineRule="auto"/>
              <w:jc w:val="left"/>
              <w:rPr>
                <w:rFonts w:ascii="宋体" w:hAnsi="宋体" w:cs="宋体"/>
                <w:szCs w:val="21"/>
                <w:highlight w:val="none"/>
              </w:rPr>
            </w:pPr>
            <w:r>
              <w:rPr>
                <w:rFonts w:hint="eastAsia" w:ascii="宋体" w:hAnsi="宋体" w:cs="宋体"/>
                <w:szCs w:val="21"/>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p>
            <w:pPr>
              <w:spacing w:line="360" w:lineRule="auto"/>
              <w:jc w:val="left"/>
              <w:rPr>
                <w:rFonts w:ascii="宋体" w:hAnsi="宋体" w:cs="宋体"/>
                <w:szCs w:val="21"/>
                <w:highlight w:val="none"/>
              </w:rPr>
            </w:pPr>
            <w:r>
              <w:rPr>
                <w:rFonts w:hint="eastAsia" w:ascii="宋体" w:hAnsi="宋体" w:cs="宋体"/>
                <w:szCs w:val="21"/>
                <w:highlight w:val="none"/>
              </w:rPr>
              <w:t>安全管理体系与措施制定合理、科学、可行性优秀者得7分；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安全管理体系与措施制定合理、可行性良好者得3分；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安全管理体系与措施不合理或无可行性得1分；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7"/>
              <w:spacing w:after="0" w:line="360" w:lineRule="auto"/>
              <w:jc w:val="center"/>
              <w:rPr>
                <w:rFonts w:ascii="宋体" w:hAnsi="宋体" w:cs="宋体"/>
                <w:szCs w:val="21"/>
                <w:highlight w:val="none"/>
              </w:rPr>
            </w:pPr>
            <w:r>
              <w:rPr>
                <w:rFonts w:ascii="宋体"/>
                <w:szCs w:val="21"/>
                <w:highlight w:val="none"/>
              </w:rPr>
              <w:t>文明施工、环境保护管理体系及施工现场扬尘治理措施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p>
            <w:pPr>
              <w:spacing w:line="360" w:lineRule="auto"/>
              <w:jc w:val="left"/>
              <w:rPr>
                <w:rFonts w:ascii="宋体" w:hAnsi="宋体" w:cs="宋体"/>
                <w:szCs w:val="21"/>
                <w:highlight w:val="none"/>
              </w:rPr>
            </w:pPr>
            <w:r>
              <w:rPr>
                <w:rFonts w:hint="eastAsia" w:ascii="宋体" w:hAnsi="宋体" w:cs="宋体"/>
                <w:szCs w:val="21"/>
                <w:highlight w:val="none"/>
              </w:rPr>
              <w:t>文明施工、环境保护管理体系及施工现场扬尘治理措施制定合理、科学、可行性优秀者得7分；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文明施工、环境保护管理体系及施工现场扬尘治理措施制定合理、可行性良好者得3分；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文明施工、环境保护管理体系及施工现场扬尘治理措施不合理或无可行性得1分；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工期保证措施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1、工期承诺满足招标文件要求，工期保证措施合理且有针对性，有具体的违约责任承诺</w:t>
            </w:r>
            <w:r>
              <w:rPr>
                <w:rFonts w:hint="eastAsia" w:ascii="宋体" w:hAnsi="宋体" w:cs="宋体"/>
                <w:szCs w:val="21"/>
                <w:highlight w:val="none"/>
              </w:rPr>
              <w:t>得7分；</w:t>
            </w:r>
          </w:p>
          <w:p>
            <w:pPr>
              <w:widowControl/>
              <w:spacing w:line="360" w:lineRule="auto"/>
              <w:jc w:val="left"/>
              <w:rPr>
                <w:rFonts w:ascii="宋体" w:hAnsi="宋体" w:cs="宋体"/>
                <w:szCs w:val="21"/>
                <w:highlight w:val="none"/>
              </w:rPr>
            </w:pPr>
            <w:r>
              <w:rPr>
                <w:rFonts w:hint="eastAsia" w:ascii="宋体" w:hAnsi="宋体" w:cs="宋体"/>
                <w:kern w:val="0"/>
                <w:szCs w:val="21"/>
                <w:highlight w:val="none"/>
              </w:rPr>
              <w:t>2、工期承诺满足招标文件要求，工期保证措施基本合理，有具体的违约责任承诺</w:t>
            </w:r>
            <w:r>
              <w:rPr>
                <w:rFonts w:hint="eastAsia" w:ascii="宋体" w:hAnsi="宋体" w:cs="宋体"/>
                <w:szCs w:val="21"/>
                <w:highlight w:val="none"/>
              </w:rPr>
              <w:t>得3分；</w:t>
            </w:r>
          </w:p>
          <w:p>
            <w:pPr>
              <w:spacing w:line="360" w:lineRule="auto"/>
              <w:jc w:val="left"/>
              <w:rPr>
                <w:highlight w:val="none"/>
              </w:rPr>
            </w:pPr>
            <w:r>
              <w:rPr>
                <w:rFonts w:hint="eastAsia"/>
                <w:highlight w:val="none"/>
              </w:rPr>
              <w:t>3、</w:t>
            </w:r>
            <w:r>
              <w:rPr>
                <w:rFonts w:hint="eastAsia" w:ascii="宋体" w:hAnsi="宋体" w:cs="宋体"/>
                <w:kern w:val="0"/>
                <w:szCs w:val="21"/>
                <w:highlight w:val="none"/>
              </w:rPr>
              <w:t>工期保证措施</w:t>
            </w:r>
            <w:r>
              <w:rPr>
                <w:rFonts w:hint="eastAsia" w:ascii="宋体" w:hAnsi="宋体" w:cs="宋体"/>
                <w:szCs w:val="21"/>
                <w:highlight w:val="none"/>
              </w:rPr>
              <w:t>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kern w:val="0"/>
                <w:szCs w:val="21"/>
                <w:highlight w:val="none"/>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Cs w:val="21"/>
                <w:highlight w:val="none"/>
              </w:rPr>
            </w:pPr>
            <w:r>
              <w:rPr>
                <w:rFonts w:hint="eastAsia" w:ascii="宋体" w:hAnsi="宋体" w:cs="宋体"/>
                <w:kern w:val="0"/>
                <w:szCs w:val="21"/>
                <w:highlight w:val="none"/>
              </w:rPr>
              <w:t>技术创新的应用实施措施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（1）节能减排、（2）绿色施工、（3）工艺创新、（4）装配式建筑等技术创新的应用实施措施符合工程情况，具有针对性、可行性、经济适用性。</w:t>
            </w:r>
          </w:p>
          <w:p>
            <w:pPr>
              <w:spacing w:line="360" w:lineRule="auto"/>
              <w:jc w:val="left"/>
              <w:rPr>
                <w:rFonts w:ascii="宋体" w:hAnsi="宋体" w:cs="宋体"/>
                <w:szCs w:val="21"/>
                <w:highlight w:val="none"/>
              </w:rPr>
            </w:pPr>
            <w:r>
              <w:rPr>
                <w:rFonts w:hint="eastAsia" w:ascii="宋体" w:hAnsi="宋体" w:cs="宋体"/>
                <w:kern w:val="0"/>
                <w:szCs w:val="21"/>
                <w:highlight w:val="none"/>
              </w:rPr>
              <w:t>技术创新的应用实施措施</w:t>
            </w:r>
            <w:r>
              <w:rPr>
                <w:rFonts w:hint="eastAsia" w:ascii="宋体" w:hAnsi="宋体" w:cs="宋体"/>
                <w:szCs w:val="21"/>
                <w:highlight w:val="none"/>
              </w:rPr>
              <w:t>制定合理、科学、可行性优秀者得7分；</w:t>
            </w:r>
          </w:p>
          <w:p>
            <w:pPr>
              <w:spacing w:line="360" w:lineRule="auto"/>
              <w:jc w:val="left"/>
              <w:rPr>
                <w:rFonts w:ascii="宋体" w:hAnsi="宋体" w:cs="宋体"/>
                <w:szCs w:val="21"/>
                <w:highlight w:val="none"/>
              </w:rPr>
            </w:pPr>
            <w:r>
              <w:rPr>
                <w:rFonts w:hint="eastAsia" w:ascii="宋体" w:hAnsi="宋体" w:cs="宋体"/>
                <w:kern w:val="0"/>
                <w:szCs w:val="21"/>
                <w:highlight w:val="none"/>
              </w:rPr>
              <w:t>技术创新的应用实施措施</w:t>
            </w:r>
            <w:r>
              <w:rPr>
                <w:rFonts w:hint="eastAsia" w:ascii="宋体" w:hAnsi="宋体" w:cs="宋体"/>
                <w:szCs w:val="21"/>
                <w:highlight w:val="none"/>
              </w:rPr>
              <w:t>制定合理、可行性良好者得3分；</w:t>
            </w:r>
          </w:p>
          <w:p>
            <w:pPr>
              <w:spacing w:line="360" w:lineRule="auto"/>
              <w:jc w:val="left"/>
              <w:rPr>
                <w:rFonts w:ascii="宋体" w:hAnsi="宋体" w:cs="宋体"/>
                <w:szCs w:val="21"/>
                <w:highlight w:val="none"/>
              </w:rPr>
            </w:pPr>
            <w:r>
              <w:rPr>
                <w:rFonts w:hint="eastAsia" w:ascii="宋体" w:hAnsi="宋体" w:cs="宋体"/>
                <w:kern w:val="0"/>
                <w:szCs w:val="21"/>
                <w:highlight w:val="none"/>
              </w:rPr>
              <w:t>技术创新的应用实施措施</w:t>
            </w:r>
            <w:r>
              <w:rPr>
                <w:rFonts w:hint="eastAsia" w:ascii="宋体" w:hAnsi="宋体" w:cs="宋体"/>
                <w:szCs w:val="21"/>
                <w:highlight w:val="none"/>
              </w:rPr>
              <w:t>不合理或无可行性得1分；</w:t>
            </w:r>
          </w:p>
          <w:p>
            <w:pPr>
              <w:pStyle w:val="35"/>
              <w:spacing w:line="360" w:lineRule="auto"/>
              <w:ind w:firstLine="0" w:firstLineChars="0"/>
              <w:rPr>
                <w:rFonts w:hint="default" w:ascii="宋体"/>
                <w:szCs w:val="21"/>
                <w:highlight w:val="none"/>
              </w:rPr>
            </w:pPr>
            <w:r>
              <w:rPr>
                <w:rFonts w:ascii="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kern w:val="0"/>
                <w:szCs w:val="21"/>
                <w:highlight w:val="none"/>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tabs>
                <w:tab w:val="left" w:pos="525"/>
                <w:tab w:val="left" w:pos="1050"/>
              </w:tabs>
              <w:spacing w:line="360" w:lineRule="auto"/>
              <w:jc w:val="center"/>
              <w:rPr>
                <w:rFonts w:ascii="宋体" w:hAnsi="宋体" w:cs="宋体"/>
                <w:szCs w:val="21"/>
                <w:highlight w:val="none"/>
              </w:rPr>
            </w:pPr>
            <w:r>
              <w:rPr>
                <w:rFonts w:hint="eastAsia" w:ascii="宋体" w:hAnsi="宋体" w:cs="宋体"/>
                <w:szCs w:val="21"/>
                <w:highlight w:val="none"/>
              </w:rPr>
              <w:t>风险管理措施</w:t>
            </w:r>
          </w:p>
        </w:tc>
        <w:tc>
          <w:tcPr>
            <w:tcW w:w="6412" w:type="dxa"/>
            <w:noWrap/>
            <w:vAlign w:val="center"/>
          </w:tcPr>
          <w:p>
            <w:pPr>
              <w:spacing w:line="360" w:lineRule="auto"/>
              <w:jc w:val="left"/>
              <w:rPr>
                <w:rFonts w:ascii="宋体" w:hAnsi="宋体" w:cs="宋体"/>
                <w:kern w:val="0"/>
                <w:szCs w:val="21"/>
                <w:highlight w:val="none"/>
              </w:rPr>
            </w:pPr>
            <w:r>
              <w:rPr>
                <w:rFonts w:hint="eastAsia" w:ascii="宋体" w:hAnsi="宋体" w:cs="宋体"/>
                <w:kern w:val="0"/>
                <w:szCs w:val="21"/>
                <w:highlight w:val="none"/>
              </w:rPr>
              <w:t>风险防控管理措施齐全，风险预控符合规范要求，风险控制要点定位准确，各阶段风险控制及应急措施得力。</w:t>
            </w:r>
          </w:p>
          <w:p>
            <w:pPr>
              <w:spacing w:line="360" w:lineRule="auto"/>
              <w:jc w:val="left"/>
              <w:rPr>
                <w:rFonts w:ascii="宋体" w:hAnsi="宋体" w:cs="宋体"/>
                <w:szCs w:val="21"/>
                <w:highlight w:val="none"/>
              </w:rPr>
            </w:pPr>
            <w:r>
              <w:rPr>
                <w:rFonts w:hint="eastAsia" w:ascii="宋体" w:hAnsi="宋体" w:cs="宋体"/>
                <w:szCs w:val="21"/>
                <w:highlight w:val="none"/>
              </w:rPr>
              <w:t>风险管理措施制定合理、科学、可行性优秀者得7分；</w:t>
            </w:r>
          </w:p>
          <w:p>
            <w:pPr>
              <w:spacing w:line="360" w:lineRule="auto"/>
              <w:jc w:val="left"/>
              <w:rPr>
                <w:rFonts w:ascii="宋体" w:hAnsi="宋体" w:cs="宋体"/>
                <w:szCs w:val="21"/>
                <w:highlight w:val="none"/>
              </w:rPr>
            </w:pPr>
            <w:r>
              <w:rPr>
                <w:rFonts w:hint="eastAsia" w:ascii="宋体" w:hAnsi="宋体" w:cs="宋体"/>
                <w:szCs w:val="21"/>
                <w:highlight w:val="none"/>
              </w:rPr>
              <w:t>风险管理措施制定合理、可行性良好者得3分；</w:t>
            </w:r>
          </w:p>
          <w:p>
            <w:pPr>
              <w:spacing w:line="360" w:lineRule="auto"/>
              <w:jc w:val="left"/>
              <w:rPr>
                <w:rFonts w:ascii="宋体" w:hAnsi="宋体" w:cs="宋体"/>
                <w:szCs w:val="21"/>
                <w:highlight w:val="none"/>
              </w:rPr>
            </w:pPr>
            <w:r>
              <w:rPr>
                <w:rFonts w:hint="eastAsia" w:ascii="宋体" w:hAnsi="宋体" w:cs="宋体"/>
                <w:szCs w:val="21"/>
                <w:highlight w:val="none"/>
              </w:rPr>
              <w:t>风险管理措施不合理或无可行性得1分；</w:t>
            </w:r>
          </w:p>
          <w:p>
            <w:pPr>
              <w:widowControl/>
              <w:spacing w:line="360" w:lineRule="auto"/>
              <w:rPr>
                <w:rFonts w:ascii="宋体" w:hAnsi="宋体" w:cs="宋体"/>
                <w:szCs w:val="21"/>
                <w:highlight w:val="none"/>
              </w:rPr>
            </w:pPr>
            <w:r>
              <w:rPr>
                <w:rFonts w:hint="eastAsia" w:ascii="宋体" w:hAnsi="宋体" w:cs="宋体"/>
                <w:szCs w:val="21"/>
                <w:highlight w:val="none"/>
              </w:rPr>
              <w:t>未提供者得0分。</w:t>
            </w:r>
          </w:p>
        </w:tc>
        <w:tc>
          <w:tcPr>
            <w:tcW w:w="1197" w:type="dxa"/>
            <w:noWrap/>
            <w:vAlign w:val="center"/>
          </w:tcPr>
          <w:p>
            <w:pPr>
              <w:spacing w:line="360" w:lineRule="auto"/>
              <w:jc w:val="center"/>
              <w:rPr>
                <w:rFonts w:ascii="宋体" w:hAnsi="宋体" w:cs="宋体"/>
                <w:szCs w:val="21"/>
                <w:highlight w:val="none"/>
              </w:rPr>
            </w:pPr>
            <w:r>
              <w:rPr>
                <w:rFonts w:hint="eastAsia" w:ascii="宋体" w:hAnsi="宋体" w:cs="宋体"/>
                <w:szCs w:val="21"/>
                <w:highlight w:val="none"/>
              </w:rPr>
              <w:t>7分</w:t>
            </w:r>
          </w:p>
        </w:tc>
      </w:tr>
    </w:tbl>
    <w:p>
      <w:pPr>
        <w:pStyle w:val="22"/>
        <w:spacing w:line="360" w:lineRule="auto"/>
        <w:ind w:right="-512" w:rightChars="-244" w:firstLine="310" w:firstLineChars="147"/>
        <w:contextualSpacing/>
        <w:rPr>
          <w:rFonts w:hint="eastAsia" w:ascii="宋体" w:hAnsi="宋体" w:cs="宋体"/>
          <w:b/>
          <w:highlight w:val="none"/>
        </w:rPr>
      </w:pPr>
    </w:p>
    <w:p>
      <w:pPr>
        <w:pStyle w:val="22"/>
        <w:spacing w:line="360" w:lineRule="auto"/>
        <w:ind w:right="-512" w:rightChars="-244" w:firstLine="310" w:firstLineChars="147"/>
        <w:contextualSpacing/>
        <w:rPr>
          <w:rFonts w:ascii="宋体" w:hAnsi="宋体" w:cs="宋体"/>
          <w:b/>
          <w:highlight w:val="none"/>
        </w:rPr>
      </w:pPr>
      <w:r>
        <w:rPr>
          <w:rFonts w:hint="eastAsia" w:ascii="宋体" w:hAnsi="宋体" w:cs="宋体"/>
          <w:b/>
          <w:highlight w:val="none"/>
        </w:rPr>
        <w:t>类似工程：指202</w:t>
      </w:r>
      <w:r>
        <w:rPr>
          <w:rFonts w:hint="eastAsia" w:ascii="宋体" w:hAnsi="宋体" w:cs="宋体"/>
          <w:b/>
          <w:highlight w:val="none"/>
          <w:lang w:val="en-US" w:eastAsia="zh-CN"/>
        </w:rPr>
        <w:t>1</w:t>
      </w:r>
      <w:r>
        <w:rPr>
          <w:rFonts w:hint="eastAsia" w:ascii="宋体" w:hAnsi="宋体" w:cs="宋体"/>
          <w:b/>
          <w:highlight w:val="none"/>
        </w:rPr>
        <w:t>年1月1日以来（以签订合同时间为准）承接过的</w:t>
      </w:r>
      <w:r>
        <w:rPr>
          <w:rFonts w:hint="eastAsia" w:ascii="宋体" w:hAnsi="宋体" w:cs="宋体"/>
          <w:b/>
          <w:highlight w:val="none"/>
          <w:lang w:eastAsia="zh-CN"/>
        </w:rPr>
        <w:t>类似</w:t>
      </w:r>
      <w:r>
        <w:rPr>
          <w:rFonts w:hint="eastAsia" w:ascii="宋体" w:hAnsi="宋体" w:cs="宋体"/>
          <w:b/>
          <w:highlight w:val="none"/>
        </w:rPr>
        <w:t>工程项目。</w:t>
      </w:r>
    </w:p>
    <w:p>
      <w:pPr>
        <w:pStyle w:val="22"/>
        <w:spacing w:line="360" w:lineRule="auto"/>
        <w:ind w:right="-512" w:rightChars="-244" w:firstLine="310" w:firstLineChars="147"/>
        <w:contextualSpacing/>
        <w:rPr>
          <w:rFonts w:ascii="宋体" w:hAnsi="宋体" w:cs="宋体"/>
          <w:highlight w:val="none"/>
          <w:lang w:val="zh-CN"/>
        </w:rPr>
      </w:pPr>
      <w:r>
        <w:rPr>
          <w:rFonts w:hint="eastAsia" w:ascii="宋体" w:hAnsi="宋体" w:cs="宋体"/>
          <w:b/>
          <w:highlight w:val="none"/>
          <w:lang w:val="zh-CN"/>
        </w:rPr>
        <w:t>（</w:t>
      </w:r>
      <w:r>
        <w:rPr>
          <w:rFonts w:hint="eastAsia" w:ascii="宋体" w:hAnsi="宋体" w:cs="宋体"/>
          <w:b/>
          <w:highlight w:val="none"/>
        </w:rPr>
        <w:t>7</w:t>
      </w:r>
      <w:r>
        <w:rPr>
          <w:rFonts w:hint="eastAsia" w:ascii="宋体" w:hAnsi="宋体" w:cs="宋体"/>
          <w:b/>
          <w:highlight w:val="none"/>
          <w:lang w:val="zh-CN"/>
        </w:rPr>
        <w:t>）评标结果汇总完成后，除下列情形外，任何人不得修改评标结果：</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1） 分值汇总计算错误的；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2） 分项评分超出评分标准范围的；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3） 磋商小组成员对客观评审因素评分不一致的；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4） 经磋商小组认定评分畸高、畸低的。</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评标报告签署前，经复核发现存在以上情形之一的，磋商小组应当当场修</w:t>
      </w:r>
      <w:r>
        <w:rPr>
          <w:rFonts w:hint="eastAsia" w:ascii="宋体" w:hAnsi="宋体" w:cs="宋体"/>
          <w:szCs w:val="21"/>
          <w:highlight w:val="none"/>
          <w:lang w:val="zh-CN"/>
        </w:rPr>
        <w:t>改评标结</w:t>
      </w:r>
      <w:r>
        <w:rPr>
          <w:rFonts w:hint="eastAsia" w:ascii="宋体" w:hAnsi="宋体" w:cs="宋体"/>
          <w:bCs/>
          <w:szCs w:val="21"/>
          <w:highlight w:val="none"/>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20" w:firstLineChars="200"/>
        <w:rPr>
          <w:rFonts w:ascii="宋体" w:hAnsi="宋体" w:cs="宋体"/>
          <w:bCs/>
          <w:szCs w:val="21"/>
          <w:highlight w:val="none"/>
          <w:lang w:val="en-GB"/>
        </w:rPr>
      </w:pPr>
      <w:r>
        <w:rPr>
          <w:rFonts w:hint="eastAsia" w:ascii="宋体" w:hAnsi="宋体" w:cs="宋体"/>
          <w:bCs/>
          <w:szCs w:val="21"/>
          <w:highlight w:val="none"/>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22" w:firstLineChars="200"/>
        <w:jc w:val="left"/>
        <w:rPr>
          <w:rFonts w:ascii="宋体" w:hAnsi="宋体" w:cs="宋体"/>
          <w:b/>
          <w:szCs w:val="21"/>
          <w:highlight w:val="none"/>
          <w:lang w:val="en-GB"/>
        </w:rPr>
      </w:pPr>
      <w:r>
        <w:rPr>
          <w:rFonts w:hint="eastAsia" w:ascii="宋体" w:hAnsi="宋体" w:cs="宋体"/>
          <w:b/>
          <w:szCs w:val="21"/>
          <w:highlight w:val="none"/>
        </w:rPr>
        <w:t xml:space="preserve">（8） </w:t>
      </w:r>
      <w:r>
        <w:rPr>
          <w:rFonts w:hint="eastAsia" w:ascii="宋体" w:hAnsi="宋体" w:cs="宋体"/>
          <w:b/>
          <w:szCs w:val="21"/>
          <w:highlight w:val="none"/>
          <w:lang w:val="en-GB"/>
        </w:rPr>
        <w:t>按照《关于推进全流程电子化交易和在线监管工作有关问题的通知》（许公管办</w:t>
      </w:r>
      <w:r>
        <w:rPr>
          <w:rFonts w:hint="eastAsia" w:ascii="宋体" w:hAnsi="宋体" w:cs="宋体"/>
          <w:b/>
          <w:szCs w:val="21"/>
          <w:highlight w:val="none"/>
          <w:lang w:val="en-GB" w:eastAsia="zh-CN"/>
        </w:rPr>
        <w:t>〔</w:t>
      </w:r>
      <w:r>
        <w:rPr>
          <w:rFonts w:hint="eastAsia" w:ascii="宋体" w:hAnsi="宋体" w:cs="宋体"/>
          <w:b/>
          <w:szCs w:val="21"/>
          <w:highlight w:val="none"/>
          <w:lang w:val="en-GB"/>
        </w:rPr>
        <w:t>2019</w:t>
      </w:r>
      <w:r>
        <w:rPr>
          <w:rFonts w:hint="eastAsia" w:ascii="宋体" w:hAnsi="宋体" w:cs="宋体"/>
          <w:b/>
          <w:szCs w:val="21"/>
          <w:highlight w:val="none"/>
          <w:lang w:val="en-GB" w:eastAsia="zh-CN"/>
        </w:rPr>
        <w:t>〕</w:t>
      </w:r>
      <w:r>
        <w:rPr>
          <w:rFonts w:hint="eastAsia" w:ascii="宋体" w:hAnsi="宋体" w:cs="宋体"/>
          <w:b/>
          <w:szCs w:val="21"/>
          <w:highlight w:val="none"/>
          <w:lang w:val="en-GB"/>
        </w:rPr>
        <w:t>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22" w:firstLineChars="200"/>
        <w:jc w:val="left"/>
        <w:rPr>
          <w:rFonts w:ascii="宋体" w:hAnsi="宋体" w:cs="宋体"/>
          <w:b/>
          <w:szCs w:val="21"/>
          <w:highlight w:val="none"/>
          <w:lang w:val="en-GB"/>
        </w:rPr>
      </w:pPr>
      <w:r>
        <w:rPr>
          <w:rFonts w:hint="eastAsia" w:ascii="宋体" w:hAnsi="宋体" w:cs="宋体"/>
          <w:b/>
          <w:bCs/>
          <w:color w:val="000000"/>
          <w:kern w:val="0"/>
          <w:szCs w:val="21"/>
          <w:highlight w:val="none"/>
        </w:rPr>
        <w:t>（</w:t>
      </w:r>
      <w:r>
        <w:rPr>
          <w:rFonts w:hint="eastAsia" w:ascii="宋体" w:hAnsi="宋体" w:cs="宋体"/>
          <w:b/>
          <w:szCs w:val="21"/>
          <w:highlight w:val="none"/>
        </w:rPr>
        <w:t xml:space="preserve">9）推荐成交候选供应商 </w:t>
      </w:r>
    </w:p>
    <w:p>
      <w:pPr>
        <w:spacing w:line="360" w:lineRule="auto"/>
        <w:ind w:right="-512" w:rightChars="-244" w:firstLine="630" w:firstLineChars="300"/>
        <w:rPr>
          <w:rFonts w:ascii="宋体" w:hAnsi="宋体" w:cs="宋体"/>
          <w:szCs w:val="21"/>
          <w:highlight w:val="none"/>
          <w:lang w:val="en-GB"/>
        </w:rPr>
      </w:pPr>
      <w:r>
        <w:rPr>
          <w:rFonts w:hint="eastAsia" w:ascii="宋体" w:hAnsi="宋体" w:cs="宋体"/>
          <w:bCs/>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22" w:firstLineChars="200"/>
        <w:contextualSpacing/>
        <w:rPr>
          <w:rFonts w:ascii="宋体" w:hAnsi="宋体" w:cs="宋体"/>
          <w:spacing w:val="-4"/>
          <w:szCs w:val="21"/>
          <w:highlight w:val="none"/>
          <w:lang w:val="zh-CN"/>
        </w:rPr>
      </w:pPr>
      <w:r>
        <w:rPr>
          <w:rFonts w:hint="eastAsia" w:ascii="宋体" w:hAnsi="宋体" w:cs="宋体"/>
          <w:b/>
          <w:szCs w:val="21"/>
          <w:highlight w:val="none"/>
          <w:lang w:val="zh-CN"/>
        </w:rPr>
        <w:t>（</w:t>
      </w:r>
      <w:r>
        <w:rPr>
          <w:rFonts w:hint="eastAsia" w:ascii="宋体" w:hAnsi="宋体" w:cs="宋体"/>
          <w:b/>
          <w:szCs w:val="21"/>
          <w:highlight w:val="none"/>
        </w:rPr>
        <w:t>10</w:t>
      </w:r>
      <w:r>
        <w:rPr>
          <w:rFonts w:hint="eastAsia" w:ascii="宋体" w:hAnsi="宋体" w:cs="宋体"/>
          <w:b/>
          <w:szCs w:val="21"/>
          <w:highlight w:val="none"/>
          <w:lang w:val="zh-CN"/>
        </w:rPr>
        <w:t>）磋商小组争议处理</w:t>
      </w:r>
    </w:p>
    <w:p>
      <w:pPr>
        <w:spacing w:line="360" w:lineRule="auto"/>
        <w:ind w:right="-512" w:rightChars="-244" w:firstLine="420" w:firstLineChars="200"/>
        <w:rPr>
          <w:rFonts w:ascii="宋体" w:hAnsi="宋体" w:cs="宋体"/>
          <w:bCs/>
          <w:szCs w:val="21"/>
          <w:highlight w:val="none"/>
          <w:lang w:val="zh-CN"/>
        </w:rPr>
      </w:pPr>
      <w:r>
        <w:rPr>
          <w:rFonts w:hint="eastAsia" w:ascii="宋体" w:hAnsi="宋体" w:cs="宋体"/>
          <w:bCs/>
          <w:szCs w:val="21"/>
          <w:highlight w:val="none"/>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szCs w:val="21"/>
          <w:highlight w:val="none"/>
          <w:lang w:val="zh-CN"/>
        </w:rPr>
      </w:pPr>
      <w:r>
        <w:rPr>
          <w:rFonts w:hint="eastAsia" w:ascii="宋体" w:hAnsi="宋体" w:cs="宋体"/>
          <w:b/>
          <w:szCs w:val="21"/>
          <w:highlight w:val="none"/>
        </w:rPr>
        <w:t>4、确定成交候选人名单，以及根据采购人委托直接确定成交人。</w:t>
      </w:r>
    </w:p>
    <w:p>
      <w:pPr>
        <w:pStyle w:val="46"/>
        <w:ind w:right="-512" w:rightChars="-244" w:firstLine="0" w:firstLineChars="0"/>
        <w:rPr>
          <w:highlight w:val="none"/>
          <w:lang w:val="en-GB"/>
        </w:rPr>
      </w:pPr>
    </w:p>
    <w:p>
      <w:pPr>
        <w:ind w:right="-512" w:rightChars="-244"/>
        <w:rPr>
          <w:highlight w:val="none"/>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highlight w:val="none"/>
        </w:rPr>
      </w:pPr>
      <w:r>
        <w:rPr>
          <w:rFonts w:hint="eastAsia" w:ascii="宋体" w:hAnsi="宋体" w:cs="宋体"/>
          <w:b/>
          <w:bCs/>
          <w:kern w:val="0"/>
          <w:sz w:val="36"/>
          <w:szCs w:val="32"/>
          <w:highlight w:val="none"/>
        </w:rPr>
        <w:t>第七章 合同条款及格式</w:t>
      </w:r>
    </w:p>
    <w:p>
      <w:pPr>
        <w:pStyle w:val="17"/>
        <w:ind w:right="-512" w:rightChars="-244"/>
        <w:rPr>
          <w:rFonts w:hint="default"/>
          <w:highlight w:val="none"/>
        </w:rPr>
      </w:pPr>
    </w:p>
    <w:p>
      <w:pPr>
        <w:tabs>
          <w:tab w:val="left" w:pos="5000"/>
        </w:tabs>
        <w:spacing w:line="360" w:lineRule="auto"/>
        <w:ind w:firstLine="490"/>
        <w:rPr>
          <w:rFonts w:hAnsi="宋体" w:cs="黑体"/>
          <w:b/>
          <w:sz w:val="32"/>
          <w:szCs w:val="32"/>
          <w:highlight w:val="none"/>
        </w:rPr>
      </w:pPr>
      <w:bookmarkStart w:id="24" w:name="_Toc278443514"/>
      <w:r>
        <w:rPr>
          <w:rFonts w:hint="eastAsia" w:hAnsi="宋体" w:cs="黑体"/>
          <w:bCs/>
          <w:sz w:val="28"/>
          <w:szCs w:val="28"/>
          <w:highlight w:val="none"/>
        </w:rPr>
        <w:t>采用由中华人民共和国住房和城乡建设部与国家工商行政管理局联合制定的《建设工程施工合同示范文本》（GF-2017-0201）签订合</w:t>
      </w:r>
      <w:bookmarkEnd w:id="24"/>
      <w:r>
        <w:rPr>
          <w:rFonts w:hint="eastAsia" w:hAnsi="宋体" w:cs="黑体"/>
          <w:bCs/>
          <w:sz w:val="28"/>
          <w:szCs w:val="28"/>
          <w:highlight w:val="none"/>
        </w:rPr>
        <w:t>同。</w:t>
      </w:r>
    </w:p>
    <w:p>
      <w:pPr>
        <w:pageBreakBefore/>
        <w:ind w:right="-512" w:rightChars="-244"/>
        <w:jc w:val="center"/>
        <w:outlineLvl w:val="0"/>
        <w:rPr>
          <w:rFonts w:ascii="宋体" w:hAnsi="宋体"/>
          <w:b/>
          <w:sz w:val="36"/>
          <w:szCs w:val="36"/>
          <w:highlight w:val="none"/>
        </w:rPr>
      </w:pPr>
      <w:r>
        <w:rPr>
          <w:rFonts w:hint="eastAsia" w:ascii="宋体" w:hAnsi="宋体" w:cs="宋体"/>
          <w:b/>
          <w:sz w:val="36"/>
          <w:szCs w:val="36"/>
          <w:highlight w:val="none"/>
        </w:rPr>
        <w:t>第八章 响应文件有关格式</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spacing w:line="480" w:lineRule="auto"/>
        <w:jc w:val="center"/>
        <w:rPr>
          <w:rFonts w:ascii="宋体" w:hAnsi="宋体" w:cs="宋体"/>
          <w:sz w:val="24"/>
          <w:highlight w:val="none"/>
        </w:rPr>
      </w:pPr>
      <w:r>
        <w:rPr>
          <w:rFonts w:hint="eastAsia" w:ascii="宋体" w:hAnsi="宋体" w:cs="宋体"/>
          <w:sz w:val="36"/>
          <w:szCs w:val="36"/>
          <w:highlight w:val="none"/>
          <w:u w:val="single"/>
        </w:rPr>
        <w:t xml:space="preserve">                        （项目名称）</w:t>
      </w:r>
    </w:p>
    <w:p>
      <w:pPr>
        <w:pStyle w:val="17"/>
        <w:jc w:val="center"/>
        <w:rPr>
          <w:rFonts w:hint="default" w:ascii="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jc w:val="center"/>
        <w:rPr>
          <w:rFonts w:ascii="宋体" w:hAnsi="宋体" w:cs="宋体"/>
          <w:b/>
          <w:bCs/>
          <w:sz w:val="48"/>
          <w:szCs w:val="48"/>
          <w:highlight w:val="none"/>
        </w:rPr>
      </w:pPr>
    </w:p>
    <w:p>
      <w:pPr>
        <w:spacing w:line="380" w:lineRule="exact"/>
        <w:jc w:val="center"/>
        <w:rPr>
          <w:rFonts w:ascii="宋体" w:hAnsi="宋体" w:cs="宋体"/>
          <w:b/>
          <w:bCs/>
          <w:sz w:val="48"/>
          <w:szCs w:val="48"/>
          <w:highlight w:val="none"/>
        </w:rPr>
      </w:pPr>
    </w:p>
    <w:p>
      <w:pPr>
        <w:spacing w:line="380" w:lineRule="exact"/>
        <w:jc w:val="center"/>
        <w:rPr>
          <w:rFonts w:ascii="宋体" w:hAnsi="宋体" w:cs="宋体"/>
          <w:b/>
          <w:bCs/>
          <w:sz w:val="48"/>
          <w:szCs w:val="48"/>
          <w:highlight w:val="none"/>
        </w:rPr>
      </w:pPr>
    </w:p>
    <w:p>
      <w:pPr>
        <w:spacing w:line="480" w:lineRule="auto"/>
        <w:jc w:val="center"/>
        <w:rPr>
          <w:rFonts w:ascii="宋体" w:hAnsi="宋体" w:cs="宋体"/>
          <w:b/>
          <w:bCs/>
          <w:sz w:val="72"/>
          <w:szCs w:val="72"/>
          <w:highlight w:val="none"/>
        </w:rPr>
      </w:pPr>
      <w:r>
        <w:rPr>
          <w:rFonts w:hint="eastAsia" w:ascii="宋体" w:hAnsi="宋体" w:cs="宋体"/>
          <w:b/>
          <w:bCs/>
          <w:sz w:val="72"/>
          <w:szCs w:val="72"/>
          <w:highlight w:val="none"/>
        </w:rPr>
        <w:t>响 应 文 件</w:t>
      </w: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r>
        <w:rPr>
          <w:rFonts w:hint="eastAsia" w:ascii="宋体" w:hAnsi="宋体" w:cs="宋体"/>
          <w:sz w:val="24"/>
          <w:highlight w:val="none"/>
        </w:rPr>
        <w:t>项目编号：</w:t>
      </w: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after="120"/>
        <w:ind w:left="63" w:right="63" w:firstLine="340" w:firstLineChars="100"/>
        <w:rPr>
          <w:rFonts w:ascii="宋体" w:hAnsi="Times New Roman"/>
          <w:kern w:val="0"/>
          <w:sz w:val="34"/>
          <w:szCs w:val="20"/>
          <w:highlight w:val="none"/>
        </w:rPr>
      </w:pPr>
    </w:p>
    <w:p>
      <w:pPr>
        <w:spacing w:line="380" w:lineRule="exact"/>
        <w:rPr>
          <w:rFonts w:ascii="宋体" w:hAnsi="宋体" w:cs="宋体"/>
          <w:sz w:val="24"/>
          <w:highlight w:val="none"/>
        </w:rPr>
      </w:pPr>
    </w:p>
    <w:p>
      <w:pPr>
        <w:spacing w:line="480" w:lineRule="auto"/>
        <w:ind w:firstLine="560" w:firstLineChars="200"/>
        <w:rPr>
          <w:rFonts w:ascii="宋体" w:hAnsi="宋体" w:cs="宋体"/>
          <w:sz w:val="24"/>
          <w:highlight w:val="none"/>
          <w:u w:val="single"/>
        </w:rPr>
      </w:pPr>
      <w:bookmarkStart w:id="25" w:name="_Toc7428_WPSOffice_Level1"/>
      <w:bookmarkStart w:id="26" w:name="_Toc27760_WPSOffice_Level1"/>
      <w:r>
        <w:rPr>
          <w:rFonts w:hint="eastAsia" w:ascii="宋体" w:hAnsi="宋体" w:cs="宋体"/>
          <w:sz w:val="28"/>
          <w:szCs w:val="28"/>
          <w:highlight w:val="none"/>
        </w:rPr>
        <w:t>供应商名称（全称并加盖公章）：</w:t>
      </w:r>
      <w:bookmarkEnd w:id="25"/>
      <w:bookmarkEnd w:id="26"/>
    </w:p>
    <w:p>
      <w:pPr>
        <w:spacing w:line="480" w:lineRule="auto"/>
        <w:ind w:firstLine="560" w:firstLineChars="200"/>
        <w:rPr>
          <w:rFonts w:ascii="宋体" w:hAnsi="宋体" w:cs="宋体"/>
          <w:b/>
          <w:bCs/>
          <w:sz w:val="28"/>
          <w:szCs w:val="28"/>
          <w:highlight w:val="none"/>
        </w:rPr>
      </w:pPr>
      <w:bookmarkStart w:id="27" w:name="_Toc4840_WPSOffice_Level1"/>
      <w:bookmarkStart w:id="28" w:name="_Toc28157_WPSOffice_Level1"/>
      <w:r>
        <w:rPr>
          <w:rFonts w:hint="eastAsia" w:ascii="宋体" w:hAnsi="宋体" w:cs="宋体"/>
          <w:sz w:val="28"/>
          <w:szCs w:val="28"/>
          <w:highlight w:val="none"/>
        </w:rPr>
        <w:t>法定代表人或委托代理人（签字）：</w:t>
      </w:r>
      <w:bookmarkEnd w:id="27"/>
      <w:bookmarkEnd w:id="28"/>
    </w:p>
    <w:p>
      <w:pPr>
        <w:spacing w:line="480" w:lineRule="auto"/>
        <w:ind w:firstLine="560" w:firstLineChars="200"/>
        <w:rPr>
          <w:rFonts w:ascii="宋体" w:hAnsi="宋体" w:cs="宋体"/>
          <w:sz w:val="24"/>
          <w:highlight w:val="none"/>
        </w:rPr>
      </w:pPr>
      <w:bookmarkStart w:id="29" w:name="_Toc2311_WPSOffice_Level1"/>
      <w:bookmarkStart w:id="30" w:name="_Toc15640_WPSOffice_Level1"/>
      <w:r>
        <w:rPr>
          <w:rFonts w:hint="eastAsia" w:ascii="宋体" w:hAnsi="宋体" w:cs="宋体"/>
          <w:sz w:val="28"/>
          <w:szCs w:val="28"/>
          <w:highlight w:val="none"/>
        </w:rPr>
        <w:t>日    期： 年 月 日</w:t>
      </w:r>
      <w:bookmarkEnd w:id="29"/>
      <w:bookmarkEnd w:id="30"/>
    </w:p>
    <w:p>
      <w:pPr>
        <w:ind w:right="-512" w:rightChars="-244" w:firstLine="1446" w:firstLineChars="400"/>
        <w:rPr>
          <w:rFonts w:ascii="宋体" w:hAnsi="宋体" w:cs="黑体"/>
          <w:b/>
          <w:bCs/>
          <w:sz w:val="44"/>
          <w:szCs w:val="44"/>
          <w:highlight w:val="none"/>
          <w:lang w:val="zh-CN"/>
        </w:rPr>
      </w:pPr>
      <w:r>
        <w:rPr>
          <w:rFonts w:ascii="宋体" w:hAnsi="宋体"/>
          <w:b/>
          <w:snapToGrid w:val="0"/>
          <w:kern w:val="0"/>
          <w:sz w:val="36"/>
          <w:szCs w:val="36"/>
          <w:highlight w:val="none"/>
        </w:rPr>
        <w:br w:type="page"/>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二、报价一览表</w:t>
      </w:r>
    </w:p>
    <w:p>
      <w:pPr>
        <w:spacing w:before="50" w:afterLines="50" w:line="360" w:lineRule="auto"/>
        <w:ind w:right="-512" w:rightChars="-244"/>
        <w:contextualSpacing/>
        <w:jc w:val="left"/>
        <w:rPr>
          <w:rFonts w:ascii="宋体" w:hAnsi="宋体"/>
          <w:sz w:val="24"/>
          <w:szCs w:val="24"/>
          <w:highlight w:val="none"/>
        </w:rPr>
      </w:pPr>
    </w:p>
    <w:p>
      <w:pPr>
        <w:spacing w:before="50" w:afterLines="50" w:line="360" w:lineRule="auto"/>
        <w:ind w:right="-512" w:rightChars="-244"/>
        <w:contextualSpacing/>
        <w:jc w:val="left"/>
        <w:rPr>
          <w:rFonts w:ascii="宋体" w:hAnsi="宋体"/>
          <w:szCs w:val="21"/>
          <w:highlight w:val="none"/>
        </w:rPr>
      </w:pPr>
      <w:r>
        <w:rPr>
          <w:rFonts w:hint="eastAsia" w:ascii="宋体" w:hAnsi="宋体"/>
          <w:szCs w:val="21"/>
          <w:highlight w:val="none"/>
        </w:rPr>
        <w:t>项目编号：</w:t>
      </w:r>
    </w:p>
    <w:p>
      <w:pPr>
        <w:spacing w:line="360" w:lineRule="auto"/>
        <w:ind w:right="-512" w:rightChars="-244"/>
        <w:contextualSpacing/>
        <w:rPr>
          <w:rFonts w:ascii="宋体" w:hAnsi="宋体"/>
          <w:szCs w:val="21"/>
          <w:highlight w:val="none"/>
        </w:rPr>
      </w:pPr>
      <w:r>
        <w:rPr>
          <w:rFonts w:hint="eastAsia" w:ascii="宋体" w:hAnsi="宋体"/>
          <w:szCs w:val="21"/>
          <w:highlight w:val="none"/>
        </w:rPr>
        <w:t xml:space="preserve">项目名称：                                            </w:t>
      </w:r>
      <w:r>
        <w:rPr>
          <w:rFonts w:hint="eastAsia" w:ascii="宋体" w:hAnsi="宋体" w:cs="Arial"/>
          <w:szCs w:val="21"/>
          <w:highlight w:val="none"/>
        </w:rPr>
        <w:t>单位：元（人民币）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等线" w:hAnsi="等线" w:cs="宋体"/>
                <w:b/>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等线" w:hAnsi="等线" w:cs="宋体"/>
                <w:b/>
                <w:szCs w:val="21"/>
                <w:highlight w:val="none"/>
                <w:lang w:val="zh-CN"/>
              </w:rPr>
              <w:t>合同履</w:t>
            </w:r>
            <w:r>
              <w:rPr>
                <w:rFonts w:hint="eastAsia" w:ascii="等线" w:hAnsi="等线" w:cs="宋体"/>
                <w:b/>
                <w:szCs w:val="21"/>
                <w:highlight w:val="none"/>
              </w:rPr>
              <w:t>行</w:t>
            </w:r>
            <w:r>
              <w:rPr>
                <w:rFonts w:hint="eastAsia" w:ascii="等线" w:hAnsi="等线" w:cs="宋体"/>
                <w:b/>
                <w:szCs w:val="21"/>
                <w:highlight w:val="none"/>
                <w:lang w:val="zh-CN"/>
              </w:rPr>
              <w:t>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highlight w:val="none"/>
                <w:lang w:val="zh-CN"/>
              </w:rPr>
            </w:pPr>
            <w:r>
              <w:rPr>
                <w:rFonts w:hint="eastAsia" w:ascii="宋体" w:hAnsi="宋体" w:cs="宋体"/>
                <w:b/>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highlight w:val="none"/>
                <w:lang w:val="zh-CN"/>
              </w:rPr>
            </w:pPr>
            <w:r>
              <w:rPr>
                <w:rFonts w:hint="eastAsia" w:ascii="宋体" w:hAnsi="宋体" w:cs="宋体"/>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r>
              <w:rPr>
                <w:rFonts w:ascii="等线" w:hAnsi="等线" w:cs="Arial"/>
                <w:szCs w:val="21"/>
                <w:highlight w:val="none"/>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highlight w:val="none"/>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highlight w:val="none"/>
                <w:lang w:val="zh-CN"/>
              </w:rPr>
            </w:pPr>
          </w:p>
        </w:tc>
      </w:tr>
    </w:tbl>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供应商名称：</w:t>
      </w:r>
      <w:r>
        <w:rPr>
          <w:rFonts w:hint="eastAsia" w:ascii="宋体" w:hAnsi="宋体" w:cs="宋体"/>
          <w:szCs w:val="21"/>
          <w:highlight w:val="none"/>
          <w:u w:val="single"/>
          <w:lang w:val="zh-CN"/>
        </w:rPr>
        <w:t xml:space="preserve">     （全称）   </w:t>
      </w:r>
      <w:r>
        <w:rPr>
          <w:rFonts w:hint="eastAsia" w:ascii="宋体" w:hAnsi="宋体" w:cs="宋体"/>
          <w:szCs w:val="21"/>
          <w:highlight w:val="none"/>
          <w:lang w:val="zh-CN"/>
        </w:rPr>
        <w:t>（公章）：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日期：   年   月   日</w:t>
      </w:r>
    </w:p>
    <w:p>
      <w:pPr>
        <w:autoSpaceDE w:val="0"/>
        <w:autoSpaceDN w:val="0"/>
        <w:adjustRightInd w:val="0"/>
        <w:spacing w:line="360" w:lineRule="auto"/>
        <w:ind w:right="-512" w:rightChars="-244"/>
        <w:rPr>
          <w:rFonts w:ascii="宋体" w:cs="宋体"/>
          <w:szCs w:val="21"/>
          <w:highlight w:val="none"/>
          <w:lang w:val="zh-CN"/>
        </w:rPr>
      </w:pP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注：1、合同履行期限指完成该项目的最终时间（日历天）。</w:t>
      </w:r>
    </w:p>
    <w:p>
      <w:pPr>
        <w:widowControl/>
        <w:ind w:right="-512" w:rightChars="-244"/>
        <w:jc w:val="left"/>
        <w:rPr>
          <w:rFonts w:ascii="宋体" w:hAnsi="宋体" w:cs="黑体"/>
          <w:b/>
          <w:bCs/>
          <w:sz w:val="44"/>
          <w:szCs w:val="44"/>
          <w:highlight w:val="none"/>
          <w:lang w:val="zh-CN"/>
        </w:rPr>
      </w:pPr>
      <w:r>
        <w:rPr>
          <w:rFonts w:hint="eastAsia" w:ascii="宋体" w:hAnsi="宋体" w:cs="宋体"/>
          <w:szCs w:val="21"/>
          <w:highlight w:val="none"/>
          <w:lang w:val="zh-CN"/>
        </w:rPr>
        <w:t xml:space="preserve">    2、如招标公告明确合同履行期限以年为单位，本表应填写完成该项目的年限。</w:t>
      </w:r>
      <w:r>
        <w:rPr>
          <w:rFonts w:ascii="宋体" w:hAnsi="宋体" w:cs="黑体"/>
          <w:b/>
          <w:bCs/>
          <w:sz w:val="44"/>
          <w:szCs w:val="44"/>
          <w:highlight w:val="none"/>
          <w:lang w:val="zh-CN"/>
        </w:rPr>
        <w:br w:type="page"/>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三、资格审查证明材料</w:t>
      </w:r>
    </w:p>
    <w:p>
      <w:pPr>
        <w:pStyle w:val="22"/>
        <w:spacing w:line="360" w:lineRule="auto"/>
        <w:ind w:right="-512" w:rightChars="-244"/>
        <w:jc w:val="center"/>
        <w:rPr>
          <w:rFonts w:ascii="宋体" w:hAnsi="宋体"/>
          <w:b/>
          <w:snapToGrid w:val="0"/>
          <w:sz w:val="36"/>
          <w:szCs w:val="36"/>
          <w:highlight w:val="none"/>
        </w:rPr>
      </w:pPr>
      <w:r>
        <w:rPr>
          <w:rFonts w:hint="eastAsia" w:ascii="宋体" w:hAnsi="宋体"/>
          <w:b/>
          <w:snapToGrid w:val="0"/>
          <w:sz w:val="36"/>
          <w:szCs w:val="36"/>
          <w:highlight w:val="none"/>
        </w:rPr>
        <w:t>3.1 投 标 函</w:t>
      </w:r>
    </w:p>
    <w:p>
      <w:pPr>
        <w:spacing w:line="360" w:lineRule="auto"/>
        <w:ind w:right="-512" w:rightChars="-244"/>
        <w:contextualSpacing/>
        <w:rPr>
          <w:rFonts w:ascii="宋体" w:hAnsi="宋体"/>
          <w:b/>
          <w:snapToGrid w:val="0"/>
          <w:kern w:val="0"/>
          <w:szCs w:val="21"/>
          <w:highlight w:val="none"/>
        </w:rPr>
      </w:pPr>
      <w:r>
        <w:rPr>
          <w:rFonts w:hint="eastAsia" w:ascii="宋体" w:hAnsi="宋体"/>
          <w:snapToGrid w:val="0"/>
          <w:kern w:val="0"/>
          <w:szCs w:val="21"/>
          <w:highlight w:val="none"/>
        </w:rPr>
        <w:t>致：</w:t>
      </w:r>
      <w:r>
        <w:rPr>
          <w:rFonts w:hint="eastAsia" w:ascii="宋体" w:hAnsi="宋体"/>
          <w:b/>
          <w:snapToGrid w:val="0"/>
          <w:kern w:val="0"/>
          <w:szCs w:val="21"/>
          <w:highlight w:val="none"/>
          <w:u w:val="single"/>
        </w:rPr>
        <w:t>（采购人）</w:t>
      </w:r>
    </w:p>
    <w:p>
      <w:pPr>
        <w:spacing w:line="360" w:lineRule="auto"/>
        <w:ind w:right="-512" w:rightChars="-244" w:firstLine="420" w:firstLineChars="200"/>
        <w:contextualSpacing/>
        <w:outlineLvl w:val="0"/>
        <w:rPr>
          <w:rFonts w:ascii="宋体" w:hAnsi="宋体"/>
          <w:snapToGrid w:val="0"/>
          <w:kern w:val="0"/>
          <w:szCs w:val="21"/>
          <w:highlight w:val="none"/>
        </w:rPr>
      </w:pPr>
      <w:r>
        <w:rPr>
          <w:rFonts w:hint="eastAsia" w:ascii="宋体" w:hAnsi="宋体"/>
          <w:snapToGrid w:val="0"/>
          <w:kern w:val="0"/>
          <w:szCs w:val="21"/>
          <w:highlight w:val="none"/>
        </w:rPr>
        <w:t>根据贵方</w:t>
      </w:r>
      <w:r>
        <w:rPr>
          <w:rFonts w:hint="eastAsia" w:ascii="宋体" w:hAnsi="宋体"/>
          <w:snapToGrid w:val="0"/>
          <w:kern w:val="0"/>
          <w:szCs w:val="21"/>
          <w:highlight w:val="none"/>
          <w:u w:val="single"/>
        </w:rPr>
        <w:t xml:space="preserve">     （项目名称、项目编号）</w:t>
      </w:r>
      <w:r>
        <w:rPr>
          <w:rFonts w:hint="eastAsia" w:ascii="宋体" w:hAnsi="宋体"/>
          <w:snapToGrid w:val="0"/>
          <w:kern w:val="0"/>
          <w:szCs w:val="21"/>
          <w:highlight w:val="none"/>
        </w:rPr>
        <w:t>采购的招标公告及投标邀请，</w:t>
      </w:r>
      <w:r>
        <w:rPr>
          <w:rFonts w:hint="eastAsia" w:ascii="宋体" w:hAnsi="宋体"/>
          <w:snapToGrid w:val="0"/>
          <w:kern w:val="0"/>
          <w:szCs w:val="21"/>
          <w:highlight w:val="none"/>
          <w:u w:val="single"/>
        </w:rPr>
        <w:t xml:space="preserve">    （姓名和职务）</w:t>
      </w:r>
      <w:r>
        <w:rPr>
          <w:rFonts w:hint="eastAsia" w:ascii="宋体" w:hAnsi="宋体"/>
          <w:snapToGrid w:val="0"/>
          <w:kern w:val="0"/>
          <w:szCs w:val="21"/>
          <w:highlight w:val="none"/>
        </w:rPr>
        <w:t>被正式授权并代表供应商</w:t>
      </w:r>
      <w:r>
        <w:rPr>
          <w:rFonts w:hint="eastAsia" w:ascii="宋体" w:hAnsi="宋体"/>
          <w:snapToGrid w:val="0"/>
          <w:kern w:val="0"/>
          <w:szCs w:val="21"/>
          <w:highlight w:val="none"/>
          <w:u w:val="single"/>
        </w:rPr>
        <w:t xml:space="preserve">    （供应商名称、地址）</w:t>
      </w:r>
      <w:r>
        <w:rPr>
          <w:rFonts w:hint="eastAsia" w:ascii="宋体" w:hAnsi="宋体"/>
          <w:snapToGrid w:val="0"/>
          <w:kern w:val="0"/>
          <w:szCs w:val="21"/>
          <w:highlight w:val="none"/>
        </w:rPr>
        <w:t>提交。</w:t>
      </w:r>
    </w:p>
    <w:p>
      <w:pPr>
        <w:pStyle w:val="22"/>
        <w:spacing w:line="360" w:lineRule="auto"/>
        <w:ind w:right="-512" w:rightChars="-244" w:firstLine="420" w:firstLineChars="200"/>
        <w:contextualSpacing/>
        <w:rPr>
          <w:rFonts w:ascii="宋体" w:hAnsi="宋体"/>
          <w:snapToGrid w:val="0"/>
          <w:highlight w:val="none"/>
        </w:rPr>
      </w:pPr>
      <w:r>
        <w:rPr>
          <w:rFonts w:hint="eastAsia" w:ascii="宋体" w:hAnsi="宋体"/>
          <w:snapToGrid w:val="0"/>
          <w:highlight w:val="none"/>
        </w:rPr>
        <w:t>我方确认收到贵方提供的</w:t>
      </w:r>
      <w:r>
        <w:rPr>
          <w:rFonts w:hint="eastAsia" w:ascii="宋体" w:hAnsi="宋体"/>
          <w:snapToGrid w:val="0"/>
          <w:highlight w:val="none"/>
          <w:u w:val="single"/>
        </w:rPr>
        <w:t xml:space="preserve">    （项目名称、项目编号）</w:t>
      </w:r>
      <w:r>
        <w:rPr>
          <w:rFonts w:hint="eastAsia" w:ascii="宋体" w:hAnsi="宋体"/>
          <w:snapToGrid w:val="0"/>
          <w:highlight w:val="none"/>
        </w:rPr>
        <w:t>磋商文件的全部内容。</w:t>
      </w:r>
    </w:p>
    <w:p>
      <w:pPr>
        <w:pStyle w:val="22"/>
        <w:spacing w:line="360" w:lineRule="auto"/>
        <w:ind w:right="-512" w:rightChars="-244" w:firstLine="420" w:firstLineChars="200"/>
        <w:contextualSpacing/>
        <w:rPr>
          <w:rFonts w:ascii="宋体" w:hAnsi="宋体"/>
          <w:snapToGrid w:val="0"/>
          <w:highlight w:val="none"/>
        </w:rPr>
      </w:pPr>
      <w:r>
        <w:rPr>
          <w:rFonts w:hint="eastAsia" w:ascii="宋体" w:hAnsi="宋体"/>
          <w:snapToGrid w:val="0"/>
          <w:highlight w:val="none"/>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highlight w:val="none"/>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snapToGrid w:val="0"/>
          <w:kern w:val="0"/>
          <w:szCs w:val="21"/>
          <w:highlight w:val="none"/>
        </w:rPr>
      </w:pP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供应商名称</w:t>
      </w: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 xml:space="preserve">     </w:t>
      </w:r>
      <w:r>
        <w:rPr>
          <w:rFonts w:hint="eastAsia" w:ascii="宋体" w:hAnsi="宋体"/>
          <w:snapToGrid w:val="0"/>
          <w:kern w:val="0"/>
          <w:szCs w:val="21"/>
          <w:highlight w:val="none"/>
        </w:rPr>
        <w:t>作为供应商正式授权</w:t>
      </w:r>
      <w:r>
        <w:rPr>
          <w:rFonts w:hint="eastAsia" w:ascii="宋体" w:hAnsi="宋体"/>
          <w:snapToGrid w:val="0"/>
          <w:kern w:val="0"/>
          <w:szCs w:val="21"/>
          <w:highlight w:val="none"/>
          <w:lang w:eastAsia="zh-CN"/>
        </w:rPr>
        <w:t>（</w:t>
      </w:r>
      <w:r>
        <w:rPr>
          <w:rFonts w:hint="eastAsia" w:ascii="宋体" w:hAnsi="宋体"/>
          <w:i/>
          <w:snapToGrid w:val="0"/>
          <w:kern w:val="0"/>
          <w:szCs w:val="21"/>
          <w:highlight w:val="none"/>
          <w:u w:val="single"/>
        </w:rPr>
        <w:t>授权代表全名</w:t>
      </w: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 xml:space="preserve"> 职务</w:t>
      </w:r>
      <w:r>
        <w:rPr>
          <w:rFonts w:hint="eastAsia" w:ascii="宋体" w:hAnsi="宋体"/>
          <w:i/>
          <w:snapToGrid w:val="0"/>
          <w:kern w:val="0"/>
          <w:szCs w:val="21"/>
          <w:highlight w:val="none"/>
          <w:u w:val="single"/>
          <w:lang w:eastAsia="zh-CN"/>
        </w:rPr>
        <w:t>）</w:t>
      </w:r>
      <w:r>
        <w:rPr>
          <w:rFonts w:hint="eastAsia" w:ascii="宋体" w:hAnsi="宋体"/>
          <w:i/>
          <w:snapToGrid w:val="0"/>
          <w:kern w:val="0"/>
          <w:szCs w:val="21"/>
          <w:highlight w:val="none"/>
          <w:u w:val="single"/>
        </w:rPr>
        <w:t xml:space="preserve">       </w:t>
      </w:r>
      <w:r>
        <w:rPr>
          <w:rFonts w:hint="eastAsia" w:ascii="宋体" w:hAnsi="宋体"/>
          <w:snapToGrid w:val="0"/>
          <w:kern w:val="0"/>
          <w:szCs w:val="21"/>
          <w:highlight w:val="none"/>
        </w:rPr>
        <w:t>代表我方全权处理有关本投标的一切事宜。</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我方已完全明白磋商文件的所有条款要求，并申明如下：</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szCs w:val="21"/>
          <w:highlight w:val="none"/>
        </w:rPr>
      </w:pPr>
      <w:r>
        <w:rPr>
          <w:rFonts w:hint="eastAsia" w:ascii="宋体" w:hAnsi="宋体" w:cs="Courier New"/>
          <w:szCs w:val="21"/>
          <w:highlight w:val="none"/>
        </w:rPr>
        <w:t>二、本响应文件的有效期为投标截止时间起</w:t>
      </w:r>
      <w:r>
        <w:rPr>
          <w:rFonts w:hint="eastAsia" w:ascii="宋体" w:hAnsi="宋体" w:cs="Courier New"/>
          <w:szCs w:val="21"/>
          <w:highlight w:val="none"/>
          <w:u w:val="single"/>
        </w:rPr>
        <w:t xml:space="preserve">        </w:t>
      </w:r>
      <w:r>
        <w:rPr>
          <w:rFonts w:hint="eastAsia" w:ascii="宋体" w:hAnsi="宋体" w:cs="Courier New"/>
          <w:szCs w:val="21"/>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三、我方明白并同意，在规定的开标日之后，投标有效期之内撤销投标的，将依法自行承担不利后果</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四、我方同意按照贵方可能提出的要求而提供与投标有关的任何其它数据、信息或资料。</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五、我方理解贵方不一定接受最低投标价或任何贵方可能收到的投标。</w:t>
      </w:r>
    </w:p>
    <w:p>
      <w:pPr>
        <w:pStyle w:val="32"/>
        <w:spacing w:before="0" w:beforeAutospacing="0" w:after="0" w:afterAutospacing="0" w:line="360" w:lineRule="auto"/>
        <w:ind w:right="-512" w:rightChars="-244" w:firstLine="420" w:firstLineChars="200"/>
        <w:contextualSpacing/>
        <w:rPr>
          <w:rFonts w:ascii="宋体" w:cs="Courier New"/>
          <w:sz w:val="21"/>
          <w:szCs w:val="21"/>
          <w:highlight w:val="none"/>
        </w:rPr>
      </w:pPr>
      <w:r>
        <w:rPr>
          <w:rFonts w:hint="eastAsia" w:ascii="宋体" w:cs="Courier New"/>
          <w:sz w:val="21"/>
          <w:szCs w:val="21"/>
          <w:highlight w:val="none"/>
        </w:rPr>
        <w:t>六、我方如果中标，将保证履行磋商文件及其澄清、修改文件（如果有）中的全部责任和义务，按质、按量、按期完成《项目需求》及《合同书》中的全部任务。</w:t>
      </w:r>
    </w:p>
    <w:p>
      <w:pPr>
        <w:pStyle w:val="32"/>
        <w:spacing w:before="0" w:beforeAutospacing="0" w:after="0" w:afterAutospacing="0" w:line="360" w:lineRule="auto"/>
        <w:ind w:right="-512" w:rightChars="-244" w:firstLine="420" w:firstLineChars="200"/>
        <w:contextualSpacing/>
        <w:rPr>
          <w:rFonts w:ascii="宋体"/>
          <w:sz w:val="21"/>
          <w:szCs w:val="21"/>
          <w:highlight w:val="none"/>
        </w:rPr>
      </w:pPr>
      <w:r>
        <w:rPr>
          <w:rFonts w:hint="eastAsia" w:ascii="宋体" w:cs="Courier New"/>
          <w:sz w:val="21"/>
          <w:szCs w:val="21"/>
          <w:highlight w:val="none"/>
        </w:rPr>
        <w:t>七、我方在此保证所提交的所有文件和全部说明是真实的和正确的。</w:t>
      </w:r>
    </w:p>
    <w:p>
      <w:pPr>
        <w:pStyle w:val="22"/>
        <w:spacing w:line="360" w:lineRule="auto"/>
        <w:ind w:right="-512" w:rightChars="-244" w:firstLine="420" w:firstLineChars="200"/>
        <w:contextualSpacing/>
        <w:rPr>
          <w:rFonts w:ascii="宋体" w:hAnsi="宋体" w:cs="Arial"/>
          <w:highlight w:val="none"/>
        </w:rPr>
      </w:pPr>
      <w:r>
        <w:rPr>
          <w:rFonts w:hint="eastAsia" w:ascii="宋体" w:hAnsi="宋体"/>
          <w:highlight w:val="none"/>
        </w:rPr>
        <w:t>八、我方投标报价已包含应向知识产权所有权人支付的所有相关税费，并保证采购人在</w:t>
      </w:r>
      <w:r>
        <w:rPr>
          <w:rFonts w:hint="eastAsia" w:ascii="宋体" w:hAnsi="宋体" w:cs="Arial"/>
          <w:highlight w:val="none"/>
        </w:rPr>
        <w:t xml:space="preserve">中国使用我方提供的货物时，如有第三方提出侵犯其知识产权主张的，责任由我方承担。 </w:t>
      </w:r>
    </w:p>
    <w:p>
      <w:pPr>
        <w:pStyle w:val="22"/>
        <w:spacing w:line="360" w:lineRule="auto"/>
        <w:ind w:right="-512" w:rightChars="-244" w:firstLine="420" w:firstLineChars="200"/>
        <w:contextualSpacing/>
        <w:rPr>
          <w:rFonts w:ascii="宋体" w:hAnsi="宋体" w:cs="Arial"/>
          <w:highlight w:val="none"/>
        </w:rPr>
      </w:pPr>
      <w:r>
        <w:rPr>
          <w:rFonts w:hint="eastAsia" w:ascii="宋体" w:hAnsi="宋体" w:cs="Arial"/>
          <w:highlight w:val="none"/>
        </w:rPr>
        <w:t>九、我方具备《政府采购法》第二十二条规定的条件；承诺如下：</w:t>
      </w:r>
    </w:p>
    <w:p>
      <w:pPr>
        <w:pStyle w:val="22"/>
        <w:spacing w:line="360" w:lineRule="auto"/>
        <w:ind w:right="-512" w:rightChars="-244" w:firstLine="420" w:firstLineChars="200"/>
        <w:contextualSpacing/>
        <w:rPr>
          <w:rFonts w:ascii="宋体" w:hAnsi="宋体" w:cs="Arial"/>
          <w:highlight w:val="none"/>
        </w:rPr>
      </w:pPr>
      <w:r>
        <w:rPr>
          <w:rFonts w:hint="eastAsia" w:ascii="宋体" w:hAnsi="宋体" w:cs="Arial"/>
          <w:highlight w:val="none"/>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（5）符合法律、行政法规规定的其他条件。</w:t>
      </w:r>
    </w:p>
    <w:p>
      <w:pPr>
        <w:spacing w:line="360" w:lineRule="auto"/>
        <w:ind w:right="-512" w:rightChars="-244" w:firstLine="441" w:firstLineChars="210"/>
        <w:contextualSpacing/>
        <w:rPr>
          <w:rFonts w:ascii="宋体" w:hAnsi="宋体" w:cs="Arial"/>
          <w:szCs w:val="21"/>
          <w:highlight w:val="none"/>
        </w:rPr>
      </w:pPr>
      <w:r>
        <w:rPr>
          <w:rFonts w:hint="eastAsia" w:ascii="宋体" w:hAnsi="宋体" w:cs="宋体"/>
          <w:szCs w:val="21"/>
          <w:highlight w:val="none"/>
        </w:rPr>
        <w:t>以上内容如有虚假或与事实不符的，评审委员会可将</w:t>
      </w:r>
      <w:r>
        <w:rPr>
          <w:rFonts w:hint="eastAsia" w:ascii="宋体" w:hAnsi="宋体" w:cs="Arial"/>
          <w:szCs w:val="21"/>
          <w:highlight w:val="none"/>
        </w:rPr>
        <w:t>我方做无效投标处理，我方愿意承担相应的法律责任。</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十、我方具备履行合同所必需的设备和专业技术能力。</w:t>
      </w:r>
    </w:p>
    <w:p>
      <w:pPr>
        <w:pStyle w:val="22"/>
        <w:spacing w:line="360" w:lineRule="auto"/>
        <w:ind w:right="-512" w:rightChars="-244" w:firstLine="420" w:firstLineChars="200"/>
        <w:contextualSpacing/>
        <w:rPr>
          <w:rFonts w:ascii="宋体" w:hAnsi="宋体" w:cs="宋体"/>
          <w:highlight w:val="none"/>
        </w:rPr>
      </w:pPr>
      <w:r>
        <w:rPr>
          <w:rFonts w:hint="eastAsia" w:ascii="宋体" w:hAnsi="宋体" w:cs="宋体"/>
          <w:highlight w:val="none"/>
        </w:rPr>
        <w:t>十一、我方对在本函及响应文件中所作的所有承诺承担法律责任。</w:t>
      </w:r>
    </w:p>
    <w:p>
      <w:pPr>
        <w:pStyle w:val="22"/>
        <w:spacing w:line="360" w:lineRule="auto"/>
        <w:ind w:right="-512" w:rightChars="-244"/>
        <w:rPr>
          <w:rFonts w:ascii="宋体" w:hAnsi="宋体"/>
          <w:highlight w:val="none"/>
        </w:rPr>
      </w:pPr>
    </w:p>
    <w:p>
      <w:pPr>
        <w:pStyle w:val="22"/>
        <w:spacing w:line="360" w:lineRule="auto"/>
        <w:ind w:right="-512" w:rightChars="-244"/>
        <w:rPr>
          <w:rFonts w:ascii="宋体" w:hAnsi="宋体"/>
          <w:highlight w:val="none"/>
        </w:rPr>
      </w:pPr>
    </w:p>
    <w:p>
      <w:pPr>
        <w:spacing w:line="360" w:lineRule="auto"/>
        <w:ind w:right="-512" w:rightChars="-244"/>
        <w:rPr>
          <w:rFonts w:ascii="宋体" w:hAnsi="宋体"/>
          <w:szCs w:val="21"/>
          <w:highlight w:val="none"/>
        </w:rPr>
      </w:pPr>
      <w:r>
        <w:rPr>
          <w:rFonts w:hint="eastAsia" w:ascii="宋体" w:hAnsi="宋体"/>
          <w:szCs w:val="21"/>
          <w:highlight w:val="none"/>
        </w:rPr>
        <w:t>所有与本招标有关的一切正式往来请寄：</w:t>
      </w:r>
    </w:p>
    <w:p>
      <w:pPr>
        <w:spacing w:line="360" w:lineRule="auto"/>
        <w:ind w:right="-512" w:rightChars="-244"/>
        <w:rPr>
          <w:rFonts w:ascii="宋体" w:hAnsi="宋体"/>
          <w:szCs w:val="21"/>
          <w:highlight w:val="none"/>
        </w:rPr>
      </w:pPr>
      <w:r>
        <w:rPr>
          <w:rFonts w:hint="eastAsia" w:ascii="宋体" w:hAnsi="宋体"/>
          <w:szCs w:val="21"/>
          <w:highlight w:val="none"/>
        </w:rPr>
        <w:t>地    址</w:t>
      </w:r>
      <w:r>
        <w:rPr>
          <w:rFonts w:hint="eastAsia" w:ascii="宋体" w:hAnsi="宋体"/>
          <w:szCs w:val="21"/>
          <w:highlight w:val="none"/>
          <w:lang w:eastAsia="zh-CN"/>
        </w:rPr>
        <w:t>：</w:t>
      </w:r>
      <w:r>
        <w:rPr>
          <w:rFonts w:hint="eastAsia" w:ascii="宋体" w:hAnsi="宋体"/>
          <w:szCs w:val="21"/>
          <w:highlight w:val="none"/>
        </w:rPr>
        <w:t xml:space="preserve">  邮政编码</w:t>
      </w:r>
      <w:r>
        <w:rPr>
          <w:rFonts w:hint="eastAsia" w:ascii="宋体" w:hAnsi="宋体"/>
          <w:szCs w:val="21"/>
          <w:highlight w:val="none"/>
          <w:lang w:eastAsia="zh-CN"/>
        </w:rPr>
        <w:t>：</w:t>
      </w:r>
    </w:p>
    <w:p>
      <w:pPr>
        <w:spacing w:line="360" w:lineRule="auto"/>
        <w:ind w:right="-512" w:rightChars="-244"/>
        <w:rPr>
          <w:rFonts w:ascii="宋体" w:hAnsi="宋体"/>
          <w:szCs w:val="21"/>
          <w:highlight w:val="none"/>
        </w:rPr>
      </w:pPr>
      <w:r>
        <w:rPr>
          <w:rFonts w:hint="eastAsia" w:ascii="宋体" w:hAnsi="宋体"/>
          <w:szCs w:val="21"/>
          <w:highlight w:val="none"/>
        </w:rPr>
        <w:t>电    话</w:t>
      </w:r>
      <w:r>
        <w:rPr>
          <w:rFonts w:hint="eastAsia" w:ascii="宋体" w:hAnsi="宋体"/>
          <w:szCs w:val="21"/>
          <w:highlight w:val="none"/>
          <w:lang w:eastAsia="zh-CN"/>
        </w:rPr>
        <w:t>：</w:t>
      </w:r>
      <w:r>
        <w:rPr>
          <w:rFonts w:hint="eastAsia" w:ascii="宋体" w:hAnsi="宋体"/>
          <w:szCs w:val="21"/>
          <w:highlight w:val="none"/>
        </w:rPr>
        <w:t xml:space="preserve">  传    真</w:t>
      </w:r>
      <w:r>
        <w:rPr>
          <w:rFonts w:hint="eastAsia" w:ascii="宋体" w:hAnsi="宋体"/>
          <w:szCs w:val="21"/>
          <w:highlight w:val="none"/>
          <w:lang w:eastAsia="zh-CN"/>
        </w:rPr>
        <w:t>：</w:t>
      </w:r>
    </w:p>
    <w:p>
      <w:pPr>
        <w:spacing w:line="360" w:lineRule="auto"/>
        <w:ind w:right="-512" w:rightChars="-244"/>
        <w:rPr>
          <w:rFonts w:ascii="宋体" w:hAnsi="宋体"/>
          <w:szCs w:val="21"/>
          <w:highlight w:val="none"/>
          <w:u w:val="single"/>
        </w:rPr>
      </w:pPr>
      <w:r>
        <w:rPr>
          <w:rFonts w:hint="eastAsia" w:ascii="宋体" w:hAnsi="宋体"/>
          <w:szCs w:val="21"/>
          <w:highlight w:val="none"/>
        </w:rPr>
        <w:t>供应商代表姓名</w:t>
      </w:r>
      <w:r>
        <w:rPr>
          <w:rFonts w:hint="eastAsia" w:ascii="宋体" w:hAnsi="宋体"/>
          <w:szCs w:val="21"/>
          <w:highlight w:val="none"/>
          <w:lang w:eastAsia="zh-CN"/>
        </w:rPr>
        <w:t>：</w:t>
      </w:r>
      <w:r>
        <w:rPr>
          <w:rFonts w:hint="eastAsia" w:ascii="宋体" w:hAnsi="宋体"/>
          <w:szCs w:val="21"/>
          <w:highlight w:val="none"/>
        </w:rPr>
        <w:t xml:space="preserve">  职    务</w:t>
      </w:r>
      <w:r>
        <w:rPr>
          <w:rFonts w:hint="eastAsia" w:ascii="宋体" w:hAnsi="宋体"/>
          <w:szCs w:val="21"/>
          <w:highlight w:val="none"/>
          <w:lang w:eastAsia="zh-CN"/>
        </w:rPr>
        <w:t>：</w:t>
      </w:r>
    </w:p>
    <w:p>
      <w:pPr>
        <w:spacing w:line="360" w:lineRule="auto"/>
        <w:ind w:right="-512" w:rightChars="-244"/>
        <w:rPr>
          <w:rFonts w:ascii="宋体" w:hAnsi="宋体" w:cs="宋体"/>
          <w:szCs w:val="21"/>
          <w:highlight w:val="none"/>
          <w:u w:val="single"/>
        </w:rPr>
      </w:pPr>
    </w:p>
    <w:p>
      <w:pPr>
        <w:spacing w:line="360" w:lineRule="auto"/>
        <w:ind w:right="-512" w:rightChars="-244"/>
        <w:rPr>
          <w:rFonts w:ascii="宋体" w:hAnsi="宋体" w:cs="宋体"/>
          <w:szCs w:val="21"/>
          <w:highlight w:val="none"/>
        </w:rPr>
      </w:pPr>
      <w:r>
        <w:rPr>
          <w:rFonts w:hint="eastAsia" w:ascii="宋体" w:hAnsi="宋体" w:cs="宋体"/>
          <w:szCs w:val="21"/>
          <w:highlight w:val="none"/>
        </w:rPr>
        <w:t>供应商法定代表人（或法定代表人授权代表）签字或盖章：</w:t>
      </w:r>
    </w:p>
    <w:p>
      <w:pPr>
        <w:spacing w:line="360" w:lineRule="auto"/>
        <w:ind w:right="-512" w:rightChars="-244"/>
        <w:rPr>
          <w:rFonts w:ascii="宋体" w:hAnsi="宋体" w:cs="宋体"/>
          <w:szCs w:val="21"/>
          <w:highlight w:val="none"/>
        </w:rPr>
      </w:pPr>
      <w:r>
        <w:rPr>
          <w:rFonts w:hint="eastAsia" w:ascii="宋体" w:hAnsi="宋体" w:cs="宋体"/>
          <w:szCs w:val="21"/>
          <w:highlight w:val="none"/>
        </w:rPr>
        <w:t>供应商名称（盖章）：</w:t>
      </w:r>
    </w:p>
    <w:p>
      <w:pPr>
        <w:spacing w:line="360" w:lineRule="auto"/>
        <w:ind w:right="-512" w:rightChars="-244" w:firstLine="4305" w:firstLineChars="2050"/>
        <w:rPr>
          <w:rFonts w:ascii="宋体" w:hAnsi="宋体" w:cs="宋体"/>
          <w:szCs w:val="21"/>
          <w:highlight w:val="none"/>
        </w:rPr>
      </w:pPr>
      <w:r>
        <w:rPr>
          <w:rFonts w:hint="eastAsia" w:ascii="宋体" w:hAnsi="宋体" w:cs="宋体"/>
          <w:szCs w:val="21"/>
          <w:highlight w:val="none"/>
        </w:rPr>
        <w:t>日期：   年   月   日</w:t>
      </w:r>
    </w:p>
    <w:p>
      <w:pPr>
        <w:spacing w:line="480" w:lineRule="exact"/>
        <w:ind w:right="-512" w:rightChars="-244"/>
        <w:jc w:val="center"/>
        <w:rPr>
          <w:rFonts w:ascii="宋体" w:hAnsi="宋体"/>
          <w:b/>
          <w:bCs/>
          <w:sz w:val="36"/>
          <w:szCs w:val="36"/>
          <w:highlight w:val="none"/>
        </w:rPr>
      </w:pPr>
    </w:p>
    <w:p>
      <w:pPr>
        <w:spacing w:line="480" w:lineRule="exact"/>
        <w:ind w:right="-512" w:rightChars="-244"/>
        <w:jc w:val="center"/>
        <w:rPr>
          <w:rFonts w:ascii="宋体" w:hAnsi="宋体"/>
          <w:b/>
          <w:bCs/>
          <w:sz w:val="36"/>
          <w:szCs w:val="36"/>
          <w:highlight w:val="none"/>
        </w:rPr>
      </w:pPr>
    </w:p>
    <w:p>
      <w:pPr>
        <w:pStyle w:val="17"/>
        <w:rPr>
          <w:rFonts w:hint="default" w:ascii="宋体"/>
          <w:b/>
          <w:bCs/>
          <w:sz w:val="36"/>
          <w:szCs w:val="36"/>
          <w:highlight w:val="none"/>
        </w:rPr>
      </w:pPr>
    </w:p>
    <w:p>
      <w:pPr>
        <w:pStyle w:val="18"/>
        <w:rPr>
          <w:highlight w:val="none"/>
        </w:rPr>
      </w:pPr>
    </w:p>
    <w:p>
      <w:pPr>
        <w:spacing w:line="480" w:lineRule="exact"/>
        <w:ind w:right="-512" w:rightChars="-244"/>
        <w:jc w:val="center"/>
        <w:rPr>
          <w:rFonts w:ascii="宋体" w:hAnsi="宋体"/>
          <w:b/>
          <w:bCs/>
          <w:sz w:val="36"/>
          <w:szCs w:val="36"/>
          <w:highlight w:val="none"/>
        </w:rPr>
      </w:pPr>
    </w:p>
    <w:p>
      <w:pPr>
        <w:pStyle w:val="35"/>
        <w:ind w:firstLine="361"/>
        <w:rPr>
          <w:rFonts w:hint="default" w:ascii="宋体"/>
          <w:b/>
          <w:bCs/>
          <w:sz w:val="36"/>
          <w:szCs w:val="36"/>
          <w:highlight w:val="none"/>
        </w:rPr>
      </w:pPr>
    </w:p>
    <w:p>
      <w:pPr>
        <w:pStyle w:val="36"/>
        <w:ind w:left="420" w:firstLine="420"/>
        <w:rPr>
          <w:rFonts w:hint="default"/>
          <w:highlight w:val="none"/>
          <w:lang w:eastAsia="zh-CN"/>
        </w:rPr>
      </w:pPr>
    </w:p>
    <w:p>
      <w:pPr>
        <w:pStyle w:val="36"/>
        <w:ind w:left="420" w:firstLine="420"/>
        <w:rPr>
          <w:rFonts w:hint="default"/>
          <w:highlight w:val="none"/>
          <w:lang w:eastAsia="zh-CN"/>
        </w:rPr>
      </w:pPr>
    </w:p>
    <w:p>
      <w:pPr>
        <w:spacing w:line="480" w:lineRule="exact"/>
        <w:ind w:right="-512" w:rightChars="-244"/>
        <w:jc w:val="center"/>
        <w:rPr>
          <w:rFonts w:ascii="宋体" w:hAnsi="宋体"/>
          <w:b/>
          <w:bCs/>
          <w:sz w:val="36"/>
          <w:szCs w:val="36"/>
          <w:highlight w:val="none"/>
        </w:rPr>
      </w:pPr>
      <w:r>
        <w:rPr>
          <w:rFonts w:hint="eastAsia" w:ascii="宋体" w:hAnsi="宋体"/>
          <w:b/>
          <w:bCs/>
          <w:sz w:val="36"/>
          <w:szCs w:val="36"/>
          <w:highlight w:val="none"/>
        </w:rPr>
        <w:t>3.2 法定代表人（单位负责人）</w:t>
      </w:r>
      <w:r>
        <w:rPr>
          <w:rFonts w:ascii="宋体" w:hAnsi="宋体"/>
          <w:b/>
          <w:bCs/>
          <w:sz w:val="36"/>
          <w:szCs w:val="36"/>
          <w:highlight w:val="none"/>
        </w:rPr>
        <w:t>资</w:t>
      </w:r>
      <w:r>
        <w:rPr>
          <w:rFonts w:hint="eastAsia" w:ascii="宋体" w:hAnsi="宋体"/>
          <w:b/>
          <w:bCs/>
          <w:sz w:val="36"/>
          <w:szCs w:val="36"/>
          <w:highlight w:val="none"/>
        </w:rPr>
        <w:t>格</w:t>
      </w:r>
      <w:r>
        <w:rPr>
          <w:rFonts w:ascii="宋体" w:hAnsi="宋体"/>
          <w:b/>
          <w:bCs/>
          <w:sz w:val="36"/>
          <w:szCs w:val="36"/>
          <w:highlight w:val="none"/>
        </w:rPr>
        <w:t>证</w:t>
      </w:r>
      <w:r>
        <w:rPr>
          <w:rFonts w:hint="eastAsia" w:ascii="宋体" w:hAnsi="宋体"/>
          <w:b/>
          <w:bCs/>
          <w:sz w:val="36"/>
          <w:szCs w:val="36"/>
          <w:highlight w:val="none"/>
        </w:rPr>
        <w:t>明</w:t>
      </w:r>
      <w:r>
        <w:rPr>
          <w:rFonts w:ascii="宋体" w:hAnsi="宋体"/>
          <w:b/>
          <w:bCs/>
          <w:sz w:val="36"/>
          <w:szCs w:val="36"/>
          <w:highlight w:val="none"/>
        </w:rPr>
        <w:t>书</w:t>
      </w:r>
    </w:p>
    <w:p>
      <w:pPr>
        <w:autoSpaceDE w:val="0"/>
        <w:autoSpaceDN w:val="0"/>
        <w:adjustRightInd w:val="0"/>
        <w:spacing w:line="480" w:lineRule="auto"/>
        <w:ind w:right="-512" w:rightChars="-244" w:firstLine="616" w:firstLineChars="257"/>
        <w:rPr>
          <w:rFonts w:ascii="宋体" w:hAnsi="宋体"/>
          <w:sz w:val="24"/>
          <w:szCs w:val="24"/>
          <w:highlight w:val="none"/>
        </w:rPr>
      </w:pPr>
    </w:p>
    <w:p>
      <w:pPr>
        <w:pStyle w:val="118"/>
        <w:ind w:right="-512" w:rightChars="-244" w:firstLine="472" w:firstLineChars="225"/>
        <w:jc w:val="left"/>
        <w:rPr>
          <w:rFonts w:hAnsi="宋体"/>
          <w:sz w:val="21"/>
          <w:szCs w:val="21"/>
          <w:highlight w:val="none"/>
        </w:rPr>
      </w:pPr>
      <w:r>
        <w:rPr>
          <w:rFonts w:hAnsi="宋体"/>
          <w:sz w:val="21"/>
          <w:szCs w:val="21"/>
          <w:highlight w:val="none"/>
        </w:rPr>
        <w:t>单</w:t>
      </w:r>
      <w:r>
        <w:rPr>
          <w:rFonts w:hint="eastAsia" w:hAnsi="宋体"/>
          <w:sz w:val="21"/>
          <w:szCs w:val="21"/>
          <w:highlight w:val="none"/>
        </w:rPr>
        <w:t>位名</w:t>
      </w:r>
      <w:r>
        <w:rPr>
          <w:rFonts w:hAnsi="宋体"/>
          <w:sz w:val="21"/>
          <w:szCs w:val="21"/>
          <w:highlight w:val="none"/>
        </w:rPr>
        <w:t>称</w:t>
      </w:r>
      <w:r>
        <w:rPr>
          <w:rFonts w:hint="eastAsia" w:hAnsi="宋体"/>
          <w:sz w:val="21"/>
          <w:szCs w:val="21"/>
          <w:highlight w:val="none"/>
        </w:rPr>
        <w:t>：</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地址：</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姓名：       性</w:t>
      </w:r>
      <w:r>
        <w:rPr>
          <w:rFonts w:hAnsi="宋体"/>
          <w:sz w:val="21"/>
          <w:szCs w:val="21"/>
          <w:highlight w:val="none"/>
        </w:rPr>
        <w:t>别</w:t>
      </w:r>
      <w:r>
        <w:rPr>
          <w:rFonts w:hint="eastAsia" w:hAnsi="宋体"/>
          <w:sz w:val="21"/>
          <w:szCs w:val="21"/>
          <w:highlight w:val="none"/>
        </w:rPr>
        <w:t>：     年</w:t>
      </w:r>
      <w:r>
        <w:rPr>
          <w:rFonts w:hAnsi="宋体"/>
          <w:sz w:val="21"/>
          <w:szCs w:val="21"/>
          <w:highlight w:val="none"/>
        </w:rPr>
        <w:t>龄</w:t>
      </w:r>
      <w:r>
        <w:rPr>
          <w:rFonts w:hint="eastAsia" w:hAnsi="宋体"/>
          <w:sz w:val="21"/>
          <w:szCs w:val="21"/>
          <w:highlight w:val="none"/>
        </w:rPr>
        <w:t>：</w:t>
      </w:r>
      <w:r>
        <w:rPr>
          <w:rFonts w:hAnsi="宋体"/>
          <w:sz w:val="21"/>
          <w:szCs w:val="21"/>
          <w:highlight w:val="none"/>
        </w:rPr>
        <w:t xml:space="preserve">     职务</w:t>
      </w:r>
      <w:r>
        <w:rPr>
          <w:rFonts w:hint="eastAsia" w:hAnsi="宋体"/>
          <w:sz w:val="21"/>
          <w:szCs w:val="21"/>
          <w:highlight w:val="none"/>
        </w:rPr>
        <w:t>：        联系电话：</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本人系</w:t>
      </w:r>
      <w:r>
        <w:rPr>
          <w:rFonts w:hint="eastAsia" w:hAnsi="宋体"/>
          <w:i/>
          <w:snapToGrid w:val="0"/>
          <w:sz w:val="21"/>
          <w:szCs w:val="21"/>
          <w:highlight w:val="none"/>
          <w:u w:val="single"/>
        </w:rPr>
        <w:t>供应商名</w:t>
      </w:r>
      <w:r>
        <w:rPr>
          <w:rFonts w:hAnsi="宋体"/>
          <w:i/>
          <w:snapToGrid w:val="0"/>
          <w:sz w:val="21"/>
          <w:szCs w:val="21"/>
          <w:highlight w:val="none"/>
          <w:u w:val="single"/>
        </w:rPr>
        <w:t>称</w:t>
      </w:r>
      <w:r>
        <w:rPr>
          <w:rFonts w:hint="eastAsia" w:hAnsi="宋体"/>
          <w:sz w:val="21"/>
          <w:szCs w:val="21"/>
          <w:highlight w:val="none"/>
        </w:rPr>
        <w:t>的法定代表人。就</w:t>
      </w:r>
      <w:r>
        <w:rPr>
          <w:rFonts w:hAnsi="宋体"/>
          <w:sz w:val="21"/>
          <w:szCs w:val="21"/>
          <w:highlight w:val="none"/>
        </w:rPr>
        <w:t>参</w:t>
      </w:r>
      <w:r>
        <w:rPr>
          <w:rFonts w:hint="eastAsia" w:hAnsi="宋体"/>
          <w:sz w:val="21"/>
          <w:szCs w:val="21"/>
          <w:highlight w:val="none"/>
        </w:rPr>
        <w:t>加贵方项目</w:t>
      </w:r>
      <w:r>
        <w:rPr>
          <w:rFonts w:hAnsi="宋体"/>
          <w:sz w:val="21"/>
          <w:szCs w:val="21"/>
          <w:highlight w:val="none"/>
        </w:rPr>
        <w:t>编号为</w:t>
      </w:r>
      <w:r>
        <w:rPr>
          <w:rFonts w:hAnsi="宋体"/>
          <w:i/>
          <w:sz w:val="21"/>
          <w:szCs w:val="21"/>
          <w:highlight w:val="none"/>
          <w:u w:val="single"/>
        </w:rPr>
        <w:t>项目编号</w:t>
      </w:r>
      <w:r>
        <w:rPr>
          <w:rFonts w:hint="eastAsia" w:hAnsi="宋体"/>
          <w:sz w:val="21"/>
          <w:szCs w:val="21"/>
          <w:highlight w:val="none"/>
        </w:rPr>
        <w:t>的</w:t>
      </w:r>
      <w:r>
        <w:rPr>
          <w:rFonts w:hAnsi="宋体"/>
          <w:i/>
          <w:sz w:val="21"/>
          <w:szCs w:val="21"/>
          <w:highlight w:val="none"/>
          <w:u w:val="single"/>
        </w:rPr>
        <w:t>项目</w:t>
      </w:r>
      <w:r>
        <w:rPr>
          <w:rFonts w:hint="eastAsia" w:hAnsi="宋体"/>
          <w:i/>
          <w:sz w:val="21"/>
          <w:szCs w:val="21"/>
          <w:highlight w:val="none"/>
          <w:u w:val="single"/>
        </w:rPr>
        <w:t>名</w:t>
      </w:r>
      <w:r>
        <w:rPr>
          <w:rFonts w:hAnsi="宋体"/>
          <w:i/>
          <w:sz w:val="21"/>
          <w:szCs w:val="21"/>
          <w:highlight w:val="none"/>
          <w:u w:val="single"/>
        </w:rPr>
        <w:t>称</w:t>
      </w:r>
      <w:r>
        <w:rPr>
          <w:rFonts w:hint="eastAsia" w:hAnsi="宋体"/>
          <w:sz w:val="21"/>
          <w:szCs w:val="21"/>
          <w:highlight w:val="none"/>
        </w:rPr>
        <w:t>公</w:t>
      </w:r>
      <w:r>
        <w:rPr>
          <w:rFonts w:hAnsi="宋体"/>
          <w:sz w:val="21"/>
          <w:szCs w:val="21"/>
          <w:highlight w:val="none"/>
        </w:rPr>
        <w:t>开</w:t>
      </w:r>
      <w:r>
        <w:rPr>
          <w:rFonts w:hint="eastAsia" w:hAnsi="宋体"/>
          <w:sz w:val="21"/>
          <w:szCs w:val="21"/>
          <w:highlight w:val="none"/>
        </w:rPr>
        <w:t>招</w:t>
      </w:r>
      <w:r>
        <w:rPr>
          <w:rFonts w:hAnsi="宋体"/>
          <w:sz w:val="21"/>
          <w:szCs w:val="21"/>
          <w:highlight w:val="none"/>
        </w:rPr>
        <w:t>标项目</w:t>
      </w:r>
      <w:r>
        <w:rPr>
          <w:rFonts w:hint="eastAsia" w:hAnsi="宋体"/>
          <w:sz w:val="21"/>
          <w:szCs w:val="21"/>
          <w:highlight w:val="none"/>
        </w:rPr>
        <w:t>的投</w:t>
      </w:r>
      <w:r>
        <w:rPr>
          <w:rFonts w:hAnsi="宋体"/>
          <w:sz w:val="21"/>
          <w:szCs w:val="21"/>
          <w:highlight w:val="none"/>
        </w:rPr>
        <w:t>标报价</w:t>
      </w:r>
      <w:r>
        <w:rPr>
          <w:rFonts w:hint="eastAsia" w:hAnsi="宋体"/>
          <w:sz w:val="21"/>
          <w:szCs w:val="21"/>
          <w:highlight w:val="none"/>
        </w:rPr>
        <w:t>，</w:t>
      </w:r>
      <w:r>
        <w:rPr>
          <w:rFonts w:hAnsi="宋体"/>
          <w:sz w:val="21"/>
          <w:szCs w:val="21"/>
          <w:highlight w:val="none"/>
        </w:rPr>
        <w:t>签</w:t>
      </w:r>
      <w:r>
        <w:rPr>
          <w:rFonts w:hint="eastAsia" w:hAnsi="宋体"/>
          <w:sz w:val="21"/>
          <w:szCs w:val="21"/>
          <w:highlight w:val="none"/>
        </w:rPr>
        <w:t>署上</w:t>
      </w:r>
      <w:r>
        <w:rPr>
          <w:rFonts w:hAnsi="宋体"/>
          <w:sz w:val="21"/>
          <w:szCs w:val="21"/>
          <w:highlight w:val="none"/>
        </w:rPr>
        <w:t>述项目</w:t>
      </w:r>
      <w:r>
        <w:rPr>
          <w:rFonts w:hint="eastAsia" w:hAnsi="宋体"/>
          <w:sz w:val="21"/>
          <w:szCs w:val="21"/>
          <w:highlight w:val="none"/>
        </w:rPr>
        <w:t>的响应文件及合同的</w:t>
      </w:r>
      <w:r>
        <w:rPr>
          <w:rFonts w:hAnsi="宋体"/>
          <w:sz w:val="21"/>
          <w:szCs w:val="21"/>
          <w:highlight w:val="none"/>
        </w:rPr>
        <w:t>执</w:t>
      </w:r>
      <w:r>
        <w:rPr>
          <w:rFonts w:hint="eastAsia" w:hAnsi="宋体"/>
          <w:sz w:val="21"/>
          <w:szCs w:val="21"/>
          <w:highlight w:val="none"/>
        </w:rPr>
        <w:t>行、完成、服</w:t>
      </w:r>
      <w:r>
        <w:rPr>
          <w:rFonts w:hAnsi="宋体"/>
          <w:sz w:val="21"/>
          <w:szCs w:val="21"/>
          <w:highlight w:val="none"/>
        </w:rPr>
        <w:t>务</w:t>
      </w:r>
      <w:r>
        <w:rPr>
          <w:rFonts w:hint="eastAsia" w:hAnsi="宋体"/>
          <w:sz w:val="21"/>
          <w:szCs w:val="21"/>
          <w:highlight w:val="none"/>
        </w:rPr>
        <w:t>和保修，</w:t>
      </w:r>
      <w:r>
        <w:rPr>
          <w:rFonts w:hAnsi="宋体"/>
          <w:sz w:val="21"/>
          <w:szCs w:val="21"/>
          <w:highlight w:val="none"/>
        </w:rPr>
        <w:t>签</w:t>
      </w:r>
      <w:r>
        <w:rPr>
          <w:rFonts w:hint="eastAsia" w:hAnsi="宋体"/>
          <w:sz w:val="21"/>
          <w:szCs w:val="21"/>
          <w:highlight w:val="none"/>
        </w:rPr>
        <w:t>署合同和</w:t>
      </w:r>
      <w:r>
        <w:rPr>
          <w:rFonts w:hAnsi="宋体"/>
          <w:sz w:val="21"/>
          <w:szCs w:val="21"/>
          <w:highlight w:val="none"/>
        </w:rPr>
        <w:t>处</w:t>
      </w:r>
      <w:r>
        <w:rPr>
          <w:rFonts w:hint="eastAsia" w:hAnsi="宋体"/>
          <w:sz w:val="21"/>
          <w:szCs w:val="21"/>
          <w:highlight w:val="none"/>
        </w:rPr>
        <w:t>理与之有</w:t>
      </w:r>
      <w:r>
        <w:rPr>
          <w:rFonts w:hAnsi="宋体"/>
          <w:sz w:val="21"/>
          <w:szCs w:val="21"/>
          <w:highlight w:val="none"/>
        </w:rPr>
        <w:t>关的</w:t>
      </w:r>
      <w:r>
        <w:rPr>
          <w:rFonts w:hint="eastAsia" w:hAnsi="宋体"/>
          <w:sz w:val="21"/>
          <w:szCs w:val="21"/>
          <w:highlight w:val="none"/>
        </w:rPr>
        <w:t>一切事</w:t>
      </w:r>
      <w:r>
        <w:rPr>
          <w:rFonts w:hAnsi="宋体"/>
          <w:sz w:val="21"/>
          <w:szCs w:val="21"/>
          <w:highlight w:val="none"/>
        </w:rPr>
        <w:t>务</w:t>
      </w:r>
      <w:r>
        <w:rPr>
          <w:rFonts w:hint="eastAsia" w:hAnsi="宋体"/>
          <w:sz w:val="21"/>
          <w:szCs w:val="21"/>
          <w:highlight w:val="none"/>
        </w:rPr>
        <w:t>。</w:t>
      </w:r>
    </w:p>
    <w:p>
      <w:pPr>
        <w:pStyle w:val="118"/>
        <w:ind w:right="-512" w:rightChars="-244" w:firstLine="472" w:firstLineChars="225"/>
        <w:jc w:val="left"/>
        <w:rPr>
          <w:rFonts w:hAnsi="宋体"/>
          <w:sz w:val="21"/>
          <w:szCs w:val="21"/>
          <w:highlight w:val="none"/>
        </w:rPr>
      </w:pPr>
      <w:r>
        <w:rPr>
          <w:rFonts w:hint="eastAsia" w:hAnsi="宋体"/>
          <w:sz w:val="21"/>
          <w:szCs w:val="21"/>
          <w:highlight w:val="none"/>
        </w:rPr>
        <w:t>特此</w:t>
      </w:r>
      <w:r>
        <w:rPr>
          <w:rFonts w:hAnsi="宋体"/>
          <w:sz w:val="21"/>
          <w:szCs w:val="21"/>
          <w:highlight w:val="none"/>
        </w:rPr>
        <w:t>证</w:t>
      </w:r>
      <w:r>
        <w:rPr>
          <w:rFonts w:hint="eastAsia" w:hAnsi="宋体"/>
          <w:sz w:val="21"/>
          <w:szCs w:val="21"/>
          <w:highlight w:val="none"/>
        </w:rPr>
        <w:t>明。</w:t>
      </w:r>
    </w:p>
    <w:p>
      <w:pPr>
        <w:pStyle w:val="118"/>
        <w:ind w:right="-512" w:rightChars="-244" w:firstLine="472" w:firstLineChars="225"/>
        <w:jc w:val="left"/>
        <w:rPr>
          <w:rFonts w:hAnsi="宋体"/>
          <w:sz w:val="21"/>
          <w:szCs w:val="21"/>
          <w:highlight w:val="none"/>
        </w:rPr>
      </w:pPr>
    </w:p>
    <w:p>
      <w:pPr>
        <w:pStyle w:val="118"/>
        <w:ind w:right="-512" w:rightChars="-244" w:firstLine="472" w:firstLineChars="225"/>
        <w:jc w:val="left"/>
        <w:rPr>
          <w:rFonts w:hAnsi="宋体"/>
          <w:sz w:val="21"/>
          <w:szCs w:val="21"/>
          <w:highlight w:val="none"/>
        </w:rPr>
      </w:pPr>
    </w:p>
    <w:p>
      <w:pPr>
        <w:pStyle w:val="118"/>
        <w:ind w:left="-538" w:leftChars="-256" w:right="-512" w:rightChars="-244" w:firstLine="539" w:firstLineChars="257"/>
        <w:jc w:val="center"/>
        <w:rPr>
          <w:rFonts w:hAnsi="宋体"/>
          <w:bCs/>
          <w:sz w:val="21"/>
          <w:szCs w:val="21"/>
          <w:highlight w:val="none"/>
        </w:rPr>
      </w:pPr>
      <w:r>
        <w:rPr>
          <w:rFonts w:hint="eastAsia" w:hAnsi="宋体"/>
          <w:bCs/>
          <w:sz w:val="21"/>
          <w:szCs w:val="21"/>
          <w:highlight w:val="none"/>
        </w:rPr>
        <w:t>【此</w:t>
      </w:r>
      <w:r>
        <w:rPr>
          <w:rFonts w:hAnsi="宋体"/>
          <w:bCs/>
          <w:sz w:val="21"/>
          <w:szCs w:val="21"/>
          <w:highlight w:val="none"/>
        </w:rPr>
        <w:t>处请</w:t>
      </w:r>
      <w:r>
        <w:rPr>
          <w:rFonts w:hint="eastAsia" w:hAnsi="宋体"/>
          <w:bCs/>
          <w:sz w:val="21"/>
          <w:szCs w:val="21"/>
          <w:highlight w:val="none"/>
        </w:rPr>
        <w:t>粘</w:t>
      </w:r>
      <w:r>
        <w:rPr>
          <w:rFonts w:hAnsi="宋体"/>
          <w:bCs/>
          <w:sz w:val="21"/>
          <w:szCs w:val="21"/>
          <w:highlight w:val="none"/>
        </w:rPr>
        <w:t>贴</w:t>
      </w:r>
      <w:r>
        <w:rPr>
          <w:rFonts w:hint="eastAsia" w:hAnsi="宋体"/>
          <w:bCs/>
          <w:sz w:val="21"/>
          <w:szCs w:val="21"/>
          <w:highlight w:val="none"/>
        </w:rPr>
        <w:t>法定代表人身份</w:t>
      </w:r>
      <w:r>
        <w:rPr>
          <w:rFonts w:hAnsi="宋体"/>
          <w:bCs/>
          <w:sz w:val="21"/>
          <w:szCs w:val="21"/>
          <w:highlight w:val="none"/>
        </w:rPr>
        <w:t>证复</w:t>
      </w:r>
      <w:r>
        <w:rPr>
          <w:rFonts w:hint="eastAsia" w:hAnsi="宋体"/>
          <w:bCs/>
          <w:sz w:val="21"/>
          <w:szCs w:val="21"/>
          <w:highlight w:val="none"/>
        </w:rPr>
        <w:t>印件，需清晰反映身份证有效期限】</w:t>
      </w:r>
    </w:p>
    <w:p>
      <w:pPr>
        <w:pStyle w:val="118"/>
        <w:ind w:left="-538" w:leftChars="-256" w:right="-512" w:rightChars="-244" w:firstLine="539" w:firstLineChars="257"/>
        <w:jc w:val="center"/>
        <w:rPr>
          <w:rFonts w:hAnsi="宋体"/>
          <w:bCs/>
          <w:sz w:val="21"/>
          <w:szCs w:val="21"/>
          <w:highlight w:val="none"/>
        </w:rPr>
      </w:pPr>
    </w:p>
    <w:p>
      <w:pPr>
        <w:autoSpaceDE w:val="0"/>
        <w:autoSpaceDN w:val="0"/>
        <w:adjustRightInd w:val="0"/>
        <w:spacing w:line="360" w:lineRule="auto"/>
        <w:ind w:right="-512" w:rightChars="-244"/>
        <w:rPr>
          <w:rFonts w:ascii="宋体" w:hAnsi="宋体" w:cs="宋体"/>
          <w:szCs w:val="21"/>
          <w:highlight w:val="none"/>
          <w:lang w:val="zh-CN"/>
        </w:rPr>
      </w:pPr>
    </w:p>
    <w:p>
      <w:pPr>
        <w:autoSpaceDE w:val="0"/>
        <w:autoSpaceDN w:val="0"/>
        <w:adjustRightInd w:val="0"/>
        <w:spacing w:line="360" w:lineRule="auto"/>
        <w:ind w:right="-512" w:rightChars="-244"/>
        <w:rPr>
          <w:rFonts w:ascii="宋体" w:hAnsi="宋体" w:cs="宋体"/>
          <w:szCs w:val="21"/>
          <w:highlight w:val="none"/>
          <w:lang w:val="zh-CN"/>
        </w:rPr>
      </w:pPr>
    </w:p>
    <w:p>
      <w:pPr>
        <w:autoSpaceDE w:val="0"/>
        <w:autoSpaceDN w:val="0"/>
        <w:adjustRightInd w:val="0"/>
        <w:spacing w:line="360" w:lineRule="auto"/>
        <w:ind w:right="-512" w:rightChars="-244"/>
        <w:rPr>
          <w:rFonts w:ascii="宋体" w:hAnsi="宋体" w:cs="宋体"/>
          <w:szCs w:val="21"/>
          <w:highlight w:val="none"/>
          <w:lang w:val="zh-CN"/>
        </w:rPr>
      </w:pPr>
    </w:p>
    <w:p>
      <w:pPr>
        <w:spacing w:line="360" w:lineRule="auto"/>
        <w:ind w:right="-512" w:rightChars="-244" w:firstLine="3412" w:firstLineChars="1625"/>
        <w:rPr>
          <w:rFonts w:ascii="宋体" w:hAnsi="宋体" w:cs="Arial"/>
          <w:szCs w:val="21"/>
          <w:highlight w:val="none"/>
          <w:u w:val="single"/>
        </w:rPr>
      </w:pPr>
      <w:r>
        <w:rPr>
          <w:rFonts w:hint="eastAsia" w:ascii="宋体" w:hAnsi="宋体" w:cs="Arial"/>
          <w:szCs w:val="21"/>
          <w:highlight w:val="none"/>
        </w:rPr>
        <w:t>供应商名称（并加盖公章）：</w:t>
      </w:r>
    </w:p>
    <w:p>
      <w:pPr>
        <w:pStyle w:val="128"/>
        <w:spacing w:before="60" w:line="360" w:lineRule="auto"/>
        <w:ind w:right="-512" w:rightChars="-244" w:firstLine="3412" w:firstLineChars="1625"/>
        <w:rPr>
          <w:rFonts w:ascii="宋体" w:hAnsi="宋体" w:cs="Arial"/>
          <w:sz w:val="21"/>
          <w:szCs w:val="21"/>
          <w:highlight w:val="none"/>
        </w:rPr>
      </w:pPr>
      <w:r>
        <w:rPr>
          <w:rFonts w:hint="eastAsia" w:ascii="宋体" w:hAnsi="宋体" w:cs="Arial"/>
          <w:sz w:val="21"/>
          <w:szCs w:val="21"/>
          <w:highlight w:val="none"/>
        </w:rPr>
        <w:t>签署日期：   年   月  日</w:t>
      </w:r>
    </w:p>
    <w:p>
      <w:pPr>
        <w:pStyle w:val="121"/>
        <w:spacing w:line="360" w:lineRule="auto"/>
        <w:ind w:right="-512" w:rightChars="-244"/>
        <w:rPr>
          <w:rFonts w:ascii="宋体" w:hAnsi="宋体" w:cs="Arial"/>
          <w:sz w:val="21"/>
          <w:szCs w:val="21"/>
          <w:highlight w:val="none"/>
        </w:rPr>
      </w:pPr>
    </w:p>
    <w:p>
      <w:pPr>
        <w:spacing w:line="360" w:lineRule="auto"/>
        <w:ind w:right="-512" w:rightChars="-244"/>
        <w:rPr>
          <w:szCs w:val="21"/>
          <w:highlight w:val="none"/>
        </w:rPr>
      </w:pPr>
    </w:p>
    <w:p>
      <w:pPr>
        <w:spacing w:line="360" w:lineRule="auto"/>
        <w:ind w:right="-512" w:rightChars="-244"/>
        <w:rPr>
          <w:rFonts w:ascii="宋体" w:hAnsi="宋体"/>
          <w:bCs/>
          <w:kern w:val="12"/>
          <w:szCs w:val="21"/>
          <w:highlight w:val="none"/>
        </w:rPr>
      </w:pPr>
      <w:r>
        <w:rPr>
          <w:rFonts w:hint="eastAsia" w:ascii="宋体" w:hAnsi="宋体"/>
          <w:bCs/>
          <w:kern w:val="12"/>
          <w:szCs w:val="21"/>
          <w:highlight w:val="none"/>
        </w:rPr>
        <w:t>说明：法定代表人（单位负责人）</w:t>
      </w:r>
      <w:r>
        <w:rPr>
          <w:rFonts w:ascii="宋体" w:hAnsi="宋体"/>
          <w:bCs/>
          <w:kern w:val="12"/>
          <w:szCs w:val="21"/>
          <w:highlight w:val="none"/>
        </w:rPr>
        <w:t>参</w:t>
      </w:r>
      <w:r>
        <w:rPr>
          <w:rFonts w:hint="eastAsia" w:ascii="宋体" w:hAnsi="宋体"/>
          <w:bCs/>
          <w:kern w:val="12"/>
          <w:szCs w:val="21"/>
          <w:highlight w:val="none"/>
        </w:rPr>
        <w:t>加本招</w:t>
      </w:r>
      <w:r>
        <w:rPr>
          <w:rFonts w:ascii="宋体" w:hAnsi="宋体"/>
          <w:bCs/>
          <w:kern w:val="12"/>
          <w:szCs w:val="21"/>
          <w:highlight w:val="none"/>
        </w:rPr>
        <w:t>标项目</w:t>
      </w:r>
      <w:r>
        <w:rPr>
          <w:rFonts w:hint="eastAsia" w:ascii="宋体" w:hAnsi="宋体"/>
          <w:bCs/>
          <w:kern w:val="12"/>
          <w:szCs w:val="21"/>
          <w:highlight w:val="none"/>
        </w:rPr>
        <w:t>投</w:t>
      </w:r>
      <w:r>
        <w:rPr>
          <w:rFonts w:ascii="宋体" w:hAnsi="宋体"/>
          <w:bCs/>
          <w:kern w:val="12"/>
          <w:szCs w:val="21"/>
          <w:highlight w:val="none"/>
        </w:rPr>
        <w:t>标</w:t>
      </w:r>
      <w:r>
        <w:rPr>
          <w:rFonts w:hint="eastAsia" w:ascii="宋体" w:hAnsi="宋体"/>
          <w:bCs/>
          <w:kern w:val="12"/>
          <w:szCs w:val="21"/>
          <w:highlight w:val="none"/>
        </w:rPr>
        <w:t>的，</w:t>
      </w:r>
      <w:r>
        <w:rPr>
          <w:rFonts w:ascii="宋体" w:hAnsi="宋体"/>
          <w:bCs/>
          <w:kern w:val="12"/>
          <w:szCs w:val="21"/>
          <w:highlight w:val="none"/>
        </w:rPr>
        <w:t>仅须</w:t>
      </w:r>
      <w:r>
        <w:rPr>
          <w:rFonts w:hint="eastAsia" w:ascii="宋体" w:hAnsi="宋体"/>
          <w:bCs/>
          <w:kern w:val="12"/>
          <w:szCs w:val="21"/>
          <w:highlight w:val="none"/>
        </w:rPr>
        <w:t>出具此</w:t>
      </w:r>
      <w:r>
        <w:rPr>
          <w:rFonts w:ascii="宋体" w:hAnsi="宋体"/>
          <w:bCs/>
          <w:kern w:val="12"/>
          <w:szCs w:val="21"/>
          <w:highlight w:val="none"/>
        </w:rPr>
        <w:t>证</w:t>
      </w:r>
      <w:r>
        <w:rPr>
          <w:rFonts w:hint="eastAsia" w:ascii="宋体" w:hAnsi="宋体"/>
          <w:bCs/>
          <w:kern w:val="12"/>
          <w:szCs w:val="21"/>
          <w:highlight w:val="none"/>
        </w:rPr>
        <w:t>明</w:t>
      </w:r>
      <w:r>
        <w:rPr>
          <w:rFonts w:ascii="宋体" w:hAnsi="宋体"/>
          <w:bCs/>
          <w:kern w:val="12"/>
          <w:szCs w:val="21"/>
          <w:highlight w:val="none"/>
        </w:rPr>
        <w:t>书</w:t>
      </w:r>
      <w:r>
        <w:rPr>
          <w:rFonts w:hint="eastAsia" w:ascii="宋体" w:hAnsi="宋体"/>
          <w:bCs/>
          <w:kern w:val="12"/>
          <w:szCs w:val="21"/>
          <w:highlight w:val="none"/>
        </w:rPr>
        <w:t>。</w:t>
      </w:r>
    </w:p>
    <w:p>
      <w:pPr>
        <w:pStyle w:val="35"/>
        <w:ind w:right="-512" w:rightChars="-244" w:firstLine="210"/>
        <w:rPr>
          <w:rFonts w:hint="default"/>
          <w:highlight w:val="none"/>
        </w:rPr>
      </w:pPr>
    </w:p>
    <w:p>
      <w:pPr>
        <w:widowControl/>
        <w:ind w:right="-512" w:rightChars="-244"/>
        <w:jc w:val="left"/>
        <w:rPr>
          <w:rFonts w:ascii="宋体" w:hAnsi="宋体"/>
          <w:b/>
          <w:bCs/>
          <w:sz w:val="36"/>
          <w:szCs w:val="36"/>
          <w:highlight w:val="none"/>
        </w:rPr>
      </w:pPr>
      <w:r>
        <w:rPr>
          <w:rFonts w:ascii="宋体" w:hAnsi="宋体"/>
          <w:b/>
          <w:bCs/>
          <w:sz w:val="36"/>
          <w:szCs w:val="36"/>
          <w:highlight w:val="none"/>
        </w:rPr>
        <w:br w:type="page"/>
      </w:r>
    </w:p>
    <w:p>
      <w:pPr>
        <w:spacing w:line="480" w:lineRule="exact"/>
        <w:ind w:right="-512" w:rightChars="-244"/>
        <w:jc w:val="center"/>
        <w:rPr>
          <w:rFonts w:ascii="宋体" w:hAnsi="宋体"/>
          <w:b/>
          <w:bCs/>
          <w:sz w:val="36"/>
          <w:szCs w:val="36"/>
          <w:highlight w:val="none"/>
        </w:rPr>
      </w:pPr>
      <w:r>
        <w:rPr>
          <w:rFonts w:hint="eastAsia" w:ascii="宋体" w:hAnsi="宋体"/>
          <w:b/>
          <w:bCs/>
          <w:sz w:val="36"/>
          <w:szCs w:val="36"/>
          <w:highlight w:val="none"/>
        </w:rPr>
        <w:t>3.3 法定代表人（单位负责人）授权书</w:t>
      </w:r>
    </w:p>
    <w:p>
      <w:pPr>
        <w:spacing w:line="480" w:lineRule="exact"/>
        <w:ind w:right="-512" w:rightChars="-244"/>
        <w:jc w:val="center"/>
        <w:rPr>
          <w:rFonts w:ascii="宋体" w:hAnsi="宋体"/>
          <w:b/>
          <w:bCs/>
          <w:sz w:val="36"/>
          <w:szCs w:val="36"/>
          <w:highlight w:val="none"/>
        </w:rPr>
      </w:pP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本人</w:t>
      </w:r>
      <w:r>
        <w:rPr>
          <w:rFonts w:hint="eastAsia" w:ascii="宋体" w:hAnsi="宋体"/>
          <w:i/>
          <w:snapToGrid w:val="0"/>
          <w:szCs w:val="21"/>
          <w:highlight w:val="none"/>
          <w:u w:val="single"/>
        </w:rPr>
        <w:t>法人姓名</w:t>
      </w:r>
      <w:r>
        <w:rPr>
          <w:rFonts w:hint="eastAsia" w:ascii="宋体" w:hAnsi="宋体" w:cs="Arial"/>
          <w:szCs w:val="21"/>
          <w:highlight w:val="none"/>
        </w:rPr>
        <w:t>系</w:t>
      </w:r>
      <w:r>
        <w:rPr>
          <w:rFonts w:hint="eastAsia" w:ascii="宋体" w:hAnsi="宋体"/>
          <w:i/>
          <w:snapToGrid w:val="0"/>
          <w:szCs w:val="21"/>
          <w:highlight w:val="none"/>
          <w:u w:val="single"/>
        </w:rPr>
        <w:t xml:space="preserve">供应商名称  </w:t>
      </w:r>
      <w:r>
        <w:rPr>
          <w:rFonts w:hint="eastAsia" w:ascii="宋体" w:hAnsi="宋体" w:cs="Arial"/>
          <w:szCs w:val="21"/>
          <w:highlight w:val="none"/>
        </w:rPr>
        <w:t>的法定代表人，现委托</w:t>
      </w:r>
      <w:r>
        <w:rPr>
          <w:rFonts w:hint="eastAsia" w:ascii="宋体" w:hAnsi="宋体"/>
          <w:i/>
          <w:snapToGrid w:val="0"/>
          <w:szCs w:val="21"/>
          <w:highlight w:val="none"/>
          <w:u w:val="single"/>
        </w:rPr>
        <w:t>姓名，职务</w:t>
      </w:r>
      <w:r>
        <w:rPr>
          <w:rFonts w:hint="eastAsia" w:ascii="宋体" w:hAnsi="宋体" w:cs="Arial"/>
          <w:szCs w:val="21"/>
          <w:highlight w:val="none"/>
        </w:rPr>
        <w:t>以我方的名义参加贵方项目的磋商响应活动，并代表我方全权办理针对上述项目的磋商、响应文件澄清、签约等一切具体事务和签署相关文件</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我方对被授权人的签名事项负全部责任。</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right="-512" w:rightChars="-244" w:firstLine="441" w:firstLineChars="210"/>
        <w:contextualSpacing/>
        <w:rPr>
          <w:rFonts w:ascii="宋体" w:hAnsi="宋体" w:cs="Arial"/>
          <w:szCs w:val="21"/>
          <w:highlight w:val="none"/>
        </w:rPr>
      </w:pPr>
      <w:r>
        <w:rPr>
          <w:rFonts w:hint="eastAsia" w:ascii="宋体" w:hAnsi="宋体" w:cs="Arial"/>
          <w:szCs w:val="21"/>
          <w:highlight w:val="none"/>
        </w:rPr>
        <w:t>被授权人无转委托权，特此委托。</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 xml:space="preserve">供应商名称： </w:t>
      </w:r>
      <w:r>
        <w:rPr>
          <w:rFonts w:hint="eastAsia" w:ascii="宋体" w:hAnsi="宋体"/>
          <w:szCs w:val="21"/>
          <w:highlight w:val="none"/>
          <w:u w:val="single"/>
        </w:rPr>
        <w:t xml:space="preserve">       （全称）       </w:t>
      </w:r>
      <w:r>
        <w:rPr>
          <w:rFonts w:hint="eastAsia" w:ascii="宋体" w:hAnsi="宋体"/>
          <w:szCs w:val="21"/>
          <w:highlight w:val="none"/>
        </w:rPr>
        <w:t xml:space="preserve"> （盖单位公章）</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法定代表人（单位负责人）：（签字或加盖名章）</w:t>
      </w:r>
    </w:p>
    <w:p>
      <w:pPr>
        <w:spacing w:line="480" w:lineRule="auto"/>
        <w:ind w:right="-512" w:rightChars="-244" w:firstLine="420" w:firstLineChars="200"/>
        <w:rPr>
          <w:rFonts w:ascii="宋体" w:hAnsi="宋体"/>
          <w:szCs w:val="21"/>
          <w:highlight w:val="none"/>
        </w:rPr>
      </w:pPr>
      <w:r>
        <w:rPr>
          <w:rFonts w:hint="eastAsia" w:ascii="宋体" w:hAnsi="宋体"/>
          <w:szCs w:val="21"/>
          <w:highlight w:val="none"/>
        </w:rPr>
        <w:t>法定代表人（单位负责人）授权代表：（签字或加盖名章）</w:t>
      </w:r>
    </w:p>
    <w:p>
      <w:pPr>
        <w:spacing w:line="480" w:lineRule="auto"/>
        <w:ind w:right="-512" w:rightChars="-244" w:firstLine="420" w:firstLineChars="200"/>
        <w:rPr>
          <w:rFonts w:ascii="宋体" w:hAnsi="宋体"/>
          <w:szCs w:val="21"/>
          <w:highlight w:val="none"/>
          <w:u w:val="single"/>
        </w:rPr>
      </w:pPr>
      <w:r>
        <w:rPr>
          <w:rFonts w:hint="eastAsia" w:ascii="宋体" w:hAnsi="宋体"/>
          <w:szCs w:val="21"/>
          <w:highlight w:val="none"/>
        </w:rPr>
        <w:t>法定代表人（单位负责人）授权代表联系电话（手机）：</w:t>
      </w:r>
    </w:p>
    <w:tbl>
      <w:tblPr>
        <w:tblStyle w:val="3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433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637" w:type="dxa"/>
            <w:vAlign w:val="center"/>
          </w:tcPr>
          <w:p>
            <w:pPr>
              <w:ind w:right="-512" w:rightChars="-244"/>
              <w:rPr>
                <w:rFonts w:ascii="宋体" w:hAnsi="宋体"/>
                <w:szCs w:val="21"/>
                <w:highlight w:val="none"/>
              </w:rPr>
            </w:pPr>
            <w:r>
              <w:rPr>
                <w:rFonts w:hint="eastAsia" w:ascii="宋体" w:hAnsi="宋体"/>
                <w:szCs w:val="21"/>
                <w:highlight w:val="none"/>
              </w:rPr>
              <w:t>法定代表人（单位负责人）身份证（正面）</w:t>
            </w:r>
          </w:p>
        </w:tc>
        <w:tc>
          <w:tcPr>
            <w:tcW w:w="4332" w:type="dxa"/>
            <w:vAlign w:val="center"/>
          </w:tcPr>
          <w:p>
            <w:pPr>
              <w:ind w:right="-512" w:rightChars="-244"/>
              <w:rPr>
                <w:rFonts w:ascii="宋体" w:hAnsi="宋体"/>
                <w:szCs w:val="21"/>
                <w:highlight w:val="none"/>
              </w:rPr>
            </w:pPr>
            <w:r>
              <w:rPr>
                <w:rFonts w:hint="eastAsia" w:ascii="宋体" w:hAnsi="宋体"/>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637" w:type="dxa"/>
            <w:vAlign w:val="center"/>
          </w:tcPr>
          <w:p>
            <w:pPr>
              <w:ind w:right="-512" w:rightChars="-244" w:firstLine="210" w:firstLineChars="100"/>
              <w:rPr>
                <w:rFonts w:ascii="宋体" w:hAnsi="宋体"/>
                <w:szCs w:val="21"/>
                <w:highlight w:val="none"/>
              </w:rPr>
            </w:pPr>
            <w:r>
              <w:rPr>
                <w:rFonts w:hint="eastAsia" w:ascii="宋体" w:hAnsi="宋体"/>
                <w:szCs w:val="21"/>
                <w:highlight w:val="none"/>
              </w:rPr>
              <w:t>法定代表人（单位负责人）授权代表身份证</w:t>
            </w:r>
          </w:p>
          <w:p>
            <w:pPr>
              <w:ind w:right="-512" w:rightChars="-244" w:firstLine="1890" w:firstLineChars="900"/>
              <w:rPr>
                <w:rFonts w:ascii="宋体" w:hAnsi="宋体"/>
                <w:szCs w:val="21"/>
                <w:highlight w:val="none"/>
              </w:rPr>
            </w:pPr>
            <w:r>
              <w:rPr>
                <w:rFonts w:hint="eastAsia" w:ascii="宋体" w:hAnsi="宋体"/>
                <w:szCs w:val="21"/>
                <w:highlight w:val="none"/>
              </w:rPr>
              <w:t>（正面）</w:t>
            </w:r>
          </w:p>
        </w:tc>
        <w:tc>
          <w:tcPr>
            <w:tcW w:w="4346" w:type="dxa"/>
            <w:gridSpan w:val="2"/>
            <w:vAlign w:val="center"/>
          </w:tcPr>
          <w:p>
            <w:pPr>
              <w:ind w:right="-512" w:rightChars="-244"/>
              <w:rPr>
                <w:rFonts w:ascii="宋体" w:hAnsi="宋体"/>
                <w:szCs w:val="21"/>
                <w:highlight w:val="none"/>
              </w:rPr>
            </w:pPr>
            <w:r>
              <w:rPr>
                <w:rFonts w:hint="eastAsia" w:ascii="宋体" w:hAnsi="宋体"/>
                <w:szCs w:val="21"/>
                <w:highlight w:val="none"/>
              </w:rPr>
              <w:t>法定代表人（单位负责人）授权代表身份证</w:t>
            </w:r>
          </w:p>
          <w:p>
            <w:pPr>
              <w:ind w:right="-512" w:rightChars="-244" w:firstLine="1890" w:firstLineChars="900"/>
              <w:rPr>
                <w:rFonts w:ascii="宋体" w:hAnsi="宋体"/>
                <w:szCs w:val="21"/>
                <w:highlight w:val="none"/>
              </w:rPr>
            </w:pPr>
            <w:r>
              <w:rPr>
                <w:rFonts w:hint="eastAsia" w:ascii="宋体" w:hAnsi="宋体"/>
                <w:szCs w:val="21"/>
                <w:highlight w:val="none"/>
              </w:rPr>
              <w:t>（反面）</w:t>
            </w:r>
          </w:p>
        </w:tc>
      </w:tr>
    </w:tbl>
    <w:p>
      <w:pPr>
        <w:spacing w:line="320" w:lineRule="exact"/>
        <w:ind w:left="2" w:right="-512" w:rightChars="-244" w:firstLine="357" w:firstLineChars="149"/>
        <w:rPr>
          <w:rFonts w:ascii="宋体" w:hAnsi="宋体" w:cs="Courier New"/>
          <w:sz w:val="24"/>
          <w:szCs w:val="24"/>
          <w:highlight w:val="none"/>
        </w:rPr>
      </w:pPr>
    </w:p>
    <w:p>
      <w:pPr>
        <w:autoSpaceDE w:val="0"/>
        <w:autoSpaceDN w:val="0"/>
        <w:adjustRightInd w:val="0"/>
        <w:spacing w:line="360" w:lineRule="auto"/>
        <w:jc w:val="center"/>
        <w:outlineLvl w:val="0"/>
        <w:rPr>
          <w:rFonts w:ascii="宋体" w:hAnsi="宋体"/>
          <w:b/>
          <w:bCs/>
          <w:color w:val="000000"/>
          <w:sz w:val="24"/>
          <w:szCs w:val="24"/>
          <w:highlight w:val="none"/>
        </w:rPr>
      </w:pPr>
      <w:r>
        <w:rPr>
          <w:rFonts w:ascii="宋体" w:hAnsi="宋体"/>
          <w:b/>
          <w:bCs/>
          <w:sz w:val="36"/>
          <w:szCs w:val="36"/>
          <w:highlight w:val="none"/>
        </w:rPr>
        <w:br w:type="page"/>
      </w:r>
      <w:r>
        <w:rPr>
          <w:rFonts w:hint="eastAsia" w:ascii="宋体" w:hAnsi="宋体" w:cs="宋体"/>
          <w:b/>
          <w:bCs/>
          <w:sz w:val="36"/>
          <w:szCs w:val="36"/>
          <w:highlight w:val="none"/>
        </w:rPr>
        <w:t xml:space="preserve">3.4 </w:t>
      </w:r>
      <w:r>
        <w:rPr>
          <w:rFonts w:hint="eastAsia" w:ascii="宋体" w:hAnsi="宋体" w:cs="宋体"/>
          <w:b/>
          <w:bCs/>
          <w:color w:val="000000"/>
          <w:sz w:val="36"/>
          <w:szCs w:val="36"/>
          <w:highlight w:val="none"/>
        </w:rPr>
        <w:t>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本公司（联合体）郑重声明，根据《政府采购促进中小企业发展管理办法》（财库﹝2020﹞46 号）的规定，本公司（联合体）参加</w:t>
      </w:r>
      <w:r>
        <w:rPr>
          <w:rFonts w:hint="eastAsia" w:ascii="宋体" w:hAnsi="宋体" w:cs="Arial"/>
          <w:kern w:val="0"/>
          <w:szCs w:val="21"/>
          <w:highlight w:val="none"/>
          <w:u w:val="single"/>
        </w:rPr>
        <w:t xml:space="preserve"> （单位名称） </w:t>
      </w:r>
      <w:r>
        <w:rPr>
          <w:rFonts w:hint="eastAsia" w:ascii="宋体" w:hAnsi="宋体" w:cs="Arial"/>
          <w:kern w:val="0"/>
          <w:szCs w:val="21"/>
          <w:highlight w:val="none"/>
        </w:rPr>
        <w:t>的</w:t>
      </w:r>
      <w:r>
        <w:rPr>
          <w:rFonts w:hint="eastAsia" w:ascii="宋体" w:hAnsi="宋体" w:cs="Arial"/>
          <w:kern w:val="0"/>
          <w:szCs w:val="21"/>
          <w:highlight w:val="none"/>
          <w:u w:val="single"/>
        </w:rPr>
        <w:t xml:space="preserve"> （项目名称） </w:t>
      </w:r>
      <w:r>
        <w:rPr>
          <w:rFonts w:hint="eastAsia" w:ascii="宋体" w:hAnsi="宋体" w:cs="Arial"/>
          <w:kern w:val="0"/>
          <w:szCs w:val="21"/>
          <w:highlight w:val="none"/>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1.</w:t>
      </w:r>
      <w:r>
        <w:rPr>
          <w:rFonts w:hint="eastAsia" w:ascii="宋体" w:hAnsi="宋体" w:cs="Arial"/>
          <w:kern w:val="0"/>
          <w:szCs w:val="21"/>
          <w:highlight w:val="none"/>
          <w:u w:val="single"/>
        </w:rPr>
        <w:t xml:space="preserve">（标的名称） </w:t>
      </w:r>
      <w:r>
        <w:rPr>
          <w:rFonts w:hint="eastAsia" w:ascii="宋体" w:hAnsi="宋体" w:cs="Arial"/>
          <w:kern w:val="0"/>
          <w:szCs w:val="21"/>
          <w:highlight w:val="none"/>
        </w:rPr>
        <w:t>，属于</w:t>
      </w:r>
      <w:r>
        <w:rPr>
          <w:rFonts w:hint="eastAsia" w:ascii="宋体" w:hAnsi="宋体" w:cs="Arial"/>
          <w:kern w:val="0"/>
          <w:szCs w:val="21"/>
          <w:highlight w:val="none"/>
          <w:u w:val="single"/>
        </w:rPr>
        <w:t xml:space="preserve"> （采购文件中明确的所属行业） </w:t>
      </w:r>
      <w:r>
        <w:rPr>
          <w:rFonts w:hint="eastAsia" w:ascii="宋体" w:hAnsi="宋体" w:cs="Arial"/>
          <w:kern w:val="0"/>
          <w:szCs w:val="21"/>
          <w:highlight w:val="none"/>
        </w:rPr>
        <w:t>行业；承建（承接）企业为</w:t>
      </w:r>
      <w:r>
        <w:rPr>
          <w:rFonts w:hint="eastAsia" w:ascii="宋体" w:hAnsi="宋体" w:cs="Arial"/>
          <w:kern w:val="0"/>
          <w:szCs w:val="21"/>
          <w:highlight w:val="none"/>
          <w:u w:val="single"/>
        </w:rPr>
        <w:t xml:space="preserve"> （企业名称） </w:t>
      </w:r>
      <w:r>
        <w:rPr>
          <w:rFonts w:hint="eastAsia" w:ascii="宋体" w:hAnsi="宋体" w:cs="Arial"/>
          <w:kern w:val="0"/>
          <w:szCs w:val="21"/>
          <w:highlight w:val="none"/>
        </w:rPr>
        <w:t>，从业人员人，营业收入为万元，资产总额为万元，属于</w:t>
      </w:r>
      <w:r>
        <w:rPr>
          <w:rFonts w:hint="eastAsia" w:ascii="宋体" w:hAnsi="宋体" w:cs="Arial"/>
          <w:kern w:val="0"/>
          <w:szCs w:val="21"/>
          <w:highlight w:val="none"/>
          <w:u w:val="single"/>
        </w:rPr>
        <w:t xml:space="preserve"> （中型企业、小型企业、微型企业） </w:t>
      </w: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2.</w:t>
      </w:r>
      <w:r>
        <w:rPr>
          <w:rFonts w:hint="eastAsia" w:ascii="宋体" w:hAnsi="宋体" w:cs="Arial"/>
          <w:kern w:val="0"/>
          <w:szCs w:val="21"/>
          <w:highlight w:val="none"/>
          <w:u w:val="single"/>
        </w:rPr>
        <w:t xml:space="preserve">  （标的名称） </w:t>
      </w:r>
      <w:r>
        <w:rPr>
          <w:rFonts w:hint="eastAsia" w:ascii="宋体" w:hAnsi="宋体" w:cs="Arial"/>
          <w:kern w:val="0"/>
          <w:szCs w:val="21"/>
          <w:highlight w:val="none"/>
        </w:rPr>
        <w:t>，属于</w:t>
      </w:r>
      <w:r>
        <w:rPr>
          <w:rFonts w:hint="eastAsia" w:ascii="宋体" w:hAnsi="宋体" w:cs="Arial"/>
          <w:kern w:val="0"/>
          <w:szCs w:val="21"/>
          <w:highlight w:val="none"/>
          <w:u w:val="single"/>
        </w:rPr>
        <w:t xml:space="preserve"> （采购文件中明确的所属行业） </w:t>
      </w:r>
      <w:r>
        <w:rPr>
          <w:rFonts w:hint="eastAsia" w:ascii="宋体" w:hAnsi="宋体" w:cs="Arial"/>
          <w:kern w:val="0"/>
          <w:szCs w:val="21"/>
          <w:highlight w:val="none"/>
        </w:rPr>
        <w:t>行业；承建（承接）企业为</w:t>
      </w:r>
      <w:r>
        <w:rPr>
          <w:rFonts w:hint="eastAsia" w:ascii="宋体" w:hAnsi="宋体" w:cs="Arial"/>
          <w:kern w:val="0"/>
          <w:szCs w:val="21"/>
          <w:highlight w:val="none"/>
          <w:u w:val="single"/>
        </w:rPr>
        <w:t xml:space="preserve"> （企业名称） </w:t>
      </w:r>
      <w:r>
        <w:rPr>
          <w:rFonts w:hint="eastAsia" w:ascii="宋体" w:hAnsi="宋体" w:cs="Arial"/>
          <w:kern w:val="0"/>
          <w:szCs w:val="21"/>
          <w:highlight w:val="none"/>
        </w:rPr>
        <w:t>，从业人员人，营业收入为万元，资产总额为万元，属于</w:t>
      </w:r>
      <w:r>
        <w:rPr>
          <w:rFonts w:hint="eastAsia" w:ascii="宋体" w:hAnsi="宋体" w:cs="Arial"/>
          <w:kern w:val="0"/>
          <w:szCs w:val="21"/>
          <w:highlight w:val="none"/>
          <w:u w:val="single"/>
        </w:rPr>
        <w:t xml:space="preserve"> （中型企业、小型企业、微型企业） </w:t>
      </w: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highlight w:val="none"/>
        </w:rPr>
      </w:pPr>
      <w:r>
        <w:rPr>
          <w:rFonts w:hint="eastAsia" w:ascii="宋体" w:hAnsi="宋体" w:cs="Arial"/>
          <w:kern w:val="0"/>
          <w:szCs w:val="21"/>
          <w:highlight w:val="none"/>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highlight w:val="none"/>
        </w:rPr>
      </w:pPr>
      <w:r>
        <w:rPr>
          <w:rFonts w:hint="eastAsia" w:ascii="宋体" w:hAnsi="宋体" w:cs="Arial"/>
          <w:kern w:val="0"/>
          <w:szCs w:val="21"/>
          <w:highlight w:val="none"/>
        </w:rPr>
        <w:t>企业名称（盖章）：　　　　　　　　　</w:t>
      </w:r>
      <w:r>
        <w:rPr>
          <w:rFonts w:hint="eastAsia" w:ascii="宋体" w:hAnsi="宋体" w:cs="Arial"/>
          <w:kern w:val="0"/>
          <w:szCs w:val="21"/>
          <w:highlight w:val="none"/>
        </w:rPr>
        <w:br w:type="textWrapping"/>
      </w:r>
      <w:r>
        <w:rPr>
          <w:rFonts w:hint="eastAsia" w:ascii="宋体" w:hAnsi="宋体" w:cs="Arial"/>
          <w:kern w:val="0"/>
          <w:szCs w:val="21"/>
          <w:highlight w:val="none"/>
        </w:rPr>
        <w:t xml:space="preserve">日　  期：      </w:t>
      </w:r>
      <w:r>
        <w:rPr>
          <w:rFonts w:hint="eastAsia" w:ascii="宋体" w:hAnsi="宋体" w:cs="宋体"/>
          <w:szCs w:val="21"/>
          <w:highlight w:val="none"/>
        </w:rPr>
        <w:t>年    月    日</w:t>
      </w:r>
    </w:p>
    <w:p>
      <w:pPr>
        <w:widowControl/>
        <w:spacing w:before="100" w:beforeAutospacing="1" w:after="100" w:afterAutospacing="1" w:line="360" w:lineRule="auto"/>
        <w:contextualSpacing/>
        <w:jc w:val="left"/>
        <w:rPr>
          <w:rFonts w:ascii="宋体" w:hAnsi="宋体"/>
          <w:szCs w:val="21"/>
          <w:highlight w:val="none"/>
        </w:rPr>
      </w:pPr>
      <w:r>
        <w:rPr>
          <w:rFonts w:hint="eastAsia" w:ascii="宋体" w:hAnsi="宋体"/>
          <w:szCs w:val="21"/>
          <w:highlight w:val="none"/>
        </w:rPr>
        <w:t>说明：</w:t>
      </w:r>
    </w:p>
    <w:p>
      <w:pPr>
        <w:numPr>
          <w:ilvl w:val="0"/>
          <w:numId w:val="4"/>
        </w:numPr>
        <w:autoSpaceDE w:val="0"/>
        <w:autoSpaceDN w:val="0"/>
        <w:spacing w:line="360" w:lineRule="auto"/>
        <w:jc w:val="left"/>
        <w:outlineLvl w:val="0"/>
        <w:rPr>
          <w:rFonts w:ascii="宋体" w:hAnsi="宋体" w:cs="Arial"/>
          <w:kern w:val="0"/>
          <w:szCs w:val="21"/>
          <w:highlight w:val="none"/>
        </w:rPr>
      </w:pPr>
      <w:r>
        <w:rPr>
          <w:rFonts w:hint="eastAsia" w:ascii="宋体" w:hAnsi="宋体" w:cs="Arial"/>
          <w:kern w:val="0"/>
          <w:szCs w:val="21"/>
          <w:highlight w:val="none"/>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highlight w:val="none"/>
        </w:rPr>
      </w:pPr>
      <w:r>
        <w:rPr>
          <w:rFonts w:hint="eastAsia" w:ascii="宋体" w:hAnsi="宋体" w:cs="Arial"/>
          <w:kern w:val="0"/>
          <w:szCs w:val="21"/>
          <w:highlight w:val="none"/>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color w:val="000000"/>
          <w:kern w:val="0"/>
          <w:szCs w:val="21"/>
          <w:highlight w:val="none"/>
        </w:rPr>
      </w:pPr>
    </w:p>
    <w:p>
      <w:pPr>
        <w:widowControl/>
        <w:ind w:right="-512" w:rightChars="-244"/>
        <w:jc w:val="center"/>
        <w:rPr>
          <w:rFonts w:ascii="宋体" w:hAnsi="宋体"/>
          <w:b/>
          <w:bCs/>
          <w:sz w:val="36"/>
          <w:szCs w:val="36"/>
          <w:highlight w:val="none"/>
        </w:rPr>
      </w:pPr>
    </w:p>
    <w:p>
      <w:pPr>
        <w:widowControl/>
        <w:ind w:right="-512" w:rightChars="-244"/>
        <w:jc w:val="center"/>
        <w:rPr>
          <w:rFonts w:ascii="宋体" w:hAnsi="宋体"/>
          <w:b/>
          <w:bCs/>
          <w:sz w:val="36"/>
          <w:szCs w:val="36"/>
          <w:highlight w:val="none"/>
        </w:rPr>
      </w:pPr>
    </w:p>
    <w:p>
      <w:pPr>
        <w:widowControl/>
        <w:ind w:right="-512" w:rightChars="-244"/>
        <w:jc w:val="center"/>
        <w:rPr>
          <w:rFonts w:ascii="宋体" w:hAnsi="宋体"/>
          <w:b/>
          <w:bCs/>
          <w:sz w:val="36"/>
          <w:szCs w:val="36"/>
          <w:highlight w:val="none"/>
        </w:rPr>
      </w:pPr>
    </w:p>
    <w:p>
      <w:pPr>
        <w:autoSpaceDE w:val="0"/>
        <w:autoSpaceDN w:val="0"/>
        <w:adjustRightInd w:val="0"/>
        <w:spacing w:line="360" w:lineRule="auto"/>
        <w:jc w:val="center"/>
        <w:outlineLvl w:val="0"/>
        <w:rPr>
          <w:rFonts w:ascii="宋体" w:hAnsi="宋体" w:cs="宋体"/>
          <w:b/>
          <w:bCs/>
          <w:sz w:val="36"/>
          <w:szCs w:val="36"/>
          <w:highlight w:val="none"/>
        </w:rPr>
      </w:pPr>
    </w:p>
    <w:p>
      <w:pPr>
        <w:pStyle w:val="35"/>
        <w:ind w:firstLine="210"/>
        <w:rPr>
          <w:rFonts w:hint="default"/>
          <w:highlight w:val="none"/>
        </w:rPr>
      </w:pPr>
    </w:p>
    <w:p>
      <w:pPr>
        <w:pStyle w:val="36"/>
        <w:ind w:left="420" w:firstLine="420"/>
        <w:rPr>
          <w:rFonts w:hint="default"/>
          <w:highlight w:val="none"/>
          <w:lang w:eastAsia="zh-CN"/>
        </w:rPr>
      </w:pPr>
    </w:p>
    <w:p>
      <w:pPr>
        <w:autoSpaceDE w:val="0"/>
        <w:autoSpaceDN w:val="0"/>
        <w:adjustRightInd w:val="0"/>
        <w:spacing w:line="360" w:lineRule="auto"/>
        <w:jc w:val="center"/>
        <w:outlineLvl w:val="0"/>
        <w:rPr>
          <w:rFonts w:ascii="宋体" w:hAnsi="宋体" w:cs="宋体"/>
          <w:b/>
          <w:bCs/>
          <w:sz w:val="36"/>
          <w:szCs w:val="36"/>
          <w:highlight w:val="none"/>
        </w:rPr>
      </w:pPr>
    </w:p>
    <w:p>
      <w:pPr>
        <w:autoSpaceDE w:val="0"/>
        <w:autoSpaceDN w:val="0"/>
        <w:adjustRightInd w:val="0"/>
        <w:spacing w:line="360" w:lineRule="auto"/>
        <w:jc w:val="center"/>
        <w:outlineLvl w:val="0"/>
        <w:rPr>
          <w:rFonts w:ascii="宋体" w:cs="宋体"/>
          <w:b/>
          <w:bCs/>
          <w:sz w:val="36"/>
          <w:szCs w:val="36"/>
          <w:highlight w:val="none"/>
        </w:rPr>
      </w:pPr>
      <w:r>
        <w:rPr>
          <w:rFonts w:ascii="宋体" w:hAnsi="宋体" w:cs="宋体"/>
          <w:b/>
          <w:bCs/>
          <w:sz w:val="36"/>
          <w:szCs w:val="36"/>
          <w:highlight w:val="none"/>
        </w:rPr>
        <w:t xml:space="preserve">3.5 </w:t>
      </w:r>
      <w:r>
        <w:rPr>
          <w:rFonts w:hint="eastAsia" w:ascii="宋体" w:hAnsi="宋体" w:cs="宋体"/>
          <w:b/>
          <w:bCs/>
          <w:sz w:val="36"/>
          <w:szCs w:val="36"/>
          <w:highlight w:val="none"/>
        </w:rPr>
        <w:t>残疾人福利性单位声明函</w:t>
      </w:r>
    </w:p>
    <w:p>
      <w:pPr>
        <w:spacing w:line="360" w:lineRule="auto"/>
        <w:rPr>
          <w:rFonts w:ascii="宋体" w:cs="宋体"/>
          <w:szCs w:val="21"/>
          <w:highlight w:val="none"/>
        </w:rPr>
      </w:pPr>
    </w:p>
    <w:p>
      <w:pPr>
        <w:spacing w:line="360" w:lineRule="auto"/>
        <w:ind w:firstLine="420" w:firstLineChars="200"/>
        <w:rPr>
          <w:rFonts w:ascii="宋体" w:cs="宋体"/>
          <w:szCs w:val="21"/>
          <w:highlight w:val="none"/>
        </w:rPr>
      </w:pPr>
      <w:r>
        <w:rPr>
          <w:rFonts w:hint="eastAsia" w:ascii="宋体" w:hAnsi="宋体" w:cs="宋体"/>
          <w:szCs w:val="21"/>
          <w:highlight w:val="none"/>
        </w:rPr>
        <w:t>本单位郑重声明，根据《财政部民政部中国残疾人联合会关于促进残疾人就业政府采购政策的通知》（财库〔</w:t>
      </w:r>
      <w:r>
        <w:rPr>
          <w:rFonts w:ascii="宋体" w:hAnsi="宋体" w:cs="宋体"/>
          <w:szCs w:val="21"/>
          <w:highlight w:val="none"/>
        </w:rPr>
        <w:t>2017</w:t>
      </w:r>
      <w:r>
        <w:rPr>
          <w:rFonts w:hint="eastAsia" w:ascii="宋体" w:hAnsi="宋体" w:cs="宋体"/>
          <w:szCs w:val="21"/>
          <w:highlight w:val="none"/>
        </w:rPr>
        <w:t>〕</w:t>
      </w:r>
      <w:r>
        <w:rPr>
          <w:rFonts w:ascii="宋体" w:hAnsi="宋体" w:cs="宋体"/>
          <w:szCs w:val="21"/>
          <w:highlight w:val="none"/>
        </w:rPr>
        <w:t>141</w:t>
      </w:r>
      <w:r>
        <w:rPr>
          <w:rFonts w:hint="eastAsia" w:ascii="宋体" w:hAnsi="宋体" w:cs="宋体"/>
          <w:szCs w:val="21"/>
          <w:highlight w:val="none"/>
        </w:rPr>
        <w:t>号）的规定，本单位为（符合/不符合）条件的残疾人福利性单位，且本单位参加单位的项目采购活动提供本单位制造的货物（由本单位承担工程</w:t>
      </w:r>
      <w:r>
        <w:rPr>
          <w:rFonts w:ascii="宋体" w:hAnsi="宋体" w:cs="宋体"/>
          <w:szCs w:val="21"/>
          <w:highlight w:val="none"/>
        </w:rPr>
        <w:t>/</w:t>
      </w:r>
      <w:r>
        <w:rPr>
          <w:rFonts w:hint="eastAsia" w:ascii="宋体" w:hAnsi="宋体" w:cs="宋体"/>
          <w:szCs w:val="21"/>
          <w:highlight w:val="none"/>
        </w:rPr>
        <w:t>提供服务），或者提供其他残疾人福利性单位制造的货物（不包括使用非残疾人福利性单位注册商标的货物）。</w:t>
      </w:r>
    </w:p>
    <w:p>
      <w:pPr>
        <w:spacing w:line="360" w:lineRule="auto"/>
        <w:ind w:firstLine="420" w:firstLineChars="200"/>
        <w:rPr>
          <w:rFonts w:ascii="宋体" w:cs="宋体"/>
          <w:szCs w:val="21"/>
          <w:highlight w:val="none"/>
        </w:rPr>
      </w:pPr>
      <w:r>
        <w:rPr>
          <w:rFonts w:hint="eastAsia" w:ascii="宋体" w:hAnsi="宋体" w:cs="宋体"/>
          <w:szCs w:val="21"/>
          <w:highlight w:val="none"/>
        </w:rPr>
        <w:t>本单位对上述声明的真实性负责。如有虚假，将依法承担相应责任。</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ind w:firstLine="4830" w:firstLineChars="2300"/>
        <w:rPr>
          <w:rFonts w:ascii="宋体" w:cs="宋体"/>
          <w:szCs w:val="21"/>
          <w:highlight w:val="none"/>
        </w:rPr>
      </w:pPr>
      <w:r>
        <w:rPr>
          <w:rFonts w:hint="eastAsia" w:ascii="宋体" w:hAnsi="宋体" w:cs="宋体"/>
          <w:szCs w:val="21"/>
          <w:highlight w:val="none"/>
        </w:rPr>
        <w:t>单位名称（盖章）：</w:t>
      </w:r>
    </w:p>
    <w:p>
      <w:pPr>
        <w:spacing w:line="360" w:lineRule="auto"/>
        <w:ind w:firstLine="4830" w:firstLineChars="2300"/>
        <w:rPr>
          <w:rFonts w:ascii="宋体" w:cs="宋体"/>
          <w:szCs w:val="21"/>
          <w:highlight w:val="none"/>
        </w:rPr>
      </w:pPr>
      <w:r>
        <w:rPr>
          <w:rFonts w:hint="eastAsia" w:ascii="宋体" w:hAnsi="宋体" w:cs="宋体"/>
          <w:szCs w:val="21"/>
          <w:highlight w:val="none"/>
        </w:rPr>
        <w:t>日    期：  年  月  日</w:t>
      </w:r>
    </w:p>
    <w:p>
      <w:pPr>
        <w:widowControl/>
        <w:spacing w:before="100" w:beforeAutospacing="1" w:after="100" w:afterAutospacing="1" w:line="360" w:lineRule="auto"/>
        <w:jc w:val="center"/>
        <w:rPr>
          <w:rFonts w:ascii="宋体" w:hAnsi="宋体" w:cs="宋体"/>
          <w:b/>
          <w:bCs/>
          <w:szCs w:val="21"/>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autoSpaceDE w:val="0"/>
        <w:autoSpaceDN w:val="0"/>
        <w:adjustRightInd w:val="0"/>
        <w:spacing w:line="360" w:lineRule="auto"/>
        <w:ind w:right="-512" w:rightChars="-244"/>
        <w:jc w:val="center"/>
        <w:outlineLvl w:val="0"/>
        <w:rPr>
          <w:rFonts w:ascii="宋体" w:hAnsi="宋体"/>
          <w:color w:val="000000"/>
          <w:highlight w:val="none"/>
        </w:rPr>
      </w:pPr>
      <w:r>
        <w:rPr>
          <w:rFonts w:hint="eastAsia" w:ascii="宋体" w:hAnsi="宋体"/>
          <w:b/>
          <w:bCs/>
          <w:sz w:val="36"/>
          <w:szCs w:val="36"/>
          <w:highlight w:val="none"/>
        </w:rPr>
        <w:t>3.6 许昌市建安区政府采购供应商信用承诺函</w:t>
      </w:r>
    </w:p>
    <w:p>
      <w:pPr>
        <w:spacing w:line="360" w:lineRule="auto"/>
        <w:ind w:right="-512" w:rightChars="-244"/>
        <w:rPr>
          <w:rFonts w:ascii="宋体" w:hAnsi="宋体" w:cs="仿宋_GB2312"/>
          <w:szCs w:val="21"/>
          <w:highlight w:val="none"/>
        </w:rPr>
      </w:pPr>
      <w:r>
        <w:rPr>
          <w:rFonts w:hint="eastAsia" w:ascii="宋体" w:hAnsi="宋体" w:cs="仿宋_GB2312"/>
          <w:szCs w:val="21"/>
          <w:highlight w:val="none"/>
        </w:rPr>
        <w:t>致</w:t>
      </w:r>
      <w:r>
        <w:rPr>
          <w:rFonts w:hint="eastAsia" w:ascii="宋体" w:hAnsi="宋体" w:cs="仿宋_GB2312"/>
          <w:szCs w:val="21"/>
          <w:highlight w:val="none"/>
          <w:u w:val="single"/>
        </w:rPr>
        <w:t>（采购人）</w:t>
      </w:r>
      <w:r>
        <w:rPr>
          <w:rFonts w:hint="eastAsia" w:ascii="宋体" w:hAnsi="宋体" w:cs="仿宋_GB2312"/>
          <w:szCs w:val="21"/>
          <w:highlight w:val="none"/>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单位名称（自然人姓名）</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统一社会信用代码（身份证号码）</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法定代表人（负责人）</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u w:val="single"/>
        </w:rPr>
      </w:pPr>
      <w:r>
        <w:rPr>
          <w:rFonts w:hint="eastAsia" w:ascii="宋体" w:hAnsi="宋体" w:cs="仿宋_GB2312"/>
          <w:spacing w:val="-11"/>
          <w:szCs w:val="21"/>
          <w:highlight w:val="none"/>
        </w:rPr>
        <w:t>联系地址和电话：</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（一）具有独立承担民事责任的能力；</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（二）具有良好的商业信誉和健全的财务会计制度；</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（三）具有履行合同所必需的设备和专业技术能力；</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（四）有依法缴纳税收和社会保障资金的良好记录；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（七）未被相关监管部门作出行政处罚且尚在处罚有效期的；</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（八）未曾作出虚假采购承诺；</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（九）符合法律、行政法规规定的其他条件。</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highlight w:val="none"/>
        </w:rPr>
      </w:pP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供应商（电子章）</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法定代表人、负责人、本人、或授权代表（签字或电子印章）</w:t>
      </w:r>
      <w:r>
        <w:rPr>
          <w:rFonts w:hint="eastAsia" w:ascii="宋体" w:hAnsi="宋体" w:cs="仿宋_GB2312"/>
          <w:spacing w:val="-11"/>
          <w:szCs w:val="21"/>
          <w:highlight w:val="none"/>
          <w:lang w:eastAsia="zh-CN"/>
        </w:rPr>
        <w:t>：</w:t>
      </w:r>
    </w:p>
    <w:p>
      <w:pPr>
        <w:spacing w:line="360" w:lineRule="auto"/>
        <w:ind w:right="-512" w:rightChars="-244" w:firstLine="376" w:firstLineChars="200"/>
        <w:rPr>
          <w:rFonts w:ascii="宋体" w:hAnsi="宋体" w:cs="仿宋_GB2312"/>
          <w:spacing w:val="-11"/>
          <w:szCs w:val="21"/>
          <w:highlight w:val="none"/>
        </w:rPr>
      </w:pPr>
      <w:r>
        <w:rPr>
          <w:rFonts w:hint="eastAsia" w:ascii="宋体" w:hAnsi="宋体" w:cs="仿宋_GB2312"/>
          <w:spacing w:val="-11"/>
          <w:szCs w:val="21"/>
          <w:highlight w:val="none"/>
        </w:rPr>
        <w:t>日期：    年  月  日</w:t>
      </w:r>
    </w:p>
    <w:p>
      <w:pPr>
        <w:spacing w:line="360" w:lineRule="auto"/>
        <w:ind w:right="-512" w:rightChars="-244"/>
        <w:rPr>
          <w:rFonts w:ascii="仿宋_GB2312" w:hAnsi="仿宋_GB2312" w:eastAsia="仿宋_GB2312" w:cs="仿宋_GB2312"/>
          <w:szCs w:val="21"/>
          <w:highlight w:val="none"/>
        </w:rPr>
      </w:pPr>
    </w:p>
    <w:p>
      <w:pPr>
        <w:spacing w:line="360" w:lineRule="auto"/>
        <w:ind w:right="-512" w:rightChars="-244"/>
        <w:rPr>
          <w:rFonts w:ascii="华文仿宋" w:hAnsi="华文仿宋" w:eastAsia="华文仿宋" w:cs="华文仿宋"/>
          <w:szCs w:val="21"/>
          <w:highlight w:val="none"/>
        </w:rPr>
      </w:pPr>
    </w:p>
    <w:p>
      <w:pPr>
        <w:spacing w:line="360" w:lineRule="auto"/>
        <w:ind w:right="-512" w:rightChars="-244"/>
        <w:rPr>
          <w:rFonts w:ascii="宋体" w:hAnsi="宋体" w:cs="华文仿宋"/>
          <w:b/>
          <w:bCs/>
          <w:szCs w:val="21"/>
          <w:highlight w:val="none"/>
        </w:rPr>
      </w:pPr>
      <w:r>
        <w:rPr>
          <w:rFonts w:hint="eastAsia" w:ascii="宋体" w:hAnsi="宋体" w:cs="华文仿宋"/>
          <w:b/>
          <w:bCs/>
          <w:szCs w:val="21"/>
          <w:highlight w:val="none"/>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highlight w:val="none"/>
        </w:rPr>
      </w:pPr>
      <w:r>
        <w:rPr>
          <w:rFonts w:hint="eastAsia" w:ascii="宋体" w:hAnsi="宋体" w:cs="华文仿宋"/>
          <w:b/>
          <w:bCs/>
          <w:szCs w:val="21"/>
          <w:highlight w:val="none"/>
        </w:rPr>
        <w:t>2.供应商的法定代表人或者授权代表的签字或盖章应真实、有效，如由授权代表签字或盖章的，应提供“法定代表人授权书”。</w:t>
      </w:r>
    </w:p>
    <w:p>
      <w:pPr>
        <w:spacing w:line="360" w:lineRule="auto"/>
        <w:ind w:right="-512" w:rightChars="-244"/>
        <w:rPr>
          <w:szCs w:val="21"/>
          <w:highlight w:val="none"/>
        </w:rPr>
      </w:pPr>
    </w:p>
    <w:p>
      <w:pPr>
        <w:pStyle w:val="35"/>
        <w:spacing w:line="360" w:lineRule="auto"/>
        <w:ind w:right="-512" w:rightChars="-244" w:firstLine="211"/>
        <w:jc w:val="center"/>
        <w:rPr>
          <w:rFonts w:hint="default" w:ascii="宋体"/>
          <w:b/>
          <w:bCs/>
          <w:szCs w:val="21"/>
          <w:highlight w:val="none"/>
        </w:rPr>
      </w:pPr>
    </w:p>
    <w:p>
      <w:pPr>
        <w:pStyle w:val="35"/>
        <w:ind w:right="-512" w:rightChars="-244" w:firstLine="361"/>
        <w:jc w:val="center"/>
        <w:rPr>
          <w:rFonts w:hint="default" w:ascii="宋体"/>
          <w:b/>
          <w:bCs/>
          <w:sz w:val="36"/>
          <w:szCs w:val="36"/>
          <w:highlight w:val="none"/>
        </w:rPr>
      </w:pPr>
    </w:p>
    <w:p>
      <w:pPr>
        <w:pStyle w:val="35"/>
        <w:ind w:right="-512" w:rightChars="-244" w:firstLine="361"/>
        <w:jc w:val="center"/>
        <w:rPr>
          <w:rFonts w:hint="default" w:ascii="宋体"/>
          <w:b/>
          <w:bCs/>
          <w:sz w:val="36"/>
          <w:szCs w:val="36"/>
          <w:highlight w:val="none"/>
        </w:rPr>
      </w:pPr>
    </w:p>
    <w:p>
      <w:pPr>
        <w:pStyle w:val="35"/>
        <w:ind w:right="-512" w:rightChars="-244" w:firstLine="361"/>
        <w:jc w:val="center"/>
        <w:rPr>
          <w:rFonts w:hint="default" w:ascii="宋体"/>
          <w:b/>
          <w:bCs/>
          <w:sz w:val="36"/>
          <w:szCs w:val="36"/>
          <w:highlight w:val="none"/>
        </w:rPr>
      </w:pPr>
    </w:p>
    <w:p>
      <w:pPr>
        <w:pStyle w:val="35"/>
        <w:ind w:right="-512" w:rightChars="-244" w:firstLine="361"/>
        <w:jc w:val="center"/>
        <w:rPr>
          <w:rFonts w:hint="default" w:ascii="宋体"/>
          <w:b/>
          <w:bCs/>
          <w:sz w:val="36"/>
          <w:szCs w:val="36"/>
          <w:highlight w:val="none"/>
        </w:rPr>
      </w:pPr>
    </w:p>
    <w:p>
      <w:pPr>
        <w:pStyle w:val="36"/>
        <w:ind w:left="420" w:firstLine="420"/>
        <w:rPr>
          <w:rFonts w:hint="default"/>
          <w:highlight w:val="none"/>
          <w:lang w:eastAsia="zh-CN"/>
        </w:rPr>
      </w:pPr>
    </w:p>
    <w:p>
      <w:pPr>
        <w:pStyle w:val="35"/>
        <w:ind w:right="-512" w:rightChars="-244" w:firstLine="361"/>
        <w:jc w:val="center"/>
        <w:rPr>
          <w:rFonts w:hint="default" w:ascii="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hAnsi="宋体" w:cs="宋体"/>
          <w:b/>
          <w:bCs/>
          <w:sz w:val="36"/>
          <w:szCs w:val="36"/>
          <w:highlight w:val="none"/>
        </w:rPr>
      </w:pPr>
    </w:p>
    <w:p>
      <w:pPr>
        <w:widowControl/>
        <w:spacing w:before="100" w:beforeAutospacing="1" w:after="100" w:afterAutospacing="1" w:line="360" w:lineRule="auto"/>
        <w:jc w:val="center"/>
        <w:rPr>
          <w:rFonts w:ascii="宋体" w:cs="宋体"/>
          <w:sz w:val="36"/>
          <w:szCs w:val="36"/>
          <w:highlight w:val="none"/>
          <w:lang w:val="zh-CN"/>
        </w:rPr>
      </w:pPr>
      <w:r>
        <w:rPr>
          <w:rFonts w:ascii="宋体" w:hAnsi="宋体" w:cs="宋体"/>
          <w:b/>
          <w:bCs/>
          <w:sz w:val="36"/>
          <w:szCs w:val="36"/>
          <w:highlight w:val="none"/>
        </w:rPr>
        <w:t>3.</w:t>
      </w:r>
      <w:r>
        <w:rPr>
          <w:rFonts w:hint="eastAsia" w:ascii="宋体" w:hAnsi="宋体" w:cs="宋体"/>
          <w:b/>
          <w:bCs/>
          <w:sz w:val="36"/>
          <w:szCs w:val="36"/>
          <w:highlight w:val="none"/>
        </w:rPr>
        <w:t>7磋商承诺函</w:t>
      </w:r>
    </w:p>
    <w:p>
      <w:pPr>
        <w:spacing w:beforeLines="50" w:afterLines="50" w:line="480" w:lineRule="auto"/>
        <w:contextualSpacing/>
        <w:rPr>
          <w:rFonts w:ascii="宋体" w:hAnsi="宋体" w:cs="宋体"/>
          <w:szCs w:val="21"/>
          <w:highlight w:val="none"/>
          <w:lang w:val="zh-CN"/>
        </w:rPr>
      </w:pPr>
      <w:r>
        <w:rPr>
          <w:rFonts w:hint="eastAsia" w:ascii="宋体" w:hAnsi="宋体" w:cs="宋体"/>
          <w:szCs w:val="21"/>
          <w:highlight w:val="none"/>
          <w:lang w:val="zh-CN"/>
        </w:rPr>
        <w:t>本企业郑重承诺：</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经研究，我方自愿参与贵方年__月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一、在投标有效期内撤销投标文件；</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二、在投标文件中提供虚假材料；</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三、除因不可抗力或招标文件认可的情形以外，中标后不与采购人签订合同；</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四、与采购人、其他投标人或者采购代理机构恶意串通；</w:t>
      </w:r>
    </w:p>
    <w:p>
      <w:pPr>
        <w:spacing w:beforeLines="50" w:line="480" w:lineRule="auto"/>
        <w:ind w:firstLine="420" w:firstLineChars="200"/>
        <w:contextualSpacing/>
        <w:rPr>
          <w:rFonts w:ascii="宋体" w:hAnsi="宋体" w:cs="宋体"/>
          <w:szCs w:val="21"/>
          <w:highlight w:val="none"/>
          <w:lang w:val="zh-CN"/>
        </w:rPr>
      </w:pPr>
      <w:r>
        <w:rPr>
          <w:rFonts w:hint="eastAsia" w:ascii="宋体" w:hAnsi="宋体" w:cs="宋体"/>
          <w:szCs w:val="21"/>
          <w:highlight w:val="none"/>
          <w:lang w:val="zh-CN"/>
        </w:rPr>
        <w:t>五、法律法规及本招标文件规定的其他严重违法行为。</w:t>
      </w:r>
    </w:p>
    <w:p>
      <w:pPr>
        <w:spacing w:line="480" w:lineRule="auto"/>
        <w:rPr>
          <w:szCs w:val="21"/>
          <w:highlight w:val="none"/>
          <w:u w:val="single"/>
        </w:rPr>
      </w:pPr>
    </w:p>
    <w:p>
      <w:pPr>
        <w:rPr>
          <w:szCs w:val="21"/>
          <w:highlight w:val="none"/>
          <w:u w:val="single"/>
        </w:rPr>
      </w:pPr>
    </w:p>
    <w:p>
      <w:pPr>
        <w:spacing w:line="480" w:lineRule="auto"/>
        <w:ind w:firstLine="4357" w:firstLineChars="2075"/>
        <w:rPr>
          <w:rFonts w:ascii="宋体" w:hAnsi="宋体" w:cs="Arial"/>
          <w:szCs w:val="21"/>
          <w:highlight w:val="none"/>
        </w:rPr>
      </w:pPr>
      <w:r>
        <w:rPr>
          <w:rFonts w:hint="eastAsia" w:ascii="宋体" w:hAnsi="宋体" w:cs="宋体"/>
          <w:szCs w:val="21"/>
          <w:highlight w:val="none"/>
          <w:lang w:val="zh-CN"/>
        </w:rPr>
        <w:t>供应商名称（</w:t>
      </w:r>
      <w:r>
        <w:rPr>
          <w:rFonts w:hint="eastAsia" w:ascii="宋体" w:hAnsi="宋体" w:cs="Arial"/>
          <w:szCs w:val="21"/>
          <w:highlight w:val="none"/>
        </w:rPr>
        <w:t>并加盖公章</w:t>
      </w:r>
      <w:r>
        <w:rPr>
          <w:rFonts w:hint="eastAsia" w:ascii="宋体" w:hAnsi="宋体" w:cs="宋体"/>
          <w:szCs w:val="21"/>
          <w:highlight w:val="none"/>
          <w:lang w:val="zh-CN"/>
        </w:rPr>
        <w:t>）：</w:t>
      </w:r>
      <w:r>
        <w:rPr>
          <w:rFonts w:hint="eastAsia" w:ascii="宋体" w:hAnsi="宋体" w:cs="Arial"/>
          <w:szCs w:val="21"/>
          <w:highlight w:val="none"/>
        </w:rPr>
        <w:t>　　　　　　　　　</w:t>
      </w:r>
    </w:p>
    <w:p>
      <w:pPr>
        <w:spacing w:line="480" w:lineRule="auto"/>
        <w:ind w:firstLine="4357" w:firstLineChars="2075"/>
        <w:rPr>
          <w:rFonts w:ascii="宋体" w:hAnsi="宋体" w:cs="Arial"/>
          <w:szCs w:val="21"/>
          <w:highlight w:val="none"/>
        </w:rPr>
      </w:pPr>
      <w:r>
        <w:rPr>
          <w:rFonts w:hint="eastAsia" w:ascii="宋体" w:hAnsi="宋体" w:cs="Arial"/>
          <w:szCs w:val="21"/>
          <w:highlight w:val="none"/>
        </w:rPr>
        <w:t>日　  期：      年    月    日</w:t>
      </w:r>
    </w:p>
    <w:p>
      <w:pPr>
        <w:widowControl/>
        <w:spacing w:before="100" w:beforeAutospacing="1" w:after="100" w:afterAutospacing="1" w:line="360" w:lineRule="auto"/>
        <w:ind w:right="-512" w:rightChars="-244"/>
        <w:jc w:val="center"/>
        <w:rPr>
          <w:rFonts w:ascii="宋体" w:hAnsi="宋体"/>
          <w:b/>
          <w:bCs/>
          <w:szCs w:val="21"/>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p>
    <w:p>
      <w:pPr>
        <w:widowControl/>
        <w:spacing w:before="100" w:beforeAutospacing="1" w:after="100" w:afterAutospacing="1" w:line="360" w:lineRule="auto"/>
        <w:ind w:right="-512" w:rightChars="-244"/>
        <w:jc w:val="center"/>
        <w:rPr>
          <w:rFonts w:ascii="宋体" w:hAnsi="宋体"/>
          <w:b/>
          <w:bCs/>
          <w:sz w:val="32"/>
          <w:szCs w:val="32"/>
          <w:highlight w:val="none"/>
        </w:rPr>
      </w:pPr>
      <w:r>
        <w:rPr>
          <w:rFonts w:hint="eastAsia" w:ascii="宋体" w:hAnsi="宋体"/>
          <w:b/>
          <w:bCs/>
          <w:sz w:val="32"/>
          <w:szCs w:val="32"/>
          <w:highlight w:val="none"/>
        </w:rPr>
        <w:t>3.8 供应商提供与参加本项目投标的其他供应商之间，单位负责人不为同一人并且不存在直接控股、管理关系承诺函</w:t>
      </w:r>
    </w:p>
    <w:p>
      <w:pPr>
        <w:autoSpaceDE w:val="0"/>
        <w:autoSpaceDN w:val="0"/>
        <w:adjustRightInd w:val="0"/>
        <w:spacing w:line="360" w:lineRule="auto"/>
        <w:ind w:right="-512" w:rightChars="-244"/>
        <w:jc w:val="center"/>
        <w:outlineLvl w:val="0"/>
        <w:rPr>
          <w:rFonts w:ascii="宋体" w:hAnsi="宋体"/>
          <w:bCs/>
          <w:sz w:val="24"/>
          <w:szCs w:val="24"/>
          <w:highlight w:val="none"/>
        </w:rPr>
      </w:pPr>
      <w:r>
        <w:rPr>
          <w:rFonts w:hint="eastAsia" w:ascii="宋体" w:hAnsi="宋体"/>
          <w:bCs/>
          <w:sz w:val="24"/>
          <w:szCs w:val="24"/>
          <w:highlight w:val="none"/>
        </w:rPr>
        <w:t>（承诺函格式自拟）</w:t>
      </w:r>
    </w:p>
    <w:p>
      <w:pPr>
        <w:ind w:right="-512" w:rightChars="-244"/>
        <w:rPr>
          <w:highlight w:val="none"/>
          <w:lang w:val="zh-CN"/>
        </w:rPr>
      </w:pPr>
    </w:p>
    <w:p>
      <w:pPr>
        <w:ind w:right="-512" w:rightChars="-244"/>
        <w:rPr>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r>
        <w:rPr>
          <w:rFonts w:ascii="宋体" w:hAnsi="宋体"/>
          <w:b/>
          <w:bCs/>
          <w:sz w:val="32"/>
          <w:szCs w:val="32"/>
          <w:highlight w:val="none"/>
        </w:rPr>
        <w:t>3.</w:t>
      </w:r>
      <w:r>
        <w:rPr>
          <w:rFonts w:hint="eastAsia" w:ascii="宋体" w:hAnsi="宋体"/>
          <w:b/>
          <w:bCs/>
          <w:sz w:val="32"/>
          <w:szCs w:val="32"/>
          <w:highlight w:val="none"/>
        </w:rPr>
        <w:t>9供应商</w:t>
      </w:r>
      <w:r>
        <w:rPr>
          <w:rFonts w:ascii="宋体" w:hAnsi="宋体"/>
          <w:b/>
          <w:bCs/>
          <w:sz w:val="32"/>
          <w:szCs w:val="32"/>
          <w:highlight w:val="none"/>
        </w:rPr>
        <w:t xml:space="preserve">提供未为本项目提供整体设计、规范编制或者项目管理、监理、检测等服 务承诺函 </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highlight w:val="none"/>
        </w:rPr>
        <w:t>（承诺函格式自拟）</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outlineLvl w:val="0"/>
        <w:rPr>
          <w:rFonts w:ascii="宋体" w:hAnsi="宋体"/>
          <w:b/>
          <w:bCs/>
          <w:sz w:val="36"/>
          <w:szCs w:val="36"/>
          <w:highlight w:val="none"/>
        </w:rPr>
      </w:pPr>
    </w:p>
    <w:p>
      <w:pPr>
        <w:autoSpaceDE w:val="0"/>
        <w:autoSpaceDN w:val="0"/>
        <w:adjustRightInd w:val="0"/>
        <w:spacing w:line="360" w:lineRule="auto"/>
        <w:ind w:right="-512" w:rightChars="-244"/>
        <w:jc w:val="center"/>
        <w:rPr>
          <w:rFonts w:ascii="宋体" w:hAnsi="宋体"/>
          <w:b/>
          <w:bCs/>
          <w:sz w:val="32"/>
          <w:szCs w:val="32"/>
          <w:highlight w:val="none"/>
        </w:rPr>
      </w:pPr>
      <w:r>
        <w:rPr>
          <w:rFonts w:ascii="宋体" w:hAnsi="宋体"/>
          <w:b/>
          <w:bCs/>
          <w:sz w:val="32"/>
          <w:szCs w:val="32"/>
          <w:highlight w:val="none"/>
        </w:rPr>
        <w:t>3.</w:t>
      </w:r>
      <w:r>
        <w:rPr>
          <w:rFonts w:hint="eastAsia" w:ascii="宋体" w:hAnsi="宋体"/>
          <w:b/>
          <w:bCs/>
          <w:sz w:val="32"/>
          <w:szCs w:val="32"/>
          <w:highlight w:val="none"/>
        </w:rPr>
        <w:t>10</w:t>
      </w:r>
      <w:r>
        <w:rPr>
          <w:rFonts w:ascii="宋体" w:hAnsi="宋体"/>
          <w:b/>
          <w:bCs/>
          <w:sz w:val="32"/>
          <w:szCs w:val="32"/>
          <w:highlight w:val="none"/>
        </w:rPr>
        <w:t xml:space="preserve"> 其他资格证书或材料</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4.1 分项报价表</w:t>
      </w:r>
    </w:p>
    <w:p>
      <w:pPr>
        <w:autoSpaceDE w:val="0"/>
        <w:autoSpaceDN w:val="0"/>
        <w:adjustRightInd w:val="0"/>
        <w:spacing w:line="360" w:lineRule="auto"/>
        <w:ind w:right="-512" w:rightChars="-244"/>
        <w:outlineLvl w:val="0"/>
        <w:rPr>
          <w:rFonts w:hAnsi="宋体"/>
          <w:b/>
          <w:snapToGrid w:val="0"/>
          <w:kern w:val="0"/>
          <w:szCs w:val="21"/>
          <w:highlight w:val="none"/>
        </w:rPr>
      </w:pPr>
    </w:p>
    <w:p>
      <w:pPr>
        <w:autoSpaceDE w:val="0"/>
        <w:autoSpaceDN w:val="0"/>
        <w:adjustRightInd w:val="0"/>
        <w:spacing w:line="480" w:lineRule="auto"/>
        <w:ind w:right="-512" w:rightChars="-244"/>
        <w:jc w:val="center"/>
        <w:rPr>
          <w:rFonts w:ascii="宋体" w:hAnsi="宋体" w:cs="宋体"/>
          <w:szCs w:val="21"/>
          <w:highlight w:val="none"/>
        </w:rPr>
      </w:pPr>
      <w:r>
        <w:rPr>
          <w:rFonts w:hint="eastAsia" w:ascii="宋体" w:hAnsi="宋体" w:cs="宋体"/>
          <w:szCs w:val="21"/>
          <w:highlight w:val="none"/>
        </w:rPr>
        <w:t>（投标人根据已发布的工程量清单进行编制）</w:t>
      </w:r>
    </w:p>
    <w:p>
      <w:pPr>
        <w:autoSpaceDE w:val="0"/>
        <w:autoSpaceDN w:val="0"/>
        <w:adjustRightInd w:val="0"/>
        <w:spacing w:line="480" w:lineRule="auto"/>
        <w:ind w:right="-512" w:rightChars="-244"/>
        <w:rPr>
          <w:rFonts w:ascii="宋体" w:hAnsi="宋体" w:cs="宋体"/>
          <w:szCs w:val="21"/>
          <w:highlight w:val="none"/>
        </w:rPr>
      </w:pPr>
    </w:p>
    <w:p>
      <w:pPr>
        <w:ind w:right="-512" w:rightChars="-244"/>
        <w:rPr>
          <w:highlight w:val="none"/>
        </w:rPr>
      </w:pPr>
    </w:p>
    <w:p>
      <w:pPr>
        <w:ind w:right="-512" w:rightChars="-244"/>
        <w:rPr>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pStyle w:val="3"/>
        <w:ind w:right="-512" w:rightChars="-244"/>
        <w:rPr>
          <w:highlight w:val="none"/>
        </w:rPr>
      </w:pPr>
    </w:p>
    <w:p>
      <w:pPr>
        <w:ind w:right="-512" w:rightChars="-244"/>
        <w:rPr>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480" w:lineRule="auto"/>
        <w:ind w:right="-512" w:rightChars="-244"/>
        <w:rPr>
          <w:rFonts w:ascii="宋体" w:hAnsi="宋体" w:cs="宋体"/>
          <w:color w:val="000000"/>
          <w:sz w:val="24"/>
          <w:highlight w:val="none"/>
          <w:lang w:val="zh-CN"/>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4.2 技术方案（实施方案）</w:t>
      </w:r>
    </w:p>
    <w:p>
      <w:pPr>
        <w:autoSpaceDE w:val="0"/>
        <w:autoSpaceDN w:val="0"/>
        <w:adjustRightInd w:val="0"/>
        <w:spacing w:line="480" w:lineRule="auto"/>
        <w:ind w:right="-512" w:rightChars="-244"/>
        <w:jc w:val="center"/>
        <w:rPr>
          <w:rFonts w:ascii="宋体" w:cs="宋体"/>
          <w:sz w:val="24"/>
          <w:highlight w:val="none"/>
          <w:lang w:val="zh-CN"/>
        </w:rPr>
      </w:pPr>
      <w:r>
        <w:rPr>
          <w:rFonts w:hint="eastAsia" w:ascii="宋体" w:hAnsi="宋体" w:cs="宋体"/>
          <w:sz w:val="24"/>
          <w:szCs w:val="24"/>
          <w:highlight w:val="none"/>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4.3业绩情况表</w:t>
      </w:r>
    </w:p>
    <w:p>
      <w:pPr>
        <w:spacing w:before="50" w:afterLines="50" w:line="360" w:lineRule="auto"/>
        <w:ind w:right="-512" w:rightChars="-244"/>
        <w:contextualSpacing/>
        <w:jc w:val="left"/>
        <w:rPr>
          <w:rFonts w:ascii="宋体" w:hAnsi="宋体"/>
          <w:szCs w:val="21"/>
          <w:highlight w:val="none"/>
        </w:rPr>
      </w:pPr>
      <w:r>
        <w:rPr>
          <w:rFonts w:hint="eastAsia" w:ascii="宋体" w:hAnsi="宋体"/>
          <w:szCs w:val="21"/>
          <w:highlight w:val="none"/>
        </w:rPr>
        <w:t>项目编号：</w:t>
      </w:r>
    </w:p>
    <w:p>
      <w:pPr>
        <w:snapToGrid w:val="0"/>
        <w:spacing w:line="360" w:lineRule="auto"/>
        <w:ind w:right="-512" w:rightChars="-244"/>
        <w:rPr>
          <w:rFonts w:hAnsi="宋体"/>
          <w:b/>
          <w:snapToGrid w:val="0"/>
          <w:kern w:val="0"/>
          <w:szCs w:val="21"/>
          <w:highlight w:val="none"/>
        </w:rPr>
      </w:pPr>
      <w:r>
        <w:rPr>
          <w:rFonts w:hint="eastAsia" w:ascii="宋体" w:hAnsi="宋体"/>
          <w:szCs w:val="21"/>
          <w:highlight w:val="none"/>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13"/>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3"/>
              <w:spacing w:line="360" w:lineRule="auto"/>
              <w:rPr>
                <w:rFonts w:ascii="宋体" w:hAnsi="宋体" w:eastAsia="宋体" w:cs="宋体"/>
                <w:sz w:val="21"/>
                <w:szCs w:val="21"/>
                <w:highlight w:val="none"/>
              </w:rPr>
            </w:pPr>
          </w:p>
        </w:tc>
        <w:tc>
          <w:tcPr>
            <w:tcW w:w="3579" w:type="dxa"/>
            <w:vAlign w:val="center"/>
          </w:tcPr>
          <w:p>
            <w:pPr>
              <w:pStyle w:val="13"/>
              <w:spacing w:line="360" w:lineRule="auto"/>
              <w:rPr>
                <w:rFonts w:ascii="宋体" w:hAnsi="宋体" w:eastAsia="宋体" w:cs="宋体"/>
                <w:sz w:val="21"/>
                <w:szCs w:val="21"/>
                <w:highlight w:val="none"/>
              </w:rPr>
            </w:pPr>
          </w:p>
        </w:tc>
        <w:tc>
          <w:tcPr>
            <w:tcW w:w="1440" w:type="dxa"/>
            <w:vAlign w:val="center"/>
          </w:tcPr>
          <w:p>
            <w:pPr>
              <w:pStyle w:val="13"/>
              <w:spacing w:line="360" w:lineRule="auto"/>
              <w:rPr>
                <w:rFonts w:ascii="宋体" w:hAnsi="宋体" w:eastAsia="宋体" w:cs="宋体"/>
                <w:sz w:val="21"/>
                <w:szCs w:val="21"/>
                <w:highlight w:val="none"/>
              </w:rPr>
            </w:pPr>
          </w:p>
        </w:tc>
        <w:tc>
          <w:tcPr>
            <w:tcW w:w="1706" w:type="dxa"/>
            <w:vAlign w:val="center"/>
          </w:tcPr>
          <w:p>
            <w:pPr>
              <w:pStyle w:val="13"/>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cs="宋体"/>
                <w:szCs w:val="21"/>
                <w:highlight w:val="none"/>
              </w:rPr>
            </w:pPr>
          </w:p>
        </w:tc>
        <w:tc>
          <w:tcPr>
            <w:tcW w:w="3579" w:type="dxa"/>
            <w:vAlign w:val="center"/>
          </w:tcPr>
          <w:p>
            <w:pPr>
              <w:rPr>
                <w:rFonts w:ascii="宋体" w:cs="宋体"/>
                <w:szCs w:val="21"/>
                <w:highlight w:val="none"/>
              </w:rPr>
            </w:pPr>
          </w:p>
        </w:tc>
        <w:tc>
          <w:tcPr>
            <w:tcW w:w="1440" w:type="dxa"/>
            <w:vAlign w:val="center"/>
          </w:tcPr>
          <w:p>
            <w:pPr>
              <w:rPr>
                <w:rFonts w:ascii="宋体" w:cs="宋体"/>
                <w:szCs w:val="21"/>
                <w:highlight w:val="none"/>
              </w:rPr>
            </w:pPr>
          </w:p>
        </w:tc>
        <w:tc>
          <w:tcPr>
            <w:tcW w:w="1706" w:type="dxa"/>
            <w:vAlign w:val="center"/>
          </w:tcPr>
          <w:p>
            <w:pP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cs="宋体"/>
                <w:szCs w:val="21"/>
                <w:highlight w:val="none"/>
              </w:rPr>
            </w:pPr>
          </w:p>
        </w:tc>
        <w:tc>
          <w:tcPr>
            <w:tcW w:w="3579" w:type="dxa"/>
            <w:vAlign w:val="center"/>
          </w:tcPr>
          <w:p>
            <w:pPr>
              <w:rPr>
                <w:rFonts w:ascii="宋体" w:cs="宋体"/>
                <w:szCs w:val="21"/>
                <w:highlight w:val="none"/>
              </w:rPr>
            </w:pPr>
          </w:p>
        </w:tc>
        <w:tc>
          <w:tcPr>
            <w:tcW w:w="1440" w:type="dxa"/>
            <w:vAlign w:val="center"/>
          </w:tcPr>
          <w:p>
            <w:pPr>
              <w:rPr>
                <w:rFonts w:ascii="宋体" w:cs="宋体"/>
                <w:szCs w:val="21"/>
                <w:highlight w:val="none"/>
              </w:rPr>
            </w:pPr>
          </w:p>
        </w:tc>
        <w:tc>
          <w:tcPr>
            <w:tcW w:w="1706" w:type="dxa"/>
            <w:vAlign w:val="center"/>
          </w:tcPr>
          <w:p>
            <w:pPr>
              <w:rPr>
                <w:rFonts w:ascii="宋体" w:cs="宋体"/>
                <w:szCs w:val="21"/>
                <w:highlight w:val="none"/>
              </w:rPr>
            </w:pPr>
          </w:p>
        </w:tc>
      </w:tr>
    </w:tbl>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供应商（公章）：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Cs w:val="21"/>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 xml:space="preserve">4.4 </w:t>
      </w:r>
      <w:r>
        <w:rPr>
          <w:rFonts w:hint="eastAsia" w:ascii="宋体" w:hAnsi="宋体"/>
          <w:b/>
          <w:bCs/>
          <w:sz w:val="32"/>
          <w:szCs w:val="30"/>
          <w:highlight w:val="none"/>
        </w:rPr>
        <w:t>服务承诺</w:t>
      </w:r>
    </w:p>
    <w:p>
      <w:pPr>
        <w:autoSpaceDE w:val="0"/>
        <w:autoSpaceDN w:val="0"/>
        <w:adjustRightInd w:val="0"/>
        <w:spacing w:line="360" w:lineRule="auto"/>
        <w:ind w:right="-512" w:rightChars="-244"/>
        <w:jc w:val="center"/>
        <w:rPr>
          <w:rFonts w:ascii="宋体" w:hAnsi="宋体"/>
          <w:b/>
          <w:bCs/>
          <w:sz w:val="32"/>
          <w:szCs w:val="32"/>
          <w:highlight w:val="none"/>
        </w:rPr>
      </w:pPr>
      <w:r>
        <w:rPr>
          <w:rFonts w:hint="eastAsia" w:ascii="宋体" w:hAnsi="宋体" w:cs="宋体"/>
          <w:sz w:val="24"/>
          <w:szCs w:val="24"/>
          <w:highlight w:val="none"/>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hint="eastAsia" w:ascii="宋体" w:hAnsi="宋体" w:eastAsia="宋体" w:cs="Times New Roman"/>
          <w:b/>
          <w:bCs/>
          <w:color w:val="auto"/>
          <w:sz w:val="32"/>
          <w:szCs w:val="30"/>
          <w:lang w:val="en-US" w:eastAsia="zh-CN"/>
        </w:rPr>
      </w:pPr>
      <w:r>
        <w:rPr>
          <w:rFonts w:hint="eastAsia" w:ascii="宋体" w:hAnsi="宋体"/>
          <w:b/>
          <w:bCs/>
          <w:sz w:val="32"/>
          <w:szCs w:val="32"/>
          <w:highlight w:val="none"/>
        </w:rPr>
        <w:t xml:space="preserve">4.5 </w:t>
      </w:r>
      <w:r>
        <w:rPr>
          <w:rFonts w:hint="eastAsia" w:ascii="宋体" w:hAnsi="宋体" w:eastAsia="宋体" w:cs="Times New Roman"/>
          <w:b/>
          <w:bCs/>
          <w:color w:val="auto"/>
          <w:sz w:val="32"/>
          <w:szCs w:val="30"/>
          <w:lang w:val="en-US" w:eastAsia="zh-CN"/>
        </w:rPr>
        <w:t>项目班子配备表</w:t>
      </w:r>
    </w:p>
    <w:p>
      <w:pPr>
        <w:pStyle w:val="2"/>
        <w:jc w:val="center"/>
        <w:rPr>
          <w:rFonts w:hint="default"/>
          <w:color w:val="auto"/>
          <w:lang w:val="en-US" w:eastAsia="zh-CN"/>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格式自拟</w:t>
      </w:r>
      <w:r>
        <w:rPr>
          <w:rFonts w:hint="eastAsia" w:ascii="宋体" w:hAnsi="宋体" w:eastAsia="宋体" w:cs="宋体"/>
          <w:bCs/>
          <w:color w:val="auto"/>
          <w:sz w:val="24"/>
          <w:szCs w:val="24"/>
        </w:rPr>
        <w:t>）</w:t>
      </w: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ind w:right="-512" w:rightChars="-244"/>
        <w:jc w:val="center"/>
        <w:rPr>
          <w:rFonts w:ascii="宋体" w:hAnsi="宋体"/>
          <w:b/>
          <w:bCs/>
          <w:sz w:val="36"/>
          <w:szCs w:val="36"/>
          <w:highlight w:val="none"/>
        </w:rPr>
      </w:pPr>
      <w:r>
        <w:rPr>
          <w:rFonts w:hint="eastAsia" w:ascii="宋体" w:hAnsi="宋体"/>
          <w:b/>
          <w:bCs/>
          <w:sz w:val="36"/>
          <w:szCs w:val="36"/>
          <w:highlight w:val="none"/>
        </w:rPr>
        <w:t>五、其他资料（若有）</w:t>
      </w:r>
    </w:p>
    <w:p>
      <w:pPr>
        <w:ind w:right="-512" w:rightChars="-244"/>
        <w:rPr>
          <w:color w:val="000000"/>
          <w:highlight w:val="none"/>
        </w:rPr>
      </w:pPr>
    </w:p>
    <w:p>
      <w:pPr>
        <w:ind w:right="-512" w:rightChars="-244"/>
        <w:rPr>
          <w:color w:val="000000"/>
          <w:highlight w:val="none"/>
        </w:rPr>
      </w:pPr>
    </w:p>
    <w:p>
      <w:pPr>
        <w:spacing w:line="360" w:lineRule="auto"/>
        <w:ind w:right="-512" w:rightChars="-244"/>
        <w:jc w:val="center"/>
        <w:rPr>
          <w:rFonts w:ascii="宋体" w:hAnsi="宋体"/>
          <w:b/>
          <w:bCs/>
          <w:color w:val="000000"/>
          <w:sz w:val="28"/>
          <w:szCs w:val="28"/>
          <w:highlight w:val="none"/>
        </w:rPr>
      </w:pPr>
      <w:r>
        <w:rPr>
          <w:rFonts w:hint="eastAsia" w:ascii="宋体" w:hAnsi="宋体"/>
          <w:b/>
          <w:bCs/>
          <w:color w:val="000000"/>
          <w:sz w:val="28"/>
          <w:szCs w:val="28"/>
          <w:highlight w:val="none"/>
        </w:rPr>
        <w:t>除磋商文件另有规定外，供应商认为需要提交的其他证明材料或资料加盖供应商的单位公章后应在此项下提交。</w:t>
      </w:r>
    </w:p>
    <w:sectPr>
      <w:footerReference r:id="rId3" w:type="default"/>
      <w:pgSz w:w="11906" w:h="16838"/>
      <w:pgMar w:top="1440" w:right="1274"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120" w:firstLine="0"/>
      </w:p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chineseCounting"/>
      <w:pStyle w:val="126"/>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YWQxMmU4NzlmZjBiMWY4YmQzMTgxZTBmYzhjNDcifQ=="/>
  </w:docVars>
  <w:rsids>
    <w:rsidRoot w:val="00000000"/>
    <w:rsid w:val="01320C4B"/>
    <w:rsid w:val="0256135A"/>
    <w:rsid w:val="086F07A7"/>
    <w:rsid w:val="0F025038"/>
    <w:rsid w:val="11F92BE6"/>
    <w:rsid w:val="1331204B"/>
    <w:rsid w:val="1CEB3B68"/>
    <w:rsid w:val="20F12AC3"/>
    <w:rsid w:val="23155656"/>
    <w:rsid w:val="2B1C4849"/>
    <w:rsid w:val="39921E57"/>
    <w:rsid w:val="3ECF3751"/>
    <w:rsid w:val="42674891"/>
    <w:rsid w:val="42716269"/>
    <w:rsid w:val="47482EE3"/>
    <w:rsid w:val="48435459"/>
    <w:rsid w:val="4A374AD1"/>
    <w:rsid w:val="53C953AC"/>
    <w:rsid w:val="54A703D1"/>
    <w:rsid w:val="56AD683E"/>
    <w:rsid w:val="5C274533"/>
    <w:rsid w:val="5CB74459"/>
    <w:rsid w:val="5D5101E7"/>
    <w:rsid w:val="5F19646E"/>
    <w:rsid w:val="670C0284"/>
    <w:rsid w:val="69BD2E65"/>
    <w:rsid w:val="6A152CA1"/>
    <w:rsid w:val="6D77791B"/>
    <w:rsid w:val="6DD23F6C"/>
    <w:rsid w:val="6E313E22"/>
    <w:rsid w:val="71514F8B"/>
    <w:rsid w:val="76846E5F"/>
    <w:rsid w:val="78410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9"/>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0"/>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51"/>
    <w:autoRedefine/>
    <w:qFormat/>
    <w:uiPriority w:val="0"/>
    <w:pPr>
      <w:keepNext/>
      <w:keepLines/>
      <w:spacing w:line="360" w:lineRule="auto"/>
      <w:outlineLvl w:val="3"/>
    </w:pPr>
    <w:rPr>
      <w:rFonts w:ascii="Arial" w:hAnsi="Arial"/>
      <w:b/>
      <w:bCs/>
      <w:szCs w:val="28"/>
    </w:rPr>
  </w:style>
  <w:style w:type="paragraph" w:styleId="7">
    <w:name w:val="heading 5"/>
    <w:basedOn w:val="1"/>
    <w:next w:val="1"/>
    <w:link w:val="52"/>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3"/>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54"/>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0">
    <w:name w:val="heading 8"/>
    <w:basedOn w:val="1"/>
    <w:next w:val="1"/>
    <w:link w:val="55"/>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56"/>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autoRedefine/>
    <w:qFormat/>
    <w:uiPriority w:val="1"/>
  </w:style>
  <w:style w:type="table" w:default="1" w:styleId="37">
    <w:name w:val="Normal Table"/>
    <w:autoRedefine/>
    <w:qFormat/>
    <w:uiPriority w:val="99"/>
    <w:tblPr>
      <w:tblCellMar>
        <w:top w:w="0" w:type="dxa"/>
        <w:left w:w="108" w:type="dxa"/>
        <w:bottom w:w="0" w:type="dxa"/>
        <w:right w:w="108" w:type="dxa"/>
      </w:tblCellMar>
    </w:tblPr>
  </w:style>
  <w:style w:type="paragraph" w:styleId="2">
    <w:name w:val="Body Text Indent 2"/>
    <w:basedOn w:val="1"/>
    <w:link w:val="67"/>
    <w:autoRedefine/>
    <w:qFormat/>
    <w:uiPriority w:val="0"/>
    <w:pPr>
      <w:spacing w:after="120" w:line="480" w:lineRule="auto"/>
      <w:ind w:left="420" w:leftChars="200"/>
    </w:p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69"/>
    <w:autoRedefine/>
    <w:qFormat/>
    <w:uiPriority w:val="0"/>
    <w:pPr>
      <w:shd w:val="clear" w:color="auto" w:fill="000080"/>
    </w:pPr>
  </w:style>
  <w:style w:type="paragraph" w:styleId="15">
    <w:name w:val="annotation text"/>
    <w:basedOn w:val="1"/>
    <w:link w:val="57"/>
    <w:autoRedefine/>
    <w:qFormat/>
    <w:uiPriority w:val="99"/>
    <w:pPr>
      <w:jc w:val="left"/>
    </w:pPr>
  </w:style>
  <w:style w:type="paragraph" w:styleId="16">
    <w:name w:val="Body Text 3"/>
    <w:basedOn w:val="1"/>
    <w:link w:val="66"/>
    <w:autoRedefine/>
    <w:qFormat/>
    <w:uiPriority w:val="0"/>
    <w:rPr>
      <w:sz w:val="24"/>
    </w:rPr>
  </w:style>
  <w:style w:type="paragraph" w:styleId="17">
    <w:name w:val="Body Text"/>
    <w:basedOn w:val="1"/>
    <w:next w:val="18"/>
    <w:link w:val="61"/>
    <w:autoRedefine/>
    <w:qFormat/>
    <w:uiPriority w:val="99"/>
    <w:pPr>
      <w:spacing w:after="120"/>
    </w:pPr>
    <w:rPr>
      <w:rFonts w:hint="eastAsia" w:hAnsi="宋体" w:cs="宋体"/>
      <w:szCs w:val="34"/>
    </w:rPr>
  </w:style>
  <w:style w:type="paragraph" w:styleId="18">
    <w:name w:val="Body Text 2"/>
    <w:basedOn w:val="1"/>
    <w:next w:val="17"/>
    <w:autoRedefine/>
    <w:qFormat/>
    <w:uiPriority w:val="0"/>
    <w:pPr>
      <w:widowControl/>
      <w:spacing w:before="100" w:beforeAutospacing="1" w:after="100" w:afterAutospacing="1"/>
      <w:jc w:val="left"/>
    </w:pPr>
    <w:rPr>
      <w:rFonts w:ascii="宋体" w:hAnsi="宋体"/>
      <w:kern w:val="0"/>
      <w:sz w:val="24"/>
    </w:rPr>
  </w:style>
  <w:style w:type="paragraph" w:styleId="19">
    <w:name w:val="Body Text Indent"/>
    <w:basedOn w:val="1"/>
    <w:next w:val="20"/>
    <w:link w:val="62"/>
    <w:autoRedefine/>
    <w:qFormat/>
    <w:uiPriority w:val="99"/>
    <w:pPr>
      <w:spacing w:after="120"/>
      <w:ind w:left="420" w:leftChars="200"/>
    </w:pPr>
  </w:style>
  <w:style w:type="paragraph" w:customStyle="1" w:styleId="20">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21">
    <w:name w:val="toc 3"/>
    <w:basedOn w:val="1"/>
    <w:next w:val="1"/>
    <w:autoRedefine/>
    <w:qFormat/>
    <w:uiPriority w:val="0"/>
    <w:pPr>
      <w:ind w:left="840" w:leftChars="400"/>
    </w:pPr>
  </w:style>
  <w:style w:type="paragraph" w:styleId="22">
    <w:name w:val="Plain Text"/>
    <w:basedOn w:val="1"/>
    <w:link w:val="70"/>
    <w:autoRedefine/>
    <w:qFormat/>
    <w:uiPriority w:val="0"/>
    <w:rPr>
      <w:rFonts w:hAnsi="Courier New" w:cs="Courier New"/>
      <w:szCs w:val="21"/>
    </w:rPr>
  </w:style>
  <w:style w:type="paragraph" w:styleId="23">
    <w:name w:val="Date"/>
    <w:basedOn w:val="1"/>
    <w:next w:val="1"/>
    <w:link w:val="63"/>
    <w:autoRedefine/>
    <w:qFormat/>
    <w:uiPriority w:val="99"/>
    <w:pPr>
      <w:ind w:left="100" w:leftChars="2500"/>
    </w:pPr>
  </w:style>
  <w:style w:type="paragraph" w:styleId="24">
    <w:name w:val="Balloon Text"/>
    <w:basedOn w:val="1"/>
    <w:link w:val="71"/>
    <w:autoRedefine/>
    <w:qFormat/>
    <w:uiPriority w:val="99"/>
    <w:rPr>
      <w:sz w:val="18"/>
      <w:szCs w:val="18"/>
    </w:rPr>
  </w:style>
  <w:style w:type="paragraph" w:styleId="25">
    <w:name w:val="footer"/>
    <w:basedOn w:val="1"/>
    <w:link w:val="59"/>
    <w:autoRedefine/>
    <w:qFormat/>
    <w:uiPriority w:val="99"/>
    <w:pPr>
      <w:tabs>
        <w:tab w:val="center" w:pos="4153"/>
        <w:tab w:val="right" w:pos="8306"/>
      </w:tabs>
      <w:snapToGrid w:val="0"/>
      <w:jc w:val="left"/>
    </w:pPr>
    <w:rPr>
      <w:sz w:val="18"/>
      <w:szCs w:val="18"/>
    </w:rPr>
  </w:style>
  <w:style w:type="paragraph" w:styleId="26">
    <w:name w:val="envelope return"/>
    <w:basedOn w:val="1"/>
    <w:autoRedefine/>
    <w:qFormat/>
    <w:uiPriority w:val="0"/>
    <w:pPr>
      <w:snapToGrid w:val="0"/>
    </w:pPr>
    <w:rPr>
      <w:rFonts w:hint="eastAsia" w:ascii="Arial" w:hAnsi="Arial"/>
      <w:sz w:val="24"/>
    </w:rPr>
  </w:style>
  <w:style w:type="paragraph" w:styleId="27">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9">
    <w:name w:val="Body Text Indent 3"/>
    <w:basedOn w:val="1"/>
    <w:link w:val="68"/>
    <w:autoRedefine/>
    <w:qFormat/>
    <w:uiPriority w:val="0"/>
    <w:pPr>
      <w:ind w:firstLine="420" w:firstLineChars="200"/>
    </w:pPr>
    <w:rPr>
      <w:rFonts w:hAnsi="宋体"/>
    </w:rPr>
  </w:style>
  <w:style w:type="paragraph" w:styleId="30">
    <w:name w:val="Message Header"/>
    <w:basedOn w:val="1"/>
    <w:next w:val="1"/>
    <w:link w:val="47"/>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宋体"/>
      <w:sz w:val="24"/>
    </w:rPr>
  </w:style>
  <w:style w:type="paragraph" w:styleId="31">
    <w:name w:val="HTML Preformatted"/>
    <w:basedOn w:val="1"/>
    <w:link w:val="124"/>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0"/>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5"/>
    <w:next w:val="15"/>
    <w:link w:val="125"/>
    <w:autoRedefine/>
    <w:qFormat/>
    <w:uiPriority w:val="99"/>
    <w:rPr>
      <w:b/>
      <w:bCs/>
    </w:rPr>
  </w:style>
  <w:style w:type="paragraph" w:styleId="35">
    <w:name w:val="Body Text First Indent"/>
    <w:basedOn w:val="17"/>
    <w:next w:val="36"/>
    <w:link w:val="64"/>
    <w:autoRedefine/>
    <w:qFormat/>
    <w:uiPriority w:val="99"/>
    <w:pPr>
      <w:ind w:firstLine="420" w:firstLineChars="100"/>
    </w:pPr>
  </w:style>
  <w:style w:type="paragraph" w:styleId="36">
    <w:name w:val="Body Text First Indent 2"/>
    <w:basedOn w:val="19"/>
    <w:next w:val="1"/>
    <w:link w:val="65"/>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22"/>
    <w:rPr>
      <w:b/>
      <w:bCs/>
    </w:rPr>
  </w:style>
  <w:style w:type="character" w:styleId="41">
    <w:name w:val="page number"/>
    <w:basedOn w:val="39"/>
    <w:autoRedefine/>
    <w:qFormat/>
    <w:uiPriority w:val="0"/>
  </w:style>
  <w:style w:type="character" w:styleId="42">
    <w:name w:val="FollowedHyperlink"/>
    <w:autoRedefine/>
    <w:qFormat/>
    <w:uiPriority w:val="99"/>
    <w:rPr>
      <w:color w:val="000000"/>
      <w:u w:val="none"/>
    </w:rPr>
  </w:style>
  <w:style w:type="character" w:styleId="43">
    <w:name w:val="Emphasis"/>
    <w:basedOn w:val="39"/>
    <w:autoRedefine/>
    <w:qFormat/>
    <w:uiPriority w:val="20"/>
  </w:style>
  <w:style w:type="character" w:styleId="44">
    <w:name w:val="Hyperlink"/>
    <w:basedOn w:val="39"/>
    <w:autoRedefine/>
    <w:qFormat/>
    <w:uiPriority w:val="99"/>
    <w:rPr>
      <w:color w:val="000000"/>
      <w:u w:val="none"/>
    </w:rPr>
  </w:style>
  <w:style w:type="character" w:styleId="45">
    <w:name w:val="annotation reference"/>
    <w:basedOn w:val="39"/>
    <w:autoRedefine/>
    <w:qFormat/>
    <w:uiPriority w:val="99"/>
    <w:rPr>
      <w:sz w:val="21"/>
      <w:szCs w:val="21"/>
    </w:rPr>
  </w:style>
  <w:style w:type="paragraph" w:customStyle="1" w:styleId="46">
    <w:name w:val="_Style 2"/>
    <w:basedOn w:val="1"/>
    <w:next w:val="1"/>
    <w:autoRedefine/>
    <w:qFormat/>
    <w:uiPriority w:val="0"/>
    <w:pPr>
      <w:ind w:firstLine="420" w:firstLineChars="200"/>
    </w:pPr>
  </w:style>
  <w:style w:type="character" w:customStyle="1" w:styleId="47">
    <w:name w:val="信息标题 Char"/>
    <w:basedOn w:val="39"/>
    <w:link w:val="30"/>
    <w:autoRedefine/>
    <w:qFormat/>
    <w:uiPriority w:val="0"/>
    <w:rPr>
      <w:rFonts w:ascii="Arial" w:hAnsi="Arial" w:cs="宋体"/>
      <w:sz w:val="24"/>
      <w:shd w:val="pct20" w:color="auto" w:fill="auto"/>
    </w:rPr>
  </w:style>
  <w:style w:type="character" w:customStyle="1" w:styleId="48">
    <w:name w:val="标题 1 Char"/>
    <w:basedOn w:val="39"/>
    <w:link w:val="3"/>
    <w:autoRedefine/>
    <w:qFormat/>
    <w:uiPriority w:val="9"/>
    <w:rPr>
      <w:rFonts w:ascii="宋体" w:hAnsi="Times New Roman"/>
      <w:b/>
      <w:bCs/>
      <w:kern w:val="44"/>
      <w:sz w:val="44"/>
      <w:szCs w:val="44"/>
    </w:rPr>
  </w:style>
  <w:style w:type="character" w:customStyle="1" w:styleId="49">
    <w:name w:val="标题 2 Char"/>
    <w:link w:val="4"/>
    <w:autoRedefine/>
    <w:qFormat/>
    <w:uiPriority w:val="0"/>
    <w:rPr>
      <w:rFonts w:ascii="Arial" w:hAnsi="Arial" w:eastAsia="黑体"/>
      <w:b/>
      <w:bCs/>
      <w:kern w:val="2"/>
      <w:sz w:val="32"/>
      <w:szCs w:val="32"/>
      <w:lang w:val="en-US" w:eastAsia="zh-CN" w:bidi="ar-SA"/>
    </w:rPr>
  </w:style>
  <w:style w:type="character" w:customStyle="1" w:styleId="50">
    <w:name w:val="标题 3 Char"/>
    <w:basedOn w:val="39"/>
    <w:link w:val="5"/>
    <w:autoRedefine/>
    <w:qFormat/>
    <w:uiPriority w:val="0"/>
    <w:rPr>
      <w:rFonts w:ascii="宋体" w:hAnsi="Times New Roman"/>
      <w:b/>
      <w:bCs/>
      <w:sz w:val="32"/>
      <w:szCs w:val="32"/>
    </w:rPr>
  </w:style>
  <w:style w:type="character" w:customStyle="1" w:styleId="51">
    <w:name w:val="标题 4 Char"/>
    <w:basedOn w:val="39"/>
    <w:link w:val="6"/>
    <w:autoRedefine/>
    <w:qFormat/>
    <w:uiPriority w:val="0"/>
    <w:rPr>
      <w:rFonts w:ascii="Arial" w:hAnsi="Arial"/>
      <w:b/>
      <w:bCs/>
      <w:sz w:val="34"/>
      <w:szCs w:val="28"/>
    </w:rPr>
  </w:style>
  <w:style w:type="character" w:customStyle="1" w:styleId="52">
    <w:name w:val="标题 5 Char"/>
    <w:basedOn w:val="39"/>
    <w:link w:val="7"/>
    <w:autoRedefine/>
    <w:qFormat/>
    <w:uiPriority w:val="0"/>
    <w:rPr>
      <w:rFonts w:ascii="宋体" w:hAnsi="Times New Roman"/>
      <w:b/>
      <w:bCs/>
      <w:sz w:val="28"/>
      <w:szCs w:val="28"/>
    </w:rPr>
  </w:style>
  <w:style w:type="character" w:customStyle="1" w:styleId="53">
    <w:name w:val="标题 6 Char"/>
    <w:basedOn w:val="39"/>
    <w:link w:val="8"/>
    <w:autoRedefine/>
    <w:qFormat/>
    <w:uiPriority w:val="0"/>
    <w:rPr>
      <w:rFonts w:ascii="Arial" w:hAnsi="Arial" w:eastAsia="黑体"/>
      <w:b/>
      <w:bCs/>
      <w:sz w:val="24"/>
    </w:rPr>
  </w:style>
  <w:style w:type="character" w:customStyle="1" w:styleId="54">
    <w:name w:val="标题 7 Char"/>
    <w:basedOn w:val="39"/>
    <w:link w:val="9"/>
    <w:autoRedefine/>
    <w:qFormat/>
    <w:uiPriority w:val="0"/>
    <w:rPr>
      <w:rFonts w:ascii="宋体" w:hAnsi="Times New Roman"/>
      <w:b/>
      <w:bCs/>
      <w:sz w:val="24"/>
    </w:rPr>
  </w:style>
  <w:style w:type="character" w:customStyle="1" w:styleId="55">
    <w:name w:val="标题 8 Char"/>
    <w:basedOn w:val="39"/>
    <w:link w:val="10"/>
    <w:autoRedefine/>
    <w:qFormat/>
    <w:uiPriority w:val="0"/>
    <w:rPr>
      <w:rFonts w:ascii="Arial" w:hAnsi="Arial" w:eastAsia="黑体"/>
      <w:sz w:val="24"/>
    </w:rPr>
  </w:style>
  <w:style w:type="character" w:customStyle="1" w:styleId="56">
    <w:name w:val="标题 9 Char"/>
    <w:basedOn w:val="39"/>
    <w:link w:val="11"/>
    <w:autoRedefine/>
    <w:qFormat/>
    <w:uiPriority w:val="0"/>
    <w:rPr>
      <w:rFonts w:ascii="Arial" w:hAnsi="Arial" w:eastAsia="黑体"/>
      <w:sz w:val="34"/>
      <w:szCs w:val="21"/>
    </w:rPr>
  </w:style>
  <w:style w:type="character" w:customStyle="1" w:styleId="57">
    <w:name w:val="批注文字 Char"/>
    <w:basedOn w:val="39"/>
    <w:link w:val="15"/>
    <w:autoRedefine/>
    <w:qFormat/>
    <w:uiPriority w:val="99"/>
    <w:rPr>
      <w:rFonts w:ascii="宋体" w:hAnsi="Times New Roman"/>
      <w:sz w:val="34"/>
    </w:rPr>
  </w:style>
  <w:style w:type="character" w:customStyle="1" w:styleId="58">
    <w:name w:val="页眉 Char"/>
    <w:basedOn w:val="39"/>
    <w:link w:val="27"/>
    <w:autoRedefine/>
    <w:qFormat/>
    <w:uiPriority w:val="99"/>
    <w:rPr>
      <w:rFonts w:ascii="宋体"/>
      <w:sz w:val="18"/>
      <w:szCs w:val="18"/>
    </w:rPr>
  </w:style>
  <w:style w:type="character" w:customStyle="1" w:styleId="59">
    <w:name w:val="页脚 Char"/>
    <w:link w:val="25"/>
    <w:autoRedefine/>
    <w:qFormat/>
    <w:uiPriority w:val="99"/>
    <w:rPr>
      <w:kern w:val="2"/>
      <w:sz w:val="18"/>
      <w:szCs w:val="18"/>
    </w:rPr>
  </w:style>
  <w:style w:type="character" w:customStyle="1" w:styleId="60">
    <w:name w:val="标题 Char"/>
    <w:basedOn w:val="39"/>
    <w:link w:val="33"/>
    <w:autoRedefine/>
    <w:qFormat/>
    <w:uiPriority w:val="0"/>
    <w:rPr>
      <w:rFonts w:ascii="Arial" w:hAnsi="Arial"/>
      <w:b/>
      <w:sz w:val="32"/>
    </w:rPr>
  </w:style>
  <w:style w:type="character" w:customStyle="1" w:styleId="61">
    <w:name w:val="正文文本 Char"/>
    <w:basedOn w:val="39"/>
    <w:link w:val="17"/>
    <w:autoRedefine/>
    <w:qFormat/>
    <w:uiPriority w:val="99"/>
    <w:rPr>
      <w:rFonts w:hint="eastAsia" w:ascii="宋体" w:hAnsi="宋体" w:eastAsia="宋体" w:cs="宋体"/>
      <w:sz w:val="34"/>
      <w:szCs w:val="34"/>
    </w:rPr>
  </w:style>
  <w:style w:type="character" w:customStyle="1" w:styleId="62">
    <w:name w:val="正文文本缩进 Char"/>
    <w:basedOn w:val="39"/>
    <w:link w:val="19"/>
    <w:autoRedefine/>
    <w:qFormat/>
    <w:uiPriority w:val="0"/>
    <w:rPr>
      <w:rFonts w:ascii="宋体" w:hAnsi="Times New Roman"/>
      <w:sz w:val="34"/>
    </w:rPr>
  </w:style>
  <w:style w:type="character" w:customStyle="1" w:styleId="63">
    <w:name w:val="日期 Char"/>
    <w:basedOn w:val="39"/>
    <w:link w:val="23"/>
    <w:autoRedefine/>
    <w:qFormat/>
    <w:uiPriority w:val="0"/>
    <w:rPr>
      <w:rFonts w:ascii="宋体" w:hAnsi="Times New Roman"/>
      <w:sz w:val="34"/>
    </w:rPr>
  </w:style>
  <w:style w:type="character" w:customStyle="1" w:styleId="64">
    <w:name w:val="正文首行缩进 Char"/>
    <w:basedOn w:val="61"/>
    <w:link w:val="35"/>
    <w:autoRedefine/>
    <w:qFormat/>
    <w:uiPriority w:val="99"/>
    <w:rPr>
      <w:rFonts w:hint="eastAsia" w:ascii="宋体" w:hAnsi="宋体" w:eastAsia="宋体" w:cs="宋体"/>
      <w:sz w:val="34"/>
      <w:szCs w:val="34"/>
    </w:rPr>
  </w:style>
  <w:style w:type="character" w:customStyle="1" w:styleId="65">
    <w:name w:val="正文首行缩进 2 Char"/>
    <w:basedOn w:val="62"/>
    <w:link w:val="36"/>
    <w:autoRedefine/>
    <w:qFormat/>
    <w:uiPriority w:val="0"/>
    <w:rPr>
      <w:rFonts w:ascii="仿宋_GB2312" w:hAnsi="仿宋_GB2312"/>
      <w:sz w:val="34"/>
      <w:szCs w:val="30"/>
      <w:lang w:eastAsia="en-US"/>
    </w:rPr>
  </w:style>
  <w:style w:type="character" w:customStyle="1" w:styleId="66">
    <w:name w:val="正文文本 3 Char"/>
    <w:basedOn w:val="39"/>
    <w:link w:val="16"/>
    <w:autoRedefine/>
    <w:qFormat/>
    <w:uiPriority w:val="0"/>
    <w:rPr>
      <w:rFonts w:ascii="宋体" w:hAnsi="Times New Roman"/>
      <w:sz w:val="24"/>
    </w:rPr>
  </w:style>
  <w:style w:type="character" w:customStyle="1" w:styleId="67">
    <w:name w:val="正文文本缩进 2 Char"/>
    <w:basedOn w:val="39"/>
    <w:link w:val="2"/>
    <w:autoRedefine/>
    <w:qFormat/>
    <w:uiPriority w:val="0"/>
    <w:rPr>
      <w:rFonts w:ascii="宋体" w:hAnsi="Times New Roman"/>
      <w:sz w:val="34"/>
    </w:rPr>
  </w:style>
  <w:style w:type="character" w:customStyle="1" w:styleId="68">
    <w:name w:val="正文文本缩进 3 Char"/>
    <w:basedOn w:val="39"/>
    <w:link w:val="29"/>
    <w:autoRedefine/>
    <w:qFormat/>
    <w:uiPriority w:val="0"/>
    <w:rPr>
      <w:rFonts w:ascii="宋体" w:hAnsi="宋体"/>
      <w:sz w:val="34"/>
    </w:rPr>
  </w:style>
  <w:style w:type="character" w:customStyle="1" w:styleId="69">
    <w:name w:val="文档结构图 Char"/>
    <w:basedOn w:val="39"/>
    <w:link w:val="14"/>
    <w:autoRedefine/>
    <w:qFormat/>
    <w:uiPriority w:val="0"/>
    <w:rPr>
      <w:rFonts w:ascii="宋体" w:hAnsi="Times New Roman"/>
      <w:sz w:val="34"/>
      <w:shd w:val="clear" w:color="auto" w:fill="000080"/>
    </w:rPr>
  </w:style>
  <w:style w:type="character" w:customStyle="1" w:styleId="70">
    <w:name w:val="纯文本 Char"/>
    <w:link w:val="22"/>
    <w:autoRedefine/>
    <w:qFormat/>
    <w:uiPriority w:val="0"/>
    <w:rPr>
      <w:rFonts w:ascii="宋体" w:hAnsi="Courier New" w:eastAsia="宋体" w:cs="Courier New"/>
      <w:kern w:val="2"/>
      <w:sz w:val="21"/>
      <w:szCs w:val="21"/>
      <w:lang w:val="en-US" w:eastAsia="zh-CN" w:bidi="ar-SA"/>
    </w:rPr>
  </w:style>
  <w:style w:type="character" w:customStyle="1" w:styleId="71">
    <w:name w:val="批注框文本 Char"/>
    <w:basedOn w:val="39"/>
    <w:link w:val="24"/>
    <w:autoRedefine/>
    <w:qFormat/>
    <w:uiPriority w:val="99"/>
    <w:rPr>
      <w:rFonts w:ascii="宋体" w:hAnsi="Times New Roman"/>
      <w:sz w:val="18"/>
      <w:szCs w:val="18"/>
    </w:rPr>
  </w:style>
  <w:style w:type="character" w:customStyle="1" w:styleId="72">
    <w:name w:val="hover3"/>
    <w:autoRedefine/>
    <w:qFormat/>
    <w:uiPriority w:val="0"/>
    <w:rPr>
      <w:bdr w:val="single" w:color="FFCC33" w:sz="6" w:space="0"/>
    </w:rPr>
  </w:style>
  <w:style w:type="character" w:customStyle="1" w:styleId="73">
    <w:name w:val="tit1"/>
    <w:basedOn w:val="39"/>
    <w:autoRedefine/>
    <w:qFormat/>
    <w:uiPriority w:val="0"/>
  </w:style>
  <w:style w:type="character" w:customStyle="1" w:styleId="74">
    <w:name w:val="textcontents"/>
    <w:basedOn w:val="39"/>
    <w:autoRedefine/>
    <w:qFormat/>
    <w:uiPriority w:val="0"/>
  </w:style>
  <w:style w:type="character" w:customStyle="1" w:styleId="75">
    <w:name w:val="down"/>
    <w:autoRedefine/>
    <w:qFormat/>
    <w:uiPriority w:val="0"/>
    <w:rPr>
      <w:shd w:val="clear" w:color="auto" w:fill="DAEEF9"/>
    </w:rPr>
  </w:style>
  <w:style w:type="character" w:customStyle="1" w:styleId="76">
    <w:name w:val="lsl"/>
    <w:basedOn w:val="39"/>
    <w:autoRedefine/>
    <w:qFormat/>
    <w:uiPriority w:val="0"/>
  </w:style>
  <w:style w:type="character" w:customStyle="1" w:styleId="77">
    <w:name w:val="tit"/>
    <w:basedOn w:val="39"/>
    <w:autoRedefine/>
    <w:qFormat/>
    <w:uiPriority w:val="0"/>
  </w:style>
  <w:style w:type="character" w:customStyle="1" w:styleId="78">
    <w:name w:val="sl"/>
    <w:basedOn w:val="39"/>
    <w:autoRedefine/>
    <w:qFormat/>
    <w:uiPriority w:val="0"/>
  </w:style>
  <w:style w:type="character" w:customStyle="1" w:styleId="79">
    <w:name w:val="up"/>
    <w:basedOn w:val="39"/>
    <w:autoRedefine/>
    <w:qFormat/>
    <w:uiPriority w:val="0"/>
  </w:style>
  <w:style w:type="character" w:customStyle="1" w:styleId="80">
    <w:name w:val="lsr"/>
    <w:basedOn w:val="39"/>
    <w:autoRedefine/>
    <w:qFormat/>
    <w:uiPriority w:val="0"/>
  </w:style>
  <w:style w:type="character" w:customStyle="1" w:styleId="81">
    <w:name w:val="cpb"/>
    <w:autoRedefine/>
    <w:qFormat/>
    <w:uiPriority w:val="0"/>
    <w:rPr>
      <w:color w:val="FFFFFF"/>
    </w:rPr>
  </w:style>
  <w:style w:type="character" w:customStyle="1" w:styleId="82">
    <w:name w:val="sr"/>
    <w:basedOn w:val="39"/>
    <w:autoRedefine/>
    <w:qFormat/>
    <w:uiPriority w:val="0"/>
  </w:style>
  <w:style w:type="character" w:customStyle="1" w:styleId="83">
    <w:name w:val="apple-converted-space"/>
    <w:basedOn w:val="39"/>
    <w:autoRedefine/>
    <w:qFormat/>
    <w:uiPriority w:val="0"/>
  </w:style>
  <w:style w:type="character" w:customStyle="1" w:styleId="84">
    <w:name w:val="font161"/>
    <w:autoRedefine/>
    <w:qFormat/>
    <w:uiPriority w:val="0"/>
    <w:rPr>
      <w:b/>
      <w:bCs/>
      <w:sz w:val="32"/>
      <w:szCs w:val="32"/>
    </w:rPr>
  </w:style>
  <w:style w:type="paragraph" w:customStyle="1" w:styleId="85">
    <w:name w:val="z-窗体顶端1"/>
    <w:basedOn w:val="1"/>
    <w:next w:val="1"/>
    <w:autoRedefine/>
    <w:qFormat/>
    <w:uiPriority w:val="0"/>
    <w:pPr>
      <w:pBdr>
        <w:bottom w:val="single" w:color="auto" w:sz="6" w:space="1"/>
      </w:pBdr>
      <w:jc w:val="center"/>
    </w:pPr>
    <w:rPr>
      <w:rFonts w:ascii="Arial"/>
      <w:vanish/>
      <w:sz w:val="16"/>
    </w:rPr>
  </w:style>
  <w:style w:type="paragraph" w:customStyle="1" w:styleId="86">
    <w:name w:val="表格"/>
    <w:basedOn w:val="1"/>
    <w:autoRedefine/>
    <w:qFormat/>
    <w:uiPriority w:val="0"/>
    <w:pPr>
      <w:jc w:val="center"/>
      <w:textAlignment w:val="center"/>
    </w:pPr>
    <w:rPr>
      <w:rFonts w:ascii="华文细黑" w:hAnsi="华文细黑"/>
    </w:rPr>
  </w:style>
  <w:style w:type="paragraph" w:customStyle="1" w:styleId="87">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88">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89">
    <w:name w:val="正文 + 自动设置"/>
    <w:basedOn w:val="3"/>
    <w:autoRedefine/>
    <w:qFormat/>
    <w:uiPriority w:val="0"/>
    <w:pPr>
      <w:tabs>
        <w:tab w:val="left" w:pos="840"/>
      </w:tabs>
      <w:spacing w:before="360" w:after="360" w:line="480" w:lineRule="auto"/>
      <w:jc w:val="center"/>
    </w:pPr>
    <w:rPr>
      <w:rFonts w:eastAsia="黑体"/>
      <w:bCs w:val="0"/>
      <w:sz w:val="36"/>
      <w:szCs w:val="20"/>
    </w:rPr>
  </w:style>
  <w:style w:type="paragraph" w:customStyle="1" w:styleId="9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1">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2">
    <w:name w:val="Char1"/>
    <w:basedOn w:val="1"/>
    <w:autoRedefine/>
    <w:qFormat/>
    <w:uiPriority w:val="0"/>
    <w:pPr>
      <w:adjustRightInd w:val="0"/>
      <w:spacing w:line="600" w:lineRule="exact"/>
      <w:ind w:firstLine="560" w:firstLineChars="200"/>
      <w:jc w:val="center"/>
    </w:pPr>
  </w:style>
  <w:style w:type="paragraph" w:customStyle="1" w:styleId="93">
    <w:name w:val="Char"/>
    <w:basedOn w:val="1"/>
    <w:autoRedefine/>
    <w:qFormat/>
    <w:uiPriority w:val="0"/>
    <w:rPr>
      <w:rFonts w:ascii="仿宋_GB2312" w:eastAsia="仿宋_GB2312"/>
      <w:b/>
      <w:sz w:val="32"/>
      <w:szCs w:val="32"/>
    </w:rPr>
  </w:style>
  <w:style w:type="paragraph" w:customStyle="1" w:styleId="94">
    <w:name w:val="p0"/>
    <w:basedOn w:val="1"/>
    <w:autoRedefine/>
    <w:qFormat/>
    <w:uiPriority w:val="0"/>
    <w:pPr>
      <w:widowControl/>
      <w:spacing w:line="408" w:lineRule="auto"/>
      <w:ind w:left="1"/>
      <w:textAlignment w:val="bottom"/>
    </w:pPr>
    <w:rPr>
      <w:color w:val="000000"/>
    </w:rPr>
  </w:style>
  <w:style w:type="paragraph" w:customStyle="1" w:styleId="95">
    <w:name w:val="1"/>
    <w:basedOn w:val="1"/>
    <w:next w:val="1"/>
    <w:autoRedefine/>
    <w:qFormat/>
    <w:uiPriority w:val="0"/>
  </w:style>
  <w:style w:type="paragraph" w:customStyle="1" w:styleId="96">
    <w:name w:val="默认段落字体 Para Char Char Char Char Char Char Char"/>
    <w:basedOn w:val="1"/>
    <w:autoRedefine/>
    <w:qFormat/>
    <w:uiPriority w:val="0"/>
    <w:rPr>
      <w:rFonts w:ascii="Tahoma" w:hAnsi="Tahoma"/>
      <w:sz w:val="24"/>
    </w:rPr>
  </w:style>
  <w:style w:type="paragraph" w:customStyle="1" w:styleId="97">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8">
    <w:name w:val="表格文字"/>
    <w:basedOn w:val="1"/>
    <w:autoRedefine/>
    <w:qFormat/>
    <w:uiPriority w:val="0"/>
    <w:pPr>
      <w:adjustRightInd w:val="0"/>
      <w:spacing w:line="420" w:lineRule="atLeast"/>
      <w:jc w:val="left"/>
      <w:textAlignment w:val="baseline"/>
    </w:pPr>
  </w:style>
  <w:style w:type="paragraph" w:customStyle="1" w:styleId="99">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0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z-窗体底端1"/>
    <w:basedOn w:val="1"/>
    <w:next w:val="1"/>
    <w:autoRedefine/>
    <w:qFormat/>
    <w:uiPriority w:val="0"/>
    <w:pPr>
      <w:pBdr>
        <w:top w:val="single" w:color="auto" w:sz="6" w:space="1"/>
      </w:pBdr>
      <w:jc w:val="center"/>
    </w:pPr>
    <w:rPr>
      <w:rFonts w:ascii="Arial"/>
      <w:vanish/>
      <w:sz w:val="16"/>
    </w:rPr>
  </w:style>
  <w:style w:type="paragraph" w:customStyle="1" w:styleId="102">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3">
    <w:name w:val="cjk"/>
    <w:basedOn w:val="1"/>
    <w:autoRedefine/>
    <w:qFormat/>
    <w:uiPriority w:val="0"/>
    <w:pPr>
      <w:widowControl/>
      <w:jc w:val="left"/>
    </w:pPr>
    <w:rPr>
      <w:rFonts w:hAnsi="宋体" w:cs="宋体"/>
      <w:sz w:val="24"/>
      <w:szCs w:val="24"/>
    </w:rPr>
  </w:style>
  <w:style w:type="character" w:customStyle="1" w:styleId="104">
    <w:name w:val="15"/>
    <w:autoRedefine/>
    <w:qFormat/>
    <w:uiPriority w:val="0"/>
    <w:rPr>
      <w:rFonts w:hint="default" w:ascii="Times New Roman" w:hAnsi="Times New Roman" w:cs="Times New Roman"/>
      <w:color w:val="0000FF"/>
      <w:u w:val="single"/>
    </w:rPr>
  </w:style>
  <w:style w:type="character" w:customStyle="1" w:styleId="105">
    <w:name w:val="blue"/>
    <w:basedOn w:val="39"/>
    <w:autoRedefine/>
    <w:qFormat/>
    <w:uiPriority w:val="0"/>
    <w:rPr>
      <w:color w:val="0371C6"/>
      <w:sz w:val="21"/>
      <w:szCs w:val="21"/>
    </w:rPr>
  </w:style>
  <w:style w:type="character" w:customStyle="1" w:styleId="106">
    <w:name w:val="gb-jt"/>
    <w:basedOn w:val="39"/>
    <w:autoRedefine/>
    <w:qFormat/>
    <w:uiPriority w:val="0"/>
  </w:style>
  <w:style w:type="character" w:customStyle="1" w:styleId="107">
    <w:name w:val="red"/>
    <w:basedOn w:val="39"/>
    <w:autoRedefine/>
    <w:qFormat/>
    <w:uiPriority w:val="0"/>
    <w:rPr>
      <w:color w:val="FF0000"/>
      <w:sz w:val="18"/>
      <w:szCs w:val="18"/>
    </w:rPr>
  </w:style>
  <w:style w:type="character" w:customStyle="1" w:styleId="108">
    <w:name w:val="red1"/>
    <w:basedOn w:val="39"/>
    <w:autoRedefine/>
    <w:qFormat/>
    <w:uiPriority w:val="0"/>
    <w:rPr>
      <w:color w:val="FF0000"/>
      <w:sz w:val="18"/>
      <w:szCs w:val="18"/>
    </w:rPr>
  </w:style>
  <w:style w:type="character" w:customStyle="1" w:styleId="109">
    <w:name w:val="red2"/>
    <w:basedOn w:val="39"/>
    <w:autoRedefine/>
    <w:qFormat/>
    <w:uiPriority w:val="0"/>
    <w:rPr>
      <w:color w:val="FF0000"/>
    </w:rPr>
  </w:style>
  <w:style w:type="character" w:customStyle="1" w:styleId="110">
    <w:name w:val="green"/>
    <w:basedOn w:val="39"/>
    <w:autoRedefine/>
    <w:qFormat/>
    <w:uiPriority w:val="0"/>
    <w:rPr>
      <w:color w:val="66AE00"/>
      <w:sz w:val="18"/>
      <w:szCs w:val="18"/>
    </w:rPr>
  </w:style>
  <w:style w:type="character" w:customStyle="1" w:styleId="111">
    <w:name w:val="green1"/>
    <w:basedOn w:val="39"/>
    <w:autoRedefine/>
    <w:qFormat/>
    <w:uiPriority w:val="0"/>
    <w:rPr>
      <w:color w:val="66AE00"/>
      <w:sz w:val="18"/>
      <w:szCs w:val="18"/>
    </w:rPr>
  </w:style>
  <w:style w:type="character" w:customStyle="1" w:styleId="112">
    <w:name w:val="hover25"/>
    <w:basedOn w:val="39"/>
    <w:autoRedefine/>
    <w:qFormat/>
    <w:uiPriority w:val="0"/>
  </w:style>
  <w:style w:type="character" w:customStyle="1" w:styleId="113">
    <w:name w:val="right"/>
    <w:basedOn w:val="39"/>
    <w:autoRedefine/>
    <w:qFormat/>
    <w:uiPriority w:val="0"/>
    <w:rPr>
      <w:color w:val="999999"/>
      <w:sz w:val="18"/>
      <w:szCs w:val="18"/>
    </w:rPr>
  </w:style>
  <w:style w:type="character" w:customStyle="1" w:styleId="114">
    <w:name w:val="hover"/>
    <w:basedOn w:val="39"/>
    <w:autoRedefine/>
    <w:qFormat/>
    <w:uiPriority w:val="0"/>
  </w:style>
  <w:style w:type="character" w:customStyle="1" w:styleId="115">
    <w:name w:val="red3"/>
    <w:basedOn w:val="39"/>
    <w:autoRedefine/>
    <w:qFormat/>
    <w:uiPriority w:val="0"/>
    <w:rPr>
      <w:color w:val="FF0000"/>
    </w:rPr>
  </w:style>
  <w:style w:type="character" w:customStyle="1" w:styleId="116">
    <w:name w:val="hover24"/>
    <w:basedOn w:val="39"/>
    <w:autoRedefine/>
    <w:qFormat/>
    <w:uiPriority w:val="0"/>
  </w:style>
  <w:style w:type="character" w:customStyle="1" w:styleId="117">
    <w:name w:val="正文文本缩进 Char Char"/>
    <w:link w:val="118"/>
    <w:autoRedefine/>
    <w:qFormat/>
    <w:uiPriority w:val="0"/>
    <w:rPr>
      <w:rFonts w:ascii="宋体"/>
      <w:sz w:val="24"/>
    </w:rPr>
  </w:style>
  <w:style w:type="paragraph" w:customStyle="1" w:styleId="118">
    <w:name w:val="正文文本缩进1"/>
    <w:basedOn w:val="1"/>
    <w:link w:val="117"/>
    <w:autoRedefine/>
    <w:qFormat/>
    <w:uiPriority w:val="0"/>
    <w:pPr>
      <w:spacing w:line="360" w:lineRule="auto"/>
      <w:ind w:firstLine="480" w:firstLineChars="200"/>
    </w:pPr>
    <w:rPr>
      <w:rFonts w:ascii="宋体"/>
      <w:kern w:val="0"/>
      <w:sz w:val="24"/>
      <w:szCs w:val="20"/>
    </w:rPr>
  </w:style>
  <w:style w:type="character" w:customStyle="1" w:styleId="119">
    <w:name w:val="font41"/>
    <w:basedOn w:val="39"/>
    <w:autoRedefine/>
    <w:qFormat/>
    <w:uiPriority w:val="0"/>
    <w:rPr>
      <w:rFonts w:hint="eastAsia" w:ascii="宋体" w:hAnsi="宋体" w:eastAsia="宋体" w:cs="宋体"/>
      <w:color w:val="000000"/>
      <w:sz w:val="20"/>
      <w:szCs w:val="20"/>
      <w:u w:val="none"/>
    </w:rPr>
  </w:style>
  <w:style w:type="character" w:customStyle="1" w:styleId="120">
    <w:name w:val="日期 Char Char"/>
    <w:link w:val="121"/>
    <w:autoRedefine/>
    <w:qFormat/>
    <w:uiPriority w:val="0"/>
    <w:rPr>
      <w:sz w:val="24"/>
    </w:rPr>
  </w:style>
  <w:style w:type="paragraph" w:customStyle="1" w:styleId="121">
    <w:name w:val="日期1"/>
    <w:basedOn w:val="1"/>
    <w:next w:val="1"/>
    <w:link w:val="120"/>
    <w:autoRedefine/>
    <w:qFormat/>
    <w:uiPriority w:val="0"/>
    <w:rPr>
      <w:kern w:val="0"/>
      <w:sz w:val="24"/>
      <w:szCs w:val="20"/>
    </w:rPr>
  </w:style>
  <w:style w:type="character" w:customStyle="1" w:styleId="122">
    <w:name w:val="font11"/>
    <w:basedOn w:val="39"/>
    <w:autoRedefine/>
    <w:qFormat/>
    <w:uiPriority w:val="0"/>
    <w:rPr>
      <w:rFonts w:hint="eastAsia" w:ascii="宋体" w:hAnsi="宋体" w:eastAsia="宋体" w:cs="宋体"/>
      <w:b/>
      <w:color w:val="000000"/>
      <w:sz w:val="20"/>
      <w:szCs w:val="20"/>
      <w:u w:val="none"/>
    </w:rPr>
  </w:style>
  <w:style w:type="character" w:customStyle="1" w:styleId="123">
    <w:name w:val="批注主题 Char"/>
    <w:basedOn w:val="57"/>
    <w:autoRedefine/>
    <w:qFormat/>
    <w:uiPriority w:val="99"/>
    <w:rPr>
      <w:rFonts w:ascii="宋体" w:hAnsi="Times New Roman"/>
      <w:b/>
      <w:bCs/>
      <w:kern w:val="2"/>
      <w:sz w:val="21"/>
      <w:szCs w:val="22"/>
    </w:rPr>
  </w:style>
  <w:style w:type="character" w:customStyle="1" w:styleId="124">
    <w:name w:val="HTML 预设格式 Char"/>
    <w:basedOn w:val="39"/>
    <w:link w:val="31"/>
    <w:autoRedefine/>
    <w:qFormat/>
    <w:uiPriority w:val="99"/>
    <w:rPr>
      <w:rFonts w:ascii="宋体" w:hAnsi="宋体"/>
      <w:sz w:val="24"/>
      <w:szCs w:val="24"/>
    </w:rPr>
  </w:style>
  <w:style w:type="character" w:customStyle="1" w:styleId="125">
    <w:name w:val="批注主题 Char1"/>
    <w:basedOn w:val="57"/>
    <w:link w:val="34"/>
    <w:autoRedefine/>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autoRedefine/>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autoRedefine/>
    <w:qFormat/>
    <w:uiPriority w:val="99"/>
    <w:pPr>
      <w:ind w:firstLine="420" w:firstLineChars="200"/>
    </w:pPr>
    <w:rPr>
      <w:rFonts w:ascii="Times New Roman" w:hAnsi="Times New Roman"/>
      <w:szCs w:val="24"/>
    </w:rPr>
  </w:style>
  <w:style w:type="paragraph" w:styleId="130">
    <w:name w:val="List Paragraph"/>
    <w:basedOn w:val="1"/>
    <w:autoRedefine/>
    <w:qFormat/>
    <w:uiPriority w:val="99"/>
    <w:pPr>
      <w:ind w:firstLine="420" w:firstLineChars="200"/>
    </w:pPr>
  </w:style>
  <w:style w:type="character" w:customStyle="1" w:styleId="131">
    <w:name w:val="NormalCharacter"/>
    <w:autoRedefine/>
    <w:qFormat/>
    <w:uiPriority w:val="0"/>
  </w:style>
  <w:style w:type="paragraph" w:customStyle="1" w:styleId="132">
    <w:name w:val="纯文本1"/>
    <w:basedOn w:val="1"/>
    <w:autoRedefine/>
    <w:qFormat/>
    <w:uiPriority w:val="99"/>
    <w:rPr>
      <w:rFonts w:cs="黑体"/>
      <w:sz w:val="24"/>
    </w:rPr>
  </w:style>
  <w:style w:type="paragraph" w:customStyle="1" w:styleId="133">
    <w:name w:val="Table Paragraph"/>
    <w:basedOn w:val="1"/>
    <w:autoRedefine/>
    <w:qFormat/>
    <w:uiPriority w:val="1"/>
    <w:rPr>
      <w:rFonts w:ascii="宋体" w:hAnsi="宋体" w:cs="宋体"/>
      <w:szCs w:val="20"/>
      <w:lang w:val="zh-CN" w:bidi="zh-CN"/>
    </w:rPr>
  </w:style>
  <w:style w:type="character" w:customStyle="1" w:styleId="134">
    <w:name w:val="font51"/>
    <w:basedOn w:val="39"/>
    <w:autoRedefine/>
    <w:qFormat/>
    <w:uiPriority w:val="0"/>
    <w:rPr>
      <w:rFonts w:ascii="宋体" w:hAnsi="宋体" w:eastAsia="宋体" w:cs="宋体"/>
      <w:color w:val="000000"/>
      <w:sz w:val="24"/>
      <w:szCs w:val="24"/>
      <w:u w:val="none"/>
    </w:rPr>
  </w:style>
  <w:style w:type="character" w:customStyle="1" w:styleId="135">
    <w:name w:val="font01"/>
    <w:basedOn w:val="39"/>
    <w:autoRedefine/>
    <w:qFormat/>
    <w:uiPriority w:val="0"/>
    <w:rPr>
      <w:rFonts w:hint="eastAsia" w:ascii="宋体" w:hAnsi="宋体" w:eastAsia="宋体" w:cs="宋体"/>
      <w:color w:val="000000"/>
      <w:sz w:val="18"/>
      <w:szCs w:val="18"/>
      <w:u w:val="none"/>
    </w:rPr>
  </w:style>
  <w:style w:type="paragraph" w:customStyle="1" w:styleId="136">
    <w:name w:val="HtmlNormal"/>
    <w:basedOn w:val="1"/>
    <w:autoRedefine/>
    <w:qFormat/>
    <w:uiPriority w:val="0"/>
    <w:rPr>
      <w:sz w:val="24"/>
      <w:szCs w:val="24"/>
    </w:rPr>
  </w:style>
  <w:style w:type="character" w:customStyle="1" w:styleId="137">
    <w:name w:val="active4"/>
    <w:basedOn w:val="39"/>
    <w:autoRedefine/>
    <w:qFormat/>
    <w:uiPriority w:val="0"/>
    <w:rPr>
      <w:color w:val="FFFFFF"/>
      <w:shd w:val="clear" w:color="auto" w:fill="2B7AFC"/>
    </w:rPr>
  </w:style>
  <w:style w:type="character" w:customStyle="1" w:styleId="138">
    <w:name w:val="red4"/>
    <w:basedOn w:val="39"/>
    <w:autoRedefine/>
    <w:qFormat/>
    <w:uiPriority w:val="0"/>
    <w:rPr>
      <w:color w:val="FF0000"/>
      <w:sz w:val="18"/>
      <w:szCs w:val="18"/>
    </w:rPr>
  </w:style>
  <w:style w:type="character" w:customStyle="1" w:styleId="139">
    <w:name w:val="red5"/>
    <w:basedOn w:val="39"/>
    <w:autoRedefine/>
    <w:qFormat/>
    <w:uiPriority w:val="0"/>
    <w:rPr>
      <w:color w:val="FF0000"/>
      <w:sz w:val="18"/>
      <w:szCs w:val="18"/>
    </w:rPr>
  </w:style>
  <w:style w:type="character" w:customStyle="1" w:styleId="140">
    <w:name w:val="red6"/>
    <w:basedOn w:val="39"/>
    <w:autoRedefine/>
    <w:qFormat/>
    <w:uiPriority w:val="0"/>
    <w:rPr>
      <w:color w:val="CC0000"/>
    </w:rPr>
  </w:style>
  <w:style w:type="character" w:customStyle="1" w:styleId="141">
    <w:name w:val="red7"/>
    <w:basedOn w:val="39"/>
    <w:autoRedefine/>
    <w:qFormat/>
    <w:uiPriority w:val="0"/>
    <w:rPr>
      <w:color w:val="FF0000"/>
    </w:rPr>
  </w:style>
  <w:style w:type="paragraph" w:customStyle="1" w:styleId="142">
    <w:name w:val="BodyText1I"/>
    <w:basedOn w:val="1"/>
    <w:autoRedefine/>
    <w:qFormat/>
    <w:uiPriority w:val="0"/>
    <w:pPr>
      <w:widowControl/>
      <w:adjustRightInd/>
      <w:spacing w:after="120" w:line="240" w:lineRule="auto"/>
      <w:ind w:firstLine="420" w:firstLineChars="100"/>
    </w:pPr>
    <w:rPr>
      <w:rFonts w:ascii="宋体" w:eastAsia="宋体"/>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59</Pages>
  <Words>33846</Words>
  <Characters>36072</Characters>
  <Paragraphs>1447</Paragraphs>
  <TotalTime>41</TotalTime>
  <ScaleCrop>false</ScaleCrop>
  <LinksUpToDate>false</LinksUpToDate>
  <CharactersWithSpaces>36772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淡成陌路</cp:lastModifiedBy>
  <cp:lastPrinted>2024-04-30T07:05:59Z</cp:lastPrinted>
  <dcterms:modified xsi:type="dcterms:W3CDTF">2024-04-30T07:08:28Z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9981DBFDF7574D21805B7F805F2E97A8_13</vt:lpwstr>
  </property>
</Properties>
</file>