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sz w:val="56"/>
          <w:szCs w:val="56"/>
        </w:rPr>
      </w:pPr>
      <w:r>
        <w:rPr>
          <w:rFonts w:hint="eastAsia" w:ascii="宋体" w:hAnsi="宋体" w:cs="宋体"/>
          <w:sz w:val="56"/>
          <w:szCs w:val="56"/>
        </w:rPr>
        <w:t>建安区政府采购</w:t>
      </w:r>
    </w:p>
    <w:p>
      <w:pPr>
        <w:rPr>
          <w:rFonts w:ascii="宋体" w:hAnsi="宋体" w:cs="宋体"/>
          <w:sz w:val="24"/>
          <w:szCs w:val="24"/>
        </w:rPr>
      </w:pPr>
    </w:p>
    <w:p>
      <w:pPr>
        <w:pStyle w:val="2"/>
      </w:pPr>
    </w:p>
    <w:p>
      <w:pPr>
        <w:rPr>
          <w:rFonts w:ascii="宋体" w:hAnsi="宋体" w:cs="宋体"/>
          <w:sz w:val="24"/>
          <w:szCs w:val="24"/>
        </w:rPr>
      </w:pPr>
    </w:p>
    <w:p>
      <w:pPr>
        <w:jc w:val="center"/>
        <w:rPr>
          <w:rFonts w:ascii="宋体" w:hAnsi="宋体" w:cs="宋体"/>
          <w:sz w:val="56"/>
          <w:szCs w:val="56"/>
        </w:rPr>
      </w:pPr>
      <w:r>
        <w:rPr>
          <w:rFonts w:hint="eastAsia" w:ascii="宋体" w:hAnsi="宋体" w:cs="宋体"/>
          <w:sz w:val="56"/>
          <w:szCs w:val="56"/>
        </w:rPr>
        <w:t>磋</w:t>
      </w:r>
    </w:p>
    <w:p>
      <w:pPr>
        <w:jc w:val="center"/>
        <w:rPr>
          <w:rFonts w:ascii="宋体" w:hAnsi="宋体" w:cs="宋体"/>
          <w:sz w:val="56"/>
          <w:szCs w:val="56"/>
        </w:rPr>
      </w:pPr>
      <w:r>
        <w:rPr>
          <w:rFonts w:hint="eastAsia" w:ascii="宋体" w:hAnsi="宋体" w:cs="宋体"/>
          <w:sz w:val="56"/>
          <w:szCs w:val="56"/>
        </w:rPr>
        <w:t>商</w:t>
      </w:r>
    </w:p>
    <w:p>
      <w:pPr>
        <w:jc w:val="center"/>
        <w:rPr>
          <w:rFonts w:ascii="宋体" w:hAnsi="宋体" w:cs="宋体"/>
          <w:sz w:val="56"/>
          <w:szCs w:val="56"/>
        </w:rPr>
      </w:pPr>
      <w:r>
        <w:rPr>
          <w:rFonts w:hint="eastAsia" w:ascii="宋体" w:hAnsi="宋体" w:cs="宋体"/>
          <w:sz w:val="56"/>
          <w:szCs w:val="56"/>
        </w:rPr>
        <w:t>文</w:t>
      </w:r>
    </w:p>
    <w:p>
      <w:pPr>
        <w:jc w:val="center"/>
        <w:rPr>
          <w:rFonts w:ascii="宋体" w:hAnsi="宋体" w:cs="宋体"/>
          <w:sz w:val="56"/>
          <w:szCs w:val="56"/>
        </w:rPr>
      </w:pPr>
      <w:r>
        <w:rPr>
          <w:rFonts w:hint="eastAsia" w:ascii="宋体" w:hAnsi="宋体" w:cs="宋体"/>
          <w:sz w:val="56"/>
          <w:szCs w:val="56"/>
        </w:rPr>
        <w:t>件</w:t>
      </w:r>
    </w:p>
    <w:p>
      <w:pPr>
        <w:jc w:val="center"/>
        <w:rPr>
          <w:rFonts w:ascii="宋体" w:hAnsi="宋体" w:cs="宋体"/>
          <w:sz w:val="32"/>
          <w:szCs w:val="32"/>
        </w:rPr>
      </w:pPr>
      <w:r>
        <w:rPr>
          <w:rFonts w:hint="eastAsia" w:ascii="宋体" w:hAnsi="宋体" w:cs="宋体"/>
          <w:sz w:val="32"/>
          <w:szCs w:val="32"/>
        </w:rPr>
        <w:t>（不见面开标）</w:t>
      </w:r>
    </w:p>
    <w:p>
      <w:pPr>
        <w:rPr>
          <w:rFonts w:ascii="宋体" w:hAnsi="宋体" w:cs="宋体"/>
          <w:sz w:val="24"/>
          <w:szCs w:val="24"/>
        </w:rPr>
      </w:pPr>
    </w:p>
    <w:p>
      <w:pPr>
        <w:pStyle w:val="3"/>
      </w:pPr>
    </w:p>
    <w:p/>
    <w:p/>
    <w:p/>
    <w:p/>
    <w:p>
      <w:pPr>
        <w:spacing w:line="600" w:lineRule="exact"/>
        <w:ind w:firstLine="640" w:firstLineChars="200"/>
        <w:rPr>
          <w:rFonts w:ascii="宋体" w:hAnsi="宋体" w:cs="宋体"/>
          <w:bCs/>
          <w:sz w:val="32"/>
          <w:szCs w:val="32"/>
        </w:rPr>
      </w:pPr>
      <w:r>
        <w:rPr>
          <w:rFonts w:hint="eastAsia" w:ascii="宋体" w:hAnsi="宋体" w:cs="宋体"/>
          <w:bCs/>
          <w:sz w:val="32"/>
          <w:szCs w:val="32"/>
        </w:rPr>
        <w:t>项目编号：建安政采竞磋商字〔2024〕14号</w:t>
      </w:r>
    </w:p>
    <w:p>
      <w:pPr>
        <w:spacing w:line="600" w:lineRule="exact"/>
        <w:ind w:firstLine="640" w:firstLineChars="200"/>
        <w:rPr>
          <w:rFonts w:ascii="宋体" w:hAnsi="宋体" w:cs="宋体"/>
          <w:bCs/>
          <w:sz w:val="32"/>
          <w:szCs w:val="32"/>
        </w:rPr>
      </w:pPr>
      <w:r>
        <w:rPr>
          <w:rFonts w:hint="eastAsia" w:ascii="宋体" w:hAnsi="宋体" w:cs="宋体"/>
          <w:bCs/>
          <w:sz w:val="32"/>
          <w:szCs w:val="32"/>
        </w:rPr>
        <w:t>项目名称：许昌精细化工园区区域性地震安全性评价项目</w:t>
      </w:r>
    </w:p>
    <w:p>
      <w:pPr>
        <w:spacing w:line="600" w:lineRule="exact"/>
        <w:ind w:firstLine="640" w:firstLineChars="200"/>
        <w:rPr>
          <w:rFonts w:ascii="宋体" w:hAnsi="宋体" w:cs="宋体"/>
          <w:bCs/>
          <w:sz w:val="32"/>
          <w:szCs w:val="32"/>
        </w:rPr>
      </w:pPr>
      <w:r>
        <w:rPr>
          <w:rFonts w:hint="eastAsia" w:ascii="宋体" w:hAnsi="宋体" w:cs="宋体"/>
          <w:bCs/>
          <w:sz w:val="32"/>
          <w:szCs w:val="32"/>
        </w:rPr>
        <w:t>采购单位：许昌建安区先进制造业开发区管理委员会</w:t>
      </w:r>
    </w:p>
    <w:p>
      <w:pPr>
        <w:spacing w:line="600" w:lineRule="exact"/>
        <w:ind w:firstLine="640" w:firstLineChars="200"/>
        <w:rPr>
          <w:rFonts w:ascii="宋体" w:hAnsi="宋体" w:cs="宋体"/>
          <w:bCs/>
          <w:sz w:val="32"/>
          <w:szCs w:val="32"/>
        </w:rPr>
      </w:pPr>
      <w:r>
        <w:rPr>
          <w:rFonts w:hint="eastAsia" w:ascii="宋体" w:hAnsi="宋体" w:cs="宋体"/>
          <w:bCs/>
          <w:sz w:val="32"/>
          <w:szCs w:val="32"/>
        </w:rPr>
        <w:t>代理机构：河南天扬工程项目管理有限公司</w:t>
      </w:r>
    </w:p>
    <w:p>
      <w:pPr>
        <w:jc w:val="center"/>
        <w:rPr>
          <w:rFonts w:ascii="宋体" w:hAnsi="宋体" w:cs="宋体"/>
          <w:bCs/>
          <w:sz w:val="32"/>
          <w:szCs w:val="32"/>
        </w:rPr>
      </w:pPr>
      <w:r>
        <w:rPr>
          <w:rFonts w:hint="eastAsia" w:ascii="宋体" w:hAnsi="宋体" w:cs="宋体"/>
          <w:bCs/>
          <w:sz w:val="32"/>
          <w:szCs w:val="32"/>
        </w:rPr>
        <w:t>二〇二四年四月</w:t>
      </w:r>
    </w:p>
    <w:p>
      <w:pPr>
        <w:autoSpaceDE w:val="0"/>
        <w:autoSpaceDN w:val="0"/>
        <w:adjustRightInd w:val="0"/>
        <w:spacing w:line="700" w:lineRule="exact"/>
        <w:ind w:firstLine="551"/>
        <w:jc w:val="center"/>
        <w:rPr>
          <w:rFonts w:ascii="宋体" w:hAnsi="宋体" w:cs="宋体"/>
          <w:b/>
          <w:bCs/>
          <w:sz w:val="28"/>
          <w:szCs w:val="28"/>
          <w:lang w:val="zh-CN"/>
        </w:rPr>
      </w:pPr>
      <w:r>
        <w:rPr>
          <w:rFonts w:hint="eastAsia" w:ascii="宋体" w:hAnsi="宋体" w:cs="宋体"/>
          <w:b/>
          <w:bCs/>
          <w:sz w:val="28"/>
          <w:szCs w:val="28"/>
          <w:lang w:val="zh-CN"/>
        </w:rPr>
        <w:br w:type="page"/>
      </w:r>
      <w:r>
        <w:rPr>
          <w:rFonts w:hint="eastAsia" w:ascii="宋体" w:hAnsi="宋体" w:cs="宋体"/>
          <w:b/>
          <w:bCs/>
          <w:sz w:val="28"/>
          <w:szCs w:val="28"/>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磋商邀请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采购需求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第三章 供应商须知前附表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第四章 供应商须知</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二、磋商文件说明</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三、响应文件的编制</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四、响应文件的递交</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五、磋商和评审</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sz w:val="28"/>
          <w:szCs w:val="28"/>
          <w:lang w:val="zh-CN"/>
        </w:rPr>
        <w:t>六、确认成交供应商和授予合同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第六章 对响应文件审查与评审</w:t>
      </w:r>
    </w:p>
    <w:p>
      <w:pPr>
        <w:autoSpaceDE w:val="0"/>
        <w:autoSpaceDN w:val="0"/>
        <w:adjustRightInd w:val="0"/>
        <w:spacing w:line="700" w:lineRule="exact"/>
        <w:ind w:firstLine="551"/>
        <w:outlineLvl w:val="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第八章 响应文件有关格式</w:t>
      </w:r>
    </w:p>
    <w:p>
      <w:pPr>
        <w:pStyle w:val="2"/>
        <w:rPr>
          <w:rFonts w:ascii="宋体" w:hAnsi="宋体" w:cs="宋体"/>
          <w:b w:val="0"/>
          <w:sz w:val="24"/>
          <w:szCs w:val="24"/>
        </w:rPr>
      </w:pPr>
    </w:p>
    <w:p/>
    <w:p>
      <w:pPr>
        <w:rPr>
          <w:rFonts w:ascii="宋体" w:hAnsi="宋体" w:cs="宋体"/>
          <w:b/>
          <w:sz w:val="24"/>
          <w:szCs w:val="24"/>
        </w:rPr>
      </w:pPr>
    </w:p>
    <w:p>
      <w:pPr>
        <w:adjustRightInd w:val="0"/>
        <w:snapToGrid w:val="0"/>
        <w:spacing w:line="360" w:lineRule="auto"/>
        <w:rPr>
          <w:rFonts w:ascii="宋体" w:hAnsi="宋体" w:cs="宋体"/>
          <w:b/>
          <w:sz w:val="24"/>
          <w:szCs w:val="24"/>
        </w:rPr>
      </w:pPr>
    </w:p>
    <w:p>
      <w:pPr>
        <w:adjustRightInd w:val="0"/>
        <w:snapToGrid w:val="0"/>
        <w:spacing w:line="360" w:lineRule="auto"/>
        <w:jc w:val="center"/>
        <w:rPr>
          <w:rFonts w:ascii="宋体" w:hAnsi="宋体" w:cs="宋体"/>
          <w:b/>
          <w:sz w:val="36"/>
          <w:szCs w:val="36"/>
        </w:rPr>
        <w:sectPr>
          <w:footerReference r:id="rId4" w:type="first"/>
          <w:footerReference r:id="rId3" w:type="default"/>
          <w:pgSz w:w="11906" w:h="16838"/>
          <w:pgMar w:top="1440" w:right="1587" w:bottom="1440" w:left="1587" w:header="851" w:footer="992" w:gutter="0"/>
          <w:cols w:space="425" w:num="1"/>
          <w:docGrid w:type="lines" w:linePitch="312" w:charSpace="0"/>
        </w:sectPr>
      </w:pP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第一章  投标邀请</w:t>
      </w:r>
    </w:p>
    <w:p>
      <w:pPr>
        <w:adjustRightInd w:val="0"/>
        <w:snapToGrid w:val="0"/>
        <w:spacing w:line="360" w:lineRule="auto"/>
        <w:ind w:right="-512" w:rightChars="-244"/>
        <w:jc w:val="center"/>
        <w:rPr>
          <w:rFonts w:ascii="宋体" w:hAnsi="宋体" w:cs="宋体"/>
          <w:b/>
          <w:bCs/>
          <w:sz w:val="32"/>
          <w:szCs w:val="36"/>
        </w:rPr>
      </w:pPr>
      <w:bookmarkStart w:id="0" w:name="_Toc35393623"/>
      <w:bookmarkStart w:id="1" w:name="_Toc28359081"/>
      <w:bookmarkStart w:id="2" w:name="_Toc35393792"/>
      <w:bookmarkStart w:id="3" w:name="_Toc28359004"/>
      <w:r>
        <w:rPr>
          <w:rFonts w:hint="eastAsia" w:ascii="宋体" w:hAnsi="宋体" w:cs="宋体"/>
          <w:b/>
          <w:bCs/>
          <w:sz w:val="32"/>
          <w:szCs w:val="36"/>
        </w:rPr>
        <w:t>建安政采竞磋商字〔2024〕14号</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许昌建安区先进制造业开发区管理委员会</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许昌精细化工园区区域性地震安全性评价项目（不见面开标）</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2"/>
          <w:rFonts w:ascii="宋体" w:hAnsi="宋体"/>
          <w:sz w:val="24"/>
          <w:szCs w:val="24"/>
        </w:rPr>
      </w:pPr>
      <w:bookmarkStart w:id="4" w:name="_Toc35393790"/>
      <w:bookmarkStart w:id="5" w:name="_Toc28359002"/>
      <w:bookmarkStart w:id="6" w:name="_Toc35393621"/>
      <w:bookmarkStart w:id="7" w:name="_Toc28359079"/>
      <w:bookmarkStart w:id="8" w:name="_Hlk24379207"/>
      <w:r>
        <w:rPr>
          <w:rStyle w:val="132"/>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2"/>
          <w:rFonts w:ascii="宋体" w:hAnsi="宋体"/>
          <w:sz w:val="24"/>
          <w:szCs w:val="24"/>
        </w:rPr>
      </w:pPr>
      <w:r>
        <w:rPr>
          <w:rStyle w:val="132"/>
          <w:rFonts w:hint="eastAsia" w:ascii="宋体" w:hAnsi="宋体"/>
          <w:sz w:val="24"/>
          <w:szCs w:val="24"/>
        </w:rPr>
        <w:t>许昌精细化工园区区域性地震安全性评价项目招标项目的潜在供应商应在《全国公共资源交易平台（河南省·许昌市）》（http://ggzy.xuchang.gov.cn/）获取磋商文件，并于2024年5月11日09时30分（北京时间）前提交（上传）响应文件。</w:t>
      </w:r>
    </w:p>
    <w:bookmarkEnd w:id="4"/>
    <w:bookmarkEnd w:id="5"/>
    <w:bookmarkEnd w:id="6"/>
    <w:bookmarkEnd w:id="7"/>
    <w:p>
      <w:pPr>
        <w:adjustRightInd w:val="0"/>
        <w:snapToGrid w:val="0"/>
        <w:spacing w:line="360" w:lineRule="auto"/>
        <w:ind w:right="-512" w:rightChars="-244"/>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1、项目编号：建安政采竞磋商字〔2024〕14号。</w:t>
      </w:r>
    </w:p>
    <w:p>
      <w:pPr>
        <w:adjustRightInd w:val="0"/>
        <w:snapToGrid w:val="0"/>
        <w:spacing w:line="360" w:lineRule="auto"/>
        <w:ind w:right="-512" w:rightChars="-244"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2、项目名称</w:t>
      </w:r>
      <w:bookmarkEnd w:id="8"/>
      <w:r>
        <w:rPr>
          <w:rFonts w:hint="eastAsia" w:asciiTheme="minorEastAsia" w:hAnsiTheme="minorEastAsia" w:eastAsiaTheme="minorEastAsia"/>
          <w:sz w:val="24"/>
          <w:szCs w:val="24"/>
        </w:rPr>
        <w:t>：许昌精细化工园区区域性地震安全性评价项目。</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3、采购方式：竞争性磋商。</w:t>
      </w:r>
    </w:p>
    <w:p>
      <w:pPr>
        <w:adjustRightInd w:val="0"/>
        <w:snapToGrid w:val="0"/>
        <w:spacing w:line="360" w:lineRule="auto"/>
        <w:ind w:left="239" w:leftChars="114" w:right="-512" w:rightChars="-244" w:firstLine="240" w:firstLineChars="1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4、预算金额：1918800.00 元（财政资金）</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最高限价：1918800.00元。</w:t>
      </w:r>
    </w:p>
    <w:tbl>
      <w:tblPr>
        <w:tblStyle w:val="38"/>
        <w:tblW w:w="9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04"/>
        <w:gridCol w:w="1440"/>
        <w:gridCol w:w="1410"/>
        <w:gridCol w:w="1335"/>
        <w:gridCol w:w="1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88" w:type="dxa"/>
            <w:vAlign w:val="center"/>
          </w:tcPr>
          <w:p>
            <w:pPr>
              <w:spacing w:line="360" w:lineRule="auto"/>
              <w:ind w:right="-512" w:rightChars="-244"/>
              <w:contextualSpacing/>
              <w:jc w:val="left"/>
              <w:rPr>
                <w:rFonts w:ascii="宋体" w:hAnsi="宋体"/>
                <w:sz w:val="24"/>
              </w:rPr>
            </w:pPr>
            <w:r>
              <w:rPr>
                <w:rFonts w:hint="eastAsia" w:ascii="宋体" w:hAnsi="宋体"/>
                <w:sz w:val="24"/>
              </w:rPr>
              <w:t>序号</w:t>
            </w:r>
          </w:p>
        </w:tc>
        <w:tc>
          <w:tcPr>
            <w:tcW w:w="2057" w:type="dxa"/>
            <w:vAlign w:val="center"/>
          </w:tcPr>
          <w:p>
            <w:pPr>
              <w:spacing w:line="360" w:lineRule="auto"/>
              <w:ind w:right="-512" w:rightChars="-244" w:firstLine="720" w:firstLineChars="300"/>
              <w:contextualSpacing/>
              <w:rPr>
                <w:rFonts w:ascii="宋体" w:hAnsi="宋体"/>
                <w:sz w:val="24"/>
              </w:rPr>
            </w:pPr>
            <w:r>
              <w:rPr>
                <w:rFonts w:hint="eastAsia" w:ascii="宋体" w:hAnsi="宋体"/>
                <w:sz w:val="24"/>
              </w:rPr>
              <w:t>包号</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包的名称</w:t>
            </w:r>
          </w:p>
        </w:tc>
        <w:tc>
          <w:tcPr>
            <w:tcW w:w="1440" w:type="dxa"/>
            <w:vAlign w:val="center"/>
          </w:tcPr>
          <w:p>
            <w:pPr>
              <w:spacing w:line="360" w:lineRule="auto"/>
              <w:ind w:right="-512" w:rightChars="-244" w:firstLine="240" w:firstLineChars="100"/>
              <w:contextualSpacing/>
              <w:jc w:val="left"/>
              <w:rPr>
                <w:rFonts w:ascii="宋体" w:hAnsi="宋体"/>
                <w:sz w:val="24"/>
              </w:rPr>
            </w:pPr>
            <w:r>
              <w:rPr>
                <w:rFonts w:hint="eastAsia" w:ascii="宋体" w:hAnsi="宋体"/>
                <w:sz w:val="24"/>
              </w:rPr>
              <w:t>包预算</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410" w:type="dxa"/>
            <w:vAlign w:val="center"/>
          </w:tcPr>
          <w:p>
            <w:pPr>
              <w:spacing w:line="360" w:lineRule="auto"/>
              <w:ind w:right="-512" w:rightChars="-244"/>
              <w:contextualSpacing/>
              <w:jc w:val="left"/>
              <w:rPr>
                <w:rFonts w:ascii="宋体" w:hAnsi="宋体"/>
                <w:sz w:val="24"/>
              </w:rPr>
            </w:pPr>
            <w:r>
              <w:rPr>
                <w:rFonts w:hint="eastAsia" w:ascii="宋体" w:hAnsi="宋体"/>
                <w:sz w:val="24"/>
              </w:rPr>
              <w:t>包最高限价</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335" w:type="dxa"/>
            <w:vAlign w:val="center"/>
          </w:tcPr>
          <w:p>
            <w:pPr>
              <w:spacing w:line="360" w:lineRule="auto"/>
              <w:ind w:right="-512" w:rightChars="-244"/>
              <w:contextualSpacing/>
              <w:jc w:val="left"/>
              <w:rPr>
                <w:rFonts w:ascii="宋体" w:hAnsi="宋体"/>
                <w:sz w:val="24"/>
              </w:rPr>
            </w:pPr>
            <w:r>
              <w:rPr>
                <w:rFonts w:hint="eastAsia" w:ascii="宋体" w:hAnsi="宋体"/>
                <w:sz w:val="24"/>
              </w:rPr>
              <w:t xml:space="preserve">是否专门面 </w:t>
            </w:r>
          </w:p>
          <w:p>
            <w:pPr>
              <w:spacing w:line="360" w:lineRule="auto"/>
              <w:ind w:right="-512" w:rightChars="-244"/>
              <w:contextualSpacing/>
              <w:jc w:val="left"/>
              <w:rPr>
                <w:rFonts w:ascii="宋体" w:hAnsi="宋体"/>
                <w:sz w:val="24"/>
              </w:rPr>
            </w:pPr>
            <w:r>
              <w:rPr>
                <w:rFonts w:hint="eastAsia" w:ascii="宋体" w:hAnsi="宋体"/>
                <w:sz w:val="24"/>
              </w:rPr>
              <w:t>向中小企业</w:t>
            </w:r>
          </w:p>
        </w:tc>
        <w:tc>
          <w:tcPr>
            <w:tcW w:w="1631" w:type="dxa"/>
            <w:vAlign w:val="center"/>
          </w:tcPr>
          <w:p>
            <w:pPr>
              <w:spacing w:line="360" w:lineRule="auto"/>
              <w:ind w:left="480" w:right="-512" w:rightChars="-244" w:hanging="480" w:hangingChars="200"/>
              <w:contextualSpacing/>
              <w:rPr>
                <w:rFonts w:ascii="宋体" w:hAnsi="宋体" w:cs="宋体"/>
                <w:sz w:val="24"/>
                <w:szCs w:val="24"/>
              </w:rPr>
            </w:pPr>
            <w:r>
              <w:rPr>
                <w:rFonts w:ascii="宋体" w:hAnsi="宋体" w:cs="宋体"/>
                <w:sz w:val="24"/>
                <w:szCs w:val="24"/>
              </w:rPr>
              <w:t>采购预留金额</w:t>
            </w:r>
          </w:p>
          <w:p>
            <w:pPr>
              <w:spacing w:line="360" w:lineRule="auto"/>
              <w:ind w:right="-512" w:rightChars="-244" w:firstLine="480" w:firstLineChars="200"/>
              <w:contextualSpacing/>
              <w:rPr>
                <w:rFonts w:ascii="宋体" w:hAnsi="宋体"/>
                <w:sz w:val="24"/>
              </w:rPr>
            </w:pPr>
            <w:r>
              <w:rPr>
                <w:rFonts w:ascii="宋体" w:hAnsi="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88" w:type="dxa"/>
            <w:vAlign w:val="center"/>
          </w:tcPr>
          <w:p>
            <w:pPr>
              <w:spacing w:line="360" w:lineRule="auto"/>
              <w:ind w:right="-512" w:rightChars="-244" w:firstLine="240" w:firstLineChars="100"/>
              <w:contextualSpacing/>
              <w:rPr>
                <w:rFonts w:ascii="宋体" w:hAnsi="宋体"/>
                <w:sz w:val="24"/>
              </w:rPr>
            </w:pPr>
            <w:r>
              <w:rPr>
                <w:rFonts w:hint="eastAsia" w:ascii="宋体" w:hAnsi="宋体"/>
                <w:sz w:val="24"/>
              </w:rPr>
              <w:t>1</w:t>
            </w:r>
          </w:p>
        </w:tc>
        <w:tc>
          <w:tcPr>
            <w:tcW w:w="2057" w:type="dxa"/>
            <w:vAlign w:val="center"/>
          </w:tcPr>
          <w:p>
            <w:pPr>
              <w:spacing w:line="360" w:lineRule="auto"/>
              <w:ind w:right="-512" w:rightChars="-244"/>
              <w:contextualSpacing/>
              <w:jc w:val="left"/>
              <w:rPr>
                <w:rFonts w:ascii="宋体" w:hAnsi="宋体"/>
                <w:sz w:val="24"/>
              </w:rPr>
            </w:pPr>
            <w:r>
              <w:rPr>
                <w:rFonts w:hint="eastAsia" w:ascii="宋体" w:hAnsi="宋体"/>
                <w:sz w:val="24"/>
              </w:rPr>
              <w:t>建安政采竞磋商字</w:t>
            </w:r>
          </w:p>
          <w:p>
            <w:pPr>
              <w:spacing w:line="360" w:lineRule="auto"/>
              <w:ind w:right="-512" w:rightChars="-244"/>
              <w:contextualSpacing/>
              <w:jc w:val="left"/>
              <w:rPr>
                <w:rFonts w:ascii="宋体" w:hAnsi="宋体"/>
                <w:sz w:val="24"/>
              </w:rPr>
            </w:pPr>
            <w:r>
              <w:rPr>
                <w:rFonts w:hint="eastAsia" w:ascii="宋体" w:hAnsi="宋体"/>
                <w:sz w:val="24"/>
              </w:rPr>
              <w:t>〔2024〕14号-1</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第一标段</w:t>
            </w:r>
          </w:p>
        </w:tc>
        <w:tc>
          <w:tcPr>
            <w:tcW w:w="1440" w:type="dxa"/>
            <w:vAlign w:val="center"/>
          </w:tcPr>
          <w:p>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rPr>
              <w:t>1918800.00</w:t>
            </w:r>
          </w:p>
        </w:tc>
        <w:tc>
          <w:tcPr>
            <w:tcW w:w="1410" w:type="dxa"/>
            <w:vAlign w:val="center"/>
          </w:tcPr>
          <w:p>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rPr>
              <w:t>1918800.00</w:t>
            </w:r>
          </w:p>
        </w:tc>
        <w:tc>
          <w:tcPr>
            <w:tcW w:w="1335" w:type="dxa"/>
            <w:vAlign w:val="center"/>
          </w:tcPr>
          <w:p>
            <w:pPr>
              <w:spacing w:line="360" w:lineRule="auto"/>
              <w:ind w:right="-512" w:rightChars="-244" w:firstLine="480" w:firstLineChars="200"/>
              <w:contextualSpacing/>
              <w:jc w:val="left"/>
              <w:rPr>
                <w:rFonts w:asciiTheme="minorEastAsia" w:hAnsiTheme="minorEastAsia" w:eastAsiaTheme="minorEastAsia"/>
                <w:sz w:val="24"/>
                <w:szCs w:val="24"/>
              </w:rPr>
            </w:pPr>
            <w:r>
              <w:rPr>
                <w:rFonts w:hint="eastAsia" w:asciiTheme="minorEastAsia" w:hAnsiTheme="minorEastAsia" w:eastAsiaTheme="minorEastAsia"/>
                <w:sz w:val="24"/>
                <w:szCs w:val="24"/>
              </w:rPr>
              <w:t>是</w:t>
            </w:r>
          </w:p>
        </w:tc>
        <w:tc>
          <w:tcPr>
            <w:tcW w:w="1631" w:type="dxa"/>
            <w:vAlign w:val="center"/>
          </w:tcPr>
          <w:p>
            <w:pPr>
              <w:spacing w:line="360" w:lineRule="auto"/>
              <w:ind w:right="-512" w:rightChars="-244" w:firstLine="240" w:firstLineChars="100"/>
              <w:contextualSpacing/>
              <w:jc w:val="left"/>
              <w:rPr>
                <w:rFonts w:asciiTheme="minorEastAsia" w:hAnsiTheme="minorEastAsia" w:eastAsiaTheme="minorEastAsia"/>
                <w:sz w:val="24"/>
                <w:szCs w:val="24"/>
              </w:rPr>
            </w:pPr>
            <w:r>
              <w:rPr>
                <w:rFonts w:hint="eastAsia" w:asciiTheme="minorEastAsia" w:hAnsiTheme="minorEastAsia" w:eastAsiaTheme="minorEastAsia"/>
                <w:sz w:val="24"/>
                <w:szCs w:val="24"/>
              </w:rPr>
              <w:t>1918800.00</w:t>
            </w:r>
          </w:p>
        </w:tc>
      </w:tr>
    </w:tbl>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5、采购需求（包括但不限于标的的名称、数量、简要技术需求或服务要求等）</w:t>
      </w:r>
    </w:p>
    <w:p>
      <w:pPr>
        <w:adjustRightInd w:val="0"/>
        <w:snapToGrid w:val="0"/>
        <w:spacing w:line="360" w:lineRule="auto"/>
        <w:ind w:right="-512" w:rightChars="-244" w:firstLine="720" w:firstLineChars="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具体要求详见磋商文件。</w:t>
      </w:r>
    </w:p>
    <w:p>
      <w:pPr>
        <w:adjustRightInd w:val="0"/>
        <w:snapToGrid w:val="0"/>
        <w:spacing w:line="360" w:lineRule="auto"/>
        <w:ind w:right="-512" w:rightChars="-244" w:firstLine="480" w:firstLineChars="200"/>
        <w:jc w:val="left"/>
        <w:rPr>
          <w:rFonts w:asciiTheme="minorEastAsia" w:hAnsiTheme="minorEastAsia" w:eastAsiaTheme="minorEastAsia"/>
          <w:bCs/>
          <w:sz w:val="24"/>
          <w:szCs w:val="24"/>
          <w:highlight w:val="red"/>
        </w:rPr>
      </w:pPr>
      <w:r>
        <w:rPr>
          <w:rFonts w:hint="eastAsia" w:asciiTheme="minorEastAsia" w:hAnsiTheme="minorEastAsia" w:eastAsiaTheme="minorEastAsia"/>
          <w:sz w:val="24"/>
          <w:szCs w:val="24"/>
        </w:rPr>
        <w:t>6、合同履行期限：自合同生效之日起90日历天。</w:t>
      </w:r>
    </w:p>
    <w:p>
      <w:pPr>
        <w:adjustRightInd w:val="0"/>
        <w:snapToGrid w:val="0"/>
        <w:spacing w:line="360" w:lineRule="auto"/>
        <w:ind w:right="-512" w:rightChars="-244"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7</w:t>
      </w:r>
      <w:bookmarkStart w:id="9" w:name="_Toc28359080"/>
      <w:bookmarkStart w:id="10" w:name="_Toc35393622"/>
      <w:bookmarkStart w:id="11" w:name="_Toc28359003"/>
      <w:bookmarkStart w:id="12" w:name="_Toc35393791"/>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8、是否接受进口产品：否。</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9、是否专门面向中小企业：是。</w:t>
      </w:r>
    </w:p>
    <w:p>
      <w:pPr>
        <w:adjustRightInd w:val="0"/>
        <w:snapToGrid w:val="0"/>
        <w:spacing w:line="360" w:lineRule="auto"/>
        <w:ind w:right="-512" w:rightChars="-244"/>
        <w:jc w:val="left"/>
        <w:rPr>
          <w:rFonts w:ascii="宋体" w:hAnsi="宋体" w:cs="宋体"/>
          <w:b/>
          <w:bCs/>
          <w:sz w:val="24"/>
          <w:szCs w:val="28"/>
        </w:rPr>
      </w:pPr>
      <w:r>
        <w:rPr>
          <w:rFonts w:hint="eastAsia" w:ascii="宋体" w:hAnsi="宋体" w:cs="宋体"/>
          <w:b/>
          <w:bCs/>
          <w:sz w:val="24"/>
          <w:szCs w:val="28"/>
        </w:rPr>
        <w:t>二、供应商资格要求：</w:t>
      </w:r>
      <w:bookmarkEnd w:id="9"/>
      <w:bookmarkEnd w:id="10"/>
      <w:bookmarkEnd w:id="11"/>
      <w:bookmarkEnd w:id="12"/>
    </w:p>
    <w:p>
      <w:pPr>
        <w:adjustRightInd w:val="0"/>
        <w:snapToGrid w:val="0"/>
        <w:spacing w:line="360" w:lineRule="auto"/>
        <w:ind w:right="-512" w:rightChars="-244"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widowControl/>
        <w:spacing w:line="360" w:lineRule="auto"/>
        <w:ind w:firstLine="480" w:firstLineChars="200"/>
        <w:jc w:val="left"/>
        <w:rPr>
          <w:rFonts w:ascii="宋体" w:hAnsi="宋体" w:cs="宋体"/>
          <w:sz w:val="24"/>
          <w:szCs w:val="24"/>
        </w:rPr>
      </w:pPr>
      <w:r>
        <w:rPr>
          <w:rFonts w:hint="eastAsia" w:ascii="宋体" w:hAnsi="宋体"/>
          <w:sz w:val="24"/>
          <w:szCs w:val="28"/>
        </w:rPr>
        <w:t>2、落实政府采购政策满足的资格要求：本项目属于专门面向中小企业采购的项目；</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3、本项目的特定资格要求：拟派项目负责人应当具有地震学、地震地质学或地震工程学等相关专业背景高级及以上专业技术职称（提供项目负责人劳动合同和职称证）</w:t>
      </w:r>
      <w:r>
        <w:rPr>
          <w:rFonts w:hint="eastAsia" w:ascii="宋体" w:hAnsi="宋体"/>
          <w:b/>
          <w:bCs/>
          <w:sz w:val="24"/>
          <w:szCs w:val="28"/>
        </w:rPr>
        <w:t>；</w:t>
      </w:r>
    </w:p>
    <w:p>
      <w:pPr>
        <w:pStyle w:val="3"/>
        <w:spacing w:before="0" w:after="0" w:line="440" w:lineRule="exact"/>
        <w:ind w:firstLine="480" w:firstLineChars="200"/>
        <w:rPr>
          <w:rFonts w:ascii="宋体" w:hAnsi="宋体" w:eastAsia="宋体"/>
          <w:b w:val="0"/>
          <w:bCs w:val="0"/>
          <w:sz w:val="24"/>
          <w:szCs w:val="28"/>
        </w:rPr>
      </w:pPr>
      <w:r>
        <w:rPr>
          <w:rFonts w:hint="eastAsia" w:ascii="宋体" w:hAnsi="宋体" w:eastAsia="宋体"/>
          <w:b w:val="0"/>
          <w:bCs w:val="0"/>
          <w:sz w:val="24"/>
          <w:szCs w:val="28"/>
        </w:rPr>
        <w:t>4、未被列入“信用中国”网站(www.creditchina.gov.cn)失信被执行人、税收违法黑名单的投标人；“中国政府采购网” (www.ccgp.gov.cn)政府采购严重违法失信行为记录名单的投标人；“中国社会组织政务服务平台”网站（chinanpo.mca.gov.cn）严重违法失信名单的社会组织。</w:t>
      </w:r>
    </w:p>
    <w:p>
      <w:pPr>
        <w:pStyle w:val="3"/>
        <w:spacing w:before="0" w:after="0" w:line="440" w:lineRule="exact"/>
        <w:rPr>
          <w:rFonts w:ascii="宋体" w:hAnsi="宋体" w:eastAsia="宋体" w:cs="宋体"/>
          <w:bCs w:val="0"/>
          <w:sz w:val="21"/>
          <w:szCs w:val="21"/>
        </w:rPr>
      </w:pPr>
      <w:r>
        <w:rPr>
          <w:rFonts w:hint="eastAsia" w:ascii="宋体" w:hAnsi="宋体" w:eastAsia="宋体"/>
          <w:bCs w:val="0"/>
          <w:sz w:val="24"/>
          <w:szCs w:val="28"/>
        </w:rPr>
        <w:t>三、</w:t>
      </w:r>
      <w:bookmarkEnd w:id="0"/>
      <w:bookmarkEnd w:id="1"/>
      <w:bookmarkEnd w:id="2"/>
      <w:bookmarkEnd w:id="3"/>
      <w:r>
        <w:rPr>
          <w:rFonts w:hint="eastAsia" w:ascii="宋体" w:hAnsi="宋体" w:eastAsia="宋体"/>
          <w:bCs w:val="0"/>
          <w:sz w:val="24"/>
          <w:szCs w:val="28"/>
        </w:rPr>
        <w:t>获取磋商文件</w:t>
      </w:r>
    </w:p>
    <w:p>
      <w:pPr>
        <w:spacing w:line="440" w:lineRule="exact"/>
        <w:ind w:firstLine="480" w:firstLineChars="200"/>
        <w:rPr>
          <w:rFonts w:ascii="宋体" w:hAnsi="宋体" w:cs="宋体"/>
          <w:sz w:val="24"/>
          <w:szCs w:val="24"/>
        </w:rPr>
      </w:pPr>
      <w:r>
        <w:rPr>
          <w:rFonts w:hint="eastAsia" w:ascii="宋体" w:hAnsi="宋体" w:cs="宋体"/>
          <w:sz w:val="24"/>
          <w:szCs w:val="24"/>
        </w:rPr>
        <w:t>1.时间：2024年4月30日至2024年5月11日，每天上午00:00至12:00，下午12:00至23:59（北京时间，法定节假日除外）。</w:t>
      </w:r>
    </w:p>
    <w:p>
      <w:pPr>
        <w:spacing w:line="440" w:lineRule="exact"/>
        <w:ind w:firstLine="480" w:firstLineChars="200"/>
        <w:rPr>
          <w:rFonts w:ascii="宋体" w:hAnsi="宋体" w:cs="宋体"/>
          <w:sz w:val="24"/>
          <w:szCs w:val="24"/>
        </w:rPr>
      </w:pPr>
      <w:r>
        <w:rPr>
          <w:rFonts w:hint="eastAsia" w:ascii="宋体" w:hAnsi="宋体" w:cs="宋体"/>
          <w:sz w:val="24"/>
          <w:szCs w:val="24"/>
        </w:rPr>
        <w:t>2.地点：《全国公共资源交易平台（河南省·许昌市）》（http://ggzy.xuchang.gov.cn/）。</w:t>
      </w:r>
    </w:p>
    <w:p>
      <w:pPr>
        <w:spacing w:line="440" w:lineRule="exact"/>
        <w:ind w:firstLine="480" w:firstLineChars="200"/>
        <w:rPr>
          <w:rFonts w:ascii="宋体" w:hAnsi="宋体" w:cs="宋体"/>
          <w:sz w:val="24"/>
          <w:szCs w:val="24"/>
        </w:rPr>
      </w:pPr>
      <w:r>
        <w:rPr>
          <w:rFonts w:hint="eastAsia" w:ascii="宋体" w:hAnsi="宋体" w:cs="宋体"/>
          <w:sz w:val="24"/>
          <w:szCs w:val="24"/>
        </w:rPr>
        <w:t>3.方式：在线下载。</w:t>
      </w:r>
    </w:p>
    <w:p>
      <w:pPr>
        <w:spacing w:line="440" w:lineRule="exact"/>
        <w:ind w:firstLine="480" w:firstLineChars="200"/>
        <w:rPr>
          <w:rFonts w:ascii="宋体" w:hAnsi="宋体" w:cs="宋体"/>
          <w:szCs w:val="21"/>
        </w:rPr>
      </w:pPr>
      <w:r>
        <w:rPr>
          <w:rFonts w:hint="eastAsia" w:ascii="宋体" w:hAnsi="宋体" w:cs="宋体"/>
          <w:sz w:val="24"/>
          <w:szCs w:val="24"/>
        </w:rPr>
        <w:t>4.售价：0元。</w:t>
      </w:r>
    </w:p>
    <w:p>
      <w:pPr>
        <w:pStyle w:val="3"/>
        <w:spacing w:before="0" w:after="0" w:line="440" w:lineRule="exact"/>
        <w:rPr>
          <w:rFonts w:ascii="宋体" w:hAnsi="宋体" w:eastAsia="宋体" w:cs="宋体"/>
          <w:bCs w:val="0"/>
          <w:sz w:val="21"/>
          <w:szCs w:val="21"/>
        </w:rPr>
      </w:pPr>
      <w:bookmarkStart w:id="13" w:name="_Toc35393793"/>
      <w:bookmarkStart w:id="14" w:name="_Toc28359005"/>
      <w:bookmarkStart w:id="15" w:name="_Toc35393624"/>
      <w:bookmarkStart w:id="16" w:name="_Toc28359082"/>
      <w:bookmarkStart w:id="17" w:name="_Toc35393625"/>
      <w:bookmarkStart w:id="18" w:name="_Toc35393794"/>
      <w:bookmarkStart w:id="19" w:name="_Toc28359084"/>
      <w:bookmarkStart w:id="20" w:name="_Toc28359007"/>
      <w:r>
        <w:rPr>
          <w:rFonts w:hint="eastAsia" w:ascii="宋体" w:hAnsi="宋体" w:eastAsia="宋体"/>
          <w:bCs w:val="0"/>
          <w:sz w:val="24"/>
          <w:szCs w:val="28"/>
        </w:rPr>
        <w:t>四、</w:t>
      </w:r>
      <w:bookmarkEnd w:id="13"/>
      <w:bookmarkEnd w:id="14"/>
      <w:bookmarkEnd w:id="15"/>
      <w:bookmarkEnd w:id="16"/>
      <w:r>
        <w:rPr>
          <w:rFonts w:hint="eastAsia" w:ascii="宋体" w:hAnsi="宋体" w:eastAsia="宋体"/>
          <w:bCs w:val="0"/>
          <w:sz w:val="24"/>
          <w:szCs w:val="28"/>
        </w:rPr>
        <w:t>响应文件提交</w:t>
      </w:r>
    </w:p>
    <w:p>
      <w:pPr>
        <w:spacing w:line="440" w:lineRule="exact"/>
        <w:ind w:firstLine="480" w:firstLineChars="200"/>
        <w:rPr>
          <w:rFonts w:ascii="宋体" w:hAnsi="宋体" w:cs="宋体"/>
          <w:sz w:val="24"/>
          <w:szCs w:val="24"/>
        </w:rPr>
      </w:pPr>
      <w:r>
        <w:rPr>
          <w:rFonts w:hint="eastAsia" w:ascii="宋体" w:hAnsi="宋体" w:cs="宋体"/>
          <w:sz w:val="24"/>
          <w:szCs w:val="24"/>
        </w:rPr>
        <w:t>1.时间：2024年5月11日09时30分（北京时间）。</w:t>
      </w:r>
    </w:p>
    <w:p>
      <w:pPr>
        <w:spacing w:line="440" w:lineRule="exact"/>
        <w:ind w:firstLine="480" w:firstLineChars="200"/>
        <w:rPr>
          <w:rFonts w:ascii="宋体" w:hAnsi="宋体" w:cs="宋体"/>
          <w:sz w:val="24"/>
          <w:szCs w:val="24"/>
        </w:rPr>
      </w:pPr>
      <w:r>
        <w:rPr>
          <w:rFonts w:hint="eastAsia" w:ascii="宋体" w:hAnsi="宋体" w:cs="宋体"/>
          <w:sz w:val="24"/>
          <w:szCs w:val="24"/>
        </w:rPr>
        <w:t>2.地点：加密电子响应文件（.file格式）须在投标截止时间（开标时间）前通过《全国公共资源交易平台（河南省·许昌市）公共资源交易系统成功上传。</w:t>
      </w:r>
    </w:p>
    <w:p>
      <w:pPr>
        <w:pStyle w:val="3"/>
        <w:spacing w:before="0" w:after="0" w:line="440" w:lineRule="exact"/>
        <w:rPr>
          <w:rFonts w:ascii="宋体" w:hAnsi="宋体" w:eastAsia="宋体" w:cs="宋体"/>
          <w:bCs w:val="0"/>
          <w:sz w:val="21"/>
          <w:szCs w:val="21"/>
        </w:rPr>
      </w:pPr>
      <w:r>
        <w:rPr>
          <w:rFonts w:hint="eastAsia" w:ascii="宋体" w:hAnsi="宋体" w:eastAsia="宋体"/>
          <w:bCs w:val="0"/>
          <w:sz w:val="24"/>
          <w:szCs w:val="28"/>
        </w:rPr>
        <w:t>五、响应文件开启</w:t>
      </w:r>
    </w:p>
    <w:p>
      <w:pPr>
        <w:spacing w:line="440" w:lineRule="exact"/>
        <w:ind w:firstLine="480" w:firstLineChars="200"/>
        <w:rPr>
          <w:rFonts w:ascii="宋体" w:hAnsi="宋体" w:cs="宋体"/>
          <w:sz w:val="24"/>
          <w:szCs w:val="24"/>
        </w:rPr>
      </w:pPr>
      <w:r>
        <w:rPr>
          <w:rFonts w:hint="eastAsia" w:ascii="宋体" w:hAnsi="宋体" w:cs="宋体"/>
          <w:sz w:val="24"/>
          <w:szCs w:val="24"/>
        </w:rPr>
        <w:t>1.时间：2024年5月11日09时30分（北京时间）。</w:t>
      </w:r>
    </w:p>
    <w:p>
      <w:pPr>
        <w:spacing w:line="440" w:lineRule="exact"/>
        <w:ind w:firstLine="480" w:firstLineChars="200"/>
        <w:rPr>
          <w:rFonts w:ascii="宋体" w:hAnsi="宋体" w:cs="宋体"/>
          <w:sz w:val="24"/>
          <w:szCs w:val="24"/>
        </w:rPr>
      </w:pPr>
      <w:r>
        <w:rPr>
          <w:rFonts w:hint="eastAsia" w:ascii="宋体" w:hAnsi="宋体" w:cs="宋体"/>
          <w:sz w:val="24"/>
          <w:szCs w:val="24"/>
        </w:rPr>
        <w:t>2.地点：本项目采用“不见面”网上开标方式，请响应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pStyle w:val="3"/>
        <w:spacing w:before="0" w:after="0" w:line="440" w:lineRule="exact"/>
        <w:rPr>
          <w:rFonts w:ascii="宋体" w:hAnsi="宋体" w:eastAsia="宋体" w:cs="宋体"/>
          <w:bCs w:val="0"/>
          <w:sz w:val="24"/>
          <w:szCs w:val="24"/>
        </w:rPr>
      </w:pPr>
      <w:r>
        <w:rPr>
          <w:rFonts w:hint="eastAsia" w:ascii="宋体" w:hAnsi="宋体" w:eastAsia="宋体" w:cs="宋体"/>
          <w:bCs w:val="0"/>
          <w:sz w:val="24"/>
          <w:szCs w:val="24"/>
        </w:rPr>
        <w:t>六、</w:t>
      </w:r>
      <w:bookmarkEnd w:id="17"/>
      <w:bookmarkEnd w:id="18"/>
      <w:bookmarkEnd w:id="19"/>
      <w:bookmarkEnd w:id="20"/>
      <w:r>
        <w:rPr>
          <w:rFonts w:hint="eastAsia" w:ascii="宋体" w:hAnsi="宋体" w:eastAsia="宋体" w:cs="宋体"/>
          <w:bCs w:val="0"/>
          <w:sz w:val="24"/>
          <w:szCs w:val="24"/>
        </w:rPr>
        <w:t>发布公告的媒介及招标公告期限</w:t>
      </w:r>
    </w:p>
    <w:p>
      <w:pPr>
        <w:adjustRightInd w:val="0"/>
        <w:snapToGrid w:val="0"/>
        <w:spacing w:line="440" w:lineRule="exact"/>
        <w:ind w:right="-512" w:rightChars="-244" w:firstLine="480" w:firstLineChars="200"/>
        <w:jc w:val="left"/>
        <w:rPr>
          <w:rFonts w:ascii="宋体" w:hAnsi="宋体"/>
          <w:bCs/>
          <w:sz w:val="24"/>
          <w:szCs w:val="24"/>
        </w:rPr>
      </w:pPr>
      <w:bookmarkStart w:id="21" w:name="_Toc35393626"/>
      <w:bookmarkStart w:id="22" w:name="_Toc35393795"/>
      <w:r>
        <w:rPr>
          <w:rFonts w:hint="eastAsia" w:ascii="宋体" w:hAnsi="宋体"/>
          <w:bCs/>
          <w:sz w:val="24"/>
          <w:szCs w:val="24"/>
        </w:rPr>
        <w:t>本次磋商公告在《河南省政府采购网》、</w:t>
      </w:r>
      <w:r>
        <w:rPr>
          <w:rFonts w:hint="eastAsia" w:ascii="宋体" w:hAnsi="宋体" w:cs="宋体"/>
          <w:sz w:val="24"/>
          <w:szCs w:val="24"/>
        </w:rPr>
        <w:t>《中国政府采购网》、</w:t>
      </w:r>
      <w:r>
        <w:rPr>
          <w:rFonts w:hint="eastAsia" w:ascii="宋体" w:hAnsi="宋体"/>
          <w:bCs/>
          <w:sz w:val="24"/>
          <w:szCs w:val="24"/>
        </w:rPr>
        <w:t>《许昌市政府采购网》、《全国公共资源交易平台（河南省·许昌市）》上发布，磋商公告期限为三个工作日。</w:t>
      </w:r>
    </w:p>
    <w:p>
      <w:pPr>
        <w:pStyle w:val="3"/>
        <w:spacing w:before="0" w:after="0" w:line="440" w:lineRule="exact"/>
        <w:rPr>
          <w:rFonts w:ascii="宋体" w:hAnsi="宋体" w:eastAsia="宋体" w:cs="宋体"/>
          <w:bCs w:val="0"/>
          <w:sz w:val="24"/>
          <w:szCs w:val="24"/>
        </w:rPr>
      </w:pPr>
      <w:r>
        <w:rPr>
          <w:rFonts w:hint="eastAsia" w:ascii="宋体" w:hAnsi="宋体" w:eastAsia="宋体" w:cs="宋体"/>
          <w:bCs w:val="0"/>
          <w:sz w:val="24"/>
          <w:szCs w:val="24"/>
        </w:rPr>
        <w:t>七、其他补充事宜</w:t>
      </w:r>
      <w:bookmarkEnd w:id="21"/>
      <w:bookmarkEnd w:id="22"/>
    </w:p>
    <w:p>
      <w:pPr>
        <w:adjustRightInd w:val="0"/>
        <w:snapToGrid w:val="0"/>
        <w:spacing w:line="440" w:lineRule="exact"/>
        <w:ind w:right="-512" w:rightChars="-244" w:firstLine="480" w:firstLineChars="200"/>
        <w:jc w:val="left"/>
        <w:rPr>
          <w:rFonts w:ascii="宋体" w:hAnsi="宋体"/>
          <w:bCs/>
          <w:sz w:val="24"/>
          <w:szCs w:val="24"/>
        </w:rPr>
      </w:pPr>
      <w:bookmarkStart w:id="23" w:name="_Toc28359085"/>
      <w:bookmarkStart w:id="24" w:name="_Toc35393627"/>
      <w:bookmarkStart w:id="25" w:name="_Toc35393796"/>
      <w:bookmarkStart w:id="26" w:name="_Toc28359008"/>
      <w:r>
        <w:rPr>
          <w:rFonts w:hint="eastAsia" w:ascii="宋体" w:hAnsi="宋体"/>
          <w:bCs/>
          <w:sz w:val="24"/>
          <w:szCs w:val="24"/>
        </w:rPr>
        <w:t>1.本项目采用电子系统进行招投标，请在投标前详细阅读《全国公共资源交易平台（河南省·许昌市）》首页“资料下载”栏目的《交易系统全电子操作手册（投标人）》及其附件。</w:t>
      </w:r>
    </w:p>
    <w:p>
      <w:pPr>
        <w:adjustRightInd w:val="0"/>
        <w:snapToGrid w:val="0"/>
        <w:spacing w:line="440" w:lineRule="exact"/>
        <w:ind w:right="-512" w:rightChars="-244" w:firstLine="480" w:firstLineChars="200"/>
        <w:jc w:val="left"/>
        <w:rPr>
          <w:rFonts w:ascii="宋体" w:hAnsi="宋体"/>
          <w:bCs/>
          <w:sz w:val="24"/>
          <w:szCs w:val="24"/>
        </w:rPr>
      </w:pPr>
      <w:r>
        <w:rPr>
          <w:rFonts w:hint="eastAsia" w:ascii="宋体" w:hAnsi="宋体"/>
          <w:bCs/>
          <w:sz w:val="24"/>
          <w:szCs w:val="24"/>
        </w:rPr>
        <w:t>2.投标供应商在电子系统使用过程中遇到涉及系统使用的问题，可致电0374-2961598进行咨询。</w:t>
      </w:r>
    </w:p>
    <w:p>
      <w:pPr>
        <w:pStyle w:val="3"/>
        <w:spacing w:before="0" w:after="0" w:line="440" w:lineRule="exact"/>
        <w:rPr>
          <w:rFonts w:ascii="宋体" w:hAnsi="宋体" w:eastAsia="宋体" w:cs="宋体"/>
          <w:bCs w:val="0"/>
          <w:sz w:val="24"/>
          <w:szCs w:val="24"/>
        </w:rPr>
      </w:pPr>
      <w:r>
        <w:rPr>
          <w:rFonts w:hint="eastAsia" w:ascii="宋体" w:hAnsi="宋体" w:eastAsia="宋体" w:cs="宋体"/>
          <w:bCs w:val="0"/>
          <w:sz w:val="24"/>
          <w:szCs w:val="24"/>
        </w:rPr>
        <w:t>八、对本次招标提出询问，请按以下方式联系。</w:t>
      </w:r>
      <w:bookmarkEnd w:id="23"/>
      <w:bookmarkEnd w:id="24"/>
      <w:bookmarkEnd w:id="25"/>
      <w:bookmarkEnd w:id="26"/>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1.采购人信息</w:t>
      </w:r>
    </w:p>
    <w:p>
      <w:pPr>
        <w:widowControl/>
        <w:spacing w:line="440" w:lineRule="exact"/>
        <w:ind w:firstLine="480" w:firstLineChars="200"/>
        <w:jc w:val="left"/>
        <w:rPr>
          <w:rFonts w:ascii="宋体" w:hAnsi="宋体" w:cs="宋体"/>
          <w:sz w:val="24"/>
          <w:szCs w:val="24"/>
          <w:lang w:val="zh-CN"/>
        </w:rPr>
      </w:pPr>
      <w:r>
        <w:rPr>
          <w:rFonts w:hint="eastAsia" w:ascii="宋体" w:hAnsi="宋体" w:cs="宋体"/>
          <w:sz w:val="24"/>
          <w:szCs w:val="24"/>
        </w:rPr>
        <w:t>名 称：许昌建安区先进制造业开发园区管理委员会</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地 址：许昌市建安区</w:t>
      </w:r>
      <w:r>
        <w:rPr>
          <w:rFonts w:hint="eastAsia" w:ascii="宋体" w:hAnsi="宋体" w:cs="宋体"/>
          <w:sz w:val="24"/>
          <w:szCs w:val="24"/>
          <w:lang w:val="zh-CN"/>
        </w:rPr>
        <w:t>新元大道文化大厦</w:t>
      </w:r>
    </w:p>
    <w:p>
      <w:pPr>
        <w:widowControl/>
        <w:spacing w:line="440" w:lineRule="exact"/>
        <w:ind w:firstLine="480" w:firstLineChars="200"/>
        <w:jc w:val="left"/>
        <w:rPr>
          <w:rFonts w:ascii="宋体" w:hAnsi="宋体" w:cs="宋体"/>
          <w:sz w:val="24"/>
          <w:szCs w:val="24"/>
          <w:lang w:val="zh-CN"/>
        </w:rPr>
      </w:pPr>
      <w:r>
        <w:rPr>
          <w:rFonts w:hint="eastAsia" w:ascii="宋体" w:hAnsi="宋体" w:cs="宋体"/>
          <w:sz w:val="24"/>
          <w:szCs w:val="24"/>
        </w:rPr>
        <w:t>联系人：</w:t>
      </w:r>
      <w:bookmarkStart w:id="27" w:name="_Toc28359009"/>
      <w:bookmarkStart w:id="28" w:name="_Toc28359086"/>
      <w:r>
        <w:rPr>
          <w:rFonts w:hint="eastAsia" w:ascii="宋体" w:hAnsi="宋体" w:cs="宋体"/>
          <w:sz w:val="24"/>
          <w:szCs w:val="24"/>
        </w:rPr>
        <w:t>孙根奇</w:t>
      </w:r>
      <w:r>
        <w:rPr>
          <w:rFonts w:hint="eastAsia" w:ascii="宋体" w:hAnsi="宋体" w:cs="宋体"/>
          <w:sz w:val="24"/>
          <w:szCs w:val="24"/>
          <w:lang w:val="zh-CN"/>
        </w:rPr>
        <w:t xml:space="preserve">  </w:t>
      </w:r>
    </w:p>
    <w:p>
      <w:pPr>
        <w:widowControl/>
        <w:spacing w:line="440" w:lineRule="exact"/>
        <w:ind w:firstLine="480" w:firstLineChars="200"/>
        <w:jc w:val="left"/>
        <w:rPr>
          <w:rFonts w:hint="eastAsia" w:ascii="宋体" w:hAnsi="宋体" w:cs="宋体"/>
          <w:sz w:val="24"/>
          <w:szCs w:val="24"/>
        </w:rPr>
      </w:pPr>
      <w:r>
        <w:rPr>
          <w:rFonts w:hint="eastAsia" w:ascii="宋体" w:hAnsi="宋体" w:cs="宋体"/>
          <w:sz w:val="24"/>
          <w:szCs w:val="24"/>
          <w:lang w:val="zh-CN"/>
        </w:rPr>
        <w:t>联系方式：17503741961</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2.采购代理机构信息</w:t>
      </w:r>
      <w:bookmarkEnd w:id="27"/>
      <w:bookmarkEnd w:id="28"/>
    </w:p>
    <w:p>
      <w:pPr>
        <w:spacing w:line="440" w:lineRule="exact"/>
        <w:ind w:firstLine="480" w:firstLineChars="200"/>
        <w:rPr>
          <w:rFonts w:ascii="宋体" w:hAnsi="宋体" w:cs="宋体"/>
          <w:sz w:val="24"/>
          <w:szCs w:val="24"/>
          <w:lang w:val="zh-CN"/>
        </w:rPr>
      </w:pPr>
      <w:r>
        <w:rPr>
          <w:rFonts w:hint="eastAsia" w:ascii="宋体" w:hAnsi="宋体" w:cs="宋体"/>
          <w:sz w:val="24"/>
          <w:szCs w:val="24"/>
        </w:rPr>
        <w:t>名 称：</w:t>
      </w:r>
      <w:r>
        <w:rPr>
          <w:rFonts w:hint="eastAsia" w:ascii="宋体" w:hAnsi="宋体"/>
          <w:sz w:val="24"/>
          <w:szCs w:val="28"/>
        </w:rPr>
        <w:t>河南天扬工程项目管理有限公司</w:t>
      </w:r>
    </w:p>
    <w:p>
      <w:pPr>
        <w:spacing w:line="440" w:lineRule="exact"/>
        <w:ind w:firstLine="480" w:firstLineChars="200"/>
        <w:rPr>
          <w:rFonts w:ascii="宋体" w:hAnsi="宋体" w:cs="宋体"/>
          <w:sz w:val="24"/>
          <w:szCs w:val="24"/>
        </w:rPr>
      </w:pPr>
      <w:r>
        <w:rPr>
          <w:rFonts w:hint="eastAsia" w:ascii="宋体" w:hAnsi="宋体" w:cs="宋体"/>
          <w:sz w:val="24"/>
          <w:szCs w:val="24"/>
        </w:rPr>
        <w:t>地 址：许昌市建安区镜水路</w:t>
      </w:r>
    </w:p>
    <w:p>
      <w:pPr>
        <w:pStyle w:val="21"/>
        <w:spacing w:line="440" w:lineRule="exact"/>
        <w:ind w:firstLine="480" w:firstLineChars="200"/>
        <w:rPr>
          <w:rFonts w:ascii="宋体" w:hAnsi="宋体" w:cs="宋体"/>
          <w:sz w:val="24"/>
          <w:szCs w:val="24"/>
        </w:rPr>
      </w:pPr>
      <w:r>
        <w:rPr>
          <w:rFonts w:hint="eastAsia" w:ascii="宋体" w:hAnsi="宋体" w:cs="宋体"/>
          <w:sz w:val="24"/>
          <w:szCs w:val="24"/>
        </w:rPr>
        <w:t>联系人：</w:t>
      </w:r>
      <w:bookmarkStart w:id="29" w:name="_Toc28359010"/>
      <w:bookmarkStart w:id="30" w:name="_Toc28359087"/>
      <w:r>
        <w:rPr>
          <w:rFonts w:hint="eastAsia" w:ascii="宋体" w:hAnsi="宋体" w:cs="宋体"/>
          <w:sz w:val="24"/>
          <w:szCs w:val="24"/>
        </w:rPr>
        <w:t xml:space="preserve">万亚楠  </w:t>
      </w:r>
    </w:p>
    <w:p>
      <w:pPr>
        <w:pStyle w:val="21"/>
        <w:spacing w:line="440" w:lineRule="exact"/>
        <w:ind w:firstLine="480" w:firstLineChars="200"/>
        <w:rPr>
          <w:rFonts w:ascii="宋体" w:hAnsi="宋体" w:cs="宋体"/>
          <w:sz w:val="24"/>
          <w:szCs w:val="24"/>
        </w:rPr>
      </w:pPr>
      <w:r>
        <w:rPr>
          <w:rFonts w:hint="eastAsia" w:ascii="宋体" w:hAnsi="宋体" w:cs="宋体"/>
          <w:sz w:val="24"/>
          <w:szCs w:val="24"/>
        </w:rPr>
        <w:t>联系方式：</w:t>
      </w:r>
      <w:r>
        <w:rPr>
          <w:rFonts w:hint="eastAsia" w:ascii="宋体" w:hAnsi="宋体"/>
          <w:sz w:val="24"/>
          <w:szCs w:val="28"/>
        </w:rPr>
        <w:t>15617243151</w:t>
      </w:r>
    </w:p>
    <w:p>
      <w:pPr>
        <w:spacing w:line="440" w:lineRule="exact"/>
        <w:ind w:firstLine="480" w:firstLineChars="200"/>
        <w:rPr>
          <w:rFonts w:ascii="宋体" w:hAnsi="宋体" w:cs="宋体"/>
          <w:sz w:val="24"/>
          <w:szCs w:val="24"/>
        </w:rPr>
      </w:pPr>
      <w:r>
        <w:rPr>
          <w:rFonts w:hint="eastAsia" w:ascii="宋体" w:hAnsi="宋体" w:cs="宋体"/>
          <w:sz w:val="24"/>
          <w:szCs w:val="24"/>
        </w:rPr>
        <w:t>3.项目联系方式</w:t>
      </w:r>
      <w:bookmarkEnd w:id="29"/>
      <w:bookmarkEnd w:id="30"/>
    </w:p>
    <w:p>
      <w:pPr>
        <w:pStyle w:val="21"/>
        <w:spacing w:line="440" w:lineRule="exact"/>
        <w:ind w:firstLine="480" w:firstLineChars="200"/>
        <w:rPr>
          <w:rFonts w:ascii="宋体" w:hAnsi="宋体" w:cs="宋体"/>
          <w:sz w:val="24"/>
          <w:szCs w:val="24"/>
        </w:rPr>
      </w:pPr>
      <w:r>
        <w:rPr>
          <w:rFonts w:hint="eastAsia" w:ascii="宋体" w:hAnsi="宋体" w:cs="宋体"/>
          <w:sz w:val="24"/>
          <w:szCs w:val="24"/>
        </w:rPr>
        <w:t>项目联系人：</w:t>
      </w:r>
      <w:r>
        <w:rPr>
          <w:rFonts w:hint="eastAsia" w:ascii="宋体" w:hAnsi="宋体"/>
          <w:sz w:val="24"/>
          <w:szCs w:val="28"/>
        </w:rPr>
        <w:t>万亚楠</w:t>
      </w:r>
      <w:r>
        <w:rPr>
          <w:rFonts w:hint="eastAsia" w:ascii="宋体" w:hAnsi="宋体" w:cs="宋体"/>
          <w:sz w:val="24"/>
          <w:szCs w:val="24"/>
        </w:rPr>
        <w:t xml:space="preserve"> </w:t>
      </w:r>
    </w:p>
    <w:p>
      <w:pPr>
        <w:widowControl/>
        <w:spacing w:line="440" w:lineRule="exact"/>
        <w:ind w:firstLine="480" w:firstLineChars="200"/>
        <w:jc w:val="left"/>
        <w:rPr>
          <w:rFonts w:ascii="宋体" w:hAnsi="宋体" w:cs="宋体"/>
          <w:bCs/>
          <w:sz w:val="24"/>
          <w:szCs w:val="24"/>
        </w:rPr>
      </w:pPr>
      <w:r>
        <w:rPr>
          <w:rFonts w:hint="eastAsia" w:ascii="宋体" w:hAnsi="宋体" w:cs="宋体"/>
          <w:sz w:val="24"/>
          <w:szCs w:val="24"/>
        </w:rPr>
        <w:t>联系方式：</w:t>
      </w:r>
      <w:r>
        <w:rPr>
          <w:rFonts w:hint="eastAsia" w:ascii="宋体" w:hAnsi="宋体"/>
          <w:sz w:val="24"/>
          <w:szCs w:val="28"/>
        </w:rPr>
        <w:t>15617243151</w:t>
      </w:r>
    </w:p>
    <w:p>
      <w:pPr>
        <w:pStyle w:val="36"/>
        <w:spacing w:line="440" w:lineRule="exact"/>
        <w:ind w:firstLine="240"/>
        <w:jc w:val="right"/>
        <w:rPr>
          <w:rFonts w:hint="default" w:ascii="宋体"/>
          <w:sz w:val="24"/>
          <w:szCs w:val="24"/>
        </w:rPr>
      </w:pPr>
    </w:p>
    <w:p>
      <w:pPr>
        <w:spacing w:line="440" w:lineRule="exact"/>
        <w:ind w:right="600"/>
        <w:jc w:val="right"/>
        <w:rPr>
          <w:rFonts w:ascii="宋体" w:hAnsi="宋体" w:cs="宋体"/>
          <w:sz w:val="24"/>
          <w:szCs w:val="24"/>
        </w:rPr>
      </w:pPr>
      <w:r>
        <w:rPr>
          <w:rFonts w:hint="eastAsia" w:ascii="宋体" w:hAnsi="宋体" w:cs="宋体"/>
          <w:sz w:val="24"/>
          <w:szCs w:val="24"/>
        </w:rPr>
        <w:t xml:space="preserve">  许昌建安区先进制造业开发园区管理委员会</w:t>
      </w:r>
    </w:p>
    <w:p>
      <w:pPr>
        <w:spacing w:line="440" w:lineRule="exact"/>
        <w:ind w:right="600"/>
        <w:jc w:val="right"/>
        <w:rPr>
          <w:rFonts w:ascii="宋体" w:hAnsi="宋体" w:cs="宋体"/>
          <w:szCs w:val="21"/>
          <w:highlight w:val="yellow"/>
        </w:rPr>
      </w:pPr>
      <w:r>
        <w:rPr>
          <w:rFonts w:hint="eastAsia" w:ascii="宋体" w:hAnsi="宋体" w:cs="宋体"/>
          <w:sz w:val="24"/>
          <w:szCs w:val="24"/>
        </w:rPr>
        <w:t>2024年4月30日</w:t>
      </w:r>
    </w:p>
    <w:p>
      <w:pPr>
        <w:jc w:val="right"/>
        <w:rPr>
          <w:rFonts w:ascii="宋体" w:hAnsi="宋体" w:cs="宋体"/>
          <w:b/>
          <w:bCs/>
          <w:szCs w:val="21"/>
        </w:rPr>
      </w:pPr>
      <w:r>
        <w:rPr>
          <w:rFonts w:ascii="宋体" w:hAnsi="宋体" w:cs="宋体"/>
          <w:b/>
          <w:bCs/>
          <w:szCs w:val="21"/>
        </w:rPr>
        <w:br w:type="page"/>
      </w:r>
    </w:p>
    <w:p>
      <w:pPr>
        <w:spacing w:line="440" w:lineRule="exact"/>
        <w:ind w:right="-512" w:rightChars="-244"/>
        <w:jc w:val="left"/>
        <w:rPr>
          <w:rFonts w:ascii="宋体" w:hAnsi="宋体" w:cs="宋体"/>
          <w:b/>
          <w:bCs/>
          <w:sz w:val="24"/>
          <w:szCs w:val="24"/>
        </w:rPr>
      </w:pPr>
      <w:r>
        <w:rPr>
          <w:rFonts w:ascii="宋体" w:hAnsi="宋体" w:cs="宋体"/>
          <w:b/>
          <w:bCs/>
          <w:sz w:val="24"/>
          <w:szCs w:val="24"/>
        </w:rPr>
        <w:t>温馨提示：本项目为全流程电子化交易项目，请注意以下事项。</w:t>
      </w:r>
    </w:p>
    <w:p>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1、</w:t>
      </w:r>
      <w:r>
        <w:rPr>
          <w:rFonts w:ascii="宋体" w:hAnsi="宋体" w:cs="宋体"/>
          <w:sz w:val="24"/>
          <w:szCs w:val="24"/>
        </w:rPr>
        <w:t xml:space="preserve">供应商参加本项目投标，需提前自行联系CA服务机构办理数字认证证书并进行电子签章。 </w:t>
      </w:r>
    </w:p>
    <w:p>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2、</w:t>
      </w:r>
      <w:r>
        <w:rPr>
          <w:rFonts w:ascii="宋体" w:hAnsi="宋体" w:cs="宋体"/>
          <w:sz w:val="24"/>
          <w:szCs w:val="24"/>
        </w:rPr>
        <w:t>磋商文件下载、响应文件制作、提交、远程不见面开标（电子</w:t>
      </w:r>
      <w:r>
        <w:rPr>
          <w:rFonts w:hint="eastAsia" w:ascii="宋体" w:hAnsi="宋体" w:cs="宋体"/>
          <w:sz w:val="24"/>
          <w:szCs w:val="24"/>
        </w:rPr>
        <w:t>响应文件</w:t>
      </w:r>
      <w:r>
        <w:rPr>
          <w:rFonts w:ascii="宋体" w:hAnsi="宋体" w:cs="宋体"/>
          <w:sz w:val="24"/>
          <w:szCs w:val="24"/>
        </w:rPr>
        <w:t>的解密）环节，供应商须使用同一个CA数字证书（证书须在有效期内并可正常使用）。</w:t>
      </w:r>
    </w:p>
    <w:p>
      <w:pPr>
        <w:spacing w:line="440" w:lineRule="exact"/>
        <w:ind w:left="120" w:right="-512" w:rightChars="-244"/>
        <w:jc w:val="left"/>
        <w:rPr>
          <w:rFonts w:ascii="宋体" w:hAnsi="宋体" w:cs="宋体"/>
          <w:b/>
          <w:bCs/>
          <w:sz w:val="24"/>
          <w:szCs w:val="24"/>
        </w:rPr>
      </w:pPr>
      <w:r>
        <w:rPr>
          <w:rFonts w:hint="eastAsia" w:ascii="宋体" w:hAnsi="宋体" w:cs="宋体"/>
          <w:b/>
          <w:bCs/>
          <w:sz w:val="24"/>
          <w:szCs w:val="24"/>
        </w:rPr>
        <w:t>3、</w:t>
      </w:r>
      <w:r>
        <w:rPr>
          <w:rFonts w:ascii="宋体" w:hAnsi="宋体" w:cs="宋体"/>
          <w:b/>
          <w:bCs/>
          <w:sz w:val="24"/>
          <w:szCs w:val="24"/>
        </w:rPr>
        <w:t xml:space="preserve">电子响应文件的制作 </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3.1供应商登录《全国公共资源交易平台(河南省▪许昌市)》公共资源交易系统 （http://ggzy.xuchang.gov.cn/）下载“许昌</w:t>
      </w:r>
      <w:r>
        <w:rPr>
          <w:rFonts w:hint="eastAsia" w:ascii="宋体" w:hAnsi="宋体" w:cs="宋体"/>
          <w:sz w:val="24"/>
          <w:szCs w:val="24"/>
        </w:rPr>
        <w:t>响应文件</w:t>
      </w:r>
      <w:r>
        <w:rPr>
          <w:rFonts w:ascii="宋体" w:hAnsi="宋体" w:cs="宋体"/>
          <w:sz w:val="24"/>
          <w:szCs w:val="24"/>
        </w:rPr>
        <w:t>制作系统 SEARUN 最新版本”， 制作</w:t>
      </w:r>
      <w:r>
        <w:rPr>
          <w:rFonts w:hint="eastAsia" w:ascii="宋体" w:hAnsi="宋体" w:cs="宋体"/>
          <w:sz w:val="24"/>
          <w:szCs w:val="24"/>
        </w:rPr>
        <w:t>响应文件</w:t>
      </w:r>
      <w:r>
        <w:rPr>
          <w:rFonts w:ascii="宋体" w:hAnsi="宋体" w:cs="宋体"/>
          <w:sz w:val="24"/>
          <w:szCs w:val="24"/>
        </w:rPr>
        <w:t xml:space="preserve">。 </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3.2供应商对同一项目多个标段进行投标的，应分别下载所投标段的</w:t>
      </w:r>
      <w:r>
        <w:rPr>
          <w:rFonts w:hint="eastAsia" w:ascii="宋体" w:hAnsi="宋体" w:cs="宋体"/>
          <w:sz w:val="24"/>
          <w:szCs w:val="24"/>
        </w:rPr>
        <w:t>磋商文件</w:t>
      </w:r>
      <w:r>
        <w:rPr>
          <w:rFonts w:ascii="宋体" w:hAnsi="宋体" w:cs="宋体"/>
          <w:sz w:val="24"/>
          <w:szCs w:val="24"/>
        </w:rPr>
        <w:t>，按标段制作</w:t>
      </w:r>
      <w:r>
        <w:rPr>
          <w:rFonts w:hint="eastAsia" w:ascii="宋体" w:hAnsi="宋体" w:cs="宋体"/>
          <w:sz w:val="24"/>
          <w:szCs w:val="24"/>
        </w:rPr>
        <w:t>响应文件</w:t>
      </w:r>
      <w:r>
        <w:rPr>
          <w:rFonts w:ascii="宋体" w:hAnsi="宋体" w:cs="宋体"/>
          <w:sz w:val="24"/>
          <w:szCs w:val="24"/>
        </w:rPr>
        <w:t>。一个标段对应生成一个文件夹（xxxx 项目xx标段）,其中后缀名为“.file”的文件用于投标。</w:t>
      </w:r>
    </w:p>
    <w:p>
      <w:pPr>
        <w:spacing w:line="440" w:lineRule="exact"/>
        <w:ind w:left="120" w:right="-512" w:rightChars="-244"/>
        <w:jc w:val="left"/>
        <w:rPr>
          <w:rFonts w:ascii="宋体" w:hAnsi="宋体" w:cs="宋体"/>
          <w:sz w:val="24"/>
          <w:szCs w:val="24"/>
        </w:rPr>
      </w:pPr>
      <w:r>
        <w:rPr>
          <w:rFonts w:hint="eastAsia" w:ascii="宋体" w:hAnsi="宋体" w:cs="宋体"/>
          <w:b/>
          <w:bCs/>
          <w:sz w:val="24"/>
          <w:szCs w:val="24"/>
        </w:rPr>
        <w:t>4、</w:t>
      </w:r>
      <w:r>
        <w:rPr>
          <w:rFonts w:ascii="宋体" w:hAnsi="宋体" w:cs="宋体"/>
          <w:b/>
          <w:bCs/>
          <w:sz w:val="24"/>
          <w:szCs w:val="24"/>
        </w:rPr>
        <w:t>加密电子响应文件的提交</w:t>
      </w:r>
      <w:r>
        <w:rPr>
          <w:rFonts w:ascii="宋体" w:hAnsi="宋体" w:cs="宋体"/>
          <w:sz w:val="24"/>
          <w:szCs w:val="24"/>
        </w:rPr>
        <w:t xml:space="preserve"> </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4.1供应商对同一项目多个标段进行投标的，加密电子响应文件应按标段分别提交。 </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4.2加密电子响应文件成功提交后，《全国公共资源交易平台(河南省▪许昌市)》公共资源交易系统（http://ggzy.xuchang.gov.cn/）生成“</w:t>
      </w:r>
      <w:r>
        <w:rPr>
          <w:rFonts w:hint="eastAsia" w:ascii="宋体" w:hAnsi="宋体" w:cs="宋体"/>
          <w:sz w:val="24"/>
          <w:szCs w:val="24"/>
        </w:rPr>
        <w:t>响应文件</w:t>
      </w:r>
      <w:r>
        <w:rPr>
          <w:rFonts w:ascii="宋体" w:hAnsi="宋体" w:cs="宋体"/>
          <w:sz w:val="24"/>
          <w:szCs w:val="24"/>
        </w:rPr>
        <w:t>提交回执单”。</w:t>
      </w:r>
    </w:p>
    <w:p>
      <w:pPr>
        <w:spacing w:line="440" w:lineRule="exact"/>
        <w:ind w:left="120" w:right="-512" w:rightChars="-244"/>
        <w:jc w:val="left"/>
        <w:rPr>
          <w:rFonts w:ascii="宋体" w:hAnsi="宋体" w:cs="宋体"/>
          <w:b/>
          <w:bCs/>
          <w:sz w:val="24"/>
          <w:szCs w:val="24"/>
        </w:rPr>
      </w:pPr>
      <w:r>
        <w:rPr>
          <w:rFonts w:hint="eastAsia" w:ascii="宋体" w:hAnsi="宋体" w:cs="宋体"/>
          <w:b/>
          <w:bCs/>
          <w:sz w:val="24"/>
          <w:szCs w:val="24"/>
        </w:rPr>
        <w:t>5、</w:t>
      </w:r>
      <w:r>
        <w:rPr>
          <w:rFonts w:ascii="宋体" w:hAnsi="宋体" w:cs="宋体"/>
          <w:b/>
          <w:bCs/>
          <w:sz w:val="24"/>
          <w:szCs w:val="24"/>
        </w:rPr>
        <w:t>远程不见面开标（电子响应文件的解密）</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5.1本项目采用远程“不见面”开标方式，投标前请详细阅读全国公共资源交易平台（河南省·许昌市）首页“资料下载”栏目的《许昌市不见面操作手册》。 </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5.2供应商提前设置不见面开标浏览器，并于开标时间前登录本项目不见面开标大厅，按照规定的开标时间准时参加网上开标。 </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5.3根据采购代理机构在“文字互动”对话框的通知，供应商选择功能栏“解密环节”按钮进行电子</w:t>
      </w:r>
      <w:r>
        <w:rPr>
          <w:rFonts w:hint="eastAsia" w:ascii="宋体" w:hAnsi="宋体" w:cs="宋体"/>
          <w:sz w:val="24"/>
          <w:szCs w:val="24"/>
        </w:rPr>
        <w:t>响应文件</w:t>
      </w:r>
      <w:r>
        <w:rPr>
          <w:rFonts w:ascii="宋体" w:hAnsi="宋体" w:cs="宋体"/>
          <w:sz w:val="24"/>
          <w:szCs w:val="24"/>
        </w:rPr>
        <w:t>解密（供应商解密应自采购代理机构点击“开标开始”按钮后 120分钟内完成）。供应商未解密或因供应商原因解密失败的，其投标将被拒绝。</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5.4开标活动结束时，供应商应在《开标记录表》上进行电子签章。供应商未签章的，视同认可开标结果。 </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5.5供应商对开标过程和开标记录如有疑义，可在本项目不见面开标大厅“文字互动”对话框或“新增质疑”处在线提出询问。 </w:t>
      </w:r>
    </w:p>
    <w:p>
      <w:pPr>
        <w:spacing w:line="440" w:lineRule="exact"/>
        <w:ind w:left="120" w:right="-512" w:rightChars="-244"/>
        <w:jc w:val="left"/>
        <w:rPr>
          <w:rFonts w:ascii="宋体" w:hAnsi="宋体" w:cs="宋体"/>
          <w:b/>
          <w:bCs/>
          <w:sz w:val="24"/>
          <w:szCs w:val="24"/>
        </w:rPr>
      </w:pPr>
      <w:r>
        <w:rPr>
          <w:rFonts w:hint="eastAsia" w:ascii="宋体" w:hAnsi="宋体" w:cs="宋体"/>
          <w:b/>
          <w:bCs/>
          <w:sz w:val="24"/>
          <w:szCs w:val="24"/>
        </w:rPr>
        <w:t>6、</w:t>
      </w:r>
      <w:r>
        <w:rPr>
          <w:rFonts w:ascii="宋体" w:hAnsi="宋体" w:cs="宋体"/>
          <w:b/>
          <w:bCs/>
          <w:sz w:val="24"/>
          <w:szCs w:val="24"/>
        </w:rPr>
        <w:t>评</w:t>
      </w:r>
      <w:r>
        <w:rPr>
          <w:rFonts w:hint="eastAsia" w:ascii="宋体" w:hAnsi="宋体" w:cs="宋体"/>
          <w:b/>
          <w:bCs/>
          <w:sz w:val="24"/>
          <w:szCs w:val="24"/>
        </w:rPr>
        <w:t>审</w:t>
      </w:r>
      <w:r>
        <w:rPr>
          <w:rFonts w:ascii="宋体" w:hAnsi="宋体" w:cs="宋体"/>
          <w:b/>
          <w:bCs/>
          <w:sz w:val="24"/>
          <w:szCs w:val="24"/>
        </w:rPr>
        <w:t xml:space="preserve">依据 </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6.1全流程电子化交易（不见面开标）项目，</w:t>
      </w:r>
      <w:r>
        <w:rPr>
          <w:rFonts w:hint="eastAsia" w:ascii="宋体" w:hAnsi="宋体" w:cs="宋体"/>
          <w:sz w:val="24"/>
          <w:szCs w:val="24"/>
        </w:rPr>
        <w:t>磋商小组</w:t>
      </w:r>
      <w:r>
        <w:rPr>
          <w:rFonts w:ascii="宋体" w:hAnsi="宋体" w:cs="宋体"/>
          <w:sz w:val="24"/>
          <w:szCs w:val="24"/>
        </w:rPr>
        <w:t>以成功上传、解密的电子</w:t>
      </w:r>
      <w:r>
        <w:rPr>
          <w:rFonts w:hint="eastAsia" w:ascii="宋体" w:hAnsi="宋体" w:cs="宋体"/>
          <w:sz w:val="24"/>
          <w:szCs w:val="24"/>
        </w:rPr>
        <w:t>响应文件</w:t>
      </w:r>
      <w:r>
        <w:rPr>
          <w:rFonts w:ascii="宋体" w:hAnsi="宋体" w:cs="宋体"/>
          <w:sz w:val="24"/>
          <w:szCs w:val="24"/>
        </w:rPr>
        <w:t xml:space="preserve">为依据评审。 </w:t>
      </w:r>
    </w:p>
    <w:p>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6.2评审期间，供应商须时刻关注《全国公共资源交易平台（河南省▪许昌市）》公共资源交易系统。磋商小组如要求供应商作出澄清、说明或者补正等，供应商应在磋商小组要求的评标期间合理的时间内通过电子邮件形式提供。</w:t>
      </w:r>
    </w:p>
    <w:p>
      <w:pPr>
        <w:spacing w:line="440" w:lineRule="exact"/>
        <w:ind w:right="-512" w:rightChars="-244" w:firstLine="240" w:firstLineChars="100"/>
        <w:jc w:val="left"/>
        <w:rPr>
          <w:rFonts w:ascii="宋体" w:hAnsi="宋体" w:cs="宋体"/>
          <w:sz w:val="24"/>
          <w:szCs w:val="24"/>
        </w:rPr>
      </w:pPr>
      <w:r>
        <w:rPr>
          <w:rFonts w:hint="eastAsia" w:ascii="宋体" w:hAnsi="宋体" w:cs="宋体"/>
          <w:sz w:val="24"/>
          <w:szCs w:val="24"/>
        </w:rPr>
        <w:t>（1）最后报价（加盖公章，或者由法定代表人或其授权的代表签字）；提交方式：供应商须使用CA数字证书登录《全国公共资源交易平台（河南省▪许昌市）》公共资源交易系统（http://ggzy.xuchang.gov.cn:8088/ggzy/）进行最后报价，最后报价应包括：①总报价②分项报价（提交最后报价的供应商不得少于3家)。</w:t>
      </w:r>
    </w:p>
    <w:p>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注：①磋商小组要求提交最后报价时，供应商在磋商小组规定时间内提交最后报价。</w:t>
      </w:r>
    </w:p>
    <w:p>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②磋商文件第二章“采购需求”中“采购清单”以工程量清单提供的，供应商应以工程量清单方式提交最后报价，</w:t>
      </w:r>
      <w:r>
        <w:rPr>
          <w:rFonts w:hint="eastAsia" w:ascii="宋体" w:hAnsi="宋体" w:cs="宋体"/>
          <w:sz w:val="24"/>
          <w:szCs w:val="24"/>
          <w:lang w:val="zh-CN"/>
        </w:rPr>
        <w:t>提交最后报价的供应商不得少于3家</w:t>
      </w:r>
      <w:r>
        <w:rPr>
          <w:rFonts w:hint="eastAsia" w:ascii="宋体" w:hAnsi="宋体" w:cs="宋体"/>
          <w:sz w:val="24"/>
          <w:szCs w:val="24"/>
        </w:rPr>
        <w:t>。</w:t>
      </w:r>
    </w:p>
    <w:p>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 xml:space="preserve">③请供应商根据项目情况，可提前准备分项报价。 </w:t>
      </w:r>
    </w:p>
    <w:p>
      <w:pPr>
        <w:spacing w:line="440" w:lineRule="exact"/>
        <w:ind w:right="-512" w:rightChars="-244" w:firstLine="240" w:firstLineChars="100"/>
        <w:jc w:val="left"/>
        <w:rPr>
          <w:rFonts w:ascii="宋体" w:hAnsi="宋体" w:cs="宋体"/>
          <w:szCs w:val="21"/>
        </w:rPr>
      </w:pPr>
      <w:r>
        <w:rPr>
          <w:rFonts w:hint="eastAsia" w:ascii="宋体" w:hAnsi="宋体" w:cs="宋体"/>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r>
        <w:rPr>
          <w:rFonts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br w:type="page"/>
      </w: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第二章 采购需求</w:t>
      </w:r>
    </w:p>
    <w:p>
      <w:pPr>
        <w:spacing w:line="440" w:lineRule="exact"/>
        <w:ind w:firstLine="241" w:firstLineChars="100"/>
        <w:contextualSpacing/>
        <w:rPr>
          <w:rFonts w:ascii="宋体" w:hAnsi="宋体" w:cs="宋体"/>
          <w:b/>
          <w:bCs/>
          <w:sz w:val="24"/>
          <w:szCs w:val="24"/>
        </w:rPr>
      </w:pPr>
      <w:r>
        <w:rPr>
          <w:rFonts w:hint="eastAsia" w:ascii="宋体" w:hAnsi="宋体" w:cs="宋体"/>
          <w:b/>
          <w:bCs/>
          <w:sz w:val="24"/>
          <w:szCs w:val="24"/>
        </w:rPr>
        <w:t>一、本项目需实现的功能或者目标</w:t>
      </w:r>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实施化工园区区域性地震安全性评价报告，是防震减灾事业基础性科学探测工程，为许昌精细化工园区的城市规划，功能分区、断层避让、工程选址、土地利用、抗震设防和抗震加固提供科学依据。</w:t>
      </w:r>
    </w:p>
    <w:p>
      <w:pPr>
        <w:spacing w:line="440" w:lineRule="exact"/>
        <w:contextualSpacing/>
        <w:rPr>
          <w:rFonts w:ascii="宋体" w:hAnsi="宋体" w:cs="宋体"/>
          <w:b/>
          <w:bCs/>
          <w:sz w:val="24"/>
          <w:szCs w:val="24"/>
        </w:rPr>
      </w:pPr>
      <w:r>
        <w:rPr>
          <w:rFonts w:hint="eastAsia" w:ascii="宋体" w:hAnsi="宋体" w:cs="宋体"/>
          <w:b/>
          <w:sz w:val="32"/>
          <w:szCs w:val="32"/>
        </w:rPr>
        <w:t>★</w:t>
      </w:r>
      <w:r>
        <w:rPr>
          <w:rFonts w:hint="eastAsia" w:ascii="宋体" w:hAnsi="宋体" w:cs="宋体"/>
          <w:b/>
          <w:bCs/>
          <w:sz w:val="24"/>
          <w:szCs w:val="24"/>
        </w:rPr>
        <w:t>二、采购需求</w:t>
      </w:r>
    </w:p>
    <w:p>
      <w:pPr>
        <w:spacing w:line="440" w:lineRule="exact"/>
        <w:ind w:right="-512" w:rightChars="-244" w:firstLine="482" w:firstLineChars="200"/>
        <w:jc w:val="left"/>
        <w:rPr>
          <w:b/>
          <w:bCs/>
          <w:sz w:val="24"/>
          <w:szCs w:val="28"/>
        </w:rPr>
      </w:pPr>
      <w:r>
        <w:rPr>
          <w:rFonts w:hint="eastAsia"/>
          <w:b/>
          <w:bCs/>
          <w:sz w:val="24"/>
          <w:szCs w:val="28"/>
        </w:rPr>
        <w:t>1、项目需求</w:t>
      </w:r>
    </w:p>
    <w:p>
      <w:pPr>
        <w:spacing w:line="440" w:lineRule="exact"/>
        <w:ind w:firstLine="480" w:firstLineChars="200"/>
        <w:rPr>
          <w:rFonts w:ascii="宋体" w:hAnsi="宋体" w:cs="宋体"/>
          <w:sz w:val="24"/>
          <w:szCs w:val="24"/>
        </w:rPr>
      </w:pPr>
      <w:r>
        <w:rPr>
          <w:rFonts w:hint="eastAsia" w:ascii="宋体" w:hAnsi="宋体" w:cs="宋体"/>
          <w:sz w:val="24"/>
          <w:szCs w:val="24"/>
        </w:rPr>
        <w:t>开展区域性地震安全性评价工作，包括目标区主要断层活动性质鉴定、地震危险性评价、地震动参数评价和地震地址灾害初步评价等。</w:t>
      </w:r>
    </w:p>
    <w:p>
      <w:pPr>
        <w:spacing w:line="440" w:lineRule="exact"/>
        <w:ind w:firstLine="482" w:firstLineChars="200"/>
        <w:rPr>
          <w:rFonts w:ascii="仿宋_GB2312" w:hAnsi="仿宋_GB2312"/>
          <w:b/>
          <w:bCs/>
          <w:kern w:val="0"/>
          <w:sz w:val="24"/>
          <w:szCs w:val="20"/>
        </w:rPr>
      </w:pPr>
      <w:r>
        <w:rPr>
          <w:rFonts w:hint="eastAsia" w:ascii="仿宋_GB2312" w:hAnsi="仿宋_GB2312"/>
          <w:b/>
          <w:bCs/>
          <w:kern w:val="0"/>
          <w:sz w:val="24"/>
          <w:szCs w:val="20"/>
        </w:rPr>
        <w:t>2、服务内容</w:t>
      </w:r>
    </w:p>
    <w:p>
      <w:pPr>
        <w:spacing w:line="440" w:lineRule="exact"/>
        <w:ind w:firstLine="480" w:firstLineChars="200"/>
        <w:rPr>
          <w:rFonts w:ascii="宋体" w:hAnsi="宋体" w:cs="宋体"/>
          <w:sz w:val="24"/>
          <w:szCs w:val="24"/>
        </w:rPr>
      </w:pPr>
      <w:r>
        <w:rPr>
          <w:rFonts w:hint="eastAsia" w:ascii="宋体" w:hAnsi="宋体" w:cs="宋体"/>
          <w:sz w:val="24"/>
          <w:szCs w:val="24"/>
        </w:rPr>
        <w:t>(1）区域地震活动性和地震构造评价；</w:t>
      </w:r>
    </w:p>
    <w:p>
      <w:pPr>
        <w:spacing w:line="440" w:lineRule="exact"/>
        <w:ind w:firstLine="480" w:firstLineChars="200"/>
        <w:rPr>
          <w:rFonts w:ascii="宋体" w:hAnsi="宋体" w:cs="宋体"/>
          <w:sz w:val="24"/>
          <w:szCs w:val="24"/>
        </w:rPr>
      </w:pPr>
      <w:r>
        <w:rPr>
          <w:rFonts w:hint="eastAsia" w:ascii="宋体" w:hAnsi="宋体" w:cs="宋体"/>
          <w:sz w:val="24"/>
          <w:szCs w:val="24"/>
        </w:rPr>
        <w:t>(2）近场区地震活动性和地震构造调査与评价；</w:t>
      </w:r>
    </w:p>
    <w:p>
      <w:pPr>
        <w:spacing w:line="440" w:lineRule="exact"/>
        <w:ind w:firstLine="480" w:firstLineChars="200"/>
        <w:rPr>
          <w:rFonts w:ascii="宋体" w:hAnsi="宋体" w:cs="宋体"/>
          <w:sz w:val="24"/>
          <w:szCs w:val="24"/>
        </w:rPr>
      </w:pPr>
      <w:r>
        <w:rPr>
          <w:rFonts w:hint="eastAsia" w:ascii="宋体" w:hAnsi="宋体" w:cs="宋体"/>
          <w:sz w:val="24"/>
          <w:szCs w:val="24"/>
        </w:rPr>
        <w:t>(3）目标区主要断层勘查和活动性鉴定；</w:t>
      </w:r>
    </w:p>
    <w:p>
      <w:pPr>
        <w:spacing w:line="440" w:lineRule="exact"/>
        <w:ind w:firstLine="480" w:firstLineChars="200"/>
        <w:rPr>
          <w:rFonts w:ascii="宋体" w:hAnsi="宋体" w:cs="宋体"/>
          <w:sz w:val="24"/>
          <w:szCs w:val="24"/>
        </w:rPr>
      </w:pPr>
      <w:r>
        <w:rPr>
          <w:rFonts w:hint="eastAsia" w:ascii="宋体" w:hAnsi="宋体" w:cs="宋体"/>
          <w:sz w:val="24"/>
          <w:szCs w:val="24"/>
        </w:rPr>
        <w:t>(4）地震动预测方程确定；</w:t>
      </w:r>
    </w:p>
    <w:p>
      <w:pPr>
        <w:spacing w:line="440" w:lineRule="exact"/>
        <w:ind w:firstLine="480" w:firstLineChars="200"/>
        <w:rPr>
          <w:rFonts w:ascii="宋体" w:hAnsi="宋体" w:cs="宋体"/>
          <w:sz w:val="24"/>
          <w:szCs w:val="24"/>
        </w:rPr>
      </w:pPr>
      <w:r>
        <w:rPr>
          <w:rFonts w:hint="eastAsia" w:ascii="宋体" w:hAnsi="宋体" w:cs="宋体"/>
          <w:sz w:val="24"/>
          <w:szCs w:val="24"/>
        </w:rPr>
        <w:t>(5）目标区概率地震危险性分析并给出目标区地震动参数分区结果；</w:t>
      </w:r>
    </w:p>
    <w:p>
      <w:pPr>
        <w:spacing w:line="440" w:lineRule="exact"/>
        <w:ind w:firstLine="480" w:firstLineChars="200"/>
        <w:rPr>
          <w:rFonts w:ascii="宋体" w:hAnsi="宋体" w:cs="宋体"/>
          <w:sz w:val="24"/>
          <w:szCs w:val="24"/>
        </w:rPr>
      </w:pPr>
      <w:r>
        <w:rPr>
          <w:rFonts w:hint="eastAsia" w:ascii="宋体" w:hAnsi="宋体" w:cs="宋体"/>
          <w:sz w:val="24"/>
          <w:szCs w:val="24"/>
        </w:rPr>
        <w:t>(6）目标区场地地震工程地质条件勘查、土层波速与非线性参数测试；</w:t>
      </w:r>
    </w:p>
    <w:p>
      <w:pPr>
        <w:spacing w:line="440" w:lineRule="exact"/>
        <w:ind w:firstLine="480" w:firstLineChars="200"/>
        <w:rPr>
          <w:rFonts w:ascii="宋体" w:hAnsi="宋体" w:cs="宋体"/>
          <w:sz w:val="24"/>
          <w:szCs w:val="24"/>
        </w:rPr>
      </w:pPr>
      <w:r>
        <w:rPr>
          <w:rFonts w:hint="eastAsia" w:ascii="宋体" w:hAnsi="宋体" w:cs="宋体"/>
          <w:sz w:val="24"/>
          <w:szCs w:val="24"/>
        </w:rPr>
        <w:t>(7）土层模型建立、场地地震反应分析与地震动参数确定等；</w:t>
      </w:r>
    </w:p>
    <w:p>
      <w:pPr>
        <w:spacing w:line="440" w:lineRule="exact"/>
        <w:ind w:firstLine="480" w:firstLineChars="200"/>
        <w:rPr>
          <w:rFonts w:ascii="宋体" w:hAnsi="宋体" w:cs="宋体"/>
          <w:sz w:val="24"/>
          <w:szCs w:val="24"/>
        </w:rPr>
      </w:pPr>
      <w:r>
        <w:rPr>
          <w:rFonts w:hint="eastAsia" w:ascii="宋体" w:hAnsi="宋体" w:cs="宋体"/>
          <w:sz w:val="24"/>
          <w:szCs w:val="24"/>
        </w:rPr>
        <w:t>(8）地震地质灾害评价。</w:t>
      </w:r>
    </w:p>
    <w:p>
      <w:pPr>
        <w:spacing w:line="440" w:lineRule="exact"/>
        <w:ind w:firstLine="482" w:firstLineChars="200"/>
        <w:rPr>
          <w:rFonts w:ascii="仿宋_GB2312" w:hAnsi="仿宋_GB2312"/>
          <w:b/>
          <w:bCs/>
          <w:kern w:val="0"/>
          <w:sz w:val="24"/>
          <w:szCs w:val="20"/>
        </w:rPr>
      </w:pPr>
      <w:r>
        <w:rPr>
          <w:rFonts w:hint="eastAsia" w:ascii="仿宋_GB2312" w:hAnsi="仿宋_GB2312"/>
          <w:b/>
          <w:bCs/>
          <w:kern w:val="0"/>
          <w:sz w:val="24"/>
          <w:szCs w:val="20"/>
        </w:rPr>
        <w:t>3、技术、质量要求及验收标准</w:t>
      </w:r>
    </w:p>
    <w:p>
      <w:pPr>
        <w:spacing w:line="440" w:lineRule="exact"/>
        <w:ind w:firstLine="480" w:firstLineChars="200"/>
        <w:rPr>
          <w:rFonts w:ascii="宋体" w:hAnsi="宋体" w:cs="宋体"/>
          <w:sz w:val="24"/>
          <w:szCs w:val="24"/>
        </w:rPr>
      </w:pPr>
      <w:r>
        <w:rPr>
          <w:rFonts w:hint="eastAsia" w:ascii="宋体" w:hAnsi="宋体" w:cs="宋体"/>
          <w:sz w:val="24"/>
          <w:szCs w:val="24"/>
        </w:rPr>
        <w:t>成果报告符合《区域性地震安全性评价大纲（试行）》（中震防函（2019） 21号）、河南省区域性地震安全性评价工作管理办法（试行）、 GB17741-2005《工程场地地震安全性评价》、GB/T36072—2018《活动断层探测》以及其他符合国家规定的技术标准、规范规定要求，并通过主管部门组织的专家评审并出具符合技术标准的评审意见。</w:t>
      </w:r>
    </w:p>
    <w:p>
      <w:pPr>
        <w:spacing w:line="440" w:lineRule="exact"/>
        <w:ind w:firstLine="482" w:firstLineChars="200"/>
        <w:contextualSpacing/>
        <w:rPr>
          <w:rStyle w:val="132"/>
          <w:rFonts w:ascii="宋体" w:hAnsi="宋体" w:cs="宋体"/>
          <w:b/>
          <w:sz w:val="24"/>
          <w:szCs w:val="28"/>
        </w:rPr>
      </w:pPr>
      <w:r>
        <w:rPr>
          <w:rStyle w:val="132"/>
          <w:rFonts w:hint="eastAsia" w:ascii="宋体" w:hAnsi="宋体" w:cs="宋体"/>
          <w:b/>
          <w:sz w:val="24"/>
          <w:szCs w:val="28"/>
        </w:rPr>
        <w:t>本服务内容中所列技术规格或参数为最低要求，不允许负偏离，否则将承担其投标被视为非实质性响应投标的风险。</w:t>
      </w:r>
    </w:p>
    <w:p>
      <w:pPr>
        <w:spacing w:line="440" w:lineRule="exact"/>
        <w:contextualSpacing/>
        <w:rPr>
          <w:rFonts w:ascii="宋体" w:hAnsi="宋体" w:cs="宋体"/>
          <w:b/>
          <w:kern w:val="0"/>
          <w:sz w:val="24"/>
          <w:szCs w:val="24"/>
          <w:lang w:val="zh-CN"/>
        </w:rPr>
      </w:pPr>
      <w:r>
        <w:rPr>
          <w:rFonts w:hint="eastAsia" w:ascii="宋体" w:hAnsi="宋体" w:cs="宋体"/>
          <w:b/>
          <w:sz w:val="32"/>
          <w:szCs w:val="32"/>
        </w:rPr>
        <w:t>★</w:t>
      </w:r>
      <w:r>
        <w:rPr>
          <w:rFonts w:hint="eastAsia" w:ascii="宋体" w:hAnsi="宋体" w:cs="宋体"/>
          <w:b/>
          <w:kern w:val="0"/>
          <w:sz w:val="24"/>
          <w:szCs w:val="24"/>
          <w:lang w:val="zh-CN"/>
        </w:rPr>
        <w:t>三、服务标准、期限、效率等要求</w:t>
      </w:r>
    </w:p>
    <w:p>
      <w:pPr>
        <w:spacing w:line="44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1、服务标准：符合国家及省相关标准规定并按要求提交成果。</w:t>
      </w:r>
    </w:p>
    <w:p>
      <w:pPr>
        <w:spacing w:line="44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2、完成期限：自合同生效之日起90日历天。</w:t>
      </w:r>
    </w:p>
    <w:p>
      <w:pPr>
        <w:spacing w:line="44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3、完成效率：严格按照期限完成编制工作。</w:t>
      </w:r>
    </w:p>
    <w:p>
      <w:pPr>
        <w:spacing w:line="44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4、质量标准：合格。</w:t>
      </w:r>
    </w:p>
    <w:p>
      <w:pPr>
        <w:spacing w:line="440" w:lineRule="exact"/>
        <w:contextualSpacing/>
        <w:rPr>
          <w:rFonts w:ascii="宋体" w:hAnsi="宋体" w:cs="宋体"/>
          <w:sz w:val="24"/>
          <w:szCs w:val="24"/>
          <w:lang w:val="zh-CN"/>
        </w:rPr>
      </w:pPr>
      <w:r>
        <w:rPr>
          <w:rFonts w:hint="eastAsia" w:ascii="宋体" w:hAnsi="宋体" w:cs="宋体"/>
          <w:b/>
          <w:sz w:val="32"/>
          <w:szCs w:val="32"/>
        </w:rPr>
        <w:t>★</w:t>
      </w:r>
      <w:r>
        <w:rPr>
          <w:rFonts w:hint="eastAsia" w:ascii="宋体" w:hAnsi="宋体" w:cs="宋体"/>
          <w:b/>
          <w:bCs/>
          <w:sz w:val="24"/>
          <w:szCs w:val="24"/>
          <w:lang w:val="zh-CN"/>
        </w:rPr>
        <w:t>四、验收标准</w:t>
      </w:r>
    </w:p>
    <w:p>
      <w:pPr>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2、按照磋商文件要求、响应文件响应和承诺验收。</w:t>
      </w:r>
    </w:p>
    <w:p>
      <w:pPr>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3、按照国家及行业相关标准验收。</w:t>
      </w:r>
    </w:p>
    <w:p>
      <w:pPr>
        <w:spacing w:line="440" w:lineRule="exact"/>
        <w:contextualSpacing/>
        <w:rPr>
          <w:rFonts w:ascii="宋体" w:hAnsi="宋体" w:cs="宋体"/>
          <w:b/>
          <w:bCs/>
          <w:sz w:val="24"/>
          <w:szCs w:val="24"/>
          <w:lang w:val="zh-CN"/>
        </w:rPr>
      </w:pPr>
      <w:r>
        <w:rPr>
          <w:rFonts w:hint="eastAsia" w:ascii="宋体" w:hAnsi="宋体" w:cs="宋体"/>
          <w:b/>
          <w:sz w:val="32"/>
          <w:szCs w:val="32"/>
        </w:rPr>
        <w:t>★</w:t>
      </w:r>
      <w:r>
        <w:rPr>
          <w:rFonts w:hint="eastAsia" w:ascii="宋体" w:hAnsi="宋体" w:cs="宋体"/>
          <w:b/>
          <w:bCs/>
          <w:sz w:val="24"/>
          <w:szCs w:val="24"/>
        </w:rPr>
        <w:t>五、</w:t>
      </w:r>
      <w:r>
        <w:rPr>
          <w:rFonts w:hint="eastAsia" w:ascii="宋体" w:hAnsi="宋体" w:cs="宋体"/>
          <w:b/>
          <w:bCs/>
          <w:sz w:val="24"/>
          <w:szCs w:val="24"/>
          <w:lang w:val="zh-CN"/>
        </w:rPr>
        <w:t>本项目预算金额</w:t>
      </w:r>
      <w:r>
        <w:rPr>
          <w:rFonts w:hint="eastAsia" w:ascii="宋体" w:hAnsi="宋体" w:cs="宋体"/>
          <w:b/>
          <w:bCs/>
          <w:sz w:val="24"/>
          <w:szCs w:val="24"/>
        </w:rPr>
        <w:t>：1918800.00元，最高限价：1918800.00元。</w:t>
      </w:r>
      <w:r>
        <w:rPr>
          <w:rFonts w:hint="eastAsia" w:ascii="宋体" w:hAnsi="宋体" w:cs="宋体"/>
          <w:b/>
          <w:bCs/>
          <w:sz w:val="24"/>
          <w:szCs w:val="24"/>
          <w:lang w:val="zh-CN"/>
        </w:rPr>
        <w:t>超出预算金额的磋商响应无效。</w:t>
      </w:r>
    </w:p>
    <w:p>
      <w:pPr>
        <w:spacing w:line="440" w:lineRule="exact"/>
        <w:ind w:firstLine="241" w:firstLineChars="100"/>
        <w:contextualSpacing/>
        <w:rPr>
          <w:rFonts w:ascii="宋体" w:hAnsi="宋体" w:cs="宋体"/>
          <w:b/>
          <w:bCs/>
          <w:sz w:val="24"/>
          <w:szCs w:val="24"/>
          <w:lang w:val="zh-CN"/>
        </w:rPr>
      </w:pPr>
      <w:r>
        <w:rPr>
          <w:rFonts w:hint="eastAsia" w:ascii="宋体" w:hAnsi="宋体" w:cs="宋体"/>
          <w:b/>
          <w:bCs/>
          <w:sz w:val="24"/>
          <w:szCs w:val="24"/>
          <w:lang w:val="zh-CN"/>
        </w:rPr>
        <w:t>六、资金支付</w:t>
      </w:r>
    </w:p>
    <w:p>
      <w:pPr>
        <w:spacing w:line="44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1、支付方式：银行转账。</w:t>
      </w:r>
    </w:p>
    <w:p>
      <w:pPr>
        <w:spacing w:line="440" w:lineRule="exact"/>
        <w:ind w:firstLine="480" w:firstLineChars="200"/>
        <w:contextualSpacing/>
        <w:rPr>
          <w:rFonts w:ascii="宋体" w:hAnsi="宋体" w:cs="宋体"/>
          <w:b/>
          <w:kern w:val="0"/>
          <w:sz w:val="32"/>
          <w:szCs w:val="32"/>
        </w:rPr>
      </w:pPr>
      <w:r>
        <w:rPr>
          <w:rFonts w:hint="eastAsia" w:ascii="宋体" w:hAnsi="宋体" w:cs="宋体"/>
          <w:sz w:val="24"/>
          <w:szCs w:val="24"/>
          <w:lang w:val="zh-CN"/>
        </w:rPr>
        <w:t>2、支付时间及条件：</w:t>
      </w:r>
      <w:r>
        <w:rPr>
          <w:rFonts w:ascii="宋体" w:hAnsi="宋体" w:cs="宋体"/>
          <w:sz w:val="24"/>
          <w:szCs w:val="24"/>
        </w:rPr>
        <w:t>以最终采购人与中标人签订的采购合同为准。</w:t>
      </w:r>
    </w:p>
    <w:p>
      <w:pPr>
        <w:pStyle w:val="47"/>
        <w:rPr>
          <w:color w:val="auto"/>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r>
        <w:rPr>
          <w:rFonts w:hint="eastAsia" w:ascii="宋体" w:hAnsi="宋体" w:cs="宋体"/>
          <w:b/>
          <w:kern w:val="0"/>
          <w:sz w:val="24"/>
          <w:szCs w:val="24"/>
        </w:rPr>
        <w:br w:type="page"/>
      </w: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第三章 供应商须知前附表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磋商文件中凡标有★条款均为实质性要求条款，响应文件须完全响应，未实质响应的，按照无效投标处理。</w:t>
      </w:r>
    </w:p>
    <w:tbl>
      <w:tblPr>
        <w:tblStyle w:val="38"/>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24"/>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48" w:type="dxa"/>
            <w:vAlign w:val="center"/>
          </w:tcPr>
          <w:p>
            <w:pPr>
              <w:autoSpaceDE w:val="0"/>
              <w:autoSpaceDN w:val="0"/>
              <w:adjustRightInd w:val="0"/>
              <w:spacing w:line="276" w:lineRule="auto"/>
              <w:jc w:val="center"/>
              <w:rPr>
                <w:rFonts w:ascii="宋体" w:hAnsi="宋体" w:cs="宋体"/>
                <w:b/>
                <w:szCs w:val="21"/>
              </w:rPr>
            </w:pPr>
            <w:r>
              <w:rPr>
                <w:rFonts w:hint="eastAsia" w:ascii="宋体" w:hAnsi="宋体" w:cs="宋体"/>
                <w:b/>
                <w:szCs w:val="21"/>
              </w:rPr>
              <w:t>序号</w:t>
            </w:r>
          </w:p>
        </w:tc>
        <w:tc>
          <w:tcPr>
            <w:tcW w:w="1924" w:type="dxa"/>
            <w:vAlign w:val="center"/>
          </w:tcPr>
          <w:p>
            <w:pPr>
              <w:autoSpaceDE w:val="0"/>
              <w:autoSpaceDN w:val="0"/>
              <w:adjustRightInd w:val="0"/>
              <w:spacing w:line="276" w:lineRule="auto"/>
              <w:jc w:val="center"/>
              <w:rPr>
                <w:rFonts w:ascii="宋体" w:hAnsi="宋体" w:cs="宋体"/>
                <w:b/>
                <w:szCs w:val="21"/>
              </w:rPr>
            </w:pPr>
            <w:r>
              <w:rPr>
                <w:rFonts w:hint="eastAsia" w:ascii="宋体" w:hAnsi="宋体" w:cs="宋体"/>
                <w:b/>
                <w:szCs w:val="21"/>
              </w:rPr>
              <w:t>条款名称</w:t>
            </w:r>
          </w:p>
        </w:tc>
        <w:tc>
          <w:tcPr>
            <w:tcW w:w="7477" w:type="dxa"/>
            <w:vAlign w:val="center"/>
          </w:tcPr>
          <w:p>
            <w:pPr>
              <w:autoSpaceDE w:val="0"/>
              <w:autoSpaceDN w:val="0"/>
              <w:adjustRightInd w:val="0"/>
              <w:spacing w:line="276" w:lineRule="auto"/>
              <w:jc w:val="center"/>
              <w:rPr>
                <w:rFonts w:ascii="宋体" w:hAnsi="宋体" w:cs="宋体"/>
                <w:b/>
                <w:szCs w:val="21"/>
              </w:rPr>
            </w:pPr>
            <w:r>
              <w:rPr>
                <w:rFonts w:hint="eastAsia" w:ascii="宋体" w:hAnsi="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w:t>
            </w:r>
          </w:p>
        </w:tc>
        <w:tc>
          <w:tcPr>
            <w:tcW w:w="1924" w:type="dxa"/>
            <w:vAlign w:val="center"/>
          </w:tcPr>
          <w:p>
            <w:pPr>
              <w:jc w:val="center"/>
              <w:rPr>
                <w:rFonts w:ascii="宋体" w:hAnsi="宋体" w:cs="宋体"/>
                <w:szCs w:val="21"/>
              </w:rPr>
            </w:pPr>
            <w:r>
              <w:rPr>
                <w:rFonts w:hint="eastAsia" w:ascii="宋体" w:hAnsi="宋体" w:cs="宋体"/>
                <w:szCs w:val="21"/>
              </w:rPr>
              <w:t>采购项目</w:t>
            </w:r>
          </w:p>
        </w:tc>
        <w:tc>
          <w:tcPr>
            <w:tcW w:w="7477" w:type="dxa"/>
          </w:tcPr>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项目名称：许昌精细化工园区区域性地震安全性评价项目</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项目编号：建安政采竞磋商字〔2024〕14号</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项目内容：详见磋商文件</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项目地址：许昌精细化工园区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w:t>
            </w:r>
          </w:p>
        </w:tc>
        <w:tc>
          <w:tcPr>
            <w:tcW w:w="1924"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采购人</w:t>
            </w:r>
          </w:p>
        </w:tc>
        <w:tc>
          <w:tcPr>
            <w:tcW w:w="7477" w:type="dxa"/>
            <w:vAlign w:val="center"/>
          </w:tcPr>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名称：许昌建安区先进制造业开发园区管理委员会</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地址：许昌市建安区新元大道文化大厦</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联系人：孙根奇</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电话：17503741961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w:t>
            </w:r>
          </w:p>
        </w:tc>
        <w:tc>
          <w:tcPr>
            <w:tcW w:w="1924"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代理机构</w:t>
            </w:r>
          </w:p>
        </w:tc>
        <w:tc>
          <w:tcPr>
            <w:tcW w:w="7477" w:type="dxa"/>
            <w:vAlign w:val="center"/>
          </w:tcPr>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名 称：河南天扬工程项目管理有限公司</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地 址：许昌市建安区镜水路</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项目负责人：万亚楠 </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联系方式：15617243151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4</w:t>
            </w:r>
          </w:p>
        </w:tc>
        <w:tc>
          <w:tcPr>
            <w:tcW w:w="1924" w:type="dxa"/>
            <w:vAlign w:val="center"/>
          </w:tcPr>
          <w:p>
            <w:pPr>
              <w:autoSpaceDE w:val="0"/>
              <w:autoSpaceDN w:val="0"/>
              <w:adjustRightInd w:val="0"/>
              <w:spacing w:line="360" w:lineRule="auto"/>
              <w:ind w:right="-11"/>
              <w:jc w:val="center"/>
              <w:rPr>
                <w:rFonts w:ascii="宋体" w:hAnsi="宋体" w:cs="宋体"/>
                <w:bCs/>
                <w:szCs w:val="21"/>
              </w:rPr>
            </w:pPr>
            <w:r>
              <w:rPr>
                <w:rFonts w:hint="eastAsia" w:ascii="宋体" w:hAnsi="宋体" w:cs="宋体"/>
                <w:bCs/>
                <w:szCs w:val="21"/>
              </w:rPr>
              <w:t>★供应商资格</w:t>
            </w:r>
          </w:p>
        </w:tc>
        <w:tc>
          <w:tcPr>
            <w:tcW w:w="7477" w:type="dxa"/>
            <w:vAlign w:val="center"/>
          </w:tcPr>
          <w:p>
            <w:pPr>
              <w:autoSpaceDE w:val="0"/>
              <w:autoSpaceDN w:val="0"/>
              <w:adjustRightInd w:val="0"/>
              <w:spacing w:line="400" w:lineRule="exact"/>
              <w:ind w:right="-11"/>
              <w:rPr>
                <w:rFonts w:ascii="宋体" w:hAnsi="宋体" w:cs="宋体"/>
                <w:bCs/>
                <w:szCs w:val="21"/>
                <w:lang w:val="zh-CN"/>
              </w:rPr>
            </w:pPr>
            <w:r>
              <w:rPr>
                <w:rFonts w:hint="eastAsia" w:ascii="宋体" w:hAnsi="宋体" w:cs="宋体"/>
                <w:b/>
                <w:szCs w:val="21"/>
                <w:lang w:val="zh-CN"/>
              </w:rPr>
              <w:t>一、中小企业或者残疾人福利性单位声明函</w:t>
            </w:r>
            <w:r>
              <w:rPr>
                <w:rFonts w:hint="eastAsia" w:ascii="宋体" w:hAnsi="宋体" w:cs="宋体"/>
                <w:bCs/>
                <w:szCs w:val="21"/>
                <w:lang w:val="zh-CN"/>
              </w:rPr>
              <w:t xml:space="preserve"> </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1．中小企业出具《中小企业声明函》 </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2．残疾人福利性单位出具《残疾人福利企业声明函》</w:t>
            </w:r>
          </w:p>
          <w:p>
            <w:pPr>
              <w:autoSpaceDE w:val="0"/>
              <w:autoSpaceDN w:val="0"/>
              <w:adjustRightInd w:val="0"/>
              <w:spacing w:line="400" w:lineRule="exact"/>
              <w:ind w:right="-11"/>
              <w:rPr>
                <w:rFonts w:ascii="宋体" w:hAnsi="宋体" w:cs="宋体"/>
                <w:b/>
                <w:szCs w:val="21"/>
                <w:lang w:val="zh-CN"/>
              </w:rPr>
            </w:pPr>
            <w:r>
              <w:rPr>
                <w:rFonts w:hint="eastAsia" w:ascii="宋体" w:hAnsi="宋体" w:cs="宋体"/>
                <w:b/>
                <w:szCs w:val="21"/>
                <w:lang w:val="zh-CN"/>
              </w:rPr>
              <w:t>二、符合《政府采购法》第二十二条规定</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1．具有独立承担民事责任的能力； </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2．具有良好的商业信誉和健全的财务会计制度； </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3．具有履行合同所必需的设备和专业技术能力； </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4．具有依法缴纳税收和社会保障资金的良好记录； </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5．参加政府采购活动前三年内，在经营活动中没有重大违法记录；</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注：</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1、供应商在投标时，提供《许昌市建安区政府采购供应商信用承诺函》（详见磋商文件第八章3.6格式），无需再提交上述证明材料。</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2、采购人有权在签订合同前要求中标供应商提供相关证明材料以核实中标供应商承诺事项的真实性。</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5</w:t>
            </w:r>
          </w:p>
        </w:tc>
        <w:tc>
          <w:tcPr>
            <w:tcW w:w="1924"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联合体投标</w:t>
            </w:r>
          </w:p>
        </w:tc>
        <w:tc>
          <w:tcPr>
            <w:tcW w:w="7477"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6</w:t>
            </w:r>
          </w:p>
        </w:tc>
        <w:tc>
          <w:tcPr>
            <w:tcW w:w="1924"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最高限价</w:t>
            </w:r>
          </w:p>
        </w:tc>
        <w:tc>
          <w:tcPr>
            <w:tcW w:w="7477" w:type="dxa"/>
            <w:vAlign w:val="center"/>
          </w:tcPr>
          <w:p>
            <w:pPr>
              <w:rPr>
                <w:rFonts w:ascii="宋体" w:hAnsi="宋体" w:cs="宋体"/>
              </w:rPr>
            </w:pPr>
            <w:r>
              <w:rPr>
                <w:rFonts w:hint="eastAsia" w:ascii="宋体" w:hAnsi="宋体" w:cs="宋体"/>
              </w:rPr>
              <w:t>1918800.00元（财政资金），</w:t>
            </w:r>
            <w:r>
              <w:rPr>
                <w:rFonts w:hint="eastAsia" w:ascii="宋体" w:hAnsi="宋体" w:cs="宋体"/>
                <w:b/>
                <w:bCs/>
              </w:rPr>
              <w:t>超出最高限价的投标无效</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7</w:t>
            </w:r>
          </w:p>
        </w:tc>
        <w:tc>
          <w:tcPr>
            <w:tcW w:w="1924"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现场考察</w:t>
            </w:r>
          </w:p>
        </w:tc>
        <w:tc>
          <w:tcPr>
            <w:tcW w:w="7477" w:type="dxa"/>
            <w:vAlign w:val="center"/>
          </w:tcPr>
          <w:p>
            <w:pPr>
              <w:autoSpaceDE w:val="0"/>
              <w:autoSpaceDN w:val="0"/>
              <w:adjustRightInd w:val="0"/>
              <w:spacing w:line="276" w:lineRule="auto"/>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276"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8</w:t>
            </w:r>
          </w:p>
        </w:tc>
        <w:tc>
          <w:tcPr>
            <w:tcW w:w="1924"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rPr>
              <w:t>磋商</w:t>
            </w:r>
            <w:r>
              <w:rPr>
                <w:rFonts w:hint="eastAsia" w:ascii="宋体" w:hAnsi="宋体" w:cs="宋体"/>
                <w:bCs/>
                <w:szCs w:val="21"/>
                <w:lang w:val="zh-CN"/>
              </w:rPr>
              <w:t>前答疑会</w:t>
            </w:r>
          </w:p>
        </w:tc>
        <w:tc>
          <w:tcPr>
            <w:tcW w:w="7477" w:type="dxa"/>
            <w:vAlign w:val="center"/>
          </w:tcPr>
          <w:p>
            <w:pPr>
              <w:autoSpaceDE w:val="0"/>
              <w:autoSpaceDN w:val="0"/>
              <w:adjustRightInd w:val="0"/>
              <w:spacing w:line="276" w:lineRule="auto"/>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276" w:lineRule="auto"/>
              <w:rPr>
                <w:rFonts w:ascii="宋体" w:hAnsi="宋体" w:cs="宋体"/>
                <w:bCs/>
                <w:szCs w:val="21"/>
                <w:lang w:val="zh-CN"/>
              </w:rPr>
            </w:pP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9</w:t>
            </w:r>
          </w:p>
        </w:tc>
        <w:tc>
          <w:tcPr>
            <w:tcW w:w="1924"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进口产品参与</w:t>
            </w:r>
          </w:p>
        </w:tc>
        <w:tc>
          <w:tcPr>
            <w:tcW w:w="7477" w:type="dxa"/>
            <w:vAlign w:val="center"/>
          </w:tcPr>
          <w:p>
            <w:pPr>
              <w:autoSpaceDE w:val="0"/>
              <w:autoSpaceDN w:val="0"/>
              <w:adjustRightInd w:val="0"/>
              <w:spacing w:line="276" w:lineRule="auto"/>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10</w:t>
            </w:r>
          </w:p>
        </w:tc>
        <w:tc>
          <w:tcPr>
            <w:tcW w:w="1924"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b/>
                <w:szCs w:val="21"/>
              </w:rPr>
              <w:t>★</w:t>
            </w:r>
            <w:r>
              <w:rPr>
                <w:rFonts w:hint="eastAsia" w:ascii="宋体" w:hAnsi="宋体" w:cs="宋体"/>
                <w:szCs w:val="21"/>
              </w:rPr>
              <w:t>投标有效期</w:t>
            </w:r>
          </w:p>
        </w:tc>
        <w:tc>
          <w:tcPr>
            <w:tcW w:w="7477"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 xml:space="preserve">90天（自提交磋商文件的截止之日起算） </w:t>
            </w:r>
          </w:p>
          <w:p>
            <w:pPr>
              <w:autoSpaceDE w:val="0"/>
              <w:autoSpaceDN w:val="0"/>
              <w:adjustRightInd w:val="0"/>
              <w:spacing w:line="276" w:lineRule="auto"/>
              <w:rPr>
                <w:rFonts w:ascii="宋体" w:hAnsi="宋体" w:cs="宋体"/>
                <w:szCs w:val="21"/>
              </w:rPr>
            </w:pPr>
            <w:r>
              <w:rPr>
                <w:rFonts w:hint="eastAsia" w:ascii="宋体" w:hAnsi="宋体" w:cs="宋体"/>
                <w:szCs w:val="21"/>
              </w:rPr>
              <w:t>成交供应商磋商有效期延至合同验收之日，成交供应商全部合同义务履行完毕为止。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11</w:t>
            </w:r>
          </w:p>
        </w:tc>
        <w:tc>
          <w:tcPr>
            <w:tcW w:w="1924"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lang w:val="zh-CN"/>
              </w:rPr>
              <w:t>中标人将本项目的非主体、非关键性工作分包</w:t>
            </w:r>
          </w:p>
        </w:tc>
        <w:tc>
          <w:tcPr>
            <w:tcW w:w="7477" w:type="dxa"/>
            <w:vAlign w:val="center"/>
          </w:tcPr>
          <w:p>
            <w:pPr>
              <w:autoSpaceDE w:val="0"/>
              <w:autoSpaceDN w:val="0"/>
              <w:adjustRightInd w:val="0"/>
              <w:spacing w:line="276" w:lineRule="auto"/>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12</w:t>
            </w:r>
          </w:p>
        </w:tc>
        <w:tc>
          <w:tcPr>
            <w:tcW w:w="1924" w:type="dxa"/>
            <w:vAlign w:val="center"/>
          </w:tcPr>
          <w:p>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本项目是否采用不见面开标</w:t>
            </w:r>
          </w:p>
        </w:tc>
        <w:tc>
          <w:tcPr>
            <w:tcW w:w="7477"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13</w:t>
            </w:r>
          </w:p>
        </w:tc>
        <w:tc>
          <w:tcPr>
            <w:tcW w:w="192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电子投标文件递交地点</w:t>
            </w:r>
          </w:p>
        </w:tc>
        <w:tc>
          <w:tcPr>
            <w:tcW w:w="7477"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电子响应文件应按规定在投标截止时间（开标时间）之前成功提交至《全国公共资源交易平台(河南省▪许昌市)》公共资源交易系统（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szCs w:val="21"/>
              </w:rPr>
              <w:t>http://ggzy.xuchang.gov.cn:8088/ggzy/</w:t>
            </w:r>
            <w:r>
              <w:rPr>
                <w:rFonts w:hint="eastAsia" w:ascii="宋体" w:hAnsi="宋体" w:cs="宋体"/>
                <w:szCs w:val="21"/>
              </w:rPr>
              <w:fldChar w:fldCharType="end"/>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14</w:t>
            </w:r>
          </w:p>
        </w:tc>
        <w:tc>
          <w:tcPr>
            <w:tcW w:w="1924" w:type="dxa"/>
            <w:vAlign w:val="center"/>
          </w:tcPr>
          <w:p>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投标截止及</w:t>
            </w:r>
          </w:p>
          <w:p>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开标时间</w:t>
            </w:r>
          </w:p>
        </w:tc>
        <w:tc>
          <w:tcPr>
            <w:tcW w:w="7477"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2024年5月11日9时30分（北京时间）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15</w:t>
            </w:r>
          </w:p>
        </w:tc>
        <w:tc>
          <w:tcPr>
            <w:tcW w:w="1924" w:type="dxa"/>
            <w:vAlign w:val="center"/>
          </w:tcPr>
          <w:p>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招标人(代理机构)线上开标地点</w:t>
            </w:r>
          </w:p>
        </w:tc>
        <w:tc>
          <w:tcPr>
            <w:tcW w:w="7477" w:type="dxa"/>
            <w:vAlign w:val="center"/>
          </w:tcPr>
          <w:p>
            <w:pPr>
              <w:autoSpaceDE w:val="0"/>
              <w:autoSpaceDN w:val="0"/>
              <w:adjustRightInd w:val="0"/>
              <w:spacing w:line="276" w:lineRule="auto"/>
              <w:rPr>
                <w:rFonts w:ascii="宋体" w:hAnsi="宋体" w:cs="宋体"/>
                <w:szCs w:val="21"/>
                <w:lang w:val="zh-CN"/>
              </w:rPr>
            </w:pPr>
            <w:r>
              <w:rPr>
                <w:rFonts w:hint="eastAsia" w:ascii="宋体" w:hAnsi="宋体" w:cs="宋体"/>
                <w:szCs w:val="21"/>
                <w:lang w:val="zh-CN"/>
              </w:rPr>
              <w:t>许昌市建安区公共资源交易中心四楼开标</w:t>
            </w:r>
            <w:r>
              <w:rPr>
                <w:rFonts w:hint="eastAsia" w:ascii="宋体" w:hAnsi="宋体" w:cs="宋体"/>
                <w:szCs w:val="21"/>
              </w:rPr>
              <w:t>一</w:t>
            </w:r>
            <w:r>
              <w:rPr>
                <w:rFonts w:hint="eastAsia" w:ascii="宋体" w:hAnsi="宋体" w:cs="宋体"/>
                <w:szCs w:val="21"/>
                <w:lang w:val="zh-CN"/>
              </w:rPr>
              <w:t>室（</w:t>
            </w:r>
            <w:r>
              <w:rPr>
                <w:rFonts w:hint="eastAsia" w:ascii="宋体" w:hAnsi="宋体" w:cs="宋体"/>
                <w:b/>
                <w:bCs/>
                <w:szCs w:val="21"/>
                <w:lang w:val="zh-CN"/>
              </w:rPr>
              <w:t>本项目采用远程不见面开标，供应商无须到现场。</w:t>
            </w:r>
            <w:r>
              <w:rPr>
                <w:rFonts w:hint="eastAsia" w:ascii="宋体" w:hAns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16</w:t>
            </w:r>
          </w:p>
        </w:tc>
        <w:tc>
          <w:tcPr>
            <w:tcW w:w="1924"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磋商保证金</w:t>
            </w:r>
          </w:p>
        </w:tc>
        <w:tc>
          <w:tcPr>
            <w:tcW w:w="7477" w:type="dxa"/>
            <w:vAlign w:val="center"/>
          </w:tcPr>
          <w:p>
            <w:pPr>
              <w:autoSpaceDE w:val="0"/>
              <w:autoSpaceDN w:val="0"/>
              <w:adjustRightInd w:val="0"/>
              <w:spacing w:line="276" w:lineRule="auto"/>
              <w:rPr>
                <w:rFonts w:ascii="宋体" w:hAnsi="宋体" w:cs="宋体"/>
                <w:szCs w:val="21"/>
                <w:lang w:val="zh-CN"/>
              </w:rPr>
            </w:pPr>
            <w:r>
              <w:rPr>
                <w:rFonts w:hint="eastAsia" w:ascii="宋体" w:hAnsi="宋体" w:cs="宋体"/>
                <w:szCs w:val="21"/>
                <w:lang w:val="zh-CN"/>
              </w:rPr>
              <w:fldChar w:fldCharType="begin"/>
            </w:r>
            <w:r>
              <w:rPr>
                <w:rFonts w:hint="eastAsia" w:ascii="宋体" w:hAnsi="宋体" w:cs="宋体"/>
                <w:szCs w:val="21"/>
                <w:lang w:val="zh-CN"/>
              </w:rPr>
              <w:instrText xml:space="preserve">eq \o\ac(□,√)</w:instrText>
            </w:r>
            <w:r>
              <w:rPr>
                <w:rFonts w:hint="eastAsia" w:ascii="宋体" w:hAnsi="宋体" w:cs="宋体"/>
                <w:szCs w:val="21"/>
                <w:lang w:val="zh-CN"/>
              </w:rPr>
              <w:fldChar w:fldCharType="end"/>
            </w:r>
            <w:r>
              <w:rPr>
                <w:rFonts w:hint="eastAsia" w:ascii="宋体" w:hAnsi="宋体" w:cs="宋体"/>
                <w:szCs w:val="21"/>
                <w:lang w:val="zh-CN"/>
              </w:rPr>
              <w:t>不收取。</w:t>
            </w:r>
          </w:p>
          <w:p>
            <w:pPr>
              <w:autoSpaceDE w:val="0"/>
              <w:autoSpaceDN w:val="0"/>
              <w:adjustRightInd w:val="0"/>
              <w:spacing w:line="276" w:lineRule="auto"/>
              <w:rPr>
                <w:rFonts w:ascii="宋体" w:hAnsi="宋体" w:cs="宋体"/>
                <w:szCs w:val="21"/>
                <w:lang w:val="zh-CN"/>
              </w:rPr>
            </w:pPr>
            <w:r>
              <w:rPr>
                <w:rFonts w:hint="eastAsia" w:ascii="宋体" w:hAnsi="宋体" w:cs="宋体"/>
                <w:szCs w:val="21"/>
              </w:rPr>
              <w:t>供应商</w:t>
            </w:r>
            <w:r>
              <w:rPr>
                <w:rFonts w:hint="eastAsia" w:ascii="宋体" w:hAnsi="宋体" w:cs="宋体"/>
                <w:szCs w:val="21"/>
                <w:lang w:val="zh-CN"/>
              </w:rPr>
              <w:t>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17</w:t>
            </w:r>
          </w:p>
        </w:tc>
        <w:tc>
          <w:tcPr>
            <w:tcW w:w="1924"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公告发布</w:t>
            </w:r>
          </w:p>
        </w:tc>
        <w:tc>
          <w:tcPr>
            <w:tcW w:w="7477" w:type="dxa"/>
            <w:tcBorders>
              <w:top w:val="single" w:color="auto" w:sz="4" w:space="0"/>
            </w:tcBorders>
            <w:vAlign w:val="center"/>
          </w:tcPr>
          <w:p>
            <w:pPr>
              <w:autoSpaceDE w:val="0"/>
              <w:autoSpaceDN w:val="0"/>
              <w:adjustRightInd w:val="0"/>
              <w:spacing w:line="276" w:lineRule="auto"/>
              <w:rPr>
                <w:rFonts w:ascii="宋体" w:hAnsi="宋体" w:cs="宋体"/>
                <w:szCs w:val="21"/>
                <w:lang w:val="zh-CN"/>
              </w:rPr>
            </w:pPr>
            <w:r>
              <w:rPr>
                <w:rFonts w:hint="eastAsia" w:ascii="宋体" w:hAnsi="宋体" w:cs="宋体"/>
                <w:szCs w:val="21"/>
                <w:lang w:val="zh-CN"/>
              </w:rPr>
              <w:t>磋商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18</w:t>
            </w:r>
          </w:p>
        </w:tc>
        <w:tc>
          <w:tcPr>
            <w:tcW w:w="1924" w:type="dxa"/>
            <w:vAlign w:val="center"/>
          </w:tcPr>
          <w:p>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采购人澄清或修改</w:t>
            </w:r>
            <w:r>
              <w:rPr>
                <w:rFonts w:hint="eastAsia" w:ascii="宋体" w:hAnsi="宋体" w:cs="宋体"/>
                <w:szCs w:val="21"/>
              </w:rPr>
              <w:t>磋商</w:t>
            </w:r>
            <w:r>
              <w:rPr>
                <w:rFonts w:hint="eastAsia" w:ascii="宋体" w:hAnsi="宋体" w:cs="宋体"/>
                <w:szCs w:val="21"/>
                <w:lang w:val="zh-CN"/>
              </w:rPr>
              <w:t>文件时间</w:t>
            </w:r>
          </w:p>
        </w:tc>
        <w:tc>
          <w:tcPr>
            <w:tcW w:w="7477"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19</w:t>
            </w:r>
          </w:p>
        </w:tc>
        <w:tc>
          <w:tcPr>
            <w:tcW w:w="1924" w:type="dxa"/>
            <w:vAlign w:val="center"/>
          </w:tcPr>
          <w:p>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 xml:space="preserve">供应商对磋商文件 </w:t>
            </w:r>
          </w:p>
          <w:p>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质疑截止时间</w:t>
            </w:r>
          </w:p>
        </w:tc>
        <w:tc>
          <w:tcPr>
            <w:tcW w:w="7477"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20</w:t>
            </w:r>
          </w:p>
        </w:tc>
        <w:tc>
          <w:tcPr>
            <w:tcW w:w="1924"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响应文件份数</w:t>
            </w:r>
          </w:p>
        </w:tc>
        <w:tc>
          <w:tcPr>
            <w:tcW w:w="7477" w:type="dxa"/>
            <w:vAlign w:val="center"/>
          </w:tcPr>
          <w:p>
            <w:pPr>
              <w:autoSpaceDE w:val="0"/>
              <w:autoSpaceDN w:val="0"/>
              <w:adjustRightInd w:val="0"/>
              <w:spacing w:line="400" w:lineRule="exact"/>
              <w:rPr>
                <w:rFonts w:ascii="宋体" w:hAnsi="宋体" w:cs="宋体"/>
                <w:szCs w:val="21"/>
                <w:lang w:val="zh-CN"/>
              </w:rPr>
            </w:pPr>
            <w:r>
              <w:rPr>
                <w:rFonts w:hint="eastAsia" w:ascii="宋体" w:hAnsi="宋体" w:cs="宋体"/>
                <w:szCs w:val="21"/>
                <w:lang w:val="zh-CN"/>
              </w:rPr>
              <w:t>电子响应文件：成功上传至《全国公共资源交易平台（河南省·许昌市）》公共资源交易系统加密电子响应文件1份（文件格式为： XXX公司XXX项目编号.file）。</w:t>
            </w:r>
          </w:p>
          <w:p>
            <w:pPr>
              <w:autoSpaceDE w:val="0"/>
              <w:autoSpaceDN w:val="0"/>
              <w:adjustRightInd w:val="0"/>
              <w:spacing w:line="400" w:lineRule="exact"/>
              <w:rPr>
                <w:rFonts w:ascii="宋体" w:hAnsi="宋体" w:cs="宋体"/>
                <w:szCs w:val="21"/>
                <w:lang w:val="zh-CN"/>
              </w:rPr>
            </w:pPr>
            <w:r>
              <w:rPr>
                <w:rFonts w:hint="eastAsia" w:ascii="宋体" w:hAnsi="宋体" w:cs="宋体"/>
                <w:b/>
                <w:bCs/>
                <w:szCs w:val="21"/>
                <w:lang w:val="zh-CN"/>
              </w:rPr>
              <w:t>注:供应商提交的电子响应文件，必须是通过“许昌响应文件制作系统SEARUN最新版本”制作，并经过签章和加密后生成的电子响应文件。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21</w:t>
            </w:r>
          </w:p>
        </w:tc>
        <w:tc>
          <w:tcPr>
            <w:tcW w:w="1924" w:type="dxa"/>
            <w:vAlign w:val="center"/>
          </w:tcPr>
          <w:p>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响应文件的</w:t>
            </w:r>
          </w:p>
          <w:p>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签署盖章</w:t>
            </w:r>
          </w:p>
        </w:tc>
        <w:tc>
          <w:tcPr>
            <w:tcW w:w="7477" w:type="dxa"/>
            <w:vAlign w:val="center"/>
          </w:tcPr>
          <w:p>
            <w:pPr>
              <w:autoSpaceDE w:val="0"/>
              <w:autoSpaceDN w:val="0"/>
              <w:adjustRightInd w:val="0"/>
              <w:spacing w:line="420" w:lineRule="exact"/>
              <w:rPr>
                <w:rFonts w:ascii="宋体" w:hAnsi="宋体" w:cs="宋体"/>
                <w:szCs w:val="21"/>
              </w:rPr>
            </w:pPr>
            <w:r>
              <w:rPr>
                <w:rFonts w:hint="eastAsia" w:ascii="宋体" w:hAnsi="宋体" w:cs="宋体"/>
                <w:szCs w:val="21"/>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22</w:t>
            </w:r>
          </w:p>
        </w:tc>
        <w:tc>
          <w:tcPr>
            <w:tcW w:w="1924" w:type="dxa"/>
            <w:vAlign w:val="center"/>
          </w:tcPr>
          <w:p>
            <w:pPr>
              <w:autoSpaceDE w:val="0"/>
              <w:autoSpaceDN w:val="0"/>
              <w:adjustRightInd w:val="0"/>
              <w:spacing w:line="420" w:lineRule="exact"/>
              <w:jc w:val="center"/>
              <w:rPr>
                <w:rFonts w:ascii="宋体" w:hAnsi="宋体" w:cs="宋体"/>
                <w:szCs w:val="21"/>
              </w:rPr>
            </w:pPr>
            <w:r>
              <w:rPr>
                <w:rFonts w:hint="eastAsia" w:ascii="宋体" w:hAnsi="宋体" w:cs="宋体"/>
                <w:szCs w:val="21"/>
              </w:rPr>
              <w:t>开标程序</w:t>
            </w:r>
          </w:p>
        </w:tc>
        <w:tc>
          <w:tcPr>
            <w:tcW w:w="7477" w:type="dxa"/>
          </w:tcPr>
          <w:p>
            <w:pPr>
              <w:autoSpaceDE w:val="0"/>
              <w:autoSpaceDN w:val="0"/>
              <w:adjustRightInd w:val="0"/>
              <w:spacing w:line="420" w:lineRule="exact"/>
              <w:jc w:val="left"/>
              <w:rPr>
                <w:rFonts w:ascii="宋体" w:hAnsi="宋体" w:cs="宋体"/>
                <w:szCs w:val="21"/>
              </w:rPr>
            </w:pPr>
            <w:r>
              <w:rPr>
                <w:rFonts w:hint="eastAsia" w:ascii="宋体" w:hAnsi="宋体" w:cs="宋体"/>
                <w:szCs w:val="21"/>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420" w:lineRule="exact"/>
              <w:jc w:val="left"/>
              <w:rPr>
                <w:rFonts w:ascii="宋体" w:hAnsi="宋体" w:cs="宋体"/>
                <w:szCs w:val="21"/>
              </w:rPr>
            </w:pPr>
            <w:r>
              <w:rPr>
                <w:rFonts w:hint="eastAsia" w:ascii="宋体" w:hAnsi="宋体" w:cs="宋体"/>
                <w:szCs w:val="21"/>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420" w:lineRule="exact"/>
              <w:jc w:val="left"/>
              <w:rPr>
                <w:rFonts w:ascii="宋体" w:hAnsi="宋体" w:cs="宋体"/>
                <w:szCs w:val="21"/>
              </w:rPr>
            </w:pPr>
            <w:r>
              <w:rPr>
                <w:rFonts w:hint="eastAsia" w:ascii="宋体" w:hAnsi="宋体" w:cs="宋体"/>
                <w:szCs w:val="21"/>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420" w:lineRule="exact"/>
              <w:jc w:val="left"/>
              <w:rPr>
                <w:rFonts w:ascii="宋体" w:hAnsi="宋体" w:cs="宋体"/>
                <w:szCs w:val="21"/>
              </w:rPr>
            </w:pPr>
            <w:r>
              <w:rPr>
                <w:rFonts w:hint="eastAsia" w:ascii="宋体" w:hAnsi="宋体" w:cs="宋体"/>
                <w:szCs w:val="21"/>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420" w:lineRule="exact"/>
              <w:jc w:val="left"/>
              <w:rPr>
                <w:rFonts w:ascii="宋体" w:hAnsi="宋体" w:cs="宋体"/>
                <w:szCs w:val="21"/>
              </w:rPr>
            </w:pPr>
            <w:r>
              <w:rPr>
                <w:rFonts w:hint="eastAsia" w:ascii="宋体" w:hAnsi="宋体" w:cs="宋体"/>
                <w:szCs w:val="21"/>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23</w:t>
            </w:r>
          </w:p>
        </w:tc>
        <w:tc>
          <w:tcPr>
            <w:tcW w:w="1924"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评标委员会组建</w:t>
            </w:r>
          </w:p>
        </w:tc>
        <w:tc>
          <w:tcPr>
            <w:tcW w:w="7477" w:type="dxa"/>
            <w:vAlign w:val="center"/>
          </w:tcPr>
          <w:p>
            <w:pPr>
              <w:autoSpaceDE w:val="0"/>
              <w:autoSpaceDN w:val="0"/>
              <w:adjustRightInd w:val="0"/>
              <w:spacing w:line="400" w:lineRule="exact"/>
              <w:rPr>
                <w:rFonts w:ascii="宋体" w:hAnsi="宋体" w:cs="宋体"/>
                <w:bCs/>
                <w:szCs w:val="21"/>
                <w:lang w:val="zh-CN"/>
              </w:rPr>
            </w:pPr>
            <w:r>
              <w:rPr>
                <w:rFonts w:hint="eastAsia" w:ascii="宋体" w:hAnsi="宋体" w:cs="宋体"/>
                <w:bCs/>
                <w:szCs w:val="21"/>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24</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szCs w:val="21"/>
              </w:rPr>
              <w:t>评标方法</w:t>
            </w:r>
          </w:p>
        </w:tc>
        <w:tc>
          <w:tcPr>
            <w:tcW w:w="7477"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宋体"/>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25</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中小企业有关政策</w:t>
            </w:r>
          </w:p>
        </w:tc>
        <w:tc>
          <w:tcPr>
            <w:tcW w:w="7477" w:type="dxa"/>
            <w:vAlign w:val="center"/>
          </w:tcPr>
          <w:p>
            <w:pPr>
              <w:autoSpaceDE w:val="0"/>
              <w:autoSpaceDN w:val="0"/>
              <w:adjustRightInd w:val="0"/>
              <w:spacing w:line="400" w:lineRule="exact"/>
              <w:contextualSpacing/>
              <w:rPr>
                <w:rFonts w:ascii="宋体" w:hAnsi="宋体" w:cs="宋体"/>
                <w:bCs/>
                <w:kern w:val="0"/>
                <w:szCs w:val="21"/>
                <w:lang w:val="zh-CN"/>
              </w:rPr>
            </w:pPr>
            <w:r>
              <w:rPr>
                <w:rFonts w:hint="eastAsia" w:ascii="宋体" w:hAnsi="宋体" w:cs="宋体"/>
                <w:bCs/>
                <w:kern w:val="0"/>
                <w:szCs w:val="21"/>
                <w:lang w:val="zh-CN"/>
              </w:rPr>
              <w:t>1、本项目属于专门面向中小企业采购的项目；本次采购标的对应的中小企业划分标准所属行业：其他未列明行业。</w:t>
            </w:r>
          </w:p>
          <w:p>
            <w:pPr>
              <w:autoSpaceDE w:val="0"/>
              <w:autoSpaceDN w:val="0"/>
              <w:adjustRightInd w:val="0"/>
              <w:spacing w:line="400" w:lineRule="exact"/>
              <w:contextualSpacing/>
              <w:rPr>
                <w:rFonts w:ascii="宋体" w:hAnsi="宋体" w:cs="宋体"/>
                <w:bCs/>
                <w:kern w:val="0"/>
                <w:szCs w:val="21"/>
                <w:lang w:val="zh-CN"/>
              </w:rPr>
            </w:pPr>
            <w:r>
              <w:rPr>
                <w:rFonts w:hint="eastAsia" w:ascii="宋体" w:hAnsi="宋体" w:cs="宋体"/>
                <w:bCs/>
                <w:kern w:val="0"/>
                <w:szCs w:val="21"/>
                <w:lang w:val="zh-CN"/>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400" w:lineRule="exact"/>
              <w:contextualSpacing/>
              <w:rPr>
                <w:rFonts w:ascii="宋体" w:hAnsi="宋体" w:cs="宋体"/>
                <w:bCs/>
                <w:kern w:val="0"/>
                <w:szCs w:val="21"/>
                <w:lang w:val="zh-CN"/>
              </w:rPr>
            </w:pPr>
            <w:r>
              <w:rPr>
                <w:rFonts w:hint="eastAsia" w:ascii="宋体" w:hAnsi="宋体" w:cs="宋体"/>
                <w:bCs/>
                <w:kern w:val="0"/>
                <w:szCs w:val="21"/>
                <w:lang w:val="zh-CN"/>
              </w:rPr>
              <w:t>3、提供由省级以上监狱管理局、戒毒管理局（含新疆生产建设兵团）出具的属于监狱企业证明文件的，视同为小型和微型企业。</w:t>
            </w:r>
          </w:p>
          <w:p>
            <w:pPr>
              <w:autoSpaceDE w:val="0"/>
              <w:autoSpaceDN w:val="0"/>
              <w:adjustRightInd w:val="0"/>
              <w:spacing w:line="400" w:lineRule="exact"/>
              <w:contextualSpacing/>
              <w:rPr>
                <w:rFonts w:ascii="宋体" w:hAnsi="宋体" w:cs="宋体"/>
                <w:bCs/>
                <w:kern w:val="0"/>
                <w:szCs w:val="21"/>
                <w:lang w:val="zh-CN"/>
              </w:rPr>
            </w:pPr>
            <w:r>
              <w:rPr>
                <w:rFonts w:hint="eastAsia" w:ascii="宋体" w:hAnsi="宋体" w:cs="宋体"/>
                <w:bCs/>
                <w:kern w:val="0"/>
                <w:szCs w:val="21"/>
                <w:lang w:val="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26</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节能环保要求</w:t>
            </w:r>
          </w:p>
        </w:tc>
        <w:tc>
          <w:tcPr>
            <w:tcW w:w="7477" w:type="dxa"/>
            <w:vAlign w:val="center"/>
          </w:tcPr>
          <w:p>
            <w:pPr>
              <w:autoSpaceDE w:val="0"/>
              <w:autoSpaceDN w:val="0"/>
              <w:adjustRightInd w:val="0"/>
              <w:spacing w:line="400" w:lineRule="exact"/>
              <w:rPr>
                <w:rFonts w:ascii="ˎ̥" w:hAnsi="ˎ̥"/>
                <w:szCs w:val="21"/>
                <w:lang w:val="zh-CN"/>
              </w:rPr>
            </w:pPr>
            <w:r>
              <w:rPr>
                <w:rFonts w:hint="eastAsia" w:ascii="ˎ̥" w:hAnsi="ˎ̥"/>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w:t>
            </w:r>
            <w:r>
              <w:rPr>
                <w:rFonts w:hint="eastAsia" w:ascii="宋体" w:hAnsi="宋体" w:cs="宋体"/>
                <w:kern w:val="0"/>
                <w:szCs w:val="21"/>
              </w:rPr>
              <w:t>或环境标志产品</w:t>
            </w:r>
            <w:r>
              <w:rPr>
                <w:rFonts w:hint="eastAsia" w:ascii="ˎ̥" w:hAnsi="ˎ̥"/>
                <w:szCs w:val="21"/>
                <w:lang w:val="zh-CN"/>
              </w:rPr>
              <w:t>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27</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信息安全要求</w:t>
            </w:r>
          </w:p>
        </w:tc>
        <w:tc>
          <w:tcPr>
            <w:tcW w:w="7477" w:type="dxa"/>
            <w:vAlign w:val="center"/>
          </w:tcPr>
          <w:p>
            <w:pPr>
              <w:autoSpaceDE w:val="0"/>
              <w:autoSpaceDN w:val="0"/>
              <w:adjustRightInd w:val="0"/>
              <w:spacing w:line="400" w:lineRule="exact"/>
              <w:rPr>
                <w:rFonts w:ascii="ˎ̥" w:hAnsi="ˎ̥"/>
                <w:szCs w:val="21"/>
              </w:rPr>
            </w:pPr>
            <w:r>
              <w:rPr>
                <w:rFonts w:hint="eastAsia" w:ascii="ˎ̥" w:hAnsi="ˎ̥"/>
                <w:szCs w:val="21"/>
              </w:rPr>
              <w:t>1、本项目信息安全产品为：无。</w:t>
            </w:r>
          </w:p>
          <w:p>
            <w:pPr>
              <w:autoSpaceDE w:val="0"/>
              <w:autoSpaceDN w:val="0"/>
              <w:adjustRightInd w:val="0"/>
              <w:spacing w:line="400" w:lineRule="exact"/>
              <w:rPr>
                <w:rFonts w:ascii="ˎ̥" w:hAnsi="ˎ̥"/>
                <w:szCs w:val="21"/>
                <w:lang w:val="zh-CN"/>
              </w:rPr>
            </w:pPr>
            <w:r>
              <w:rPr>
                <w:rFonts w:hint="eastAsia" w:ascii="ˎ̥" w:hAnsi="ˎ̥"/>
                <w:szCs w:val="21"/>
              </w:rPr>
              <w:t>2、</w:t>
            </w:r>
            <w:r>
              <w:rPr>
                <w:rFonts w:hint="eastAsia" w:ascii="ˎ̥" w:hAnsi="ˎ̥"/>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28</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7477" w:type="dxa"/>
            <w:vAlign w:val="center"/>
          </w:tcPr>
          <w:p>
            <w:pPr>
              <w:autoSpaceDE w:val="0"/>
              <w:autoSpaceDN w:val="0"/>
              <w:adjustRightInd w:val="0"/>
              <w:spacing w:line="360" w:lineRule="auto"/>
              <w:rPr>
                <w:rFonts w:ascii="宋体" w:hAnsi="宋体"/>
                <w:szCs w:val="21"/>
              </w:rPr>
            </w:pPr>
            <w:r>
              <w:rPr>
                <w:rFonts w:hint="eastAsia" w:ascii="宋体" w:hAnsi="宋体"/>
                <w:szCs w:val="21"/>
              </w:rPr>
              <w:fldChar w:fldCharType="begin"/>
            </w:r>
            <w:r>
              <w:rPr>
                <w:rFonts w:hint="eastAsia" w:ascii="宋体" w:hAnsi="宋体"/>
                <w:szCs w:val="21"/>
              </w:rPr>
              <w:instrText xml:space="preserve">eq \o\ac(□,√)</w:instrText>
            </w:r>
            <w:r>
              <w:rPr>
                <w:rFonts w:hint="eastAsia" w:ascii="宋体" w:hAnsi="宋体"/>
                <w:szCs w:val="21"/>
              </w:rPr>
              <w:fldChar w:fldCharType="end"/>
            </w:r>
            <w:r>
              <w:rPr>
                <w:rFonts w:hint="eastAsia" w:ascii="宋体" w:hAnsi="宋体"/>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29</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7477" w:type="dxa"/>
            <w:vAlign w:val="center"/>
          </w:tcPr>
          <w:p>
            <w:pPr>
              <w:autoSpaceDE w:val="0"/>
              <w:autoSpaceDN w:val="0"/>
              <w:spacing w:line="360" w:lineRule="auto"/>
              <w:contextualSpacing/>
              <w:jc w:val="left"/>
              <w:rPr>
                <w:rFonts w:ascii="宋体" w:hAnsi="宋体" w:cs="宋体"/>
                <w:szCs w:val="21"/>
              </w:rPr>
            </w:pPr>
            <w:r>
              <w:rPr>
                <w:rFonts w:ascii="宋体" w:hAnsi="宋体" w:cs="宋体"/>
                <w:b/>
                <w:szCs w:val="21"/>
                <w:lang w:val="zh-CN"/>
              </w:rPr>
              <w:fldChar w:fldCharType="begin"/>
            </w:r>
            <w:r>
              <w:rPr>
                <w:rFonts w:hint="eastAsia" w:ascii="宋体" w:hAnsi="宋体" w:cs="宋体"/>
                <w:b/>
                <w:szCs w:val="21"/>
                <w:lang w:val="zh-CN"/>
              </w:rPr>
              <w:instrText xml:space="preserve">eq \o\ac(</w:instrText>
            </w:r>
            <w:r>
              <w:rPr>
                <w:rFonts w:hint="eastAsia" w:ascii="宋体" w:hAnsi="宋体" w:cs="宋体"/>
                <w:b/>
                <w:position w:val="-4"/>
                <w:sz w:val="31"/>
                <w:szCs w:val="21"/>
                <w:lang w:val="zh-CN"/>
              </w:rPr>
              <w:instrText xml:space="preserve">□</w:instrText>
            </w:r>
            <w:r>
              <w:rPr>
                <w:rFonts w:hint="eastAsia" w:ascii="宋体" w:hAnsi="宋体" w:cs="宋体"/>
                <w:b/>
                <w:szCs w:val="21"/>
                <w:lang w:val="zh-CN"/>
              </w:rPr>
              <w:instrText xml:space="preserve">,√)</w:instrText>
            </w:r>
            <w:r>
              <w:rPr>
                <w:rFonts w:ascii="宋体" w:hAnsi="宋体" w:cs="宋体"/>
                <w:b/>
                <w:szCs w:val="21"/>
                <w:lang w:val="zh-CN"/>
              </w:rPr>
              <w:fldChar w:fldCharType="end"/>
            </w:r>
            <w:r>
              <w:rPr>
                <w:rFonts w:hint="eastAsia" w:ascii="宋体" w:hAnsi="宋体" w:cs="宋体"/>
                <w:bCs/>
                <w:szCs w:val="21"/>
                <w:lang w:val="zh-CN"/>
              </w:rPr>
              <w:t>收取中标人。</w:t>
            </w:r>
          </w:p>
          <w:p>
            <w:pPr>
              <w:autoSpaceDE w:val="0"/>
              <w:autoSpaceDN w:val="0"/>
              <w:adjustRightInd w:val="0"/>
              <w:spacing w:line="360" w:lineRule="auto"/>
              <w:rPr>
                <w:rFonts w:ascii="宋体" w:hAnsi="宋体"/>
                <w:szCs w:val="21"/>
              </w:rPr>
            </w:pPr>
            <w:bookmarkStart w:id="31" w:name="_Hlk16168403"/>
            <w:r>
              <w:rPr>
                <w:rFonts w:hint="eastAsia" w:ascii="宋体" w:hAnsi="宋体" w:cs="宋体"/>
                <w:szCs w:val="21"/>
              </w:rPr>
              <w:t>收取标准：收费标准按豫招协【2023】002号文件。一次性以银行划账、电汇、汇票或支票的形式支付。</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30</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7477" w:type="dxa"/>
            <w:vAlign w:val="center"/>
          </w:tcPr>
          <w:p>
            <w:pPr>
              <w:autoSpaceDE w:val="0"/>
              <w:autoSpaceDN w:val="0"/>
              <w:adjustRightInd w:val="0"/>
              <w:spacing w:line="400" w:lineRule="exact"/>
              <w:rPr>
                <w:rFonts w:ascii="ˎ̥" w:hAnsi="ˎ̥"/>
                <w:szCs w:val="21"/>
                <w:lang w:val="zh-CN"/>
              </w:rPr>
            </w:pPr>
            <w:r>
              <w:rPr>
                <w:rFonts w:hint="eastAsia" w:ascii="ˎ̥" w:hAnsi="ˎ̥"/>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31</w:t>
            </w:r>
          </w:p>
        </w:tc>
        <w:tc>
          <w:tcPr>
            <w:tcW w:w="1924" w:type="dxa"/>
            <w:vAlign w:val="center"/>
          </w:tcPr>
          <w:p>
            <w:pPr>
              <w:autoSpaceDE w:val="0"/>
              <w:autoSpaceDN w:val="0"/>
              <w:adjustRightInd w:val="0"/>
              <w:spacing w:line="400" w:lineRule="exact"/>
              <w:jc w:val="center"/>
              <w:rPr>
                <w:rFonts w:ascii="ˎ̥" w:hAnsi="ˎ̥"/>
                <w:szCs w:val="21"/>
                <w:lang w:val="zh-CN"/>
              </w:rPr>
            </w:pPr>
            <w:r>
              <w:rPr>
                <w:rFonts w:hint="eastAsia" w:ascii="ˎ̥" w:hAnsi="ˎ̥"/>
                <w:szCs w:val="21"/>
                <w:lang w:val="zh-CN"/>
              </w:rPr>
              <w:t>中标人需提交</w:t>
            </w:r>
          </w:p>
          <w:p>
            <w:pPr>
              <w:autoSpaceDE w:val="0"/>
              <w:autoSpaceDN w:val="0"/>
              <w:adjustRightInd w:val="0"/>
              <w:spacing w:line="400" w:lineRule="exact"/>
              <w:jc w:val="center"/>
              <w:rPr>
                <w:rFonts w:ascii="ˎ̥" w:hAnsi="ˎ̥"/>
                <w:szCs w:val="21"/>
                <w:lang w:val="zh-CN"/>
              </w:rPr>
            </w:pPr>
            <w:r>
              <w:rPr>
                <w:rFonts w:hint="eastAsia" w:ascii="ˎ̥" w:hAnsi="ˎ̥"/>
                <w:szCs w:val="21"/>
                <w:lang w:val="zh-CN"/>
              </w:rPr>
              <w:t>的资料</w:t>
            </w:r>
          </w:p>
        </w:tc>
        <w:tc>
          <w:tcPr>
            <w:tcW w:w="7477" w:type="dxa"/>
            <w:vAlign w:val="center"/>
          </w:tcPr>
          <w:p>
            <w:pPr>
              <w:autoSpaceDE w:val="0"/>
              <w:autoSpaceDN w:val="0"/>
              <w:adjustRightInd w:val="0"/>
              <w:spacing w:line="400" w:lineRule="exact"/>
              <w:rPr>
                <w:rFonts w:ascii="ˎ̥" w:hAnsi="ˎ̥"/>
                <w:szCs w:val="21"/>
                <w:lang w:val="zh-CN"/>
              </w:rPr>
            </w:pPr>
            <w:r>
              <w:rPr>
                <w:rFonts w:hint="eastAsia" w:ascii="ˎ̥" w:hAnsi="ˎ̥"/>
                <w:szCs w:val="21"/>
                <w:lang w:val="zh-CN"/>
              </w:rPr>
              <w:t>中标人在接到中标通知时，须向采购代理机构发送投标报价及分项报价一览表（包含主要中标标的的名称、规格型号、数量、单价、服务要求等）电子文档，并同时通知代理机构联系人，代理机构邮箱：</w:t>
            </w:r>
            <w:r>
              <w:rPr>
                <w:rFonts w:hint="eastAsia" w:ascii="ˎ̥" w:hAnsi="ˎ̥"/>
                <w:szCs w:val="21"/>
              </w:rPr>
              <w:t>3532138875</w:t>
            </w:r>
            <w:r>
              <w:rPr>
                <w:rFonts w:hint="eastAsia" w:ascii="ˎ̥" w:hAnsi="ˎ̥"/>
                <w:szCs w:val="21"/>
                <w:lang w:val="zh-CN"/>
              </w:rPr>
              <w:t>@</w:t>
            </w:r>
            <w:r>
              <w:rPr>
                <w:rFonts w:hint="eastAsia" w:ascii="ˎ̥" w:hAnsi="ˎ̥"/>
                <w:szCs w:val="21"/>
              </w:rPr>
              <w:t>qq</w:t>
            </w:r>
            <w:r>
              <w:rPr>
                <w:rFonts w:hint="eastAsia" w:ascii="ˎ̥" w:hAnsi="ˎ̥"/>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32</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7477" w:type="dxa"/>
            <w:vAlign w:val="center"/>
          </w:tcPr>
          <w:p>
            <w:pPr>
              <w:autoSpaceDE w:val="0"/>
              <w:autoSpaceDN w:val="0"/>
              <w:adjustRightInd w:val="0"/>
              <w:spacing w:line="360" w:lineRule="auto"/>
              <w:contextualSpacing/>
              <w:rPr>
                <w:rFonts w:ascii="宋体" w:hAnsi="宋体" w:cs="宋体"/>
                <w:szCs w:val="21"/>
                <w:lang w:val="zh-CN"/>
              </w:rPr>
            </w:pPr>
            <w:r>
              <w:rPr>
                <w:rFonts w:hint="eastAsia" w:ascii="宋体" w:hAnsi="宋体" w:cs="宋体"/>
                <w:szCs w:val="21"/>
                <w:lang w:val="zh-CN"/>
              </w:rPr>
              <w:t>本项目为全流程电子化交易（远程不见面开标）项目。</w:t>
            </w:r>
          </w:p>
          <w:p>
            <w:pPr>
              <w:autoSpaceDE w:val="0"/>
              <w:autoSpaceDN w:val="0"/>
              <w:adjustRightInd w:val="0"/>
              <w:spacing w:line="360" w:lineRule="auto"/>
              <w:contextualSpacing/>
              <w:rPr>
                <w:rFonts w:ascii="宋体" w:hAnsi="宋体" w:cs="宋体"/>
                <w:szCs w:val="21"/>
              </w:rPr>
            </w:pPr>
            <w:r>
              <w:rPr>
                <w:rFonts w:hint="eastAsia" w:ascii="宋体" w:hAnsi="宋体" w:cs="宋体"/>
                <w:szCs w:val="21"/>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33</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最后报价</w:t>
            </w:r>
          </w:p>
        </w:tc>
        <w:tc>
          <w:tcPr>
            <w:tcW w:w="7477" w:type="dxa"/>
            <w:vAlign w:val="center"/>
          </w:tcPr>
          <w:p>
            <w:pPr>
              <w:autoSpaceDE w:val="0"/>
              <w:autoSpaceDN w:val="0"/>
              <w:adjustRightInd w:val="0"/>
              <w:spacing w:line="400" w:lineRule="exact"/>
              <w:rPr>
                <w:rFonts w:ascii="ˎ̥" w:hAnsi="ˎ̥"/>
                <w:b/>
                <w:bCs/>
                <w:szCs w:val="21"/>
                <w:lang w:val="zh-CN"/>
              </w:rPr>
            </w:pPr>
            <w:r>
              <w:rPr>
                <w:rFonts w:hint="eastAsia" w:ascii="ˎ̥" w:hAnsi="ˎ̥"/>
                <w:b/>
                <w:bCs/>
                <w:szCs w:val="21"/>
                <w:lang w:val="zh-CN"/>
              </w:rPr>
              <w:t xml:space="preserve">根据磋商小组要求，供应商须使用CA数字证书登录《全国公共资源交易平台 ( 河 南 省 ▪ 许昌市 ) 》 公共资源交易系统（http://ggzy.xuchang.gov.cn:8088/ggzy/）进行最后报价，最后报价应包括： 总报价。 </w:t>
            </w:r>
          </w:p>
          <w:p>
            <w:pPr>
              <w:autoSpaceDE w:val="0"/>
              <w:autoSpaceDN w:val="0"/>
              <w:adjustRightInd w:val="0"/>
              <w:spacing w:line="400" w:lineRule="exact"/>
              <w:rPr>
                <w:rFonts w:ascii="ˎ̥" w:hAnsi="ˎ̥"/>
                <w:b/>
                <w:bCs/>
                <w:szCs w:val="21"/>
                <w:lang w:val="zh-CN"/>
              </w:rPr>
            </w:pPr>
            <w:r>
              <w:rPr>
                <w:rFonts w:hint="eastAsia" w:ascii="ˎ̥" w:hAnsi="ˎ̥"/>
                <w:b/>
                <w:bCs/>
                <w:szCs w:val="21"/>
                <w:lang w:val="zh-CN"/>
              </w:rPr>
              <w:t xml:space="preserve">注： </w:t>
            </w:r>
          </w:p>
          <w:p>
            <w:pPr>
              <w:autoSpaceDE w:val="0"/>
              <w:autoSpaceDN w:val="0"/>
              <w:adjustRightInd w:val="0"/>
              <w:spacing w:line="400" w:lineRule="exact"/>
              <w:rPr>
                <w:rFonts w:ascii="ˎ̥" w:hAnsi="ˎ̥"/>
                <w:b/>
                <w:bCs/>
                <w:szCs w:val="21"/>
                <w:lang w:val="zh-CN"/>
              </w:rPr>
            </w:pPr>
            <w:r>
              <w:rPr>
                <w:rFonts w:hint="eastAsia" w:ascii="ˎ̥" w:hAnsi="ˎ̥"/>
                <w:b/>
                <w:bCs/>
                <w:szCs w:val="21"/>
                <w:lang w:val="zh-CN"/>
              </w:rPr>
              <w:t>①磋商结束后，磋商小组应当要求所有继续参加磋商的供应商在规定时间内提交最后报价，提交最后报价的供应商不得少于3家。最终报价需提供最终报价的分项报价清单（要求加盖单位公章的扫描件或图片作为附件上传）。</w:t>
            </w:r>
          </w:p>
          <w:p>
            <w:pPr>
              <w:autoSpaceDE w:val="0"/>
              <w:autoSpaceDN w:val="0"/>
              <w:adjustRightInd w:val="0"/>
              <w:spacing w:line="400" w:lineRule="exact"/>
              <w:rPr>
                <w:rFonts w:ascii="ˎ̥" w:hAnsi="ˎ̥"/>
                <w:szCs w:val="21"/>
                <w:lang w:val="zh-CN"/>
              </w:rPr>
            </w:pPr>
            <w:r>
              <w:rPr>
                <w:rFonts w:hint="eastAsia" w:ascii="ˎ̥" w:hAnsi="ˎ̥"/>
                <w:b/>
                <w:bCs/>
                <w:szCs w:val="21"/>
                <w:lang w:val="zh-CN"/>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34</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7477" w:type="dxa"/>
            <w:vAlign w:val="center"/>
          </w:tcPr>
          <w:p>
            <w:pPr>
              <w:autoSpaceDE w:val="0"/>
              <w:autoSpaceDN w:val="0"/>
              <w:adjustRightInd w:val="0"/>
              <w:spacing w:line="400" w:lineRule="exact"/>
              <w:rPr>
                <w:rFonts w:ascii="ˎ̥" w:hAnsi="ˎ̥"/>
                <w:szCs w:val="21"/>
                <w:lang w:val="zh-CN"/>
              </w:rPr>
            </w:pPr>
            <w:r>
              <w:rPr>
                <w:rFonts w:hint="eastAsia" w:ascii="ˎ̥" w:hAnsi="ˎ̥"/>
                <w:szCs w:val="21"/>
                <w:lang w:val="zh-CN"/>
              </w:rPr>
              <w:t>按照《关于推进全流程电子化交易和在线监管工作有关问题的通知》（许公管办[2019]3号）规定：</w:t>
            </w:r>
          </w:p>
          <w:p>
            <w:pPr>
              <w:autoSpaceDE w:val="0"/>
              <w:autoSpaceDN w:val="0"/>
              <w:adjustRightInd w:val="0"/>
              <w:spacing w:line="400" w:lineRule="exact"/>
              <w:rPr>
                <w:rFonts w:ascii="ˎ̥" w:hAnsi="ˎ̥"/>
                <w:szCs w:val="21"/>
                <w:lang w:val="zh-CN"/>
              </w:rPr>
            </w:pPr>
            <w:r>
              <w:rPr>
                <w:rFonts w:hint="eastAsia" w:ascii="ˎ̥" w:hAnsi="ˎ̥"/>
                <w:szCs w:val="21"/>
                <w:lang w:val="zh-CN"/>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pPr>
              <w:autoSpaceDE w:val="0"/>
              <w:autoSpaceDN w:val="0"/>
              <w:adjustRightInd w:val="0"/>
              <w:spacing w:line="400" w:lineRule="exact"/>
              <w:rPr>
                <w:rFonts w:ascii="ˎ̥" w:hAnsi="ˎ̥"/>
                <w:szCs w:val="21"/>
                <w:lang w:val="zh-CN"/>
              </w:rPr>
            </w:pPr>
            <w:r>
              <w:rPr>
                <w:rFonts w:hint="eastAsia" w:ascii="ˎ̥" w:hAnsi="ˎ̥"/>
                <w:szCs w:val="21"/>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35</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供应商资格核验</w:t>
            </w:r>
          </w:p>
        </w:tc>
        <w:tc>
          <w:tcPr>
            <w:tcW w:w="7477" w:type="dxa"/>
            <w:vAlign w:val="center"/>
          </w:tcPr>
          <w:p>
            <w:pPr>
              <w:autoSpaceDE w:val="0"/>
              <w:autoSpaceDN w:val="0"/>
              <w:adjustRightInd w:val="0"/>
              <w:spacing w:line="400" w:lineRule="exact"/>
              <w:rPr>
                <w:rFonts w:ascii="ˎ̥" w:hAnsi="ˎ̥"/>
                <w:szCs w:val="21"/>
                <w:lang w:val="zh-CN"/>
              </w:rPr>
            </w:pPr>
            <w:r>
              <w:rPr>
                <w:rFonts w:hint="eastAsia" w:ascii="ˎ̥" w:hAnsi="ˎ̥"/>
                <w:szCs w:val="21"/>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00" w:lineRule="exact"/>
              <w:rPr>
                <w:rFonts w:ascii="ˎ̥" w:hAnsi="ˎ̥"/>
                <w:b/>
                <w:bCs/>
                <w:szCs w:val="21"/>
                <w:lang w:val="zh-CN"/>
              </w:rPr>
            </w:pPr>
            <w:r>
              <w:rPr>
                <w:rFonts w:hint="eastAsia" w:ascii="ˎ̥" w:hAnsi="ˎ̥"/>
                <w:b/>
                <w:bCs/>
                <w:szCs w:val="21"/>
                <w:lang w:val="zh-CN"/>
              </w:rPr>
              <w:t>一、法人或者其他组织的营业执照等证明文件，自然人的身份证明</w:t>
            </w:r>
          </w:p>
          <w:p>
            <w:pPr>
              <w:autoSpaceDE w:val="0"/>
              <w:autoSpaceDN w:val="0"/>
              <w:adjustRightInd w:val="0"/>
              <w:spacing w:line="400" w:lineRule="exact"/>
              <w:rPr>
                <w:rFonts w:ascii="ˎ̥" w:hAnsi="ˎ̥"/>
                <w:szCs w:val="21"/>
                <w:lang w:val="zh-CN"/>
              </w:rPr>
            </w:pPr>
            <w:r>
              <w:rPr>
                <w:rFonts w:hint="eastAsia" w:ascii="ˎ̥" w:hAnsi="ˎ̥"/>
                <w:szCs w:val="21"/>
                <w:lang w:val="zh-CN"/>
              </w:rPr>
              <w:t>1、企业法人营业执照或营业执照。（企业投标提供）</w:t>
            </w:r>
          </w:p>
          <w:p>
            <w:pPr>
              <w:autoSpaceDE w:val="0"/>
              <w:autoSpaceDN w:val="0"/>
              <w:adjustRightInd w:val="0"/>
              <w:spacing w:line="400" w:lineRule="exact"/>
              <w:rPr>
                <w:rFonts w:ascii="ˎ̥" w:hAnsi="ˎ̥"/>
                <w:szCs w:val="21"/>
                <w:lang w:val="zh-CN"/>
              </w:rPr>
            </w:pPr>
            <w:r>
              <w:rPr>
                <w:rFonts w:hint="eastAsia" w:ascii="ˎ̥" w:hAnsi="ˎ̥"/>
                <w:szCs w:val="21"/>
                <w:lang w:val="zh-CN"/>
              </w:rPr>
              <w:t>2、事业单位法人证书。（事业单位投标提供）</w:t>
            </w:r>
          </w:p>
          <w:p>
            <w:pPr>
              <w:autoSpaceDE w:val="0"/>
              <w:autoSpaceDN w:val="0"/>
              <w:adjustRightInd w:val="0"/>
              <w:spacing w:line="400" w:lineRule="exact"/>
              <w:rPr>
                <w:rFonts w:ascii="ˎ̥" w:hAnsi="ˎ̥"/>
                <w:szCs w:val="21"/>
                <w:lang w:val="zh-CN"/>
              </w:rPr>
            </w:pPr>
            <w:r>
              <w:rPr>
                <w:rFonts w:hint="eastAsia" w:ascii="ˎ̥" w:hAnsi="ˎ̥"/>
                <w:szCs w:val="21"/>
                <w:lang w:val="zh-CN"/>
              </w:rPr>
              <w:t>3、执业许可证。（非企业专业服务机构投标提供）</w:t>
            </w:r>
          </w:p>
          <w:p>
            <w:pPr>
              <w:autoSpaceDE w:val="0"/>
              <w:autoSpaceDN w:val="0"/>
              <w:adjustRightInd w:val="0"/>
              <w:spacing w:line="400" w:lineRule="exact"/>
              <w:rPr>
                <w:rFonts w:ascii="ˎ̥" w:hAnsi="ˎ̥"/>
                <w:szCs w:val="21"/>
                <w:lang w:val="zh-CN"/>
              </w:rPr>
            </w:pPr>
            <w:r>
              <w:rPr>
                <w:rFonts w:hint="eastAsia" w:ascii="ˎ̥" w:hAnsi="ˎ̥"/>
                <w:szCs w:val="21"/>
                <w:lang w:val="zh-CN"/>
              </w:rPr>
              <w:t>4、个体工商户营业执照。（个体工商户投标提供）</w:t>
            </w:r>
          </w:p>
          <w:p>
            <w:pPr>
              <w:autoSpaceDE w:val="0"/>
              <w:autoSpaceDN w:val="0"/>
              <w:adjustRightInd w:val="0"/>
              <w:spacing w:line="400" w:lineRule="exact"/>
              <w:rPr>
                <w:rFonts w:ascii="ˎ̥" w:hAnsi="ˎ̥"/>
                <w:szCs w:val="21"/>
                <w:lang w:val="zh-CN"/>
              </w:rPr>
            </w:pPr>
            <w:r>
              <w:rPr>
                <w:rFonts w:hint="eastAsia" w:ascii="ˎ̥" w:hAnsi="ˎ̥"/>
                <w:szCs w:val="21"/>
                <w:lang w:val="zh-CN"/>
              </w:rPr>
              <w:t>5、自然人身份证明。（自然人投标提供）</w:t>
            </w:r>
          </w:p>
          <w:p>
            <w:pPr>
              <w:autoSpaceDE w:val="0"/>
              <w:autoSpaceDN w:val="0"/>
              <w:adjustRightInd w:val="0"/>
              <w:spacing w:line="400" w:lineRule="exact"/>
              <w:rPr>
                <w:rFonts w:ascii="ˎ̥" w:hAnsi="ˎ̥"/>
                <w:szCs w:val="21"/>
                <w:lang w:val="zh-CN"/>
              </w:rPr>
            </w:pPr>
            <w:r>
              <w:rPr>
                <w:rFonts w:hint="eastAsia" w:ascii="ˎ̥" w:hAnsi="ˎ̥"/>
                <w:szCs w:val="21"/>
                <w:lang w:val="zh-CN"/>
              </w:rPr>
              <w:t>6、民办非企业单位登记证书。（民办非企业单位投标提供）</w:t>
            </w:r>
          </w:p>
          <w:p>
            <w:pPr>
              <w:autoSpaceDE w:val="0"/>
              <w:autoSpaceDN w:val="0"/>
              <w:adjustRightInd w:val="0"/>
              <w:spacing w:line="400" w:lineRule="exact"/>
              <w:rPr>
                <w:rFonts w:ascii="ˎ̥" w:hAnsi="ˎ̥"/>
                <w:szCs w:val="21"/>
                <w:lang w:val="zh-CN"/>
              </w:rPr>
            </w:pPr>
            <w:r>
              <w:rPr>
                <w:rFonts w:hint="eastAsia" w:ascii="ˎ̥" w:hAnsi="ˎ̥"/>
                <w:b/>
                <w:bCs/>
                <w:szCs w:val="21"/>
                <w:lang w:val="zh-CN"/>
              </w:rPr>
              <w:t>二、财务状况报告相关材料</w:t>
            </w:r>
          </w:p>
          <w:p>
            <w:pPr>
              <w:autoSpaceDE w:val="0"/>
              <w:autoSpaceDN w:val="0"/>
              <w:adjustRightInd w:val="0"/>
              <w:spacing w:line="400" w:lineRule="exact"/>
              <w:rPr>
                <w:rFonts w:ascii="ˎ̥" w:hAnsi="ˎ̥"/>
                <w:szCs w:val="21"/>
                <w:lang w:val="zh-CN"/>
              </w:rPr>
            </w:pPr>
            <w:r>
              <w:rPr>
                <w:rFonts w:hint="eastAsia" w:ascii="ˎ̥" w:hAnsi="ˎ̥"/>
                <w:szCs w:val="21"/>
                <w:lang w:val="zh-CN"/>
              </w:rPr>
              <w:t>1、供应商是法人（法人包括企业法人、机关法人、事业单位法人和社会团体法人），提供本单位：</w:t>
            </w:r>
          </w:p>
          <w:p>
            <w:pPr>
              <w:autoSpaceDE w:val="0"/>
              <w:autoSpaceDN w:val="0"/>
              <w:adjustRightInd w:val="0"/>
              <w:spacing w:line="400" w:lineRule="exact"/>
              <w:rPr>
                <w:rFonts w:ascii="ˎ̥" w:hAnsi="ˎ̥"/>
                <w:szCs w:val="21"/>
                <w:lang w:val="zh-CN"/>
              </w:rPr>
            </w:pPr>
            <w:r>
              <w:rPr>
                <w:rFonts w:hint="eastAsia" w:ascii="ˎ̥" w:hAnsi="ˎ̥"/>
                <w:szCs w:val="21"/>
                <w:lang w:val="zh-CN"/>
              </w:rPr>
              <w:t>①2022年度经审计的财务报告，包括资产负债表、利润表、现金流量表、所有者权益变动表及其附注；</w:t>
            </w:r>
          </w:p>
          <w:p>
            <w:pPr>
              <w:autoSpaceDE w:val="0"/>
              <w:autoSpaceDN w:val="0"/>
              <w:adjustRightInd w:val="0"/>
              <w:spacing w:line="400" w:lineRule="exact"/>
              <w:rPr>
                <w:rFonts w:ascii="ˎ̥" w:hAnsi="ˎ̥"/>
                <w:szCs w:val="21"/>
                <w:lang w:val="zh-CN"/>
              </w:rPr>
            </w:pPr>
            <w:r>
              <w:rPr>
                <w:rFonts w:hint="eastAsia" w:ascii="ˎ̥" w:hAnsi="ˎ̥"/>
                <w:szCs w:val="21"/>
                <w:lang w:val="zh-CN"/>
              </w:rPr>
              <w:t>②基本开户银行出具的资信证明；</w:t>
            </w:r>
          </w:p>
          <w:p>
            <w:pPr>
              <w:autoSpaceDE w:val="0"/>
              <w:autoSpaceDN w:val="0"/>
              <w:adjustRightInd w:val="0"/>
              <w:spacing w:line="400" w:lineRule="exact"/>
              <w:rPr>
                <w:rFonts w:ascii="ˎ̥" w:hAnsi="ˎ̥"/>
                <w:szCs w:val="21"/>
                <w:lang w:val="zh-CN"/>
              </w:rPr>
            </w:pPr>
            <w:r>
              <w:rPr>
                <w:rFonts w:hint="eastAsia" w:ascii="ˎ̥" w:hAnsi="ˎ̥"/>
                <w:szCs w:val="21"/>
                <w:lang w:val="zh-CN"/>
              </w:rPr>
              <w:t xml:space="preserve">③财政部门认可的政府采购专业担保机构的证明文件和担保机构出具的投标担保函。 </w:t>
            </w:r>
          </w:p>
          <w:p>
            <w:pPr>
              <w:autoSpaceDE w:val="0"/>
              <w:autoSpaceDN w:val="0"/>
              <w:adjustRightInd w:val="0"/>
              <w:spacing w:line="400" w:lineRule="exact"/>
              <w:rPr>
                <w:rFonts w:ascii="ˎ̥" w:hAnsi="ˎ̥"/>
                <w:szCs w:val="21"/>
                <w:lang w:val="zh-CN"/>
              </w:rPr>
            </w:pPr>
            <w:r>
              <w:rPr>
                <w:rFonts w:hint="eastAsia" w:ascii="ˎ̥" w:hAnsi="ˎ̥"/>
                <w:szCs w:val="21"/>
                <w:lang w:val="zh-CN"/>
              </w:rPr>
              <w:t>注：仅需提供序号①～③其中之一即可。</w:t>
            </w:r>
          </w:p>
          <w:p>
            <w:pPr>
              <w:autoSpaceDE w:val="0"/>
              <w:autoSpaceDN w:val="0"/>
              <w:adjustRightInd w:val="0"/>
              <w:spacing w:line="400" w:lineRule="exact"/>
              <w:rPr>
                <w:rFonts w:ascii="ˎ̥" w:hAnsi="ˎ̥"/>
                <w:szCs w:val="21"/>
                <w:lang w:val="zh-CN"/>
              </w:rPr>
            </w:pPr>
            <w:r>
              <w:rPr>
                <w:rFonts w:hint="eastAsia" w:ascii="ˎ̥" w:hAnsi="ˎ̥"/>
                <w:szCs w:val="21"/>
                <w:lang w:val="zh-CN"/>
              </w:rPr>
              <w:t>2、供应商（其他组织和自然人）提供本单位：</w:t>
            </w:r>
          </w:p>
          <w:p>
            <w:pPr>
              <w:autoSpaceDE w:val="0"/>
              <w:autoSpaceDN w:val="0"/>
              <w:adjustRightInd w:val="0"/>
              <w:spacing w:line="400" w:lineRule="exact"/>
              <w:rPr>
                <w:rFonts w:ascii="ˎ̥" w:hAnsi="ˎ̥"/>
                <w:szCs w:val="21"/>
                <w:lang w:val="zh-CN"/>
              </w:rPr>
            </w:pPr>
            <w:r>
              <w:rPr>
                <w:rFonts w:hint="eastAsia" w:ascii="ˎ̥" w:hAnsi="ˎ̥"/>
                <w:szCs w:val="21"/>
                <w:lang w:val="zh-CN"/>
              </w:rPr>
              <w:t>①2022年度经审计的财务报告，包括资产负债表、利润表、现金流量表、所有者权益变动表及其附注；</w:t>
            </w:r>
          </w:p>
          <w:p>
            <w:pPr>
              <w:autoSpaceDE w:val="0"/>
              <w:autoSpaceDN w:val="0"/>
              <w:adjustRightInd w:val="0"/>
              <w:spacing w:line="400" w:lineRule="exact"/>
              <w:rPr>
                <w:rFonts w:ascii="ˎ̥" w:hAnsi="ˎ̥"/>
                <w:szCs w:val="21"/>
                <w:lang w:val="zh-CN"/>
              </w:rPr>
            </w:pPr>
            <w:r>
              <w:rPr>
                <w:rFonts w:hint="eastAsia" w:ascii="ˎ̥" w:hAnsi="ˎ̥"/>
                <w:szCs w:val="21"/>
                <w:lang w:val="zh-CN"/>
              </w:rPr>
              <w:t>②银行出具的资信证明；</w:t>
            </w:r>
          </w:p>
          <w:p>
            <w:pPr>
              <w:autoSpaceDE w:val="0"/>
              <w:autoSpaceDN w:val="0"/>
              <w:adjustRightInd w:val="0"/>
              <w:spacing w:line="400" w:lineRule="exact"/>
              <w:rPr>
                <w:rFonts w:ascii="ˎ̥" w:hAnsi="ˎ̥"/>
                <w:szCs w:val="21"/>
                <w:lang w:val="zh-CN"/>
              </w:rPr>
            </w:pPr>
            <w:r>
              <w:rPr>
                <w:rFonts w:hint="eastAsia" w:ascii="ˎ̥" w:hAnsi="ˎ̥"/>
                <w:szCs w:val="21"/>
                <w:lang w:val="zh-CN"/>
              </w:rPr>
              <w:t>③财政部门认可的政府采购专业担保机构的证明文件和担保机构出具的投标担保函。</w:t>
            </w:r>
          </w:p>
          <w:p>
            <w:pPr>
              <w:autoSpaceDE w:val="0"/>
              <w:autoSpaceDN w:val="0"/>
              <w:adjustRightInd w:val="0"/>
              <w:spacing w:line="400" w:lineRule="exact"/>
              <w:rPr>
                <w:rFonts w:ascii="ˎ̥" w:hAnsi="ˎ̥"/>
                <w:szCs w:val="21"/>
                <w:lang w:val="zh-CN"/>
              </w:rPr>
            </w:pPr>
            <w:r>
              <w:rPr>
                <w:rFonts w:hint="eastAsia" w:ascii="ˎ̥" w:hAnsi="ˎ̥"/>
                <w:szCs w:val="21"/>
                <w:lang w:val="zh-CN"/>
              </w:rPr>
              <w:t xml:space="preserve"> 注：仅需提供序号①～③其中之一即可。</w:t>
            </w:r>
          </w:p>
          <w:p>
            <w:pPr>
              <w:autoSpaceDE w:val="0"/>
              <w:autoSpaceDN w:val="0"/>
              <w:adjustRightInd w:val="0"/>
              <w:spacing w:line="400" w:lineRule="exact"/>
              <w:rPr>
                <w:rFonts w:ascii="ˎ̥" w:hAnsi="ˎ̥"/>
                <w:b/>
                <w:bCs/>
                <w:szCs w:val="21"/>
                <w:lang w:val="zh-CN"/>
              </w:rPr>
            </w:pPr>
            <w:r>
              <w:rPr>
                <w:rFonts w:hint="eastAsia" w:ascii="ˎ̥" w:hAnsi="ˎ̥"/>
                <w:b/>
                <w:bCs/>
                <w:szCs w:val="21"/>
                <w:lang w:val="zh-CN"/>
              </w:rPr>
              <w:t>三、依法缴纳税收相关材料</w:t>
            </w:r>
          </w:p>
          <w:p>
            <w:pPr>
              <w:autoSpaceDE w:val="0"/>
              <w:autoSpaceDN w:val="0"/>
              <w:adjustRightInd w:val="0"/>
              <w:spacing w:line="400" w:lineRule="exact"/>
              <w:rPr>
                <w:rFonts w:ascii="ˎ̥" w:hAnsi="ˎ̥"/>
                <w:szCs w:val="21"/>
                <w:lang w:val="zh-CN"/>
              </w:rPr>
            </w:pPr>
            <w:r>
              <w:rPr>
                <w:rFonts w:hint="eastAsia" w:ascii="ˎ̥" w:hAnsi="ˎ̥"/>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400" w:lineRule="exact"/>
              <w:rPr>
                <w:rFonts w:ascii="ˎ̥" w:hAnsi="ˎ̥"/>
                <w:b/>
                <w:bCs/>
                <w:szCs w:val="21"/>
                <w:lang w:val="zh-CN"/>
              </w:rPr>
            </w:pPr>
            <w:r>
              <w:rPr>
                <w:rFonts w:hint="eastAsia" w:ascii="ˎ̥" w:hAnsi="ˎ̥"/>
                <w:b/>
                <w:bCs/>
                <w:szCs w:val="21"/>
                <w:lang w:val="zh-CN"/>
              </w:rPr>
              <w:t>四、依法缴纳社会保障资金的证明材料</w:t>
            </w:r>
          </w:p>
          <w:p>
            <w:pPr>
              <w:autoSpaceDE w:val="0"/>
              <w:autoSpaceDN w:val="0"/>
              <w:adjustRightInd w:val="0"/>
              <w:spacing w:line="400" w:lineRule="exact"/>
              <w:rPr>
                <w:rFonts w:ascii="ˎ̥" w:hAnsi="ˎ̥"/>
                <w:szCs w:val="21"/>
                <w:lang w:val="zh-CN"/>
              </w:rPr>
            </w:pPr>
            <w:r>
              <w:rPr>
                <w:rFonts w:hint="eastAsia" w:ascii="ˎ̥" w:hAnsi="ˎ̥"/>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00" w:lineRule="exact"/>
              <w:rPr>
                <w:rFonts w:ascii="ˎ̥" w:hAnsi="ˎ̥"/>
                <w:szCs w:val="21"/>
                <w:lang w:val="zh-CN"/>
              </w:rPr>
            </w:pPr>
            <w:r>
              <w:rPr>
                <w:rFonts w:hint="eastAsia" w:ascii="ˎ̥" w:hAnsi="ˎ̥"/>
                <w:b/>
                <w:bCs/>
                <w:szCs w:val="21"/>
                <w:lang w:val="zh-CN"/>
              </w:rPr>
              <w:t>五、履行合同所必须的设备和专业技术能力的证明材料</w:t>
            </w:r>
            <w:r>
              <w:rPr>
                <w:rFonts w:hint="eastAsia" w:ascii="ˎ̥" w:hAnsi="ˎ̥"/>
                <w:szCs w:val="21"/>
                <w:lang w:val="zh-CN"/>
              </w:rPr>
              <w:t xml:space="preserve"> </w:t>
            </w:r>
          </w:p>
          <w:p>
            <w:pPr>
              <w:autoSpaceDE w:val="0"/>
              <w:autoSpaceDN w:val="0"/>
              <w:adjustRightInd w:val="0"/>
              <w:spacing w:line="400" w:lineRule="exact"/>
              <w:rPr>
                <w:rFonts w:ascii="ˎ̥" w:hAnsi="ˎ̥"/>
                <w:szCs w:val="21"/>
                <w:lang w:val="zh-CN"/>
              </w:rPr>
            </w:pPr>
            <w:r>
              <w:rPr>
                <w:rFonts w:hint="eastAsia" w:ascii="ˎ̥" w:hAnsi="ˎ̥"/>
                <w:szCs w:val="21"/>
                <w:lang w:val="zh-CN"/>
              </w:rPr>
              <w:t>1、相关设备的购置发票、专业技术人员职称证书、用工合同等；</w:t>
            </w:r>
          </w:p>
          <w:p>
            <w:pPr>
              <w:autoSpaceDE w:val="0"/>
              <w:autoSpaceDN w:val="0"/>
              <w:adjustRightInd w:val="0"/>
              <w:spacing w:line="400" w:lineRule="exact"/>
              <w:rPr>
                <w:rFonts w:ascii="ˎ̥" w:hAnsi="ˎ̥"/>
                <w:szCs w:val="21"/>
                <w:lang w:val="zh-CN"/>
              </w:rPr>
            </w:pPr>
            <w:r>
              <w:rPr>
                <w:rFonts w:hint="eastAsia" w:ascii="ˎ̥" w:hAnsi="ˎ̥"/>
                <w:szCs w:val="21"/>
                <w:lang w:val="zh-CN"/>
              </w:rPr>
              <w:t xml:space="preserve">2、供应商具备履行合同所必须的设备和专业技术能力承诺函或声明（承诺函或声明格式自拟）。 </w:t>
            </w:r>
          </w:p>
          <w:p>
            <w:pPr>
              <w:autoSpaceDE w:val="0"/>
              <w:autoSpaceDN w:val="0"/>
              <w:adjustRightInd w:val="0"/>
              <w:spacing w:line="400" w:lineRule="exact"/>
              <w:rPr>
                <w:rFonts w:ascii="ˎ̥" w:hAnsi="ˎ̥"/>
                <w:szCs w:val="21"/>
                <w:lang w:val="zh-CN"/>
              </w:rPr>
            </w:pPr>
            <w:r>
              <w:rPr>
                <w:rFonts w:hint="eastAsia" w:ascii="ˎ̥" w:hAnsi="ˎ̥"/>
                <w:szCs w:val="21"/>
                <w:lang w:val="zh-CN"/>
              </w:rPr>
              <w:t xml:space="preserve">注：仅需提供序号1～2其中之一即可。 </w:t>
            </w:r>
          </w:p>
          <w:p>
            <w:pPr>
              <w:autoSpaceDE w:val="0"/>
              <w:autoSpaceDN w:val="0"/>
              <w:adjustRightInd w:val="0"/>
              <w:spacing w:line="400" w:lineRule="exact"/>
              <w:rPr>
                <w:rFonts w:ascii="ˎ̥" w:hAnsi="ˎ̥"/>
                <w:szCs w:val="21"/>
                <w:lang w:val="zh-CN"/>
              </w:rPr>
            </w:pPr>
            <w:r>
              <w:rPr>
                <w:rFonts w:hint="eastAsia" w:ascii="ˎ̥" w:hAnsi="ˎ̥"/>
                <w:b/>
                <w:bCs/>
                <w:szCs w:val="21"/>
                <w:lang w:val="zh-CN"/>
              </w:rPr>
              <w:t>六、参加政府采购活动前3年内在经营活动中没有重大违法记录的声明</w:t>
            </w:r>
            <w:r>
              <w:rPr>
                <w:rFonts w:hint="eastAsia" w:ascii="ˎ̥" w:hAnsi="ˎ̥"/>
                <w:szCs w:val="21"/>
                <w:lang w:val="zh-CN"/>
              </w:rPr>
              <w:t xml:space="preserve"> </w:t>
            </w:r>
          </w:p>
          <w:p>
            <w:pPr>
              <w:autoSpaceDE w:val="0"/>
              <w:autoSpaceDN w:val="0"/>
              <w:adjustRightInd w:val="0"/>
              <w:spacing w:line="400" w:lineRule="exact"/>
              <w:rPr>
                <w:rFonts w:ascii="ˎ̥" w:hAnsi="ˎ̥"/>
                <w:szCs w:val="21"/>
                <w:lang w:val="zh-CN"/>
              </w:rPr>
            </w:pPr>
            <w:r>
              <w:rPr>
                <w:rFonts w:hint="eastAsia" w:ascii="ˎ̥" w:hAnsi="ˎ̥"/>
                <w:szCs w:val="21"/>
                <w:lang w:val="zh-CN"/>
              </w:rPr>
              <w:t xml:space="preserve">供应商“参加政府采购活动前3年内在经营活动中没有重大违法记录的书面声明”。 重大违法记录，是指供应商因违法经营受到刑事处罚或者责令停产停业、吊销许可证或者执照、较大数额罚款等行政处罚。 </w:t>
            </w:r>
          </w:p>
          <w:p>
            <w:pPr>
              <w:autoSpaceDE w:val="0"/>
              <w:autoSpaceDN w:val="0"/>
              <w:adjustRightInd w:val="0"/>
              <w:spacing w:line="400" w:lineRule="exact"/>
              <w:rPr>
                <w:rFonts w:ascii="ˎ̥" w:hAnsi="ˎ̥"/>
                <w:szCs w:val="21"/>
                <w:lang w:val="zh-CN"/>
              </w:rPr>
            </w:pPr>
            <w:r>
              <w:rPr>
                <w:rFonts w:hint="eastAsia" w:ascii="ˎ̥" w:hAnsi="ˎ̥"/>
                <w:b/>
                <w:bCs/>
                <w:szCs w:val="21"/>
                <w:lang w:val="zh-CN"/>
              </w:rPr>
              <w:t>七、</w:t>
            </w:r>
            <w:r>
              <w:rPr>
                <w:rFonts w:hint="eastAsia" w:ascii="ˎ̥" w:hAnsi="ˎ̥"/>
                <w:szCs w:val="21"/>
                <w:lang w:val="zh-CN"/>
              </w:rPr>
              <w:t>未被列入“信用中国”网站（www.creditchina.gov.cn/）失信被执行人、税收违法黑名单的投标人；“中国政府采购网” （www.ccgp.gov.cn/）政府采购严重违法失信行为记录名单的投标人；“中国社会组织政务服务平台”网站（https://chinanpo.mca.gov.cn/）严重违法失信名单的社会组织。</w:t>
            </w:r>
          </w:p>
          <w:p>
            <w:pPr>
              <w:autoSpaceDE w:val="0"/>
              <w:autoSpaceDN w:val="0"/>
              <w:adjustRightInd w:val="0"/>
              <w:spacing w:line="400" w:lineRule="exact"/>
              <w:rPr>
                <w:rFonts w:ascii="ˎ̥" w:hAnsi="ˎ̥"/>
                <w:szCs w:val="21"/>
                <w:lang w:val="zh-CN"/>
              </w:rPr>
            </w:pPr>
            <w:r>
              <w:rPr>
                <w:rFonts w:hint="eastAsia" w:ascii="ˎ̥" w:hAnsi="ˎ̥"/>
                <w:szCs w:val="21"/>
                <w:lang w:val="zh-CN"/>
              </w:rPr>
              <w:t xml:space="preserve">（联合体形式投标的，联合体成员存在不良信用记录，视同联合体存在不良信用记录）。 </w:t>
            </w:r>
          </w:p>
          <w:p>
            <w:pPr>
              <w:autoSpaceDE w:val="0"/>
              <w:autoSpaceDN w:val="0"/>
              <w:adjustRightInd w:val="0"/>
              <w:spacing w:line="400" w:lineRule="exact"/>
              <w:rPr>
                <w:rFonts w:ascii="ˎ̥" w:hAnsi="ˎ̥"/>
                <w:szCs w:val="21"/>
                <w:lang w:val="zh-CN"/>
              </w:rPr>
            </w:pPr>
            <w:r>
              <w:rPr>
                <w:rFonts w:hint="eastAsia" w:ascii="ˎ̥" w:hAnsi="ˎ̥"/>
                <w:szCs w:val="21"/>
                <w:lang w:val="zh-CN"/>
              </w:rPr>
              <w:t xml:space="preserve">①“信用中国”网站（www.creditchina.gov.cn/） </w:t>
            </w:r>
          </w:p>
          <w:p>
            <w:pPr>
              <w:autoSpaceDE w:val="0"/>
              <w:autoSpaceDN w:val="0"/>
              <w:adjustRightInd w:val="0"/>
              <w:spacing w:line="400" w:lineRule="exact"/>
              <w:rPr>
                <w:rFonts w:ascii="ˎ̥" w:hAnsi="ˎ̥"/>
                <w:szCs w:val="21"/>
                <w:lang w:val="zh-CN"/>
              </w:rPr>
            </w:pPr>
            <w:r>
              <w:rPr>
                <w:rFonts w:hint="eastAsia" w:ascii="ˎ̥" w:hAnsi="ˎ̥"/>
                <w:szCs w:val="21"/>
                <w:lang w:val="zh-CN"/>
              </w:rPr>
              <w:t xml:space="preserve">②“中国政府采购网”（www.ccgp.gov.cn/） </w:t>
            </w:r>
          </w:p>
          <w:p>
            <w:pPr>
              <w:autoSpaceDE w:val="0"/>
              <w:autoSpaceDN w:val="0"/>
              <w:adjustRightInd w:val="0"/>
              <w:spacing w:line="400" w:lineRule="exact"/>
              <w:rPr>
                <w:rFonts w:ascii="ˎ̥" w:hAnsi="ˎ̥"/>
                <w:szCs w:val="21"/>
                <w:lang w:val="zh-CN"/>
              </w:rPr>
            </w:pPr>
            <w:r>
              <w:rPr>
                <w:rFonts w:hint="eastAsia" w:ascii="ˎ̥" w:hAnsi="ˎ̥"/>
                <w:szCs w:val="21"/>
                <w:lang w:val="zh-CN"/>
              </w:rPr>
              <w:t xml:space="preserve">③“中国社会组织政务服务平台”网站（https://chinanpo.mca.gov.cn/）（仅查询社会组织）； </w:t>
            </w:r>
          </w:p>
          <w:p>
            <w:pPr>
              <w:autoSpaceDE w:val="0"/>
              <w:autoSpaceDN w:val="0"/>
              <w:adjustRightInd w:val="0"/>
              <w:spacing w:line="400" w:lineRule="exact"/>
              <w:rPr>
                <w:rFonts w:ascii="ˎ̥" w:hAnsi="ˎ̥"/>
                <w:szCs w:val="21"/>
                <w:lang w:val="zh-CN"/>
              </w:rPr>
            </w:pPr>
            <w:r>
              <w:rPr>
                <w:rFonts w:hint="eastAsia" w:ascii="ˎ̥" w:hAnsi="ˎ̥"/>
                <w:szCs w:val="21"/>
                <w:lang w:val="zh-CN"/>
              </w:rPr>
              <w:t xml:space="preserve">2、截止时间：同投标截止时间； </w:t>
            </w:r>
          </w:p>
          <w:p>
            <w:pPr>
              <w:autoSpaceDE w:val="0"/>
              <w:autoSpaceDN w:val="0"/>
              <w:adjustRightInd w:val="0"/>
              <w:spacing w:line="400" w:lineRule="exact"/>
              <w:rPr>
                <w:rFonts w:ascii="ˎ̥" w:hAnsi="ˎ̥"/>
                <w:szCs w:val="21"/>
                <w:lang w:val="zh-CN"/>
              </w:rPr>
            </w:pPr>
            <w:r>
              <w:rPr>
                <w:rFonts w:hint="eastAsia" w:ascii="ˎ̥" w:hAnsi="ˎ̥"/>
                <w:szCs w:val="21"/>
                <w:lang w:val="zh-CN"/>
              </w:rPr>
              <w:t>3、信用信息的使用原则：经采购人认定的被列入失信被执行人、税收违法黑名单、政府采购严重违法失信行为记录名单的投标人、严重违法失信社会组织，将拒绝其参与本次政府采购活动。</w:t>
            </w:r>
          </w:p>
        </w:tc>
      </w:tr>
    </w:tbl>
    <w:p>
      <w:pPr>
        <w:pStyle w:val="36"/>
        <w:ind w:firstLine="240"/>
        <w:jc w:val="center"/>
        <w:rPr>
          <w:rFonts w:hint="default" w:ascii="宋体"/>
          <w:b/>
          <w:sz w:val="36"/>
          <w:szCs w:val="36"/>
        </w:rPr>
      </w:pPr>
      <w:r>
        <w:rPr>
          <w:rFonts w:ascii="宋体"/>
          <w:sz w:val="24"/>
          <w:szCs w:val="24"/>
        </w:rPr>
        <w:br w:type="page"/>
      </w:r>
      <w:r>
        <w:rPr>
          <w:rFonts w:ascii="宋体"/>
          <w:b/>
          <w:sz w:val="36"/>
          <w:szCs w:val="36"/>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1、适用范围</w:t>
      </w:r>
      <w:r>
        <w:rPr>
          <w:rFonts w:hint="eastAsia" w:ascii="宋体" w:hAnsi="宋体" w:cs="宋体"/>
          <w:kern w:val="0"/>
          <w:szCs w:val="21"/>
        </w:rPr>
        <w:t xml:space="preserve">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1.1本磋商文件仅适用于本次“磋商邀请”中所述采购项目。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1.2本磋商文件解释权属于“磋商邀请”所述的采购人。 </w:t>
      </w:r>
    </w:p>
    <w:p>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2、定义</w:t>
      </w:r>
      <w:r>
        <w:rPr>
          <w:rFonts w:hint="eastAsia" w:ascii="宋体" w:hAnsi="宋体" w:cs="宋体"/>
          <w:kern w:val="0"/>
          <w:szCs w:val="21"/>
        </w:rPr>
        <w:t xml:space="preserve">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2.1“采购项目”：“供应商须知前附表”中所述的采购项目。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2.2“采购人”：“供应商须知前附表”中所述的组织本次招标的代理机构或采购人。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2.3“采购人”：是指依法进行政府采购的国家机关、事业单位、团体组织。采购人名称、地址、电话、联系人见“供应商须知前附表”。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2.4“代理机构”：接受采购人委托，代理采购项目的采购代理机构。代理机构名称、地址、电话、联系人见“供应商须知前附表”。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采购代理机构及其分支机构不得在所代理的采购项目中投标或者代理投标，不得为所代理的采购项目的供应商参加本项目提供投标咨询。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2.5“潜在供应商”指符合《中华人民共和国政府采购法》及相关法律法规和本磋商文件的各项规定，且按照本项目磋商公告及磋商文件规定的方式获取磋商文件的法人、其他组织或者自然人。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2.6“供应商”：是指符合《中华人民共和国政府采购法》及相关法律法规和本磋商文件的各项规定，响应招标、参加投标竞争，从采购人处按规定获取磋商文件， 并按照磋商文件要求向采购人提交响应文件的法人、其他组织或者自然人。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2.7.1磋商文件列明不允许或未列明允许进口产品参加投标的，均视为拒绝进口产品参加投标。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2.7.2如磋商文件中已说明，经财政部门审核同意，允许部分或全部产品采购进口产品，供应商既可提供本国产品，也可以提供进口产品。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2.8磋商文件中凡标有“★”的条款均系实质性要求条款。</w:t>
      </w:r>
    </w:p>
    <w:p>
      <w:pPr>
        <w:autoSpaceDE w:val="0"/>
        <w:autoSpaceDN w:val="0"/>
        <w:adjustRightInd w:val="0"/>
        <w:snapToGrid w:val="0"/>
        <w:spacing w:line="440" w:lineRule="exact"/>
        <w:ind w:right="-512" w:rightChars="-244" w:firstLine="422" w:firstLineChars="200"/>
        <w:jc w:val="left"/>
        <w:rPr>
          <w:rFonts w:ascii="宋体" w:hAnsi="宋体" w:cs="宋体"/>
          <w:b/>
          <w:bCs/>
          <w:kern w:val="0"/>
          <w:szCs w:val="21"/>
        </w:rPr>
      </w:pPr>
      <w:r>
        <w:rPr>
          <w:rFonts w:hint="eastAsia" w:ascii="宋体" w:hAnsi="宋体" w:cs="宋体"/>
          <w:b/>
          <w:bCs/>
          <w:kern w:val="0"/>
          <w:szCs w:val="21"/>
        </w:rPr>
        <w:t>3.合格的供应商</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3.1在中华人民共和国境内注册，具有本项目生产、制造、供应或实施能力，符合、承认并承诺履行本磋商文件各项规定的法人、其他组织或者自然人。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3.2符合本项目“投标邀请”和“供应商须知前附表”中规定的合格供应商所必须具备的条件。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3.3.1查询渠道：“信用中国”网站（www.creditchina.gov.cn）、“中国政府采购网”（www.ccgp.gov.cn）、“中国社会组织政务服务平台”网站（</w:t>
      </w:r>
      <w:r>
        <w:rPr>
          <w:rFonts w:hint="eastAsia" w:ascii="宋体" w:hAnsi="宋体" w:cs="宋体"/>
          <w:bCs/>
          <w:szCs w:val="21"/>
        </w:rPr>
        <w:t>https://chinanpo.mca.gov.cn</w:t>
      </w:r>
      <w:r>
        <w:rPr>
          <w:rFonts w:hint="eastAsia" w:ascii="宋体" w:hAnsi="宋体" w:cs="宋体"/>
          <w:kern w:val="0"/>
          <w:szCs w:val="21"/>
        </w:rPr>
        <w:t xml:space="preserve">）；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3.3.2截止时间：同投标截止时间；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3.3.3信用信息查询记录和证据留存具体方式：经磋商小组确认的查询结果网页截图作为查询记录和证据，与其他磋商文件一并保存；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3.4单位负责人为同一人或者存在直接控股、管理关系的不同供应商，不得同时参加本项目响应。违反规定的，相关响应均无效。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3.5为采购项目提供整体设计、规范编制或者项目管理、监理、检测等服务的供应商，不得再参加该采购项目的其他采购活动。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3.6“投标邀请”和“供应商须知前附表”规定接受联合体投标的，除应符合本章第3.1项和3.2项要求外，还应遵守以下规定：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3.6.1在响应文件中向采购人提交联合体协议书，明确联合体各方承担的工作和义务；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3.6.2联合体中有同类资质的供应商按联合体分工承担相同工作的，应当按照资质等级较低的供应商确定资质等级；</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3.6.3采购人根据采购项目的特殊要求规定供应商特定条件的，联合体各方中至少应当有一方符合采购规定的特定条件。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3.6.4联合体各方不得再单独参加或者与其他供应商另外组成联合体参加同一合同项下的政府采购活动；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3.6.5联合体各方应当共同与采购人签订采购合同，就采购合同约定的事项对采购人承担连带责任。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3.7法律、行政法规规定的其他条件。</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4.合格的货物和服务</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4.2供应商所提供的服务应当没有侵犯任何第三方的知识产权、技术秘密等合法权利。</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4.4根据《强制性产品认证管理规定》（质检总局第117号令）要求，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4.5根据财政部、工业和信息化部、国家质检总局、国家认监委联合发布</w:t>
      </w:r>
      <w:bookmarkStart w:id="32" w:name="baidusnap0"/>
      <w:bookmarkEnd w:id="32"/>
      <w:r>
        <w:rPr>
          <w:rFonts w:hint="eastAsia" w:ascii="宋体" w:hAnsi="宋体" w:cs="宋体"/>
          <w:kern w:val="0"/>
          <w:szCs w:val="21"/>
        </w:rPr>
        <w:t>《关于信息安全产品实施政府采购的通知》（财库[2010]48号）要求，供应商所投产品如被列入《信息安全产品强制性认证目录》，则该产品应具备中国信息安全认证中心颁发的《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》。供应商不能提供超出此目录范畴外的替代品。</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5.磋商费用</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不论磋商的结果如何，供应商均应自行承担所有与磋商有关的全部费用，采购人在任何情况下均无义务和责任承担这些费用。</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6.信息发布</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7.采购代理机构代理费用收取标准和方式</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本项目收取代理费用。详见供应商须知前附表。</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8.其他</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adjustRightInd w:val="0"/>
        <w:snapToGrid w:val="0"/>
        <w:spacing w:line="360" w:lineRule="auto"/>
        <w:rPr>
          <w:rFonts w:ascii="宋体" w:hAnsi="宋体" w:cs="宋体"/>
          <w:b/>
          <w:kern w:val="0"/>
          <w:sz w:val="24"/>
          <w:szCs w:val="24"/>
        </w:rPr>
      </w:pPr>
    </w:p>
    <w:p>
      <w:pPr>
        <w:tabs>
          <w:tab w:val="left" w:pos="1260"/>
        </w:tabs>
        <w:autoSpaceDE w:val="0"/>
        <w:autoSpaceDN w:val="0"/>
        <w:adjustRightInd w:val="0"/>
        <w:snapToGrid w:val="0"/>
        <w:spacing w:line="360" w:lineRule="auto"/>
        <w:jc w:val="center"/>
        <w:rPr>
          <w:rFonts w:ascii="宋体" w:hAnsi="宋体" w:cs="宋体"/>
          <w:b/>
          <w:kern w:val="0"/>
          <w:sz w:val="24"/>
          <w:szCs w:val="24"/>
        </w:rPr>
      </w:pPr>
      <w:r>
        <w:rPr>
          <w:rFonts w:hint="eastAsia" w:ascii="宋体" w:hAnsi="宋体" w:cs="宋体"/>
          <w:b/>
          <w:kern w:val="0"/>
          <w:sz w:val="24"/>
          <w:szCs w:val="24"/>
        </w:rPr>
        <w:t>二、磋商文件说明</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9.磋商文件构成</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9.1磋商文件由以下部分组成：</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1</w:t>
      </w:r>
      <w:r>
        <w:rPr>
          <w:rFonts w:hint="eastAsia" w:ascii="宋体" w:hAnsi="宋体" w:cs="宋体"/>
          <w:kern w:val="0"/>
          <w:szCs w:val="21"/>
          <w:lang w:eastAsia="zh-CN"/>
        </w:rPr>
        <w:t>）</w:t>
      </w:r>
      <w:r>
        <w:rPr>
          <w:rFonts w:hint="eastAsia" w:ascii="宋体" w:hAnsi="宋体" w:cs="宋体"/>
          <w:kern w:val="0"/>
          <w:szCs w:val="21"/>
        </w:rPr>
        <w:t>磋商邀请（磋商公告）</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2</w:t>
      </w:r>
      <w:r>
        <w:rPr>
          <w:rFonts w:hint="eastAsia" w:ascii="宋体" w:hAnsi="宋体" w:cs="宋体"/>
          <w:kern w:val="0"/>
          <w:szCs w:val="21"/>
          <w:lang w:eastAsia="zh-CN"/>
        </w:rPr>
        <w:t>）</w:t>
      </w:r>
      <w:r>
        <w:rPr>
          <w:rFonts w:hint="eastAsia" w:ascii="宋体" w:hAnsi="宋体" w:cs="宋体"/>
          <w:kern w:val="0"/>
          <w:szCs w:val="21"/>
        </w:rPr>
        <w:t>采购需求</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（3）供应商须知前附表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（4）供应商须知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（5）政府采购政策功能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（6）对响应文件审查与评审 </w:t>
      </w:r>
      <w:bookmarkStart w:id="42" w:name="_GoBack"/>
      <w:bookmarkEnd w:id="42"/>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（7）拟签订的合同文本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（8）响应文件有关格式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（9）本项目磋商文件的澄清、答复、修改、补充内容（如有的话）</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10.现场考察、磋商前答疑会（如有）</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10.1采购人根据采购项目的具体情况，可以在磋商文件公告期满后，组织已获取磋商文件的供应商现场考察或者召开磋商前答疑会。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10.5现场考察及参加磋商前答疑会所发生的费用及一切责任由供应商自行承担。</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11.磋商文件的澄清或修改</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11.1在磋商响应截止期前，无论出于何种原因，采购人可主动地或在解答供应商提出的澄清问题时对磋商文件进行修改。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11.4如果澄清或者修改发出的时间距规定的磋商响应截止时间不足5日的，采购人将顺延提交响应文件的截止时间。</w:t>
      </w:r>
    </w:p>
    <w:p>
      <w:pPr>
        <w:pStyle w:val="36"/>
        <w:ind w:firstLine="240"/>
        <w:rPr>
          <w:rFonts w:hint="default" w:ascii="宋体"/>
          <w:sz w:val="24"/>
          <w:szCs w:val="24"/>
        </w:rPr>
      </w:pPr>
    </w:p>
    <w:p>
      <w:pPr>
        <w:tabs>
          <w:tab w:val="left" w:pos="1260"/>
        </w:tabs>
        <w:autoSpaceDE w:val="0"/>
        <w:autoSpaceDN w:val="0"/>
        <w:adjustRightInd w:val="0"/>
        <w:snapToGrid w:val="0"/>
        <w:spacing w:line="360" w:lineRule="auto"/>
        <w:jc w:val="center"/>
        <w:rPr>
          <w:rFonts w:ascii="宋体" w:hAnsi="宋体" w:cs="宋体"/>
          <w:b/>
          <w:kern w:val="0"/>
          <w:sz w:val="24"/>
          <w:szCs w:val="24"/>
        </w:rPr>
      </w:pPr>
      <w:r>
        <w:rPr>
          <w:rFonts w:hint="eastAsia" w:ascii="宋体" w:hAnsi="宋体" w:cs="宋体"/>
          <w:b/>
          <w:kern w:val="0"/>
          <w:sz w:val="24"/>
          <w:szCs w:val="24"/>
        </w:rPr>
        <w:t>三、响应文件的编制</w:t>
      </w:r>
    </w:p>
    <w:p>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12.响应的语言及计量单位</w:t>
      </w:r>
      <w:r>
        <w:rPr>
          <w:rFonts w:hint="eastAsia" w:ascii="宋体" w:hAnsi="宋体" w:cs="宋体"/>
          <w:kern w:val="0"/>
          <w:szCs w:val="21"/>
        </w:rPr>
        <w:t xml:space="preserve">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12.2响应文件计量单位，磋商文件已有明确规定的，使用磋商文件规定的计量单位；磋商文件没有规定的，一律采用中华人民共和国法定计量单位。</w:t>
      </w:r>
    </w:p>
    <w:p>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13.报价</w:t>
      </w:r>
      <w:r>
        <w:rPr>
          <w:rFonts w:hint="eastAsia" w:ascii="宋体" w:hAnsi="宋体" w:cs="宋体"/>
          <w:kern w:val="0"/>
          <w:szCs w:val="21"/>
        </w:rPr>
        <w:t xml:space="preserve">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13.1本次磋商项目的报价均以人民币为计算单位。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13.2采购人不得向供应商人索要或者接受其给予的赠品、回扣或者与采购无关的其他商品、服务。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13.3供应商应对项目要求的全部内容进行报价，少报漏报将导致其投标为非实质性响应予以拒绝。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13.5本项目所涉及的运输、施工、安装、集成、调试、验收、备品和工具等费用均包含在响应报价中。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13.6本次招标不接受可选择或可调整的投标方案和报价，任何有选择的或可调整的投标方案和报价将被视为非实质性响应投标而作无效投标处理。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13.8最低报价不能作为成交的保证。</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14.响应有效期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14.2响应有效期内供应商撤销响应文件的，供应商将承担违背投标承诺函的责任追究。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14.4成交供应商的响应文件作为项目合同的附件，其有效期至成交供应商全部合同义务履行完毕为止。</w:t>
      </w:r>
    </w:p>
    <w:p>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15.响应文件构成</w:t>
      </w:r>
      <w:r>
        <w:rPr>
          <w:rFonts w:hint="eastAsia" w:ascii="宋体" w:hAnsi="宋体" w:cs="宋体"/>
          <w:kern w:val="0"/>
          <w:szCs w:val="21"/>
        </w:rPr>
        <w:t xml:space="preserve">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15.1响应文件的构成应符合法律法规及磋商文件的要求。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15.2供应商应当按照磋商文件的要求编制响应文件。响应文件应当对磋商文件提出的要求和条件作出明确响应。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15.3响应文件由资格证明材料、符合性证明材料、其它材料等组成。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15.5供应商登录许昌公共资源交易系统下载“许昌响应文件制作系统SEARUN 最新版本”，按磋商文件要求根据所响应标段制作电子响应文件。一个标段对应生成一个文件夹（xxxx项目xx标段）,后缀名为“.file”的文件用于电子响应使用。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15.6电子响应文件制作技术咨询：0374-2961598。</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16.响应文件格式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16.1供应商编制的响应文件应当满足磋商文件规定的基本格式要求。</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16.2供应商应按磋商文件提供的格式编写响应文件。磋商文件未提供标准格式的供应商可自行拟定。</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17.磋商保证金</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17.1按照河南省《关于优化政府采购营商环境有关问题的通知》（豫财购（2019）4号文）的要求，本项目不予收取投标保证金，供应商应提供投标承诺函。</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17.2供应商应按照磋商文件要求，在响应文件中提供投标承诺函，明确所应当履行的责任和义务，诚信履约，并自觉接受行政监管部门的监督管理。</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18.磋商文件的数量和签署盖章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18.1供应商应提交响应文件份数见“供应商须知前附表”。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18.2在磋商文件中已明示需盖章及签名之处，电子响应文件应按磋商文件要求加盖供应商电子印章和法人电子印章或授权代表电子印章。</w:t>
      </w:r>
    </w:p>
    <w:p>
      <w:pPr>
        <w:pStyle w:val="36"/>
        <w:ind w:firstLine="240"/>
        <w:rPr>
          <w:rFonts w:hint="default" w:ascii="宋体"/>
          <w:sz w:val="24"/>
          <w:szCs w:val="24"/>
        </w:rPr>
      </w:pPr>
    </w:p>
    <w:p>
      <w:pPr>
        <w:tabs>
          <w:tab w:val="left" w:pos="1260"/>
        </w:tabs>
        <w:autoSpaceDE w:val="0"/>
        <w:autoSpaceDN w:val="0"/>
        <w:adjustRightInd w:val="0"/>
        <w:snapToGrid w:val="0"/>
        <w:spacing w:line="360" w:lineRule="auto"/>
        <w:jc w:val="center"/>
        <w:rPr>
          <w:rFonts w:ascii="宋体" w:hAnsi="宋体" w:cs="宋体"/>
          <w:b/>
          <w:kern w:val="0"/>
          <w:sz w:val="24"/>
          <w:szCs w:val="24"/>
        </w:rPr>
      </w:pPr>
      <w:r>
        <w:rPr>
          <w:rFonts w:hint="eastAsia" w:ascii="宋体" w:hAnsi="宋体" w:cs="宋体"/>
          <w:b/>
          <w:kern w:val="0"/>
          <w:sz w:val="24"/>
          <w:szCs w:val="24"/>
        </w:rPr>
        <w:t>四、响应文件的递交</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19.磋商响应截止时间</w:t>
      </w:r>
    </w:p>
    <w:p>
      <w:pPr>
        <w:pStyle w:val="131"/>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pStyle w:val="131"/>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20.迟交的响应文件</w:t>
      </w:r>
    </w:p>
    <w:p>
      <w:pPr>
        <w:pStyle w:val="131"/>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磋商响应文件截止时间之后上传的响应文件，采购人将拒绝接收。</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21.响应文件的修改和撤回</w:t>
      </w:r>
    </w:p>
    <w:p>
      <w:pPr>
        <w:pStyle w:val="131"/>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pStyle w:val="131"/>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21.2供应商补充、修改的内容并作为响应文件的组成部分。补充或修改应当按磋商文件要求签署、盖章、递交，并应注明“修改”或“补充”字样。</w:t>
      </w:r>
    </w:p>
    <w:p>
      <w:pPr>
        <w:pStyle w:val="131"/>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21.3供应商不得在投标有效期内撤销响应文件，否则将依法自行承担不利后果。</w:t>
      </w:r>
    </w:p>
    <w:p>
      <w:pPr>
        <w:pStyle w:val="131"/>
        <w:autoSpaceDE w:val="0"/>
        <w:autoSpaceDN w:val="0"/>
        <w:adjustRightInd w:val="0"/>
        <w:snapToGrid w:val="0"/>
        <w:spacing w:line="440" w:lineRule="exact"/>
        <w:rPr>
          <w:rFonts w:ascii="宋体" w:hAnsi="宋体" w:cs="宋体"/>
          <w:b/>
          <w:kern w:val="0"/>
          <w:sz w:val="24"/>
          <w:szCs w:val="24"/>
        </w:rPr>
      </w:pPr>
      <w:r>
        <w:rPr>
          <w:rFonts w:hint="eastAsia" w:ascii="宋体" w:hAnsi="宋体" w:cs="宋体"/>
          <w:bCs/>
          <w:kern w:val="0"/>
          <w:szCs w:val="21"/>
        </w:rPr>
        <w:t>22.除供应商须知前附表另有规定外，供应商所提交的电子响应文件不予退还。</w:t>
      </w:r>
    </w:p>
    <w:p>
      <w:pPr>
        <w:pStyle w:val="131"/>
        <w:autoSpaceDE w:val="0"/>
        <w:autoSpaceDN w:val="0"/>
        <w:adjustRightInd w:val="0"/>
        <w:snapToGrid w:val="0"/>
        <w:spacing w:line="360" w:lineRule="auto"/>
        <w:ind w:firstLine="482"/>
        <w:rPr>
          <w:rFonts w:ascii="宋体" w:hAnsi="宋体" w:cs="宋体"/>
          <w:b/>
          <w:kern w:val="0"/>
          <w:sz w:val="24"/>
          <w:szCs w:val="24"/>
        </w:rPr>
      </w:pPr>
    </w:p>
    <w:p>
      <w:pPr>
        <w:pStyle w:val="131"/>
        <w:autoSpaceDE w:val="0"/>
        <w:autoSpaceDN w:val="0"/>
        <w:adjustRightInd w:val="0"/>
        <w:snapToGrid w:val="0"/>
        <w:spacing w:line="440" w:lineRule="exact"/>
        <w:ind w:firstLine="0" w:firstLineChars="0"/>
        <w:jc w:val="center"/>
        <w:rPr>
          <w:rFonts w:ascii="宋体" w:hAnsi="宋体" w:cs="宋体"/>
          <w:b/>
          <w:kern w:val="0"/>
          <w:sz w:val="24"/>
          <w:szCs w:val="24"/>
        </w:rPr>
      </w:pPr>
      <w:r>
        <w:rPr>
          <w:rFonts w:hint="eastAsia" w:ascii="宋体" w:hAnsi="宋体" w:cs="宋体"/>
          <w:b/>
          <w:kern w:val="0"/>
          <w:sz w:val="24"/>
          <w:szCs w:val="24"/>
        </w:rPr>
        <w:t>五、响应文件开启和磋商</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23.响应文件开启</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23.1采购人将按磋商文件规定的磋商响应截止时间和地点解密电子响应文件。 由代理机构主持，供应商无须到现场。磋商小组成员不得参加开标活动。</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23.2.1电子响应文件的解密：全流程电子化交易项目电子响应文件采用双重加密。 解密需分标段进行两次解密。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23.2.1.1供应商解密：供应商使用本单位CA数字证书进行远程解密。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23.2.1.2代理机构解密：代理机构按电子响应文件到达交易系统的先后顺序，使用本单位CA数字证书进行再次解密。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23.2.1.3因供应商原因电子响应文件解密失败的，其响应文件将被拒绝。</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23.3供应商不足3家的，本项目磋商活动终止。</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23.5供应商对解密过程和记录有疑义，以及认为采购人、代理机构相关工作人员有需要回避的情形的，应当场提出询问或者回避申请。采购人、采购代理机构对供应商提出的询问或者回避申请应当及时处理。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23.6响应文件解密活动结束时，供应商应在《开标记录表》上进行电子签章。供应商未签章的，视同认可开标结果。</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24.资格审查</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开标结束后，磋商小组依法对供应商的资格进行审查。合格供应商不足3家的，不得磋商。</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25.磋商小组的组成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25.1.1采购人将依法组建磋商小组，磋商小组由评审专家组成，成员人数应当为3人以上单数组成。评审专家依法从政府采购评审专家库中随机抽取。</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25.2评审专家对本单位的采购项目只能作为采购人代表参与评标。采购代理机构工作人员不得参加由本机构代理的政府采购项目的评标。</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25.3磋商小组成员与供应商存在下列利害关系之一的,应当回避：</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25.3.1参加采购活动前三年内,与供应商存在劳动关系,或者担任过供应商的董事、监事,或者是供应商的控股股东或实际控制人；</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25.3.2与供应商的法定代表人或者负责人有夫妻、直系血亲、三代以内旁系血亲或者近姻亲关系；</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25.3.3与供应商有其他可能影响政府采购活动公平、公正进行的关系。</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25.5采购人不得担任磋商小组组长。</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25.6磋商小组成员名单在成交结果公告前应当保密。</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26.符合性审查</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26.1磋商小组依据有关法律法规和磋商文件的规定，对符合资格的供应商的响应文件进行符合性审查，以确定其是否满足磋商文件的实质性要求。</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26.2审查、评价磋商文件是否符合磋商文件的商务、技术等实质性要求。</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26.3可要求供应商对响应文件有关事项作出澄清或者说明。</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27.响应文件的澄清</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27.1对于响应文件中含义不明确、同类问题表述不一致或者有明显文字和计算错误的内容，磋商小组应当以书面形式要求供应商作出必要的澄清、说明或者补正。</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27.3供应商的澄清文件是其响应文件的组成部分。</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28.响应文件报价出现前后不一致的修正</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28.1磋商文件中开标一览表(报价表)内容与响应文件中相应内容不一致的，以开标一览表(报价表)为准；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28.2大写金额和小写金额不一致的，以大写金额为准；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28.3单价金额小数点或者百分比有明显错位的，以开标一览表的总价为准，并修改单价；</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29.投标无效情形</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29.1响应文件属下列情况之一的，按照无效投标处理：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29.1.1未按照磋商文件的规定提交《许昌市建安区政府采购供应商信用承诺函》的；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29.1.2未按照磋商文件的规定提交磋商承诺函的；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29.1.3响应文件未按磋商文件要求签署、盖章的；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29.1.4资格证明文件不全或没有满足磋商文件规定的供应商资格要求的；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29.1.5报价超过磋商文件中规定的预算金额的；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29.1.6响应文件内容模糊不清，无法辨认的；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29.1.7响应文件含有采购人不能接受的附加条件的；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29.1.8不按磋商小组要求澄清、说明或补正的；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29.1.9响应文件没有法定代表人签字或签字人没有法定代表人有效委托书的；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29.1.10响应文件中载明的标准和方法等不符合磋商文件要求的；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29.1.11不符合项目质量要求的；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 有下列情形之一的，视为供应商串通投标，其响应无效：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29.2.1不同供应商的响应文件由同一单位或者个人编制；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29.2.3不同供应商委托同一单位或者个人办理响应事宜；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29.2.4不同供应商的响应文件载明的项目管理成员或者联系人员为同一人；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29.2.5不同供应商的响应文件异常一致或者投标报价呈规律性差异；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29.2.6不同供应商的响应文件相互混装。</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29.6对响应文件进行一致性分析，分析投标文件是否有雷同现象，判定供应商是否有串通投标行为。</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29.7法律、法规和磋商文件规定的其他无效情形。</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30.相同品牌供应商的认定</w:t>
      </w:r>
      <w:r>
        <w:rPr>
          <w:rFonts w:hint="eastAsia" w:ascii="宋体" w:hAnsi="宋体" w:cs="宋体"/>
          <w:b/>
          <w:bCs/>
          <w:kern w:val="0"/>
          <w:szCs w:val="21"/>
          <w:lang w:val="zh-CN"/>
        </w:rPr>
        <w:t>（服务类项目不适用本条款规定）</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31.响应文件的比较与评价</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磋商小组按照磋商文件中规定的评标方法和标准，对符合性审查合格的响应文件进行商务和技术评估，综合比较与评价。</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32.评标方法、评标标准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32.1评标方法分为最低评标价法和综合评分法。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32.1.1综合评分法，是指响应文件满足磋商文件全部实质性要求，且按照评审因素的量化指标评审得分最高的供应商为成交候选人的评标方法。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32.2价格分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磋商报价得分=(磋商基准价/最后磋商报价)×100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32.2.2评标过程中，不得去掉报价中的最高报价和最低报价。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32.2.3因落实政府采购政策进行价格调整的，以调整后的价格计算磋商基准价和磋商报价。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32.3本次磋商具体磋商方法、磋商标准见（第六章 对响应文件审查与评审）。</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33.磋商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33.1磋商小组与通过符合性审查合格的响应文件，即实质性响应磋商文件的供应商分别进行磋商。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33.2磋商小组所有成员应当集中与单一供应商分别进行磋商，并给予所有参加磋商的供应商平等的磋商机会。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33.3在磋商中，磋商的任何一方不得透露与磋商有关的其他供应商的技术资料、价格和其他信息。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33.7如磋商中出现符合《财政部关于政府采购竞争性磋商采购方式管理暂行办法有关问题的补充通知》（财库〔2015〕124号）中的情形，则按财政部通知要求执行。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33.9已提交响应文件的供应商，在提交最后报价之前，可以根据磋商情况退出磋商。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33.10按照《关于推进全流程电子化交易和在线监管工作有关问题的通知》（许公管办[2019]3号）规定，评审专家应严格按照要求查看“硬件特征码”相关信息并进行评审。</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34.推荐成交候选人</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35.评审意见无效情形</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磋商小组及其成员有下列行为之一的，其评审意见无效：</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(1)确定参与评标至评标结束前私自接触供应商；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(2)接受供应商提出的与响应文件不一致的澄清或者说明；</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(3)违反评标纪律发表倾向性意见或者征询采购人的倾向性意见；</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(4)对需要专业判断的主观评审因素协商评分；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(5)在评标过程中擅离职守，影响评标程序正常进行的；</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(6)记录、复制或者带走任何评标资料；</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(7)其他不遵守评标纪律的行为。</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36.保密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36.1评审专家应当遵守评审工作纪律，不得泄露评审文件、评审情况和评审中获悉的商业秘密。</w:t>
      </w:r>
    </w:p>
    <w:p>
      <w:pPr>
        <w:autoSpaceDE w:val="0"/>
        <w:autoSpaceDN w:val="0"/>
        <w:adjustRightInd w:val="0"/>
        <w:snapToGrid w:val="0"/>
        <w:spacing w:line="440" w:lineRule="exact"/>
        <w:ind w:firstLine="420" w:firstLineChars="200"/>
        <w:rPr>
          <w:rFonts w:ascii="宋体" w:hAnsi="宋体" w:cs="宋体"/>
          <w:kern w:val="0"/>
          <w:sz w:val="24"/>
          <w:szCs w:val="24"/>
        </w:rPr>
      </w:pPr>
      <w:r>
        <w:rPr>
          <w:rFonts w:hint="eastAsia" w:ascii="宋体" w:hAnsi="宋体" w:cs="宋体"/>
          <w:kern w:val="0"/>
          <w:szCs w:val="21"/>
        </w:rPr>
        <w:t>36.2采购人、采购代理机构应当采取必要措施，保证评标在严格保密的情况下进行。有关人员对评标情况以及在评标过程中获悉的国家秘密、商业秘密负有保密责任。</w:t>
      </w:r>
    </w:p>
    <w:p>
      <w:pPr>
        <w:pStyle w:val="36"/>
        <w:ind w:firstLine="240"/>
        <w:rPr>
          <w:rFonts w:hint="default" w:ascii="宋体"/>
          <w:sz w:val="24"/>
          <w:szCs w:val="24"/>
        </w:rPr>
      </w:pPr>
    </w:p>
    <w:p>
      <w:pPr>
        <w:numPr>
          <w:ilvl w:val="0"/>
          <w:numId w:val="2"/>
        </w:numPr>
        <w:tabs>
          <w:tab w:val="left" w:pos="1260"/>
        </w:tabs>
        <w:autoSpaceDE w:val="0"/>
        <w:autoSpaceDN w:val="0"/>
        <w:adjustRightInd w:val="0"/>
        <w:snapToGrid w:val="0"/>
        <w:spacing w:line="360" w:lineRule="auto"/>
        <w:jc w:val="center"/>
        <w:rPr>
          <w:rFonts w:ascii="宋体" w:hAnsi="宋体" w:cs="宋体"/>
          <w:b/>
          <w:kern w:val="0"/>
          <w:sz w:val="24"/>
          <w:szCs w:val="24"/>
        </w:rPr>
      </w:pPr>
      <w:r>
        <w:rPr>
          <w:rFonts w:hint="eastAsia" w:ascii="宋体" w:hAnsi="宋体" w:cs="宋体"/>
          <w:b/>
          <w:kern w:val="0"/>
          <w:sz w:val="24"/>
          <w:szCs w:val="24"/>
        </w:rPr>
        <w:t>定标和授予合同</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37.确定中标人</w:t>
      </w:r>
    </w:p>
    <w:p>
      <w:pPr>
        <w:spacing w:line="440" w:lineRule="exact"/>
        <w:ind w:firstLine="420" w:firstLineChars="200"/>
        <w:rPr>
          <w:rFonts w:ascii="宋体" w:hAnsi="宋体" w:cs="宋体"/>
        </w:rPr>
      </w:pPr>
      <w:r>
        <w:rPr>
          <w:rFonts w:hint="eastAsia" w:ascii="宋体" w:hAnsi="宋体" w:cs="宋体"/>
        </w:rPr>
        <w:t xml:space="preserve">37.1采购人应当自收到评标报告之日起1个工作日内，在评标报告确定的成交候选人名单中按顺序确定成交人。成交候选人并列的，由采购人采取随机抽取的方式确定。 </w:t>
      </w:r>
    </w:p>
    <w:p>
      <w:pPr>
        <w:spacing w:line="440" w:lineRule="exact"/>
        <w:ind w:firstLine="420" w:firstLineChars="200"/>
        <w:rPr>
          <w:rFonts w:ascii="宋体" w:hAnsi="宋体" w:cs="宋体"/>
        </w:rPr>
      </w:pPr>
      <w:r>
        <w:rPr>
          <w:rFonts w:hint="eastAsia" w:ascii="宋体" w:hAnsi="宋体" w:cs="宋体"/>
        </w:rPr>
        <w:t>37.2采购人在收到评标报告1个工作日内未按评标报告推荐的成交候选人顺序确定成交人，又不能说明合法理由的，视同按评标报告推荐的顺序确定排名第一的成交候选人为成交人。</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38.成交公告、发出成交通知书 </w:t>
      </w:r>
    </w:p>
    <w:p>
      <w:pPr>
        <w:spacing w:line="440" w:lineRule="exact"/>
        <w:ind w:firstLine="420" w:firstLineChars="200"/>
        <w:rPr>
          <w:rFonts w:ascii="宋体" w:hAnsi="宋体" w:cs="宋体"/>
        </w:rPr>
      </w:pPr>
      <w:r>
        <w:rPr>
          <w:rFonts w:hint="eastAsia" w:ascii="宋体" w:hAnsi="宋体" w:cs="宋体"/>
        </w:rPr>
        <w:t xml:space="preserve">38.1采购人确认成交人后，采购人在发布公告成交结果的同时，通知成交人核验投标时由信用承诺函替代的证明材料。经核验无误后，发出成交通知书。 </w:t>
      </w:r>
    </w:p>
    <w:p>
      <w:pPr>
        <w:spacing w:line="440" w:lineRule="exact"/>
        <w:ind w:firstLine="420" w:firstLineChars="200"/>
        <w:rPr>
          <w:rFonts w:ascii="宋体" w:hAnsi="宋体" w:cs="宋体"/>
        </w:rPr>
      </w:pPr>
      <w:r>
        <w:rPr>
          <w:rFonts w:hint="eastAsia" w:ascii="宋体" w:hAnsi="宋体" w:cs="宋体"/>
        </w:rPr>
        <w:t xml:space="preserve">38.2成交通知书发出后，采购人不得违法改变成交结果，成交人无正当理由不得放弃成交。 </w:t>
      </w:r>
    </w:p>
    <w:p>
      <w:pPr>
        <w:spacing w:line="440" w:lineRule="exact"/>
        <w:ind w:firstLine="420" w:firstLineChars="200"/>
        <w:rPr>
          <w:rFonts w:ascii="宋体" w:hAnsi="宋体" w:cs="宋体"/>
        </w:rPr>
      </w:pPr>
      <w:r>
        <w:rPr>
          <w:rFonts w:hint="eastAsia" w:ascii="宋体" w:hAnsi="宋体" w:cs="宋体"/>
        </w:rPr>
        <w:t>38.3成交人在接到成交通知时，须向代理机构发送投标报价及分项报价一览表（包含主要成交标的的名称、规格型号、数量、单价、服务要求等）电子文档，并同时通知代理机构联系人。</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39.质疑提出与答复</w:t>
      </w:r>
    </w:p>
    <w:p>
      <w:pPr>
        <w:spacing w:line="440" w:lineRule="exact"/>
        <w:ind w:firstLine="420" w:firstLineChars="200"/>
        <w:rPr>
          <w:rFonts w:ascii="宋体" w:hAnsi="宋体" w:cs="宋体"/>
        </w:rPr>
      </w:pPr>
      <w:r>
        <w:rPr>
          <w:rFonts w:hint="eastAsia" w:ascii="宋体" w:hAnsi="宋体" w:cs="宋体"/>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spacing w:line="440" w:lineRule="exact"/>
        <w:ind w:firstLine="420" w:firstLineChars="200"/>
        <w:rPr>
          <w:rFonts w:ascii="宋体" w:hAnsi="宋体" w:cs="宋体"/>
        </w:rPr>
      </w:pPr>
      <w:r>
        <w:rPr>
          <w:rFonts w:hint="eastAsia" w:ascii="宋体" w:hAnsi="宋体" w:cs="宋体"/>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spacing w:line="440" w:lineRule="exact"/>
        <w:ind w:firstLine="420" w:firstLineChars="200"/>
        <w:rPr>
          <w:rFonts w:ascii="宋体" w:hAnsi="宋体" w:cs="宋体"/>
        </w:rPr>
      </w:pPr>
      <w:r>
        <w:rPr>
          <w:rFonts w:hint="eastAsia" w:ascii="宋体" w:hAnsi="宋体" w:cs="宋体"/>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spacing w:line="440" w:lineRule="exact"/>
        <w:ind w:firstLine="420" w:firstLineChars="200"/>
        <w:rPr>
          <w:rFonts w:ascii="宋体" w:hAnsi="宋体" w:cs="宋体"/>
        </w:rPr>
      </w:pPr>
      <w:r>
        <w:rPr>
          <w:rFonts w:hint="eastAsia" w:ascii="宋体" w:hAnsi="宋体" w:cs="宋体"/>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spacing w:line="440" w:lineRule="exact"/>
        <w:ind w:firstLine="420" w:firstLineChars="200"/>
        <w:rPr>
          <w:rFonts w:ascii="宋体" w:hAnsi="宋体" w:cs="宋体"/>
        </w:rPr>
      </w:pPr>
      <w:r>
        <w:rPr>
          <w:rFonts w:hint="eastAsia" w:ascii="宋体" w:hAnsi="宋体" w:cs="宋体"/>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spacing w:line="440" w:lineRule="exact"/>
        <w:ind w:firstLine="420" w:firstLineChars="200"/>
        <w:rPr>
          <w:rFonts w:ascii="宋体" w:hAnsi="宋体" w:cs="宋体"/>
        </w:rPr>
      </w:pPr>
      <w:r>
        <w:rPr>
          <w:rFonts w:hint="eastAsia" w:ascii="宋体" w:hAnsi="宋体" w:cs="宋体"/>
        </w:rPr>
        <w:t xml:space="preserve">39.2.1对磋商文件提出的质疑，依法通过澄清或者修改可以继续开展采购活动的，澄清或者修改磋商文件后继续开展采购活动；否则应当修改磋商文件后重新开展采购活动。 </w:t>
      </w:r>
    </w:p>
    <w:p>
      <w:pPr>
        <w:spacing w:line="440" w:lineRule="exact"/>
        <w:ind w:firstLine="420" w:firstLineChars="200"/>
        <w:rPr>
          <w:rFonts w:ascii="宋体" w:hAnsi="宋体" w:cs="宋体"/>
        </w:rPr>
      </w:pPr>
      <w:r>
        <w:rPr>
          <w:rFonts w:hint="eastAsia" w:ascii="宋体" w:hAnsi="宋体" w:cs="宋体"/>
        </w:rPr>
        <w:t>39.2.2对采购过程、成交结果提出的质疑，合格供应商符合法定数量时，可以从合格的成交候选人中另行确定成交供应商的，应当依法另行确定成交供应商；否则应当重新开展采购活动。</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40.签订合同</w:t>
      </w:r>
    </w:p>
    <w:p>
      <w:pPr>
        <w:spacing w:line="440" w:lineRule="exact"/>
        <w:ind w:firstLine="420" w:firstLineChars="200"/>
        <w:rPr>
          <w:rFonts w:ascii="宋体" w:hAnsi="宋体" w:cs="宋体"/>
        </w:rPr>
      </w:pPr>
      <w:r>
        <w:rPr>
          <w:rFonts w:hint="eastAsia" w:ascii="宋体" w:hAnsi="宋体" w:cs="宋体"/>
        </w:rPr>
        <w:t xml:space="preserve">采购人应当自成交通知书发出之日起2日内，按照磋商文件和成交人响应文件的规定，与成交人签订书面合同。所签订的合同不得对磋商文件确定的事项和成交人响应文件作实质性修改。 </w:t>
      </w:r>
    </w:p>
    <w:p>
      <w:pPr>
        <w:spacing w:line="440" w:lineRule="exact"/>
        <w:ind w:firstLine="420" w:firstLineChars="200"/>
        <w:rPr>
          <w:rFonts w:ascii="宋体" w:hAnsi="宋体" w:cs="宋体"/>
        </w:rPr>
      </w:pPr>
      <w:r>
        <w:rPr>
          <w:rFonts w:hint="eastAsia" w:ascii="宋体" w:hAnsi="宋体" w:cs="宋体"/>
        </w:rPr>
        <w:t>采购人自采购合同签订之日起，1个工作日内到许昌市建安区财政局采购办进行合同备案，并登陆“河南省政府采购网”进行网上备案。</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41.履约保证金</w:t>
      </w:r>
    </w:p>
    <w:p>
      <w:pPr>
        <w:spacing w:line="440" w:lineRule="exact"/>
        <w:ind w:firstLine="420" w:firstLineChars="200"/>
        <w:rPr>
          <w:rFonts w:ascii="宋体" w:hAnsi="宋体" w:cs="宋体"/>
        </w:rPr>
      </w:pPr>
      <w:r>
        <w:rPr>
          <w:rFonts w:hint="eastAsia" w:ascii="宋体" w:hAnsi="宋体" w:cs="宋体"/>
        </w:rPr>
        <w:t>根据《许昌市建安区财政局关于加大政府采购支持中小企业力度有关事项的通知》（建安财购〔2022〕1号）要求自2022年7月1日起，全面取消政府采购履约保证金。</w:t>
      </w:r>
    </w:p>
    <w:p>
      <w:pPr>
        <w:spacing w:line="440" w:lineRule="exact"/>
        <w:ind w:firstLine="420" w:firstLineChars="200"/>
        <w:rPr>
          <w:rFonts w:ascii="宋体" w:hAnsi="宋体" w:cs="宋体"/>
        </w:rPr>
      </w:pPr>
      <w:r>
        <w:rPr>
          <w:rFonts w:hint="eastAsia" w:ascii="宋体" w:hAnsi="宋体" w:cs="宋体"/>
        </w:rPr>
        <w:t>4</w:t>
      </w:r>
      <w:r>
        <w:rPr>
          <w:rFonts w:hint="eastAsia" w:ascii="宋体" w:hAnsi="宋体" w:cs="宋体"/>
          <w:b/>
          <w:bCs/>
          <w:kern w:val="0"/>
          <w:szCs w:val="21"/>
        </w:rPr>
        <w:t xml:space="preserve">2.政府采购合同融资 </w:t>
      </w:r>
    </w:p>
    <w:p>
      <w:pPr>
        <w:spacing w:line="440" w:lineRule="exact"/>
        <w:ind w:firstLine="420" w:firstLineChars="200"/>
        <w:rPr>
          <w:rFonts w:ascii="宋体" w:hAnsi="宋体" w:cs="宋体"/>
        </w:rPr>
      </w:pPr>
      <w:r>
        <w:rPr>
          <w:rFonts w:hint="eastAsia" w:ascii="宋体" w:hAnsi="宋体" w:cs="宋体"/>
        </w:rPr>
        <w:t xml:space="preserve">42.1缓解中小企业融资难题 </w:t>
      </w:r>
    </w:p>
    <w:p>
      <w:pPr>
        <w:spacing w:line="440" w:lineRule="exact"/>
        <w:ind w:firstLine="420" w:firstLineChars="200"/>
        <w:rPr>
          <w:rFonts w:ascii="宋体" w:hAnsi="宋体" w:cs="宋体"/>
        </w:rPr>
      </w:pPr>
      <w:r>
        <w:rPr>
          <w:rFonts w:hint="eastAsia" w:ascii="宋体" w:hAnsi="宋体" w:cs="宋体"/>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spacing w:line="440" w:lineRule="exact"/>
        <w:ind w:firstLine="420" w:firstLineChars="200"/>
        <w:rPr>
          <w:rFonts w:ascii="宋体" w:hAnsi="宋体" w:cs="宋体"/>
        </w:rPr>
      </w:pPr>
      <w:r>
        <w:rPr>
          <w:rFonts w:hint="eastAsia" w:ascii="宋体" w:hAnsi="宋体" w:cs="宋体"/>
        </w:rPr>
        <w:t xml:space="preserve">42.2合作金融机构（排名不分先后） </w:t>
      </w:r>
    </w:p>
    <w:p>
      <w:pPr>
        <w:spacing w:line="440" w:lineRule="exact"/>
        <w:ind w:firstLine="420" w:firstLineChars="200"/>
        <w:rPr>
          <w:rFonts w:ascii="宋体" w:hAnsi="宋体" w:cs="宋体"/>
        </w:rPr>
      </w:pPr>
      <w:r>
        <w:rPr>
          <w:rFonts w:hint="eastAsia" w:ascii="宋体" w:hAnsi="宋体" w:cs="宋体"/>
        </w:rPr>
        <w:t xml:space="preserve">1）合作金融机构名称：中原银行许昌分行（小微金融部） </w:t>
      </w:r>
    </w:p>
    <w:p>
      <w:pPr>
        <w:spacing w:line="440" w:lineRule="exact"/>
        <w:ind w:firstLine="420" w:firstLineChars="200"/>
        <w:rPr>
          <w:rFonts w:ascii="宋体" w:hAnsi="宋体" w:cs="宋体"/>
        </w:rPr>
      </w:pPr>
      <w:r>
        <w:rPr>
          <w:rFonts w:hint="eastAsia" w:ascii="宋体" w:hAnsi="宋体" w:cs="宋体"/>
        </w:rPr>
        <w:t xml:space="preserve">联系人及电话：陈阳 13137407575 方金龙 15836539901 </w:t>
      </w:r>
    </w:p>
    <w:p>
      <w:pPr>
        <w:spacing w:line="440" w:lineRule="exact"/>
        <w:ind w:firstLine="420" w:firstLineChars="200"/>
        <w:rPr>
          <w:rFonts w:ascii="宋体" w:hAnsi="宋体" w:cs="宋体"/>
        </w:rPr>
      </w:pPr>
      <w:r>
        <w:rPr>
          <w:rFonts w:hint="eastAsia" w:ascii="宋体" w:hAnsi="宋体" w:cs="宋体"/>
        </w:rPr>
        <w:t xml:space="preserve">地址：许昌市建安大道与紫云路交汇处中原银行 </w:t>
      </w:r>
    </w:p>
    <w:p>
      <w:pPr>
        <w:spacing w:line="440" w:lineRule="exact"/>
        <w:ind w:firstLine="420" w:firstLineChars="200"/>
        <w:rPr>
          <w:rFonts w:ascii="宋体" w:hAnsi="宋体" w:cs="宋体"/>
        </w:rPr>
      </w:pPr>
      <w:r>
        <w:rPr>
          <w:rFonts w:hint="eastAsia" w:ascii="宋体" w:hAnsi="宋体" w:cs="宋体"/>
        </w:rPr>
        <w:t xml:space="preserve">2）合作金融机构名称：浦发银行许昌分行 </w:t>
      </w:r>
    </w:p>
    <w:p>
      <w:pPr>
        <w:spacing w:line="440" w:lineRule="exact"/>
        <w:ind w:firstLine="420" w:firstLineChars="200"/>
        <w:rPr>
          <w:rFonts w:ascii="宋体" w:hAnsi="宋体" w:cs="宋体"/>
        </w:rPr>
      </w:pPr>
      <w:r>
        <w:rPr>
          <w:rFonts w:hint="eastAsia" w:ascii="宋体" w:hAnsi="宋体" w:cs="宋体"/>
        </w:rPr>
        <w:t xml:space="preserve">联系人及电话：赵勇 0374-7313569、7313502 18937459920 </w:t>
      </w:r>
    </w:p>
    <w:p>
      <w:pPr>
        <w:spacing w:line="440" w:lineRule="exact"/>
        <w:ind w:firstLine="420" w:firstLineChars="200"/>
        <w:rPr>
          <w:rFonts w:ascii="宋体" w:hAnsi="宋体" w:cs="宋体"/>
        </w:rPr>
      </w:pPr>
      <w:r>
        <w:rPr>
          <w:rFonts w:hint="eastAsia" w:ascii="宋体" w:hAnsi="宋体" w:cs="宋体"/>
        </w:rPr>
        <w:t xml:space="preserve">地址：许昌市许继大道1163号许继花园 </w:t>
      </w:r>
    </w:p>
    <w:p>
      <w:pPr>
        <w:spacing w:line="440" w:lineRule="exact"/>
        <w:ind w:firstLine="420" w:firstLineChars="200"/>
        <w:rPr>
          <w:rFonts w:ascii="宋体" w:hAnsi="宋体" w:cs="宋体"/>
        </w:rPr>
      </w:pPr>
      <w:r>
        <w:rPr>
          <w:rFonts w:hint="eastAsia" w:ascii="宋体" w:hAnsi="宋体" w:cs="宋体"/>
        </w:rPr>
        <w:t xml:space="preserve">3）合作金融机构名称：交通银行许昌分行 </w:t>
      </w:r>
    </w:p>
    <w:p>
      <w:pPr>
        <w:spacing w:line="440" w:lineRule="exact"/>
        <w:ind w:firstLine="420" w:firstLineChars="200"/>
        <w:rPr>
          <w:rFonts w:ascii="宋体" w:hAnsi="宋体" w:cs="宋体"/>
        </w:rPr>
      </w:pPr>
      <w:r>
        <w:rPr>
          <w:rFonts w:hint="eastAsia" w:ascii="宋体" w:hAnsi="宋体" w:cs="宋体"/>
        </w:rPr>
        <w:t xml:space="preserve">联系人：宋纪刚 0374-2369912 13733951305 </w:t>
      </w:r>
    </w:p>
    <w:p>
      <w:pPr>
        <w:spacing w:line="440" w:lineRule="exact"/>
        <w:ind w:firstLine="420" w:firstLineChars="200"/>
        <w:rPr>
          <w:rFonts w:ascii="宋体" w:hAnsi="宋体" w:cs="宋体"/>
        </w:rPr>
      </w:pPr>
      <w:r>
        <w:rPr>
          <w:rFonts w:hint="eastAsia" w:ascii="宋体" w:hAnsi="宋体" w:cs="宋体"/>
        </w:rPr>
        <w:t xml:space="preserve">地址：许昌市莲城大道114号 </w:t>
      </w:r>
    </w:p>
    <w:p>
      <w:pPr>
        <w:spacing w:line="440" w:lineRule="exact"/>
        <w:ind w:firstLine="420" w:firstLineChars="200"/>
        <w:rPr>
          <w:rFonts w:ascii="宋体" w:hAnsi="宋体" w:cs="宋体"/>
        </w:rPr>
      </w:pPr>
      <w:r>
        <w:rPr>
          <w:rFonts w:hint="eastAsia" w:ascii="宋体" w:hAnsi="宋体" w:cs="宋体"/>
        </w:rPr>
        <w:t xml:space="preserve">4）合作金融机构名称：光大银行许昌分行 </w:t>
      </w:r>
    </w:p>
    <w:p>
      <w:pPr>
        <w:spacing w:line="440" w:lineRule="exact"/>
        <w:ind w:firstLine="420" w:firstLineChars="200"/>
        <w:rPr>
          <w:rFonts w:ascii="宋体" w:hAnsi="宋体" w:cs="宋体"/>
        </w:rPr>
      </w:pPr>
      <w:r>
        <w:rPr>
          <w:rFonts w:hint="eastAsia" w:ascii="宋体" w:hAnsi="宋体" w:cs="宋体"/>
        </w:rPr>
        <w:t>联系人：李东磊 0374-2928168 18569936868</w:t>
      </w:r>
    </w:p>
    <w:p>
      <w:pPr>
        <w:spacing w:line="440" w:lineRule="exact"/>
        <w:ind w:firstLine="420" w:firstLineChars="200"/>
        <w:rPr>
          <w:rFonts w:ascii="宋体" w:hAnsi="宋体" w:cs="宋体"/>
        </w:rPr>
      </w:pPr>
      <w:r>
        <w:rPr>
          <w:rFonts w:hint="eastAsia" w:ascii="宋体" w:hAnsi="宋体" w:cs="宋体"/>
        </w:rPr>
        <w:t xml:space="preserve">地址：许昌市魏都区八一路文峰路交叉口西北角 </w:t>
      </w:r>
    </w:p>
    <w:p>
      <w:pPr>
        <w:spacing w:line="440" w:lineRule="exact"/>
        <w:ind w:firstLine="420" w:firstLineChars="200"/>
        <w:rPr>
          <w:rFonts w:ascii="宋体" w:hAnsi="宋体" w:cs="宋体"/>
        </w:rPr>
      </w:pPr>
      <w:r>
        <w:rPr>
          <w:rFonts w:hint="eastAsia" w:ascii="宋体" w:hAnsi="宋体" w:cs="宋体"/>
        </w:rPr>
        <w:t xml:space="preserve">5）合作金融机构名称：招商银行许昌分行 </w:t>
      </w:r>
    </w:p>
    <w:p>
      <w:pPr>
        <w:spacing w:line="440" w:lineRule="exact"/>
        <w:ind w:firstLine="420" w:firstLineChars="200"/>
        <w:rPr>
          <w:rFonts w:ascii="宋体" w:hAnsi="宋体" w:cs="宋体"/>
        </w:rPr>
      </w:pPr>
      <w:r>
        <w:rPr>
          <w:rFonts w:hint="eastAsia" w:ascii="宋体" w:hAnsi="宋体" w:cs="宋体"/>
        </w:rPr>
        <w:t xml:space="preserve">联系人及电话：崔星迪 0374-5376058 18839983051 </w:t>
      </w:r>
    </w:p>
    <w:p>
      <w:pPr>
        <w:spacing w:line="440" w:lineRule="exact"/>
        <w:ind w:firstLine="420" w:firstLineChars="200"/>
        <w:rPr>
          <w:rFonts w:ascii="宋体" w:hAnsi="宋体" w:cs="宋体"/>
        </w:rPr>
      </w:pPr>
      <w:r>
        <w:rPr>
          <w:rFonts w:hint="eastAsia" w:ascii="宋体" w:hAnsi="宋体" w:cs="宋体"/>
        </w:rPr>
        <w:t xml:space="preserve">地址：许昌市建安大道中段新天下AB座 </w:t>
      </w:r>
    </w:p>
    <w:p>
      <w:pPr>
        <w:spacing w:line="440" w:lineRule="exact"/>
        <w:ind w:firstLine="420" w:firstLineChars="200"/>
        <w:rPr>
          <w:rFonts w:ascii="宋体" w:hAnsi="宋体" w:cs="宋体"/>
        </w:rPr>
      </w:pPr>
      <w:r>
        <w:rPr>
          <w:rFonts w:hint="eastAsia" w:ascii="宋体" w:hAnsi="宋体" w:cs="宋体"/>
        </w:rPr>
        <w:t xml:space="preserve">6）合作金融机构名称：邮储银行许昌市分行 </w:t>
      </w:r>
    </w:p>
    <w:p>
      <w:pPr>
        <w:spacing w:line="440" w:lineRule="exact"/>
        <w:ind w:firstLine="420" w:firstLineChars="200"/>
        <w:rPr>
          <w:rFonts w:ascii="宋体" w:hAnsi="宋体" w:cs="宋体"/>
        </w:rPr>
      </w:pPr>
      <w:r>
        <w:rPr>
          <w:rFonts w:hint="eastAsia" w:ascii="宋体" w:hAnsi="宋体" w:cs="宋体"/>
        </w:rPr>
        <w:t xml:space="preserve">联系人及电话：张彦峰13839001972 武松涛18839902679 </w:t>
      </w:r>
    </w:p>
    <w:p>
      <w:pPr>
        <w:spacing w:line="440" w:lineRule="exact"/>
        <w:ind w:firstLine="420" w:firstLineChars="200"/>
        <w:rPr>
          <w:rFonts w:ascii="宋体" w:hAnsi="宋体" w:cs="宋体"/>
        </w:rPr>
      </w:pPr>
      <w:r>
        <w:rPr>
          <w:rFonts w:hint="eastAsia" w:ascii="宋体" w:hAnsi="宋体" w:cs="宋体"/>
        </w:rPr>
        <w:t xml:space="preserve">徐亚爽15038297574 </w:t>
      </w:r>
    </w:p>
    <w:p>
      <w:pPr>
        <w:spacing w:line="440" w:lineRule="exact"/>
        <w:ind w:firstLine="420" w:firstLineChars="200"/>
        <w:rPr>
          <w:rFonts w:ascii="宋体" w:hAnsi="宋体" w:cs="宋体"/>
        </w:rPr>
      </w:pPr>
      <w:r>
        <w:rPr>
          <w:rFonts w:hint="eastAsia" w:ascii="宋体" w:hAnsi="宋体" w:cs="宋体"/>
        </w:rPr>
        <w:t xml:space="preserve">地址：许昌市莲城大道邮储银行莲城支行二楼 </w:t>
      </w:r>
    </w:p>
    <w:p>
      <w:pPr>
        <w:spacing w:line="440" w:lineRule="exact"/>
        <w:ind w:firstLine="420" w:firstLineChars="200"/>
        <w:rPr>
          <w:rFonts w:ascii="宋体" w:hAnsi="宋体" w:cs="宋体"/>
        </w:rPr>
      </w:pPr>
      <w:r>
        <w:rPr>
          <w:rFonts w:hint="eastAsia" w:ascii="宋体" w:hAnsi="宋体" w:cs="宋体"/>
        </w:rPr>
        <w:t xml:space="preserve">7）合作金融机构名称：中国银行许昌分行 </w:t>
      </w:r>
    </w:p>
    <w:p>
      <w:pPr>
        <w:spacing w:line="440" w:lineRule="exact"/>
        <w:ind w:firstLine="420" w:firstLineChars="200"/>
        <w:rPr>
          <w:rFonts w:ascii="宋体" w:hAnsi="宋体" w:cs="宋体"/>
        </w:rPr>
      </w:pPr>
      <w:r>
        <w:rPr>
          <w:rFonts w:hint="eastAsia" w:ascii="宋体" w:hAnsi="宋体" w:cs="宋体"/>
        </w:rPr>
        <w:t xml:space="preserve">联系人及电话：白炜 13938772680 刘晓飞 0374-3338596 </w:t>
      </w:r>
    </w:p>
    <w:p>
      <w:pPr>
        <w:spacing w:line="440" w:lineRule="exact"/>
        <w:ind w:firstLine="420" w:firstLineChars="200"/>
        <w:rPr>
          <w:rFonts w:ascii="宋体" w:hAnsi="宋体" w:cs="宋体"/>
        </w:rPr>
      </w:pPr>
      <w:r>
        <w:rPr>
          <w:rFonts w:hint="eastAsia" w:ascii="宋体" w:hAnsi="宋体" w:cs="宋体"/>
        </w:rPr>
        <w:t xml:space="preserve">地址：许昌市魏都区建设路1488号 </w:t>
      </w:r>
    </w:p>
    <w:p>
      <w:pPr>
        <w:spacing w:line="440" w:lineRule="exact"/>
        <w:ind w:firstLine="420" w:firstLineChars="200"/>
        <w:rPr>
          <w:rFonts w:ascii="宋体" w:hAnsi="宋体" w:cs="宋体"/>
        </w:rPr>
      </w:pPr>
      <w:r>
        <w:rPr>
          <w:rFonts w:hint="eastAsia" w:ascii="宋体" w:hAnsi="宋体" w:cs="宋体"/>
        </w:rPr>
        <w:t xml:space="preserve">8）合作金融机构名称：中信银行郑州红专路支行 </w:t>
      </w:r>
    </w:p>
    <w:p>
      <w:pPr>
        <w:spacing w:line="440" w:lineRule="exact"/>
        <w:ind w:firstLine="420" w:firstLineChars="200"/>
        <w:rPr>
          <w:rFonts w:ascii="宋体" w:hAnsi="宋体" w:cs="宋体"/>
        </w:rPr>
      </w:pPr>
      <w:r>
        <w:rPr>
          <w:rFonts w:hint="eastAsia" w:ascii="宋体" w:hAnsi="宋体" w:cs="宋体"/>
        </w:rPr>
        <w:t xml:space="preserve">联系人：韩晨 13253490679 </w:t>
      </w:r>
    </w:p>
    <w:p>
      <w:pPr>
        <w:spacing w:line="440" w:lineRule="exact"/>
        <w:ind w:firstLine="420" w:firstLineChars="200"/>
        <w:rPr>
          <w:rFonts w:ascii="宋体" w:hAnsi="宋体" w:cs="宋体"/>
        </w:rPr>
      </w:pPr>
      <w:r>
        <w:rPr>
          <w:rFonts w:hint="eastAsia" w:ascii="宋体" w:hAnsi="宋体" w:cs="宋体"/>
        </w:rPr>
        <w:t xml:space="preserve">地址：郑州市金水区经三路北26号中信银行郑州红专路支行 </w:t>
      </w:r>
    </w:p>
    <w:p>
      <w:pPr>
        <w:spacing w:line="440" w:lineRule="exact"/>
        <w:ind w:firstLine="420" w:firstLineChars="200"/>
        <w:rPr>
          <w:rFonts w:ascii="宋体" w:hAnsi="宋体" w:cs="宋体"/>
        </w:rPr>
      </w:pPr>
      <w:r>
        <w:rPr>
          <w:rFonts w:hint="eastAsia" w:ascii="宋体" w:hAnsi="宋体" w:cs="宋体"/>
        </w:rPr>
        <w:t xml:space="preserve">9）合作金融机构名称：郑州银行许昌分行 </w:t>
      </w:r>
    </w:p>
    <w:p>
      <w:pPr>
        <w:spacing w:line="440" w:lineRule="exact"/>
        <w:ind w:firstLine="420" w:firstLineChars="200"/>
        <w:rPr>
          <w:rFonts w:ascii="宋体" w:hAnsi="宋体" w:cs="宋体"/>
        </w:rPr>
      </w:pPr>
      <w:r>
        <w:rPr>
          <w:rFonts w:hint="eastAsia" w:ascii="宋体" w:hAnsi="宋体" w:cs="宋体"/>
        </w:rPr>
        <w:t xml:space="preserve">联系人：王晶 0374-2298011 18339062222 </w:t>
      </w:r>
    </w:p>
    <w:p>
      <w:pPr>
        <w:spacing w:line="440" w:lineRule="exact"/>
        <w:ind w:firstLine="420" w:firstLineChars="200"/>
        <w:rPr>
          <w:rFonts w:ascii="宋体" w:hAnsi="宋体" w:cs="宋体"/>
        </w:rPr>
      </w:pPr>
      <w:r>
        <w:rPr>
          <w:rFonts w:hint="eastAsia" w:ascii="宋体" w:hAnsi="宋体" w:cs="宋体"/>
        </w:rPr>
        <w:t xml:space="preserve">地址：河南省许昌市魏都区莲城大道与魏文路交叉口西南角亨通君成国际大厦 </w:t>
      </w:r>
    </w:p>
    <w:p>
      <w:pPr>
        <w:spacing w:line="440" w:lineRule="exact"/>
        <w:ind w:firstLine="420" w:firstLineChars="200"/>
        <w:rPr>
          <w:rFonts w:ascii="宋体" w:hAnsi="宋体" w:cs="宋体"/>
        </w:rPr>
      </w:pPr>
      <w:r>
        <w:rPr>
          <w:rFonts w:hint="eastAsia" w:ascii="宋体" w:hAnsi="宋体" w:cs="宋体"/>
        </w:rPr>
        <w:t xml:space="preserve">42.3“许昌市政府采购合同融资金融产品推介名录”链接 </w:t>
      </w:r>
    </w:p>
    <w:p>
      <w:pPr>
        <w:spacing w:line="440" w:lineRule="exact"/>
        <w:ind w:firstLine="420" w:firstLineChars="200"/>
        <w:rPr>
          <w:rFonts w:ascii="宋体" w:hAnsi="宋体" w:cs="宋体"/>
        </w:rPr>
      </w:pPr>
      <w:r>
        <w:rPr>
          <w:rFonts w:hint="eastAsia" w:ascii="宋体" w:hAnsi="宋体" w:cs="宋体"/>
        </w:rPr>
        <w:t>http://xuchang.hngp.gov.cn/xuchang/content?infoId=1606365368231095&amp;channelCode=H711001</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43. 其他</w:t>
      </w:r>
    </w:p>
    <w:p>
      <w:pPr>
        <w:spacing w:line="440" w:lineRule="exact"/>
        <w:ind w:firstLine="840" w:firstLineChars="400"/>
      </w:pPr>
      <w:r>
        <w:rPr>
          <w:rFonts w:hint="eastAsia" w:ascii="宋体" w:hAnsi="宋体" w:cs="宋体"/>
        </w:rPr>
        <w:t>本次磋商文件未尽事项，以法律法规规定的为准。</w:t>
      </w:r>
    </w:p>
    <w:p>
      <w:pPr>
        <w:pStyle w:val="14"/>
        <w:rPr>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pStyle w:val="2"/>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36"/>
          <w:szCs w:val="36"/>
        </w:rPr>
      </w:pPr>
      <w:r>
        <w:rPr>
          <w:rFonts w:hint="eastAsia" w:ascii="宋体" w:hAnsi="宋体" w:cs="宋体"/>
          <w:b/>
          <w:sz w:val="36"/>
          <w:szCs w:val="36"/>
        </w:rPr>
        <w:t>第五章 政府采购政策功能</w:t>
      </w:r>
    </w:p>
    <w:p>
      <w:pPr>
        <w:jc w:val="center"/>
        <w:rPr>
          <w:rFonts w:ascii="宋体" w:hAnsi="宋体" w:cs="宋体"/>
          <w:b/>
          <w:kern w:val="0"/>
          <w:sz w:val="24"/>
          <w:szCs w:val="24"/>
        </w:rPr>
      </w:pPr>
    </w:p>
    <w:p>
      <w:pPr>
        <w:pStyle w:val="21"/>
        <w:spacing w:line="440" w:lineRule="exact"/>
        <w:ind w:firstLine="420" w:firstLineChars="200"/>
        <w:contextualSpacing/>
        <w:rPr>
          <w:rFonts w:ascii="宋体" w:hAnsi="宋体" w:cs="宋体"/>
          <w:lang w:val="zh-CN"/>
        </w:rPr>
      </w:pPr>
      <w:r>
        <w:rPr>
          <w:rFonts w:hint="eastAsia" w:ascii="宋体" w:hAnsi="宋体" w:cs="宋体"/>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21"/>
        <w:spacing w:line="440" w:lineRule="exact"/>
        <w:ind w:firstLine="422" w:firstLineChars="200"/>
        <w:contextualSpacing/>
        <w:rPr>
          <w:rFonts w:ascii="宋体" w:hAnsi="宋体" w:cs="宋体"/>
          <w:b/>
          <w:bCs/>
          <w:lang w:val="zh-CN"/>
        </w:rPr>
      </w:pPr>
      <w:r>
        <w:rPr>
          <w:rFonts w:hint="eastAsia" w:ascii="宋体" w:hAnsi="宋体" w:cs="宋体"/>
          <w:b/>
          <w:bCs/>
          <w:lang w:val="zh-CN"/>
        </w:rPr>
        <w:t>一、节约能源、保护环境</w:t>
      </w:r>
    </w:p>
    <w:p>
      <w:pPr>
        <w:pStyle w:val="21"/>
        <w:spacing w:line="440" w:lineRule="exact"/>
        <w:ind w:firstLine="420" w:firstLineChars="200"/>
        <w:contextualSpacing/>
        <w:rPr>
          <w:rFonts w:ascii="宋体" w:hAnsi="宋体" w:cs="宋体"/>
          <w:lang w:val="zh-CN"/>
        </w:rPr>
      </w:pPr>
      <w:r>
        <w:rPr>
          <w:rFonts w:hint="eastAsia" w:ascii="宋体" w:hAnsi="宋体" w:cs="宋体"/>
          <w:lang w:val="zh-CN"/>
        </w:rPr>
        <w:t>按照《财政部、发展改革委、生态环境部、市场监管总局关于调整优化节能产品、环境标志产品政府采购执行机制的通知》（财库〔2019〕9号）和</w:t>
      </w:r>
      <w:r>
        <w:rPr>
          <w:rFonts w:hint="eastAsia" w:ascii="宋体" w:hAnsi="宋体" w:cs="宋体"/>
        </w:rPr>
        <w:t>财政部、生态环境部</w:t>
      </w:r>
      <w:r>
        <w:rPr>
          <w:rFonts w:hint="eastAsia" w:ascii="宋体" w:hAnsi="宋体" w:cs="宋体"/>
          <w:lang w:val="zh-CN"/>
        </w:rPr>
        <w:t>《关于印发环境标志产品政府采购品目清单的通知》</w:t>
      </w:r>
      <w:r>
        <w:rPr>
          <w:rFonts w:hint="eastAsia" w:ascii="宋体" w:hAnsi="宋体" w:cs="宋体"/>
        </w:rPr>
        <w:t>（财库[2019]18号）以及</w:t>
      </w:r>
      <w:r>
        <w:rPr>
          <w:rFonts w:hint="eastAsia" w:ascii="宋体" w:hAnsi="宋体" w:cs="宋体"/>
          <w:lang w:val="zh-CN"/>
        </w:rPr>
        <w:t>财政部、发展改革委</w:t>
      </w:r>
      <w:r>
        <w:rPr>
          <w:rFonts w:hint="eastAsia" w:ascii="宋体" w:hAnsi="宋体" w:cs="宋体"/>
        </w:rPr>
        <w:t>《关于印发节能产品政府采购品目清单的通知》（财库[2019]19号）</w:t>
      </w:r>
      <w:r>
        <w:rPr>
          <w:rFonts w:hint="eastAsia" w:ascii="宋体" w:hAnsi="宋体" w:cs="宋体"/>
          <w:lang w:val="zh-CN"/>
        </w:rPr>
        <w:t>，</w:t>
      </w:r>
      <w:r>
        <w:rPr>
          <w:rFonts w:hint="eastAsia" w:ascii="宋体" w:hAnsi="宋体" w:cs="宋体"/>
        </w:rPr>
        <w:t>采购政府强</w:t>
      </w:r>
      <w:r>
        <w:rPr>
          <w:rFonts w:hint="eastAsia" w:ascii="宋体" w:hAnsi="宋体" w:cs="宋体"/>
          <w:lang w:val="zh-CN"/>
        </w:rPr>
        <w:t>制采购产品的，该产品必须具有国家确定的认证机构出具的、处于有效期之内的节能产品</w:t>
      </w:r>
      <w:r>
        <w:rPr>
          <w:rFonts w:hint="eastAsia" w:ascii="宋体" w:hAnsi="宋体" w:cs="宋体"/>
          <w:kern w:val="0"/>
        </w:rPr>
        <w:t>或环境标志产品</w:t>
      </w:r>
      <w:r>
        <w:rPr>
          <w:rFonts w:hint="eastAsia" w:ascii="宋体" w:hAnsi="宋体" w:cs="宋体"/>
          <w:lang w:val="zh-CN"/>
        </w:rPr>
        <w:t>认证证书；采购政府优先采购产品的，该产品具有国家确定的认证机构出具的、处于有效期之内的节能产品、环境标志产品认证证书，应当优先采购。</w:t>
      </w:r>
    </w:p>
    <w:p>
      <w:pPr>
        <w:pStyle w:val="21"/>
        <w:spacing w:line="440" w:lineRule="exact"/>
        <w:ind w:firstLine="422" w:firstLineChars="200"/>
        <w:contextualSpacing/>
        <w:rPr>
          <w:rFonts w:ascii="宋体" w:hAnsi="宋体" w:cs="宋体"/>
          <w:b/>
          <w:bCs/>
          <w:lang w:val="zh-CN"/>
        </w:rPr>
      </w:pPr>
      <w:r>
        <w:rPr>
          <w:rFonts w:hint="eastAsia" w:ascii="宋体" w:hAnsi="宋体" w:cs="宋体"/>
          <w:b/>
          <w:bCs/>
          <w:lang w:val="zh-CN"/>
        </w:rPr>
        <w:t>二、促进中小企业发展（不含民办非企业）</w:t>
      </w:r>
    </w:p>
    <w:p>
      <w:pPr>
        <w:pStyle w:val="21"/>
        <w:spacing w:line="440" w:lineRule="exact"/>
        <w:ind w:firstLine="420" w:firstLineChars="200"/>
        <w:contextualSpacing/>
        <w:rPr>
          <w:rFonts w:ascii="宋体" w:hAnsi="宋体" w:cs="宋体"/>
        </w:rPr>
      </w:pPr>
      <w:r>
        <w:rPr>
          <w:rFonts w:hint="eastAsia" w:ascii="宋体" w:hAnsi="宋体" w:cs="宋体"/>
        </w:rPr>
        <w:t>（一）</w:t>
      </w:r>
      <w:r>
        <w:rPr>
          <w:rFonts w:hint="eastAsia" w:ascii="宋体" w:hAnsi="宋体" w:cs="宋体"/>
          <w:lang w:val="zh-CN"/>
        </w:rPr>
        <w:t>专门面向中小企业预留采购份额</w:t>
      </w:r>
    </w:p>
    <w:p>
      <w:pPr>
        <w:pStyle w:val="21"/>
        <w:spacing w:line="440" w:lineRule="exact"/>
        <w:ind w:firstLine="420" w:firstLineChars="200"/>
        <w:contextualSpacing/>
        <w:rPr>
          <w:rFonts w:ascii="宋体" w:hAnsi="宋体" w:cs="宋体"/>
        </w:rPr>
      </w:pPr>
      <w:r>
        <w:rPr>
          <w:rFonts w:hint="eastAsia" w:ascii="宋体" w:hAnsi="宋体" w:cs="宋体"/>
        </w:rPr>
        <w:t>（二）非</w:t>
      </w:r>
      <w:r>
        <w:rPr>
          <w:rFonts w:hint="eastAsia" w:ascii="宋体" w:hAnsi="宋体" w:cs="宋体"/>
          <w:lang w:val="zh-CN"/>
        </w:rPr>
        <w:t>专门面向中小企业预留采购份额</w:t>
      </w:r>
    </w:p>
    <w:p>
      <w:pPr>
        <w:pStyle w:val="21"/>
        <w:spacing w:line="440" w:lineRule="exact"/>
        <w:ind w:firstLine="420" w:firstLineChars="200"/>
        <w:contextualSpacing/>
        <w:rPr>
          <w:rFonts w:ascii="宋体" w:hAnsi="宋体" w:cs="宋体"/>
          <w:lang w:val="zh-CN"/>
        </w:rPr>
      </w:pPr>
      <w:r>
        <w:rPr>
          <w:rFonts w:hint="eastAsia" w:ascii="宋体" w:hAnsi="宋体" w:cs="宋体"/>
        </w:rPr>
        <w:t>1、</w:t>
      </w:r>
      <w:r>
        <w:rPr>
          <w:rFonts w:hint="eastAsia" w:ascii="宋体" w:hAnsi="宋体" w:cs="宋体"/>
          <w:lang w:val="zh-CN"/>
        </w:rPr>
        <w:t>根据财政部、工业和信息化部《政府采购促进中小企业发展管理办法》（财库[2020]46号）</w:t>
      </w:r>
      <w:r>
        <w:rPr>
          <w:rFonts w:hint="eastAsia" w:ascii="宋体" w:hAnsi="宋体" w:cs="宋体"/>
        </w:rPr>
        <w:t>、《关于进一步加大政府采购支持中小企业力度的通知》（财库〔2022〕19号）</w:t>
      </w:r>
      <w:r>
        <w:rPr>
          <w:rFonts w:hint="eastAsia" w:ascii="宋体" w:hAnsi="宋体" w:cs="宋体"/>
          <w:lang w:val="zh-CN"/>
        </w:rPr>
        <w:t>规定，对符合该办法规定的小型和微型企业报价给予10%-20%的扣除，用扣除后的价格参与评审。</w:t>
      </w:r>
    </w:p>
    <w:p>
      <w:pPr>
        <w:pStyle w:val="21"/>
        <w:spacing w:line="440" w:lineRule="exact"/>
        <w:ind w:firstLine="420" w:firstLineChars="200"/>
        <w:contextualSpacing/>
        <w:rPr>
          <w:rFonts w:ascii="宋体" w:hAnsi="宋体" w:cs="宋体"/>
        </w:rPr>
      </w:pPr>
      <w:r>
        <w:rPr>
          <w:rFonts w:hint="eastAsia" w:ascii="宋体" w:hAnsi="宋体" w:cs="宋体"/>
        </w:rPr>
        <w:t>2、在货物采购项目中，供应商提供的货物既有中小企业制造货物，也有大型企业制造货物的，不享受</w:t>
      </w:r>
      <w:r>
        <w:rPr>
          <w:rFonts w:hint="eastAsia" w:ascii="宋体" w:hAnsi="宋体" w:cs="宋体"/>
          <w:lang w:val="zh-CN"/>
        </w:rPr>
        <w:t>《政府采购促进中小企业发展管理办法》（财库[2020]46号）</w:t>
      </w:r>
      <w:r>
        <w:rPr>
          <w:rFonts w:hint="eastAsia" w:ascii="宋体" w:hAnsi="宋体" w:cs="宋体"/>
        </w:rPr>
        <w:t>规定的中小企业扶持政策。</w:t>
      </w:r>
    </w:p>
    <w:p>
      <w:pPr>
        <w:pStyle w:val="21"/>
        <w:spacing w:line="440" w:lineRule="exact"/>
        <w:ind w:firstLine="420" w:firstLineChars="200"/>
        <w:contextualSpacing/>
        <w:rPr>
          <w:rFonts w:ascii="宋体" w:hAnsi="宋体" w:cs="宋体"/>
        </w:rPr>
      </w:pPr>
      <w:r>
        <w:rPr>
          <w:rFonts w:hint="eastAsia" w:ascii="宋体" w:hAnsi="宋体" w:cs="宋体"/>
        </w:rPr>
        <w:t>3、以联合体形式参加政府采购活动，联合体各方均为中小企业的，联合体视同中小企业。其中，联合体各方均为小微企业的，联合体视同小微企业。</w:t>
      </w:r>
    </w:p>
    <w:p>
      <w:pPr>
        <w:pStyle w:val="21"/>
        <w:spacing w:line="440" w:lineRule="exact"/>
        <w:ind w:firstLine="420" w:firstLineChars="200"/>
        <w:contextualSpacing/>
        <w:rPr>
          <w:rFonts w:ascii="宋体" w:hAnsi="宋体" w:cs="宋体"/>
        </w:rPr>
      </w:pPr>
      <w:r>
        <w:rPr>
          <w:rFonts w:hint="eastAsia" w:ascii="宋体" w:hAnsi="宋体" w:cs="宋体"/>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pStyle w:val="21"/>
        <w:spacing w:line="440" w:lineRule="exact"/>
        <w:ind w:firstLine="420" w:firstLineChars="200"/>
        <w:contextualSpacing/>
        <w:rPr>
          <w:rFonts w:ascii="宋体" w:hAnsi="宋体" w:cs="宋体"/>
        </w:rPr>
      </w:pPr>
      <w:r>
        <w:rPr>
          <w:rFonts w:hint="eastAsia" w:ascii="宋体" w:hAnsi="宋体" w:cs="宋体"/>
        </w:rPr>
        <w:t>5、按照本次采购标的所属行业的划型标准，符合条件的中小企业应按照招标文件格式要求提供《中小企业声明函》，否则不得享受相关中小企业扶持政策。</w:t>
      </w:r>
    </w:p>
    <w:p>
      <w:pPr>
        <w:pStyle w:val="21"/>
        <w:spacing w:line="440" w:lineRule="exact"/>
        <w:ind w:firstLine="422" w:firstLineChars="200"/>
        <w:contextualSpacing/>
        <w:rPr>
          <w:rFonts w:ascii="宋体" w:hAnsi="宋体" w:cs="宋体"/>
          <w:b/>
          <w:bCs/>
          <w:lang w:val="zh-CN"/>
        </w:rPr>
      </w:pPr>
      <w:r>
        <w:rPr>
          <w:rFonts w:hint="eastAsia" w:ascii="宋体" w:hAnsi="宋体" w:cs="宋体"/>
          <w:b/>
          <w:bCs/>
          <w:lang w:val="zh-CN"/>
        </w:rPr>
        <w:t>三、支持监狱企业发展</w:t>
      </w:r>
    </w:p>
    <w:p>
      <w:pPr>
        <w:pStyle w:val="21"/>
        <w:spacing w:line="440" w:lineRule="exact"/>
        <w:ind w:firstLine="420" w:firstLineChars="200"/>
        <w:contextualSpacing/>
        <w:rPr>
          <w:rFonts w:ascii="宋体" w:hAnsi="宋体" w:cs="宋体"/>
          <w:lang w:val="zh-CN"/>
        </w:rPr>
      </w:pPr>
      <w:r>
        <w:rPr>
          <w:rFonts w:hint="eastAsia" w:ascii="宋体" w:hAnsi="宋体" w:cs="宋体"/>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21"/>
        <w:spacing w:line="440" w:lineRule="exact"/>
        <w:ind w:firstLine="422" w:firstLineChars="200"/>
        <w:contextualSpacing/>
        <w:rPr>
          <w:rFonts w:ascii="宋体" w:hAnsi="宋体" w:cs="宋体"/>
          <w:b/>
          <w:bCs/>
          <w:lang w:val="zh-CN"/>
        </w:rPr>
      </w:pPr>
      <w:r>
        <w:rPr>
          <w:rFonts w:hint="eastAsia" w:ascii="宋体" w:hAnsi="宋体" w:cs="宋体"/>
          <w:b/>
          <w:bCs/>
          <w:lang w:val="zh-CN"/>
        </w:rPr>
        <w:t>四、促进残疾人就业</w:t>
      </w:r>
    </w:p>
    <w:p>
      <w:pPr>
        <w:pStyle w:val="21"/>
        <w:spacing w:line="440" w:lineRule="exact"/>
        <w:ind w:firstLine="420" w:firstLineChars="200"/>
        <w:contextualSpacing/>
        <w:rPr>
          <w:rFonts w:ascii="宋体" w:hAnsi="宋体" w:cs="宋体"/>
          <w:lang w:val="zh-CN"/>
        </w:rPr>
      </w:pPr>
      <w:r>
        <w:rPr>
          <w:rFonts w:hint="eastAsia" w:ascii="宋体" w:hAnsi="宋体" w:cs="宋体"/>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rPr>
        <w:t>残疾人福利性单位属于小型、微型企业的，不重复享受政策。</w:t>
      </w:r>
    </w:p>
    <w:p>
      <w:pPr>
        <w:pStyle w:val="21"/>
        <w:spacing w:line="440" w:lineRule="exact"/>
        <w:ind w:firstLine="420" w:firstLineChars="200"/>
        <w:contextualSpacing/>
        <w:rPr>
          <w:rFonts w:ascii="宋体" w:hAnsi="宋体" w:cs="宋体"/>
          <w:lang w:val="zh-CN"/>
        </w:rPr>
      </w:pPr>
      <w:r>
        <w:rPr>
          <w:rFonts w:hint="eastAsia" w:ascii="宋体" w:hAnsi="宋体" w:cs="宋体"/>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1"/>
        <w:spacing w:line="440" w:lineRule="exact"/>
        <w:ind w:firstLine="420" w:firstLineChars="200"/>
        <w:contextualSpacing/>
        <w:rPr>
          <w:rFonts w:ascii="宋体" w:hAnsi="宋体" w:cs="宋体"/>
        </w:rPr>
      </w:pPr>
      <w:r>
        <w:rPr>
          <w:rFonts w:hint="eastAsia" w:ascii="宋体" w:hAnsi="宋体" w:cs="宋体"/>
          <w:lang w:val="zh-CN"/>
        </w:rPr>
        <w:t>3、中标人为残疾人福利性单位的，招标人应当随中标结果同时公告其《残疾人福利性单位声明函》，接受社会监督</w:t>
      </w:r>
      <w:r>
        <w:rPr>
          <w:rFonts w:hint="eastAsia" w:ascii="宋体" w:hAnsi="宋体" w:cs="宋体"/>
        </w:rPr>
        <w:t>。</w:t>
      </w:r>
    </w:p>
    <w:p>
      <w:pPr>
        <w:widowControl/>
        <w:jc w:val="center"/>
        <w:rPr>
          <w:rFonts w:ascii="宋体" w:hAnsi="宋体" w:cs="宋体"/>
          <w:b/>
          <w:sz w:val="24"/>
          <w:szCs w:val="24"/>
        </w:rPr>
      </w:pPr>
      <w:r>
        <w:rPr>
          <w:rFonts w:hint="eastAsia" w:ascii="宋体" w:hAnsi="宋体" w:cs="宋体"/>
          <w:b/>
          <w:sz w:val="24"/>
          <w:szCs w:val="24"/>
        </w:rPr>
        <w:br w:type="page"/>
      </w:r>
      <w:r>
        <w:rPr>
          <w:rFonts w:hint="eastAsia" w:ascii="宋体" w:hAnsi="宋体" w:cs="宋体"/>
          <w:b/>
          <w:sz w:val="36"/>
          <w:szCs w:val="36"/>
        </w:rPr>
        <w:t>第六章 资格审查与评标</w:t>
      </w:r>
    </w:p>
    <w:p>
      <w:pPr>
        <w:pStyle w:val="21"/>
        <w:spacing w:line="440" w:lineRule="exact"/>
        <w:ind w:firstLine="211"/>
        <w:contextualSpacing/>
        <w:rPr>
          <w:rFonts w:ascii="宋体" w:hAnsi="宋体" w:cs="宋体"/>
          <w:b/>
          <w:sz w:val="24"/>
          <w:szCs w:val="24"/>
          <w:lang w:val="zh-CN"/>
        </w:rPr>
      </w:pPr>
      <w:r>
        <w:rPr>
          <w:rFonts w:hint="eastAsia" w:ascii="宋体" w:hAnsi="宋体" w:cs="宋体"/>
          <w:b/>
          <w:sz w:val="24"/>
          <w:szCs w:val="24"/>
          <w:lang w:val="zh-CN"/>
        </w:rPr>
        <w:t>一、资格审查</w:t>
      </w:r>
    </w:p>
    <w:p>
      <w:pPr>
        <w:spacing w:line="440" w:lineRule="exact"/>
        <w:ind w:right="420" w:rightChars="200" w:firstLine="420" w:firstLineChars="200"/>
        <w:contextualSpacing/>
        <w:rPr>
          <w:rFonts w:ascii="宋体" w:hAnsi="宋体" w:cs="宋体"/>
          <w:szCs w:val="21"/>
          <w:lang w:val="zh-CN"/>
        </w:rPr>
      </w:pPr>
      <w:r>
        <w:rPr>
          <w:rFonts w:hint="eastAsia" w:ascii="宋体" w:hAnsi="宋体" w:cs="宋体"/>
          <w:szCs w:val="21"/>
          <w:lang w:val="zh-CN"/>
        </w:rPr>
        <w:t>（一）开标结束后，磋商小组依法对供应商资格进行审查。确定符合资格的供应商不少于3 家的，将对响应文件的有效性、完整性和响应程度进行审查并对响应文件进行评审。</w:t>
      </w:r>
      <w:r>
        <w:rPr>
          <w:rFonts w:hint="eastAsia" w:ascii="宋体" w:hAnsi="宋体" w:cs="宋体"/>
          <w:szCs w:val="21"/>
          <w:lang w:val="zh-CN"/>
        </w:rPr>
        <w:cr/>
      </w:r>
      <w:r>
        <w:rPr>
          <w:rFonts w:hint="eastAsia" w:ascii="宋体" w:hAnsi="宋体" w:cs="宋体"/>
          <w:szCs w:val="21"/>
          <w:lang w:val="zh-CN"/>
        </w:rPr>
        <w:t xml:space="preserve">    （二）资格证明材料（本栏所列内容为本项目的资格审查条件，如有一项不符合要求，则不能进入下一步评审）。</w:t>
      </w:r>
    </w:p>
    <w:p>
      <w:pPr>
        <w:spacing w:line="440" w:lineRule="exact"/>
        <w:ind w:right="420" w:rightChars="200" w:firstLine="420" w:firstLineChars="200"/>
        <w:contextualSpacing/>
        <w:rPr>
          <w:rFonts w:ascii="宋体" w:hAnsi="宋体" w:cs="宋体"/>
          <w:szCs w:val="21"/>
          <w:lang w:val="zh-CN"/>
        </w:rPr>
      </w:pPr>
      <w:r>
        <w:rPr>
          <w:rFonts w:hint="eastAsia" w:ascii="宋体" w:hAnsi="宋体" w:cs="宋体"/>
          <w:szCs w:val="21"/>
          <w:lang w:val="zh-CN"/>
        </w:rPr>
        <w:t>（三）资格审查中所涉及到的证书及材料，均须在电子响应文件中提供原件扫描件（或图片）。</w:t>
      </w:r>
    </w:p>
    <w:tbl>
      <w:tblPr>
        <w:tblStyle w:val="3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2410" w:type="dxa"/>
            <w:vAlign w:val="center"/>
          </w:tcPr>
          <w:p>
            <w:pPr>
              <w:spacing w:line="360" w:lineRule="auto"/>
              <w:jc w:val="center"/>
              <w:rPr>
                <w:rFonts w:ascii="宋体" w:hAnsi="宋体" w:cs="宋体"/>
                <w:b/>
                <w:szCs w:val="21"/>
              </w:rPr>
            </w:pPr>
            <w:r>
              <w:rPr>
                <w:rFonts w:hint="eastAsia" w:ascii="宋体" w:hAnsi="宋体" w:cs="宋体"/>
                <w:b/>
                <w:szCs w:val="21"/>
              </w:rPr>
              <w:t>资格审查因素</w:t>
            </w:r>
          </w:p>
        </w:tc>
        <w:tc>
          <w:tcPr>
            <w:tcW w:w="5954" w:type="dxa"/>
            <w:vAlign w:val="center"/>
          </w:tcPr>
          <w:p>
            <w:pPr>
              <w:spacing w:line="360" w:lineRule="auto"/>
              <w:jc w:val="center"/>
              <w:rPr>
                <w:rFonts w:ascii="宋体" w:hAnsi="宋体" w:cs="宋体"/>
                <w:b/>
                <w:szCs w:val="21"/>
              </w:rPr>
            </w:pPr>
            <w:r>
              <w:rPr>
                <w:rFonts w:hint="eastAsia" w:ascii="宋体" w:hAnsi="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2410" w:type="dxa"/>
            <w:vAlign w:val="center"/>
          </w:tcPr>
          <w:p>
            <w:pPr>
              <w:spacing w:line="400" w:lineRule="exact"/>
              <w:jc w:val="center"/>
              <w:rPr>
                <w:rFonts w:ascii="宋体" w:hAnsi="宋体" w:cs="宋体"/>
                <w:b/>
                <w:szCs w:val="21"/>
              </w:rPr>
            </w:pPr>
            <w:r>
              <w:rPr>
                <w:rFonts w:hint="eastAsia" w:ascii="宋体" w:hAnsi="宋体" w:cs="宋体"/>
                <w:b/>
                <w:szCs w:val="21"/>
              </w:rPr>
              <w:t>投标函</w:t>
            </w:r>
          </w:p>
        </w:tc>
        <w:tc>
          <w:tcPr>
            <w:tcW w:w="5954" w:type="dxa"/>
            <w:vAlign w:val="center"/>
          </w:tcPr>
          <w:p>
            <w:pPr>
              <w:spacing w:line="400" w:lineRule="exact"/>
              <w:rPr>
                <w:rFonts w:ascii="宋体" w:hAnsi="宋体" w:cs="宋体"/>
                <w:bCs/>
                <w:szCs w:val="21"/>
              </w:rPr>
            </w:pPr>
            <w:r>
              <w:rPr>
                <w:rFonts w:hint="eastAsia" w:ascii="宋体" w:hAnsi="宋体" w:cs="宋体"/>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2410" w:type="dxa"/>
            <w:vAlign w:val="center"/>
          </w:tcPr>
          <w:p>
            <w:pPr>
              <w:spacing w:line="400" w:lineRule="exact"/>
              <w:jc w:val="center"/>
              <w:rPr>
                <w:rFonts w:ascii="宋体" w:hAnsi="宋体" w:cs="宋体"/>
                <w:b/>
                <w:szCs w:val="21"/>
              </w:rPr>
            </w:pPr>
            <w:r>
              <w:rPr>
                <w:rFonts w:hint="eastAsia" w:ascii="宋体" w:hAnsi="宋体"/>
                <w:b/>
                <w:szCs w:val="21"/>
              </w:rPr>
              <w:t>中小企业</w:t>
            </w:r>
          </w:p>
        </w:tc>
        <w:tc>
          <w:tcPr>
            <w:tcW w:w="5954" w:type="dxa"/>
            <w:vAlign w:val="center"/>
          </w:tcPr>
          <w:p>
            <w:pPr>
              <w:spacing w:line="400" w:lineRule="exact"/>
              <w:jc w:val="left"/>
              <w:rPr>
                <w:rFonts w:ascii="宋体" w:hAnsi="宋体"/>
                <w:bCs/>
                <w:szCs w:val="21"/>
              </w:rPr>
            </w:pPr>
            <w:r>
              <w:rPr>
                <w:rFonts w:hint="eastAsia" w:ascii="宋体" w:hAnsi="宋体"/>
                <w:bCs/>
                <w:szCs w:val="21"/>
              </w:rPr>
              <w:t>（1）中小企业出具《中小企业声明函》</w:t>
            </w:r>
          </w:p>
          <w:p>
            <w:pPr>
              <w:spacing w:line="400" w:lineRule="exact"/>
              <w:rPr>
                <w:rFonts w:ascii="宋体" w:hAnsi="宋体" w:cs="宋体"/>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3</w:t>
            </w:r>
          </w:p>
        </w:tc>
        <w:tc>
          <w:tcPr>
            <w:tcW w:w="2410" w:type="dxa"/>
            <w:vAlign w:val="center"/>
          </w:tcPr>
          <w:p>
            <w:pPr>
              <w:spacing w:line="400" w:lineRule="exact"/>
              <w:jc w:val="center"/>
              <w:rPr>
                <w:rFonts w:ascii="宋体" w:hAnsi="宋体"/>
                <w:b/>
                <w:szCs w:val="21"/>
              </w:rPr>
            </w:pPr>
            <w:r>
              <w:rPr>
                <w:rFonts w:hint="eastAsia" w:ascii="宋体" w:hAnsi="宋体"/>
                <w:b/>
                <w:szCs w:val="21"/>
              </w:rPr>
              <w:t>许昌市建安区政府采购</w:t>
            </w:r>
          </w:p>
          <w:p>
            <w:pPr>
              <w:spacing w:line="400" w:lineRule="exact"/>
              <w:jc w:val="center"/>
              <w:rPr>
                <w:rFonts w:ascii="宋体" w:hAnsi="宋体" w:cs="宋体"/>
                <w:b/>
                <w:szCs w:val="21"/>
              </w:rPr>
            </w:pPr>
            <w:r>
              <w:rPr>
                <w:rFonts w:hint="eastAsia" w:ascii="宋体" w:hAnsi="宋体"/>
                <w:b/>
                <w:szCs w:val="21"/>
              </w:rPr>
              <w:t>供应商信用承诺函</w:t>
            </w:r>
          </w:p>
        </w:tc>
        <w:tc>
          <w:tcPr>
            <w:tcW w:w="5954" w:type="dxa"/>
            <w:vAlign w:val="center"/>
          </w:tcPr>
          <w:p>
            <w:pPr>
              <w:spacing w:line="400" w:lineRule="exact"/>
              <w:rPr>
                <w:rFonts w:ascii="宋体" w:hAnsi="宋体" w:cs="宋体"/>
                <w:b/>
                <w:szCs w:val="21"/>
              </w:rPr>
            </w:pPr>
            <w:r>
              <w:rPr>
                <w:rFonts w:hint="eastAsia" w:ascii="宋体" w:hAnsi="宋体" w:cs="微软雅黑"/>
                <w:bCs/>
                <w:szCs w:val="21"/>
              </w:rPr>
              <w:t>按照招标文件第八章3.6格式填写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4</w:t>
            </w:r>
          </w:p>
        </w:tc>
        <w:tc>
          <w:tcPr>
            <w:tcW w:w="2410" w:type="dxa"/>
            <w:vAlign w:val="center"/>
          </w:tcPr>
          <w:p>
            <w:pPr>
              <w:spacing w:line="400" w:lineRule="exact"/>
              <w:jc w:val="center"/>
              <w:rPr>
                <w:rFonts w:ascii="宋体" w:hAnsi="宋体"/>
                <w:b/>
                <w:szCs w:val="21"/>
              </w:rPr>
            </w:pPr>
            <w:r>
              <w:rPr>
                <w:rFonts w:hint="eastAsia" w:ascii="宋体" w:hAnsi="宋体"/>
                <w:b/>
                <w:szCs w:val="21"/>
              </w:rPr>
              <w:t>供应商须具备的特殊资质证书</w:t>
            </w:r>
          </w:p>
        </w:tc>
        <w:tc>
          <w:tcPr>
            <w:tcW w:w="5954" w:type="dxa"/>
            <w:vAlign w:val="center"/>
          </w:tcPr>
          <w:p>
            <w:pPr>
              <w:spacing w:line="400" w:lineRule="exact"/>
              <w:rPr>
                <w:rFonts w:ascii="等线" w:hAnsi="等线" w:cs="仿宋_GB2312"/>
                <w:szCs w:val="21"/>
                <w:lang w:val="zh-CN"/>
              </w:rPr>
            </w:pPr>
            <w:r>
              <w:rPr>
                <w:rFonts w:hint="eastAsia" w:ascii="宋体" w:hAnsi="宋体"/>
                <w:bCs/>
                <w:szCs w:val="21"/>
              </w:rPr>
              <w:t>拟派项目负责人应当具有地震学、地震地质学或地震工程学等相关专业背景高级及以上专业技术职称（提供项目负责人劳动合同和职称证）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5</w:t>
            </w:r>
          </w:p>
        </w:tc>
        <w:tc>
          <w:tcPr>
            <w:tcW w:w="2410" w:type="dxa"/>
            <w:vAlign w:val="center"/>
          </w:tcPr>
          <w:p>
            <w:pPr>
              <w:spacing w:line="400" w:lineRule="exact"/>
              <w:jc w:val="center"/>
              <w:rPr>
                <w:rFonts w:ascii="宋体" w:hAnsi="宋体"/>
                <w:b/>
                <w:szCs w:val="21"/>
              </w:rPr>
            </w:pPr>
            <w:r>
              <w:rPr>
                <w:rFonts w:hint="eastAsia" w:ascii="宋体" w:hAnsi="宋体"/>
                <w:b/>
                <w:bCs/>
                <w:szCs w:val="21"/>
              </w:rPr>
              <w:t>磋商</w:t>
            </w:r>
            <w:r>
              <w:rPr>
                <w:rFonts w:hint="eastAsia" w:ascii="宋体" w:hAnsi="宋体" w:cs="仿宋_GB2312"/>
                <w:b/>
                <w:szCs w:val="21"/>
                <w:lang w:val="zh-CN"/>
              </w:rPr>
              <w:t>报价</w:t>
            </w:r>
          </w:p>
        </w:tc>
        <w:tc>
          <w:tcPr>
            <w:tcW w:w="5954" w:type="dxa"/>
          </w:tcPr>
          <w:p>
            <w:pPr>
              <w:spacing w:line="400" w:lineRule="exact"/>
              <w:rPr>
                <w:rFonts w:ascii="宋体" w:hAnsi="宋体" w:cs="微软雅黑"/>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6</w:t>
            </w:r>
          </w:p>
        </w:tc>
        <w:tc>
          <w:tcPr>
            <w:tcW w:w="2410" w:type="dxa"/>
            <w:vAlign w:val="center"/>
          </w:tcPr>
          <w:p>
            <w:pPr>
              <w:spacing w:line="400" w:lineRule="exact"/>
              <w:jc w:val="center"/>
              <w:rPr>
                <w:rFonts w:ascii="宋体" w:hAnsi="宋体"/>
                <w:b/>
                <w:bCs/>
                <w:szCs w:val="21"/>
              </w:rPr>
            </w:pPr>
            <w:r>
              <w:rPr>
                <w:rFonts w:hint="eastAsia" w:ascii="宋体" w:hAnsi="宋体"/>
                <w:b/>
                <w:szCs w:val="21"/>
              </w:rPr>
              <w:t>磋商承诺函</w:t>
            </w:r>
          </w:p>
        </w:tc>
        <w:tc>
          <w:tcPr>
            <w:tcW w:w="5954" w:type="dxa"/>
            <w:vAlign w:val="center"/>
          </w:tcPr>
          <w:p>
            <w:pPr>
              <w:spacing w:line="400" w:lineRule="exact"/>
              <w:rPr>
                <w:rFonts w:ascii="等线" w:hAnsi="等线" w:cs="仿宋_GB2312"/>
                <w:szCs w:val="21"/>
                <w:lang w:val="zh-CN"/>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7</w:t>
            </w:r>
          </w:p>
        </w:tc>
        <w:tc>
          <w:tcPr>
            <w:tcW w:w="2410" w:type="dxa"/>
            <w:vAlign w:val="center"/>
          </w:tcPr>
          <w:p>
            <w:pPr>
              <w:spacing w:line="400" w:lineRule="exact"/>
              <w:jc w:val="center"/>
              <w:rPr>
                <w:rFonts w:ascii="宋体" w:hAnsi="宋体"/>
                <w:b/>
                <w:szCs w:val="21"/>
              </w:rPr>
            </w:pPr>
            <w:r>
              <w:rPr>
                <w:rFonts w:hint="eastAsia" w:ascii="宋体" w:hAnsi="宋体"/>
                <w:b/>
                <w:bCs/>
                <w:szCs w:val="21"/>
              </w:rPr>
              <w:t>联合体协议</w:t>
            </w:r>
          </w:p>
        </w:tc>
        <w:tc>
          <w:tcPr>
            <w:tcW w:w="5954" w:type="dxa"/>
          </w:tcPr>
          <w:p>
            <w:pPr>
              <w:spacing w:line="400" w:lineRule="exact"/>
              <w:rPr>
                <w:rFonts w:ascii="宋体" w:hAnsi="宋体"/>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8</w:t>
            </w:r>
          </w:p>
        </w:tc>
        <w:tc>
          <w:tcPr>
            <w:tcW w:w="2410" w:type="dxa"/>
            <w:vAlign w:val="center"/>
          </w:tcPr>
          <w:p>
            <w:pPr>
              <w:spacing w:line="400" w:lineRule="exact"/>
              <w:contextualSpacing/>
              <w:jc w:val="center"/>
              <w:rPr>
                <w:rFonts w:ascii="宋体" w:hAnsi="宋体"/>
                <w:b/>
                <w:bCs/>
                <w:szCs w:val="21"/>
              </w:rPr>
            </w:pPr>
            <w:r>
              <w:rPr>
                <w:rFonts w:hint="eastAsia" w:ascii="宋体" w:hAnsi="宋体"/>
                <w:b/>
                <w:szCs w:val="21"/>
              </w:rPr>
              <w:t>供应商身份证明及授权</w:t>
            </w:r>
          </w:p>
        </w:tc>
        <w:tc>
          <w:tcPr>
            <w:tcW w:w="5954" w:type="dxa"/>
          </w:tcPr>
          <w:p>
            <w:pPr>
              <w:spacing w:line="400" w:lineRule="exac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（1）法定代表人身份证明或提供法定代表人授权委托书及被授权人身份证明。（法人投标提供）</w:t>
            </w:r>
          </w:p>
          <w:p>
            <w:pPr>
              <w:spacing w:line="400" w:lineRule="exac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（2）单位负责人身份证明或提供单位负责人授权委托书及被授权人身份证明。（非法人投标提供）</w:t>
            </w:r>
          </w:p>
          <w:p>
            <w:pPr>
              <w:spacing w:line="400" w:lineRule="exact"/>
              <w:rPr>
                <w:rFonts w:cs="仿宋_GB2312" w:asciiTheme="minorEastAsia" w:hAnsiTheme="minorEastAsia" w:eastAsiaTheme="minorEastAsia"/>
                <w:b/>
                <w:szCs w:val="21"/>
                <w:lang w:val="zh-CN"/>
              </w:rPr>
            </w:pPr>
            <w:r>
              <w:rPr>
                <w:rFonts w:hint="eastAsia" w:cs="仿宋_GB2312" w:asciiTheme="minorEastAsia" w:hAnsiTheme="minorEastAsia" w:eastAsiaTheme="minorEastAsia"/>
                <w:b/>
                <w:szCs w:val="21"/>
                <w:lang w:val="zh-CN"/>
              </w:rPr>
              <w:t>注：</w:t>
            </w:r>
          </w:p>
          <w:p>
            <w:pPr>
              <w:spacing w:line="400" w:lineRule="exact"/>
              <w:rPr>
                <w:rFonts w:asciiTheme="minorEastAsia" w:hAnsiTheme="minorEastAsia" w:eastAsiaTheme="minorEastAsia"/>
                <w:b/>
                <w:szCs w:val="21"/>
              </w:rPr>
            </w:pPr>
            <w:r>
              <w:rPr>
                <w:rFonts w:hint="eastAsia" w:asciiTheme="minorEastAsia" w:hAnsiTheme="minorEastAsia" w:eastAsiaTheme="minorEastAsia"/>
                <w:szCs w:val="21"/>
              </w:rPr>
              <w:t>①企业（银行、保险、石油石化、电力、电信等行业除外）、事业单位和社会团体供应商以法人身份参加投标的，法定代表人应与实际提交的“营业执照等证明文件”载明的一致。</w:t>
            </w:r>
          </w:p>
          <w:p>
            <w:pPr>
              <w:spacing w:line="400" w:lineRule="exact"/>
              <w:contextualSpacing/>
              <w:rPr>
                <w:rFonts w:asciiTheme="minorEastAsia" w:hAnsiTheme="minorEastAsia" w:eastAsiaTheme="minorEastAsia"/>
                <w:szCs w:val="21"/>
              </w:rPr>
            </w:pPr>
            <w:r>
              <w:rPr>
                <w:rFonts w:hint="eastAsia" w:asciiTheme="minorEastAsia" w:hAnsiTheme="minorEastAsia" w:eastAsiaTheme="minor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400" w:lineRule="exact"/>
              <w:contextualSpacing/>
              <w:rPr>
                <w:rFonts w:ascii="等线" w:hAnsi="等线"/>
                <w:bCs/>
                <w:szCs w:val="21"/>
              </w:rPr>
            </w:pPr>
            <w:r>
              <w:rPr>
                <w:rFonts w:hint="eastAsia" w:asciiTheme="minorEastAsia" w:hAnsiTheme="minorEastAsia" w:eastAsiaTheme="minorEastAsia"/>
                <w:szCs w:val="21"/>
              </w:rPr>
              <w:t>③</w:t>
            </w:r>
            <w:r>
              <w:rPr>
                <w:rFonts w:hint="eastAsia" w:asciiTheme="minorEastAsia" w:hAnsiTheme="minorEastAsia" w:eastAsiaTheme="minorEastAsia"/>
                <w:kern w:val="0"/>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9</w:t>
            </w:r>
          </w:p>
        </w:tc>
        <w:tc>
          <w:tcPr>
            <w:tcW w:w="2410" w:type="dxa"/>
            <w:vAlign w:val="center"/>
          </w:tcPr>
          <w:p>
            <w:pPr>
              <w:spacing w:line="400" w:lineRule="exact"/>
              <w:jc w:val="center"/>
              <w:rPr>
                <w:rFonts w:ascii="宋体" w:hAnsi="宋体" w:cs="宋体"/>
                <w:b/>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center"/>
          </w:tcPr>
          <w:p>
            <w:pPr>
              <w:spacing w:line="400" w:lineRule="exact"/>
              <w:rPr>
                <w:rFonts w:ascii="宋体" w:hAnsi="宋体" w:cs="宋体"/>
                <w:bCs/>
                <w:szCs w:val="21"/>
              </w:rPr>
            </w:pPr>
            <w:r>
              <w:rPr>
                <w:rFonts w:hint="eastAsia" w:cs="仿宋_GB2312" w:asciiTheme="minorEastAsia" w:hAnsiTheme="minorEastAsia" w:eastAsiaTheme="minorEastAsia"/>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10</w:t>
            </w:r>
          </w:p>
        </w:tc>
        <w:tc>
          <w:tcPr>
            <w:tcW w:w="2410" w:type="dxa"/>
            <w:vAlign w:val="center"/>
          </w:tcPr>
          <w:p>
            <w:pPr>
              <w:spacing w:line="400" w:lineRule="exact"/>
              <w:rPr>
                <w:rFonts w:ascii="宋体" w:hAnsi="宋体" w:cs="宋体"/>
                <w:b/>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center"/>
          </w:tcPr>
          <w:p>
            <w:pPr>
              <w:spacing w:line="400" w:lineRule="exact"/>
              <w:rPr>
                <w:rFonts w:ascii="宋体" w:hAnsi="宋体" w:cs="宋体"/>
                <w:b/>
                <w:bCs/>
                <w:szCs w:val="21"/>
              </w:rPr>
            </w:pPr>
            <w:r>
              <w:rPr>
                <w:rFonts w:hint="eastAsia" w:cs="仿宋_GB2312" w:asciiTheme="minorEastAsia" w:hAnsiTheme="minorEastAsia" w:eastAsiaTheme="minorEastAsia"/>
                <w:szCs w:val="21"/>
                <w:lang w:val="zh-CN"/>
              </w:rPr>
              <w:t>供应商提供未为本项目提供整体设计、规范编制或者项目管理、监理、检测等服务承诺函（承诺函格式自拟）。</w:t>
            </w:r>
          </w:p>
        </w:tc>
      </w:tr>
    </w:tbl>
    <w:p>
      <w:pPr>
        <w:pStyle w:val="21"/>
        <w:spacing w:line="440" w:lineRule="exact"/>
        <w:contextualSpacing/>
        <w:rPr>
          <w:rFonts w:ascii="宋体" w:hAnsi="宋体" w:cs="宋体"/>
          <w:b/>
          <w:bCs/>
          <w:sz w:val="24"/>
          <w:szCs w:val="24"/>
        </w:rPr>
      </w:pPr>
      <w:r>
        <w:rPr>
          <w:rFonts w:hint="eastAsia" w:ascii="宋体" w:hAnsi="宋体" w:cs="宋体"/>
          <w:b/>
          <w:bCs/>
          <w:sz w:val="24"/>
          <w:szCs w:val="24"/>
        </w:rPr>
        <w:t>二、评标</w:t>
      </w:r>
    </w:p>
    <w:p>
      <w:pPr>
        <w:pStyle w:val="21"/>
        <w:spacing w:line="440" w:lineRule="exact"/>
        <w:ind w:firstLine="422" w:firstLineChars="200"/>
        <w:contextualSpacing/>
        <w:rPr>
          <w:rFonts w:ascii="宋体" w:hAnsi="宋体" w:cs="宋体"/>
          <w:b/>
          <w:bCs/>
        </w:rPr>
      </w:pPr>
      <w:r>
        <w:rPr>
          <w:rFonts w:hint="eastAsia" w:ascii="宋体" w:hAnsi="宋体" w:cs="宋体"/>
          <w:b/>
          <w:bCs/>
        </w:rPr>
        <w:t>（一）评标方法</w:t>
      </w:r>
    </w:p>
    <w:p>
      <w:pPr>
        <w:pStyle w:val="21"/>
        <w:spacing w:line="440" w:lineRule="exact"/>
        <w:ind w:firstLine="420" w:firstLineChars="200"/>
        <w:contextualSpacing/>
        <w:rPr>
          <w:rFonts w:ascii="宋体" w:hAnsi="宋体" w:cs="宋体"/>
        </w:rPr>
      </w:pPr>
      <w:r>
        <w:rPr>
          <w:rFonts w:hint="eastAsia" w:ascii="宋体" w:hAnsi="宋体" w:cs="宋体"/>
        </w:rPr>
        <w:t>本项目采用综合评分法。总分为100分。</w:t>
      </w:r>
    </w:p>
    <w:tbl>
      <w:tblPr>
        <w:tblStyle w:val="38"/>
        <w:tblW w:w="9761" w:type="dxa"/>
        <w:jc w:val="center"/>
        <w:tblLayout w:type="fixed"/>
        <w:tblCellMar>
          <w:top w:w="15" w:type="dxa"/>
          <w:left w:w="15" w:type="dxa"/>
          <w:bottom w:w="15" w:type="dxa"/>
          <w:right w:w="15" w:type="dxa"/>
        </w:tblCellMar>
      </w:tblPr>
      <w:tblGrid>
        <w:gridCol w:w="1194"/>
        <w:gridCol w:w="1734"/>
        <w:gridCol w:w="6833"/>
      </w:tblGrid>
      <w:tr>
        <w:tblPrEx>
          <w:tblCellMar>
            <w:top w:w="15" w:type="dxa"/>
            <w:left w:w="15" w:type="dxa"/>
            <w:bottom w:w="15" w:type="dxa"/>
            <w:right w:w="15" w:type="dxa"/>
          </w:tblCellMar>
        </w:tblPrEx>
        <w:trPr>
          <w:trHeight w:val="422" w:hRule="atLeast"/>
          <w:jc w:val="center"/>
        </w:trPr>
        <w:tc>
          <w:tcPr>
            <w:tcW w:w="292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adjustRightInd w:val="0"/>
              <w:jc w:val="center"/>
              <w:rPr>
                <w:rFonts w:ascii="Times New Roman" w:hAnsi="Times New Roman"/>
                <w:b/>
                <w:bCs/>
                <w:spacing w:val="1"/>
                <w:sz w:val="24"/>
                <w:szCs w:val="24"/>
              </w:rPr>
            </w:pPr>
            <w:r>
              <w:rPr>
                <w:rFonts w:ascii="Times New Roman" w:hAnsi="Times New Roman"/>
                <w:b/>
                <w:bCs/>
                <w:spacing w:val="1"/>
                <w:sz w:val="24"/>
                <w:szCs w:val="24"/>
              </w:rPr>
              <w:t>分值构成</w:t>
            </w:r>
          </w:p>
          <w:p>
            <w:pPr>
              <w:autoSpaceDE w:val="0"/>
              <w:autoSpaceDN w:val="0"/>
              <w:adjustRightInd w:val="0"/>
              <w:jc w:val="center"/>
              <w:rPr>
                <w:rFonts w:ascii="Times New Roman" w:hAnsi="Times New Roman"/>
                <w:spacing w:val="1"/>
                <w:sz w:val="24"/>
                <w:szCs w:val="24"/>
              </w:rPr>
            </w:pPr>
            <w:r>
              <w:rPr>
                <w:rFonts w:ascii="Times New Roman" w:hAnsi="Times New Roman"/>
                <w:b/>
                <w:bCs/>
                <w:spacing w:val="1"/>
                <w:sz w:val="24"/>
                <w:szCs w:val="24"/>
              </w:rPr>
              <w:t>(总分100分)</w:t>
            </w:r>
          </w:p>
        </w:tc>
        <w:tc>
          <w:tcPr>
            <w:tcW w:w="68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adjustRightInd w:val="0"/>
              <w:ind w:firstLine="216" w:firstLineChars="90"/>
              <w:rPr>
                <w:sz w:val="24"/>
                <w:szCs w:val="24"/>
              </w:rPr>
            </w:pPr>
            <w:r>
              <w:rPr>
                <w:rFonts w:hint="eastAsia" w:ascii="宋体" w:hAnsi="宋体" w:cs="宋体"/>
                <w:sz w:val="24"/>
                <w:szCs w:val="24"/>
                <w:lang w:bidi="ar"/>
              </w:rPr>
              <w:t>报</w:t>
            </w:r>
            <w:r>
              <w:rPr>
                <w:sz w:val="24"/>
                <w:szCs w:val="24"/>
              </w:rPr>
              <w:t xml:space="preserve">价部分：10分 </w:t>
            </w:r>
          </w:p>
          <w:p>
            <w:pPr>
              <w:autoSpaceDE w:val="0"/>
              <w:autoSpaceDN w:val="0"/>
              <w:adjustRightInd w:val="0"/>
              <w:ind w:firstLine="216" w:firstLineChars="90"/>
              <w:rPr>
                <w:sz w:val="24"/>
                <w:szCs w:val="24"/>
              </w:rPr>
            </w:pPr>
            <w:r>
              <w:rPr>
                <w:sz w:val="24"/>
                <w:szCs w:val="24"/>
              </w:rPr>
              <w:t>商务部分：</w:t>
            </w:r>
            <w:r>
              <w:rPr>
                <w:rFonts w:hint="eastAsia"/>
                <w:sz w:val="24"/>
                <w:szCs w:val="24"/>
              </w:rPr>
              <w:t>30</w:t>
            </w:r>
            <w:r>
              <w:rPr>
                <w:sz w:val="24"/>
                <w:szCs w:val="24"/>
              </w:rPr>
              <w:t>分</w:t>
            </w:r>
          </w:p>
          <w:p>
            <w:pPr>
              <w:autoSpaceDE w:val="0"/>
              <w:autoSpaceDN w:val="0"/>
              <w:adjustRightInd w:val="0"/>
              <w:ind w:firstLine="216" w:firstLineChars="90"/>
              <w:rPr>
                <w:sz w:val="24"/>
                <w:szCs w:val="24"/>
              </w:rPr>
            </w:pPr>
            <w:r>
              <w:rPr>
                <w:sz w:val="24"/>
                <w:szCs w:val="24"/>
              </w:rPr>
              <w:t>技术部分：</w:t>
            </w:r>
            <w:r>
              <w:rPr>
                <w:rFonts w:hint="eastAsia"/>
                <w:sz w:val="24"/>
                <w:szCs w:val="24"/>
              </w:rPr>
              <w:t>60</w:t>
            </w:r>
            <w:r>
              <w:rPr>
                <w:sz w:val="24"/>
                <w:szCs w:val="24"/>
              </w:rPr>
              <w:t>分</w:t>
            </w:r>
          </w:p>
        </w:tc>
      </w:tr>
      <w:tr>
        <w:tblPrEx>
          <w:tblCellMar>
            <w:top w:w="15" w:type="dxa"/>
            <w:left w:w="15" w:type="dxa"/>
            <w:bottom w:w="15" w:type="dxa"/>
            <w:right w:w="15" w:type="dxa"/>
          </w:tblCellMar>
        </w:tblPrEx>
        <w:trPr>
          <w:trHeight w:val="422" w:hRule="atLeast"/>
          <w:jc w:val="center"/>
        </w:trPr>
        <w:tc>
          <w:tcPr>
            <w:tcW w:w="119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textAlignment w:val="center"/>
              <w:rPr>
                <w:rFonts w:ascii="宋体" w:hAnsi="宋体" w:cs="宋体"/>
                <w:b/>
                <w:bCs/>
                <w:sz w:val="24"/>
                <w:szCs w:val="24"/>
              </w:rPr>
            </w:pPr>
            <w:r>
              <w:rPr>
                <w:rFonts w:hint="eastAsia" w:ascii="宋体" w:hAnsi="宋体" w:cs="宋体"/>
                <w:b/>
                <w:bCs/>
                <w:sz w:val="24"/>
                <w:szCs w:val="24"/>
                <w:lang w:bidi="ar"/>
              </w:rPr>
              <w:t>评审项目</w:t>
            </w:r>
          </w:p>
        </w:tc>
        <w:tc>
          <w:tcPr>
            <w:tcW w:w="17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textAlignment w:val="center"/>
              <w:rPr>
                <w:rFonts w:ascii="宋体" w:hAnsi="宋体" w:cs="宋体"/>
                <w:b/>
                <w:bCs/>
                <w:sz w:val="24"/>
                <w:szCs w:val="24"/>
              </w:rPr>
            </w:pPr>
            <w:r>
              <w:rPr>
                <w:rFonts w:hint="eastAsia" w:ascii="宋体" w:hAnsi="宋体" w:cs="宋体"/>
                <w:b/>
                <w:bCs/>
                <w:sz w:val="24"/>
                <w:szCs w:val="24"/>
                <w:lang w:bidi="ar"/>
              </w:rPr>
              <w:t>分值</w:t>
            </w:r>
          </w:p>
        </w:tc>
        <w:tc>
          <w:tcPr>
            <w:tcW w:w="68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textAlignment w:val="center"/>
              <w:rPr>
                <w:rFonts w:ascii="宋体" w:hAnsi="宋体" w:cs="宋体"/>
                <w:b/>
                <w:bCs/>
                <w:sz w:val="24"/>
                <w:szCs w:val="24"/>
              </w:rPr>
            </w:pPr>
            <w:r>
              <w:rPr>
                <w:rFonts w:hint="eastAsia" w:ascii="宋体" w:hAnsi="宋体" w:cs="宋体"/>
                <w:b/>
                <w:bCs/>
                <w:sz w:val="24"/>
                <w:szCs w:val="24"/>
                <w:lang w:bidi="ar"/>
              </w:rPr>
              <w:t>评审细则</w:t>
            </w:r>
          </w:p>
        </w:tc>
      </w:tr>
      <w:tr>
        <w:tblPrEx>
          <w:tblCellMar>
            <w:top w:w="15" w:type="dxa"/>
            <w:left w:w="15" w:type="dxa"/>
            <w:bottom w:w="15" w:type="dxa"/>
            <w:right w:w="15" w:type="dxa"/>
          </w:tblCellMar>
        </w:tblPrEx>
        <w:trPr>
          <w:trHeight w:val="2141" w:hRule="atLeast"/>
          <w:jc w:val="center"/>
        </w:trPr>
        <w:tc>
          <w:tcPr>
            <w:tcW w:w="119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textAlignment w:val="center"/>
              <w:rPr>
                <w:rFonts w:ascii="宋体" w:hAnsi="宋体" w:cs="宋体"/>
                <w:b/>
                <w:bCs/>
                <w:sz w:val="24"/>
                <w:szCs w:val="24"/>
                <w:lang w:bidi="ar"/>
              </w:rPr>
            </w:pPr>
            <w:r>
              <w:rPr>
                <w:rFonts w:hint="eastAsia" w:ascii="宋体" w:hAnsi="宋体" w:cs="宋体"/>
                <w:b/>
                <w:bCs/>
                <w:sz w:val="24"/>
                <w:szCs w:val="24"/>
                <w:lang w:bidi="ar"/>
              </w:rPr>
              <w:t>报价部分 （10分）</w:t>
            </w:r>
          </w:p>
        </w:tc>
        <w:tc>
          <w:tcPr>
            <w:tcW w:w="17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textAlignment w:val="center"/>
              <w:rPr>
                <w:rFonts w:ascii="宋体" w:hAnsi="宋体" w:cs="宋体"/>
                <w:b/>
                <w:bCs/>
                <w:sz w:val="24"/>
                <w:szCs w:val="24"/>
                <w:lang w:bidi="ar"/>
              </w:rPr>
            </w:pPr>
            <w:r>
              <w:rPr>
                <w:rFonts w:hint="eastAsia" w:ascii="宋体" w:hAnsi="宋体" w:cs="宋体"/>
                <w:b/>
                <w:bCs/>
                <w:sz w:val="24"/>
                <w:szCs w:val="24"/>
                <w:lang w:bidi="ar"/>
              </w:rPr>
              <w:t>报价</w:t>
            </w:r>
          </w:p>
          <w:p>
            <w:pPr>
              <w:jc w:val="center"/>
              <w:textAlignment w:val="center"/>
              <w:rPr>
                <w:rFonts w:ascii="宋体" w:hAnsi="宋体" w:cs="宋体"/>
                <w:b/>
                <w:bCs/>
                <w:sz w:val="24"/>
                <w:szCs w:val="24"/>
                <w:lang w:bidi="ar"/>
              </w:rPr>
            </w:pPr>
            <w:r>
              <w:rPr>
                <w:rFonts w:hint="eastAsia" w:ascii="宋体" w:hAnsi="宋体" w:cs="宋体"/>
                <w:b/>
                <w:bCs/>
                <w:sz w:val="24"/>
                <w:szCs w:val="24"/>
                <w:lang w:bidi="ar"/>
              </w:rPr>
              <w:t>（10分）</w:t>
            </w:r>
          </w:p>
        </w:tc>
        <w:tc>
          <w:tcPr>
            <w:tcW w:w="68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3"/>
              <w:spacing w:line="560" w:lineRule="exact"/>
              <w:jc w:val="left"/>
              <w:rPr>
                <w:sz w:val="24"/>
                <w:szCs w:val="24"/>
                <w:lang w:val="en-US" w:bidi="ar-SA"/>
              </w:rPr>
            </w:pPr>
            <w:r>
              <w:rPr>
                <w:rFonts w:hint="eastAsia"/>
                <w:sz w:val="24"/>
                <w:szCs w:val="24"/>
                <w:lang w:val="en-US" w:bidi="ar-SA"/>
              </w:rPr>
              <w:t>投标报价得分采用低价优先法计算，即满足磋商文件要求且最低的最终磋商报价为磋商基准价，其价格分为满分10分。其他供应商的报价得分计算：</w:t>
            </w:r>
          </w:p>
          <w:p>
            <w:pPr>
              <w:spacing w:line="560" w:lineRule="exact"/>
              <w:rPr>
                <w:rFonts w:ascii="宋体" w:hAnsi="宋体" w:cs="宋体"/>
                <w:sz w:val="24"/>
                <w:szCs w:val="24"/>
              </w:rPr>
            </w:pPr>
            <w:r>
              <w:rPr>
                <w:rFonts w:hint="eastAsia" w:ascii="宋体" w:hAnsi="宋体" w:cs="宋体"/>
                <w:sz w:val="24"/>
                <w:szCs w:val="24"/>
              </w:rPr>
              <w:t>报价得分=(磋商基准价／最终磋商报价)×10</w:t>
            </w:r>
          </w:p>
          <w:p>
            <w:pPr>
              <w:textAlignment w:val="center"/>
              <w:rPr>
                <w:rFonts w:ascii="宋体" w:hAnsi="宋体" w:cs="宋体"/>
                <w:sz w:val="24"/>
                <w:szCs w:val="24"/>
                <w:lang w:bidi="ar"/>
              </w:rPr>
            </w:pPr>
            <w:r>
              <w:rPr>
                <w:rFonts w:hint="eastAsia" w:ascii="宋体" w:hAnsi="宋体" w:cs="宋体"/>
                <w:sz w:val="24"/>
                <w:szCs w:val="24"/>
              </w:rPr>
              <w:t>计算按四舍五入法则,保留小数点后两位。</w:t>
            </w:r>
          </w:p>
        </w:tc>
      </w:tr>
      <w:tr>
        <w:tblPrEx>
          <w:tblCellMar>
            <w:top w:w="15" w:type="dxa"/>
            <w:left w:w="15" w:type="dxa"/>
            <w:bottom w:w="15" w:type="dxa"/>
            <w:right w:w="15" w:type="dxa"/>
          </w:tblCellMar>
        </w:tblPrEx>
        <w:trPr>
          <w:trHeight w:val="1155" w:hRule="atLeast"/>
          <w:jc w:val="center"/>
        </w:trPr>
        <w:tc>
          <w:tcPr>
            <w:tcW w:w="1194"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textAlignment w:val="center"/>
              <w:rPr>
                <w:rFonts w:ascii="宋体" w:hAnsi="宋体" w:cs="宋体"/>
                <w:b/>
                <w:bCs/>
                <w:sz w:val="24"/>
                <w:szCs w:val="24"/>
                <w:lang w:bidi="ar"/>
              </w:rPr>
            </w:pPr>
          </w:p>
          <w:p>
            <w:pPr>
              <w:jc w:val="center"/>
              <w:textAlignment w:val="center"/>
              <w:rPr>
                <w:rFonts w:ascii="宋体" w:hAnsi="宋体" w:cs="宋体"/>
                <w:b/>
                <w:bCs/>
                <w:sz w:val="24"/>
                <w:szCs w:val="24"/>
                <w:lang w:bidi="ar"/>
              </w:rPr>
            </w:pPr>
          </w:p>
          <w:p>
            <w:pPr>
              <w:jc w:val="center"/>
              <w:textAlignment w:val="center"/>
              <w:rPr>
                <w:rFonts w:ascii="宋体" w:hAnsi="宋体" w:cs="宋体"/>
                <w:b/>
                <w:bCs/>
                <w:sz w:val="24"/>
                <w:szCs w:val="24"/>
                <w:lang w:bidi="ar"/>
              </w:rPr>
            </w:pPr>
          </w:p>
          <w:p>
            <w:pPr>
              <w:jc w:val="center"/>
              <w:textAlignment w:val="center"/>
              <w:rPr>
                <w:rFonts w:ascii="宋体" w:hAnsi="宋体" w:cs="宋体"/>
                <w:b/>
                <w:bCs/>
                <w:sz w:val="24"/>
                <w:szCs w:val="24"/>
                <w:lang w:bidi="ar"/>
              </w:rPr>
            </w:pPr>
          </w:p>
          <w:p>
            <w:pPr>
              <w:jc w:val="center"/>
              <w:textAlignment w:val="center"/>
              <w:rPr>
                <w:rFonts w:ascii="宋体" w:hAnsi="宋体" w:cs="宋体"/>
                <w:b/>
                <w:bCs/>
                <w:sz w:val="24"/>
                <w:szCs w:val="24"/>
                <w:lang w:bidi="ar"/>
              </w:rPr>
            </w:pPr>
            <w:r>
              <w:rPr>
                <w:rFonts w:hint="eastAsia" w:ascii="宋体" w:hAnsi="宋体" w:cs="宋体"/>
                <w:b/>
                <w:bCs/>
                <w:sz w:val="24"/>
                <w:szCs w:val="24"/>
                <w:lang w:bidi="ar"/>
              </w:rPr>
              <w:t>商务部分</w:t>
            </w:r>
          </w:p>
          <w:p>
            <w:pPr>
              <w:jc w:val="center"/>
              <w:textAlignment w:val="center"/>
              <w:rPr>
                <w:rFonts w:ascii="宋体" w:hAnsi="宋体" w:cs="宋体"/>
                <w:b/>
                <w:bCs/>
                <w:sz w:val="24"/>
                <w:szCs w:val="24"/>
                <w:lang w:bidi="ar"/>
              </w:rPr>
            </w:pPr>
            <w:r>
              <w:rPr>
                <w:rFonts w:hint="eastAsia" w:ascii="宋体" w:hAnsi="宋体" w:cs="宋体"/>
                <w:b/>
                <w:bCs/>
                <w:sz w:val="24"/>
                <w:szCs w:val="24"/>
                <w:lang w:bidi="ar"/>
              </w:rPr>
              <w:t>（30分）</w:t>
            </w:r>
          </w:p>
        </w:tc>
        <w:tc>
          <w:tcPr>
            <w:tcW w:w="17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textAlignment w:val="center"/>
              <w:rPr>
                <w:rFonts w:ascii="宋体" w:hAnsi="宋体" w:cs="宋体"/>
                <w:b/>
                <w:bCs/>
                <w:sz w:val="24"/>
                <w:szCs w:val="24"/>
                <w:lang w:bidi="ar"/>
              </w:rPr>
            </w:pPr>
            <w:r>
              <w:rPr>
                <w:rFonts w:hint="eastAsia" w:ascii="宋体" w:hAnsi="宋体" w:cs="宋体"/>
                <w:b/>
                <w:bCs/>
                <w:sz w:val="24"/>
                <w:szCs w:val="24"/>
                <w:lang w:bidi="ar"/>
              </w:rPr>
              <w:t>技术支撑能力</w:t>
            </w:r>
          </w:p>
          <w:p>
            <w:pPr>
              <w:jc w:val="center"/>
              <w:textAlignment w:val="center"/>
              <w:rPr>
                <w:rFonts w:ascii="宋体" w:hAnsi="宋体" w:cs="宋体"/>
                <w:b/>
                <w:bCs/>
                <w:sz w:val="24"/>
                <w:szCs w:val="24"/>
                <w:lang w:bidi="ar"/>
              </w:rPr>
            </w:pPr>
            <w:r>
              <w:rPr>
                <w:rFonts w:hint="eastAsia" w:ascii="宋体" w:hAnsi="宋体" w:cs="宋体"/>
                <w:b/>
                <w:bCs/>
                <w:sz w:val="24"/>
                <w:szCs w:val="24"/>
                <w:lang w:bidi="ar"/>
              </w:rPr>
              <w:t>（10分）</w:t>
            </w:r>
          </w:p>
        </w:tc>
        <w:tc>
          <w:tcPr>
            <w:tcW w:w="68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extAlignment w:val="center"/>
              <w:rPr>
                <w:rFonts w:ascii="宋体" w:hAnsi="宋体" w:cs="宋体"/>
                <w:sz w:val="24"/>
                <w:szCs w:val="24"/>
              </w:rPr>
            </w:pPr>
            <w:r>
              <w:rPr>
                <w:rFonts w:hint="eastAsia" w:ascii="宋体" w:hAnsi="宋体" w:cs="宋体"/>
                <w:sz w:val="24"/>
                <w:szCs w:val="24"/>
              </w:rPr>
              <w:t xml:space="preserve">    供应商具有承担地震安全性评价工作的钻探设备的得4分、波速测试设备得3分、地震安全性评价专业计算软件得3分。</w:t>
            </w:r>
            <w:r>
              <w:rPr>
                <w:rFonts w:hint="eastAsia" w:ascii="宋体" w:hAnsi="宋体" w:cs="宋体"/>
                <w:b/>
                <w:bCs/>
                <w:sz w:val="24"/>
                <w:szCs w:val="24"/>
              </w:rPr>
              <w:t>（以上设备软件需提供投标人的购置发票扫描件，未提供不得分。）</w:t>
            </w:r>
          </w:p>
        </w:tc>
      </w:tr>
      <w:tr>
        <w:tblPrEx>
          <w:tblCellMar>
            <w:top w:w="15" w:type="dxa"/>
            <w:left w:w="15" w:type="dxa"/>
            <w:bottom w:w="15" w:type="dxa"/>
            <w:right w:w="15" w:type="dxa"/>
          </w:tblCellMar>
        </w:tblPrEx>
        <w:trPr>
          <w:trHeight w:val="1567" w:hRule="atLeast"/>
          <w:jc w:val="center"/>
        </w:trPr>
        <w:tc>
          <w:tcPr>
            <w:tcW w:w="1194" w:type="dxa"/>
            <w:vMerge w:val="continue"/>
            <w:tcBorders>
              <w:left w:val="single" w:color="000000" w:sz="4" w:space="0"/>
              <w:right w:val="single" w:color="000000" w:sz="4" w:space="0"/>
            </w:tcBorders>
            <w:tcMar>
              <w:top w:w="0" w:type="dxa"/>
              <w:left w:w="0" w:type="dxa"/>
              <w:bottom w:w="0" w:type="dxa"/>
              <w:right w:w="0" w:type="dxa"/>
            </w:tcMar>
            <w:vAlign w:val="center"/>
          </w:tcPr>
          <w:p>
            <w:pPr>
              <w:jc w:val="center"/>
              <w:textAlignment w:val="center"/>
              <w:rPr>
                <w:rFonts w:ascii="宋体" w:hAnsi="宋体" w:cs="宋体"/>
                <w:b/>
                <w:bCs/>
                <w:sz w:val="24"/>
                <w:szCs w:val="24"/>
                <w:lang w:bidi="ar"/>
              </w:rPr>
            </w:pPr>
          </w:p>
        </w:tc>
        <w:tc>
          <w:tcPr>
            <w:tcW w:w="17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textAlignment w:val="center"/>
              <w:rPr>
                <w:rFonts w:ascii="宋体" w:hAnsi="宋体" w:cs="宋体"/>
                <w:b/>
                <w:bCs/>
                <w:sz w:val="24"/>
                <w:szCs w:val="24"/>
                <w:lang w:bidi="ar"/>
              </w:rPr>
            </w:pPr>
            <w:r>
              <w:rPr>
                <w:rFonts w:hint="eastAsia" w:ascii="宋体" w:hAnsi="宋体" w:cs="宋体"/>
                <w:b/>
                <w:bCs/>
                <w:sz w:val="24"/>
                <w:szCs w:val="24"/>
                <w:lang w:bidi="ar"/>
              </w:rPr>
              <w:t>拟投入</w:t>
            </w:r>
          </w:p>
          <w:p>
            <w:pPr>
              <w:jc w:val="center"/>
              <w:textAlignment w:val="center"/>
              <w:rPr>
                <w:rFonts w:ascii="宋体" w:hAnsi="宋体" w:cs="宋体"/>
                <w:b/>
                <w:bCs/>
                <w:sz w:val="24"/>
                <w:szCs w:val="24"/>
                <w:lang w:bidi="ar"/>
              </w:rPr>
            </w:pPr>
            <w:r>
              <w:rPr>
                <w:rFonts w:hint="eastAsia" w:ascii="宋体" w:hAnsi="宋体" w:cs="宋体"/>
                <w:b/>
                <w:bCs/>
                <w:sz w:val="24"/>
                <w:szCs w:val="24"/>
                <w:lang w:bidi="ar"/>
              </w:rPr>
              <w:t>技术人员力量</w:t>
            </w:r>
          </w:p>
          <w:p>
            <w:pPr>
              <w:jc w:val="center"/>
              <w:textAlignment w:val="center"/>
              <w:rPr>
                <w:rFonts w:ascii="宋体" w:hAnsi="宋体" w:cs="宋体"/>
                <w:b/>
                <w:bCs/>
                <w:sz w:val="24"/>
                <w:szCs w:val="24"/>
                <w:lang w:bidi="ar"/>
              </w:rPr>
            </w:pPr>
            <w:r>
              <w:rPr>
                <w:rFonts w:hint="eastAsia" w:ascii="宋体" w:hAnsi="宋体" w:cs="宋体"/>
                <w:b/>
                <w:bCs/>
                <w:sz w:val="24"/>
                <w:szCs w:val="24"/>
                <w:lang w:bidi="ar"/>
              </w:rPr>
              <w:t>（10分）</w:t>
            </w:r>
          </w:p>
        </w:tc>
        <w:tc>
          <w:tcPr>
            <w:tcW w:w="68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480" w:firstLineChars="200"/>
              <w:rPr>
                <w:rFonts w:ascii="宋体" w:hAnsi="宋体" w:cs="宋体"/>
                <w:sz w:val="24"/>
                <w:szCs w:val="24"/>
                <w:lang w:bidi="ar"/>
              </w:rPr>
            </w:pPr>
            <w:r>
              <w:rPr>
                <w:rFonts w:hint="eastAsia" w:ascii="宋体" w:hAnsi="宋体" w:cs="宋体"/>
                <w:sz w:val="24"/>
                <w:szCs w:val="24"/>
                <w:lang w:bidi="ar"/>
              </w:rPr>
              <w:t>技术团队须具备地震学、地震地质学、地震工程学等相关专业高级工程师各2名（含项目负责人），除此之外每增加一名得2.5分，最高得10分，不满足不得分。</w:t>
            </w:r>
            <w:r>
              <w:rPr>
                <w:rFonts w:hint="eastAsia" w:ascii="宋体" w:hAnsi="宋体" w:cs="宋体"/>
                <w:b/>
                <w:bCs/>
                <w:sz w:val="24"/>
                <w:szCs w:val="24"/>
                <w:lang w:bidi="ar"/>
              </w:rPr>
              <w:t>（提供相关证书扫描件及劳动合同，专业界定标准以中国地震局官网公布的“地震安全性评价从业单位专业技术人员名单公示”截图为准）</w:t>
            </w:r>
          </w:p>
        </w:tc>
      </w:tr>
      <w:tr>
        <w:tblPrEx>
          <w:tblCellMar>
            <w:top w:w="15" w:type="dxa"/>
            <w:left w:w="15" w:type="dxa"/>
            <w:bottom w:w="15" w:type="dxa"/>
            <w:right w:w="15" w:type="dxa"/>
          </w:tblCellMar>
        </w:tblPrEx>
        <w:trPr>
          <w:trHeight w:val="853" w:hRule="atLeast"/>
          <w:jc w:val="center"/>
        </w:trPr>
        <w:tc>
          <w:tcPr>
            <w:tcW w:w="1194" w:type="dxa"/>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textAlignment w:val="center"/>
              <w:rPr>
                <w:rFonts w:ascii="宋体" w:hAnsi="宋体" w:cs="宋体"/>
                <w:b/>
                <w:bCs/>
                <w:sz w:val="24"/>
                <w:szCs w:val="24"/>
                <w:lang w:bidi="ar"/>
              </w:rPr>
            </w:pPr>
          </w:p>
        </w:tc>
        <w:tc>
          <w:tcPr>
            <w:tcW w:w="1734"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rPr>
                <w:rFonts w:ascii="宋体" w:hAnsi="宋体" w:cs="宋体"/>
                <w:b/>
                <w:bCs/>
                <w:sz w:val="24"/>
                <w:szCs w:val="24"/>
                <w:lang w:bidi="ar"/>
              </w:rPr>
            </w:pPr>
            <w:r>
              <w:rPr>
                <w:rFonts w:hint="eastAsia" w:ascii="宋体" w:hAnsi="宋体" w:cs="宋体"/>
                <w:b/>
                <w:bCs/>
                <w:sz w:val="24"/>
                <w:szCs w:val="24"/>
                <w:lang w:bidi="ar"/>
              </w:rPr>
              <w:t>相关软件</w:t>
            </w:r>
          </w:p>
          <w:p>
            <w:pPr>
              <w:jc w:val="center"/>
              <w:rPr>
                <w:rFonts w:ascii="宋体" w:hAnsi="宋体" w:cs="宋体"/>
                <w:b/>
                <w:bCs/>
                <w:sz w:val="24"/>
                <w:szCs w:val="24"/>
                <w:lang w:bidi="ar"/>
              </w:rPr>
            </w:pPr>
            <w:r>
              <w:rPr>
                <w:rFonts w:hint="eastAsia" w:ascii="宋体" w:hAnsi="宋体" w:cs="宋体"/>
                <w:b/>
                <w:bCs/>
                <w:sz w:val="24"/>
                <w:szCs w:val="24"/>
                <w:lang w:bidi="ar"/>
              </w:rPr>
              <w:t>技术支撑能力</w:t>
            </w:r>
          </w:p>
          <w:p>
            <w:pPr>
              <w:jc w:val="center"/>
              <w:rPr>
                <w:rFonts w:ascii="宋体" w:hAnsi="宋体" w:cs="宋体"/>
                <w:b/>
                <w:bCs/>
                <w:sz w:val="24"/>
                <w:szCs w:val="24"/>
              </w:rPr>
            </w:pPr>
            <w:r>
              <w:rPr>
                <w:rFonts w:hint="eastAsia" w:ascii="宋体" w:hAnsi="宋体" w:cs="宋体"/>
                <w:b/>
                <w:bCs/>
                <w:sz w:val="24"/>
                <w:szCs w:val="24"/>
                <w:lang w:bidi="ar"/>
              </w:rPr>
              <w:t>（10分）</w:t>
            </w:r>
          </w:p>
        </w:tc>
        <w:tc>
          <w:tcPr>
            <w:tcW w:w="6833"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ind w:firstLine="480" w:firstLineChars="200"/>
              <w:rPr>
                <w:rFonts w:ascii="Times New Roman" w:hAnsi="Times New Roman"/>
                <w:sz w:val="24"/>
                <w:szCs w:val="24"/>
              </w:rPr>
            </w:pPr>
            <w:r>
              <w:rPr>
                <w:rFonts w:hint="eastAsia" w:ascii="宋体" w:hAnsi="宋体" w:cs="宋体"/>
                <w:sz w:val="24"/>
                <w:szCs w:val="24"/>
                <w:lang w:bidi="ar"/>
              </w:rPr>
              <w:t>提供区域地震安全性评价相关的软件著作权证书，每有一项得2.5分，最多得10分。</w:t>
            </w:r>
            <w:r>
              <w:rPr>
                <w:rFonts w:hint="eastAsia" w:ascii="宋体" w:hAnsi="宋体" w:cs="宋体"/>
                <w:b/>
                <w:bCs/>
                <w:sz w:val="24"/>
                <w:szCs w:val="24"/>
                <w:lang w:bidi="ar"/>
              </w:rPr>
              <w:t>（提供软件著作权登记证书扫描件）</w:t>
            </w:r>
          </w:p>
        </w:tc>
      </w:tr>
      <w:tr>
        <w:tblPrEx>
          <w:tblCellMar>
            <w:top w:w="15" w:type="dxa"/>
            <w:left w:w="15" w:type="dxa"/>
            <w:bottom w:w="15" w:type="dxa"/>
            <w:right w:w="15" w:type="dxa"/>
          </w:tblCellMar>
        </w:tblPrEx>
        <w:trPr>
          <w:trHeight w:val="907" w:hRule="atLeast"/>
          <w:jc w:val="center"/>
        </w:trPr>
        <w:tc>
          <w:tcPr>
            <w:tcW w:w="1194"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textAlignment w:val="center"/>
              <w:rPr>
                <w:rFonts w:ascii="宋体" w:hAnsi="宋体" w:cs="宋体"/>
                <w:b/>
                <w:bCs/>
                <w:sz w:val="24"/>
                <w:szCs w:val="24"/>
                <w:lang w:bidi="ar"/>
              </w:rPr>
            </w:pPr>
            <w:r>
              <w:rPr>
                <w:rFonts w:hint="eastAsia" w:ascii="宋体" w:hAnsi="宋体" w:cs="宋体"/>
                <w:b/>
                <w:bCs/>
                <w:sz w:val="24"/>
                <w:szCs w:val="24"/>
                <w:lang w:bidi="ar"/>
              </w:rPr>
              <w:t>技术部分（60分）</w:t>
            </w:r>
          </w:p>
        </w:tc>
        <w:tc>
          <w:tcPr>
            <w:tcW w:w="17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cs="宋体"/>
                <w:b/>
                <w:bCs/>
                <w:snapToGrid w:val="0"/>
                <w:sz w:val="24"/>
                <w:szCs w:val="24"/>
              </w:rPr>
            </w:pPr>
            <w:r>
              <w:rPr>
                <w:rFonts w:hint="eastAsia" w:ascii="宋体" w:hAnsi="宋体" w:cs="宋体"/>
                <w:b/>
                <w:bCs/>
                <w:snapToGrid w:val="0"/>
                <w:sz w:val="24"/>
                <w:szCs w:val="24"/>
              </w:rPr>
              <w:t>项目总体纲要</w:t>
            </w:r>
          </w:p>
          <w:p>
            <w:pPr>
              <w:adjustRightInd w:val="0"/>
              <w:snapToGrid w:val="0"/>
              <w:jc w:val="center"/>
              <w:rPr>
                <w:rFonts w:ascii="宋体" w:hAnsi="宋体" w:cs="宋体"/>
                <w:b/>
                <w:bCs/>
                <w:sz w:val="24"/>
                <w:szCs w:val="24"/>
                <w:lang w:bidi="ar"/>
              </w:rPr>
            </w:pPr>
            <w:r>
              <w:rPr>
                <w:rFonts w:hint="eastAsia" w:ascii="宋体" w:hAnsi="宋体" w:cs="宋体"/>
                <w:b/>
                <w:bCs/>
                <w:snapToGrid w:val="0"/>
                <w:sz w:val="24"/>
                <w:szCs w:val="24"/>
              </w:rPr>
              <w:t>（10分）</w:t>
            </w:r>
          </w:p>
        </w:tc>
        <w:tc>
          <w:tcPr>
            <w:tcW w:w="68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480" w:firstLineChars="200"/>
              <w:rPr>
                <w:rFonts w:ascii="宋体" w:hAnsi="宋体" w:cs="宋体"/>
                <w:snapToGrid w:val="0"/>
                <w:sz w:val="24"/>
                <w:szCs w:val="24"/>
              </w:rPr>
            </w:pPr>
            <w:r>
              <w:rPr>
                <w:rFonts w:hint="eastAsia" w:ascii="宋体" w:hAnsi="宋体" w:cs="宋体"/>
                <w:snapToGrid w:val="0"/>
                <w:sz w:val="24"/>
                <w:szCs w:val="24"/>
              </w:rPr>
              <w:t>包括项目整体把控、实施方案、人员安排。</w:t>
            </w:r>
          </w:p>
          <w:p>
            <w:pPr>
              <w:ind w:firstLine="480" w:firstLineChars="200"/>
              <w:rPr>
                <w:rFonts w:ascii="宋体" w:hAnsi="宋体" w:cs="宋体"/>
                <w:snapToGrid w:val="0"/>
                <w:sz w:val="24"/>
                <w:szCs w:val="24"/>
              </w:rPr>
            </w:pPr>
            <w:r>
              <w:rPr>
                <w:rFonts w:hint="eastAsia" w:ascii="宋体" w:hAnsi="宋体" w:cs="宋体"/>
                <w:snapToGrid w:val="0"/>
                <w:sz w:val="24"/>
                <w:szCs w:val="24"/>
              </w:rPr>
              <w:t>1.项目总体纲要内容分析切实可行，思路清晰，能够保证项目顺利实施的，得10分；</w:t>
            </w:r>
          </w:p>
          <w:p>
            <w:pPr>
              <w:ind w:firstLine="480" w:firstLineChars="200"/>
              <w:rPr>
                <w:rFonts w:ascii="宋体" w:hAnsi="宋体" w:cs="宋体"/>
                <w:snapToGrid w:val="0"/>
                <w:sz w:val="24"/>
                <w:szCs w:val="24"/>
              </w:rPr>
            </w:pPr>
            <w:r>
              <w:rPr>
                <w:rFonts w:hint="eastAsia" w:ascii="宋体" w:hAnsi="宋体" w:cs="宋体"/>
                <w:snapToGrid w:val="0"/>
                <w:sz w:val="24"/>
                <w:szCs w:val="24"/>
              </w:rPr>
              <w:t>2.内容较完整、思路较清晰，能够保证项目实施的，得7分；</w:t>
            </w:r>
          </w:p>
          <w:p>
            <w:pPr>
              <w:ind w:firstLine="480" w:firstLineChars="200"/>
              <w:rPr>
                <w:rFonts w:ascii="宋体" w:hAnsi="宋体" w:cs="宋体"/>
                <w:snapToGrid w:val="0"/>
                <w:sz w:val="24"/>
                <w:szCs w:val="24"/>
              </w:rPr>
            </w:pPr>
            <w:r>
              <w:rPr>
                <w:rFonts w:hint="eastAsia" w:ascii="宋体" w:hAnsi="宋体" w:cs="宋体"/>
                <w:snapToGrid w:val="0"/>
                <w:sz w:val="24"/>
                <w:szCs w:val="24"/>
              </w:rPr>
              <w:t>3.缺项或者不合理，得</w:t>
            </w:r>
            <w:r>
              <w:rPr>
                <w:rFonts w:ascii="宋体" w:hAnsi="宋体" w:cs="宋体"/>
                <w:snapToGrid w:val="0"/>
                <w:sz w:val="24"/>
                <w:szCs w:val="24"/>
              </w:rPr>
              <w:t>0</w:t>
            </w:r>
            <w:r>
              <w:rPr>
                <w:rFonts w:hint="eastAsia" w:ascii="宋体" w:hAnsi="宋体" w:cs="宋体"/>
                <w:snapToGrid w:val="0"/>
                <w:sz w:val="24"/>
                <w:szCs w:val="24"/>
              </w:rPr>
              <w:t>分。</w:t>
            </w:r>
          </w:p>
        </w:tc>
      </w:tr>
      <w:tr>
        <w:tblPrEx>
          <w:tblCellMar>
            <w:top w:w="15" w:type="dxa"/>
            <w:left w:w="15" w:type="dxa"/>
            <w:bottom w:w="15" w:type="dxa"/>
            <w:right w:w="15" w:type="dxa"/>
          </w:tblCellMar>
        </w:tblPrEx>
        <w:trPr>
          <w:trHeight w:val="863" w:hRule="atLeast"/>
          <w:jc w:val="center"/>
        </w:trPr>
        <w:tc>
          <w:tcPr>
            <w:tcW w:w="1194" w:type="dxa"/>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textAlignment w:val="center"/>
              <w:rPr>
                <w:rFonts w:ascii="宋体" w:hAnsi="宋体" w:cs="宋体"/>
                <w:b/>
                <w:bCs/>
                <w:sz w:val="24"/>
                <w:szCs w:val="24"/>
              </w:rPr>
            </w:pPr>
          </w:p>
        </w:tc>
        <w:tc>
          <w:tcPr>
            <w:tcW w:w="17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cs="宋体"/>
                <w:b/>
                <w:bCs/>
                <w:snapToGrid w:val="0"/>
                <w:sz w:val="24"/>
                <w:szCs w:val="24"/>
              </w:rPr>
            </w:pPr>
            <w:r>
              <w:rPr>
                <w:rFonts w:hint="eastAsia" w:ascii="宋体" w:hAnsi="宋体" w:cs="宋体"/>
                <w:b/>
                <w:bCs/>
                <w:snapToGrid w:val="0"/>
                <w:sz w:val="24"/>
                <w:szCs w:val="24"/>
              </w:rPr>
              <w:t>技术方案</w:t>
            </w:r>
          </w:p>
          <w:p>
            <w:pPr>
              <w:adjustRightInd w:val="0"/>
              <w:snapToGrid w:val="0"/>
              <w:jc w:val="center"/>
              <w:rPr>
                <w:rFonts w:ascii="宋体" w:hAnsi="宋体" w:cs="宋体"/>
                <w:b/>
                <w:bCs/>
                <w:sz w:val="24"/>
                <w:szCs w:val="24"/>
              </w:rPr>
            </w:pPr>
            <w:r>
              <w:rPr>
                <w:rFonts w:hint="eastAsia" w:ascii="宋体" w:hAnsi="宋体" w:cs="宋体"/>
                <w:b/>
                <w:bCs/>
                <w:snapToGrid w:val="0"/>
                <w:sz w:val="24"/>
                <w:szCs w:val="24"/>
              </w:rPr>
              <w:t>（</w:t>
            </w:r>
            <w:r>
              <w:rPr>
                <w:rFonts w:ascii="宋体" w:hAnsi="宋体" w:cs="宋体"/>
                <w:b/>
                <w:bCs/>
                <w:snapToGrid w:val="0"/>
                <w:sz w:val="24"/>
                <w:szCs w:val="24"/>
              </w:rPr>
              <w:t>10</w:t>
            </w:r>
            <w:r>
              <w:rPr>
                <w:rFonts w:hint="eastAsia" w:ascii="宋体" w:hAnsi="宋体" w:cs="宋体"/>
                <w:b/>
                <w:bCs/>
                <w:snapToGrid w:val="0"/>
                <w:sz w:val="24"/>
                <w:szCs w:val="24"/>
              </w:rPr>
              <w:t>分）</w:t>
            </w:r>
          </w:p>
        </w:tc>
        <w:tc>
          <w:tcPr>
            <w:tcW w:w="68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480" w:firstLineChars="200"/>
              <w:rPr>
                <w:rFonts w:ascii="宋体" w:hAnsi="宋体" w:cs="宋体"/>
                <w:snapToGrid w:val="0"/>
                <w:sz w:val="24"/>
                <w:szCs w:val="24"/>
              </w:rPr>
            </w:pPr>
            <w:r>
              <w:rPr>
                <w:rFonts w:hint="eastAsia" w:ascii="宋体" w:hAnsi="宋体" w:cs="宋体"/>
                <w:snapToGrid w:val="0"/>
                <w:sz w:val="24"/>
                <w:szCs w:val="24"/>
              </w:rPr>
              <w:t>包括总体方案、主要任务、项目成果。</w:t>
            </w:r>
          </w:p>
          <w:p>
            <w:pPr>
              <w:ind w:firstLine="480" w:firstLineChars="200"/>
              <w:rPr>
                <w:rFonts w:ascii="宋体" w:hAnsi="宋体" w:cs="宋体"/>
                <w:snapToGrid w:val="0"/>
                <w:sz w:val="24"/>
                <w:szCs w:val="24"/>
              </w:rPr>
            </w:pPr>
            <w:r>
              <w:rPr>
                <w:rFonts w:hint="eastAsia" w:ascii="宋体" w:hAnsi="宋体" w:cs="宋体"/>
                <w:snapToGrid w:val="0"/>
                <w:sz w:val="24"/>
                <w:szCs w:val="24"/>
              </w:rPr>
              <w:t>1.对本项目理解透彻全面，工作部署合理，工作方法得当，工作量合理，工作精度满足任务需求的，得</w:t>
            </w:r>
            <w:r>
              <w:rPr>
                <w:rFonts w:ascii="宋体" w:hAnsi="宋体" w:cs="宋体"/>
                <w:snapToGrid w:val="0"/>
                <w:sz w:val="24"/>
                <w:szCs w:val="24"/>
              </w:rPr>
              <w:t>10</w:t>
            </w:r>
            <w:r>
              <w:rPr>
                <w:rFonts w:hint="eastAsia" w:ascii="宋体" w:hAnsi="宋体" w:cs="宋体"/>
                <w:snapToGrid w:val="0"/>
                <w:sz w:val="24"/>
                <w:szCs w:val="24"/>
              </w:rPr>
              <w:t xml:space="preserve">分； </w:t>
            </w:r>
          </w:p>
          <w:p>
            <w:pPr>
              <w:ind w:firstLine="480" w:firstLineChars="200"/>
              <w:rPr>
                <w:rFonts w:ascii="宋体" w:hAnsi="宋体" w:cs="宋体"/>
                <w:snapToGrid w:val="0"/>
                <w:sz w:val="24"/>
                <w:szCs w:val="24"/>
              </w:rPr>
            </w:pPr>
            <w:r>
              <w:rPr>
                <w:rFonts w:hint="eastAsia" w:ascii="宋体" w:hAnsi="宋体" w:cs="宋体"/>
                <w:snapToGrid w:val="0"/>
                <w:sz w:val="24"/>
                <w:szCs w:val="24"/>
              </w:rPr>
              <w:t>2.对本项目理解较透彻全面，工作部署较合理，工作方法较得当，工作量较合理，工作精度满足任务需求的，得</w:t>
            </w:r>
            <w:r>
              <w:rPr>
                <w:rFonts w:ascii="宋体" w:hAnsi="宋体" w:cs="宋体"/>
                <w:snapToGrid w:val="0"/>
                <w:sz w:val="24"/>
                <w:szCs w:val="24"/>
              </w:rPr>
              <w:t>7</w:t>
            </w:r>
            <w:r>
              <w:rPr>
                <w:rFonts w:hint="eastAsia" w:ascii="宋体" w:hAnsi="宋体" w:cs="宋体"/>
                <w:snapToGrid w:val="0"/>
                <w:sz w:val="24"/>
                <w:szCs w:val="24"/>
              </w:rPr>
              <w:t xml:space="preserve">分； </w:t>
            </w:r>
          </w:p>
          <w:p>
            <w:pPr>
              <w:ind w:firstLine="480" w:firstLineChars="200"/>
              <w:rPr>
                <w:rFonts w:ascii="宋体" w:hAnsi="宋体" w:cs="宋体"/>
                <w:snapToGrid w:val="0"/>
                <w:sz w:val="24"/>
                <w:szCs w:val="24"/>
              </w:rPr>
            </w:pPr>
            <w:r>
              <w:rPr>
                <w:rFonts w:hint="eastAsia" w:ascii="宋体" w:hAnsi="宋体" w:cs="宋体"/>
                <w:snapToGrid w:val="0"/>
                <w:sz w:val="24"/>
                <w:szCs w:val="24"/>
              </w:rPr>
              <w:t>3.对本项目理解不够较透彻全面，工作部署不够合理，工作方法不够得当，工作量不够合理或缺项，得</w:t>
            </w:r>
            <w:r>
              <w:rPr>
                <w:rFonts w:ascii="宋体" w:hAnsi="宋体" w:cs="宋体"/>
                <w:snapToGrid w:val="0"/>
                <w:sz w:val="24"/>
                <w:szCs w:val="24"/>
              </w:rPr>
              <w:t>0</w:t>
            </w:r>
            <w:r>
              <w:rPr>
                <w:rFonts w:hint="eastAsia" w:ascii="宋体" w:hAnsi="宋体" w:cs="宋体"/>
                <w:snapToGrid w:val="0"/>
                <w:sz w:val="24"/>
                <w:szCs w:val="24"/>
              </w:rPr>
              <w:t>分。</w:t>
            </w:r>
          </w:p>
        </w:tc>
      </w:tr>
      <w:tr>
        <w:tblPrEx>
          <w:tblCellMar>
            <w:top w:w="15" w:type="dxa"/>
            <w:left w:w="15" w:type="dxa"/>
            <w:bottom w:w="15" w:type="dxa"/>
            <w:right w:w="15" w:type="dxa"/>
          </w:tblCellMar>
        </w:tblPrEx>
        <w:trPr>
          <w:trHeight w:val="1695" w:hRule="atLeast"/>
          <w:jc w:val="center"/>
        </w:trPr>
        <w:tc>
          <w:tcPr>
            <w:tcW w:w="1194" w:type="dxa"/>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textAlignment w:val="center"/>
              <w:rPr>
                <w:rFonts w:ascii="宋体" w:hAnsi="宋体" w:cs="宋体"/>
                <w:b/>
                <w:bCs/>
                <w:sz w:val="24"/>
                <w:szCs w:val="24"/>
              </w:rPr>
            </w:pPr>
          </w:p>
        </w:tc>
        <w:tc>
          <w:tcPr>
            <w:tcW w:w="17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cs="宋体"/>
                <w:b/>
                <w:bCs/>
                <w:snapToGrid w:val="0"/>
                <w:sz w:val="24"/>
                <w:szCs w:val="24"/>
              </w:rPr>
            </w:pPr>
            <w:r>
              <w:rPr>
                <w:rFonts w:hint="eastAsia" w:ascii="宋体" w:hAnsi="宋体" w:cs="宋体"/>
                <w:b/>
                <w:bCs/>
                <w:snapToGrid w:val="0"/>
                <w:sz w:val="24"/>
                <w:szCs w:val="24"/>
              </w:rPr>
              <w:t>项目重点、难点分析及应对措施</w:t>
            </w:r>
          </w:p>
          <w:p>
            <w:pPr>
              <w:adjustRightInd w:val="0"/>
              <w:snapToGrid w:val="0"/>
              <w:jc w:val="center"/>
              <w:rPr>
                <w:rFonts w:ascii="宋体" w:hAnsi="宋体" w:cs="宋体"/>
                <w:b/>
                <w:bCs/>
                <w:sz w:val="24"/>
                <w:szCs w:val="24"/>
              </w:rPr>
            </w:pPr>
            <w:r>
              <w:rPr>
                <w:rFonts w:hint="eastAsia" w:ascii="宋体" w:hAnsi="宋体" w:cs="宋体"/>
                <w:b/>
                <w:bCs/>
                <w:snapToGrid w:val="0"/>
                <w:sz w:val="24"/>
                <w:szCs w:val="24"/>
              </w:rPr>
              <w:t>（</w:t>
            </w:r>
            <w:r>
              <w:rPr>
                <w:rFonts w:ascii="宋体" w:hAnsi="宋体" w:cs="宋体"/>
                <w:b/>
                <w:bCs/>
                <w:snapToGrid w:val="0"/>
                <w:sz w:val="24"/>
                <w:szCs w:val="24"/>
              </w:rPr>
              <w:t>10</w:t>
            </w:r>
            <w:r>
              <w:rPr>
                <w:rFonts w:hint="eastAsia" w:ascii="宋体" w:hAnsi="宋体" w:cs="宋体"/>
                <w:b/>
                <w:bCs/>
                <w:snapToGrid w:val="0"/>
                <w:sz w:val="24"/>
                <w:szCs w:val="24"/>
              </w:rPr>
              <w:t>分）</w:t>
            </w:r>
          </w:p>
        </w:tc>
        <w:tc>
          <w:tcPr>
            <w:tcW w:w="68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480" w:firstLineChars="200"/>
              <w:rPr>
                <w:rFonts w:ascii="宋体" w:hAnsi="宋体" w:cs="宋体"/>
                <w:snapToGrid w:val="0"/>
                <w:sz w:val="24"/>
                <w:szCs w:val="24"/>
              </w:rPr>
            </w:pPr>
            <w:r>
              <w:rPr>
                <w:rFonts w:hint="eastAsia" w:ascii="宋体" w:hAnsi="宋体" w:cs="宋体"/>
                <w:snapToGrid w:val="0"/>
                <w:sz w:val="24"/>
                <w:szCs w:val="24"/>
              </w:rPr>
              <w:t>包括现场重点难点分析、评价方案重点难点分析。</w:t>
            </w:r>
          </w:p>
          <w:p>
            <w:pPr>
              <w:ind w:firstLine="480" w:firstLineChars="200"/>
              <w:rPr>
                <w:rFonts w:ascii="宋体" w:hAnsi="宋体" w:cs="宋体"/>
                <w:snapToGrid w:val="0"/>
                <w:sz w:val="24"/>
                <w:szCs w:val="24"/>
              </w:rPr>
            </w:pPr>
            <w:r>
              <w:rPr>
                <w:rFonts w:hint="eastAsia" w:ascii="宋体" w:hAnsi="宋体" w:cs="宋体"/>
                <w:snapToGrid w:val="0"/>
                <w:sz w:val="24"/>
                <w:szCs w:val="24"/>
              </w:rPr>
              <w:t>1</w:t>
            </w:r>
            <w:r>
              <w:rPr>
                <w:rFonts w:ascii="宋体" w:hAnsi="宋体" w:cs="宋体"/>
                <w:snapToGrid w:val="0"/>
                <w:sz w:val="24"/>
                <w:szCs w:val="24"/>
              </w:rPr>
              <w:t>.</w:t>
            </w:r>
            <w:r>
              <w:rPr>
                <w:rFonts w:hint="eastAsia" w:ascii="宋体" w:hAnsi="宋体" w:cs="宋体"/>
                <w:snapToGrid w:val="0"/>
                <w:sz w:val="24"/>
                <w:szCs w:val="24"/>
              </w:rPr>
              <w:t>对项目信息了解全面、透彻，提出的项目重点和难点中有针对性并作独立分析，应对措施优秀，得10分；</w:t>
            </w:r>
          </w:p>
          <w:p>
            <w:pPr>
              <w:ind w:firstLine="480" w:firstLineChars="200"/>
              <w:rPr>
                <w:rFonts w:ascii="宋体" w:hAnsi="宋体" w:cs="宋体"/>
                <w:snapToGrid w:val="0"/>
                <w:sz w:val="24"/>
                <w:szCs w:val="24"/>
              </w:rPr>
            </w:pPr>
            <w:r>
              <w:rPr>
                <w:rFonts w:hint="eastAsia" w:ascii="宋体" w:hAnsi="宋体" w:cs="宋体"/>
                <w:snapToGrid w:val="0"/>
                <w:sz w:val="24"/>
                <w:szCs w:val="24"/>
              </w:rPr>
              <w:t>2</w:t>
            </w:r>
            <w:r>
              <w:rPr>
                <w:rFonts w:ascii="宋体" w:hAnsi="宋体" w:cs="宋体"/>
                <w:snapToGrid w:val="0"/>
                <w:sz w:val="24"/>
                <w:szCs w:val="24"/>
              </w:rPr>
              <w:t>.</w:t>
            </w:r>
            <w:r>
              <w:rPr>
                <w:rFonts w:hint="eastAsia" w:ascii="宋体" w:hAnsi="宋体" w:cs="宋体"/>
                <w:snapToGrid w:val="0"/>
                <w:sz w:val="24"/>
                <w:szCs w:val="24"/>
              </w:rPr>
              <w:t>对项目信息了解基本全面，提出的项目重点和难点中有针对性，应对措施合理，得</w:t>
            </w:r>
            <w:r>
              <w:rPr>
                <w:rFonts w:ascii="宋体" w:hAnsi="宋体" w:cs="宋体"/>
                <w:snapToGrid w:val="0"/>
                <w:sz w:val="24"/>
                <w:szCs w:val="24"/>
              </w:rPr>
              <w:t>7</w:t>
            </w:r>
            <w:r>
              <w:rPr>
                <w:rFonts w:hint="eastAsia" w:ascii="宋体" w:hAnsi="宋体" w:cs="宋体"/>
                <w:snapToGrid w:val="0"/>
                <w:sz w:val="24"/>
                <w:szCs w:val="24"/>
              </w:rPr>
              <w:t>分；</w:t>
            </w:r>
          </w:p>
          <w:p>
            <w:pPr>
              <w:ind w:firstLine="480" w:firstLineChars="200"/>
              <w:rPr>
                <w:rFonts w:ascii="宋体" w:hAnsi="宋体" w:cs="宋体"/>
                <w:snapToGrid w:val="0"/>
                <w:sz w:val="24"/>
                <w:szCs w:val="24"/>
              </w:rPr>
            </w:pPr>
            <w:r>
              <w:rPr>
                <w:rFonts w:hint="eastAsia" w:ascii="宋体" w:hAnsi="宋体" w:cs="宋体"/>
                <w:snapToGrid w:val="0"/>
                <w:sz w:val="24"/>
                <w:szCs w:val="24"/>
              </w:rPr>
              <w:t>3</w:t>
            </w:r>
            <w:r>
              <w:rPr>
                <w:rFonts w:ascii="宋体" w:hAnsi="宋体" w:cs="宋体"/>
                <w:snapToGrid w:val="0"/>
                <w:sz w:val="24"/>
                <w:szCs w:val="24"/>
              </w:rPr>
              <w:t>.</w:t>
            </w:r>
            <w:r>
              <w:rPr>
                <w:rFonts w:hint="eastAsia" w:ascii="宋体" w:hAnsi="宋体" w:cs="宋体"/>
                <w:snapToGrid w:val="0"/>
                <w:sz w:val="24"/>
                <w:szCs w:val="24"/>
              </w:rPr>
              <w:t>对项目信息了解不透彻或缺项，得</w:t>
            </w:r>
            <w:r>
              <w:rPr>
                <w:rFonts w:ascii="宋体" w:hAnsi="宋体" w:cs="宋体"/>
                <w:snapToGrid w:val="0"/>
                <w:sz w:val="24"/>
                <w:szCs w:val="24"/>
              </w:rPr>
              <w:t>0</w:t>
            </w:r>
            <w:r>
              <w:rPr>
                <w:rFonts w:hint="eastAsia" w:ascii="宋体" w:hAnsi="宋体" w:cs="宋体"/>
                <w:snapToGrid w:val="0"/>
                <w:sz w:val="24"/>
                <w:szCs w:val="24"/>
              </w:rPr>
              <w:t>分。</w:t>
            </w:r>
          </w:p>
        </w:tc>
      </w:tr>
      <w:tr>
        <w:tblPrEx>
          <w:tblCellMar>
            <w:top w:w="15" w:type="dxa"/>
            <w:left w:w="15" w:type="dxa"/>
            <w:bottom w:w="15" w:type="dxa"/>
            <w:right w:w="15" w:type="dxa"/>
          </w:tblCellMar>
        </w:tblPrEx>
        <w:trPr>
          <w:trHeight w:val="1695" w:hRule="atLeast"/>
          <w:jc w:val="center"/>
        </w:trPr>
        <w:tc>
          <w:tcPr>
            <w:tcW w:w="1194" w:type="dxa"/>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textAlignment w:val="center"/>
              <w:rPr>
                <w:rFonts w:ascii="宋体" w:hAnsi="宋体" w:cs="宋体"/>
                <w:b/>
                <w:bCs/>
                <w:sz w:val="24"/>
                <w:szCs w:val="24"/>
              </w:rPr>
            </w:pPr>
          </w:p>
        </w:tc>
        <w:tc>
          <w:tcPr>
            <w:tcW w:w="17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b/>
                <w:bCs/>
                <w:snapToGrid w:val="0"/>
                <w:sz w:val="24"/>
                <w:szCs w:val="24"/>
              </w:rPr>
            </w:pPr>
            <w:r>
              <w:rPr>
                <w:rFonts w:hint="eastAsia" w:ascii="宋体" w:hAnsi="宋体" w:cs="宋体"/>
                <w:b/>
                <w:bCs/>
                <w:snapToGrid w:val="0"/>
                <w:sz w:val="24"/>
                <w:szCs w:val="24"/>
              </w:rPr>
              <w:t>工作进度计划安排及保障措施</w:t>
            </w:r>
          </w:p>
          <w:p>
            <w:pPr>
              <w:jc w:val="center"/>
              <w:rPr>
                <w:rFonts w:ascii="宋体" w:hAnsi="宋体" w:cs="宋体"/>
                <w:b/>
                <w:bCs/>
                <w:sz w:val="24"/>
                <w:szCs w:val="24"/>
              </w:rPr>
            </w:pPr>
            <w:r>
              <w:rPr>
                <w:rFonts w:hint="eastAsia" w:ascii="宋体" w:hAnsi="宋体" w:cs="宋体"/>
                <w:b/>
                <w:bCs/>
                <w:snapToGrid w:val="0"/>
                <w:sz w:val="24"/>
                <w:szCs w:val="24"/>
              </w:rPr>
              <w:t>（</w:t>
            </w:r>
            <w:r>
              <w:rPr>
                <w:rFonts w:ascii="宋体" w:hAnsi="宋体" w:cs="宋体"/>
                <w:b/>
                <w:bCs/>
                <w:snapToGrid w:val="0"/>
                <w:sz w:val="24"/>
                <w:szCs w:val="24"/>
              </w:rPr>
              <w:t>10</w:t>
            </w:r>
            <w:r>
              <w:rPr>
                <w:rFonts w:hint="eastAsia" w:ascii="宋体" w:hAnsi="宋体" w:cs="宋体"/>
                <w:b/>
                <w:bCs/>
                <w:snapToGrid w:val="0"/>
                <w:sz w:val="24"/>
                <w:szCs w:val="24"/>
              </w:rPr>
              <w:t>分）</w:t>
            </w:r>
          </w:p>
        </w:tc>
        <w:tc>
          <w:tcPr>
            <w:tcW w:w="68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480" w:firstLineChars="200"/>
              <w:rPr>
                <w:rFonts w:ascii="宋体" w:hAnsi="宋体" w:cs="宋体"/>
                <w:snapToGrid w:val="0"/>
                <w:sz w:val="24"/>
                <w:szCs w:val="24"/>
              </w:rPr>
            </w:pPr>
            <w:r>
              <w:rPr>
                <w:rFonts w:hint="eastAsia" w:ascii="宋体" w:hAnsi="宋体" w:cs="宋体"/>
                <w:snapToGrid w:val="0"/>
                <w:sz w:val="24"/>
                <w:szCs w:val="24"/>
              </w:rPr>
              <w:t>包括人员配置计划、进度保障措施、进度计划。</w:t>
            </w:r>
          </w:p>
          <w:p>
            <w:pPr>
              <w:ind w:firstLine="480" w:firstLineChars="200"/>
              <w:rPr>
                <w:rFonts w:ascii="宋体" w:hAnsi="宋体" w:cs="宋体"/>
                <w:snapToGrid w:val="0"/>
                <w:sz w:val="24"/>
                <w:szCs w:val="24"/>
              </w:rPr>
            </w:pPr>
            <w:r>
              <w:rPr>
                <w:rFonts w:hint="eastAsia" w:ascii="宋体" w:hAnsi="宋体" w:cs="宋体"/>
                <w:snapToGrid w:val="0"/>
                <w:sz w:val="24"/>
                <w:szCs w:val="24"/>
              </w:rPr>
              <w:t>1</w:t>
            </w:r>
            <w:r>
              <w:rPr>
                <w:rFonts w:ascii="宋体" w:hAnsi="宋体" w:cs="宋体"/>
                <w:snapToGrid w:val="0"/>
                <w:sz w:val="24"/>
                <w:szCs w:val="24"/>
              </w:rPr>
              <w:t>.</w:t>
            </w:r>
            <w:r>
              <w:rPr>
                <w:rFonts w:hint="eastAsia" w:ascii="宋体" w:hAnsi="宋体" w:cs="宋体"/>
                <w:snapToGrid w:val="0"/>
                <w:sz w:val="24"/>
                <w:szCs w:val="24"/>
              </w:rPr>
              <w:t>具有切实可行的工作时间计划、项目实施计划及细致完善的保障措施，得10分；</w:t>
            </w:r>
          </w:p>
          <w:p>
            <w:pPr>
              <w:ind w:firstLine="480" w:firstLineChars="200"/>
              <w:rPr>
                <w:rFonts w:ascii="宋体" w:hAnsi="宋体" w:cs="宋体"/>
                <w:snapToGrid w:val="0"/>
                <w:sz w:val="24"/>
                <w:szCs w:val="24"/>
              </w:rPr>
            </w:pPr>
            <w:r>
              <w:rPr>
                <w:rFonts w:hint="eastAsia" w:ascii="宋体" w:hAnsi="宋体" w:cs="宋体"/>
                <w:snapToGrid w:val="0"/>
                <w:sz w:val="24"/>
                <w:szCs w:val="24"/>
              </w:rPr>
              <w:t>2</w:t>
            </w:r>
            <w:r>
              <w:rPr>
                <w:rFonts w:ascii="宋体" w:hAnsi="宋体" w:cs="宋体"/>
                <w:snapToGrid w:val="0"/>
                <w:sz w:val="24"/>
                <w:szCs w:val="24"/>
              </w:rPr>
              <w:t>.</w:t>
            </w:r>
            <w:r>
              <w:rPr>
                <w:rFonts w:hint="eastAsia" w:ascii="宋体" w:hAnsi="宋体" w:cs="宋体"/>
                <w:snapToGrid w:val="0"/>
                <w:sz w:val="24"/>
                <w:szCs w:val="24"/>
              </w:rPr>
              <w:t>有详细的工作时间计划及项目实施计划，但缺乏细致完善的保障措施，得7分；</w:t>
            </w:r>
          </w:p>
          <w:p>
            <w:pPr>
              <w:ind w:firstLine="480" w:firstLineChars="200"/>
              <w:rPr>
                <w:rFonts w:ascii="宋体" w:hAnsi="宋体" w:cs="宋体"/>
                <w:snapToGrid w:val="0"/>
                <w:sz w:val="24"/>
                <w:szCs w:val="24"/>
              </w:rPr>
            </w:pPr>
            <w:r>
              <w:rPr>
                <w:rFonts w:hint="eastAsia" w:ascii="宋体" w:hAnsi="宋体" w:cs="宋体"/>
                <w:snapToGrid w:val="0"/>
                <w:sz w:val="24"/>
                <w:szCs w:val="24"/>
              </w:rPr>
              <w:t>3</w:t>
            </w:r>
            <w:r>
              <w:rPr>
                <w:rFonts w:ascii="宋体" w:hAnsi="宋体" w:cs="宋体"/>
                <w:snapToGrid w:val="0"/>
                <w:sz w:val="24"/>
                <w:szCs w:val="24"/>
              </w:rPr>
              <w:t>.</w:t>
            </w:r>
            <w:r>
              <w:rPr>
                <w:rFonts w:hint="eastAsia" w:ascii="宋体" w:hAnsi="宋体" w:cs="宋体"/>
                <w:snapToGrid w:val="0"/>
                <w:sz w:val="24"/>
                <w:szCs w:val="24"/>
              </w:rPr>
              <w:t>工作安排不合理或缺项，得0分。</w:t>
            </w:r>
          </w:p>
        </w:tc>
      </w:tr>
      <w:tr>
        <w:tblPrEx>
          <w:tblCellMar>
            <w:top w:w="15" w:type="dxa"/>
            <w:left w:w="15" w:type="dxa"/>
            <w:bottom w:w="15" w:type="dxa"/>
            <w:right w:w="15" w:type="dxa"/>
          </w:tblCellMar>
        </w:tblPrEx>
        <w:trPr>
          <w:trHeight w:val="1090" w:hRule="atLeast"/>
          <w:jc w:val="center"/>
        </w:trPr>
        <w:tc>
          <w:tcPr>
            <w:tcW w:w="1194" w:type="dxa"/>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textAlignment w:val="center"/>
              <w:rPr>
                <w:rFonts w:ascii="宋体" w:hAnsi="宋体" w:cs="宋体"/>
                <w:b/>
                <w:bCs/>
                <w:sz w:val="24"/>
                <w:szCs w:val="24"/>
              </w:rPr>
            </w:pPr>
          </w:p>
        </w:tc>
        <w:tc>
          <w:tcPr>
            <w:tcW w:w="17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b/>
                <w:bCs/>
                <w:snapToGrid w:val="0"/>
                <w:sz w:val="24"/>
                <w:szCs w:val="24"/>
              </w:rPr>
            </w:pPr>
            <w:r>
              <w:rPr>
                <w:rFonts w:hint="eastAsia" w:ascii="宋体" w:hAnsi="宋体" w:cs="宋体"/>
                <w:b/>
                <w:bCs/>
                <w:snapToGrid w:val="0"/>
                <w:sz w:val="24"/>
                <w:szCs w:val="24"/>
              </w:rPr>
              <w:t>成果质量保证措施</w:t>
            </w:r>
          </w:p>
          <w:p>
            <w:pPr>
              <w:jc w:val="center"/>
              <w:rPr>
                <w:rFonts w:ascii="宋体" w:hAnsi="宋体" w:cs="宋体"/>
                <w:b/>
                <w:bCs/>
                <w:sz w:val="24"/>
                <w:szCs w:val="24"/>
              </w:rPr>
            </w:pPr>
            <w:r>
              <w:rPr>
                <w:rFonts w:hint="eastAsia" w:ascii="宋体" w:hAnsi="宋体" w:cs="宋体"/>
                <w:b/>
                <w:bCs/>
                <w:snapToGrid w:val="0"/>
                <w:sz w:val="24"/>
                <w:szCs w:val="24"/>
              </w:rPr>
              <w:t>（10分）</w:t>
            </w:r>
          </w:p>
        </w:tc>
        <w:tc>
          <w:tcPr>
            <w:tcW w:w="68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480" w:firstLineChars="200"/>
              <w:rPr>
                <w:rFonts w:ascii="宋体" w:hAnsi="宋体" w:cs="宋体"/>
                <w:snapToGrid w:val="0"/>
                <w:sz w:val="24"/>
                <w:szCs w:val="24"/>
              </w:rPr>
            </w:pPr>
            <w:r>
              <w:rPr>
                <w:rFonts w:hint="eastAsia" w:ascii="宋体" w:hAnsi="宋体" w:cs="宋体"/>
                <w:snapToGrid w:val="0"/>
                <w:sz w:val="24"/>
                <w:szCs w:val="24"/>
              </w:rPr>
              <w:t>包括质量管控流程、质量保证措施。</w:t>
            </w:r>
          </w:p>
          <w:p>
            <w:pPr>
              <w:ind w:firstLine="480" w:firstLineChars="200"/>
              <w:rPr>
                <w:rFonts w:ascii="宋体" w:hAnsi="宋体" w:cs="宋体"/>
                <w:snapToGrid w:val="0"/>
                <w:sz w:val="24"/>
                <w:szCs w:val="24"/>
              </w:rPr>
            </w:pPr>
            <w:r>
              <w:rPr>
                <w:rFonts w:hint="eastAsia" w:ascii="宋体" w:hAnsi="宋体" w:cs="宋体"/>
                <w:snapToGrid w:val="0"/>
                <w:sz w:val="24"/>
                <w:szCs w:val="24"/>
              </w:rPr>
              <w:t>1.具有完善、可行的质量管控流程、质量保证措施，得10分；</w:t>
            </w:r>
          </w:p>
          <w:p>
            <w:pPr>
              <w:ind w:firstLine="480" w:firstLineChars="200"/>
              <w:rPr>
                <w:rFonts w:ascii="宋体" w:hAnsi="宋体" w:cs="宋体"/>
                <w:snapToGrid w:val="0"/>
                <w:sz w:val="24"/>
                <w:szCs w:val="24"/>
              </w:rPr>
            </w:pPr>
            <w:r>
              <w:rPr>
                <w:rFonts w:hint="eastAsia" w:ascii="宋体" w:hAnsi="宋体" w:cs="宋体"/>
                <w:snapToGrid w:val="0"/>
                <w:sz w:val="24"/>
                <w:szCs w:val="24"/>
              </w:rPr>
              <w:t>2</w:t>
            </w:r>
            <w:r>
              <w:rPr>
                <w:rFonts w:ascii="宋体" w:hAnsi="宋体" w:cs="宋体"/>
                <w:snapToGrid w:val="0"/>
                <w:sz w:val="24"/>
                <w:szCs w:val="24"/>
              </w:rPr>
              <w:t>.</w:t>
            </w:r>
            <w:r>
              <w:rPr>
                <w:rFonts w:hint="eastAsia" w:ascii="宋体" w:hAnsi="宋体" w:cs="宋体"/>
                <w:snapToGrid w:val="0"/>
                <w:sz w:val="24"/>
                <w:szCs w:val="24"/>
              </w:rPr>
              <w:t>管控流程、措施安排合理的，得7分；</w:t>
            </w:r>
          </w:p>
          <w:p>
            <w:pPr>
              <w:ind w:firstLine="480" w:firstLineChars="200"/>
              <w:rPr>
                <w:rFonts w:ascii="宋体" w:hAnsi="宋体" w:cs="宋体"/>
                <w:snapToGrid w:val="0"/>
                <w:sz w:val="24"/>
                <w:szCs w:val="24"/>
              </w:rPr>
            </w:pPr>
            <w:r>
              <w:rPr>
                <w:rFonts w:hint="eastAsia" w:ascii="宋体" w:hAnsi="宋体" w:cs="宋体"/>
                <w:snapToGrid w:val="0"/>
                <w:sz w:val="24"/>
                <w:szCs w:val="24"/>
              </w:rPr>
              <w:t>3</w:t>
            </w:r>
            <w:r>
              <w:rPr>
                <w:rFonts w:ascii="宋体" w:hAnsi="宋体" w:cs="宋体"/>
                <w:snapToGrid w:val="0"/>
                <w:sz w:val="24"/>
                <w:szCs w:val="24"/>
              </w:rPr>
              <w:t>.</w:t>
            </w:r>
            <w:r>
              <w:rPr>
                <w:rFonts w:hint="eastAsia" w:ascii="宋体" w:hAnsi="宋体" w:cs="宋体"/>
                <w:snapToGrid w:val="0"/>
                <w:sz w:val="24"/>
                <w:szCs w:val="24"/>
              </w:rPr>
              <w:t>管控流程、措施安排不合理或缺项，得0分。</w:t>
            </w:r>
          </w:p>
        </w:tc>
      </w:tr>
      <w:tr>
        <w:tblPrEx>
          <w:tblCellMar>
            <w:top w:w="15" w:type="dxa"/>
            <w:left w:w="15" w:type="dxa"/>
            <w:bottom w:w="15" w:type="dxa"/>
            <w:right w:w="15" w:type="dxa"/>
          </w:tblCellMar>
        </w:tblPrEx>
        <w:trPr>
          <w:trHeight w:val="1275" w:hRule="atLeast"/>
          <w:jc w:val="center"/>
        </w:trPr>
        <w:tc>
          <w:tcPr>
            <w:tcW w:w="1194" w:type="dxa"/>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textAlignment w:val="center"/>
              <w:rPr>
                <w:rFonts w:ascii="宋体" w:hAnsi="宋体" w:cs="宋体"/>
                <w:b/>
                <w:bCs/>
                <w:sz w:val="24"/>
                <w:szCs w:val="24"/>
              </w:rPr>
            </w:pPr>
          </w:p>
        </w:tc>
        <w:tc>
          <w:tcPr>
            <w:tcW w:w="17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b/>
                <w:sz w:val="24"/>
                <w:szCs w:val="24"/>
              </w:rPr>
            </w:pPr>
            <w:r>
              <w:rPr>
                <w:rFonts w:hint="eastAsia" w:ascii="宋体" w:hAnsi="宋体" w:cs="宋体"/>
                <w:b/>
                <w:sz w:val="24"/>
                <w:szCs w:val="24"/>
              </w:rPr>
              <w:t>服务承诺</w:t>
            </w:r>
          </w:p>
          <w:p>
            <w:pPr>
              <w:jc w:val="center"/>
              <w:rPr>
                <w:rFonts w:ascii="宋体" w:hAnsi="宋体" w:cs="宋体"/>
                <w:b/>
                <w:bCs/>
                <w:snapToGrid w:val="0"/>
                <w:sz w:val="24"/>
                <w:szCs w:val="24"/>
              </w:rPr>
            </w:pPr>
            <w:r>
              <w:rPr>
                <w:rFonts w:hint="eastAsia" w:ascii="宋体" w:hAnsi="宋体" w:cs="宋体"/>
                <w:b/>
                <w:sz w:val="24"/>
                <w:szCs w:val="24"/>
              </w:rPr>
              <w:t>（10分）</w:t>
            </w:r>
          </w:p>
        </w:tc>
        <w:tc>
          <w:tcPr>
            <w:tcW w:w="68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480" w:firstLineChars="200"/>
              <w:rPr>
                <w:rFonts w:ascii="宋体" w:hAnsi="宋体" w:cs="宋体"/>
                <w:snapToGrid w:val="0"/>
                <w:sz w:val="24"/>
                <w:szCs w:val="24"/>
              </w:rPr>
            </w:pPr>
            <w:r>
              <w:rPr>
                <w:rFonts w:hint="eastAsia" w:ascii="宋体" w:hAnsi="宋体" w:cs="宋体"/>
                <w:snapToGrid w:val="0"/>
                <w:sz w:val="24"/>
                <w:szCs w:val="24"/>
              </w:rPr>
              <w:t>包括服务承诺，服务措施，保障体系。</w:t>
            </w:r>
          </w:p>
          <w:p>
            <w:pPr>
              <w:ind w:firstLine="480" w:firstLineChars="200"/>
              <w:rPr>
                <w:rFonts w:ascii="宋体" w:hAnsi="宋体" w:cs="宋体"/>
                <w:snapToGrid w:val="0"/>
                <w:sz w:val="24"/>
                <w:szCs w:val="24"/>
              </w:rPr>
            </w:pPr>
            <w:r>
              <w:rPr>
                <w:rFonts w:hint="eastAsia" w:ascii="宋体" w:hAnsi="宋体" w:cs="宋体"/>
                <w:snapToGrid w:val="0"/>
                <w:sz w:val="24"/>
                <w:szCs w:val="24"/>
              </w:rPr>
              <w:t>1.服务承诺完善、有详细的服务承诺书，后续服务方案齐全、完善、详细、可行，得10分；</w:t>
            </w:r>
          </w:p>
          <w:p>
            <w:pPr>
              <w:ind w:firstLine="480" w:firstLineChars="200"/>
              <w:rPr>
                <w:rFonts w:ascii="宋体" w:hAnsi="宋体" w:cs="宋体"/>
                <w:snapToGrid w:val="0"/>
                <w:sz w:val="24"/>
                <w:szCs w:val="24"/>
              </w:rPr>
            </w:pPr>
            <w:r>
              <w:rPr>
                <w:rFonts w:hint="eastAsia" w:ascii="宋体" w:hAnsi="宋体" w:cs="宋体"/>
                <w:snapToGrid w:val="0"/>
                <w:sz w:val="24"/>
                <w:szCs w:val="24"/>
              </w:rPr>
              <w:t>2.服务承诺完善，服务承诺书，后续方案齐全，得7分；</w:t>
            </w:r>
          </w:p>
          <w:p>
            <w:pPr>
              <w:pStyle w:val="23"/>
              <w:ind w:left="0" w:leftChars="0" w:firstLine="480" w:firstLineChars="200"/>
              <w:rPr>
                <w:rFonts w:ascii="宋体" w:hAnsi="宋体" w:cs="宋体"/>
                <w:snapToGrid w:val="0"/>
                <w:sz w:val="24"/>
                <w:szCs w:val="24"/>
              </w:rPr>
            </w:pPr>
            <w:r>
              <w:rPr>
                <w:rFonts w:hint="eastAsia" w:ascii="宋体" w:hAnsi="宋体" w:cs="宋体"/>
                <w:snapToGrid w:val="0"/>
                <w:sz w:val="24"/>
                <w:szCs w:val="24"/>
              </w:rPr>
              <w:t>3.服务承诺缺项得0分。</w:t>
            </w:r>
          </w:p>
        </w:tc>
      </w:tr>
    </w:tbl>
    <w:p>
      <w:pPr>
        <w:pStyle w:val="21"/>
        <w:spacing w:line="440" w:lineRule="exact"/>
        <w:ind w:firstLine="420" w:firstLineChars="200"/>
        <w:contextualSpacing/>
        <w:rPr>
          <w:rFonts w:ascii="宋体" w:hAnsi="宋体" w:cs="宋体"/>
        </w:rPr>
      </w:pPr>
    </w:p>
    <w:p>
      <w:pPr>
        <w:pStyle w:val="21"/>
        <w:spacing w:line="440" w:lineRule="exact"/>
        <w:ind w:firstLine="422" w:firstLineChars="200"/>
        <w:contextualSpacing/>
        <w:rPr>
          <w:rFonts w:ascii="宋体" w:hAnsi="宋体" w:cs="宋体"/>
          <w:b/>
          <w:bCs/>
        </w:rPr>
      </w:pPr>
      <w:r>
        <w:rPr>
          <w:rFonts w:hint="eastAsia" w:ascii="宋体" w:hAnsi="宋体" w:cs="宋体"/>
          <w:b/>
          <w:bCs/>
        </w:rPr>
        <w:t>（二）磋商小组负责具体评标事务，并独立履行下列职责</w:t>
      </w:r>
    </w:p>
    <w:p>
      <w:pPr>
        <w:pStyle w:val="21"/>
        <w:spacing w:line="440" w:lineRule="exact"/>
        <w:ind w:firstLine="422" w:firstLineChars="200"/>
        <w:contextualSpacing/>
        <w:jc w:val="left"/>
        <w:rPr>
          <w:rFonts w:ascii="宋体" w:hAnsi="宋体" w:cs="宋体"/>
          <w:b/>
          <w:bCs/>
        </w:rPr>
      </w:pPr>
      <w:r>
        <w:rPr>
          <w:rFonts w:hint="eastAsia" w:ascii="宋体" w:hAnsi="宋体" w:cs="宋体"/>
          <w:b/>
          <w:bCs/>
        </w:rPr>
        <w:t>1、审查、评价响应文件是否符合磋商文件的商务、技术等实质性要求；</w:t>
      </w:r>
    </w:p>
    <w:p>
      <w:pPr>
        <w:pStyle w:val="21"/>
        <w:spacing w:line="440" w:lineRule="exact"/>
        <w:ind w:right="-512" w:rightChars="-244" w:firstLine="420" w:firstLineChars="200"/>
        <w:contextualSpacing/>
        <w:jc w:val="left"/>
        <w:rPr>
          <w:rFonts w:ascii="宋体" w:hAnsi="宋体" w:cs="宋体"/>
        </w:rPr>
      </w:pPr>
      <w:r>
        <w:rPr>
          <w:rFonts w:hint="eastAsia" w:ascii="宋体" w:hAnsi="宋体" w:cs="宋体"/>
        </w:rPr>
        <w:t>磋商小组对符合资格的供应商的响应文件进行符合性审查，以确定其是否满足磋商文件的商务、技术等实质性要求。</w:t>
      </w:r>
    </w:p>
    <w:p>
      <w:pPr>
        <w:pStyle w:val="21"/>
        <w:spacing w:line="440" w:lineRule="exact"/>
        <w:ind w:firstLine="420" w:firstLineChars="200"/>
        <w:contextualSpacing/>
        <w:jc w:val="left"/>
        <w:rPr>
          <w:rFonts w:ascii="宋体" w:hAnsi="宋体" w:cs="宋体"/>
        </w:rPr>
      </w:pPr>
      <w:r>
        <w:rPr>
          <w:rFonts w:hint="eastAsia" w:ascii="宋体" w:hAnsi="宋体" w:cs="宋体"/>
        </w:rPr>
        <w:t>注：符合性审查中所涉及到的证书及材料，均应在电子响应文件中提供原件扫描件（或图片）。</w:t>
      </w:r>
    </w:p>
    <w:p>
      <w:pPr>
        <w:pStyle w:val="21"/>
        <w:spacing w:line="440" w:lineRule="exact"/>
        <w:ind w:firstLine="422" w:firstLineChars="200"/>
        <w:contextualSpacing/>
        <w:rPr>
          <w:rFonts w:ascii="宋体" w:hAnsi="宋体" w:cs="宋体"/>
          <w:b/>
          <w:bCs/>
        </w:rPr>
      </w:pPr>
      <w:r>
        <w:rPr>
          <w:rFonts w:hint="eastAsia" w:ascii="宋体" w:hAnsi="宋体" w:cs="宋体"/>
          <w:b/>
          <w:bCs/>
        </w:rPr>
        <w:t>2、要求供应商对响应文件有关事项作出澄清或者说明；</w:t>
      </w:r>
    </w:p>
    <w:p>
      <w:pPr>
        <w:pStyle w:val="21"/>
        <w:spacing w:line="440" w:lineRule="exact"/>
        <w:ind w:right="-512" w:rightChars="-244" w:firstLine="420" w:firstLineChars="200"/>
        <w:contextualSpacing/>
        <w:rPr>
          <w:rFonts w:ascii="宋体" w:hAnsi="宋体" w:cs="宋体"/>
        </w:rPr>
      </w:pPr>
      <w:r>
        <w:rPr>
          <w:rFonts w:hint="eastAsia" w:ascii="宋体" w:hAnsi="宋体" w:cs="宋体"/>
        </w:rPr>
        <w:t>对于响应文件中含义不明确、同类问题表述不一致或者有明显文字和计算错误的内容，磋商小组应当以书面形式要求供应商作出必要的澄清、说明或者补正。</w:t>
      </w:r>
    </w:p>
    <w:p>
      <w:pPr>
        <w:pStyle w:val="21"/>
        <w:spacing w:line="440" w:lineRule="exact"/>
        <w:ind w:firstLine="420" w:firstLineChars="200"/>
        <w:contextualSpacing/>
        <w:rPr>
          <w:rFonts w:ascii="宋体" w:hAnsi="宋体" w:cs="宋体"/>
        </w:rPr>
      </w:pPr>
      <w:r>
        <w:rPr>
          <w:rFonts w:hint="eastAsia" w:ascii="宋体" w:hAnsi="宋体" w:cs="宋体"/>
        </w:rPr>
        <w:t>供应商的澄清、说明或者补正应当采用书面形式，并加盖公章，或者由法定代表人或其授权的代表签字。供应商的澄清、说明或者补正不得超出响应文件的范围或者改变响应文件的实质性内容。</w:t>
      </w:r>
    </w:p>
    <w:p>
      <w:pPr>
        <w:pStyle w:val="21"/>
        <w:spacing w:line="440" w:lineRule="exact"/>
        <w:ind w:firstLine="465"/>
        <w:contextualSpacing/>
        <w:jc w:val="left"/>
        <w:rPr>
          <w:rFonts w:ascii="宋体" w:hAnsi="宋体" w:cs="宋体"/>
          <w:b/>
          <w:bCs/>
        </w:rPr>
      </w:pPr>
      <w:r>
        <w:rPr>
          <w:rFonts w:hint="eastAsia" w:ascii="宋体" w:hAnsi="宋体" w:cs="宋体"/>
          <w:b/>
          <w:bCs/>
        </w:rPr>
        <w:t>3、对响应文件进行比较和评价；</w:t>
      </w:r>
    </w:p>
    <w:p>
      <w:pPr>
        <w:pStyle w:val="21"/>
        <w:spacing w:line="440" w:lineRule="exact"/>
        <w:ind w:firstLine="420" w:firstLineChars="200"/>
        <w:contextualSpacing/>
        <w:rPr>
          <w:rFonts w:ascii="宋体" w:hAnsi="宋体" w:cs="宋体"/>
        </w:rPr>
      </w:pPr>
      <w:r>
        <w:rPr>
          <w:rFonts w:hint="eastAsia" w:ascii="宋体" w:hAnsi="宋体" w:cs="宋体"/>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pStyle w:val="21"/>
        <w:spacing w:line="440" w:lineRule="exact"/>
        <w:ind w:firstLine="422" w:firstLineChars="200"/>
        <w:contextualSpacing/>
        <w:rPr>
          <w:rFonts w:ascii="宋体" w:hAnsi="宋体" w:cs="宋体"/>
          <w:b/>
          <w:bCs/>
        </w:rPr>
      </w:pPr>
      <w:r>
        <w:rPr>
          <w:rFonts w:hint="eastAsia" w:ascii="宋体" w:hAnsi="宋体" w:cs="宋体"/>
          <w:b/>
          <w:bCs/>
        </w:rPr>
        <w:t>注：评标标准中所涉及到的证书及材料，均应在电子投标文件中提供原件扫描件（或图片）。</w:t>
      </w:r>
    </w:p>
    <w:p>
      <w:pPr>
        <w:pStyle w:val="21"/>
        <w:spacing w:line="440" w:lineRule="exact"/>
        <w:ind w:firstLine="422" w:firstLineChars="200"/>
        <w:contextualSpacing/>
        <w:rPr>
          <w:rFonts w:ascii="宋体" w:hAnsi="宋体" w:cs="宋体"/>
          <w:b/>
          <w:bCs/>
        </w:rPr>
      </w:pPr>
      <w:r>
        <w:rPr>
          <w:rFonts w:hint="eastAsia" w:ascii="宋体" w:hAnsi="宋体" w:cs="宋体"/>
          <w:b/>
          <w:bCs/>
        </w:rPr>
        <w:t>（1）价格分计算</w:t>
      </w:r>
    </w:p>
    <w:p>
      <w:pPr>
        <w:spacing w:line="440" w:lineRule="exact"/>
        <w:ind w:firstLine="420" w:firstLineChars="200"/>
        <w:rPr>
          <w:rFonts w:ascii="宋体" w:hAnsi="宋体" w:cs="宋体"/>
          <w:szCs w:val="21"/>
          <w:lang w:val="zh-CN"/>
        </w:rPr>
      </w:pPr>
      <w:r>
        <w:rPr>
          <w:rFonts w:hint="eastAsia" w:ascii="宋体" w:hAnsi="宋体" w:cs="宋体"/>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1"/>
        <w:spacing w:line="440" w:lineRule="exact"/>
        <w:ind w:firstLine="420" w:firstLineChars="200"/>
        <w:contextualSpacing/>
        <w:rPr>
          <w:rFonts w:ascii="宋体" w:hAnsi="宋体" w:cs="宋体"/>
        </w:rPr>
      </w:pPr>
      <w:r>
        <w:rPr>
          <w:rFonts w:ascii="宋体"/>
          <w:lang w:val="zh-CN"/>
        </w:rPr>
        <w:t>本项目专门面向中小企业采购</w:t>
      </w:r>
      <w:r>
        <w:rPr>
          <w:rFonts w:hint="eastAsia" w:ascii="宋体" w:hAnsi="宋体" w:cs="宋体"/>
        </w:rPr>
        <w:t>。</w:t>
      </w:r>
    </w:p>
    <w:p>
      <w:pPr>
        <w:pStyle w:val="21"/>
        <w:spacing w:line="440" w:lineRule="exact"/>
        <w:ind w:firstLine="422" w:firstLineChars="200"/>
        <w:contextualSpacing/>
        <w:rPr>
          <w:rFonts w:ascii="宋体" w:hAnsi="宋体" w:cs="宋体"/>
          <w:b/>
          <w:bCs/>
        </w:rPr>
      </w:pPr>
      <w:r>
        <w:rPr>
          <w:rFonts w:hint="eastAsia" w:ascii="宋体" w:hAnsi="宋体" w:cs="宋体"/>
          <w:b/>
          <w:bCs/>
        </w:rPr>
        <w:t>（2）关于相同品牌产品（服务类项目不适用本条款规定）</w:t>
      </w:r>
    </w:p>
    <w:p>
      <w:pPr>
        <w:spacing w:line="440" w:lineRule="exact"/>
        <w:ind w:firstLine="420" w:firstLineChars="200"/>
        <w:rPr>
          <w:rFonts w:ascii="宋体" w:hAnsi="宋体" w:cs="宋体"/>
          <w:szCs w:val="21"/>
          <w:lang w:val="zh-CN"/>
        </w:rPr>
      </w:pPr>
      <w:r>
        <w:rPr>
          <w:rFonts w:hint="eastAsia" w:ascii="宋体" w:hAnsi="宋体" w:cs="宋体"/>
          <w:szCs w:val="21"/>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pStyle w:val="21"/>
        <w:spacing w:line="440" w:lineRule="exact"/>
        <w:ind w:firstLine="465"/>
        <w:contextualSpacing/>
        <w:jc w:val="left"/>
        <w:rPr>
          <w:rFonts w:ascii="宋体" w:hAnsi="宋体" w:cs="宋体"/>
        </w:rPr>
      </w:pPr>
      <w:r>
        <w:rPr>
          <w:rFonts w:hint="eastAsia" w:ascii="宋体" w:hAnsi="宋体" w:cs="宋体"/>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r>
        <w:rPr>
          <w:rFonts w:hint="eastAsia" w:ascii="宋体" w:hAnsi="宋体" w:cs="宋体"/>
        </w:rPr>
        <w:t>。</w:t>
      </w:r>
    </w:p>
    <w:p>
      <w:pPr>
        <w:pStyle w:val="21"/>
        <w:spacing w:line="440" w:lineRule="exact"/>
        <w:ind w:firstLine="422" w:firstLineChars="200"/>
        <w:contextualSpacing/>
        <w:rPr>
          <w:rFonts w:ascii="宋体" w:hAnsi="宋体" w:cs="宋体"/>
          <w:b/>
          <w:lang w:val="zh-CN"/>
        </w:rPr>
      </w:pPr>
      <w:r>
        <w:rPr>
          <w:rFonts w:hint="eastAsia" w:ascii="宋体" w:hAnsi="宋体" w:cs="宋体"/>
          <w:b/>
          <w:lang w:val="zh-CN"/>
        </w:rPr>
        <w:t>（3）强制采购节能产品和优先采购节能产品、优先采购环保产品</w:t>
      </w:r>
    </w:p>
    <w:p>
      <w:pPr>
        <w:spacing w:line="440" w:lineRule="exact"/>
        <w:ind w:firstLine="420" w:firstLineChars="200"/>
        <w:rPr>
          <w:rFonts w:ascii="宋体" w:hAnsi="宋体" w:cs="宋体"/>
          <w:szCs w:val="21"/>
          <w:lang w:val="zh-CN"/>
        </w:rPr>
      </w:pPr>
      <w:r>
        <w:rPr>
          <w:rFonts w:hint="eastAsia" w:ascii="宋体" w:hAnsi="宋体" w:cs="宋体"/>
          <w:szCs w:val="21"/>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440" w:lineRule="exact"/>
        <w:ind w:firstLine="420" w:firstLineChars="200"/>
        <w:rPr>
          <w:rFonts w:ascii="宋体" w:hAnsi="宋体" w:cs="宋体"/>
          <w:szCs w:val="21"/>
          <w:lang w:val="zh-CN"/>
        </w:rPr>
      </w:pPr>
      <w:r>
        <w:rPr>
          <w:rFonts w:hint="eastAsia" w:ascii="宋体" w:hAnsi="宋体" w:cs="宋体"/>
          <w:szCs w:val="21"/>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pStyle w:val="21"/>
        <w:spacing w:line="440" w:lineRule="exact"/>
        <w:ind w:firstLine="420" w:firstLineChars="200"/>
        <w:contextualSpacing/>
        <w:rPr>
          <w:rFonts w:ascii="宋体" w:hAnsi="宋体" w:cs="宋体"/>
          <w:lang w:val="zh-CN"/>
        </w:rPr>
      </w:pPr>
      <w:r>
        <w:rPr>
          <w:rFonts w:hint="eastAsia" w:ascii="宋体" w:hAnsi="宋体" w:cs="宋体"/>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21"/>
        <w:spacing w:line="440" w:lineRule="exact"/>
        <w:ind w:firstLine="422" w:firstLineChars="200"/>
        <w:contextualSpacing/>
        <w:rPr>
          <w:rFonts w:ascii="宋体" w:hAnsi="宋体" w:cs="宋体"/>
          <w:b/>
          <w:lang w:val="zh-CN"/>
        </w:rPr>
      </w:pPr>
      <w:r>
        <w:rPr>
          <w:rFonts w:hint="eastAsia" w:ascii="宋体" w:hAnsi="宋体" w:cs="宋体"/>
          <w:b/>
          <w:lang w:val="zh-CN"/>
        </w:rPr>
        <w:t>（4）关于强制性产品认证</w:t>
      </w:r>
    </w:p>
    <w:p>
      <w:pPr>
        <w:spacing w:line="440" w:lineRule="exact"/>
        <w:ind w:firstLine="420" w:firstLineChars="200"/>
        <w:rPr>
          <w:rFonts w:ascii="宋体" w:hAnsi="宋体" w:cs="宋体"/>
          <w:szCs w:val="21"/>
          <w:lang w:val="zh-CN"/>
        </w:rPr>
      </w:pPr>
      <w:r>
        <w:rPr>
          <w:rFonts w:hint="eastAsia" w:ascii="宋体" w:hAnsi="宋体" w:cs="宋体"/>
          <w:szCs w:val="21"/>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pacing w:line="440" w:lineRule="exact"/>
        <w:ind w:firstLine="420" w:firstLineChars="200"/>
        <w:rPr>
          <w:rFonts w:ascii="宋体" w:hAnsi="宋体" w:cs="宋体"/>
          <w:szCs w:val="21"/>
          <w:lang w:val="zh-CN"/>
        </w:rPr>
      </w:pPr>
      <w:r>
        <w:rPr>
          <w:rFonts w:hint="eastAsia" w:ascii="宋体" w:hAnsi="宋体" w:cs="宋体"/>
          <w:szCs w:val="21"/>
          <w:lang w:val="zh-CN"/>
        </w:rPr>
        <w:t>2）供应商所投产品如被列入《信息安全产品强制性认证目录》，则响应文件中应根据本项目招标文件“第二章 项目需求”提供：</w:t>
      </w:r>
    </w:p>
    <w:p>
      <w:pPr>
        <w:spacing w:line="440" w:lineRule="exact"/>
        <w:ind w:firstLine="420" w:firstLineChars="200"/>
        <w:rPr>
          <w:rFonts w:ascii="宋体" w:hAnsi="宋体" w:cs="宋体"/>
          <w:szCs w:val="21"/>
          <w:lang w:val="zh-CN"/>
        </w:rPr>
      </w:pPr>
      <w:r>
        <w:rPr>
          <w:rFonts w:hint="eastAsia" w:ascii="宋体" w:hAnsi="宋体" w:cs="宋体"/>
          <w:szCs w:val="21"/>
          <w:lang w:val="zh-CN"/>
        </w:rPr>
        <w:t>①中国信息安全认证中心官网（http://www.isccc.gov.cn/index.shtml）产品查询结果截图并加盖供应商公章；</w:t>
      </w:r>
    </w:p>
    <w:p>
      <w:pPr>
        <w:spacing w:line="440" w:lineRule="exact"/>
        <w:ind w:firstLine="420" w:firstLineChars="200"/>
        <w:rPr>
          <w:rFonts w:ascii="宋体" w:hAnsi="宋体" w:cs="宋体"/>
          <w:szCs w:val="21"/>
          <w:lang w:val="zh-CN"/>
        </w:rPr>
      </w:pPr>
      <w:r>
        <w:rPr>
          <w:rFonts w:hint="eastAsia" w:ascii="宋体" w:hAnsi="宋体" w:cs="宋体"/>
          <w:szCs w:val="21"/>
          <w:lang w:val="zh-CN"/>
        </w:rPr>
        <w:t>②中国信息安全认证中心颁发的《中国国家信息安全产品认证证书》加盖供应商公章的原件扫描件（或图片）。</w:t>
      </w:r>
    </w:p>
    <w:p>
      <w:pPr>
        <w:wordWrap w:val="0"/>
        <w:spacing w:line="440" w:lineRule="exact"/>
        <w:ind w:firstLine="420" w:firstLineChars="200"/>
        <w:contextualSpacing/>
        <w:rPr>
          <w:rFonts w:ascii="宋体" w:hAnsi="宋体" w:cs="宋体"/>
          <w:szCs w:val="21"/>
        </w:rPr>
      </w:pPr>
      <w:r>
        <w:rPr>
          <w:rFonts w:hint="eastAsia" w:ascii="宋体" w:hAnsi="宋体" w:cs="宋体"/>
          <w:szCs w:val="21"/>
          <w:lang w:val="zh-CN"/>
        </w:rPr>
        <w:t>注：仅需提供序号①～②其中之一即可</w:t>
      </w:r>
      <w:r>
        <w:rPr>
          <w:rFonts w:hint="eastAsia" w:ascii="宋体" w:hAnsi="宋体" w:cs="宋体"/>
          <w:szCs w:val="21"/>
        </w:rPr>
        <w:t>。</w:t>
      </w:r>
    </w:p>
    <w:p>
      <w:pPr>
        <w:pStyle w:val="21"/>
        <w:spacing w:line="440" w:lineRule="exact"/>
        <w:ind w:firstLine="422" w:firstLineChars="200"/>
        <w:contextualSpacing/>
        <w:rPr>
          <w:rFonts w:ascii="宋体" w:hAnsi="宋体" w:cs="宋体"/>
          <w:b/>
          <w:lang w:val="zh-CN"/>
        </w:rPr>
      </w:pPr>
      <w:r>
        <w:rPr>
          <w:rFonts w:hint="eastAsia" w:ascii="宋体" w:hAnsi="宋体" w:cs="宋体"/>
          <w:b/>
          <w:lang w:val="zh-CN"/>
        </w:rPr>
        <w:t>（5）支持脱贫攻坚（物业服务项目）</w:t>
      </w:r>
    </w:p>
    <w:p>
      <w:pPr>
        <w:tabs>
          <w:tab w:val="left" w:pos="1260"/>
        </w:tabs>
        <w:autoSpaceDE w:val="0"/>
        <w:autoSpaceDN w:val="0"/>
        <w:spacing w:line="440" w:lineRule="exact"/>
        <w:ind w:firstLine="420" w:firstLineChars="200"/>
        <w:contextualSpacing/>
        <w:rPr>
          <w:rFonts w:ascii="宋体" w:hAnsi="宋体" w:cs="宋体"/>
          <w:szCs w:val="21"/>
          <w:lang w:val="zh-CN"/>
        </w:rPr>
      </w:pPr>
      <w:r>
        <w:rPr>
          <w:rFonts w:hint="eastAsia" w:ascii="宋体" w:hAnsi="宋体" w:cs="宋体"/>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pStyle w:val="21"/>
        <w:spacing w:line="440" w:lineRule="exact"/>
        <w:ind w:firstLine="422" w:firstLineChars="200"/>
        <w:contextualSpacing/>
        <w:rPr>
          <w:rFonts w:ascii="宋体" w:hAnsi="宋体" w:cs="宋体"/>
          <w:b/>
          <w:lang w:val="zh-CN"/>
        </w:rPr>
      </w:pPr>
      <w:r>
        <w:rPr>
          <w:rFonts w:hint="eastAsia" w:ascii="宋体" w:hAnsi="宋体" w:cs="宋体"/>
          <w:b/>
          <w:lang w:val="zh-CN"/>
        </w:rPr>
        <w:t>（6）投标无效情形</w:t>
      </w:r>
    </w:p>
    <w:p>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2）符合性审查资料未按磋商文件要求签署、盖章的；</w:t>
      </w:r>
    </w:p>
    <w:p>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3）有下列情形之一的，视为供应商串通投标，其投标无效：</w:t>
      </w:r>
    </w:p>
    <w:p>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a.不同供应商的响应文件由同一单位或者个人编制；</w:t>
      </w:r>
    </w:p>
    <w:p>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b.不同供应商委托同一单位或者个人办理投标事宜；</w:t>
      </w:r>
    </w:p>
    <w:p>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c.不同供应商的响应文件载明的项目管理成员或者联系人员为同一人；</w:t>
      </w:r>
    </w:p>
    <w:p>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d.不同供应商的响应文件异常一致或者投标报价呈规律性差异。</w:t>
      </w:r>
    </w:p>
    <w:p>
      <w:pPr>
        <w:spacing w:line="440" w:lineRule="exact"/>
        <w:ind w:right="-512" w:rightChars="-244" w:firstLine="422" w:firstLineChars="200"/>
        <w:contextualSpacing/>
        <w:rPr>
          <w:rFonts w:ascii="宋体" w:hAnsi="宋体" w:cs="宋体"/>
          <w:b/>
          <w:bCs/>
          <w:szCs w:val="21"/>
          <w:lang w:val="zh-CN"/>
        </w:rPr>
      </w:pPr>
      <w:r>
        <w:rPr>
          <w:rFonts w:hint="eastAsia" w:ascii="宋体" w:hAnsi="宋体" w:cs="宋体"/>
          <w:b/>
          <w:bCs/>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pStyle w:val="21"/>
        <w:spacing w:line="440" w:lineRule="exact"/>
        <w:ind w:firstLine="420" w:firstLineChars="200"/>
        <w:contextualSpacing/>
        <w:rPr>
          <w:rFonts w:ascii="宋体" w:hAnsi="宋体" w:cs="宋体"/>
          <w:b/>
          <w:bCs/>
          <w:lang w:val="zh-CN"/>
        </w:rPr>
      </w:pPr>
      <w:r>
        <w:rPr>
          <w:rFonts w:hint="eastAsia" w:ascii="宋体" w:hAnsi="宋体" w:cs="宋体"/>
          <w:lang w:val="zh-CN"/>
        </w:rPr>
        <w:t>5）法律、法规和磋商文件规定的其他无效情形</w:t>
      </w:r>
      <w:r>
        <w:rPr>
          <w:rFonts w:hint="eastAsia" w:ascii="宋体" w:hAnsi="宋体" w:cs="宋体"/>
          <w:b/>
          <w:bCs/>
          <w:lang w:val="zh-CN"/>
        </w:rPr>
        <w:t>。</w:t>
      </w:r>
    </w:p>
    <w:p>
      <w:pPr>
        <w:pStyle w:val="21"/>
        <w:spacing w:line="440" w:lineRule="exact"/>
        <w:ind w:firstLine="422" w:firstLineChars="200"/>
        <w:contextualSpacing/>
        <w:rPr>
          <w:rFonts w:ascii="宋体" w:hAnsi="宋体" w:cs="宋体"/>
          <w:b/>
          <w:lang w:val="zh-CN"/>
        </w:rPr>
      </w:pPr>
      <w:r>
        <w:rPr>
          <w:rFonts w:hint="eastAsia" w:ascii="宋体" w:hAnsi="宋体" w:cs="宋体"/>
          <w:b/>
          <w:lang w:val="zh-CN"/>
        </w:rPr>
        <w:t>（7）评标标准</w:t>
      </w:r>
    </w:p>
    <w:p>
      <w:pPr>
        <w:tabs>
          <w:tab w:val="left" w:pos="1260"/>
        </w:tabs>
        <w:autoSpaceDE w:val="0"/>
        <w:autoSpaceDN w:val="0"/>
        <w:spacing w:line="440" w:lineRule="exact"/>
        <w:ind w:firstLine="420" w:firstLineChars="200"/>
        <w:contextualSpacing/>
        <w:rPr>
          <w:rFonts w:ascii="宋体" w:hAnsi="宋体" w:cs="宋体"/>
          <w:szCs w:val="21"/>
          <w:lang w:val="zh-CN"/>
        </w:rPr>
      </w:pPr>
      <w:r>
        <w:rPr>
          <w:rFonts w:hint="eastAsia" w:ascii="宋体" w:hAnsi="宋体" w:cs="宋体"/>
          <w:szCs w:val="21"/>
          <w:lang w:val="zh-CN"/>
        </w:rPr>
        <w:t>（一）评标方法：最低评标价法□综合评分法☑</w:t>
      </w:r>
    </w:p>
    <w:p>
      <w:pPr>
        <w:tabs>
          <w:tab w:val="left" w:pos="1260"/>
        </w:tabs>
        <w:autoSpaceDE w:val="0"/>
        <w:autoSpaceDN w:val="0"/>
        <w:spacing w:line="440" w:lineRule="exact"/>
        <w:ind w:firstLine="420" w:firstLineChars="200"/>
        <w:contextualSpacing/>
        <w:rPr>
          <w:rFonts w:ascii="宋体" w:hAnsi="宋体" w:cs="宋体"/>
          <w:szCs w:val="21"/>
          <w:lang w:val="zh-CN"/>
        </w:rPr>
      </w:pPr>
      <w:r>
        <w:rPr>
          <w:rFonts w:hint="eastAsia" w:ascii="宋体" w:hAnsi="宋体" w:cs="宋体"/>
          <w:szCs w:val="21"/>
          <w:lang w:val="zh-CN"/>
        </w:rPr>
        <w:t>（二）综合评分法评标标准：</w:t>
      </w:r>
    </w:p>
    <w:p>
      <w:pPr>
        <w:pStyle w:val="21"/>
        <w:spacing w:line="440" w:lineRule="exact"/>
        <w:ind w:firstLine="422" w:firstLineChars="200"/>
        <w:contextualSpacing/>
        <w:rPr>
          <w:rFonts w:ascii="宋体" w:hAnsi="宋体" w:cs="宋体"/>
          <w:lang w:val="zh-CN"/>
        </w:rPr>
      </w:pPr>
      <w:r>
        <w:rPr>
          <w:rFonts w:hint="eastAsia" w:ascii="宋体" w:hAnsi="宋体" w:cs="宋体"/>
          <w:b/>
          <w:lang w:val="zh-CN"/>
        </w:rPr>
        <w:t>（</w:t>
      </w:r>
      <w:r>
        <w:rPr>
          <w:rFonts w:hint="eastAsia" w:ascii="宋体" w:hAnsi="宋体" w:cs="宋体"/>
          <w:b/>
        </w:rPr>
        <w:t>8</w:t>
      </w:r>
      <w:r>
        <w:rPr>
          <w:rFonts w:hint="eastAsia" w:ascii="宋体" w:hAnsi="宋体" w:cs="宋体"/>
          <w:b/>
          <w:lang w:val="zh-CN"/>
        </w:rPr>
        <w:t>）评标结果汇总完成后，除下列情形外，任何人不得修改评标结果：</w:t>
      </w:r>
    </w:p>
    <w:p>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1） 分值汇总计算错误的；</w:t>
      </w:r>
    </w:p>
    <w:p>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2） 分项评分超出评分标准范围的；</w:t>
      </w:r>
    </w:p>
    <w:p>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3） 磋商小组成员对客观评审因素评分不一致的；</w:t>
      </w:r>
    </w:p>
    <w:p>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4） 经磋商小组认定评分畸高、畸低的。</w:t>
      </w:r>
    </w:p>
    <w:p>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评标报告签署前，经复核发现存在以上情形之一的，磋商小组应当当场修</w:t>
      </w:r>
      <w:r>
        <w:rPr>
          <w:rFonts w:hint="eastAsia" w:ascii="宋体" w:hAnsi="宋体" w:cs="宋体"/>
          <w:szCs w:val="21"/>
          <w:lang w:val="zh-CN"/>
        </w:rPr>
        <w:t>改评标结</w:t>
      </w:r>
      <w:r>
        <w:rPr>
          <w:rFonts w:hint="eastAsia" w:ascii="宋体" w:hAnsi="宋体" w:cs="宋体"/>
          <w:bCs/>
          <w:szCs w:val="21"/>
          <w:lang w:val="en-GB"/>
        </w:rPr>
        <w:t>果，并在评标报告中记载；评标报告签署后，采购人或者采购代理机构发现存在以上情形之一的，应当组织原磋商小组进行重新评审，重新评审改变评标结果的，书面报告本级财政部门。</w:t>
      </w:r>
    </w:p>
    <w:p>
      <w:pPr>
        <w:spacing w:line="440" w:lineRule="exact"/>
        <w:ind w:firstLine="420" w:firstLineChars="200"/>
        <w:rPr>
          <w:rFonts w:ascii="宋体" w:hAnsi="宋体" w:cs="宋体"/>
          <w:bCs/>
          <w:szCs w:val="21"/>
          <w:lang w:val="en-GB"/>
        </w:rPr>
      </w:pPr>
      <w:r>
        <w:rPr>
          <w:rFonts w:hint="eastAsia" w:ascii="宋体" w:hAnsi="宋体" w:cs="宋体"/>
          <w:bCs/>
          <w:szCs w:val="21"/>
          <w:lang w:val="en-GB"/>
        </w:rPr>
        <w:t>供应商对本条第一款情形提出质疑的，采购人或者采购代理机构可以组织原磋商小组进行重新评审，重新评审改变评标结果的，应当书面报告本级财政部门。</w:t>
      </w:r>
    </w:p>
    <w:p>
      <w:pPr>
        <w:widowControl/>
        <w:spacing w:line="440" w:lineRule="exact"/>
        <w:ind w:firstLine="422" w:firstLineChars="200"/>
        <w:jc w:val="left"/>
        <w:rPr>
          <w:rFonts w:ascii="宋体" w:hAnsi="宋体" w:cs="宋体"/>
          <w:b/>
          <w:szCs w:val="21"/>
          <w:lang w:val="en-GB"/>
        </w:rPr>
      </w:pPr>
      <w:r>
        <w:rPr>
          <w:rFonts w:hint="eastAsia" w:ascii="宋体" w:hAnsi="宋体" w:cs="宋体"/>
          <w:b/>
          <w:szCs w:val="21"/>
        </w:rPr>
        <w:t xml:space="preserve">（9） </w:t>
      </w:r>
      <w:r>
        <w:rPr>
          <w:rFonts w:hint="eastAsia" w:ascii="宋体" w:hAnsi="宋体" w:cs="宋体"/>
          <w:b/>
          <w:szCs w:val="21"/>
          <w:lang w:val="en-GB"/>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idowControl/>
        <w:spacing w:line="440" w:lineRule="exact"/>
        <w:ind w:firstLine="422" w:firstLineChars="200"/>
        <w:jc w:val="left"/>
        <w:rPr>
          <w:rFonts w:ascii="宋体" w:hAnsi="宋体" w:cs="宋体"/>
          <w:b/>
          <w:szCs w:val="21"/>
          <w:lang w:val="en-GB"/>
        </w:rPr>
      </w:pPr>
      <w:r>
        <w:rPr>
          <w:rFonts w:hint="eastAsia" w:ascii="宋体" w:hAnsi="宋体" w:cs="宋体"/>
          <w:b/>
          <w:szCs w:val="21"/>
        </w:rPr>
        <w:t xml:space="preserve">（10）推荐成交候选供应商 </w:t>
      </w:r>
    </w:p>
    <w:p>
      <w:pPr>
        <w:tabs>
          <w:tab w:val="left" w:pos="1260"/>
        </w:tabs>
        <w:autoSpaceDE w:val="0"/>
        <w:autoSpaceDN w:val="0"/>
        <w:spacing w:line="440" w:lineRule="exact"/>
        <w:ind w:firstLine="420" w:firstLineChars="200"/>
        <w:contextualSpacing/>
        <w:rPr>
          <w:rFonts w:ascii="宋体" w:hAnsi="宋体" w:cs="宋体"/>
          <w:b/>
          <w:szCs w:val="21"/>
          <w:lang w:val="zh-CN"/>
        </w:rPr>
      </w:pPr>
      <w:r>
        <w:rPr>
          <w:rFonts w:hint="eastAsia" w:ascii="宋体" w:hAnsi="宋体" w:cs="宋体"/>
          <w:bCs/>
          <w:szCs w:val="21"/>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440" w:lineRule="exact"/>
        <w:ind w:right="-512" w:rightChars="-244" w:firstLine="422" w:firstLineChars="200"/>
        <w:contextualSpacing/>
        <w:rPr>
          <w:rFonts w:ascii="宋体" w:hAnsi="宋体" w:cs="宋体"/>
          <w:spacing w:val="-4"/>
          <w:szCs w:val="21"/>
          <w:lang w:val="zh-CN"/>
        </w:rPr>
      </w:pPr>
      <w:r>
        <w:rPr>
          <w:rFonts w:hint="eastAsia" w:ascii="宋体" w:hAnsi="宋体" w:cs="宋体"/>
          <w:b/>
          <w:szCs w:val="21"/>
          <w:lang w:val="zh-CN"/>
        </w:rPr>
        <w:t>（</w:t>
      </w:r>
      <w:r>
        <w:rPr>
          <w:rFonts w:hint="eastAsia" w:ascii="宋体" w:hAnsi="宋体" w:cs="宋体"/>
          <w:b/>
          <w:szCs w:val="21"/>
        </w:rPr>
        <w:t>11</w:t>
      </w:r>
      <w:r>
        <w:rPr>
          <w:rFonts w:hint="eastAsia" w:ascii="宋体" w:hAnsi="宋体" w:cs="宋体"/>
          <w:b/>
          <w:szCs w:val="21"/>
          <w:lang w:val="zh-CN"/>
        </w:rPr>
        <w:t>）磋商小组争议处理</w:t>
      </w:r>
    </w:p>
    <w:p>
      <w:pPr>
        <w:spacing w:line="440" w:lineRule="exact"/>
        <w:ind w:firstLine="420" w:firstLineChars="200"/>
        <w:rPr>
          <w:rFonts w:ascii="宋体" w:hAnsi="宋体" w:cs="宋体"/>
          <w:bCs/>
          <w:szCs w:val="21"/>
          <w:lang w:val="en-GB"/>
        </w:rPr>
      </w:pPr>
      <w:r>
        <w:rPr>
          <w:rFonts w:hint="eastAsia" w:ascii="宋体" w:hAnsi="宋体" w:cs="宋体"/>
          <w:bCs/>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宋体" w:hAnsi="宋体" w:cs="宋体"/>
          <w:bCs/>
          <w:szCs w:val="21"/>
          <w:lang w:val="en-GB"/>
        </w:rPr>
        <w:t>。</w:t>
      </w:r>
    </w:p>
    <w:p>
      <w:pPr>
        <w:pStyle w:val="21"/>
        <w:spacing w:line="440" w:lineRule="exact"/>
        <w:ind w:firstLine="422" w:firstLineChars="200"/>
        <w:contextualSpacing/>
        <w:rPr>
          <w:rFonts w:ascii="宋体" w:hAnsi="宋体" w:cs="宋体"/>
          <w:b/>
          <w:sz w:val="24"/>
          <w:szCs w:val="24"/>
          <w:lang w:val="zh-CN"/>
        </w:rPr>
      </w:pPr>
      <w:r>
        <w:rPr>
          <w:rFonts w:hint="eastAsia" w:ascii="宋体" w:hAnsi="宋体" w:cs="宋体"/>
          <w:b/>
          <w:lang w:val="zh-CN"/>
        </w:rPr>
        <w:t>4、确定中标候选人名单，以及根据采购人委托直接确定中标人。</w:t>
      </w:r>
    </w:p>
    <w:p>
      <w:pPr>
        <w:widowControl/>
        <w:jc w:val="left"/>
        <w:rPr>
          <w:rFonts w:ascii="宋体" w:hAnsi="宋体" w:cs="宋体"/>
          <w:b/>
          <w:bCs/>
          <w:kern w:val="0"/>
          <w:sz w:val="24"/>
          <w:szCs w:val="24"/>
        </w:rPr>
      </w:pPr>
      <w:r>
        <w:rPr>
          <w:rFonts w:hint="eastAsia" w:ascii="宋体" w:hAnsi="宋体" w:cs="宋体"/>
          <w:b/>
          <w:bCs/>
          <w:kern w:val="0"/>
          <w:sz w:val="24"/>
          <w:szCs w:val="24"/>
        </w:rPr>
        <w:br w:type="page"/>
      </w:r>
    </w:p>
    <w:p>
      <w:pPr>
        <w:jc w:val="center"/>
        <w:rPr>
          <w:rFonts w:ascii="宋体" w:hAnsi="宋体" w:cs="宋体"/>
          <w:b/>
          <w:sz w:val="36"/>
          <w:szCs w:val="36"/>
        </w:rPr>
      </w:pPr>
      <w:r>
        <w:rPr>
          <w:rFonts w:hint="eastAsia" w:ascii="宋体" w:hAnsi="宋体" w:cs="宋体"/>
          <w:b/>
          <w:sz w:val="36"/>
          <w:szCs w:val="36"/>
        </w:rPr>
        <w:t>第七章   合同条款及格式</w:t>
      </w: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 定义</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w:t>
      </w:r>
      <w:r>
        <w:rPr>
          <w:rFonts w:hint="eastAsia" w:ascii="宋体" w:hAnsi="宋体" w:cs="宋体"/>
          <w:szCs w:val="21"/>
          <w:lang w:val="zh-CN"/>
        </w:rPr>
        <w:t>合同</w:t>
      </w:r>
      <w:r>
        <w:rPr>
          <w:rFonts w:hint="eastAsia" w:ascii="宋体" w:hAnsi="宋体" w:cs="宋体"/>
          <w:szCs w:val="21"/>
        </w:rPr>
        <w:t>”</w:t>
      </w:r>
      <w:r>
        <w:rPr>
          <w:rFonts w:hint="eastAsia" w:ascii="宋体" w:hAnsi="宋体" w:cs="宋体"/>
          <w:szCs w:val="21"/>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1.2</w:t>
      </w:r>
      <w:r>
        <w:rPr>
          <w:rFonts w:hint="eastAsia" w:ascii="宋体" w:hAnsi="宋体" w:cs="宋体"/>
          <w:szCs w:val="21"/>
        </w:rPr>
        <w:t>“</w:t>
      </w:r>
      <w:r>
        <w:rPr>
          <w:rFonts w:hint="eastAsia" w:ascii="宋体" w:hAnsi="宋体" w:cs="宋体"/>
          <w:szCs w:val="21"/>
          <w:lang w:val="zh-CN"/>
        </w:rPr>
        <w:t>合同价格</w:t>
      </w:r>
      <w:r>
        <w:rPr>
          <w:rFonts w:hint="eastAsia" w:ascii="宋体" w:hAnsi="宋体" w:cs="宋体"/>
          <w:szCs w:val="21"/>
        </w:rPr>
        <w:t>”</w:t>
      </w:r>
      <w:r>
        <w:rPr>
          <w:rFonts w:hint="eastAsia" w:ascii="宋体" w:hAnsi="宋体" w:cs="宋体"/>
          <w:szCs w:val="21"/>
          <w:lang w:val="zh-CN"/>
        </w:rPr>
        <w:t>系指根据合同规定，在乙方全面正确地履行合同义务时应支付给乙方的款项。</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1.3</w:t>
      </w:r>
      <w:r>
        <w:rPr>
          <w:rFonts w:hint="eastAsia" w:ascii="宋体" w:hAnsi="宋体" w:cs="宋体"/>
          <w:szCs w:val="21"/>
        </w:rPr>
        <w:t>“</w:t>
      </w:r>
      <w:r>
        <w:rPr>
          <w:rFonts w:hint="eastAsia" w:ascii="宋体" w:hAnsi="宋体" w:cs="宋体"/>
          <w:szCs w:val="21"/>
          <w:lang w:val="zh-CN"/>
        </w:rPr>
        <w:t>甲方</w:t>
      </w:r>
      <w:r>
        <w:rPr>
          <w:rFonts w:hint="eastAsia" w:ascii="宋体" w:hAnsi="宋体" w:cs="宋体"/>
          <w:szCs w:val="21"/>
        </w:rPr>
        <w:t>”</w:t>
      </w:r>
      <w:r>
        <w:rPr>
          <w:rFonts w:hint="eastAsia" w:ascii="宋体" w:hAnsi="宋体" w:cs="宋体"/>
          <w:szCs w:val="21"/>
          <w:lang w:val="zh-CN"/>
        </w:rPr>
        <w:t>系指通过招标方式，接受合同服务的采购人</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1.4</w:t>
      </w:r>
      <w:r>
        <w:rPr>
          <w:rFonts w:hint="eastAsia" w:ascii="宋体" w:hAnsi="宋体" w:cs="宋体"/>
          <w:szCs w:val="21"/>
        </w:rPr>
        <w:t>“</w:t>
      </w:r>
      <w:r>
        <w:rPr>
          <w:rFonts w:hint="eastAsia" w:ascii="宋体" w:hAnsi="宋体" w:cs="宋体"/>
          <w:szCs w:val="21"/>
          <w:lang w:val="zh-CN"/>
        </w:rPr>
        <w:t>乙方</w:t>
      </w:r>
      <w:r>
        <w:rPr>
          <w:rFonts w:hint="eastAsia" w:ascii="宋体" w:hAnsi="宋体" w:cs="宋体"/>
          <w:szCs w:val="21"/>
        </w:rPr>
        <w:t>”</w:t>
      </w:r>
      <w:r>
        <w:rPr>
          <w:rFonts w:hint="eastAsia" w:ascii="宋体" w:hAnsi="宋体" w:cs="宋体"/>
          <w:szCs w:val="21"/>
          <w:lang w:val="zh-CN"/>
        </w:rPr>
        <w:t>系指中标后提供合同服务的</w:t>
      </w:r>
      <w:r>
        <w:rPr>
          <w:rFonts w:hint="eastAsia" w:ascii="宋体" w:hAnsi="宋体" w:cs="宋体"/>
          <w:bCs/>
          <w:szCs w:val="21"/>
          <w:lang w:val="zh-CN"/>
        </w:rPr>
        <w:t>中标方</w:t>
      </w:r>
      <w:r>
        <w:rPr>
          <w:rFonts w:hint="eastAsia" w:ascii="宋体" w:hAnsi="宋体" w:cs="宋体"/>
          <w:szCs w:val="21"/>
          <w:lang w:val="zh-CN"/>
        </w:rPr>
        <w:t>或供应商。</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2.适用范围</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本合同条款仅适用于本次招标活动。</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3.技术规格和标准</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本合同项下所提供货物设备和服务应与本招标文件规定的标准相一致。</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4.合同期限</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即自</w:t>
      </w:r>
      <w:r>
        <w:rPr>
          <w:rFonts w:hint="eastAsia" w:ascii="宋体" w:hAnsi="宋体" w:cs="宋体"/>
          <w:szCs w:val="21"/>
        </w:rPr>
        <w:t xml:space="preserve">  </w:t>
      </w:r>
      <w:r>
        <w:rPr>
          <w:rFonts w:hint="eastAsia" w:ascii="宋体" w:hAnsi="宋体" w:cs="宋体"/>
          <w:szCs w:val="21"/>
          <w:lang w:val="zh-CN"/>
        </w:rPr>
        <w:t>年</w:t>
      </w:r>
      <w:r>
        <w:rPr>
          <w:rFonts w:hint="eastAsia" w:ascii="宋体" w:hAnsi="宋体" w:cs="宋体"/>
          <w:szCs w:val="21"/>
        </w:rPr>
        <w:t xml:space="preserve">  </w:t>
      </w:r>
      <w:r>
        <w:rPr>
          <w:rFonts w:hint="eastAsia" w:ascii="宋体" w:hAnsi="宋体" w:cs="宋体"/>
          <w:szCs w:val="21"/>
          <w:lang w:val="zh-CN"/>
        </w:rPr>
        <w:t>月 日起至</w:t>
      </w:r>
      <w:r>
        <w:rPr>
          <w:rFonts w:hint="eastAsia" w:ascii="宋体" w:hAnsi="宋体" w:cs="宋体"/>
          <w:szCs w:val="21"/>
        </w:rPr>
        <w:t xml:space="preserve">  </w:t>
      </w:r>
      <w:r>
        <w:rPr>
          <w:rFonts w:hint="eastAsia" w:ascii="宋体" w:hAnsi="宋体" w:cs="宋体"/>
          <w:szCs w:val="21"/>
          <w:lang w:val="zh-CN"/>
        </w:rPr>
        <w:t>年</w:t>
      </w:r>
      <w:r>
        <w:rPr>
          <w:rFonts w:hint="eastAsia" w:ascii="宋体" w:hAnsi="宋体" w:cs="宋体"/>
          <w:szCs w:val="21"/>
        </w:rPr>
        <w:t xml:space="preserve">  </w:t>
      </w:r>
      <w:r>
        <w:rPr>
          <w:rFonts w:hint="eastAsia" w:ascii="宋体" w:hAnsi="宋体" w:cs="宋体"/>
          <w:szCs w:val="21"/>
          <w:lang w:val="zh-CN"/>
        </w:rPr>
        <w:t>月</w:t>
      </w:r>
      <w:r>
        <w:rPr>
          <w:rFonts w:hint="eastAsia" w:ascii="宋体" w:hAnsi="宋体" w:cs="宋体"/>
          <w:szCs w:val="21"/>
        </w:rPr>
        <w:t xml:space="preserve">  </w:t>
      </w:r>
      <w:r>
        <w:rPr>
          <w:rFonts w:hint="eastAsia" w:ascii="宋体" w:hAnsi="宋体" w:cs="宋体"/>
          <w:szCs w:val="21"/>
          <w:lang w:val="zh-CN"/>
        </w:rPr>
        <w:t>日止。</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5.价格</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6.索赔</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7.不可抗力</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8.履约保证金</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8.1履约保证金的有效期至供货完毕且验收合格。</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8.2乙方提供的履约保证金按规定格式以转账支票、电汇的形式提供，与此有关的费用由乙方负担。</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8.4如果乙方未能按合同规定履行其义务，甲方有权从履约保证金取得补偿。</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9.争议的解决</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9.4 仲裁裁决应为最终决定，并对双方具有约束力。</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9.5 除另有裁决外，仲裁费应由败诉方负担。</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9.6 在仲裁期间，除正在进行的仲裁部分外，合同其他部分继续执行。</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10.合同终止</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10.2 出现下列情况时合同自动终止：</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10.2.1发生不可抗力时。</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11.合同修改</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12.适用法律</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本合同应按中华人民共和国的法律解释。</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13.主导语言与计量单位</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13.1 合同书写应用中文书写。甲乙双方及相关部门各执一份，具有同等法律效力。</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13.2 除技术规格另有规定外，计量单位均使用中华人民共和国法定计量单位。</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14.合同生效</w:t>
      </w:r>
    </w:p>
    <w:p>
      <w:pPr>
        <w:wordWrap w:val="0"/>
        <w:topLinePunct/>
        <w:autoSpaceDE w:val="0"/>
        <w:autoSpaceDN w:val="0"/>
        <w:adjustRightInd w:val="0"/>
        <w:snapToGrid w:val="0"/>
        <w:spacing w:line="440" w:lineRule="exact"/>
        <w:ind w:firstLine="482"/>
        <w:rPr>
          <w:rFonts w:ascii="宋体" w:hAnsi="宋体" w:cs="宋体"/>
          <w:sz w:val="24"/>
          <w:szCs w:val="24"/>
          <w:lang w:val="zh-CN"/>
        </w:rPr>
      </w:pPr>
      <w:r>
        <w:rPr>
          <w:rFonts w:hint="eastAsia" w:ascii="宋体" w:hAnsi="宋体" w:cs="宋体"/>
          <w:szCs w:val="21"/>
          <w:lang w:val="zh-CN"/>
        </w:rPr>
        <w:t>除非合同中另有说明，本合同经双方签字盖章，并在招标人收到乙方的履约保证金后，即开始生效。</w:t>
      </w:r>
    </w:p>
    <w:p>
      <w:pPr>
        <w:pStyle w:val="21"/>
        <w:spacing w:line="360" w:lineRule="auto"/>
        <w:contextualSpacing/>
        <w:rPr>
          <w:rFonts w:ascii="宋体" w:hAnsi="宋体" w:cs="宋体"/>
          <w:b/>
          <w:bCs/>
          <w:kern w:val="0"/>
          <w:sz w:val="24"/>
          <w:szCs w:val="24"/>
        </w:rPr>
      </w:pPr>
    </w:p>
    <w:p>
      <w:pPr>
        <w:autoSpaceDE w:val="0"/>
        <w:autoSpaceDN w:val="0"/>
        <w:adjustRightInd w:val="0"/>
        <w:spacing w:line="360" w:lineRule="auto"/>
        <w:contextualSpacing/>
        <w:jc w:val="center"/>
        <w:rPr>
          <w:rFonts w:ascii="宋体" w:hAnsi="宋体" w:cs="宋体"/>
          <w:b/>
          <w:bCs/>
          <w:kern w:val="0"/>
          <w:sz w:val="24"/>
          <w:szCs w:val="24"/>
        </w:rPr>
      </w:pPr>
    </w:p>
    <w:p>
      <w:pPr>
        <w:autoSpaceDE w:val="0"/>
        <w:autoSpaceDN w:val="0"/>
        <w:adjustRightInd w:val="0"/>
        <w:spacing w:line="360" w:lineRule="auto"/>
        <w:contextualSpacing/>
        <w:jc w:val="center"/>
        <w:rPr>
          <w:rFonts w:ascii="宋体" w:hAnsi="宋体" w:cs="宋体"/>
          <w:b/>
          <w:bCs/>
          <w:kern w:val="0"/>
          <w:sz w:val="24"/>
          <w:szCs w:val="24"/>
        </w:rPr>
      </w:pPr>
    </w:p>
    <w:p>
      <w:pPr>
        <w:autoSpaceDE w:val="0"/>
        <w:autoSpaceDN w:val="0"/>
        <w:adjustRightInd w:val="0"/>
        <w:spacing w:line="360" w:lineRule="auto"/>
        <w:contextualSpacing/>
        <w:jc w:val="center"/>
        <w:rPr>
          <w:rFonts w:ascii="宋体" w:hAnsi="宋体" w:cs="宋体"/>
          <w:b/>
          <w:bCs/>
          <w:kern w:val="0"/>
          <w:sz w:val="24"/>
          <w:szCs w:val="24"/>
        </w:rPr>
      </w:pPr>
    </w:p>
    <w:p>
      <w:pPr>
        <w:widowControl/>
        <w:jc w:val="left"/>
        <w:rPr>
          <w:rFonts w:ascii="宋体" w:hAnsi="宋体" w:cs="宋体"/>
          <w:b/>
          <w:sz w:val="24"/>
          <w:szCs w:val="24"/>
        </w:rPr>
      </w:pPr>
      <w:r>
        <w:rPr>
          <w:rFonts w:hint="eastAsia" w:ascii="宋体" w:hAnsi="宋体" w:cs="宋体"/>
          <w:b/>
          <w:sz w:val="24"/>
          <w:szCs w:val="24"/>
        </w:rPr>
        <w:br w:type="page"/>
      </w:r>
    </w:p>
    <w:p>
      <w:pPr>
        <w:jc w:val="center"/>
        <w:rPr>
          <w:rFonts w:ascii="宋体" w:hAnsi="宋体" w:cs="宋体"/>
          <w:b/>
          <w:sz w:val="36"/>
          <w:szCs w:val="36"/>
        </w:rPr>
      </w:pPr>
      <w:r>
        <w:rPr>
          <w:rFonts w:hint="eastAsia" w:ascii="宋体" w:hAnsi="宋体" w:cs="宋体"/>
          <w:b/>
          <w:sz w:val="36"/>
          <w:szCs w:val="36"/>
        </w:rPr>
        <w:t>第八章   投标文件有关格式</w:t>
      </w: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rPr>
        <w:t>一、</w:t>
      </w:r>
      <w:r>
        <w:rPr>
          <w:rFonts w:hint="eastAsia" w:ascii="宋体" w:hAnsi="宋体" w:cs="宋体"/>
          <w:b/>
          <w:bCs/>
          <w:sz w:val="24"/>
          <w:szCs w:val="24"/>
          <w:lang w:val="zh-CN"/>
        </w:rPr>
        <w:t>投标文件封面格式</w:t>
      </w:r>
    </w:p>
    <w:p>
      <w:pPr>
        <w:autoSpaceDE w:val="0"/>
        <w:autoSpaceDN w:val="0"/>
        <w:adjustRightInd w:val="0"/>
        <w:spacing w:line="360" w:lineRule="auto"/>
        <w:rPr>
          <w:rFonts w:ascii="宋体" w:hAnsi="宋体" w:cs="宋体"/>
          <w:b/>
          <w:bCs/>
          <w:sz w:val="24"/>
          <w:szCs w:val="2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17"/>
        <w:jc w:val="center"/>
        <w:rPr>
          <w:rFonts w:hint="default" w:ascii="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ascii="宋体" w:hAnsi="宋体" w:cs="宋体"/>
          <w:sz w:val="24"/>
          <w:u w:val="single"/>
        </w:rPr>
      </w:pPr>
      <w:bookmarkStart w:id="33" w:name="_Toc27760_WPSOffice_Level1"/>
      <w:bookmarkStart w:id="34" w:name="_Toc7428_WPSOffice_Level1"/>
      <w:r>
        <w:rPr>
          <w:rFonts w:hint="eastAsia" w:ascii="宋体" w:hAnsi="宋体" w:cs="宋体"/>
          <w:sz w:val="28"/>
          <w:szCs w:val="28"/>
        </w:rPr>
        <w:t>供应商名称（全称并加盖公章）：</w:t>
      </w:r>
      <w:bookmarkEnd w:id="33"/>
      <w:bookmarkEnd w:id="34"/>
    </w:p>
    <w:p>
      <w:pPr>
        <w:spacing w:line="480" w:lineRule="auto"/>
        <w:ind w:firstLine="560" w:firstLineChars="200"/>
        <w:rPr>
          <w:rFonts w:ascii="宋体" w:hAnsi="宋体" w:cs="宋体"/>
          <w:b/>
          <w:bCs/>
          <w:sz w:val="28"/>
          <w:szCs w:val="28"/>
        </w:rPr>
      </w:pPr>
      <w:bookmarkStart w:id="35" w:name="_Toc4840_WPSOffice_Level1"/>
      <w:bookmarkStart w:id="36" w:name="_Toc28157_WPSOffice_Level1"/>
      <w:r>
        <w:rPr>
          <w:rFonts w:hint="eastAsia" w:ascii="宋体" w:hAnsi="宋体" w:cs="宋体"/>
          <w:sz w:val="28"/>
          <w:szCs w:val="28"/>
        </w:rPr>
        <w:t>法定代表人或委托代理人（签字或盖章）：</w:t>
      </w:r>
      <w:bookmarkEnd w:id="35"/>
      <w:bookmarkEnd w:id="36"/>
    </w:p>
    <w:p>
      <w:pPr>
        <w:spacing w:line="480" w:lineRule="auto"/>
        <w:ind w:firstLine="560" w:firstLineChars="200"/>
        <w:rPr>
          <w:rFonts w:ascii="宋体" w:hAnsi="宋体" w:cs="宋体"/>
          <w:sz w:val="24"/>
        </w:rPr>
      </w:pPr>
      <w:bookmarkStart w:id="37" w:name="_Toc2311_WPSOffice_Level1"/>
      <w:bookmarkStart w:id="38" w:name="_Toc15640_WPSOffice_Level1"/>
      <w:r>
        <w:rPr>
          <w:rFonts w:hint="eastAsia" w:ascii="宋体" w:hAnsi="宋体" w:cs="宋体"/>
          <w:sz w:val="28"/>
          <w:szCs w:val="28"/>
        </w:rPr>
        <w:t>日    期： 年 月 日</w:t>
      </w:r>
      <w:bookmarkEnd w:id="37"/>
      <w:bookmarkEnd w:id="38"/>
    </w:p>
    <w:p>
      <w:pPr>
        <w:autoSpaceDE w:val="0"/>
        <w:autoSpaceDN w:val="0"/>
        <w:adjustRightInd w:val="0"/>
        <w:spacing w:line="360" w:lineRule="auto"/>
        <w:rPr>
          <w:rFonts w:ascii="宋体" w:hAnsi="宋体" w:cs="宋体"/>
          <w:b/>
          <w:bCs/>
          <w:sz w:val="24"/>
          <w:szCs w:val="24"/>
          <w:lang w:val="zh-CN"/>
        </w:rPr>
      </w:pPr>
    </w:p>
    <w:p>
      <w:pPr>
        <w:rPr>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rPr>
        <w:t>二</w:t>
      </w:r>
      <w:r>
        <w:rPr>
          <w:rFonts w:hint="eastAsia" w:ascii="宋体" w:hAnsi="宋体" w:cs="宋体"/>
          <w:b/>
          <w:bCs/>
          <w:sz w:val="24"/>
          <w:szCs w:val="24"/>
          <w:lang w:val="zh-CN"/>
        </w:rPr>
        <w:t>、</w:t>
      </w:r>
      <w:r>
        <w:rPr>
          <w:rFonts w:hint="eastAsia" w:ascii="宋体" w:hAnsi="宋体" w:cs="宋体"/>
          <w:b/>
          <w:bCs/>
          <w:sz w:val="24"/>
          <w:szCs w:val="24"/>
        </w:rPr>
        <w:t>报价</w:t>
      </w:r>
      <w:r>
        <w:rPr>
          <w:rFonts w:hint="eastAsia" w:ascii="宋体" w:hAnsi="宋体" w:cs="宋体"/>
          <w:b/>
          <w:bCs/>
          <w:sz w:val="24"/>
          <w:szCs w:val="24"/>
          <w:lang w:val="zh-CN"/>
        </w:rPr>
        <w:t>一览表</w:t>
      </w:r>
    </w:p>
    <w:p>
      <w:pPr>
        <w:pStyle w:val="21"/>
        <w:spacing w:line="360" w:lineRule="auto"/>
        <w:jc w:val="center"/>
        <w:rPr>
          <w:rFonts w:ascii="宋体" w:hAnsi="宋体" w:cs="宋体"/>
          <w:b/>
          <w:bCs/>
          <w:kern w:val="0"/>
          <w:sz w:val="24"/>
          <w:szCs w:val="24"/>
        </w:rPr>
      </w:pPr>
    </w:p>
    <w:p>
      <w:pPr>
        <w:spacing w:before="50" w:after="156" w:afterLines="50" w:line="360" w:lineRule="auto"/>
        <w:contextualSpacing/>
        <w:jc w:val="left"/>
        <w:rPr>
          <w:rFonts w:ascii="宋体" w:hAnsi="宋体" w:cs="宋体"/>
          <w:sz w:val="24"/>
          <w:szCs w:val="24"/>
        </w:rPr>
      </w:pPr>
      <w:r>
        <w:rPr>
          <w:rFonts w:hint="eastAsia" w:ascii="宋体" w:hAnsi="宋体" w:cs="宋体"/>
          <w:sz w:val="24"/>
          <w:szCs w:val="24"/>
        </w:rPr>
        <w:t>项目编号：</w:t>
      </w:r>
    </w:p>
    <w:p>
      <w:pPr>
        <w:spacing w:line="360" w:lineRule="auto"/>
        <w:contextualSpacing/>
        <w:rPr>
          <w:rFonts w:ascii="宋体" w:hAnsi="宋体" w:cs="宋体"/>
          <w:sz w:val="24"/>
          <w:szCs w:val="24"/>
        </w:rPr>
      </w:pPr>
      <w:r>
        <w:rPr>
          <w:rFonts w:hint="eastAsia" w:ascii="宋体" w:hAnsi="宋体" w:cs="宋体"/>
          <w:sz w:val="24"/>
          <w:szCs w:val="24"/>
        </w:rPr>
        <w:t>项目名称：                                            单位： 元（人民币）</w:t>
      </w:r>
    </w:p>
    <w:tbl>
      <w:tblPr>
        <w:tblStyle w:val="3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r>
    </w:tbl>
    <w:p>
      <w:pPr>
        <w:spacing w:line="360" w:lineRule="auto"/>
        <w:contextualSpacing/>
        <w:rPr>
          <w:rFonts w:ascii="宋体" w:hAnsi="宋体" w:cs="宋体"/>
          <w:sz w:val="24"/>
          <w:szCs w:val="24"/>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日期：   年   月   日</w:t>
      </w:r>
    </w:p>
    <w:p>
      <w:pPr>
        <w:autoSpaceDE w:val="0"/>
        <w:autoSpaceDN w:val="0"/>
        <w:adjustRightInd w:val="0"/>
        <w:spacing w:line="360" w:lineRule="auto"/>
        <w:ind w:right="-512" w:rightChars="-244"/>
        <w:rPr>
          <w:rFonts w:ascii="宋体" w:cs="宋体"/>
          <w:szCs w:val="21"/>
          <w:lang w:val="zh-CN"/>
        </w:rPr>
      </w:pPr>
    </w:p>
    <w:p>
      <w:pPr>
        <w:spacing w:line="480" w:lineRule="auto"/>
        <w:rPr>
          <w:rFonts w:ascii="宋体" w:hAnsi="宋体" w:cs="宋体"/>
          <w:szCs w:val="21"/>
          <w:lang w:val="zh-CN"/>
        </w:rPr>
      </w:pPr>
      <w:r>
        <w:rPr>
          <w:rFonts w:hint="eastAsia" w:ascii="宋体" w:hAnsi="宋体" w:cs="宋体"/>
          <w:szCs w:val="21"/>
          <w:lang w:val="zh-CN"/>
        </w:rPr>
        <w:t>注：1、合同履行期限指完成该项目的最终时间（日历天）。</w:t>
      </w:r>
    </w:p>
    <w:p>
      <w:pPr>
        <w:spacing w:line="480" w:lineRule="auto"/>
        <w:rPr>
          <w:rFonts w:ascii="宋体" w:hAnsi="宋体" w:cs="宋体"/>
          <w:szCs w:val="21"/>
          <w:lang w:val="zh-CN"/>
        </w:rPr>
      </w:pPr>
      <w:r>
        <w:rPr>
          <w:rFonts w:hint="eastAsia" w:ascii="宋体" w:hAnsi="宋体" w:cs="宋体"/>
          <w:szCs w:val="21"/>
          <w:lang w:val="zh-CN"/>
        </w:rPr>
        <w:t xml:space="preserve">    2、如招标公告明确合同履行期限以年为单位，本表应填写完成该项目的年限。</w:t>
      </w:r>
    </w:p>
    <w:p>
      <w:pPr>
        <w:rPr>
          <w:rFonts w:ascii="宋体" w:hAnsi="宋体" w:cs="宋体"/>
          <w:sz w:val="24"/>
          <w:szCs w:val="24"/>
          <w:lang w:val="zh-CN"/>
        </w:rPr>
      </w:pPr>
    </w:p>
    <w:p>
      <w:pPr>
        <w:pStyle w:val="2"/>
        <w:rPr>
          <w:rFonts w:ascii="宋体" w:hAnsi="宋体" w:cs="宋体"/>
          <w:sz w:val="24"/>
          <w:szCs w:val="24"/>
          <w:lang w:val="zh-CN"/>
        </w:rPr>
      </w:pPr>
    </w:p>
    <w:p>
      <w:pPr>
        <w:rPr>
          <w:rFonts w:ascii="宋体" w:hAnsi="宋体" w:cs="宋体"/>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pStyle w:val="17"/>
        <w:rPr>
          <w:rFonts w:hint="default"/>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rPr>
        <w:t>三</w:t>
      </w:r>
      <w:r>
        <w:rPr>
          <w:rFonts w:hint="eastAsia" w:ascii="宋体" w:hAnsi="宋体" w:cs="宋体"/>
          <w:b/>
          <w:bCs/>
          <w:sz w:val="24"/>
          <w:szCs w:val="24"/>
          <w:lang w:val="zh-CN"/>
        </w:rPr>
        <w:t>、资格审查证明材料</w:t>
      </w:r>
    </w:p>
    <w:p>
      <w:pPr>
        <w:pStyle w:val="21"/>
        <w:spacing w:line="360" w:lineRule="auto"/>
        <w:jc w:val="center"/>
        <w:rPr>
          <w:rFonts w:ascii="宋体" w:hAnsi="宋体" w:cs="宋体"/>
          <w:b/>
          <w:snapToGrid w:val="0"/>
          <w:kern w:val="0"/>
          <w:sz w:val="24"/>
          <w:szCs w:val="24"/>
        </w:rPr>
      </w:pPr>
      <w:r>
        <w:rPr>
          <w:rFonts w:hint="eastAsia" w:ascii="宋体" w:hAnsi="宋体" w:cs="宋体"/>
          <w:b/>
          <w:snapToGrid w:val="0"/>
          <w:kern w:val="0"/>
          <w:sz w:val="24"/>
          <w:szCs w:val="24"/>
        </w:rPr>
        <w:t>3.1 投 标 函</w:t>
      </w:r>
    </w:p>
    <w:p>
      <w:pPr>
        <w:adjustRightInd w:val="0"/>
        <w:spacing w:line="360" w:lineRule="auto"/>
        <w:contextualSpacing/>
        <w:rPr>
          <w:rFonts w:ascii="宋体" w:hAnsi="宋体" w:cs="宋体"/>
          <w:b/>
          <w:snapToGrid w:val="0"/>
          <w:kern w:val="0"/>
          <w:szCs w:val="21"/>
        </w:rPr>
      </w:pPr>
      <w:r>
        <w:rPr>
          <w:rFonts w:hint="eastAsia" w:ascii="宋体" w:hAnsi="宋体" w:cs="宋体"/>
          <w:snapToGrid w:val="0"/>
          <w:kern w:val="0"/>
          <w:szCs w:val="21"/>
        </w:rPr>
        <w:t>致：</w:t>
      </w:r>
      <w:r>
        <w:rPr>
          <w:rFonts w:hint="eastAsia" w:ascii="宋体" w:hAnsi="宋体" w:cs="宋体"/>
          <w:b/>
          <w:snapToGrid w:val="0"/>
          <w:kern w:val="0"/>
          <w:szCs w:val="21"/>
          <w:u w:val="single"/>
        </w:rPr>
        <w:t>（采购人）</w:t>
      </w:r>
    </w:p>
    <w:p>
      <w:pPr>
        <w:adjustRightInd w:val="0"/>
        <w:spacing w:line="360" w:lineRule="auto"/>
        <w:ind w:firstLine="420" w:firstLineChars="200"/>
        <w:contextualSpacing/>
        <w:outlineLvl w:val="0"/>
        <w:rPr>
          <w:rFonts w:ascii="宋体" w:hAnsi="宋体" w:cs="宋体"/>
          <w:snapToGrid w:val="0"/>
          <w:kern w:val="0"/>
          <w:szCs w:val="21"/>
        </w:rPr>
      </w:pPr>
      <w:r>
        <w:rPr>
          <w:rFonts w:hint="eastAsia" w:ascii="宋体" w:hAnsi="宋体" w:cs="宋体"/>
          <w:snapToGrid w:val="0"/>
          <w:kern w:val="0"/>
          <w:szCs w:val="21"/>
        </w:rPr>
        <w:t>根据贵方</w:t>
      </w:r>
      <w:r>
        <w:rPr>
          <w:rFonts w:hint="eastAsia" w:ascii="宋体" w:hAnsi="宋体" w:cs="宋体"/>
          <w:snapToGrid w:val="0"/>
          <w:kern w:val="0"/>
          <w:szCs w:val="21"/>
          <w:u w:val="single"/>
        </w:rPr>
        <w:t xml:space="preserve">     （项目名称、项目编号）</w:t>
      </w:r>
      <w:r>
        <w:rPr>
          <w:rFonts w:hint="eastAsia" w:ascii="宋体" w:hAnsi="宋体" w:cs="宋体"/>
          <w:snapToGrid w:val="0"/>
          <w:kern w:val="0"/>
          <w:szCs w:val="21"/>
        </w:rPr>
        <w:t>采购的招标公告及投标邀请，</w:t>
      </w:r>
      <w:r>
        <w:rPr>
          <w:rFonts w:hint="eastAsia" w:ascii="宋体" w:hAnsi="宋体" w:cs="宋体"/>
          <w:snapToGrid w:val="0"/>
          <w:kern w:val="0"/>
          <w:szCs w:val="21"/>
          <w:u w:val="single"/>
        </w:rPr>
        <w:t xml:space="preserve">    （姓名和职务）</w:t>
      </w:r>
      <w:r>
        <w:rPr>
          <w:rFonts w:hint="eastAsia" w:ascii="宋体" w:hAnsi="宋体" w:cs="宋体"/>
          <w:snapToGrid w:val="0"/>
          <w:kern w:val="0"/>
          <w:szCs w:val="21"/>
        </w:rPr>
        <w:t>被正式授权并代表供应商</w:t>
      </w:r>
      <w:r>
        <w:rPr>
          <w:rFonts w:hint="eastAsia" w:ascii="宋体" w:hAnsi="宋体" w:cs="宋体"/>
          <w:snapToGrid w:val="0"/>
          <w:kern w:val="0"/>
          <w:szCs w:val="21"/>
          <w:u w:val="single"/>
        </w:rPr>
        <w:t xml:space="preserve">    （供应商名称、地址）</w:t>
      </w:r>
      <w:r>
        <w:rPr>
          <w:rFonts w:hint="eastAsia" w:ascii="宋体" w:hAnsi="宋体" w:cs="宋体"/>
          <w:snapToGrid w:val="0"/>
          <w:kern w:val="0"/>
          <w:szCs w:val="21"/>
        </w:rPr>
        <w:t>提交。</w:t>
      </w:r>
    </w:p>
    <w:p>
      <w:pPr>
        <w:pStyle w:val="21"/>
        <w:adjustRightInd w:val="0"/>
        <w:spacing w:line="360" w:lineRule="auto"/>
        <w:ind w:firstLine="420" w:firstLineChars="200"/>
        <w:contextualSpacing/>
        <w:rPr>
          <w:rFonts w:ascii="宋体" w:hAnsi="宋体" w:cs="宋体"/>
          <w:snapToGrid w:val="0"/>
          <w:kern w:val="0"/>
        </w:rPr>
      </w:pPr>
      <w:r>
        <w:rPr>
          <w:rFonts w:hint="eastAsia" w:ascii="宋体" w:hAnsi="宋体" w:cs="宋体"/>
          <w:snapToGrid w:val="0"/>
          <w:kern w:val="0"/>
        </w:rPr>
        <w:t>我方确认收到贵方提供的</w:t>
      </w:r>
      <w:r>
        <w:rPr>
          <w:rFonts w:hint="eastAsia" w:ascii="宋体" w:hAnsi="宋体" w:cs="宋体"/>
          <w:snapToGrid w:val="0"/>
          <w:kern w:val="0"/>
          <w:u w:val="single"/>
        </w:rPr>
        <w:t xml:space="preserve">    （项目名称、项目编号）</w:t>
      </w:r>
      <w:r>
        <w:rPr>
          <w:rFonts w:hint="eastAsia" w:ascii="宋体" w:hAnsi="宋体"/>
          <w:snapToGrid w:val="0"/>
        </w:rPr>
        <w:t>磋商文件</w:t>
      </w:r>
      <w:r>
        <w:rPr>
          <w:rFonts w:hint="eastAsia" w:ascii="宋体" w:hAnsi="宋体" w:cs="宋体"/>
          <w:snapToGrid w:val="0"/>
          <w:kern w:val="0"/>
        </w:rPr>
        <w:t>的全部内容。</w:t>
      </w:r>
    </w:p>
    <w:p>
      <w:pPr>
        <w:adjustRightInd w:val="0"/>
        <w:spacing w:line="360" w:lineRule="auto"/>
        <w:ind w:firstLine="420" w:firstLineChars="200"/>
        <w:contextualSpacing/>
        <w:rPr>
          <w:rFonts w:ascii="宋体" w:hAnsi="宋体" w:cs="Courier New"/>
          <w:szCs w:val="21"/>
        </w:rPr>
      </w:pPr>
      <w:r>
        <w:rPr>
          <w:rFonts w:hint="eastAsia" w:ascii="宋体" w:hAnsi="宋体" w:cs="Courier New"/>
          <w:snapToGrid w:val="0"/>
          <w:szCs w:val="21"/>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s="Courier New"/>
          <w:szCs w:val="21"/>
        </w:rPr>
        <w:t>已完全理解并接受磋商文件的各项规定和要求及资金支付规定，对磋商文件的合理性、合法性不再有异议。</w:t>
      </w:r>
    </w:p>
    <w:p>
      <w:pPr>
        <w:spacing w:line="360" w:lineRule="auto"/>
        <w:ind w:right="-512" w:rightChars="-244" w:firstLine="420" w:firstLineChars="200"/>
        <w:contextualSpacing/>
        <w:rPr>
          <w:rFonts w:ascii="宋体" w:hAnsi="宋体" w:cs="宋体"/>
          <w:snapToGrid w:val="0"/>
          <w:kern w:val="0"/>
          <w:szCs w:val="21"/>
        </w:rPr>
      </w:pPr>
      <w:r>
        <w:rPr>
          <w:rFonts w:hint="eastAsia" w:ascii="宋体" w:hAnsi="宋体" w:cs="宋体"/>
          <w:snapToGrid w:val="0"/>
          <w:kern w:val="0"/>
          <w:szCs w:val="21"/>
          <w:u w:val="single"/>
        </w:rPr>
        <w:t xml:space="preserve">（供应商名称） </w:t>
      </w:r>
      <w:r>
        <w:rPr>
          <w:rFonts w:hint="eastAsia" w:ascii="宋体" w:hAnsi="宋体"/>
          <w:i/>
          <w:snapToGrid w:val="0"/>
          <w:kern w:val="0"/>
          <w:szCs w:val="21"/>
          <w:u w:val="single"/>
        </w:rPr>
        <w:t xml:space="preserve">    </w:t>
      </w:r>
      <w:r>
        <w:rPr>
          <w:rFonts w:hint="eastAsia" w:ascii="宋体" w:hAnsi="宋体"/>
          <w:snapToGrid w:val="0"/>
          <w:kern w:val="0"/>
          <w:szCs w:val="21"/>
        </w:rPr>
        <w:t>作为供应商正式授权</w:t>
      </w:r>
      <w:r>
        <w:rPr>
          <w:rFonts w:hint="eastAsia" w:ascii="宋体" w:hAnsi="宋体" w:cs="宋体"/>
          <w:snapToGrid w:val="0"/>
          <w:kern w:val="0"/>
          <w:szCs w:val="21"/>
          <w:u w:val="single"/>
        </w:rPr>
        <w:t xml:space="preserve">（授权代表全名， 职务） </w:t>
      </w:r>
      <w:r>
        <w:rPr>
          <w:rFonts w:hint="eastAsia"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pPr>
        <w:adjustRightInd w:val="0"/>
        <w:spacing w:line="360" w:lineRule="auto"/>
        <w:ind w:firstLine="420" w:firstLineChars="200"/>
        <w:contextualSpacing/>
        <w:rPr>
          <w:rFonts w:ascii="宋体" w:hAnsi="宋体" w:cs="宋体"/>
          <w:szCs w:val="21"/>
        </w:rPr>
      </w:pPr>
      <w:r>
        <w:rPr>
          <w:rFonts w:hint="eastAsia" w:ascii="宋体" w:hAnsi="宋体" w:cs="宋体"/>
          <w:szCs w:val="21"/>
        </w:rPr>
        <w:t>我方已完全明白招标文件的所有条款要求，并申明如下：</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一、按磋商文件提供的全部货物与相关服务的投标总价详见《开标一览表》。</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二、本响应文件的有效期为投标截止时间起</w:t>
      </w:r>
      <w:r>
        <w:rPr>
          <w:rFonts w:hint="eastAsia" w:ascii="宋体" w:hAnsi="宋体" w:cs="Courier New"/>
          <w:szCs w:val="21"/>
          <w:u w:val="single"/>
        </w:rPr>
        <w:t xml:space="preserve">        </w:t>
      </w:r>
      <w:r>
        <w:rPr>
          <w:rFonts w:hint="eastAsia" w:ascii="宋体" w:hAnsi="宋体" w:cs="Courier New"/>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三、我方明白并同意，在规定的开标日之后，投标有效期之内撤销投标的，将依法自行承担不利后果</w:t>
      </w:r>
    </w:p>
    <w:p>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四、我方同意按照贵方可能提出的要求而提供与投标有关的任何其它数据、信息或资料。</w:t>
      </w:r>
    </w:p>
    <w:p>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五、我方理解贵方不一定接受最低投标价或任何贵方可能收到的投标。</w:t>
      </w:r>
    </w:p>
    <w:p>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六、我方如果中标，将保证履行磋商文件及其澄清、修改文件（如果有）中的全部责任和义务，按质、按量、按期完成《项目需求》及《合同书》中的全部任务。</w:t>
      </w:r>
    </w:p>
    <w:p>
      <w:pPr>
        <w:pStyle w:val="33"/>
        <w:spacing w:before="0" w:beforeAutospacing="0" w:after="0" w:afterAutospacing="0" w:line="360" w:lineRule="auto"/>
        <w:ind w:right="-512" w:rightChars="-244" w:firstLine="420" w:firstLineChars="200"/>
        <w:contextualSpacing/>
        <w:rPr>
          <w:rFonts w:ascii="宋体"/>
          <w:sz w:val="21"/>
          <w:szCs w:val="21"/>
        </w:rPr>
      </w:pPr>
      <w:r>
        <w:rPr>
          <w:rFonts w:hint="eastAsia" w:ascii="宋体" w:cs="Courier New"/>
          <w:sz w:val="21"/>
          <w:szCs w:val="21"/>
        </w:rPr>
        <w:t>七、我方在此保证所提交的所有文件和全部说明是真实的和正确的。</w:t>
      </w:r>
    </w:p>
    <w:p>
      <w:pPr>
        <w:pStyle w:val="21"/>
        <w:spacing w:line="360" w:lineRule="auto"/>
        <w:ind w:right="-512" w:rightChars="-244" w:firstLine="420" w:firstLineChars="200"/>
        <w:contextualSpacing/>
        <w:rPr>
          <w:rFonts w:ascii="宋体" w:hAnsi="宋体" w:cs="Arial"/>
        </w:rPr>
      </w:pPr>
      <w:r>
        <w:rPr>
          <w:rFonts w:hint="eastAsia" w:ascii="宋体" w:hAnsi="宋体"/>
        </w:rPr>
        <w:t>八、我方投标报价已包含应向知识产权所有权人支付的所有相关税费，并保证采购人在</w:t>
      </w:r>
      <w:r>
        <w:rPr>
          <w:rFonts w:hint="eastAsia" w:ascii="宋体" w:hAnsi="宋体" w:cs="Arial"/>
        </w:rPr>
        <w:t xml:space="preserve">中国使用我方提供的货物时，如有第三方提出侵犯其知识产权主张的，责任由我方承担。 </w:t>
      </w:r>
    </w:p>
    <w:p>
      <w:pPr>
        <w:pStyle w:val="21"/>
        <w:spacing w:line="360" w:lineRule="auto"/>
        <w:ind w:right="-512" w:rightChars="-244" w:firstLine="420" w:firstLineChars="200"/>
        <w:contextualSpacing/>
        <w:rPr>
          <w:rFonts w:ascii="宋体" w:hAnsi="宋体" w:cs="Arial"/>
        </w:rPr>
      </w:pPr>
      <w:r>
        <w:rPr>
          <w:rFonts w:hint="eastAsia" w:ascii="宋体" w:hAnsi="宋体" w:cs="Arial"/>
        </w:rPr>
        <w:t>九、我方具备《政府采购法》第二十二条规定的条件；承诺如下：</w:t>
      </w:r>
    </w:p>
    <w:p>
      <w:pPr>
        <w:pStyle w:val="21"/>
        <w:spacing w:line="360" w:lineRule="auto"/>
        <w:ind w:right="-512" w:rightChars="-244" w:firstLine="420" w:firstLineChars="200"/>
        <w:contextualSpacing/>
        <w:rPr>
          <w:rFonts w:ascii="宋体" w:hAnsi="宋体" w:cs="Arial"/>
        </w:rPr>
      </w:pPr>
      <w:r>
        <w:rPr>
          <w:rFonts w:hint="eastAsia" w:ascii="宋体" w:hAnsi="宋体" w:cs="Arial"/>
        </w:rPr>
        <w:t>（1）具有独立承担民事责任能力的在中华人民共和国境内注册的法人或其他组织或自然人，有效的营业执照（或事业法人登记证或身份证等相关证明）。</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（2）我方已依法缴纳了各项税费及社会保险费用，如有需要，可随时向采购人提供近三个月内的相关缴费证明，以便核查。</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（3）我方已依法建立健全的财务会计制度，如有需要，可随时向采购人提供相关证明材料，以便核查。</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（4）参加政府采购活动前三年内，在经营活动中没有重大违法记录。</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（5）符合法律、行政法规规定的其他条件。</w:t>
      </w:r>
    </w:p>
    <w:p>
      <w:pPr>
        <w:spacing w:line="360" w:lineRule="auto"/>
        <w:ind w:right="-512" w:rightChars="-244"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21"/>
        <w:spacing w:line="360" w:lineRule="auto"/>
        <w:ind w:right="-512" w:rightChars="-244" w:firstLine="420" w:firstLineChars="200"/>
        <w:contextualSpacing/>
        <w:rPr>
          <w:rFonts w:ascii="宋体" w:hAnsi="宋体" w:cs="宋体"/>
        </w:rPr>
      </w:pPr>
      <w:r>
        <w:rPr>
          <w:rFonts w:hint="eastAsia" w:ascii="宋体" w:hAnsi="宋体" w:cs="宋体"/>
        </w:rPr>
        <w:t>十、我方具备履行合同所必需的设备和专业技术能力。</w:t>
      </w:r>
    </w:p>
    <w:p>
      <w:pPr>
        <w:pStyle w:val="21"/>
        <w:adjustRightInd w:val="0"/>
        <w:spacing w:line="360" w:lineRule="auto"/>
        <w:ind w:firstLine="420" w:firstLineChars="200"/>
        <w:contextualSpacing/>
        <w:rPr>
          <w:rFonts w:ascii="宋体" w:hAnsi="宋体" w:cs="宋体"/>
        </w:rPr>
      </w:pPr>
      <w:r>
        <w:rPr>
          <w:rFonts w:hint="eastAsia" w:ascii="宋体" w:hAnsi="宋体" w:cs="宋体"/>
        </w:rPr>
        <w:t>十一、我方对在本函及响应文件中所作的所有承诺承担法律责任。</w:t>
      </w:r>
    </w:p>
    <w:p>
      <w:pPr>
        <w:pStyle w:val="21"/>
        <w:adjustRightInd w:val="0"/>
        <w:snapToGrid w:val="0"/>
        <w:spacing w:line="360" w:lineRule="auto"/>
        <w:rPr>
          <w:rFonts w:ascii="宋体" w:hAnsi="宋体" w:cs="宋体"/>
          <w:sz w:val="24"/>
          <w:szCs w:val="24"/>
        </w:rPr>
      </w:pPr>
    </w:p>
    <w:p>
      <w:pPr>
        <w:pStyle w:val="21"/>
        <w:adjustRightInd w:val="0"/>
        <w:snapToGrid w:val="0"/>
        <w:spacing w:line="360" w:lineRule="auto"/>
        <w:rPr>
          <w:rFonts w:ascii="宋体" w:hAnsi="宋体" w:cs="宋体"/>
          <w:sz w:val="24"/>
          <w:szCs w:val="24"/>
        </w:rPr>
      </w:pPr>
    </w:p>
    <w:p>
      <w:pPr>
        <w:pStyle w:val="21"/>
        <w:adjustRightInd w:val="0"/>
        <w:snapToGrid w:val="0"/>
        <w:spacing w:line="360" w:lineRule="auto"/>
        <w:rPr>
          <w:rFonts w:ascii="宋体" w:hAnsi="宋体" w:cs="宋体"/>
          <w:szCs w:val="24"/>
        </w:rPr>
      </w:pPr>
      <w:r>
        <w:rPr>
          <w:rFonts w:hint="eastAsia" w:ascii="宋体" w:hAnsi="宋体" w:cs="宋体"/>
          <w:szCs w:val="24"/>
        </w:rPr>
        <w:t>所有与本招标有关的一切正式往来请寄：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w:t>
      </w:r>
      <w:r>
        <w:rPr>
          <w:rFonts w:hint="eastAsia" w:ascii="宋体" w:hAnsi="宋体" w:cs="宋体"/>
          <w:kern w:val="0"/>
          <w:szCs w:val="21"/>
        </w:rPr>
        <w:t>________________</w:t>
      </w:r>
      <w:r>
        <w:rPr>
          <w:rFonts w:hint="eastAsia" w:ascii="宋体" w:hAnsi="宋体" w:cs="宋体"/>
          <w:szCs w:val="21"/>
        </w:rPr>
        <w:t xml:space="preserve">     邮政编码：</w:t>
      </w:r>
      <w:r>
        <w:rPr>
          <w:rFonts w:hint="eastAsia" w:ascii="宋体" w:hAnsi="宋体" w:cs="宋体"/>
          <w:kern w:val="0"/>
          <w:szCs w:val="21"/>
        </w:rPr>
        <w:t>____________</w:t>
      </w:r>
    </w:p>
    <w:p>
      <w:pPr>
        <w:adjustRightInd w:val="0"/>
        <w:snapToGrid w:val="0"/>
        <w:spacing w:line="360" w:lineRule="auto"/>
        <w:rPr>
          <w:rFonts w:ascii="宋体" w:hAnsi="宋体" w:cs="宋体"/>
          <w:szCs w:val="21"/>
        </w:rPr>
      </w:pPr>
      <w:r>
        <w:rPr>
          <w:rFonts w:hint="eastAsia" w:ascii="宋体" w:hAnsi="宋体" w:cs="宋体"/>
          <w:szCs w:val="21"/>
        </w:rPr>
        <w:t>电    话：</w:t>
      </w:r>
      <w:r>
        <w:rPr>
          <w:rFonts w:hint="eastAsia" w:ascii="宋体" w:hAnsi="宋体" w:cs="宋体"/>
          <w:kern w:val="0"/>
          <w:szCs w:val="21"/>
        </w:rPr>
        <w:t>________________</w:t>
      </w:r>
      <w:r>
        <w:rPr>
          <w:rFonts w:hint="eastAsia" w:ascii="宋体" w:hAnsi="宋体" w:cs="宋体"/>
          <w:szCs w:val="21"/>
        </w:rPr>
        <w:t xml:space="preserve">     传    真：</w:t>
      </w:r>
      <w:r>
        <w:rPr>
          <w:rFonts w:hint="eastAsia" w:ascii="宋体" w:hAnsi="宋体" w:cs="宋体"/>
          <w:kern w:val="0"/>
          <w:szCs w:val="21"/>
        </w:rPr>
        <w:t>____________</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w:t>
      </w:r>
      <w:r>
        <w:rPr>
          <w:rFonts w:hint="eastAsia" w:ascii="宋体" w:hAnsi="宋体" w:cs="宋体"/>
          <w:kern w:val="0"/>
          <w:szCs w:val="21"/>
        </w:rPr>
        <w:t>__________</w:t>
      </w:r>
      <w:r>
        <w:rPr>
          <w:rFonts w:hint="eastAsia" w:ascii="宋体" w:hAnsi="宋体" w:cs="宋体"/>
          <w:szCs w:val="21"/>
        </w:rPr>
        <w:t xml:space="preserve">     职    务：</w:t>
      </w:r>
      <w:r>
        <w:rPr>
          <w:rFonts w:hint="eastAsia" w:ascii="宋体" w:hAnsi="宋体" w:cs="宋体"/>
          <w:kern w:val="0"/>
          <w:szCs w:val="21"/>
        </w:rPr>
        <w:t>____________</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供应商法定代表人（或法定代表人授权代表）签字或盖章：</w:t>
      </w:r>
      <w:r>
        <w:rPr>
          <w:rFonts w:hint="eastAsia" w:ascii="宋体" w:hAnsi="宋体" w:cs="宋体"/>
          <w:kern w:val="0"/>
          <w:szCs w:val="21"/>
        </w:rPr>
        <w:t>________</w:t>
      </w:r>
    </w:p>
    <w:p>
      <w:pPr>
        <w:adjustRightInd w:val="0"/>
        <w:snapToGrid w:val="0"/>
        <w:spacing w:line="360" w:lineRule="auto"/>
        <w:rPr>
          <w:rFonts w:ascii="宋体" w:hAnsi="宋体" w:cs="宋体"/>
          <w:szCs w:val="21"/>
        </w:rPr>
      </w:pPr>
      <w:r>
        <w:rPr>
          <w:rFonts w:hint="eastAsia" w:ascii="宋体" w:hAnsi="宋体" w:cs="宋体"/>
          <w:szCs w:val="21"/>
        </w:rPr>
        <w:t>供应商名称（盖章）：</w:t>
      </w:r>
      <w:r>
        <w:rPr>
          <w:rFonts w:hint="eastAsia" w:ascii="宋体" w:hAnsi="宋体" w:cs="宋体"/>
          <w:kern w:val="0"/>
          <w:szCs w:val="21"/>
        </w:rPr>
        <w:t>____________</w:t>
      </w: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cs="宋体"/>
          <w:b/>
          <w:bCs/>
          <w:szCs w:val="21"/>
        </w:rPr>
      </w:pPr>
      <w:r>
        <w:rPr>
          <w:rFonts w:hint="eastAsia" w:ascii="宋体" w:hAnsi="宋体" w:cs="宋体"/>
          <w:szCs w:val="21"/>
        </w:rPr>
        <w:t>日期：   年   月   日</w:t>
      </w: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r>
        <w:rPr>
          <w:rFonts w:hint="eastAsia" w:ascii="宋体" w:hAnsi="宋体" w:cs="宋体"/>
          <w:b/>
          <w:snapToGrid w:val="0"/>
          <w:kern w:val="0"/>
          <w:sz w:val="24"/>
          <w:szCs w:val="24"/>
        </w:rPr>
        <w:t>3.2 法定代表人（单位负责人）资格证明书</w:t>
      </w:r>
    </w:p>
    <w:p>
      <w:pPr>
        <w:autoSpaceDE w:val="0"/>
        <w:autoSpaceDN w:val="0"/>
        <w:adjustRightInd w:val="0"/>
        <w:spacing w:line="480" w:lineRule="auto"/>
        <w:ind w:firstLine="616" w:firstLineChars="257"/>
        <w:rPr>
          <w:rFonts w:ascii="宋体" w:hAnsi="宋体" w:cs="宋体"/>
          <w:sz w:val="24"/>
          <w:szCs w:val="24"/>
        </w:rPr>
      </w:pPr>
    </w:p>
    <w:p>
      <w:pPr>
        <w:pStyle w:val="119"/>
        <w:spacing w:line="480" w:lineRule="auto"/>
        <w:ind w:firstLine="472" w:firstLineChars="225"/>
        <w:jc w:val="left"/>
        <w:rPr>
          <w:rFonts w:hAnsi="宋体" w:cs="宋体"/>
          <w:sz w:val="21"/>
          <w:szCs w:val="21"/>
        </w:rPr>
      </w:pPr>
      <w:r>
        <w:rPr>
          <w:rFonts w:hint="eastAsia" w:hAnsi="宋体" w:cs="宋体"/>
          <w:sz w:val="21"/>
          <w:szCs w:val="21"/>
        </w:rPr>
        <w:t>单位名称：</w:t>
      </w:r>
    </w:p>
    <w:p>
      <w:pPr>
        <w:pStyle w:val="119"/>
        <w:spacing w:line="480" w:lineRule="auto"/>
        <w:ind w:firstLine="472" w:firstLineChars="225"/>
        <w:jc w:val="left"/>
        <w:rPr>
          <w:rFonts w:hAnsi="宋体" w:cs="宋体"/>
          <w:sz w:val="21"/>
          <w:szCs w:val="21"/>
        </w:rPr>
      </w:pPr>
      <w:r>
        <w:rPr>
          <w:rFonts w:hint="eastAsia" w:hAnsi="宋体" w:cs="宋体"/>
          <w:sz w:val="21"/>
          <w:szCs w:val="21"/>
        </w:rPr>
        <w:t>地址：</w:t>
      </w:r>
    </w:p>
    <w:p>
      <w:pPr>
        <w:pStyle w:val="119"/>
        <w:spacing w:line="480" w:lineRule="auto"/>
        <w:ind w:firstLine="472" w:firstLineChars="225"/>
        <w:jc w:val="left"/>
        <w:rPr>
          <w:rFonts w:hAnsi="宋体" w:cs="宋体"/>
          <w:sz w:val="21"/>
          <w:szCs w:val="21"/>
        </w:rPr>
      </w:pPr>
      <w:r>
        <w:rPr>
          <w:rFonts w:hint="eastAsia" w:hAnsi="宋体" w:cs="宋体"/>
          <w:sz w:val="21"/>
          <w:szCs w:val="21"/>
        </w:rPr>
        <w:t>姓名：       性别：     年龄：     职务：        联系电话：</w:t>
      </w:r>
    </w:p>
    <w:p>
      <w:pPr>
        <w:pStyle w:val="119"/>
        <w:spacing w:line="480" w:lineRule="auto"/>
        <w:ind w:firstLine="472" w:firstLineChars="225"/>
        <w:jc w:val="left"/>
        <w:rPr>
          <w:rFonts w:hAnsi="宋体" w:cs="宋体"/>
          <w:sz w:val="21"/>
          <w:szCs w:val="21"/>
        </w:rPr>
      </w:pPr>
      <w:r>
        <w:rPr>
          <w:rFonts w:hint="eastAsia" w:hAnsi="宋体" w:cs="宋体"/>
          <w:sz w:val="21"/>
          <w:szCs w:val="21"/>
        </w:rPr>
        <w:t>本人系</w:t>
      </w:r>
      <w:r>
        <w:rPr>
          <w:rFonts w:hint="eastAsia" w:hAnsi="宋体" w:cs="宋体"/>
          <w:sz w:val="21"/>
          <w:szCs w:val="21"/>
          <w:u w:val="single"/>
        </w:rPr>
        <w:t xml:space="preserve"> </w:t>
      </w:r>
      <w:r>
        <w:rPr>
          <w:rFonts w:hint="eastAsia" w:hAnsi="宋体" w:cs="宋体"/>
          <w:snapToGrid w:val="0"/>
          <w:sz w:val="21"/>
          <w:szCs w:val="21"/>
          <w:u w:val="single"/>
        </w:rPr>
        <w:t xml:space="preserve">供应商名称 </w:t>
      </w:r>
      <w:r>
        <w:rPr>
          <w:rFonts w:hint="eastAsia" w:hAnsi="宋体" w:cs="宋体"/>
          <w:sz w:val="21"/>
          <w:szCs w:val="21"/>
        </w:rPr>
        <w:t>的法定代表人。就参加贵方项目编号为</w:t>
      </w:r>
      <w:r>
        <w:rPr>
          <w:rFonts w:hint="eastAsia" w:hAnsi="宋体" w:cs="宋体"/>
          <w:sz w:val="21"/>
          <w:szCs w:val="21"/>
          <w:u w:val="single"/>
        </w:rPr>
        <w:t xml:space="preserve"> </w:t>
      </w:r>
      <w:r>
        <w:rPr>
          <w:rFonts w:hint="eastAsia" w:hAnsi="宋体" w:cs="宋体"/>
          <w:snapToGrid w:val="0"/>
          <w:sz w:val="21"/>
          <w:szCs w:val="21"/>
          <w:u w:val="single"/>
        </w:rPr>
        <w:t xml:space="preserve">项目编号 </w:t>
      </w:r>
      <w:r>
        <w:rPr>
          <w:rFonts w:hint="eastAsia" w:hAnsi="宋体" w:cs="宋体"/>
          <w:sz w:val="21"/>
          <w:szCs w:val="21"/>
        </w:rPr>
        <w:t>的</w:t>
      </w:r>
      <w:r>
        <w:rPr>
          <w:rFonts w:hint="eastAsia" w:hAnsi="宋体" w:cs="宋体"/>
          <w:sz w:val="21"/>
          <w:szCs w:val="21"/>
          <w:u w:val="single"/>
        </w:rPr>
        <w:t xml:space="preserve"> </w:t>
      </w:r>
      <w:r>
        <w:rPr>
          <w:rFonts w:hint="eastAsia" w:hAnsi="宋体" w:cs="宋体"/>
          <w:snapToGrid w:val="0"/>
          <w:sz w:val="21"/>
          <w:szCs w:val="21"/>
          <w:u w:val="single"/>
        </w:rPr>
        <w:t xml:space="preserve">项目名称 </w:t>
      </w:r>
      <w:r>
        <w:rPr>
          <w:rFonts w:hint="eastAsia" w:hAnsi="宋体" w:cs="宋体"/>
          <w:sz w:val="21"/>
          <w:szCs w:val="21"/>
        </w:rPr>
        <w:t>公开招标项目的投标报价，签署上述项目的响应文件及合同的执行、完成、服务和保修，签署合同和处理与之有关的一切事务。</w:t>
      </w:r>
    </w:p>
    <w:p>
      <w:pPr>
        <w:pStyle w:val="119"/>
        <w:spacing w:line="480" w:lineRule="auto"/>
        <w:ind w:firstLine="472" w:firstLineChars="225"/>
        <w:jc w:val="left"/>
        <w:rPr>
          <w:rFonts w:hAnsi="宋体" w:cs="宋体"/>
          <w:sz w:val="21"/>
          <w:szCs w:val="21"/>
        </w:rPr>
      </w:pPr>
      <w:r>
        <w:rPr>
          <w:rFonts w:hint="eastAsia" w:hAnsi="宋体" w:cs="宋体"/>
          <w:sz w:val="21"/>
          <w:szCs w:val="21"/>
        </w:rPr>
        <w:t>特此证明。</w:t>
      </w:r>
    </w:p>
    <w:p>
      <w:pPr>
        <w:pStyle w:val="119"/>
        <w:spacing w:line="480" w:lineRule="auto"/>
        <w:ind w:firstLine="472" w:firstLineChars="225"/>
        <w:jc w:val="left"/>
        <w:rPr>
          <w:rFonts w:hAnsi="宋体" w:cs="宋体"/>
          <w:sz w:val="21"/>
          <w:szCs w:val="21"/>
        </w:rPr>
      </w:pPr>
    </w:p>
    <w:p>
      <w:pPr>
        <w:pStyle w:val="119"/>
        <w:spacing w:line="480" w:lineRule="auto"/>
        <w:ind w:firstLine="472" w:firstLineChars="225"/>
        <w:jc w:val="left"/>
        <w:rPr>
          <w:rFonts w:hAnsi="宋体" w:cs="宋体"/>
          <w:sz w:val="21"/>
          <w:szCs w:val="21"/>
        </w:rPr>
      </w:pPr>
    </w:p>
    <w:p>
      <w:pPr>
        <w:pStyle w:val="119"/>
        <w:spacing w:line="480" w:lineRule="auto"/>
        <w:ind w:left="-538" w:leftChars="-256" w:firstLine="539" w:firstLineChars="257"/>
        <w:jc w:val="center"/>
        <w:rPr>
          <w:rFonts w:hAnsi="宋体" w:cs="宋体"/>
          <w:bCs/>
          <w:sz w:val="21"/>
          <w:szCs w:val="21"/>
        </w:rPr>
      </w:pPr>
      <w:r>
        <w:rPr>
          <w:rFonts w:hint="eastAsia" w:hAnsi="宋体" w:cs="宋体"/>
          <w:bCs/>
          <w:sz w:val="21"/>
          <w:szCs w:val="21"/>
        </w:rPr>
        <w:t>【此处请粘贴法定代表人身份证复印件，需清晰反映身份证有效期限】</w:t>
      </w:r>
    </w:p>
    <w:p>
      <w:pPr>
        <w:pStyle w:val="119"/>
        <w:spacing w:line="480" w:lineRule="auto"/>
        <w:ind w:left="-538" w:leftChars="-256" w:firstLine="539" w:firstLineChars="257"/>
        <w:jc w:val="center"/>
        <w:rPr>
          <w:rFonts w:hAnsi="宋体" w:cs="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412" w:firstLineChars="1625"/>
        <w:rPr>
          <w:rFonts w:ascii="宋体" w:hAnsi="宋体" w:cs="宋体"/>
          <w:szCs w:val="21"/>
          <w:u w:val="single"/>
        </w:rPr>
      </w:pPr>
      <w:r>
        <w:rPr>
          <w:rFonts w:hint="eastAsia" w:ascii="宋体" w:hAnsi="宋体" w:cs="宋体"/>
          <w:szCs w:val="21"/>
        </w:rPr>
        <w:t>供应商名称（并加盖公章）：</w:t>
      </w:r>
    </w:p>
    <w:p>
      <w:pPr>
        <w:pStyle w:val="129"/>
        <w:spacing w:before="60" w:line="480" w:lineRule="auto"/>
        <w:ind w:firstLine="3412" w:firstLineChars="1625"/>
        <w:rPr>
          <w:rFonts w:ascii="宋体" w:hAnsi="宋体" w:cs="宋体"/>
          <w:sz w:val="21"/>
          <w:szCs w:val="21"/>
        </w:rPr>
      </w:pPr>
      <w:r>
        <w:rPr>
          <w:rFonts w:hint="eastAsia" w:ascii="宋体" w:hAnsi="宋体" w:cs="宋体"/>
          <w:sz w:val="21"/>
          <w:szCs w:val="21"/>
        </w:rPr>
        <w:t>签署日期：   年   月  日</w:t>
      </w:r>
    </w:p>
    <w:p>
      <w:pPr>
        <w:pStyle w:val="122"/>
        <w:spacing w:line="480" w:lineRule="auto"/>
        <w:rPr>
          <w:rFonts w:ascii="宋体" w:hAnsi="宋体" w:cs="宋体"/>
          <w:szCs w:val="24"/>
        </w:rPr>
      </w:pPr>
    </w:p>
    <w:p>
      <w:pPr>
        <w:rPr>
          <w:rFonts w:ascii="宋体" w:hAnsi="宋体" w:cs="宋体"/>
        </w:rPr>
      </w:pPr>
    </w:p>
    <w:p>
      <w:pPr>
        <w:spacing w:line="320" w:lineRule="exact"/>
        <w:rPr>
          <w:rFonts w:ascii="宋体" w:hAnsi="宋体" w:cs="宋体"/>
          <w:bCs/>
          <w:kern w:val="12"/>
          <w:sz w:val="24"/>
          <w:szCs w:val="24"/>
        </w:rPr>
      </w:pPr>
      <w:r>
        <w:rPr>
          <w:rFonts w:hint="eastAsia" w:ascii="宋体" w:hAnsi="宋体" w:cs="宋体"/>
          <w:bCs/>
          <w:kern w:val="12"/>
          <w:sz w:val="24"/>
          <w:szCs w:val="24"/>
        </w:rPr>
        <w:t>说明：</w:t>
      </w:r>
      <w:r>
        <w:rPr>
          <w:rFonts w:hint="eastAsia" w:ascii="宋体" w:hAnsi="宋体"/>
          <w:bCs/>
          <w:kern w:val="12"/>
          <w:szCs w:val="21"/>
        </w:rPr>
        <w:t>法定代表人（单位负责人）</w:t>
      </w:r>
      <w:r>
        <w:rPr>
          <w:rFonts w:ascii="宋体" w:hAnsi="宋体"/>
          <w:bCs/>
          <w:kern w:val="12"/>
          <w:szCs w:val="21"/>
        </w:rPr>
        <w:t>参</w:t>
      </w:r>
      <w:r>
        <w:rPr>
          <w:rFonts w:hint="eastAsia" w:ascii="宋体" w:hAnsi="宋体"/>
          <w:bCs/>
          <w:kern w:val="12"/>
          <w:szCs w:val="21"/>
        </w:rPr>
        <w:t>加本招</w:t>
      </w:r>
      <w:r>
        <w:rPr>
          <w:rFonts w:ascii="宋体" w:hAnsi="宋体"/>
          <w:bCs/>
          <w:kern w:val="12"/>
          <w:szCs w:val="21"/>
        </w:rPr>
        <w:t>标项目</w:t>
      </w:r>
      <w:r>
        <w:rPr>
          <w:rFonts w:hint="eastAsia" w:ascii="宋体" w:hAnsi="宋体"/>
          <w:bCs/>
          <w:kern w:val="12"/>
          <w:szCs w:val="21"/>
        </w:rPr>
        <w:t>投</w:t>
      </w:r>
      <w:r>
        <w:rPr>
          <w:rFonts w:ascii="宋体" w:hAnsi="宋体"/>
          <w:bCs/>
          <w:kern w:val="12"/>
          <w:szCs w:val="21"/>
        </w:rPr>
        <w:t>标</w:t>
      </w:r>
      <w:r>
        <w:rPr>
          <w:rFonts w:hint="eastAsia" w:ascii="宋体" w:hAnsi="宋体"/>
          <w:bCs/>
          <w:kern w:val="12"/>
          <w:szCs w:val="21"/>
        </w:rPr>
        <w:t>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cs="宋体"/>
          <w:bCs/>
          <w:kern w:val="12"/>
          <w:sz w:val="24"/>
          <w:szCs w:val="24"/>
        </w:rPr>
        <w:t>。</w:t>
      </w:r>
    </w:p>
    <w:p>
      <w:pPr>
        <w:spacing w:line="320" w:lineRule="exact"/>
        <w:rPr>
          <w:rFonts w:ascii="宋体" w:hAnsi="宋体" w:cs="宋体"/>
          <w:bCs/>
          <w:kern w:val="12"/>
          <w:sz w:val="24"/>
          <w:szCs w:val="24"/>
        </w:rPr>
      </w:pPr>
    </w:p>
    <w:p>
      <w:pPr>
        <w:pStyle w:val="36"/>
        <w:ind w:firstLine="240"/>
        <w:rPr>
          <w:rFonts w:hint="default" w:ascii="宋体"/>
          <w:sz w:val="24"/>
          <w:szCs w:val="24"/>
        </w:rPr>
      </w:pPr>
    </w:p>
    <w:p>
      <w:pPr>
        <w:widowControl/>
        <w:jc w:val="center"/>
        <w:rPr>
          <w:rFonts w:ascii="宋体" w:hAnsi="宋体" w:cs="宋体"/>
          <w:b/>
          <w:snapToGrid w:val="0"/>
          <w:kern w:val="0"/>
          <w:sz w:val="24"/>
          <w:szCs w:val="24"/>
        </w:rPr>
      </w:pPr>
      <w:r>
        <w:rPr>
          <w:rFonts w:hint="eastAsia" w:ascii="宋体" w:hAnsi="宋体" w:cs="宋体"/>
          <w:b/>
          <w:bCs/>
          <w:sz w:val="24"/>
          <w:szCs w:val="24"/>
        </w:rPr>
        <w:br w:type="page"/>
      </w:r>
      <w:r>
        <w:rPr>
          <w:rFonts w:hint="eastAsia" w:ascii="宋体" w:hAnsi="宋体" w:cs="宋体"/>
          <w:b/>
          <w:bCs/>
          <w:sz w:val="24"/>
          <w:szCs w:val="24"/>
        </w:rPr>
        <w:t>3</w:t>
      </w:r>
      <w:r>
        <w:rPr>
          <w:rFonts w:hint="eastAsia" w:ascii="宋体" w:hAnsi="宋体" w:cs="宋体"/>
          <w:b/>
          <w:snapToGrid w:val="0"/>
          <w:kern w:val="0"/>
          <w:sz w:val="24"/>
          <w:szCs w:val="24"/>
        </w:rPr>
        <w:t>.3 法定代表人（单位负责人）授权书</w:t>
      </w:r>
    </w:p>
    <w:p>
      <w:pPr>
        <w:spacing w:line="480" w:lineRule="exact"/>
        <w:jc w:val="center"/>
        <w:rPr>
          <w:rFonts w:ascii="宋体" w:hAnsi="宋体" w:cs="宋体"/>
          <w:b/>
          <w:bCs/>
          <w:sz w:val="24"/>
          <w:szCs w:val="24"/>
        </w:rPr>
      </w:pP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本人</w:t>
      </w:r>
      <w:r>
        <w:rPr>
          <w:rFonts w:hint="eastAsia" w:ascii="宋体" w:hAnsi="宋体" w:cs="宋体"/>
          <w:snapToGrid w:val="0"/>
          <w:kern w:val="0"/>
          <w:szCs w:val="21"/>
          <w:u w:val="single"/>
        </w:rPr>
        <w:t>法人姓名</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napToGrid w:val="0"/>
          <w:kern w:val="0"/>
          <w:szCs w:val="21"/>
          <w:u w:val="single"/>
        </w:rPr>
        <w:t xml:space="preserve">供应商名称 </w:t>
      </w:r>
      <w:r>
        <w:rPr>
          <w:rFonts w:hint="eastAsia" w:ascii="宋体" w:hAnsi="宋体" w:cs="宋体"/>
          <w:i/>
          <w:snapToGrid w:val="0"/>
          <w:szCs w:val="21"/>
          <w:u w:val="single"/>
        </w:rPr>
        <w:t xml:space="preserve"> </w:t>
      </w:r>
      <w:r>
        <w:rPr>
          <w:rFonts w:hint="eastAsia" w:ascii="宋体" w:hAnsi="宋体" w:cs="宋体"/>
          <w:szCs w:val="21"/>
        </w:rPr>
        <w:t>的法定代表人，现委托</w:t>
      </w:r>
      <w:r>
        <w:rPr>
          <w:rFonts w:hint="eastAsia" w:ascii="宋体" w:hAnsi="宋体" w:cs="宋体"/>
          <w:snapToGrid w:val="0"/>
          <w:kern w:val="0"/>
          <w:szCs w:val="21"/>
          <w:u w:val="single"/>
        </w:rPr>
        <w:t>姓名，职务</w:t>
      </w:r>
      <w:r>
        <w:rPr>
          <w:rFonts w:hint="eastAsia" w:ascii="宋体" w:hAnsi="宋体" w:cs="宋体"/>
          <w:szCs w:val="21"/>
        </w:rPr>
        <w:t>以我方的名义参加贵方项目的</w:t>
      </w:r>
      <w:r>
        <w:rPr>
          <w:rFonts w:hint="eastAsia" w:ascii="宋体" w:hAnsi="宋体" w:cs="Arial"/>
          <w:szCs w:val="21"/>
        </w:rPr>
        <w:t>磋商响应活动</w:t>
      </w:r>
      <w:r>
        <w:rPr>
          <w:rFonts w:hint="eastAsia" w:ascii="宋体" w:hAnsi="宋体" w:cs="宋体"/>
          <w:szCs w:val="21"/>
        </w:rPr>
        <w:t>，并代表我方全权办理针对上述项目的</w:t>
      </w:r>
      <w:r>
        <w:rPr>
          <w:rFonts w:hint="eastAsia" w:ascii="宋体" w:hAnsi="宋体" w:cs="Arial"/>
          <w:szCs w:val="21"/>
        </w:rPr>
        <w:t>磋商、响应文件澄清、签约等一切具体事务和签署相关文件</w:t>
      </w:r>
      <w:r>
        <w:rPr>
          <w:rFonts w:hint="eastAsia" w:ascii="宋体" w:hAnsi="宋体" w:cs="宋体"/>
          <w:szCs w:val="21"/>
        </w:rPr>
        <w:t>。</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我方对被授权人的签名事项负全部责任。</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被授权人无转委托权，特此委托。</w:t>
      </w:r>
    </w:p>
    <w:p>
      <w:pPr>
        <w:spacing w:line="480" w:lineRule="auto"/>
        <w:ind w:firstLine="420" w:firstLineChars="200"/>
        <w:rPr>
          <w:rFonts w:ascii="宋体" w:hAnsi="宋体" w:cs="宋体"/>
          <w:szCs w:val="21"/>
        </w:rPr>
      </w:pPr>
      <w:r>
        <w:rPr>
          <w:rFonts w:hint="eastAsia" w:ascii="宋体" w:hAnsi="宋体" w:cs="宋体"/>
          <w:szCs w:val="21"/>
        </w:rPr>
        <w:t xml:space="preserve">供应商名称： </w:t>
      </w:r>
      <w:r>
        <w:rPr>
          <w:rFonts w:hint="eastAsia" w:ascii="宋体" w:hAnsi="宋体" w:cs="宋体"/>
          <w:szCs w:val="21"/>
          <w:u w:val="single"/>
        </w:rPr>
        <w:t xml:space="preserve">       （全称）        </w:t>
      </w:r>
      <w:r>
        <w:rPr>
          <w:rFonts w:hint="eastAsia" w:ascii="宋体" w:hAnsi="宋体" w:cs="宋体"/>
          <w:szCs w:val="21"/>
        </w:rPr>
        <w:t xml:space="preserve"> （盖单位公章）</w:t>
      </w:r>
    </w:p>
    <w:p>
      <w:pPr>
        <w:spacing w:line="480" w:lineRule="auto"/>
        <w:ind w:firstLine="420" w:firstLineChars="200"/>
        <w:rPr>
          <w:rFonts w:ascii="宋体" w:hAnsi="宋体" w:cs="宋体"/>
          <w:szCs w:val="21"/>
        </w:rPr>
      </w:pPr>
      <w:r>
        <w:rPr>
          <w:rFonts w:hint="eastAsia" w:ascii="宋体" w:hAnsi="宋体" w:cs="宋体"/>
          <w:szCs w:val="21"/>
        </w:rPr>
        <w:t>法定代表人（单位负责人）：（签字或加盖名章）</w:t>
      </w:r>
    </w:p>
    <w:p>
      <w:pPr>
        <w:spacing w:line="480" w:lineRule="auto"/>
        <w:ind w:firstLine="420" w:firstLineChars="200"/>
        <w:rPr>
          <w:rFonts w:ascii="宋体" w:hAnsi="宋体" w:cs="宋体"/>
          <w:szCs w:val="21"/>
        </w:rPr>
      </w:pPr>
      <w:r>
        <w:rPr>
          <w:rFonts w:hint="eastAsia" w:ascii="宋体" w:hAnsi="宋体" w:cs="宋体"/>
          <w:szCs w:val="21"/>
        </w:rPr>
        <w:t>法定代表人（单位负责人）或授权代表联系电话（手机）：</w:t>
      </w:r>
    </w:p>
    <w:tbl>
      <w:tblPr>
        <w:tblStyle w:val="3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521" w:type="dxa"/>
            <w:vAlign w:val="center"/>
          </w:tcPr>
          <w:p>
            <w:pPr>
              <w:jc w:val="center"/>
              <w:rPr>
                <w:rFonts w:ascii="宋体" w:hAnsi="宋体" w:cs="宋体"/>
                <w:szCs w:val="21"/>
              </w:rPr>
            </w:pPr>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身份证（正面）</w:t>
            </w:r>
          </w:p>
        </w:tc>
        <w:tc>
          <w:tcPr>
            <w:tcW w:w="4536" w:type="dxa"/>
            <w:vAlign w:val="center"/>
          </w:tcPr>
          <w:p>
            <w:pPr>
              <w:jc w:val="center"/>
              <w:rPr>
                <w:rFonts w:ascii="宋体" w:hAnsi="宋体" w:cs="宋体"/>
                <w:szCs w:val="21"/>
              </w:rPr>
            </w:pPr>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521" w:type="dxa"/>
            <w:vAlign w:val="center"/>
          </w:tcPr>
          <w:p>
            <w:pPr>
              <w:jc w:val="center"/>
              <w:rPr>
                <w:rFonts w:ascii="宋体" w:hAnsi="宋体" w:cs="宋体"/>
                <w:szCs w:val="21"/>
              </w:rPr>
            </w:pPr>
            <w:bookmarkStart w:id="39" w:name="_资格证明文件"/>
            <w:bookmarkEnd w:id="39"/>
            <w:bookmarkStart w:id="40" w:name="_Toc364329026"/>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授权代表身份证</w:t>
            </w:r>
          </w:p>
          <w:p>
            <w:pPr>
              <w:jc w:val="center"/>
              <w:rPr>
                <w:rFonts w:ascii="宋体" w:hAnsi="宋体" w:cs="宋体"/>
                <w:szCs w:val="21"/>
              </w:rPr>
            </w:pPr>
            <w:r>
              <w:rPr>
                <w:rFonts w:hint="eastAsia" w:ascii="宋体" w:hAnsi="宋体" w:cs="宋体"/>
                <w:szCs w:val="21"/>
              </w:rPr>
              <w:t>（正面）</w:t>
            </w:r>
            <w:bookmarkEnd w:id="40"/>
          </w:p>
        </w:tc>
        <w:tc>
          <w:tcPr>
            <w:tcW w:w="4536" w:type="dxa"/>
            <w:vAlign w:val="center"/>
          </w:tcPr>
          <w:p>
            <w:pPr>
              <w:jc w:val="center"/>
              <w:rPr>
                <w:rFonts w:ascii="宋体" w:hAnsi="宋体" w:cs="宋体"/>
                <w:szCs w:val="21"/>
              </w:rPr>
            </w:pPr>
            <w:bookmarkStart w:id="41" w:name="_Toc364329027"/>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授权代表身份证</w:t>
            </w:r>
          </w:p>
          <w:p>
            <w:pPr>
              <w:jc w:val="center"/>
              <w:rPr>
                <w:rFonts w:ascii="宋体" w:hAnsi="宋体" w:cs="宋体"/>
                <w:szCs w:val="21"/>
              </w:rPr>
            </w:pPr>
            <w:r>
              <w:rPr>
                <w:rFonts w:hint="eastAsia" w:ascii="宋体" w:hAnsi="宋体" w:cs="宋体"/>
                <w:szCs w:val="21"/>
              </w:rPr>
              <w:t>（反面）</w:t>
            </w:r>
            <w:bookmarkEnd w:id="41"/>
          </w:p>
        </w:tc>
      </w:tr>
    </w:tbl>
    <w:p>
      <w:pPr>
        <w:spacing w:line="320" w:lineRule="exact"/>
        <w:ind w:left="2" w:firstLine="357" w:firstLineChars="149"/>
        <w:rPr>
          <w:rFonts w:ascii="宋体" w:hAnsi="宋体" w:cs="宋体"/>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cs="宋体"/>
          <w:b/>
          <w:bCs/>
          <w:sz w:val="24"/>
          <w:szCs w:val="24"/>
        </w:rPr>
        <w:br w:type="page"/>
      </w:r>
      <w:r>
        <w:rPr>
          <w:rFonts w:hint="eastAsia" w:ascii="宋体" w:hAnsi="宋体" w:cs="宋体"/>
          <w:b/>
          <w:bCs/>
          <w:sz w:val="24"/>
          <w:szCs w:val="24"/>
        </w:rPr>
        <w:t>3</w:t>
      </w:r>
      <w:r>
        <w:rPr>
          <w:rFonts w:hint="eastAsia" w:ascii="宋体" w:hAnsi="宋体" w:cs="宋体"/>
          <w:b/>
          <w:snapToGrid w:val="0"/>
          <w:kern w:val="0"/>
          <w:sz w:val="24"/>
          <w:szCs w:val="24"/>
        </w:rPr>
        <w:t>.4 中小企业声明函（工程、服务）</w:t>
      </w:r>
    </w:p>
    <w:p>
      <w:pPr>
        <w:widowControl/>
        <w:spacing w:before="100" w:beforeAutospacing="1" w:after="100" w:afterAutospacing="1" w:line="360" w:lineRule="auto"/>
        <w:ind w:firstLine="420"/>
        <w:contextualSpacing/>
        <w:jc w:val="left"/>
        <w:rPr>
          <w:rFonts w:ascii="宋体" w:hAnsi="宋体" w:cs="Arial"/>
          <w:kern w:val="0"/>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本公司（联合体）郑重声明，根据《政府采购促进中小企业发展管理办法》（财库﹝2020﹞46 号）的规定，本公司（联合体）参加</w:t>
      </w:r>
      <w:r>
        <w:rPr>
          <w:rFonts w:hint="eastAsia" w:ascii="宋体" w:hAnsi="宋体" w:cs="Arial"/>
          <w:kern w:val="0"/>
          <w:szCs w:val="21"/>
          <w:u w:val="single"/>
        </w:rPr>
        <w:t xml:space="preserve"> （单位名称） </w:t>
      </w:r>
      <w:r>
        <w:rPr>
          <w:rFonts w:hint="eastAsia" w:ascii="宋体" w:hAnsi="宋体" w:cs="Arial"/>
          <w:kern w:val="0"/>
          <w:szCs w:val="21"/>
        </w:rPr>
        <w:t>的</w:t>
      </w:r>
      <w:r>
        <w:rPr>
          <w:rFonts w:hint="eastAsia" w:ascii="宋体" w:hAnsi="宋体" w:cs="Arial"/>
          <w:kern w:val="0"/>
          <w:szCs w:val="21"/>
          <w:u w:val="single"/>
        </w:rPr>
        <w:t xml:space="preserve"> （项目名称） </w:t>
      </w:r>
      <w:r>
        <w:rPr>
          <w:rFonts w:hint="eastAsia" w:ascii="宋体" w:hAnsi="宋体" w:cs="Arial"/>
          <w:kern w:val="0"/>
          <w:szCs w:val="21"/>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1.</w:t>
      </w:r>
      <w:r>
        <w:rPr>
          <w:rFonts w:hint="eastAsia" w:ascii="宋体" w:hAnsi="宋体" w:cs="Arial"/>
          <w:kern w:val="0"/>
          <w:szCs w:val="21"/>
          <w:u w:val="single"/>
        </w:rPr>
        <w:t xml:space="preserve">（标的名称）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w:t>
      </w:r>
      <w:r>
        <w:rPr>
          <w:rFonts w:hint="eastAsia" w:ascii="宋体" w:hAnsi="宋体" w:cs="Arial"/>
          <w:kern w:val="0"/>
          <w:szCs w:val="21"/>
          <w:u w:val="single"/>
        </w:rPr>
        <w:t xml:space="preserve">    </w:t>
      </w:r>
      <w:r>
        <w:rPr>
          <w:rFonts w:hint="eastAsia" w:ascii="宋体" w:hAnsi="宋体" w:cs="Arial"/>
          <w:kern w:val="0"/>
          <w:szCs w:val="21"/>
        </w:rPr>
        <w:t>人，营业收入为</w:t>
      </w:r>
      <w:r>
        <w:rPr>
          <w:rFonts w:hint="eastAsia" w:ascii="宋体" w:hAnsi="宋体" w:cs="Arial"/>
          <w:kern w:val="0"/>
          <w:szCs w:val="21"/>
          <w:u w:val="single"/>
        </w:rPr>
        <w:t xml:space="preserve">    </w:t>
      </w:r>
      <w:r>
        <w:rPr>
          <w:rFonts w:hint="eastAsia" w:ascii="宋体" w:hAnsi="宋体" w:cs="Arial"/>
          <w:kern w:val="0"/>
          <w:szCs w:val="21"/>
        </w:rPr>
        <w:t>万元，资产总额为</w:t>
      </w:r>
      <w:r>
        <w:rPr>
          <w:rFonts w:hint="eastAsia" w:ascii="宋体" w:hAnsi="宋体" w:cs="Arial"/>
          <w:kern w:val="0"/>
          <w:szCs w:val="21"/>
          <w:u w:val="single"/>
        </w:rPr>
        <w:t xml:space="preserve">    </w:t>
      </w:r>
      <w:r>
        <w:rPr>
          <w:rFonts w:hint="eastAsia" w:ascii="宋体" w:hAnsi="宋体" w:cs="Arial"/>
          <w:kern w:val="0"/>
          <w:szCs w:val="21"/>
        </w:rPr>
        <w:t>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2.</w:t>
      </w:r>
      <w:r>
        <w:rPr>
          <w:rFonts w:hint="eastAsia" w:ascii="宋体" w:hAnsi="宋体" w:cs="Arial"/>
          <w:kern w:val="0"/>
          <w:szCs w:val="21"/>
          <w:u w:val="single"/>
        </w:rPr>
        <w:t xml:space="preserve">  （标的名称）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w:t>
      </w:r>
      <w:r>
        <w:rPr>
          <w:rFonts w:hint="eastAsia" w:ascii="宋体" w:hAnsi="宋体" w:cs="Arial"/>
          <w:kern w:val="0"/>
          <w:szCs w:val="21"/>
          <w:u w:val="single"/>
        </w:rPr>
        <w:t xml:space="preserve">    </w:t>
      </w:r>
      <w:r>
        <w:rPr>
          <w:rFonts w:hint="eastAsia" w:ascii="宋体" w:hAnsi="宋体" w:cs="Arial"/>
          <w:kern w:val="0"/>
          <w:szCs w:val="21"/>
        </w:rPr>
        <w:t>人，营业收入为</w:t>
      </w:r>
      <w:r>
        <w:rPr>
          <w:rFonts w:hint="eastAsia" w:ascii="宋体" w:hAnsi="宋体" w:cs="Arial"/>
          <w:kern w:val="0"/>
          <w:szCs w:val="21"/>
          <w:u w:val="single"/>
        </w:rPr>
        <w:t xml:space="preserve">    </w:t>
      </w:r>
      <w:r>
        <w:rPr>
          <w:rFonts w:hint="eastAsia" w:ascii="宋体" w:hAnsi="宋体" w:cs="Arial"/>
          <w:kern w:val="0"/>
          <w:szCs w:val="21"/>
        </w:rPr>
        <w:t>万元，资产总额为</w:t>
      </w:r>
      <w:r>
        <w:rPr>
          <w:rFonts w:hint="eastAsia" w:ascii="宋体" w:hAnsi="宋体" w:cs="Arial"/>
          <w:kern w:val="0"/>
          <w:szCs w:val="21"/>
          <w:u w:val="single"/>
        </w:rPr>
        <w:t xml:space="preserve">    </w:t>
      </w:r>
      <w:r>
        <w:rPr>
          <w:rFonts w:hint="eastAsia" w:ascii="宋体" w:hAnsi="宋体" w:cs="Arial"/>
          <w:kern w:val="0"/>
          <w:szCs w:val="21"/>
        </w:rPr>
        <w:t>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本企业对上述声明内容的真实性负责。如有虚假，将依法承担相应责任。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numPr>
          <w:ilvl w:val="0"/>
          <w:numId w:val="3"/>
        </w:num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从业人员、营业收入、资产总额填报上一年度数据，无上一年度数据的新成立企业可不填报。</w:t>
      </w:r>
    </w:p>
    <w:p>
      <w:p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kern w:val="0"/>
          <w:szCs w:val="21"/>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autoSpaceDE w:val="0"/>
        <w:autoSpaceDN w:val="0"/>
        <w:adjustRightInd w:val="0"/>
        <w:spacing w:line="360" w:lineRule="auto"/>
        <w:jc w:val="center"/>
        <w:outlineLvl w:val="0"/>
        <w:rPr>
          <w:rFonts w:ascii="宋体" w:hAnsi="宋体" w:cs="宋体"/>
          <w:b/>
          <w:bCs/>
          <w:sz w:val="36"/>
          <w:szCs w:val="36"/>
        </w:rPr>
      </w:pPr>
    </w:p>
    <w:p>
      <w:pPr>
        <w:widowControl/>
        <w:jc w:val="center"/>
        <w:rPr>
          <w:rFonts w:ascii="宋体" w:hAnsi="宋体" w:cs="宋体"/>
          <w:b/>
          <w:snapToGrid w:val="0"/>
          <w:kern w:val="0"/>
          <w:sz w:val="24"/>
          <w:szCs w:val="24"/>
        </w:rPr>
      </w:pPr>
      <w:r>
        <w:rPr>
          <w:rFonts w:hint="eastAsia" w:ascii="宋体" w:hAnsi="宋体" w:cs="宋体"/>
          <w:b/>
          <w:snapToGrid w:val="0"/>
          <w:kern w:val="0"/>
          <w:sz w:val="24"/>
          <w:szCs w:val="24"/>
        </w:rPr>
        <w:t>3.5 残疾人福利性单位声明函</w:t>
      </w:r>
    </w:p>
    <w:p>
      <w:pPr>
        <w:spacing w:line="360" w:lineRule="auto"/>
        <w:rPr>
          <w:rFonts w:ascii="宋体" w:cs="宋体"/>
          <w:szCs w:val="21"/>
        </w:rPr>
      </w:pPr>
    </w:p>
    <w:p>
      <w:pPr>
        <w:spacing w:line="360"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号）的规定，本单位为</w:t>
      </w:r>
      <w:r>
        <w:rPr>
          <w:rFonts w:hint="eastAsia" w:ascii="宋体" w:hAnsi="宋体" w:cs="宋体"/>
          <w:szCs w:val="21"/>
          <w:u w:val="single"/>
        </w:rPr>
        <w:t xml:space="preserve">       </w:t>
      </w:r>
      <w:r>
        <w:rPr>
          <w:rFonts w:hint="eastAsia" w:ascii="宋体" w:hAnsi="宋体" w:cs="宋体"/>
          <w:szCs w:val="21"/>
        </w:rPr>
        <w:t>（符合/不符合）条件的残疾人福利性单位，且本单位参加单位的项目采购活动提供本单位制造的货物（由本单位承担工程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pPr>
        <w:spacing w:line="360"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pPr>
        <w:spacing w:line="360" w:lineRule="auto"/>
        <w:rPr>
          <w:rFonts w:ascii="宋体" w:cs="宋体"/>
          <w:szCs w:val="21"/>
        </w:rPr>
      </w:pPr>
    </w:p>
    <w:p>
      <w:pPr>
        <w:spacing w:line="360" w:lineRule="auto"/>
        <w:rPr>
          <w:rFonts w:ascii="宋体" w:cs="宋体"/>
          <w:szCs w:val="21"/>
        </w:rPr>
      </w:pPr>
    </w:p>
    <w:p>
      <w:pPr>
        <w:spacing w:line="360" w:lineRule="auto"/>
        <w:ind w:firstLine="4830" w:firstLineChars="2300"/>
        <w:rPr>
          <w:rFonts w:ascii="宋体" w:cs="宋体"/>
          <w:szCs w:val="21"/>
        </w:rPr>
      </w:pPr>
      <w:r>
        <w:rPr>
          <w:rFonts w:hint="eastAsia" w:ascii="宋体" w:hAnsi="宋体" w:cs="宋体"/>
          <w:szCs w:val="21"/>
        </w:rPr>
        <w:t>单位名称（盖章）：</w:t>
      </w:r>
    </w:p>
    <w:p>
      <w:pPr>
        <w:spacing w:line="360" w:lineRule="auto"/>
        <w:ind w:firstLine="4830" w:firstLineChars="2300"/>
        <w:rPr>
          <w:rFonts w:ascii="宋体" w:cs="宋体"/>
          <w:szCs w:val="21"/>
        </w:rPr>
      </w:pPr>
      <w:r>
        <w:rPr>
          <w:rFonts w:hint="eastAsia" w:ascii="宋体" w:hAnsi="宋体" w:cs="宋体"/>
          <w:szCs w:val="21"/>
        </w:rPr>
        <w:t>日    期：  年  月  日</w:t>
      </w:r>
    </w:p>
    <w:p>
      <w:pPr>
        <w:widowControl/>
        <w:spacing w:before="100" w:beforeAutospacing="1" w:after="100" w:afterAutospacing="1" w:line="360" w:lineRule="auto"/>
        <w:jc w:val="center"/>
        <w:rPr>
          <w:rFonts w:ascii="宋体" w:hAnsi="宋体" w:cs="宋体"/>
          <w:b/>
          <w:bCs/>
          <w:szCs w:val="21"/>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jc w:val="center"/>
        <w:rPr>
          <w:rFonts w:ascii="宋体" w:hAnsi="宋体" w:cs="宋体"/>
          <w:b/>
          <w:snapToGrid w:val="0"/>
          <w:kern w:val="0"/>
          <w:sz w:val="24"/>
          <w:szCs w:val="24"/>
        </w:rPr>
      </w:pPr>
      <w:r>
        <w:rPr>
          <w:rFonts w:hint="eastAsia" w:ascii="宋体" w:hAnsi="宋体" w:cs="宋体"/>
          <w:b/>
          <w:snapToGrid w:val="0"/>
          <w:kern w:val="0"/>
          <w:sz w:val="24"/>
          <w:szCs w:val="24"/>
        </w:rPr>
        <w:t>3.6 许昌市建安区政府采购供应商信用承诺函</w:t>
      </w:r>
    </w:p>
    <w:p>
      <w:pPr>
        <w:spacing w:line="360" w:lineRule="auto"/>
        <w:ind w:right="-512" w:rightChars="-244"/>
        <w:rPr>
          <w:rFonts w:ascii="宋体" w:hAnsi="宋体" w:cs="仿宋_GB2312"/>
          <w:szCs w:val="21"/>
        </w:rPr>
      </w:pPr>
      <w:r>
        <w:rPr>
          <w:rFonts w:hint="eastAsia" w:ascii="宋体" w:hAnsi="宋体" w:cs="仿宋_GB2312"/>
          <w:szCs w:val="21"/>
        </w:rPr>
        <w:t>致</w:t>
      </w:r>
      <w:r>
        <w:rPr>
          <w:rFonts w:hint="eastAsia" w:ascii="宋体" w:hAnsi="宋体" w:cs="仿宋_GB2312"/>
          <w:szCs w:val="21"/>
          <w:u w:val="single"/>
        </w:rPr>
        <w:t>（采购人）</w:t>
      </w:r>
      <w:r>
        <w:rPr>
          <w:rFonts w:hint="eastAsia" w:ascii="宋体" w:hAnsi="宋体" w:cs="仿宋_GB2312"/>
          <w:szCs w:val="21"/>
        </w:rPr>
        <w:t>：</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单位名称（自然人姓名）：</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统一社会信用代码（身份证号码）：</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法定代表人（负责人）：</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联系地址和电话：</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为维护公平、公正、公开的政府采购市场秩序，树立诚实守信的政府采购供应商形象，我单位（本人）自愿作出以下承诺：</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（一）具有独立承担民事责任的能力；</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（二）具有良好的商业信誉和健全的财务会计制度；</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（三）具有履行合同所必需的设备和专业技术能力；</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（四）有依法缴纳税收和社会保障资金的良好记录；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（五）参加政府采购活动前三年内，在经营活动中没有重大违法记录；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（六）未被列入经营异常名录或者严重违法失信名单、失信被执行人，重大税收违法案件当事人名单、政府采购严重违法失信行为记录名单；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（七）未被相关监管部门作出行政处罚且尚在处罚有效期的；</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（八）未曾作出虚假采购承诺；</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（九）符合法律、行政法规规定的其他条件。</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供应商（电子章）：</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法定代表人、负责人、本人、或授权代表（签字或电子印章）：</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日期：    年  月  日</w:t>
      </w:r>
    </w:p>
    <w:p>
      <w:pPr>
        <w:spacing w:line="360" w:lineRule="auto"/>
        <w:ind w:right="-512" w:rightChars="-244"/>
        <w:rPr>
          <w:rFonts w:ascii="仿宋_GB2312" w:hAnsi="仿宋_GB2312" w:eastAsia="仿宋_GB2312" w:cs="仿宋_GB2312"/>
          <w:szCs w:val="21"/>
        </w:rPr>
      </w:pPr>
    </w:p>
    <w:p>
      <w:pPr>
        <w:spacing w:line="360" w:lineRule="auto"/>
        <w:ind w:right="-512" w:rightChars="-244"/>
        <w:rPr>
          <w:rFonts w:ascii="华文仿宋" w:hAnsi="华文仿宋" w:eastAsia="华文仿宋" w:cs="华文仿宋"/>
          <w:szCs w:val="21"/>
        </w:rPr>
      </w:pPr>
    </w:p>
    <w:p>
      <w:pPr>
        <w:spacing w:line="360" w:lineRule="auto"/>
        <w:ind w:right="-512" w:rightChars="-244"/>
        <w:rPr>
          <w:rFonts w:ascii="宋体" w:hAnsi="宋体" w:cs="华文仿宋"/>
          <w:b/>
          <w:bCs/>
          <w:szCs w:val="21"/>
        </w:rPr>
      </w:pPr>
      <w:r>
        <w:rPr>
          <w:rFonts w:hint="eastAsia" w:ascii="宋体" w:hAnsi="宋体" w:cs="华文仿宋"/>
          <w:b/>
          <w:bCs/>
          <w:szCs w:val="21"/>
        </w:rPr>
        <w:t>注：1.供应商须在响应文件中按此模板提供承诺函，未提供视为未实质性响应磋商文件要求，按无效投标处理。</w:t>
      </w:r>
    </w:p>
    <w:p>
      <w:pPr>
        <w:spacing w:line="360" w:lineRule="auto"/>
        <w:ind w:right="-512" w:rightChars="-244"/>
        <w:rPr>
          <w:rFonts w:ascii="宋体" w:hAnsi="宋体" w:cs="华文仿宋"/>
          <w:b/>
          <w:bCs/>
          <w:szCs w:val="21"/>
        </w:rPr>
      </w:pPr>
      <w:r>
        <w:rPr>
          <w:rFonts w:hint="eastAsia" w:ascii="宋体" w:hAnsi="宋体" w:cs="华文仿宋"/>
          <w:b/>
          <w:bCs/>
          <w:szCs w:val="21"/>
        </w:rPr>
        <w:t>2.供应商的法定代表人或者授权代表的签字或盖章应真实、有效，如由授权代表签字或盖章的，应提供“法定代表人授权书”。</w:t>
      </w:r>
    </w:p>
    <w:p>
      <w:pPr>
        <w:spacing w:line="360" w:lineRule="auto"/>
        <w:ind w:right="-512" w:rightChars="-244"/>
        <w:rPr>
          <w:szCs w:val="21"/>
        </w:rPr>
      </w:pPr>
    </w:p>
    <w:p>
      <w:pPr>
        <w:pStyle w:val="36"/>
        <w:spacing w:line="360" w:lineRule="auto"/>
        <w:ind w:right="-512" w:rightChars="-244" w:firstLine="211"/>
        <w:jc w:val="center"/>
        <w:rPr>
          <w:rFonts w:hint="default" w:ascii="宋体"/>
          <w:b/>
          <w:bCs/>
          <w:szCs w:val="21"/>
        </w:rPr>
      </w:pPr>
    </w:p>
    <w:p>
      <w:pPr>
        <w:pStyle w:val="36"/>
        <w:ind w:right="-512" w:rightChars="-244" w:firstLine="361"/>
        <w:jc w:val="center"/>
        <w:rPr>
          <w:rFonts w:hint="default" w:ascii="宋体"/>
          <w:b/>
          <w:bCs/>
          <w:sz w:val="36"/>
          <w:szCs w:val="36"/>
        </w:rPr>
      </w:pPr>
    </w:p>
    <w:p>
      <w:pPr>
        <w:pStyle w:val="36"/>
        <w:ind w:right="-512" w:rightChars="-244" w:firstLine="361"/>
        <w:jc w:val="center"/>
        <w:rPr>
          <w:rFonts w:hint="default" w:ascii="宋体"/>
          <w:b/>
          <w:bCs/>
          <w:sz w:val="36"/>
          <w:szCs w:val="36"/>
        </w:rPr>
      </w:pPr>
    </w:p>
    <w:p>
      <w:pPr>
        <w:pStyle w:val="36"/>
        <w:ind w:right="-512" w:rightChars="-244" w:firstLine="361"/>
        <w:jc w:val="center"/>
        <w:rPr>
          <w:rFonts w:hint="default" w:ascii="宋体"/>
          <w:b/>
          <w:bCs/>
          <w:sz w:val="36"/>
          <w:szCs w:val="36"/>
        </w:rPr>
      </w:pPr>
    </w:p>
    <w:p>
      <w:pPr>
        <w:pStyle w:val="36"/>
        <w:ind w:right="-512" w:rightChars="-244" w:firstLine="361"/>
        <w:jc w:val="center"/>
        <w:rPr>
          <w:rFonts w:hint="default" w:ascii="宋体"/>
          <w:b/>
          <w:bCs/>
          <w:sz w:val="36"/>
          <w:szCs w:val="36"/>
        </w:rPr>
      </w:pPr>
    </w:p>
    <w:p>
      <w:pPr>
        <w:pStyle w:val="37"/>
        <w:ind w:left="420" w:firstLine="420"/>
        <w:rPr>
          <w:rFonts w:hint="default"/>
          <w:lang w:eastAsia="zh-CN"/>
        </w:rPr>
      </w:pPr>
    </w:p>
    <w:p>
      <w:pPr>
        <w:pStyle w:val="36"/>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pStyle w:val="2"/>
      </w:pPr>
    </w:p>
    <w:p>
      <w:pPr>
        <w:widowControl/>
        <w:spacing w:before="100" w:beforeAutospacing="1" w:after="100" w:afterAutospacing="1" w:line="360" w:lineRule="auto"/>
        <w:jc w:val="center"/>
        <w:rPr>
          <w:rFonts w:ascii="宋体" w:hAnsi="宋体" w:cs="宋体"/>
          <w:b/>
          <w:bCs/>
          <w:sz w:val="36"/>
          <w:szCs w:val="36"/>
        </w:rPr>
      </w:pPr>
    </w:p>
    <w:p>
      <w:pPr>
        <w:widowControl/>
        <w:jc w:val="center"/>
        <w:rPr>
          <w:rFonts w:ascii="宋体" w:hAnsi="宋体" w:cs="宋体"/>
          <w:b/>
          <w:snapToGrid w:val="0"/>
          <w:kern w:val="0"/>
          <w:sz w:val="24"/>
          <w:szCs w:val="24"/>
          <w:lang w:val="zh-CN"/>
        </w:rPr>
      </w:pPr>
      <w:r>
        <w:rPr>
          <w:rFonts w:hint="eastAsia" w:ascii="宋体" w:hAnsi="宋体" w:cs="宋体"/>
          <w:b/>
          <w:snapToGrid w:val="0"/>
          <w:kern w:val="0"/>
          <w:sz w:val="24"/>
          <w:szCs w:val="24"/>
        </w:rPr>
        <w:t>3.7磋商承诺函</w:t>
      </w:r>
    </w:p>
    <w:p>
      <w:pPr>
        <w:spacing w:before="156" w:beforeLines="50" w:after="156" w:afterLines="50" w:line="480" w:lineRule="auto"/>
        <w:contextualSpacing/>
        <w:rPr>
          <w:rFonts w:ascii="宋体" w:hAnsi="宋体" w:cs="宋体"/>
          <w:szCs w:val="21"/>
          <w:lang w:val="zh-CN"/>
        </w:rPr>
      </w:pPr>
      <w:r>
        <w:rPr>
          <w:rFonts w:hint="eastAsia" w:ascii="宋体" w:hAnsi="宋体" w:cs="宋体"/>
          <w:szCs w:val="21"/>
          <w:lang w:val="zh-CN"/>
        </w:rPr>
        <w:t>本企业郑重承诺：</w:t>
      </w:r>
    </w:p>
    <w:p>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经研究，我方自愿参与贵方</w:t>
      </w:r>
      <w:r>
        <w:rPr>
          <w:rFonts w:hint="eastAsia" w:ascii="宋体" w:hAnsi="宋体" w:cs="宋体"/>
          <w:szCs w:val="21"/>
          <w:u w:val="single"/>
        </w:rPr>
        <w:t xml:space="preserve">    </w:t>
      </w:r>
      <w:r>
        <w:rPr>
          <w:rFonts w:hint="eastAsia" w:ascii="宋体" w:hAnsi="宋体" w:cs="宋体"/>
          <w:szCs w:val="21"/>
          <w:lang w:val="zh-CN"/>
        </w:rPr>
        <w:t>年</w:t>
      </w:r>
      <w:r>
        <w:rPr>
          <w:rFonts w:hint="eastAsia" w:ascii="宋体" w:hAnsi="宋体" w:cs="宋体"/>
          <w:szCs w:val="21"/>
          <w:u w:val="single"/>
        </w:rPr>
        <w:t xml:space="preserve">    </w:t>
      </w:r>
      <w:r>
        <w:rPr>
          <w:rFonts w:hint="eastAsia" w:ascii="宋体" w:hAnsi="宋体" w:cs="宋体"/>
          <w:szCs w:val="21"/>
          <w:lang w:val="zh-CN"/>
        </w:rPr>
        <w:t>月</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val="zh-CN"/>
        </w:rPr>
        <w:t>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pPr>
        <w:spacing w:line="480" w:lineRule="auto"/>
        <w:rPr>
          <w:szCs w:val="21"/>
          <w:u w:val="single"/>
        </w:rPr>
      </w:pPr>
    </w:p>
    <w:p>
      <w:pPr>
        <w:rPr>
          <w:szCs w:val="21"/>
          <w:u w:val="single"/>
        </w:rPr>
      </w:pPr>
    </w:p>
    <w:p>
      <w:pPr>
        <w:spacing w:line="480" w:lineRule="auto"/>
        <w:ind w:firstLine="4357" w:firstLineChars="2075"/>
        <w:rPr>
          <w:rFonts w:ascii="宋体" w:hAnsi="宋体" w:cs="Arial"/>
          <w:szCs w:val="21"/>
        </w:rPr>
      </w:pPr>
      <w:r>
        <w:rPr>
          <w:rFonts w:hint="eastAsia" w:ascii="宋体" w:hAnsi="宋体" w:cs="宋体"/>
          <w:szCs w:val="21"/>
          <w:lang w:val="zh-CN"/>
        </w:rPr>
        <w:t>供应商名称（</w:t>
      </w:r>
      <w:r>
        <w:rPr>
          <w:rFonts w:hint="eastAsia" w:ascii="宋体" w:hAnsi="宋体" w:cs="Arial"/>
          <w:szCs w:val="21"/>
        </w:rPr>
        <w:t>并加盖公章</w:t>
      </w:r>
      <w:r>
        <w:rPr>
          <w:rFonts w:hint="eastAsia" w:ascii="宋体" w:hAnsi="宋体" w:cs="宋体"/>
          <w:szCs w:val="21"/>
          <w:lang w:val="zh-CN"/>
        </w:rPr>
        <w:t>）：</w:t>
      </w:r>
      <w:r>
        <w:rPr>
          <w:rFonts w:hint="eastAsia" w:ascii="宋体" w:hAnsi="宋体" w:cs="Arial"/>
          <w:szCs w:val="21"/>
        </w:rPr>
        <w:t>　　　　　　　　　</w:t>
      </w:r>
    </w:p>
    <w:p>
      <w:pPr>
        <w:spacing w:line="480" w:lineRule="auto"/>
        <w:ind w:firstLine="4357" w:firstLineChars="2075"/>
        <w:rPr>
          <w:rFonts w:ascii="宋体" w:hAnsi="宋体" w:cs="Arial"/>
          <w:szCs w:val="21"/>
        </w:rPr>
      </w:pPr>
      <w:r>
        <w:rPr>
          <w:rFonts w:hint="eastAsia" w:ascii="宋体" w:hAnsi="宋体" w:cs="Arial"/>
          <w:szCs w:val="21"/>
        </w:rPr>
        <w:t>日　  期：      年    月    日</w:t>
      </w:r>
    </w:p>
    <w:p>
      <w:pPr>
        <w:widowControl/>
        <w:spacing w:before="100" w:beforeAutospacing="1" w:after="100" w:afterAutospacing="1" w:line="360" w:lineRule="auto"/>
        <w:ind w:right="-512" w:rightChars="-244"/>
        <w:jc w:val="center"/>
        <w:rPr>
          <w:rFonts w:ascii="宋体" w:hAnsi="宋体"/>
          <w:b/>
          <w:bCs/>
          <w:szCs w:val="21"/>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line="480" w:lineRule="auto"/>
        <w:jc w:val="center"/>
        <w:rPr>
          <w:rFonts w:ascii="宋体" w:hAnsi="宋体" w:cs="宋体"/>
          <w:b/>
          <w:snapToGrid w:val="0"/>
          <w:kern w:val="0"/>
          <w:sz w:val="24"/>
          <w:szCs w:val="24"/>
        </w:rPr>
      </w:pPr>
    </w:p>
    <w:p>
      <w:pPr>
        <w:widowControl/>
        <w:spacing w:line="480" w:lineRule="auto"/>
        <w:jc w:val="center"/>
        <w:rPr>
          <w:rFonts w:ascii="宋体" w:hAnsi="宋体" w:cs="宋体"/>
          <w:b/>
          <w:snapToGrid w:val="0"/>
          <w:kern w:val="0"/>
          <w:sz w:val="24"/>
          <w:szCs w:val="24"/>
        </w:rPr>
      </w:pPr>
      <w:r>
        <w:rPr>
          <w:rFonts w:hint="eastAsia" w:ascii="宋体" w:hAnsi="宋体" w:cs="宋体"/>
          <w:b/>
          <w:snapToGrid w:val="0"/>
          <w:kern w:val="0"/>
          <w:sz w:val="24"/>
          <w:szCs w:val="24"/>
        </w:rPr>
        <w:t>3.8 供应商提供与参加本项目投标的其他供应商之间，单位负责人不为同一人并且不存在直接控股、管理关系承诺函</w:t>
      </w:r>
    </w:p>
    <w:p>
      <w:pPr>
        <w:autoSpaceDE w:val="0"/>
        <w:autoSpaceDN w:val="0"/>
        <w:adjustRightInd w:val="0"/>
        <w:spacing w:line="48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widowControl/>
        <w:spacing w:line="480" w:lineRule="auto"/>
        <w:jc w:val="center"/>
        <w:rPr>
          <w:rFonts w:ascii="宋体" w:hAnsi="宋体" w:cs="宋体"/>
          <w:b/>
          <w:snapToGrid w:val="0"/>
          <w:kern w:val="0"/>
          <w:sz w:val="24"/>
          <w:szCs w:val="24"/>
        </w:rPr>
      </w:pPr>
      <w:r>
        <w:rPr>
          <w:rFonts w:hint="eastAsia" w:ascii="宋体" w:hAnsi="宋体" w:cs="宋体"/>
          <w:b/>
          <w:snapToGrid w:val="0"/>
          <w:kern w:val="0"/>
          <w:sz w:val="24"/>
          <w:szCs w:val="24"/>
        </w:rPr>
        <w:t>3.9供应商提供未为本项目提供整体设计、规范编制或者项目管理、监理、检测等服务承诺函</w:t>
      </w:r>
    </w:p>
    <w:p>
      <w:pPr>
        <w:autoSpaceDE w:val="0"/>
        <w:autoSpaceDN w:val="0"/>
        <w:adjustRightInd w:val="0"/>
        <w:spacing w:line="480" w:lineRule="auto"/>
        <w:ind w:right="-512" w:rightChars="-244"/>
        <w:jc w:val="center"/>
        <w:rPr>
          <w:rFonts w:ascii="宋体" w:hAnsi="宋体" w:cs="黑体"/>
          <w:b/>
          <w:bCs/>
          <w:sz w:val="24"/>
          <w:szCs w:val="24"/>
          <w:lang w:val="zh-CN"/>
        </w:rPr>
      </w:pPr>
      <w:r>
        <w:rPr>
          <w:sz w:val="24"/>
          <w:szCs w:val="24"/>
        </w:rP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hint="eastAsia" w:ascii="宋体" w:hAnsi="宋体" w:cs="宋体"/>
          <w:b/>
          <w:snapToGrid w:val="0"/>
          <w:kern w:val="0"/>
          <w:sz w:val="24"/>
          <w:szCs w:val="24"/>
        </w:rPr>
        <w:t>3.10 其他资格证书或材料</w:t>
      </w:r>
    </w:p>
    <w:p>
      <w:pPr>
        <w:pStyle w:val="36"/>
        <w:ind w:firstLine="240"/>
        <w:jc w:val="center"/>
        <w:rPr>
          <w:rFonts w:hint="default" w:ascii="宋体"/>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rPr>
      </w:pPr>
      <w:r>
        <w:rPr>
          <w:rFonts w:hint="eastAsia" w:ascii="宋体" w:hAnsi="宋体" w:cs="宋体"/>
          <w:b/>
          <w:bCs/>
          <w:sz w:val="24"/>
          <w:szCs w:val="24"/>
          <w:lang w:val="zh-CN"/>
        </w:rPr>
        <w:t>四、符合性审查证明材料</w:t>
      </w:r>
    </w:p>
    <w:p>
      <w:pPr>
        <w:autoSpaceDE w:val="0"/>
        <w:autoSpaceDN w:val="0"/>
        <w:adjustRightInd w:val="0"/>
        <w:spacing w:line="360" w:lineRule="auto"/>
        <w:outlineLvl w:val="0"/>
        <w:rPr>
          <w:rFonts w:ascii="宋体" w:hAnsi="宋体" w:cs="宋体"/>
          <w:b/>
          <w:snapToGrid w:val="0"/>
          <w:kern w:val="0"/>
          <w:sz w:val="24"/>
          <w:szCs w:val="24"/>
        </w:rPr>
      </w:pPr>
    </w:p>
    <w:p>
      <w:pPr>
        <w:autoSpaceDE w:val="0"/>
        <w:autoSpaceDN w:val="0"/>
        <w:adjustRightInd w:val="0"/>
        <w:spacing w:line="360" w:lineRule="exact"/>
        <w:rPr>
          <w:rFonts w:ascii="宋体" w:hAnsi="宋体" w:cs="宋体"/>
          <w:sz w:val="24"/>
          <w:szCs w:val="24"/>
          <w:lang w:val="zh-CN"/>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4.1技术方案</w:t>
      </w: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（供应商根据磋商文件要求自行编制）</w:t>
      </w:r>
    </w:p>
    <w:p>
      <w:pPr>
        <w:pStyle w:val="37"/>
        <w:ind w:left="420" w:firstLine="420"/>
        <w:rPr>
          <w:rFonts w:hint="default"/>
          <w:lang w:val="zh-CN" w:eastAsia="zh-CN"/>
        </w:rPr>
      </w:pP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4.2 拟投入技术人员</w:t>
      </w:r>
    </w:p>
    <w:p>
      <w:pPr>
        <w:autoSpaceDE w:val="0"/>
        <w:autoSpaceDN w:val="0"/>
        <w:adjustRightInd w:val="0"/>
        <w:spacing w:line="360" w:lineRule="auto"/>
        <w:jc w:val="center"/>
        <w:outlineLvl w:val="0"/>
        <w:rPr>
          <w:rFonts w:ascii="宋体" w:hAnsi="宋体" w:cs="宋体"/>
          <w:b/>
          <w:bCs/>
          <w:sz w:val="24"/>
          <w:szCs w:val="24"/>
          <w:lang w:val="zh-CN"/>
        </w:rPr>
      </w:pPr>
      <w:r>
        <w:rPr>
          <w:rFonts w:hint="eastAsia" w:ascii="宋体" w:hAnsi="宋体" w:cs="宋体"/>
          <w:b/>
          <w:bCs/>
          <w:sz w:val="24"/>
          <w:szCs w:val="24"/>
          <w:lang w:val="zh-CN"/>
        </w:rPr>
        <w:t>（格式自拟）</w:t>
      </w: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br w:type="page"/>
      </w: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4.3 业绩情况表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b/>
          <w:snapToGrid w:val="0"/>
          <w:kern w:val="0"/>
          <w:sz w:val="36"/>
          <w:szCs w:val="36"/>
        </w:rPr>
      </w:pPr>
      <w:r>
        <w:rPr>
          <w:rFonts w:hint="eastAsia" w:asciiTheme="minorEastAsia" w:hAnsiTheme="minorEastAsia"/>
          <w:sz w:val="24"/>
          <w:szCs w:val="24"/>
        </w:rPr>
        <w:t xml:space="preserve">项目名称：   </w:t>
      </w:r>
    </w:p>
    <w:tbl>
      <w:tblPr>
        <w:tblStyle w:val="3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auto"/>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auto"/>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auto"/>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auto"/>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rPr>
        <w:t>供应商</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r>
        <w:rPr>
          <w:rFonts w:hint="eastAsia" w:cs="宋体" w:asciiTheme="minorEastAsia" w:hAnsiTheme="minorEastAsia"/>
          <w:sz w:val="24"/>
          <w:szCs w:val="24"/>
        </w:rPr>
        <w:t>或盖章</w:t>
      </w:r>
      <w:r>
        <w:rPr>
          <w:rFonts w:hint="eastAsia" w:cs="宋体" w:asciiTheme="minorEastAsia" w:hAnsiTheme="minorEastAsia"/>
          <w:sz w:val="24"/>
          <w:szCs w:val="24"/>
          <w:lang w:val="zh-CN"/>
        </w:rPr>
        <w:t>）：</w:t>
      </w:r>
    </w:p>
    <w:p>
      <w:pPr>
        <w:widowControl/>
        <w:jc w:val="left"/>
        <w:rPr>
          <w:rFonts w:ascii="宋体" w:hAnsi="宋体"/>
          <w:b/>
          <w:bCs/>
          <w:sz w:val="32"/>
          <w:szCs w:val="32"/>
        </w:rPr>
      </w:pP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4.4 服务承诺</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w:t>
      </w:r>
      <w:r>
        <w:rPr>
          <w:rFonts w:hint="eastAsia" w:ascii="宋体" w:hAnsi="宋体" w:cs="宋体"/>
          <w:sz w:val="24"/>
          <w:szCs w:val="24"/>
          <w:lang w:val="zh-CN"/>
        </w:rPr>
        <w:t>供应商根据磋商文件要求自行编制</w:t>
      </w:r>
      <w:r>
        <w:rPr>
          <w:rFonts w:hint="eastAsia" w:cs="宋体" w:asciiTheme="minorEastAsia" w:hAnsiTheme="minorEastAsia"/>
          <w:sz w:val="24"/>
          <w:szCs w:val="24"/>
          <w:lang w:val="zh-CN"/>
        </w:rPr>
        <w:t>）</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widowControl/>
        <w:jc w:val="left"/>
        <w:rPr>
          <w:rFonts w:ascii="宋体" w:hAnsi="宋体"/>
          <w:b/>
          <w:bCs/>
          <w:sz w:val="32"/>
          <w:szCs w:val="32"/>
        </w:rPr>
      </w:pPr>
      <w:r>
        <w:rPr>
          <w:rFonts w:ascii="宋体" w:hAnsi="宋体"/>
          <w:b/>
          <w:bCs/>
          <w:sz w:val="32"/>
          <w:szCs w:val="32"/>
        </w:rPr>
        <w:br w:type="page"/>
      </w:r>
    </w:p>
    <w:p>
      <w:pPr>
        <w:autoSpaceDE w:val="0"/>
        <w:autoSpaceDN w:val="0"/>
        <w:adjustRightInd w:val="0"/>
        <w:spacing w:line="360" w:lineRule="auto"/>
        <w:jc w:val="center"/>
        <w:rPr>
          <w:rFonts w:ascii="宋体" w:hAnsi="宋体"/>
          <w:b/>
          <w:bCs/>
          <w:sz w:val="36"/>
          <w:szCs w:val="36"/>
        </w:rPr>
      </w:pPr>
      <w:r>
        <w:rPr>
          <w:rFonts w:hint="eastAsia" w:ascii="宋体" w:hAnsi="宋体"/>
          <w:b/>
          <w:bCs/>
          <w:sz w:val="36"/>
          <w:szCs w:val="36"/>
        </w:rPr>
        <w:t>五、其他资料（若有）</w:t>
      </w:r>
    </w:p>
    <w:p>
      <w:r>
        <w:t xml:space="preserve"> </w:t>
      </w:r>
    </w:p>
    <w:p>
      <w:r>
        <w:t xml:space="preserve">  </w:t>
      </w:r>
    </w:p>
    <w:p>
      <w:pPr>
        <w:spacing w:line="360" w:lineRule="auto"/>
        <w:ind w:right="-512" w:rightChars="-244"/>
        <w:jc w:val="center"/>
        <w:rPr>
          <w:rFonts w:ascii="宋体" w:hAnsi="宋体"/>
          <w:b/>
          <w:bCs/>
          <w:sz w:val="28"/>
          <w:szCs w:val="28"/>
        </w:rPr>
      </w:pPr>
      <w:r>
        <w:rPr>
          <w:rFonts w:hint="eastAsia" w:ascii="宋体" w:hAnsi="宋体"/>
          <w:b/>
          <w:bCs/>
          <w:sz w:val="28"/>
          <w:szCs w:val="28"/>
        </w:rPr>
        <w:t>除磋商文件另有规定外，供应商认为需要提交的其他证明材料或资料加盖供应商的单位公章后应在此项下提交。</w:t>
      </w:r>
    </w:p>
    <w:p>
      <w:pPr>
        <w:spacing w:line="360" w:lineRule="auto"/>
        <w:jc w:val="center"/>
        <w:rPr>
          <w:rFonts w:ascii="宋体" w:hAnsi="宋体"/>
          <w:b/>
          <w:bCs/>
          <w:sz w:val="28"/>
          <w:szCs w:val="28"/>
        </w:rPr>
      </w:pPr>
    </w:p>
    <w:p>
      <w:pPr>
        <w:rPr>
          <w:rFonts w:ascii="宋体" w:hAnsi="宋体" w:cs="宋体"/>
          <w:sz w:val="24"/>
          <w:szCs w:val="24"/>
        </w:rPr>
      </w:pPr>
    </w:p>
    <w:p>
      <w:pPr>
        <w:ind w:firstLine="1200" w:firstLineChars="500"/>
        <w:rPr>
          <w:rFonts w:ascii="宋体" w:hAnsi="宋体" w:cs="宋体"/>
          <w:sz w:val="24"/>
          <w:szCs w:val="24"/>
        </w:rPr>
      </w:pPr>
    </w:p>
    <w:p>
      <w:pPr>
        <w:jc w:val="center"/>
        <w:rPr>
          <w:rFonts w:ascii="宋体" w:hAnsi="宋体" w:cs="宋体"/>
          <w:sz w:val="24"/>
          <w:szCs w:val="24"/>
        </w:rPr>
      </w:pPr>
    </w:p>
    <w:sectPr>
      <w:footerReference r:id="rId6" w:type="first"/>
      <w:footerReference r:id="rId5"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imesNewRomanPSMT">
    <w:altName w:val="宋体"/>
    <w:panose1 w:val="00000000000000000000"/>
    <w:charset w:val="00"/>
    <w:family w:val="roman"/>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373234"/>
      <w:docPartObj>
        <w:docPartGallery w:val="AutoText"/>
      </w:docPartObj>
    </w:sdtPr>
    <w:sdtContent>
      <w:sdt>
        <w:sdtPr>
          <w:id w:val="-1926095659"/>
          <w:docPartObj>
            <w:docPartGallery w:val="AutoText"/>
          </w:docPartObj>
        </w:sdtPr>
        <w:sdtContent>
          <w:p>
            <w:pPr>
              <w:pStyle w:val="2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848557"/>
      <w:docPartObj>
        <w:docPartGallery w:val="AutoText"/>
      </w:docPartObj>
    </w:sdtPr>
    <w:sdtContent>
      <w:sdt>
        <w:sdtPr>
          <w:id w:val="1728636285"/>
          <w:docPartObj>
            <w:docPartGallery w:val="AutoText"/>
          </w:docPartObj>
        </w:sdtPr>
        <w:sdtContent>
          <w:p>
            <w:pPr>
              <w:pStyle w:val="2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606276"/>
      <w:docPartObj>
        <w:docPartGallery w:val="AutoText"/>
      </w:docPartObj>
    </w:sdtPr>
    <w:sdtContent>
      <w:sdt>
        <w:sdtPr>
          <w:id w:val="1631514402"/>
          <w:docPartObj>
            <w:docPartGallery w:val="AutoText"/>
          </w:docPartObj>
        </w:sdtPr>
        <w:sdtContent>
          <w:p>
            <w:pPr>
              <w:pStyle w:val="2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C28D8"/>
    <w:multiLevelType w:val="singleLevel"/>
    <w:tmpl w:val="1AAC28D8"/>
    <w:lvl w:ilvl="0" w:tentative="0">
      <w:start w:val="1"/>
      <w:numFmt w:val="decimal"/>
      <w:suff w:val="nothing"/>
      <w:lvlText w:val="%1、"/>
      <w:lvlJc w:val="left"/>
    </w:lvl>
  </w:abstractNum>
  <w:abstractNum w:abstractNumId="1">
    <w:nsid w:val="59F817E8"/>
    <w:multiLevelType w:val="singleLevel"/>
    <w:tmpl w:val="59F817E8"/>
    <w:lvl w:ilvl="0" w:tentative="0">
      <w:start w:val="1"/>
      <w:numFmt w:val="chineseCounting"/>
      <w:pStyle w:val="127"/>
      <w:suff w:val="nothing"/>
      <w:lvlText w:val="%1、"/>
      <w:lvlJc w:val="left"/>
    </w:lvl>
  </w:abstractNum>
  <w:abstractNum w:abstractNumId="2">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zZiOWIzNjgwNTRkMjFlOGY3N2IyZDVlZDc2NWMifQ=="/>
  </w:docVars>
  <w:rsids>
    <w:rsidRoot w:val="004A2B1F"/>
    <w:rsid w:val="00006760"/>
    <w:rsid w:val="00047BE4"/>
    <w:rsid w:val="000649F8"/>
    <w:rsid w:val="00065538"/>
    <w:rsid w:val="00067807"/>
    <w:rsid w:val="000854B4"/>
    <w:rsid w:val="00094D93"/>
    <w:rsid w:val="000D1BC3"/>
    <w:rsid w:val="00171F06"/>
    <w:rsid w:val="001746F8"/>
    <w:rsid w:val="001B1611"/>
    <w:rsid w:val="001C627B"/>
    <w:rsid w:val="001D20B4"/>
    <w:rsid w:val="001E6379"/>
    <w:rsid w:val="0020160C"/>
    <w:rsid w:val="00211A0C"/>
    <w:rsid w:val="0021340C"/>
    <w:rsid w:val="00216F22"/>
    <w:rsid w:val="0022549C"/>
    <w:rsid w:val="00235DCE"/>
    <w:rsid w:val="00242F6D"/>
    <w:rsid w:val="002476EA"/>
    <w:rsid w:val="00271D68"/>
    <w:rsid w:val="0029765F"/>
    <w:rsid w:val="002A59B4"/>
    <w:rsid w:val="002F72EC"/>
    <w:rsid w:val="0031134F"/>
    <w:rsid w:val="00330261"/>
    <w:rsid w:val="003362D0"/>
    <w:rsid w:val="00361E20"/>
    <w:rsid w:val="00380D37"/>
    <w:rsid w:val="003B1EB8"/>
    <w:rsid w:val="00444470"/>
    <w:rsid w:val="00447B07"/>
    <w:rsid w:val="00457882"/>
    <w:rsid w:val="00466DBB"/>
    <w:rsid w:val="00486687"/>
    <w:rsid w:val="004906BE"/>
    <w:rsid w:val="00492EBA"/>
    <w:rsid w:val="004A2B1F"/>
    <w:rsid w:val="004A4A61"/>
    <w:rsid w:val="004B3934"/>
    <w:rsid w:val="004C258B"/>
    <w:rsid w:val="004D3AAF"/>
    <w:rsid w:val="004F7B32"/>
    <w:rsid w:val="0050453C"/>
    <w:rsid w:val="00504860"/>
    <w:rsid w:val="005049CA"/>
    <w:rsid w:val="00512C0A"/>
    <w:rsid w:val="00515BC3"/>
    <w:rsid w:val="00517A7A"/>
    <w:rsid w:val="0053145B"/>
    <w:rsid w:val="00545F6D"/>
    <w:rsid w:val="00546838"/>
    <w:rsid w:val="005736DB"/>
    <w:rsid w:val="00584779"/>
    <w:rsid w:val="00586D91"/>
    <w:rsid w:val="005C1F99"/>
    <w:rsid w:val="005E20A1"/>
    <w:rsid w:val="005F45F6"/>
    <w:rsid w:val="0061693A"/>
    <w:rsid w:val="00621E76"/>
    <w:rsid w:val="0062268C"/>
    <w:rsid w:val="00622E20"/>
    <w:rsid w:val="0062588A"/>
    <w:rsid w:val="00633576"/>
    <w:rsid w:val="00660201"/>
    <w:rsid w:val="0066601A"/>
    <w:rsid w:val="006B6679"/>
    <w:rsid w:val="00701629"/>
    <w:rsid w:val="00723D6C"/>
    <w:rsid w:val="00746E6D"/>
    <w:rsid w:val="007514D8"/>
    <w:rsid w:val="007608B5"/>
    <w:rsid w:val="00782E52"/>
    <w:rsid w:val="00832DA5"/>
    <w:rsid w:val="008432AF"/>
    <w:rsid w:val="00875861"/>
    <w:rsid w:val="008845A6"/>
    <w:rsid w:val="008B722C"/>
    <w:rsid w:val="008C2B4F"/>
    <w:rsid w:val="008D0AD9"/>
    <w:rsid w:val="008E088F"/>
    <w:rsid w:val="008F1FDF"/>
    <w:rsid w:val="008F5636"/>
    <w:rsid w:val="008F7FDB"/>
    <w:rsid w:val="00934227"/>
    <w:rsid w:val="0096085E"/>
    <w:rsid w:val="00963325"/>
    <w:rsid w:val="009714E3"/>
    <w:rsid w:val="00972BCB"/>
    <w:rsid w:val="00994CD4"/>
    <w:rsid w:val="00A277C0"/>
    <w:rsid w:val="00A55C36"/>
    <w:rsid w:val="00A750F2"/>
    <w:rsid w:val="00A8018D"/>
    <w:rsid w:val="00A84D91"/>
    <w:rsid w:val="00A85AD3"/>
    <w:rsid w:val="00AA509A"/>
    <w:rsid w:val="00AC0317"/>
    <w:rsid w:val="00AC3396"/>
    <w:rsid w:val="00AE1FB5"/>
    <w:rsid w:val="00B011E3"/>
    <w:rsid w:val="00B0275E"/>
    <w:rsid w:val="00B44E38"/>
    <w:rsid w:val="00B51858"/>
    <w:rsid w:val="00B76115"/>
    <w:rsid w:val="00B906F5"/>
    <w:rsid w:val="00B9170F"/>
    <w:rsid w:val="00B91861"/>
    <w:rsid w:val="00B94558"/>
    <w:rsid w:val="00BA2A02"/>
    <w:rsid w:val="00BC3BBD"/>
    <w:rsid w:val="00BD46B7"/>
    <w:rsid w:val="00BE6FFF"/>
    <w:rsid w:val="00C144AB"/>
    <w:rsid w:val="00C23675"/>
    <w:rsid w:val="00C30081"/>
    <w:rsid w:val="00C33CC5"/>
    <w:rsid w:val="00C34C53"/>
    <w:rsid w:val="00C51665"/>
    <w:rsid w:val="00C74755"/>
    <w:rsid w:val="00C94087"/>
    <w:rsid w:val="00CA10D9"/>
    <w:rsid w:val="00CA2162"/>
    <w:rsid w:val="00CB3395"/>
    <w:rsid w:val="00CC140E"/>
    <w:rsid w:val="00CE033C"/>
    <w:rsid w:val="00CE7FF3"/>
    <w:rsid w:val="00CF5529"/>
    <w:rsid w:val="00D01C27"/>
    <w:rsid w:val="00D23F4F"/>
    <w:rsid w:val="00D41333"/>
    <w:rsid w:val="00D56FA3"/>
    <w:rsid w:val="00D679B7"/>
    <w:rsid w:val="00D94E2C"/>
    <w:rsid w:val="00DB7420"/>
    <w:rsid w:val="00E17B80"/>
    <w:rsid w:val="00E2401D"/>
    <w:rsid w:val="00E33B09"/>
    <w:rsid w:val="00E430FB"/>
    <w:rsid w:val="00E46309"/>
    <w:rsid w:val="00E71686"/>
    <w:rsid w:val="00E83359"/>
    <w:rsid w:val="00E87803"/>
    <w:rsid w:val="00EA6590"/>
    <w:rsid w:val="00EB5D6C"/>
    <w:rsid w:val="00ED19F0"/>
    <w:rsid w:val="00EF3648"/>
    <w:rsid w:val="00EF42CD"/>
    <w:rsid w:val="00EF6F67"/>
    <w:rsid w:val="00EF79F5"/>
    <w:rsid w:val="00F55CAC"/>
    <w:rsid w:val="00F636BE"/>
    <w:rsid w:val="00F64A28"/>
    <w:rsid w:val="00FB5993"/>
    <w:rsid w:val="00FC5738"/>
    <w:rsid w:val="00FD55CD"/>
    <w:rsid w:val="00FE39BC"/>
    <w:rsid w:val="00FF04BC"/>
    <w:rsid w:val="014C1CF3"/>
    <w:rsid w:val="015A4593"/>
    <w:rsid w:val="018576DB"/>
    <w:rsid w:val="01A826C4"/>
    <w:rsid w:val="02C8160E"/>
    <w:rsid w:val="02E628AE"/>
    <w:rsid w:val="02F24B10"/>
    <w:rsid w:val="03463878"/>
    <w:rsid w:val="036668E4"/>
    <w:rsid w:val="04321290"/>
    <w:rsid w:val="048A6D54"/>
    <w:rsid w:val="04EE6E6D"/>
    <w:rsid w:val="04F521D5"/>
    <w:rsid w:val="051146F2"/>
    <w:rsid w:val="05686E88"/>
    <w:rsid w:val="05B212ED"/>
    <w:rsid w:val="05D073E5"/>
    <w:rsid w:val="05E9604A"/>
    <w:rsid w:val="06B05663"/>
    <w:rsid w:val="06BA068D"/>
    <w:rsid w:val="06BA45AC"/>
    <w:rsid w:val="06C03B4F"/>
    <w:rsid w:val="06C9033C"/>
    <w:rsid w:val="07073AE0"/>
    <w:rsid w:val="070807F7"/>
    <w:rsid w:val="07290BC1"/>
    <w:rsid w:val="07694744"/>
    <w:rsid w:val="078E3F07"/>
    <w:rsid w:val="07A71B9D"/>
    <w:rsid w:val="07E50FB0"/>
    <w:rsid w:val="083F3878"/>
    <w:rsid w:val="08433A8C"/>
    <w:rsid w:val="084F28E1"/>
    <w:rsid w:val="08604B69"/>
    <w:rsid w:val="08967224"/>
    <w:rsid w:val="089C18BA"/>
    <w:rsid w:val="08DC7B3D"/>
    <w:rsid w:val="08DD4224"/>
    <w:rsid w:val="0906507A"/>
    <w:rsid w:val="09185702"/>
    <w:rsid w:val="098B66E7"/>
    <w:rsid w:val="0A207864"/>
    <w:rsid w:val="0A447476"/>
    <w:rsid w:val="0A6A3B22"/>
    <w:rsid w:val="0A7B2255"/>
    <w:rsid w:val="0A954B98"/>
    <w:rsid w:val="0AE6253D"/>
    <w:rsid w:val="0B547F96"/>
    <w:rsid w:val="0B633CEA"/>
    <w:rsid w:val="0B7B75A3"/>
    <w:rsid w:val="0B865559"/>
    <w:rsid w:val="0BA70ED9"/>
    <w:rsid w:val="0BD96D11"/>
    <w:rsid w:val="0BF903DC"/>
    <w:rsid w:val="0C6A0B39"/>
    <w:rsid w:val="0CA8328D"/>
    <w:rsid w:val="0CDD6A5C"/>
    <w:rsid w:val="0CED55B2"/>
    <w:rsid w:val="0D1150F2"/>
    <w:rsid w:val="0D4C353E"/>
    <w:rsid w:val="0D65044B"/>
    <w:rsid w:val="0D920A5D"/>
    <w:rsid w:val="0DB82CA6"/>
    <w:rsid w:val="0DEF2D45"/>
    <w:rsid w:val="0E03713F"/>
    <w:rsid w:val="0E214C76"/>
    <w:rsid w:val="0F055C00"/>
    <w:rsid w:val="0F441AD2"/>
    <w:rsid w:val="0F514DD7"/>
    <w:rsid w:val="0F917112"/>
    <w:rsid w:val="10037193"/>
    <w:rsid w:val="1036422F"/>
    <w:rsid w:val="10B74D35"/>
    <w:rsid w:val="10BC332E"/>
    <w:rsid w:val="10ED357E"/>
    <w:rsid w:val="10F3498B"/>
    <w:rsid w:val="112155BA"/>
    <w:rsid w:val="11474FA2"/>
    <w:rsid w:val="115C3E6D"/>
    <w:rsid w:val="11AF71A1"/>
    <w:rsid w:val="11BE2890"/>
    <w:rsid w:val="11F90CB0"/>
    <w:rsid w:val="11FC6573"/>
    <w:rsid w:val="125B421D"/>
    <w:rsid w:val="126A11B7"/>
    <w:rsid w:val="127E556F"/>
    <w:rsid w:val="128C2899"/>
    <w:rsid w:val="12A54264"/>
    <w:rsid w:val="12C32988"/>
    <w:rsid w:val="133D0E4B"/>
    <w:rsid w:val="13464A56"/>
    <w:rsid w:val="139F6FA7"/>
    <w:rsid w:val="13A12DF1"/>
    <w:rsid w:val="13BE7430"/>
    <w:rsid w:val="13FB53D7"/>
    <w:rsid w:val="1404300B"/>
    <w:rsid w:val="14292FCF"/>
    <w:rsid w:val="1432606A"/>
    <w:rsid w:val="1440643D"/>
    <w:rsid w:val="147B63D0"/>
    <w:rsid w:val="148746D2"/>
    <w:rsid w:val="149A0D4A"/>
    <w:rsid w:val="14B14569"/>
    <w:rsid w:val="14CA04A9"/>
    <w:rsid w:val="14CA45AD"/>
    <w:rsid w:val="153B3985"/>
    <w:rsid w:val="15454CAE"/>
    <w:rsid w:val="15513DDD"/>
    <w:rsid w:val="15762ED6"/>
    <w:rsid w:val="15991ED0"/>
    <w:rsid w:val="15B06890"/>
    <w:rsid w:val="15D14A6F"/>
    <w:rsid w:val="15EA7C35"/>
    <w:rsid w:val="15F50031"/>
    <w:rsid w:val="15FE04C2"/>
    <w:rsid w:val="1665589D"/>
    <w:rsid w:val="166961E0"/>
    <w:rsid w:val="16710CA0"/>
    <w:rsid w:val="16800789"/>
    <w:rsid w:val="16DE3001"/>
    <w:rsid w:val="175E7186"/>
    <w:rsid w:val="176E330F"/>
    <w:rsid w:val="17963DA3"/>
    <w:rsid w:val="17AC1FE1"/>
    <w:rsid w:val="17CA0B34"/>
    <w:rsid w:val="17E10798"/>
    <w:rsid w:val="18077756"/>
    <w:rsid w:val="181E2A27"/>
    <w:rsid w:val="184A0053"/>
    <w:rsid w:val="18BD7957"/>
    <w:rsid w:val="18EC7120"/>
    <w:rsid w:val="191D0970"/>
    <w:rsid w:val="1979168F"/>
    <w:rsid w:val="19796BD0"/>
    <w:rsid w:val="19E8738B"/>
    <w:rsid w:val="19F41CBC"/>
    <w:rsid w:val="19FB78C0"/>
    <w:rsid w:val="1A1A1B96"/>
    <w:rsid w:val="1A244C58"/>
    <w:rsid w:val="1A2C3250"/>
    <w:rsid w:val="1A695AE7"/>
    <w:rsid w:val="1A8E3946"/>
    <w:rsid w:val="1AA73748"/>
    <w:rsid w:val="1ADB10F6"/>
    <w:rsid w:val="1ADC4C84"/>
    <w:rsid w:val="1B0C7414"/>
    <w:rsid w:val="1B163899"/>
    <w:rsid w:val="1B1A7D5A"/>
    <w:rsid w:val="1B3577DA"/>
    <w:rsid w:val="1B6E743F"/>
    <w:rsid w:val="1B833194"/>
    <w:rsid w:val="1BD86BD8"/>
    <w:rsid w:val="1C433315"/>
    <w:rsid w:val="1C6B0438"/>
    <w:rsid w:val="1C861B27"/>
    <w:rsid w:val="1C9507AD"/>
    <w:rsid w:val="1CA11DF7"/>
    <w:rsid w:val="1CE35AC4"/>
    <w:rsid w:val="1D127DED"/>
    <w:rsid w:val="1D7C16DF"/>
    <w:rsid w:val="1D8A2A83"/>
    <w:rsid w:val="1D9B4AA9"/>
    <w:rsid w:val="1DBD2494"/>
    <w:rsid w:val="1DF117FF"/>
    <w:rsid w:val="1DFC6EAC"/>
    <w:rsid w:val="1E0769E3"/>
    <w:rsid w:val="1E703414"/>
    <w:rsid w:val="1E8C5AAA"/>
    <w:rsid w:val="1EB0588F"/>
    <w:rsid w:val="1EEE0F99"/>
    <w:rsid w:val="1F05374E"/>
    <w:rsid w:val="1F0E254E"/>
    <w:rsid w:val="1F281830"/>
    <w:rsid w:val="1F410AA5"/>
    <w:rsid w:val="1F5E63C4"/>
    <w:rsid w:val="1F9D2BA5"/>
    <w:rsid w:val="1FC91C0D"/>
    <w:rsid w:val="1FED24C3"/>
    <w:rsid w:val="1FFC2298"/>
    <w:rsid w:val="200B1A95"/>
    <w:rsid w:val="20386481"/>
    <w:rsid w:val="20652F45"/>
    <w:rsid w:val="207E2641"/>
    <w:rsid w:val="20A553B7"/>
    <w:rsid w:val="20B66CBB"/>
    <w:rsid w:val="20E65481"/>
    <w:rsid w:val="211A03BD"/>
    <w:rsid w:val="216D37A1"/>
    <w:rsid w:val="21860AC8"/>
    <w:rsid w:val="21A258FC"/>
    <w:rsid w:val="220A76C9"/>
    <w:rsid w:val="223E5224"/>
    <w:rsid w:val="22440C85"/>
    <w:rsid w:val="22B16699"/>
    <w:rsid w:val="22EC2585"/>
    <w:rsid w:val="22FB3F53"/>
    <w:rsid w:val="232B387E"/>
    <w:rsid w:val="23812AD1"/>
    <w:rsid w:val="23893003"/>
    <w:rsid w:val="23CB794A"/>
    <w:rsid w:val="24432ED8"/>
    <w:rsid w:val="2492168E"/>
    <w:rsid w:val="24B2466D"/>
    <w:rsid w:val="24B8053C"/>
    <w:rsid w:val="25134148"/>
    <w:rsid w:val="25263466"/>
    <w:rsid w:val="252A4E97"/>
    <w:rsid w:val="26031E1C"/>
    <w:rsid w:val="27726CFA"/>
    <w:rsid w:val="277D353C"/>
    <w:rsid w:val="27A113FF"/>
    <w:rsid w:val="27AB5F8D"/>
    <w:rsid w:val="27EC0AE3"/>
    <w:rsid w:val="28027C46"/>
    <w:rsid w:val="281E69E2"/>
    <w:rsid w:val="28335D1D"/>
    <w:rsid w:val="28534858"/>
    <w:rsid w:val="28615787"/>
    <w:rsid w:val="2899479A"/>
    <w:rsid w:val="28BE0630"/>
    <w:rsid w:val="28D7734A"/>
    <w:rsid w:val="28F5226A"/>
    <w:rsid w:val="292B3799"/>
    <w:rsid w:val="292C2CB7"/>
    <w:rsid w:val="29A40FF5"/>
    <w:rsid w:val="29C17B37"/>
    <w:rsid w:val="29CD6A01"/>
    <w:rsid w:val="2A272568"/>
    <w:rsid w:val="2A2F727E"/>
    <w:rsid w:val="2A353D77"/>
    <w:rsid w:val="2A355DE3"/>
    <w:rsid w:val="2A3A7A42"/>
    <w:rsid w:val="2A3B2200"/>
    <w:rsid w:val="2A44639F"/>
    <w:rsid w:val="2A506E02"/>
    <w:rsid w:val="2AA418DF"/>
    <w:rsid w:val="2AC54C91"/>
    <w:rsid w:val="2AF936EA"/>
    <w:rsid w:val="2B0030A8"/>
    <w:rsid w:val="2B37096E"/>
    <w:rsid w:val="2BD2193E"/>
    <w:rsid w:val="2BE513F7"/>
    <w:rsid w:val="2BED5674"/>
    <w:rsid w:val="2C0F4464"/>
    <w:rsid w:val="2C7D2148"/>
    <w:rsid w:val="2C862C0D"/>
    <w:rsid w:val="2C8F1056"/>
    <w:rsid w:val="2CC54F93"/>
    <w:rsid w:val="2CCF5412"/>
    <w:rsid w:val="2D23466C"/>
    <w:rsid w:val="2D8F194B"/>
    <w:rsid w:val="2DA46F4B"/>
    <w:rsid w:val="2DAA1396"/>
    <w:rsid w:val="2DBB4FAC"/>
    <w:rsid w:val="2DC31A9A"/>
    <w:rsid w:val="2E103567"/>
    <w:rsid w:val="2E415E94"/>
    <w:rsid w:val="2EA55B36"/>
    <w:rsid w:val="2EFA1B52"/>
    <w:rsid w:val="2F7D16BC"/>
    <w:rsid w:val="2F927575"/>
    <w:rsid w:val="2F9772F7"/>
    <w:rsid w:val="2FA91BCF"/>
    <w:rsid w:val="2FBE42B9"/>
    <w:rsid w:val="2FC41931"/>
    <w:rsid w:val="30121733"/>
    <w:rsid w:val="303B757E"/>
    <w:rsid w:val="30686053"/>
    <w:rsid w:val="30900714"/>
    <w:rsid w:val="30AC5D88"/>
    <w:rsid w:val="30B362CA"/>
    <w:rsid w:val="30BF44BC"/>
    <w:rsid w:val="31064426"/>
    <w:rsid w:val="311F3C56"/>
    <w:rsid w:val="31A94923"/>
    <w:rsid w:val="31E11F3D"/>
    <w:rsid w:val="3215600C"/>
    <w:rsid w:val="327514DB"/>
    <w:rsid w:val="32837E47"/>
    <w:rsid w:val="328D2A22"/>
    <w:rsid w:val="32A17D4C"/>
    <w:rsid w:val="32B702D1"/>
    <w:rsid w:val="32F06814"/>
    <w:rsid w:val="343F6686"/>
    <w:rsid w:val="344E26EA"/>
    <w:rsid w:val="34503A5F"/>
    <w:rsid w:val="34D75A05"/>
    <w:rsid w:val="34E47BDE"/>
    <w:rsid w:val="35063B7B"/>
    <w:rsid w:val="3509100B"/>
    <w:rsid w:val="35127A24"/>
    <w:rsid w:val="35177CBF"/>
    <w:rsid w:val="35702107"/>
    <w:rsid w:val="358A2FDA"/>
    <w:rsid w:val="35957B13"/>
    <w:rsid w:val="359D2ABD"/>
    <w:rsid w:val="35CF3C29"/>
    <w:rsid w:val="36046907"/>
    <w:rsid w:val="361554C5"/>
    <w:rsid w:val="365F1B0B"/>
    <w:rsid w:val="367E53A5"/>
    <w:rsid w:val="36AB2277"/>
    <w:rsid w:val="36B87CB7"/>
    <w:rsid w:val="36C71F76"/>
    <w:rsid w:val="36D758C3"/>
    <w:rsid w:val="373A3175"/>
    <w:rsid w:val="37831245"/>
    <w:rsid w:val="379173CB"/>
    <w:rsid w:val="37925323"/>
    <w:rsid w:val="37D93F1C"/>
    <w:rsid w:val="37F23808"/>
    <w:rsid w:val="38330CEC"/>
    <w:rsid w:val="385110CF"/>
    <w:rsid w:val="38681A07"/>
    <w:rsid w:val="38773939"/>
    <w:rsid w:val="38A766E2"/>
    <w:rsid w:val="38B925AD"/>
    <w:rsid w:val="38E47094"/>
    <w:rsid w:val="38F4037B"/>
    <w:rsid w:val="390C5304"/>
    <w:rsid w:val="39245FCE"/>
    <w:rsid w:val="39381E49"/>
    <w:rsid w:val="39651B3E"/>
    <w:rsid w:val="399F7D68"/>
    <w:rsid w:val="39A42BE4"/>
    <w:rsid w:val="39B37BD9"/>
    <w:rsid w:val="39D0223C"/>
    <w:rsid w:val="39E22F74"/>
    <w:rsid w:val="3A257964"/>
    <w:rsid w:val="3A7018A4"/>
    <w:rsid w:val="3A742067"/>
    <w:rsid w:val="3A794367"/>
    <w:rsid w:val="3AC74AA3"/>
    <w:rsid w:val="3AF52C6E"/>
    <w:rsid w:val="3B0A2B44"/>
    <w:rsid w:val="3B1703A8"/>
    <w:rsid w:val="3B320D93"/>
    <w:rsid w:val="3B534979"/>
    <w:rsid w:val="3B5E6638"/>
    <w:rsid w:val="3B636ACC"/>
    <w:rsid w:val="3B92609B"/>
    <w:rsid w:val="3C1209D9"/>
    <w:rsid w:val="3CB26325"/>
    <w:rsid w:val="3CD20643"/>
    <w:rsid w:val="3CE32A33"/>
    <w:rsid w:val="3CF36B47"/>
    <w:rsid w:val="3D0E7D2D"/>
    <w:rsid w:val="3D153085"/>
    <w:rsid w:val="3D317865"/>
    <w:rsid w:val="3D3D44CE"/>
    <w:rsid w:val="3D4F4791"/>
    <w:rsid w:val="3D53074E"/>
    <w:rsid w:val="3D7A4C95"/>
    <w:rsid w:val="3D817F02"/>
    <w:rsid w:val="3DC05D1E"/>
    <w:rsid w:val="3DD02E59"/>
    <w:rsid w:val="3DF67196"/>
    <w:rsid w:val="3E3363C7"/>
    <w:rsid w:val="3E7E57A6"/>
    <w:rsid w:val="3EAC32D7"/>
    <w:rsid w:val="3EC01103"/>
    <w:rsid w:val="3ECB10D6"/>
    <w:rsid w:val="3EFF105D"/>
    <w:rsid w:val="3F1E0E25"/>
    <w:rsid w:val="3F3E0D93"/>
    <w:rsid w:val="3F5B1CE1"/>
    <w:rsid w:val="3F605C44"/>
    <w:rsid w:val="3F7C5266"/>
    <w:rsid w:val="3FA76A33"/>
    <w:rsid w:val="3FF048AD"/>
    <w:rsid w:val="3FF31AB0"/>
    <w:rsid w:val="3FFF5DA8"/>
    <w:rsid w:val="403A6D00"/>
    <w:rsid w:val="40710E51"/>
    <w:rsid w:val="40A81A3C"/>
    <w:rsid w:val="40B87BB1"/>
    <w:rsid w:val="40B902B2"/>
    <w:rsid w:val="40BB2278"/>
    <w:rsid w:val="41267EDA"/>
    <w:rsid w:val="41657C19"/>
    <w:rsid w:val="417E6A3B"/>
    <w:rsid w:val="41DB6840"/>
    <w:rsid w:val="420A556A"/>
    <w:rsid w:val="42431BED"/>
    <w:rsid w:val="42506540"/>
    <w:rsid w:val="42BB204C"/>
    <w:rsid w:val="42BC1D53"/>
    <w:rsid w:val="42D25BF2"/>
    <w:rsid w:val="42D915E7"/>
    <w:rsid w:val="42F92665"/>
    <w:rsid w:val="434A7E83"/>
    <w:rsid w:val="43B079D0"/>
    <w:rsid w:val="43C173B7"/>
    <w:rsid w:val="43C50AB4"/>
    <w:rsid w:val="43DB5C11"/>
    <w:rsid w:val="43FC672C"/>
    <w:rsid w:val="44201C02"/>
    <w:rsid w:val="44436B4C"/>
    <w:rsid w:val="44521665"/>
    <w:rsid w:val="446C61DF"/>
    <w:rsid w:val="447B09BE"/>
    <w:rsid w:val="44E168CC"/>
    <w:rsid w:val="44FC6E36"/>
    <w:rsid w:val="45291B7A"/>
    <w:rsid w:val="45440AF1"/>
    <w:rsid w:val="4579499F"/>
    <w:rsid w:val="45EA06D4"/>
    <w:rsid w:val="46205944"/>
    <w:rsid w:val="463A1A0B"/>
    <w:rsid w:val="46576356"/>
    <w:rsid w:val="466B051E"/>
    <w:rsid w:val="46773276"/>
    <w:rsid w:val="46FD2BD9"/>
    <w:rsid w:val="47064B25"/>
    <w:rsid w:val="471C785E"/>
    <w:rsid w:val="47426E60"/>
    <w:rsid w:val="475564B6"/>
    <w:rsid w:val="479F2BC8"/>
    <w:rsid w:val="47A95EC1"/>
    <w:rsid w:val="47D02AA5"/>
    <w:rsid w:val="48273D40"/>
    <w:rsid w:val="485356E5"/>
    <w:rsid w:val="485C33CC"/>
    <w:rsid w:val="48CF6A35"/>
    <w:rsid w:val="48FB5B56"/>
    <w:rsid w:val="48FD29CA"/>
    <w:rsid w:val="491E0AFA"/>
    <w:rsid w:val="492E5F9C"/>
    <w:rsid w:val="497279C1"/>
    <w:rsid w:val="49876449"/>
    <w:rsid w:val="4A824045"/>
    <w:rsid w:val="4A9E3583"/>
    <w:rsid w:val="4ACC15B5"/>
    <w:rsid w:val="4AD80819"/>
    <w:rsid w:val="4AE954CC"/>
    <w:rsid w:val="4B2E5A10"/>
    <w:rsid w:val="4B305982"/>
    <w:rsid w:val="4B6D116B"/>
    <w:rsid w:val="4BCD4BF1"/>
    <w:rsid w:val="4C257870"/>
    <w:rsid w:val="4C3A54C9"/>
    <w:rsid w:val="4C4F431E"/>
    <w:rsid w:val="4C5365B2"/>
    <w:rsid w:val="4C8F0907"/>
    <w:rsid w:val="4CEB3F25"/>
    <w:rsid w:val="4CF25B2A"/>
    <w:rsid w:val="4D3474FC"/>
    <w:rsid w:val="4D5420CB"/>
    <w:rsid w:val="4D5525A6"/>
    <w:rsid w:val="4D6F2125"/>
    <w:rsid w:val="4DA12DCF"/>
    <w:rsid w:val="4DA3575B"/>
    <w:rsid w:val="4DB13A8B"/>
    <w:rsid w:val="4DD95204"/>
    <w:rsid w:val="4DEF6E25"/>
    <w:rsid w:val="4DFE0A3E"/>
    <w:rsid w:val="4E041806"/>
    <w:rsid w:val="4E075BE6"/>
    <w:rsid w:val="4E0F332D"/>
    <w:rsid w:val="4E380F45"/>
    <w:rsid w:val="4E3F0225"/>
    <w:rsid w:val="4E6067AB"/>
    <w:rsid w:val="4E653411"/>
    <w:rsid w:val="4E9F2AF8"/>
    <w:rsid w:val="4EBE5C67"/>
    <w:rsid w:val="4EF82FC5"/>
    <w:rsid w:val="4F4F3225"/>
    <w:rsid w:val="4F56631C"/>
    <w:rsid w:val="4F5C244A"/>
    <w:rsid w:val="4F68628F"/>
    <w:rsid w:val="4F6B6E5D"/>
    <w:rsid w:val="4F722794"/>
    <w:rsid w:val="4F806670"/>
    <w:rsid w:val="4FE93E33"/>
    <w:rsid w:val="4FFA271E"/>
    <w:rsid w:val="500241D3"/>
    <w:rsid w:val="5028677A"/>
    <w:rsid w:val="502D1879"/>
    <w:rsid w:val="507D794A"/>
    <w:rsid w:val="50DE0CFA"/>
    <w:rsid w:val="510D4856"/>
    <w:rsid w:val="51372FB1"/>
    <w:rsid w:val="51CA317D"/>
    <w:rsid w:val="51CE4A72"/>
    <w:rsid w:val="520824E4"/>
    <w:rsid w:val="52182968"/>
    <w:rsid w:val="521A4D0F"/>
    <w:rsid w:val="52464380"/>
    <w:rsid w:val="52692F22"/>
    <w:rsid w:val="528B2E8F"/>
    <w:rsid w:val="52EA2BBB"/>
    <w:rsid w:val="5350522C"/>
    <w:rsid w:val="53691FCC"/>
    <w:rsid w:val="536D0D7D"/>
    <w:rsid w:val="53D5551A"/>
    <w:rsid w:val="53FE7EF6"/>
    <w:rsid w:val="540431B2"/>
    <w:rsid w:val="54195397"/>
    <w:rsid w:val="545C0004"/>
    <w:rsid w:val="548F3498"/>
    <w:rsid w:val="54BE141D"/>
    <w:rsid w:val="54EF6778"/>
    <w:rsid w:val="55387801"/>
    <w:rsid w:val="558C48E3"/>
    <w:rsid w:val="55C04435"/>
    <w:rsid w:val="55E71B19"/>
    <w:rsid w:val="55ED7CD5"/>
    <w:rsid w:val="5606114A"/>
    <w:rsid w:val="5607232F"/>
    <w:rsid w:val="561312B8"/>
    <w:rsid w:val="562543F0"/>
    <w:rsid w:val="566A2358"/>
    <w:rsid w:val="567333AD"/>
    <w:rsid w:val="56A11E7E"/>
    <w:rsid w:val="56A84BA6"/>
    <w:rsid w:val="56C32748"/>
    <w:rsid w:val="572302D5"/>
    <w:rsid w:val="57D251AF"/>
    <w:rsid w:val="57E77679"/>
    <w:rsid w:val="57F24B13"/>
    <w:rsid w:val="57FA5D66"/>
    <w:rsid w:val="58354037"/>
    <w:rsid w:val="58690530"/>
    <w:rsid w:val="586D648B"/>
    <w:rsid w:val="59512F57"/>
    <w:rsid w:val="599C0E6D"/>
    <w:rsid w:val="59C011E6"/>
    <w:rsid w:val="59E8794C"/>
    <w:rsid w:val="5A374FBF"/>
    <w:rsid w:val="5A47462F"/>
    <w:rsid w:val="5A52303F"/>
    <w:rsid w:val="5A580EF3"/>
    <w:rsid w:val="5B283435"/>
    <w:rsid w:val="5B636A0C"/>
    <w:rsid w:val="5BD60666"/>
    <w:rsid w:val="5BE40050"/>
    <w:rsid w:val="5C161E3E"/>
    <w:rsid w:val="5C761B4C"/>
    <w:rsid w:val="5C9A461F"/>
    <w:rsid w:val="5C9B0E51"/>
    <w:rsid w:val="5C9B21D4"/>
    <w:rsid w:val="5CAC7BA5"/>
    <w:rsid w:val="5D120068"/>
    <w:rsid w:val="5D17336E"/>
    <w:rsid w:val="5D841BC4"/>
    <w:rsid w:val="5DD6339D"/>
    <w:rsid w:val="5DF5170F"/>
    <w:rsid w:val="5E18244A"/>
    <w:rsid w:val="5E297212"/>
    <w:rsid w:val="5E337CE0"/>
    <w:rsid w:val="5EAE21AC"/>
    <w:rsid w:val="5EAF7B4D"/>
    <w:rsid w:val="5EBA1556"/>
    <w:rsid w:val="5F254B2A"/>
    <w:rsid w:val="5F561A12"/>
    <w:rsid w:val="5FFD1AA0"/>
    <w:rsid w:val="60981DD4"/>
    <w:rsid w:val="60B46BD1"/>
    <w:rsid w:val="60D32162"/>
    <w:rsid w:val="60D80FE2"/>
    <w:rsid w:val="610710D3"/>
    <w:rsid w:val="61560EC7"/>
    <w:rsid w:val="61755337"/>
    <w:rsid w:val="61C21388"/>
    <w:rsid w:val="61FA272B"/>
    <w:rsid w:val="62161512"/>
    <w:rsid w:val="626315BC"/>
    <w:rsid w:val="626C7D6D"/>
    <w:rsid w:val="62725094"/>
    <w:rsid w:val="627800DF"/>
    <w:rsid w:val="627A2EEF"/>
    <w:rsid w:val="6285395D"/>
    <w:rsid w:val="628D6868"/>
    <w:rsid w:val="62A501C0"/>
    <w:rsid w:val="631226BF"/>
    <w:rsid w:val="633A6D24"/>
    <w:rsid w:val="63B24F69"/>
    <w:rsid w:val="63D71A8D"/>
    <w:rsid w:val="648373FE"/>
    <w:rsid w:val="649654A5"/>
    <w:rsid w:val="649E7351"/>
    <w:rsid w:val="64C608DC"/>
    <w:rsid w:val="64D35A12"/>
    <w:rsid w:val="64EE6A3D"/>
    <w:rsid w:val="650621ED"/>
    <w:rsid w:val="65223476"/>
    <w:rsid w:val="65397009"/>
    <w:rsid w:val="654B3E73"/>
    <w:rsid w:val="658F51D6"/>
    <w:rsid w:val="65DB1EE8"/>
    <w:rsid w:val="665109C9"/>
    <w:rsid w:val="67174114"/>
    <w:rsid w:val="67480AD3"/>
    <w:rsid w:val="675D62EB"/>
    <w:rsid w:val="6772493E"/>
    <w:rsid w:val="677E7500"/>
    <w:rsid w:val="67A514B6"/>
    <w:rsid w:val="680D2F01"/>
    <w:rsid w:val="684B409A"/>
    <w:rsid w:val="685266A3"/>
    <w:rsid w:val="68633F3E"/>
    <w:rsid w:val="68871F6C"/>
    <w:rsid w:val="68A26DE4"/>
    <w:rsid w:val="68BA7B59"/>
    <w:rsid w:val="68CE7447"/>
    <w:rsid w:val="68DA2F19"/>
    <w:rsid w:val="68DE3C53"/>
    <w:rsid w:val="68E63EB3"/>
    <w:rsid w:val="692769A5"/>
    <w:rsid w:val="695E1A8A"/>
    <w:rsid w:val="69925493"/>
    <w:rsid w:val="69A87FAE"/>
    <w:rsid w:val="69AF0896"/>
    <w:rsid w:val="69B932CA"/>
    <w:rsid w:val="69BD7473"/>
    <w:rsid w:val="69D25890"/>
    <w:rsid w:val="69D3470F"/>
    <w:rsid w:val="69E210D0"/>
    <w:rsid w:val="6A0B6F53"/>
    <w:rsid w:val="6A49484D"/>
    <w:rsid w:val="6A4D70F5"/>
    <w:rsid w:val="6A6E0431"/>
    <w:rsid w:val="6B243303"/>
    <w:rsid w:val="6B3E3B32"/>
    <w:rsid w:val="6BB27F94"/>
    <w:rsid w:val="6BE12A78"/>
    <w:rsid w:val="6BE97901"/>
    <w:rsid w:val="6C0E0C99"/>
    <w:rsid w:val="6C1A459F"/>
    <w:rsid w:val="6C231029"/>
    <w:rsid w:val="6C473860"/>
    <w:rsid w:val="6C526115"/>
    <w:rsid w:val="6CB50475"/>
    <w:rsid w:val="6D0155A0"/>
    <w:rsid w:val="6D0E0914"/>
    <w:rsid w:val="6D5676AD"/>
    <w:rsid w:val="6D5E5D56"/>
    <w:rsid w:val="6DD7739B"/>
    <w:rsid w:val="6DD87796"/>
    <w:rsid w:val="6DF02879"/>
    <w:rsid w:val="6E054DDB"/>
    <w:rsid w:val="6E275B77"/>
    <w:rsid w:val="6E2A5362"/>
    <w:rsid w:val="6E2B408F"/>
    <w:rsid w:val="6E5A5B28"/>
    <w:rsid w:val="6E7F1C54"/>
    <w:rsid w:val="6EB827B4"/>
    <w:rsid w:val="6F1D243F"/>
    <w:rsid w:val="6F257DF2"/>
    <w:rsid w:val="6F5C1F72"/>
    <w:rsid w:val="6F833A4D"/>
    <w:rsid w:val="6FCA05E6"/>
    <w:rsid w:val="6FD04AB8"/>
    <w:rsid w:val="702D0EC6"/>
    <w:rsid w:val="70356B3D"/>
    <w:rsid w:val="70A66401"/>
    <w:rsid w:val="70B44FAD"/>
    <w:rsid w:val="70F6746C"/>
    <w:rsid w:val="70F71A00"/>
    <w:rsid w:val="70FB6193"/>
    <w:rsid w:val="71057209"/>
    <w:rsid w:val="711B574E"/>
    <w:rsid w:val="7145419B"/>
    <w:rsid w:val="71754669"/>
    <w:rsid w:val="718E7484"/>
    <w:rsid w:val="71994187"/>
    <w:rsid w:val="71A67318"/>
    <w:rsid w:val="71C814AA"/>
    <w:rsid w:val="71EC11A1"/>
    <w:rsid w:val="72280CDC"/>
    <w:rsid w:val="72407297"/>
    <w:rsid w:val="724E4B1F"/>
    <w:rsid w:val="72C144FE"/>
    <w:rsid w:val="730C63E7"/>
    <w:rsid w:val="73543DCA"/>
    <w:rsid w:val="73634689"/>
    <w:rsid w:val="736F5B51"/>
    <w:rsid w:val="737D4ACE"/>
    <w:rsid w:val="73D72F5E"/>
    <w:rsid w:val="73F4368B"/>
    <w:rsid w:val="742D4A77"/>
    <w:rsid w:val="74414561"/>
    <w:rsid w:val="7475188B"/>
    <w:rsid w:val="74A35743"/>
    <w:rsid w:val="74BC7E20"/>
    <w:rsid w:val="74E408E3"/>
    <w:rsid w:val="74EE1CDE"/>
    <w:rsid w:val="751205E1"/>
    <w:rsid w:val="75371D1E"/>
    <w:rsid w:val="753A4C00"/>
    <w:rsid w:val="75490E4E"/>
    <w:rsid w:val="756966A4"/>
    <w:rsid w:val="75B972FC"/>
    <w:rsid w:val="75DA5746"/>
    <w:rsid w:val="76561A33"/>
    <w:rsid w:val="76630022"/>
    <w:rsid w:val="76D65A80"/>
    <w:rsid w:val="77325581"/>
    <w:rsid w:val="77344E49"/>
    <w:rsid w:val="77557DA7"/>
    <w:rsid w:val="775D72DC"/>
    <w:rsid w:val="776202C3"/>
    <w:rsid w:val="776540A3"/>
    <w:rsid w:val="776A18F9"/>
    <w:rsid w:val="777D2F3D"/>
    <w:rsid w:val="778952B3"/>
    <w:rsid w:val="77A21158"/>
    <w:rsid w:val="77B3459C"/>
    <w:rsid w:val="78340711"/>
    <w:rsid w:val="783E4214"/>
    <w:rsid w:val="78705C4D"/>
    <w:rsid w:val="78776C54"/>
    <w:rsid w:val="788108BE"/>
    <w:rsid w:val="792E5ECC"/>
    <w:rsid w:val="795E0D28"/>
    <w:rsid w:val="79631129"/>
    <w:rsid w:val="796F13F5"/>
    <w:rsid w:val="79757FA7"/>
    <w:rsid w:val="798419F4"/>
    <w:rsid w:val="79862D88"/>
    <w:rsid w:val="799F44A4"/>
    <w:rsid w:val="79D25A4C"/>
    <w:rsid w:val="79F07938"/>
    <w:rsid w:val="7A0E0922"/>
    <w:rsid w:val="7A1B7EA6"/>
    <w:rsid w:val="7A2A5D44"/>
    <w:rsid w:val="7A3E66B9"/>
    <w:rsid w:val="7AD7668F"/>
    <w:rsid w:val="7B1D0559"/>
    <w:rsid w:val="7B230521"/>
    <w:rsid w:val="7B3C7569"/>
    <w:rsid w:val="7B8A32FE"/>
    <w:rsid w:val="7B8B11CA"/>
    <w:rsid w:val="7B925F54"/>
    <w:rsid w:val="7BBE5677"/>
    <w:rsid w:val="7C0B5F1D"/>
    <w:rsid w:val="7C0D0ADC"/>
    <w:rsid w:val="7C4B636E"/>
    <w:rsid w:val="7C54761B"/>
    <w:rsid w:val="7C7C65CB"/>
    <w:rsid w:val="7C9574A6"/>
    <w:rsid w:val="7CD641FE"/>
    <w:rsid w:val="7CDE588D"/>
    <w:rsid w:val="7CFD6558"/>
    <w:rsid w:val="7D056BA0"/>
    <w:rsid w:val="7D0B2692"/>
    <w:rsid w:val="7D8249FF"/>
    <w:rsid w:val="7DD5063C"/>
    <w:rsid w:val="7E200FC1"/>
    <w:rsid w:val="7E531C3F"/>
    <w:rsid w:val="7E7A7DA5"/>
    <w:rsid w:val="7E862707"/>
    <w:rsid w:val="7EBC03A9"/>
    <w:rsid w:val="7EE23B29"/>
    <w:rsid w:val="7F082F93"/>
    <w:rsid w:val="7F08327B"/>
    <w:rsid w:val="7F0F1615"/>
    <w:rsid w:val="7F3656C2"/>
    <w:rsid w:val="7F6623F5"/>
    <w:rsid w:val="7F6F4608"/>
    <w:rsid w:val="7F7E7CC5"/>
    <w:rsid w:val="7F983B28"/>
    <w:rsid w:val="7FBA4F9E"/>
    <w:rsid w:val="7FC31BEB"/>
    <w:rsid w:val="7FE01D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1"/>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3"/>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54"/>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5"/>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6"/>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57"/>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58"/>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caption"/>
    <w:basedOn w:val="1"/>
    <w:next w:val="1"/>
    <w:autoRedefine/>
    <w:qFormat/>
    <w:uiPriority w:val="0"/>
    <w:rPr>
      <w:rFonts w:ascii="Arial" w:hAnsi="Arial" w:eastAsia="黑体" w:cs="Arial"/>
      <w:sz w:val="20"/>
      <w:szCs w:val="20"/>
    </w:rPr>
  </w:style>
  <w:style w:type="paragraph" w:styleId="13">
    <w:name w:val="Document Map"/>
    <w:basedOn w:val="1"/>
    <w:link w:val="71"/>
    <w:autoRedefine/>
    <w:semiHidden/>
    <w:qFormat/>
    <w:uiPriority w:val="0"/>
    <w:pPr>
      <w:shd w:val="clear" w:color="auto" w:fill="000080"/>
    </w:pPr>
  </w:style>
  <w:style w:type="paragraph" w:styleId="14">
    <w:name w:val="toa heading"/>
    <w:basedOn w:val="1"/>
    <w:next w:val="1"/>
    <w:autoRedefine/>
    <w:qFormat/>
    <w:uiPriority w:val="0"/>
    <w:rPr>
      <w:rFonts w:ascii="Arial" w:hAnsi="Arial"/>
      <w:sz w:val="24"/>
    </w:rPr>
  </w:style>
  <w:style w:type="paragraph" w:styleId="15">
    <w:name w:val="annotation text"/>
    <w:basedOn w:val="1"/>
    <w:link w:val="59"/>
    <w:autoRedefine/>
    <w:qFormat/>
    <w:uiPriority w:val="99"/>
    <w:pPr>
      <w:jc w:val="left"/>
    </w:pPr>
  </w:style>
  <w:style w:type="paragraph" w:styleId="16">
    <w:name w:val="Body Text 3"/>
    <w:basedOn w:val="1"/>
    <w:link w:val="68"/>
    <w:autoRedefine/>
    <w:qFormat/>
    <w:uiPriority w:val="0"/>
    <w:rPr>
      <w:sz w:val="24"/>
    </w:rPr>
  </w:style>
  <w:style w:type="paragraph" w:styleId="17">
    <w:name w:val="Body Text"/>
    <w:basedOn w:val="1"/>
    <w:next w:val="1"/>
    <w:link w:val="63"/>
    <w:autoRedefine/>
    <w:qFormat/>
    <w:uiPriority w:val="99"/>
    <w:pPr>
      <w:spacing w:after="120"/>
    </w:pPr>
    <w:rPr>
      <w:rFonts w:hint="eastAsia" w:hAnsi="宋体" w:cs="宋体"/>
      <w:szCs w:val="34"/>
    </w:rPr>
  </w:style>
  <w:style w:type="paragraph" w:styleId="18">
    <w:name w:val="Body Text Indent"/>
    <w:basedOn w:val="1"/>
    <w:next w:val="19"/>
    <w:link w:val="64"/>
    <w:autoRedefine/>
    <w:qFormat/>
    <w:uiPriority w:val="99"/>
    <w:pPr>
      <w:spacing w:after="120"/>
      <w:ind w:left="420" w:leftChars="200"/>
    </w:pPr>
  </w:style>
  <w:style w:type="paragraph" w:customStyle="1" w:styleId="19">
    <w:name w:val="Blockquote"/>
    <w:basedOn w:val="1"/>
    <w:next w:val="1"/>
    <w:autoRedefine/>
    <w:qFormat/>
    <w:uiPriority w:val="0"/>
    <w:pPr>
      <w:autoSpaceDE w:val="0"/>
      <w:autoSpaceDN w:val="0"/>
      <w:adjustRightInd w:val="0"/>
      <w:ind w:left="360" w:right="360"/>
      <w:jc w:val="left"/>
    </w:pPr>
    <w:rPr>
      <w:kern w:val="0"/>
      <w:sz w:val="24"/>
      <w:szCs w:val="20"/>
    </w:rPr>
  </w:style>
  <w:style w:type="paragraph" w:styleId="20">
    <w:name w:val="toc 3"/>
    <w:basedOn w:val="1"/>
    <w:next w:val="1"/>
    <w:autoRedefine/>
    <w:semiHidden/>
    <w:qFormat/>
    <w:uiPriority w:val="0"/>
    <w:pPr>
      <w:ind w:left="840" w:leftChars="400"/>
    </w:pPr>
  </w:style>
  <w:style w:type="paragraph" w:styleId="21">
    <w:name w:val="Plain Text"/>
    <w:basedOn w:val="1"/>
    <w:link w:val="72"/>
    <w:autoRedefine/>
    <w:qFormat/>
    <w:uiPriority w:val="0"/>
    <w:rPr>
      <w:rFonts w:hAnsi="Courier New" w:cs="Courier New"/>
      <w:szCs w:val="21"/>
    </w:rPr>
  </w:style>
  <w:style w:type="paragraph" w:styleId="22">
    <w:name w:val="Date"/>
    <w:basedOn w:val="1"/>
    <w:next w:val="1"/>
    <w:link w:val="65"/>
    <w:autoRedefine/>
    <w:qFormat/>
    <w:uiPriority w:val="0"/>
    <w:pPr>
      <w:ind w:left="100" w:leftChars="2500"/>
    </w:pPr>
  </w:style>
  <w:style w:type="paragraph" w:styleId="23">
    <w:name w:val="Body Text Indent 2"/>
    <w:basedOn w:val="1"/>
    <w:link w:val="69"/>
    <w:autoRedefine/>
    <w:qFormat/>
    <w:uiPriority w:val="0"/>
    <w:pPr>
      <w:spacing w:after="120" w:line="480" w:lineRule="auto"/>
      <w:ind w:left="420" w:leftChars="200"/>
    </w:pPr>
  </w:style>
  <w:style w:type="paragraph" w:styleId="24">
    <w:name w:val="Balloon Text"/>
    <w:basedOn w:val="1"/>
    <w:link w:val="73"/>
    <w:autoRedefine/>
    <w:qFormat/>
    <w:uiPriority w:val="99"/>
    <w:rPr>
      <w:sz w:val="18"/>
      <w:szCs w:val="18"/>
    </w:rPr>
  </w:style>
  <w:style w:type="paragraph" w:styleId="25">
    <w:name w:val="footer"/>
    <w:basedOn w:val="1"/>
    <w:link w:val="61"/>
    <w:autoRedefine/>
    <w:qFormat/>
    <w:uiPriority w:val="99"/>
    <w:pPr>
      <w:tabs>
        <w:tab w:val="center" w:pos="4153"/>
        <w:tab w:val="right" w:pos="8306"/>
      </w:tabs>
      <w:snapToGrid w:val="0"/>
      <w:jc w:val="left"/>
    </w:pPr>
    <w:rPr>
      <w:sz w:val="18"/>
      <w:szCs w:val="18"/>
    </w:rPr>
  </w:style>
  <w:style w:type="paragraph" w:styleId="26">
    <w:name w:val="header"/>
    <w:basedOn w:val="1"/>
    <w:link w:val="60"/>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28">
    <w:name w:val="Body Text Indent 3"/>
    <w:basedOn w:val="1"/>
    <w:link w:val="70"/>
    <w:autoRedefine/>
    <w:qFormat/>
    <w:uiPriority w:val="0"/>
    <w:pPr>
      <w:ind w:firstLine="420" w:firstLineChars="200"/>
    </w:pPr>
    <w:rPr>
      <w:rFonts w:hAnsi="宋体"/>
    </w:rPr>
  </w:style>
  <w:style w:type="paragraph" w:styleId="29">
    <w:name w:val="table of figures"/>
    <w:basedOn w:val="1"/>
    <w:next w:val="1"/>
    <w:autoRedefine/>
    <w:qFormat/>
    <w:uiPriority w:val="0"/>
    <w:pPr>
      <w:ind w:left="200" w:leftChars="200" w:hanging="200" w:hangingChars="200"/>
    </w:pPr>
  </w:style>
  <w:style w:type="paragraph" w:styleId="30">
    <w:name w:val="Body Text 2"/>
    <w:basedOn w:val="1"/>
    <w:next w:val="17"/>
    <w:autoRedefine/>
    <w:qFormat/>
    <w:uiPriority w:val="99"/>
    <w:pPr>
      <w:spacing w:line="900" w:lineRule="exact"/>
      <w:jc w:val="center"/>
    </w:pPr>
    <w:rPr>
      <w:rFonts w:eastAsia="楷体_GB2312"/>
      <w:b/>
      <w:bCs/>
      <w:sz w:val="36"/>
      <w:szCs w:val="36"/>
    </w:rPr>
  </w:style>
  <w:style w:type="paragraph" w:styleId="31">
    <w:name w:val="Message Header"/>
    <w:basedOn w:val="1"/>
    <w:next w:val="1"/>
    <w:link w:val="50"/>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2">
    <w:name w:val="HTML Preformatted"/>
    <w:basedOn w:val="1"/>
    <w:link w:val="125"/>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qFormat/>
    <w:uiPriority w:val="99"/>
    <w:pPr>
      <w:widowControl/>
      <w:spacing w:before="100" w:beforeAutospacing="1" w:after="100" w:afterAutospacing="1"/>
      <w:jc w:val="left"/>
    </w:pPr>
    <w:rPr>
      <w:rFonts w:hAnsi="宋体" w:cs="宋体"/>
      <w:sz w:val="24"/>
    </w:rPr>
  </w:style>
  <w:style w:type="paragraph" w:styleId="34">
    <w:name w:val="Title"/>
    <w:basedOn w:val="1"/>
    <w:link w:val="62"/>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5">
    <w:name w:val="annotation subject"/>
    <w:basedOn w:val="15"/>
    <w:next w:val="15"/>
    <w:link w:val="126"/>
    <w:autoRedefine/>
    <w:unhideWhenUsed/>
    <w:qFormat/>
    <w:uiPriority w:val="99"/>
    <w:rPr>
      <w:b/>
      <w:bCs/>
    </w:rPr>
  </w:style>
  <w:style w:type="paragraph" w:styleId="36">
    <w:name w:val="Body Text First Indent"/>
    <w:basedOn w:val="17"/>
    <w:next w:val="37"/>
    <w:link w:val="66"/>
    <w:autoRedefine/>
    <w:qFormat/>
    <w:uiPriority w:val="99"/>
    <w:pPr>
      <w:ind w:firstLine="420" w:firstLineChars="100"/>
    </w:pPr>
  </w:style>
  <w:style w:type="paragraph" w:styleId="37">
    <w:name w:val="Body Text First Indent 2"/>
    <w:basedOn w:val="18"/>
    <w:next w:val="1"/>
    <w:link w:val="67"/>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22"/>
    <w:rPr>
      <w:b/>
      <w:bCs/>
    </w:rPr>
  </w:style>
  <w:style w:type="character" w:styleId="42">
    <w:name w:val="page number"/>
    <w:basedOn w:val="40"/>
    <w:autoRedefine/>
    <w:qFormat/>
    <w:uiPriority w:val="0"/>
  </w:style>
  <w:style w:type="character" w:styleId="43">
    <w:name w:val="FollowedHyperlink"/>
    <w:autoRedefine/>
    <w:qFormat/>
    <w:uiPriority w:val="99"/>
    <w:rPr>
      <w:color w:val="000000"/>
      <w:u w:val="none"/>
    </w:rPr>
  </w:style>
  <w:style w:type="character" w:styleId="44">
    <w:name w:val="Emphasis"/>
    <w:basedOn w:val="40"/>
    <w:autoRedefine/>
    <w:qFormat/>
    <w:uiPriority w:val="20"/>
  </w:style>
  <w:style w:type="character" w:styleId="45">
    <w:name w:val="Hyperlink"/>
    <w:basedOn w:val="40"/>
    <w:autoRedefine/>
    <w:qFormat/>
    <w:uiPriority w:val="99"/>
    <w:rPr>
      <w:color w:val="000000"/>
      <w:u w:val="none"/>
    </w:rPr>
  </w:style>
  <w:style w:type="character" w:styleId="46">
    <w:name w:val="annotation reference"/>
    <w:basedOn w:val="40"/>
    <w:autoRedefine/>
    <w:unhideWhenUsed/>
    <w:qFormat/>
    <w:uiPriority w:val="99"/>
    <w:rPr>
      <w:sz w:val="21"/>
      <w:szCs w:val="21"/>
    </w:rPr>
  </w:style>
  <w:style w:type="paragraph" w:customStyle="1" w:styleId="47">
    <w:name w:val="Default"/>
    <w:next w:val="2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_Style 2"/>
    <w:basedOn w:val="1"/>
    <w:next w:val="1"/>
    <w:autoRedefine/>
    <w:qFormat/>
    <w:uiPriority w:val="0"/>
    <w:pPr>
      <w:ind w:firstLine="420" w:firstLineChars="200"/>
    </w:pPr>
  </w:style>
  <w:style w:type="character" w:customStyle="1" w:styleId="49">
    <w:name w:val="标题 1 字符"/>
    <w:basedOn w:val="40"/>
    <w:link w:val="2"/>
    <w:autoRedefine/>
    <w:qFormat/>
    <w:uiPriority w:val="9"/>
    <w:rPr>
      <w:rFonts w:ascii="宋体" w:hAnsi="Times New Roman"/>
      <w:b/>
      <w:bCs/>
      <w:kern w:val="44"/>
      <w:sz w:val="44"/>
      <w:szCs w:val="44"/>
    </w:rPr>
  </w:style>
  <w:style w:type="character" w:customStyle="1" w:styleId="50">
    <w:name w:val="信息标题 字符"/>
    <w:basedOn w:val="40"/>
    <w:link w:val="31"/>
    <w:autoRedefine/>
    <w:qFormat/>
    <w:uiPriority w:val="0"/>
    <w:rPr>
      <w:rFonts w:ascii="Arial" w:hAnsi="Arial" w:cstheme="majorBidi"/>
      <w:sz w:val="24"/>
      <w:shd w:val="pct20" w:color="auto" w:fill="auto"/>
    </w:rPr>
  </w:style>
  <w:style w:type="character" w:customStyle="1" w:styleId="51">
    <w:name w:val="标题 2 字符"/>
    <w:link w:val="3"/>
    <w:autoRedefine/>
    <w:qFormat/>
    <w:uiPriority w:val="0"/>
    <w:rPr>
      <w:rFonts w:ascii="Arial" w:hAnsi="Arial" w:eastAsia="黑体"/>
      <w:b/>
      <w:bCs/>
      <w:kern w:val="2"/>
      <w:sz w:val="32"/>
      <w:szCs w:val="32"/>
      <w:lang w:val="en-US" w:eastAsia="zh-CN" w:bidi="ar-SA"/>
    </w:rPr>
  </w:style>
  <w:style w:type="character" w:customStyle="1" w:styleId="52">
    <w:name w:val="标题 3 字符"/>
    <w:basedOn w:val="40"/>
    <w:link w:val="4"/>
    <w:autoRedefine/>
    <w:qFormat/>
    <w:uiPriority w:val="0"/>
    <w:rPr>
      <w:rFonts w:ascii="宋体" w:hAnsi="Times New Roman"/>
      <w:b/>
      <w:bCs/>
      <w:sz w:val="32"/>
      <w:szCs w:val="32"/>
    </w:rPr>
  </w:style>
  <w:style w:type="character" w:customStyle="1" w:styleId="53">
    <w:name w:val="标题 4 字符"/>
    <w:basedOn w:val="40"/>
    <w:link w:val="5"/>
    <w:autoRedefine/>
    <w:qFormat/>
    <w:uiPriority w:val="0"/>
    <w:rPr>
      <w:rFonts w:ascii="Arial" w:hAnsi="Arial"/>
      <w:b/>
      <w:bCs/>
      <w:sz w:val="34"/>
      <w:szCs w:val="28"/>
    </w:rPr>
  </w:style>
  <w:style w:type="character" w:customStyle="1" w:styleId="54">
    <w:name w:val="标题 5 字符"/>
    <w:basedOn w:val="40"/>
    <w:link w:val="6"/>
    <w:autoRedefine/>
    <w:qFormat/>
    <w:uiPriority w:val="0"/>
    <w:rPr>
      <w:rFonts w:ascii="宋体" w:hAnsi="Times New Roman"/>
      <w:b/>
      <w:bCs/>
      <w:sz w:val="28"/>
      <w:szCs w:val="28"/>
    </w:rPr>
  </w:style>
  <w:style w:type="character" w:customStyle="1" w:styleId="55">
    <w:name w:val="标题 6 字符"/>
    <w:basedOn w:val="40"/>
    <w:link w:val="7"/>
    <w:autoRedefine/>
    <w:qFormat/>
    <w:uiPriority w:val="0"/>
    <w:rPr>
      <w:rFonts w:ascii="Arial" w:hAnsi="Arial" w:eastAsia="黑体"/>
      <w:b/>
      <w:bCs/>
      <w:sz w:val="24"/>
    </w:rPr>
  </w:style>
  <w:style w:type="character" w:customStyle="1" w:styleId="56">
    <w:name w:val="标题 7 字符"/>
    <w:basedOn w:val="40"/>
    <w:link w:val="8"/>
    <w:autoRedefine/>
    <w:qFormat/>
    <w:uiPriority w:val="0"/>
    <w:rPr>
      <w:rFonts w:ascii="宋体" w:hAnsi="Times New Roman"/>
      <w:b/>
      <w:bCs/>
      <w:sz w:val="24"/>
    </w:rPr>
  </w:style>
  <w:style w:type="character" w:customStyle="1" w:styleId="57">
    <w:name w:val="标题 8 字符"/>
    <w:basedOn w:val="40"/>
    <w:link w:val="9"/>
    <w:autoRedefine/>
    <w:qFormat/>
    <w:uiPriority w:val="0"/>
    <w:rPr>
      <w:rFonts w:ascii="Arial" w:hAnsi="Arial" w:eastAsia="黑体"/>
      <w:sz w:val="24"/>
    </w:rPr>
  </w:style>
  <w:style w:type="character" w:customStyle="1" w:styleId="58">
    <w:name w:val="标题 9 字符"/>
    <w:basedOn w:val="40"/>
    <w:link w:val="10"/>
    <w:autoRedefine/>
    <w:qFormat/>
    <w:uiPriority w:val="0"/>
    <w:rPr>
      <w:rFonts w:ascii="Arial" w:hAnsi="Arial" w:eastAsia="黑体"/>
      <w:sz w:val="34"/>
      <w:szCs w:val="21"/>
    </w:rPr>
  </w:style>
  <w:style w:type="character" w:customStyle="1" w:styleId="59">
    <w:name w:val="批注文字 字符"/>
    <w:basedOn w:val="40"/>
    <w:link w:val="15"/>
    <w:autoRedefine/>
    <w:qFormat/>
    <w:uiPriority w:val="99"/>
    <w:rPr>
      <w:rFonts w:ascii="宋体" w:hAnsi="Times New Roman"/>
      <w:sz w:val="34"/>
    </w:rPr>
  </w:style>
  <w:style w:type="character" w:customStyle="1" w:styleId="60">
    <w:name w:val="页眉 字符"/>
    <w:basedOn w:val="40"/>
    <w:link w:val="26"/>
    <w:autoRedefine/>
    <w:qFormat/>
    <w:uiPriority w:val="99"/>
    <w:rPr>
      <w:rFonts w:ascii="宋体"/>
      <w:sz w:val="18"/>
      <w:szCs w:val="18"/>
    </w:rPr>
  </w:style>
  <w:style w:type="character" w:customStyle="1" w:styleId="61">
    <w:name w:val="页脚 字符"/>
    <w:link w:val="25"/>
    <w:autoRedefine/>
    <w:qFormat/>
    <w:uiPriority w:val="99"/>
    <w:rPr>
      <w:kern w:val="2"/>
      <w:sz w:val="18"/>
      <w:szCs w:val="18"/>
    </w:rPr>
  </w:style>
  <w:style w:type="character" w:customStyle="1" w:styleId="62">
    <w:name w:val="标题 字符"/>
    <w:basedOn w:val="40"/>
    <w:link w:val="34"/>
    <w:autoRedefine/>
    <w:qFormat/>
    <w:uiPriority w:val="0"/>
    <w:rPr>
      <w:rFonts w:ascii="Arial" w:hAnsi="Arial"/>
      <w:b/>
      <w:sz w:val="32"/>
    </w:rPr>
  </w:style>
  <w:style w:type="character" w:customStyle="1" w:styleId="63">
    <w:name w:val="正文文本 字符"/>
    <w:basedOn w:val="40"/>
    <w:link w:val="17"/>
    <w:autoRedefine/>
    <w:qFormat/>
    <w:uiPriority w:val="99"/>
    <w:rPr>
      <w:rFonts w:hint="eastAsia" w:ascii="宋体" w:hAnsi="宋体" w:eastAsia="宋体" w:cs="宋体"/>
      <w:sz w:val="34"/>
      <w:szCs w:val="34"/>
    </w:rPr>
  </w:style>
  <w:style w:type="character" w:customStyle="1" w:styleId="64">
    <w:name w:val="正文文本缩进 字符"/>
    <w:basedOn w:val="40"/>
    <w:link w:val="18"/>
    <w:autoRedefine/>
    <w:qFormat/>
    <w:uiPriority w:val="0"/>
    <w:rPr>
      <w:rFonts w:ascii="宋体" w:hAnsi="Times New Roman"/>
      <w:sz w:val="34"/>
    </w:rPr>
  </w:style>
  <w:style w:type="character" w:customStyle="1" w:styleId="65">
    <w:name w:val="日期 字符"/>
    <w:basedOn w:val="40"/>
    <w:link w:val="22"/>
    <w:autoRedefine/>
    <w:qFormat/>
    <w:uiPriority w:val="0"/>
    <w:rPr>
      <w:rFonts w:ascii="宋体" w:hAnsi="Times New Roman"/>
      <w:sz w:val="34"/>
    </w:rPr>
  </w:style>
  <w:style w:type="character" w:customStyle="1" w:styleId="66">
    <w:name w:val="正文文本首行缩进 字符"/>
    <w:basedOn w:val="63"/>
    <w:link w:val="36"/>
    <w:autoRedefine/>
    <w:qFormat/>
    <w:uiPriority w:val="99"/>
    <w:rPr>
      <w:rFonts w:hint="eastAsia" w:ascii="宋体" w:hAnsi="宋体" w:eastAsia="宋体" w:cs="宋体"/>
      <w:sz w:val="34"/>
      <w:szCs w:val="34"/>
    </w:rPr>
  </w:style>
  <w:style w:type="character" w:customStyle="1" w:styleId="67">
    <w:name w:val="正文文本首行缩进 2 字符"/>
    <w:basedOn w:val="64"/>
    <w:link w:val="37"/>
    <w:autoRedefine/>
    <w:qFormat/>
    <w:uiPriority w:val="0"/>
    <w:rPr>
      <w:rFonts w:ascii="仿宋_GB2312" w:hAnsi="仿宋_GB2312"/>
      <w:sz w:val="34"/>
      <w:szCs w:val="30"/>
      <w:lang w:eastAsia="en-US"/>
    </w:rPr>
  </w:style>
  <w:style w:type="character" w:customStyle="1" w:styleId="68">
    <w:name w:val="正文文本 3 字符"/>
    <w:basedOn w:val="40"/>
    <w:link w:val="16"/>
    <w:autoRedefine/>
    <w:qFormat/>
    <w:uiPriority w:val="0"/>
    <w:rPr>
      <w:rFonts w:ascii="宋体" w:hAnsi="Times New Roman"/>
      <w:sz w:val="24"/>
    </w:rPr>
  </w:style>
  <w:style w:type="character" w:customStyle="1" w:styleId="69">
    <w:name w:val="正文文本缩进 2 字符"/>
    <w:basedOn w:val="40"/>
    <w:link w:val="23"/>
    <w:autoRedefine/>
    <w:qFormat/>
    <w:uiPriority w:val="0"/>
    <w:rPr>
      <w:rFonts w:ascii="宋体" w:hAnsi="Times New Roman"/>
      <w:sz w:val="34"/>
    </w:rPr>
  </w:style>
  <w:style w:type="character" w:customStyle="1" w:styleId="70">
    <w:name w:val="正文文本缩进 3 字符"/>
    <w:basedOn w:val="40"/>
    <w:link w:val="28"/>
    <w:autoRedefine/>
    <w:qFormat/>
    <w:uiPriority w:val="0"/>
    <w:rPr>
      <w:rFonts w:ascii="宋体" w:hAnsi="宋体"/>
      <w:sz w:val="34"/>
    </w:rPr>
  </w:style>
  <w:style w:type="character" w:customStyle="1" w:styleId="71">
    <w:name w:val="文档结构图 字符"/>
    <w:basedOn w:val="40"/>
    <w:link w:val="13"/>
    <w:autoRedefine/>
    <w:semiHidden/>
    <w:qFormat/>
    <w:uiPriority w:val="0"/>
    <w:rPr>
      <w:rFonts w:ascii="宋体" w:hAnsi="Times New Roman"/>
      <w:sz w:val="34"/>
      <w:shd w:val="clear" w:color="auto" w:fill="000080"/>
    </w:rPr>
  </w:style>
  <w:style w:type="character" w:customStyle="1" w:styleId="72">
    <w:name w:val="纯文本 字符"/>
    <w:link w:val="21"/>
    <w:autoRedefine/>
    <w:qFormat/>
    <w:uiPriority w:val="0"/>
    <w:rPr>
      <w:rFonts w:ascii="宋体" w:hAnsi="Courier New" w:eastAsia="宋体" w:cs="Courier New"/>
      <w:kern w:val="2"/>
      <w:sz w:val="21"/>
      <w:szCs w:val="21"/>
      <w:lang w:val="en-US" w:eastAsia="zh-CN" w:bidi="ar-SA"/>
    </w:rPr>
  </w:style>
  <w:style w:type="character" w:customStyle="1" w:styleId="73">
    <w:name w:val="批注框文本 字符"/>
    <w:basedOn w:val="40"/>
    <w:link w:val="24"/>
    <w:autoRedefine/>
    <w:semiHidden/>
    <w:qFormat/>
    <w:uiPriority w:val="99"/>
    <w:rPr>
      <w:rFonts w:ascii="宋体" w:hAnsi="Times New Roman"/>
      <w:sz w:val="18"/>
      <w:szCs w:val="18"/>
    </w:rPr>
  </w:style>
  <w:style w:type="character" w:customStyle="1" w:styleId="74">
    <w:name w:val="hover3"/>
    <w:autoRedefine/>
    <w:qFormat/>
    <w:uiPriority w:val="0"/>
    <w:rPr>
      <w:bdr w:val="single" w:color="FFCC33" w:sz="6" w:space="0"/>
    </w:rPr>
  </w:style>
  <w:style w:type="character" w:customStyle="1" w:styleId="75">
    <w:name w:val="tit1"/>
    <w:basedOn w:val="40"/>
    <w:autoRedefine/>
    <w:qFormat/>
    <w:uiPriority w:val="0"/>
  </w:style>
  <w:style w:type="character" w:customStyle="1" w:styleId="76">
    <w:name w:val="textcontents"/>
    <w:basedOn w:val="40"/>
    <w:autoRedefine/>
    <w:qFormat/>
    <w:uiPriority w:val="0"/>
  </w:style>
  <w:style w:type="character" w:customStyle="1" w:styleId="77">
    <w:name w:val="down"/>
    <w:autoRedefine/>
    <w:qFormat/>
    <w:uiPriority w:val="0"/>
    <w:rPr>
      <w:shd w:val="clear" w:color="auto" w:fill="DAEEF9"/>
    </w:rPr>
  </w:style>
  <w:style w:type="character" w:customStyle="1" w:styleId="78">
    <w:name w:val="lsl"/>
    <w:basedOn w:val="40"/>
    <w:autoRedefine/>
    <w:qFormat/>
    <w:uiPriority w:val="0"/>
  </w:style>
  <w:style w:type="character" w:customStyle="1" w:styleId="79">
    <w:name w:val="tit"/>
    <w:basedOn w:val="40"/>
    <w:autoRedefine/>
    <w:qFormat/>
    <w:uiPriority w:val="0"/>
  </w:style>
  <w:style w:type="character" w:customStyle="1" w:styleId="80">
    <w:name w:val="sl"/>
    <w:basedOn w:val="40"/>
    <w:autoRedefine/>
    <w:qFormat/>
    <w:uiPriority w:val="0"/>
  </w:style>
  <w:style w:type="character" w:customStyle="1" w:styleId="81">
    <w:name w:val="up"/>
    <w:basedOn w:val="40"/>
    <w:autoRedefine/>
    <w:qFormat/>
    <w:uiPriority w:val="0"/>
  </w:style>
  <w:style w:type="character" w:customStyle="1" w:styleId="82">
    <w:name w:val="lsr"/>
    <w:basedOn w:val="40"/>
    <w:autoRedefine/>
    <w:qFormat/>
    <w:uiPriority w:val="0"/>
  </w:style>
  <w:style w:type="character" w:customStyle="1" w:styleId="83">
    <w:name w:val="cpb"/>
    <w:autoRedefine/>
    <w:qFormat/>
    <w:uiPriority w:val="0"/>
    <w:rPr>
      <w:color w:val="FFFFFF"/>
    </w:rPr>
  </w:style>
  <w:style w:type="character" w:customStyle="1" w:styleId="84">
    <w:name w:val="sr"/>
    <w:basedOn w:val="40"/>
    <w:autoRedefine/>
    <w:qFormat/>
    <w:uiPriority w:val="0"/>
  </w:style>
  <w:style w:type="character" w:customStyle="1" w:styleId="85">
    <w:name w:val="apple-converted-space"/>
    <w:basedOn w:val="40"/>
    <w:autoRedefine/>
    <w:qFormat/>
    <w:uiPriority w:val="0"/>
  </w:style>
  <w:style w:type="character" w:customStyle="1" w:styleId="86">
    <w:name w:val="font161"/>
    <w:autoRedefine/>
    <w:qFormat/>
    <w:uiPriority w:val="0"/>
    <w:rPr>
      <w:b/>
      <w:bCs/>
      <w:sz w:val="32"/>
      <w:szCs w:val="32"/>
    </w:rPr>
  </w:style>
  <w:style w:type="paragraph" w:customStyle="1" w:styleId="87">
    <w:name w:val="z-窗体顶端1"/>
    <w:basedOn w:val="1"/>
    <w:next w:val="1"/>
    <w:autoRedefine/>
    <w:qFormat/>
    <w:uiPriority w:val="0"/>
    <w:pPr>
      <w:pBdr>
        <w:bottom w:val="single" w:color="auto" w:sz="6" w:space="1"/>
      </w:pBdr>
      <w:jc w:val="center"/>
    </w:pPr>
    <w:rPr>
      <w:rFonts w:ascii="Arial"/>
      <w:vanish/>
      <w:sz w:val="16"/>
    </w:rPr>
  </w:style>
  <w:style w:type="paragraph" w:customStyle="1" w:styleId="88">
    <w:name w:val="表格"/>
    <w:basedOn w:val="1"/>
    <w:autoRedefine/>
    <w:qFormat/>
    <w:uiPriority w:val="0"/>
    <w:pPr>
      <w:jc w:val="center"/>
      <w:textAlignment w:val="center"/>
    </w:pPr>
    <w:rPr>
      <w:rFonts w:ascii="华文细黑" w:hAnsi="华文细黑"/>
    </w:rPr>
  </w:style>
  <w:style w:type="paragraph" w:customStyle="1" w:styleId="89">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90">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91">
    <w:name w:val="正文 + 自动设置"/>
    <w:basedOn w:val="2"/>
    <w:autoRedefine/>
    <w:qFormat/>
    <w:uiPriority w:val="0"/>
    <w:pPr>
      <w:tabs>
        <w:tab w:val="left" w:pos="840"/>
      </w:tabs>
      <w:spacing w:before="360" w:after="360" w:line="480" w:lineRule="auto"/>
      <w:jc w:val="center"/>
    </w:pPr>
    <w:rPr>
      <w:rFonts w:eastAsia="黑体"/>
      <w:bCs w:val="0"/>
      <w:sz w:val="36"/>
      <w:szCs w:val="20"/>
    </w:rPr>
  </w:style>
  <w:style w:type="paragraph" w:customStyle="1" w:styleId="9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4">
    <w:name w:val="Char1"/>
    <w:basedOn w:val="1"/>
    <w:autoRedefine/>
    <w:qFormat/>
    <w:uiPriority w:val="0"/>
    <w:pPr>
      <w:adjustRightInd w:val="0"/>
      <w:spacing w:line="600" w:lineRule="exact"/>
      <w:ind w:firstLine="560" w:firstLineChars="200"/>
      <w:jc w:val="center"/>
    </w:pPr>
  </w:style>
  <w:style w:type="paragraph" w:customStyle="1" w:styleId="95">
    <w:name w:val="Char"/>
    <w:basedOn w:val="1"/>
    <w:autoRedefine/>
    <w:qFormat/>
    <w:uiPriority w:val="0"/>
    <w:rPr>
      <w:rFonts w:ascii="仿宋_GB2312" w:eastAsia="仿宋_GB2312"/>
      <w:b/>
      <w:sz w:val="32"/>
      <w:szCs w:val="32"/>
    </w:rPr>
  </w:style>
  <w:style w:type="paragraph" w:customStyle="1" w:styleId="96">
    <w:name w:val="p0"/>
    <w:basedOn w:val="1"/>
    <w:autoRedefine/>
    <w:qFormat/>
    <w:uiPriority w:val="0"/>
    <w:pPr>
      <w:widowControl/>
      <w:spacing w:line="408" w:lineRule="auto"/>
      <w:ind w:left="1"/>
      <w:textAlignment w:val="bottom"/>
    </w:pPr>
    <w:rPr>
      <w:color w:val="000000"/>
    </w:rPr>
  </w:style>
  <w:style w:type="paragraph" w:customStyle="1" w:styleId="97">
    <w:name w:val="1"/>
    <w:basedOn w:val="1"/>
    <w:next w:val="1"/>
    <w:autoRedefine/>
    <w:qFormat/>
    <w:uiPriority w:val="0"/>
  </w:style>
  <w:style w:type="paragraph" w:customStyle="1" w:styleId="98">
    <w:name w:val="默认段落字体 Para Char Char Char Char Char Char Char"/>
    <w:basedOn w:val="1"/>
    <w:autoRedefine/>
    <w:qFormat/>
    <w:uiPriority w:val="0"/>
    <w:rPr>
      <w:rFonts w:ascii="Tahoma" w:hAnsi="Tahoma"/>
      <w:sz w:val="24"/>
    </w:rPr>
  </w:style>
  <w:style w:type="paragraph" w:customStyle="1" w:styleId="99">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00">
    <w:name w:val="表格文字"/>
    <w:basedOn w:val="1"/>
    <w:autoRedefine/>
    <w:qFormat/>
    <w:uiPriority w:val="0"/>
    <w:pPr>
      <w:adjustRightInd w:val="0"/>
      <w:spacing w:line="420" w:lineRule="atLeast"/>
      <w:jc w:val="left"/>
      <w:textAlignment w:val="baseline"/>
    </w:pPr>
  </w:style>
  <w:style w:type="paragraph" w:customStyle="1" w:styleId="101">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02">
    <w:name w:val="z-窗体底端1"/>
    <w:basedOn w:val="1"/>
    <w:next w:val="1"/>
    <w:autoRedefine/>
    <w:qFormat/>
    <w:uiPriority w:val="0"/>
    <w:pPr>
      <w:pBdr>
        <w:top w:val="single" w:color="auto" w:sz="6" w:space="1"/>
      </w:pBdr>
      <w:jc w:val="center"/>
    </w:pPr>
    <w:rPr>
      <w:rFonts w:ascii="Arial"/>
      <w:vanish/>
      <w:sz w:val="16"/>
    </w:rPr>
  </w:style>
  <w:style w:type="paragraph" w:customStyle="1" w:styleId="103">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4">
    <w:name w:val="cjk"/>
    <w:basedOn w:val="1"/>
    <w:autoRedefine/>
    <w:qFormat/>
    <w:uiPriority w:val="0"/>
    <w:pPr>
      <w:widowControl/>
      <w:jc w:val="left"/>
    </w:pPr>
    <w:rPr>
      <w:rFonts w:hAnsi="宋体" w:cs="宋体"/>
      <w:sz w:val="24"/>
      <w:szCs w:val="24"/>
    </w:rPr>
  </w:style>
  <w:style w:type="character" w:customStyle="1" w:styleId="105">
    <w:name w:val="15"/>
    <w:autoRedefine/>
    <w:qFormat/>
    <w:uiPriority w:val="0"/>
    <w:rPr>
      <w:rFonts w:hint="default" w:ascii="Times New Roman" w:hAnsi="Times New Roman" w:cs="Times New Roman"/>
      <w:color w:val="0000FF"/>
      <w:u w:val="single"/>
    </w:rPr>
  </w:style>
  <w:style w:type="character" w:customStyle="1" w:styleId="106">
    <w:name w:val="blue"/>
    <w:basedOn w:val="40"/>
    <w:autoRedefine/>
    <w:qFormat/>
    <w:uiPriority w:val="0"/>
    <w:rPr>
      <w:color w:val="0371C6"/>
      <w:sz w:val="21"/>
      <w:szCs w:val="21"/>
    </w:rPr>
  </w:style>
  <w:style w:type="character" w:customStyle="1" w:styleId="107">
    <w:name w:val="gb-jt"/>
    <w:basedOn w:val="40"/>
    <w:autoRedefine/>
    <w:qFormat/>
    <w:uiPriority w:val="0"/>
  </w:style>
  <w:style w:type="character" w:customStyle="1" w:styleId="108">
    <w:name w:val="red"/>
    <w:basedOn w:val="40"/>
    <w:autoRedefine/>
    <w:qFormat/>
    <w:uiPriority w:val="0"/>
    <w:rPr>
      <w:color w:val="FF0000"/>
      <w:sz w:val="18"/>
      <w:szCs w:val="18"/>
    </w:rPr>
  </w:style>
  <w:style w:type="character" w:customStyle="1" w:styleId="109">
    <w:name w:val="red1"/>
    <w:basedOn w:val="40"/>
    <w:autoRedefine/>
    <w:qFormat/>
    <w:uiPriority w:val="0"/>
    <w:rPr>
      <w:color w:val="FF0000"/>
      <w:sz w:val="18"/>
      <w:szCs w:val="18"/>
    </w:rPr>
  </w:style>
  <w:style w:type="character" w:customStyle="1" w:styleId="110">
    <w:name w:val="red2"/>
    <w:basedOn w:val="40"/>
    <w:autoRedefine/>
    <w:qFormat/>
    <w:uiPriority w:val="0"/>
    <w:rPr>
      <w:color w:val="FF0000"/>
    </w:rPr>
  </w:style>
  <w:style w:type="character" w:customStyle="1" w:styleId="111">
    <w:name w:val="green"/>
    <w:basedOn w:val="40"/>
    <w:autoRedefine/>
    <w:qFormat/>
    <w:uiPriority w:val="0"/>
    <w:rPr>
      <w:color w:val="66AE00"/>
      <w:sz w:val="18"/>
      <w:szCs w:val="18"/>
    </w:rPr>
  </w:style>
  <w:style w:type="character" w:customStyle="1" w:styleId="112">
    <w:name w:val="green1"/>
    <w:basedOn w:val="40"/>
    <w:autoRedefine/>
    <w:qFormat/>
    <w:uiPriority w:val="0"/>
    <w:rPr>
      <w:color w:val="66AE00"/>
      <w:sz w:val="18"/>
      <w:szCs w:val="18"/>
    </w:rPr>
  </w:style>
  <w:style w:type="character" w:customStyle="1" w:styleId="113">
    <w:name w:val="hover25"/>
    <w:basedOn w:val="40"/>
    <w:autoRedefine/>
    <w:qFormat/>
    <w:uiPriority w:val="0"/>
  </w:style>
  <w:style w:type="character" w:customStyle="1" w:styleId="114">
    <w:name w:val="right"/>
    <w:basedOn w:val="40"/>
    <w:autoRedefine/>
    <w:qFormat/>
    <w:uiPriority w:val="0"/>
    <w:rPr>
      <w:color w:val="999999"/>
      <w:sz w:val="18"/>
      <w:szCs w:val="18"/>
    </w:rPr>
  </w:style>
  <w:style w:type="character" w:customStyle="1" w:styleId="115">
    <w:name w:val="hover"/>
    <w:basedOn w:val="40"/>
    <w:autoRedefine/>
    <w:qFormat/>
    <w:uiPriority w:val="0"/>
  </w:style>
  <w:style w:type="character" w:customStyle="1" w:styleId="116">
    <w:name w:val="red3"/>
    <w:basedOn w:val="40"/>
    <w:autoRedefine/>
    <w:qFormat/>
    <w:uiPriority w:val="0"/>
    <w:rPr>
      <w:color w:val="FF0000"/>
    </w:rPr>
  </w:style>
  <w:style w:type="character" w:customStyle="1" w:styleId="117">
    <w:name w:val="hover24"/>
    <w:basedOn w:val="40"/>
    <w:autoRedefine/>
    <w:qFormat/>
    <w:uiPriority w:val="0"/>
  </w:style>
  <w:style w:type="character" w:customStyle="1" w:styleId="118">
    <w:name w:val="正文文本缩进 Char Char"/>
    <w:link w:val="119"/>
    <w:autoRedefine/>
    <w:qFormat/>
    <w:uiPriority w:val="0"/>
    <w:rPr>
      <w:rFonts w:ascii="宋体"/>
      <w:sz w:val="24"/>
    </w:rPr>
  </w:style>
  <w:style w:type="paragraph" w:customStyle="1" w:styleId="119">
    <w:name w:val="正文文本缩进1"/>
    <w:basedOn w:val="1"/>
    <w:link w:val="118"/>
    <w:autoRedefine/>
    <w:qFormat/>
    <w:uiPriority w:val="0"/>
    <w:pPr>
      <w:spacing w:line="360" w:lineRule="auto"/>
      <w:ind w:firstLine="480" w:firstLineChars="200"/>
    </w:pPr>
    <w:rPr>
      <w:rFonts w:ascii="宋体"/>
      <w:kern w:val="0"/>
      <w:sz w:val="24"/>
      <w:szCs w:val="20"/>
    </w:rPr>
  </w:style>
  <w:style w:type="character" w:customStyle="1" w:styleId="120">
    <w:name w:val="font41"/>
    <w:basedOn w:val="40"/>
    <w:autoRedefine/>
    <w:qFormat/>
    <w:uiPriority w:val="0"/>
    <w:rPr>
      <w:rFonts w:hint="eastAsia" w:ascii="宋体" w:hAnsi="宋体" w:eastAsia="宋体" w:cs="宋体"/>
      <w:color w:val="000000"/>
      <w:sz w:val="20"/>
      <w:szCs w:val="20"/>
      <w:u w:val="none"/>
    </w:rPr>
  </w:style>
  <w:style w:type="character" w:customStyle="1" w:styleId="121">
    <w:name w:val="日期 Char Char"/>
    <w:link w:val="122"/>
    <w:autoRedefine/>
    <w:qFormat/>
    <w:uiPriority w:val="0"/>
    <w:rPr>
      <w:sz w:val="24"/>
    </w:rPr>
  </w:style>
  <w:style w:type="paragraph" w:customStyle="1" w:styleId="122">
    <w:name w:val="日期1"/>
    <w:basedOn w:val="1"/>
    <w:next w:val="1"/>
    <w:link w:val="121"/>
    <w:autoRedefine/>
    <w:qFormat/>
    <w:uiPriority w:val="0"/>
    <w:rPr>
      <w:kern w:val="0"/>
      <w:sz w:val="24"/>
      <w:szCs w:val="20"/>
    </w:rPr>
  </w:style>
  <w:style w:type="character" w:customStyle="1" w:styleId="123">
    <w:name w:val="font11"/>
    <w:basedOn w:val="40"/>
    <w:autoRedefine/>
    <w:qFormat/>
    <w:uiPriority w:val="0"/>
    <w:rPr>
      <w:rFonts w:hint="eastAsia" w:ascii="宋体" w:hAnsi="宋体" w:eastAsia="宋体" w:cs="宋体"/>
      <w:b/>
      <w:color w:val="000000"/>
      <w:sz w:val="20"/>
      <w:szCs w:val="20"/>
      <w:u w:val="none"/>
    </w:rPr>
  </w:style>
  <w:style w:type="character" w:customStyle="1" w:styleId="124">
    <w:name w:val="批注主题 Char"/>
    <w:basedOn w:val="59"/>
    <w:autoRedefine/>
    <w:qFormat/>
    <w:uiPriority w:val="99"/>
    <w:rPr>
      <w:rFonts w:ascii="宋体" w:hAnsi="Times New Roman"/>
      <w:b/>
      <w:bCs/>
      <w:kern w:val="2"/>
      <w:sz w:val="21"/>
      <w:szCs w:val="22"/>
    </w:rPr>
  </w:style>
  <w:style w:type="character" w:customStyle="1" w:styleId="125">
    <w:name w:val="HTML 预设格式 字符"/>
    <w:basedOn w:val="40"/>
    <w:link w:val="32"/>
    <w:autoRedefine/>
    <w:qFormat/>
    <w:uiPriority w:val="99"/>
    <w:rPr>
      <w:rFonts w:ascii="宋体" w:hAnsi="宋体"/>
      <w:sz w:val="24"/>
      <w:szCs w:val="24"/>
    </w:rPr>
  </w:style>
  <w:style w:type="character" w:customStyle="1" w:styleId="126">
    <w:name w:val="批注主题 字符"/>
    <w:basedOn w:val="59"/>
    <w:link w:val="35"/>
    <w:autoRedefine/>
    <w:semiHidden/>
    <w:qFormat/>
    <w:uiPriority w:val="99"/>
    <w:rPr>
      <w:rFonts w:ascii="宋体" w:hAnsi="Times New Roman"/>
      <w:b/>
      <w:bCs/>
      <w:kern w:val="2"/>
      <w:sz w:val="21"/>
      <w:szCs w:val="22"/>
    </w:rPr>
  </w:style>
  <w:style w:type="paragraph" w:customStyle="1" w:styleId="127">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8">
    <w:name w:val="修订1"/>
    <w:autoRedefine/>
    <w:unhideWhenUsed/>
    <w:qFormat/>
    <w:uiPriority w:val="99"/>
    <w:rPr>
      <w:rFonts w:ascii="Calibri" w:hAnsi="Calibri" w:eastAsia="宋体" w:cs="Times New Roman"/>
      <w:kern w:val="2"/>
      <w:sz w:val="21"/>
      <w:szCs w:val="22"/>
      <w:lang w:val="en-US" w:eastAsia="zh-CN" w:bidi="ar-SA"/>
    </w:rPr>
  </w:style>
  <w:style w:type="paragraph" w:customStyle="1" w:styleId="129">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30">
    <w:name w:val="List Paragraph1"/>
    <w:basedOn w:val="1"/>
    <w:autoRedefine/>
    <w:qFormat/>
    <w:uiPriority w:val="99"/>
    <w:pPr>
      <w:ind w:firstLine="420" w:firstLineChars="200"/>
    </w:pPr>
    <w:rPr>
      <w:rFonts w:ascii="Times New Roman" w:hAnsi="Times New Roman"/>
      <w:szCs w:val="24"/>
    </w:rPr>
  </w:style>
  <w:style w:type="paragraph" w:styleId="131">
    <w:name w:val="List Paragraph"/>
    <w:basedOn w:val="1"/>
    <w:autoRedefine/>
    <w:qFormat/>
    <w:uiPriority w:val="99"/>
    <w:pPr>
      <w:ind w:firstLine="420" w:firstLineChars="200"/>
    </w:pPr>
  </w:style>
  <w:style w:type="character" w:customStyle="1" w:styleId="132">
    <w:name w:val="NormalCharacter"/>
    <w:basedOn w:val="40"/>
    <w:autoRedefine/>
    <w:qFormat/>
    <w:uiPriority w:val="0"/>
  </w:style>
  <w:style w:type="paragraph" w:styleId="13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4">
    <w:name w:val="active4"/>
    <w:basedOn w:val="40"/>
    <w:autoRedefine/>
    <w:qFormat/>
    <w:uiPriority w:val="0"/>
    <w:rPr>
      <w:color w:val="FFFFFF"/>
      <w:shd w:val="clear" w:color="auto" w:fill="2B7AFC"/>
    </w:rPr>
  </w:style>
  <w:style w:type="paragraph" w:customStyle="1" w:styleId="135">
    <w:name w:val="题注1"/>
    <w:basedOn w:val="1"/>
    <w:next w:val="1"/>
    <w:autoRedefine/>
    <w:qFormat/>
    <w:uiPriority w:val="0"/>
    <w:rPr>
      <w:rFonts w:ascii="Arial" w:hAnsi="Arial" w:eastAsia="黑体"/>
      <w:sz w:val="20"/>
      <w:szCs w:val="20"/>
    </w:rPr>
  </w:style>
  <w:style w:type="paragraph" w:customStyle="1" w:styleId="136">
    <w:name w:val="BodyText1I"/>
    <w:basedOn w:val="137"/>
    <w:autoRedefine/>
    <w:qFormat/>
    <w:uiPriority w:val="0"/>
    <w:pPr>
      <w:ind w:firstLine="420" w:firstLineChars="100"/>
    </w:pPr>
    <w:rPr>
      <w:rFonts w:ascii="宋体" w:hAnsi="Times New Roman"/>
      <w:kern w:val="0"/>
      <w:sz w:val="34"/>
      <w:szCs w:val="34"/>
    </w:rPr>
  </w:style>
  <w:style w:type="paragraph" w:customStyle="1" w:styleId="137">
    <w:name w:val="BodyText"/>
    <w:basedOn w:val="1"/>
    <w:autoRedefine/>
    <w:qFormat/>
    <w:uiPriority w:val="0"/>
    <w:pPr>
      <w:spacing w:after="120"/>
    </w:pPr>
  </w:style>
  <w:style w:type="character" w:customStyle="1" w:styleId="138">
    <w:name w:val="active"/>
    <w:basedOn w:val="40"/>
    <w:autoRedefine/>
    <w:qFormat/>
    <w:uiPriority w:val="0"/>
    <w:rPr>
      <w:color w:val="FFFFFF"/>
      <w:shd w:val="clear" w:color="auto" w:fill="2B7AFC"/>
    </w:rPr>
  </w:style>
  <w:style w:type="character" w:customStyle="1" w:styleId="139">
    <w:name w:val="red4"/>
    <w:basedOn w:val="40"/>
    <w:autoRedefine/>
    <w:qFormat/>
    <w:uiPriority w:val="0"/>
    <w:rPr>
      <w:color w:val="FF0000"/>
      <w:sz w:val="18"/>
      <w:szCs w:val="18"/>
    </w:rPr>
  </w:style>
  <w:style w:type="character" w:customStyle="1" w:styleId="140">
    <w:name w:val="red5"/>
    <w:basedOn w:val="40"/>
    <w:autoRedefine/>
    <w:qFormat/>
    <w:uiPriority w:val="0"/>
    <w:rPr>
      <w:color w:val="CC0000"/>
    </w:rPr>
  </w:style>
  <w:style w:type="character" w:customStyle="1" w:styleId="141">
    <w:name w:val="red6"/>
    <w:basedOn w:val="40"/>
    <w:autoRedefine/>
    <w:qFormat/>
    <w:uiPriority w:val="0"/>
    <w:rPr>
      <w:color w:val="FF0000"/>
    </w:rPr>
  </w:style>
  <w:style w:type="character" w:customStyle="1" w:styleId="142">
    <w:name w:val="hover16"/>
    <w:basedOn w:val="40"/>
    <w:autoRedefine/>
    <w:qFormat/>
    <w:uiPriority w:val="0"/>
  </w:style>
  <w:style w:type="paragraph" w:customStyle="1" w:styleId="143">
    <w:name w:val="Table Paragraph"/>
    <w:basedOn w:val="1"/>
    <w:autoRedefine/>
    <w:qFormat/>
    <w:uiPriority w:val="1"/>
    <w:rPr>
      <w:rFonts w:ascii="宋体" w:hAnsi="宋体" w:cs="宋体"/>
      <w:szCs w:val="20"/>
      <w:lang w:val="zh-CN" w:bidi="zh-CN"/>
    </w:rPr>
  </w:style>
  <w:style w:type="paragraph" w:customStyle="1" w:styleId="144">
    <w:name w:val="Table Text"/>
    <w:basedOn w:val="1"/>
    <w:autoRedefine/>
    <w:semiHidden/>
    <w:qFormat/>
    <w:uiPriority w:val="0"/>
    <w:rPr>
      <w:rFonts w:ascii="宋体" w:hAnsi="宋体" w:cs="宋体"/>
      <w:sz w:val="22"/>
      <w:lang w:eastAsia="en-US"/>
    </w:rPr>
  </w:style>
  <w:style w:type="character" w:customStyle="1" w:styleId="145">
    <w:name w:val="red7"/>
    <w:basedOn w:val="40"/>
    <w:autoRedefine/>
    <w:qFormat/>
    <w:uiPriority w:val="0"/>
    <w:rPr>
      <w:color w:val="FF0000"/>
    </w:rPr>
  </w:style>
  <w:style w:type="paragraph" w:customStyle="1" w:styleId="146">
    <w:name w:val="UserStyle_33"/>
    <w:basedOn w:val="1"/>
    <w:autoRedefine/>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5774</Words>
  <Characters>32915</Characters>
  <Lines>274</Lines>
  <Paragraphs>77</Paragraphs>
  <TotalTime>118</TotalTime>
  <ScaleCrop>false</ScaleCrop>
  <LinksUpToDate>false</LinksUpToDate>
  <CharactersWithSpaces>38612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2020-08-24T06:34:00Z</dcterms:created>
  <dc:creator>河南四方建设管理有限公司:河南四方建设管理有限公司</dc:creator>
  <cp:lastModifiedBy>八色花</cp:lastModifiedBy>
  <cp:lastPrinted>2024-04-30T07:09:00Z</cp:lastPrinted>
  <dcterms:modified xsi:type="dcterms:W3CDTF">2024-04-30T08:28:32Z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5075923341C242F4947A8BE80641B907_13</vt:lpwstr>
  </property>
</Properties>
</file>