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2"/>
          <w:szCs w:val="32"/>
          <w:lang w:val="en-US" w:eastAsia="zh-CN"/>
        </w:rPr>
      </w:pPr>
      <w:bookmarkStart w:id="0" w:name="OLE_LINK2"/>
      <w:bookmarkStart w:id="1" w:name="OLE_LINK1"/>
      <w:r>
        <w:rPr>
          <w:rFonts w:hint="eastAsia" w:ascii="宋体" w:hAnsi="宋体" w:eastAsia="宋体" w:cs="宋体"/>
          <w:b/>
          <w:bCs/>
          <w:color w:val="auto"/>
          <w:sz w:val="32"/>
          <w:szCs w:val="32"/>
          <w:lang w:val="en-US" w:eastAsia="zh-CN"/>
        </w:rPr>
        <w:t>YZCG-DLT202402</w:t>
      </w:r>
      <w:r>
        <w:rPr>
          <w:rFonts w:hint="eastAsia" w:ascii="宋体" w:hAnsi="宋体" w:cs="宋体"/>
          <w:b/>
          <w:bCs/>
          <w:color w:val="auto"/>
          <w:sz w:val="32"/>
          <w:szCs w:val="32"/>
          <w:lang w:val="en-US" w:eastAsia="zh-CN"/>
        </w:rPr>
        <w:t>1禹州市自然资源和规划局禹州市浅井镇麻地川磨石湾崩塌地质灾害工程治理项目勘查设计费项目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b/>
          <w:bCs/>
          <w:i w:val="0"/>
          <w:color w:val="auto"/>
          <w:sz w:val="32"/>
          <w:szCs w:val="32"/>
          <w:lang w:val="en-US" w:eastAsia="zh-CN"/>
        </w:rPr>
      </w:pPr>
      <w:r>
        <w:rPr>
          <w:rFonts w:hint="eastAsia" w:ascii="宋体" w:hAnsi="宋体" w:cs="宋体"/>
          <w:b/>
          <w:bCs/>
          <w:i w:val="0"/>
          <w:color w:val="auto"/>
          <w:sz w:val="32"/>
          <w:szCs w:val="32"/>
          <w:lang w:val="en-US" w:eastAsia="zh-CN"/>
        </w:rPr>
        <w:t>中标公告</w:t>
      </w:r>
    </w:p>
    <w:p>
      <w:pPr>
        <w:widowControl/>
        <w:spacing w:line="360" w:lineRule="auto"/>
        <w:rPr>
          <w:rFonts w:cs="Arial" w:asciiTheme="minorEastAsia" w:hAnsiTheme="minorEastAsia"/>
          <w:b/>
          <w:bCs/>
          <w:color w:val="auto"/>
          <w:kern w:val="0"/>
          <w:szCs w:val="21"/>
        </w:rPr>
      </w:pPr>
      <w:r>
        <w:rPr>
          <w:rFonts w:hint="eastAsia" w:cs="Arial" w:asciiTheme="minorEastAsia" w:hAnsiTheme="minorEastAsia"/>
          <w:b/>
          <w:bCs/>
          <w:color w:val="auto"/>
          <w:kern w:val="0"/>
          <w:szCs w:val="21"/>
        </w:rPr>
        <w:t>一、项目基本情况</w:t>
      </w:r>
    </w:p>
    <w:p>
      <w:pPr>
        <w:widowControl/>
        <w:spacing w:line="360" w:lineRule="auto"/>
        <w:ind w:firstLine="420" w:firstLineChars="200"/>
        <w:rPr>
          <w:rFonts w:hint="eastAsia" w:cs="Arial" w:asciiTheme="minorEastAsia" w:hAnsiTheme="minorEastAsia" w:eastAsiaTheme="minorEastAsia"/>
          <w:color w:val="auto"/>
          <w:kern w:val="0"/>
          <w:szCs w:val="21"/>
          <w:lang w:val="en-US" w:eastAsia="zh-CN"/>
        </w:rPr>
      </w:pPr>
      <w:r>
        <w:rPr>
          <w:rFonts w:hint="eastAsia" w:cs="Arial" w:asciiTheme="minorEastAsia" w:hAnsiTheme="minorEastAsia"/>
          <w:color w:val="auto"/>
          <w:kern w:val="0"/>
          <w:szCs w:val="21"/>
        </w:rPr>
        <w:t>1、采购项目编号：</w:t>
      </w:r>
      <w:r>
        <w:rPr>
          <w:rFonts w:hint="eastAsia" w:ascii="宋体" w:hAnsi="宋体" w:eastAsia="宋体" w:cs="宋体"/>
          <w:color w:val="auto"/>
          <w:sz w:val="21"/>
          <w:szCs w:val="21"/>
        </w:rPr>
        <w:t>YZCG-DLT202402</w:t>
      </w:r>
      <w:r>
        <w:rPr>
          <w:rFonts w:hint="eastAsia" w:ascii="宋体" w:hAnsi="宋体" w:cs="宋体"/>
          <w:color w:val="auto"/>
          <w:sz w:val="21"/>
          <w:szCs w:val="21"/>
          <w:lang w:val="en-US" w:eastAsia="zh-CN"/>
        </w:rPr>
        <w:t>1</w:t>
      </w:r>
    </w:p>
    <w:p>
      <w:pPr>
        <w:tabs>
          <w:tab w:val="left" w:pos="7095"/>
        </w:tabs>
        <w:spacing w:line="384" w:lineRule="auto"/>
        <w:ind w:firstLine="420" w:firstLineChars="200"/>
        <w:contextualSpacing/>
        <w:rPr>
          <w:rFonts w:hint="eastAsia" w:hAnsi="宋体"/>
          <w:color w:val="auto"/>
          <w:szCs w:val="21"/>
        </w:rPr>
      </w:pPr>
      <w:r>
        <w:rPr>
          <w:rFonts w:hint="eastAsia" w:cs="Arial" w:asciiTheme="minorEastAsia" w:hAnsiTheme="minorEastAsia"/>
          <w:color w:val="auto"/>
          <w:kern w:val="0"/>
          <w:szCs w:val="21"/>
        </w:rPr>
        <w:t>2、采购项目名称：</w:t>
      </w:r>
      <w:r>
        <w:rPr>
          <w:rFonts w:hint="eastAsia" w:ascii="宋体" w:hAnsi="宋体" w:eastAsia="宋体" w:cs="宋体"/>
          <w:color w:val="auto"/>
          <w:sz w:val="21"/>
          <w:szCs w:val="21"/>
        </w:rPr>
        <w:t>禹州市自然资源和规划局禹州市浅井镇麻地川磨石湾崩塌地质灾害工程治理项目勘查设计费项目</w:t>
      </w:r>
    </w:p>
    <w:p>
      <w:pPr>
        <w:widowControl/>
        <w:spacing w:line="360" w:lineRule="auto"/>
        <w:ind w:firstLine="420" w:firstLineChars="200"/>
        <w:rPr>
          <w:rFonts w:hint="eastAsia" w:cs="Arial" w:asciiTheme="minorEastAsia" w:hAnsiTheme="minorEastAsia" w:eastAsiaTheme="minorEastAsia"/>
          <w:color w:val="auto"/>
          <w:kern w:val="0"/>
          <w:szCs w:val="21"/>
          <w:lang w:eastAsia="zh-CN"/>
        </w:rPr>
      </w:pPr>
      <w:r>
        <w:rPr>
          <w:rFonts w:hint="eastAsia" w:cs="Arial" w:asciiTheme="minorEastAsia" w:hAnsiTheme="minorEastAsia"/>
          <w:color w:val="auto"/>
          <w:kern w:val="0"/>
          <w:szCs w:val="21"/>
        </w:rPr>
        <w:t>3、采购方式：</w:t>
      </w:r>
      <w:r>
        <w:rPr>
          <w:rFonts w:hint="eastAsia" w:cs="Arial" w:asciiTheme="minorEastAsia" w:hAnsiTheme="minorEastAsia"/>
          <w:color w:val="auto"/>
          <w:kern w:val="0"/>
          <w:szCs w:val="21"/>
          <w:lang w:eastAsia="zh-CN"/>
        </w:rPr>
        <w:t>竞争性谈判</w:t>
      </w:r>
    </w:p>
    <w:p>
      <w:pPr>
        <w:widowControl/>
        <w:tabs>
          <w:tab w:val="center" w:pos="4153"/>
        </w:tabs>
        <w:spacing w:line="360" w:lineRule="auto"/>
        <w:ind w:firstLine="420" w:firstLineChars="200"/>
        <w:rPr>
          <w:rFonts w:cs="Arial" w:asciiTheme="minorEastAsia" w:hAnsiTheme="minorEastAsia"/>
          <w:color w:val="auto"/>
          <w:kern w:val="0"/>
          <w:szCs w:val="21"/>
        </w:rPr>
      </w:pPr>
      <w:r>
        <w:rPr>
          <w:rFonts w:hint="eastAsia" w:cs="Arial" w:asciiTheme="minorEastAsia" w:hAnsiTheme="minorEastAsia"/>
          <w:color w:val="auto"/>
          <w:kern w:val="0"/>
          <w:szCs w:val="21"/>
        </w:rPr>
        <w:t>4、</w:t>
      </w:r>
      <w:r>
        <w:rPr>
          <w:rFonts w:hint="eastAsia" w:cs="Arial" w:asciiTheme="minorEastAsia" w:hAnsiTheme="minorEastAsia"/>
          <w:color w:val="auto"/>
          <w:kern w:val="0"/>
          <w:szCs w:val="21"/>
          <w:lang w:eastAsia="zh-CN"/>
        </w:rPr>
        <w:t>采购</w:t>
      </w:r>
      <w:r>
        <w:rPr>
          <w:rFonts w:hint="eastAsia" w:cs="Arial" w:asciiTheme="minorEastAsia" w:hAnsiTheme="minorEastAsia"/>
          <w:color w:val="auto"/>
          <w:kern w:val="0"/>
          <w:szCs w:val="21"/>
        </w:rPr>
        <w:t>公告发布日期：202</w:t>
      </w:r>
      <w:r>
        <w:rPr>
          <w:rFonts w:hint="eastAsia" w:cs="Arial" w:asciiTheme="minorEastAsia" w:hAnsiTheme="minorEastAsia"/>
          <w:color w:val="auto"/>
          <w:kern w:val="0"/>
          <w:szCs w:val="21"/>
          <w:lang w:val="en-US" w:eastAsia="zh-CN"/>
        </w:rPr>
        <w:t>4</w:t>
      </w:r>
      <w:r>
        <w:rPr>
          <w:rFonts w:hint="eastAsia" w:cs="Arial" w:asciiTheme="minorEastAsia" w:hAnsiTheme="minorEastAsia"/>
          <w:color w:val="auto"/>
          <w:kern w:val="0"/>
          <w:szCs w:val="21"/>
        </w:rPr>
        <w:t>年</w:t>
      </w:r>
      <w:r>
        <w:rPr>
          <w:rFonts w:hint="eastAsia" w:cs="Arial" w:asciiTheme="minorEastAsia" w:hAnsiTheme="minorEastAsia"/>
          <w:color w:val="auto"/>
          <w:kern w:val="0"/>
          <w:szCs w:val="21"/>
          <w:lang w:val="en-US" w:eastAsia="zh-CN"/>
        </w:rPr>
        <w:t>4</w:t>
      </w:r>
      <w:r>
        <w:rPr>
          <w:rFonts w:hint="eastAsia" w:cs="Arial" w:asciiTheme="minorEastAsia" w:hAnsiTheme="minorEastAsia"/>
          <w:color w:val="auto"/>
          <w:kern w:val="0"/>
          <w:szCs w:val="21"/>
        </w:rPr>
        <w:t>月</w:t>
      </w:r>
      <w:r>
        <w:rPr>
          <w:rFonts w:hint="eastAsia" w:cs="Arial" w:asciiTheme="minorEastAsia" w:hAnsiTheme="minorEastAsia"/>
          <w:color w:val="auto"/>
          <w:kern w:val="0"/>
          <w:szCs w:val="21"/>
          <w:lang w:val="en-US" w:eastAsia="zh-CN"/>
        </w:rPr>
        <w:t>30</w:t>
      </w:r>
      <w:r>
        <w:rPr>
          <w:rFonts w:hint="eastAsia" w:cs="Arial" w:asciiTheme="minorEastAsia" w:hAnsiTheme="minorEastAsia"/>
          <w:color w:val="auto"/>
          <w:kern w:val="0"/>
          <w:szCs w:val="21"/>
        </w:rPr>
        <w:t>日</w:t>
      </w:r>
    </w:p>
    <w:p>
      <w:pPr>
        <w:widowControl/>
        <w:spacing w:line="360" w:lineRule="auto"/>
        <w:ind w:firstLine="420" w:firstLineChars="200"/>
        <w:rPr>
          <w:rFonts w:hint="eastAsia" w:cs="Arial" w:asciiTheme="minorEastAsia" w:hAnsiTheme="minorEastAsia"/>
          <w:color w:val="auto"/>
          <w:kern w:val="0"/>
          <w:szCs w:val="21"/>
        </w:rPr>
      </w:pPr>
      <w:r>
        <w:rPr>
          <w:rFonts w:hint="eastAsia" w:cs="Arial" w:asciiTheme="minorEastAsia" w:hAnsiTheme="minorEastAsia"/>
          <w:color w:val="auto"/>
          <w:kern w:val="0"/>
          <w:szCs w:val="21"/>
        </w:rPr>
        <w:t>5、评审日期：202</w:t>
      </w:r>
      <w:r>
        <w:rPr>
          <w:rFonts w:hint="eastAsia" w:cs="Arial" w:asciiTheme="minorEastAsia" w:hAnsiTheme="minorEastAsia"/>
          <w:color w:val="auto"/>
          <w:kern w:val="0"/>
          <w:szCs w:val="21"/>
          <w:lang w:val="en-US" w:eastAsia="zh-CN"/>
        </w:rPr>
        <w:t>4</w:t>
      </w:r>
      <w:r>
        <w:rPr>
          <w:rFonts w:hint="eastAsia" w:cs="Arial" w:asciiTheme="minorEastAsia" w:hAnsiTheme="minorEastAsia"/>
          <w:color w:val="auto"/>
          <w:kern w:val="0"/>
          <w:szCs w:val="21"/>
        </w:rPr>
        <w:t>年</w:t>
      </w:r>
      <w:r>
        <w:rPr>
          <w:rFonts w:hint="eastAsia" w:cs="Arial" w:asciiTheme="minorEastAsia" w:hAnsiTheme="minorEastAsia"/>
          <w:color w:val="auto"/>
          <w:kern w:val="0"/>
          <w:szCs w:val="21"/>
          <w:lang w:val="en-US" w:eastAsia="zh-CN"/>
        </w:rPr>
        <w:t>5</w:t>
      </w:r>
      <w:r>
        <w:rPr>
          <w:rFonts w:hint="eastAsia" w:cs="Arial" w:asciiTheme="minorEastAsia" w:hAnsiTheme="minorEastAsia"/>
          <w:color w:val="auto"/>
          <w:kern w:val="0"/>
          <w:szCs w:val="21"/>
        </w:rPr>
        <w:t>月</w:t>
      </w:r>
      <w:r>
        <w:rPr>
          <w:rFonts w:hint="eastAsia" w:cs="Arial" w:asciiTheme="minorEastAsia" w:hAnsiTheme="minorEastAsia"/>
          <w:color w:val="auto"/>
          <w:kern w:val="0"/>
          <w:szCs w:val="21"/>
          <w:lang w:val="en-US" w:eastAsia="zh-CN"/>
        </w:rPr>
        <w:t>10</w:t>
      </w:r>
      <w:r>
        <w:rPr>
          <w:rFonts w:hint="eastAsia" w:cs="Arial" w:asciiTheme="minorEastAsia" w:hAnsiTheme="minorEastAsia"/>
          <w:color w:val="auto"/>
          <w:kern w:val="0"/>
          <w:szCs w:val="21"/>
        </w:rPr>
        <w:t>日</w:t>
      </w:r>
    </w:p>
    <w:p>
      <w:pPr>
        <w:widowControl/>
        <w:spacing w:line="360" w:lineRule="auto"/>
        <w:rPr>
          <w:rFonts w:cs="Arial" w:asciiTheme="minorEastAsia" w:hAnsiTheme="minorEastAsia"/>
          <w:bCs/>
          <w:color w:val="auto"/>
          <w:sz w:val="21"/>
          <w:szCs w:val="21"/>
          <w:lang w:eastAsia="zh-CN"/>
        </w:rPr>
      </w:pPr>
      <w:r>
        <w:rPr>
          <w:rFonts w:hint="eastAsia" w:cs="Arial" w:asciiTheme="minorEastAsia" w:hAnsiTheme="minorEastAsia"/>
          <w:b/>
          <w:bCs/>
          <w:color w:val="auto"/>
          <w:sz w:val="21"/>
          <w:szCs w:val="21"/>
          <w:lang w:eastAsia="zh-CN"/>
        </w:rPr>
        <w:t>二、成交</w:t>
      </w:r>
      <w:r>
        <w:rPr>
          <w:rFonts w:cs="Arial" w:asciiTheme="minorEastAsia" w:hAnsiTheme="minorEastAsia"/>
          <w:b/>
          <w:bCs/>
          <w:color w:val="auto"/>
          <w:sz w:val="21"/>
          <w:szCs w:val="21"/>
          <w:lang w:eastAsia="zh-CN"/>
        </w:rPr>
        <w:t>情况</w:t>
      </w:r>
    </w:p>
    <w:tbl>
      <w:tblPr>
        <w:tblStyle w:val="17"/>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17"/>
        <w:gridCol w:w="1544"/>
        <w:gridCol w:w="1389"/>
        <w:gridCol w:w="1428"/>
        <w:gridCol w:w="16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37"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包号</w:t>
            </w:r>
          </w:p>
        </w:tc>
        <w:tc>
          <w:tcPr>
            <w:tcW w:w="2361" w:type="dxa"/>
            <w:gridSpan w:val="2"/>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采购内容</w:t>
            </w:r>
          </w:p>
        </w:tc>
        <w:tc>
          <w:tcPr>
            <w:tcW w:w="1389"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供应商名称</w:t>
            </w:r>
          </w:p>
        </w:tc>
        <w:tc>
          <w:tcPr>
            <w:tcW w:w="1428" w:type="dxa"/>
            <w:vAlign w:val="center"/>
          </w:tcPr>
          <w:p>
            <w:pPr>
              <w:widowControl/>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地址</w:t>
            </w:r>
          </w:p>
        </w:tc>
        <w:tc>
          <w:tcPr>
            <w:tcW w:w="1618"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中标金额</w:t>
            </w:r>
          </w:p>
        </w:tc>
        <w:tc>
          <w:tcPr>
            <w:tcW w:w="1275" w:type="dxa"/>
            <w:vAlign w:val="center"/>
          </w:tcPr>
          <w:p>
            <w:pPr>
              <w:widowControl/>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937" w:type="dxa"/>
            <w:vMerge w:val="restart"/>
            <w:vAlign w:val="center"/>
          </w:tcPr>
          <w:p>
            <w:pPr>
              <w:pStyle w:val="2"/>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YZCG-DLT202402</w:t>
            </w:r>
            <w:r>
              <w:rPr>
                <w:rFonts w:hint="eastAsia" w:ascii="宋体" w:hAnsi="宋体" w:eastAsia="宋体" w:cs="宋体"/>
                <w:color w:val="auto"/>
                <w:sz w:val="21"/>
                <w:szCs w:val="21"/>
                <w:lang w:val="en-US" w:eastAsia="zh-CN"/>
              </w:rPr>
              <w:t>1</w:t>
            </w:r>
          </w:p>
          <w:p>
            <w:pPr>
              <w:pStyle w:val="2"/>
              <w:jc w:val="center"/>
              <w:rPr>
                <w:rFonts w:hint="eastAsia" w:ascii="宋体" w:hAnsi="宋体" w:eastAsia="宋体" w:cs="宋体"/>
                <w:color w:val="auto"/>
                <w:sz w:val="21"/>
                <w:szCs w:val="21"/>
              </w:rPr>
            </w:pPr>
          </w:p>
        </w:tc>
        <w:tc>
          <w:tcPr>
            <w:tcW w:w="2361" w:type="dxa"/>
            <w:gridSpan w:val="2"/>
            <w:vAlign w:val="center"/>
          </w:tcPr>
          <w:p>
            <w:pPr>
              <w:widowControl/>
              <w:spacing w:line="360" w:lineRule="auto"/>
              <w:jc w:val="center"/>
              <w:rPr>
                <w:rFonts w:hint="default" w:ascii="宋体" w:hAnsi="宋体" w:eastAsia="宋体" w:cs="宋体"/>
                <w:color w:val="auto"/>
                <w:kern w:val="0"/>
                <w:sz w:val="21"/>
                <w:szCs w:val="21"/>
                <w:lang w:val="en-US"/>
              </w:rPr>
            </w:pPr>
            <w:r>
              <w:rPr>
                <w:rFonts w:hint="default" w:ascii="宋体" w:hAnsi="宋体" w:eastAsia="宋体" w:cs="宋体"/>
                <w:color w:val="auto"/>
                <w:kern w:val="0"/>
                <w:sz w:val="21"/>
                <w:szCs w:val="21"/>
                <w:lang w:val="en-US"/>
              </w:rPr>
              <w:t>禹州市自然资源和规划局禹州市浅井镇麻地川磨石湾崩塌地质灾害工程治理项目勘查设计费项目</w:t>
            </w:r>
          </w:p>
        </w:tc>
        <w:tc>
          <w:tcPr>
            <w:tcW w:w="1389" w:type="dxa"/>
            <w:vAlign w:val="center"/>
          </w:tcPr>
          <w:p>
            <w:pPr>
              <w:keepNext w:val="0"/>
              <w:keepLines w:val="0"/>
              <w:widowControl/>
              <w:suppressLineNumbers w:val="0"/>
              <w:jc w:val="center"/>
              <w:rPr>
                <w:rFonts w:hint="eastAsia" w:cs="Arial" w:asciiTheme="minorEastAsia" w:hAnsiTheme="minorEastAsia"/>
                <w:color w:val="auto"/>
                <w:kern w:val="0"/>
                <w:szCs w:val="21"/>
                <w:lang w:eastAsia="zh-CN"/>
              </w:rPr>
            </w:pPr>
            <w:r>
              <w:rPr>
                <w:rFonts w:hint="eastAsia" w:ascii="宋体" w:hAnsi="宋体" w:cs="宋体"/>
                <w:color w:val="auto"/>
                <w:kern w:val="2"/>
                <w:sz w:val="21"/>
                <w:szCs w:val="21"/>
                <w:lang w:val="en-US" w:eastAsia="zh-CN" w:bidi="ar-SA"/>
              </w:rPr>
              <w:t>河南省地质局地质灾害防治中心</w:t>
            </w:r>
            <w:bookmarkStart w:id="2" w:name="_GoBack"/>
            <w:bookmarkEnd w:id="2"/>
          </w:p>
        </w:tc>
        <w:tc>
          <w:tcPr>
            <w:tcW w:w="1428" w:type="dxa"/>
            <w:vAlign w:val="center"/>
          </w:tcPr>
          <w:p>
            <w:pPr>
              <w:keepNext w:val="0"/>
              <w:keepLines w:val="0"/>
              <w:widowControl/>
              <w:suppressLineNumbers w:val="0"/>
              <w:jc w:val="center"/>
              <w:rPr>
                <w:rFonts w:hint="eastAsia" w:cs="Arial" w:asciiTheme="minorEastAsia" w:hAnsiTheme="minorEastAsia"/>
                <w:color w:val="auto"/>
                <w:kern w:val="0"/>
                <w:szCs w:val="21"/>
                <w:lang w:eastAsia="zh-CN"/>
              </w:rPr>
            </w:pPr>
            <w:r>
              <w:rPr>
                <w:rFonts w:hint="eastAsia" w:ascii="宋体" w:hAnsi="宋体" w:cs="宋体"/>
                <w:color w:val="auto"/>
                <w:sz w:val="21"/>
                <w:szCs w:val="21"/>
                <w:lang w:val="en-US" w:eastAsia="zh-CN"/>
              </w:rPr>
              <w:t>郑州市金水区金水路28号</w:t>
            </w:r>
          </w:p>
        </w:tc>
        <w:tc>
          <w:tcPr>
            <w:tcW w:w="1618" w:type="dxa"/>
            <w:vAlign w:val="center"/>
          </w:tcPr>
          <w:p>
            <w:pPr>
              <w:keepNext w:val="0"/>
              <w:keepLines w:val="0"/>
              <w:widowControl/>
              <w:suppressLineNumbers w:val="0"/>
              <w:jc w:val="center"/>
              <w:rPr>
                <w:rFonts w:hint="default" w:ascii="宋体" w:hAnsi="宋体" w:eastAsia="宋体" w:cs="宋体"/>
                <w:color w:val="auto"/>
                <w:kern w:val="0"/>
                <w:sz w:val="21"/>
                <w:szCs w:val="21"/>
                <w:lang w:val="en-US"/>
              </w:rPr>
            </w:pPr>
            <w:r>
              <w:rPr>
                <w:rFonts w:hint="eastAsia" w:ascii="宋体" w:hAnsi="宋体" w:cs="宋体"/>
                <w:color w:val="auto"/>
                <w:sz w:val="21"/>
                <w:szCs w:val="21"/>
                <w:lang w:val="en-US" w:eastAsia="zh-CN"/>
              </w:rPr>
              <w:t>533500.00</w:t>
            </w:r>
            <w:r>
              <w:rPr>
                <w:rFonts w:hint="eastAsia" w:ascii="宋体" w:hAnsi="宋体" w:eastAsia="宋体" w:cs="宋体"/>
                <w:color w:val="auto"/>
                <w:sz w:val="21"/>
                <w:szCs w:val="21"/>
              </w:rPr>
              <w:t xml:space="preserve"> </w:t>
            </w:r>
          </w:p>
        </w:tc>
        <w:tc>
          <w:tcPr>
            <w:tcW w:w="1275"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37" w:type="dxa"/>
            <w:vMerge w:val="continue"/>
            <w:vAlign w:val="center"/>
          </w:tcPr>
          <w:p>
            <w:pPr>
              <w:widowControl/>
              <w:spacing w:line="360" w:lineRule="auto"/>
              <w:ind w:firstLine="420" w:firstLineChars="200"/>
              <w:rPr>
                <w:rFonts w:ascii="宋体" w:hAnsi="宋体" w:eastAsia="宋体" w:cs="宋体"/>
                <w:color w:val="auto"/>
                <w:kern w:val="0"/>
                <w:szCs w:val="21"/>
              </w:rPr>
            </w:pPr>
          </w:p>
        </w:tc>
        <w:tc>
          <w:tcPr>
            <w:tcW w:w="817"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1544"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名称</w:t>
            </w:r>
          </w:p>
        </w:tc>
        <w:tc>
          <w:tcPr>
            <w:tcW w:w="1389" w:type="dxa"/>
            <w:vAlign w:val="center"/>
          </w:tcPr>
          <w:p>
            <w:pPr>
              <w:widowControl/>
              <w:spacing w:line="360" w:lineRule="auto"/>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服务范围</w:t>
            </w:r>
          </w:p>
        </w:tc>
        <w:tc>
          <w:tcPr>
            <w:tcW w:w="1428" w:type="dxa"/>
            <w:vAlign w:val="center"/>
          </w:tcPr>
          <w:p>
            <w:pPr>
              <w:widowControl/>
              <w:spacing w:line="360" w:lineRule="auto"/>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服务要求</w:t>
            </w:r>
          </w:p>
        </w:tc>
        <w:tc>
          <w:tcPr>
            <w:tcW w:w="1618" w:type="dxa"/>
            <w:vAlign w:val="center"/>
          </w:tcPr>
          <w:p>
            <w:pPr>
              <w:widowControl/>
              <w:spacing w:line="360" w:lineRule="auto"/>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服务时间</w:t>
            </w:r>
          </w:p>
        </w:tc>
        <w:tc>
          <w:tcPr>
            <w:tcW w:w="1275" w:type="dxa"/>
            <w:vAlign w:val="center"/>
          </w:tcPr>
          <w:p>
            <w:pPr>
              <w:widowControl/>
              <w:spacing w:line="360" w:lineRule="auto"/>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937" w:type="dxa"/>
            <w:vMerge w:val="continue"/>
            <w:vAlign w:val="center"/>
          </w:tcPr>
          <w:p>
            <w:pPr>
              <w:widowControl/>
              <w:spacing w:line="360" w:lineRule="auto"/>
              <w:ind w:firstLine="420" w:firstLineChars="200"/>
              <w:rPr>
                <w:rFonts w:ascii="宋体" w:hAnsi="宋体" w:eastAsia="宋体" w:cs="宋体"/>
                <w:color w:val="auto"/>
                <w:kern w:val="0"/>
                <w:szCs w:val="21"/>
              </w:rPr>
            </w:pPr>
          </w:p>
        </w:tc>
        <w:tc>
          <w:tcPr>
            <w:tcW w:w="817"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544" w:type="dxa"/>
            <w:vAlign w:val="center"/>
          </w:tcPr>
          <w:p>
            <w:pPr>
              <w:widowControl/>
              <w:spacing w:line="360" w:lineRule="auto"/>
              <w:jc w:val="center"/>
              <w:rPr>
                <w:rFonts w:ascii="宋体" w:hAnsi="宋体" w:eastAsia="宋体" w:cs="宋体"/>
                <w:color w:val="auto"/>
                <w:kern w:val="0"/>
                <w:szCs w:val="21"/>
              </w:rPr>
            </w:pPr>
            <w:r>
              <w:rPr>
                <w:rFonts w:hint="default" w:ascii="宋体" w:hAnsi="宋体" w:eastAsia="宋体" w:cs="宋体"/>
                <w:color w:val="auto"/>
                <w:kern w:val="0"/>
                <w:sz w:val="21"/>
                <w:szCs w:val="21"/>
                <w:lang w:val="en-US"/>
              </w:rPr>
              <w:t>禹州市自然资源和规划局禹州市浅井镇麻地川磨石湾崩塌地质灾害工程治理项目勘查设计费项目</w:t>
            </w:r>
          </w:p>
        </w:tc>
        <w:tc>
          <w:tcPr>
            <w:tcW w:w="1389" w:type="dxa"/>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lang w:eastAsia="zh-CN"/>
              </w:rPr>
              <w:t>详见附件</w:t>
            </w:r>
          </w:p>
        </w:tc>
        <w:tc>
          <w:tcPr>
            <w:tcW w:w="1428"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lang w:eastAsia="zh-CN"/>
              </w:rPr>
              <w:t>详见附件</w:t>
            </w:r>
          </w:p>
        </w:tc>
        <w:tc>
          <w:tcPr>
            <w:tcW w:w="1618" w:type="dxa"/>
            <w:vAlign w:val="center"/>
          </w:tcPr>
          <w:p>
            <w:pPr>
              <w:keepNext w:val="0"/>
              <w:keepLines w:val="0"/>
              <w:widowControl/>
              <w:suppressLineNumbers w:val="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详见附件</w:t>
            </w:r>
          </w:p>
        </w:tc>
        <w:tc>
          <w:tcPr>
            <w:tcW w:w="1275" w:type="dxa"/>
            <w:vAlign w:val="center"/>
          </w:tcPr>
          <w:p>
            <w:pPr>
              <w:widowControl/>
              <w:spacing w:line="360" w:lineRule="auto"/>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详见附件</w:t>
            </w:r>
          </w:p>
        </w:tc>
      </w:tr>
    </w:tbl>
    <w:p>
      <w:pPr>
        <w:widowControl/>
        <w:numPr>
          <w:ilvl w:val="0"/>
          <w:numId w:val="0"/>
        </w:numPr>
        <w:spacing w:line="360" w:lineRule="auto"/>
        <w:rPr>
          <w:rFonts w:hint="eastAsia" w:cs="Arial" w:asciiTheme="minorEastAsia" w:hAnsiTheme="minorEastAsia"/>
          <w:b/>
          <w:bCs/>
          <w:color w:val="auto"/>
          <w:kern w:val="0"/>
          <w:szCs w:val="21"/>
          <w:lang w:eastAsia="zh-CN"/>
        </w:rPr>
      </w:pPr>
    </w:p>
    <w:p>
      <w:pPr>
        <w:widowControl/>
        <w:numPr>
          <w:ilvl w:val="0"/>
          <w:numId w:val="0"/>
        </w:numPr>
        <w:spacing w:line="360" w:lineRule="auto"/>
        <w:rPr>
          <w:rFonts w:hint="eastAsia" w:cs="Arial" w:asciiTheme="minorEastAsia" w:hAnsiTheme="minorEastAsia"/>
          <w:b/>
          <w:bCs/>
          <w:color w:val="auto"/>
          <w:kern w:val="0"/>
          <w:szCs w:val="21"/>
        </w:rPr>
      </w:pPr>
      <w:r>
        <w:rPr>
          <w:rFonts w:hint="eastAsia" w:cs="Arial" w:asciiTheme="minorEastAsia" w:hAnsiTheme="minorEastAsia"/>
          <w:b/>
          <w:bCs/>
          <w:color w:val="auto"/>
          <w:kern w:val="0"/>
          <w:szCs w:val="21"/>
          <w:lang w:eastAsia="zh-CN"/>
        </w:rPr>
        <w:t>三、</w:t>
      </w:r>
      <w:r>
        <w:rPr>
          <w:rFonts w:hint="eastAsia" w:cs="Arial" w:asciiTheme="minorEastAsia" w:hAnsiTheme="minorEastAsia"/>
          <w:b/>
          <w:bCs/>
          <w:color w:val="auto"/>
          <w:kern w:val="0"/>
          <w:szCs w:val="21"/>
        </w:rPr>
        <w:t>评审专家名单</w:t>
      </w:r>
    </w:p>
    <w:p>
      <w:pPr>
        <w:pStyle w:val="2"/>
        <w:rPr>
          <w:rFonts w:hint="eastAsia" w:eastAsiaTheme="minorEastAsia"/>
          <w:lang w:val="en-US" w:eastAsia="zh-CN"/>
        </w:rPr>
      </w:pPr>
      <w:r>
        <w:rPr>
          <w:rFonts w:hint="eastAsia"/>
          <w:lang w:val="en-US" w:eastAsia="zh-CN"/>
        </w:rPr>
        <w:t>晋丽华、杨力、桑福新</w:t>
      </w:r>
    </w:p>
    <w:p>
      <w:pPr>
        <w:widowControl/>
        <w:spacing w:line="360" w:lineRule="auto"/>
        <w:rPr>
          <w:rFonts w:hint="eastAsia" w:cs="Arial" w:asciiTheme="minorEastAsia" w:hAnsiTheme="minorEastAsia"/>
          <w:b/>
          <w:bCs/>
          <w:color w:val="auto"/>
          <w:kern w:val="0"/>
          <w:szCs w:val="21"/>
          <w:lang w:val="en-US" w:eastAsia="zh-CN"/>
        </w:rPr>
      </w:pPr>
      <w:r>
        <w:rPr>
          <w:rFonts w:hint="eastAsia" w:cs="Arial" w:asciiTheme="minorEastAsia" w:hAnsiTheme="minorEastAsia"/>
          <w:b/>
          <w:bCs/>
          <w:color w:val="auto"/>
          <w:kern w:val="0"/>
          <w:szCs w:val="21"/>
          <w:lang w:val="en-US" w:eastAsia="zh-CN"/>
        </w:rPr>
        <w:t>四、代理服务收费标准及金额</w:t>
      </w:r>
    </w:p>
    <w:p>
      <w:pPr>
        <w:widowControl/>
        <w:spacing w:line="360" w:lineRule="auto"/>
        <w:ind w:left="420" w:leftChars="200" w:firstLine="0" w:firstLineChars="0"/>
        <w:rPr>
          <w:rFonts w:hint="eastAsia" w:cs="Arial" w:asciiTheme="minorEastAsia" w:hAnsiTheme="minorEastAsia"/>
          <w:b w:val="0"/>
          <w:bCs w:val="0"/>
          <w:color w:val="auto"/>
          <w:kern w:val="0"/>
          <w:szCs w:val="21"/>
        </w:rPr>
      </w:pPr>
      <w:r>
        <w:rPr>
          <w:rFonts w:hint="eastAsia" w:cs="Arial" w:asciiTheme="minorEastAsia" w:hAnsiTheme="minorEastAsia"/>
          <w:b w:val="0"/>
          <w:bCs w:val="0"/>
          <w:color w:val="auto"/>
          <w:kern w:val="0"/>
          <w:szCs w:val="21"/>
        </w:rPr>
        <w:t>收费标准：</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w:t>
      </w:r>
      <w:r>
        <w:rPr>
          <w:rFonts w:hint="eastAsia" w:cs="Arial" w:asciiTheme="minorEastAsia" w:hAnsiTheme="minorEastAsia"/>
          <w:b w:val="0"/>
          <w:bCs w:val="0"/>
          <w:color w:val="auto"/>
          <w:kern w:val="0"/>
          <w:szCs w:val="21"/>
          <w:lang w:val="zh-CN"/>
        </w:rPr>
        <w:t>。</w:t>
      </w:r>
    </w:p>
    <w:p>
      <w:pPr>
        <w:widowControl/>
        <w:spacing w:line="360" w:lineRule="auto"/>
        <w:ind w:firstLine="420" w:firstLineChars="200"/>
        <w:rPr>
          <w:rFonts w:hint="eastAsia" w:cs="Arial" w:asciiTheme="minorEastAsia" w:hAnsiTheme="minorEastAsia"/>
          <w:b w:val="0"/>
          <w:bCs w:val="0"/>
          <w:color w:val="auto"/>
          <w:kern w:val="0"/>
          <w:szCs w:val="21"/>
        </w:rPr>
      </w:pPr>
      <w:r>
        <w:rPr>
          <w:rFonts w:hint="eastAsia" w:cs="Arial" w:asciiTheme="minorEastAsia" w:hAnsiTheme="minorEastAsia"/>
          <w:b w:val="0"/>
          <w:bCs w:val="0"/>
          <w:color w:val="auto"/>
          <w:kern w:val="0"/>
          <w:szCs w:val="21"/>
        </w:rPr>
        <w:t>收费金额</w:t>
      </w:r>
      <w:r>
        <w:rPr>
          <w:rFonts w:hint="eastAsia" w:cs="Arial" w:asciiTheme="minorEastAsia" w:hAnsiTheme="minorEastAsia"/>
          <w:b w:val="0"/>
          <w:bCs w:val="0"/>
          <w:color w:val="auto"/>
          <w:kern w:val="0"/>
          <w:szCs w:val="21"/>
          <w:lang w:eastAsia="zh-CN"/>
        </w:rPr>
        <w:t>：</w:t>
      </w:r>
      <w:r>
        <w:rPr>
          <w:rFonts w:hint="eastAsia" w:cs="Arial" w:asciiTheme="minorEastAsia" w:hAnsiTheme="minorEastAsia"/>
          <w:b w:val="0"/>
          <w:bCs w:val="0"/>
          <w:color w:val="auto"/>
          <w:kern w:val="0"/>
          <w:szCs w:val="21"/>
          <w:lang w:val="en-US" w:eastAsia="zh-CN"/>
        </w:rPr>
        <w:t xml:space="preserve"> 9070</w:t>
      </w:r>
      <w:r>
        <w:rPr>
          <w:rFonts w:hint="eastAsia" w:cs="Arial" w:asciiTheme="minorEastAsia" w:hAnsiTheme="minorEastAsia"/>
          <w:b w:val="0"/>
          <w:bCs w:val="0"/>
          <w:color w:val="auto"/>
          <w:kern w:val="0"/>
          <w:szCs w:val="21"/>
        </w:rPr>
        <w:t>元。</w:t>
      </w:r>
    </w:p>
    <w:p>
      <w:pPr>
        <w:widowControl/>
        <w:spacing w:line="360" w:lineRule="auto"/>
        <w:rPr>
          <w:rFonts w:cs="Arial" w:asciiTheme="minorEastAsia" w:hAnsiTheme="minorEastAsia"/>
          <w:b/>
          <w:bCs/>
          <w:color w:val="auto"/>
          <w:kern w:val="0"/>
          <w:szCs w:val="21"/>
        </w:rPr>
      </w:pPr>
      <w:r>
        <w:rPr>
          <w:rFonts w:hint="eastAsia" w:cs="Arial" w:asciiTheme="minorEastAsia" w:hAnsiTheme="minorEastAsia"/>
          <w:b/>
          <w:bCs/>
          <w:color w:val="auto"/>
          <w:kern w:val="0"/>
          <w:szCs w:val="21"/>
          <w:lang w:eastAsia="zh-CN"/>
        </w:rPr>
        <w:t>五</w:t>
      </w:r>
      <w:r>
        <w:rPr>
          <w:rFonts w:hint="eastAsia" w:cs="Arial" w:asciiTheme="minorEastAsia" w:hAnsiTheme="minorEastAsia"/>
          <w:b/>
          <w:bCs/>
          <w:color w:val="auto"/>
          <w:kern w:val="0"/>
          <w:szCs w:val="21"/>
        </w:rPr>
        <w:t>、</w:t>
      </w:r>
      <w:r>
        <w:rPr>
          <w:rFonts w:hint="eastAsia" w:cs="Arial" w:asciiTheme="minorEastAsia" w:hAnsiTheme="minorEastAsia"/>
          <w:b/>
          <w:bCs/>
          <w:color w:val="auto"/>
          <w:kern w:val="0"/>
          <w:szCs w:val="21"/>
          <w:lang w:eastAsia="zh-CN"/>
        </w:rPr>
        <w:t>成交</w:t>
      </w:r>
      <w:r>
        <w:rPr>
          <w:rFonts w:hint="eastAsia" w:cs="Arial" w:asciiTheme="minorEastAsia" w:hAnsiTheme="minorEastAsia"/>
          <w:b/>
          <w:bCs/>
          <w:color w:val="auto"/>
          <w:kern w:val="0"/>
          <w:szCs w:val="21"/>
        </w:rPr>
        <w:t>公告发布的媒介及</w:t>
      </w:r>
      <w:r>
        <w:rPr>
          <w:rFonts w:hint="eastAsia" w:cs="Arial" w:asciiTheme="minorEastAsia" w:hAnsiTheme="minorEastAsia"/>
          <w:b/>
          <w:bCs/>
          <w:color w:val="auto"/>
          <w:kern w:val="0"/>
          <w:szCs w:val="21"/>
          <w:lang w:eastAsia="zh-CN"/>
        </w:rPr>
        <w:t>成交</w:t>
      </w:r>
      <w:r>
        <w:rPr>
          <w:rFonts w:hint="eastAsia" w:cs="Arial" w:asciiTheme="minorEastAsia" w:hAnsiTheme="minorEastAsia"/>
          <w:b/>
          <w:bCs/>
          <w:color w:val="auto"/>
          <w:kern w:val="0"/>
          <w:szCs w:val="21"/>
        </w:rPr>
        <w:t>公告期限</w:t>
      </w:r>
    </w:p>
    <w:p>
      <w:pPr>
        <w:widowControl/>
        <w:spacing w:line="360" w:lineRule="auto"/>
        <w:ind w:firstLine="420" w:firstLineChars="200"/>
        <w:rPr>
          <w:rFonts w:cs="Arial" w:asciiTheme="minorEastAsia" w:hAnsiTheme="minorEastAsia"/>
          <w:color w:val="auto"/>
          <w:kern w:val="0"/>
          <w:szCs w:val="21"/>
        </w:rPr>
      </w:pPr>
      <w:r>
        <w:rPr>
          <w:rFonts w:hint="eastAsia" w:cs="Arial" w:asciiTheme="minorEastAsia" w:hAnsiTheme="minorEastAsia"/>
          <w:color w:val="auto"/>
          <w:kern w:val="0"/>
          <w:szCs w:val="21"/>
        </w:rPr>
        <w:t>本次中标公告在</w:t>
      </w:r>
      <w:r>
        <w:rPr>
          <w:rFonts w:hint="eastAsia" w:cs="Arial" w:asciiTheme="minorEastAsia" w:hAnsiTheme="minorEastAsia"/>
          <w:color w:val="auto"/>
          <w:kern w:val="0"/>
          <w:szCs w:val="21"/>
          <w:lang w:val="en-GB"/>
        </w:rPr>
        <w:t>《河南省政府采购网》《许昌市政府采购网》《全国公共资源交易平台（河南省•许昌市）》</w:t>
      </w:r>
      <w:r>
        <w:rPr>
          <w:rFonts w:hint="eastAsia" w:cs="Arial" w:asciiTheme="minorEastAsia" w:hAnsiTheme="minorEastAsia"/>
          <w:color w:val="auto"/>
          <w:kern w:val="0"/>
          <w:szCs w:val="21"/>
        </w:rPr>
        <w:t>上发布。成交公告期限为1个工作日。</w:t>
      </w:r>
    </w:p>
    <w:p>
      <w:pPr>
        <w:widowControl/>
        <w:spacing w:line="360" w:lineRule="auto"/>
        <w:rPr>
          <w:rFonts w:ascii="宋体" w:hAnsi="宋体"/>
          <w:b/>
          <w:color w:val="auto"/>
          <w:szCs w:val="21"/>
        </w:rPr>
      </w:pPr>
      <w:r>
        <w:rPr>
          <w:rFonts w:hint="eastAsia" w:ascii="宋体" w:hAnsi="宋体"/>
          <w:b/>
          <w:color w:val="auto"/>
          <w:szCs w:val="21"/>
          <w:lang w:eastAsia="zh-CN"/>
        </w:rPr>
        <w:t>六</w:t>
      </w:r>
      <w:r>
        <w:rPr>
          <w:rFonts w:hint="eastAsia" w:ascii="宋体" w:hAnsi="宋体"/>
          <w:b/>
          <w:color w:val="auto"/>
          <w:szCs w:val="21"/>
        </w:rPr>
        <w:t>、其它补充事宜</w:t>
      </w:r>
    </w:p>
    <w:p>
      <w:pPr>
        <w:widowControl/>
        <w:spacing w:line="360" w:lineRule="auto"/>
        <w:ind w:firstLine="420" w:firstLineChars="200"/>
        <w:rPr>
          <w:rFonts w:hint="eastAsia" w:cs="Arial" w:asciiTheme="minorEastAsia" w:hAnsiTheme="minorEastAsia"/>
          <w:color w:val="auto"/>
          <w:kern w:val="0"/>
          <w:szCs w:val="21"/>
          <w:lang w:val="en-GB"/>
        </w:rPr>
      </w:pPr>
      <w:r>
        <w:rPr>
          <w:rFonts w:hint="eastAsia" w:cs="Arial" w:asciiTheme="minorEastAsia" w:hAnsiTheme="minorEastAsia"/>
          <w:color w:val="auto"/>
          <w:kern w:val="0"/>
          <w:szCs w:val="21"/>
          <w:lang w:val="en-GB"/>
        </w:rPr>
        <w:t>供应商在结果公告期间，按照《政府采购质疑和投诉办法》的有关规定，已质疑的供应商可以依法向财政部门提起书面投诉。</w:t>
      </w:r>
    </w:p>
    <w:p>
      <w:pPr>
        <w:widowControl/>
        <w:spacing w:line="360" w:lineRule="auto"/>
        <w:ind w:firstLine="420" w:firstLineChars="200"/>
        <w:rPr>
          <w:rFonts w:hint="eastAsia" w:cs="Arial" w:asciiTheme="minorEastAsia" w:hAnsiTheme="minorEastAsia"/>
          <w:color w:val="auto"/>
          <w:kern w:val="0"/>
          <w:szCs w:val="21"/>
          <w:lang w:val="en-GB"/>
        </w:rPr>
      </w:pPr>
      <w:r>
        <w:rPr>
          <w:rFonts w:hint="eastAsia" w:cs="Arial" w:asciiTheme="minorEastAsia" w:hAnsiTheme="minorEastAsia"/>
          <w:color w:val="auto"/>
          <w:kern w:val="0"/>
          <w:szCs w:val="21"/>
          <w:lang w:val="en-GB"/>
        </w:rPr>
        <w:t>受理部门：禹州市财政局政府采购监督管理办公室</w:t>
      </w:r>
    </w:p>
    <w:p>
      <w:pPr>
        <w:widowControl/>
        <w:spacing w:line="360" w:lineRule="auto"/>
        <w:ind w:firstLine="420" w:firstLineChars="200"/>
        <w:rPr>
          <w:rFonts w:hint="eastAsia" w:cs="Arial" w:asciiTheme="minorEastAsia" w:hAnsiTheme="minorEastAsia"/>
          <w:color w:val="auto"/>
          <w:kern w:val="0"/>
          <w:szCs w:val="21"/>
          <w:lang w:val="en-GB"/>
        </w:rPr>
      </w:pPr>
      <w:r>
        <w:rPr>
          <w:rFonts w:hint="eastAsia" w:cs="Arial" w:asciiTheme="minorEastAsia" w:hAnsiTheme="minorEastAsia"/>
          <w:color w:val="auto"/>
          <w:kern w:val="0"/>
          <w:szCs w:val="21"/>
          <w:lang w:val="en-GB"/>
        </w:rPr>
        <w:t xml:space="preserve">受理电话：0374-8112523   </w:t>
      </w:r>
    </w:p>
    <w:p>
      <w:pPr>
        <w:widowControl/>
        <w:spacing w:line="360" w:lineRule="auto"/>
        <w:ind w:firstLine="420" w:firstLineChars="200"/>
        <w:rPr>
          <w:rFonts w:hint="eastAsia" w:cs="Arial" w:asciiTheme="minorEastAsia" w:hAnsiTheme="minorEastAsia"/>
          <w:color w:val="auto"/>
          <w:kern w:val="0"/>
          <w:szCs w:val="21"/>
          <w:lang w:val="en-GB"/>
        </w:rPr>
      </w:pPr>
      <w:r>
        <w:rPr>
          <w:rFonts w:hint="eastAsia" w:cs="Arial" w:asciiTheme="minorEastAsia" w:hAnsiTheme="minorEastAsia"/>
          <w:color w:val="auto"/>
          <w:kern w:val="0"/>
          <w:szCs w:val="21"/>
          <w:lang w:val="en-GB"/>
        </w:rPr>
        <w:t>电子邮箱：yzscgb8112523@163.com</w:t>
      </w:r>
    </w:p>
    <w:p>
      <w:pPr>
        <w:widowControl/>
        <w:spacing w:line="360" w:lineRule="auto"/>
        <w:ind w:firstLine="420" w:firstLineChars="200"/>
        <w:rPr>
          <w:rFonts w:hint="eastAsia" w:cs="Arial" w:asciiTheme="minorEastAsia" w:hAnsiTheme="minorEastAsia"/>
          <w:color w:val="auto"/>
          <w:kern w:val="0"/>
          <w:szCs w:val="21"/>
          <w:lang w:val="en-GB"/>
        </w:rPr>
      </w:pPr>
      <w:r>
        <w:rPr>
          <w:rFonts w:hint="eastAsia" w:cs="Arial" w:asciiTheme="minorEastAsia" w:hAnsiTheme="minorEastAsia"/>
          <w:color w:val="auto"/>
          <w:kern w:val="0"/>
          <w:szCs w:val="21"/>
          <w:lang w:val="en-GB"/>
        </w:rPr>
        <w:t>地址：禹州市行政北路2号禹州市财政局1305房间</w:t>
      </w:r>
    </w:p>
    <w:p>
      <w:pPr>
        <w:widowControl/>
        <w:spacing w:line="360" w:lineRule="auto"/>
        <w:rPr>
          <w:rFonts w:ascii="宋体" w:hAnsi="宋体"/>
          <w:b/>
          <w:color w:val="auto"/>
          <w:szCs w:val="21"/>
        </w:rPr>
      </w:pPr>
      <w:r>
        <w:rPr>
          <w:rFonts w:hint="eastAsia" w:ascii="宋体" w:hAnsi="宋体"/>
          <w:b/>
          <w:color w:val="auto"/>
          <w:szCs w:val="21"/>
          <w:lang w:eastAsia="zh-CN"/>
        </w:rPr>
        <w:t>七</w:t>
      </w:r>
      <w:r>
        <w:rPr>
          <w:rFonts w:hint="eastAsia" w:ascii="宋体" w:hAnsi="宋体"/>
          <w:b/>
          <w:color w:val="auto"/>
          <w:szCs w:val="21"/>
        </w:rPr>
        <w:t>、凡对本次公告内容提出询问，请按以下方式联系。</w:t>
      </w:r>
    </w:p>
    <w:p>
      <w:pPr>
        <w:spacing w:line="440" w:lineRule="exact"/>
        <w:ind w:firstLine="420" w:firstLineChars="200"/>
        <w:rPr>
          <w:rFonts w:hint="eastAsia" w:ascii="宋体" w:hAnsi="宋体"/>
          <w:color w:val="auto"/>
          <w:szCs w:val="21"/>
          <w:lang w:val="en-US" w:eastAsia="zh-CN"/>
        </w:rPr>
      </w:pPr>
      <w:r>
        <w:rPr>
          <w:rFonts w:hint="eastAsia" w:ascii="宋体" w:hAnsi="宋体"/>
          <w:color w:val="auto"/>
          <w:szCs w:val="21"/>
        </w:rPr>
        <w:t>1.采购人信息</w:t>
      </w:r>
    </w:p>
    <w:p>
      <w:pPr>
        <w:spacing w:line="44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名称：禹州市自然资源和规划局</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地址：许昌市禹州市禹王大道100号</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联系人：李先生</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 xml:space="preserve">联系方式：0374-8162011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rPr>
      </w:pPr>
      <w:r>
        <w:rPr>
          <w:rFonts w:hint="eastAsia" w:ascii="宋体" w:hAnsi="宋体"/>
          <w:color w:val="auto"/>
          <w:szCs w:val="21"/>
        </w:rPr>
        <w:t>2.采购代理机构信息</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rPr>
      </w:pPr>
      <w:r>
        <w:rPr>
          <w:rFonts w:hint="eastAsia" w:ascii="宋体" w:hAnsi="宋体"/>
          <w:color w:val="auto"/>
          <w:szCs w:val="21"/>
        </w:rPr>
        <w:t>名称：河南天欧工程管理有限公司</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rPr>
      </w:pPr>
      <w:r>
        <w:rPr>
          <w:rFonts w:hint="eastAsia" w:ascii="宋体" w:hAnsi="宋体"/>
          <w:color w:val="auto"/>
          <w:szCs w:val="21"/>
        </w:rPr>
        <w:t>地址：禹州市颖川街道办禹王大道东段北侧第二层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rPr>
      </w:pPr>
      <w:r>
        <w:rPr>
          <w:rFonts w:hint="eastAsia" w:ascii="宋体" w:hAnsi="宋体"/>
          <w:color w:val="auto"/>
          <w:szCs w:val="21"/>
        </w:rPr>
        <w:t>联系人：王中刚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rPr>
      </w:pPr>
      <w:r>
        <w:rPr>
          <w:rFonts w:hint="eastAsia" w:ascii="宋体" w:hAnsi="宋体"/>
          <w:color w:val="auto"/>
          <w:szCs w:val="21"/>
        </w:rPr>
        <w:t>联系方式：15136882806</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rPr>
      </w:pPr>
      <w:r>
        <w:rPr>
          <w:rFonts w:hint="eastAsia" w:ascii="宋体" w:hAnsi="宋体"/>
          <w:color w:val="auto"/>
          <w:szCs w:val="21"/>
        </w:rPr>
        <w:t>3.项目联系方式</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rPr>
      </w:pPr>
      <w:r>
        <w:rPr>
          <w:rFonts w:hint="eastAsia" w:ascii="宋体" w:hAnsi="宋体"/>
          <w:color w:val="auto"/>
          <w:szCs w:val="21"/>
        </w:rPr>
        <w:t>联系人：王中刚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rPr>
      </w:pPr>
      <w:r>
        <w:rPr>
          <w:rFonts w:hint="eastAsia" w:ascii="宋体" w:hAnsi="宋体"/>
          <w:color w:val="auto"/>
          <w:szCs w:val="21"/>
        </w:rPr>
        <w:t>联系方式：15136882806</w:t>
      </w:r>
    </w:p>
    <w:p>
      <w:pPr>
        <w:widowControl/>
        <w:spacing w:line="360" w:lineRule="auto"/>
        <w:ind w:firstLine="6300" w:firstLineChars="3000"/>
        <w:rPr>
          <w:rFonts w:ascii="宋体" w:hAnsi="宋体"/>
          <w:color w:val="auto"/>
          <w:szCs w:val="21"/>
        </w:rPr>
      </w:pPr>
    </w:p>
    <w:p>
      <w:pPr>
        <w:widowControl/>
        <w:spacing w:line="360" w:lineRule="auto"/>
        <w:ind w:firstLine="6510" w:firstLineChars="3100"/>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w:t>
      </w:r>
      <w:bookmarkEnd w:id="0"/>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DY4NDU1NmFjNDYzYjZkZjVkMDc4NzE4N2I3MzIifQ=="/>
    <w:docVar w:name="KSO_WPS_MARK_KEY" w:val="664cb333-cf44-40c9-b831-4de48600b4ef"/>
  </w:docVars>
  <w:rsids>
    <w:rsidRoot w:val="00C053BD"/>
    <w:rsid w:val="000164F9"/>
    <w:rsid w:val="00023954"/>
    <w:rsid w:val="000308B2"/>
    <w:rsid w:val="000426B5"/>
    <w:rsid w:val="0004661F"/>
    <w:rsid w:val="000562DC"/>
    <w:rsid w:val="00060671"/>
    <w:rsid w:val="000623B3"/>
    <w:rsid w:val="000727FE"/>
    <w:rsid w:val="00076EA6"/>
    <w:rsid w:val="000B3975"/>
    <w:rsid w:val="000C111E"/>
    <w:rsid w:val="000C7A92"/>
    <w:rsid w:val="000C7DC5"/>
    <w:rsid w:val="000D3FD0"/>
    <w:rsid w:val="000E2BC1"/>
    <w:rsid w:val="000E4DE8"/>
    <w:rsid w:val="00116DEC"/>
    <w:rsid w:val="00132BE5"/>
    <w:rsid w:val="00136D73"/>
    <w:rsid w:val="00156866"/>
    <w:rsid w:val="00167A2D"/>
    <w:rsid w:val="0018327D"/>
    <w:rsid w:val="001B3100"/>
    <w:rsid w:val="001B6F78"/>
    <w:rsid w:val="001C231E"/>
    <w:rsid w:val="001D0119"/>
    <w:rsid w:val="001F7D77"/>
    <w:rsid w:val="00221D36"/>
    <w:rsid w:val="002277DE"/>
    <w:rsid w:val="00227D9F"/>
    <w:rsid w:val="00233711"/>
    <w:rsid w:val="00240107"/>
    <w:rsid w:val="00244C78"/>
    <w:rsid w:val="002567B6"/>
    <w:rsid w:val="00267DAC"/>
    <w:rsid w:val="002C6BC8"/>
    <w:rsid w:val="002D2C13"/>
    <w:rsid w:val="002D6640"/>
    <w:rsid w:val="002E6D71"/>
    <w:rsid w:val="00331F29"/>
    <w:rsid w:val="00346559"/>
    <w:rsid w:val="003614B4"/>
    <w:rsid w:val="003A3A34"/>
    <w:rsid w:val="003C6182"/>
    <w:rsid w:val="003C63B5"/>
    <w:rsid w:val="003C6FC8"/>
    <w:rsid w:val="003C7377"/>
    <w:rsid w:val="003E5D5E"/>
    <w:rsid w:val="003F50E3"/>
    <w:rsid w:val="004065DD"/>
    <w:rsid w:val="00443B34"/>
    <w:rsid w:val="0046360A"/>
    <w:rsid w:val="004879E5"/>
    <w:rsid w:val="00493A9C"/>
    <w:rsid w:val="004953DC"/>
    <w:rsid w:val="004B4219"/>
    <w:rsid w:val="004E5680"/>
    <w:rsid w:val="0050195D"/>
    <w:rsid w:val="00532154"/>
    <w:rsid w:val="005740C3"/>
    <w:rsid w:val="00583F61"/>
    <w:rsid w:val="00587896"/>
    <w:rsid w:val="005A52EF"/>
    <w:rsid w:val="005D3F38"/>
    <w:rsid w:val="005D5E49"/>
    <w:rsid w:val="0060442C"/>
    <w:rsid w:val="00620194"/>
    <w:rsid w:val="00620BD7"/>
    <w:rsid w:val="00635EAD"/>
    <w:rsid w:val="00641CF9"/>
    <w:rsid w:val="00655270"/>
    <w:rsid w:val="006B1DB2"/>
    <w:rsid w:val="006D4887"/>
    <w:rsid w:val="006D6899"/>
    <w:rsid w:val="00702376"/>
    <w:rsid w:val="00704A0B"/>
    <w:rsid w:val="00711A6B"/>
    <w:rsid w:val="007216B6"/>
    <w:rsid w:val="007341CE"/>
    <w:rsid w:val="00742A01"/>
    <w:rsid w:val="007440DE"/>
    <w:rsid w:val="00755061"/>
    <w:rsid w:val="00756E6E"/>
    <w:rsid w:val="007628A4"/>
    <w:rsid w:val="00781744"/>
    <w:rsid w:val="007861D0"/>
    <w:rsid w:val="007939A1"/>
    <w:rsid w:val="007A2320"/>
    <w:rsid w:val="007C3001"/>
    <w:rsid w:val="007D1E7D"/>
    <w:rsid w:val="008050C7"/>
    <w:rsid w:val="008145A2"/>
    <w:rsid w:val="00817FA0"/>
    <w:rsid w:val="00817FD4"/>
    <w:rsid w:val="008475A2"/>
    <w:rsid w:val="0087095A"/>
    <w:rsid w:val="00877ECA"/>
    <w:rsid w:val="0088620D"/>
    <w:rsid w:val="008B3912"/>
    <w:rsid w:val="008D3C25"/>
    <w:rsid w:val="008D5A27"/>
    <w:rsid w:val="008E1B22"/>
    <w:rsid w:val="00955AB1"/>
    <w:rsid w:val="00956837"/>
    <w:rsid w:val="009678D1"/>
    <w:rsid w:val="00995D91"/>
    <w:rsid w:val="009A177D"/>
    <w:rsid w:val="009E3A33"/>
    <w:rsid w:val="00A054F2"/>
    <w:rsid w:val="00A11D16"/>
    <w:rsid w:val="00A266D9"/>
    <w:rsid w:val="00A2747D"/>
    <w:rsid w:val="00A3325C"/>
    <w:rsid w:val="00A424E5"/>
    <w:rsid w:val="00A71D80"/>
    <w:rsid w:val="00A7230C"/>
    <w:rsid w:val="00A846E7"/>
    <w:rsid w:val="00A93635"/>
    <w:rsid w:val="00AA2D4B"/>
    <w:rsid w:val="00AB3649"/>
    <w:rsid w:val="00AB3706"/>
    <w:rsid w:val="00AC7AC7"/>
    <w:rsid w:val="00AE396F"/>
    <w:rsid w:val="00AE6DE3"/>
    <w:rsid w:val="00AF4D21"/>
    <w:rsid w:val="00B01138"/>
    <w:rsid w:val="00B177A5"/>
    <w:rsid w:val="00B231BA"/>
    <w:rsid w:val="00B37267"/>
    <w:rsid w:val="00B763A8"/>
    <w:rsid w:val="00BA4F7C"/>
    <w:rsid w:val="00BB2643"/>
    <w:rsid w:val="00BB5029"/>
    <w:rsid w:val="00BE4FD0"/>
    <w:rsid w:val="00BF76CD"/>
    <w:rsid w:val="00C053BD"/>
    <w:rsid w:val="00C11F77"/>
    <w:rsid w:val="00C120F0"/>
    <w:rsid w:val="00C214FD"/>
    <w:rsid w:val="00C34165"/>
    <w:rsid w:val="00C4112C"/>
    <w:rsid w:val="00C504B8"/>
    <w:rsid w:val="00C84316"/>
    <w:rsid w:val="00C84FCF"/>
    <w:rsid w:val="00C92F74"/>
    <w:rsid w:val="00CA0C24"/>
    <w:rsid w:val="00CB7BED"/>
    <w:rsid w:val="00CC066E"/>
    <w:rsid w:val="00CF283E"/>
    <w:rsid w:val="00CF3F03"/>
    <w:rsid w:val="00D02682"/>
    <w:rsid w:val="00D02F98"/>
    <w:rsid w:val="00D04D23"/>
    <w:rsid w:val="00D16A68"/>
    <w:rsid w:val="00D2514D"/>
    <w:rsid w:val="00D456F7"/>
    <w:rsid w:val="00D67A37"/>
    <w:rsid w:val="00D853B8"/>
    <w:rsid w:val="00D97A99"/>
    <w:rsid w:val="00DB46E6"/>
    <w:rsid w:val="00DC2713"/>
    <w:rsid w:val="00DE4067"/>
    <w:rsid w:val="00DE59B8"/>
    <w:rsid w:val="00DF0FCE"/>
    <w:rsid w:val="00DF14E9"/>
    <w:rsid w:val="00DF25BB"/>
    <w:rsid w:val="00E43528"/>
    <w:rsid w:val="00E47F2F"/>
    <w:rsid w:val="00E85BBD"/>
    <w:rsid w:val="00E95984"/>
    <w:rsid w:val="00EA21D6"/>
    <w:rsid w:val="00EA7A58"/>
    <w:rsid w:val="00EB6DE6"/>
    <w:rsid w:val="00EC62DB"/>
    <w:rsid w:val="00EE1A99"/>
    <w:rsid w:val="00EF432A"/>
    <w:rsid w:val="00EF7CA5"/>
    <w:rsid w:val="00F0052C"/>
    <w:rsid w:val="00F07B3C"/>
    <w:rsid w:val="00F21E7A"/>
    <w:rsid w:val="00F70528"/>
    <w:rsid w:val="00F72E08"/>
    <w:rsid w:val="00F7352D"/>
    <w:rsid w:val="00F77256"/>
    <w:rsid w:val="00F77A7A"/>
    <w:rsid w:val="00F829E2"/>
    <w:rsid w:val="00F961B9"/>
    <w:rsid w:val="00FA4034"/>
    <w:rsid w:val="00FA54E5"/>
    <w:rsid w:val="00FA5C13"/>
    <w:rsid w:val="00FB2204"/>
    <w:rsid w:val="00FB3FA8"/>
    <w:rsid w:val="00FC67A4"/>
    <w:rsid w:val="00FF46E2"/>
    <w:rsid w:val="01086D94"/>
    <w:rsid w:val="02016E53"/>
    <w:rsid w:val="02DE7445"/>
    <w:rsid w:val="02F0175E"/>
    <w:rsid w:val="051F5FEE"/>
    <w:rsid w:val="053858BB"/>
    <w:rsid w:val="056D1BB5"/>
    <w:rsid w:val="073A192E"/>
    <w:rsid w:val="07637402"/>
    <w:rsid w:val="077026D0"/>
    <w:rsid w:val="078A0004"/>
    <w:rsid w:val="08664F84"/>
    <w:rsid w:val="08D4233A"/>
    <w:rsid w:val="09336848"/>
    <w:rsid w:val="0A7A5E9D"/>
    <w:rsid w:val="0AAC0E61"/>
    <w:rsid w:val="0B520436"/>
    <w:rsid w:val="0C275780"/>
    <w:rsid w:val="0CE7760E"/>
    <w:rsid w:val="0D1A5D55"/>
    <w:rsid w:val="0DF05BED"/>
    <w:rsid w:val="10920B2B"/>
    <w:rsid w:val="118155B2"/>
    <w:rsid w:val="12595CB5"/>
    <w:rsid w:val="12B055CD"/>
    <w:rsid w:val="12E65B21"/>
    <w:rsid w:val="142D05E3"/>
    <w:rsid w:val="17513C1A"/>
    <w:rsid w:val="18335F1D"/>
    <w:rsid w:val="1A39660B"/>
    <w:rsid w:val="1B354FBC"/>
    <w:rsid w:val="1CBA1502"/>
    <w:rsid w:val="1D6B0436"/>
    <w:rsid w:val="1E06131C"/>
    <w:rsid w:val="1E6B0376"/>
    <w:rsid w:val="1ECF6C02"/>
    <w:rsid w:val="1FA7179E"/>
    <w:rsid w:val="211C233A"/>
    <w:rsid w:val="220041CA"/>
    <w:rsid w:val="22D94F62"/>
    <w:rsid w:val="22E62E69"/>
    <w:rsid w:val="23C4489A"/>
    <w:rsid w:val="2449146F"/>
    <w:rsid w:val="24BC54EC"/>
    <w:rsid w:val="250F1CF5"/>
    <w:rsid w:val="25517A09"/>
    <w:rsid w:val="262A13C3"/>
    <w:rsid w:val="26556956"/>
    <w:rsid w:val="27E568A2"/>
    <w:rsid w:val="28963E76"/>
    <w:rsid w:val="292A336C"/>
    <w:rsid w:val="2A832011"/>
    <w:rsid w:val="2B484BDC"/>
    <w:rsid w:val="2BB533C1"/>
    <w:rsid w:val="2BB91F39"/>
    <w:rsid w:val="2C0B133E"/>
    <w:rsid w:val="2C287064"/>
    <w:rsid w:val="2CDF7FCA"/>
    <w:rsid w:val="2DA744BB"/>
    <w:rsid w:val="2E3F6DD4"/>
    <w:rsid w:val="2FFF0C4F"/>
    <w:rsid w:val="3007230D"/>
    <w:rsid w:val="303F7A41"/>
    <w:rsid w:val="30BF10DF"/>
    <w:rsid w:val="30D20571"/>
    <w:rsid w:val="31E218FC"/>
    <w:rsid w:val="32C03333"/>
    <w:rsid w:val="35A62D21"/>
    <w:rsid w:val="35C1099B"/>
    <w:rsid w:val="36877062"/>
    <w:rsid w:val="36E9368B"/>
    <w:rsid w:val="37BE65AE"/>
    <w:rsid w:val="37EF2AB8"/>
    <w:rsid w:val="37FF2989"/>
    <w:rsid w:val="38250EBC"/>
    <w:rsid w:val="39A47A62"/>
    <w:rsid w:val="3A96260F"/>
    <w:rsid w:val="3A972E22"/>
    <w:rsid w:val="3BB149FB"/>
    <w:rsid w:val="3C170652"/>
    <w:rsid w:val="3C9506A5"/>
    <w:rsid w:val="3CA8487C"/>
    <w:rsid w:val="3D0B609A"/>
    <w:rsid w:val="3DEF6D00"/>
    <w:rsid w:val="3EC741D8"/>
    <w:rsid w:val="3EF13452"/>
    <w:rsid w:val="3F2C52F0"/>
    <w:rsid w:val="3FA35937"/>
    <w:rsid w:val="3FC37028"/>
    <w:rsid w:val="413B181B"/>
    <w:rsid w:val="414752BF"/>
    <w:rsid w:val="429A2FB4"/>
    <w:rsid w:val="42C27D1A"/>
    <w:rsid w:val="42F87E26"/>
    <w:rsid w:val="43081BD1"/>
    <w:rsid w:val="465313B5"/>
    <w:rsid w:val="473C009B"/>
    <w:rsid w:val="47A16BE1"/>
    <w:rsid w:val="47C87526"/>
    <w:rsid w:val="483F4B44"/>
    <w:rsid w:val="48C46F80"/>
    <w:rsid w:val="48E96000"/>
    <w:rsid w:val="4951787D"/>
    <w:rsid w:val="49E83C32"/>
    <w:rsid w:val="4A7D73E4"/>
    <w:rsid w:val="4D387149"/>
    <w:rsid w:val="4D8900D4"/>
    <w:rsid w:val="4E4B756E"/>
    <w:rsid w:val="4EAC21A5"/>
    <w:rsid w:val="4EF94AC3"/>
    <w:rsid w:val="4EFD3DEB"/>
    <w:rsid w:val="50097A28"/>
    <w:rsid w:val="509C4FA8"/>
    <w:rsid w:val="50B87B88"/>
    <w:rsid w:val="51FF0643"/>
    <w:rsid w:val="52CD35EC"/>
    <w:rsid w:val="533B381E"/>
    <w:rsid w:val="533E7511"/>
    <w:rsid w:val="53803589"/>
    <w:rsid w:val="54CF69F2"/>
    <w:rsid w:val="55F17F48"/>
    <w:rsid w:val="56A807A0"/>
    <w:rsid w:val="56D34B2A"/>
    <w:rsid w:val="571D2E11"/>
    <w:rsid w:val="581A1553"/>
    <w:rsid w:val="58A722CB"/>
    <w:rsid w:val="58E3481A"/>
    <w:rsid w:val="5A2411E2"/>
    <w:rsid w:val="5AD1175C"/>
    <w:rsid w:val="5B8D6CBF"/>
    <w:rsid w:val="5B8F3367"/>
    <w:rsid w:val="5C443FAB"/>
    <w:rsid w:val="5CB6074E"/>
    <w:rsid w:val="5CCE758F"/>
    <w:rsid w:val="5D0A6E00"/>
    <w:rsid w:val="5E714676"/>
    <w:rsid w:val="616B1762"/>
    <w:rsid w:val="617B06E3"/>
    <w:rsid w:val="62A3501A"/>
    <w:rsid w:val="637E0CC9"/>
    <w:rsid w:val="640C5A8B"/>
    <w:rsid w:val="640D79CA"/>
    <w:rsid w:val="64A55079"/>
    <w:rsid w:val="66501735"/>
    <w:rsid w:val="66873338"/>
    <w:rsid w:val="66C64D00"/>
    <w:rsid w:val="673D60BC"/>
    <w:rsid w:val="68916D37"/>
    <w:rsid w:val="6A5F7ABE"/>
    <w:rsid w:val="6B3057ED"/>
    <w:rsid w:val="6B5A2A78"/>
    <w:rsid w:val="6C24541E"/>
    <w:rsid w:val="6CDA5A16"/>
    <w:rsid w:val="6D282CEC"/>
    <w:rsid w:val="6DE60A06"/>
    <w:rsid w:val="6E736056"/>
    <w:rsid w:val="6E8D5E4E"/>
    <w:rsid w:val="6F7C2E7B"/>
    <w:rsid w:val="70F1146B"/>
    <w:rsid w:val="71381023"/>
    <w:rsid w:val="722F722D"/>
    <w:rsid w:val="728E327E"/>
    <w:rsid w:val="73405099"/>
    <w:rsid w:val="740B037A"/>
    <w:rsid w:val="745B0081"/>
    <w:rsid w:val="74AC240C"/>
    <w:rsid w:val="74B66E2F"/>
    <w:rsid w:val="75B10E02"/>
    <w:rsid w:val="76780840"/>
    <w:rsid w:val="77406BC0"/>
    <w:rsid w:val="77F34DE4"/>
    <w:rsid w:val="784C1F84"/>
    <w:rsid w:val="78AA632A"/>
    <w:rsid w:val="79F743AD"/>
    <w:rsid w:val="79FF7639"/>
    <w:rsid w:val="7A8C2B0C"/>
    <w:rsid w:val="7B200D0A"/>
    <w:rsid w:val="7B5036B1"/>
    <w:rsid w:val="7BA67BFD"/>
    <w:rsid w:val="7BB37628"/>
    <w:rsid w:val="7C06353E"/>
    <w:rsid w:val="7C80044E"/>
    <w:rsid w:val="7D4F6B14"/>
    <w:rsid w:val="7DE83612"/>
    <w:rsid w:val="7E4E559F"/>
    <w:rsid w:val="7E9A2D7C"/>
    <w:rsid w:val="7FAB3A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unhideWhenUsed/>
    <w:qFormat/>
    <w:uiPriority w:val="99"/>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next w:val="8"/>
    <w:qFormat/>
    <w:uiPriority w:val="0"/>
    <w:pPr>
      <w:adjustRightInd w:val="0"/>
      <w:spacing w:after="120" w:line="360" w:lineRule="atLeast"/>
      <w:ind w:left="420" w:leftChars="200"/>
      <w:jc w:val="left"/>
      <w:textAlignment w:val="baseline"/>
    </w:pPr>
    <w:rPr>
      <w:kern w:val="0"/>
      <w:sz w:val="24"/>
    </w:rPr>
  </w:style>
  <w:style w:type="paragraph" w:styleId="8">
    <w:name w:val="envelope return"/>
    <w:basedOn w:val="1"/>
    <w:unhideWhenUsed/>
    <w:qFormat/>
    <w:uiPriority w:val="99"/>
    <w:pPr>
      <w:snapToGrid w:val="0"/>
    </w:pPr>
    <w:rPr>
      <w:rFonts w:ascii="Arial" w:hAnsi="Arial"/>
    </w:rPr>
  </w:style>
  <w:style w:type="paragraph" w:styleId="9">
    <w:name w:val="footer"/>
    <w:basedOn w:val="1"/>
    <w:link w:val="25"/>
    <w:semiHidden/>
    <w:unhideWhenUsed/>
    <w:qFormat/>
    <w:uiPriority w:val="99"/>
    <w:pPr>
      <w:tabs>
        <w:tab w:val="center" w:pos="4153"/>
        <w:tab w:val="right" w:pos="8306"/>
      </w:tabs>
      <w:snapToGrid w:val="0"/>
      <w:jc w:val="left"/>
    </w:pPr>
    <w:rPr>
      <w:sz w:val="18"/>
      <w:szCs w:val="18"/>
    </w:rPr>
  </w:style>
  <w:style w:type="paragraph" w:styleId="10">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rPr>
      <w:rFonts w:ascii="宋体" w:hAnsi="宋体"/>
    </w:rPr>
  </w:style>
  <w:style w:type="paragraph" w:styleId="12">
    <w:name w:val="Normal (Web)"/>
    <w:basedOn w:val="1"/>
    <w:qFormat/>
    <w:uiPriority w:val="0"/>
    <w:rPr>
      <w:rFonts w:ascii="Calibri" w:hAnsi="Calibri" w:eastAsia="宋体" w:cs="Times New Roman"/>
      <w:sz w:val="24"/>
      <w:szCs w:val="24"/>
    </w:rPr>
  </w:style>
  <w:style w:type="paragraph" w:styleId="13">
    <w:name w:val="Body Text First Indent"/>
    <w:basedOn w:val="2"/>
    <w:next w:val="14"/>
    <w:link w:val="26"/>
    <w:qFormat/>
    <w:uiPriority w:val="0"/>
    <w:pPr>
      <w:ind w:firstLine="420" w:firstLineChars="100"/>
    </w:pPr>
    <w:rPr>
      <w:rFonts w:ascii="宋体" w:hAnsi="Times New Roman" w:eastAsia="宋体" w:cs="Times New Roman"/>
      <w:kern w:val="0"/>
      <w:sz w:val="34"/>
      <w:szCs w:val="20"/>
    </w:rPr>
  </w:style>
  <w:style w:type="paragraph" w:customStyle="1" w:styleId="14">
    <w:name w:val="List Paragraph1"/>
    <w:basedOn w:val="1"/>
    <w:next w:val="1"/>
    <w:qFormat/>
    <w:uiPriority w:val="0"/>
    <w:pPr>
      <w:spacing w:line="240" w:lineRule="auto"/>
      <w:ind w:left="420" w:firstLine="3748"/>
    </w:pPr>
  </w:style>
  <w:style w:type="paragraph" w:styleId="15">
    <w:name w:val="Body Text First Indent 2"/>
    <w:basedOn w:val="7"/>
    <w:next w:val="1"/>
    <w:qFormat/>
    <w:uiPriority w:val="0"/>
    <w:pPr>
      <w:snapToGrid w:val="0"/>
      <w:spacing w:beforeAutospacing="1" w:afterAutospacing="1" w:line="360" w:lineRule="auto"/>
      <w:ind w:left="480" w:firstLine="562" w:firstLineChars="200"/>
    </w:pPr>
    <w:rPr>
      <w:rFonts w:hint="eastAsia" w:ascii="仿宋_GB2312" w:hAnsi="仿宋_GB2312"/>
      <w:szCs w:val="30"/>
      <w:lang w:eastAsia="en-US"/>
    </w:rPr>
  </w:style>
  <w:style w:type="table" w:styleId="17">
    <w:name w:val="Table Grid"/>
    <w:basedOn w:val="1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000000"/>
      <w:u w:val="none"/>
    </w:rPr>
  </w:style>
  <w:style w:type="character" w:styleId="20">
    <w:name w:val="Emphasis"/>
    <w:basedOn w:val="18"/>
    <w:qFormat/>
    <w:uiPriority w:val="20"/>
    <w:rPr>
      <w:color w:val="0371C6"/>
      <w:u w:val="none"/>
    </w:rPr>
  </w:style>
  <w:style w:type="character" w:styleId="21">
    <w:name w:val="Hyperlink"/>
    <w:basedOn w:val="18"/>
    <w:unhideWhenUsed/>
    <w:qFormat/>
    <w:uiPriority w:val="99"/>
    <w:rPr>
      <w:color w:val="000000"/>
      <w:u w:val="none"/>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3">
    <w:name w:val="正文 New"/>
    <w:basedOn w:val="1"/>
    <w:semiHidden/>
    <w:qFormat/>
    <w:uiPriority w:val="0"/>
    <w:pPr>
      <w:spacing w:line="440" w:lineRule="exact"/>
      <w:ind w:left="357" w:hanging="357"/>
    </w:pPr>
  </w:style>
  <w:style w:type="character" w:customStyle="1" w:styleId="24">
    <w:name w:val="页眉 Char"/>
    <w:basedOn w:val="18"/>
    <w:link w:val="10"/>
    <w:semiHidden/>
    <w:qFormat/>
    <w:uiPriority w:val="99"/>
    <w:rPr>
      <w:sz w:val="18"/>
      <w:szCs w:val="18"/>
    </w:rPr>
  </w:style>
  <w:style w:type="character" w:customStyle="1" w:styleId="25">
    <w:name w:val="页脚 Char"/>
    <w:basedOn w:val="18"/>
    <w:link w:val="9"/>
    <w:semiHidden/>
    <w:qFormat/>
    <w:uiPriority w:val="99"/>
    <w:rPr>
      <w:sz w:val="18"/>
      <w:szCs w:val="18"/>
    </w:rPr>
  </w:style>
  <w:style w:type="character" w:customStyle="1" w:styleId="26">
    <w:name w:val="正文首行缩进 Char"/>
    <w:basedOn w:val="27"/>
    <w:link w:val="13"/>
    <w:qFormat/>
    <w:uiPriority w:val="0"/>
    <w:rPr>
      <w:rFonts w:hint="default" w:ascii="Calibri" w:hAnsi="Calibri" w:eastAsia="宋体" w:cs="Times New Roman"/>
      <w:kern w:val="2"/>
      <w:sz w:val="21"/>
      <w:szCs w:val="22"/>
    </w:rPr>
  </w:style>
  <w:style w:type="character" w:customStyle="1" w:styleId="27">
    <w:name w:val="正文文本 Char"/>
    <w:basedOn w:val="18"/>
    <w:link w:val="2"/>
    <w:qFormat/>
    <w:uiPriority w:val="0"/>
    <w:rPr>
      <w:rFonts w:hint="default" w:ascii="Calibri" w:hAnsi="Calibri" w:eastAsia="宋体" w:cs="Times New Roman"/>
      <w:kern w:val="2"/>
      <w:sz w:val="21"/>
      <w:szCs w:val="22"/>
    </w:rPr>
  </w:style>
  <w:style w:type="paragraph" w:styleId="28">
    <w:name w:val="List Paragraph"/>
    <w:basedOn w:val="1"/>
    <w:unhideWhenUsed/>
    <w:qFormat/>
    <w:uiPriority w:val="99"/>
    <w:pPr>
      <w:ind w:firstLine="420" w:firstLineChars="200"/>
    </w:pPr>
  </w:style>
  <w:style w:type="character" w:customStyle="1" w:styleId="29">
    <w:name w:val="NormalCharacter"/>
    <w:qFormat/>
    <w:uiPriority w:val="0"/>
  </w:style>
  <w:style w:type="character" w:customStyle="1" w:styleId="30">
    <w:name w:val="red"/>
    <w:basedOn w:val="18"/>
    <w:qFormat/>
    <w:uiPriority w:val="0"/>
    <w:rPr>
      <w:color w:val="FF0000"/>
      <w:sz w:val="18"/>
      <w:szCs w:val="18"/>
    </w:rPr>
  </w:style>
  <w:style w:type="character" w:customStyle="1" w:styleId="31">
    <w:name w:val="red1"/>
    <w:basedOn w:val="18"/>
    <w:qFormat/>
    <w:uiPriority w:val="0"/>
    <w:rPr>
      <w:color w:val="FF0000"/>
      <w:sz w:val="18"/>
      <w:szCs w:val="18"/>
    </w:rPr>
  </w:style>
  <w:style w:type="character" w:customStyle="1" w:styleId="32">
    <w:name w:val="red2"/>
    <w:basedOn w:val="18"/>
    <w:qFormat/>
    <w:uiPriority w:val="0"/>
    <w:rPr>
      <w:color w:val="CC0000"/>
    </w:rPr>
  </w:style>
  <w:style w:type="character" w:customStyle="1" w:styleId="33">
    <w:name w:val="red3"/>
    <w:basedOn w:val="18"/>
    <w:qFormat/>
    <w:uiPriority w:val="0"/>
    <w:rPr>
      <w:color w:val="FF0000"/>
    </w:rPr>
  </w:style>
  <w:style w:type="character" w:customStyle="1" w:styleId="34">
    <w:name w:val="active"/>
    <w:basedOn w:val="18"/>
    <w:qFormat/>
    <w:uiPriority w:val="0"/>
    <w:rPr>
      <w:color w:val="FFFFFF"/>
      <w:shd w:val="clear" w:color="auto" w:fill="2B7AFC"/>
    </w:rPr>
  </w:style>
  <w:style w:type="character" w:customStyle="1" w:styleId="35">
    <w:name w:val="green"/>
    <w:basedOn w:val="18"/>
    <w:qFormat/>
    <w:uiPriority w:val="0"/>
    <w:rPr>
      <w:color w:val="66AE00"/>
      <w:sz w:val="18"/>
      <w:szCs w:val="18"/>
    </w:rPr>
  </w:style>
  <w:style w:type="character" w:customStyle="1" w:styleId="36">
    <w:name w:val="green1"/>
    <w:basedOn w:val="18"/>
    <w:qFormat/>
    <w:uiPriority w:val="0"/>
    <w:rPr>
      <w:color w:val="66AE00"/>
      <w:sz w:val="18"/>
      <w:szCs w:val="18"/>
    </w:rPr>
  </w:style>
  <w:style w:type="character" w:customStyle="1" w:styleId="37">
    <w:name w:val="gb-jt"/>
    <w:basedOn w:val="18"/>
    <w:qFormat/>
    <w:uiPriority w:val="0"/>
  </w:style>
  <w:style w:type="character" w:customStyle="1" w:styleId="38">
    <w:name w:val="hover24"/>
    <w:basedOn w:val="18"/>
    <w:qFormat/>
    <w:uiPriority w:val="0"/>
  </w:style>
  <w:style w:type="character" w:customStyle="1" w:styleId="39">
    <w:name w:val="blue"/>
    <w:basedOn w:val="18"/>
    <w:qFormat/>
    <w:uiPriority w:val="0"/>
    <w:rPr>
      <w:color w:val="0371C6"/>
      <w:sz w:val="21"/>
      <w:szCs w:val="21"/>
    </w:rPr>
  </w:style>
  <w:style w:type="character" w:customStyle="1" w:styleId="40">
    <w:name w:val="right"/>
    <w:basedOn w:val="18"/>
    <w:qFormat/>
    <w:uiPriority w:val="0"/>
    <w:rPr>
      <w:color w:val="999999"/>
      <w:sz w:val="18"/>
      <w:szCs w:val="18"/>
    </w:rPr>
  </w:style>
  <w:style w:type="character" w:customStyle="1" w:styleId="41">
    <w:name w:val="active4"/>
    <w:basedOn w:val="18"/>
    <w:qFormat/>
    <w:uiPriority w:val="0"/>
    <w:rPr>
      <w:color w:val="FFFFFF"/>
      <w:shd w:val="clear" w:color="auto" w:fill="2B7AFC"/>
    </w:rPr>
  </w:style>
  <w:style w:type="character" w:customStyle="1" w:styleId="42">
    <w:name w:val="hover25"/>
    <w:basedOn w:val="18"/>
    <w:qFormat/>
    <w:uiPriority w:val="0"/>
  </w:style>
  <w:style w:type="character" w:customStyle="1" w:styleId="43">
    <w:name w:val="red4"/>
    <w:basedOn w:val="18"/>
    <w:qFormat/>
    <w:uiPriority w:val="0"/>
    <w:rPr>
      <w:color w:val="FF0000"/>
      <w:sz w:val="18"/>
      <w:szCs w:val="18"/>
    </w:rPr>
  </w:style>
  <w:style w:type="character" w:customStyle="1" w:styleId="44">
    <w:name w:val="red5"/>
    <w:basedOn w:val="18"/>
    <w:qFormat/>
    <w:uiPriority w:val="0"/>
    <w:rPr>
      <w:color w:val="CC0000"/>
    </w:rPr>
  </w:style>
  <w:style w:type="character" w:customStyle="1" w:styleId="45">
    <w:name w:val="red6"/>
    <w:basedOn w:val="18"/>
    <w:qFormat/>
    <w:uiPriority w:val="0"/>
    <w:rPr>
      <w:color w:val="FF0000"/>
    </w:rPr>
  </w:style>
  <w:style w:type="character" w:customStyle="1" w:styleId="46">
    <w:name w:val="hover23"/>
    <w:basedOn w:val="18"/>
    <w:qFormat/>
    <w:uiPriority w:val="0"/>
  </w:style>
  <w:style w:type="character" w:customStyle="1" w:styleId="47">
    <w:name w:val="l_6"/>
    <w:basedOn w:val="18"/>
    <w:qFormat/>
    <w:uiPriority w:val="0"/>
  </w:style>
  <w:style w:type="character" w:customStyle="1" w:styleId="48">
    <w:name w:val="l_10"/>
    <w:basedOn w:val="18"/>
    <w:qFormat/>
    <w:uiPriority w:val="0"/>
  </w:style>
  <w:style w:type="character" w:customStyle="1" w:styleId="49">
    <w:name w:val="icon_cxkcyry"/>
    <w:basedOn w:val="18"/>
    <w:qFormat/>
    <w:uiPriority w:val="0"/>
  </w:style>
  <w:style w:type="character" w:customStyle="1" w:styleId="50">
    <w:name w:val="l_121"/>
    <w:basedOn w:val="18"/>
    <w:qFormat/>
    <w:uiPriority w:val="0"/>
  </w:style>
  <w:style w:type="character" w:customStyle="1" w:styleId="51">
    <w:name w:val="l_11"/>
    <w:basedOn w:val="18"/>
    <w:qFormat/>
    <w:uiPriority w:val="0"/>
  </w:style>
  <w:style w:type="character" w:customStyle="1" w:styleId="52">
    <w:name w:val="l_111"/>
    <w:basedOn w:val="18"/>
    <w:qFormat/>
    <w:uiPriority w:val="0"/>
  </w:style>
  <w:style w:type="character" w:customStyle="1" w:styleId="53">
    <w:name w:val="l_3"/>
    <w:basedOn w:val="18"/>
    <w:qFormat/>
    <w:uiPriority w:val="0"/>
  </w:style>
  <w:style w:type="character" w:customStyle="1" w:styleId="54">
    <w:name w:val="close6"/>
    <w:basedOn w:val="18"/>
    <w:qFormat/>
    <w:uiPriority w:val="0"/>
  </w:style>
  <w:style w:type="character" w:customStyle="1" w:styleId="55">
    <w:name w:val="searchopen"/>
    <w:basedOn w:val="18"/>
    <w:qFormat/>
    <w:uiPriority w:val="0"/>
  </w:style>
  <w:style w:type="character" w:customStyle="1" w:styleId="56">
    <w:name w:val="focus"/>
    <w:basedOn w:val="18"/>
    <w:qFormat/>
    <w:uiPriority w:val="0"/>
    <w:rPr>
      <w:b/>
      <w:bCs/>
      <w:color w:val="000000"/>
    </w:rPr>
  </w:style>
  <w:style w:type="character" w:customStyle="1" w:styleId="57">
    <w:name w:val="menutitle12"/>
    <w:basedOn w:val="18"/>
    <w:qFormat/>
    <w:uiPriority w:val="0"/>
    <w:rPr>
      <w:color w:val="333333"/>
      <w:sz w:val="24"/>
      <w:szCs w:val="24"/>
    </w:rPr>
  </w:style>
  <w:style w:type="character" w:customStyle="1" w:styleId="58">
    <w:name w:val="menutitle13"/>
    <w:basedOn w:val="18"/>
    <w:qFormat/>
    <w:uiPriority w:val="0"/>
    <w:rPr>
      <w:color w:val="333333"/>
      <w:sz w:val="24"/>
      <w:szCs w:val="24"/>
    </w:rPr>
  </w:style>
  <w:style w:type="character" w:customStyle="1" w:styleId="59">
    <w:name w:val="l_5"/>
    <w:basedOn w:val="18"/>
    <w:qFormat/>
    <w:uiPriority w:val="0"/>
  </w:style>
  <w:style w:type="character" w:customStyle="1" w:styleId="60">
    <w:name w:val="l_51"/>
    <w:basedOn w:val="18"/>
    <w:qFormat/>
    <w:uiPriority w:val="0"/>
  </w:style>
  <w:style w:type="character" w:customStyle="1" w:styleId="61">
    <w:name w:val="m-text"/>
    <w:basedOn w:val="18"/>
    <w:qFormat/>
    <w:uiPriority w:val="0"/>
  </w:style>
  <w:style w:type="character" w:customStyle="1" w:styleId="62">
    <w:name w:val="icon_dljg"/>
    <w:basedOn w:val="18"/>
    <w:qFormat/>
    <w:uiPriority w:val="0"/>
  </w:style>
  <w:style w:type="character" w:customStyle="1" w:styleId="63">
    <w:name w:val="icon_cxktbr"/>
    <w:basedOn w:val="18"/>
    <w:qFormat/>
    <w:uiPriority w:val="0"/>
  </w:style>
  <w:style w:type="character" w:customStyle="1" w:styleId="64">
    <w:name w:val="color_cdyy"/>
    <w:basedOn w:val="18"/>
    <w:qFormat/>
    <w:uiPriority w:val="0"/>
    <w:rPr>
      <w:color w:val="FFFFFF"/>
      <w:bdr w:val="single" w:color="FFFFFF" w:sz="6" w:space="0"/>
    </w:rPr>
  </w:style>
  <w:style w:type="character" w:customStyle="1" w:styleId="65">
    <w:name w:val="l_15"/>
    <w:basedOn w:val="18"/>
    <w:qFormat/>
    <w:uiPriority w:val="0"/>
  </w:style>
  <w:style w:type="character" w:customStyle="1" w:styleId="66">
    <w:name w:val="l_0"/>
    <w:basedOn w:val="18"/>
    <w:qFormat/>
    <w:uiPriority w:val="0"/>
  </w:style>
  <w:style w:type="character" w:customStyle="1" w:styleId="67">
    <w:name w:val="l_01"/>
    <w:basedOn w:val="18"/>
    <w:qFormat/>
    <w:uiPriority w:val="0"/>
  </w:style>
  <w:style w:type="character" w:customStyle="1" w:styleId="68">
    <w:name w:val="l_13"/>
    <w:basedOn w:val="18"/>
    <w:qFormat/>
    <w:uiPriority w:val="0"/>
  </w:style>
  <w:style w:type="character" w:customStyle="1" w:styleId="69">
    <w:name w:val="l_131"/>
    <w:basedOn w:val="18"/>
    <w:qFormat/>
    <w:uiPriority w:val="0"/>
  </w:style>
  <w:style w:type="character" w:customStyle="1" w:styleId="70">
    <w:name w:val="swapimg4"/>
    <w:basedOn w:val="18"/>
    <w:qFormat/>
    <w:uiPriority w:val="0"/>
  </w:style>
  <w:style w:type="character" w:customStyle="1" w:styleId="71">
    <w:name w:val="swapimg5"/>
    <w:basedOn w:val="18"/>
    <w:qFormat/>
    <w:uiPriority w:val="0"/>
  </w:style>
  <w:style w:type="character" w:customStyle="1" w:styleId="72">
    <w:name w:val="searchclose"/>
    <w:basedOn w:val="18"/>
    <w:qFormat/>
    <w:uiPriority w:val="0"/>
  </w:style>
  <w:style w:type="character" w:customStyle="1" w:styleId="73">
    <w:name w:val="l_7"/>
    <w:basedOn w:val="18"/>
    <w:qFormat/>
    <w:uiPriority w:val="0"/>
  </w:style>
  <w:style w:type="character" w:customStyle="1" w:styleId="74">
    <w:name w:val="icon_xzry"/>
    <w:basedOn w:val="18"/>
    <w:qFormat/>
    <w:uiPriority w:val="0"/>
  </w:style>
  <w:style w:type="character" w:customStyle="1" w:styleId="75">
    <w:name w:val="icon_gzkj"/>
    <w:basedOn w:val="18"/>
    <w:qFormat/>
    <w:uiPriority w:val="0"/>
  </w:style>
  <w:style w:type="character" w:customStyle="1" w:styleId="76">
    <w:name w:val="icon_lzrz"/>
    <w:basedOn w:val="18"/>
    <w:qFormat/>
    <w:uiPriority w:val="0"/>
  </w:style>
  <w:style w:type="character" w:customStyle="1" w:styleId="77">
    <w:name w:val="icon_xglc"/>
    <w:basedOn w:val="18"/>
    <w:qFormat/>
    <w:uiPriority w:val="0"/>
  </w:style>
  <w:style w:type="character" w:customStyle="1" w:styleId="78">
    <w:name w:val="l_4"/>
    <w:basedOn w:val="18"/>
    <w:qFormat/>
    <w:uiPriority w:val="0"/>
  </w:style>
  <w:style w:type="character" w:customStyle="1" w:styleId="79">
    <w:name w:val="l_41"/>
    <w:basedOn w:val="18"/>
    <w:qFormat/>
    <w:uiPriority w:val="0"/>
  </w:style>
  <w:style w:type="character" w:customStyle="1" w:styleId="80">
    <w:name w:val="l_1"/>
    <w:basedOn w:val="18"/>
    <w:qFormat/>
    <w:uiPriority w:val="0"/>
  </w:style>
  <w:style w:type="character" w:customStyle="1" w:styleId="81">
    <w:name w:val="l_12"/>
    <w:basedOn w:val="18"/>
    <w:qFormat/>
    <w:uiPriority w:val="0"/>
  </w:style>
  <w:style w:type="character" w:customStyle="1" w:styleId="82">
    <w:name w:val="l_2"/>
    <w:basedOn w:val="18"/>
    <w:qFormat/>
    <w:uiPriority w:val="0"/>
  </w:style>
  <w:style w:type="character" w:customStyle="1" w:styleId="83">
    <w:name w:val="l_21"/>
    <w:basedOn w:val="18"/>
    <w:qFormat/>
    <w:uiPriority w:val="0"/>
  </w:style>
  <w:style w:type="character" w:customStyle="1" w:styleId="84">
    <w:name w:val="l_8"/>
    <w:basedOn w:val="18"/>
    <w:qFormat/>
    <w:uiPriority w:val="0"/>
  </w:style>
  <w:style w:type="character" w:customStyle="1" w:styleId="85">
    <w:name w:val="l_81"/>
    <w:basedOn w:val="18"/>
    <w:qFormat/>
    <w:uiPriority w:val="0"/>
  </w:style>
  <w:style w:type="character" w:customStyle="1" w:styleId="86">
    <w:name w:val="l_9"/>
    <w:basedOn w:val="18"/>
    <w:qFormat/>
    <w:uiPriority w:val="0"/>
  </w:style>
  <w:style w:type="character" w:customStyle="1" w:styleId="87">
    <w:name w:val="l_91"/>
    <w:basedOn w:val="18"/>
    <w:qFormat/>
    <w:uiPriority w:val="0"/>
  </w:style>
  <w:style w:type="character" w:customStyle="1" w:styleId="88">
    <w:name w:val="l_14"/>
    <w:basedOn w:val="18"/>
    <w:qFormat/>
    <w:uiPriority w:val="0"/>
  </w:style>
  <w:style w:type="character" w:customStyle="1" w:styleId="89">
    <w:name w:val="l_141"/>
    <w:basedOn w:val="18"/>
    <w:qFormat/>
    <w:uiPriority w:val="0"/>
  </w:style>
  <w:style w:type="character" w:customStyle="1" w:styleId="90">
    <w:name w:val="swapimg"/>
    <w:basedOn w:val="18"/>
    <w:qFormat/>
    <w:uiPriority w:val="0"/>
  </w:style>
  <w:style w:type="character" w:customStyle="1" w:styleId="91">
    <w:name w:val="swapimg1"/>
    <w:basedOn w:val="18"/>
    <w:qFormat/>
    <w:uiPriority w:val="0"/>
  </w:style>
  <w:style w:type="character" w:customStyle="1" w:styleId="92">
    <w:name w:val="focus3"/>
    <w:basedOn w:val="18"/>
    <w:qFormat/>
    <w:uiPriority w:val="0"/>
    <w:rPr>
      <w:b/>
      <w:bCs/>
      <w:color w:val="000000"/>
    </w:rPr>
  </w:style>
  <w:style w:type="character" w:customStyle="1" w:styleId="93">
    <w:name w:val="menutitle"/>
    <w:basedOn w:val="18"/>
    <w:qFormat/>
    <w:uiPriority w:val="0"/>
    <w:rPr>
      <w:color w:val="333333"/>
      <w:sz w:val="24"/>
      <w:szCs w:val="24"/>
      <w:shd w:val="clear" w:fill="0076CF"/>
    </w:rPr>
  </w:style>
  <w:style w:type="character" w:customStyle="1" w:styleId="94">
    <w:name w:val="menutitle1"/>
    <w:basedOn w:val="18"/>
    <w:qFormat/>
    <w:uiPriority w:val="0"/>
    <w:rPr>
      <w:color w:val="333333"/>
      <w:sz w:val="24"/>
      <w:szCs w:val="24"/>
    </w:rPr>
  </w:style>
  <w:style w:type="character" w:customStyle="1" w:styleId="95">
    <w:name w:val="l_71"/>
    <w:basedOn w:val="18"/>
    <w:qFormat/>
    <w:uiPriority w:val="0"/>
  </w:style>
  <w:style w:type="character" w:customStyle="1" w:styleId="96">
    <w:name w:val="l_61"/>
    <w:basedOn w:val="18"/>
    <w:qFormat/>
    <w:uiPriority w:val="0"/>
  </w:style>
  <w:style w:type="character" w:customStyle="1" w:styleId="97">
    <w:name w:val="red7"/>
    <w:basedOn w:val="18"/>
    <w:qFormat/>
    <w:uiPriority w:val="0"/>
    <w:rPr>
      <w:color w:val="FF0000"/>
    </w:rPr>
  </w:style>
  <w:style w:type="character" w:customStyle="1" w:styleId="98">
    <w:name w:val="hover"/>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956</Words>
  <Characters>1167</Characters>
  <Lines>8</Lines>
  <Paragraphs>2</Paragraphs>
  <TotalTime>0</TotalTime>
  <ScaleCrop>false</ScaleCrop>
  <LinksUpToDate>false</LinksUpToDate>
  <CharactersWithSpaces>1174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2018-08-01T09:34:00Z</dcterms:created>
  <dc:creator>dell</dc:creator>
  <cp:lastModifiedBy>Administrator</cp:lastModifiedBy>
  <cp:lastPrinted>2021-09-23T08:29:00Z</cp:lastPrinted>
  <dcterms:modified xsi:type="dcterms:W3CDTF">2024-05-10T07:23:46Z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D54D25EB8F3E4FE4A4CB4EF96A12A9B7_13</vt:lpwstr>
  </property>
</Properties>
</file>