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b/>
          <w:color w:val="auto"/>
          <w:sz w:val="72"/>
          <w:szCs w:val="72"/>
        </w:rPr>
      </w:pPr>
      <w:r>
        <w:rPr>
          <w:rFonts w:hint="eastAsia" w:ascii="宋体" w:hAnsi="宋体" w:cs="宋体"/>
          <w:b/>
          <w:color w:val="auto"/>
          <w:sz w:val="72"/>
          <w:szCs w:val="72"/>
        </w:rPr>
        <w:t>建安区政府采购</w:t>
      </w:r>
    </w:p>
    <w:p>
      <w:pPr>
        <w:pStyle w:val="2"/>
        <w:ind w:firstLine="0" w:firstLineChars="0"/>
        <w:rPr>
          <w:rFonts w:hint="default"/>
          <w:color w:val="auto"/>
        </w:rPr>
      </w:pPr>
    </w:p>
    <w:p>
      <w:pPr>
        <w:jc w:val="center"/>
        <w:rPr>
          <w:rFonts w:ascii="宋体" w:hAnsi="宋体" w:cs="宋体"/>
          <w:color w:val="auto"/>
          <w:sz w:val="96"/>
          <w:szCs w:val="72"/>
        </w:rPr>
      </w:pPr>
    </w:p>
    <w:p>
      <w:pPr>
        <w:jc w:val="center"/>
        <w:rPr>
          <w:rFonts w:ascii="宋体" w:hAnsi="宋体" w:cs="宋体"/>
          <w:color w:val="auto"/>
          <w:sz w:val="96"/>
          <w:szCs w:val="72"/>
        </w:rPr>
      </w:pPr>
      <w:r>
        <w:rPr>
          <w:rFonts w:hint="eastAsia" w:ascii="宋体" w:hAnsi="宋体" w:cs="宋体"/>
          <w:color w:val="auto"/>
          <w:sz w:val="96"/>
          <w:szCs w:val="72"/>
        </w:rPr>
        <w:t>招</w:t>
      </w:r>
    </w:p>
    <w:p>
      <w:pPr>
        <w:jc w:val="center"/>
        <w:rPr>
          <w:rFonts w:ascii="宋体" w:hAnsi="宋体" w:cs="宋体"/>
          <w:color w:val="auto"/>
          <w:sz w:val="96"/>
          <w:szCs w:val="72"/>
        </w:rPr>
      </w:pPr>
      <w:r>
        <w:rPr>
          <w:rFonts w:hint="eastAsia" w:ascii="宋体" w:hAnsi="宋体" w:cs="宋体"/>
          <w:color w:val="auto"/>
          <w:sz w:val="96"/>
          <w:szCs w:val="72"/>
        </w:rPr>
        <w:t>标</w:t>
      </w:r>
    </w:p>
    <w:p>
      <w:pPr>
        <w:jc w:val="center"/>
        <w:rPr>
          <w:rFonts w:ascii="宋体" w:hAnsi="宋体" w:cs="宋体"/>
          <w:color w:val="auto"/>
          <w:sz w:val="96"/>
          <w:szCs w:val="72"/>
        </w:rPr>
      </w:pPr>
      <w:r>
        <w:rPr>
          <w:rFonts w:hint="eastAsia" w:ascii="宋体" w:hAnsi="宋体" w:cs="宋体"/>
          <w:color w:val="auto"/>
          <w:sz w:val="96"/>
          <w:szCs w:val="72"/>
        </w:rPr>
        <w:t>文</w:t>
      </w:r>
    </w:p>
    <w:p>
      <w:pPr>
        <w:jc w:val="center"/>
        <w:rPr>
          <w:rFonts w:ascii="宋体" w:hAnsi="宋体" w:cs="宋体"/>
          <w:color w:val="auto"/>
          <w:sz w:val="96"/>
          <w:szCs w:val="72"/>
        </w:rPr>
      </w:pPr>
      <w:r>
        <w:rPr>
          <w:rFonts w:hint="eastAsia" w:ascii="宋体" w:hAnsi="宋体" w:cs="宋体"/>
          <w:color w:val="auto"/>
          <w:sz w:val="96"/>
          <w:szCs w:val="72"/>
        </w:rPr>
        <w:t>件</w:t>
      </w:r>
    </w:p>
    <w:p>
      <w:pPr>
        <w:jc w:val="center"/>
        <w:rPr>
          <w:rFonts w:ascii="宋体" w:hAnsi="宋体" w:cs="宋体"/>
          <w:color w:val="auto"/>
          <w:sz w:val="32"/>
          <w:szCs w:val="32"/>
        </w:rPr>
      </w:pPr>
    </w:p>
    <w:p>
      <w:pPr>
        <w:jc w:val="center"/>
        <w:rPr>
          <w:rFonts w:ascii="宋体" w:hAnsi="宋体" w:cs="宋体"/>
          <w:color w:val="auto"/>
          <w:szCs w:val="36"/>
        </w:rPr>
      </w:pPr>
    </w:p>
    <w:p>
      <w:pPr>
        <w:pStyle w:val="3"/>
        <w:rPr>
          <w:rFonts w:hint="default" w:ascii="宋体"/>
          <w:color w:val="auto"/>
          <w:szCs w:val="36"/>
        </w:rPr>
      </w:pPr>
    </w:p>
    <w:p>
      <w:pPr>
        <w:rPr>
          <w:color w:val="auto"/>
        </w:rPr>
      </w:pPr>
    </w:p>
    <w:p>
      <w:pPr>
        <w:spacing w:line="600" w:lineRule="exact"/>
        <w:rPr>
          <w:rFonts w:ascii="宋体" w:hAnsi="宋体" w:cs="宋体"/>
          <w:b/>
          <w:bCs/>
          <w:color w:val="auto"/>
          <w:sz w:val="32"/>
          <w:szCs w:val="32"/>
        </w:rPr>
      </w:pPr>
      <w:r>
        <w:rPr>
          <w:rFonts w:hint="eastAsia" w:ascii="宋体" w:hAnsi="宋体" w:cs="宋体"/>
          <w:b/>
          <w:bCs/>
          <w:color w:val="auto"/>
          <w:sz w:val="32"/>
          <w:szCs w:val="32"/>
        </w:rPr>
        <w:t xml:space="preserve">   </w:t>
      </w:r>
    </w:p>
    <w:p>
      <w:pPr>
        <w:spacing w:line="600" w:lineRule="exact"/>
        <w:ind w:firstLine="472" w:firstLineChars="147"/>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项目编号：</w:t>
      </w:r>
      <w:r>
        <w:rPr>
          <w:rFonts w:hint="eastAsia" w:ascii="宋体" w:hAnsi="宋体" w:cs="宋体"/>
          <w:b/>
          <w:bCs/>
          <w:color w:val="auto"/>
          <w:sz w:val="32"/>
          <w:szCs w:val="32"/>
          <w:lang w:eastAsia="zh-CN"/>
        </w:rPr>
        <w:t>建安政采公字〔2024〕10号</w:t>
      </w:r>
    </w:p>
    <w:p>
      <w:pPr>
        <w:spacing w:line="600" w:lineRule="exact"/>
        <w:rPr>
          <w:rFonts w:ascii="宋体" w:hAnsi="宋体" w:cs="宋体"/>
          <w:b/>
          <w:bCs/>
          <w:color w:val="auto"/>
          <w:sz w:val="32"/>
          <w:szCs w:val="32"/>
        </w:rPr>
      </w:pPr>
      <w:r>
        <w:rPr>
          <w:rFonts w:hint="eastAsia" w:ascii="宋体" w:hAnsi="宋体" w:cs="宋体"/>
          <w:b/>
          <w:bCs/>
          <w:color w:val="auto"/>
          <w:sz w:val="32"/>
          <w:szCs w:val="32"/>
        </w:rPr>
        <w:t xml:space="preserve">   项目名称：2024年建安区农业社会化服务项目（不见面开标）</w:t>
      </w:r>
    </w:p>
    <w:p>
      <w:pPr>
        <w:spacing w:line="600" w:lineRule="exact"/>
        <w:rPr>
          <w:rFonts w:ascii="宋体" w:hAnsi="宋体" w:cs="宋体"/>
          <w:b/>
          <w:bCs/>
          <w:color w:val="auto"/>
          <w:sz w:val="32"/>
          <w:szCs w:val="32"/>
        </w:rPr>
      </w:pPr>
      <w:r>
        <w:rPr>
          <w:rFonts w:hint="eastAsia" w:ascii="宋体" w:hAnsi="宋体" w:cs="宋体"/>
          <w:b/>
          <w:bCs/>
          <w:color w:val="auto"/>
          <w:sz w:val="32"/>
          <w:szCs w:val="32"/>
        </w:rPr>
        <w:t xml:space="preserve">   采购单位：许昌市建安区农业农村局</w:t>
      </w:r>
    </w:p>
    <w:p>
      <w:pPr>
        <w:spacing w:line="600" w:lineRule="exact"/>
        <w:rPr>
          <w:rFonts w:ascii="宋体" w:hAnsi="宋体" w:cs="宋体"/>
          <w:b/>
          <w:bCs/>
          <w:color w:val="auto"/>
          <w:sz w:val="32"/>
          <w:szCs w:val="32"/>
        </w:rPr>
      </w:pPr>
      <w:r>
        <w:rPr>
          <w:rFonts w:hint="eastAsia" w:ascii="宋体" w:hAnsi="宋体" w:cs="宋体"/>
          <w:b/>
          <w:bCs/>
          <w:color w:val="auto"/>
          <w:sz w:val="32"/>
          <w:szCs w:val="32"/>
        </w:rPr>
        <w:t xml:space="preserve">   代理机构：河南特慧工程咨询有限公司</w:t>
      </w:r>
    </w:p>
    <w:p>
      <w:pPr>
        <w:jc w:val="center"/>
        <w:rPr>
          <w:rFonts w:ascii="宋体" w:hAnsi="宋体" w:cs="宋体"/>
          <w:b/>
          <w:bCs/>
          <w:color w:val="auto"/>
          <w:sz w:val="32"/>
          <w:szCs w:val="32"/>
        </w:rPr>
      </w:pPr>
    </w:p>
    <w:p>
      <w:pPr>
        <w:jc w:val="center"/>
        <w:rPr>
          <w:rFonts w:ascii="宋体" w:hAnsi="宋体" w:cs="宋体"/>
          <w:b/>
          <w:bCs/>
          <w:color w:val="auto"/>
          <w:sz w:val="32"/>
          <w:szCs w:val="32"/>
        </w:rPr>
      </w:pPr>
      <w:r>
        <w:rPr>
          <w:rFonts w:hint="eastAsia" w:ascii="宋体" w:hAnsi="宋体" w:cs="宋体"/>
          <w:b/>
          <w:bCs/>
          <w:color w:val="auto"/>
          <w:sz w:val="32"/>
          <w:szCs w:val="32"/>
        </w:rPr>
        <w:t>二〇二四年五月</w:t>
      </w:r>
    </w:p>
    <w:p>
      <w:pPr>
        <w:autoSpaceDE w:val="0"/>
        <w:autoSpaceDN w:val="0"/>
        <w:adjustRightInd w:val="0"/>
        <w:spacing w:line="700" w:lineRule="exact"/>
        <w:ind w:firstLine="551"/>
        <w:jc w:val="center"/>
        <w:rPr>
          <w:rFonts w:ascii="宋体" w:hAnsi="宋体" w:cs="宋体"/>
          <w:b/>
          <w:bCs/>
          <w:color w:val="auto"/>
          <w:sz w:val="40"/>
          <w:szCs w:val="40"/>
          <w:lang w:val="zh-CN"/>
        </w:rPr>
      </w:pPr>
      <w:r>
        <w:rPr>
          <w:rFonts w:hint="eastAsia" w:ascii="宋体" w:hAnsi="宋体" w:cs="宋体"/>
          <w:b/>
          <w:bCs/>
          <w:color w:val="auto"/>
          <w:sz w:val="40"/>
          <w:szCs w:val="40"/>
          <w:lang w:val="zh-CN"/>
        </w:rPr>
        <w:t>招标文件目录</w:t>
      </w:r>
    </w:p>
    <w:p>
      <w:pPr>
        <w:autoSpaceDE w:val="0"/>
        <w:autoSpaceDN w:val="0"/>
        <w:adjustRightInd w:val="0"/>
        <w:spacing w:line="700" w:lineRule="exact"/>
        <w:ind w:firstLine="551"/>
        <w:rPr>
          <w:rFonts w:ascii="宋体" w:hAnsi="宋体" w:cs="宋体"/>
          <w:b/>
          <w:bCs/>
          <w:color w:val="auto"/>
          <w:sz w:val="28"/>
          <w:szCs w:val="28"/>
          <w:lang w:val="zh-CN"/>
        </w:rPr>
      </w:pP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第一章 投标邀请</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第二章 项目需求</w:t>
      </w:r>
    </w:p>
    <w:p>
      <w:pPr>
        <w:autoSpaceDE w:val="0"/>
        <w:autoSpaceDN w:val="0"/>
        <w:adjustRightInd w:val="0"/>
        <w:spacing w:line="700" w:lineRule="exact"/>
        <w:ind w:firstLine="560"/>
        <w:rPr>
          <w:rFonts w:ascii="宋体" w:hAnsi="宋体" w:cs="宋体"/>
          <w:b/>
          <w:color w:val="auto"/>
          <w:kern w:val="0"/>
          <w:sz w:val="28"/>
          <w:szCs w:val="28"/>
        </w:rPr>
      </w:pPr>
      <w:r>
        <w:rPr>
          <w:rFonts w:hint="eastAsia" w:ascii="宋体" w:hAnsi="宋体" w:cs="宋体"/>
          <w:b/>
          <w:bCs/>
          <w:color w:val="auto"/>
          <w:sz w:val="28"/>
          <w:szCs w:val="28"/>
          <w:lang w:val="zh-CN"/>
        </w:rPr>
        <w:t xml:space="preserve">第三章 </w:t>
      </w:r>
      <w:r>
        <w:rPr>
          <w:rFonts w:hint="eastAsia" w:ascii="宋体" w:hAnsi="宋体" w:cs="宋体"/>
          <w:b/>
          <w:color w:val="auto"/>
          <w:kern w:val="0"/>
          <w:sz w:val="28"/>
          <w:szCs w:val="28"/>
        </w:rPr>
        <w:t>投标人须知前附表</w:t>
      </w:r>
    </w:p>
    <w:p>
      <w:pPr>
        <w:autoSpaceDE w:val="0"/>
        <w:autoSpaceDN w:val="0"/>
        <w:adjustRightInd w:val="0"/>
        <w:spacing w:line="700" w:lineRule="exact"/>
        <w:ind w:firstLine="560"/>
        <w:rPr>
          <w:rFonts w:ascii="宋体" w:hAnsi="宋体" w:cs="宋体"/>
          <w:b/>
          <w:color w:val="auto"/>
          <w:kern w:val="0"/>
          <w:sz w:val="28"/>
          <w:szCs w:val="28"/>
        </w:rPr>
      </w:pPr>
      <w:r>
        <w:rPr>
          <w:rFonts w:hint="eastAsia" w:ascii="宋体" w:hAnsi="宋体" w:cs="宋体"/>
          <w:b/>
          <w:bCs/>
          <w:color w:val="auto"/>
          <w:sz w:val="28"/>
          <w:szCs w:val="28"/>
          <w:lang w:val="zh-CN"/>
        </w:rPr>
        <w:t xml:space="preserve">第四章 </w:t>
      </w:r>
      <w:r>
        <w:rPr>
          <w:rFonts w:hint="eastAsia" w:ascii="宋体" w:hAnsi="宋体" w:cs="宋体"/>
          <w:b/>
          <w:color w:val="auto"/>
          <w:kern w:val="0"/>
          <w:sz w:val="28"/>
          <w:szCs w:val="28"/>
        </w:rPr>
        <w:t>投标人须知</w:t>
      </w:r>
    </w:p>
    <w:p>
      <w:pPr>
        <w:autoSpaceDE w:val="0"/>
        <w:autoSpaceDN w:val="0"/>
        <w:adjustRightInd w:val="0"/>
        <w:spacing w:line="700" w:lineRule="exact"/>
        <w:ind w:firstLine="840" w:firstLineChars="300"/>
        <w:jc w:val="left"/>
        <w:rPr>
          <w:rFonts w:ascii="宋体" w:hAnsi="宋体" w:cs="宋体"/>
          <w:color w:val="auto"/>
          <w:sz w:val="28"/>
          <w:szCs w:val="28"/>
          <w:lang w:val="zh-CN"/>
        </w:rPr>
      </w:pPr>
      <w:r>
        <w:rPr>
          <w:rFonts w:hint="eastAsia" w:ascii="宋体" w:hAnsi="宋体" w:cs="宋体"/>
          <w:color w:val="auto"/>
          <w:sz w:val="28"/>
          <w:szCs w:val="28"/>
          <w:lang w:val="zh-CN"/>
        </w:rPr>
        <w:t>一、概念释义</w:t>
      </w:r>
    </w:p>
    <w:p>
      <w:pPr>
        <w:autoSpaceDE w:val="0"/>
        <w:autoSpaceDN w:val="0"/>
        <w:adjustRightInd w:val="0"/>
        <w:spacing w:line="700" w:lineRule="exact"/>
        <w:ind w:firstLine="840" w:firstLineChars="300"/>
        <w:jc w:val="left"/>
        <w:rPr>
          <w:rFonts w:ascii="宋体" w:hAnsi="宋体" w:cs="宋体"/>
          <w:color w:val="auto"/>
          <w:sz w:val="28"/>
          <w:szCs w:val="28"/>
          <w:lang w:val="zh-CN"/>
        </w:rPr>
      </w:pPr>
      <w:r>
        <w:rPr>
          <w:rFonts w:hint="eastAsia" w:ascii="宋体" w:hAnsi="宋体" w:cs="宋体"/>
          <w:color w:val="auto"/>
          <w:sz w:val="28"/>
          <w:szCs w:val="28"/>
          <w:lang w:val="zh-CN"/>
        </w:rPr>
        <w:t>二、招标文件说明</w:t>
      </w:r>
    </w:p>
    <w:p>
      <w:pPr>
        <w:autoSpaceDE w:val="0"/>
        <w:autoSpaceDN w:val="0"/>
        <w:adjustRightInd w:val="0"/>
        <w:spacing w:line="700" w:lineRule="exact"/>
        <w:ind w:firstLine="840" w:firstLineChars="300"/>
        <w:jc w:val="left"/>
        <w:rPr>
          <w:rFonts w:ascii="宋体" w:hAnsi="宋体" w:cs="宋体"/>
          <w:color w:val="auto"/>
          <w:sz w:val="28"/>
          <w:szCs w:val="28"/>
          <w:lang w:val="zh-CN"/>
        </w:rPr>
      </w:pPr>
      <w:r>
        <w:rPr>
          <w:rFonts w:hint="eastAsia" w:ascii="宋体" w:hAnsi="宋体" w:cs="宋体"/>
          <w:color w:val="auto"/>
          <w:sz w:val="28"/>
          <w:szCs w:val="28"/>
          <w:lang w:val="zh-CN"/>
        </w:rPr>
        <w:t>三、投标文件的编制</w:t>
      </w:r>
    </w:p>
    <w:p>
      <w:pPr>
        <w:autoSpaceDE w:val="0"/>
        <w:autoSpaceDN w:val="0"/>
        <w:adjustRightInd w:val="0"/>
        <w:spacing w:line="700" w:lineRule="exact"/>
        <w:ind w:firstLine="840" w:firstLineChars="300"/>
        <w:jc w:val="left"/>
        <w:rPr>
          <w:rFonts w:ascii="宋体" w:hAnsi="宋体" w:cs="宋体"/>
          <w:color w:val="auto"/>
          <w:sz w:val="28"/>
          <w:szCs w:val="28"/>
          <w:lang w:val="zh-CN"/>
        </w:rPr>
      </w:pPr>
      <w:r>
        <w:rPr>
          <w:rFonts w:hint="eastAsia" w:ascii="宋体" w:hAnsi="宋体" w:cs="宋体"/>
          <w:color w:val="auto"/>
          <w:sz w:val="28"/>
          <w:szCs w:val="28"/>
          <w:lang w:val="zh-CN"/>
        </w:rPr>
        <w:t>四、投标文件的递交</w:t>
      </w:r>
    </w:p>
    <w:p>
      <w:pPr>
        <w:autoSpaceDE w:val="0"/>
        <w:autoSpaceDN w:val="0"/>
        <w:adjustRightInd w:val="0"/>
        <w:spacing w:line="700" w:lineRule="exact"/>
        <w:ind w:firstLine="840" w:firstLineChars="300"/>
        <w:jc w:val="left"/>
        <w:rPr>
          <w:rFonts w:ascii="宋体" w:hAnsi="宋体" w:cs="宋体"/>
          <w:color w:val="auto"/>
          <w:sz w:val="28"/>
          <w:szCs w:val="28"/>
          <w:lang w:val="zh-CN"/>
        </w:rPr>
      </w:pPr>
      <w:r>
        <w:rPr>
          <w:rFonts w:hint="eastAsia" w:ascii="宋体" w:hAnsi="宋体" w:cs="宋体"/>
          <w:color w:val="auto"/>
          <w:sz w:val="28"/>
          <w:szCs w:val="28"/>
          <w:lang w:val="zh-CN"/>
        </w:rPr>
        <w:t>五、开标和评标</w:t>
      </w:r>
    </w:p>
    <w:p>
      <w:pPr>
        <w:autoSpaceDE w:val="0"/>
        <w:autoSpaceDN w:val="0"/>
        <w:adjustRightInd w:val="0"/>
        <w:spacing w:line="700" w:lineRule="exact"/>
        <w:ind w:firstLine="840" w:firstLineChars="300"/>
        <w:jc w:val="left"/>
        <w:rPr>
          <w:rFonts w:ascii="宋体" w:hAnsi="宋体" w:cs="宋体"/>
          <w:b/>
          <w:bCs/>
          <w:color w:val="auto"/>
          <w:sz w:val="28"/>
          <w:szCs w:val="28"/>
          <w:lang w:val="zh-CN"/>
        </w:rPr>
      </w:pPr>
      <w:r>
        <w:rPr>
          <w:rFonts w:hint="eastAsia" w:ascii="宋体" w:hAnsi="宋体" w:cs="宋体"/>
          <w:color w:val="auto"/>
          <w:sz w:val="28"/>
          <w:szCs w:val="28"/>
          <w:lang w:val="zh-CN"/>
        </w:rPr>
        <w:t>六、定标和授予合同</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 xml:space="preserve">第五章 </w:t>
      </w:r>
      <w:r>
        <w:rPr>
          <w:rFonts w:hint="eastAsia" w:ascii="宋体" w:hAnsi="宋体" w:cs="宋体"/>
          <w:b/>
          <w:color w:val="auto"/>
          <w:kern w:val="0"/>
          <w:sz w:val="28"/>
          <w:szCs w:val="28"/>
        </w:rPr>
        <w:t>政府采购政策功能</w:t>
      </w:r>
    </w:p>
    <w:p>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 xml:space="preserve">第六章 </w:t>
      </w:r>
      <w:r>
        <w:rPr>
          <w:rFonts w:hint="eastAsia" w:ascii="宋体" w:hAnsi="宋体" w:cs="宋体"/>
          <w:b/>
          <w:color w:val="auto"/>
          <w:kern w:val="0"/>
          <w:sz w:val="28"/>
          <w:szCs w:val="28"/>
        </w:rPr>
        <w:t>资格审查与评标</w:t>
      </w:r>
    </w:p>
    <w:p>
      <w:pPr>
        <w:autoSpaceDE w:val="0"/>
        <w:autoSpaceDN w:val="0"/>
        <w:adjustRightInd w:val="0"/>
        <w:spacing w:line="700" w:lineRule="exact"/>
        <w:ind w:firstLine="550"/>
        <w:rPr>
          <w:rFonts w:ascii="宋体" w:hAnsi="宋体" w:cs="宋体"/>
          <w:b/>
          <w:bCs/>
          <w:color w:val="auto"/>
          <w:sz w:val="28"/>
          <w:szCs w:val="28"/>
          <w:lang w:val="zh-CN"/>
        </w:rPr>
      </w:pPr>
      <w:r>
        <w:rPr>
          <w:rFonts w:hint="eastAsia" w:ascii="宋体" w:hAnsi="宋体" w:cs="宋体"/>
          <w:b/>
          <w:bCs/>
          <w:color w:val="auto"/>
          <w:sz w:val="28"/>
          <w:szCs w:val="28"/>
          <w:lang w:val="zh-CN"/>
        </w:rPr>
        <w:t xml:space="preserve">第七章 </w:t>
      </w:r>
      <w:r>
        <w:rPr>
          <w:rFonts w:hint="eastAsia" w:ascii="宋体" w:hAnsi="宋体" w:cs="宋体"/>
          <w:b/>
          <w:color w:val="auto"/>
          <w:kern w:val="0"/>
          <w:sz w:val="28"/>
          <w:szCs w:val="28"/>
        </w:rPr>
        <w:t>合同条款及格式</w:t>
      </w:r>
    </w:p>
    <w:p>
      <w:pPr>
        <w:autoSpaceDE w:val="0"/>
        <w:autoSpaceDN w:val="0"/>
        <w:adjustRightInd w:val="0"/>
        <w:spacing w:line="700" w:lineRule="exact"/>
        <w:ind w:firstLine="551"/>
        <w:rPr>
          <w:rFonts w:ascii="宋体" w:hAnsi="宋体" w:cs="宋体"/>
          <w:b/>
          <w:color w:val="auto"/>
          <w:kern w:val="0"/>
          <w:sz w:val="28"/>
          <w:szCs w:val="28"/>
        </w:rPr>
      </w:pPr>
      <w:r>
        <w:rPr>
          <w:rFonts w:hint="eastAsia" w:ascii="宋体" w:hAnsi="宋体" w:cs="宋体"/>
          <w:b/>
          <w:bCs/>
          <w:color w:val="auto"/>
          <w:sz w:val="28"/>
          <w:szCs w:val="28"/>
          <w:lang w:val="zh-CN"/>
        </w:rPr>
        <w:t xml:space="preserve">第八章 </w:t>
      </w:r>
      <w:r>
        <w:rPr>
          <w:rFonts w:hint="eastAsia" w:ascii="宋体" w:hAnsi="宋体" w:cs="宋体"/>
          <w:b/>
          <w:color w:val="auto"/>
          <w:kern w:val="0"/>
          <w:sz w:val="28"/>
          <w:szCs w:val="28"/>
        </w:rPr>
        <w:t>投标文件有关格式</w:t>
      </w:r>
    </w:p>
    <w:p>
      <w:pPr>
        <w:pStyle w:val="3"/>
        <w:rPr>
          <w:rFonts w:hint="default"/>
          <w:color w:val="auto"/>
        </w:rPr>
      </w:pPr>
    </w:p>
    <w:p>
      <w:pPr>
        <w:pStyle w:val="47"/>
        <w:rPr>
          <w:color w:val="auto"/>
        </w:rPr>
      </w:pPr>
    </w:p>
    <w:p>
      <w:pPr>
        <w:rPr>
          <w:color w:val="auto"/>
        </w:rPr>
      </w:pPr>
    </w:p>
    <w:p>
      <w:pPr>
        <w:pStyle w:val="3"/>
        <w:rPr>
          <w:rFonts w:hint="default"/>
          <w:color w:val="auto"/>
        </w:rPr>
      </w:pPr>
    </w:p>
    <w:p>
      <w:pPr>
        <w:adjustRightInd w:val="0"/>
        <w:snapToGrid w:val="0"/>
        <w:spacing w:line="360" w:lineRule="auto"/>
        <w:rPr>
          <w:rFonts w:ascii="宋体" w:hAnsi="宋体" w:cs="宋体"/>
          <w:b/>
          <w:color w:val="auto"/>
          <w:sz w:val="36"/>
          <w:szCs w:val="36"/>
        </w:rPr>
      </w:pPr>
    </w:p>
    <w:p>
      <w:pPr>
        <w:pStyle w:val="3"/>
        <w:rPr>
          <w:rFonts w:hint="default"/>
          <w:color w:val="auto"/>
        </w:rPr>
      </w:pPr>
    </w:p>
    <w:p>
      <w:pPr>
        <w:adjustRightInd w:val="0"/>
        <w:snapToGrid w:val="0"/>
        <w:spacing w:line="276" w:lineRule="auto"/>
        <w:jc w:val="center"/>
        <w:outlineLvl w:val="0"/>
        <w:rPr>
          <w:rFonts w:ascii="宋体" w:hAnsi="宋体" w:cs="宋体"/>
          <w:b/>
          <w:color w:val="auto"/>
          <w:sz w:val="36"/>
          <w:szCs w:val="36"/>
        </w:rPr>
      </w:pPr>
      <w:r>
        <w:rPr>
          <w:rFonts w:hint="eastAsia" w:ascii="宋体" w:hAnsi="宋体" w:cs="宋体"/>
          <w:b/>
          <w:color w:val="auto"/>
          <w:sz w:val="36"/>
          <w:szCs w:val="36"/>
        </w:rPr>
        <w:t>第一章 投标邀请</w:t>
      </w:r>
    </w:p>
    <w:p>
      <w:pPr>
        <w:adjustRightInd w:val="0"/>
        <w:snapToGrid w:val="0"/>
        <w:spacing w:line="276" w:lineRule="auto"/>
        <w:jc w:val="center"/>
        <w:rPr>
          <w:rFonts w:hint="eastAsia" w:ascii="宋体" w:hAnsi="宋体" w:cs="宋体"/>
          <w:b/>
          <w:bCs/>
          <w:color w:val="auto"/>
          <w:sz w:val="32"/>
          <w:szCs w:val="36"/>
          <w:lang w:eastAsia="zh-CN"/>
        </w:rPr>
      </w:pPr>
      <w:r>
        <w:rPr>
          <w:rFonts w:hint="eastAsia" w:ascii="宋体" w:hAnsi="宋体" w:cs="宋体"/>
          <w:b/>
          <w:bCs/>
          <w:color w:val="auto"/>
          <w:sz w:val="32"/>
          <w:szCs w:val="36"/>
          <w:lang w:eastAsia="zh-CN"/>
        </w:rPr>
        <w:t>建安政采公字〔2024〕10号</w:t>
      </w:r>
    </w:p>
    <w:p>
      <w:pPr>
        <w:adjustRightInd w:val="0"/>
        <w:snapToGrid w:val="0"/>
        <w:spacing w:line="276" w:lineRule="auto"/>
        <w:jc w:val="center"/>
        <w:rPr>
          <w:rFonts w:hint="eastAsia" w:ascii="宋体" w:hAnsi="宋体" w:cs="宋体"/>
          <w:b/>
          <w:bCs/>
          <w:color w:val="auto"/>
          <w:sz w:val="32"/>
          <w:szCs w:val="36"/>
        </w:rPr>
      </w:pPr>
      <w:r>
        <w:rPr>
          <w:rFonts w:hint="eastAsia" w:ascii="宋体" w:hAnsi="宋体" w:cs="宋体"/>
          <w:b/>
          <w:bCs/>
          <w:color w:val="auto"/>
          <w:sz w:val="32"/>
          <w:szCs w:val="36"/>
        </w:rPr>
        <w:t>许昌市建安区农业农村局</w:t>
      </w:r>
    </w:p>
    <w:p>
      <w:pPr>
        <w:adjustRightInd w:val="0"/>
        <w:snapToGrid w:val="0"/>
        <w:spacing w:line="276" w:lineRule="auto"/>
        <w:jc w:val="center"/>
        <w:rPr>
          <w:rFonts w:ascii="宋体"/>
          <w:b/>
          <w:bCs/>
          <w:color w:val="auto"/>
          <w:sz w:val="32"/>
          <w:szCs w:val="36"/>
        </w:rPr>
      </w:pPr>
      <w:r>
        <w:rPr>
          <w:rFonts w:hint="eastAsia" w:ascii="宋体"/>
          <w:b/>
          <w:bCs/>
          <w:color w:val="auto"/>
          <w:sz w:val="32"/>
          <w:szCs w:val="36"/>
        </w:rPr>
        <w:t>2024年建安区农业社会化服务项目</w:t>
      </w:r>
      <w:r>
        <w:rPr>
          <w:rFonts w:ascii="宋体"/>
          <w:b/>
          <w:bCs/>
          <w:color w:val="auto"/>
          <w:sz w:val="32"/>
          <w:szCs w:val="36"/>
        </w:rPr>
        <w:t>（不见面开标）</w:t>
      </w:r>
    </w:p>
    <w:p>
      <w:pPr>
        <w:adjustRightInd w:val="0"/>
        <w:snapToGrid w:val="0"/>
        <w:spacing w:line="276" w:lineRule="auto"/>
        <w:jc w:val="center"/>
        <w:rPr>
          <w:rFonts w:ascii="宋体"/>
          <w:b/>
          <w:bCs/>
          <w:color w:val="auto"/>
          <w:sz w:val="32"/>
          <w:szCs w:val="36"/>
        </w:rPr>
      </w:pPr>
      <w:r>
        <w:rPr>
          <w:rFonts w:ascii="宋体"/>
          <w:b/>
          <w:bCs/>
          <w:color w:val="auto"/>
          <w:sz w:val="32"/>
          <w:szCs w:val="36"/>
        </w:rPr>
        <w:t>公开招标公告</w:t>
      </w:r>
    </w:p>
    <w:p>
      <w:pPr>
        <w:pBdr>
          <w:top w:val="single" w:color="auto" w:sz="4" w:space="1"/>
          <w:left w:val="single" w:color="auto" w:sz="4" w:space="4"/>
          <w:bottom w:val="single" w:color="auto" w:sz="4" w:space="1"/>
          <w:right w:val="single" w:color="auto" w:sz="4" w:space="15"/>
        </w:pBdr>
        <w:adjustRightInd w:val="0"/>
        <w:snapToGrid w:val="0"/>
        <w:spacing w:line="360" w:lineRule="auto"/>
        <w:ind w:firstLine="480" w:firstLineChars="200"/>
        <w:jc w:val="left"/>
        <w:rPr>
          <w:rStyle w:val="132"/>
          <w:rFonts w:ascii="宋体" w:hAnsi="宋体"/>
          <w:color w:val="auto"/>
          <w:sz w:val="24"/>
          <w:szCs w:val="24"/>
        </w:rPr>
      </w:pPr>
      <w:bookmarkStart w:id="0" w:name="_Toc35393790"/>
      <w:bookmarkStart w:id="1" w:name="_Toc28359079"/>
      <w:bookmarkStart w:id="2" w:name="_Toc28359002"/>
      <w:bookmarkStart w:id="3" w:name="_Toc35393621"/>
      <w:bookmarkStart w:id="4" w:name="_Hlk24379207"/>
      <w:r>
        <w:rPr>
          <w:rStyle w:val="132"/>
          <w:rFonts w:hint="eastAsia" w:ascii="宋体" w:hAnsi="宋体"/>
          <w:color w:val="auto"/>
          <w:sz w:val="24"/>
          <w:szCs w:val="24"/>
        </w:rPr>
        <w:t>项目概况</w:t>
      </w:r>
    </w:p>
    <w:p>
      <w:pPr>
        <w:pBdr>
          <w:top w:val="single" w:color="auto" w:sz="4" w:space="1"/>
          <w:left w:val="single" w:color="auto" w:sz="4" w:space="4"/>
          <w:bottom w:val="single" w:color="auto" w:sz="4" w:space="1"/>
          <w:right w:val="single" w:color="auto" w:sz="4" w:space="15"/>
        </w:pBdr>
        <w:wordWrap w:val="0"/>
        <w:adjustRightInd w:val="0"/>
        <w:snapToGrid w:val="0"/>
        <w:spacing w:line="360" w:lineRule="auto"/>
        <w:ind w:firstLine="480" w:firstLineChars="200"/>
        <w:jc w:val="left"/>
        <w:rPr>
          <w:rStyle w:val="132"/>
          <w:rFonts w:ascii="宋体" w:hAnsi="宋体"/>
          <w:color w:val="auto"/>
          <w:sz w:val="24"/>
          <w:szCs w:val="24"/>
        </w:rPr>
      </w:pPr>
      <w:r>
        <w:rPr>
          <w:rStyle w:val="132"/>
          <w:rFonts w:hint="eastAsia" w:ascii="宋体" w:hAnsi="宋体"/>
          <w:color w:val="auto"/>
          <w:sz w:val="24"/>
          <w:szCs w:val="24"/>
        </w:rPr>
        <w:t>2024年建安区农业社会化服务项目招标项目的潜在投标人应在《全国公共资源交易平台（河南省·许昌市）》（http://ggzy.xuchang.gov.cn/）获取招标文件，并于</w:t>
      </w:r>
      <w:r>
        <w:rPr>
          <w:rStyle w:val="132"/>
          <w:rFonts w:hint="eastAsia" w:ascii="宋体" w:hAnsi="宋体"/>
          <w:color w:val="auto"/>
          <w:sz w:val="24"/>
          <w:szCs w:val="24"/>
          <w:lang w:eastAsia="zh-CN"/>
        </w:rPr>
        <w:t>2024年6月5日</w:t>
      </w:r>
      <w:r>
        <w:rPr>
          <w:rStyle w:val="132"/>
          <w:rFonts w:hint="eastAsia" w:ascii="宋体" w:hAnsi="宋体"/>
          <w:color w:val="auto"/>
          <w:sz w:val="24"/>
          <w:szCs w:val="24"/>
        </w:rPr>
        <w:t>09时30分（北京时间）前提交（上传）投标文件。</w:t>
      </w:r>
    </w:p>
    <w:bookmarkEnd w:id="0"/>
    <w:bookmarkEnd w:id="1"/>
    <w:bookmarkEnd w:id="2"/>
    <w:bookmarkEnd w:id="3"/>
    <w:p>
      <w:pPr>
        <w:adjustRightInd w:val="0"/>
        <w:snapToGrid w:val="0"/>
        <w:spacing w:line="360" w:lineRule="auto"/>
        <w:jc w:val="left"/>
        <w:rPr>
          <w:rFonts w:ascii="宋体" w:hAnsi="宋体"/>
          <w:b/>
          <w:color w:val="auto"/>
          <w:sz w:val="24"/>
          <w:szCs w:val="28"/>
        </w:rPr>
      </w:pPr>
      <w:r>
        <w:rPr>
          <w:rFonts w:hint="eastAsia" w:ascii="宋体" w:hAnsi="宋体"/>
          <w:b/>
          <w:color w:val="auto"/>
          <w:sz w:val="24"/>
          <w:szCs w:val="28"/>
        </w:rPr>
        <w:t>一、项目基本情况</w:t>
      </w:r>
    </w:p>
    <w:p>
      <w:pPr>
        <w:adjustRightInd w:val="0"/>
        <w:snapToGrid w:val="0"/>
        <w:spacing w:line="360" w:lineRule="auto"/>
        <w:ind w:firstLine="480" w:firstLineChars="200"/>
        <w:jc w:val="left"/>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1、项目编号：</w:t>
      </w:r>
      <w:r>
        <w:rPr>
          <w:rFonts w:hint="eastAsia" w:asciiTheme="minorEastAsia" w:hAnsiTheme="minorEastAsia" w:eastAsiaTheme="minorEastAsia"/>
          <w:color w:val="auto"/>
          <w:sz w:val="24"/>
          <w:szCs w:val="24"/>
          <w:lang w:eastAsia="zh-CN"/>
        </w:rPr>
        <w:t>建安政采公字〔2024〕10号</w:t>
      </w:r>
    </w:p>
    <w:p>
      <w:pPr>
        <w:adjustRightInd w:val="0"/>
        <w:snapToGrid w:val="0"/>
        <w:spacing w:line="360" w:lineRule="auto"/>
        <w:ind w:firstLine="480" w:firstLineChars="200"/>
        <w:jc w:val="left"/>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rPr>
        <w:t>2、项目名称：</w:t>
      </w:r>
      <w:bookmarkEnd w:id="4"/>
      <w:r>
        <w:rPr>
          <w:rFonts w:hint="eastAsia" w:asciiTheme="minorEastAsia" w:hAnsiTheme="minorEastAsia" w:eastAsiaTheme="minorEastAsia"/>
          <w:color w:val="auto"/>
          <w:sz w:val="24"/>
          <w:szCs w:val="24"/>
        </w:rPr>
        <w:t>2024年建安区农业社会化服务项目</w:t>
      </w:r>
    </w:p>
    <w:p>
      <w:pPr>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3、采购方式：公开招标</w:t>
      </w:r>
    </w:p>
    <w:p>
      <w:pPr>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4、预算金额：</w:t>
      </w:r>
      <w:r>
        <w:rPr>
          <w:rFonts w:hint="eastAsia" w:asciiTheme="minorEastAsia" w:hAnsiTheme="minorEastAsia" w:eastAsiaTheme="minorEastAsia"/>
          <w:color w:val="auto"/>
          <w:sz w:val="24"/>
          <w:szCs w:val="24"/>
          <w:lang w:val="en-US" w:eastAsia="zh-CN"/>
        </w:rPr>
        <w:t>7282550.00元，其中</w:t>
      </w:r>
      <w:r>
        <w:rPr>
          <w:rFonts w:hint="eastAsia" w:asciiTheme="minorEastAsia" w:hAnsiTheme="minorEastAsia" w:eastAsiaTheme="minorEastAsia"/>
          <w:color w:val="auto"/>
          <w:sz w:val="24"/>
          <w:szCs w:val="24"/>
          <w:lang w:eastAsia="zh-CN"/>
        </w:rPr>
        <w:t>一标段：2350000.00元，二标段：1880000.00元，三标段：2469800.00元，四标段：582750.00元</w:t>
      </w:r>
      <w:r>
        <w:rPr>
          <w:rFonts w:hint="eastAsia" w:asciiTheme="minorEastAsia" w:hAnsiTheme="minorEastAsia" w:eastAsiaTheme="minorEastAsia"/>
          <w:color w:val="auto"/>
          <w:sz w:val="24"/>
          <w:szCs w:val="24"/>
        </w:rPr>
        <w:t>(财政资金)</w:t>
      </w:r>
    </w:p>
    <w:p>
      <w:pPr>
        <w:adjustRightInd w:val="0"/>
        <w:snapToGrid w:val="0"/>
        <w:spacing w:line="360" w:lineRule="auto"/>
        <w:ind w:firstLine="840" w:firstLineChars="35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最高限价：</w:t>
      </w:r>
      <w:r>
        <w:rPr>
          <w:rFonts w:hint="eastAsia" w:asciiTheme="minorEastAsia" w:hAnsiTheme="minorEastAsia" w:eastAsiaTheme="minorEastAsia"/>
          <w:color w:val="auto"/>
          <w:sz w:val="24"/>
          <w:szCs w:val="24"/>
          <w:lang w:val="en-US" w:eastAsia="zh-CN"/>
        </w:rPr>
        <w:t>7282550.00元，其中</w:t>
      </w:r>
      <w:r>
        <w:rPr>
          <w:rFonts w:hint="eastAsia" w:asciiTheme="minorEastAsia" w:hAnsiTheme="minorEastAsia" w:eastAsiaTheme="minorEastAsia"/>
          <w:color w:val="auto"/>
          <w:sz w:val="24"/>
          <w:szCs w:val="24"/>
          <w:lang w:eastAsia="zh-CN"/>
        </w:rPr>
        <w:t>一标段：2350000.00元，二标段：1880000.00元，三标段：2469800.00元，四标段：582750.00元</w:t>
      </w:r>
      <w:r>
        <w:rPr>
          <w:rFonts w:hint="eastAsia" w:asciiTheme="minorEastAsia" w:hAnsiTheme="minorEastAsia" w:eastAsiaTheme="minorEastAsia"/>
          <w:color w:val="auto"/>
          <w:sz w:val="24"/>
          <w:szCs w:val="24"/>
        </w:rPr>
        <w:t>(财政资金)</w:t>
      </w:r>
    </w:p>
    <w:tbl>
      <w:tblPr>
        <w:tblStyle w:val="38"/>
        <w:tblW w:w="107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922"/>
        <w:gridCol w:w="1355"/>
        <w:gridCol w:w="1811"/>
        <w:gridCol w:w="1701"/>
        <w:gridCol w:w="1418"/>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708"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w:t>
            </w:r>
          </w:p>
        </w:tc>
        <w:tc>
          <w:tcPr>
            <w:tcW w:w="1922"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包号</w:t>
            </w:r>
          </w:p>
        </w:tc>
        <w:tc>
          <w:tcPr>
            <w:tcW w:w="1355"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包的名称</w:t>
            </w:r>
          </w:p>
        </w:tc>
        <w:tc>
          <w:tcPr>
            <w:tcW w:w="1811"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包预算（元）</w:t>
            </w:r>
          </w:p>
        </w:tc>
        <w:tc>
          <w:tcPr>
            <w:tcW w:w="1701"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包最高限价（元）</w:t>
            </w:r>
          </w:p>
        </w:tc>
        <w:tc>
          <w:tcPr>
            <w:tcW w:w="1418"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是否专门面向中小企业</w:t>
            </w:r>
          </w:p>
        </w:tc>
        <w:tc>
          <w:tcPr>
            <w:tcW w:w="1842"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采购预留金额（元）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708"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1922"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建安政采公字〔2024〕10号</w:t>
            </w:r>
            <w:r>
              <w:rPr>
                <w:rFonts w:hint="eastAsia" w:asciiTheme="minorEastAsia" w:hAnsiTheme="minorEastAsia" w:eastAsiaTheme="minorEastAsia"/>
                <w:color w:val="auto"/>
                <w:sz w:val="24"/>
                <w:szCs w:val="24"/>
              </w:rPr>
              <w:t>-1</w:t>
            </w:r>
          </w:p>
        </w:tc>
        <w:tc>
          <w:tcPr>
            <w:tcW w:w="1355"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第一标段</w:t>
            </w:r>
          </w:p>
        </w:tc>
        <w:tc>
          <w:tcPr>
            <w:tcW w:w="1811"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2350000.00</w:t>
            </w:r>
            <w:r>
              <w:rPr>
                <w:rFonts w:hint="eastAsia" w:asciiTheme="minorEastAsia" w:hAnsiTheme="minorEastAsia" w:eastAsiaTheme="minorEastAsia"/>
                <w:color w:val="auto"/>
                <w:sz w:val="24"/>
                <w:szCs w:val="24"/>
              </w:rPr>
              <w:t>元</w:t>
            </w:r>
          </w:p>
        </w:tc>
        <w:tc>
          <w:tcPr>
            <w:tcW w:w="1701"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2350000.00</w:t>
            </w:r>
            <w:r>
              <w:rPr>
                <w:rFonts w:hint="eastAsia" w:asciiTheme="minorEastAsia" w:hAnsiTheme="minorEastAsia" w:eastAsiaTheme="minorEastAsia"/>
                <w:color w:val="auto"/>
                <w:sz w:val="24"/>
                <w:szCs w:val="24"/>
              </w:rPr>
              <w:t>元</w:t>
            </w:r>
          </w:p>
        </w:tc>
        <w:tc>
          <w:tcPr>
            <w:tcW w:w="1418"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是</w:t>
            </w:r>
          </w:p>
        </w:tc>
        <w:tc>
          <w:tcPr>
            <w:tcW w:w="1842" w:type="dxa"/>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eastAsia="zh-CN"/>
              </w:rPr>
              <w:t>2350000.00</w:t>
            </w:r>
            <w:r>
              <w:rPr>
                <w:rFonts w:hint="eastAsia" w:asciiTheme="minorEastAsia" w:hAnsiTheme="minorEastAsia" w:eastAsiaTheme="minorEastAsia"/>
                <w:color w:val="auto"/>
                <w:sz w:val="24"/>
                <w:szCs w:val="24"/>
              </w:rPr>
              <w:t>元</w:t>
            </w:r>
            <w:r>
              <w:rPr>
                <w:rFonts w:hint="eastAsia" w:asciiTheme="minorEastAsia" w:hAnsiTheme="minorEastAsia" w:eastAsiaTheme="minorEastAsia"/>
                <w:color w:val="auto"/>
                <w:sz w:val="24"/>
                <w:szCs w:val="24"/>
                <w:lang w:eastAsia="zh-CN"/>
              </w:rPr>
              <w:t>，其中小微企业采购金额：</w:t>
            </w:r>
            <w:r>
              <w:rPr>
                <w:rFonts w:hint="eastAsia" w:asciiTheme="minorEastAsia" w:hAnsiTheme="minorEastAsia" w:eastAsiaTheme="minorEastAsia"/>
                <w:color w:val="auto"/>
                <w:sz w:val="24"/>
                <w:szCs w:val="24"/>
                <w:lang w:val="en-US" w:eastAsia="zh-CN"/>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708"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c>
          <w:tcPr>
            <w:tcW w:w="1922"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建安政采公字〔2024〕10号</w:t>
            </w:r>
            <w:r>
              <w:rPr>
                <w:rFonts w:hint="eastAsia" w:asciiTheme="minorEastAsia" w:hAnsiTheme="minorEastAsia" w:eastAsiaTheme="minorEastAsia"/>
                <w:color w:val="auto"/>
                <w:sz w:val="24"/>
                <w:szCs w:val="24"/>
              </w:rPr>
              <w:t>-2</w:t>
            </w:r>
          </w:p>
        </w:tc>
        <w:tc>
          <w:tcPr>
            <w:tcW w:w="1355"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第二标段</w:t>
            </w:r>
          </w:p>
        </w:tc>
        <w:tc>
          <w:tcPr>
            <w:tcW w:w="1811"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1880000.00</w:t>
            </w:r>
            <w:r>
              <w:rPr>
                <w:rFonts w:hint="eastAsia" w:asciiTheme="minorEastAsia" w:hAnsiTheme="minorEastAsia" w:eastAsiaTheme="minorEastAsia"/>
                <w:color w:val="auto"/>
                <w:sz w:val="24"/>
                <w:szCs w:val="24"/>
              </w:rPr>
              <w:t>元</w:t>
            </w:r>
          </w:p>
        </w:tc>
        <w:tc>
          <w:tcPr>
            <w:tcW w:w="1701"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1880000.00</w:t>
            </w:r>
            <w:r>
              <w:rPr>
                <w:rFonts w:hint="eastAsia" w:asciiTheme="minorEastAsia" w:hAnsiTheme="minorEastAsia" w:eastAsiaTheme="minorEastAsia"/>
                <w:color w:val="auto"/>
                <w:sz w:val="24"/>
                <w:szCs w:val="24"/>
              </w:rPr>
              <w:t>元</w:t>
            </w:r>
          </w:p>
        </w:tc>
        <w:tc>
          <w:tcPr>
            <w:tcW w:w="1418"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是</w:t>
            </w:r>
          </w:p>
        </w:tc>
        <w:tc>
          <w:tcPr>
            <w:tcW w:w="1842"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1880000.00</w:t>
            </w:r>
            <w:r>
              <w:rPr>
                <w:rFonts w:hint="eastAsia" w:asciiTheme="minorEastAsia" w:hAnsiTheme="minorEastAsia" w:eastAsiaTheme="minorEastAsia"/>
                <w:color w:val="auto"/>
                <w:sz w:val="24"/>
                <w:szCs w:val="24"/>
              </w:rPr>
              <w:t>元</w:t>
            </w:r>
            <w:r>
              <w:rPr>
                <w:rFonts w:hint="eastAsia" w:asciiTheme="minorEastAsia" w:hAnsiTheme="minorEastAsia" w:eastAsiaTheme="minorEastAsia"/>
                <w:color w:val="auto"/>
                <w:sz w:val="24"/>
                <w:szCs w:val="24"/>
                <w:lang w:eastAsia="zh-CN"/>
              </w:rPr>
              <w:t>，其中小微企业采购金额：</w:t>
            </w:r>
            <w:r>
              <w:rPr>
                <w:rFonts w:hint="eastAsia" w:asciiTheme="minorEastAsia" w:hAnsiTheme="minorEastAsia" w:eastAsiaTheme="minorEastAsia"/>
                <w:color w:val="auto"/>
                <w:sz w:val="24"/>
                <w:szCs w:val="24"/>
                <w:lang w:val="en-US" w:eastAsia="zh-CN"/>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708"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p>
        </w:tc>
        <w:tc>
          <w:tcPr>
            <w:tcW w:w="1922"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建安政采公字〔2024〕10号</w:t>
            </w:r>
            <w:r>
              <w:rPr>
                <w:rFonts w:hint="eastAsia" w:asciiTheme="minorEastAsia" w:hAnsiTheme="minorEastAsia" w:eastAsiaTheme="minorEastAsia"/>
                <w:color w:val="auto"/>
                <w:sz w:val="24"/>
                <w:szCs w:val="24"/>
              </w:rPr>
              <w:t>-3</w:t>
            </w:r>
          </w:p>
        </w:tc>
        <w:tc>
          <w:tcPr>
            <w:tcW w:w="1355"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第三标段</w:t>
            </w:r>
          </w:p>
        </w:tc>
        <w:tc>
          <w:tcPr>
            <w:tcW w:w="1811"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2469800.00元</w:t>
            </w:r>
          </w:p>
        </w:tc>
        <w:tc>
          <w:tcPr>
            <w:tcW w:w="1701"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2469800.00元</w:t>
            </w:r>
          </w:p>
        </w:tc>
        <w:tc>
          <w:tcPr>
            <w:tcW w:w="1418"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是</w:t>
            </w:r>
          </w:p>
        </w:tc>
        <w:tc>
          <w:tcPr>
            <w:tcW w:w="1842"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2469800.00元，其中小微企业采购金额：</w:t>
            </w:r>
            <w:r>
              <w:rPr>
                <w:rFonts w:hint="eastAsia" w:asciiTheme="minorEastAsia" w:hAnsiTheme="minorEastAsia" w:eastAsiaTheme="minorEastAsia"/>
                <w:color w:val="auto"/>
                <w:sz w:val="24"/>
                <w:szCs w:val="24"/>
                <w:lang w:val="en-US" w:eastAsia="zh-CN"/>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708"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p>
        </w:tc>
        <w:tc>
          <w:tcPr>
            <w:tcW w:w="1922"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建安政采公字〔2024〕10号</w:t>
            </w:r>
            <w:r>
              <w:rPr>
                <w:rFonts w:hint="eastAsia" w:asciiTheme="minorEastAsia" w:hAnsiTheme="minorEastAsia" w:eastAsiaTheme="minorEastAsia"/>
                <w:color w:val="auto"/>
                <w:sz w:val="24"/>
                <w:szCs w:val="24"/>
              </w:rPr>
              <w:t>-4</w:t>
            </w:r>
          </w:p>
        </w:tc>
        <w:tc>
          <w:tcPr>
            <w:tcW w:w="1355"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第四标段</w:t>
            </w:r>
          </w:p>
        </w:tc>
        <w:tc>
          <w:tcPr>
            <w:tcW w:w="1811"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582750.00元</w:t>
            </w:r>
          </w:p>
        </w:tc>
        <w:tc>
          <w:tcPr>
            <w:tcW w:w="1701"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582750.00元</w:t>
            </w:r>
          </w:p>
        </w:tc>
        <w:tc>
          <w:tcPr>
            <w:tcW w:w="1418"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是</w:t>
            </w:r>
          </w:p>
        </w:tc>
        <w:tc>
          <w:tcPr>
            <w:tcW w:w="1842" w:type="dxa"/>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582750.00元，其中小微企业采购金额：</w:t>
            </w:r>
            <w:r>
              <w:rPr>
                <w:rFonts w:hint="eastAsia" w:asciiTheme="minorEastAsia" w:hAnsiTheme="minorEastAsia" w:eastAsiaTheme="minorEastAsia"/>
                <w:color w:val="auto"/>
                <w:sz w:val="24"/>
                <w:szCs w:val="24"/>
                <w:lang w:val="en-US" w:eastAsia="zh-CN"/>
              </w:rPr>
              <w:t>0元</w:t>
            </w:r>
          </w:p>
        </w:tc>
      </w:tr>
    </w:tbl>
    <w:p>
      <w:pPr>
        <w:adjustRightInd w:val="0"/>
        <w:snapToGrid w:val="0"/>
        <w:spacing w:line="360" w:lineRule="auto"/>
        <w:ind w:firstLine="480" w:firstLineChars="200"/>
        <w:jc w:val="left"/>
        <w:rPr>
          <w:rFonts w:asciiTheme="minorEastAsia" w:hAnsiTheme="minorEastAsia" w:eastAsiaTheme="minorEastAsia"/>
          <w:color w:val="auto"/>
          <w:sz w:val="24"/>
          <w:szCs w:val="24"/>
        </w:rPr>
      </w:pPr>
    </w:p>
    <w:p>
      <w:pPr>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5、采购需求（包括但不限于标的的名称、数量、简要技术需求或服务要求等）：2024年建安区农业社会化服务项目，主要</w:t>
      </w:r>
      <w:r>
        <w:rPr>
          <w:rFonts w:hint="eastAsia" w:cs="宋体" w:asciiTheme="minorEastAsia" w:hAnsiTheme="minorEastAsia" w:eastAsiaTheme="minorEastAsia"/>
          <w:color w:val="auto"/>
          <w:sz w:val="24"/>
          <w:szCs w:val="24"/>
        </w:rPr>
        <w:t>采购</w:t>
      </w:r>
      <w:r>
        <w:rPr>
          <w:rFonts w:hint="eastAsia" w:asciiTheme="minorEastAsia" w:hAnsiTheme="minorEastAsia" w:eastAsiaTheme="minorEastAsia"/>
          <w:color w:val="auto"/>
          <w:sz w:val="24"/>
          <w:szCs w:val="24"/>
        </w:rPr>
        <w:t>内容为拟选取四家服务组织承担全区开展农业社会化服务</w:t>
      </w:r>
      <w:r>
        <w:rPr>
          <w:rFonts w:hint="eastAsia" w:asciiTheme="minorEastAsia" w:hAnsiTheme="minorEastAsia" w:eastAsiaTheme="minorEastAsia"/>
          <w:color w:val="auto"/>
          <w:sz w:val="24"/>
          <w:szCs w:val="24"/>
          <w:lang w:val="en-US" w:eastAsia="zh-CN"/>
        </w:rPr>
        <w:t>面积8.2</w:t>
      </w:r>
      <w:r>
        <w:rPr>
          <w:rFonts w:hint="eastAsia" w:asciiTheme="minorEastAsia" w:hAnsiTheme="minorEastAsia" w:eastAsiaTheme="minorEastAsia"/>
          <w:color w:val="auto"/>
          <w:sz w:val="24"/>
          <w:szCs w:val="24"/>
        </w:rPr>
        <w:t>万亩，其中玉米全程托管4.5万亩，大豆全程托管2.65万亩，大豆玉米复合种植两环节托管1.05万亩，具体内容详见招标文件采购需求。</w:t>
      </w:r>
    </w:p>
    <w:p>
      <w:pPr>
        <w:adjustRightInd w:val="0"/>
        <w:snapToGrid w:val="0"/>
        <w:spacing w:line="360" w:lineRule="auto"/>
        <w:ind w:firstLine="480" w:firstLineChars="200"/>
        <w:jc w:val="left"/>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rPr>
        <w:t>6、合同履行期限：5个月。</w:t>
      </w:r>
    </w:p>
    <w:p>
      <w:pPr>
        <w:adjustRightInd w:val="0"/>
        <w:snapToGrid w:val="0"/>
        <w:spacing w:line="360" w:lineRule="auto"/>
        <w:ind w:firstLine="480" w:firstLineChars="200"/>
        <w:jc w:val="left"/>
        <w:rPr>
          <w:rFonts w:cs="宋体"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w:t>
      </w:r>
      <w:bookmarkStart w:id="5" w:name="_Toc35393791"/>
      <w:bookmarkStart w:id="6" w:name="_Toc35393622"/>
      <w:bookmarkStart w:id="7" w:name="_Toc28359003"/>
      <w:bookmarkStart w:id="8" w:name="_Toc28359080"/>
      <w:r>
        <w:rPr>
          <w:rFonts w:hint="eastAsia" w:asciiTheme="minorEastAsia" w:hAnsiTheme="minorEastAsia" w:eastAsiaTheme="minorEastAsia"/>
          <w:color w:val="auto"/>
          <w:sz w:val="24"/>
          <w:szCs w:val="24"/>
        </w:rPr>
        <w:t>、本项目是否接受联合体投标：</w:t>
      </w:r>
      <w:r>
        <w:rPr>
          <w:rFonts w:hint="eastAsia" w:cs="宋体" w:asciiTheme="minorEastAsia" w:hAnsiTheme="minorEastAsia" w:eastAsiaTheme="minorEastAsia"/>
          <w:color w:val="auto"/>
          <w:sz w:val="24"/>
          <w:szCs w:val="24"/>
        </w:rPr>
        <w:t>否</w:t>
      </w:r>
    </w:p>
    <w:p>
      <w:pPr>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8、是否接受进口产品：否</w:t>
      </w:r>
    </w:p>
    <w:p>
      <w:pPr>
        <w:adjustRightInd w:val="0"/>
        <w:snapToGrid w:val="0"/>
        <w:spacing w:line="360" w:lineRule="auto"/>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9、是否专门面向中小企业：是</w:t>
      </w:r>
    </w:p>
    <w:p>
      <w:pPr>
        <w:adjustRightInd w:val="0"/>
        <w:snapToGrid w:val="0"/>
        <w:spacing w:line="360" w:lineRule="auto"/>
        <w:jc w:val="left"/>
        <w:rPr>
          <w:rFonts w:ascii="宋体" w:hAnsi="宋体" w:cs="宋体"/>
          <w:b/>
          <w:bCs/>
          <w:color w:val="auto"/>
          <w:sz w:val="24"/>
          <w:szCs w:val="28"/>
        </w:rPr>
      </w:pPr>
      <w:r>
        <w:rPr>
          <w:rFonts w:hint="eastAsia" w:ascii="宋体" w:hAnsi="宋体" w:cs="宋体"/>
          <w:b/>
          <w:bCs/>
          <w:color w:val="auto"/>
          <w:sz w:val="24"/>
          <w:szCs w:val="28"/>
        </w:rPr>
        <w:t>二、申请人的资格要求：</w:t>
      </w:r>
      <w:bookmarkEnd w:id="5"/>
      <w:bookmarkEnd w:id="6"/>
      <w:bookmarkEnd w:id="7"/>
      <w:bookmarkEnd w:id="8"/>
      <w:bookmarkStart w:id="9" w:name="_Toc35393623"/>
      <w:bookmarkStart w:id="10" w:name="_Toc35393792"/>
      <w:bookmarkStart w:id="11" w:name="_Toc28359004"/>
      <w:bookmarkStart w:id="12" w:name="_Toc28359081"/>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1、满足《中华人民共和国政府采购法》第二十二条规定；</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2、落实政府采购政策满足的资格要求：本项目属于专门面向中小企业采购的项目；</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3、本项目的特定资格要求：</w:t>
      </w:r>
    </w:p>
    <w:p>
      <w:pPr>
        <w:adjustRightInd w:val="0"/>
        <w:snapToGrid w:val="0"/>
        <w:spacing w:line="360" w:lineRule="auto"/>
        <w:ind w:firstLine="480" w:firstLineChars="200"/>
        <w:jc w:val="left"/>
        <w:rPr>
          <w:rFonts w:hint="default" w:eastAsia="宋体"/>
          <w:color w:val="auto"/>
          <w:lang w:val="en-US" w:eastAsia="zh-CN"/>
        </w:rPr>
      </w:pPr>
      <w:r>
        <w:rPr>
          <w:rFonts w:hint="eastAsia" w:ascii="宋体" w:hAnsi="宋体"/>
          <w:color w:val="auto"/>
          <w:sz w:val="24"/>
          <w:szCs w:val="28"/>
          <w:lang w:val="en-US" w:eastAsia="zh-CN"/>
        </w:rPr>
        <w:t>3.1投标人具有独立承担民事责任能力，是依法注册的农民合作社、农机合作社、家庭农场、农业服务公司等农业社会化服务组织；</w:t>
      </w:r>
    </w:p>
    <w:bookmarkEnd w:id="9"/>
    <w:bookmarkEnd w:id="10"/>
    <w:bookmarkEnd w:id="11"/>
    <w:bookmarkEnd w:id="12"/>
    <w:p>
      <w:pPr>
        <w:adjustRightInd w:val="0"/>
        <w:snapToGrid w:val="0"/>
        <w:spacing w:line="360" w:lineRule="auto"/>
        <w:jc w:val="left"/>
        <w:rPr>
          <w:rFonts w:ascii="宋体" w:hAnsi="宋体" w:cs="Cambria"/>
          <w:b/>
          <w:color w:val="auto"/>
          <w:sz w:val="24"/>
          <w:szCs w:val="28"/>
        </w:rPr>
      </w:pPr>
      <w:r>
        <w:rPr>
          <w:rFonts w:hint="eastAsia" w:ascii="宋体" w:hAnsi="宋体" w:cs="Cambria"/>
          <w:b/>
          <w:color w:val="auto"/>
          <w:sz w:val="24"/>
          <w:szCs w:val="28"/>
        </w:rPr>
        <w:t>三、获取招标文件</w:t>
      </w:r>
    </w:p>
    <w:p>
      <w:pPr>
        <w:adjustRightInd w:val="0"/>
        <w:snapToGrid w:val="0"/>
        <w:spacing w:line="360" w:lineRule="auto"/>
        <w:ind w:firstLine="480" w:firstLineChars="200"/>
        <w:jc w:val="left"/>
        <w:rPr>
          <w:rFonts w:ascii="宋体" w:hAnsi="宋体" w:cs="Cambria"/>
          <w:color w:val="auto"/>
          <w:sz w:val="24"/>
          <w:szCs w:val="28"/>
        </w:rPr>
      </w:pPr>
      <w:r>
        <w:rPr>
          <w:rFonts w:hint="eastAsia" w:ascii="宋体" w:hAnsi="宋体" w:cs="Cambria"/>
          <w:color w:val="auto"/>
          <w:sz w:val="24"/>
          <w:szCs w:val="28"/>
        </w:rPr>
        <w:t>1.时间：2024年</w:t>
      </w:r>
      <w:r>
        <w:rPr>
          <w:rFonts w:hint="eastAsia" w:ascii="宋体" w:hAnsi="宋体" w:cs="Cambria"/>
          <w:color w:val="auto"/>
          <w:sz w:val="24"/>
          <w:szCs w:val="28"/>
          <w:lang w:val="en-US" w:eastAsia="zh-CN"/>
        </w:rPr>
        <w:t>5</w:t>
      </w:r>
      <w:r>
        <w:rPr>
          <w:rFonts w:hint="eastAsia" w:ascii="宋体" w:hAnsi="宋体" w:cs="Cambria"/>
          <w:color w:val="auto"/>
          <w:sz w:val="24"/>
          <w:szCs w:val="28"/>
        </w:rPr>
        <w:t>月</w:t>
      </w:r>
      <w:r>
        <w:rPr>
          <w:rFonts w:hint="eastAsia" w:ascii="宋体" w:hAnsi="宋体" w:cs="Cambria"/>
          <w:color w:val="auto"/>
          <w:sz w:val="24"/>
          <w:szCs w:val="28"/>
          <w:lang w:val="en-US" w:eastAsia="zh-CN"/>
        </w:rPr>
        <w:t>15</w:t>
      </w:r>
      <w:r>
        <w:rPr>
          <w:rFonts w:hint="eastAsia" w:ascii="宋体" w:hAnsi="宋体" w:cs="Cambria"/>
          <w:color w:val="auto"/>
          <w:sz w:val="24"/>
          <w:szCs w:val="28"/>
        </w:rPr>
        <w:t>日至</w:t>
      </w:r>
      <w:r>
        <w:rPr>
          <w:rFonts w:hint="eastAsia" w:ascii="宋体" w:hAnsi="宋体" w:cs="Cambria"/>
          <w:color w:val="auto"/>
          <w:sz w:val="24"/>
          <w:szCs w:val="28"/>
          <w:lang w:eastAsia="zh-CN"/>
        </w:rPr>
        <w:t>2024年6月5日</w:t>
      </w:r>
      <w:bookmarkStart w:id="27" w:name="_GoBack"/>
      <w:bookmarkEnd w:id="27"/>
      <w:r>
        <w:rPr>
          <w:rFonts w:hint="eastAsia" w:ascii="宋体" w:hAnsi="宋体" w:cs="Cambria"/>
          <w:color w:val="auto"/>
          <w:sz w:val="24"/>
          <w:szCs w:val="28"/>
        </w:rPr>
        <w:t>，每天上午00:00至12:00，下午12:00至23:59（北京时间，法定节假日除外）。</w:t>
      </w:r>
      <w:bookmarkStart w:id="13" w:name="_Toc28359082"/>
      <w:bookmarkStart w:id="14" w:name="_Toc35393624"/>
      <w:bookmarkStart w:id="15" w:name="_Toc35393793"/>
      <w:bookmarkStart w:id="16" w:name="_Toc28359005"/>
    </w:p>
    <w:p>
      <w:pPr>
        <w:adjustRightInd w:val="0"/>
        <w:snapToGrid w:val="0"/>
        <w:spacing w:line="360" w:lineRule="auto"/>
        <w:ind w:firstLine="480" w:firstLineChars="200"/>
        <w:jc w:val="left"/>
        <w:rPr>
          <w:rFonts w:ascii="宋体" w:hAnsi="宋体" w:cs="Cambria"/>
          <w:color w:val="auto"/>
          <w:sz w:val="24"/>
          <w:szCs w:val="28"/>
        </w:rPr>
      </w:pPr>
      <w:r>
        <w:rPr>
          <w:rFonts w:hint="eastAsia" w:ascii="宋体" w:hAnsi="宋体" w:cs="Cambria"/>
          <w:color w:val="auto"/>
          <w:sz w:val="24"/>
          <w:szCs w:val="28"/>
        </w:rPr>
        <w:t>2.地点：《全国公共资源交易平台（河南省·许昌市）》（http://ggzy.xuchang.gov.cn/）</w:t>
      </w:r>
    </w:p>
    <w:p>
      <w:pPr>
        <w:adjustRightInd w:val="0"/>
        <w:snapToGrid w:val="0"/>
        <w:spacing w:line="360" w:lineRule="auto"/>
        <w:ind w:firstLine="480" w:firstLineChars="200"/>
        <w:jc w:val="left"/>
        <w:rPr>
          <w:rFonts w:ascii="宋体" w:hAnsi="宋体" w:cs="Cambria"/>
          <w:color w:val="auto"/>
          <w:sz w:val="24"/>
          <w:szCs w:val="28"/>
        </w:rPr>
      </w:pPr>
      <w:r>
        <w:rPr>
          <w:rFonts w:hint="eastAsia" w:ascii="宋体" w:hAnsi="宋体" w:cs="Cambria"/>
          <w:color w:val="auto"/>
          <w:sz w:val="24"/>
          <w:szCs w:val="28"/>
        </w:rPr>
        <w:t>3.方式：在线下载。</w:t>
      </w:r>
    </w:p>
    <w:p>
      <w:pPr>
        <w:adjustRightInd w:val="0"/>
        <w:snapToGrid w:val="0"/>
        <w:spacing w:line="360" w:lineRule="auto"/>
        <w:ind w:firstLine="480" w:firstLineChars="200"/>
        <w:jc w:val="left"/>
        <w:rPr>
          <w:rFonts w:ascii="宋体" w:hAnsi="宋体" w:cs="Cambria"/>
          <w:color w:val="auto"/>
          <w:sz w:val="24"/>
          <w:szCs w:val="28"/>
        </w:rPr>
      </w:pPr>
      <w:r>
        <w:rPr>
          <w:rFonts w:hint="eastAsia" w:ascii="宋体" w:hAnsi="宋体" w:cs="Cambria"/>
          <w:color w:val="auto"/>
          <w:sz w:val="24"/>
          <w:szCs w:val="28"/>
        </w:rPr>
        <w:t>4.售价：0元。</w:t>
      </w:r>
    </w:p>
    <w:p>
      <w:pPr>
        <w:adjustRightInd w:val="0"/>
        <w:snapToGrid w:val="0"/>
        <w:spacing w:line="360" w:lineRule="auto"/>
        <w:jc w:val="left"/>
        <w:rPr>
          <w:rFonts w:ascii="宋体" w:hAnsi="宋体" w:cs="Cambria"/>
          <w:color w:val="auto"/>
          <w:sz w:val="24"/>
          <w:szCs w:val="28"/>
        </w:rPr>
      </w:pPr>
      <w:r>
        <w:rPr>
          <w:rFonts w:ascii="宋体" w:hAnsi="宋体" w:cs="Cambria"/>
          <w:b/>
          <w:color w:val="auto"/>
          <w:sz w:val="24"/>
          <w:szCs w:val="28"/>
        </w:rPr>
        <w:t>四、投标截止时间及地点</w:t>
      </w:r>
      <w:bookmarkEnd w:id="13"/>
      <w:bookmarkEnd w:id="14"/>
      <w:bookmarkEnd w:id="15"/>
      <w:bookmarkEnd w:id="16"/>
    </w:p>
    <w:p>
      <w:pPr>
        <w:adjustRightInd w:val="0"/>
        <w:snapToGrid w:val="0"/>
        <w:spacing w:line="360" w:lineRule="auto"/>
        <w:ind w:firstLine="480" w:firstLineChars="200"/>
        <w:jc w:val="left"/>
        <w:rPr>
          <w:rFonts w:ascii="宋体" w:hAnsi="宋体"/>
          <w:bCs/>
          <w:color w:val="auto"/>
          <w:sz w:val="24"/>
          <w:szCs w:val="28"/>
        </w:rPr>
      </w:pPr>
      <w:r>
        <w:rPr>
          <w:rFonts w:hint="eastAsia" w:ascii="宋体" w:hAnsi="宋体"/>
          <w:bCs/>
          <w:color w:val="auto"/>
          <w:sz w:val="24"/>
          <w:szCs w:val="28"/>
        </w:rPr>
        <w:t>1.时间：</w:t>
      </w:r>
      <w:r>
        <w:rPr>
          <w:rFonts w:hint="eastAsia" w:ascii="宋体" w:hAnsi="宋体" w:cs="Cambria"/>
          <w:color w:val="auto"/>
          <w:sz w:val="24"/>
          <w:szCs w:val="28"/>
          <w:lang w:eastAsia="zh-CN"/>
        </w:rPr>
        <w:t>2024年6月5日</w:t>
      </w:r>
      <w:r>
        <w:rPr>
          <w:rFonts w:hint="eastAsia" w:ascii="宋体" w:hAnsi="宋体" w:cs="Cambria"/>
          <w:color w:val="auto"/>
          <w:sz w:val="24"/>
          <w:szCs w:val="28"/>
        </w:rPr>
        <w:t>09时30分</w:t>
      </w:r>
      <w:r>
        <w:rPr>
          <w:rFonts w:hint="eastAsia" w:ascii="宋体" w:hAnsi="宋体"/>
          <w:bCs/>
          <w:color w:val="auto"/>
          <w:sz w:val="24"/>
          <w:szCs w:val="28"/>
        </w:rPr>
        <w:t>（北京时间）</w:t>
      </w:r>
    </w:p>
    <w:p>
      <w:pPr>
        <w:adjustRightInd w:val="0"/>
        <w:snapToGrid w:val="0"/>
        <w:spacing w:line="360" w:lineRule="auto"/>
        <w:ind w:firstLine="480" w:firstLineChars="200"/>
        <w:jc w:val="left"/>
        <w:rPr>
          <w:rFonts w:ascii="宋体" w:hAnsi="宋体"/>
          <w:bCs/>
          <w:color w:val="auto"/>
          <w:sz w:val="24"/>
          <w:szCs w:val="28"/>
        </w:rPr>
      </w:pPr>
      <w:r>
        <w:rPr>
          <w:rFonts w:hint="eastAsia" w:ascii="宋体" w:hAnsi="宋体"/>
          <w:bCs/>
          <w:color w:val="auto"/>
          <w:sz w:val="24"/>
          <w:szCs w:val="28"/>
        </w:rPr>
        <w:t>2.地点：</w:t>
      </w:r>
      <w:r>
        <w:rPr>
          <w:rFonts w:ascii="宋体" w:hAnsi="宋体"/>
          <w:bCs/>
          <w:color w:val="auto"/>
          <w:sz w:val="24"/>
          <w:szCs w:val="28"/>
        </w:rPr>
        <w:t>加密电子投标文件（.file格式）须在投标截止时间（开标时间）前通过《全国公共资源交易平台（河南省·许昌市）公共资源交易系统成功上传</w:t>
      </w:r>
      <w:r>
        <w:rPr>
          <w:rFonts w:hint="eastAsia" w:ascii="宋体" w:hAnsi="宋体"/>
          <w:bCs/>
          <w:color w:val="auto"/>
          <w:sz w:val="24"/>
          <w:szCs w:val="28"/>
        </w:rPr>
        <w:t>。</w:t>
      </w:r>
    </w:p>
    <w:p>
      <w:pPr>
        <w:adjustRightInd w:val="0"/>
        <w:snapToGrid w:val="0"/>
        <w:spacing w:line="360" w:lineRule="auto"/>
        <w:jc w:val="left"/>
        <w:rPr>
          <w:rFonts w:ascii="宋体" w:hAnsi="宋体" w:cs="Cambria"/>
          <w:b/>
          <w:color w:val="auto"/>
          <w:sz w:val="24"/>
          <w:szCs w:val="28"/>
        </w:rPr>
      </w:pPr>
      <w:r>
        <w:rPr>
          <w:rFonts w:hint="eastAsia" w:ascii="宋体" w:hAnsi="宋体" w:cs="Cambria"/>
          <w:b/>
          <w:color w:val="auto"/>
          <w:sz w:val="24"/>
          <w:szCs w:val="28"/>
        </w:rPr>
        <w:t>五、开标时间及地点</w:t>
      </w:r>
    </w:p>
    <w:p>
      <w:pPr>
        <w:adjustRightInd w:val="0"/>
        <w:snapToGrid w:val="0"/>
        <w:spacing w:line="360" w:lineRule="auto"/>
        <w:ind w:firstLine="480" w:firstLineChars="200"/>
        <w:jc w:val="left"/>
        <w:rPr>
          <w:rFonts w:ascii="宋体" w:hAnsi="宋体"/>
          <w:bCs/>
          <w:color w:val="auto"/>
          <w:sz w:val="24"/>
          <w:szCs w:val="28"/>
        </w:rPr>
      </w:pPr>
      <w:r>
        <w:rPr>
          <w:rFonts w:hint="eastAsia" w:ascii="宋体" w:hAnsi="宋体"/>
          <w:bCs/>
          <w:color w:val="auto"/>
          <w:sz w:val="24"/>
          <w:szCs w:val="28"/>
        </w:rPr>
        <w:t>1.时间：</w:t>
      </w:r>
      <w:r>
        <w:rPr>
          <w:rFonts w:hint="eastAsia" w:ascii="宋体" w:hAnsi="宋体" w:cs="Cambria"/>
          <w:color w:val="auto"/>
          <w:sz w:val="24"/>
          <w:szCs w:val="28"/>
          <w:lang w:eastAsia="zh-CN"/>
        </w:rPr>
        <w:t>2024年6月5日</w:t>
      </w:r>
      <w:r>
        <w:rPr>
          <w:rFonts w:hint="eastAsia" w:ascii="宋体" w:hAnsi="宋体" w:cs="Cambria"/>
          <w:color w:val="auto"/>
          <w:sz w:val="24"/>
          <w:szCs w:val="28"/>
        </w:rPr>
        <w:t>09时30分</w:t>
      </w:r>
      <w:r>
        <w:rPr>
          <w:rFonts w:hint="eastAsia" w:ascii="宋体" w:hAnsi="宋体"/>
          <w:bCs/>
          <w:color w:val="auto"/>
          <w:sz w:val="24"/>
          <w:szCs w:val="28"/>
        </w:rPr>
        <w:t>（北京时间）</w:t>
      </w:r>
    </w:p>
    <w:p>
      <w:pPr>
        <w:wordWrap w:val="0"/>
        <w:adjustRightInd w:val="0"/>
        <w:snapToGrid w:val="0"/>
        <w:spacing w:line="360" w:lineRule="auto"/>
        <w:ind w:firstLine="480" w:firstLineChars="200"/>
        <w:jc w:val="left"/>
        <w:rPr>
          <w:rFonts w:ascii="宋体" w:hAnsi="宋体"/>
          <w:bCs/>
          <w:color w:val="auto"/>
          <w:sz w:val="24"/>
          <w:szCs w:val="28"/>
        </w:rPr>
      </w:pPr>
      <w:r>
        <w:rPr>
          <w:rFonts w:hint="eastAsia" w:ascii="宋体" w:hAnsi="宋体"/>
          <w:color w:val="auto"/>
          <w:sz w:val="24"/>
          <w:szCs w:val="28"/>
        </w:rPr>
        <w:t>2.</w:t>
      </w:r>
      <w:r>
        <w:rPr>
          <w:rFonts w:hint="eastAsia" w:ascii="宋体" w:hAnsi="宋体"/>
          <w:bCs/>
          <w:color w:val="auto"/>
          <w:sz w:val="24"/>
          <w:szCs w:val="28"/>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jc w:val="left"/>
        <w:rPr>
          <w:rFonts w:ascii="宋体" w:hAnsi="宋体"/>
          <w:b/>
          <w:bCs/>
          <w:color w:val="auto"/>
          <w:sz w:val="24"/>
          <w:szCs w:val="28"/>
        </w:rPr>
      </w:pPr>
      <w:r>
        <w:rPr>
          <w:rFonts w:hint="eastAsia" w:ascii="宋体" w:hAnsi="宋体"/>
          <w:b/>
          <w:bCs/>
          <w:color w:val="auto"/>
          <w:sz w:val="24"/>
          <w:szCs w:val="28"/>
        </w:rPr>
        <w:t>六</w:t>
      </w:r>
      <w:r>
        <w:rPr>
          <w:rFonts w:ascii="宋体" w:hAnsi="宋体"/>
          <w:b/>
          <w:bCs/>
          <w:color w:val="auto"/>
          <w:sz w:val="24"/>
          <w:szCs w:val="28"/>
        </w:rPr>
        <w:t>、</w:t>
      </w:r>
      <w:r>
        <w:rPr>
          <w:rFonts w:hint="eastAsia" w:ascii="宋体" w:hAnsi="宋体"/>
          <w:b/>
          <w:bCs/>
          <w:color w:val="auto"/>
          <w:sz w:val="24"/>
          <w:szCs w:val="28"/>
        </w:rPr>
        <w:t>发布公告的媒介及招标公告期限</w:t>
      </w:r>
    </w:p>
    <w:p>
      <w:pPr>
        <w:adjustRightInd w:val="0"/>
        <w:snapToGrid w:val="0"/>
        <w:spacing w:line="360" w:lineRule="auto"/>
        <w:ind w:firstLine="480" w:firstLineChars="200"/>
        <w:jc w:val="left"/>
        <w:rPr>
          <w:rFonts w:ascii="宋体" w:hAnsi="宋体"/>
          <w:bCs/>
          <w:color w:val="auto"/>
          <w:sz w:val="24"/>
          <w:szCs w:val="28"/>
        </w:rPr>
      </w:pPr>
      <w:r>
        <w:rPr>
          <w:rFonts w:hint="eastAsia" w:ascii="宋体" w:hAnsi="宋体"/>
          <w:bCs/>
          <w:color w:val="auto"/>
          <w:sz w:val="24"/>
          <w:szCs w:val="28"/>
        </w:rPr>
        <w:t>本次招标公告在《河南省政府采购网》、</w:t>
      </w:r>
      <w:r>
        <w:rPr>
          <w:rFonts w:hint="eastAsia" w:ascii="宋体" w:hAnsi="宋体" w:cs="宋体"/>
          <w:color w:val="auto"/>
          <w:sz w:val="24"/>
          <w:szCs w:val="24"/>
        </w:rPr>
        <w:t>《中国政府采购网》、</w:t>
      </w:r>
      <w:r>
        <w:rPr>
          <w:rFonts w:hint="eastAsia" w:ascii="宋体" w:hAnsi="宋体"/>
          <w:bCs/>
          <w:color w:val="auto"/>
          <w:sz w:val="24"/>
          <w:szCs w:val="28"/>
        </w:rPr>
        <w:t>《许昌市政府采购网》、《全国公共资源交易平台（河南省·许昌市）》、《许昌市建安区人民政府网》上发布，招标公告期限为五个工作日。</w:t>
      </w:r>
      <w:bookmarkStart w:id="17" w:name="_Toc35393795"/>
      <w:bookmarkStart w:id="18" w:name="_Toc35393626"/>
    </w:p>
    <w:p>
      <w:pPr>
        <w:adjustRightInd w:val="0"/>
        <w:snapToGrid w:val="0"/>
        <w:spacing w:line="360" w:lineRule="auto"/>
        <w:jc w:val="left"/>
        <w:rPr>
          <w:rFonts w:ascii="宋体" w:hAnsi="宋体"/>
          <w:b/>
          <w:bCs/>
          <w:color w:val="auto"/>
          <w:sz w:val="24"/>
          <w:szCs w:val="28"/>
        </w:rPr>
      </w:pPr>
      <w:r>
        <w:rPr>
          <w:rFonts w:hint="eastAsia" w:ascii="宋体" w:hAnsi="宋体"/>
          <w:b/>
          <w:bCs/>
          <w:color w:val="auto"/>
          <w:sz w:val="24"/>
          <w:szCs w:val="28"/>
        </w:rPr>
        <w:t>七</w:t>
      </w:r>
      <w:r>
        <w:rPr>
          <w:rFonts w:ascii="宋体" w:hAnsi="宋体"/>
          <w:b/>
          <w:bCs/>
          <w:color w:val="auto"/>
          <w:sz w:val="24"/>
          <w:szCs w:val="28"/>
        </w:rPr>
        <w:t>、其它补充事宜</w:t>
      </w:r>
    </w:p>
    <w:bookmarkEnd w:id="17"/>
    <w:bookmarkEnd w:id="18"/>
    <w:p>
      <w:pPr>
        <w:shd w:val="clear" w:color="auto" w:fill="FFFFFF"/>
        <w:adjustRightInd w:val="0"/>
        <w:snapToGrid w:val="0"/>
        <w:spacing w:line="360" w:lineRule="auto"/>
        <w:ind w:firstLine="480" w:firstLineChars="200"/>
        <w:jc w:val="left"/>
        <w:rPr>
          <w:rFonts w:ascii="宋体" w:hAnsi="宋体"/>
          <w:bCs/>
          <w:color w:val="auto"/>
          <w:sz w:val="24"/>
          <w:szCs w:val="28"/>
        </w:rPr>
      </w:pPr>
      <w:r>
        <w:rPr>
          <w:rFonts w:hint="eastAsia" w:ascii="宋体" w:hAnsi="宋体"/>
          <w:bCs/>
          <w:color w:val="auto"/>
          <w:sz w:val="24"/>
          <w:szCs w:val="28"/>
        </w:rPr>
        <w:t>1.本项目采用电子系统进行招投标，请在投标前详细阅读全国公共资源交易平台（河南省·许昌市）首页“资料下载”栏目的《交易系统全电子操作手册（投标人）》及其附件。</w:t>
      </w:r>
    </w:p>
    <w:p>
      <w:pPr>
        <w:shd w:val="clear" w:color="auto" w:fill="FFFFFF"/>
        <w:adjustRightInd w:val="0"/>
        <w:snapToGrid w:val="0"/>
        <w:spacing w:line="360" w:lineRule="auto"/>
        <w:ind w:firstLine="480" w:firstLineChars="200"/>
        <w:jc w:val="left"/>
        <w:rPr>
          <w:rFonts w:ascii="宋体" w:hAnsi="宋体" w:cs="Cambria"/>
          <w:color w:val="auto"/>
          <w:kern w:val="0"/>
          <w:sz w:val="22"/>
          <w:szCs w:val="24"/>
        </w:rPr>
      </w:pPr>
      <w:r>
        <w:rPr>
          <w:rFonts w:hint="eastAsia" w:ascii="宋体" w:hAnsi="宋体"/>
          <w:bCs/>
          <w:color w:val="auto"/>
          <w:sz w:val="24"/>
          <w:szCs w:val="28"/>
        </w:rPr>
        <w:t>2.投标供应商在电子系统使用过程中遇到涉及系统使用的问题，可致电0374-2961598进行咨询。</w:t>
      </w:r>
    </w:p>
    <w:p>
      <w:pPr>
        <w:adjustRightInd w:val="0"/>
        <w:snapToGrid w:val="0"/>
        <w:spacing w:line="360" w:lineRule="auto"/>
        <w:jc w:val="left"/>
        <w:rPr>
          <w:rFonts w:ascii="宋体" w:hAnsi="宋体"/>
          <w:b/>
          <w:bCs/>
          <w:color w:val="auto"/>
          <w:sz w:val="24"/>
          <w:szCs w:val="28"/>
        </w:rPr>
      </w:pPr>
      <w:r>
        <w:rPr>
          <w:rFonts w:hint="eastAsia" w:ascii="宋体" w:hAnsi="宋体"/>
          <w:b/>
          <w:bCs/>
          <w:color w:val="auto"/>
          <w:sz w:val="24"/>
          <w:szCs w:val="28"/>
        </w:rPr>
        <w:t>八</w:t>
      </w:r>
      <w:r>
        <w:rPr>
          <w:rFonts w:ascii="宋体" w:hAnsi="宋体"/>
          <w:b/>
          <w:bCs/>
          <w:color w:val="auto"/>
          <w:sz w:val="24"/>
          <w:szCs w:val="28"/>
        </w:rPr>
        <w:t>、对本次准备提出询问，请按以下方式联系。</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s="Cambria"/>
          <w:color w:val="auto"/>
          <w:sz w:val="24"/>
          <w:szCs w:val="28"/>
        </w:rPr>
        <w:t>1.采购人信息</w:t>
      </w:r>
    </w:p>
    <w:p>
      <w:pPr>
        <w:adjustRightInd w:val="0"/>
        <w:snapToGrid w:val="0"/>
        <w:spacing w:line="360" w:lineRule="auto"/>
        <w:ind w:firstLine="480" w:firstLineChars="200"/>
        <w:jc w:val="left"/>
        <w:rPr>
          <w:rFonts w:ascii="宋体" w:hAnsi="宋体"/>
          <w:color w:val="auto"/>
          <w:sz w:val="24"/>
          <w:szCs w:val="28"/>
          <w:lang w:val="zh-CN"/>
        </w:rPr>
      </w:pPr>
      <w:r>
        <w:rPr>
          <w:rFonts w:hint="eastAsia" w:ascii="宋体" w:hAnsi="宋体"/>
          <w:color w:val="auto"/>
          <w:sz w:val="24"/>
          <w:szCs w:val="28"/>
        </w:rPr>
        <w:t>名    称：</w:t>
      </w:r>
      <w:r>
        <w:rPr>
          <w:rFonts w:hint="eastAsia" w:ascii="宋体" w:hAnsi="宋体"/>
          <w:color w:val="auto"/>
          <w:sz w:val="24"/>
          <w:szCs w:val="28"/>
          <w:lang w:val="zh-CN"/>
        </w:rPr>
        <w:t>许昌市建安区农业农村局</w:t>
      </w:r>
    </w:p>
    <w:p>
      <w:pPr>
        <w:adjustRightInd w:val="0"/>
        <w:snapToGrid w:val="0"/>
        <w:spacing w:line="360" w:lineRule="auto"/>
        <w:ind w:firstLine="480" w:firstLineChars="200"/>
        <w:jc w:val="left"/>
        <w:rPr>
          <w:rFonts w:ascii="宋体" w:hAnsi="宋体"/>
          <w:color w:val="auto"/>
          <w:sz w:val="24"/>
          <w:szCs w:val="28"/>
          <w:lang w:val="zh-CN"/>
        </w:rPr>
      </w:pPr>
      <w:r>
        <w:rPr>
          <w:rFonts w:hint="eastAsia" w:ascii="宋体" w:hAnsi="宋体"/>
          <w:color w:val="auto"/>
          <w:sz w:val="24"/>
          <w:szCs w:val="28"/>
          <w:lang w:val="zh-CN"/>
        </w:rPr>
        <w:t>地    址：许昌市建安区兴业大厦</w:t>
      </w:r>
      <w:r>
        <w:rPr>
          <w:rFonts w:hint="eastAsia" w:ascii="宋体" w:hAnsi="宋体"/>
          <w:color w:val="auto"/>
          <w:sz w:val="24"/>
          <w:szCs w:val="28"/>
        </w:rPr>
        <w:t>3</w:t>
      </w:r>
      <w:r>
        <w:rPr>
          <w:rFonts w:hint="eastAsia" w:ascii="宋体" w:hAnsi="宋体"/>
          <w:color w:val="auto"/>
          <w:sz w:val="24"/>
          <w:szCs w:val="28"/>
          <w:lang w:val="zh-CN"/>
        </w:rPr>
        <w:t>楼</w:t>
      </w:r>
    </w:p>
    <w:p>
      <w:pPr>
        <w:adjustRightInd w:val="0"/>
        <w:snapToGrid w:val="0"/>
        <w:spacing w:line="360" w:lineRule="auto"/>
        <w:ind w:firstLine="480" w:firstLineChars="200"/>
        <w:jc w:val="left"/>
        <w:rPr>
          <w:rFonts w:ascii="宋体" w:hAnsi="宋体"/>
          <w:color w:val="auto"/>
          <w:sz w:val="24"/>
          <w:szCs w:val="28"/>
          <w:lang w:val="zh-CN"/>
        </w:rPr>
      </w:pPr>
      <w:r>
        <w:rPr>
          <w:rFonts w:hint="eastAsia" w:ascii="宋体" w:hAnsi="宋体"/>
          <w:color w:val="auto"/>
          <w:sz w:val="24"/>
          <w:szCs w:val="28"/>
        </w:rPr>
        <w:t>联 系 人：李保明</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联系方式：</w:t>
      </w:r>
      <w:bookmarkStart w:id="19" w:name="_Toc28359086"/>
      <w:bookmarkStart w:id="20" w:name="_Toc28359009"/>
      <w:r>
        <w:rPr>
          <w:rFonts w:hint="eastAsia" w:ascii="宋体" w:hAnsi="宋体"/>
          <w:color w:val="auto"/>
          <w:sz w:val="24"/>
          <w:szCs w:val="28"/>
        </w:rPr>
        <w:t>13837490600</w:t>
      </w:r>
    </w:p>
    <w:p>
      <w:pPr>
        <w:adjustRightInd w:val="0"/>
        <w:snapToGrid w:val="0"/>
        <w:spacing w:line="360" w:lineRule="auto"/>
        <w:ind w:firstLine="480" w:firstLineChars="200"/>
        <w:jc w:val="left"/>
        <w:rPr>
          <w:rFonts w:ascii="宋体" w:hAnsi="宋体"/>
          <w:color w:val="auto"/>
          <w:sz w:val="24"/>
          <w:szCs w:val="28"/>
          <w:lang w:val="zh-CN"/>
        </w:rPr>
      </w:pPr>
      <w:r>
        <w:rPr>
          <w:rFonts w:hint="eastAsia" w:ascii="宋体" w:hAnsi="宋体"/>
          <w:color w:val="auto"/>
          <w:sz w:val="24"/>
          <w:szCs w:val="28"/>
          <w:lang w:val="zh-CN"/>
        </w:rPr>
        <w:t>2.采购代理机构信息</w:t>
      </w:r>
      <w:bookmarkEnd w:id="19"/>
      <w:bookmarkEnd w:id="20"/>
      <w:r>
        <w:rPr>
          <w:rFonts w:hint="eastAsia" w:ascii="宋体" w:hAnsi="宋体"/>
          <w:color w:val="auto"/>
          <w:sz w:val="24"/>
          <w:szCs w:val="28"/>
          <w:lang w:val="zh-CN"/>
        </w:rPr>
        <w:t>（</w:t>
      </w:r>
      <w:r>
        <w:rPr>
          <w:rFonts w:ascii="宋体" w:hAnsi="宋体"/>
          <w:color w:val="auto"/>
          <w:sz w:val="24"/>
          <w:szCs w:val="28"/>
          <w:lang w:val="zh-CN"/>
        </w:rPr>
        <w:t>如有</w:t>
      </w:r>
      <w:r>
        <w:rPr>
          <w:rFonts w:hint="eastAsia" w:ascii="宋体" w:hAnsi="宋体"/>
          <w:color w:val="auto"/>
          <w:sz w:val="24"/>
          <w:szCs w:val="28"/>
          <w:lang w:val="zh-CN"/>
        </w:rPr>
        <w:t>）</w:t>
      </w:r>
    </w:p>
    <w:p>
      <w:pPr>
        <w:adjustRightInd w:val="0"/>
        <w:snapToGrid w:val="0"/>
        <w:spacing w:line="360" w:lineRule="auto"/>
        <w:ind w:firstLine="480" w:firstLineChars="200"/>
        <w:jc w:val="left"/>
        <w:rPr>
          <w:rFonts w:ascii="宋体" w:hAnsi="宋体"/>
          <w:color w:val="auto"/>
          <w:sz w:val="24"/>
          <w:szCs w:val="28"/>
        </w:rPr>
      </w:pPr>
      <w:bookmarkStart w:id="21" w:name="_Toc28359010"/>
      <w:bookmarkStart w:id="22" w:name="_Toc28359087"/>
      <w:r>
        <w:rPr>
          <w:rFonts w:hint="eastAsia" w:ascii="宋体" w:hAnsi="宋体"/>
          <w:color w:val="auto"/>
          <w:sz w:val="24"/>
          <w:szCs w:val="28"/>
        </w:rPr>
        <w:t>代理机构：河南特慧工程咨询有限公司</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地    址：许昌市信通国际金融中心D座403室</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项目负责人：刘文燕</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电  话：13782342879</w:t>
      </w:r>
    </w:p>
    <w:p>
      <w:pPr>
        <w:adjustRightInd w:val="0"/>
        <w:snapToGrid w:val="0"/>
        <w:spacing w:line="360" w:lineRule="auto"/>
        <w:ind w:firstLine="480" w:firstLineChars="200"/>
        <w:jc w:val="left"/>
        <w:rPr>
          <w:rFonts w:ascii="宋体" w:hAnsi="宋体"/>
          <w:color w:val="auto"/>
          <w:sz w:val="24"/>
          <w:szCs w:val="28"/>
        </w:rPr>
      </w:pPr>
      <w:r>
        <w:rPr>
          <w:rFonts w:hint="eastAsia" w:ascii="宋体" w:hAnsi="宋体" w:cs="Cambria"/>
          <w:color w:val="auto"/>
          <w:sz w:val="24"/>
          <w:szCs w:val="28"/>
        </w:rPr>
        <w:t>3.项目联系方式</w:t>
      </w:r>
      <w:bookmarkEnd w:id="21"/>
      <w:bookmarkEnd w:id="22"/>
    </w:p>
    <w:p>
      <w:pPr>
        <w:pStyle w:val="25"/>
        <w:adjustRightInd w:val="0"/>
        <w:snapToGrid w:val="0"/>
        <w:spacing w:line="360" w:lineRule="auto"/>
        <w:ind w:firstLine="480" w:firstLineChars="200"/>
        <w:jc w:val="left"/>
        <w:rPr>
          <w:rFonts w:ascii="宋体" w:hAnsi="宋体"/>
          <w:color w:val="auto"/>
          <w:sz w:val="24"/>
          <w:szCs w:val="28"/>
        </w:rPr>
      </w:pPr>
      <w:r>
        <w:rPr>
          <w:rFonts w:hint="eastAsia" w:ascii="宋体" w:hAnsi="宋体"/>
          <w:color w:val="auto"/>
          <w:sz w:val="24"/>
          <w:szCs w:val="28"/>
        </w:rPr>
        <w:t>项目负责人：刘文燕</w:t>
      </w:r>
    </w:p>
    <w:p>
      <w:pPr>
        <w:pStyle w:val="25"/>
        <w:adjustRightInd w:val="0"/>
        <w:snapToGrid w:val="0"/>
        <w:spacing w:line="360" w:lineRule="auto"/>
        <w:ind w:firstLine="480" w:firstLineChars="200"/>
        <w:jc w:val="left"/>
        <w:rPr>
          <w:rFonts w:ascii="宋体" w:hAnsi="宋体" w:cs="仿宋_GB2312"/>
          <w:color w:val="auto"/>
          <w:sz w:val="24"/>
          <w:szCs w:val="28"/>
          <w:lang w:val="zh-CN"/>
        </w:rPr>
      </w:pPr>
      <w:r>
        <w:rPr>
          <w:rFonts w:hint="eastAsia" w:ascii="宋体" w:hAnsi="宋体"/>
          <w:color w:val="auto"/>
          <w:sz w:val="24"/>
          <w:szCs w:val="28"/>
        </w:rPr>
        <w:t>电  话：13782342879</w:t>
      </w:r>
    </w:p>
    <w:p>
      <w:pPr>
        <w:spacing w:line="360" w:lineRule="auto"/>
        <w:jc w:val="right"/>
        <w:rPr>
          <w:rFonts w:ascii="宋体" w:hAnsi="宋体" w:cs="仿宋_GB2312"/>
          <w:color w:val="auto"/>
          <w:sz w:val="24"/>
          <w:szCs w:val="28"/>
          <w:lang w:val="zh-CN"/>
        </w:rPr>
      </w:pPr>
    </w:p>
    <w:p>
      <w:pPr>
        <w:spacing w:line="360" w:lineRule="auto"/>
        <w:jc w:val="right"/>
        <w:rPr>
          <w:rFonts w:ascii="宋体" w:hAnsi="宋体" w:cs="仿宋_GB2312"/>
          <w:color w:val="auto"/>
          <w:sz w:val="24"/>
          <w:szCs w:val="28"/>
          <w:lang w:val="zh-CN"/>
        </w:rPr>
      </w:pPr>
      <w:r>
        <w:rPr>
          <w:rFonts w:hint="eastAsia" w:ascii="宋体" w:hAnsi="宋体" w:cs="仿宋_GB2312"/>
          <w:color w:val="auto"/>
          <w:sz w:val="24"/>
          <w:szCs w:val="28"/>
          <w:lang w:val="zh-CN"/>
        </w:rPr>
        <w:t>许昌市建安区农业农村局</w:t>
      </w:r>
    </w:p>
    <w:p>
      <w:pPr>
        <w:spacing w:line="360" w:lineRule="auto"/>
        <w:ind w:right="480"/>
        <w:jc w:val="right"/>
        <w:rPr>
          <w:rFonts w:ascii="宋体" w:hAnsi="宋体" w:cs="仿宋_GB2312"/>
          <w:color w:val="auto"/>
          <w:sz w:val="24"/>
          <w:szCs w:val="28"/>
        </w:rPr>
      </w:pPr>
      <w:r>
        <w:rPr>
          <w:rFonts w:hint="eastAsia" w:ascii="宋体" w:hAnsi="宋体" w:cs="仿宋_GB2312"/>
          <w:color w:val="auto"/>
          <w:sz w:val="24"/>
          <w:szCs w:val="28"/>
        </w:rPr>
        <w:t xml:space="preserve">      2024年 </w:t>
      </w:r>
      <w:r>
        <w:rPr>
          <w:rFonts w:hint="eastAsia" w:ascii="宋体" w:hAnsi="宋体" w:cs="仿宋_GB2312"/>
          <w:color w:val="auto"/>
          <w:sz w:val="24"/>
          <w:szCs w:val="28"/>
          <w:lang w:val="en-US" w:eastAsia="zh-CN"/>
        </w:rPr>
        <w:t>5</w:t>
      </w:r>
      <w:r>
        <w:rPr>
          <w:rFonts w:hint="eastAsia" w:ascii="宋体" w:hAnsi="宋体" w:cs="仿宋_GB2312"/>
          <w:color w:val="auto"/>
          <w:sz w:val="24"/>
          <w:szCs w:val="28"/>
        </w:rPr>
        <w:t>月</w:t>
      </w:r>
      <w:r>
        <w:rPr>
          <w:rFonts w:hint="eastAsia" w:ascii="宋体" w:hAnsi="宋体" w:cs="仿宋_GB2312"/>
          <w:color w:val="auto"/>
          <w:sz w:val="24"/>
          <w:szCs w:val="28"/>
          <w:lang w:val="en-US" w:eastAsia="zh-CN"/>
        </w:rPr>
        <w:t>15</w:t>
      </w:r>
      <w:r>
        <w:rPr>
          <w:rFonts w:hint="eastAsia" w:ascii="宋体" w:hAnsi="宋体" w:cs="仿宋_GB2312"/>
          <w:color w:val="auto"/>
          <w:sz w:val="24"/>
          <w:szCs w:val="28"/>
        </w:rPr>
        <w:t>日</w:t>
      </w:r>
    </w:p>
    <w:p>
      <w:pPr>
        <w:adjustRightInd w:val="0"/>
        <w:spacing w:line="360" w:lineRule="auto"/>
        <w:jc w:val="left"/>
        <w:rPr>
          <w:rFonts w:ascii="宋体" w:hAnsi="宋体" w:cs="宋体"/>
          <w:b/>
          <w:color w:val="auto"/>
          <w:sz w:val="22"/>
          <w:szCs w:val="24"/>
        </w:rPr>
      </w:pPr>
    </w:p>
    <w:p>
      <w:pPr>
        <w:adjustRightInd w:val="0"/>
        <w:spacing w:line="360" w:lineRule="auto"/>
        <w:jc w:val="left"/>
        <w:rPr>
          <w:rFonts w:ascii="宋体" w:hAnsi="宋体" w:cs="宋体"/>
          <w:b/>
          <w:color w:val="auto"/>
          <w:sz w:val="24"/>
          <w:szCs w:val="24"/>
        </w:rPr>
      </w:pPr>
      <w:r>
        <w:rPr>
          <w:rFonts w:hint="eastAsia" w:ascii="宋体" w:hAnsi="宋体" w:cs="宋体"/>
          <w:b/>
          <w:color w:val="auto"/>
          <w:sz w:val="24"/>
          <w:szCs w:val="24"/>
        </w:rPr>
        <w:t>温馨提示：</w:t>
      </w:r>
    </w:p>
    <w:p>
      <w:pPr>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本项目为全流程电子化交易项目，请认真阅读招标文件，并注意以下事项。</w:t>
      </w:r>
    </w:p>
    <w:p>
      <w:pPr>
        <w:tabs>
          <w:tab w:val="left" w:pos="7095"/>
        </w:tabs>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1.投标人应按招标文件规定编制、提交、解密电子投标文件。</w:t>
      </w:r>
    </w:p>
    <w:p>
      <w:pPr>
        <w:tabs>
          <w:tab w:val="left" w:pos="7095"/>
        </w:tabs>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2.电子文件下载、制作、提交期间和远程不见面开标（电子投标文件的解密）环节，投标人须使用CA数字证书（证书须在有效期内并可正常使用）。</w:t>
      </w:r>
    </w:p>
    <w:p>
      <w:pPr>
        <w:tabs>
          <w:tab w:val="left" w:pos="7095"/>
        </w:tabs>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3.电子投标文件的制作</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45"/>
          <w:rFonts w:hint="eastAsia" w:ascii="宋体" w:hAnsi="宋体" w:cs="宋体"/>
          <w:color w:val="auto"/>
          <w:sz w:val="24"/>
          <w:szCs w:val="24"/>
        </w:rPr>
        <w:t>http://ggzy.xuchang.gov.cn:8088/ggzy/</w:t>
      </w:r>
      <w:r>
        <w:rPr>
          <w:rStyle w:val="45"/>
          <w:rFonts w:hint="eastAsia" w:ascii="宋体" w:hAnsi="宋体" w:cs="宋体"/>
          <w:color w:val="auto"/>
          <w:sz w:val="24"/>
          <w:szCs w:val="24"/>
        </w:rPr>
        <w:fldChar w:fldCharType="end"/>
      </w:r>
      <w:r>
        <w:rPr>
          <w:rFonts w:hint="eastAsia" w:ascii="宋体" w:hAnsi="宋体" w:cs="宋体"/>
          <w:color w:val="auto"/>
          <w:sz w:val="24"/>
          <w:szCs w:val="24"/>
        </w:rPr>
        <w:t>）下载“许昌投标文件制作系统SEARUN 最新版本”，按招标文件要求制作电子投标文件。</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电子投标文件的制作，参考《全国公共资源交易平台(河南省·许昌市)》公共资源交易系统——组件下载——交易系统操作手册（投标人、供应商）。</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3.2 投标人须将招标文件要求的资质、业绩、荣誉及相关人员证明材料等资料原件扫描件（或图片）制作到所提交的电子投标文件中。</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adjustRightInd w:val="0"/>
        <w:spacing w:line="360" w:lineRule="auto"/>
        <w:ind w:firstLine="360" w:firstLineChars="150"/>
        <w:jc w:val="left"/>
        <w:rPr>
          <w:rFonts w:ascii="宋体" w:hAnsi="宋体" w:cs="宋体"/>
          <w:color w:val="auto"/>
          <w:sz w:val="24"/>
          <w:szCs w:val="24"/>
        </w:rPr>
      </w:pPr>
      <w:r>
        <w:rPr>
          <w:rFonts w:hint="eastAsia" w:ascii="宋体" w:hAnsi="宋体" w:cs="宋体"/>
          <w:color w:val="auto"/>
          <w:sz w:val="24"/>
          <w:szCs w:val="24"/>
        </w:rPr>
        <w:t>一个标段对应生成一个文件夹（xxxx项目xx标段）, 其中包含2个文件和1个文件夹。后缀名为“.file”的文件用于电子投标使用。</w:t>
      </w:r>
    </w:p>
    <w:p>
      <w:pPr>
        <w:tabs>
          <w:tab w:val="left" w:pos="7095"/>
        </w:tabs>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4.加密电子投标文件的提交</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4.1加密电子投标文件应在招标文件规定的投标截止时间（开标时间）之前成功提交至《全国公共资源交易平台(河南省·许昌市)》公共资源交易系统（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45"/>
          <w:rFonts w:hint="eastAsia" w:ascii="宋体" w:hAnsi="宋体" w:cs="宋体"/>
          <w:color w:val="auto"/>
          <w:sz w:val="24"/>
          <w:szCs w:val="24"/>
        </w:rPr>
        <w:t>http://ggzy.xuchang.gov.cn:8088/ggzy/</w:t>
      </w:r>
      <w:r>
        <w:rPr>
          <w:rStyle w:val="45"/>
          <w:rFonts w:hint="eastAsia" w:ascii="宋体" w:hAnsi="宋体" w:cs="宋体"/>
          <w:color w:val="auto"/>
          <w:sz w:val="24"/>
          <w:szCs w:val="24"/>
        </w:rPr>
        <w:fldChar w:fldCharType="end"/>
      </w:r>
      <w:r>
        <w:rPr>
          <w:rFonts w:hint="eastAsia" w:ascii="宋体" w:hAnsi="宋体" w:cs="宋体"/>
          <w:color w:val="auto"/>
          <w:sz w:val="24"/>
          <w:szCs w:val="24"/>
        </w:rPr>
        <w:t>）。</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投标人应充分考虑并预留技术处理和上传数据所需时间。</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4.2 投标人对同一项目多个标段进行投标的，加密电子投标文件应按标段分别提交。</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4.3 加密电子投标文件成功提交后，《全国公共资源交易平台（河南省·许昌市）》公共资源交易系统（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宋体"/>
          <w:color w:val="auto"/>
          <w:sz w:val="24"/>
          <w:szCs w:val="24"/>
        </w:rPr>
        <w:t>http://ggzy.xuchang.gov.cn:8088/ggzy/</w:t>
      </w:r>
      <w:r>
        <w:rPr>
          <w:rFonts w:hint="eastAsia" w:ascii="宋体" w:hAnsi="宋体" w:cs="宋体"/>
          <w:color w:val="auto"/>
          <w:sz w:val="24"/>
          <w:szCs w:val="24"/>
        </w:rPr>
        <w:fldChar w:fldCharType="end"/>
      </w:r>
      <w:r>
        <w:rPr>
          <w:rFonts w:hint="eastAsia" w:ascii="宋体" w:hAnsi="宋体" w:cs="宋体"/>
          <w:color w:val="auto"/>
          <w:sz w:val="24"/>
          <w:szCs w:val="24"/>
        </w:rPr>
        <w:t>）生成“投标文件提交回执单”。</w:t>
      </w:r>
    </w:p>
    <w:p>
      <w:pPr>
        <w:tabs>
          <w:tab w:val="left" w:pos="7095"/>
        </w:tabs>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5.远程不见面开标(电子投标文件的解密)</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5.1投标人应熟悉《许昌市不见面开标操作手册》，并提前设置不见面开标浏览器（设置流程详见《许昌市不见面开标操作手册》）。</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5.2. 《许昌市不见面开标操作手册》下载路径：全国公共资源交易平台（河南省·许昌市）—“资料下载”栏目。</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5.3 开标时间前投标人应登录本项目不见面开标大厅，按照招标文件确定的开标时间准时参加网上开标。</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5.4投标人对开标过程和开标记录如有异议（质疑），可在本项目不见面开标大厅“文字互动”对话框或“新增质疑”处在线提出询问。</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5.6 项目远程不见面开标活动结束时，投标人应在《开标记录表》上进行电子签章。投标人未签章的，视同认可开标结果。</w:t>
      </w:r>
    </w:p>
    <w:p>
      <w:pPr>
        <w:tabs>
          <w:tab w:val="left" w:pos="7095"/>
        </w:tabs>
        <w:adjustRightIn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6.评标依据</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6.1全流程电子化交易（远程不见面开标）项目，评标委员会以成功上传、解密的电子投标文件为评标依据。</w:t>
      </w:r>
    </w:p>
    <w:p>
      <w:pPr>
        <w:tabs>
          <w:tab w:val="left" w:pos="7095"/>
        </w:tabs>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6.2 评标期间，评标委员会如要求投标人作出澄清、说明或者补正等，投标人应在评标委员会要求的评标期间合理的时间内通过电子邮件形式提供。</w:t>
      </w:r>
    </w:p>
    <w:p>
      <w:pPr>
        <w:tabs>
          <w:tab w:val="left" w:pos="7095"/>
        </w:tabs>
        <w:adjustRightInd w:val="0"/>
        <w:spacing w:line="360" w:lineRule="auto"/>
        <w:ind w:firstLine="480" w:firstLineChars="200"/>
        <w:jc w:val="left"/>
        <w:rPr>
          <w:rFonts w:ascii="宋体" w:hAnsi="宋体"/>
          <w:color w:val="auto"/>
          <w:sz w:val="24"/>
          <w:szCs w:val="24"/>
        </w:rPr>
      </w:pPr>
      <w:r>
        <w:rPr>
          <w:rFonts w:hint="eastAsia" w:ascii="宋体" w:hAnsi="宋体" w:cs="宋体"/>
          <w:color w:val="auto"/>
          <w:sz w:val="24"/>
          <w:szCs w:val="24"/>
        </w:rPr>
        <w:t>投标人通过电子邮件提供的书面说明或相关证明材料应加盖公章，或者由法定代表人或其授权的代表签字。</w:t>
      </w:r>
    </w:p>
    <w:p>
      <w:pPr>
        <w:pageBreakBefore/>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第二章 项目需求</w:t>
      </w:r>
    </w:p>
    <w:p>
      <w:pPr>
        <w:widowControl/>
        <w:shd w:val="clear" w:color="000000" w:fill="FFFFFF"/>
        <w:spacing w:line="440" w:lineRule="exact"/>
        <w:contextualSpacing/>
        <w:jc w:val="left"/>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一、本项目需实现的功能或者目标</w:t>
      </w:r>
    </w:p>
    <w:p>
      <w:pPr>
        <w:spacing w:line="440" w:lineRule="exact"/>
        <w:ind w:firstLine="480" w:firstLineChars="20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2024年建安区农业社会化服务项目，主要采购内容为拟选取四家服务组织承担全区开展农业社会化服务</w:t>
      </w:r>
      <w:r>
        <w:rPr>
          <w:rFonts w:hint="eastAsia" w:cs="宋体" w:asciiTheme="minorEastAsia" w:hAnsiTheme="minorEastAsia" w:eastAsiaTheme="minorEastAsia"/>
          <w:color w:val="auto"/>
          <w:sz w:val="24"/>
          <w:szCs w:val="24"/>
          <w:lang w:val="en-US" w:eastAsia="zh-CN"/>
        </w:rPr>
        <w:t>面积8.2</w:t>
      </w:r>
      <w:r>
        <w:rPr>
          <w:rFonts w:hint="eastAsia" w:cs="宋体" w:asciiTheme="minorEastAsia" w:hAnsiTheme="minorEastAsia" w:eastAsiaTheme="minorEastAsia"/>
          <w:color w:val="auto"/>
          <w:sz w:val="24"/>
          <w:szCs w:val="24"/>
        </w:rPr>
        <w:t>万亩，其中玉米全程托管4.5万亩，大豆全程托管2.65万亩，大豆玉米复合种植两环节托管1.05万亩，具体内容详见招标文件采购需求。</w:t>
      </w:r>
    </w:p>
    <w:p>
      <w:pPr>
        <w:spacing w:line="440" w:lineRule="exact"/>
        <w:jc w:val="left"/>
        <w:rPr>
          <w:rFonts w:cs="宋体" w:asciiTheme="minorEastAsia" w:hAnsiTheme="minorEastAsia" w:eastAsiaTheme="minorEastAsia"/>
          <w:b/>
          <w:color w:val="auto"/>
          <w:sz w:val="24"/>
          <w:szCs w:val="24"/>
        </w:rPr>
      </w:pPr>
      <w:r>
        <w:rPr>
          <w:rFonts w:hint="eastAsia" w:cs="微软雅黑" w:asciiTheme="minorEastAsia" w:hAnsiTheme="minorEastAsia" w:eastAsiaTheme="minorEastAsia"/>
          <w:b/>
          <w:color w:val="auto"/>
          <w:sz w:val="24"/>
          <w:szCs w:val="24"/>
        </w:rPr>
        <w:t>★</w:t>
      </w:r>
      <w:r>
        <w:rPr>
          <w:rFonts w:hint="eastAsia" w:cs="宋体" w:asciiTheme="minorEastAsia" w:hAnsiTheme="minorEastAsia" w:eastAsiaTheme="minorEastAsia"/>
          <w:b/>
          <w:color w:val="auto"/>
          <w:sz w:val="24"/>
          <w:szCs w:val="24"/>
        </w:rPr>
        <w:t>二、采购需求</w:t>
      </w:r>
    </w:p>
    <w:tbl>
      <w:tblPr>
        <w:tblStyle w:val="38"/>
        <w:tblW w:w="9443" w:type="dxa"/>
        <w:jc w:val="center"/>
        <w:tblLayout w:type="fixed"/>
        <w:tblCellMar>
          <w:top w:w="0" w:type="dxa"/>
          <w:left w:w="108" w:type="dxa"/>
          <w:bottom w:w="0" w:type="dxa"/>
          <w:right w:w="108" w:type="dxa"/>
        </w:tblCellMar>
      </w:tblPr>
      <w:tblGrid>
        <w:gridCol w:w="1204"/>
        <w:gridCol w:w="5617"/>
        <w:gridCol w:w="2622"/>
      </w:tblGrid>
      <w:tr>
        <w:tblPrEx>
          <w:tblCellMar>
            <w:top w:w="0" w:type="dxa"/>
            <w:left w:w="108" w:type="dxa"/>
            <w:bottom w:w="0" w:type="dxa"/>
            <w:right w:w="108" w:type="dxa"/>
          </w:tblCellMar>
        </w:tblPrEx>
        <w:trPr>
          <w:trHeight w:val="643" w:hRule="atLeast"/>
          <w:jc w:val="center"/>
        </w:trPr>
        <w:tc>
          <w:tcPr>
            <w:tcW w:w="1204"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2"/>
              </w:rPr>
            </w:pPr>
            <w:bookmarkStart w:id="23" w:name="_Hlk165045373"/>
            <w:r>
              <w:rPr>
                <w:rFonts w:hint="eastAsia" w:ascii="宋体" w:hAnsi="宋体" w:cs="宋体"/>
                <w:color w:val="auto"/>
                <w:kern w:val="0"/>
                <w:sz w:val="22"/>
              </w:rPr>
              <w:t>标段</w:t>
            </w:r>
          </w:p>
        </w:tc>
        <w:tc>
          <w:tcPr>
            <w:tcW w:w="561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托管方式</w:t>
            </w:r>
          </w:p>
        </w:tc>
        <w:tc>
          <w:tcPr>
            <w:tcW w:w="26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auto"/>
                <w:kern w:val="0"/>
                <w:sz w:val="22"/>
              </w:rPr>
            </w:pPr>
            <w:r>
              <w:rPr>
                <w:rFonts w:hint="eastAsia" w:ascii="宋体" w:hAnsi="宋体" w:cs="宋体"/>
                <w:color w:val="auto"/>
                <w:kern w:val="0"/>
                <w:sz w:val="22"/>
              </w:rPr>
              <w:t>服务面积（亩）</w:t>
            </w:r>
          </w:p>
        </w:tc>
      </w:tr>
      <w:tr>
        <w:tblPrEx>
          <w:tblCellMar>
            <w:top w:w="0" w:type="dxa"/>
            <w:left w:w="108" w:type="dxa"/>
            <w:bottom w:w="0" w:type="dxa"/>
            <w:right w:w="108" w:type="dxa"/>
          </w:tblCellMar>
        </w:tblPrEx>
        <w:trPr>
          <w:trHeight w:val="643" w:hRule="atLeast"/>
          <w:jc w:val="center"/>
        </w:trPr>
        <w:tc>
          <w:tcPr>
            <w:tcW w:w="120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一标段</w:t>
            </w:r>
          </w:p>
        </w:tc>
        <w:tc>
          <w:tcPr>
            <w:tcW w:w="5617"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玉米全程托管（西部乡镇2.5万亩）</w:t>
            </w:r>
          </w:p>
        </w:tc>
        <w:tc>
          <w:tcPr>
            <w:tcW w:w="262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auto"/>
                <w:kern w:val="0"/>
                <w:sz w:val="22"/>
              </w:rPr>
            </w:pPr>
            <w:r>
              <w:rPr>
                <w:rFonts w:hint="eastAsia" w:ascii="宋体" w:hAnsi="宋体" w:cs="宋体"/>
                <w:color w:val="auto"/>
                <w:kern w:val="0"/>
                <w:sz w:val="22"/>
              </w:rPr>
              <w:t>25000</w:t>
            </w:r>
          </w:p>
        </w:tc>
      </w:tr>
      <w:tr>
        <w:tblPrEx>
          <w:tblCellMar>
            <w:top w:w="0" w:type="dxa"/>
            <w:left w:w="108" w:type="dxa"/>
            <w:bottom w:w="0" w:type="dxa"/>
            <w:right w:w="108" w:type="dxa"/>
          </w:tblCellMar>
        </w:tblPrEx>
        <w:trPr>
          <w:trHeight w:val="643" w:hRule="atLeast"/>
          <w:jc w:val="center"/>
        </w:trPr>
        <w:tc>
          <w:tcPr>
            <w:tcW w:w="120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二标段</w:t>
            </w:r>
          </w:p>
        </w:tc>
        <w:tc>
          <w:tcPr>
            <w:tcW w:w="5617"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玉米全程托管（东部乡镇2万亩）</w:t>
            </w:r>
          </w:p>
        </w:tc>
        <w:tc>
          <w:tcPr>
            <w:tcW w:w="262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auto"/>
                <w:kern w:val="0"/>
                <w:sz w:val="22"/>
              </w:rPr>
            </w:pPr>
            <w:r>
              <w:rPr>
                <w:rFonts w:hint="eastAsia" w:ascii="宋体" w:hAnsi="宋体" w:cs="宋体"/>
                <w:color w:val="auto"/>
                <w:kern w:val="0"/>
                <w:sz w:val="22"/>
              </w:rPr>
              <w:t>20000</w:t>
            </w:r>
          </w:p>
        </w:tc>
      </w:tr>
      <w:tr>
        <w:tblPrEx>
          <w:tblCellMar>
            <w:top w:w="0" w:type="dxa"/>
            <w:left w:w="108" w:type="dxa"/>
            <w:bottom w:w="0" w:type="dxa"/>
            <w:right w:w="108" w:type="dxa"/>
          </w:tblCellMar>
        </w:tblPrEx>
        <w:trPr>
          <w:trHeight w:val="643" w:hRule="atLeast"/>
          <w:jc w:val="center"/>
        </w:trPr>
        <w:tc>
          <w:tcPr>
            <w:tcW w:w="120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三标段</w:t>
            </w:r>
          </w:p>
        </w:tc>
        <w:tc>
          <w:tcPr>
            <w:tcW w:w="5617"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大豆全程托管</w:t>
            </w:r>
          </w:p>
        </w:tc>
        <w:tc>
          <w:tcPr>
            <w:tcW w:w="262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auto"/>
                <w:kern w:val="0"/>
                <w:sz w:val="22"/>
              </w:rPr>
            </w:pPr>
            <w:r>
              <w:rPr>
                <w:rFonts w:hint="eastAsia" w:ascii="宋体" w:hAnsi="宋体" w:cs="宋体"/>
                <w:color w:val="auto"/>
                <w:kern w:val="0"/>
                <w:sz w:val="22"/>
              </w:rPr>
              <w:t>26500</w:t>
            </w:r>
          </w:p>
        </w:tc>
      </w:tr>
      <w:tr>
        <w:tblPrEx>
          <w:tblCellMar>
            <w:top w:w="0" w:type="dxa"/>
            <w:left w:w="108" w:type="dxa"/>
            <w:bottom w:w="0" w:type="dxa"/>
            <w:right w:w="108" w:type="dxa"/>
          </w:tblCellMar>
        </w:tblPrEx>
        <w:trPr>
          <w:trHeight w:val="677" w:hRule="atLeast"/>
          <w:jc w:val="center"/>
        </w:trPr>
        <w:tc>
          <w:tcPr>
            <w:tcW w:w="120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四标段</w:t>
            </w:r>
          </w:p>
        </w:tc>
        <w:tc>
          <w:tcPr>
            <w:tcW w:w="5617"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大豆玉米复合种植播种两环节托管</w:t>
            </w:r>
          </w:p>
        </w:tc>
        <w:tc>
          <w:tcPr>
            <w:tcW w:w="262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auto"/>
                <w:kern w:val="0"/>
                <w:sz w:val="22"/>
              </w:rPr>
            </w:pPr>
            <w:r>
              <w:rPr>
                <w:rFonts w:hint="eastAsia" w:ascii="宋体" w:hAnsi="宋体" w:cs="宋体"/>
                <w:color w:val="auto"/>
                <w:kern w:val="0"/>
                <w:sz w:val="22"/>
              </w:rPr>
              <w:t>10500</w:t>
            </w:r>
          </w:p>
        </w:tc>
      </w:tr>
    </w:tbl>
    <w:p>
      <w:pPr>
        <w:rPr>
          <w:color w:val="auto"/>
        </w:rPr>
      </w:pPr>
    </w:p>
    <w:bookmarkEnd w:id="23"/>
    <w:tbl>
      <w:tblPr>
        <w:tblStyle w:val="38"/>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3153"/>
        <w:gridCol w:w="1589"/>
        <w:gridCol w:w="1591"/>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74" w:type="dxa"/>
            <w:shd w:val="clear" w:color="auto" w:fill="auto"/>
            <w:vAlign w:val="center"/>
          </w:tcPr>
          <w:p>
            <w:pPr>
              <w:widowControl/>
              <w:jc w:val="center"/>
              <w:rPr>
                <w:rFonts w:hint="eastAsia" w:ascii="宋体" w:hAnsi="宋体" w:eastAsia="宋体" w:cs="宋体"/>
                <w:color w:val="auto"/>
                <w:kern w:val="0"/>
                <w:sz w:val="22"/>
                <w:lang w:eastAsia="zh-CN"/>
              </w:rPr>
            </w:pPr>
            <w:bookmarkStart w:id="24" w:name="_Hlk165045338"/>
            <w:r>
              <w:rPr>
                <w:rFonts w:hint="eastAsia" w:ascii="宋体" w:hAnsi="宋体" w:cs="宋体"/>
                <w:color w:val="auto"/>
                <w:kern w:val="0"/>
                <w:sz w:val="22"/>
                <w:lang w:eastAsia="zh-CN"/>
              </w:rPr>
              <w:t>序号</w:t>
            </w:r>
          </w:p>
        </w:tc>
        <w:tc>
          <w:tcPr>
            <w:tcW w:w="3153"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服务环节</w:t>
            </w:r>
          </w:p>
        </w:tc>
        <w:tc>
          <w:tcPr>
            <w:tcW w:w="1589"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玉米全程托管</w:t>
            </w:r>
          </w:p>
        </w:tc>
        <w:tc>
          <w:tcPr>
            <w:tcW w:w="1591"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大豆全程托管</w:t>
            </w:r>
          </w:p>
        </w:tc>
        <w:tc>
          <w:tcPr>
            <w:tcW w:w="2160"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大豆玉米复合种植播种两环节托管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74" w:type="dxa"/>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1</w:t>
            </w:r>
          </w:p>
        </w:tc>
        <w:tc>
          <w:tcPr>
            <w:tcW w:w="3153"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灭茬</w:t>
            </w:r>
          </w:p>
        </w:tc>
        <w:tc>
          <w:tcPr>
            <w:tcW w:w="1589" w:type="dxa"/>
            <w:shd w:val="clear" w:color="auto" w:fill="auto"/>
            <w:vAlign w:val="center"/>
          </w:tcPr>
          <w:p>
            <w:pPr>
              <w:widowControl/>
              <w:jc w:val="center"/>
              <w:rPr>
                <w:rFonts w:hint="eastAsia" w:ascii="宋体" w:hAnsi="宋体" w:eastAsia="宋体" w:cs="宋体"/>
                <w:color w:val="auto"/>
                <w:sz w:val="22"/>
                <w:lang w:eastAsia="zh-CN"/>
              </w:rPr>
            </w:pPr>
            <w:r>
              <w:rPr>
                <w:rFonts w:hint="eastAsia" w:ascii="宋体" w:hAnsi="宋体" w:cs="宋体"/>
                <w:color w:val="auto"/>
                <w:sz w:val="22"/>
                <w:lang w:eastAsia="zh-CN"/>
              </w:rPr>
              <w:t>√</w:t>
            </w:r>
          </w:p>
        </w:tc>
        <w:tc>
          <w:tcPr>
            <w:tcW w:w="1591"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sz w:val="22"/>
                <w:lang w:eastAsia="zh-CN"/>
              </w:rPr>
              <w:t>√</w:t>
            </w:r>
          </w:p>
        </w:tc>
        <w:tc>
          <w:tcPr>
            <w:tcW w:w="2160" w:type="dxa"/>
            <w:shd w:val="clear" w:color="auto" w:fill="auto"/>
            <w:vAlign w:val="center"/>
          </w:tcPr>
          <w:p>
            <w:pPr>
              <w:widowControl/>
              <w:jc w:val="center"/>
              <w:rPr>
                <w:rFonts w:ascii="宋体" w:hAnsi="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74" w:type="dxa"/>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2</w:t>
            </w:r>
          </w:p>
        </w:tc>
        <w:tc>
          <w:tcPr>
            <w:tcW w:w="3153"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种子</w:t>
            </w:r>
          </w:p>
        </w:tc>
        <w:tc>
          <w:tcPr>
            <w:tcW w:w="1589" w:type="dxa"/>
            <w:shd w:val="clear" w:color="auto" w:fill="auto"/>
            <w:vAlign w:val="center"/>
          </w:tcPr>
          <w:p>
            <w:pPr>
              <w:widowControl/>
              <w:jc w:val="center"/>
              <w:rPr>
                <w:rFonts w:ascii="宋体" w:hAnsi="宋体" w:cs="宋体"/>
                <w:color w:val="auto"/>
                <w:sz w:val="22"/>
              </w:rPr>
            </w:pPr>
            <w:r>
              <w:rPr>
                <w:rFonts w:hint="eastAsia" w:ascii="宋体" w:hAnsi="宋体" w:cs="宋体"/>
                <w:color w:val="auto"/>
                <w:sz w:val="22"/>
                <w:lang w:eastAsia="zh-CN"/>
              </w:rPr>
              <w:t>√</w:t>
            </w:r>
          </w:p>
        </w:tc>
        <w:tc>
          <w:tcPr>
            <w:tcW w:w="1591"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sz w:val="22"/>
                <w:lang w:eastAsia="zh-CN"/>
              </w:rPr>
              <w:t>√</w:t>
            </w:r>
          </w:p>
        </w:tc>
        <w:tc>
          <w:tcPr>
            <w:tcW w:w="2160" w:type="dxa"/>
            <w:shd w:val="clear" w:color="auto" w:fill="auto"/>
            <w:vAlign w:val="center"/>
          </w:tcPr>
          <w:p>
            <w:pPr>
              <w:widowControl/>
              <w:jc w:val="center"/>
              <w:rPr>
                <w:rFonts w:ascii="宋体" w:hAnsi="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74" w:type="dxa"/>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3</w:t>
            </w:r>
          </w:p>
        </w:tc>
        <w:tc>
          <w:tcPr>
            <w:tcW w:w="3153"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配方肥</w:t>
            </w:r>
            <w:r>
              <w:rPr>
                <w:rFonts w:hint="eastAsia" w:ascii="宋体" w:hAnsi="宋体" w:cs="宋体"/>
                <w:color w:val="auto"/>
                <w:sz w:val="22"/>
              </w:rPr>
              <w:t>（玉米50公斤，大豆15公斤）</w:t>
            </w:r>
          </w:p>
        </w:tc>
        <w:tc>
          <w:tcPr>
            <w:tcW w:w="1589" w:type="dxa"/>
            <w:shd w:val="clear" w:color="auto" w:fill="auto"/>
            <w:vAlign w:val="center"/>
          </w:tcPr>
          <w:p>
            <w:pPr>
              <w:widowControl/>
              <w:jc w:val="center"/>
              <w:rPr>
                <w:rFonts w:ascii="宋体" w:hAnsi="宋体" w:cs="宋体"/>
                <w:color w:val="auto"/>
                <w:sz w:val="22"/>
              </w:rPr>
            </w:pPr>
            <w:r>
              <w:rPr>
                <w:rFonts w:hint="eastAsia" w:ascii="宋体" w:hAnsi="宋体" w:cs="宋体"/>
                <w:color w:val="auto"/>
                <w:sz w:val="22"/>
                <w:lang w:eastAsia="zh-CN"/>
              </w:rPr>
              <w:t>√</w:t>
            </w:r>
          </w:p>
        </w:tc>
        <w:tc>
          <w:tcPr>
            <w:tcW w:w="1591"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sz w:val="22"/>
                <w:lang w:eastAsia="zh-CN"/>
              </w:rPr>
              <w:t>√</w:t>
            </w:r>
          </w:p>
        </w:tc>
        <w:tc>
          <w:tcPr>
            <w:tcW w:w="2160" w:type="dxa"/>
            <w:shd w:val="clear" w:color="auto" w:fill="auto"/>
            <w:vAlign w:val="center"/>
          </w:tcPr>
          <w:p>
            <w:pPr>
              <w:widowControl/>
              <w:jc w:val="center"/>
              <w:rPr>
                <w:rFonts w:ascii="宋体" w:hAnsi="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74" w:type="dxa"/>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4</w:t>
            </w:r>
          </w:p>
        </w:tc>
        <w:tc>
          <w:tcPr>
            <w:tcW w:w="3153"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播种</w:t>
            </w:r>
          </w:p>
        </w:tc>
        <w:tc>
          <w:tcPr>
            <w:tcW w:w="1589" w:type="dxa"/>
            <w:shd w:val="clear" w:color="auto" w:fill="auto"/>
            <w:vAlign w:val="center"/>
          </w:tcPr>
          <w:p>
            <w:pPr>
              <w:widowControl/>
              <w:jc w:val="center"/>
              <w:rPr>
                <w:rFonts w:ascii="宋体" w:hAnsi="宋体" w:cs="宋体"/>
                <w:color w:val="auto"/>
                <w:sz w:val="22"/>
              </w:rPr>
            </w:pPr>
            <w:r>
              <w:rPr>
                <w:rFonts w:hint="eastAsia" w:ascii="宋体" w:hAnsi="宋体" w:cs="宋体"/>
                <w:color w:val="auto"/>
                <w:sz w:val="22"/>
                <w:lang w:eastAsia="zh-CN"/>
              </w:rPr>
              <w:t>√</w:t>
            </w:r>
          </w:p>
        </w:tc>
        <w:tc>
          <w:tcPr>
            <w:tcW w:w="1591"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sz w:val="22"/>
                <w:lang w:eastAsia="zh-CN"/>
              </w:rPr>
              <w:t>√</w:t>
            </w:r>
          </w:p>
        </w:tc>
        <w:tc>
          <w:tcPr>
            <w:tcW w:w="2160"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74" w:type="dxa"/>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5</w:t>
            </w:r>
          </w:p>
        </w:tc>
        <w:tc>
          <w:tcPr>
            <w:tcW w:w="3153"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化学除草</w:t>
            </w:r>
          </w:p>
        </w:tc>
        <w:tc>
          <w:tcPr>
            <w:tcW w:w="1589" w:type="dxa"/>
            <w:shd w:val="clear" w:color="auto" w:fill="auto"/>
            <w:vAlign w:val="center"/>
          </w:tcPr>
          <w:p>
            <w:pPr>
              <w:widowControl/>
              <w:jc w:val="center"/>
              <w:rPr>
                <w:rFonts w:ascii="宋体" w:hAnsi="宋体" w:cs="宋体"/>
                <w:color w:val="auto"/>
                <w:sz w:val="22"/>
              </w:rPr>
            </w:pPr>
            <w:r>
              <w:rPr>
                <w:rFonts w:hint="eastAsia" w:ascii="宋体" w:hAnsi="宋体" w:cs="宋体"/>
                <w:color w:val="auto"/>
                <w:sz w:val="22"/>
                <w:lang w:eastAsia="zh-CN"/>
              </w:rPr>
              <w:t>√</w:t>
            </w:r>
          </w:p>
        </w:tc>
        <w:tc>
          <w:tcPr>
            <w:tcW w:w="1591"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sz w:val="22"/>
                <w:lang w:eastAsia="zh-CN"/>
              </w:rPr>
              <w:t>√</w:t>
            </w:r>
          </w:p>
        </w:tc>
        <w:tc>
          <w:tcPr>
            <w:tcW w:w="2160" w:type="dxa"/>
            <w:shd w:val="clear" w:color="auto" w:fill="auto"/>
            <w:vAlign w:val="center"/>
          </w:tcPr>
          <w:p>
            <w:pPr>
              <w:widowControl/>
              <w:jc w:val="center"/>
              <w:rPr>
                <w:rFonts w:ascii="宋体" w:hAnsi="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74" w:type="dxa"/>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6</w:t>
            </w:r>
          </w:p>
        </w:tc>
        <w:tc>
          <w:tcPr>
            <w:tcW w:w="3153"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统防统治（二次）</w:t>
            </w:r>
          </w:p>
        </w:tc>
        <w:tc>
          <w:tcPr>
            <w:tcW w:w="1589" w:type="dxa"/>
            <w:shd w:val="clear" w:color="auto" w:fill="auto"/>
            <w:vAlign w:val="center"/>
          </w:tcPr>
          <w:p>
            <w:pPr>
              <w:widowControl/>
              <w:jc w:val="center"/>
              <w:rPr>
                <w:rFonts w:ascii="宋体" w:hAnsi="宋体" w:cs="宋体"/>
                <w:color w:val="auto"/>
                <w:sz w:val="22"/>
              </w:rPr>
            </w:pPr>
            <w:r>
              <w:rPr>
                <w:rFonts w:hint="eastAsia" w:ascii="宋体" w:hAnsi="宋体" w:cs="宋体"/>
                <w:color w:val="auto"/>
                <w:sz w:val="22"/>
                <w:lang w:eastAsia="zh-CN"/>
              </w:rPr>
              <w:t>√</w:t>
            </w:r>
          </w:p>
        </w:tc>
        <w:tc>
          <w:tcPr>
            <w:tcW w:w="1591"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sz w:val="22"/>
                <w:lang w:eastAsia="zh-CN"/>
              </w:rPr>
              <w:t>√</w:t>
            </w:r>
          </w:p>
        </w:tc>
        <w:tc>
          <w:tcPr>
            <w:tcW w:w="2160" w:type="dxa"/>
            <w:shd w:val="clear" w:color="auto" w:fill="auto"/>
            <w:vAlign w:val="center"/>
          </w:tcPr>
          <w:p>
            <w:pPr>
              <w:widowControl/>
              <w:jc w:val="center"/>
              <w:rPr>
                <w:rFonts w:ascii="宋体" w:hAnsi="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74" w:type="dxa"/>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7</w:t>
            </w:r>
          </w:p>
        </w:tc>
        <w:tc>
          <w:tcPr>
            <w:tcW w:w="3153"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机收+运输</w:t>
            </w:r>
          </w:p>
        </w:tc>
        <w:tc>
          <w:tcPr>
            <w:tcW w:w="1589" w:type="dxa"/>
            <w:shd w:val="clear" w:color="auto" w:fill="auto"/>
            <w:vAlign w:val="center"/>
          </w:tcPr>
          <w:p>
            <w:pPr>
              <w:widowControl/>
              <w:jc w:val="center"/>
              <w:rPr>
                <w:rFonts w:ascii="宋体" w:hAnsi="宋体" w:cs="宋体"/>
                <w:color w:val="auto"/>
                <w:sz w:val="22"/>
              </w:rPr>
            </w:pPr>
            <w:r>
              <w:rPr>
                <w:rFonts w:hint="eastAsia" w:ascii="宋体" w:hAnsi="宋体" w:cs="宋体"/>
                <w:color w:val="auto"/>
                <w:sz w:val="22"/>
                <w:lang w:eastAsia="zh-CN"/>
              </w:rPr>
              <w:t>√</w:t>
            </w:r>
          </w:p>
        </w:tc>
        <w:tc>
          <w:tcPr>
            <w:tcW w:w="1591"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sz w:val="22"/>
                <w:lang w:eastAsia="zh-CN"/>
              </w:rPr>
              <w:t>√</w:t>
            </w:r>
          </w:p>
        </w:tc>
        <w:tc>
          <w:tcPr>
            <w:tcW w:w="2160"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sz w:val="22"/>
                <w:lang w:eastAsia="zh-CN"/>
              </w:rPr>
              <w:t>√</w:t>
            </w:r>
          </w:p>
        </w:tc>
      </w:tr>
      <w:bookmarkEnd w:id="24"/>
    </w:tbl>
    <w:p>
      <w:pPr>
        <w:widowControl/>
        <w:shd w:val="clear" w:color="auto" w:fill="FFFFFF"/>
        <w:spacing w:line="440" w:lineRule="exact"/>
        <w:ind w:firstLine="482" w:firstLineChars="200"/>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采购需求中</w:t>
      </w:r>
      <w:r>
        <w:rPr>
          <w:rFonts w:hint="eastAsia" w:ascii="宋体" w:hAnsi="宋体" w:cs="宋体"/>
          <w:b/>
          <w:color w:val="auto"/>
          <w:sz w:val="24"/>
          <w:szCs w:val="24"/>
        </w:rPr>
        <w:t>技术性能或技术参数</w:t>
      </w:r>
      <w:r>
        <w:rPr>
          <w:rFonts w:hint="eastAsia" w:ascii="宋体" w:hAnsi="宋体" w:cs="宋体"/>
          <w:b/>
          <w:color w:val="auto"/>
          <w:sz w:val="24"/>
          <w:szCs w:val="24"/>
          <w:lang w:val="zh-CN"/>
        </w:rPr>
        <w:t>所列</w:t>
      </w:r>
      <w:r>
        <w:rPr>
          <w:rFonts w:hint="eastAsia" w:ascii="宋体" w:hAnsi="宋体" w:cs="宋体"/>
          <w:b/>
          <w:color w:val="auto"/>
          <w:sz w:val="24"/>
          <w:szCs w:val="24"/>
        </w:rPr>
        <w:t>要求</w:t>
      </w:r>
      <w:r>
        <w:rPr>
          <w:rFonts w:hint="eastAsia" w:ascii="宋体" w:hAnsi="宋体" w:cs="宋体"/>
          <w:b/>
          <w:color w:val="auto"/>
          <w:sz w:val="24"/>
          <w:szCs w:val="24"/>
          <w:lang w:val="zh-CN"/>
        </w:rPr>
        <w:t>为最低要求，不允许负偏离，否则将承担其投标被视为非实质性响应投标的风险。</w:t>
      </w:r>
    </w:p>
    <w:p>
      <w:pPr>
        <w:widowControl/>
        <w:shd w:val="clear" w:color="auto" w:fill="FFFFFF"/>
        <w:spacing w:line="440" w:lineRule="exact"/>
        <w:contextualSpacing/>
        <w:jc w:val="left"/>
        <w:rPr>
          <w:rFonts w:ascii="宋体" w:hAnsi="宋体" w:cs="宋体"/>
          <w:b/>
          <w:color w:val="auto"/>
          <w:sz w:val="24"/>
          <w:szCs w:val="24"/>
          <w:lang w:val="zh-CN"/>
        </w:rPr>
      </w:pPr>
      <w:r>
        <w:rPr>
          <w:rFonts w:hint="eastAsia" w:ascii="宋体" w:hAnsi="宋体"/>
          <w:b/>
          <w:color w:val="auto"/>
          <w:sz w:val="24"/>
          <w:szCs w:val="24"/>
        </w:rPr>
        <w:t>三、</w:t>
      </w:r>
      <w:r>
        <w:rPr>
          <w:rFonts w:hint="eastAsia" w:ascii="宋体" w:hAnsi="宋体" w:cs="宋体"/>
          <w:b/>
          <w:color w:val="auto"/>
          <w:sz w:val="24"/>
          <w:szCs w:val="24"/>
          <w:lang w:val="zh-CN"/>
        </w:rPr>
        <w:t>采购标的执行标准</w:t>
      </w:r>
    </w:p>
    <w:p>
      <w:pPr>
        <w:spacing w:line="440" w:lineRule="exact"/>
        <w:ind w:firstLine="480" w:firstLineChars="200"/>
        <w:contextualSpacing/>
        <w:rPr>
          <w:rFonts w:ascii="宋体" w:hAnsi="宋体"/>
          <w:b/>
          <w:color w:val="auto"/>
          <w:sz w:val="24"/>
          <w:szCs w:val="24"/>
        </w:rPr>
      </w:pPr>
      <w:r>
        <w:rPr>
          <w:rFonts w:hint="eastAsia" w:ascii="宋体" w:hAnsi="宋体" w:cs="仿宋_GB2312"/>
          <w:color w:val="auto"/>
          <w:sz w:val="24"/>
          <w:szCs w:val="24"/>
          <w:lang w:val="zh-CN"/>
        </w:rPr>
        <w:t>执行按照国家相关标准、行业标准、地方标准或者其他标准、规范；</w:t>
      </w:r>
    </w:p>
    <w:p>
      <w:pPr>
        <w:widowControl/>
        <w:shd w:val="clear" w:color="auto" w:fill="FFFFFF"/>
        <w:spacing w:line="440" w:lineRule="exact"/>
        <w:contextualSpacing/>
        <w:jc w:val="left"/>
        <w:rPr>
          <w:rFonts w:ascii="宋体" w:hAnsi="宋体" w:cs="宋体"/>
          <w:b/>
          <w:color w:val="auto"/>
          <w:sz w:val="24"/>
          <w:szCs w:val="24"/>
          <w:lang w:val="zh-CN"/>
        </w:rPr>
      </w:pPr>
      <w:r>
        <w:rPr>
          <w:rFonts w:hint="eastAsia" w:ascii="宋体" w:hAnsi="宋体"/>
          <w:b/>
          <w:color w:val="auto"/>
          <w:sz w:val="24"/>
          <w:szCs w:val="24"/>
        </w:rPr>
        <w:t>★四</w:t>
      </w:r>
      <w:r>
        <w:rPr>
          <w:rFonts w:hint="eastAsia" w:ascii="宋体" w:hAnsi="宋体" w:cs="宋体"/>
          <w:b/>
          <w:color w:val="auto"/>
          <w:sz w:val="24"/>
          <w:szCs w:val="24"/>
          <w:lang w:val="zh-CN"/>
        </w:rPr>
        <w:t>、服务</w:t>
      </w:r>
      <w:r>
        <w:rPr>
          <w:rFonts w:hint="eastAsia" w:ascii="宋体" w:hAnsi="宋体" w:cs="宋体"/>
          <w:b/>
          <w:color w:val="auto"/>
          <w:sz w:val="24"/>
          <w:szCs w:val="24"/>
        </w:rPr>
        <w:t>标准</w:t>
      </w:r>
      <w:r>
        <w:rPr>
          <w:rFonts w:hint="eastAsia" w:ascii="宋体" w:hAnsi="宋体" w:cs="宋体"/>
          <w:b/>
          <w:color w:val="auto"/>
          <w:sz w:val="24"/>
          <w:szCs w:val="24"/>
          <w:lang w:val="zh-CN"/>
        </w:rPr>
        <w:t>、期限等要求</w:t>
      </w:r>
    </w:p>
    <w:p>
      <w:pPr>
        <w:spacing w:line="440" w:lineRule="exact"/>
        <w:ind w:firstLine="480" w:firstLineChars="200"/>
        <w:rPr>
          <w:rFonts w:ascii="宋体" w:hAnsi="宋体"/>
          <w:color w:val="auto"/>
          <w:sz w:val="24"/>
          <w:szCs w:val="24"/>
        </w:rPr>
      </w:pPr>
      <w:r>
        <w:rPr>
          <w:rFonts w:hint="eastAsia" w:ascii="宋体" w:hAnsi="宋体"/>
          <w:color w:val="auto"/>
          <w:sz w:val="24"/>
          <w:szCs w:val="28"/>
        </w:rPr>
        <w:t>1、</w:t>
      </w:r>
      <w:r>
        <w:rPr>
          <w:rFonts w:hint="eastAsia" w:ascii="宋体" w:hAnsi="宋体"/>
          <w:color w:val="auto"/>
          <w:sz w:val="24"/>
          <w:szCs w:val="24"/>
        </w:rPr>
        <w:t>合同履行期限：5个月。</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2、质量要求：合格（符合国家现行规范、规程、规定、标准的要求）。</w:t>
      </w:r>
    </w:p>
    <w:p>
      <w:pPr>
        <w:spacing w:line="440" w:lineRule="exact"/>
        <w:ind w:firstLine="480" w:firstLineChars="200"/>
        <w:rPr>
          <w:rFonts w:ascii="宋体" w:hAnsi="宋体"/>
          <w:color w:val="auto"/>
          <w:sz w:val="24"/>
          <w:szCs w:val="28"/>
        </w:rPr>
      </w:pPr>
      <w:r>
        <w:rPr>
          <w:rFonts w:hint="eastAsia" w:ascii="宋体" w:hAnsi="宋体"/>
          <w:color w:val="auto"/>
          <w:sz w:val="24"/>
          <w:szCs w:val="28"/>
        </w:rPr>
        <w:t>3、履约地点：许昌市建安区。</w:t>
      </w:r>
    </w:p>
    <w:p>
      <w:pPr>
        <w:widowControl/>
        <w:shd w:val="clear" w:color="auto" w:fill="FFFFFF"/>
        <w:spacing w:line="440" w:lineRule="exact"/>
        <w:ind w:firstLine="480" w:firstLineChars="200"/>
        <w:contextualSpacing/>
        <w:jc w:val="left"/>
        <w:rPr>
          <w:rFonts w:ascii="宋体" w:hAnsi="宋体"/>
          <w:bCs/>
          <w:color w:val="auto"/>
          <w:sz w:val="24"/>
          <w:szCs w:val="24"/>
        </w:rPr>
      </w:pPr>
      <w:r>
        <w:rPr>
          <w:rFonts w:hint="eastAsia" w:ascii="宋体" w:hAnsi="宋体"/>
          <w:bCs/>
          <w:color w:val="auto"/>
          <w:sz w:val="24"/>
          <w:szCs w:val="24"/>
        </w:rPr>
        <w:t>4、服务组织标准</w:t>
      </w:r>
    </w:p>
    <w:p>
      <w:pPr>
        <w:widowControl/>
        <w:shd w:val="clear" w:color="auto" w:fill="FFFFFF"/>
        <w:spacing w:line="440" w:lineRule="exact"/>
        <w:ind w:firstLine="480" w:firstLineChars="200"/>
        <w:contextualSpacing/>
        <w:jc w:val="left"/>
        <w:rPr>
          <w:rFonts w:ascii="宋体" w:hAnsi="宋体"/>
          <w:b/>
          <w:bCs w:val="0"/>
          <w:color w:val="auto"/>
          <w:sz w:val="24"/>
          <w:szCs w:val="24"/>
        </w:rPr>
      </w:pPr>
      <w:r>
        <w:rPr>
          <w:rFonts w:hint="eastAsia" w:ascii="宋体" w:hAnsi="宋体"/>
          <w:bCs/>
          <w:color w:val="auto"/>
          <w:sz w:val="24"/>
          <w:szCs w:val="24"/>
        </w:rPr>
        <w:t>具有与其服务内容、服务能力相匹配的专业农业机械和设备，内部管理制度健全，财务管理规范。能够接受社会化服务行业管理部门的监管，在农民群众中享有良好的社会信誉。</w:t>
      </w:r>
      <w:r>
        <w:rPr>
          <w:rFonts w:hint="eastAsia" w:ascii="宋体" w:hAnsi="宋体"/>
          <w:b/>
          <w:bCs w:val="0"/>
          <w:color w:val="auto"/>
          <w:sz w:val="24"/>
          <w:szCs w:val="24"/>
        </w:rPr>
        <w:t>（投标人</w:t>
      </w:r>
      <w:r>
        <w:rPr>
          <w:rFonts w:hint="eastAsia" w:ascii="宋体" w:hAnsi="宋体"/>
          <w:b/>
          <w:bCs w:val="0"/>
          <w:color w:val="auto"/>
          <w:sz w:val="24"/>
          <w:szCs w:val="24"/>
          <w:lang w:eastAsia="zh-CN"/>
        </w:rPr>
        <w:t>自行</w:t>
      </w:r>
      <w:r>
        <w:rPr>
          <w:rFonts w:hint="eastAsia" w:ascii="宋体" w:hAnsi="宋体"/>
          <w:b/>
          <w:bCs w:val="0"/>
          <w:color w:val="auto"/>
          <w:sz w:val="24"/>
          <w:szCs w:val="24"/>
        </w:rPr>
        <w:t>提供</w:t>
      </w:r>
      <w:r>
        <w:rPr>
          <w:rFonts w:hint="eastAsia" w:ascii="宋体" w:hAnsi="宋体"/>
          <w:b/>
          <w:bCs w:val="0"/>
          <w:color w:val="auto"/>
          <w:sz w:val="24"/>
          <w:szCs w:val="24"/>
          <w:lang w:eastAsia="zh-CN"/>
        </w:rPr>
        <w:t>承诺函</w:t>
      </w:r>
      <w:r>
        <w:rPr>
          <w:rFonts w:hint="eastAsia" w:ascii="宋体" w:hAnsi="宋体"/>
          <w:b/>
          <w:bCs w:val="0"/>
          <w:color w:val="auto"/>
          <w:sz w:val="24"/>
          <w:szCs w:val="24"/>
        </w:rPr>
        <w:t>，格式自拟）</w:t>
      </w:r>
    </w:p>
    <w:p>
      <w:pPr>
        <w:widowControl/>
        <w:shd w:val="clear" w:color="auto" w:fill="FFFFFF"/>
        <w:spacing w:line="440" w:lineRule="exact"/>
        <w:ind w:firstLine="480" w:firstLineChars="200"/>
        <w:contextualSpacing/>
        <w:jc w:val="left"/>
        <w:rPr>
          <w:rFonts w:ascii="宋体" w:hAnsi="宋体"/>
          <w:bCs/>
          <w:color w:val="auto"/>
          <w:sz w:val="24"/>
          <w:szCs w:val="24"/>
        </w:rPr>
      </w:pPr>
      <w:r>
        <w:rPr>
          <w:rFonts w:hint="eastAsia" w:ascii="宋体" w:hAnsi="宋体"/>
          <w:bCs/>
          <w:color w:val="auto"/>
          <w:sz w:val="24"/>
          <w:szCs w:val="24"/>
        </w:rPr>
        <w:t xml:space="preserve">5、服务效果标准 </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5.1灭茬标准：选择晴天中午前后，在小麦秸秆充分干燥的情况下，使用灭茬机械把掉落的秸秆和残留较浅的小麦植株根部打碎，不破坏土层或及入土层深度不超过5cm。灭茬后，田间不能存在相对较长的小麦秸秆，方便播种等农事作业。</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5.2种子要求：必</w:t>
      </w:r>
      <w:r>
        <w:rPr>
          <w:rFonts w:hint="eastAsia" w:ascii="宋体" w:hAnsi="宋体"/>
          <w:color w:val="auto"/>
          <w:sz w:val="24"/>
          <w:szCs w:val="24"/>
          <w:lang w:val="en-US" w:eastAsia="zh-CN"/>
        </w:rPr>
        <w:t>须</w:t>
      </w:r>
      <w:r>
        <w:rPr>
          <w:rFonts w:hint="eastAsia" w:ascii="宋体" w:hAnsi="宋体"/>
          <w:color w:val="auto"/>
          <w:sz w:val="24"/>
          <w:szCs w:val="24"/>
        </w:rPr>
        <w:t>是通过国家审或省审品种，品种要丰产性好，抗逆性强。</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5.3肥料要求：符合国家质量标准的复合肥料，氮、磷、钾含量不得低于40%，玉米亩施肥50千克；大豆亩施肥15千克</w:t>
      </w:r>
      <w:r>
        <w:rPr>
          <w:rFonts w:hint="eastAsia" w:ascii="宋体" w:hAnsi="宋体"/>
          <w:color w:val="auto"/>
          <w:sz w:val="24"/>
          <w:szCs w:val="24"/>
          <w:lang w:eastAsia="zh-CN"/>
        </w:rPr>
        <w:t>。</w:t>
      </w:r>
      <w:r>
        <w:rPr>
          <w:rFonts w:ascii="宋体" w:hAnsi="宋体"/>
          <w:color w:val="auto"/>
          <w:sz w:val="24"/>
          <w:szCs w:val="24"/>
        </w:rPr>
        <w:t xml:space="preserve"> </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5.4播种标准:适期播种，玉米适播期6月25日前，大豆播期6月15日到6月25日；实行精量播种，推广种肥同播，玉米播种深度4-5cm，大豆播种深度3-4cm。</w:t>
      </w:r>
    </w:p>
    <w:p>
      <w:pPr>
        <w:spacing w:line="440" w:lineRule="exact"/>
        <w:ind w:firstLine="480" w:firstLineChars="200"/>
        <w:jc w:val="left"/>
        <w:rPr>
          <w:rFonts w:hint="eastAsia" w:ascii="宋体" w:hAnsi="宋体" w:eastAsia="宋体"/>
          <w:color w:val="auto"/>
          <w:sz w:val="24"/>
          <w:szCs w:val="24"/>
          <w:lang w:eastAsia="zh-CN"/>
        </w:rPr>
      </w:pPr>
      <w:r>
        <w:rPr>
          <w:rFonts w:hint="eastAsia" w:ascii="宋体" w:hAnsi="宋体"/>
          <w:color w:val="auto"/>
          <w:sz w:val="24"/>
          <w:szCs w:val="24"/>
        </w:rPr>
        <w:t>5.5除草要求：根据田间杂草发生类型选用化学除草剂类型，化学除草时间：玉米3-5叶期施药，</w:t>
      </w:r>
      <w:r>
        <w:rPr>
          <w:rFonts w:ascii="宋体" w:hAnsi="宋体"/>
          <w:color w:val="auto"/>
          <w:sz w:val="24"/>
          <w:szCs w:val="24"/>
        </w:rPr>
        <w:t>大豆1～3片复叶、杂草2～5叶期施药</w:t>
      </w:r>
      <w:r>
        <w:rPr>
          <w:rFonts w:hint="eastAsia" w:ascii="宋体" w:hAnsi="宋体"/>
          <w:color w:val="auto"/>
          <w:sz w:val="24"/>
          <w:szCs w:val="24"/>
          <w:lang w:eastAsia="zh-CN"/>
        </w:rPr>
        <w:t>。</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5.6统防统治（二次）要求：玉米、大豆苗期第一次施药，玉米拔节期第二次施药，大豆花荚期第二次施药。药品配方：杀菌剂+杀虫剂+叶面肥+生长调节剂，主要防治对象玉米螟、棉铃虫、玉米南方锈病、玉米大斑病、玉米小斑病、粘虫、蚜虫、豆天</w:t>
      </w:r>
      <w:r>
        <w:rPr>
          <w:rFonts w:hint="eastAsia" w:ascii="宋体" w:hAnsi="宋体"/>
          <w:color w:val="auto"/>
          <w:sz w:val="24"/>
          <w:szCs w:val="24"/>
          <w:lang w:eastAsia="zh-CN"/>
        </w:rPr>
        <w:t>蛾</w:t>
      </w:r>
      <w:r>
        <w:rPr>
          <w:rFonts w:hint="eastAsia" w:ascii="宋体" w:hAnsi="宋体"/>
          <w:color w:val="auto"/>
          <w:sz w:val="24"/>
          <w:szCs w:val="24"/>
        </w:rPr>
        <w:t>等。具体要根据田间病虫害发生情况选用对应的药剂品种。选用的农药品种必须在有效期内的质量合格的产品。</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服务作业机械采用植保无人机，要求植保无人机具有全自主飞行能力。参与作业的植保无人机，飞行时能实时显示无人机作业时间、地点、轨迹、作业亩数、飞行高度和速度、喷幅、总流量、亩流量等作业相关参数，提供对作业数据的全面展示，防治结束后向采购人和监管部门提供完善的数据追溯管理；作业过程中穿戴必要的防护用具，确保安全作业，避免作业过程中在田块之外喷洒农药；避免污染水源及最大限度地保护生态。在作业结束后向采购人提供符合要求的村委作业证明（村委主要负责人签字盖章）和分户作业清册、配药时影像资料、作业时影像资料等。</w:t>
      </w:r>
    </w:p>
    <w:p>
      <w:pPr>
        <w:spacing w:line="440" w:lineRule="exact"/>
        <w:ind w:firstLine="480" w:firstLineChars="200"/>
        <w:jc w:val="left"/>
        <w:rPr>
          <w:rFonts w:hint="eastAsia" w:ascii="宋体" w:hAnsi="宋体"/>
          <w:color w:val="auto"/>
          <w:sz w:val="24"/>
          <w:szCs w:val="24"/>
        </w:rPr>
      </w:pPr>
      <w:r>
        <w:rPr>
          <w:rFonts w:hint="eastAsia" w:ascii="宋体" w:hAnsi="宋体"/>
          <w:color w:val="auto"/>
          <w:sz w:val="24"/>
          <w:szCs w:val="24"/>
        </w:rPr>
        <w:t>5.7收获标准：大豆：籽粒含水率14%以下。玉米</w:t>
      </w:r>
      <w:r>
        <w:rPr>
          <w:rFonts w:hint="eastAsia" w:ascii="宋体" w:hAnsi="宋体"/>
          <w:color w:val="auto"/>
          <w:sz w:val="24"/>
          <w:szCs w:val="24"/>
          <w:lang w:eastAsia="zh-CN"/>
        </w:rPr>
        <w:t>：</w:t>
      </w:r>
      <w:r>
        <w:rPr>
          <w:rFonts w:hint="eastAsia" w:ascii="宋体" w:hAnsi="宋体"/>
          <w:color w:val="auto"/>
          <w:sz w:val="24"/>
          <w:szCs w:val="24"/>
        </w:rPr>
        <w:t>做到适时晚收，灌浆乳线消失，黑色层出现时，确保丰产丰收。根据农民意愿玉米可收果穗或籽粒。</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按质量要求实施机收作业，补贴面积以实际收获面积为准。</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机收服务供应商须采用大型联合收割机，要求机械设备手续齐全，采取必要的措施，保证现场作业的人员和机械安全，确保不发生安全事故。作业结束后向采购人提供符合要求的村委作业证明（村委主要负责人签字盖章）和分户作业清册。</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6、废物回收要求：中标人开展飞防作业时不得乱丢乱放，应及时回收包装废弃物，特别是农药包装严禁随意丢弃。须负责农药包装废弃物的无害化处理工作。如不按要求回收和处理造成不良影响的均由中标人负责。</w:t>
      </w:r>
    </w:p>
    <w:p>
      <w:pPr>
        <w:spacing w:line="440" w:lineRule="exact"/>
        <w:ind w:firstLine="480" w:firstLineChars="200"/>
        <w:jc w:val="left"/>
        <w:rPr>
          <w:rFonts w:ascii="宋体" w:hAnsi="宋体"/>
          <w:color w:val="auto"/>
          <w:sz w:val="24"/>
          <w:szCs w:val="24"/>
        </w:rPr>
      </w:pPr>
      <w:r>
        <w:rPr>
          <w:rFonts w:hint="eastAsia" w:ascii="宋体" w:hAnsi="宋体"/>
          <w:color w:val="auto"/>
          <w:sz w:val="24"/>
          <w:szCs w:val="24"/>
        </w:rPr>
        <w:t>7、</w:t>
      </w:r>
      <w:r>
        <w:rPr>
          <w:rFonts w:hint="eastAsia" w:ascii="宋体" w:cs="宋体"/>
          <w:bCs/>
          <w:color w:val="auto"/>
          <w:sz w:val="24"/>
          <w:szCs w:val="24"/>
          <w:lang w:val="en-US" w:eastAsia="zh-CN"/>
        </w:rPr>
        <w:t>投标人</w:t>
      </w:r>
      <w:r>
        <w:rPr>
          <w:rFonts w:hint="eastAsia" w:ascii="宋体" w:hAnsi="宋体"/>
          <w:color w:val="auto"/>
          <w:sz w:val="24"/>
          <w:szCs w:val="24"/>
          <w:lang w:val="en-US" w:eastAsia="zh-CN"/>
        </w:rPr>
        <w:t>提供的</w:t>
      </w:r>
      <w:r>
        <w:rPr>
          <w:rFonts w:hint="eastAsia" w:ascii="宋体" w:hAnsi="宋体"/>
          <w:color w:val="auto"/>
          <w:sz w:val="24"/>
          <w:szCs w:val="24"/>
        </w:rPr>
        <w:t>各种物资都要留样备查。</w:t>
      </w:r>
    </w:p>
    <w:p>
      <w:pPr>
        <w:spacing w:line="440" w:lineRule="exact"/>
        <w:ind w:firstLine="482" w:firstLineChars="200"/>
        <w:contextualSpacing/>
        <w:rPr>
          <w:rFonts w:hint="eastAsia" w:ascii="宋体" w:hAnsi="宋体" w:eastAsia="宋体"/>
          <w:b/>
          <w:color w:val="auto"/>
          <w:sz w:val="24"/>
          <w:szCs w:val="24"/>
          <w:lang w:val="en-US" w:eastAsia="zh-CN"/>
        </w:rPr>
      </w:pPr>
      <w:r>
        <w:rPr>
          <w:rFonts w:hint="eastAsia" w:ascii="宋体" w:hAnsi="宋体"/>
          <w:b/>
          <w:bCs w:val="0"/>
          <w:color w:val="auto"/>
          <w:sz w:val="24"/>
          <w:szCs w:val="24"/>
          <w:lang w:val="en-US" w:eastAsia="zh-CN"/>
        </w:rPr>
        <w:t>注：投标人须对以</w:t>
      </w:r>
      <w:r>
        <w:rPr>
          <w:rFonts w:hint="eastAsia" w:ascii="宋体" w:hAnsi="宋体"/>
          <w:b/>
          <w:color w:val="auto"/>
          <w:sz w:val="24"/>
          <w:szCs w:val="24"/>
          <w:lang w:val="en-US" w:eastAsia="zh-CN"/>
        </w:rPr>
        <w:t>上服务效果标准中的内容进行承诺，</w:t>
      </w:r>
      <w:r>
        <w:rPr>
          <w:rFonts w:hint="eastAsia" w:ascii="宋体" w:hAnsi="宋体"/>
          <w:b/>
          <w:bCs w:val="0"/>
          <w:color w:val="auto"/>
          <w:sz w:val="24"/>
          <w:szCs w:val="24"/>
          <w:lang w:eastAsia="zh-CN"/>
        </w:rPr>
        <w:t>承诺函</w:t>
      </w:r>
      <w:r>
        <w:rPr>
          <w:rFonts w:hint="eastAsia" w:ascii="宋体" w:hAnsi="宋体"/>
          <w:b/>
          <w:bCs w:val="0"/>
          <w:color w:val="auto"/>
          <w:sz w:val="24"/>
          <w:szCs w:val="24"/>
        </w:rPr>
        <w:t>格式自拟</w:t>
      </w:r>
      <w:r>
        <w:rPr>
          <w:rFonts w:hint="eastAsia" w:ascii="宋体" w:hAnsi="宋体"/>
          <w:b/>
          <w:bCs w:val="0"/>
          <w:color w:val="auto"/>
          <w:sz w:val="24"/>
          <w:szCs w:val="24"/>
          <w:lang w:eastAsia="zh-CN"/>
        </w:rPr>
        <w:t>。</w:t>
      </w:r>
    </w:p>
    <w:p>
      <w:pPr>
        <w:spacing w:line="440" w:lineRule="exact"/>
        <w:contextualSpacing/>
        <w:rPr>
          <w:rFonts w:ascii="宋体" w:hAnsi="宋体"/>
          <w:b/>
          <w:color w:val="auto"/>
          <w:sz w:val="24"/>
          <w:szCs w:val="24"/>
        </w:rPr>
      </w:pPr>
      <w:r>
        <w:rPr>
          <w:rFonts w:hint="eastAsia" w:ascii="宋体" w:hAnsi="宋体"/>
          <w:b/>
          <w:color w:val="auto"/>
          <w:sz w:val="24"/>
          <w:szCs w:val="24"/>
        </w:rPr>
        <w:t>★五、采购标的的其他技术、服务等要求</w:t>
      </w:r>
    </w:p>
    <w:p>
      <w:pPr>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1、投标人应就本项目（每包或者标段）完整投标，否则为无效投标。</w:t>
      </w:r>
    </w:p>
    <w:p>
      <w:pPr>
        <w:spacing w:line="440" w:lineRule="exact"/>
        <w:ind w:firstLine="480" w:firstLineChars="200"/>
        <w:contextualSpacing/>
        <w:rPr>
          <w:rFonts w:ascii="宋体" w:hAnsi="宋体"/>
          <w:color w:val="auto"/>
          <w:sz w:val="24"/>
          <w:szCs w:val="24"/>
        </w:rPr>
      </w:pPr>
      <w:r>
        <w:rPr>
          <w:rFonts w:hint="eastAsia" w:ascii="宋体" w:hAnsi="宋体"/>
          <w:color w:val="auto"/>
          <w:sz w:val="24"/>
          <w:szCs w:val="24"/>
        </w:rPr>
        <w:t>2、投标文件中须有详细的实施（技术）方案，否则为无效投标。</w:t>
      </w:r>
    </w:p>
    <w:p>
      <w:pPr>
        <w:spacing w:line="440" w:lineRule="exact"/>
        <w:ind w:firstLine="480" w:firstLineChars="200"/>
        <w:contextualSpacing/>
        <w:rPr>
          <w:rFonts w:ascii="宋体" w:hAnsi="宋体" w:cs="宋体"/>
          <w:color w:val="auto"/>
          <w:sz w:val="24"/>
        </w:rPr>
      </w:pPr>
      <w:r>
        <w:rPr>
          <w:rFonts w:hint="eastAsia" w:ascii="宋体" w:hAnsi="宋体"/>
          <w:color w:val="auto"/>
          <w:sz w:val="24"/>
          <w:szCs w:val="24"/>
        </w:rPr>
        <w:t>3、</w:t>
      </w:r>
      <w:r>
        <w:rPr>
          <w:rFonts w:hint="eastAsia" w:ascii="宋体" w:hAnsi="宋体" w:cs="宋体"/>
          <w:color w:val="auto"/>
          <w:sz w:val="24"/>
        </w:rPr>
        <w:t>本项目为交钥匙工程。</w:t>
      </w:r>
    </w:p>
    <w:p>
      <w:pPr>
        <w:topLinePunct/>
        <w:spacing w:line="440" w:lineRule="exact"/>
        <w:ind w:firstLine="480" w:firstLineChars="200"/>
        <w:rPr>
          <w:rFonts w:ascii="宋体" w:hAnsi="宋体" w:cs="宋体"/>
          <w:color w:val="auto"/>
          <w:sz w:val="24"/>
        </w:rPr>
      </w:pPr>
      <w:r>
        <w:rPr>
          <w:rFonts w:hint="eastAsia" w:ascii="宋体" w:hAnsi="宋体" w:cs="宋体"/>
          <w:color w:val="auto"/>
          <w:sz w:val="24"/>
        </w:rPr>
        <w:t>4、专利权：投标人应保证用户在使用该货物或其任何一部分时不受第三方提出侵犯其专利权、商标权和工业设计权等的起诉。</w:t>
      </w:r>
    </w:p>
    <w:p>
      <w:pPr>
        <w:widowControl/>
        <w:spacing w:line="440" w:lineRule="exact"/>
        <w:jc w:val="left"/>
        <w:rPr>
          <w:rFonts w:ascii="宋体" w:hAnsi="宋体" w:cs="宋体"/>
          <w:b/>
          <w:color w:val="auto"/>
          <w:sz w:val="24"/>
          <w:szCs w:val="24"/>
        </w:rPr>
      </w:pPr>
      <w:r>
        <w:rPr>
          <w:rFonts w:hint="eastAsia" w:ascii="宋体" w:hAnsi="宋体" w:cs="宋体"/>
          <w:b/>
          <w:color w:val="auto"/>
          <w:sz w:val="24"/>
          <w:szCs w:val="24"/>
        </w:rPr>
        <w:t>六、验收标准</w:t>
      </w:r>
    </w:p>
    <w:p>
      <w:pPr>
        <w:spacing w:line="440" w:lineRule="exact"/>
        <w:ind w:firstLine="480" w:firstLineChars="20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2、按照招标文件要求、投标文件响应和承诺验收。</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3、按照国家及行业相关标准验收。</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stheme="minorEastAsia"/>
          <w:b/>
          <w:color w:val="auto"/>
          <w:sz w:val="24"/>
          <w:szCs w:val="24"/>
        </w:rPr>
        <w:t>七、本项目预算金额：7282550.00元，其中一标段：2350000.00元，二标段：1880000.00元，三标段：2469800.00元，四标段：582750.00元(财政资金)，最高限价：7282550.00元，其中一标段：2350000.00元，二标段：1880000.00元，三标段：2469800.00元，四标段：582750.00元(财政资金)</w:t>
      </w:r>
      <w:r>
        <w:rPr>
          <w:rFonts w:hint="eastAsia" w:asciiTheme="minorEastAsia" w:hAnsiTheme="minorEastAsia" w:eastAsiaTheme="minorEastAsia"/>
          <w:color w:val="auto"/>
          <w:sz w:val="24"/>
          <w:szCs w:val="24"/>
        </w:rPr>
        <w:t>。</w:t>
      </w:r>
      <w:r>
        <w:rPr>
          <w:rFonts w:hint="eastAsia" w:ascii="宋体" w:hAnsi="宋体" w:cs="宋体"/>
          <w:b/>
          <w:color w:val="auto"/>
          <w:sz w:val="24"/>
          <w:szCs w:val="21"/>
        </w:rPr>
        <w:t>超出预算金额和最高限价的均投标无效。</w:t>
      </w:r>
    </w:p>
    <w:p>
      <w:pPr>
        <w:spacing w:line="360" w:lineRule="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八、</w:t>
      </w:r>
      <w:r>
        <w:rPr>
          <w:rFonts w:hint="eastAsia" w:asciiTheme="minorEastAsia" w:hAnsiTheme="minorEastAsia" w:eastAsiaTheme="minorEastAsia" w:cstheme="minorEastAsia"/>
          <w:b/>
          <w:color w:val="auto"/>
          <w:sz w:val="24"/>
          <w:szCs w:val="24"/>
          <w:lang w:eastAsia="zh-CN"/>
        </w:rPr>
        <w:t>资金支付</w:t>
      </w:r>
      <w:r>
        <w:rPr>
          <w:rFonts w:hint="eastAsia" w:asciiTheme="minorEastAsia" w:hAnsiTheme="minorEastAsia" w:eastAsiaTheme="minorEastAsia" w:cstheme="minorEastAsia"/>
          <w:b/>
          <w:color w:val="auto"/>
          <w:sz w:val="24"/>
          <w:szCs w:val="24"/>
        </w:rPr>
        <w:t>：</w:t>
      </w:r>
    </w:p>
    <w:p>
      <w:pPr>
        <w:spacing w:line="360" w:lineRule="auto"/>
        <w:ind w:firstLine="480" w:firstLineChars="20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1、支付方式：银行转账。</w:t>
      </w:r>
    </w:p>
    <w:p>
      <w:pPr>
        <w:spacing w:line="360" w:lineRule="auto"/>
        <w:ind w:firstLine="480" w:firstLineChars="20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2、支付时间及条件：</w:t>
      </w:r>
      <w:r>
        <w:rPr>
          <w:rFonts w:hint="eastAsia" w:cs="宋体" w:eastAsiaTheme="minorEastAsia"/>
          <w:color w:val="auto"/>
          <w:sz w:val="24"/>
          <w:szCs w:val="24"/>
          <w:lang w:eastAsia="zh-CN"/>
        </w:rPr>
        <w:t>项目完工验收合格后按政府采购资金拨付程序执行，最终以采购人和中标人签订的合同为准</w:t>
      </w:r>
      <w:r>
        <w:rPr>
          <w:rFonts w:cs="宋体"/>
          <w:color w:val="auto"/>
          <w:sz w:val="24"/>
          <w:szCs w:val="24"/>
        </w:rPr>
        <w:t>。</w:t>
      </w:r>
    </w:p>
    <w:p>
      <w:pPr>
        <w:pageBreakBefore/>
        <w:autoSpaceDE w:val="0"/>
        <w:autoSpaceDN w:val="0"/>
        <w:adjustRightInd w:val="0"/>
        <w:jc w:val="center"/>
        <w:outlineLvl w:val="0"/>
        <w:rPr>
          <w:rFonts w:ascii="宋体" w:hAnsi="宋体" w:cs="宋体"/>
          <w:color w:val="auto"/>
        </w:rPr>
      </w:pPr>
      <w:r>
        <w:rPr>
          <w:rFonts w:hint="eastAsia" w:ascii="宋体" w:hAnsi="宋体" w:cs="宋体"/>
          <w:b/>
          <w:color w:val="auto"/>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ascii="宋体" w:hAnsi="宋体" w:cs="宋体"/>
          <w:b/>
          <w:color w:val="auto"/>
          <w:sz w:val="24"/>
          <w:szCs w:val="24"/>
        </w:rPr>
        <w:t>招标文件中凡标有★条款均为实质性要求条款，投标文件须完全响应，未实质响应的，按照无效投标处理。</w:t>
      </w:r>
    </w:p>
    <w:tbl>
      <w:tblPr>
        <w:tblStyle w:val="38"/>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color w:val="auto"/>
                <w:sz w:val="24"/>
                <w:szCs w:val="24"/>
              </w:rPr>
            </w:pPr>
            <w:r>
              <w:rPr>
                <w:rFonts w:hint="eastAsia" w:ascii="宋体" w:hAnsi="宋体" w:cs="宋体"/>
                <w:b/>
                <w:color w:val="auto"/>
                <w:sz w:val="24"/>
                <w:szCs w:val="24"/>
              </w:rPr>
              <w:t>序号</w:t>
            </w:r>
          </w:p>
        </w:tc>
        <w:tc>
          <w:tcPr>
            <w:tcW w:w="2268" w:type="dxa"/>
            <w:vAlign w:val="center"/>
          </w:tcPr>
          <w:p>
            <w:pPr>
              <w:autoSpaceDE w:val="0"/>
              <w:autoSpaceDN w:val="0"/>
              <w:adjustRightInd w:val="0"/>
              <w:spacing w:line="360" w:lineRule="auto"/>
              <w:jc w:val="center"/>
              <w:rPr>
                <w:rFonts w:ascii="宋体" w:hAnsi="宋体" w:cs="宋体"/>
                <w:b/>
                <w:color w:val="auto"/>
                <w:sz w:val="24"/>
                <w:szCs w:val="24"/>
              </w:rPr>
            </w:pPr>
            <w:r>
              <w:rPr>
                <w:rFonts w:hint="eastAsia" w:ascii="宋体" w:hAnsi="宋体" w:cs="宋体"/>
                <w:b/>
                <w:color w:val="auto"/>
                <w:sz w:val="24"/>
                <w:szCs w:val="24"/>
              </w:rPr>
              <w:t>条款名称</w:t>
            </w:r>
          </w:p>
        </w:tc>
        <w:tc>
          <w:tcPr>
            <w:tcW w:w="6738" w:type="dxa"/>
            <w:vAlign w:val="center"/>
          </w:tcPr>
          <w:p>
            <w:pPr>
              <w:autoSpaceDE w:val="0"/>
              <w:autoSpaceDN w:val="0"/>
              <w:adjustRightInd w:val="0"/>
              <w:spacing w:line="360" w:lineRule="auto"/>
              <w:jc w:val="center"/>
              <w:rPr>
                <w:rFonts w:ascii="宋体" w:hAnsi="宋体" w:cs="宋体"/>
                <w:b/>
                <w:color w:val="auto"/>
                <w:sz w:val="24"/>
                <w:szCs w:val="24"/>
              </w:rPr>
            </w:pPr>
            <w:r>
              <w:rPr>
                <w:rFonts w:hint="eastAsia" w:ascii="宋体" w:hAnsi="宋体" w:cs="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2268"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采购项目</w:t>
            </w:r>
          </w:p>
        </w:tc>
        <w:tc>
          <w:tcPr>
            <w:tcW w:w="6738" w:type="dxa"/>
          </w:tcPr>
          <w:p>
            <w:pPr>
              <w:autoSpaceDE w:val="0"/>
              <w:autoSpaceDN w:val="0"/>
              <w:adjustRightInd w:val="0"/>
              <w:spacing w:line="360" w:lineRule="auto"/>
              <w:ind w:right="-11"/>
              <w:jc w:val="left"/>
              <w:rPr>
                <w:rFonts w:ascii="宋体" w:hAnsi="宋体" w:cs="宋体"/>
                <w:bCs/>
                <w:color w:val="auto"/>
                <w:sz w:val="24"/>
                <w:szCs w:val="24"/>
                <w:lang w:val="zh-CN"/>
              </w:rPr>
            </w:pPr>
            <w:r>
              <w:rPr>
                <w:rFonts w:hint="eastAsia" w:ascii="宋体" w:hAnsi="宋体" w:cs="宋体"/>
                <w:bCs/>
                <w:color w:val="auto"/>
                <w:sz w:val="24"/>
                <w:szCs w:val="24"/>
                <w:lang w:val="zh-CN"/>
              </w:rPr>
              <w:t>项目名称：2024年建安区农业社会化服务项目</w:t>
            </w:r>
          </w:p>
          <w:p>
            <w:pPr>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项目编号：建安政采公字〔2024〕10号</w:t>
            </w:r>
          </w:p>
          <w:p>
            <w:pPr>
              <w:spacing w:line="360" w:lineRule="auto"/>
              <w:jc w:val="left"/>
              <w:rPr>
                <w:rFonts w:hint="eastAsia" w:ascii="宋体" w:hAnsi="宋体" w:cs="宋体"/>
                <w:bCs/>
                <w:color w:val="auto"/>
                <w:sz w:val="24"/>
                <w:szCs w:val="24"/>
                <w:lang w:val="zh-CN"/>
              </w:rPr>
            </w:pPr>
            <w:r>
              <w:rPr>
                <w:rFonts w:hint="eastAsia" w:ascii="宋体" w:hAnsi="宋体" w:cs="宋体"/>
                <w:bCs/>
                <w:color w:val="auto"/>
                <w:sz w:val="24"/>
                <w:szCs w:val="24"/>
                <w:lang w:val="zh-CN"/>
              </w:rPr>
              <w:t>采购需求：2024年建安区农业社会化服务项目，主要采购内容为拟选取四家服务组织承担全区开展农业社会化服务面积8.2万亩，其中玉米全程托管4.5万亩，大豆全程托管2.65万亩，大豆玉米复合种植两环节托管1.05万亩，具体内容详见招标文件采购需求。</w:t>
            </w:r>
          </w:p>
          <w:p>
            <w:pPr>
              <w:spacing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履约地点：许昌市建安区。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采购人</w:t>
            </w:r>
          </w:p>
        </w:tc>
        <w:tc>
          <w:tcPr>
            <w:tcW w:w="6738" w:type="dxa"/>
            <w:vAlign w:val="center"/>
          </w:tcPr>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名    称：许昌市建安区农业农村局</w:t>
            </w:r>
          </w:p>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地    址：许昌市建安区兴业大厦3楼</w:t>
            </w:r>
          </w:p>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联 系 人：李保明</w:t>
            </w:r>
          </w:p>
          <w:p>
            <w:pPr>
              <w:autoSpaceDE w:val="0"/>
              <w:autoSpaceDN w:val="0"/>
              <w:adjustRightInd w:val="0"/>
              <w:spacing w:line="360" w:lineRule="auto"/>
              <w:ind w:right="-11"/>
              <w:jc w:val="left"/>
              <w:rPr>
                <w:rFonts w:ascii="宋体" w:hAnsi="宋体" w:cs="宋体"/>
                <w:bCs/>
                <w:color w:val="auto"/>
                <w:sz w:val="24"/>
                <w:szCs w:val="24"/>
                <w:highlight w:val="yellow"/>
              </w:rPr>
            </w:pPr>
            <w:r>
              <w:rPr>
                <w:rFonts w:hint="eastAsia" w:ascii="宋体" w:hAnsi="宋体" w:cs="宋体"/>
                <w:bCs/>
                <w:color w:val="auto"/>
                <w:sz w:val="24"/>
                <w:szCs w:val="24"/>
                <w:lang w:val="zh-CN"/>
              </w:rPr>
              <w:t>联系方式：13837490600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代理机构</w:t>
            </w:r>
          </w:p>
        </w:tc>
        <w:tc>
          <w:tcPr>
            <w:tcW w:w="6738" w:type="dxa"/>
            <w:vAlign w:val="center"/>
          </w:tcPr>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名    称：河南特慧工程咨询有限公司</w:t>
            </w:r>
          </w:p>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仿宋_GB2312"/>
                <w:color w:val="auto"/>
                <w:sz w:val="24"/>
                <w:szCs w:val="24"/>
              </w:rPr>
              <w:t>地    址：许昌市信通国际金融中心D座403室</w:t>
            </w:r>
          </w:p>
          <w:p>
            <w:pPr>
              <w:autoSpaceDE w:val="0"/>
              <w:autoSpaceDN w:val="0"/>
              <w:adjustRightInd w:val="0"/>
              <w:spacing w:line="360" w:lineRule="auto"/>
              <w:ind w:right="-11"/>
              <w:jc w:val="left"/>
              <w:rPr>
                <w:rFonts w:ascii="宋体" w:hAnsi="宋体" w:cs="宋体"/>
                <w:bCs/>
                <w:color w:val="auto"/>
                <w:sz w:val="24"/>
                <w:szCs w:val="24"/>
                <w:lang w:val="zh-CN"/>
              </w:rPr>
            </w:pPr>
            <w:r>
              <w:rPr>
                <w:rFonts w:hint="eastAsia" w:ascii="宋体" w:hAnsi="宋体" w:cs="宋体"/>
                <w:bCs/>
                <w:color w:val="auto"/>
                <w:sz w:val="24"/>
                <w:szCs w:val="24"/>
                <w:lang w:val="zh-CN"/>
              </w:rPr>
              <w:t>联 系 人：刘文燕</w:t>
            </w:r>
          </w:p>
          <w:p>
            <w:pPr>
              <w:autoSpaceDE w:val="0"/>
              <w:autoSpaceDN w:val="0"/>
              <w:adjustRightInd w:val="0"/>
              <w:spacing w:line="360" w:lineRule="auto"/>
              <w:ind w:right="-11"/>
              <w:jc w:val="left"/>
              <w:rPr>
                <w:rFonts w:ascii="宋体" w:hAnsi="宋体" w:cs="宋体"/>
                <w:bCs/>
                <w:color w:val="auto"/>
                <w:sz w:val="24"/>
                <w:szCs w:val="24"/>
                <w:highlight w:val="yellow"/>
              </w:rPr>
            </w:pPr>
            <w:r>
              <w:rPr>
                <w:rFonts w:hint="eastAsia" w:ascii="宋体" w:hAnsi="宋体" w:cs="宋体"/>
                <w:bCs/>
                <w:color w:val="auto"/>
                <w:sz w:val="24"/>
                <w:szCs w:val="24"/>
                <w:lang w:val="zh-CN"/>
              </w:rPr>
              <w:t>电  话：13782342879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color w:val="auto"/>
                <w:sz w:val="24"/>
                <w:szCs w:val="24"/>
              </w:rPr>
            </w:pPr>
            <w:r>
              <w:rPr>
                <w:rFonts w:hint="eastAsia" w:ascii="宋体" w:hAnsi="宋体" w:cs="宋体"/>
                <w:bCs/>
                <w:color w:val="auto"/>
                <w:sz w:val="24"/>
                <w:szCs w:val="24"/>
              </w:rPr>
              <w:t>★投标人资格</w:t>
            </w:r>
          </w:p>
        </w:tc>
        <w:tc>
          <w:tcPr>
            <w:tcW w:w="6738"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 xml:space="preserve">一、中小企业或者残疾人福利性单位声明函 </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 xml:space="preserve">1．中小企业出具《中小企业声明函》 </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2．残疾人福利性单位出具《残疾人福利企业声明函》</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二、符合《政府采购法》第二十二条规定</w:t>
            </w:r>
          </w:p>
          <w:p>
            <w:pPr>
              <w:autoSpaceDE w:val="0"/>
              <w:autoSpaceDN w:val="0"/>
              <w:adjustRightInd w:val="0"/>
              <w:spacing w:line="360" w:lineRule="auto"/>
              <w:jc w:val="left"/>
              <w:rPr>
                <w:rFonts w:ascii="宋体" w:hAnsi="宋体" w:cs="仿宋_GB2312"/>
                <w:color w:val="auto"/>
                <w:sz w:val="24"/>
                <w:szCs w:val="24"/>
              </w:rPr>
            </w:pPr>
            <w:r>
              <w:rPr>
                <w:rFonts w:ascii="宋体" w:hAnsi="宋体" w:cs="仿宋_GB2312"/>
                <w:color w:val="auto"/>
                <w:sz w:val="24"/>
                <w:szCs w:val="24"/>
              </w:rPr>
              <w:t xml:space="preserve">1．具有独立承担民事责任的能力； </w:t>
            </w:r>
          </w:p>
          <w:p>
            <w:pPr>
              <w:autoSpaceDE w:val="0"/>
              <w:autoSpaceDN w:val="0"/>
              <w:adjustRightInd w:val="0"/>
              <w:spacing w:line="360" w:lineRule="auto"/>
              <w:jc w:val="left"/>
              <w:rPr>
                <w:rFonts w:ascii="宋体" w:hAnsi="宋体" w:cs="仿宋_GB2312"/>
                <w:color w:val="auto"/>
                <w:sz w:val="24"/>
                <w:szCs w:val="24"/>
              </w:rPr>
            </w:pPr>
            <w:r>
              <w:rPr>
                <w:rFonts w:ascii="宋体" w:hAnsi="宋体" w:cs="仿宋_GB2312"/>
                <w:color w:val="auto"/>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color w:val="auto"/>
                <w:sz w:val="24"/>
                <w:szCs w:val="24"/>
              </w:rPr>
            </w:pPr>
            <w:r>
              <w:rPr>
                <w:rFonts w:ascii="宋体" w:hAnsi="宋体" w:cs="仿宋_GB2312"/>
                <w:color w:val="auto"/>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color w:val="auto"/>
                <w:sz w:val="24"/>
                <w:szCs w:val="24"/>
              </w:rPr>
            </w:pPr>
            <w:r>
              <w:rPr>
                <w:rFonts w:ascii="宋体" w:hAnsi="宋体" w:cs="仿宋_GB2312"/>
                <w:color w:val="auto"/>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color w:val="auto"/>
                <w:sz w:val="24"/>
                <w:szCs w:val="24"/>
              </w:rPr>
            </w:pPr>
            <w:r>
              <w:rPr>
                <w:rFonts w:ascii="宋体" w:hAnsi="宋体" w:cs="仿宋_GB2312"/>
                <w:color w:val="auto"/>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color w:val="auto"/>
                <w:sz w:val="24"/>
                <w:szCs w:val="24"/>
              </w:rPr>
            </w:pPr>
            <w:r>
              <w:rPr>
                <w:rFonts w:hint="eastAsia" w:ascii="宋体" w:hAnsi="宋体" w:cs="仿宋_GB2312"/>
                <w:b/>
                <w:color w:val="auto"/>
                <w:sz w:val="24"/>
                <w:szCs w:val="24"/>
              </w:rPr>
              <w:t>注：</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1、供应商在投标时，提供《许昌市建安区政府采购供应商信用承诺函》（详见招标文件第八章3.5格式），无需再提交上述证明材料。</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color w:val="auto"/>
                <w:sz w:val="24"/>
                <w:szCs w:val="24"/>
              </w:rPr>
            </w:pPr>
            <w:r>
              <w:rPr>
                <w:rFonts w:hint="eastAsia" w:ascii="宋体" w:hAnsi="宋体" w:cs="仿宋_GB2312"/>
                <w:color w:val="auto"/>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5</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
                <w:color w:val="auto"/>
                <w:sz w:val="24"/>
                <w:szCs w:val="24"/>
              </w:rPr>
              <w:t>★</w:t>
            </w:r>
            <w:r>
              <w:rPr>
                <w:rFonts w:hint="eastAsia" w:ascii="宋体" w:hAnsi="宋体" w:cs="宋体"/>
                <w:bCs/>
                <w:color w:val="auto"/>
                <w:sz w:val="24"/>
                <w:szCs w:val="24"/>
                <w:lang w:val="zh-CN"/>
              </w:rPr>
              <w:t>联合体投标</w:t>
            </w:r>
          </w:p>
        </w:tc>
        <w:tc>
          <w:tcPr>
            <w:tcW w:w="6738" w:type="dxa"/>
            <w:vAlign w:val="center"/>
          </w:tcPr>
          <w:p>
            <w:pPr>
              <w:autoSpaceDE w:val="0"/>
              <w:autoSpaceDN w:val="0"/>
              <w:spacing w:line="360" w:lineRule="auto"/>
              <w:ind w:right="-11"/>
              <w:contextualSpacing/>
              <w:rPr>
                <w:rFonts w:ascii="宋体" w:hAnsi="宋体" w:cs="宋体"/>
                <w:bCs/>
                <w:color w:val="auto"/>
                <w:sz w:val="24"/>
                <w:szCs w:val="24"/>
              </w:rPr>
            </w:pPr>
            <w:r>
              <w:rPr>
                <w:rFonts w:hint="eastAsia" w:ascii="宋体" w:hAnsi="宋体" w:cs="宋体"/>
                <w:bCs/>
                <w:color w:val="auto"/>
                <w:sz w:val="24"/>
                <w:szCs w:val="24"/>
              </w:rPr>
              <w:t>本项目</w:t>
            </w:r>
            <w:r>
              <w:rPr>
                <w:rFonts w:hint="eastAsia" w:ascii="MS Mincho" w:hAnsi="MS Mincho" w:eastAsia="MS Mincho" w:cs="MS Mincho"/>
                <w:bCs/>
                <w:color w:val="auto"/>
                <w:sz w:val="24"/>
                <w:szCs w:val="24"/>
                <w:lang w:val="zh-CN"/>
              </w:rPr>
              <w:t>☑</w:t>
            </w:r>
            <w:r>
              <w:rPr>
                <w:rFonts w:hint="eastAsia" w:ascii="宋体" w:hAnsi="宋体" w:cs="宋体"/>
                <w:bCs/>
                <w:color w:val="auto"/>
                <w:sz w:val="24"/>
                <w:szCs w:val="24"/>
              </w:rPr>
              <w:t>不接受</w:t>
            </w:r>
            <w:r>
              <w:rPr>
                <w:rFonts w:hint="eastAsia" w:ascii="宋体" w:hAnsi="宋体" w:cs="宋体"/>
                <w:bCs/>
                <w:color w:val="auto"/>
                <w:sz w:val="24"/>
                <w:szCs w:val="24"/>
                <w:lang w:val="zh-CN"/>
              </w:rPr>
              <w:fldChar w:fldCharType="begin"/>
            </w:r>
            <w:r>
              <w:rPr>
                <w:rFonts w:hint="eastAsia" w:ascii="宋体" w:hAnsi="宋体" w:cs="宋体"/>
                <w:bCs/>
                <w:color w:val="auto"/>
                <w:sz w:val="24"/>
                <w:szCs w:val="24"/>
                <w:lang w:val="zh-CN"/>
              </w:rPr>
              <w:instrText xml:space="preserve">eq \o\ac(□)</w:instrText>
            </w:r>
            <w:r>
              <w:rPr>
                <w:rFonts w:hint="eastAsia" w:ascii="宋体" w:hAnsi="宋体" w:cs="宋体"/>
                <w:bCs/>
                <w:color w:val="auto"/>
                <w:sz w:val="24"/>
                <w:szCs w:val="24"/>
                <w:lang w:val="zh-CN"/>
              </w:rPr>
              <w:fldChar w:fldCharType="end"/>
            </w:r>
            <w:r>
              <w:rPr>
                <w:rFonts w:hint="eastAsia" w:ascii="宋体" w:hAnsi="宋体" w:cs="宋体"/>
                <w:bCs/>
                <w:color w:val="auto"/>
                <w:sz w:val="24"/>
                <w:szCs w:val="24"/>
                <w:lang w:val="zh-CN"/>
              </w:rPr>
              <w:t xml:space="preserve">接受 </w:t>
            </w:r>
            <w:r>
              <w:rPr>
                <w:rFonts w:hint="eastAsia" w:ascii="宋体" w:hAnsi="宋体" w:cs="宋体"/>
                <w:bCs/>
                <w:color w:val="auto"/>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6</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
                <w:color w:val="auto"/>
                <w:sz w:val="24"/>
                <w:szCs w:val="24"/>
              </w:rPr>
              <w:t>★</w:t>
            </w:r>
            <w:r>
              <w:rPr>
                <w:rFonts w:hint="eastAsia" w:ascii="宋体" w:hAnsi="宋体" w:cs="宋体"/>
                <w:bCs/>
                <w:color w:val="auto"/>
                <w:sz w:val="24"/>
                <w:szCs w:val="24"/>
                <w:lang w:val="zh-CN"/>
              </w:rPr>
              <w:t>最高限价</w:t>
            </w:r>
          </w:p>
        </w:tc>
        <w:tc>
          <w:tcPr>
            <w:tcW w:w="6738" w:type="dxa"/>
            <w:vAlign w:val="center"/>
          </w:tcPr>
          <w:p>
            <w:pPr>
              <w:autoSpaceDE w:val="0"/>
              <w:autoSpaceDN w:val="0"/>
              <w:spacing w:line="360" w:lineRule="auto"/>
              <w:ind w:right="-11"/>
              <w:contextualSpacing/>
              <w:rPr>
                <w:rFonts w:ascii="宋体" w:hAnsi="宋体" w:cs="宋体"/>
                <w:color w:val="auto"/>
                <w:kern w:val="0"/>
                <w:sz w:val="24"/>
                <w:szCs w:val="24"/>
              </w:rPr>
            </w:pPr>
            <w:r>
              <w:rPr>
                <w:rFonts w:hint="eastAsia" w:ascii="宋体" w:hAnsi="宋体" w:cs="宋体"/>
                <w:b/>
                <w:bCs/>
                <w:color w:val="auto"/>
                <w:sz w:val="24"/>
                <w:szCs w:val="24"/>
              </w:rPr>
              <w:t>7282550.00元，其中一标段：2350000.00元，二标段：1880000.00元，三标段：2469800.00元，四标段：582750.00元(财政资金)，</w:t>
            </w:r>
            <w:r>
              <w:rPr>
                <w:rFonts w:hint="eastAsia" w:ascii="宋体" w:hAnsi="宋体" w:cs="宋体"/>
                <w:b/>
                <w:color w:val="auto"/>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7</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现场考察</w:t>
            </w:r>
          </w:p>
        </w:tc>
        <w:tc>
          <w:tcPr>
            <w:tcW w:w="6738" w:type="dxa"/>
            <w:vAlign w:val="center"/>
          </w:tcPr>
          <w:p>
            <w:pPr>
              <w:autoSpaceDE w:val="0"/>
              <w:autoSpaceDN w:val="0"/>
              <w:adjustRightInd w:val="0"/>
              <w:spacing w:line="360" w:lineRule="auto"/>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开标前答疑会</w:t>
            </w:r>
          </w:p>
        </w:tc>
        <w:tc>
          <w:tcPr>
            <w:tcW w:w="6738" w:type="dxa"/>
            <w:vAlign w:val="center"/>
          </w:tcPr>
          <w:p>
            <w:pPr>
              <w:autoSpaceDE w:val="0"/>
              <w:autoSpaceDN w:val="0"/>
              <w:adjustRightInd w:val="0"/>
              <w:spacing w:line="360" w:lineRule="auto"/>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9</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进口产品参与</w:t>
            </w:r>
          </w:p>
        </w:tc>
        <w:tc>
          <w:tcPr>
            <w:tcW w:w="6738" w:type="dxa"/>
            <w:vAlign w:val="center"/>
          </w:tcPr>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10</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投标有效期</w:t>
            </w:r>
          </w:p>
        </w:tc>
        <w:tc>
          <w:tcPr>
            <w:tcW w:w="6738" w:type="dxa"/>
            <w:vAlign w:val="center"/>
          </w:tcPr>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90天（自提交投标文件的截止之日起算）</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kern w:val="0"/>
                <w:sz w:val="24"/>
                <w:szCs w:val="24"/>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11</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中标人将本项目的非主体、非关键性</w:t>
            </w:r>
          </w:p>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bCs/>
                <w:color w:val="auto"/>
                <w:sz w:val="24"/>
                <w:szCs w:val="24"/>
                <w:lang w:val="zh-CN"/>
              </w:rPr>
              <w:t>工作分包</w:t>
            </w:r>
          </w:p>
        </w:tc>
        <w:tc>
          <w:tcPr>
            <w:tcW w:w="6738" w:type="dxa"/>
            <w:vAlign w:val="center"/>
          </w:tcPr>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12</w:t>
            </w:r>
          </w:p>
        </w:tc>
        <w:tc>
          <w:tcPr>
            <w:tcW w:w="2268" w:type="dxa"/>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本项目是否采用不见面开标</w:t>
            </w:r>
          </w:p>
        </w:tc>
        <w:tc>
          <w:tcPr>
            <w:tcW w:w="6738" w:type="dxa"/>
            <w:vAlign w:val="center"/>
          </w:tcPr>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13</w:t>
            </w:r>
          </w:p>
        </w:tc>
        <w:tc>
          <w:tcPr>
            <w:tcW w:w="2268" w:type="dxa"/>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电子投标文件递交地点</w:t>
            </w:r>
          </w:p>
        </w:tc>
        <w:tc>
          <w:tcPr>
            <w:tcW w:w="6738" w:type="dxa"/>
            <w:vAlign w:val="center"/>
          </w:tcPr>
          <w:p>
            <w:pPr>
              <w:autoSpaceDE w:val="0"/>
              <w:autoSpaceDN w:val="0"/>
              <w:adjustRightInd w:val="0"/>
              <w:spacing w:line="360" w:lineRule="auto"/>
              <w:jc w:val="left"/>
              <w:rPr>
                <w:rFonts w:ascii="宋体" w:hAnsi="宋体" w:cs="宋体"/>
                <w:color w:val="auto"/>
                <w:sz w:val="24"/>
              </w:rPr>
            </w:pPr>
            <w:r>
              <w:rPr>
                <w:rFonts w:hint="eastAsia" w:ascii="宋体" w:hAnsi="宋体" w:cs="宋体"/>
                <w:color w:val="auto"/>
                <w:sz w:val="24"/>
              </w:rPr>
              <w:t>电子投标文件应按规定在投标截止时间（开标时间）之前成功提交至《全国公共资源交易平台(河南省</w:t>
            </w:r>
            <w:r>
              <w:rPr>
                <w:rFonts w:hint="eastAsia" w:ascii="宋体" w:hAnsi="MS Mincho" w:eastAsia="MS Mincho" w:cs="MS Mincho"/>
                <w:color w:val="auto"/>
                <w:sz w:val="24"/>
              </w:rPr>
              <w:t>▪</w:t>
            </w:r>
            <w:r>
              <w:rPr>
                <w:rFonts w:hint="eastAsia" w:ascii="宋体" w:hAnsi="宋体" w:cs="宋体"/>
                <w:color w:val="auto"/>
                <w:sz w:val="24"/>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宋体"/>
                <w:color w:val="auto"/>
                <w:sz w:val="24"/>
              </w:rPr>
              <w:t>http://ggzy.xuchang.gov.cn:8088/ggzy/</w:t>
            </w:r>
            <w:r>
              <w:rPr>
                <w:rFonts w:hint="eastAsia" w:ascii="宋体" w:hAnsi="宋体" w:cs="宋体"/>
                <w:color w:val="auto"/>
                <w:sz w:val="24"/>
              </w:rPr>
              <w:fldChar w:fldCharType="end"/>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6738" w:type="dxa"/>
            <w:vAlign w:val="center"/>
          </w:tcPr>
          <w:p>
            <w:pPr>
              <w:autoSpaceDE w:val="0"/>
              <w:autoSpaceDN w:val="0"/>
              <w:adjustRightInd w:val="0"/>
              <w:spacing w:line="360" w:lineRule="auto"/>
              <w:jc w:val="left"/>
              <w:rPr>
                <w:rFonts w:ascii="宋体" w:hAnsi="宋体" w:cs="宋体"/>
                <w:b/>
                <w:bCs/>
                <w:color w:val="auto"/>
                <w:sz w:val="24"/>
                <w:szCs w:val="24"/>
                <w:lang w:val="zh-CN"/>
              </w:rPr>
            </w:pPr>
            <w:r>
              <w:rPr>
                <w:rFonts w:hint="eastAsia" w:ascii="宋体" w:hAnsi="宋体" w:cs="宋体"/>
                <w:b/>
                <w:color w:val="auto"/>
                <w:sz w:val="24"/>
                <w:szCs w:val="24"/>
                <w:lang w:eastAsia="zh-CN"/>
              </w:rPr>
              <w:t>2024年6月5日</w:t>
            </w:r>
            <w:r>
              <w:rPr>
                <w:rFonts w:hint="eastAsia" w:ascii="宋体" w:hAnsi="宋体" w:cs="宋体"/>
                <w:b/>
                <w:color w:val="auto"/>
                <w:sz w:val="24"/>
                <w:szCs w:val="24"/>
              </w:rPr>
              <w:t>09时30分</w:t>
            </w:r>
            <w:r>
              <w:rPr>
                <w:rFonts w:hint="eastAsia" w:ascii="宋体" w:hAnsi="宋体" w:cs="宋体"/>
                <w:b/>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15</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采购人(代理机构)线上开标地点</w:t>
            </w:r>
          </w:p>
        </w:tc>
        <w:tc>
          <w:tcPr>
            <w:tcW w:w="6738" w:type="dxa"/>
            <w:vAlign w:val="center"/>
          </w:tcPr>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许昌市建安区公共资源交易中心四楼开标一室</w:t>
            </w:r>
            <w:r>
              <w:rPr>
                <w:rFonts w:hint="eastAsia" w:ascii="宋体" w:hAnsi="宋体"/>
                <w:b/>
                <w:color w:val="auto"/>
                <w:sz w:val="24"/>
                <w:shd w:val="clear" w:color="000000" w:fill="FFFFFF"/>
              </w:rPr>
              <w:t>（本项目采用远程不见面开标，投标人无须到现场。）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16</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color w:val="auto"/>
                <w:kern w:val="0"/>
                <w:sz w:val="24"/>
                <w:szCs w:val="24"/>
              </w:rPr>
              <w:t>投标保证金</w:t>
            </w:r>
          </w:p>
        </w:tc>
        <w:tc>
          <w:tcPr>
            <w:tcW w:w="6738" w:type="dxa"/>
            <w:vAlign w:val="center"/>
          </w:tcPr>
          <w:p>
            <w:pPr>
              <w:tabs>
                <w:tab w:val="left" w:pos="1260"/>
              </w:tabs>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tabs>
                <w:tab w:val="left" w:pos="1260"/>
              </w:tabs>
              <w:autoSpaceDE w:val="0"/>
              <w:autoSpaceDN w:val="0"/>
              <w:spacing w:line="360" w:lineRule="auto"/>
              <w:contextualSpacing/>
              <w:jc w:val="left"/>
              <w:rPr>
                <w:rFonts w:ascii="宋体" w:hAnsi="宋体" w:cs="宋体"/>
                <w:color w:val="auto"/>
                <w:spacing w:val="-2"/>
                <w:sz w:val="24"/>
                <w:szCs w:val="24"/>
                <w:lang w:val="zh-CN"/>
              </w:rPr>
            </w:pPr>
            <w:r>
              <w:rPr>
                <w:rFonts w:hint="eastAsia" w:ascii="宋体" w:hAnsi="宋体" w:cs="宋体"/>
                <w:bCs/>
                <w:color w:val="auto"/>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17</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公告发布</w:t>
            </w:r>
          </w:p>
        </w:tc>
        <w:tc>
          <w:tcPr>
            <w:tcW w:w="6738" w:type="dxa"/>
            <w:tcBorders>
              <w:top w:val="single" w:color="auto" w:sz="4" w:space="0"/>
            </w:tcBorders>
            <w:vAlign w:val="center"/>
          </w:tcPr>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招标公告、中标公告、变更（更正）公告、现场勘察答复等相关信息同时在以下网站发布：《中国政府采购网》、《河南省政府采购网》、《许昌市政府采购网》、《全国公共资源交易平台（河南省·许昌市）》、《许昌市建安区人民政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18</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采购人澄清或修改招标文件时间</w:t>
            </w:r>
          </w:p>
        </w:tc>
        <w:tc>
          <w:tcPr>
            <w:tcW w:w="6738" w:type="dxa"/>
            <w:vAlign w:val="center"/>
          </w:tcPr>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宋体"/>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19</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投标人对采购文件质疑截止时间</w:t>
            </w:r>
          </w:p>
        </w:tc>
        <w:tc>
          <w:tcPr>
            <w:tcW w:w="6738" w:type="dxa"/>
            <w:vAlign w:val="center"/>
          </w:tcPr>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20</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投标文件份数</w:t>
            </w:r>
          </w:p>
        </w:tc>
        <w:tc>
          <w:tcPr>
            <w:tcW w:w="6738" w:type="dxa"/>
            <w:vAlign w:val="center"/>
          </w:tcPr>
          <w:p>
            <w:pPr>
              <w:autoSpaceDE w:val="0"/>
              <w:autoSpaceDN w:val="0"/>
              <w:adjustRightInd w:val="0"/>
              <w:spacing w:line="360" w:lineRule="auto"/>
              <w:jc w:val="left"/>
              <w:rPr>
                <w:rFonts w:ascii="宋体" w:hAnsi="宋体" w:cs="宋体"/>
                <w:color w:val="auto"/>
                <w:sz w:val="24"/>
                <w:lang w:val="zh-CN"/>
              </w:rPr>
            </w:pPr>
            <w:r>
              <w:rPr>
                <w:rFonts w:hint="eastAsia" w:ascii="宋体" w:hAnsi="宋体" w:cs="宋体"/>
                <w:color w:val="auto"/>
                <w:sz w:val="24"/>
              </w:rPr>
              <w:t>电子投标文件成功上传至《全国公共资源交易平台（河南省·许昌市）》公共资源交易系统加密电子投标文件1份</w:t>
            </w:r>
            <w:r>
              <w:rPr>
                <w:rFonts w:hint="eastAsia" w:ascii="宋体" w:hAnsi="宋体" w:cs="宋体"/>
                <w:color w:val="auto"/>
                <w:sz w:val="24"/>
                <w:lang w:val="zh-CN"/>
              </w:rPr>
              <w:t>（文件格式为： XXX公司XXX项目编号.file）。</w:t>
            </w:r>
          </w:p>
          <w:p>
            <w:pPr>
              <w:autoSpaceDE w:val="0"/>
              <w:autoSpaceDN w:val="0"/>
              <w:adjustRightInd w:val="0"/>
              <w:spacing w:line="360" w:lineRule="auto"/>
              <w:jc w:val="left"/>
              <w:rPr>
                <w:rFonts w:ascii="宋体" w:hAnsi="宋体" w:cs="宋体"/>
                <w:color w:val="auto"/>
                <w:sz w:val="24"/>
                <w:lang w:val="zh-CN"/>
              </w:rPr>
            </w:pPr>
            <w:r>
              <w:rPr>
                <w:rFonts w:hint="eastAsia" w:ascii="宋体" w:hAnsi="宋体" w:cs="宋体"/>
                <w:b/>
                <w:color w:val="auto"/>
                <w:sz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21</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投标文件的</w:t>
            </w:r>
          </w:p>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签署盖章</w:t>
            </w:r>
          </w:p>
        </w:tc>
        <w:tc>
          <w:tcPr>
            <w:tcW w:w="6738" w:type="dxa"/>
            <w:vAlign w:val="center"/>
          </w:tcPr>
          <w:p>
            <w:pPr>
              <w:autoSpaceDE w:val="0"/>
              <w:autoSpaceDN w:val="0"/>
              <w:adjustRightInd w:val="0"/>
              <w:spacing w:line="360" w:lineRule="auto"/>
              <w:jc w:val="left"/>
              <w:rPr>
                <w:rFonts w:ascii="宋体" w:hAnsi="宋体" w:cs="宋体"/>
                <w:color w:val="auto"/>
                <w:sz w:val="24"/>
              </w:rPr>
            </w:pPr>
            <w:r>
              <w:rPr>
                <w:rFonts w:hint="eastAsia" w:ascii="宋体" w:hAnsi="宋体" w:cs="宋体"/>
                <w:color w:val="auto"/>
                <w:sz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22</w:t>
            </w:r>
          </w:p>
        </w:tc>
        <w:tc>
          <w:tcPr>
            <w:tcW w:w="2268" w:type="dxa"/>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开标程序</w:t>
            </w:r>
          </w:p>
        </w:tc>
        <w:tc>
          <w:tcPr>
            <w:tcW w:w="6738" w:type="dxa"/>
          </w:tcPr>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360" w:lineRule="auto"/>
              <w:jc w:val="left"/>
              <w:rPr>
                <w:rFonts w:ascii="宋体" w:hAnsi="宋体" w:cs="宋体"/>
                <w:color w:val="auto"/>
              </w:rPr>
            </w:pPr>
            <w:r>
              <w:rPr>
                <w:rFonts w:hint="eastAsia" w:ascii="宋体" w:hAnsi="宋体" w:cs="宋体"/>
                <w:color w:val="auto"/>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23</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评标委员会组建</w:t>
            </w:r>
          </w:p>
        </w:tc>
        <w:tc>
          <w:tcPr>
            <w:tcW w:w="6738" w:type="dxa"/>
            <w:vAlign w:val="center"/>
          </w:tcPr>
          <w:p>
            <w:pPr>
              <w:autoSpaceDE w:val="0"/>
              <w:autoSpaceDN w:val="0"/>
              <w:adjustRightInd w:val="0"/>
              <w:spacing w:line="360" w:lineRule="auto"/>
              <w:jc w:val="left"/>
              <w:rPr>
                <w:rFonts w:ascii="宋体" w:hAnsi="宋体" w:cs="Cambria Math"/>
                <w:color w:val="auto"/>
                <w:sz w:val="24"/>
                <w:szCs w:val="24"/>
                <w:lang w:val="zh-CN"/>
              </w:rPr>
            </w:pPr>
            <w:r>
              <w:rPr>
                <w:rFonts w:hint="eastAsia" w:ascii="宋体" w:hAnsi="宋体" w:cs="仿宋_GB2312"/>
                <w:color w:val="auto"/>
                <w:sz w:val="24"/>
                <w:szCs w:val="24"/>
                <w:lang w:val="zh-CN"/>
              </w:rPr>
              <w:t>5人，由采购人代表1人和评审专家4人组成，其中评审专家的人数不少于评标委员会成员总数的三分之二。评审专家从政府采购评审专家库中随机抽取。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color w:val="auto"/>
                <w:sz w:val="24"/>
                <w:szCs w:val="24"/>
              </w:rPr>
              <w:t>评标方法</w:t>
            </w:r>
          </w:p>
        </w:tc>
        <w:tc>
          <w:tcPr>
            <w:tcW w:w="6738" w:type="dxa"/>
            <w:vAlign w:val="center"/>
          </w:tcPr>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b/>
                <w:bCs/>
                <w:color w:val="auto"/>
                <w:sz w:val="24"/>
                <w:szCs w:val="24"/>
                <w:lang w:val="zh-CN"/>
              </w:rPr>
              <w:t>□</w:t>
            </w:r>
            <w:r>
              <w:rPr>
                <w:rFonts w:hint="eastAsia" w:ascii="宋体" w:hAnsi="宋体" w:cs="宋体"/>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25</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中小企业有关政策</w:t>
            </w:r>
          </w:p>
        </w:tc>
        <w:tc>
          <w:tcPr>
            <w:tcW w:w="6738" w:type="dxa"/>
            <w:vAlign w:val="center"/>
          </w:tcPr>
          <w:p>
            <w:pPr>
              <w:autoSpaceDE w:val="0"/>
              <w:autoSpaceDN w:val="0"/>
              <w:adjustRightInd w:val="0"/>
              <w:spacing w:line="360" w:lineRule="auto"/>
              <w:rPr>
                <w:rFonts w:ascii="宋体" w:hAnsi="宋体" w:cs="宋体"/>
                <w:color w:val="auto"/>
                <w:kern w:val="0"/>
                <w:sz w:val="24"/>
                <w:szCs w:val="24"/>
                <w:highlight w:val="none"/>
                <w:lang w:val="zh-CN"/>
              </w:rPr>
            </w:pPr>
            <w:r>
              <w:rPr>
                <w:rFonts w:hint="eastAsia" w:ascii="宋体" w:hAnsi="宋体" w:cs="宋体"/>
                <w:color w:val="auto"/>
                <w:kern w:val="0"/>
                <w:sz w:val="24"/>
                <w:szCs w:val="24"/>
                <w:lang w:val="zh-CN"/>
              </w:rPr>
              <w:t>1、</w:t>
            </w:r>
            <w:r>
              <w:rPr>
                <w:rFonts w:ascii="宋体" w:hAnsi="宋体" w:cs="宋体"/>
                <w:color w:val="auto"/>
                <w:kern w:val="0"/>
                <w:sz w:val="24"/>
                <w:szCs w:val="24"/>
                <w:lang w:val="zh-CN"/>
              </w:rPr>
              <w:t>本项目属于专门面向中小企业采购的项目</w:t>
            </w:r>
            <w:r>
              <w:rPr>
                <w:rFonts w:hint="eastAsia" w:ascii="宋体" w:hAnsi="宋体" w:cs="宋体"/>
                <w:color w:val="auto"/>
                <w:kern w:val="0"/>
                <w:sz w:val="24"/>
                <w:szCs w:val="24"/>
                <w:lang w:val="zh-CN"/>
              </w:rPr>
              <w:t>；本次采购标的对应的中小企业划分标准所</w:t>
            </w:r>
            <w:r>
              <w:rPr>
                <w:rFonts w:hint="eastAsia" w:ascii="宋体" w:hAnsi="宋体" w:cs="宋体"/>
                <w:color w:val="auto"/>
                <w:kern w:val="0"/>
                <w:sz w:val="24"/>
                <w:szCs w:val="24"/>
                <w:highlight w:val="none"/>
                <w:lang w:val="zh-CN"/>
              </w:rPr>
              <w:t>属行业：</w:t>
            </w:r>
            <w:r>
              <w:rPr>
                <w:rFonts w:hint="eastAsia" w:ascii="宋体" w:hAnsi="宋体" w:cs="宋体"/>
                <w:b/>
                <w:color w:val="auto"/>
                <w:kern w:val="0"/>
                <w:sz w:val="24"/>
                <w:szCs w:val="24"/>
                <w:highlight w:val="none"/>
                <w:lang w:val="zh-CN"/>
              </w:rPr>
              <w:t>农、林、牧、渔业</w:t>
            </w:r>
            <w:r>
              <w:rPr>
                <w:rFonts w:hint="eastAsia" w:ascii="宋体" w:hAnsi="宋体" w:cs="宋体"/>
                <w:color w:val="auto"/>
                <w:kern w:val="0"/>
                <w:sz w:val="24"/>
                <w:szCs w:val="24"/>
                <w:highlight w:val="none"/>
                <w:lang w:val="zh-CN"/>
              </w:rPr>
              <w:t>。</w:t>
            </w:r>
          </w:p>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2、</w:t>
            </w:r>
            <w:r>
              <w:rPr>
                <w:rFonts w:ascii="宋体" w:hAnsi="宋体" w:cs="宋体"/>
                <w:color w:val="auto"/>
                <w:kern w:val="0"/>
                <w:sz w:val="24"/>
                <w:szCs w:val="24"/>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3、根据财政部、工业和信息化部发布的《政府采购促进中小企业发展管理办法》（财库〔2020〕46号）、《关于进一步加大政府采购支持中小企业力度的通知》（财库〔2022〕19号）规定，对小型和微型企业投标价格给予20%（10%-20%）(工程项目为5%（3%-5%）的扣除，用扣除后的价格参与评审。</w:t>
            </w:r>
          </w:p>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30%以上的，采购人、采购代理机构应当对联合体或者大中型企业的报价给予6%（4%—6%）(工程项目为2%</w:t>
            </w:r>
            <w:r>
              <w:rPr>
                <w:rFonts w:ascii="宋体" w:hAnsi="宋体" w:cs="宋体"/>
                <w:color w:val="auto"/>
                <w:kern w:val="0"/>
                <w:sz w:val="24"/>
                <w:szCs w:val="24"/>
                <w:lang w:val="zh-CN"/>
              </w:rPr>
              <w:t>(</w:t>
            </w:r>
            <w:r>
              <w:rPr>
                <w:rFonts w:hint="eastAsia" w:ascii="宋体" w:hAnsi="宋体" w:cs="宋体"/>
                <w:color w:val="auto"/>
                <w:kern w:val="0"/>
                <w:sz w:val="24"/>
                <w:szCs w:val="24"/>
                <w:lang w:val="zh-CN"/>
              </w:rPr>
              <w:t>1%-2%）的扣除，用扣除后的价格参加评审。组成联合体或者接受分包的小微企业与联合体内其他企业、分包企业之间存在直接控股、管理关系的，不享受价格扣除优惠政策。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26</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节能环保要求</w:t>
            </w:r>
          </w:p>
        </w:tc>
        <w:tc>
          <w:tcPr>
            <w:tcW w:w="6738" w:type="dxa"/>
            <w:vAlign w:val="center"/>
          </w:tcPr>
          <w:p>
            <w:pPr>
              <w:numPr>
                <w:ilvl w:val="0"/>
                <w:numId w:val="2"/>
              </w:numPr>
              <w:autoSpaceDE w:val="0"/>
              <w:autoSpaceDN w:val="0"/>
              <w:adjustRightInd w:val="0"/>
              <w:spacing w:line="360" w:lineRule="auto"/>
              <w:jc w:val="left"/>
              <w:rPr>
                <w:rFonts w:ascii="宋体" w:hAnsi="宋体" w:cs="宋体"/>
                <w:color w:val="auto"/>
                <w:sz w:val="24"/>
                <w:szCs w:val="24"/>
              </w:rPr>
            </w:pPr>
            <w:r>
              <w:rPr>
                <w:rFonts w:ascii="宋体" w:hAnsi="宋体" w:cs="宋体"/>
                <w:color w:val="auto"/>
                <w:sz w:val="24"/>
                <w:szCs w:val="24"/>
              </w:rPr>
              <w:t>本项目强制采购的节能产品：</w:t>
            </w:r>
            <w:r>
              <w:rPr>
                <w:rFonts w:hint="eastAsia" w:ascii="宋体" w:hAnsi="宋体" w:cs="宋体"/>
                <w:color w:val="auto"/>
                <w:sz w:val="24"/>
                <w:szCs w:val="24"/>
              </w:rPr>
              <w:t>无</w:t>
            </w:r>
            <w:r>
              <w:rPr>
                <w:rFonts w:ascii="宋体" w:hAnsi="宋体" w:cs="宋体"/>
                <w:color w:val="auto"/>
                <w:sz w:val="24"/>
                <w:szCs w:val="24"/>
              </w:rPr>
              <w:t xml:space="preserve"> </w:t>
            </w:r>
          </w:p>
          <w:p>
            <w:pPr>
              <w:autoSpaceDE w:val="0"/>
              <w:autoSpaceDN w:val="0"/>
              <w:adjustRightInd w:val="0"/>
              <w:spacing w:line="360" w:lineRule="auto"/>
              <w:jc w:val="left"/>
              <w:rPr>
                <w:rFonts w:ascii="宋体" w:hAnsi="宋体" w:cs="宋体"/>
                <w:b/>
                <w:color w:val="auto"/>
                <w:kern w:val="0"/>
                <w:sz w:val="24"/>
                <w:szCs w:val="24"/>
                <w:lang w:val="zh-CN"/>
              </w:rPr>
            </w:pPr>
            <w:r>
              <w:rPr>
                <w:rFonts w:ascii="宋体" w:hAnsi="宋体" w:cs="宋体"/>
                <w:color w:val="auto"/>
                <w:sz w:val="24"/>
                <w:szCs w:val="24"/>
              </w:rPr>
              <w:t>2、执行《财政部发展改革委生态环境部市场监管总局关于调整优化 节能产品、环境标志产品政府采购执行机制的通知》（财库〔2019〕9号）、 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 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r>
              <w:rPr>
                <w:rFonts w:hint="eastAsia" w:ascii="宋体" w:hAnsi="宋体" w:cs="仿宋_GB2312"/>
                <w:color w:val="auto"/>
                <w:spacing w:val="-2"/>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27</w:t>
            </w:r>
          </w:p>
        </w:tc>
        <w:tc>
          <w:tcPr>
            <w:tcW w:w="2268"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cs="宋体" w:asciiTheme="minorEastAsia" w:hAnsiTheme="minorEastAsia"/>
                <w:bCs/>
                <w:color w:val="auto"/>
                <w:sz w:val="24"/>
                <w:szCs w:val="24"/>
                <w:lang w:val="zh-CN"/>
              </w:rPr>
              <w:t>网络关键设备、网络安全专用产品要求</w:t>
            </w:r>
          </w:p>
        </w:tc>
        <w:tc>
          <w:tcPr>
            <w:tcW w:w="6738"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1、本项目网络关键设备：</w:t>
            </w:r>
            <w:r>
              <w:rPr>
                <w:rFonts w:hint="eastAsia" w:cs="宋体" w:asciiTheme="minorEastAsia" w:hAnsiTheme="minorEastAsia"/>
                <w:b/>
                <w:bCs/>
                <w:color w:val="auto"/>
                <w:sz w:val="24"/>
                <w:szCs w:val="24"/>
              </w:rPr>
              <w:t>无</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网络安全专用产品：</w:t>
            </w:r>
            <w:r>
              <w:rPr>
                <w:rFonts w:hint="eastAsia" w:cs="宋体" w:asciiTheme="minorEastAsia" w:hAnsiTheme="minorEastAsia"/>
                <w:b/>
                <w:bCs/>
                <w:color w:val="auto"/>
                <w:sz w:val="24"/>
                <w:szCs w:val="24"/>
              </w:rPr>
              <w:t>无</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3、提供资料（下列资料任意一项）</w:t>
            </w:r>
          </w:p>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1 \* GB3</w:instrText>
            </w:r>
            <w:r>
              <w:rPr>
                <w:rFonts w:cs="宋体" w:asciiTheme="minorEastAsia" w:hAnsiTheme="minorEastAsia"/>
                <w:bCs/>
                <w:color w:val="auto"/>
                <w:sz w:val="24"/>
                <w:szCs w:val="24"/>
                <w:lang w:val="zh-CN"/>
              </w:rPr>
              <w:fldChar w:fldCharType="separate"/>
            </w:r>
            <w:r>
              <w:rPr>
                <w:rFonts w:hint="eastAsia" w:cs="宋体" w:asciiTheme="minorEastAsia" w:hAnsiTheme="minorEastAsia"/>
                <w:bCs/>
                <w:color w:val="auto"/>
                <w:sz w:val="24"/>
                <w:szCs w:val="24"/>
                <w:lang w:val="zh-CN"/>
              </w:rPr>
              <w:t>①</w:t>
            </w:r>
            <w:r>
              <w:rPr>
                <w:rFonts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网络关键设备和网络安全专用产品安全认证证书；</w:t>
            </w:r>
          </w:p>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2 \* GB3</w:instrText>
            </w:r>
            <w:r>
              <w:rPr>
                <w:rFonts w:cs="宋体" w:asciiTheme="minorEastAsia" w:hAnsiTheme="minorEastAsia"/>
                <w:bCs/>
                <w:color w:val="auto"/>
                <w:sz w:val="24"/>
                <w:szCs w:val="24"/>
                <w:lang w:val="zh-CN"/>
              </w:rPr>
              <w:fldChar w:fldCharType="separate"/>
            </w:r>
            <w:r>
              <w:rPr>
                <w:rFonts w:hint="eastAsia" w:cs="宋体" w:asciiTheme="minorEastAsia" w:hAnsiTheme="minorEastAsia"/>
                <w:bCs/>
                <w:color w:val="auto"/>
                <w:sz w:val="24"/>
                <w:szCs w:val="24"/>
                <w:lang w:val="zh-CN"/>
              </w:rPr>
              <w:t>②</w:t>
            </w:r>
            <w:r>
              <w:rPr>
                <w:rFonts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网络关键设备安全检测证书、网络安全专用产品安全检测证书；</w:t>
            </w:r>
          </w:p>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3 \* GB3</w:instrText>
            </w:r>
            <w:r>
              <w:rPr>
                <w:rFonts w:cs="宋体" w:asciiTheme="minorEastAsia" w:hAnsiTheme="minorEastAsia"/>
                <w:bCs/>
                <w:color w:val="auto"/>
                <w:sz w:val="24"/>
                <w:szCs w:val="24"/>
                <w:lang w:val="zh-CN"/>
              </w:rPr>
              <w:fldChar w:fldCharType="separate"/>
            </w:r>
            <w:r>
              <w:rPr>
                <w:rFonts w:hint="eastAsia" w:cs="宋体" w:asciiTheme="minorEastAsia" w:hAnsiTheme="minorEastAsia"/>
                <w:bCs/>
                <w:color w:val="auto"/>
                <w:sz w:val="24"/>
                <w:szCs w:val="24"/>
                <w:lang w:val="zh-CN"/>
              </w:rPr>
              <w:t>③</w:t>
            </w:r>
            <w:r>
              <w:rPr>
                <w:rFonts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计算机信息系统安全专用产品销售许可证；</w:t>
            </w:r>
          </w:p>
          <w:p>
            <w:pPr>
              <w:autoSpaceDE w:val="0"/>
              <w:autoSpaceDN w:val="0"/>
              <w:adjustRightInd w:val="0"/>
              <w:spacing w:line="360" w:lineRule="auto"/>
              <w:rPr>
                <w:rFonts w:ascii="宋体" w:hAnsi="宋体" w:cs="宋体"/>
                <w:b/>
                <w:color w:val="auto"/>
                <w:kern w:val="0"/>
                <w:sz w:val="24"/>
                <w:szCs w:val="24"/>
                <w:lang w:val="zh-CN"/>
              </w:rPr>
            </w:pPr>
            <w:r>
              <w:rPr>
                <w:rFonts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4 \* GB3</w:instrText>
            </w:r>
            <w:r>
              <w:rPr>
                <w:rFonts w:cs="宋体" w:asciiTheme="minorEastAsia" w:hAnsiTheme="minorEastAsia"/>
                <w:bCs/>
                <w:color w:val="auto"/>
                <w:sz w:val="24"/>
                <w:szCs w:val="24"/>
                <w:lang w:val="zh-CN"/>
              </w:rPr>
              <w:fldChar w:fldCharType="separate"/>
            </w:r>
            <w:r>
              <w:rPr>
                <w:rFonts w:hint="eastAsia" w:cs="宋体" w:asciiTheme="minorEastAsia" w:hAnsiTheme="minorEastAsia"/>
                <w:bCs/>
                <w:color w:val="auto"/>
                <w:sz w:val="24"/>
                <w:szCs w:val="24"/>
                <w:lang w:val="zh-CN"/>
              </w:rPr>
              <w:t>④</w:t>
            </w:r>
            <w:r>
              <w:rPr>
                <w:rFonts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中国网信网</w:t>
            </w:r>
            <w:r>
              <w:rPr>
                <w:rFonts w:hint="eastAsia" w:cs="宋体" w:asciiTheme="minorEastAsia" w:hAnsiTheme="minorEastAsia"/>
                <w:b/>
                <w:bCs/>
                <w:color w:val="auto"/>
                <w:sz w:val="24"/>
                <w:szCs w:val="24"/>
                <w:lang w:val="zh-CN"/>
              </w:rPr>
              <w:t>或</w:t>
            </w:r>
            <w:r>
              <w:rPr>
                <w:rFonts w:hint="eastAsia" w:cs="宋体" w:asciiTheme="minorEastAsia" w:hAnsiTheme="minorEastAsia"/>
                <w:bCs/>
                <w:color w:val="auto"/>
                <w:sz w:val="24"/>
                <w:szCs w:val="24"/>
                <w:lang w:val="zh-CN"/>
              </w:rPr>
              <w:t>工业和信息化部网站</w:t>
            </w:r>
            <w:r>
              <w:rPr>
                <w:rFonts w:hint="eastAsia" w:cs="宋体" w:asciiTheme="minorEastAsia" w:hAnsiTheme="minorEastAsia"/>
                <w:b/>
                <w:bCs/>
                <w:color w:val="auto"/>
                <w:sz w:val="24"/>
                <w:szCs w:val="24"/>
                <w:lang w:val="zh-CN"/>
              </w:rPr>
              <w:t>或</w:t>
            </w:r>
            <w:r>
              <w:rPr>
                <w:rFonts w:hint="eastAsia" w:cs="宋体" w:asciiTheme="minorEastAsia" w:hAnsiTheme="minorEastAsia"/>
                <w:bCs/>
                <w:color w:val="auto"/>
                <w:sz w:val="24"/>
                <w:szCs w:val="24"/>
                <w:lang w:val="zh-CN"/>
              </w:rPr>
              <w:t>公安部网站</w:t>
            </w:r>
            <w:r>
              <w:rPr>
                <w:rFonts w:hint="eastAsia" w:cs="宋体" w:asciiTheme="minorEastAsia" w:hAnsiTheme="minorEastAsia"/>
                <w:b/>
                <w:bCs/>
                <w:color w:val="auto"/>
                <w:sz w:val="24"/>
                <w:szCs w:val="24"/>
                <w:lang w:val="zh-CN"/>
              </w:rPr>
              <w:t>或</w:t>
            </w:r>
            <w:r>
              <w:rPr>
                <w:rFonts w:hint="eastAsia" w:cs="宋体" w:asciiTheme="minorEastAsia" w:hAnsiTheme="minorEastAsia"/>
                <w:bCs/>
                <w:color w:val="auto"/>
                <w:sz w:val="24"/>
                <w:szCs w:val="24"/>
                <w:lang w:val="zh-CN"/>
              </w:rPr>
              <w:t>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28</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6738" w:type="dxa"/>
            <w:vAlign w:val="center"/>
          </w:tcPr>
          <w:p>
            <w:pPr>
              <w:autoSpaceDE w:val="0"/>
              <w:autoSpaceDN w:val="0"/>
              <w:adjustRightInd w:val="0"/>
              <w:spacing w:line="360" w:lineRule="auto"/>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29</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6738" w:type="dxa"/>
            <w:vAlign w:val="center"/>
          </w:tcPr>
          <w:p>
            <w:pPr>
              <w:autoSpaceDE w:val="0"/>
              <w:autoSpaceDN w:val="0"/>
              <w:spacing w:line="360" w:lineRule="auto"/>
              <w:contextualSpacing/>
              <w:jc w:val="left"/>
              <w:rPr>
                <w:rFonts w:ascii="宋体" w:hAnsi="宋体" w:cs="宋体"/>
                <w:color w:val="auto"/>
                <w:sz w:val="24"/>
                <w:szCs w:val="24"/>
              </w:rPr>
            </w:pPr>
            <w:r>
              <w:rPr>
                <w:rFonts w:ascii="宋体" w:hAnsi="宋体" w:cs="宋体"/>
                <w:b/>
                <w:color w:val="auto"/>
                <w:sz w:val="24"/>
                <w:szCs w:val="24"/>
                <w:lang w:val="zh-CN"/>
              </w:rPr>
              <w:fldChar w:fldCharType="begin"/>
            </w:r>
            <w:r>
              <w:rPr>
                <w:rFonts w:hint="eastAsia" w:ascii="宋体" w:hAnsi="宋体" w:cs="宋体"/>
                <w:b/>
                <w:color w:val="auto"/>
                <w:sz w:val="24"/>
                <w:szCs w:val="24"/>
                <w:lang w:val="zh-CN"/>
              </w:rPr>
              <w:instrText xml:space="preserve">eq \o\ac(□,</w:instrText>
            </w:r>
            <w:r>
              <w:rPr>
                <w:rFonts w:hint="eastAsia" w:ascii="宋体" w:hAnsi="宋体" w:cs="宋体"/>
                <w:b/>
                <w:color w:val="auto"/>
                <w:position w:val="2"/>
                <w:sz w:val="24"/>
                <w:szCs w:val="24"/>
                <w:lang w:val="zh-CN"/>
              </w:rPr>
              <w:instrText xml:space="preserve">√</w:instrText>
            </w:r>
            <w:r>
              <w:rPr>
                <w:rFonts w:hint="eastAsia" w:ascii="宋体" w:hAnsi="宋体" w:cs="宋体"/>
                <w:b/>
                <w:color w:val="auto"/>
                <w:sz w:val="24"/>
                <w:szCs w:val="24"/>
                <w:lang w:val="zh-CN"/>
              </w:rPr>
              <w:instrText xml:space="preserve">)</w:instrText>
            </w:r>
            <w:r>
              <w:rPr>
                <w:rFonts w:ascii="宋体" w:hAnsi="宋体" w:cs="宋体"/>
                <w:b/>
                <w:color w:val="auto"/>
                <w:sz w:val="24"/>
                <w:szCs w:val="24"/>
                <w:lang w:val="zh-CN"/>
              </w:rPr>
              <w:fldChar w:fldCharType="end"/>
            </w:r>
            <w:r>
              <w:rPr>
                <w:rFonts w:hint="eastAsia" w:ascii="宋体" w:hAnsi="宋体" w:cs="宋体"/>
                <w:bCs/>
                <w:color w:val="auto"/>
                <w:sz w:val="24"/>
                <w:szCs w:val="24"/>
                <w:lang w:val="zh-CN"/>
              </w:rPr>
              <w:t>收取中标人。</w:t>
            </w:r>
          </w:p>
          <w:p>
            <w:pPr>
              <w:autoSpaceDE w:val="0"/>
              <w:autoSpaceDN w:val="0"/>
              <w:spacing w:line="360" w:lineRule="auto"/>
              <w:contextualSpacing/>
              <w:rPr>
                <w:rFonts w:ascii="宋体" w:hAnsi="宋体"/>
                <w:color w:val="auto"/>
                <w:sz w:val="24"/>
              </w:rPr>
            </w:pPr>
            <w:r>
              <w:rPr>
                <w:rFonts w:hint="eastAsia" w:ascii="宋体" w:hAnsi="宋体" w:cs="宋体"/>
                <w:color w:val="auto"/>
                <w:sz w:val="24"/>
                <w:szCs w:val="24"/>
              </w:rPr>
              <w:t>收取标准</w:t>
            </w:r>
            <w:r>
              <w:rPr>
                <w:rFonts w:ascii="宋体" w:hAnsi="宋体" w:cs="宋体"/>
                <w:color w:val="auto"/>
                <w:sz w:val="24"/>
                <w:szCs w:val="24"/>
              </w:rPr>
              <w:t>:</w:t>
            </w:r>
            <w:r>
              <w:rPr>
                <w:rFonts w:hint="eastAsia"/>
                <w:color w:val="auto"/>
              </w:rPr>
              <w:t xml:space="preserve"> </w:t>
            </w:r>
            <w:r>
              <w:rPr>
                <w:rFonts w:hint="eastAsia" w:ascii="宋体" w:hAnsi="宋体" w:cs="宋体"/>
                <w:color w:val="auto"/>
                <w:sz w:val="24"/>
                <w:szCs w:val="24"/>
              </w:rPr>
              <w:t>收费标准按豫招协【2023】002号文件。一次性以银行划账、电汇、汇票或支票的形式支付。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color w:val="auto"/>
                <w:sz w:val="24"/>
                <w:szCs w:val="24"/>
              </w:rPr>
            </w:pPr>
            <w:r>
              <w:rPr>
                <w:rFonts w:hint="eastAsia" w:ascii="宋体" w:hAnsi="宋体" w:cs="黑体"/>
                <w:color w:val="auto"/>
                <w:sz w:val="24"/>
                <w:szCs w:val="24"/>
              </w:rPr>
              <w:t>30</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6738" w:type="dxa"/>
            <w:vAlign w:val="center"/>
          </w:tcPr>
          <w:p>
            <w:pPr>
              <w:autoSpaceDE w:val="0"/>
              <w:autoSpaceDN w:val="0"/>
              <w:adjustRightInd w:val="0"/>
              <w:spacing w:line="360" w:lineRule="auto"/>
              <w:rPr>
                <w:rFonts w:ascii="宋体" w:hAnsi="宋体" w:cs="宋体"/>
                <w:bCs/>
                <w:color w:val="auto"/>
                <w:spacing w:val="-2"/>
                <w:sz w:val="24"/>
                <w:szCs w:val="24"/>
                <w:lang w:val="zh-CN"/>
              </w:rPr>
            </w:pPr>
            <w:r>
              <w:rPr>
                <w:rFonts w:hint="eastAsia" w:ascii="宋体" w:hAnsi="宋体" w:cs="仿宋_GB2312"/>
                <w:color w:val="auto"/>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color w:val="auto"/>
                <w:sz w:val="24"/>
                <w:szCs w:val="24"/>
              </w:rPr>
            </w:pPr>
            <w:r>
              <w:rPr>
                <w:rFonts w:hint="eastAsia" w:ascii="宋体" w:hAnsi="宋体" w:cs="黑体"/>
                <w:color w:val="auto"/>
                <w:sz w:val="24"/>
                <w:szCs w:val="24"/>
              </w:rPr>
              <w:t>31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6738"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pacing w:val="-2"/>
                <w:sz w:val="24"/>
                <w:szCs w:val="24"/>
                <w:lang w:val="zh-CN"/>
              </w:rPr>
              <w:t>中标人在接到中标通知时，须向采购代理机构发送投标报价及分项报价一览表（包含主要中标标的的名称、规格型号、数量、单价、服务要求等）电子文档，并同时通知代理机构联系人，代理机构邮箱：henantehui@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color w:val="auto"/>
                <w:sz w:val="24"/>
                <w:szCs w:val="24"/>
              </w:rPr>
            </w:pPr>
            <w:r>
              <w:rPr>
                <w:rFonts w:hint="eastAsia" w:ascii="宋体" w:hAnsi="宋体" w:cs="黑体"/>
                <w:color w:val="auto"/>
                <w:sz w:val="24"/>
                <w:szCs w:val="24"/>
              </w:rPr>
              <w:t>32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6738" w:type="dxa"/>
            <w:vAlign w:val="center"/>
          </w:tcPr>
          <w:p>
            <w:pPr>
              <w:autoSpaceDE w:val="0"/>
              <w:autoSpaceDN w:val="0"/>
              <w:adjustRightInd w:val="0"/>
              <w:spacing w:line="360" w:lineRule="auto"/>
              <w:contextualSpacing/>
              <w:rPr>
                <w:rFonts w:hAnsi="宋体" w:cs="宋体"/>
                <w:color w:val="auto"/>
                <w:sz w:val="24"/>
                <w:lang w:val="zh-CN"/>
              </w:rPr>
            </w:pPr>
            <w:r>
              <w:rPr>
                <w:rFonts w:hint="eastAsia" w:hAnsi="宋体" w:cs="宋体"/>
                <w:color w:val="auto"/>
                <w:sz w:val="24"/>
                <w:lang w:val="zh-CN"/>
              </w:rPr>
              <w:t>本项目为全流程电子化交易（远程不见面开标）项目。</w:t>
            </w:r>
          </w:p>
          <w:p>
            <w:pPr>
              <w:autoSpaceDE w:val="0"/>
              <w:autoSpaceDN w:val="0"/>
              <w:adjustRightInd w:val="0"/>
              <w:spacing w:line="360" w:lineRule="auto"/>
              <w:contextualSpacing/>
              <w:rPr>
                <w:rFonts w:hAnsi="宋体" w:cs="宋体"/>
                <w:color w:val="auto"/>
                <w:sz w:val="24"/>
              </w:rPr>
            </w:pPr>
            <w:r>
              <w:rPr>
                <w:rFonts w:hint="eastAsia" w:hAnsi="宋体" w:cs="宋体"/>
                <w:color w:val="auto"/>
                <w:sz w:val="24"/>
                <w:lang w:val="zh-CN"/>
              </w:rPr>
              <w:t>投标人投标时须成功上传、解密电子投标文件。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color w:val="auto"/>
                <w:sz w:val="24"/>
                <w:szCs w:val="24"/>
              </w:rPr>
            </w:pPr>
            <w:r>
              <w:rPr>
                <w:rFonts w:hint="eastAsia" w:ascii="宋体" w:hAnsi="宋体" w:cs="黑体"/>
                <w:color w:val="auto"/>
                <w:sz w:val="24"/>
                <w:szCs w:val="24"/>
              </w:rPr>
              <w:t>33</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特别提示</w:t>
            </w:r>
          </w:p>
        </w:tc>
        <w:tc>
          <w:tcPr>
            <w:tcW w:w="6738" w:type="dxa"/>
            <w:vAlign w:val="center"/>
          </w:tcPr>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不同投标人电子投标文件记录的网卡MAC地址、CPU序号、硬盘序列号等硬件特征码均相同时，视为‘</w:t>
            </w:r>
            <w:r>
              <w:rPr>
                <w:rFonts w:ascii="宋体" w:hAnsi="宋体" w:cs="宋体"/>
                <w:bCs/>
                <w:color w:val="auto"/>
                <w:sz w:val="24"/>
                <w:szCs w:val="24"/>
                <w:lang w:val="zh-CN"/>
              </w:rPr>
              <w:t>不同</w:t>
            </w:r>
            <w:r>
              <w:rPr>
                <w:rFonts w:hint="eastAsia" w:ascii="宋体" w:hAnsi="宋体" w:cs="宋体"/>
                <w:bCs/>
                <w:color w:val="auto"/>
                <w:sz w:val="24"/>
                <w:szCs w:val="24"/>
                <w:lang w:val="zh-CN"/>
              </w:rPr>
              <w:t>投标人的投标</w:t>
            </w:r>
            <w:r>
              <w:rPr>
                <w:rFonts w:ascii="宋体" w:hAnsi="宋体" w:cs="宋体"/>
                <w:bCs/>
                <w:color w:val="auto"/>
                <w:sz w:val="24"/>
                <w:szCs w:val="24"/>
                <w:lang w:val="zh-CN"/>
              </w:rPr>
              <w:t>文件由同一单位或者个人编制</w:t>
            </w:r>
            <w:r>
              <w:rPr>
                <w:rFonts w:hint="eastAsia" w:ascii="宋体" w:hAnsi="宋体" w:cs="宋体"/>
                <w:bCs/>
                <w:color w:val="auto"/>
                <w:sz w:val="24"/>
                <w:szCs w:val="24"/>
                <w:lang w:val="zh-CN"/>
              </w:rPr>
              <w:t>’或‘</w:t>
            </w:r>
            <w:r>
              <w:rPr>
                <w:rFonts w:ascii="宋体" w:hAnsi="宋体" w:cs="宋体"/>
                <w:bCs/>
                <w:color w:val="auto"/>
                <w:sz w:val="24"/>
                <w:szCs w:val="24"/>
                <w:lang w:val="zh-CN"/>
              </w:rPr>
              <w:t>不同</w:t>
            </w:r>
            <w:r>
              <w:rPr>
                <w:rFonts w:hint="eastAsia" w:ascii="宋体" w:hAnsi="宋体" w:cs="宋体"/>
                <w:bCs/>
                <w:color w:val="auto"/>
                <w:sz w:val="24"/>
                <w:szCs w:val="24"/>
                <w:lang w:val="zh-CN"/>
              </w:rPr>
              <w:t>投标人</w:t>
            </w:r>
            <w:r>
              <w:rPr>
                <w:rFonts w:ascii="宋体" w:hAnsi="宋体" w:cs="宋体"/>
                <w:bCs/>
                <w:color w:val="auto"/>
                <w:sz w:val="24"/>
                <w:szCs w:val="24"/>
                <w:lang w:val="zh-CN"/>
              </w:rPr>
              <w:t>委托同一单位或者个人办理</w:t>
            </w:r>
            <w:r>
              <w:rPr>
                <w:rFonts w:hint="eastAsia" w:ascii="宋体" w:hAnsi="宋体" w:cs="宋体"/>
                <w:bCs/>
                <w:color w:val="auto"/>
                <w:sz w:val="24"/>
                <w:szCs w:val="24"/>
                <w:lang w:val="zh-CN"/>
              </w:rPr>
              <w:t>响应</w:t>
            </w:r>
            <w:r>
              <w:rPr>
                <w:rFonts w:ascii="宋体" w:hAnsi="宋体" w:cs="宋体"/>
                <w:bCs/>
                <w:color w:val="auto"/>
                <w:sz w:val="24"/>
                <w:szCs w:val="24"/>
                <w:lang w:val="zh-CN"/>
              </w:rPr>
              <w:t>事宜</w:t>
            </w:r>
            <w:r>
              <w:rPr>
                <w:rFonts w:hint="eastAsia" w:ascii="宋体" w:hAnsi="宋体" w:cs="宋体"/>
                <w:bCs/>
                <w:color w:val="auto"/>
                <w:sz w:val="24"/>
                <w:szCs w:val="24"/>
                <w:lang w:val="zh-CN"/>
              </w:rPr>
              <w:t>’，其投标无效。</w:t>
            </w:r>
          </w:p>
          <w:p>
            <w:pPr>
              <w:autoSpaceDE w:val="0"/>
              <w:autoSpaceDN w:val="0"/>
              <w:adjustRightInd w:val="0"/>
              <w:spacing w:line="360" w:lineRule="auto"/>
              <w:contextualSpacing/>
              <w:rPr>
                <w:rFonts w:ascii="宋体" w:hAnsi="宋体" w:cs="宋体"/>
                <w:b/>
                <w:color w:val="auto"/>
                <w:kern w:val="0"/>
                <w:sz w:val="24"/>
                <w:szCs w:val="24"/>
                <w:lang w:val="zh-CN"/>
              </w:rPr>
            </w:pPr>
            <w:r>
              <w:rPr>
                <w:rFonts w:hint="eastAsia" w:ascii="宋体" w:hAnsi="宋体" w:cs="宋体"/>
                <w:bCs/>
                <w:color w:val="auto"/>
                <w:sz w:val="24"/>
                <w:szCs w:val="24"/>
                <w:lang w:val="zh-CN"/>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color w:val="auto"/>
                <w:sz w:val="24"/>
                <w:szCs w:val="24"/>
                <w:lang w:val="zh-CN"/>
              </w:rPr>
            </w:pPr>
            <w:r>
              <w:rPr>
                <w:rFonts w:hint="eastAsia" w:ascii="宋体" w:hAnsi="宋体" w:cs="宋体"/>
                <w:bCs/>
                <w:color w:val="auto"/>
                <w:sz w:val="24"/>
                <w:szCs w:val="24"/>
                <w:lang w:val="zh-CN"/>
              </w:rPr>
              <w:t>34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投标人资格核验</w:t>
            </w:r>
          </w:p>
        </w:tc>
        <w:tc>
          <w:tcPr>
            <w:tcW w:w="6738" w:type="dxa"/>
            <w:vAlign w:val="center"/>
          </w:tcPr>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一、法人或者其他组织的营业执照等证明文件，自然人的身份证明</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1、企业法人营业执照或营业执照。（企业投标提供）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2、事业单位法人证书。（事业单位投标提供）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3、执业许可证。（非企业专业服务机构投标提供）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4、个体工商户营业执照。（个体工商户投标提供）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5、自然人身份证明。（自然人投标提供）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6、民办非企业单位登记证书。（民办非企业单位投标提供）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二、财务状况报告相关材料</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1、投标人是法人（法人包括企业法人、机关法人、事业单位法人和社会团体法人），提供本单位：</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①2022年度或2023年度经审计的财务报告，包括资产负债表、利润表、现金流量表、所有者权益变动表及其附注；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②基本开户银行出具的资信证明；</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③财政部门认可的政府采购专业担保机构的证明文件和担保机构出具的投标担保函。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注：仅需提供序号①～③其中之一即可。</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2、投标人（其他组织和自然人）提供本单位：</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①2022年度或2023年度经审计的财务报告，包括资产负债表、利润表、现金流量表、所有者权益变动表及其附注；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②银行出具的资信证明；</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③财政部门认可的政府采购专业担保机构的证明文件和担保机构出具的投标担保函。</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 注：仅需提供序号①～③其中之一即可。</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三、依法缴纳税收相关材料</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四、依法缴纳社会保障资金的证明材料</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五、履行合同所必须的设备和专业技术能力的证明材料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1、相关设备的购置发票、专业技术人员职称证书、用工合同等；</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 2、投标人具备履行合同所必须的设备和专业技术能力承诺函或声明（承诺函或声明格式自拟）。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注：仅需提供序号1～2其中之一即可。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六、参加政府采购活动前3年内在经营活动中没有重大违法记录的声明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投标人“参加政府采购活动前3年内在经营活动中没有重大违法记录的书 面声明”。 重大违法记录，是指投标人因违法经营受到刑事处罚或者责 令停产停业、吊销许可证或者执照、较大数额罚款等行政处罚。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七、未被列入“信用中国”网站(www.creditchina.gov.cn)失信被执行人、重大税收违法失信主体的投标人；“中国政府采购网” (www.ccgp.gov.cn) 政府采购严重违法失信行为记录名单的投标人； “中国社会组织政务服务平台”网站（https://chinanpo.mca.gov.cn）严重违法失信社会组织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（联合体形式投标的，联合体成员存在不良信用记录，视同联合体存在 不良信用记录）。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1、查询渠道：</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 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rPr>
              <w:t>www.creditchina.gov.cn</w:t>
            </w:r>
            <w:r>
              <w:rPr>
                <w:rFonts w:hint="eastAsia" w:ascii="宋体" w:hAnsi="宋体" w:cs="宋体"/>
                <w:color w:val="auto"/>
              </w:rPr>
              <w:fldChar w:fldCharType="end"/>
            </w:r>
            <w:r>
              <w:rPr>
                <w:rFonts w:hint="eastAsia"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②“中国政府采购网”（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s="宋体"/>
                <w:color w:val="auto"/>
              </w:rPr>
              <w:t>www.ccgp.gov.cn</w:t>
            </w:r>
            <w:r>
              <w:rPr>
                <w:rFonts w:hint="eastAsia" w:ascii="宋体" w:hAnsi="宋体" w:cs="宋体"/>
                <w:color w:val="auto"/>
              </w:rPr>
              <w:fldChar w:fldCharType="end"/>
            </w:r>
            <w:r>
              <w:rPr>
                <w:rFonts w:hint="eastAsia"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③“中国社会组织政务服务平台”网站（https://chinanpo.mca.gov.cn）（仅查询社会组织）； </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bCs/>
                <w:color w:val="auto"/>
                <w:sz w:val="24"/>
                <w:szCs w:val="24"/>
                <w:lang w:val="zh-CN"/>
              </w:rPr>
              <w:t xml:space="preserve">2、截止时间：同投标截止时间； </w:t>
            </w:r>
          </w:p>
          <w:p>
            <w:pPr>
              <w:autoSpaceDE w:val="0"/>
              <w:autoSpaceDN w:val="0"/>
              <w:adjustRightInd w:val="0"/>
              <w:spacing w:line="360" w:lineRule="auto"/>
              <w:contextualSpacing/>
              <w:rPr>
                <w:rFonts w:hint="eastAsia" w:ascii="宋体" w:hAnsi="宋体" w:cs="宋体"/>
                <w:bCs/>
                <w:color w:val="auto"/>
                <w:sz w:val="24"/>
                <w:szCs w:val="24"/>
                <w:lang w:val="zh-CN"/>
              </w:rPr>
            </w:pPr>
            <w:r>
              <w:rPr>
                <w:rFonts w:hint="eastAsia" w:ascii="宋体" w:hAnsi="宋体" w:cs="宋体"/>
                <w:bCs/>
                <w:color w:val="auto"/>
                <w:sz w:val="24"/>
                <w:szCs w:val="24"/>
                <w:lang w:val="zh-CN"/>
              </w:rPr>
              <w:t>3、信用信息的使用原则：经采购人认定的被列入失信被执行人、重大税收违法失信主体、政府采购严重违法失信行为记录名单的投标人、严重违法失信社会组织，将拒绝其参与本次政府采购活动。</w:t>
            </w:r>
          </w:p>
          <w:p>
            <w:pPr>
              <w:autoSpaceDE w:val="0"/>
              <w:autoSpaceDN w:val="0"/>
              <w:adjustRightInd w:val="0"/>
              <w:spacing w:line="360" w:lineRule="auto"/>
              <w:contextualSpacing/>
              <w:rPr>
                <w:rFonts w:hint="eastAsia" w:eastAsia="宋体"/>
                <w:color w:val="auto"/>
                <w:lang w:val="en-US" w:eastAsia="zh-CN"/>
              </w:rPr>
            </w:pPr>
            <w:r>
              <w:rPr>
                <w:rFonts w:hint="eastAsia" w:ascii="宋体" w:cs="宋体"/>
                <w:bCs/>
                <w:color w:val="auto"/>
                <w:sz w:val="24"/>
                <w:szCs w:val="24"/>
                <w:lang w:val="en-US" w:eastAsia="zh-CN"/>
              </w:rPr>
              <w:t>八、投标人应具备的特殊要求：投标人具有独立承担民事责任能力，是依法注册的农民合作社、农机合作社、家庭农场、农业服务公司等农业社会化服务组织。（以营业执照或经营许可证为准）</w:t>
            </w:r>
          </w:p>
        </w:tc>
      </w:tr>
    </w:tbl>
    <w:p>
      <w:pPr>
        <w:pStyle w:val="2"/>
        <w:ind w:firstLine="210"/>
        <w:jc w:val="center"/>
        <w:outlineLvl w:val="0"/>
        <w:rPr>
          <w:rFonts w:hint="default" w:ascii="宋体"/>
          <w:b/>
          <w:color w:val="auto"/>
          <w:sz w:val="36"/>
          <w:szCs w:val="36"/>
        </w:rPr>
      </w:pPr>
      <w:r>
        <w:rPr>
          <w:rFonts w:ascii="宋体"/>
          <w:color w:val="auto"/>
        </w:rPr>
        <w:br w:type="page"/>
      </w:r>
      <w:r>
        <w:rPr>
          <w:rFonts w:ascii="宋体"/>
          <w:b/>
          <w:color w:val="auto"/>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一、概念释义</w:t>
      </w:r>
    </w:p>
    <w:p>
      <w:pPr>
        <w:pStyle w:val="131"/>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适用范围</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1.1本招标文件仅适用于本次“投标邀请”中所述采购项目。</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1.2本招标文件解释权属于“投标邀请”所述的采购人。</w:t>
      </w:r>
    </w:p>
    <w:p>
      <w:pPr>
        <w:pStyle w:val="131"/>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定义</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2.1“采购项目”：“投标人须知前附表”中所述的采购项目。</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2.2“采购人”：“投标人须知前附表”中所述的组织本次招标的代理机构和采购人。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 招标文件中凡标有“★”的条款均系实质性要求条款。</w:t>
      </w:r>
    </w:p>
    <w:p>
      <w:pPr>
        <w:pStyle w:val="131"/>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合格的投标人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jc w:val="left"/>
        <w:rPr>
          <w:rFonts w:ascii="宋体" w:hAnsi="宋体" w:cs="宋体"/>
          <w:color w:val="auto"/>
          <w:spacing w:val="-2"/>
          <w:kern w:val="0"/>
          <w:sz w:val="24"/>
          <w:szCs w:val="24"/>
        </w:rPr>
      </w:pPr>
      <w:r>
        <w:rPr>
          <w:rFonts w:hint="eastAsia" w:ascii="宋体" w:hAnsi="宋体" w:cs="宋体"/>
          <w:color w:val="auto"/>
          <w:spacing w:val="-2"/>
          <w:kern w:val="0"/>
          <w:sz w:val="24"/>
          <w:szCs w:val="24"/>
        </w:rPr>
        <w:t>3.3 按照财政部《关于在政府采购活动中查询及使用信用记录有关问题的通知》 （财库〔2016〕125号）要求，政府采购活动中查询及使用投标人信用记录的具体要求为：投标人未被列入失信被执行人、</w:t>
      </w:r>
      <w:r>
        <w:rPr>
          <w:rFonts w:hint="eastAsia" w:ascii="宋体" w:hAnsi="宋体" w:cs="宋体"/>
          <w:color w:val="auto"/>
          <w:spacing w:val="-2"/>
          <w:kern w:val="0"/>
          <w:sz w:val="24"/>
          <w:szCs w:val="24"/>
          <w:lang w:eastAsia="zh-CN"/>
        </w:rPr>
        <w:t>重大税收违法失信主体</w:t>
      </w:r>
      <w:r>
        <w:rPr>
          <w:rFonts w:hint="eastAsia" w:ascii="宋体" w:hAnsi="宋体" w:cs="宋体"/>
          <w:color w:val="auto"/>
          <w:spacing w:val="-2"/>
          <w:kern w:val="0"/>
          <w:sz w:val="24"/>
          <w:szCs w:val="24"/>
        </w:rPr>
        <w:t>、政府采购严重违法失信行为记录名单、严重违法失信社会组织名单（联合体形式投标的，联合体成员存在不良信用记录，视同联合体存在不良信用记录）。</w:t>
      </w:r>
    </w:p>
    <w:p>
      <w:pPr>
        <w:wordWrap w:val="0"/>
        <w:autoSpaceDE w:val="0"/>
        <w:autoSpaceDN w:val="0"/>
        <w:adjustRightInd w:val="0"/>
        <w:snapToGrid w:val="0"/>
        <w:spacing w:line="360" w:lineRule="auto"/>
        <w:ind w:firstLine="472" w:firstLineChars="200"/>
        <w:jc w:val="left"/>
        <w:rPr>
          <w:rFonts w:ascii="宋体" w:hAnsi="宋体" w:cs="宋体"/>
          <w:color w:val="auto"/>
          <w:spacing w:val="-2"/>
          <w:kern w:val="0"/>
          <w:sz w:val="24"/>
          <w:szCs w:val="24"/>
        </w:rPr>
      </w:pPr>
      <w:r>
        <w:rPr>
          <w:rFonts w:hint="eastAsia" w:ascii="宋体" w:hAnsi="宋体" w:cs="宋体"/>
          <w:color w:val="auto"/>
          <w:spacing w:val="-2"/>
          <w:kern w:val="0"/>
          <w:sz w:val="24"/>
          <w:szCs w:val="24"/>
        </w:rPr>
        <w:t>3.3.1 查询渠道：“信用中国”网站（www.creditchina.gov.cn）、“中国政府采购网”（ www.ccgp.gov.cn ） 、 “ 中 国 社 会 组 织 政 务 服 务 平 台 ” 网 站（</w:t>
      </w:r>
      <w:r>
        <w:rPr>
          <w:color w:val="auto"/>
        </w:rPr>
        <w:fldChar w:fldCharType="begin"/>
      </w:r>
      <w:r>
        <w:rPr>
          <w:color w:val="auto"/>
        </w:rPr>
        <w:instrText xml:space="preserve"> HYPERLINK "https://chinanpo.mca.gov.cn" </w:instrText>
      </w:r>
      <w:r>
        <w:rPr>
          <w:color w:val="auto"/>
        </w:rPr>
        <w:fldChar w:fldCharType="separate"/>
      </w:r>
      <w:r>
        <w:rPr>
          <w:rStyle w:val="45"/>
          <w:rFonts w:hint="eastAsia" w:ascii="宋体" w:hAnsi="宋体" w:cs="宋体"/>
          <w:color w:val="auto"/>
          <w:spacing w:val="-2"/>
          <w:kern w:val="0"/>
          <w:sz w:val="24"/>
          <w:szCs w:val="24"/>
        </w:rPr>
        <w:t>https://chinanpo.mca.gov.cn</w:t>
      </w:r>
      <w:r>
        <w:rPr>
          <w:rStyle w:val="45"/>
          <w:rFonts w:hint="eastAsia" w:ascii="宋体" w:hAnsi="宋体" w:cs="宋体"/>
          <w:color w:val="auto"/>
          <w:spacing w:val="-2"/>
          <w:kern w:val="0"/>
          <w:sz w:val="24"/>
          <w:szCs w:val="24"/>
        </w:rPr>
        <w:fldChar w:fldCharType="end"/>
      </w:r>
      <w:r>
        <w:rPr>
          <w:rFonts w:hint="eastAsia" w:ascii="宋体" w:hAnsi="宋体" w:cs="宋体"/>
          <w:color w:val="auto"/>
          <w:spacing w:val="-2"/>
          <w:kern w:val="0"/>
          <w:sz w:val="24"/>
          <w:szCs w:val="24"/>
        </w:rPr>
        <w:t>）；</w:t>
      </w:r>
    </w:p>
    <w:p>
      <w:pPr>
        <w:autoSpaceDE w:val="0"/>
        <w:autoSpaceDN w:val="0"/>
        <w:adjustRightInd w:val="0"/>
        <w:snapToGrid w:val="0"/>
        <w:spacing w:line="360" w:lineRule="auto"/>
        <w:ind w:firstLine="472" w:firstLineChars="200"/>
        <w:jc w:val="left"/>
        <w:rPr>
          <w:rFonts w:ascii="宋体" w:hAnsi="宋体" w:cs="宋体"/>
          <w:color w:val="auto"/>
          <w:spacing w:val="-2"/>
          <w:kern w:val="0"/>
          <w:sz w:val="24"/>
          <w:szCs w:val="24"/>
        </w:rPr>
      </w:pPr>
      <w:r>
        <w:rPr>
          <w:rFonts w:hint="eastAsia" w:ascii="宋体" w:hAnsi="宋体" w:cs="宋体"/>
          <w:color w:val="auto"/>
          <w:spacing w:val="-2"/>
          <w:kern w:val="0"/>
          <w:sz w:val="24"/>
          <w:szCs w:val="24"/>
        </w:rPr>
        <w:t>3.3.2 截止时间：同投标截止时间；</w:t>
      </w:r>
    </w:p>
    <w:p>
      <w:pPr>
        <w:autoSpaceDE w:val="0"/>
        <w:autoSpaceDN w:val="0"/>
        <w:adjustRightInd w:val="0"/>
        <w:snapToGrid w:val="0"/>
        <w:spacing w:line="360" w:lineRule="auto"/>
        <w:ind w:firstLine="472" w:firstLineChars="200"/>
        <w:jc w:val="left"/>
        <w:rPr>
          <w:rFonts w:ascii="宋体" w:hAnsi="宋体" w:cs="宋体"/>
          <w:color w:val="auto"/>
          <w:spacing w:val="-2"/>
          <w:kern w:val="0"/>
          <w:sz w:val="24"/>
          <w:szCs w:val="24"/>
        </w:rPr>
      </w:pPr>
      <w:r>
        <w:rPr>
          <w:rFonts w:hint="eastAsia" w:ascii="宋体" w:hAnsi="宋体" w:cs="宋体"/>
          <w:color w:val="auto"/>
          <w:spacing w:val="-2"/>
          <w:kern w:val="0"/>
          <w:sz w:val="24"/>
          <w:szCs w:val="24"/>
        </w:rPr>
        <w:t>3.3.3 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472" w:firstLineChars="200"/>
        <w:jc w:val="left"/>
        <w:rPr>
          <w:rFonts w:ascii="宋体" w:hAnsi="宋体" w:cs="宋体"/>
          <w:color w:val="auto"/>
          <w:spacing w:val="-2"/>
          <w:kern w:val="0"/>
          <w:sz w:val="24"/>
          <w:szCs w:val="24"/>
        </w:rPr>
      </w:pPr>
      <w:r>
        <w:rPr>
          <w:rFonts w:hint="eastAsia" w:ascii="宋体" w:hAnsi="宋体" w:cs="宋体"/>
          <w:color w:val="auto"/>
          <w:spacing w:val="-2"/>
          <w:kern w:val="0"/>
          <w:sz w:val="24"/>
          <w:szCs w:val="24"/>
        </w:rPr>
        <w:t>3.3.4 信用信息的使用原则：经采购人认定的被列入失信被执行人、</w:t>
      </w:r>
      <w:r>
        <w:rPr>
          <w:rFonts w:hint="eastAsia" w:ascii="宋体" w:hAnsi="宋体" w:cs="宋体"/>
          <w:color w:val="auto"/>
          <w:spacing w:val="-2"/>
          <w:kern w:val="0"/>
          <w:sz w:val="24"/>
          <w:szCs w:val="24"/>
          <w:lang w:eastAsia="zh-CN"/>
        </w:rPr>
        <w:t>重大税收违法失信主体</w:t>
      </w:r>
      <w:r>
        <w:rPr>
          <w:rFonts w:hint="eastAsia" w:ascii="宋体" w:hAnsi="宋体" w:cs="宋体"/>
          <w:color w:val="auto"/>
          <w:spacing w:val="-2"/>
          <w:kern w:val="0"/>
          <w:sz w:val="24"/>
          <w:szCs w:val="24"/>
        </w:rPr>
        <w:t>、政府采购严重违法失信行为记录名单的投标人、严重违法失信社会组织名单的社会组织，将拒绝其参与本次政府采购活动；</w:t>
      </w:r>
    </w:p>
    <w:p>
      <w:pPr>
        <w:autoSpaceDE w:val="0"/>
        <w:autoSpaceDN w:val="0"/>
        <w:adjustRightInd w:val="0"/>
        <w:snapToGrid w:val="0"/>
        <w:spacing w:line="360" w:lineRule="auto"/>
        <w:ind w:firstLine="472" w:firstLineChars="200"/>
        <w:jc w:val="left"/>
        <w:rPr>
          <w:rFonts w:ascii="宋体" w:hAnsi="宋体" w:cs="宋体"/>
          <w:color w:val="auto"/>
          <w:kern w:val="0"/>
          <w:sz w:val="24"/>
          <w:szCs w:val="24"/>
        </w:rPr>
      </w:pPr>
      <w:r>
        <w:rPr>
          <w:rFonts w:hint="eastAsia" w:ascii="宋体" w:hAnsi="宋体" w:cs="宋体"/>
          <w:color w:val="auto"/>
          <w:spacing w:val="-2"/>
          <w:kern w:val="0"/>
          <w:sz w:val="24"/>
          <w:szCs w:val="24"/>
        </w:rPr>
        <w:t>3.3.5 投标人无须提供信用记录查询结果网页截屏。投标人不良信用记录以采购人查询结果为准，采购人查询之后，网站信息发生的任何变更不再作为核验依据，投标人自行提供的与网站信息不一致的其他证明材料亦不作为核验依据。</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（3）采购人根据采购项目的特殊要求规定投标人特定条件的，联合体各方中至少应当有一方符合采购规定的特定条件。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 w:val="24"/>
          <w:szCs w:val="24"/>
        </w:rPr>
        <w:t>承担连带责任</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3.7法律、行政法规规定的其他条件。</w:t>
      </w:r>
    </w:p>
    <w:p>
      <w:pPr>
        <w:pStyle w:val="131"/>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4.4根据《强制性产品认证管理规定》（质检总局第117号令）要求</w:t>
      </w:r>
      <w:r>
        <w:rPr>
          <w:rFonts w:hint="eastAsia" w:ascii="宋体" w:hAnsi="宋体" w:cs="宋体"/>
          <w:color w:val="auto"/>
          <w:sz w:val="24"/>
          <w:szCs w:val="24"/>
          <w:shd w:val="clear" w:color="auto" w:fill="FFFFFF"/>
        </w:rPr>
        <w:t>，</w:t>
      </w:r>
      <w:r>
        <w:rPr>
          <w:rFonts w:hint="eastAsia" w:ascii="宋体" w:hAnsi="宋体" w:cs="宋体"/>
          <w:color w:val="auto"/>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4.5根据财政部、工业和信息化部、国家质检总局、国家认监委联合发布</w:t>
      </w:r>
      <w:bookmarkStart w:id="25" w:name="baidusnap0"/>
      <w:bookmarkEnd w:id="25"/>
      <w:r>
        <w:rPr>
          <w:rFonts w:hint="eastAsia" w:ascii="宋体" w:hAnsi="宋体" w:cs="宋体"/>
          <w:color w:val="auto"/>
          <w:kern w:val="0"/>
          <w:sz w:val="24"/>
          <w:szCs w:val="24"/>
        </w:rPr>
        <w:t>《关于信息安全产品实施政府采购的通知》（财库[2010]48号）要求，投标人所投产品如被列入《信息安全产品强制性认证目录》，则该产品应具备中国信息安全认证中心颁发的《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 w:val="24"/>
          <w:szCs w:val="24"/>
        </w:rPr>
        <w:t>中国国家信息安全产品认证证书</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》。投标人不能提供超出此目录范畴外的替代品。</w:t>
      </w:r>
    </w:p>
    <w:p>
      <w:pPr>
        <w:pStyle w:val="131"/>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投标费用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不论投标的结果如何，投标人均应自行承担所有与投标有关的全部费用，采购人在任何情况下均无义务和责任承担这些费用。</w:t>
      </w:r>
    </w:p>
    <w:p>
      <w:pPr>
        <w:pStyle w:val="131"/>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信息发布</w:t>
      </w:r>
    </w:p>
    <w:p>
      <w:pPr>
        <w:autoSpaceDE w:val="0"/>
        <w:autoSpaceDN w:val="0"/>
        <w:adjustRightInd w:val="0"/>
        <w:snapToGrid w:val="0"/>
        <w:spacing w:line="360" w:lineRule="auto"/>
        <w:ind w:firstLine="468" w:firstLineChars="200"/>
        <w:jc w:val="left"/>
        <w:rPr>
          <w:rFonts w:ascii="宋体" w:hAnsi="宋体" w:cs="宋体"/>
          <w:color w:val="auto"/>
          <w:spacing w:val="-3"/>
          <w:kern w:val="0"/>
          <w:sz w:val="24"/>
          <w:szCs w:val="24"/>
        </w:rPr>
      </w:pPr>
      <w:r>
        <w:rPr>
          <w:rFonts w:hint="eastAsia" w:ascii="宋体" w:hAnsi="宋体" w:cs="宋体"/>
          <w:color w:val="auto"/>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自合同签订之日起90日历天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pStyle w:val="131"/>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采购代理机构代理费用收取标准和方式</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详见投标人须知前附表。</w:t>
      </w:r>
    </w:p>
    <w:p>
      <w:pPr>
        <w:pStyle w:val="131"/>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其他</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adjustRightInd w:val="0"/>
        <w:snapToGrid w:val="0"/>
        <w:spacing w:line="360" w:lineRule="auto"/>
        <w:jc w:val="center"/>
        <w:rPr>
          <w:rFonts w:ascii="宋体" w:hAnsi="宋体" w:cs="宋体"/>
          <w:b/>
          <w:color w:val="auto"/>
          <w:kern w:val="0"/>
          <w:sz w:val="28"/>
          <w:szCs w:val="24"/>
        </w:rPr>
      </w:pPr>
      <w:r>
        <w:rPr>
          <w:rFonts w:hint="eastAsia" w:ascii="宋体" w:hAnsi="宋体" w:cs="宋体"/>
          <w:b/>
          <w:color w:val="auto"/>
          <w:kern w:val="0"/>
          <w:sz w:val="28"/>
          <w:szCs w:val="24"/>
        </w:rPr>
        <w:t>二、招标文件说明</w:t>
      </w:r>
    </w:p>
    <w:p>
      <w:pPr>
        <w:pStyle w:val="131"/>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招标文件构成</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9.1招标文件由以下部分组成：</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(1)投标邀请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(2)项目需求</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(3)投标人须知前附表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(4)投标人须知</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(5)政府采购政策功能</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(6)资格审查与评标</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(7)合同条款及格式</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(8)投标文件有关格式</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(9)本项目招标文件的澄清、答复、修改、补充内容（如有的话）</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31"/>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现场考察、开标前答疑会（如有）</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10.1采购人根据采购项目的具体情况，可以在招标文件公告期满后，组织已获取招标文件的潜在投标人现场考察或者召开开标前答疑会。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10.4现场考察及参加开标前答疑会所发生的费用及一切责任由投标人自行承担。</w:t>
      </w:r>
    </w:p>
    <w:p>
      <w:pPr>
        <w:pStyle w:val="131"/>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招标文件的澄清或修改</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11.1在投标截止期前，无论出于何种原因，采购人可主动地或在解答潜在投标人提出的澄清问题时对招标文件进行修改。</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11.4如果澄清或者修改发出的时间距规定的投标截止时间不足15日，采购人将顺延提交投标文件的截止时间。</w:t>
      </w:r>
    </w:p>
    <w:p>
      <w:pPr>
        <w:tabs>
          <w:tab w:val="left" w:pos="1260"/>
        </w:tabs>
        <w:autoSpaceDE w:val="0"/>
        <w:autoSpaceDN w:val="0"/>
        <w:adjustRightInd w:val="0"/>
        <w:snapToGrid w:val="0"/>
        <w:spacing w:line="360" w:lineRule="auto"/>
        <w:jc w:val="center"/>
        <w:rPr>
          <w:rFonts w:ascii="宋体" w:hAnsi="宋体" w:cs="宋体"/>
          <w:b/>
          <w:color w:val="auto"/>
          <w:kern w:val="0"/>
          <w:sz w:val="28"/>
          <w:szCs w:val="24"/>
        </w:rPr>
      </w:pPr>
      <w:r>
        <w:rPr>
          <w:rFonts w:hint="eastAsia" w:ascii="宋体" w:hAnsi="宋体" w:cs="宋体"/>
          <w:b/>
          <w:color w:val="auto"/>
          <w:kern w:val="0"/>
          <w:sz w:val="28"/>
          <w:szCs w:val="24"/>
        </w:rPr>
        <w:t>三、投标文件的编制</w:t>
      </w:r>
    </w:p>
    <w:p>
      <w:pPr>
        <w:pStyle w:val="131"/>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投标的语言及计量单位</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12.2投标计量单位，招标文件已有明确规定的，使用招标文件规定的计量单位；招标文件没有规定的，一律采用中华人民共和国法定计量单位。</w:t>
      </w:r>
    </w:p>
    <w:p>
      <w:pPr>
        <w:pStyle w:val="131"/>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投标报价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13.1本次招标项目的投标均以</w:t>
      </w:r>
      <w:r>
        <w:rPr>
          <w:rFonts w:hint="eastAsia" w:ascii="宋体" w:hAnsi="宋体" w:cs="宋体"/>
          <w:b/>
          <w:color w:val="auto"/>
          <w:kern w:val="0"/>
          <w:sz w:val="24"/>
          <w:szCs w:val="24"/>
        </w:rPr>
        <w:t>人民币</w:t>
      </w:r>
      <w:r>
        <w:rPr>
          <w:rFonts w:hint="eastAsia" w:ascii="宋体" w:hAnsi="宋体" w:cs="宋体"/>
          <w:color w:val="auto"/>
          <w:kern w:val="0"/>
          <w:sz w:val="24"/>
          <w:szCs w:val="24"/>
        </w:rPr>
        <w:t>为计算单位。</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13.2采购人不得向投标人索要或者接受其给予的赠品、回扣或者与采购无关的其他商品、服务。投标文件须单独提供廉政方案，并由单位法定代表人（单位负责人）签字，否则将否决其投标。</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13.8最低报价不能作为中标的保证。</w:t>
      </w:r>
    </w:p>
    <w:p>
      <w:pPr>
        <w:pStyle w:val="131"/>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投标有效期</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14.4中标人的投标文件作为项目合同的附件，其有效期至中标人全部合同义务履行完毕为止。</w:t>
      </w:r>
    </w:p>
    <w:p>
      <w:pPr>
        <w:pStyle w:val="131"/>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投标文件构成</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15.1投标文件的构成应符合法律法规及招标文件的要求。</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电子投标文件制作技术咨询：0374-2961598。</w:t>
      </w:r>
    </w:p>
    <w:p>
      <w:pPr>
        <w:pStyle w:val="131"/>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投标文件格式</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16.2投标人应按招标文件提供的格式编写投标文件。招标文件未提供标准格式的投标人可自行拟定。</w:t>
      </w:r>
    </w:p>
    <w:p>
      <w:pPr>
        <w:pStyle w:val="131"/>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投标保证金</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17.2供应商应按照招标文件要求，在投标文件中提供投标承诺函，明确所应当履行的责任和义务，诚信履约，并自觉接受行政监管部门的监督管理。</w:t>
      </w:r>
    </w:p>
    <w:p>
      <w:pPr>
        <w:pStyle w:val="131"/>
        <w:numPr>
          <w:ilvl w:val="0"/>
          <w:numId w:val="3"/>
        </w:numPr>
        <w:autoSpaceDE w:val="0"/>
        <w:autoSpaceDN w:val="0"/>
        <w:adjustRightInd w:val="0"/>
        <w:snapToGrid w:val="0"/>
        <w:spacing w:line="360" w:lineRule="auto"/>
        <w:ind w:firstLineChars="0"/>
        <w:jc w:val="left"/>
        <w:rPr>
          <w:rFonts w:ascii="宋体" w:hAnsi="宋体" w:cs="宋体"/>
          <w:b/>
          <w:color w:val="auto"/>
          <w:kern w:val="0"/>
          <w:sz w:val="24"/>
          <w:szCs w:val="24"/>
        </w:rPr>
      </w:pPr>
      <w:r>
        <w:rPr>
          <w:rFonts w:hint="eastAsia" w:ascii="宋体" w:hAnsi="宋体" w:cs="宋体"/>
          <w:b/>
          <w:color w:val="auto"/>
          <w:kern w:val="0"/>
          <w:sz w:val="24"/>
          <w:szCs w:val="24"/>
        </w:rPr>
        <w:t>投标文件的数量和签署盖章</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18.1投标人应提交投标文件份数见“投标人须知前附表”。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18.2在招标文件中已明示需盖章及签名之处，电子投标文件应按招标文件要求加盖投标人电子印章和法人、授权代表电子印章或签名。</w:t>
      </w:r>
    </w:p>
    <w:p>
      <w:pPr>
        <w:tabs>
          <w:tab w:val="left" w:pos="1260"/>
        </w:tabs>
        <w:autoSpaceDE w:val="0"/>
        <w:autoSpaceDN w:val="0"/>
        <w:adjustRightInd w:val="0"/>
        <w:snapToGrid w:val="0"/>
        <w:spacing w:line="360" w:lineRule="auto"/>
        <w:jc w:val="center"/>
        <w:rPr>
          <w:rFonts w:ascii="宋体" w:hAnsi="宋体" w:cs="宋体"/>
          <w:b/>
          <w:color w:val="auto"/>
          <w:kern w:val="0"/>
          <w:sz w:val="28"/>
          <w:szCs w:val="24"/>
        </w:rPr>
      </w:pPr>
      <w:r>
        <w:rPr>
          <w:rFonts w:hint="eastAsia" w:ascii="宋体" w:hAnsi="宋体" w:cs="宋体"/>
          <w:b/>
          <w:color w:val="auto"/>
          <w:kern w:val="0"/>
          <w:sz w:val="28"/>
          <w:szCs w:val="24"/>
        </w:rPr>
        <w:t>四、投标文件的递交</w:t>
      </w:r>
    </w:p>
    <w:p>
      <w:pPr>
        <w:pStyle w:val="131"/>
        <w:autoSpaceDE w:val="0"/>
        <w:autoSpaceDN w:val="0"/>
        <w:adjustRightInd w:val="0"/>
        <w:snapToGrid w:val="0"/>
        <w:spacing w:line="360" w:lineRule="auto"/>
        <w:ind w:firstLine="0" w:firstLineChars="0"/>
        <w:jc w:val="left"/>
        <w:rPr>
          <w:rFonts w:ascii="宋体" w:hAnsi="宋体" w:cs="宋体"/>
          <w:color w:val="auto"/>
          <w:kern w:val="0"/>
          <w:sz w:val="24"/>
          <w:szCs w:val="24"/>
        </w:rPr>
      </w:pPr>
      <w:r>
        <w:rPr>
          <w:rFonts w:hint="eastAsia" w:ascii="宋体" w:hAnsi="宋体" w:cs="宋体"/>
          <w:b/>
          <w:color w:val="auto"/>
          <w:kern w:val="0"/>
          <w:sz w:val="24"/>
          <w:szCs w:val="24"/>
        </w:rPr>
        <w:t>19.本项目为全流程电子化交易项目，</w:t>
      </w:r>
      <w:r>
        <w:rPr>
          <w:rFonts w:hint="eastAsia" w:ascii="宋体" w:hAnsi="宋体" w:cs="宋体"/>
          <w:color w:val="auto"/>
          <w:kern w:val="0"/>
          <w:sz w:val="24"/>
          <w:szCs w:val="24"/>
        </w:rPr>
        <w:t>投标人应按规定在投标截止时间（同开标时间）前通过《全国公共资源交易平台(河南省</w:t>
      </w:r>
      <w:r>
        <w:rPr>
          <w:rFonts w:hint="eastAsia" w:ascii="宋体" w:hAnsi="宋体" w:eastAsia="MS Mincho" w:cs="MS Mincho"/>
          <w:color w:val="auto"/>
          <w:kern w:val="0"/>
          <w:sz w:val="24"/>
          <w:szCs w:val="24"/>
        </w:rPr>
        <w:t>▪</w:t>
      </w:r>
      <w:r>
        <w:rPr>
          <w:rFonts w:hint="eastAsia" w:ascii="宋体" w:hAnsi="宋体" w:cs="宋体"/>
          <w:color w:val="auto"/>
          <w:kern w:val="0"/>
          <w:sz w:val="24"/>
          <w:szCs w:val="24"/>
        </w:rPr>
        <w:t>许昌市)》公共资源交易系统成功上传本项目加密电子投标文件。</w:t>
      </w:r>
    </w:p>
    <w:p>
      <w:pPr>
        <w:autoSpaceDE w:val="0"/>
        <w:autoSpaceDN w:val="0"/>
        <w:adjustRightInd w:val="0"/>
        <w:snapToGrid w:val="0"/>
        <w:spacing w:line="360" w:lineRule="auto"/>
        <w:jc w:val="left"/>
        <w:rPr>
          <w:rFonts w:ascii="宋体" w:hAnsi="宋体" w:cs="宋体"/>
          <w:color w:val="auto"/>
          <w:kern w:val="0"/>
          <w:sz w:val="24"/>
          <w:szCs w:val="24"/>
        </w:rPr>
      </w:pPr>
      <w:r>
        <w:rPr>
          <w:rFonts w:hint="eastAsia" w:ascii="宋体" w:hAnsi="宋体" w:cs="宋体"/>
          <w:b/>
          <w:color w:val="auto"/>
          <w:kern w:val="0"/>
          <w:sz w:val="24"/>
          <w:szCs w:val="24"/>
        </w:rPr>
        <w:t>20.本项目采用“远程不见面”开标方式，</w:t>
      </w:r>
      <w:r>
        <w:rPr>
          <w:rFonts w:hint="eastAsia" w:ascii="宋体" w:hAnsi="宋体" w:cs="宋体"/>
          <w:color w:val="auto"/>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21.投标截止时间</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22.迟交的投标文件</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投标截止时间之后上传的投标文件，采购人将拒绝接收。</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23.投标文件的修改和撤回</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23.5投标人不得在投标有效期内撤销投标文件，否则将依法自行承担不利后果。</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24.投标文件的拒收</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color w:val="auto"/>
          <w:kern w:val="0"/>
          <w:sz w:val="24"/>
          <w:szCs w:val="24"/>
        </w:rPr>
        <w:t xml:space="preserve">    24.1未成功上传的投标文件。</w:t>
      </w:r>
    </w:p>
    <w:p>
      <w:pPr>
        <w:pStyle w:val="131"/>
        <w:autoSpaceDE w:val="0"/>
        <w:autoSpaceDN w:val="0"/>
        <w:adjustRightInd w:val="0"/>
        <w:snapToGrid w:val="0"/>
        <w:spacing w:line="360" w:lineRule="auto"/>
        <w:ind w:firstLine="480"/>
        <w:jc w:val="left"/>
        <w:rPr>
          <w:rFonts w:ascii="宋体" w:hAnsi="宋体" w:cs="宋体"/>
          <w:b/>
          <w:color w:val="auto"/>
          <w:kern w:val="0"/>
          <w:sz w:val="24"/>
          <w:szCs w:val="24"/>
        </w:rPr>
      </w:pPr>
      <w:r>
        <w:rPr>
          <w:rFonts w:hint="eastAsia" w:ascii="宋体" w:hAnsi="宋体" w:cs="宋体"/>
          <w:color w:val="auto"/>
          <w:kern w:val="0"/>
          <w:sz w:val="24"/>
          <w:szCs w:val="24"/>
        </w:rPr>
        <w:t>24.2未进行解密或未按要求成功解密的投标文件。</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25.除投标人须知前附表另有规定外，投标人所提交的电子投标文件不予退还。</w:t>
      </w:r>
    </w:p>
    <w:p>
      <w:pPr>
        <w:tabs>
          <w:tab w:val="left" w:pos="1260"/>
        </w:tabs>
        <w:autoSpaceDE w:val="0"/>
        <w:autoSpaceDN w:val="0"/>
        <w:adjustRightInd w:val="0"/>
        <w:snapToGrid w:val="0"/>
        <w:spacing w:line="360" w:lineRule="auto"/>
        <w:ind w:left="600"/>
        <w:jc w:val="center"/>
        <w:rPr>
          <w:rFonts w:ascii="宋体" w:hAnsi="宋体" w:cs="宋体"/>
          <w:b/>
          <w:color w:val="auto"/>
          <w:kern w:val="0"/>
          <w:sz w:val="28"/>
          <w:szCs w:val="24"/>
        </w:rPr>
      </w:pPr>
      <w:r>
        <w:rPr>
          <w:rFonts w:hint="eastAsia" w:ascii="宋体" w:hAnsi="宋体" w:cs="宋体"/>
          <w:b/>
          <w:color w:val="auto"/>
          <w:kern w:val="0"/>
          <w:sz w:val="28"/>
          <w:szCs w:val="24"/>
        </w:rPr>
        <w:t>五、开标和评标</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26.开标</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26.1开标时间和地点</w:t>
      </w:r>
    </w:p>
    <w:p>
      <w:pPr>
        <w:tabs>
          <w:tab w:val="left" w:pos="1260"/>
        </w:tabs>
        <w:autoSpaceDE w:val="0"/>
        <w:autoSpaceDN w:val="0"/>
        <w:spacing w:line="360" w:lineRule="auto"/>
        <w:ind w:firstLine="480" w:firstLineChars="200"/>
        <w:contextualSpacing/>
        <w:jc w:val="left"/>
        <w:rPr>
          <w:rFonts w:ascii="宋体" w:hAnsi="宋体" w:cs="宋体"/>
          <w:color w:val="auto"/>
          <w:sz w:val="24"/>
          <w:szCs w:val="24"/>
          <w:lang w:val="zh-CN"/>
        </w:rPr>
      </w:pPr>
      <w:r>
        <w:rPr>
          <w:rFonts w:hint="eastAsia" w:ascii="宋体" w:hAnsi="宋体" w:cs="宋体"/>
          <w:color w:val="auto"/>
          <w:sz w:val="24"/>
          <w:szCs w:val="24"/>
          <w:lang w:val="zh-CN"/>
        </w:rPr>
        <w:t>采购人（代理机构）</w:t>
      </w:r>
      <w:r>
        <w:rPr>
          <w:rFonts w:hint="eastAsia" w:ascii="宋体" w:hAnsi="宋体" w:cs="宋体"/>
          <w:color w:val="auto"/>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color w:val="auto"/>
          <w:sz w:val="24"/>
          <w:szCs w:val="24"/>
          <w:lang w:val="zh-CN"/>
        </w:rPr>
        <w:t>评标委员会成员不得参加开标活动。</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26.2开标程序</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360" w:firstLineChars="150"/>
        <w:contextualSpacing/>
        <w:jc w:val="left"/>
        <w:rPr>
          <w:rFonts w:ascii="宋体" w:hAnsi="宋体" w:cs="宋体"/>
          <w:color w:val="auto"/>
          <w:kern w:val="0"/>
          <w:sz w:val="24"/>
          <w:szCs w:val="24"/>
        </w:rPr>
      </w:pPr>
      <w:r>
        <w:rPr>
          <w:rFonts w:hint="eastAsia" w:ascii="宋体" w:hAnsi="宋体" w:cs="宋体"/>
          <w:color w:val="auto"/>
          <w:kern w:val="0"/>
          <w:sz w:val="24"/>
          <w:szCs w:val="24"/>
        </w:rPr>
        <w:t>（5）采购人（代理机构）保存最终《开标记录表》，不见面开标活动结束。</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26.3采购人应当对开标、评标现场活动进行全程录音录像。录音录像应当清晰可辨，音像资料作为采购文件一并存档。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26.4投标人不足3家的，不得开标。</w:t>
      </w:r>
    </w:p>
    <w:p>
      <w:pPr>
        <w:tabs>
          <w:tab w:val="left" w:pos="1260"/>
        </w:tabs>
        <w:autoSpaceDE w:val="0"/>
        <w:autoSpaceDN w:val="0"/>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27.资格审查</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开标结束后，采购人依法对投标人的资格进行审查。合格投标人不足3家的，不得评标。</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28.评标委员会的组成</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28.1采购人将依法组建评标委员会，评标委员会由采购人代表和评审专家组成，成员人数应当为5人以上单数。评审专家依法从政府采购评审专家库中随机抽取。</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(1)采购预算金额在1000万元以上；</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(2)技术复杂；</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(3)社会影响较大。</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28.5采购人不得担任评标小组长。</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28.7评标委员会成员名单在评标结果公告前应当保密。</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29.符合性审查</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29.3可要求投标人对投标文件有关事项作出澄清或者说明。</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30.投标文件的澄清</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30.3投标人的澄清文件是其投标文件的组成部分。</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31.投标文件报价出现前后不一致的修正</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(2)大写金额和小写金额不一致的，以大写金额为准；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32.投标无效情形</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32.1投标文件属下列情况之一的，按照无效投标处理：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(1)未按照招标文件的规定提交投标承诺函的；</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(2)投标文件未按招标文件要求签署、盖章的；</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(3)不具备招标文件中规定的资格要求的；</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(4)报价超过招标文件中规定的预算金额或者最高限价的；</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(5)投标文件含有采购人不能接受的附加条件的。</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32.2有下列情形之一的，视为投标人串通投标，其投标无效：</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(1)不同投标人的投标文件由同一单位或者个人编制；</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(2)不同投标人委托同一单位或者个人办理投标事宜；</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2" w:firstLineChars="200"/>
        <w:jc w:val="left"/>
        <w:rPr>
          <w:rFonts w:ascii="宋体" w:hAnsi="宋体" w:cs="宋体"/>
          <w:b/>
          <w:color w:val="auto"/>
          <w:kern w:val="0"/>
          <w:sz w:val="24"/>
          <w:szCs w:val="24"/>
        </w:rPr>
      </w:pPr>
      <w:r>
        <w:rPr>
          <w:rFonts w:hint="eastAsia" w:ascii="宋体" w:hAnsi="宋体" w:cs="宋体"/>
          <w:b/>
          <w:color w:val="auto"/>
          <w:kern w:val="0"/>
          <w:sz w:val="24"/>
          <w:szCs w:val="24"/>
        </w:rPr>
        <w:t>32.5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2" w:firstLineChars="200"/>
        <w:rPr>
          <w:rFonts w:ascii="宋体" w:hAnsi="宋体" w:cs="宋体"/>
          <w:b/>
          <w:color w:val="auto"/>
          <w:kern w:val="0"/>
          <w:sz w:val="24"/>
          <w:szCs w:val="24"/>
        </w:rPr>
      </w:pPr>
      <w:r>
        <w:rPr>
          <w:rFonts w:hint="eastAsia" w:ascii="宋体" w:hAnsi="宋体" w:cs="宋体"/>
          <w:b/>
          <w:bCs/>
          <w:color w:val="auto"/>
          <w:sz w:val="24"/>
          <w:szCs w:val="24"/>
          <w:lang w:val="zh-CN"/>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32.7法律、法规和招标文件规定的其他无效情形。</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33.相同品牌投标人的认定</w:t>
      </w:r>
      <w:r>
        <w:rPr>
          <w:rFonts w:hint="eastAsia" w:ascii="宋体" w:hAnsi="宋体" w:cs="宋体"/>
          <w:b/>
          <w:bCs/>
          <w:color w:val="auto"/>
          <w:sz w:val="24"/>
          <w:szCs w:val="24"/>
          <w:lang w:val="zh-CN"/>
        </w:rPr>
        <w:t>（服务类项目不适用本条款规定）</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34.投标文件的比较与评价</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评标委员会按照招标文件中规定的评标方法和标准，对符合性审查合格的投标文件进行商务和技术评估，综合比较与评价。</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35.评标方法、评标标准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35.1评标方法分为最低评标价法和综合评分法。</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（1）最低评标价法</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jc w:val="left"/>
        <w:rPr>
          <w:rFonts w:ascii="宋体" w:hAnsi="宋体" w:cs="宋体"/>
          <w:color w:val="auto"/>
          <w:kern w:val="0"/>
          <w:sz w:val="24"/>
          <w:szCs w:val="24"/>
        </w:rPr>
      </w:pPr>
      <w:r>
        <w:rPr>
          <w:rFonts w:hint="eastAsia" w:ascii="宋体" w:hAnsi="宋体" w:cs="宋体"/>
          <w:color w:val="auto"/>
          <w:kern w:val="0"/>
          <w:sz w:val="24"/>
          <w:szCs w:val="24"/>
        </w:rPr>
        <w:t>35.2价格分</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投标报价得分=(评标基准价/投标报价)×100</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评标总得分=F1×A1+F2×A2+……+Fn×An</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F1、F2……Fn分别为各项评审因素的得分;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A1、A2、……An 分别为各项评审因素所占的权重(A1+A2+……+An=1)。</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（2）评标过程中，不得去掉报价中的最高报价和最低报价。</w:t>
      </w:r>
    </w:p>
    <w:p>
      <w:pPr>
        <w:autoSpaceDE w:val="0"/>
        <w:autoSpaceDN w:val="0"/>
        <w:adjustRightInd w:val="0"/>
        <w:snapToGri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jc w:val="left"/>
        <w:rPr>
          <w:rFonts w:ascii="宋体" w:hAnsi="宋体" w:cs="宋体"/>
          <w:b/>
          <w:color w:val="auto"/>
          <w:kern w:val="0"/>
          <w:sz w:val="24"/>
          <w:szCs w:val="24"/>
        </w:rPr>
      </w:pPr>
      <w:r>
        <w:rPr>
          <w:rFonts w:hint="eastAsia" w:ascii="宋体" w:hAnsi="宋体" w:cs="宋体"/>
          <w:b/>
          <w:color w:val="auto"/>
          <w:kern w:val="0"/>
          <w:sz w:val="24"/>
          <w:szCs w:val="24"/>
        </w:rPr>
        <w:t>35.3本次评标具体评标方法、评标标准见（第六章 资格审查与评标）。</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36.推荐中标候选人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37.评审意见无效情形</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(1)确定参与评标至评标结束前私自接触投标人；</w:t>
      </w:r>
    </w:p>
    <w:p>
      <w:pPr>
        <w:autoSpaceDE w:val="0"/>
        <w:autoSpaceDN w:val="0"/>
        <w:adjustRightInd w:val="0"/>
        <w:snapToGrid w:val="0"/>
        <w:spacing w:line="360" w:lineRule="auto"/>
        <w:ind w:firstLine="464" w:firstLineChars="200"/>
        <w:jc w:val="left"/>
        <w:rPr>
          <w:rFonts w:ascii="宋体" w:hAnsi="宋体" w:cs="宋体"/>
          <w:color w:val="auto"/>
          <w:spacing w:val="-4"/>
          <w:kern w:val="0"/>
          <w:sz w:val="24"/>
          <w:szCs w:val="24"/>
        </w:rPr>
      </w:pPr>
      <w:r>
        <w:rPr>
          <w:rFonts w:hint="eastAsia" w:ascii="宋体" w:hAnsi="宋体" w:cs="宋体"/>
          <w:color w:val="auto"/>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jc w:val="left"/>
        <w:rPr>
          <w:rFonts w:ascii="宋体" w:hAnsi="宋体" w:cs="宋体"/>
          <w:color w:val="auto"/>
          <w:spacing w:val="-4"/>
          <w:kern w:val="0"/>
          <w:sz w:val="24"/>
          <w:szCs w:val="24"/>
        </w:rPr>
      </w:pPr>
      <w:r>
        <w:rPr>
          <w:rFonts w:hint="eastAsia" w:ascii="宋体" w:hAnsi="宋体" w:cs="宋体"/>
          <w:color w:val="auto"/>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jc w:val="left"/>
        <w:rPr>
          <w:rFonts w:ascii="宋体" w:hAnsi="宋体" w:cs="宋体"/>
          <w:color w:val="auto"/>
          <w:spacing w:val="-4"/>
          <w:kern w:val="0"/>
          <w:sz w:val="24"/>
          <w:szCs w:val="24"/>
        </w:rPr>
      </w:pPr>
      <w:r>
        <w:rPr>
          <w:rFonts w:hint="eastAsia" w:ascii="宋体" w:hAnsi="宋体" w:cs="宋体"/>
          <w:color w:val="auto"/>
          <w:kern w:val="0"/>
          <w:sz w:val="24"/>
          <w:szCs w:val="24"/>
        </w:rPr>
        <w:t>(4)对需要专业判断的主观评审因素协商评分；</w:t>
      </w:r>
    </w:p>
    <w:p>
      <w:pPr>
        <w:autoSpaceDE w:val="0"/>
        <w:autoSpaceDN w:val="0"/>
        <w:adjustRightInd w:val="0"/>
        <w:snapToGrid w:val="0"/>
        <w:spacing w:line="360" w:lineRule="auto"/>
        <w:ind w:firstLine="480" w:firstLineChars="200"/>
        <w:jc w:val="left"/>
        <w:rPr>
          <w:rFonts w:ascii="宋体" w:hAnsi="宋体" w:cs="宋体"/>
          <w:color w:val="auto"/>
          <w:spacing w:val="-4"/>
          <w:kern w:val="0"/>
          <w:sz w:val="24"/>
          <w:szCs w:val="24"/>
        </w:rPr>
      </w:pPr>
      <w:r>
        <w:rPr>
          <w:rFonts w:hint="eastAsia" w:ascii="宋体" w:hAnsi="宋体" w:cs="宋体"/>
          <w:color w:val="auto"/>
          <w:kern w:val="0"/>
          <w:sz w:val="24"/>
          <w:szCs w:val="24"/>
        </w:rPr>
        <w:t>(5)在评标过程中擅离职守，影响评标程序正常进行的；</w:t>
      </w:r>
    </w:p>
    <w:p>
      <w:pPr>
        <w:autoSpaceDE w:val="0"/>
        <w:autoSpaceDN w:val="0"/>
        <w:adjustRightInd w:val="0"/>
        <w:snapToGrid w:val="0"/>
        <w:spacing w:line="360" w:lineRule="auto"/>
        <w:ind w:firstLine="480" w:firstLineChars="200"/>
        <w:jc w:val="left"/>
        <w:rPr>
          <w:rFonts w:ascii="宋体" w:hAnsi="宋体" w:cs="宋体"/>
          <w:color w:val="auto"/>
          <w:spacing w:val="-4"/>
          <w:kern w:val="0"/>
          <w:sz w:val="24"/>
          <w:szCs w:val="24"/>
        </w:rPr>
      </w:pPr>
      <w:r>
        <w:rPr>
          <w:rFonts w:hint="eastAsia" w:ascii="宋体" w:hAnsi="宋体" w:cs="宋体"/>
          <w:color w:val="auto"/>
          <w:kern w:val="0"/>
          <w:sz w:val="24"/>
          <w:szCs w:val="24"/>
        </w:rPr>
        <w:t>(6)记录、复制或者带走任何评标资料；</w:t>
      </w:r>
    </w:p>
    <w:p>
      <w:pPr>
        <w:autoSpaceDE w:val="0"/>
        <w:autoSpaceDN w:val="0"/>
        <w:adjustRightInd w:val="0"/>
        <w:snapToGrid w:val="0"/>
        <w:spacing w:line="360" w:lineRule="auto"/>
        <w:ind w:firstLine="480" w:firstLineChars="200"/>
        <w:jc w:val="left"/>
        <w:rPr>
          <w:rFonts w:ascii="宋体" w:hAnsi="宋体" w:cs="宋体"/>
          <w:color w:val="auto"/>
          <w:spacing w:val="-4"/>
          <w:kern w:val="0"/>
          <w:sz w:val="24"/>
          <w:szCs w:val="24"/>
        </w:rPr>
      </w:pPr>
      <w:r>
        <w:rPr>
          <w:rFonts w:hint="eastAsia" w:ascii="宋体" w:hAnsi="宋体" w:cs="宋体"/>
          <w:color w:val="auto"/>
          <w:kern w:val="0"/>
          <w:sz w:val="24"/>
          <w:szCs w:val="24"/>
        </w:rPr>
        <w:t>(7)其他不遵守评标纪律的行为。</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38.保密</w:t>
      </w:r>
    </w:p>
    <w:p>
      <w:pPr>
        <w:autoSpaceDE w:val="0"/>
        <w:autoSpaceDN w:val="0"/>
        <w:adjustRightInd w:val="0"/>
        <w:snapToGrid w:val="0"/>
        <w:spacing w:line="360" w:lineRule="auto"/>
        <w:ind w:firstLine="472" w:firstLineChars="200"/>
        <w:jc w:val="left"/>
        <w:rPr>
          <w:rFonts w:ascii="宋体" w:hAnsi="宋体" w:cs="宋体"/>
          <w:color w:val="auto"/>
          <w:spacing w:val="-2"/>
          <w:kern w:val="0"/>
          <w:sz w:val="24"/>
          <w:szCs w:val="24"/>
        </w:rPr>
      </w:pPr>
      <w:r>
        <w:rPr>
          <w:rFonts w:hint="eastAsia" w:ascii="宋体" w:hAnsi="宋体" w:cs="宋体"/>
          <w:color w:val="auto"/>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38.2采购人、采购代理机构应当采取必要措施，保证评标在严格保密的情况下进行。有关人员对评标情况以及在评标过程中获悉的国家秘密、商业秘密负有保密责任。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jc w:val="center"/>
        <w:rPr>
          <w:rFonts w:ascii="宋体" w:hAnsi="宋体" w:cs="宋体"/>
          <w:b/>
          <w:color w:val="auto"/>
          <w:kern w:val="0"/>
          <w:sz w:val="28"/>
          <w:szCs w:val="24"/>
        </w:rPr>
      </w:pPr>
      <w:r>
        <w:rPr>
          <w:rFonts w:hint="eastAsia" w:ascii="宋体" w:hAnsi="宋体" w:cs="宋体"/>
          <w:b/>
          <w:color w:val="auto"/>
          <w:kern w:val="0"/>
          <w:sz w:val="28"/>
          <w:szCs w:val="24"/>
        </w:rPr>
        <w:t>六、定标和授予合同</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39.确定中标人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39.1采购人应当自收到评审报告之日起1个工作日内，在评标报告确定的中标候选人名单中按顺序确定中标人。中标候选人并列的，由采购人采取随机抽取的方式确定。</w:t>
      </w:r>
    </w:p>
    <w:p>
      <w:pPr>
        <w:pStyle w:val="131"/>
        <w:autoSpaceDE w:val="0"/>
        <w:autoSpaceDN w:val="0"/>
        <w:adjustRightInd w:val="0"/>
        <w:snapToGrid w:val="0"/>
        <w:spacing w:line="360" w:lineRule="auto"/>
        <w:ind w:firstLine="480" w:firstLineChars="0"/>
        <w:jc w:val="left"/>
        <w:rPr>
          <w:rFonts w:ascii="宋体" w:hAnsi="宋体" w:cs="宋体"/>
          <w:color w:val="auto"/>
          <w:kern w:val="0"/>
          <w:sz w:val="24"/>
          <w:szCs w:val="24"/>
        </w:rPr>
      </w:pPr>
      <w:r>
        <w:rPr>
          <w:rFonts w:hint="eastAsia" w:ascii="宋体" w:hAnsi="宋体" w:cs="宋体"/>
          <w:color w:val="auto"/>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40.中标公告、发出中标通知书</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40.1采购人确认中标人后，采购人在公告中标结果的同时，通知中标人核验投标时由信用承诺函替代的证明材料。经核验无误后，发出中标通知书。</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41.质疑提出与答复</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41.1供应商认为采购文件、采购过程和中标结果使自己的权益受到损害的，可以依法向采购人、采购代理机构提出质疑。提出质疑的供应商应当是参与本项目采购活动的供应商。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42.签订合同</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采购人应当自中标通知书发出之日起7日内，按照招标文件和中标人投标文件的规定，与中标人签订书面合同。所签订的合同不得对招标文件确定的事项和中标人投标文件作实质性修改。</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采购人自采购合同签订之日起，1个工作日内到许昌市建安区政府采购监督管理办公室进行合同备案，并登陆“许昌市政府采购网”进行网上备案。</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43.履约保证金</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根据《许昌市建安区财政局关于加大政府采购支持中小企业力度有关事项的通知》（建安财购〔2022〕1号）要求自2022年7月1日起，全面取消政府采购履约保证金。</w:t>
      </w:r>
    </w:p>
    <w:p>
      <w:pPr>
        <w:pStyle w:val="131"/>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44. 政府采购合同融资</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44.1缓解中小企业融资难题</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44.2合作金融机构（排名不分先后）</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1）合作金融机构名称：中原银行许昌分行（小微金融部）</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联系人及电话：陈阳 13137407575 方金龙 15836539901</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地址：许昌市建安大道与紫云路交汇处中原银行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2）合作金融机构名称：浦发银行许昌分行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联系人及电话：赵勇 0374-7313569、7313502 18937459920</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地址：许昌市许继大道1163号许继花园</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3）合作金融机构名称：交通银行许昌分行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联系人：宋纪刚 0374-2369912 13733951305</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地址：许昌市莲城大道114号</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4）合作金融机构名称：光大银行许昌分行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联系人：李东磊 0374-2928168 18569936868</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地址：许昌市魏都区八一路文峰路交叉口西北角</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5）合作金融机构名称：招商银行许昌分行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联系人及电话：崔星迪 0374-5376058 18839983051</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地址：许昌市建安大道中段新天下AB座</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6）合作金融机构名称：邮储银行许昌市分行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联系人及电话：张彦峰13839001972 武松涛18839902679</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徐亚爽15038297574</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地址：许昌市莲城大道邮储银行莲城支行二楼</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7）合作金融机构名称：中国银行许昌分行35</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联系人及电话：白炜 13938772680 刘晓飞 0374-3338596</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地址：许昌市魏都区建设路1488号</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8）合作金融机构名称：中信银行郑州红专路支行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联系人：韩晨 13253490679</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地址：郑州市金水区经三路北26号中信银行郑州红专路支行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9）合作金融机构名称：郑州银行许昌分行</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联系人：王晶 0374-2298011 18339062222</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地址：河南省许昌市魏都区莲城大道与魏文路交叉口西南角亨通君成国际大厦</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41.3 “许昌市政府采购合同融资金融产品推介名录”链接</w:t>
      </w:r>
    </w:p>
    <w:p>
      <w:pPr>
        <w:autoSpaceDE w:val="0"/>
        <w:autoSpaceDN w:val="0"/>
        <w:adjustRightInd w:val="0"/>
        <w:snapToGrid w:val="0"/>
        <w:spacing w:line="360" w:lineRule="auto"/>
        <w:ind w:firstLine="480" w:firstLineChars="200"/>
        <w:jc w:val="left"/>
        <w:rPr>
          <w:rFonts w:ascii="宋体" w:hAnsi="宋体"/>
          <w:color w:val="auto"/>
          <w:sz w:val="24"/>
        </w:rPr>
      </w:pPr>
      <w:r>
        <w:rPr>
          <w:rFonts w:ascii="宋体" w:hAnsi="宋体"/>
          <w:color w:val="auto"/>
          <w:sz w:val="24"/>
        </w:rPr>
        <w:t>http://xuchang.hngp.gov.cn/xuchang/content?infoId=1606365368231095&amp;channelCode=H711001</w:t>
      </w:r>
    </w:p>
    <w:p>
      <w:pPr>
        <w:autoSpaceDE w:val="0"/>
        <w:autoSpaceDN w:val="0"/>
        <w:adjustRightInd w:val="0"/>
        <w:snapToGrid w:val="0"/>
        <w:spacing w:line="360" w:lineRule="auto"/>
        <w:jc w:val="left"/>
        <w:rPr>
          <w:rFonts w:ascii="宋体" w:hAnsi="宋体"/>
          <w:b/>
          <w:color w:val="auto"/>
          <w:sz w:val="24"/>
        </w:rPr>
      </w:pPr>
      <w:r>
        <w:rPr>
          <w:rFonts w:hint="eastAsia" w:ascii="宋体" w:hAnsi="宋体"/>
          <w:b/>
          <w:color w:val="auto"/>
          <w:sz w:val="24"/>
        </w:rPr>
        <w:t xml:space="preserve">45. 其他 </w:t>
      </w:r>
    </w:p>
    <w:p>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本次招标文件未尽事项，以法律法规规定的为准。</w:t>
      </w:r>
    </w:p>
    <w:p>
      <w:pPr>
        <w:pStyle w:val="47"/>
        <w:rPr>
          <w:color w:val="auto"/>
        </w:rPr>
      </w:pPr>
    </w:p>
    <w:p>
      <w:pPr>
        <w:widowControl/>
        <w:jc w:val="center"/>
        <w:outlineLvl w:val="0"/>
        <w:rPr>
          <w:rFonts w:hint="eastAsia" w:ascii="宋体" w:hAnsi="宋体" w:cs="宋体"/>
          <w:b/>
          <w:color w:val="auto"/>
          <w:sz w:val="36"/>
          <w:szCs w:val="36"/>
        </w:rPr>
      </w:pPr>
    </w:p>
    <w:p>
      <w:pPr>
        <w:widowControl/>
        <w:jc w:val="center"/>
        <w:outlineLvl w:val="0"/>
        <w:rPr>
          <w:rFonts w:hint="eastAsia" w:ascii="宋体" w:hAnsi="宋体" w:cs="宋体"/>
          <w:b/>
          <w:color w:val="auto"/>
          <w:sz w:val="36"/>
          <w:szCs w:val="36"/>
        </w:rPr>
      </w:pPr>
    </w:p>
    <w:p>
      <w:pPr>
        <w:widowControl/>
        <w:jc w:val="center"/>
        <w:outlineLvl w:val="0"/>
        <w:rPr>
          <w:rFonts w:hint="eastAsia" w:ascii="宋体" w:hAnsi="宋体" w:cs="宋体"/>
          <w:b/>
          <w:color w:val="auto"/>
          <w:sz w:val="36"/>
          <w:szCs w:val="36"/>
        </w:rPr>
      </w:pPr>
    </w:p>
    <w:p>
      <w:pPr>
        <w:widowControl/>
        <w:jc w:val="center"/>
        <w:outlineLvl w:val="0"/>
        <w:rPr>
          <w:rFonts w:hint="eastAsia" w:ascii="宋体" w:hAnsi="宋体" w:cs="宋体"/>
          <w:b/>
          <w:color w:val="auto"/>
          <w:sz w:val="36"/>
          <w:szCs w:val="36"/>
        </w:rPr>
      </w:pPr>
    </w:p>
    <w:p>
      <w:pPr>
        <w:widowControl/>
        <w:jc w:val="center"/>
        <w:outlineLvl w:val="0"/>
        <w:rPr>
          <w:rFonts w:hint="eastAsia" w:ascii="宋体" w:hAnsi="宋体" w:cs="宋体"/>
          <w:b/>
          <w:color w:val="auto"/>
          <w:sz w:val="36"/>
          <w:szCs w:val="36"/>
        </w:rPr>
      </w:pPr>
    </w:p>
    <w:p>
      <w:pPr>
        <w:widowControl/>
        <w:jc w:val="center"/>
        <w:outlineLvl w:val="0"/>
        <w:rPr>
          <w:rFonts w:hint="eastAsia" w:ascii="宋体" w:hAnsi="宋体" w:cs="宋体"/>
          <w:b/>
          <w:color w:val="auto"/>
          <w:sz w:val="36"/>
          <w:szCs w:val="36"/>
        </w:rPr>
      </w:pPr>
    </w:p>
    <w:p>
      <w:pPr>
        <w:widowControl/>
        <w:jc w:val="center"/>
        <w:outlineLvl w:val="0"/>
        <w:rPr>
          <w:rFonts w:hint="eastAsia" w:ascii="宋体" w:hAnsi="宋体" w:cs="宋体"/>
          <w:b/>
          <w:color w:val="auto"/>
          <w:sz w:val="36"/>
          <w:szCs w:val="36"/>
        </w:rPr>
      </w:pPr>
    </w:p>
    <w:p>
      <w:pPr>
        <w:widowControl/>
        <w:jc w:val="center"/>
        <w:outlineLvl w:val="0"/>
        <w:rPr>
          <w:rFonts w:hint="eastAsia" w:ascii="宋体" w:hAnsi="宋体" w:cs="宋体"/>
          <w:b/>
          <w:color w:val="auto"/>
          <w:sz w:val="36"/>
          <w:szCs w:val="36"/>
        </w:rPr>
      </w:pPr>
    </w:p>
    <w:p>
      <w:pPr>
        <w:widowControl/>
        <w:jc w:val="center"/>
        <w:outlineLvl w:val="0"/>
        <w:rPr>
          <w:rFonts w:hint="eastAsia" w:ascii="宋体" w:hAnsi="宋体" w:cs="宋体"/>
          <w:b/>
          <w:color w:val="auto"/>
          <w:sz w:val="36"/>
          <w:szCs w:val="36"/>
        </w:rPr>
      </w:pPr>
    </w:p>
    <w:p>
      <w:pPr>
        <w:widowControl/>
        <w:jc w:val="center"/>
        <w:outlineLvl w:val="0"/>
        <w:rPr>
          <w:rFonts w:hint="eastAsia" w:ascii="宋体" w:hAnsi="宋体" w:cs="宋体"/>
          <w:b/>
          <w:color w:val="auto"/>
          <w:sz w:val="36"/>
          <w:szCs w:val="36"/>
        </w:rPr>
      </w:pPr>
    </w:p>
    <w:p>
      <w:pPr>
        <w:widowControl/>
        <w:jc w:val="center"/>
        <w:outlineLvl w:val="0"/>
        <w:rPr>
          <w:rFonts w:hint="eastAsia" w:ascii="宋体" w:hAnsi="宋体" w:cs="宋体"/>
          <w:b/>
          <w:color w:val="auto"/>
          <w:sz w:val="36"/>
          <w:szCs w:val="36"/>
        </w:rPr>
      </w:pPr>
    </w:p>
    <w:p>
      <w:pPr>
        <w:widowControl/>
        <w:jc w:val="center"/>
        <w:outlineLvl w:val="0"/>
        <w:rPr>
          <w:rFonts w:hint="eastAsia" w:ascii="宋体" w:hAnsi="宋体" w:cs="宋体"/>
          <w:b/>
          <w:color w:val="auto"/>
          <w:sz w:val="36"/>
          <w:szCs w:val="36"/>
        </w:rPr>
      </w:pPr>
    </w:p>
    <w:p>
      <w:pPr>
        <w:widowControl/>
        <w:jc w:val="center"/>
        <w:outlineLvl w:val="0"/>
        <w:rPr>
          <w:rFonts w:hint="eastAsia" w:ascii="宋体" w:hAnsi="宋体" w:cs="宋体"/>
          <w:b/>
          <w:color w:val="auto"/>
          <w:sz w:val="36"/>
          <w:szCs w:val="36"/>
        </w:rPr>
      </w:pPr>
    </w:p>
    <w:p>
      <w:pPr>
        <w:widowControl/>
        <w:jc w:val="center"/>
        <w:outlineLvl w:val="0"/>
        <w:rPr>
          <w:rFonts w:hint="eastAsia" w:ascii="宋体" w:hAnsi="宋体" w:cs="宋体"/>
          <w:b/>
          <w:color w:val="auto"/>
          <w:sz w:val="36"/>
          <w:szCs w:val="36"/>
        </w:rPr>
      </w:pPr>
      <w:r>
        <w:rPr>
          <w:rFonts w:hint="eastAsia" w:ascii="宋体" w:hAnsi="宋体" w:cs="宋体"/>
          <w:b/>
          <w:color w:val="auto"/>
          <w:sz w:val="36"/>
          <w:szCs w:val="36"/>
        </w:rPr>
        <w:t>第五章 政府采购政策功能</w:t>
      </w:r>
    </w:p>
    <w:p>
      <w:pPr>
        <w:rPr>
          <w:rFonts w:ascii="宋体" w:hAnsi="宋体" w:cs="宋体"/>
          <w:b/>
          <w:color w:val="auto"/>
          <w:kern w:val="0"/>
          <w:sz w:val="24"/>
          <w:szCs w:val="24"/>
        </w:rPr>
      </w:pP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根据《中华人民共和国政府采购法》、《中华人民共和国政府采购法实施条例》、《政府采购货物和服务招标投标管理办法》等规定，</w:t>
      </w:r>
      <w:r>
        <w:rPr>
          <w:rFonts w:hint="eastAsia" w:ascii="宋体" w:hAnsi="宋体" w:cs="宋体"/>
          <w:color w:val="auto"/>
          <w:sz w:val="24"/>
          <w:szCs w:val="21"/>
          <w:lang w:val="zh-CN"/>
        </w:rPr>
        <w:t>政府采购项目应落实节约能源、保护环境、促进中小企业发展、支持监狱企业发展、促进残疾人就业、支持脱贫攻坚等政府采购政策。</w:t>
      </w:r>
    </w:p>
    <w:p>
      <w:pPr>
        <w:pStyle w:val="25"/>
        <w:spacing w:line="360" w:lineRule="auto"/>
        <w:ind w:firstLine="482" w:firstLineChars="200"/>
        <w:contextualSpacing/>
        <w:jc w:val="left"/>
        <w:rPr>
          <w:rFonts w:ascii="宋体" w:hAnsi="宋体" w:cs="宋体"/>
          <w:b/>
          <w:color w:val="auto"/>
          <w:sz w:val="24"/>
          <w:lang w:val="zh-CN"/>
        </w:rPr>
      </w:pPr>
      <w:r>
        <w:rPr>
          <w:rFonts w:hint="eastAsia" w:ascii="宋体" w:hAnsi="宋体" w:cs="宋体"/>
          <w:b/>
          <w:color w:val="auto"/>
          <w:sz w:val="24"/>
          <w:lang w:val="zh-CN"/>
        </w:rPr>
        <w:t>一、节能能源、保护环境</w:t>
      </w:r>
    </w:p>
    <w:p>
      <w:pPr>
        <w:spacing w:line="360" w:lineRule="auto"/>
        <w:ind w:firstLine="470" w:firstLineChars="196"/>
        <w:contextualSpacing/>
        <w:jc w:val="left"/>
        <w:rPr>
          <w:rFonts w:ascii="宋体" w:hAnsi="宋体" w:cs="宋体"/>
          <w:b/>
          <w:bCs/>
          <w:color w:val="auto"/>
          <w:sz w:val="24"/>
          <w:szCs w:val="21"/>
        </w:rPr>
      </w:pPr>
      <w:r>
        <w:rPr>
          <w:rFonts w:hint="eastAsia" w:ascii="宋体" w:hAnsi="宋体" w:cs="宋体"/>
          <w:color w:val="auto"/>
          <w:sz w:val="24"/>
          <w:szCs w:val="21"/>
          <w:lang w:val="zh-CN"/>
        </w:rPr>
        <w:t>按照《财政部、发展改革委、生态环境部、市场监管总局关于调整优化节能产品、环境标志产品政府采购执行机制的通知》（财库〔2019〕9号）和</w:t>
      </w:r>
      <w:r>
        <w:rPr>
          <w:rFonts w:hint="eastAsia" w:ascii="宋体" w:hAnsi="宋体" w:cs="宋体"/>
          <w:color w:val="auto"/>
          <w:sz w:val="24"/>
          <w:szCs w:val="21"/>
        </w:rPr>
        <w:t>财政部、生态环境部</w:t>
      </w:r>
      <w:r>
        <w:rPr>
          <w:rFonts w:hint="eastAsia" w:ascii="宋体" w:hAnsi="宋体" w:cs="宋体"/>
          <w:color w:val="auto"/>
          <w:sz w:val="24"/>
          <w:szCs w:val="21"/>
          <w:lang w:val="zh-CN"/>
        </w:rPr>
        <w:t>《关于印发环境标志产品政府采购品目清单的通知》</w:t>
      </w:r>
      <w:r>
        <w:rPr>
          <w:rFonts w:hint="eastAsia" w:ascii="宋体" w:hAnsi="宋体" w:cs="宋体"/>
          <w:color w:val="auto"/>
          <w:sz w:val="24"/>
          <w:szCs w:val="21"/>
        </w:rPr>
        <w:t>（财库[2019]18号）以及</w:t>
      </w:r>
      <w:r>
        <w:rPr>
          <w:rFonts w:hint="eastAsia" w:ascii="宋体" w:hAnsi="宋体" w:cs="宋体"/>
          <w:color w:val="auto"/>
          <w:sz w:val="24"/>
          <w:szCs w:val="21"/>
          <w:lang w:val="zh-CN"/>
        </w:rPr>
        <w:t>财政部、发展改革委</w:t>
      </w:r>
      <w:r>
        <w:rPr>
          <w:rFonts w:hint="eastAsia" w:ascii="宋体" w:hAnsi="宋体" w:cs="宋体"/>
          <w:color w:val="auto"/>
          <w:sz w:val="24"/>
          <w:szCs w:val="21"/>
        </w:rPr>
        <w:t>《关于印发节能产品政府采购品目清单的通知》（财库[2019]19号）</w:t>
      </w:r>
      <w:r>
        <w:rPr>
          <w:rFonts w:hint="eastAsia" w:ascii="宋体" w:hAnsi="宋体" w:cs="宋体"/>
          <w:color w:val="auto"/>
          <w:sz w:val="24"/>
          <w:szCs w:val="21"/>
          <w:lang w:val="zh-CN"/>
        </w:rPr>
        <w:t>，</w:t>
      </w:r>
      <w:r>
        <w:rPr>
          <w:rFonts w:hint="eastAsia" w:ascii="宋体" w:hAnsi="宋体" w:cs="宋体"/>
          <w:color w:val="auto"/>
          <w:sz w:val="24"/>
          <w:szCs w:val="21"/>
        </w:rPr>
        <w:t>采购属于政府强</w:t>
      </w:r>
      <w:r>
        <w:rPr>
          <w:rFonts w:hint="eastAsia" w:ascii="宋体" w:hAnsi="宋体" w:cs="宋体"/>
          <w:color w:val="auto"/>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5"/>
        <w:spacing w:line="360" w:lineRule="auto"/>
        <w:ind w:firstLine="482" w:firstLineChars="200"/>
        <w:contextualSpacing/>
        <w:jc w:val="left"/>
        <w:rPr>
          <w:rFonts w:ascii="宋体" w:hAnsi="宋体" w:cs="宋体"/>
          <w:b/>
          <w:color w:val="auto"/>
          <w:sz w:val="24"/>
          <w:lang w:val="zh-CN"/>
        </w:rPr>
      </w:pPr>
      <w:r>
        <w:rPr>
          <w:rFonts w:hint="eastAsia" w:ascii="宋体" w:hAnsi="宋体" w:cs="宋体"/>
          <w:b/>
          <w:color w:val="auto"/>
          <w:sz w:val="24"/>
          <w:lang w:val="zh-CN"/>
        </w:rPr>
        <w:t>二、促进中小企业发展（不含民办非企业）</w:t>
      </w:r>
    </w:p>
    <w:p>
      <w:pPr>
        <w:spacing w:line="360" w:lineRule="auto"/>
        <w:ind w:firstLine="480" w:firstLineChars="200"/>
        <w:contextualSpacing/>
        <w:rPr>
          <w:rFonts w:ascii="宋体" w:hAnsi="宋体"/>
          <w:color w:val="auto"/>
          <w:sz w:val="24"/>
        </w:rPr>
      </w:pPr>
      <w:r>
        <w:rPr>
          <w:rFonts w:hint="eastAsia" w:ascii="宋体" w:hAnsi="宋体"/>
          <w:color w:val="auto"/>
          <w:sz w:val="24"/>
        </w:rPr>
        <w:t>（一）专门面向中小企业预留采购份额</w:t>
      </w:r>
    </w:p>
    <w:p>
      <w:pPr>
        <w:spacing w:line="360" w:lineRule="auto"/>
        <w:ind w:firstLine="480" w:firstLineChars="200"/>
        <w:contextualSpacing/>
        <w:rPr>
          <w:rFonts w:ascii="宋体" w:hAnsi="宋体"/>
          <w:color w:val="auto"/>
          <w:sz w:val="24"/>
        </w:rPr>
      </w:pPr>
      <w:r>
        <w:rPr>
          <w:rFonts w:hint="eastAsia" w:ascii="宋体" w:hAnsi="宋体"/>
          <w:color w:val="auto"/>
          <w:sz w:val="24"/>
        </w:rPr>
        <w:t>（二）非专门面向中小企业预留采购份额</w:t>
      </w:r>
    </w:p>
    <w:p>
      <w:pPr>
        <w:spacing w:line="360" w:lineRule="auto"/>
        <w:ind w:firstLine="480" w:firstLineChars="200"/>
        <w:contextualSpacing/>
        <w:rPr>
          <w:rFonts w:ascii="宋体" w:hAnsi="宋体"/>
          <w:color w:val="auto"/>
          <w:sz w:val="24"/>
        </w:rPr>
      </w:pPr>
      <w:r>
        <w:rPr>
          <w:rFonts w:hint="eastAsia" w:ascii="宋体" w:hAnsi="宋体"/>
          <w:color w:val="auto"/>
          <w:sz w:val="24"/>
        </w:rPr>
        <w:t>1、非专门面向中小企业采购的项目，</w:t>
      </w:r>
      <w:r>
        <w:rPr>
          <w:rFonts w:hint="eastAsia" w:ascii="宋体" w:hAnsi="宋体" w:cs="宋体"/>
          <w:color w:val="auto"/>
          <w:kern w:val="0"/>
          <w:sz w:val="24"/>
          <w:szCs w:val="24"/>
          <w:lang w:val="zh-CN"/>
        </w:rPr>
        <w:t>根据财政部、工业和信息化部《政府采购促进 中小企业发展管理办法》（财库[2020]46 号）、《关于进一步加大政府采购支持中小企业力度的通 知》（财库〔2022〕19 号）规定，对符合该办法规定的小型和微型企业报价给予 20%（10%-20%）(工程项目为5%（3%-5%）的扣除， 用扣除后的价格参与评审。</w:t>
      </w:r>
    </w:p>
    <w:p>
      <w:pPr>
        <w:spacing w:line="360" w:lineRule="auto"/>
        <w:ind w:firstLine="480" w:firstLineChars="200"/>
        <w:contextualSpacing/>
        <w:rPr>
          <w:rFonts w:ascii="宋体" w:hAnsi="宋体"/>
          <w:color w:val="auto"/>
          <w:sz w:val="24"/>
        </w:rPr>
      </w:pPr>
      <w:r>
        <w:rPr>
          <w:rFonts w:hint="eastAsia" w:ascii="宋体" w:hAnsi="宋体"/>
          <w:color w:val="auto"/>
          <w:sz w:val="24"/>
        </w:rPr>
        <w:t>2、在货物采购项目中，供应商提供的货物既有中小企业制造货物，也有大型企业制造货物的，不享受《政府采购促进中小企业发展管理办法》（财库[2020]46号）规定的中小企业扶持政策。</w:t>
      </w:r>
    </w:p>
    <w:p>
      <w:pPr>
        <w:spacing w:line="360" w:lineRule="auto"/>
        <w:ind w:firstLine="480" w:firstLineChars="200"/>
        <w:contextualSpacing/>
        <w:rPr>
          <w:rFonts w:ascii="宋体" w:hAnsi="宋体"/>
          <w:color w:val="auto"/>
          <w:sz w:val="24"/>
        </w:rPr>
      </w:pPr>
      <w:r>
        <w:rPr>
          <w:rFonts w:hint="eastAsia" w:ascii="宋体" w:hAnsi="宋体"/>
          <w:color w:val="auto"/>
          <w:sz w:val="24"/>
        </w:rPr>
        <w:t>3、以联合体形式参加政府采购活动，联合体各方均为中小企业的，联合体视同中小企业。其中，联合体各方均为小微企业的，联合体视同小微企业。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ascii="宋体" w:hAnsi="宋体"/>
          <w:color w:val="auto"/>
          <w:sz w:val="24"/>
        </w:rPr>
      </w:pPr>
      <w:r>
        <w:rPr>
          <w:rFonts w:hint="eastAsia" w:ascii="宋体" w:hAnsi="宋体"/>
          <w:color w:val="auto"/>
          <w:sz w:val="24"/>
        </w:rPr>
        <w:t>4、接受大中型企业与小微企业组成联合体或者允许大中型企业向一家或者多家小微企业分包 的采购项目，对于联合协议或者分包意向协议约定小微企业的合同份额占到合同总金额 30%以上的，对联合体或者大中型企业的报价给予4%—6%(工程项目2%(1%-2%）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contextualSpacing/>
        <w:rPr>
          <w:rFonts w:ascii="宋体" w:hAnsi="宋体"/>
          <w:color w:val="auto"/>
          <w:sz w:val="24"/>
        </w:rPr>
      </w:pPr>
      <w:r>
        <w:rPr>
          <w:rFonts w:hint="eastAsia" w:ascii="宋体" w:hAnsi="宋体"/>
          <w:color w:val="auto"/>
          <w:sz w:val="24"/>
        </w:rPr>
        <w:t>5、按照本次采购标的所属行业的划型标准，符合条件的中小企业应按照招标文件格式要求提供《中小企业声明函》，否则不得享受相关中小企业扶持政策。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jc w:val="left"/>
        <w:rPr>
          <w:rFonts w:ascii="宋体" w:hAnsi="宋体" w:cs="宋体"/>
          <w:color w:val="auto"/>
          <w:sz w:val="24"/>
        </w:rPr>
      </w:pPr>
      <w:r>
        <w:rPr>
          <w:rFonts w:hint="eastAsia" w:ascii="宋体" w:hAnsi="宋体" w:cs="宋体"/>
          <w:b/>
          <w:bCs/>
          <w:color w:val="auto"/>
          <w:sz w:val="24"/>
        </w:rPr>
        <w:t>三、支持监狱企业发展</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按照财政部、司法部发布的《关于政府采购支持监狱企业发展有关问题的通知》（</w:t>
      </w:r>
      <w:bookmarkStart w:id="26" w:name="OLE_LINK6"/>
      <w:r>
        <w:rPr>
          <w:rFonts w:hint="eastAsia" w:ascii="宋体" w:hAnsi="宋体" w:cs="宋体"/>
          <w:color w:val="auto"/>
          <w:sz w:val="24"/>
        </w:rPr>
        <w:t>财库[2014]68号</w:t>
      </w:r>
      <w:bookmarkEnd w:id="26"/>
      <w:r>
        <w:rPr>
          <w:rFonts w:hint="eastAsia" w:ascii="宋体" w:hAnsi="宋体" w:cs="宋体"/>
          <w:color w:val="auto"/>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jc w:val="left"/>
        <w:rPr>
          <w:rFonts w:ascii="宋体" w:hAnsi="宋体" w:cs="宋体"/>
          <w:b/>
          <w:bCs/>
          <w:color w:val="auto"/>
          <w:sz w:val="24"/>
        </w:rPr>
      </w:pPr>
      <w:r>
        <w:rPr>
          <w:rFonts w:hint="eastAsia" w:ascii="宋体" w:hAnsi="宋体" w:cs="宋体"/>
          <w:b/>
          <w:bCs/>
          <w:color w:val="auto"/>
          <w:sz w:val="24"/>
        </w:rPr>
        <w:t>四、促进残疾人就业</w:t>
      </w:r>
    </w:p>
    <w:p>
      <w:pPr>
        <w:pStyle w:val="25"/>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5"/>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5"/>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3、中标人为残疾人福利性单位的，采购人应当随中标结果同时公告其《残疾人福利性单位声明函》，接受社会监督。</w:t>
      </w:r>
    </w:p>
    <w:p>
      <w:pPr>
        <w:spacing w:line="360" w:lineRule="auto"/>
        <w:ind w:firstLine="482" w:firstLineChars="200"/>
        <w:contextualSpacing/>
        <w:jc w:val="left"/>
        <w:rPr>
          <w:rFonts w:ascii="宋体" w:hAnsi="宋体" w:cs="宋体"/>
          <w:b/>
          <w:color w:val="auto"/>
          <w:sz w:val="24"/>
          <w:szCs w:val="21"/>
          <w:lang w:val="zh-CN"/>
        </w:rPr>
      </w:pPr>
      <w:r>
        <w:rPr>
          <w:rFonts w:hint="eastAsia" w:ascii="宋体" w:hAnsi="宋体" w:cs="宋体"/>
          <w:b/>
          <w:color w:val="auto"/>
          <w:sz w:val="24"/>
          <w:szCs w:val="21"/>
          <w:lang w:val="zh-CN"/>
        </w:rPr>
        <w:t>五、支持脱贫攻坚（物业服务采购）</w:t>
      </w:r>
    </w:p>
    <w:p>
      <w:pPr>
        <w:topLinePunct/>
        <w:spacing w:line="360" w:lineRule="auto"/>
        <w:ind w:firstLine="480" w:firstLineChars="200"/>
        <w:contextualSpacing/>
        <w:jc w:val="left"/>
        <w:rPr>
          <w:rFonts w:ascii="宋体" w:hAnsi="宋体" w:cs="宋体"/>
          <w:color w:val="auto"/>
          <w:sz w:val="24"/>
          <w:szCs w:val="21"/>
        </w:rPr>
      </w:pPr>
      <w:r>
        <w:rPr>
          <w:rFonts w:hint="eastAsia" w:ascii="宋体" w:hAnsi="宋体" w:cs="宋体"/>
          <w:color w:val="auto"/>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25"/>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outlineLvl w:val="0"/>
        <w:rPr>
          <w:rFonts w:ascii="宋体" w:hAnsi="宋体" w:cs="宋体"/>
          <w:b/>
          <w:color w:val="auto"/>
          <w:sz w:val="36"/>
          <w:szCs w:val="36"/>
        </w:rPr>
      </w:pPr>
      <w:r>
        <w:rPr>
          <w:rFonts w:ascii="宋体" w:hAnsi="宋体"/>
          <w:b/>
          <w:color w:val="auto"/>
          <w:sz w:val="36"/>
          <w:szCs w:val="36"/>
        </w:rPr>
        <w:br w:type="page"/>
      </w:r>
      <w:r>
        <w:rPr>
          <w:rFonts w:hint="eastAsia" w:ascii="宋体" w:hAnsi="宋体" w:cs="宋体"/>
          <w:b/>
          <w:color w:val="auto"/>
          <w:sz w:val="36"/>
          <w:szCs w:val="36"/>
        </w:rPr>
        <w:t>第六章 资格审查与评标</w:t>
      </w:r>
    </w:p>
    <w:p>
      <w:pPr>
        <w:pStyle w:val="25"/>
        <w:spacing w:line="360" w:lineRule="auto"/>
        <w:ind w:firstLine="211"/>
        <w:contextualSpacing/>
        <w:rPr>
          <w:rFonts w:ascii="宋体" w:hAnsi="宋体" w:cs="仿宋_GB2312"/>
          <w:b/>
          <w:color w:val="auto"/>
          <w:lang w:val="zh-CN"/>
        </w:rPr>
      </w:pPr>
      <w:r>
        <w:rPr>
          <w:rFonts w:ascii="宋体" w:hAnsi="宋体" w:cs="仿宋_GB2312"/>
          <w:b/>
          <w:color w:val="auto"/>
          <w:lang w:val="zh-CN"/>
        </w:rPr>
        <w:t>一、资格审查</w:t>
      </w:r>
    </w:p>
    <w:p>
      <w:pPr>
        <w:pStyle w:val="25"/>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（一）</w:t>
      </w:r>
      <w:r>
        <w:rPr>
          <w:rFonts w:ascii="宋体" w:hAnsi="宋体" w:cs="仿宋_GB2312"/>
          <w:color w:val="auto"/>
          <w:sz w:val="24"/>
          <w:szCs w:val="24"/>
          <w:lang w:val="zh-CN"/>
        </w:rPr>
        <w:t>开标结束后，</w:t>
      </w:r>
      <w:r>
        <w:rPr>
          <w:rFonts w:hint="eastAsia" w:ascii="宋体" w:hAnsi="宋体" w:cs="仿宋_GB2312"/>
          <w:color w:val="auto"/>
          <w:sz w:val="24"/>
          <w:szCs w:val="24"/>
          <w:lang w:val="zh-CN"/>
        </w:rPr>
        <w:t>采购人（采购代理机构）依法对投标人资格进行审查</w:t>
      </w:r>
      <w:r>
        <w:rPr>
          <w:rFonts w:ascii="宋体" w:hAnsi="宋体" w:cs="仿宋_GB2312"/>
          <w:color w:val="auto"/>
          <w:sz w:val="24"/>
          <w:szCs w:val="24"/>
          <w:lang w:val="zh-CN"/>
        </w:rPr>
        <w:t>。</w:t>
      </w:r>
      <w:r>
        <w:rPr>
          <w:rFonts w:hint="eastAsia" w:ascii="宋体" w:hAnsi="宋体" w:cs="仿宋_GB2312"/>
          <w:color w:val="auto"/>
          <w:sz w:val="24"/>
          <w:szCs w:val="24"/>
          <w:lang w:val="zh-CN"/>
        </w:rPr>
        <w:t>确定符合资格的投标人不少于3 家的，将组织评标委员会进行评标。</w:t>
      </w:r>
      <w:r>
        <w:rPr>
          <w:rFonts w:hint="eastAsia" w:ascii="宋体" w:hAnsi="宋体" w:cs="仿宋_GB2312"/>
          <w:color w:val="auto"/>
          <w:sz w:val="24"/>
          <w:szCs w:val="24"/>
          <w:lang w:val="zh-CN"/>
        </w:rPr>
        <w:cr/>
      </w:r>
      <w:r>
        <w:rPr>
          <w:rFonts w:hint="eastAsia" w:ascii="宋体" w:hAnsi="宋体" w:cs="仿宋_GB2312"/>
          <w:color w:val="auto"/>
          <w:sz w:val="24"/>
          <w:szCs w:val="24"/>
          <w:lang w:val="zh-CN"/>
        </w:rPr>
        <w:t xml:space="preserve">    （二）资格证明材料（本栏所列内容为本项目的资格审查条件，如有一项不符合要求，则不能进入下一步评审）。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（三）资格审查中所涉及到的证书及材料，均须在电子投标文件中提供原件扫描件（或图片）。</w:t>
      </w:r>
    </w:p>
    <w:tbl>
      <w:tblPr>
        <w:tblStyle w:val="38"/>
        <w:tblW w:w="10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799"/>
        <w:gridCol w:w="6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5" w:type="dxa"/>
            <w:vAlign w:val="center"/>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序号</w:t>
            </w:r>
          </w:p>
        </w:tc>
        <w:tc>
          <w:tcPr>
            <w:tcW w:w="2799" w:type="dxa"/>
            <w:vAlign w:val="center"/>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资格审查</w:t>
            </w:r>
            <w:r>
              <w:rPr>
                <w:rFonts w:asciiTheme="minorEastAsia" w:hAnsiTheme="minorEastAsia" w:eastAsiaTheme="minorEastAsia"/>
                <w:b/>
                <w:color w:val="auto"/>
                <w:sz w:val="24"/>
                <w:szCs w:val="24"/>
              </w:rPr>
              <w:t>因素</w:t>
            </w:r>
          </w:p>
        </w:tc>
        <w:tc>
          <w:tcPr>
            <w:tcW w:w="6683" w:type="dxa"/>
            <w:vAlign w:val="center"/>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15" w:type="dxa"/>
            <w:vAlign w:val="center"/>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1</w:t>
            </w:r>
          </w:p>
        </w:tc>
        <w:tc>
          <w:tcPr>
            <w:tcW w:w="2799" w:type="dxa"/>
            <w:vAlign w:val="center"/>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投标函</w:t>
            </w:r>
          </w:p>
        </w:tc>
        <w:tc>
          <w:tcPr>
            <w:tcW w:w="6683" w:type="dxa"/>
            <w:vAlign w:val="center"/>
          </w:tcPr>
          <w:p>
            <w:pPr>
              <w:spacing w:line="360" w:lineRule="auto"/>
              <w:rPr>
                <w:rFonts w:asciiTheme="minorEastAsia" w:hAnsiTheme="minorEastAsia" w:eastAsiaTheme="minorEastAsia"/>
                <w:b/>
                <w:color w:val="auto"/>
                <w:sz w:val="24"/>
                <w:szCs w:val="24"/>
              </w:rPr>
            </w:pPr>
            <w:r>
              <w:rPr>
                <w:rFonts w:hint="eastAsia" w:cs="微软雅黑" w:asciiTheme="minorEastAsia" w:hAnsiTheme="minorEastAsia" w:eastAsiaTheme="minorEastAsia"/>
                <w:bCs/>
                <w:color w:val="auto"/>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15" w:type="dxa"/>
            <w:vAlign w:val="center"/>
          </w:tcPr>
          <w:p>
            <w:pPr>
              <w:spacing w:line="360" w:lineRule="auto"/>
              <w:jc w:val="center"/>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w:t>
            </w:r>
          </w:p>
        </w:tc>
        <w:tc>
          <w:tcPr>
            <w:tcW w:w="2799" w:type="dxa"/>
            <w:vAlign w:val="center"/>
          </w:tcPr>
          <w:p>
            <w:pPr>
              <w:spacing w:line="360" w:lineRule="auto"/>
              <w:jc w:val="center"/>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中小企业</w:t>
            </w:r>
          </w:p>
        </w:tc>
        <w:tc>
          <w:tcPr>
            <w:tcW w:w="6683" w:type="dxa"/>
            <w:vAlign w:val="center"/>
          </w:tcPr>
          <w:p>
            <w:pPr>
              <w:spacing w:line="360" w:lineRule="auto"/>
              <w:jc w:val="left"/>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（1）中小企业出具《中小企业声明函》</w:t>
            </w:r>
          </w:p>
          <w:p>
            <w:pPr>
              <w:spacing w:line="360" w:lineRule="auto"/>
              <w:rPr>
                <w:rFonts w:hint="eastAsia" w:cs="微软雅黑"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15" w:type="dxa"/>
            <w:vAlign w:val="center"/>
          </w:tcPr>
          <w:p>
            <w:pPr>
              <w:spacing w:line="360" w:lineRule="auto"/>
              <w:jc w:val="center"/>
              <w:rPr>
                <w:rFonts w:hint="eastAsia" w:asciiTheme="minorEastAsia" w:hAnsiTheme="minorEastAsia" w:eastAsiaTheme="minorEastAsia"/>
                <w:b/>
                <w:color w:val="auto"/>
                <w:sz w:val="24"/>
                <w:szCs w:val="24"/>
                <w:lang w:eastAsia="zh-CN"/>
              </w:rPr>
            </w:pPr>
            <w:r>
              <w:rPr>
                <w:rFonts w:hint="eastAsia" w:asciiTheme="minorEastAsia" w:hAnsiTheme="minorEastAsia" w:eastAsiaTheme="minorEastAsia"/>
                <w:b/>
                <w:color w:val="auto"/>
                <w:sz w:val="24"/>
                <w:szCs w:val="24"/>
                <w:lang w:val="en-US" w:eastAsia="zh-CN"/>
              </w:rPr>
              <w:t>3</w:t>
            </w:r>
          </w:p>
        </w:tc>
        <w:tc>
          <w:tcPr>
            <w:tcW w:w="2799" w:type="dxa"/>
            <w:vAlign w:val="center"/>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许昌市建安区政府采购供应商信用承诺函</w:t>
            </w:r>
          </w:p>
        </w:tc>
        <w:tc>
          <w:tcPr>
            <w:tcW w:w="6683" w:type="dxa"/>
            <w:vAlign w:val="center"/>
          </w:tcPr>
          <w:p>
            <w:pPr>
              <w:spacing w:line="360" w:lineRule="auto"/>
              <w:rPr>
                <w:rFonts w:cs="微软雅黑" w:asciiTheme="minorEastAsia" w:hAnsiTheme="minorEastAsia" w:eastAsiaTheme="minorEastAsia"/>
                <w:bCs/>
                <w:color w:val="auto"/>
                <w:sz w:val="24"/>
                <w:szCs w:val="24"/>
              </w:rPr>
            </w:pPr>
            <w:r>
              <w:rPr>
                <w:rFonts w:hint="eastAsia" w:cs="微软雅黑" w:asciiTheme="minorEastAsia" w:hAnsiTheme="minorEastAsia" w:eastAsiaTheme="minorEastAsia"/>
                <w:bCs/>
                <w:color w:val="auto"/>
                <w:sz w:val="24"/>
                <w:szCs w:val="24"/>
              </w:rPr>
              <w:t>按照招标文件第八章 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15" w:type="dxa"/>
            <w:vAlign w:val="center"/>
          </w:tcPr>
          <w:p>
            <w:pPr>
              <w:spacing w:line="360" w:lineRule="auto"/>
              <w:jc w:val="center"/>
              <w:rPr>
                <w:rFonts w:hint="eastAsia"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val="en-US" w:eastAsia="zh-CN"/>
              </w:rPr>
              <w:t>4</w:t>
            </w:r>
          </w:p>
        </w:tc>
        <w:tc>
          <w:tcPr>
            <w:tcW w:w="2799" w:type="dxa"/>
            <w:vAlign w:val="center"/>
          </w:tcPr>
          <w:p>
            <w:pPr>
              <w:spacing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投标人须具备的特殊资质证书</w:t>
            </w:r>
          </w:p>
        </w:tc>
        <w:tc>
          <w:tcPr>
            <w:tcW w:w="6683" w:type="dxa"/>
            <w:vAlign w:val="center"/>
          </w:tcPr>
          <w:p>
            <w:pPr>
              <w:spacing w:line="360" w:lineRule="auto"/>
              <w:rPr>
                <w:rFonts w:cs="微软雅黑"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spacing w:line="360" w:lineRule="auto"/>
              <w:jc w:val="center"/>
              <w:rPr>
                <w:rFonts w:hint="eastAsia"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val="en-US" w:eastAsia="zh-CN"/>
              </w:rPr>
              <w:t>5</w:t>
            </w:r>
          </w:p>
        </w:tc>
        <w:tc>
          <w:tcPr>
            <w:tcW w:w="2799" w:type="dxa"/>
            <w:vAlign w:val="center"/>
          </w:tcPr>
          <w:p>
            <w:pPr>
              <w:spacing w:line="360" w:lineRule="auto"/>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投标</w:t>
            </w:r>
            <w:r>
              <w:rPr>
                <w:rFonts w:hint="eastAsia" w:cs="仿宋_GB2312" w:asciiTheme="minorEastAsia" w:hAnsiTheme="minorEastAsia" w:eastAsiaTheme="minorEastAsia"/>
                <w:b/>
                <w:color w:val="auto"/>
                <w:sz w:val="24"/>
                <w:szCs w:val="24"/>
                <w:lang w:val="zh-CN"/>
              </w:rPr>
              <w:t>报价</w:t>
            </w:r>
          </w:p>
        </w:tc>
        <w:tc>
          <w:tcPr>
            <w:tcW w:w="6683" w:type="dxa"/>
          </w:tcPr>
          <w:p>
            <w:pPr>
              <w:spacing w:line="360" w:lineRule="auto"/>
              <w:rPr>
                <w:rFonts w:asciiTheme="minorEastAsia" w:hAnsiTheme="minorEastAsia" w:eastAsiaTheme="minorEastAsia"/>
                <w:b/>
                <w:bCs/>
                <w:color w:val="auto"/>
                <w:sz w:val="24"/>
                <w:szCs w:val="24"/>
              </w:rPr>
            </w:pPr>
            <w:r>
              <w:rPr>
                <w:rFonts w:hint="eastAsia" w:cs="仿宋_GB2312" w:asciiTheme="minorEastAsia" w:hAnsiTheme="minorEastAsia" w:eastAsiaTheme="minorEastAsia"/>
                <w:color w:val="auto"/>
                <w:sz w:val="24"/>
                <w:szCs w:val="24"/>
                <w:lang w:val="zh-CN"/>
              </w:rPr>
              <w:t>投标报价是否超出招标文件中规定的预算金额，超出预算金额的投标无效。如投标人须知前附表规定最高限价，则</w:t>
            </w:r>
            <w:r>
              <w:rPr>
                <w:rFonts w:hint="eastAsia" w:cs="宋体" w:asciiTheme="minorEastAsia" w:hAnsiTheme="minorEastAsia" w:eastAsia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spacing w:line="360" w:lineRule="auto"/>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6</w:t>
            </w:r>
          </w:p>
        </w:tc>
        <w:tc>
          <w:tcPr>
            <w:tcW w:w="2799" w:type="dxa"/>
            <w:vAlign w:val="center"/>
          </w:tcPr>
          <w:p>
            <w:pPr>
              <w:spacing w:line="360" w:lineRule="auto"/>
              <w:jc w:val="center"/>
              <w:rPr>
                <w:rFonts w:asciiTheme="minorEastAsia" w:hAnsiTheme="minorEastAsia" w:eastAsiaTheme="minorEastAsia"/>
                <w:b/>
                <w:bCs/>
                <w:color w:val="auto"/>
                <w:sz w:val="24"/>
                <w:szCs w:val="24"/>
              </w:rPr>
            </w:pPr>
            <w:r>
              <w:rPr>
                <w:rFonts w:hint="eastAsia" w:asciiTheme="minorEastAsia" w:hAnsiTheme="minorEastAsia" w:eastAsiaTheme="minorEastAsia"/>
                <w:b/>
                <w:color w:val="auto"/>
                <w:sz w:val="24"/>
                <w:szCs w:val="24"/>
              </w:rPr>
              <w:t>投标承诺函</w:t>
            </w:r>
          </w:p>
        </w:tc>
        <w:tc>
          <w:tcPr>
            <w:tcW w:w="6683" w:type="dxa"/>
            <w:vAlign w:val="center"/>
          </w:tcPr>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color w:val="auto"/>
                <w:sz w:val="24"/>
                <w:szCs w:val="24"/>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15" w:type="dxa"/>
            <w:vAlign w:val="center"/>
          </w:tcPr>
          <w:p>
            <w:pPr>
              <w:spacing w:line="360" w:lineRule="auto"/>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7</w:t>
            </w:r>
          </w:p>
        </w:tc>
        <w:tc>
          <w:tcPr>
            <w:tcW w:w="2799" w:type="dxa"/>
            <w:vAlign w:val="center"/>
          </w:tcPr>
          <w:p>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b/>
                <w:bCs/>
                <w:color w:val="auto"/>
                <w:sz w:val="24"/>
                <w:szCs w:val="24"/>
              </w:rPr>
              <w:t>联合体协议</w:t>
            </w:r>
          </w:p>
        </w:tc>
        <w:tc>
          <w:tcPr>
            <w:tcW w:w="6683" w:type="dxa"/>
          </w:tcPr>
          <w:p>
            <w:pPr>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815" w:type="dxa"/>
            <w:vAlign w:val="center"/>
          </w:tcPr>
          <w:p>
            <w:pPr>
              <w:spacing w:line="360" w:lineRule="auto"/>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8</w:t>
            </w:r>
          </w:p>
        </w:tc>
        <w:tc>
          <w:tcPr>
            <w:tcW w:w="2799" w:type="dxa"/>
            <w:vAlign w:val="center"/>
          </w:tcPr>
          <w:p>
            <w:pPr>
              <w:spacing w:line="360" w:lineRule="auto"/>
              <w:jc w:val="center"/>
              <w:rPr>
                <w:rFonts w:asciiTheme="minorEastAsia" w:hAnsiTheme="minorEastAsia" w:eastAsiaTheme="minorEastAsia"/>
                <w:b/>
                <w:bCs/>
                <w:color w:val="auto"/>
                <w:sz w:val="24"/>
                <w:szCs w:val="24"/>
              </w:rPr>
            </w:pPr>
            <w:r>
              <w:rPr>
                <w:rFonts w:hint="eastAsia" w:asciiTheme="minorEastAsia" w:hAnsiTheme="minorEastAsia" w:eastAsiaTheme="minorEastAsia"/>
                <w:b/>
                <w:color w:val="auto"/>
                <w:sz w:val="24"/>
                <w:szCs w:val="24"/>
              </w:rPr>
              <w:t>投标人身份证明及授权</w:t>
            </w:r>
          </w:p>
        </w:tc>
        <w:tc>
          <w:tcPr>
            <w:tcW w:w="6683" w:type="dxa"/>
          </w:tcPr>
          <w:p>
            <w:pPr>
              <w:spacing w:line="360" w:lineRule="auto"/>
              <w:rPr>
                <w:rFonts w:cs="仿宋_GB2312" w:asciiTheme="minorEastAsia" w:hAnsiTheme="minorEastAsia" w:eastAsiaTheme="minorEastAsia"/>
                <w:color w:val="auto"/>
                <w:sz w:val="24"/>
                <w:szCs w:val="24"/>
                <w:lang w:val="zh-CN"/>
              </w:rPr>
            </w:pPr>
            <w:r>
              <w:rPr>
                <w:rFonts w:hint="eastAsia" w:cs="仿宋_GB2312" w:asciiTheme="minorEastAsia" w:hAnsiTheme="minorEastAsia" w:eastAsiaTheme="minorEastAsia"/>
                <w:color w:val="auto"/>
                <w:sz w:val="24"/>
                <w:szCs w:val="24"/>
                <w:lang w:val="zh-CN"/>
              </w:rPr>
              <w:t>（1）法定代表人身份证明或提供法定代表人授权委托书及被授权人身份证明。（法人投标提供）</w:t>
            </w:r>
          </w:p>
          <w:p>
            <w:pPr>
              <w:spacing w:line="360" w:lineRule="auto"/>
              <w:rPr>
                <w:rFonts w:cs="仿宋_GB2312" w:asciiTheme="minorEastAsia" w:hAnsiTheme="minorEastAsia" w:eastAsiaTheme="minorEastAsia"/>
                <w:color w:val="auto"/>
                <w:sz w:val="24"/>
                <w:szCs w:val="24"/>
                <w:lang w:val="zh-CN"/>
              </w:rPr>
            </w:pPr>
            <w:r>
              <w:rPr>
                <w:rFonts w:hint="eastAsia" w:cs="仿宋_GB2312" w:asciiTheme="minorEastAsia" w:hAnsiTheme="minorEastAsia" w:eastAsiaTheme="minorEastAsia"/>
                <w:color w:val="auto"/>
                <w:sz w:val="24"/>
                <w:szCs w:val="24"/>
                <w:lang w:val="zh-CN"/>
              </w:rPr>
              <w:t>（2）单位负责人身份证明或提供单位负责人授权委托书及被授权人身份证明。（非法人投标提供）</w:t>
            </w:r>
          </w:p>
          <w:p>
            <w:pPr>
              <w:spacing w:line="360" w:lineRule="auto"/>
              <w:rPr>
                <w:rFonts w:cs="仿宋_GB2312" w:asciiTheme="minorEastAsia" w:hAnsiTheme="minorEastAsia" w:eastAsiaTheme="minorEastAsia"/>
                <w:b/>
                <w:color w:val="auto"/>
                <w:sz w:val="24"/>
                <w:szCs w:val="24"/>
                <w:lang w:val="zh-CN"/>
              </w:rPr>
            </w:pPr>
            <w:r>
              <w:rPr>
                <w:rFonts w:hint="eastAsia" w:cs="仿宋_GB2312" w:asciiTheme="minorEastAsia" w:hAnsiTheme="minorEastAsia" w:eastAsiaTheme="minorEastAsia"/>
                <w:b/>
                <w:color w:val="auto"/>
                <w:sz w:val="24"/>
                <w:szCs w:val="24"/>
                <w:lang w:val="zh-CN"/>
              </w:rPr>
              <w:t>注：</w:t>
            </w:r>
          </w:p>
          <w:p>
            <w:pPr>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color w:val="auto"/>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color w:val="auto"/>
                <w:sz w:val="24"/>
                <w:szCs w:val="24"/>
              </w:rPr>
              <w:t>③</w:t>
            </w:r>
            <w:r>
              <w:rPr>
                <w:rFonts w:hint="eastAsia" w:asciiTheme="minorEastAsia" w:hAnsiTheme="minorEastAsia" w:eastAsiaTheme="minorEastAsia"/>
                <w:color w:val="auto"/>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spacing w:line="360" w:lineRule="auto"/>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9</w:t>
            </w:r>
          </w:p>
        </w:tc>
        <w:tc>
          <w:tcPr>
            <w:tcW w:w="2799" w:type="dxa"/>
            <w:vAlign w:val="center"/>
          </w:tcPr>
          <w:p>
            <w:pPr>
              <w:spacing w:line="360" w:lineRule="auto"/>
              <w:contextualSpacing/>
              <w:jc w:val="center"/>
              <w:rPr>
                <w:rFonts w:asciiTheme="minorEastAsia" w:hAnsiTheme="minorEastAsia" w:eastAsiaTheme="minorEastAsia"/>
                <w:b/>
                <w:color w:val="auto"/>
                <w:sz w:val="24"/>
                <w:szCs w:val="24"/>
              </w:rPr>
            </w:pPr>
            <w:r>
              <w:rPr>
                <w:rFonts w:hint="eastAsia" w:asciiTheme="minorEastAsia" w:hAnsiTheme="minorEastAsia" w:eastAsiaTheme="minorEastAsia"/>
                <w:b/>
                <w:bCs/>
                <w:color w:val="auto"/>
                <w:sz w:val="24"/>
                <w:szCs w:val="24"/>
              </w:rPr>
              <w:t>单位负责人为同一人或者存在直接控股、管理关系的不同供应商，不得参加同一合同项下的政府采购活动</w:t>
            </w:r>
          </w:p>
        </w:tc>
        <w:tc>
          <w:tcPr>
            <w:tcW w:w="6683" w:type="dxa"/>
            <w:vAlign w:val="center"/>
          </w:tcPr>
          <w:p>
            <w:pPr>
              <w:spacing w:line="360" w:lineRule="auto"/>
              <w:contextualSpacing/>
              <w:rPr>
                <w:rFonts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spacing w:line="360" w:lineRule="auto"/>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10</w:t>
            </w:r>
          </w:p>
        </w:tc>
        <w:tc>
          <w:tcPr>
            <w:tcW w:w="2799" w:type="dxa"/>
            <w:vAlign w:val="center"/>
          </w:tcPr>
          <w:p>
            <w:pPr>
              <w:spacing w:line="360" w:lineRule="auto"/>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为本项目提供整体设计、规范编制或者项目管理、监理、检测等服务的供应商不得参加本项目投标</w:t>
            </w:r>
          </w:p>
        </w:tc>
        <w:tc>
          <w:tcPr>
            <w:tcW w:w="6683" w:type="dxa"/>
            <w:vAlign w:val="center"/>
          </w:tcPr>
          <w:p>
            <w:pPr>
              <w:spacing w:line="360" w:lineRule="auto"/>
              <w:rPr>
                <w:rFonts w:cs="仿宋_GB2312" w:asciiTheme="minorEastAsia" w:hAnsiTheme="minorEastAsia" w:eastAsiaTheme="minorEastAsia"/>
                <w:color w:val="auto"/>
                <w:sz w:val="24"/>
                <w:szCs w:val="24"/>
                <w:lang w:val="zh-CN"/>
              </w:rPr>
            </w:pPr>
            <w:r>
              <w:rPr>
                <w:rFonts w:hint="eastAsia" w:cs="仿宋_GB2312" w:asciiTheme="minorEastAsia" w:hAnsiTheme="minorEastAsia" w:eastAsiaTheme="minorEastAsia"/>
                <w:color w:val="auto"/>
                <w:sz w:val="24"/>
                <w:szCs w:val="24"/>
                <w:lang w:val="zh-CN"/>
              </w:rPr>
              <w:t>投标人提供未为本项目提供整体设计、规范编制或者项目管理、监理、检测等服务承诺函（承诺函格式自拟）。</w:t>
            </w:r>
          </w:p>
        </w:tc>
      </w:tr>
    </w:tbl>
    <w:p>
      <w:pPr>
        <w:pStyle w:val="25"/>
        <w:spacing w:line="360" w:lineRule="auto"/>
        <w:contextualSpacing/>
        <w:jc w:val="left"/>
        <w:rPr>
          <w:rFonts w:ascii="宋体" w:hAnsi="宋体" w:cs="宋体"/>
          <w:b/>
          <w:bCs/>
          <w:color w:val="auto"/>
          <w:sz w:val="24"/>
        </w:rPr>
      </w:pPr>
      <w:r>
        <w:rPr>
          <w:rFonts w:hint="eastAsia" w:ascii="宋体" w:hAnsi="宋体" w:cs="宋体"/>
          <w:b/>
          <w:bCs/>
          <w:color w:val="auto"/>
          <w:sz w:val="24"/>
        </w:rPr>
        <w:t>二、评标</w:t>
      </w:r>
    </w:p>
    <w:p>
      <w:pPr>
        <w:pStyle w:val="25"/>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（一）评标方法</w:t>
      </w:r>
    </w:p>
    <w:p>
      <w:pPr>
        <w:pStyle w:val="25"/>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本项目采用综合评分法。总分为100分。</w:t>
      </w:r>
    </w:p>
    <w:p>
      <w:pPr>
        <w:pStyle w:val="25"/>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（二）评标委员会负责具体评标事务，并独立履行下列职责</w:t>
      </w:r>
    </w:p>
    <w:p>
      <w:pPr>
        <w:pStyle w:val="25"/>
        <w:spacing w:line="360" w:lineRule="auto"/>
        <w:ind w:firstLine="482" w:firstLineChars="200"/>
        <w:contextualSpacing/>
        <w:jc w:val="left"/>
        <w:rPr>
          <w:rFonts w:ascii="宋体" w:hAnsi="宋体" w:cs="宋体"/>
          <w:b/>
          <w:bCs/>
          <w:color w:val="auto"/>
          <w:sz w:val="24"/>
          <w:szCs w:val="24"/>
        </w:rPr>
      </w:pPr>
      <w:r>
        <w:rPr>
          <w:rFonts w:hint="eastAsia" w:ascii="宋体" w:hAnsi="宋体" w:cs="宋体"/>
          <w:b/>
          <w:bCs/>
          <w:color w:val="auto"/>
          <w:sz w:val="24"/>
          <w:szCs w:val="24"/>
        </w:rPr>
        <w:t>1、审查、评价投标文件是否符合招标文件的商务、技术等实质性要求；</w:t>
      </w:r>
    </w:p>
    <w:p>
      <w:pPr>
        <w:pStyle w:val="25"/>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评标委员会对符合资格的投标人的投标文件进行符合性审查，以确定其是否满足招标文件的商务、技术等实质性要求。</w:t>
      </w:r>
    </w:p>
    <w:p>
      <w:pPr>
        <w:pStyle w:val="25"/>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注：符合性审查中所涉及到的证书及材料，均应在电子投标文件中提供原件扫描件（或图片）。</w:t>
      </w:r>
    </w:p>
    <w:p>
      <w:pPr>
        <w:pStyle w:val="25"/>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2、要求投标人对投标文件有关事项作出澄清或者说明；</w:t>
      </w:r>
    </w:p>
    <w:p>
      <w:pPr>
        <w:pStyle w:val="25"/>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对于投标文件中含义不明确、同类问题表述不一致或者有明显文字和计算错误的内容，评标委员会应当以书面形式要求投标人作出必要的澄清、说明或者补正。</w:t>
      </w:r>
    </w:p>
    <w:p>
      <w:pPr>
        <w:pStyle w:val="25"/>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25"/>
        <w:spacing w:line="360" w:lineRule="auto"/>
        <w:ind w:firstLine="465"/>
        <w:contextualSpacing/>
        <w:jc w:val="left"/>
        <w:rPr>
          <w:rFonts w:ascii="宋体" w:hAnsi="宋体" w:cs="宋体"/>
          <w:b/>
          <w:bCs/>
          <w:color w:val="auto"/>
          <w:sz w:val="24"/>
          <w:szCs w:val="24"/>
        </w:rPr>
      </w:pPr>
      <w:r>
        <w:rPr>
          <w:rFonts w:hint="eastAsia" w:ascii="宋体" w:hAnsi="宋体" w:cs="宋体"/>
          <w:b/>
          <w:bCs/>
          <w:color w:val="auto"/>
          <w:sz w:val="24"/>
          <w:szCs w:val="24"/>
        </w:rPr>
        <w:t>3、对投标文件进行比较和评价；</w:t>
      </w:r>
    </w:p>
    <w:p>
      <w:pPr>
        <w:pStyle w:val="25"/>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5"/>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注：评标标准中所涉及到的证书及材料，均应在电子投标文件中提供原件扫描件（或图片）。</w:t>
      </w:r>
    </w:p>
    <w:p>
      <w:pPr>
        <w:pStyle w:val="25"/>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（1）价格分计算</w:t>
      </w:r>
    </w:p>
    <w:p>
      <w:pPr>
        <w:pStyle w:val="25"/>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5"/>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本项目专门面向中小企业采购。</w:t>
      </w:r>
    </w:p>
    <w:p>
      <w:pPr>
        <w:pStyle w:val="25"/>
        <w:spacing w:line="360" w:lineRule="auto"/>
        <w:ind w:firstLine="354" w:firstLineChars="147"/>
        <w:contextualSpacing/>
        <w:rPr>
          <w:rFonts w:ascii="宋体" w:hAnsi="宋体" w:cs="宋体"/>
          <w:b/>
          <w:bCs/>
          <w:color w:val="auto"/>
          <w:sz w:val="24"/>
          <w:szCs w:val="24"/>
        </w:rPr>
      </w:pPr>
      <w:r>
        <w:rPr>
          <w:rFonts w:hint="eastAsia" w:ascii="宋体" w:hAnsi="宋体" w:cs="宋体"/>
          <w:b/>
          <w:bCs/>
          <w:color w:val="auto"/>
          <w:sz w:val="24"/>
          <w:szCs w:val="24"/>
        </w:rPr>
        <w:t>（2）关于相同品牌产品</w:t>
      </w:r>
      <w:r>
        <w:rPr>
          <w:rFonts w:ascii="宋体" w:hAnsi="宋体" w:cs="宋体"/>
          <w:b/>
          <w:bCs/>
          <w:color w:val="auto"/>
          <w:sz w:val="24"/>
          <w:szCs w:val="24"/>
        </w:rPr>
        <w:t>（服务类项目不适用本条款规定）</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5"/>
        <w:spacing w:line="360" w:lineRule="auto"/>
        <w:ind w:firstLine="354" w:firstLineChars="147"/>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（3）强制采购节能产品和优先采购节能产品、优先采购环保产品</w:t>
      </w:r>
    </w:p>
    <w:p>
      <w:pPr>
        <w:pStyle w:val="25"/>
        <w:spacing w:line="360" w:lineRule="auto"/>
        <w:ind w:firstLine="465"/>
        <w:contextualSpacing/>
        <w:jc w:val="left"/>
        <w:rPr>
          <w:rFonts w:ascii="宋体" w:hAnsi="宋体" w:cs="仿宋_GB2312"/>
          <w:color w:val="auto"/>
          <w:sz w:val="24"/>
          <w:szCs w:val="24"/>
          <w:lang w:val="zh-CN"/>
        </w:rPr>
      </w:pPr>
      <w:r>
        <w:rPr>
          <w:rFonts w:hint="eastAsia" w:ascii="宋体" w:hAnsi="宋体" w:cs="仿宋_GB2312"/>
          <w:color w:val="auto"/>
          <w:sz w:val="24"/>
          <w:szCs w:val="24"/>
          <w:lang w:val="zh-CN"/>
        </w:rPr>
        <w:t>1）对《节能产品政府采购品目清单》所列的政府强制采购节能产品</w:t>
      </w:r>
      <w:r>
        <w:rPr>
          <w:rFonts w:hint="eastAsia" w:ascii="宋体" w:hAnsi="宋体" w:cs="仿宋_GB2312"/>
          <w:color w:val="auto"/>
          <w:sz w:val="24"/>
          <w:szCs w:val="24"/>
        </w:rPr>
        <w:t>，</w:t>
      </w:r>
      <w:r>
        <w:rPr>
          <w:rFonts w:hint="eastAsia" w:ascii="宋体" w:hAnsi="宋体" w:cs="仿宋_GB2312"/>
          <w:color w:val="auto"/>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25"/>
        <w:spacing w:line="360" w:lineRule="auto"/>
        <w:ind w:firstLine="465"/>
        <w:contextualSpacing/>
        <w:jc w:val="left"/>
        <w:rPr>
          <w:rFonts w:ascii="宋体" w:hAnsi="宋体" w:cs="仿宋_GB2312"/>
          <w:color w:val="auto"/>
          <w:sz w:val="24"/>
          <w:szCs w:val="24"/>
          <w:lang w:val="zh-CN"/>
        </w:rPr>
      </w:pPr>
      <w:r>
        <w:rPr>
          <w:rFonts w:hint="eastAsia" w:ascii="宋体" w:hAnsi="宋体" w:cs="仿宋_GB2312"/>
          <w:color w:val="auto"/>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5"/>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pacing w:line="360" w:lineRule="auto"/>
        <w:ind w:firstLine="465"/>
        <w:contextualSpacing/>
        <w:jc w:val="left"/>
        <w:rPr>
          <w:rFonts w:cs="仿宋_GB2312" w:asciiTheme="minorEastAsia" w:hAnsiTheme="minorEastAsia"/>
          <w:b/>
          <w:color w:val="auto"/>
          <w:sz w:val="24"/>
          <w:szCs w:val="24"/>
          <w:lang w:val="zh-CN"/>
        </w:rPr>
      </w:pPr>
      <w:r>
        <w:rPr>
          <w:rFonts w:hint="eastAsia" w:ascii="宋体" w:hAnsi="宋体" w:cs="仿宋_GB2312"/>
          <w:b/>
          <w:color w:val="auto"/>
          <w:sz w:val="24"/>
          <w:szCs w:val="24"/>
          <w:lang w:val="zh-CN"/>
        </w:rPr>
        <w:t>（4）</w:t>
      </w:r>
      <w:r>
        <w:rPr>
          <w:rFonts w:hint="eastAsia" w:cs="仿宋_GB2312" w:asciiTheme="minorEastAsia" w:hAnsiTheme="minorEastAsia"/>
          <w:b/>
          <w:color w:val="auto"/>
          <w:sz w:val="24"/>
          <w:szCs w:val="24"/>
          <w:lang w:val="zh-CN"/>
        </w:rPr>
        <w:t>网络关键设备、网络安全专用产品要求</w:t>
      </w:r>
    </w:p>
    <w:p>
      <w:pPr>
        <w:spacing w:line="360" w:lineRule="auto"/>
        <w:ind w:firstLine="480" w:firstLineChars="200"/>
        <w:contextualSpacing/>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1）</w:t>
      </w:r>
      <w:r>
        <w:rPr>
          <w:rFonts w:hint="eastAsia" w:cs="宋体" w:asciiTheme="minorEastAsia" w:hAnsiTheme="minorEastAsia"/>
          <w:bCs/>
          <w:color w:val="auto"/>
          <w:sz w:val="24"/>
          <w:szCs w:val="24"/>
          <w:lang w:val="zh-CN"/>
        </w:rPr>
        <w:t>项目中涉及网络关键设备或网络安全专用产品的，至少符合以下条件之一：一是已由具备资格的机构安全认证合格或安全检测符合要求；二是已获得《计算机信息系统安全专用产品销售许可证》，且在有效期内。</w:t>
      </w:r>
    </w:p>
    <w:p>
      <w:pPr>
        <w:spacing w:line="360" w:lineRule="auto"/>
        <w:ind w:firstLine="480" w:firstLineChars="200"/>
        <w:contextualSpacing/>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提供资料（下列资料任意一项）</w:t>
      </w:r>
    </w:p>
    <w:p>
      <w:pPr>
        <w:spacing w:line="360" w:lineRule="auto"/>
        <w:ind w:firstLine="480" w:firstLineChars="200"/>
        <w:contextualSpacing/>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1 \* GB3</w:instrText>
      </w:r>
      <w:r>
        <w:rPr>
          <w:rFonts w:cs="宋体" w:asciiTheme="minorEastAsia" w:hAnsiTheme="minorEastAsia"/>
          <w:bCs/>
          <w:color w:val="auto"/>
          <w:sz w:val="24"/>
          <w:szCs w:val="24"/>
          <w:lang w:val="zh-CN"/>
        </w:rPr>
        <w:fldChar w:fldCharType="separate"/>
      </w:r>
      <w:r>
        <w:rPr>
          <w:rFonts w:hint="eastAsia" w:cs="宋体" w:asciiTheme="minorEastAsia" w:hAnsiTheme="minorEastAsia"/>
          <w:bCs/>
          <w:color w:val="auto"/>
          <w:sz w:val="24"/>
          <w:szCs w:val="24"/>
          <w:lang w:val="zh-CN"/>
        </w:rPr>
        <w:t>①</w:t>
      </w:r>
      <w:r>
        <w:rPr>
          <w:rFonts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网络关键设备和网络安全专用产品安全认证证书；</w:t>
      </w:r>
    </w:p>
    <w:p>
      <w:pPr>
        <w:spacing w:line="360" w:lineRule="auto"/>
        <w:ind w:firstLine="480" w:firstLineChars="200"/>
        <w:contextualSpacing/>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2 \* GB3</w:instrText>
      </w:r>
      <w:r>
        <w:rPr>
          <w:rFonts w:cs="宋体" w:asciiTheme="minorEastAsia" w:hAnsiTheme="minorEastAsia"/>
          <w:bCs/>
          <w:color w:val="auto"/>
          <w:sz w:val="24"/>
          <w:szCs w:val="24"/>
          <w:lang w:val="zh-CN"/>
        </w:rPr>
        <w:fldChar w:fldCharType="separate"/>
      </w:r>
      <w:r>
        <w:rPr>
          <w:rFonts w:hint="eastAsia" w:cs="宋体" w:asciiTheme="minorEastAsia" w:hAnsiTheme="minorEastAsia"/>
          <w:bCs/>
          <w:color w:val="auto"/>
          <w:sz w:val="24"/>
          <w:szCs w:val="24"/>
          <w:lang w:val="zh-CN"/>
        </w:rPr>
        <w:t>②</w:t>
      </w:r>
      <w:r>
        <w:rPr>
          <w:rFonts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网络关键设备安全检测证书、网络安全专用产品安全检测证书；</w:t>
      </w:r>
    </w:p>
    <w:p>
      <w:pPr>
        <w:spacing w:line="360" w:lineRule="auto"/>
        <w:ind w:firstLine="480" w:firstLineChars="200"/>
        <w:contextualSpacing/>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3 \* GB3</w:instrText>
      </w:r>
      <w:r>
        <w:rPr>
          <w:rFonts w:cs="宋体" w:asciiTheme="minorEastAsia" w:hAnsiTheme="minorEastAsia"/>
          <w:bCs/>
          <w:color w:val="auto"/>
          <w:sz w:val="24"/>
          <w:szCs w:val="24"/>
          <w:lang w:val="zh-CN"/>
        </w:rPr>
        <w:fldChar w:fldCharType="separate"/>
      </w:r>
      <w:r>
        <w:rPr>
          <w:rFonts w:hint="eastAsia" w:cs="宋体" w:asciiTheme="minorEastAsia" w:hAnsiTheme="minorEastAsia"/>
          <w:bCs/>
          <w:color w:val="auto"/>
          <w:sz w:val="24"/>
          <w:szCs w:val="24"/>
          <w:lang w:val="zh-CN"/>
        </w:rPr>
        <w:t>③</w:t>
      </w:r>
      <w:r>
        <w:rPr>
          <w:rFonts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计算机信息系统安全专用产品销售许可证；</w:t>
      </w:r>
    </w:p>
    <w:p>
      <w:pPr>
        <w:pStyle w:val="25"/>
        <w:spacing w:line="360" w:lineRule="auto"/>
        <w:ind w:firstLine="420" w:firstLineChars="200"/>
        <w:contextualSpacing/>
        <w:rPr>
          <w:rFonts w:hint="eastAsia" w:cs="宋体" w:asciiTheme="minorEastAsia" w:hAnsiTheme="minorEastAsia"/>
          <w:bCs/>
          <w:color w:val="auto"/>
          <w:szCs w:val="24"/>
          <w:lang w:val="zh-CN"/>
        </w:rPr>
      </w:pPr>
      <w:r>
        <w:rPr>
          <w:rFonts w:cs="宋体" w:asciiTheme="minorEastAsia" w:hAnsiTheme="minorEastAsia"/>
          <w:bCs/>
          <w:color w:val="auto"/>
          <w:szCs w:val="24"/>
          <w:lang w:val="zh-CN"/>
        </w:rPr>
        <w:fldChar w:fldCharType="begin"/>
      </w:r>
      <w:r>
        <w:rPr>
          <w:rFonts w:hint="eastAsia" w:cs="宋体" w:asciiTheme="minorEastAsia" w:hAnsiTheme="minorEastAsia"/>
          <w:bCs/>
          <w:color w:val="auto"/>
          <w:szCs w:val="24"/>
          <w:lang w:val="zh-CN"/>
        </w:rPr>
        <w:instrText xml:space="preserve">= 4 \* GB3</w:instrText>
      </w:r>
      <w:r>
        <w:rPr>
          <w:rFonts w:cs="宋体" w:asciiTheme="minorEastAsia" w:hAnsiTheme="minorEastAsia"/>
          <w:bCs/>
          <w:color w:val="auto"/>
          <w:szCs w:val="24"/>
          <w:lang w:val="zh-CN"/>
        </w:rPr>
        <w:fldChar w:fldCharType="separate"/>
      </w:r>
      <w:r>
        <w:rPr>
          <w:rFonts w:hint="eastAsia" w:cs="宋体" w:asciiTheme="minorEastAsia" w:hAnsiTheme="minorEastAsia"/>
          <w:bCs/>
          <w:color w:val="auto"/>
          <w:szCs w:val="24"/>
          <w:lang w:val="zh-CN"/>
        </w:rPr>
        <w:t>④</w:t>
      </w:r>
      <w:r>
        <w:rPr>
          <w:rFonts w:cs="宋体" w:asciiTheme="minorEastAsia" w:hAnsiTheme="minorEastAsia"/>
          <w:bCs/>
          <w:color w:val="auto"/>
          <w:szCs w:val="24"/>
          <w:lang w:val="zh-CN"/>
        </w:rPr>
        <w:fldChar w:fldCharType="end"/>
      </w:r>
      <w:r>
        <w:rPr>
          <w:rFonts w:hint="eastAsia" w:cs="宋体" w:asciiTheme="minorEastAsia" w:hAnsiTheme="minorEastAsia"/>
          <w:bCs/>
          <w:color w:val="auto"/>
          <w:szCs w:val="24"/>
          <w:lang w:val="zh-CN"/>
        </w:rPr>
        <w:t>中国网信网</w:t>
      </w:r>
      <w:r>
        <w:rPr>
          <w:rFonts w:hint="eastAsia" w:cs="宋体" w:asciiTheme="minorEastAsia" w:hAnsiTheme="minorEastAsia"/>
          <w:b/>
          <w:bCs/>
          <w:color w:val="auto"/>
          <w:szCs w:val="24"/>
          <w:lang w:val="zh-CN"/>
        </w:rPr>
        <w:t>或</w:t>
      </w:r>
      <w:r>
        <w:rPr>
          <w:rFonts w:hint="eastAsia" w:cs="宋体" w:asciiTheme="minorEastAsia" w:hAnsiTheme="minorEastAsia"/>
          <w:bCs/>
          <w:color w:val="auto"/>
          <w:szCs w:val="24"/>
          <w:lang w:val="zh-CN"/>
        </w:rPr>
        <w:t>工业和信息化部网站</w:t>
      </w:r>
      <w:r>
        <w:rPr>
          <w:rFonts w:hint="eastAsia" w:cs="宋体" w:asciiTheme="minorEastAsia" w:hAnsiTheme="minorEastAsia"/>
          <w:b/>
          <w:bCs/>
          <w:color w:val="auto"/>
          <w:szCs w:val="24"/>
          <w:lang w:val="zh-CN"/>
        </w:rPr>
        <w:t>或</w:t>
      </w:r>
      <w:r>
        <w:rPr>
          <w:rFonts w:hint="eastAsia" w:cs="宋体" w:asciiTheme="minorEastAsia" w:hAnsiTheme="minorEastAsia"/>
          <w:bCs/>
          <w:color w:val="auto"/>
          <w:szCs w:val="24"/>
          <w:lang w:val="zh-CN"/>
        </w:rPr>
        <w:t>公安部网站</w:t>
      </w:r>
      <w:r>
        <w:rPr>
          <w:rFonts w:hint="eastAsia" w:cs="宋体" w:asciiTheme="minorEastAsia" w:hAnsiTheme="minorEastAsia"/>
          <w:b/>
          <w:bCs/>
          <w:color w:val="auto"/>
          <w:szCs w:val="24"/>
          <w:lang w:val="zh-CN"/>
        </w:rPr>
        <w:t>或</w:t>
      </w:r>
      <w:r>
        <w:rPr>
          <w:rFonts w:hint="eastAsia" w:cs="宋体" w:asciiTheme="minorEastAsia" w:hAnsiTheme="minorEastAsia"/>
          <w:bCs/>
          <w:color w:val="auto"/>
          <w:szCs w:val="24"/>
          <w:lang w:val="zh-CN"/>
        </w:rPr>
        <w:t>国家认证认可监督管理委员会网站公布的认证、检测结果（提供公布安全认证、安全检测结果页面网址和安全认证、检测结果截图）。</w:t>
      </w:r>
    </w:p>
    <w:p>
      <w:pPr>
        <w:pStyle w:val="25"/>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kern w:val="0"/>
          <w:sz w:val="24"/>
          <w:szCs w:val="24"/>
          <w:lang w:val="zh-CN"/>
        </w:rPr>
        <w:t>（5）</w:t>
      </w:r>
      <w:r>
        <w:rPr>
          <w:rFonts w:hint="eastAsia" w:ascii="宋体" w:hAnsi="宋体" w:cs="仿宋_GB2312"/>
          <w:b/>
          <w:color w:val="auto"/>
          <w:sz w:val="24"/>
          <w:szCs w:val="24"/>
          <w:lang w:val="zh-CN"/>
        </w:rPr>
        <w:t>关于强制性产品认证</w:t>
      </w:r>
    </w:p>
    <w:p>
      <w:pPr>
        <w:spacing w:line="360" w:lineRule="auto"/>
        <w:ind w:firstLine="480" w:firstLineChars="200"/>
        <w:contextualSpacing/>
        <w:rPr>
          <w:rFonts w:ascii="宋体" w:hAnsi="宋体" w:cs="宋体"/>
          <w:color w:val="auto"/>
          <w:kern w:val="0"/>
          <w:sz w:val="24"/>
          <w:szCs w:val="24"/>
        </w:rPr>
      </w:pPr>
      <w:r>
        <w:rPr>
          <w:rFonts w:hint="eastAsia" w:ascii="宋体" w:hAnsi="宋体" w:cs="仿宋_GB2312"/>
          <w:color w:val="auto"/>
          <w:sz w:val="24"/>
          <w:szCs w:val="24"/>
          <w:lang w:val="zh-CN"/>
        </w:rPr>
        <w:t>1）如投标人所投产品属于“中国强制性产品认证”（3C认证）范围内,则必须承诺采用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2)投标人所投产品如被列入</w:t>
      </w:r>
      <w:r>
        <w:rPr>
          <w:rFonts w:ascii="宋体" w:hAnsi="宋体" w:cs="宋体"/>
          <w:color w:val="auto"/>
          <w:kern w:val="0"/>
          <w:sz w:val="24"/>
          <w:szCs w:val="24"/>
        </w:rPr>
        <w:t>《信息安全产品强制性认证目录》，</w:t>
      </w:r>
      <w:r>
        <w:rPr>
          <w:rFonts w:hint="eastAsia" w:ascii="宋体" w:hAnsi="宋体" w:cs="仿宋_GB2312"/>
          <w:color w:val="auto"/>
          <w:sz w:val="24"/>
          <w:szCs w:val="24"/>
          <w:lang w:val="zh-CN"/>
        </w:rPr>
        <w:t>则投标文件中应根据本项目招标文件“第二章 项目需求”</w:t>
      </w:r>
      <w:r>
        <w:rPr>
          <w:rFonts w:ascii="宋体" w:hAnsi="宋体" w:cs="仿宋_GB2312"/>
          <w:color w:val="auto"/>
          <w:sz w:val="24"/>
          <w:szCs w:val="24"/>
          <w:lang w:val="zh-CN"/>
        </w:rPr>
        <w:t>提供</w:t>
      </w:r>
      <w:r>
        <w:rPr>
          <w:rFonts w:hint="eastAsia" w:ascii="宋体" w:hAnsi="宋体" w:cs="仿宋_GB2312"/>
          <w:color w:val="auto"/>
          <w:sz w:val="24"/>
          <w:szCs w:val="24"/>
          <w:lang w:val="zh-CN"/>
        </w:rPr>
        <w:t>：</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①中国信息安全认证中心官网（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）产品查询结果截图并加盖投标人公章；</w:t>
      </w:r>
    </w:p>
    <w:p>
      <w:pPr>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②中国信息安全认证中心</w:t>
      </w:r>
      <w:r>
        <w:rPr>
          <w:rFonts w:hint="eastAsia" w:ascii="宋体" w:hAnsi="宋体" w:cs="仿宋_GB2312"/>
          <w:color w:val="auto"/>
          <w:sz w:val="24"/>
          <w:szCs w:val="24"/>
          <w:lang w:val="zh-CN"/>
        </w:rPr>
        <w:t>颁发的《中国国家信息安全产品认证证书》加盖投标人公章的原件扫描件（或图片）。</w:t>
      </w:r>
    </w:p>
    <w:p>
      <w:pPr>
        <w:spacing w:line="360" w:lineRule="auto"/>
        <w:ind w:firstLine="480" w:firstLineChars="200"/>
        <w:contextualSpacing/>
        <w:rPr>
          <w:rFonts w:ascii="宋体" w:hAnsi="宋体"/>
          <w:color w:val="auto"/>
          <w:sz w:val="24"/>
          <w:szCs w:val="24"/>
        </w:rPr>
      </w:pPr>
      <w:r>
        <w:rPr>
          <w:rFonts w:hint="eastAsia" w:ascii="宋体" w:hAnsi="宋体" w:cs="仿宋_GB2312"/>
          <w:color w:val="auto"/>
          <w:sz w:val="24"/>
          <w:szCs w:val="24"/>
          <w:lang w:val="zh-CN"/>
        </w:rPr>
        <w:t>注：仅需提供序号</w:t>
      </w:r>
      <w:r>
        <w:rPr>
          <w:rFonts w:hint="eastAsia" w:ascii="宋体" w:hAnsi="宋体"/>
          <w:color w:val="auto"/>
          <w:sz w:val="24"/>
          <w:szCs w:val="24"/>
        </w:rPr>
        <w:t>①～②其中之一即可。</w:t>
      </w:r>
    </w:p>
    <w:p>
      <w:pPr>
        <w:spacing w:line="360" w:lineRule="auto"/>
        <w:ind w:firstLine="482" w:firstLineChars="200"/>
        <w:contextualSpacing/>
        <w:rPr>
          <w:rFonts w:ascii="宋体" w:hAnsi="宋体" w:cs="仿宋_GB2312"/>
          <w:b/>
          <w:color w:val="auto"/>
          <w:kern w:val="0"/>
          <w:sz w:val="24"/>
          <w:szCs w:val="24"/>
          <w:lang w:val="zh-CN"/>
        </w:rPr>
      </w:pPr>
      <w:r>
        <w:rPr>
          <w:rFonts w:hint="eastAsia" w:ascii="宋体" w:hAnsi="宋体" w:cs="仿宋_GB2312"/>
          <w:b/>
          <w:color w:val="auto"/>
          <w:kern w:val="0"/>
          <w:sz w:val="24"/>
          <w:szCs w:val="24"/>
          <w:lang w:val="zh-CN"/>
        </w:rPr>
        <w:t>（</w:t>
      </w:r>
      <w:r>
        <w:rPr>
          <w:rFonts w:hint="eastAsia" w:ascii="宋体" w:hAnsi="宋体" w:cs="仿宋_GB2312"/>
          <w:b/>
          <w:color w:val="auto"/>
          <w:kern w:val="0"/>
          <w:sz w:val="24"/>
          <w:szCs w:val="24"/>
          <w:lang w:val="en-US" w:eastAsia="zh-CN"/>
        </w:rPr>
        <w:t>6</w:t>
      </w:r>
      <w:r>
        <w:rPr>
          <w:rFonts w:hint="eastAsia" w:ascii="宋体" w:hAnsi="宋体" w:cs="仿宋_GB2312"/>
          <w:b/>
          <w:color w:val="auto"/>
          <w:kern w:val="0"/>
          <w:sz w:val="24"/>
          <w:szCs w:val="24"/>
          <w:lang w:val="zh-CN"/>
        </w:rPr>
        <w:t>）支持脱贫攻坚（物业服务项目）</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spacing w:line="360" w:lineRule="auto"/>
        <w:ind w:firstLine="482" w:firstLineChars="200"/>
        <w:contextualSpacing/>
        <w:rPr>
          <w:rFonts w:ascii="宋体" w:hAnsi="宋体" w:cs="仿宋_GB2312"/>
          <w:b/>
          <w:color w:val="auto"/>
          <w:kern w:val="0"/>
          <w:sz w:val="24"/>
          <w:szCs w:val="24"/>
          <w:lang w:val="zh-CN"/>
        </w:rPr>
      </w:pPr>
      <w:r>
        <w:rPr>
          <w:rFonts w:hint="eastAsia" w:ascii="宋体" w:hAnsi="宋体" w:cs="仿宋_GB2312"/>
          <w:b/>
          <w:color w:val="auto"/>
          <w:kern w:val="0"/>
          <w:sz w:val="24"/>
          <w:szCs w:val="24"/>
          <w:lang w:val="zh-CN"/>
        </w:rPr>
        <w:t>（6）投标无效情形</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2）符合性审查资料未按招标文件要求签署、盖章的；</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3）有下列情形之一的，视为投标人串通投标，其投标无效：</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a.不同投标人的投标文件由同一单位或者个人编制；</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b.不同投标人委托同一单位或者个人办理投标事宜；</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c.不同投标人的投标文件载明的项目管理成员或者联系人员为同一人；</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d.不同投标人的投标文件异常一致或者投标报价呈规律性差异。</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2" w:firstLineChars="200"/>
        <w:contextualSpacing/>
        <w:rPr>
          <w:rFonts w:ascii="宋体" w:hAnsi="宋体" w:cs="仿宋_GB2312"/>
          <w:b/>
          <w:color w:val="auto"/>
          <w:sz w:val="24"/>
          <w:szCs w:val="24"/>
        </w:rPr>
      </w:pPr>
      <w:r>
        <w:rPr>
          <w:rFonts w:hint="eastAsia" w:ascii="宋体" w:hAnsi="宋体" w:cs="仿宋_GB2312"/>
          <w:b/>
          <w:color w:val="auto"/>
          <w:sz w:val="24"/>
          <w:szCs w:val="24"/>
          <w:lang w:val="zh-CN"/>
        </w:rPr>
        <w:t>5）</w:t>
      </w:r>
      <w:r>
        <w:rPr>
          <w:rFonts w:hint="eastAsia" w:ascii="宋体" w:hAnsi="宋体" w:cs="仿宋_GB2312"/>
          <w:b/>
          <w:color w:val="auto"/>
          <w:sz w:val="24"/>
          <w:szCs w:val="24"/>
        </w:rPr>
        <w:t>对投标文件进行一致性分析，分析投标文件是否有雷同现象，判定投标人是否有串通投标行为。</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rPr>
        <w:t>6</w:t>
      </w:r>
      <w:r>
        <w:rPr>
          <w:rFonts w:hint="eastAsia" w:ascii="宋体" w:hAnsi="宋体" w:cs="仿宋_GB2312"/>
          <w:color w:val="auto"/>
          <w:sz w:val="24"/>
          <w:szCs w:val="24"/>
          <w:lang w:val="zh-CN"/>
        </w:rPr>
        <w:t>）</w:t>
      </w:r>
      <w:r>
        <w:rPr>
          <w:rFonts w:ascii="宋体" w:hAnsi="宋体" w:cs="仿宋_GB2312"/>
          <w:color w:val="auto"/>
          <w:sz w:val="24"/>
          <w:szCs w:val="24"/>
          <w:lang w:val="zh-CN"/>
        </w:rPr>
        <w:t>法律、法规和招标文件规定的其他无效情形。</w:t>
      </w:r>
    </w:p>
    <w:p>
      <w:pPr>
        <w:spacing w:line="360" w:lineRule="auto"/>
        <w:ind w:firstLine="482" w:firstLineChars="200"/>
        <w:contextualSpacing/>
        <w:rPr>
          <w:rFonts w:ascii="宋体" w:hAnsi="宋体" w:cs="仿宋_GB2312"/>
          <w:b/>
          <w:color w:val="auto"/>
          <w:kern w:val="0"/>
          <w:sz w:val="24"/>
          <w:szCs w:val="24"/>
          <w:lang w:val="zh-CN"/>
        </w:rPr>
      </w:pPr>
      <w:r>
        <w:rPr>
          <w:rFonts w:hint="eastAsia" w:ascii="宋体" w:hAnsi="宋体" w:cs="仿宋_GB2312"/>
          <w:b/>
          <w:color w:val="auto"/>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pPr>
        <w:spacing w:line="360" w:lineRule="auto"/>
        <w:ind w:firstLine="482" w:firstLineChars="200"/>
        <w:contextualSpacing/>
        <w:rPr>
          <w:rFonts w:ascii="宋体" w:hAnsi="宋体" w:cs="仿宋_GB2312"/>
          <w:color w:val="auto"/>
          <w:kern w:val="0"/>
          <w:sz w:val="24"/>
          <w:szCs w:val="24"/>
          <w:lang w:val="zh-CN"/>
        </w:rPr>
      </w:pPr>
      <w:r>
        <w:rPr>
          <w:rFonts w:hint="eastAsia" w:ascii="宋体" w:hAnsi="宋体" w:cs="仿宋_GB2312"/>
          <w:b/>
          <w:color w:val="auto"/>
          <w:kern w:val="0"/>
          <w:sz w:val="24"/>
          <w:szCs w:val="24"/>
          <w:lang w:val="zh-CN"/>
        </w:rPr>
        <w:t>评标专家应严格按照招标文件要求查看“硬件特征码”相关信息并进行评审，在评标报告中显示“不同投标人电子投标文件制作硬件特征码”是否雷同的分析及判定结果。</w:t>
      </w:r>
    </w:p>
    <w:p>
      <w:pPr>
        <w:pStyle w:val="25"/>
        <w:spacing w:line="360" w:lineRule="auto"/>
        <w:ind w:firstLine="354" w:firstLineChars="147"/>
        <w:contextualSpacing/>
        <w:jc w:val="left"/>
        <w:rPr>
          <w:rFonts w:ascii="宋体" w:hAnsi="宋体" w:cs="仿宋_GB2312"/>
          <w:b/>
          <w:color w:val="auto"/>
          <w:sz w:val="24"/>
          <w:szCs w:val="24"/>
          <w:lang w:val="zh-CN"/>
        </w:rPr>
      </w:pPr>
      <w:r>
        <w:rPr>
          <w:rFonts w:hint="eastAsia" w:ascii="宋体" w:hAnsi="宋体" w:cs="仿宋_GB2312"/>
          <w:b/>
          <w:color w:val="auto"/>
          <w:sz w:val="24"/>
          <w:szCs w:val="24"/>
          <w:lang w:val="zh-CN"/>
        </w:rPr>
        <w:t>（7）评标标准（适用于所有标段）</w:t>
      </w:r>
    </w:p>
    <w:p>
      <w:pPr>
        <w:widowControl/>
        <w:shd w:val="clear" w:color="auto" w:fill="FFFFFF"/>
        <w:spacing w:line="360" w:lineRule="auto"/>
        <w:ind w:firstLine="360" w:firstLineChars="150"/>
        <w:jc w:val="left"/>
        <w:rPr>
          <w:rFonts w:ascii="宋体" w:hAnsi="宋体" w:cs="宋体" w:eastAsiaTheme="minorEastAsia"/>
          <w:color w:val="auto"/>
          <w:sz w:val="24"/>
          <w:szCs w:val="24"/>
        </w:rPr>
      </w:pPr>
      <w:r>
        <w:rPr>
          <w:rFonts w:hint="eastAsia" w:ascii="宋体" w:hAnsi="宋体" w:cs="宋体"/>
          <w:color w:val="auto"/>
          <w:sz w:val="24"/>
          <w:szCs w:val="24"/>
          <w:lang w:val="zh-CN"/>
        </w:rPr>
        <w:t>（一）评标方法：最低评标价法□   综合评分法</w:t>
      </w:r>
      <w:r>
        <w:rPr>
          <w:rFonts w:hint="eastAsia" w:ascii="宋体" w:hAnsi="宋体" w:eastAsia="MS Mincho" w:cs="MS Mincho"/>
          <w:color w:val="auto"/>
          <w:sz w:val="24"/>
          <w:szCs w:val="24"/>
          <w:lang w:val="zh-CN"/>
        </w:rPr>
        <w:t>☑</w:t>
      </w:r>
    </w:p>
    <w:tbl>
      <w:tblPr>
        <w:tblStyle w:val="38"/>
        <w:tblW w:w="10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506"/>
        <w:gridCol w:w="7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849" w:type="dxa"/>
            <w:gridSpan w:val="2"/>
            <w:vAlign w:val="center"/>
          </w:tcPr>
          <w:p>
            <w:pPr>
              <w:widowControl/>
              <w:spacing w:line="360" w:lineRule="auto"/>
              <w:jc w:val="center"/>
              <w:rPr>
                <w:color w:val="auto"/>
                <w:sz w:val="24"/>
                <w:szCs w:val="24"/>
              </w:rPr>
            </w:pPr>
            <w:r>
              <w:rPr>
                <w:rFonts w:hint="eastAsia"/>
                <w:color w:val="auto"/>
                <w:sz w:val="24"/>
                <w:szCs w:val="24"/>
              </w:rPr>
              <w:t>分值构成(总分100分)</w:t>
            </w:r>
          </w:p>
        </w:tc>
        <w:tc>
          <w:tcPr>
            <w:tcW w:w="7721" w:type="dxa"/>
            <w:vAlign w:val="center"/>
          </w:tcPr>
          <w:p>
            <w:pPr>
              <w:widowControl/>
              <w:spacing w:line="360" w:lineRule="auto"/>
              <w:ind w:firstLine="420"/>
              <w:rPr>
                <w:color w:val="auto"/>
                <w:sz w:val="24"/>
                <w:szCs w:val="24"/>
              </w:rPr>
            </w:pPr>
            <w:r>
              <w:rPr>
                <w:rFonts w:hint="eastAsia"/>
                <w:color w:val="auto"/>
                <w:sz w:val="24"/>
                <w:szCs w:val="24"/>
              </w:rPr>
              <w:t>价格分值：</w:t>
            </w:r>
            <w:r>
              <w:rPr>
                <w:rFonts w:hint="eastAsia"/>
                <w:color w:val="auto"/>
                <w:sz w:val="24"/>
                <w:szCs w:val="24"/>
                <w:lang w:val="en-US" w:eastAsia="zh-CN"/>
              </w:rPr>
              <w:t>1</w:t>
            </w:r>
            <w:r>
              <w:rPr>
                <w:rFonts w:hint="eastAsia"/>
                <w:color w:val="auto"/>
                <w:sz w:val="24"/>
                <w:szCs w:val="24"/>
              </w:rPr>
              <w:t>0分</w:t>
            </w:r>
          </w:p>
          <w:p>
            <w:pPr>
              <w:widowControl/>
              <w:spacing w:line="360" w:lineRule="auto"/>
              <w:ind w:firstLine="420"/>
              <w:rPr>
                <w:color w:val="auto"/>
                <w:sz w:val="24"/>
                <w:szCs w:val="24"/>
              </w:rPr>
            </w:pPr>
            <w:r>
              <w:rPr>
                <w:rFonts w:hint="eastAsia"/>
                <w:color w:val="auto"/>
                <w:sz w:val="24"/>
                <w:szCs w:val="24"/>
              </w:rPr>
              <w:t>商务部分：3</w:t>
            </w:r>
            <w:r>
              <w:rPr>
                <w:rFonts w:hint="eastAsia"/>
                <w:color w:val="auto"/>
                <w:sz w:val="24"/>
                <w:szCs w:val="24"/>
                <w:lang w:val="en-US" w:eastAsia="zh-CN"/>
              </w:rPr>
              <w:t>4</w:t>
            </w:r>
            <w:r>
              <w:rPr>
                <w:rFonts w:hint="eastAsia"/>
                <w:color w:val="auto"/>
                <w:sz w:val="24"/>
                <w:szCs w:val="24"/>
              </w:rPr>
              <w:t>分</w:t>
            </w:r>
          </w:p>
          <w:p>
            <w:pPr>
              <w:widowControl/>
              <w:spacing w:line="360" w:lineRule="auto"/>
              <w:ind w:firstLine="420"/>
              <w:rPr>
                <w:color w:val="auto"/>
                <w:sz w:val="24"/>
                <w:szCs w:val="24"/>
              </w:rPr>
            </w:pPr>
            <w:r>
              <w:rPr>
                <w:rFonts w:hint="eastAsia"/>
                <w:color w:val="auto"/>
                <w:sz w:val="24"/>
                <w:szCs w:val="24"/>
              </w:rPr>
              <w:t>技术部分：</w:t>
            </w:r>
            <w:r>
              <w:rPr>
                <w:rFonts w:hint="eastAsia"/>
                <w:color w:val="auto"/>
                <w:sz w:val="24"/>
                <w:szCs w:val="24"/>
                <w:lang w:val="en-US" w:eastAsia="zh-CN"/>
              </w:rPr>
              <w:t>56</w:t>
            </w:r>
            <w:r>
              <w:rPr>
                <w:rFonts w:hint="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43" w:type="dxa"/>
            <w:vAlign w:val="center"/>
          </w:tcPr>
          <w:p>
            <w:pPr>
              <w:widowControl/>
              <w:spacing w:line="360" w:lineRule="auto"/>
              <w:jc w:val="center"/>
              <w:rPr>
                <w:color w:val="auto"/>
                <w:sz w:val="24"/>
                <w:szCs w:val="24"/>
              </w:rPr>
            </w:pPr>
            <w:r>
              <w:rPr>
                <w:rFonts w:hint="eastAsia"/>
                <w:b/>
                <w:color w:val="auto"/>
                <w:sz w:val="24"/>
                <w:szCs w:val="24"/>
              </w:rPr>
              <w:t>评审项</w:t>
            </w:r>
          </w:p>
        </w:tc>
        <w:tc>
          <w:tcPr>
            <w:tcW w:w="1506" w:type="dxa"/>
            <w:vAlign w:val="center"/>
          </w:tcPr>
          <w:p>
            <w:pPr>
              <w:widowControl/>
              <w:spacing w:line="360" w:lineRule="auto"/>
              <w:jc w:val="center"/>
              <w:rPr>
                <w:color w:val="auto"/>
                <w:sz w:val="24"/>
                <w:szCs w:val="24"/>
              </w:rPr>
            </w:pPr>
            <w:r>
              <w:rPr>
                <w:rFonts w:hint="eastAsia"/>
                <w:b/>
                <w:color w:val="auto"/>
                <w:sz w:val="24"/>
                <w:szCs w:val="24"/>
              </w:rPr>
              <w:t>评分因素</w:t>
            </w:r>
          </w:p>
        </w:tc>
        <w:tc>
          <w:tcPr>
            <w:tcW w:w="7721" w:type="dxa"/>
            <w:vAlign w:val="center"/>
          </w:tcPr>
          <w:p>
            <w:pPr>
              <w:widowControl/>
              <w:spacing w:line="360" w:lineRule="auto"/>
              <w:jc w:val="center"/>
              <w:rPr>
                <w:color w:val="auto"/>
                <w:sz w:val="24"/>
                <w:szCs w:val="24"/>
              </w:rPr>
            </w:pPr>
            <w:r>
              <w:rPr>
                <w:rFonts w:hint="eastAsia"/>
                <w:b/>
                <w:color w:val="auto"/>
                <w:sz w:val="24"/>
                <w:szCs w:val="24"/>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3" w:type="dxa"/>
            <w:vAlign w:val="center"/>
          </w:tcPr>
          <w:p>
            <w:pPr>
              <w:widowControl/>
              <w:spacing w:line="360" w:lineRule="auto"/>
              <w:ind w:left="0" w:leftChars="-2" w:hanging="4" w:hangingChars="2"/>
              <w:jc w:val="center"/>
              <w:rPr>
                <w:color w:val="auto"/>
                <w:sz w:val="24"/>
                <w:szCs w:val="24"/>
              </w:rPr>
            </w:pPr>
            <w:r>
              <w:rPr>
                <w:rFonts w:hint="eastAsia"/>
                <w:color w:val="auto"/>
                <w:sz w:val="24"/>
                <w:szCs w:val="24"/>
              </w:rPr>
              <w:t>报价部分</w:t>
            </w:r>
          </w:p>
          <w:p>
            <w:pPr>
              <w:widowControl/>
              <w:spacing w:line="360" w:lineRule="auto"/>
              <w:ind w:left="0" w:leftChars="-2" w:hanging="4" w:hangingChars="2"/>
              <w:jc w:val="center"/>
              <w:rPr>
                <w:color w:val="auto"/>
                <w:sz w:val="24"/>
                <w:szCs w:val="24"/>
              </w:rPr>
            </w:pPr>
            <w:r>
              <w:rPr>
                <w:rFonts w:hint="eastAsia"/>
                <w:color w:val="auto"/>
                <w:sz w:val="24"/>
                <w:szCs w:val="24"/>
              </w:rPr>
              <w:t>（</w:t>
            </w:r>
            <w:r>
              <w:rPr>
                <w:rFonts w:hint="eastAsia"/>
                <w:color w:val="auto"/>
                <w:sz w:val="24"/>
                <w:szCs w:val="24"/>
                <w:lang w:val="en-US" w:eastAsia="zh-CN"/>
              </w:rPr>
              <w:t>1</w:t>
            </w:r>
            <w:r>
              <w:rPr>
                <w:rFonts w:hint="eastAsia"/>
                <w:color w:val="auto"/>
                <w:sz w:val="24"/>
                <w:szCs w:val="24"/>
              </w:rPr>
              <w:t>0分）</w:t>
            </w:r>
          </w:p>
        </w:tc>
        <w:tc>
          <w:tcPr>
            <w:tcW w:w="1506" w:type="dxa"/>
            <w:vAlign w:val="center"/>
          </w:tcPr>
          <w:p>
            <w:pPr>
              <w:widowControl/>
              <w:spacing w:line="360" w:lineRule="auto"/>
              <w:jc w:val="center"/>
              <w:rPr>
                <w:color w:val="auto"/>
                <w:sz w:val="24"/>
                <w:szCs w:val="24"/>
              </w:rPr>
            </w:pPr>
            <w:r>
              <w:rPr>
                <w:rFonts w:hint="eastAsia"/>
                <w:color w:val="auto"/>
                <w:sz w:val="24"/>
                <w:szCs w:val="24"/>
              </w:rPr>
              <w:t>报价</w:t>
            </w:r>
          </w:p>
          <w:p>
            <w:pPr>
              <w:widowControl/>
              <w:spacing w:line="360" w:lineRule="auto"/>
              <w:jc w:val="center"/>
              <w:rPr>
                <w:color w:val="auto"/>
                <w:sz w:val="24"/>
                <w:szCs w:val="24"/>
              </w:rPr>
            </w:pPr>
            <w:r>
              <w:rPr>
                <w:rFonts w:hint="eastAsia"/>
                <w:color w:val="auto"/>
                <w:sz w:val="24"/>
                <w:szCs w:val="24"/>
              </w:rPr>
              <w:t>（</w:t>
            </w:r>
            <w:r>
              <w:rPr>
                <w:rFonts w:hint="eastAsia"/>
                <w:color w:val="auto"/>
                <w:sz w:val="24"/>
                <w:szCs w:val="24"/>
                <w:lang w:val="en-US" w:eastAsia="zh-CN"/>
              </w:rPr>
              <w:t>1</w:t>
            </w:r>
            <w:r>
              <w:rPr>
                <w:rFonts w:hint="eastAsia"/>
                <w:color w:val="auto"/>
                <w:sz w:val="24"/>
                <w:szCs w:val="24"/>
              </w:rPr>
              <w:t>0分）</w:t>
            </w:r>
          </w:p>
        </w:tc>
        <w:tc>
          <w:tcPr>
            <w:tcW w:w="7721" w:type="dxa"/>
            <w:vAlign w:val="center"/>
          </w:tcPr>
          <w:p>
            <w:pPr>
              <w:adjustRightInd w:val="0"/>
              <w:snapToGrid w:val="0"/>
              <w:spacing w:line="360" w:lineRule="auto"/>
              <w:textAlignment w:val="baseline"/>
              <w:rPr>
                <w:color w:val="auto"/>
                <w:sz w:val="24"/>
                <w:szCs w:val="24"/>
              </w:rPr>
            </w:pPr>
            <w:r>
              <w:rPr>
                <w:rFonts w:hint="eastAsia"/>
                <w:color w:val="auto"/>
                <w:sz w:val="24"/>
                <w:szCs w:val="24"/>
              </w:rPr>
              <w:t>评标基准价：满足招标文件要求的有效投标报价中，最低的投标报价为评标基准价。</w:t>
            </w:r>
          </w:p>
          <w:p>
            <w:pPr>
              <w:adjustRightInd w:val="0"/>
              <w:snapToGrid w:val="0"/>
              <w:spacing w:line="360" w:lineRule="auto"/>
              <w:textAlignment w:val="baseline"/>
              <w:rPr>
                <w:color w:val="auto"/>
                <w:sz w:val="24"/>
                <w:szCs w:val="24"/>
              </w:rPr>
            </w:pPr>
            <w:r>
              <w:rPr>
                <w:rFonts w:hint="eastAsia"/>
                <w:color w:val="auto"/>
                <w:sz w:val="24"/>
                <w:szCs w:val="24"/>
              </w:rPr>
              <w:t>投标报价得分=（评标基准价/投标报价）×</w:t>
            </w:r>
            <w:r>
              <w:rPr>
                <w:rFonts w:hint="eastAsia"/>
                <w:color w:val="auto"/>
                <w:sz w:val="24"/>
                <w:szCs w:val="24"/>
                <w:lang w:val="en-US" w:eastAsia="zh-CN"/>
              </w:rPr>
              <w:t>1</w:t>
            </w:r>
            <w:r>
              <w:rPr>
                <w:rFonts w:hint="eastAsia"/>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343" w:type="dxa"/>
            <w:vMerge w:val="restart"/>
            <w:vAlign w:val="center"/>
          </w:tcPr>
          <w:p>
            <w:pPr>
              <w:widowControl/>
              <w:spacing w:line="360" w:lineRule="auto"/>
              <w:ind w:left="0" w:leftChars="-2" w:hanging="4" w:hangingChars="2"/>
              <w:jc w:val="center"/>
              <w:rPr>
                <w:color w:val="auto"/>
                <w:sz w:val="24"/>
                <w:szCs w:val="24"/>
              </w:rPr>
            </w:pPr>
            <w:r>
              <w:rPr>
                <w:rFonts w:hint="eastAsia"/>
                <w:color w:val="auto"/>
                <w:sz w:val="24"/>
                <w:szCs w:val="24"/>
              </w:rPr>
              <w:t>商务部分</w:t>
            </w:r>
          </w:p>
          <w:p>
            <w:pPr>
              <w:widowControl/>
              <w:spacing w:line="360" w:lineRule="auto"/>
              <w:ind w:left="0" w:leftChars="-2" w:hanging="4" w:hangingChars="2"/>
              <w:jc w:val="center"/>
              <w:rPr>
                <w:color w:val="auto"/>
                <w:sz w:val="24"/>
                <w:szCs w:val="24"/>
              </w:rPr>
            </w:pPr>
            <w:r>
              <w:rPr>
                <w:rFonts w:hint="eastAsia"/>
                <w:color w:val="auto"/>
                <w:sz w:val="24"/>
                <w:szCs w:val="24"/>
              </w:rPr>
              <w:t>（3</w:t>
            </w:r>
            <w:r>
              <w:rPr>
                <w:rFonts w:hint="eastAsia"/>
                <w:color w:val="auto"/>
                <w:sz w:val="24"/>
                <w:szCs w:val="24"/>
                <w:lang w:val="en-US" w:eastAsia="zh-CN"/>
              </w:rPr>
              <w:t>4</w:t>
            </w:r>
            <w:r>
              <w:rPr>
                <w:rFonts w:hint="eastAsia"/>
                <w:color w:val="auto"/>
                <w:sz w:val="24"/>
                <w:szCs w:val="24"/>
              </w:rPr>
              <w:t>分）</w:t>
            </w:r>
          </w:p>
        </w:tc>
        <w:tc>
          <w:tcPr>
            <w:tcW w:w="1506" w:type="dxa"/>
            <w:vAlign w:val="center"/>
          </w:tcPr>
          <w:p>
            <w:pPr>
              <w:widowControl/>
              <w:spacing w:line="360" w:lineRule="auto"/>
              <w:jc w:val="center"/>
              <w:rPr>
                <w:color w:val="auto"/>
                <w:sz w:val="24"/>
                <w:szCs w:val="24"/>
              </w:rPr>
            </w:pPr>
            <w:r>
              <w:rPr>
                <w:rFonts w:hint="eastAsia"/>
                <w:color w:val="auto"/>
                <w:sz w:val="24"/>
                <w:szCs w:val="24"/>
              </w:rPr>
              <w:t>业绩</w:t>
            </w:r>
          </w:p>
          <w:p>
            <w:pPr>
              <w:widowControl/>
              <w:spacing w:line="360" w:lineRule="auto"/>
              <w:jc w:val="center"/>
              <w:rPr>
                <w:color w:val="auto"/>
                <w:sz w:val="24"/>
                <w:szCs w:val="24"/>
              </w:rPr>
            </w:pPr>
            <w:r>
              <w:rPr>
                <w:rFonts w:hint="eastAsia"/>
                <w:color w:val="auto"/>
                <w:sz w:val="24"/>
                <w:szCs w:val="24"/>
              </w:rPr>
              <w:t>（</w:t>
            </w:r>
            <w:r>
              <w:rPr>
                <w:rFonts w:hint="eastAsia"/>
                <w:color w:val="auto"/>
                <w:sz w:val="24"/>
                <w:szCs w:val="24"/>
                <w:lang w:val="en-US" w:eastAsia="zh-CN"/>
              </w:rPr>
              <w:t>10</w:t>
            </w:r>
            <w:r>
              <w:rPr>
                <w:rFonts w:hint="eastAsia"/>
                <w:color w:val="auto"/>
                <w:sz w:val="24"/>
                <w:szCs w:val="24"/>
              </w:rPr>
              <w:t>分）</w:t>
            </w:r>
          </w:p>
        </w:tc>
        <w:tc>
          <w:tcPr>
            <w:tcW w:w="7721" w:type="dxa"/>
            <w:vAlign w:val="center"/>
          </w:tcPr>
          <w:p>
            <w:pPr>
              <w:adjustRightInd w:val="0"/>
              <w:snapToGrid w:val="0"/>
              <w:spacing w:line="360" w:lineRule="auto"/>
              <w:textAlignment w:val="baseline"/>
              <w:rPr>
                <w:color w:val="auto"/>
                <w:sz w:val="24"/>
                <w:szCs w:val="24"/>
              </w:rPr>
            </w:pPr>
            <w:r>
              <w:rPr>
                <w:rFonts w:hint="eastAsia"/>
                <w:color w:val="auto"/>
                <w:sz w:val="24"/>
                <w:szCs w:val="24"/>
              </w:rPr>
              <w:t>自2021年1月1日以来（以合同签订时间为准），具有类似</w:t>
            </w:r>
            <w:r>
              <w:rPr>
                <w:rFonts w:hint="eastAsia"/>
                <w:color w:val="auto"/>
                <w:sz w:val="24"/>
                <w:szCs w:val="24"/>
                <w:lang w:eastAsia="zh-CN"/>
              </w:rPr>
              <w:t>农业服务类</w:t>
            </w:r>
            <w:r>
              <w:rPr>
                <w:rFonts w:hint="eastAsia"/>
                <w:color w:val="auto"/>
                <w:sz w:val="24"/>
                <w:szCs w:val="24"/>
              </w:rPr>
              <w:t>业绩者，每项得</w:t>
            </w:r>
            <w:r>
              <w:rPr>
                <w:rFonts w:hint="eastAsia"/>
                <w:color w:val="auto"/>
                <w:sz w:val="24"/>
                <w:szCs w:val="24"/>
                <w:lang w:val="en-US" w:eastAsia="zh-CN"/>
              </w:rPr>
              <w:t>5</w:t>
            </w:r>
            <w:r>
              <w:rPr>
                <w:rFonts w:hint="eastAsia"/>
                <w:color w:val="auto"/>
                <w:sz w:val="24"/>
                <w:szCs w:val="24"/>
              </w:rPr>
              <w:t>分，本项最高得</w:t>
            </w:r>
            <w:r>
              <w:rPr>
                <w:rFonts w:hint="eastAsia"/>
                <w:color w:val="auto"/>
                <w:sz w:val="24"/>
                <w:szCs w:val="24"/>
                <w:lang w:val="en-US" w:eastAsia="zh-CN"/>
              </w:rPr>
              <w:t>10</w:t>
            </w:r>
            <w:r>
              <w:rPr>
                <w:rFonts w:hint="eastAsia"/>
                <w:color w:val="auto"/>
                <w:sz w:val="24"/>
                <w:szCs w:val="24"/>
              </w:rPr>
              <w:t>分（</w:t>
            </w:r>
            <w:r>
              <w:rPr>
                <w:rFonts w:hint="eastAsia"/>
                <w:color w:val="auto"/>
                <w:sz w:val="24"/>
                <w:szCs w:val="24"/>
                <w:lang w:eastAsia="zh-CN"/>
              </w:rPr>
              <w:t>投标文件中须提供</w:t>
            </w:r>
            <w:r>
              <w:rPr>
                <w:rFonts w:hint="eastAsia"/>
                <w:color w:val="auto"/>
                <w:sz w:val="24"/>
                <w:szCs w:val="24"/>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43" w:type="dxa"/>
            <w:vMerge w:val="continue"/>
            <w:vAlign w:val="center"/>
          </w:tcPr>
          <w:p>
            <w:pPr>
              <w:widowControl/>
              <w:spacing w:line="360" w:lineRule="auto"/>
              <w:ind w:left="0" w:leftChars="-2" w:hanging="4" w:hangingChars="2"/>
              <w:jc w:val="center"/>
              <w:rPr>
                <w:color w:val="auto"/>
                <w:sz w:val="24"/>
                <w:szCs w:val="24"/>
              </w:rPr>
            </w:pPr>
          </w:p>
        </w:tc>
        <w:tc>
          <w:tcPr>
            <w:tcW w:w="1506" w:type="dxa"/>
            <w:vAlign w:val="center"/>
          </w:tcPr>
          <w:p>
            <w:pPr>
              <w:widowControl/>
              <w:spacing w:line="360" w:lineRule="auto"/>
              <w:jc w:val="center"/>
              <w:rPr>
                <w:color w:val="auto"/>
                <w:sz w:val="24"/>
                <w:szCs w:val="24"/>
              </w:rPr>
            </w:pPr>
            <w:r>
              <w:rPr>
                <w:rFonts w:hint="eastAsia"/>
                <w:color w:val="auto"/>
                <w:sz w:val="24"/>
                <w:szCs w:val="24"/>
              </w:rPr>
              <w:t>企业实力</w:t>
            </w:r>
          </w:p>
          <w:p>
            <w:pPr>
              <w:widowControl/>
              <w:spacing w:line="360" w:lineRule="auto"/>
              <w:jc w:val="center"/>
              <w:rPr>
                <w:color w:val="auto"/>
                <w:sz w:val="24"/>
                <w:szCs w:val="24"/>
              </w:rPr>
            </w:pPr>
            <w:r>
              <w:rPr>
                <w:rFonts w:hint="eastAsia"/>
                <w:color w:val="auto"/>
                <w:sz w:val="24"/>
                <w:szCs w:val="24"/>
              </w:rPr>
              <w:t>（1</w:t>
            </w:r>
            <w:r>
              <w:rPr>
                <w:rFonts w:hint="eastAsia"/>
                <w:color w:val="auto"/>
                <w:sz w:val="24"/>
                <w:szCs w:val="24"/>
                <w:lang w:val="en-US" w:eastAsia="zh-CN"/>
              </w:rPr>
              <w:t>2</w:t>
            </w:r>
            <w:r>
              <w:rPr>
                <w:rFonts w:hint="eastAsia"/>
                <w:color w:val="auto"/>
                <w:sz w:val="24"/>
                <w:szCs w:val="24"/>
              </w:rPr>
              <w:t>分）</w:t>
            </w:r>
          </w:p>
        </w:tc>
        <w:tc>
          <w:tcPr>
            <w:tcW w:w="7721" w:type="dxa"/>
            <w:vAlign w:val="center"/>
          </w:tcPr>
          <w:p>
            <w:pPr>
              <w:adjustRightInd w:val="0"/>
              <w:snapToGrid w:val="0"/>
              <w:spacing w:line="360" w:lineRule="auto"/>
              <w:textAlignment w:val="baseline"/>
              <w:rPr>
                <w:color w:val="auto"/>
              </w:rPr>
            </w:pPr>
            <w:r>
              <w:rPr>
                <w:rFonts w:hint="eastAsia" w:hAnsi="宋体" w:cs="宋体"/>
                <w:color w:val="auto"/>
                <w:sz w:val="24"/>
                <w:szCs w:val="24"/>
                <w:shd w:val="clear" w:color="auto" w:fill="FFFFFF"/>
                <w:lang w:val="en-US" w:eastAsia="zh-CN"/>
              </w:rPr>
              <w:t>1、</w:t>
            </w:r>
            <w:r>
              <w:rPr>
                <w:rFonts w:hint="eastAsia" w:hAnsi="宋体" w:cs="宋体"/>
                <w:color w:val="auto"/>
                <w:sz w:val="24"/>
                <w:szCs w:val="24"/>
                <w:shd w:val="clear" w:color="auto" w:fill="FFFFFF"/>
              </w:rPr>
              <w:t>投标人拟投入的农机驾驶操作员</w:t>
            </w:r>
            <w:r>
              <w:rPr>
                <w:rFonts w:hint="eastAsia" w:hAnsi="宋体" w:cs="宋体"/>
                <w:color w:val="auto"/>
                <w:sz w:val="24"/>
                <w:szCs w:val="24"/>
                <w:shd w:val="clear" w:color="auto" w:fill="FFFFFF"/>
                <w:lang w:val="en-US" w:eastAsia="zh-CN"/>
              </w:rPr>
              <w:t>不少于</w:t>
            </w:r>
            <w:r>
              <w:rPr>
                <w:rFonts w:hint="eastAsia" w:hAnsi="宋体" w:cs="宋体"/>
                <w:color w:val="auto"/>
                <w:sz w:val="24"/>
                <w:szCs w:val="24"/>
                <w:shd w:val="clear" w:color="auto" w:fill="FFFFFF"/>
              </w:rPr>
              <w:t>5人得</w:t>
            </w:r>
            <w:r>
              <w:rPr>
                <w:rFonts w:hint="eastAsia" w:hAnsi="宋体" w:cs="宋体"/>
                <w:color w:val="auto"/>
                <w:sz w:val="24"/>
                <w:szCs w:val="24"/>
                <w:shd w:val="clear" w:color="auto" w:fill="FFFFFF"/>
                <w:lang w:val="en-US" w:eastAsia="zh-CN"/>
              </w:rPr>
              <w:t>2</w:t>
            </w:r>
            <w:r>
              <w:rPr>
                <w:rFonts w:hint="eastAsia" w:hAnsi="宋体" w:cs="宋体"/>
                <w:color w:val="auto"/>
                <w:sz w:val="24"/>
                <w:szCs w:val="24"/>
                <w:shd w:val="clear" w:color="auto" w:fill="FFFFFF"/>
              </w:rPr>
              <w:t xml:space="preserve">分，每增加 1 人得 2 分，本项最多得 </w:t>
            </w:r>
            <w:r>
              <w:rPr>
                <w:rFonts w:hint="eastAsia" w:hAnsi="宋体" w:cs="宋体"/>
                <w:color w:val="auto"/>
                <w:sz w:val="24"/>
                <w:szCs w:val="24"/>
                <w:shd w:val="clear" w:color="auto" w:fill="FFFFFF"/>
                <w:lang w:val="en-US" w:eastAsia="zh-CN"/>
              </w:rPr>
              <w:t>12</w:t>
            </w:r>
            <w:r>
              <w:rPr>
                <w:rFonts w:hint="eastAsia" w:hAnsi="宋体" w:cs="宋体"/>
                <w:color w:val="auto"/>
                <w:sz w:val="24"/>
                <w:szCs w:val="24"/>
                <w:shd w:val="clear" w:color="auto" w:fill="FFFFFF"/>
              </w:rPr>
              <w:t>分（</w:t>
            </w:r>
            <w:r>
              <w:rPr>
                <w:rFonts w:hint="eastAsia" w:hAnsi="宋体" w:cs="宋体"/>
                <w:color w:val="auto"/>
                <w:sz w:val="24"/>
                <w:szCs w:val="24"/>
                <w:shd w:val="clear" w:color="auto" w:fill="FFFFFF"/>
                <w:lang w:eastAsia="zh-CN"/>
              </w:rPr>
              <w:t>以有效期内</w:t>
            </w:r>
            <w:r>
              <w:rPr>
                <w:rFonts w:hint="eastAsia" w:hAnsi="宋体" w:cs="宋体"/>
                <w:color w:val="auto"/>
                <w:sz w:val="24"/>
                <w:szCs w:val="24"/>
                <w:shd w:val="clear" w:color="auto" w:fill="FFFFFF"/>
                <w:lang w:val="en-US" w:eastAsia="zh-CN"/>
              </w:rPr>
              <w:t>的</w:t>
            </w:r>
            <w:r>
              <w:rPr>
                <w:rFonts w:hint="eastAsia" w:hAnsi="宋体" w:cs="宋体"/>
                <w:color w:val="auto"/>
                <w:sz w:val="24"/>
                <w:szCs w:val="24"/>
                <w:shd w:val="clear" w:color="auto" w:fill="FFFFFF"/>
                <w:lang w:eastAsia="zh-CN"/>
              </w:rPr>
              <w:t>驾驶证</w:t>
            </w:r>
            <w:r>
              <w:rPr>
                <w:rFonts w:hint="eastAsia" w:hAnsi="宋体" w:cs="宋体"/>
                <w:color w:val="auto"/>
                <w:sz w:val="24"/>
                <w:szCs w:val="24"/>
                <w:shd w:val="clear" w:color="auto" w:fill="FFFFFF"/>
                <w:lang w:val="en-US" w:eastAsia="zh-CN"/>
              </w:rPr>
              <w:t>或</w:t>
            </w:r>
            <w:r>
              <w:rPr>
                <w:rFonts w:hint="eastAsia" w:hAnsi="宋体" w:cs="宋体"/>
                <w:color w:val="auto"/>
                <w:sz w:val="24"/>
                <w:szCs w:val="24"/>
                <w:shd w:val="clear" w:color="auto" w:fill="FFFFFF"/>
              </w:rPr>
              <w:t>相关证书</w:t>
            </w:r>
            <w:r>
              <w:rPr>
                <w:rFonts w:hint="eastAsia" w:hAnsi="宋体" w:cs="宋体"/>
                <w:color w:val="auto"/>
                <w:sz w:val="24"/>
                <w:szCs w:val="24"/>
                <w:shd w:val="clear" w:color="auto" w:fill="FFFFFF"/>
                <w:lang w:eastAsia="zh-CN"/>
              </w:rPr>
              <w:t>为准</w:t>
            </w:r>
            <w:r>
              <w:rPr>
                <w:rFonts w:hint="eastAsia" w:hAnsi="宋体" w:cs="宋体"/>
                <w:color w:val="auto"/>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1343" w:type="dxa"/>
            <w:vMerge w:val="continue"/>
            <w:vAlign w:val="center"/>
          </w:tcPr>
          <w:p>
            <w:pPr>
              <w:widowControl/>
              <w:spacing w:line="360" w:lineRule="auto"/>
              <w:ind w:left="0" w:leftChars="-2" w:hanging="4" w:hangingChars="2"/>
              <w:jc w:val="center"/>
              <w:rPr>
                <w:color w:val="auto"/>
                <w:sz w:val="24"/>
                <w:szCs w:val="24"/>
              </w:rPr>
            </w:pPr>
          </w:p>
        </w:tc>
        <w:tc>
          <w:tcPr>
            <w:tcW w:w="150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服务承诺</w:t>
            </w:r>
            <w:r>
              <w:rPr>
                <w:rFonts w:hint="eastAsia"/>
                <w:color w:val="auto"/>
                <w:sz w:val="24"/>
                <w:szCs w:val="24"/>
              </w:rPr>
              <w:t>（12分）</w:t>
            </w:r>
          </w:p>
        </w:tc>
        <w:tc>
          <w:tcPr>
            <w:tcW w:w="7721" w:type="dxa"/>
            <w:vAlign w:val="center"/>
          </w:tcPr>
          <w:p>
            <w:pPr>
              <w:spacing w:line="360" w:lineRule="auto"/>
              <w:jc w:val="left"/>
              <w:rPr>
                <w:rFonts w:ascii="宋体" w:hAnsi="宋体" w:cs="宋体"/>
                <w:color w:val="auto"/>
                <w:sz w:val="24"/>
              </w:rPr>
            </w:pPr>
            <w:r>
              <w:rPr>
                <w:rFonts w:hint="eastAsia" w:ascii="宋体" w:hAnsi="宋体" w:cs="宋体"/>
                <w:color w:val="auto"/>
                <w:sz w:val="24"/>
                <w:lang w:val="zh-CN"/>
              </w:rPr>
              <w:t>1.</w:t>
            </w:r>
            <w:r>
              <w:rPr>
                <w:rFonts w:hint="eastAsia" w:ascii="宋体" w:hAnsi="宋体" w:cs="宋体"/>
                <w:color w:val="auto"/>
                <w:sz w:val="24"/>
              </w:rPr>
              <w:t>评标委员会根据投标人针对招标项目的特点和要求，结合自身条件和潜力为采购人提供服务承诺、全方位响应、服务机构联络人、响应时间及需求量集中、用量规模大时的应急方案等方面。内容科学可行、详细完整、非常合理的得4分，内容基本完整合理的得3分，内容不太完整、较合理的得1分；未提供不得分。</w:t>
            </w:r>
          </w:p>
          <w:p>
            <w:pPr>
              <w:spacing w:line="360" w:lineRule="auto"/>
              <w:jc w:val="left"/>
              <w:rPr>
                <w:rFonts w:ascii="宋体" w:hAnsi="宋体" w:cs="宋体"/>
                <w:color w:val="auto"/>
                <w:sz w:val="24"/>
              </w:rPr>
            </w:pPr>
            <w:r>
              <w:rPr>
                <w:rFonts w:hint="eastAsia" w:ascii="宋体" w:hAnsi="宋体" w:cs="宋体"/>
                <w:color w:val="auto"/>
                <w:sz w:val="24"/>
              </w:rPr>
              <w:t>2、承诺随时配合采购人进行作业实施及其他实质性承诺事项的服务承诺内容，内容科学可行、详细完整、非常合理的得4分，内容基本完整合理的得3分，内容不太完整、较合理的得1分；未提供不得分。</w:t>
            </w:r>
          </w:p>
          <w:p>
            <w:pPr>
              <w:spacing w:line="360" w:lineRule="auto"/>
              <w:jc w:val="left"/>
              <w:rPr>
                <w:rFonts w:ascii="宋体" w:hAnsi="宋体" w:cs="宋体"/>
                <w:color w:val="auto"/>
                <w:sz w:val="24"/>
              </w:rPr>
            </w:pPr>
            <w:r>
              <w:rPr>
                <w:rFonts w:hint="eastAsia" w:ascii="宋体" w:hAnsi="宋体" w:cs="宋体"/>
                <w:color w:val="auto"/>
                <w:sz w:val="24"/>
              </w:rPr>
              <w:t>3.</w:t>
            </w:r>
            <w:r>
              <w:rPr>
                <w:rFonts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①承诺具有维修人员1人者，得 1</w:t>
            </w:r>
            <w:r>
              <w:rPr>
                <w:rFonts w:ascii="宋体" w:hAnsi="宋体" w:cs="宋体"/>
                <w:color w:val="auto"/>
                <w:sz w:val="24"/>
              </w:rPr>
              <w:t xml:space="preserve"> </w:t>
            </w:r>
            <w:r>
              <w:rPr>
                <w:rFonts w:hint="eastAsia" w:ascii="宋体" w:hAnsi="宋体" w:cs="宋体"/>
                <w:color w:val="auto"/>
                <w:sz w:val="24"/>
              </w:rPr>
              <w:t>分。（以身份证为准）</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②承诺具有应急保障人员者，得 1</w:t>
            </w:r>
            <w:r>
              <w:rPr>
                <w:rFonts w:ascii="宋体" w:hAnsi="宋体" w:cs="宋体"/>
                <w:color w:val="auto"/>
                <w:sz w:val="24"/>
              </w:rPr>
              <w:t xml:space="preserve"> </w:t>
            </w:r>
            <w:r>
              <w:rPr>
                <w:rFonts w:hint="eastAsia" w:ascii="宋体" w:hAnsi="宋体" w:cs="宋体"/>
                <w:color w:val="auto"/>
                <w:sz w:val="24"/>
              </w:rPr>
              <w:t>分。 （以身份证为准）</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③承诺具有后勤保障人员者，得 1</w:t>
            </w:r>
            <w:r>
              <w:rPr>
                <w:rFonts w:ascii="宋体" w:hAnsi="宋体" w:cs="宋体"/>
                <w:color w:val="auto"/>
                <w:sz w:val="24"/>
              </w:rPr>
              <w:t xml:space="preserve"> </w:t>
            </w:r>
            <w:r>
              <w:rPr>
                <w:rFonts w:hint="eastAsia" w:ascii="宋体" w:hAnsi="宋体" w:cs="宋体"/>
                <w:color w:val="auto"/>
                <w:sz w:val="24"/>
              </w:rPr>
              <w:t xml:space="preserve">分。（以身份证为准） </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④承诺具有安全监督人员者，得 1</w:t>
            </w:r>
            <w:r>
              <w:rPr>
                <w:rFonts w:ascii="宋体" w:hAnsi="宋体" w:cs="宋体"/>
                <w:color w:val="auto"/>
                <w:sz w:val="24"/>
              </w:rPr>
              <w:t xml:space="preserve"> </w:t>
            </w:r>
            <w:r>
              <w:rPr>
                <w:rFonts w:hint="eastAsia" w:ascii="宋体" w:hAnsi="宋体" w:cs="宋体"/>
                <w:color w:val="auto"/>
                <w:sz w:val="24"/>
              </w:rPr>
              <w:t xml:space="preserve">分。（以身份证为准） </w:t>
            </w:r>
          </w:p>
          <w:p>
            <w:pPr>
              <w:spacing w:line="360" w:lineRule="auto"/>
              <w:jc w:val="left"/>
              <w:rPr>
                <w:color w:val="auto"/>
              </w:rPr>
            </w:pPr>
            <w:r>
              <w:rPr>
                <w:rFonts w:hint="eastAsia" w:ascii="宋体" w:hAnsi="宋体" w:cs="宋体"/>
                <w:color w:val="auto"/>
                <w:sz w:val="24"/>
              </w:rPr>
              <w:t>注：以上人员不可重复任命，且需在投标文件中明确其职务，否则不予认定得分。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343" w:type="dxa"/>
            <w:vAlign w:val="center"/>
          </w:tcPr>
          <w:p>
            <w:pPr>
              <w:widowControl/>
              <w:spacing w:line="360" w:lineRule="auto"/>
              <w:jc w:val="center"/>
              <w:rPr>
                <w:color w:val="auto"/>
                <w:sz w:val="24"/>
                <w:szCs w:val="24"/>
              </w:rPr>
            </w:pPr>
            <w:r>
              <w:rPr>
                <w:rFonts w:hint="eastAsia"/>
                <w:color w:val="auto"/>
                <w:sz w:val="24"/>
                <w:szCs w:val="24"/>
              </w:rPr>
              <w:t>技术部分</w:t>
            </w:r>
          </w:p>
          <w:p>
            <w:pPr>
              <w:widowControl/>
              <w:spacing w:line="360" w:lineRule="auto"/>
              <w:jc w:val="center"/>
              <w:rPr>
                <w:color w:val="auto"/>
                <w:sz w:val="24"/>
                <w:szCs w:val="24"/>
              </w:rPr>
            </w:pPr>
            <w:r>
              <w:rPr>
                <w:rFonts w:hint="eastAsia"/>
                <w:color w:val="auto"/>
                <w:sz w:val="24"/>
                <w:szCs w:val="24"/>
              </w:rPr>
              <w:t>（5</w:t>
            </w:r>
            <w:r>
              <w:rPr>
                <w:rFonts w:hint="eastAsia"/>
                <w:color w:val="auto"/>
                <w:sz w:val="24"/>
                <w:szCs w:val="24"/>
                <w:lang w:val="en-US" w:eastAsia="zh-CN"/>
              </w:rPr>
              <w:t>6</w:t>
            </w:r>
            <w:r>
              <w:rPr>
                <w:rFonts w:hint="eastAsia"/>
                <w:color w:val="auto"/>
                <w:sz w:val="24"/>
                <w:szCs w:val="24"/>
              </w:rPr>
              <w:t>分）</w:t>
            </w:r>
          </w:p>
        </w:tc>
        <w:tc>
          <w:tcPr>
            <w:tcW w:w="1506" w:type="dxa"/>
            <w:vAlign w:val="center"/>
          </w:tcPr>
          <w:p>
            <w:pPr>
              <w:spacing w:line="360" w:lineRule="auto"/>
              <w:jc w:val="center"/>
              <w:rPr>
                <w:rFonts w:ascii="宋体"/>
                <w:color w:val="auto"/>
                <w:sz w:val="24"/>
                <w:szCs w:val="24"/>
              </w:rPr>
            </w:pPr>
            <w:r>
              <w:rPr>
                <w:rFonts w:hint="eastAsia" w:ascii="宋体"/>
                <w:color w:val="auto"/>
                <w:sz w:val="24"/>
                <w:szCs w:val="24"/>
              </w:rPr>
              <w:t>技术方案(5</w:t>
            </w:r>
            <w:r>
              <w:rPr>
                <w:rFonts w:hint="eastAsia" w:ascii="宋体"/>
                <w:color w:val="auto"/>
                <w:sz w:val="24"/>
                <w:szCs w:val="24"/>
                <w:lang w:val="en-US" w:eastAsia="zh-CN"/>
              </w:rPr>
              <w:t>6</w:t>
            </w:r>
            <w:r>
              <w:rPr>
                <w:rFonts w:hint="eastAsia" w:ascii="宋体"/>
                <w:color w:val="auto"/>
                <w:sz w:val="24"/>
                <w:szCs w:val="24"/>
              </w:rPr>
              <w:t>分)</w:t>
            </w:r>
          </w:p>
        </w:tc>
        <w:tc>
          <w:tcPr>
            <w:tcW w:w="7721" w:type="dxa"/>
            <w:vAlign w:val="center"/>
          </w:tcPr>
          <w:p>
            <w:pPr>
              <w:spacing w:line="360" w:lineRule="auto"/>
              <w:jc w:val="left"/>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 xml:space="preserve"> </w:t>
            </w:r>
            <w:r>
              <w:rPr>
                <w:rFonts w:hint="eastAsia" w:ascii="宋体" w:hAnsi="宋体" w:cs="宋体"/>
                <w:color w:val="auto"/>
                <w:sz w:val="24"/>
              </w:rPr>
              <w:t>根据项目特点制定本项目服务方案，根据工作内容、重点和难点，进行分析并制定出相应的处理方法，内容科学可行、详细完整、非常合理的得6分，内容基本完整合理的得4分，内容不太完整、较合理的得2分；未提供不得分。</w:t>
            </w:r>
          </w:p>
          <w:p>
            <w:pPr>
              <w:spacing w:line="360" w:lineRule="auto"/>
              <w:jc w:val="left"/>
              <w:rPr>
                <w:rFonts w:ascii="宋体" w:hAnsi="宋体" w:cs="宋体"/>
                <w:color w:val="auto"/>
                <w:sz w:val="24"/>
              </w:rPr>
            </w:pPr>
            <w:r>
              <w:rPr>
                <w:rFonts w:hint="eastAsia" w:ascii="宋体" w:hAnsi="宋体" w:cs="宋体"/>
                <w:color w:val="auto"/>
                <w:sz w:val="24"/>
              </w:rPr>
              <w:t>2.质量控制方案：针对本项目质量要求，制定出实现质量目标的具体保证措施。 内容科学可行、详细完整、非常合理的得</w:t>
            </w:r>
            <w:r>
              <w:rPr>
                <w:rFonts w:hint="eastAsia" w:ascii="宋体" w:hAnsi="宋体" w:cs="宋体"/>
                <w:color w:val="auto"/>
                <w:sz w:val="24"/>
                <w:lang w:val="en-US" w:eastAsia="zh-CN"/>
              </w:rPr>
              <w:t>7</w:t>
            </w:r>
            <w:r>
              <w:rPr>
                <w:rFonts w:hint="eastAsia" w:ascii="宋体" w:hAnsi="宋体" w:cs="宋体"/>
                <w:color w:val="auto"/>
                <w:sz w:val="24"/>
              </w:rPr>
              <w:t>分，内容基本完整合理的得5分，内容不太完整、较合理的得3分；未提供不得分。</w:t>
            </w:r>
          </w:p>
          <w:p>
            <w:pPr>
              <w:spacing w:line="360" w:lineRule="auto"/>
              <w:jc w:val="left"/>
              <w:rPr>
                <w:rFonts w:ascii="宋体" w:hAnsi="宋体" w:cs="宋体"/>
                <w:color w:val="auto"/>
                <w:sz w:val="24"/>
              </w:rPr>
            </w:pPr>
            <w:r>
              <w:rPr>
                <w:rFonts w:hint="eastAsia" w:ascii="宋体" w:hAnsi="宋体" w:cs="宋体"/>
                <w:color w:val="auto"/>
                <w:sz w:val="24"/>
              </w:rPr>
              <w:t>3.工作进度计划及现场技术支持方案：内容科学可行、详细完整、非常合理的得</w:t>
            </w:r>
            <w:r>
              <w:rPr>
                <w:rFonts w:hint="eastAsia" w:ascii="宋体" w:hAnsi="宋体" w:cs="宋体"/>
                <w:color w:val="auto"/>
                <w:sz w:val="24"/>
                <w:lang w:val="en-US" w:eastAsia="zh-CN"/>
              </w:rPr>
              <w:t>7</w:t>
            </w:r>
            <w:r>
              <w:rPr>
                <w:rFonts w:hint="eastAsia" w:ascii="宋体" w:hAnsi="宋体" w:cs="宋体"/>
                <w:color w:val="auto"/>
                <w:sz w:val="24"/>
              </w:rPr>
              <w:t>分，内容基本完整合理的得5分，内容不太完整、较合理的得3分；未提供不得分。</w:t>
            </w:r>
          </w:p>
          <w:p>
            <w:pPr>
              <w:spacing w:line="360" w:lineRule="auto"/>
              <w:jc w:val="left"/>
              <w:rPr>
                <w:rFonts w:ascii="宋体" w:hAnsi="宋体" w:cs="宋体"/>
                <w:color w:val="auto"/>
                <w:sz w:val="24"/>
              </w:rPr>
            </w:pPr>
            <w:r>
              <w:rPr>
                <w:rFonts w:hint="eastAsia" w:ascii="宋体" w:hAnsi="宋体" w:cs="宋体"/>
                <w:color w:val="auto"/>
                <w:sz w:val="24"/>
              </w:rPr>
              <w:t>4.人员及机具的安排保证措施方案、文明现场控制管理措施方案：内容科学可行、详细完整、非常合理的得</w:t>
            </w:r>
            <w:r>
              <w:rPr>
                <w:rFonts w:hint="eastAsia" w:ascii="宋体" w:hAnsi="宋体" w:cs="宋体"/>
                <w:color w:val="auto"/>
                <w:sz w:val="24"/>
                <w:lang w:val="en-US" w:eastAsia="zh-CN"/>
              </w:rPr>
              <w:t>6</w:t>
            </w:r>
            <w:r>
              <w:rPr>
                <w:rFonts w:hint="eastAsia" w:ascii="宋体" w:hAnsi="宋体" w:cs="宋体"/>
                <w:color w:val="auto"/>
                <w:sz w:val="24"/>
              </w:rPr>
              <w:t>分，内容基本完整合理的得</w:t>
            </w:r>
            <w:r>
              <w:rPr>
                <w:rFonts w:hint="eastAsia" w:ascii="宋体" w:hAnsi="宋体" w:cs="宋体"/>
                <w:color w:val="auto"/>
                <w:sz w:val="24"/>
                <w:lang w:val="en-US" w:eastAsia="zh-CN"/>
              </w:rPr>
              <w:t>4</w:t>
            </w:r>
            <w:r>
              <w:rPr>
                <w:rFonts w:hint="eastAsia" w:ascii="宋体" w:hAnsi="宋体" w:cs="宋体"/>
                <w:color w:val="auto"/>
                <w:sz w:val="24"/>
              </w:rPr>
              <w:t>分，内容不太完整、较合理的得</w:t>
            </w:r>
            <w:r>
              <w:rPr>
                <w:rFonts w:hint="eastAsia" w:ascii="宋体" w:hAnsi="宋体" w:cs="宋体"/>
                <w:color w:val="auto"/>
                <w:sz w:val="24"/>
                <w:lang w:val="en-US" w:eastAsia="zh-CN"/>
              </w:rPr>
              <w:t>2</w:t>
            </w:r>
            <w:r>
              <w:rPr>
                <w:rFonts w:hint="eastAsia" w:ascii="宋体" w:hAnsi="宋体" w:cs="宋体"/>
                <w:color w:val="auto"/>
                <w:sz w:val="24"/>
              </w:rPr>
              <w:t>分；未提供不得分。</w:t>
            </w:r>
          </w:p>
          <w:p>
            <w:pPr>
              <w:spacing w:line="360" w:lineRule="auto"/>
              <w:jc w:val="left"/>
              <w:rPr>
                <w:rFonts w:ascii="宋体" w:hAnsi="宋体" w:cs="宋体"/>
                <w:color w:val="auto"/>
                <w:sz w:val="24"/>
              </w:rPr>
            </w:pPr>
            <w:r>
              <w:rPr>
                <w:rFonts w:hint="eastAsia" w:ascii="宋体" w:hAnsi="宋体" w:cs="宋体"/>
                <w:color w:val="auto"/>
                <w:sz w:val="24"/>
              </w:rPr>
              <w:t>5.安全保障措施方案：内容科学可行、详细完整、非常合理的得6分，内容基本完整合理的得4分，内容不太完整、较合理的得2分；未提供不得分。</w:t>
            </w:r>
          </w:p>
          <w:p>
            <w:pPr>
              <w:spacing w:line="360" w:lineRule="auto"/>
              <w:jc w:val="left"/>
              <w:rPr>
                <w:rFonts w:ascii="宋体" w:hAnsi="宋体" w:cs="宋体"/>
                <w:color w:val="auto"/>
                <w:sz w:val="24"/>
              </w:rPr>
            </w:pPr>
            <w:r>
              <w:rPr>
                <w:rFonts w:hint="eastAsia" w:ascii="宋体" w:hAnsi="宋体" w:cs="宋体"/>
                <w:color w:val="auto"/>
                <w:sz w:val="24"/>
              </w:rPr>
              <w:t>6. 后续服务保障方案：内容科学可行、详细完整、非常合理的得6分，内容基本完整合理的得4分，内容不太完整、较合理的得2分；未提供不得分。</w:t>
            </w:r>
          </w:p>
          <w:p>
            <w:pPr>
              <w:spacing w:line="360" w:lineRule="auto"/>
              <w:jc w:val="left"/>
              <w:rPr>
                <w:rFonts w:ascii="宋体" w:hAnsi="宋体" w:cs="宋体"/>
                <w:color w:val="auto"/>
                <w:sz w:val="24"/>
              </w:rPr>
            </w:pPr>
            <w:r>
              <w:rPr>
                <w:rFonts w:hint="eastAsia" w:ascii="宋体" w:hAnsi="宋体" w:cs="宋体"/>
                <w:color w:val="auto"/>
                <w:sz w:val="24"/>
              </w:rPr>
              <w:t>7. 服务过程中可能发生的突发事件是否制订应急预案：应急预案是否完备情况综合评定，内容科学可行、详细完整、非常合理的得6分，内容基本完整合理的得4分，内容不太完整、较合理的得2分；未提供不得分。</w:t>
            </w:r>
          </w:p>
          <w:p>
            <w:pPr>
              <w:spacing w:line="360" w:lineRule="auto"/>
              <w:jc w:val="left"/>
              <w:rPr>
                <w:rFonts w:ascii="宋体" w:hAnsi="宋体" w:cs="宋体"/>
                <w:color w:val="auto"/>
                <w:sz w:val="24"/>
              </w:rPr>
            </w:pPr>
            <w:r>
              <w:rPr>
                <w:rFonts w:hint="eastAsia" w:ascii="宋体" w:hAnsi="宋体" w:cs="宋体"/>
                <w:color w:val="auto"/>
                <w:sz w:val="24"/>
              </w:rPr>
              <w:t>8.</w:t>
            </w:r>
            <w:r>
              <w:rPr>
                <w:rFonts w:hint="eastAsia"/>
                <w:color w:val="auto"/>
              </w:rPr>
              <w:t xml:space="preserve"> </w:t>
            </w:r>
            <w:r>
              <w:rPr>
                <w:rFonts w:hint="eastAsia" w:ascii="宋体" w:hAnsi="宋体" w:cs="宋体"/>
                <w:color w:val="auto"/>
                <w:sz w:val="24"/>
              </w:rPr>
              <w:t>解决问题方案：</w:t>
            </w:r>
            <w:r>
              <w:rPr>
                <w:rFonts w:hint="eastAsia" w:ascii="宋体" w:hAnsi="宋体" w:cs="宋体"/>
                <w:color w:val="auto"/>
                <w:kern w:val="0"/>
                <w:sz w:val="24"/>
                <w:szCs w:val="24"/>
                <w:shd w:val="clear" w:color="auto" w:fill="FFFFFF"/>
              </w:rPr>
              <w:t>因服务质量问题引起纠纷时提供的解决方案及赔偿标准情况，措施方案</w:t>
            </w:r>
            <w:r>
              <w:rPr>
                <w:rFonts w:hint="eastAsia" w:ascii="宋体" w:hAnsi="宋体" w:cs="宋体"/>
                <w:color w:val="auto"/>
                <w:sz w:val="24"/>
              </w:rPr>
              <w:t>内容科学可行、详细完整、非常合理的得6分，内容基本完整合理的得4分，内容不太完整、较合理的得2分；未提供不得分。</w:t>
            </w:r>
          </w:p>
          <w:p>
            <w:pPr>
              <w:spacing w:line="360" w:lineRule="auto"/>
              <w:jc w:val="left"/>
              <w:rPr>
                <w:color w:val="auto"/>
              </w:rPr>
            </w:pPr>
            <w:r>
              <w:rPr>
                <w:rFonts w:hint="eastAsia" w:ascii="宋体" w:hAnsi="宋体" w:cs="宋体"/>
                <w:color w:val="auto"/>
                <w:sz w:val="24"/>
              </w:rPr>
              <w:t>9.技术指导方案：技术指导方案详细全面，内容科学合理且考虑周全，可行性强，得 6 分；技术指导方案不全面，内容科学合理但考虑不周全，操作起来有一定难度，得 4 分；技术指导方案表述模糊，内容不科学不合理，可行性差，得 2 分。不提供不得分。</w:t>
            </w:r>
          </w:p>
        </w:tc>
      </w:tr>
    </w:tbl>
    <w:p>
      <w:pPr>
        <w:spacing w:line="360" w:lineRule="auto"/>
        <w:rPr>
          <w:rFonts w:ascii="宋体" w:hAnsi="宋体" w:cs="仿宋_GB2312"/>
          <w:b/>
          <w:color w:val="auto"/>
          <w:sz w:val="24"/>
          <w:szCs w:val="24"/>
          <w:lang w:val="zh-CN"/>
        </w:rPr>
      </w:pPr>
      <w:r>
        <w:rPr>
          <w:rFonts w:hint="eastAsia" w:ascii="宋体" w:hAnsi="宋体" w:cs="仿宋_GB2312"/>
          <w:b/>
          <w:color w:val="auto"/>
          <w:sz w:val="24"/>
          <w:szCs w:val="24"/>
          <w:lang w:val="zh-CN"/>
        </w:rPr>
        <w:t>注：评标标准中所涉及到的证书及材料不需提供原件，均应在电子投标文件中提供原件扫描件（或图片）。</w:t>
      </w:r>
    </w:p>
    <w:p>
      <w:pPr>
        <w:pStyle w:val="25"/>
        <w:spacing w:line="360" w:lineRule="auto"/>
        <w:ind w:firstLine="354" w:firstLineChars="147"/>
        <w:contextualSpacing/>
        <w:rPr>
          <w:rFonts w:ascii="宋体" w:hAnsi="宋体" w:cs="仿宋_GB2312"/>
          <w:color w:val="auto"/>
          <w:sz w:val="24"/>
          <w:szCs w:val="24"/>
          <w:lang w:val="zh-CN"/>
        </w:rPr>
      </w:pPr>
      <w:r>
        <w:rPr>
          <w:rFonts w:hint="eastAsia" w:ascii="宋体" w:hAnsi="宋体" w:cs="仿宋_GB2312"/>
          <w:b/>
          <w:color w:val="auto"/>
          <w:sz w:val="24"/>
          <w:szCs w:val="24"/>
          <w:lang w:val="zh-CN"/>
        </w:rPr>
        <w:t>（8）</w:t>
      </w:r>
      <w:r>
        <w:rPr>
          <w:rFonts w:ascii="宋体" w:hAnsi="宋体" w:cs="仿宋_GB2312"/>
          <w:b/>
          <w:color w:val="auto"/>
          <w:sz w:val="24"/>
          <w:szCs w:val="24"/>
          <w:lang w:val="zh-CN"/>
        </w:rPr>
        <w:t>评标结果汇总完成后，除下列情形外，任何人不得修改评标结果：</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 xml:space="preserve">1） </w:t>
      </w:r>
      <w:r>
        <w:rPr>
          <w:rFonts w:ascii="宋体" w:hAnsi="宋体"/>
          <w:bCs/>
          <w:color w:val="auto"/>
          <w:sz w:val="24"/>
          <w:szCs w:val="24"/>
          <w:lang w:val="en-GB"/>
        </w:rPr>
        <w:t>分值汇总计算错误的；</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 xml:space="preserve">2） </w:t>
      </w:r>
      <w:r>
        <w:rPr>
          <w:rFonts w:ascii="宋体" w:hAnsi="宋体"/>
          <w:bCs/>
          <w:color w:val="auto"/>
          <w:sz w:val="24"/>
          <w:szCs w:val="24"/>
          <w:lang w:val="en-GB"/>
        </w:rPr>
        <w:t>分项评分超出评分标准范围的；</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 xml:space="preserve">3） </w:t>
      </w:r>
      <w:r>
        <w:rPr>
          <w:rFonts w:ascii="宋体" w:hAnsi="宋体"/>
          <w:bCs/>
          <w:color w:val="auto"/>
          <w:sz w:val="24"/>
          <w:szCs w:val="24"/>
          <w:lang w:val="en-GB"/>
        </w:rPr>
        <w:t>评标委员会成员对客观评审因素评分不一致的；</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 xml:space="preserve">4） </w:t>
      </w:r>
      <w:r>
        <w:rPr>
          <w:rFonts w:ascii="宋体" w:hAnsi="宋体"/>
          <w:bCs/>
          <w:color w:val="auto"/>
          <w:sz w:val="24"/>
          <w:szCs w:val="24"/>
          <w:lang w:val="en-GB"/>
        </w:rPr>
        <w:t>经评标委员会认定评分畸高、畸低的。</w:t>
      </w:r>
    </w:p>
    <w:p>
      <w:pPr>
        <w:spacing w:line="360" w:lineRule="auto"/>
        <w:ind w:firstLine="480" w:firstLineChars="200"/>
        <w:rPr>
          <w:rFonts w:ascii="宋体" w:hAnsi="宋体"/>
          <w:bCs/>
          <w:color w:val="auto"/>
          <w:sz w:val="24"/>
          <w:szCs w:val="24"/>
          <w:lang w:val="en-GB"/>
        </w:rPr>
      </w:pPr>
      <w:r>
        <w:rPr>
          <w:rFonts w:ascii="宋体" w:hAnsi="宋体"/>
          <w:bCs/>
          <w:color w:val="auto"/>
          <w:sz w:val="24"/>
          <w:szCs w:val="24"/>
          <w:lang w:val="en-GB"/>
        </w:rPr>
        <w:t>评标报告签署前，经复核发现存在以上情形之一的，评标委员会应当当场修</w:t>
      </w:r>
      <w:r>
        <w:rPr>
          <w:rFonts w:ascii="宋体" w:hAnsi="宋体" w:cs="仿宋_GB2312"/>
          <w:color w:val="auto"/>
          <w:sz w:val="24"/>
          <w:szCs w:val="24"/>
          <w:lang w:val="zh-CN"/>
        </w:rPr>
        <w:t>改评标结</w:t>
      </w:r>
      <w:r>
        <w:rPr>
          <w:rFonts w:ascii="宋体" w:hAnsi="宋体"/>
          <w:bCs/>
          <w:color w:val="auto"/>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ascii="宋体" w:hAnsi="宋体"/>
          <w:bCs/>
          <w:color w:val="auto"/>
          <w:sz w:val="24"/>
          <w:szCs w:val="24"/>
          <w:lang w:val="en-GB"/>
        </w:rPr>
      </w:pPr>
      <w:r>
        <w:rPr>
          <w:rFonts w:ascii="宋体" w:hAnsi="宋体"/>
          <w:bCs/>
          <w:color w:val="auto"/>
          <w:sz w:val="24"/>
          <w:szCs w:val="24"/>
          <w:lang w:val="en-GB"/>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354" w:firstLineChars="147"/>
        <w:contextualSpacing/>
        <w:rPr>
          <w:rFonts w:ascii="宋体" w:hAnsi="宋体" w:cs="仿宋_GB2312"/>
          <w:color w:val="auto"/>
          <w:spacing w:val="-4"/>
          <w:sz w:val="24"/>
          <w:szCs w:val="24"/>
          <w:lang w:val="zh-CN"/>
        </w:rPr>
      </w:pPr>
      <w:r>
        <w:rPr>
          <w:rFonts w:hint="eastAsia" w:ascii="宋体" w:hAnsi="宋体" w:cs="仿宋_GB2312"/>
          <w:b/>
          <w:color w:val="auto"/>
          <w:sz w:val="24"/>
          <w:szCs w:val="24"/>
          <w:lang w:val="zh-CN"/>
        </w:rPr>
        <w:t>（9）</w:t>
      </w:r>
      <w:r>
        <w:rPr>
          <w:rFonts w:ascii="宋体" w:hAnsi="宋体" w:cs="仿宋_GB2312"/>
          <w:b/>
          <w:color w:val="auto"/>
          <w:sz w:val="24"/>
          <w:szCs w:val="24"/>
          <w:lang w:val="zh-CN"/>
        </w:rPr>
        <w:t>评标委员会</w:t>
      </w:r>
      <w:r>
        <w:rPr>
          <w:rFonts w:hint="eastAsia" w:ascii="宋体" w:hAnsi="宋体" w:cs="仿宋_GB2312"/>
          <w:b/>
          <w:color w:val="auto"/>
          <w:sz w:val="24"/>
          <w:szCs w:val="24"/>
          <w:lang w:val="zh-CN"/>
        </w:rPr>
        <w:t>争议处理</w:t>
      </w:r>
    </w:p>
    <w:p>
      <w:pPr>
        <w:spacing w:line="360" w:lineRule="auto"/>
        <w:ind w:firstLine="480" w:firstLineChars="200"/>
        <w:rPr>
          <w:rFonts w:ascii="宋体" w:hAnsi="宋体"/>
          <w:bCs/>
          <w:color w:val="auto"/>
          <w:sz w:val="24"/>
          <w:szCs w:val="24"/>
          <w:lang w:val="en-GB"/>
        </w:rPr>
      </w:pPr>
      <w:r>
        <w:rPr>
          <w:rFonts w:ascii="宋体" w:hAnsi="宋体"/>
          <w:bCs/>
          <w:color w:val="auto"/>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pPr>
        <w:pStyle w:val="25"/>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4、</w:t>
      </w:r>
      <w:r>
        <w:rPr>
          <w:rFonts w:ascii="宋体" w:hAnsi="宋体" w:cs="仿宋_GB2312"/>
          <w:b/>
          <w:color w:val="auto"/>
          <w:sz w:val="24"/>
          <w:szCs w:val="24"/>
          <w:lang w:val="zh-CN"/>
        </w:rPr>
        <w:t>确定中标候选人名单，以及根据采购人委托直接确定中标人</w:t>
      </w:r>
      <w:r>
        <w:rPr>
          <w:rFonts w:hint="eastAsia" w:ascii="宋体" w:hAnsi="宋体" w:cs="仿宋_GB2312"/>
          <w:b/>
          <w:color w:val="auto"/>
          <w:sz w:val="24"/>
          <w:szCs w:val="24"/>
          <w:lang w:val="zh-CN"/>
        </w:rPr>
        <w:t>。</w:t>
      </w:r>
    </w:p>
    <w:p>
      <w:pPr>
        <w:pageBreakBefore/>
        <w:autoSpaceDE w:val="0"/>
        <w:autoSpaceDN w:val="0"/>
        <w:adjustRightInd w:val="0"/>
        <w:spacing w:line="360" w:lineRule="auto"/>
        <w:contextualSpacing/>
        <w:jc w:val="center"/>
        <w:outlineLvl w:val="0"/>
        <w:rPr>
          <w:rFonts w:ascii="宋体" w:hAnsi="宋体" w:cs="宋体"/>
          <w:color w:val="auto"/>
          <w:sz w:val="22"/>
        </w:rPr>
      </w:pPr>
      <w:r>
        <w:rPr>
          <w:rFonts w:hint="eastAsia" w:ascii="宋体" w:hAnsi="宋体" w:cs="宋体"/>
          <w:b/>
          <w:bCs/>
          <w:color w:val="auto"/>
          <w:kern w:val="0"/>
          <w:sz w:val="36"/>
          <w:szCs w:val="32"/>
        </w:rPr>
        <w:t>第七章 合同条款及格式</w:t>
      </w:r>
    </w:p>
    <w:p>
      <w:pPr>
        <w:pStyle w:val="3"/>
        <w:rPr>
          <w:rFonts w:hint="default"/>
          <w:color w:val="auto"/>
        </w:rPr>
      </w:pPr>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（此合同仅供参考。以最终采购人与中标人签定的合同条款为准进行公示，</w:t>
      </w:r>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最终签定合同的主要条款不能与招标文件有冲突。）</w:t>
      </w:r>
    </w:p>
    <w:p>
      <w:pPr>
        <w:spacing w:line="360" w:lineRule="auto"/>
        <w:rPr>
          <w:rFonts w:asciiTheme="minorEastAsia" w:hAnsiTheme="minorEastAsia" w:eastAsiaTheme="minorEastAsia"/>
          <w:color w:val="auto"/>
          <w:sz w:val="24"/>
          <w:szCs w:val="24"/>
        </w:rPr>
      </w:pP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甲方：（采购人全称）</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乙方：（中标人全称）</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根据招标编号为的（填写“项目名称”）项目（以下简称：“本项目”）的招标结果，乙方为中标人。现经甲乙双方友好协商，就以下事项达成一致并签订本合同：</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1、下列合同文件是构成本合同不可分割的部分：</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1.1合同条款；</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1.2招标文件、乙方的投标文件；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1.3其他文件或材料：□无。</w:t>
      </w:r>
      <w:r>
        <w:rPr>
          <w:rFonts w:hint="eastAsia" w:asciiTheme="minorEastAsia" w:hAnsiTheme="minorEastAsia" w:eastAsiaTheme="minorEastAsia"/>
          <w:color w:val="auto"/>
          <w:sz w:val="24"/>
          <w:szCs w:val="24"/>
          <w:u w:val="single"/>
        </w:rPr>
        <w:t>□（按照实际情况编制填写需要增加的内容）</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2、合同标的</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3、合同总金额</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3.1合同总金额为人民币大写：元（￥）。</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4、合同标的交付时间、地点和条件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4.1交付时间：；</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4.2交付地点：；</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4.3交付条件：。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5、合同标的应符合招标文件、乙方投标文件的规定或约定，具体如下：</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6、验收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6.1验收应按照招标文件、乙方投标文件的规定或约定进行，具体如下：</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6.2本项目是否邀请其他投标人参与验收：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□不邀请。□邀请，具体如下：</w:t>
      </w:r>
      <w:r>
        <w:rPr>
          <w:rFonts w:hint="eastAsia" w:asciiTheme="minorEastAsia" w:hAnsiTheme="minorEastAsia" w:eastAsiaTheme="minorEastAsia"/>
          <w:color w:val="auto"/>
          <w:sz w:val="24"/>
          <w:szCs w:val="24"/>
          <w:u w:val="single"/>
        </w:rPr>
        <w:t>（按照招标文件规定填写）</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7、合同款项的支付应按照招标文件的规定进行，具体如下：</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（按照实际情况编制填写，可以是表格或文字描述，包括一次性支付或分期支付等）</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8、履约保证金</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□无。□有，具体如下：</w:t>
      </w:r>
      <w:r>
        <w:rPr>
          <w:rFonts w:hint="eastAsia" w:asciiTheme="minorEastAsia" w:hAnsiTheme="minorEastAsia" w:eastAsiaTheme="minorEastAsia"/>
          <w:color w:val="auto"/>
          <w:sz w:val="24"/>
          <w:szCs w:val="24"/>
          <w:u w:val="single"/>
        </w:rPr>
        <w:t>（按照招标文件规定填写）</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9、合同有效期</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10、违约责任</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11、知识产权</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12、解决争议的方法</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12.1甲、乙双方协商解决。</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12.2若协商解决不成，则通过下列途径之一解决：</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□提交仲裁委员会仲裁，具体如下：</w:t>
      </w:r>
      <w:r>
        <w:rPr>
          <w:rFonts w:hint="eastAsia" w:asciiTheme="minorEastAsia" w:hAnsiTheme="minorEastAsia" w:eastAsiaTheme="minorEastAsia"/>
          <w:color w:val="auto"/>
          <w:sz w:val="24"/>
          <w:szCs w:val="24"/>
          <w:u w:val="single"/>
        </w:rPr>
        <w:t>（按照实际情况编制填写）</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□向人民法院提起诉讼，具体如下：</w:t>
      </w:r>
      <w:r>
        <w:rPr>
          <w:rFonts w:hint="eastAsia" w:asciiTheme="minorEastAsia" w:hAnsiTheme="minorEastAsia" w:eastAsiaTheme="minorEastAsia"/>
          <w:color w:val="auto"/>
          <w:sz w:val="24"/>
          <w:szCs w:val="24"/>
          <w:u w:val="single"/>
        </w:rPr>
        <w:t>（按照实际情况编制填写）</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13、不可抗力</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14、合同条款</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15、其他约定</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15.1合同文件与本合同具有同等法律效力。</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15.2本合同未尽事宜，双方可另行补充。</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15.3合同生效：自签订之日起生效。</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15.4本合同一式</w:t>
      </w:r>
      <w:r>
        <w:rPr>
          <w:rFonts w:hint="eastAsia" w:asciiTheme="minorEastAsia" w:hAnsiTheme="minorEastAsia" w:eastAsiaTheme="minorEastAsia"/>
          <w:color w:val="auto"/>
          <w:sz w:val="24"/>
          <w:szCs w:val="24"/>
          <w:u w:val="single"/>
        </w:rPr>
        <w:t>（填写具体份数）</w:t>
      </w:r>
      <w:r>
        <w:rPr>
          <w:rFonts w:hint="eastAsia" w:asciiTheme="minorEastAsia" w:hAnsiTheme="minorEastAsia" w:eastAsiaTheme="minorEastAsia"/>
          <w:color w:val="auto"/>
          <w:sz w:val="24"/>
          <w:szCs w:val="24"/>
        </w:rPr>
        <w:t>份，经双方授权代表签字并盖章后生效。甲方、乙方各执</w:t>
      </w:r>
      <w:r>
        <w:rPr>
          <w:rFonts w:hint="eastAsia" w:asciiTheme="minorEastAsia" w:hAnsiTheme="minorEastAsia" w:eastAsiaTheme="minorEastAsia"/>
          <w:color w:val="auto"/>
          <w:sz w:val="24"/>
          <w:szCs w:val="24"/>
          <w:u w:val="single"/>
        </w:rPr>
        <w:t>（填写具体份数）</w:t>
      </w:r>
      <w:r>
        <w:rPr>
          <w:rFonts w:hint="eastAsia" w:asciiTheme="minorEastAsia" w:hAnsiTheme="minorEastAsia" w:eastAsiaTheme="minorEastAsia"/>
          <w:color w:val="auto"/>
          <w:sz w:val="24"/>
          <w:szCs w:val="24"/>
        </w:rPr>
        <w:t>份，送</w:t>
      </w:r>
      <w:r>
        <w:rPr>
          <w:rFonts w:hint="eastAsia" w:asciiTheme="minorEastAsia" w:hAnsiTheme="minorEastAsia" w:eastAsiaTheme="minorEastAsia"/>
          <w:color w:val="auto"/>
          <w:sz w:val="24"/>
          <w:szCs w:val="24"/>
          <w:u w:val="single"/>
        </w:rPr>
        <w:t>（填写需要备案的监管部门的全称）</w:t>
      </w:r>
      <w:r>
        <w:rPr>
          <w:rFonts w:hint="eastAsia" w:asciiTheme="minorEastAsia" w:hAnsiTheme="minorEastAsia" w:eastAsiaTheme="minorEastAsia"/>
          <w:color w:val="auto"/>
          <w:sz w:val="24"/>
          <w:szCs w:val="24"/>
        </w:rPr>
        <w:t>备案</w:t>
      </w:r>
      <w:r>
        <w:rPr>
          <w:rFonts w:hint="eastAsia" w:asciiTheme="minorEastAsia" w:hAnsiTheme="minorEastAsia" w:eastAsiaTheme="minorEastAsia"/>
          <w:color w:val="auto"/>
          <w:sz w:val="24"/>
          <w:szCs w:val="24"/>
          <w:u w:val="single"/>
        </w:rPr>
        <w:t>（填写具体份数）</w:t>
      </w:r>
      <w:r>
        <w:rPr>
          <w:rFonts w:hint="eastAsia" w:asciiTheme="minorEastAsia" w:hAnsiTheme="minorEastAsia" w:eastAsiaTheme="minorEastAsia"/>
          <w:color w:val="auto"/>
          <w:sz w:val="24"/>
          <w:szCs w:val="24"/>
        </w:rPr>
        <w:t>份，具有同等效力。</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15.5其他：□无。□</w:t>
      </w:r>
      <w:r>
        <w:rPr>
          <w:rFonts w:hint="eastAsia" w:asciiTheme="minorEastAsia" w:hAnsiTheme="minorEastAsia" w:eastAsiaTheme="minorEastAsia"/>
          <w:color w:val="auto"/>
          <w:sz w:val="24"/>
          <w:szCs w:val="24"/>
          <w:u w:val="single"/>
        </w:rPr>
        <w:t>（按照实际情况编制填写需要增加的内容）</w:t>
      </w:r>
      <w:r>
        <w:rPr>
          <w:rFonts w:hint="eastAsia" w:asciiTheme="minorEastAsia" w:hAnsiTheme="minorEastAsia" w:eastAsiaTheme="minorEastAsia"/>
          <w:color w:val="auto"/>
          <w:sz w:val="24"/>
          <w:szCs w:val="24"/>
        </w:rPr>
        <w:t>。</w:t>
      </w:r>
    </w:p>
    <w:p>
      <w:pPr>
        <w:spacing w:line="360" w:lineRule="auto"/>
        <w:rPr>
          <w:rFonts w:asciiTheme="minorEastAsia" w:hAnsiTheme="minorEastAsia" w:eastAsiaTheme="minorEastAsia"/>
          <w:color w:val="auto"/>
          <w:sz w:val="24"/>
          <w:szCs w:val="24"/>
        </w:rPr>
      </w:pP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甲方：                          乙方：</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法定代表人（单位负责人）：      法定代表人（单位负责人）：</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联系方法：                      联系方法：</w:t>
      </w:r>
    </w:p>
    <w:p>
      <w:pPr>
        <w:spacing w:line="360" w:lineRule="auto"/>
        <w:ind w:firstLine="480" w:firstLineChars="200"/>
        <w:rPr>
          <w:rFonts w:asciiTheme="minorEastAsia" w:hAnsiTheme="minorEastAsia" w:eastAsiaTheme="minorEastAsia"/>
          <w:color w:val="auto"/>
          <w:sz w:val="24"/>
          <w:szCs w:val="24"/>
        </w:rPr>
      </w:pPr>
    </w:p>
    <w:p>
      <w:pPr>
        <w:spacing w:line="360" w:lineRule="auto"/>
        <w:ind w:firstLine="480" w:firstLineChars="200"/>
        <w:rPr>
          <w:rFonts w:asciiTheme="minorEastAsia" w:hAnsiTheme="minorEastAsia" w:eastAsiaTheme="minorEastAsia"/>
          <w:color w:val="auto"/>
          <w:sz w:val="24"/>
          <w:szCs w:val="24"/>
        </w:rPr>
      </w:pP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签订地点：</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签订日期：    年   月   日</w:t>
      </w:r>
    </w:p>
    <w:p>
      <w:pPr>
        <w:pageBreakBefore/>
        <w:autoSpaceDE w:val="0"/>
        <w:autoSpaceDN w:val="0"/>
        <w:adjustRightInd w:val="0"/>
        <w:spacing w:line="360" w:lineRule="auto"/>
        <w:contextualSpacing/>
        <w:jc w:val="center"/>
        <w:outlineLvl w:val="0"/>
        <w:rPr>
          <w:rFonts w:hint="eastAsia" w:ascii="宋体" w:hAnsi="宋体" w:cs="宋体"/>
          <w:b/>
          <w:bCs/>
          <w:color w:val="auto"/>
          <w:kern w:val="0"/>
          <w:sz w:val="36"/>
          <w:szCs w:val="32"/>
        </w:rPr>
      </w:pPr>
      <w:r>
        <w:rPr>
          <w:rFonts w:hint="eastAsia" w:ascii="宋体" w:hAnsi="宋体" w:cs="宋体"/>
          <w:b/>
          <w:bCs/>
          <w:color w:val="auto"/>
          <w:kern w:val="0"/>
          <w:sz w:val="36"/>
          <w:szCs w:val="32"/>
        </w:rPr>
        <w:t>第八章 投标文件有关格式</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一、投标文件封面格式</w:t>
      </w:r>
    </w:p>
    <w:p>
      <w:pPr>
        <w:autoSpaceDE w:val="0"/>
        <w:autoSpaceDN w:val="0"/>
        <w:adjustRightInd w:val="0"/>
        <w:spacing w:line="360" w:lineRule="auto"/>
        <w:jc w:val="center"/>
        <w:rPr>
          <w:rFonts w:ascii="宋体" w:hAnsi="宋体" w:cs="黑体"/>
          <w:b/>
          <w:bCs/>
          <w:color w:val="auto"/>
          <w:sz w:val="44"/>
          <w:szCs w:val="44"/>
          <w:lang w:val="zh-CN"/>
        </w:rPr>
      </w:pPr>
    </w:p>
    <w:p>
      <w:pPr>
        <w:jc w:val="center"/>
        <w:rPr>
          <w:rFonts w:eastAsia="黑体"/>
          <w:color w:val="auto"/>
          <w:sz w:val="28"/>
          <w:szCs w:val="28"/>
        </w:rPr>
      </w:pPr>
      <w:r>
        <w:rPr>
          <w:rFonts w:hint="eastAsia" w:ascii="华文中宋" w:hAnsi="华文中宋" w:eastAsia="华文中宋"/>
          <w:color w:val="auto"/>
          <w:sz w:val="72"/>
          <w:szCs w:val="72"/>
        </w:rPr>
        <w:t>建安区</w:t>
      </w:r>
      <w:r>
        <w:rPr>
          <w:rFonts w:ascii="华文中宋" w:hAnsi="华文中宋" w:eastAsia="华文中宋"/>
          <w:color w:val="auto"/>
          <w:sz w:val="72"/>
          <w:szCs w:val="72"/>
        </w:rPr>
        <w:t>政府采购</w:t>
      </w:r>
    </w:p>
    <w:p>
      <w:pPr>
        <w:jc w:val="center"/>
        <w:rPr>
          <w:rFonts w:eastAsia="黑体"/>
          <w:color w:val="auto"/>
          <w:sz w:val="28"/>
          <w:szCs w:val="28"/>
        </w:rPr>
      </w:pPr>
    </w:p>
    <w:p>
      <w:pPr>
        <w:spacing w:line="1200" w:lineRule="exact"/>
        <w:jc w:val="center"/>
        <w:rPr>
          <w:rFonts w:eastAsia="黑体"/>
          <w:color w:val="auto"/>
          <w:sz w:val="72"/>
          <w:szCs w:val="72"/>
        </w:rPr>
      </w:pPr>
      <w:r>
        <w:rPr>
          <w:rFonts w:eastAsia="黑体"/>
          <w:color w:val="auto"/>
          <w:sz w:val="72"/>
          <w:szCs w:val="72"/>
        </w:rPr>
        <w:t>投</w:t>
      </w:r>
    </w:p>
    <w:p>
      <w:pPr>
        <w:spacing w:line="1200" w:lineRule="exact"/>
        <w:jc w:val="center"/>
        <w:rPr>
          <w:rFonts w:eastAsia="黑体"/>
          <w:color w:val="auto"/>
          <w:sz w:val="72"/>
          <w:szCs w:val="72"/>
        </w:rPr>
      </w:pPr>
      <w:r>
        <w:rPr>
          <w:rFonts w:eastAsia="黑体"/>
          <w:color w:val="auto"/>
          <w:sz w:val="72"/>
          <w:szCs w:val="72"/>
        </w:rPr>
        <w:t>标</w:t>
      </w:r>
    </w:p>
    <w:p>
      <w:pPr>
        <w:spacing w:line="1200" w:lineRule="exact"/>
        <w:jc w:val="center"/>
        <w:rPr>
          <w:rFonts w:eastAsia="黑体"/>
          <w:color w:val="auto"/>
          <w:sz w:val="72"/>
          <w:szCs w:val="72"/>
        </w:rPr>
      </w:pPr>
      <w:r>
        <w:rPr>
          <w:rFonts w:eastAsia="黑体"/>
          <w:color w:val="auto"/>
          <w:sz w:val="72"/>
          <w:szCs w:val="72"/>
        </w:rPr>
        <w:t>文</w:t>
      </w:r>
    </w:p>
    <w:p>
      <w:pPr>
        <w:spacing w:line="1200" w:lineRule="exact"/>
        <w:jc w:val="center"/>
        <w:rPr>
          <w:rFonts w:eastAsia="黑体"/>
          <w:color w:val="auto"/>
          <w:sz w:val="72"/>
          <w:szCs w:val="72"/>
        </w:rPr>
      </w:pPr>
      <w:r>
        <w:rPr>
          <w:rFonts w:eastAsia="黑体"/>
          <w:color w:val="auto"/>
          <w:sz w:val="72"/>
          <w:szCs w:val="72"/>
        </w:rPr>
        <w:t>件</w:t>
      </w:r>
    </w:p>
    <w:p>
      <w:pPr>
        <w:jc w:val="center"/>
        <w:rPr>
          <w:rFonts w:eastAsia="黑体"/>
          <w:color w:val="auto"/>
          <w:sz w:val="28"/>
          <w:szCs w:val="28"/>
        </w:rPr>
      </w:pPr>
      <w:r>
        <w:rPr>
          <w:rFonts w:hint="eastAsia" w:eastAsia="黑体"/>
          <w:color w:val="auto"/>
          <w:sz w:val="28"/>
          <w:szCs w:val="28"/>
        </w:rPr>
        <w:t>（不见面开标）</w:t>
      </w:r>
    </w:p>
    <w:p>
      <w:pPr>
        <w:ind w:firstLine="1280" w:firstLineChars="400"/>
        <w:rPr>
          <w:rFonts w:eastAsia="黑体"/>
          <w:color w:val="auto"/>
          <w:sz w:val="32"/>
          <w:szCs w:val="32"/>
        </w:rPr>
      </w:pPr>
    </w:p>
    <w:p>
      <w:pPr>
        <w:ind w:firstLine="1280" w:firstLineChars="400"/>
        <w:rPr>
          <w:rFonts w:eastAsia="黑体"/>
          <w:color w:val="auto"/>
          <w:sz w:val="32"/>
          <w:szCs w:val="32"/>
        </w:rPr>
      </w:pPr>
      <w:r>
        <w:rPr>
          <w:rFonts w:eastAsia="黑体"/>
          <w:color w:val="auto"/>
          <w:sz w:val="32"/>
          <w:szCs w:val="32"/>
        </w:rPr>
        <w:t>项目编号：</w:t>
      </w:r>
    </w:p>
    <w:p>
      <w:pPr>
        <w:tabs>
          <w:tab w:val="center" w:pos="5039"/>
        </w:tabs>
        <w:ind w:firstLine="1280" w:firstLineChars="400"/>
        <w:rPr>
          <w:rFonts w:eastAsia="黑体"/>
          <w:bCs/>
          <w:color w:val="auto"/>
          <w:sz w:val="32"/>
          <w:szCs w:val="32"/>
        </w:rPr>
      </w:pPr>
      <w:r>
        <w:rPr>
          <w:rFonts w:eastAsia="黑体"/>
          <w:color w:val="auto"/>
          <w:sz w:val="32"/>
          <w:szCs w:val="32"/>
        </w:rPr>
        <w:t>项目名称：</w:t>
      </w:r>
    </w:p>
    <w:p>
      <w:pPr>
        <w:tabs>
          <w:tab w:val="center" w:pos="5039"/>
        </w:tabs>
        <w:ind w:firstLine="1280" w:firstLineChars="400"/>
        <w:rPr>
          <w:rFonts w:eastAsia="黑体"/>
          <w:color w:val="auto"/>
          <w:sz w:val="32"/>
          <w:szCs w:val="32"/>
        </w:rPr>
      </w:pPr>
      <w:r>
        <w:rPr>
          <w:rFonts w:eastAsia="黑体"/>
          <w:color w:val="auto"/>
          <w:sz w:val="32"/>
          <w:szCs w:val="32"/>
        </w:rPr>
        <w:t>投标单位：（盖章）</w:t>
      </w:r>
    </w:p>
    <w:p>
      <w:pPr>
        <w:ind w:firstLine="1280" w:firstLineChars="400"/>
        <w:rPr>
          <w:rFonts w:ascii="宋体" w:hAnsi="宋体" w:cs="黑体"/>
          <w:b/>
          <w:bCs/>
          <w:color w:val="auto"/>
          <w:sz w:val="44"/>
          <w:szCs w:val="44"/>
          <w:lang w:val="zh-CN"/>
        </w:rPr>
      </w:pPr>
      <w:r>
        <w:rPr>
          <w:rFonts w:hint="eastAsia" w:eastAsia="黑体"/>
          <w:color w:val="auto"/>
          <w:sz w:val="32"/>
          <w:szCs w:val="32"/>
        </w:rPr>
        <w:t>递交时间：   年   月   日</w:t>
      </w:r>
      <w:r>
        <w:rPr>
          <w:rFonts w:ascii="宋体" w:hAnsi="宋体"/>
          <w:b/>
          <w:snapToGrid w:val="0"/>
          <w:color w:val="auto"/>
          <w:kern w:val="0"/>
          <w:sz w:val="36"/>
          <w:szCs w:val="36"/>
        </w:rPr>
        <w:br w:type="page"/>
      </w: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二、开标一览表</w:t>
      </w:r>
    </w:p>
    <w:p>
      <w:pPr>
        <w:spacing w:before="50" w:after="156" w:afterLines="50" w:line="360" w:lineRule="auto"/>
        <w:contextualSpacing/>
        <w:jc w:val="left"/>
        <w:rPr>
          <w:rFonts w:ascii="宋体" w:hAnsi="宋体"/>
          <w:color w:val="auto"/>
          <w:sz w:val="24"/>
          <w:szCs w:val="24"/>
        </w:rPr>
      </w:pPr>
    </w:p>
    <w:p>
      <w:pPr>
        <w:spacing w:before="50" w:after="156"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pacing w:line="360" w:lineRule="auto"/>
        <w:contextualSpacing/>
        <w:rPr>
          <w:rFonts w:ascii="宋体" w:hAnsi="宋体"/>
          <w:color w:val="auto"/>
          <w:sz w:val="24"/>
          <w:szCs w:val="24"/>
        </w:rPr>
      </w:pPr>
      <w:r>
        <w:rPr>
          <w:rFonts w:hint="eastAsia" w:ascii="宋体" w:hAnsi="宋体"/>
          <w:color w:val="auto"/>
          <w:sz w:val="24"/>
          <w:szCs w:val="24"/>
        </w:rPr>
        <w:t xml:space="preserve">项目名称：                                            </w:t>
      </w:r>
      <w:r>
        <w:rPr>
          <w:rFonts w:hint="eastAsia" w:ascii="宋体" w:hAnsi="宋体" w:cs="Arial"/>
          <w:color w:val="auto"/>
          <w:sz w:val="24"/>
          <w:szCs w:val="24"/>
        </w:rPr>
        <w:t>单位：元（人民币）</w:t>
      </w:r>
    </w:p>
    <w:tbl>
      <w:tblPr>
        <w:tblStyle w:val="38"/>
        <w:tblW w:w="9368" w:type="dxa"/>
        <w:jc w:val="center"/>
        <w:tblLayout w:type="fixed"/>
        <w:tblCellMar>
          <w:top w:w="0" w:type="dxa"/>
          <w:left w:w="108" w:type="dxa"/>
          <w:bottom w:w="0" w:type="dxa"/>
          <w:right w:w="108" w:type="dxa"/>
        </w:tblCellMar>
      </w:tblPr>
      <w:tblGrid>
        <w:gridCol w:w="959"/>
        <w:gridCol w:w="1843"/>
        <w:gridCol w:w="3685"/>
        <w:gridCol w:w="1843"/>
        <w:gridCol w:w="1038"/>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合同履行期限</w:t>
            </w:r>
          </w:p>
        </w:tc>
        <w:tc>
          <w:tcPr>
            <w:tcW w:w="10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lang w:val="zh-CN"/>
              </w:rPr>
            </w:pPr>
            <w:r>
              <w:rPr>
                <w:rFonts w:hint="eastAsia" w:ascii="宋体" w:hAnsi="宋体" w:cs="宋体"/>
                <w:color w:val="auto"/>
                <w:sz w:val="24"/>
                <w:lang w:val="zh-CN"/>
              </w:rPr>
              <w:t>大写：</w:t>
            </w:r>
          </w:p>
          <w:p>
            <w:pPr>
              <w:autoSpaceDE w:val="0"/>
              <w:autoSpaceDN w:val="0"/>
              <w:adjustRightInd w:val="0"/>
              <w:spacing w:line="480" w:lineRule="exact"/>
              <w:rPr>
                <w:color w:val="auto"/>
                <w:lang w:val="zh-CN"/>
              </w:rPr>
            </w:pPr>
            <w:r>
              <w:rPr>
                <w:rFonts w:hint="eastAsia" w:ascii="宋体" w:hAnsi="宋体" w:cs="宋体"/>
                <w:color w:val="auto"/>
                <w:sz w:val="24"/>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lang w:val="zh-CN"/>
              </w:rPr>
            </w:pP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rPr>
            </w:pPr>
            <w:r>
              <w:rPr>
                <w:rFonts w:ascii="宋体" w:hAnsi="宋体" w:cs="Arial"/>
                <w:color w:val="auto"/>
                <w:sz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lang w:val="zh-CN"/>
              </w:rPr>
            </w:pPr>
          </w:p>
        </w:tc>
      </w:tr>
    </w:tbl>
    <w:p>
      <w:pPr>
        <w:autoSpaceDE w:val="0"/>
        <w:autoSpaceDN w:val="0"/>
        <w:adjustRightInd w:val="0"/>
        <w:spacing w:line="480" w:lineRule="auto"/>
        <w:jc w:val="center"/>
        <w:rPr>
          <w:rFonts w:ascii="宋体" w:hAnsi="宋体" w:cs="宋体"/>
          <w:color w:val="auto"/>
          <w:sz w:val="24"/>
          <w:szCs w:val="24"/>
          <w:lang w:val="zh-CN"/>
        </w:rPr>
      </w:pP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投标人名称：</w:t>
      </w:r>
      <w:r>
        <w:rPr>
          <w:rFonts w:hint="eastAsia" w:ascii="宋体" w:hAnsi="宋体" w:cs="宋体"/>
          <w:color w:val="auto"/>
          <w:sz w:val="24"/>
          <w:szCs w:val="24"/>
          <w:u w:val="single"/>
          <w:lang w:val="zh-CN"/>
        </w:rPr>
        <w:t xml:space="preserve">     （全称）   </w:t>
      </w:r>
      <w:r>
        <w:rPr>
          <w:rFonts w:hint="eastAsia" w:ascii="宋体" w:hAnsi="宋体" w:cs="宋体"/>
          <w:color w:val="auto"/>
          <w:sz w:val="24"/>
          <w:szCs w:val="24"/>
          <w:lang w:val="zh-CN"/>
        </w:rPr>
        <w:t>（公章）：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投标人法定代表人（单位负责人）或授权代表（签字或盖章）：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日期：   年   月   日</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注：1、合同履行期限指完成该项目的最终时间（日历天）。</w:t>
      </w:r>
    </w:p>
    <w:p>
      <w:pPr>
        <w:widowControl/>
        <w:jc w:val="left"/>
        <w:rPr>
          <w:rFonts w:ascii="宋体" w:hAnsi="宋体" w:cs="黑体"/>
          <w:b/>
          <w:bCs/>
          <w:color w:val="auto"/>
          <w:sz w:val="44"/>
          <w:szCs w:val="44"/>
          <w:lang w:val="zh-CN"/>
        </w:rPr>
      </w:pPr>
      <w:r>
        <w:rPr>
          <w:rFonts w:hint="eastAsia" w:ascii="宋体" w:hAnsi="宋体" w:cs="宋体"/>
          <w:color w:val="auto"/>
          <w:szCs w:val="21"/>
          <w:lang w:val="zh-CN"/>
        </w:rPr>
        <w:t xml:space="preserve">    2、如招标公告明确合同履行期限以年为单位，本表应填写完成该项目的年限。</w:t>
      </w:r>
      <w:r>
        <w:rPr>
          <w:rFonts w:ascii="宋体" w:hAnsi="宋体" w:cs="黑体"/>
          <w:b/>
          <w:bCs/>
          <w:color w:val="auto"/>
          <w:sz w:val="44"/>
          <w:szCs w:val="44"/>
          <w:lang w:val="zh-CN"/>
        </w:rPr>
        <w:br w:type="page"/>
      </w: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三、资格审查证明材料</w:t>
      </w:r>
    </w:p>
    <w:p>
      <w:pPr>
        <w:pStyle w:val="25"/>
        <w:spacing w:line="360" w:lineRule="auto"/>
        <w:jc w:val="center"/>
        <w:rPr>
          <w:rFonts w:ascii="宋体" w:hAnsi="宋体"/>
          <w:b/>
          <w:snapToGrid w:val="0"/>
          <w:color w:val="auto"/>
          <w:sz w:val="36"/>
          <w:szCs w:val="36"/>
        </w:rPr>
      </w:pPr>
      <w:r>
        <w:rPr>
          <w:rFonts w:hint="eastAsia" w:ascii="宋体" w:hAnsi="宋体"/>
          <w:b/>
          <w:snapToGrid w:val="0"/>
          <w:color w:val="auto"/>
          <w:sz w:val="36"/>
          <w:szCs w:val="36"/>
        </w:rPr>
        <w:t>3.1 投 标 函</w:t>
      </w:r>
    </w:p>
    <w:p>
      <w:pPr>
        <w:adjustRightInd w:val="0"/>
        <w:spacing w:line="360" w:lineRule="auto"/>
        <w:contextualSpacing/>
        <w:rPr>
          <w:rFonts w:ascii="宋体" w:hAnsi="宋体"/>
          <w:b/>
          <w:snapToGrid w:val="0"/>
          <w:color w:val="auto"/>
          <w:kern w:val="0"/>
          <w:sz w:val="24"/>
          <w:szCs w:val="24"/>
        </w:rPr>
      </w:pPr>
      <w:r>
        <w:rPr>
          <w:rFonts w:hint="eastAsia" w:ascii="宋体" w:hAnsi="宋体"/>
          <w:snapToGrid w:val="0"/>
          <w:color w:val="auto"/>
          <w:kern w:val="0"/>
          <w:sz w:val="24"/>
          <w:szCs w:val="24"/>
        </w:rPr>
        <w:t>致：</w:t>
      </w:r>
      <w:r>
        <w:rPr>
          <w:rFonts w:hint="eastAsia" w:ascii="宋体" w:hAnsi="宋体"/>
          <w:b/>
          <w:snapToGrid w:val="0"/>
          <w:color w:val="auto"/>
          <w:kern w:val="0"/>
          <w:sz w:val="24"/>
          <w:szCs w:val="24"/>
          <w:u w:val="single"/>
        </w:rPr>
        <w:t>（采购人）</w:t>
      </w:r>
    </w:p>
    <w:p>
      <w:pPr>
        <w:adjustRightInd w:val="0"/>
        <w:spacing w:line="360" w:lineRule="auto"/>
        <w:ind w:firstLine="480" w:firstLineChars="200"/>
        <w:contextualSpacing/>
        <w:outlineLvl w:val="0"/>
        <w:rPr>
          <w:rFonts w:ascii="宋体" w:hAnsi="宋体"/>
          <w:snapToGrid w:val="0"/>
          <w:color w:val="auto"/>
          <w:kern w:val="0"/>
          <w:sz w:val="24"/>
          <w:szCs w:val="24"/>
        </w:rPr>
      </w:pPr>
      <w:r>
        <w:rPr>
          <w:rFonts w:hint="eastAsia" w:ascii="宋体" w:hAnsi="宋体"/>
          <w:snapToGrid w:val="0"/>
          <w:color w:val="auto"/>
          <w:kern w:val="0"/>
          <w:sz w:val="24"/>
          <w:szCs w:val="24"/>
        </w:rPr>
        <w:t>根据贵方</w:t>
      </w:r>
      <w:r>
        <w:rPr>
          <w:rFonts w:hint="eastAsia" w:ascii="宋体" w:hAnsi="宋体"/>
          <w:snapToGrid w:val="0"/>
          <w:color w:val="auto"/>
          <w:kern w:val="0"/>
          <w:sz w:val="24"/>
          <w:szCs w:val="24"/>
          <w:u w:val="single"/>
        </w:rPr>
        <w:t xml:space="preserve">     （项目名称、项目编号）</w:t>
      </w:r>
      <w:r>
        <w:rPr>
          <w:rFonts w:hint="eastAsia" w:ascii="宋体" w:hAnsi="宋体"/>
          <w:snapToGrid w:val="0"/>
          <w:color w:val="auto"/>
          <w:kern w:val="0"/>
          <w:sz w:val="24"/>
          <w:szCs w:val="24"/>
        </w:rPr>
        <w:t>采购的招标公告及投标邀请，</w:t>
      </w:r>
      <w:r>
        <w:rPr>
          <w:rFonts w:hint="eastAsia" w:ascii="宋体" w:hAnsi="宋体"/>
          <w:snapToGrid w:val="0"/>
          <w:color w:val="auto"/>
          <w:kern w:val="0"/>
          <w:sz w:val="24"/>
          <w:szCs w:val="24"/>
          <w:u w:val="single"/>
        </w:rPr>
        <w:t xml:space="preserve">    （姓名和职务）</w:t>
      </w:r>
      <w:r>
        <w:rPr>
          <w:rFonts w:hint="eastAsia" w:ascii="宋体" w:hAnsi="宋体"/>
          <w:snapToGrid w:val="0"/>
          <w:color w:val="auto"/>
          <w:kern w:val="0"/>
          <w:sz w:val="24"/>
          <w:szCs w:val="24"/>
        </w:rPr>
        <w:t>被正式授权并代表投标人</w:t>
      </w:r>
      <w:r>
        <w:rPr>
          <w:rFonts w:hint="eastAsia" w:ascii="宋体" w:hAnsi="宋体"/>
          <w:snapToGrid w:val="0"/>
          <w:color w:val="auto"/>
          <w:kern w:val="0"/>
          <w:sz w:val="24"/>
          <w:szCs w:val="24"/>
          <w:u w:val="single"/>
        </w:rPr>
        <w:t xml:space="preserve">    （投标人名称、地址）</w:t>
      </w:r>
      <w:r>
        <w:rPr>
          <w:rFonts w:hint="eastAsia" w:ascii="宋体" w:hAnsi="宋体"/>
          <w:snapToGrid w:val="0"/>
          <w:color w:val="auto"/>
          <w:kern w:val="0"/>
          <w:sz w:val="24"/>
          <w:szCs w:val="24"/>
        </w:rPr>
        <w:t>提交。</w:t>
      </w:r>
    </w:p>
    <w:p>
      <w:pPr>
        <w:pStyle w:val="25"/>
        <w:adjustRightInd w:val="0"/>
        <w:spacing w:line="360" w:lineRule="auto"/>
        <w:ind w:firstLine="480" w:firstLineChars="200"/>
        <w:contextualSpacing/>
        <w:rPr>
          <w:rFonts w:ascii="宋体" w:hAnsi="宋体"/>
          <w:snapToGrid w:val="0"/>
          <w:color w:val="auto"/>
          <w:sz w:val="24"/>
          <w:szCs w:val="24"/>
        </w:rPr>
      </w:pPr>
      <w:r>
        <w:rPr>
          <w:rFonts w:hint="eastAsia" w:ascii="宋体" w:hAnsi="宋体"/>
          <w:snapToGrid w:val="0"/>
          <w:color w:val="auto"/>
          <w:sz w:val="24"/>
          <w:szCs w:val="24"/>
        </w:rPr>
        <w:t>我方确认收到贵方提供的</w:t>
      </w:r>
      <w:r>
        <w:rPr>
          <w:rFonts w:hint="eastAsia" w:ascii="宋体" w:hAnsi="宋体"/>
          <w:snapToGrid w:val="0"/>
          <w:color w:val="auto"/>
          <w:sz w:val="24"/>
          <w:szCs w:val="24"/>
          <w:u w:val="single"/>
        </w:rPr>
        <w:t xml:space="preserve">    （项目名称、项目编号）</w:t>
      </w:r>
      <w:r>
        <w:rPr>
          <w:rFonts w:hint="eastAsia" w:ascii="宋体" w:hAnsi="宋体"/>
          <w:snapToGrid w:val="0"/>
          <w:color w:val="auto"/>
          <w:sz w:val="24"/>
          <w:szCs w:val="24"/>
        </w:rPr>
        <w:t>招标文件的全部内容。</w:t>
      </w:r>
    </w:p>
    <w:p>
      <w:pPr>
        <w:pStyle w:val="25"/>
        <w:adjustRightInd w:val="0"/>
        <w:spacing w:line="360" w:lineRule="auto"/>
        <w:ind w:firstLine="480" w:firstLineChars="200"/>
        <w:contextualSpacing/>
        <w:rPr>
          <w:rFonts w:ascii="宋体" w:hAnsi="宋体"/>
          <w:snapToGrid w:val="0"/>
          <w:color w:val="auto"/>
          <w:sz w:val="24"/>
          <w:szCs w:val="24"/>
        </w:rPr>
      </w:pPr>
      <w:r>
        <w:rPr>
          <w:rFonts w:hint="eastAsia" w:ascii="宋体" w:hAnsi="宋体"/>
          <w:snapToGrid w:val="0"/>
          <w:color w:val="auto"/>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 w:val="24"/>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i/>
          <w:snapToGrid w:val="0"/>
          <w:color w:val="auto"/>
          <w:kern w:val="0"/>
          <w:sz w:val="24"/>
          <w:szCs w:val="24"/>
          <w:u w:val="single"/>
        </w:rPr>
        <w:t xml:space="preserve">(投标人名称)     </w:t>
      </w:r>
      <w:r>
        <w:rPr>
          <w:rFonts w:hint="eastAsia" w:ascii="宋体" w:hAnsi="宋体"/>
          <w:snapToGrid w:val="0"/>
          <w:color w:val="auto"/>
          <w:kern w:val="0"/>
          <w:sz w:val="24"/>
          <w:szCs w:val="24"/>
        </w:rPr>
        <w:t>作为投标人正式授权</w:t>
      </w:r>
      <w:r>
        <w:rPr>
          <w:rFonts w:hint="eastAsia" w:ascii="宋体" w:hAnsi="宋体"/>
          <w:i/>
          <w:snapToGrid w:val="0"/>
          <w:color w:val="auto"/>
          <w:kern w:val="0"/>
          <w:sz w:val="24"/>
          <w:szCs w:val="24"/>
          <w:u w:val="single"/>
        </w:rPr>
        <w:t xml:space="preserve">(授权代表全名, 职务)       </w:t>
      </w:r>
      <w:r>
        <w:rPr>
          <w:rFonts w:hint="eastAsia" w:ascii="宋体" w:hAnsi="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二、本投标文件的有效期为投标截止时间起</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5"/>
        <w:adjustRightInd w:val="0"/>
        <w:spacing w:before="0" w:beforeAutospacing="0" w:after="0" w:afterAutospacing="0" w:line="360" w:lineRule="auto"/>
        <w:ind w:firstLine="480" w:firstLineChars="200"/>
        <w:contextualSpacing/>
        <w:rPr>
          <w:rFonts w:ascii="宋体" w:cs="Courier New"/>
          <w:color w:val="auto"/>
          <w:szCs w:val="24"/>
        </w:rPr>
      </w:pPr>
      <w:r>
        <w:rPr>
          <w:rFonts w:hint="eastAsia" w:ascii="宋体" w:cs="Courier New"/>
          <w:color w:val="auto"/>
          <w:szCs w:val="24"/>
        </w:rPr>
        <w:t>三、我方明白并同意，在规定的开标日之后，投标有效期之内撤销投标的，将依法自行承担不利后果</w:t>
      </w:r>
    </w:p>
    <w:p>
      <w:pPr>
        <w:pStyle w:val="35"/>
        <w:adjustRightInd w:val="0"/>
        <w:spacing w:before="0" w:beforeAutospacing="0" w:after="0" w:afterAutospacing="0" w:line="360" w:lineRule="auto"/>
        <w:ind w:firstLine="480" w:firstLineChars="200"/>
        <w:contextualSpacing/>
        <w:rPr>
          <w:rFonts w:ascii="宋体" w:cs="Courier New"/>
          <w:color w:val="auto"/>
          <w:szCs w:val="24"/>
        </w:rPr>
      </w:pPr>
      <w:r>
        <w:rPr>
          <w:rFonts w:hint="eastAsia" w:ascii="宋体" w:cs="Courier New"/>
          <w:color w:val="auto"/>
          <w:szCs w:val="24"/>
        </w:rPr>
        <w:t>四、我方同意按照贵方可能提出的要求而提供与投标有关的任何其它数据、信息或资料。</w:t>
      </w:r>
    </w:p>
    <w:p>
      <w:pPr>
        <w:pStyle w:val="35"/>
        <w:adjustRightInd w:val="0"/>
        <w:spacing w:before="0" w:beforeAutospacing="0" w:after="0" w:afterAutospacing="0" w:line="360" w:lineRule="auto"/>
        <w:ind w:firstLine="480" w:firstLineChars="200"/>
        <w:contextualSpacing/>
        <w:rPr>
          <w:rFonts w:ascii="宋体" w:cs="Courier New"/>
          <w:color w:val="auto"/>
          <w:szCs w:val="24"/>
        </w:rPr>
      </w:pPr>
      <w:r>
        <w:rPr>
          <w:rFonts w:hint="eastAsia" w:ascii="宋体" w:cs="Courier New"/>
          <w:color w:val="auto"/>
          <w:szCs w:val="24"/>
        </w:rPr>
        <w:t>五、我方理解贵方不一定接受最低投标价或任何贵方可能收到的投标。</w:t>
      </w:r>
    </w:p>
    <w:p>
      <w:pPr>
        <w:pStyle w:val="35"/>
        <w:adjustRightInd w:val="0"/>
        <w:spacing w:before="0" w:beforeAutospacing="0" w:after="0" w:afterAutospacing="0" w:line="360" w:lineRule="auto"/>
        <w:ind w:firstLine="480" w:firstLineChars="200"/>
        <w:contextualSpacing/>
        <w:rPr>
          <w:rFonts w:ascii="宋体" w:cs="Courier New"/>
          <w:color w:val="auto"/>
          <w:szCs w:val="24"/>
        </w:rPr>
      </w:pPr>
      <w:r>
        <w:rPr>
          <w:rFonts w:hint="eastAsia" w:ascii="宋体" w:cs="Courier New"/>
          <w:color w:val="auto"/>
          <w:szCs w:val="24"/>
        </w:rPr>
        <w:t>六、我方如果中标，将保证履行招标文件及其澄清、修改文件（如果有）中的全部责任和义务，按质、按量、按期完成《项目需求》及《合同书》中的全部任务。</w:t>
      </w:r>
    </w:p>
    <w:p>
      <w:pPr>
        <w:pStyle w:val="35"/>
        <w:adjustRightInd w:val="0"/>
        <w:spacing w:before="0" w:beforeAutospacing="0" w:after="0" w:afterAutospacing="0" w:line="360" w:lineRule="auto"/>
        <w:ind w:firstLine="480" w:firstLineChars="200"/>
        <w:contextualSpacing/>
        <w:rPr>
          <w:rFonts w:ascii="宋体"/>
          <w:color w:val="auto"/>
          <w:szCs w:val="24"/>
        </w:rPr>
      </w:pPr>
      <w:r>
        <w:rPr>
          <w:rFonts w:hint="eastAsia" w:ascii="宋体" w:cs="Courier New"/>
          <w:color w:val="auto"/>
          <w:szCs w:val="24"/>
        </w:rPr>
        <w:t>七、我方在此保证所提交的所有文件和全部说明是真实的和正确的。</w:t>
      </w:r>
    </w:p>
    <w:p>
      <w:pPr>
        <w:pStyle w:val="25"/>
        <w:adjustRightInd w:val="0"/>
        <w:spacing w:line="360" w:lineRule="auto"/>
        <w:ind w:firstLine="480" w:firstLineChars="200"/>
        <w:contextualSpacing/>
        <w:rPr>
          <w:rFonts w:ascii="宋体" w:hAnsi="宋体" w:cs="Arial"/>
          <w:color w:val="auto"/>
          <w:sz w:val="24"/>
          <w:szCs w:val="24"/>
        </w:rPr>
      </w:pPr>
      <w:r>
        <w:rPr>
          <w:rFonts w:hint="eastAsia" w:ascii="宋体" w:hAnsi="宋体"/>
          <w:color w:val="auto"/>
          <w:sz w:val="24"/>
          <w:szCs w:val="24"/>
        </w:rPr>
        <w:t>八、我方投标报价已包含应向知识产权所有权人支付的所有相关税费，并保证采购人在</w:t>
      </w:r>
      <w:r>
        <w:rPr>
          <w:rFonts w:hint="eastAsia" w:ascii="宋体" w:hAnsi="宋体" w:cs="Arial"/>
          <w:color w:val="auto"/>
          <w:sz w:val="24"/>
          <w:szCs w:val="24"/>
        </w:rPr>
        <w:t xml:space="preserve">中国使用我方提供的货物时，如有第三方提出侵犯其知识产权主张的，责任由我方承担。 </w:t>
      </w:r>
    </w:p>
    <w:p>
      <w:pPr>
        <w:pStyle w:val="25"/>
        <w:adjustRightInd w:val="0"/>
        <w:spacing w:line="360" w:lineRule="auto"/>
        <w:ind w:firstLine="480" w:firstLineChars="200"/>
        <w:contextualSpacing/>
        <w:rPr>
          <w:rFonts w:ascii="宋体" w:hAnsi="宋体" w:cs="Arial"/>
          <w:color w:val="auto"/>
          <w:sz w:val="24"/>
          <w:szCs w:val="24"/>
        </w:rPr>
      </w:pPr>
      <w:r>
        <w:rPr>
          <w:rFonts w:hint="eastAsia" w:ascii="宋体" w:hAnsi="宋体" w:cs="Arial"/>
          <w:color w:val="auto"/>
          <w:sz w:val="24"/>
          <w:szCs w:val="24"/>
        </w:rPr>
        <w:t>九、我方具备《政府采购法》第二十二条规定的条件；承诺如下：</w:t>
      </w:r>
    </w:p>
    <w:p>
      <w:pPr>
        <w:pStyle w:val="25"/>
        <w:adjustRightInd w:val="0"/>
        <w:spacing w:line="360" w:lineRule="auto"/>
        <w:ind w:firstLine="480" w:firstLineChars="200"/>
        <w:contextualSpacing/>
        <w:rPr>
          <w:rFonts w:ascii="宋体" w:hAnsi="宋体" w:cs="Arial"/>
          <w:color w:val="auto"/>
          <w:sz w:val="24"/>
          <w:szCs w:val="24"/>
        </w:rPr>
      </w:pPr>
      <w:r>
        <w:rPr>
          <w:rFonts w:hint="eastAsia" w:ascii="宋体" w:hAnsi="宋体" w:cs="Arial"/>
          <w:color w:val="auto"/>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（5）符合法律、行政法规规定的其他条件。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宋体"/>
          <w:color w:val="auto"/>
          <w:sz w:val="24"/>
          <w:szCs w:val="24"/>
        </w:rPr>
        <w:t>以上内容如有虚假或与事实不符的，评审委员会可将</w:t>
      </w:r>
      <w:r>
        <w:rPr>
          <w:rFonts w:hint="eastAsia" w:ascii="宋体" w:hAnsi="宋体" w:cs="Arial"/>
          <w:color w:val="auto"/>
          <w:sz w:val="24"/>
          <w:szCs w:val="24"/>
        </w:rPr>
        <w:t>我方做无效投标处理，我方愿意承担相应的法律责任。</w:t>
      </w:r>
    </w:p>
    <w:p>
      <w:pPr>
        <w:pStyle w:val="25"/>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十、我方具备履行合同所必需的设备和专业技术能力。</w:t>
      </w:r>
    </w:p>
    <w:p>
      <w:pPr>
        <w:pStyle w:val="25"/>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十一、我方对在本函及投标文件中所作的所有承诺承担法律责任。</w:t>
      </w:r>
    </w:p>
    <w:p>
      <w:pPr>
        <w:pStyle w:val="25"/>
        <w:adjustRightInd w:val="0"/>
        <w:snapToGrid w:val="0"/>
        <w:spacing w:line="360" w:lineRule="auto"/>
        <w:rPr>
          <w:rFonts w:ascii="宋体" w:hAnsi="宋体"/>
          <w:color w:val="auto"/>
          <w:sz w:val="24"/>
          <w:szCs w:val="24"/>
        </w:rPr>
      </w:pPr>
    </w:p>
    <w:p>
      <w:pPr>
        <w:pStyle w:val="25"/>
        <w:adjustRightInd w:val="0"/>
        <w:snapToGrid w:val="0"/>
        <w:spacing w:line="360" w:lineRule="auto"/>
        <w:rPr>
          <w:rFonts w:ascii="宋体" w:hAnsi="宋体"/>
          <w:color w:val="auto"/>
          <w:sz w:val="24"/>
          <w:szCs w:val="24"/>
        </w:rPr>
      </w:pPr>
    </w:p>
    <w:p>
      <w:pPr>
        <w:adjustRightInd w:val="0"/>
        <w:snapToGrid w:val="0"/>
        <w:spacing w:line="360" w:lineRule="auto"/>
        <w:rPr>
          <w:rFonts w:ascii="宋体" w:hAnsi="宋体"/>
          <w:color w:val="auto"/>
          <w:sz w:val="24"/>
          <w:szCs w:val="24"/>
        </w:rPr>
      </w:pPr>
      <w:r>
        <w:rPr>
          <w:rFonts w:hint="eastAsia" w:ascii="宋体" w:hAnsi="宋体"/>
          <w:color w:val="auto"/>
          <w:sz w:val="24"/>
          <w:szCs w:val="24"/>
        </w:rPr>
        <w:t>所有与本招标有关的一切正式往来请寄：</w:t>
      </w:r>
    </w:p>
    <w:p>
      <w:pPr>
        <w:adjustRightInd w:val="0"/>
        <w:snapToGrid w:val="0"/>
        <w:spacing w:line="360" w:lineRule="auto"/>
        <w:rPr>
          <w:rFonts w:ascii="宋体" w:hAnsi="宋体"/>
          <w:color w:val="auto"/>
          <w:sz w:val="24"/>
          <w:szCs w:val="24"/>
        </w:rPr>
      </w:pPr>
      <w:r>
        <w:rPr>
          <w:rFonts w:hint="eastAsia" w:ascii="宋体" w:hAnsi="宋体"/>
          <w:color w:val="auto"/>
          <w:sz w:val="24"/>
          <w:szCs w:val="24"/>
        </w:rPr>
        <w:t>地    址：.  邮政编码：.</w:t>
      </w:r>
    </w:p>
    <w:p>
      <w:pPr>
        <w:adjustRightInd w:val="0"/>
        <w:snapToGrid w:val="0"/>
        <w:spacing w:line="360" w:lineRule="auto"/>
        <w:rPr>
          <w:rFonts w:ascii="宋体" w:hAnsi="宋体"/>
          <w:color w:val="auto"/>
          <w:sz w:val="24"/>
          <w:szCs w:val="24"/>
        </w:rPr>
      </w:pPr>
      <w:r>
        <w:rPr>
          <w:rFonts w:hint="eastAsia" w:ascii="宋体" w:hAnsi="宋体"/>
          <w:color w:val="auto"/>
          <w:sz w:val="24"/>
          <w:szCs w:val="24"/>
        </w:rPr>
        <w:t>电    话：.  传    真：.</w:t>
      </w:r>
    </w:p>
    <w:p>
      <w:pPr>
        <w:adjustRightInd w:val="0"/>
        <w:snapToGrid w:val="0"/>
        <w:spacing w:line="360" w:lineRule="auto"/>
        <w:rPr>
          <w:rFonts w:ascii="宋体" w:hAnsi="宋体"/>
          <w:color w:val="auto"/>
          <w:sz w:val="24"/>
          <w:szCs w:val="24"/>
          <w:u w:val="single"/>
        </w:rPr>
      </w:pPr>
      <w:r>
        <w:rPr>
          <w:rFonts w:hint="eastAsia" w:ascii="宋体" w:hAnsi="宋体"/>
          <w:color w:val="auto"/>
          <w:sz w:val="24"/>
          <w:szCs w:val="24"/>
        </w:rPr>
        <w:t>投标人代表姓名：.  职    务：.</w:t>
      </w:r>
    </w:p>
    <w:p>
      <w:pPr>
        <w:adjustRightInd w:val="0"/>
        <w:snapToGrid w:val="0"/>
        <w:spacing w:line="360" w:lineRule="auto"/>
        <w:rPr>
          <w:rFonts w:ascii="宋体" w:hAnsi="宋体" w:cs="宋体"/>
          <w:color w:val="auto"/>
          <w:sz w:val="24"/>
          <w:szCs w:val="24"/>
          <w:u w:val="single"/>
        </w:rPr>
      </w:pP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投标人法定代表人（单位负责人）或法定代表人（单位负责人）授权代表</w:t>
      </w:r>
      <w:r>
        <w:rPr>
          <w:rFonts w:hint="eastAsia" w:ascii="宋体" w:hAnsi="宋体" w:cs="宋体"/>
          <w:color w:val="auto"/>
          <w:sz w:val="24"/>
          <w:szCs w:val="24"/>
          <w:lang w:val="zh-CN"/>
        </w:rPr>
        <w:t>（签字或盖章）：</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投标人名称（盖章）：</w:t>
      </w:r>
    </w:p>
    <w:p>
      <w:pPr>
        <w:adjustRightInd w:val="0"/>
        <w:snapToGrid w:val="0"/>
        <w:spacing w:line="360" w:lineRule="auto"/>
        <w:ind w:firstLine="4920" w:firstLineChars="2050"/>
        <w:rPr>
          <w:rFonts w:ascii="宋体" w:hAnsi="宋体" w:cs="宋体"/>
          <w:color w:val="auto"/>
          <w:sz w:val="24"/>
          <w:szCs w:val="24"/>
        </w:rPr>
      </w:pPr>
      <w:r>
        <w:rPr>
          <w:rFonts w:hint="eastAsia" w:ascii="宋体" w:hAnsi="宋体" w:cs="宋体"/>
          <w:color w:val="auto"/>
          <w:sz w:val="24"/>
          <w:szCs w:val="24"/>
        </w:rPr>
        <w:t>日期：   年   月   日</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3.2 法定代表人（单位负责人）</w:t>
      </w:r>
      <w:r>
        <w:rPr>
          <w:rFonts w:ascii="宋体" w:hAnsi="宋体"/>
          <w:b/>
          <w:bCs/>
          <w:color w:val="auto"/>
          <w:sz w:val="36"/>
          <w:szCs w:val="36"/>
        </w:rPr>
        <w:t>资</w:t>
      </w:r>
      <w:r>
        <w:rPr>
          <w:rFonts w:hint="eastAsia" w:ascii="宋体" w:hAnsi="宋体"/>
          <w:b/>
          <w:bCs/>
          <w:color w:val="auto"/>
          <w:sz w:val="36"/>
          <w:szCs w:val="36"/>
        </w:rPr>
        <w:t>格</w:t>
      </w:r>
      <w:r>
        <w:rPr>
          <w:rFonts w:ascii="宋体" w:hAnsi="宋体"/>
          <w:b/>
          <w:bCs/>
          <w:color w:val="auto"/>
          <w:sz w:val="36"/>
          <w:szCs w:val="36"/>
        </w:rPr>
        <w:t>证</w:t>
      </w:r>
      <w:r>
        <w:rPr>
          <w:rFonts w:hint="eastAsia" w:ascii="宋体" w:hAnsi="宋体"/>
          <w:b/>
          <w:bCs/>
          <w:color w:val="auto"/>
          <w:sz w:val="36"/>
          <w:szCs w:val="36"/>
        </w:rPr>
        <w:t>明</w:t>
      </w:r>
      <w:r>
        <w:rPr>
          <w:rFonts w:ascii="宋体" w:hAnsi="宋体"/>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119"/>
        <w:spacing w:line="480" w:lineRule="auto"/>
        <w:ind w:firstLine="540" w:firstLineChars="225"/>
        <w:jc w:val="left"/>
        <w:rPr>
          <w:rFonts w:hAnsi="宋体"/>
          <w:color w:val="auto"/>
          <w:szCs w:val="24"/>
        </w:rPr>
      </w:pPr>
      <w:r>
        <w:rPr>
          <w:rFonts w:hAnsi="宋体"/>
          <w:color w:val="auto"/>
          <w:szCs w:val="24"/>
        </w:rPr>
        <w:t>单</w:t>
      </w:r>
      <w:r>
        <w:rPr>
          <w:rFonts w:hint="eastAsia" w:hAnsi="宋体"/>
          <w:color w:val="auto"/>
          <w:szCs w:val="24"/>
        </w:rPr>
        <w:t>位名</w:t>
      </w:r>
      <w:r>
        <w:rPr>
          <w:rFonts w:hAnsi="宋体"/>
          <w:color w:val="auto"/>
          <w:szCs w:val="24"/>
        </w:rPr>
        <w:t>称</w:t>
      </w:r>
      <w:r>
        <w:rPr>
          <w:rFonts w:hint="eastAsia" w:hAnsi="宋体"/>
          <w:color w:val="auto"/>
          <w:szCs w:val="24"/>
        </w:rPr>
        <w:t>：</w:t>
      </w:r>
    </w:p>
    <w:p>
      <w:pPr>
        <w:pStyle w:val="119"/>
        <w:spacing w:line="480" w:lineRule="auto"/>
        <w:ind w:firstLine="540" w:firstLineChars="225"/>
        <w:jc w:val="left"/>
        <w:rPr>
          <w:rFonts w:hAnsi="宋体"/>
          <w:color w:val="auto"/>
          <w:szCs w:val="24"/>
        </w:rPr>
      </w:pPr>
      <w:r>
        <w:rPr>
          <w:rFonts w:hint="eastAsia" w:hAnsi="宋体"/>
          <w:color w:val="auto"/>
          <w:szCs w:val="24"/>
        </w:rPr>
        <w:t>地址：</w:t>
      </w:r>
    </w:p>
    <w:p>
      <w:pPr>
        <w:pStyle w:val="119"/>
        <w:spacing w:line="480" w:lineRule="auto"/>
        <w:ind w:firstLine="540" w:firstLineChars="225"/>
        <w:jc w:val="left"/>
        <w:rPr>
          <w:rFonts w:hAnsi="宋体"/>
          <w:color w:val="auto"/>
          <w:szCs w:val="24"/>
        </w:rPr>
      </w:pPr>
      <w:r>
        <w:rPr>
          <w:rFonts w:hint="eastAsia" w:hAnsi="宋体"/>
          <w:color w:val="auto"/>
          <w:szCs w:val="24"/>
        </w:rPr>
        <w:t>姓名：       性</w:t>
      </w:r>
      <w:r>
        <w:rPr>
          <w:rFonts w:hAnsi="宋体"/>
          <w:color w:val="auto"/>
          <w:szCs w:val="24"/>
        </w:rPr>
        <w:t>别</w:t>
      </w:r>
      <w:r>
        <w:rPr>
          <w:rFonts w:hint="eastAsia" w:hAnsi="宋体"/>
          <w:color w:val="auto"/>
          <w:szCs w:val="24"/>
        </w:rPr>
        <w:t>：     年</w:t>
      </w:r>
      <w:r>
        <w:rPr>
          <w:rFonts w:hAnsi="宋体"/>
          <w:color w:val="auto"/>
          <w:szCs w:val="24"/>
        </w:rPr>
        <w:t>龄</w:t>
      </w:r>
      <w:r>
        <w:rPr>
          <w:rFonts w:hint="eastAsia" w:hAnsi="宋体"/>
          <w:color w:val="auto"/>
          <w:szCs w:val="24"/>
        </w:rPr>
        <w:t>：</w:t>
      </w:r>
      <w:r>
        <w:rPr>
          <w:rFonts w:hAnsi="宋体"/>
          <w:color w:val="auto"/>
          <w:szCs w:val="24"/>
        </w:rPr>
        <w:t xml:space="preserve">     职务</w:t>
      </w:r>
      <w:r>
        <w:rPr>
          <w:rFonts w:hint="eastAsia" w:hAnsi="宋体"/>
          <w:color w:val="auto"/>
          <w:szCs w:val="24"/>
        </w:rPr>
        <w:t>：        联系电话：</w:t>
      </w:r>
    </w:p>
    <w:p>
      <w:pPr>
        <w:pStyle w:val="119"/>
        <w:spacing w:line="480" w:lineRule="auto"/>
        <w:ind w:firstLine="540" w:firstLineChars="225"/>
        <w:jc w:val="left"/>
        <w:rPr>
          <w:rFonts w:hAnsi="宋体"/>
          <w:color w:val="auto"/>
          <w:szCs w:val="24"/>
        </w:rPr>
      </w:pPr>
      <w:r>
        <w:rPr>
          <w:rFonts w:hint="eastAsia" w:hAnsi="宋体"/>
          <w:color w:val="auto"/>
          <w:szCs w:val="24"/>
        </w:rPr>
        <w:t>本人系</w:t>
      </w:r>
      <w:r>
        <w:rPr>
          <w:rFonts w:hint="eastAsia" w:hAnsi="宋体"/>
          <w:i/>
          <w:snapToGrid w:val="0"/>
          <w:color w:val="auto"/>
          <w:szCs w:val="24"/>
          <w:u w:val="single"/>
        </w:rPr>
        <w:t>投</w:t>
      </w:r>
      <w:r>
        <w:rPr>
          <w:rFonts w:hAnsi="宋体"/>
          <w:i/>
          <w:snapToGrid w:val="0"/>
          <w:color w:val="auto"/>
          <w:szCs w:val="24"/>
          <w:u w:val="single"/>
        </w:rPr>
        <w:t>标</w:t>
      </w:r>
      <w:r>
        <w:rPr>
          <w:rFonts w:hint="eastAsia" w:hAnsi="宋体"/>
          <w:i/>
          <w:snapToGrid w:val="0"/>
          <w:color w:val="auto"/>
          <w:szCs w:val="24"/>
          <w:u w:val="single"/>
        </w:rPr>
        <w:t>人名</w:t>
      </w:r>
      <w:r>
        <w:rPr>
          <w:rFonts w:hAnsi="宋体"/>
          <w:i/>
          <w:snapToGrid w:val="0"/>
          <w:color w:val="auto"/>
          <w:szCs w:val="24"/>
          <w:u w:val="single"/>
        </w:rPr>
        <w:t>称</w:t>
      </w:r>
      <w:r>
        <w:rPr>
          <w:rFonts w:hint="eastAsia" w:hAnsi="宋体"/>
          <w:color w:val="auto"/>
          <w:szCs w:val="24"/>
        </w:rPr>
        <w:t>的法定代表人。就</w:t>
      </w:r>
      <w:r>
        <w:rPr>
          <w:rFonts w:hAnsi="宋体"/>
          <w:color w:val="auto"/>
          <w:szCs w:val="24"/>
        </w:rPr>
        <w:t>参</w:t>
      </w:r>
      <w:r>
        <w:rPr>
          <w:rFonts w:hint="eastAsia" w:hAnsi="宋体"/>
          <w:color w:val="auto"/>
          <w:szCs w:val="24"/>
        </w:rPr>
        <w:t>加贵方项目</w:t>
      </w:r>
      <w:r>
        <w:rPr>
          <w:rFonts w:hAnsi="宋体"/>
          <w:color w:val="auto"/>
          <w:szCs w:val="24"/>
        </w:rPr>
        <w:t>编号为</w:t>
      </w:r>
      <w:r>
        <w:rPr>
          <w:rFonts w:hAnsi="宋体"/>
          <w:i/>
          <w:color w:val="auto"/>
          <w:szCs w:val="24"/>
          <w:u w:val="single"/>
        </w:rPr>
        <w:t>项目编号</w:t>
      </w:r>
      <w:r>
        <w:rPr>
          <w:rFonts w:hint="eastAsia" w:hAnsi="宋体"/>
          <w:color w:val="auto"/>
          <w:szCs w:val="24"/>
        </w:rPr>
        <w:t>的</w:t>
      </w:r>
      <w:r>
        <w:rPr>
          <w:rFonts w:hAnsi="宋体"/>
          <w:i/>
          <w:color w:val="auto"/>
          <w:szCs w:val="24"/>
          <w:u w:val="single"/>
        </w:rPr>
        <w:t>项目</w:t>
      </w:r>
      <w:r>
        <w:rPr>
          <w:rFonts w:hint="eastAsia" w:hAnsi="宋体"/>
          <w:i/>
          <w:color w:val="auto"/>
          <w:szCs w:val="24"/>
          <w:u w:val="single"/>
        </w:rPr>
        <w:t>名</w:t>
      </w:r>
      <w:r>
        <w:rPr>
          <w:rFonts w:hAnsi="宋体"/>
          <w:i/>
          <w:color w:val="auto"/>
          <w:szCs w:val="24"/>
          <w:u w:val="single"/>
        </w:rPr>
        <w:t>称</w:t>
      </w:r>
      <w:r>
        <w:rPr>
          <w:rFonts w:hint="eastAsia" w:hAnsi="宋体"/>
          <w:color w:val="auto"/>
          <w:szCs w:val="24"/>
        </w:rPr>
        <w:t>公</w:t>
      </w:r>
      <w:r>
        <w:rPr>
          <w:rFonts w:hAnsi="宋体"/>
          <w:color w:val="auto"/>
          <w:szCs w:val="24"/>
        </w:rPr>
        <w:t>开</w:t>
      </w:r>
      <w:r>
        <w:rPr>
          <w:rFonts w:hint="eastAsia" w:hAnsi="宋体"/>
          <w:color w:val="auto"/>
          <w:szCs w:val="24"/>
        </w:rPr>
        <w:t>招</w:t>
      </w:r>
      <w:r>
        <w:rPr>
          <w:rFonts w:hAnsi="宋体"/>
          <w:color w:val="auto"/>
          <w:szCs w:val="24"/>
        </w:rPr>
        <w:t>标项目</w:t>
      </w:r>
      <w:r>
        <w:rPr>
          <w:rFonts w:hint="eastAsia" w:hAnsi="宋体"/>
          <w:color w:val="auto"/>
          <w:szCs w:val="24"/>
        </w:rPr>
        <w:t>的投</w:t>
      </w:r>
      <w:r>
        <w:rPr>
          <w:rFonts w:hAnsi="宋体"/>
          <w:color w:val="auto"/>
          <w:szCs w:val="24"/>
        </w:rPr>
        <w:t>标报价</w:t>
      </w:r>
      <w:r>
        <w:rPr>
          <w:rFonts w:hint="eastAsia" w:hAnsi="宋体"/>
          <w:color w:val="auto"/>
          <w:szCs w:val="24"/>
        </w:rPr>
        <w:t>，</w:t>
      </w:r>
      <w:r>
        <w:rPr>
          <w:rFonts w:hAnsi="宋体"/>
          <w:color w:val="auto"/>
          <w:szCs w:val="24"/>
        </w:rPr>
        <w:t>签</w:t>
      </w:r>
      <w:r>
        <w:rPr>
          <w:rFonts w:hint="eastAsia" w:hAnsi="宋体"/>
          <w:color w:val="auto"/>
          <w:szCs w:val="24"/>
        </w:rPr>
        <w:t>署上</w:t>
      </w:r>
      <w:r>
        <w:rPr>
          <w:rFonts w:hAnsi="宋体"/>
          <w:color w:val="auto"/>
          <w:szCs w:val="24"/>
        </w:rPr>
        <w:t>述项目</w:t>
      </w:r>
      <w:r>
        <w:rPr>
          <w:rFonts w:hint="eastAsia" w:hAnsi="宋体"/>
          <w:color w:val="auto"/>
          <w:szCs w:val="24"/>
        </w:rPr>
        <w:t>的投</w:t>
      </w:r>
      <w:r>
        <w:rPr>
          <w:rFonts w:hAnsi="宋体"/>
          <w:color w:val="auto"/>
          <w:szCs w:val="24"/>
        </w:rPr>
        <w:t>标</w:t>
      </w:r>
      <w:r>
        <w:rPr>
          <w:rFonts w:hint="eastAsia" w:hAnsi="宋体"/>
          <w:color w:val="auto"/>
          <w:szCs w:val="24"/>
        </w:rPr>
        <w:t>文件及合同的</w:t>
      </w:r>
      <w:r>
        <w:rPr>
          <w:rFonts w:hAnsi="宋体"/>
          <w:color w:val="auto"/>
          <w:szCs w:val="24"/>
        </w:rPr>
        <w:t>执</w:t>
      </w:r>
      <w:r>
        <w:rPr>
          <w:rFonts w:hint="eastAsia" w:hAnsi="宋体"/>
          <w:color w:val="auto"/>
          <w:szCs w:val="24"/>
        </w:rPr>
        <w:t>行、完成、服</w:t>
      </w:r>
      <w:r>
        <w:rPr>
          <w:rFonts w:hAnsi="宋体"/>
          <w:color w:val="auto"/>
          <w:szCs w:val="24"/>
        </w:rPr>
        <w:t>务</w:t>
      </w:r>
      <w:r>
        <w:rPr>
          <w:rFonts w:hint="eastAsia" w:hAnsi="宋体"/>
          <w:color w:val="auto"/>
          <w:szCs w:val="24"/>
        </w:rPr>
        <w:t>和保修，</w:t>
      </w:r>
      <w:r>
        <w:rPr>
          <w:rFonts w:hAnsi="宋体"/>
          <w:color w:val="auto"/>
          <w:szCs w:val="24"/>
        </w:rPr>
        <w:t>签</w:t>
      </w:r>
      <w:r>
        <w:rPr>
          <w:rFonts w:hint="eastAsia" w:hAnsi="宋体"/>
          <w:color w:val="auto"/>
          <w:szCs w:val="24"/>
        </w:rPr>
        <w:t>署合同和</w:t>
      </w:r>
      <w:r>
        <w:rPr>
          <w:rFonts w:hAnsi="宋体"/>
          <w:color w:val="auto"/>
          <w:szCs w:val="24"/>
        </w:rPr>
        <w:t>处</w:t>
      </w:r>
      <w:r>
        <w:rPr>
          <w:rFonts w:hint="eastAsia" w:hAnsi="宋体"/>
          <w:color w:val="auto"/>
          <w:szCs w:val="24"/>
        </w:rPr>
        <w:t>理与之有</w:t>
      </w:r>
      <w:r>
        <w:rPr>
          <w:rFonts w:hAnsi="宋体"/>
          <w:color w:val="auto"/>
          <w:szCs w:val="24"/>
        </w:rPr>
        <w:t>关的</w:t>
      </w:r>
      <w:r>
        <w:rPr>
          <w:rFonts w:hint="eastAsia" w:hAnsi="宋体"/>
          <w:color w:val="auto"/>
          <w:szCs w:val="24"/>
        </w:rPr>
        <w:t>一切事</w:t>
      </w:r>
      <w:r>
        <w:rPr>
          <w:rFonts w:hAnsi="宋体"/>
          <w:color w:val="auto"/>
          <w:szCs w:val="24"/>
        </w:rPr>
        <w:t>务</w:t>
      </w:r>
      <w:r>
        <w:rPr>
          <w:rFonts w:hint="eastAsia" w:hAnsi="宋体"/>
          <w:color w:val="auto"/>
          <w:szCs w:val="24"/>
        </w:rPr>
        <w:t>。</w:t>
      </w:r>
    </w:p>
    <w:p>
      <w:pPr>
        <w:pStyle w:val="119"/>
        <w:spacing w:line="480" w:lineRule="auto"/>
        <w:ind w:firstLine="540" w:firstLineChars="225"/>
        <w:jc w:val="left"/>
        <w:rPr>
          <w:rFonts w:hAnsi="宋体"/>
          <w:color w:val="auto"/>
          <w:szCs w:val="24"/>
        </w:rPr>
      </w:pPr>
      <w:r>
        <w:rPr>
          <w:rFonts w:hint="eastAsia" w:hAnsi="宋体"/>
          <w:color w:val="auto"/>
          <w:szCs w:val="24"/>
        </w:rPr>
        <w:t>特此</w:t>
      </w:r>
      <w:r>
        <w:rPr>
          <w:rFonts w:hAnsi="宋体"/>
          <w:color w:val="auto"/>
          <w:szCs w:val="24"/>
        </w:rPr>
        <w:t>证</w:t>
      </w:r>
      <w:r>
        <w:rPr>
          <w:rFonts w:hint="eastAsia" w:hAnsi="宋体"/>
          <w:color w:val="auto"/>
          <w:szCs w:val="24"/>
        </w:rPr>
        <w:t>明。</w:t>
      </w:r>
    </w:p>
    <w:p>
      <w:pPr>
        <w:pStyle w:val="119"/>
        <w:spacing w:line="480" w:lineRule="auto"/>
        <w:ind w:firstLine="540" w:firstLineChars="225"/>
        <w:jc w:val="left"/>
        <w:rPr>
          <w:rFonts w:hAnsi="宋体"/>
          <w:color w:val="auto"/>
          <w:szCs w:val="24"/>
        </w:rPr>
      </w:pPr>
    </w:p>
    <w:p>
      <w:pPr>
        <w:pStyle w:val="119"/>
        <w:spacing w:line="480" w:lineRule="auto"/>
        <w:ind w:firstLine="540" w:firstLineChars="225"/>
        <w:jc w:val="left"/>
        <w:rPr>
          <w:rFonts w:hAnsi="宋体"/>
          <w:color w:val="auto"/>
          <w:szCs w:val="24"/>
        </w:rPr>
      </w:pPr>
    </w:p>
    <w:p>
      <w:pPr>
        <w:pStyle w:val="119"/>
        <w:spacing w:line="480" w:lineRule="auto"/>
        <w:ind w:left="-538" w:leftChars="-256" w:firstLine="616" w:firstLineChars="257"/>
        <w:jc w:val="center"/>
        <w:rPr>
          <w:rFonts w:hAnsi="宋体"/>
          <w:bCs/>
          <w:color w:val="auto"/>
          <w:szCs w:val="24"/>
        </w:rPr>
      </w:pPr>
      <w:r>
        <w:rPr>
          <w:rFonts w:hint="eastAsia" w:hAnsi="宋体"/>
          <w:bCs/>
          <w:color w:val="auto"/>
          <w:szCs w:val="24"/>
        </w:rPr>
        <w:t>【此</w:t>
      </w:r>
      <w:r>
        <w:rPr>
          <w:rFonts w:hAnsi="宋体"/>
          <w:bCs/>
          <w:color w:val="auto"/>
          <w:szCs w:val="24"/>
        </w:rPr>
        <w:t>处请</w:t>
      </w:r>
      <w:r>
        <w:rPr>
          <w:rFonts w:hint="eastAsia" w:hAnsi="宋体"/>
          <w:bCs/>
          <w:color w:val="auto"/>
          <w:szCs w:val="24"/>
        </w:rPr>
        <w:t>粘</w:t>
      </w:r>
      <w:r>
        <w:rPr>
          <w:rFonts w:hAnsi="宋体"/>
          <w:bCs/>
          <w:color w:val="auto"/>
          <w:szCs w:val="24"/>
        </w:rPr>
        <w:t>贴</w:t>
      </w:r>
      <w:r>
        <w:rPr>
          <w:rFonts w:hint="eastAsia" w:hAnsi="宋体"/>
          <w:bCs/>
          <w:color w:val="auto"/>
          <w:szCs w:val="24"/>
        </w:rPr>
        <w:t>法定代表人身份</w:t>
      </w:r>
      <w:r>
        <w:rPr>
          <w:rFonts w:hAnsi="宋体"/>
          <w:bCs/>
          <w:color w:val="auto"/>
          <w:szCs w:val="24"/>
        </w:rPr>
        <w:t>证复</w:t>
      </w:r>
      <w:r>
        <w:rPr>
          <w:rFonts w:hint="eastAsia" w:hAnsi="宋体"/>
          <w:bCs/>
          <w:color w:val="auto"/>
          <w:szCs w:val="24"/>
        </w:rPr>
        <w:t>印件，需清晰反映身份证有效期限】</w:t>
      </w:r>
    </w:p>
    <w:p>
      <w:pPr>
        <w:pStyle w:val="119"/>
        <w:spacing w:line="480" w:lineRule="auto"/>
        <w:ind w:left="-538" w:leftChars="-256" w:firstLine="616" w:firstLineChars="257"/>
        <w:jc w:val="center"/>
        <w:rPr>
          <w:rFonts w:hAnsi="宋体"/>
          <w:bCs/>
          <w:color w:val="auto"/>
          <w:szCs w:val="24"/>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spacing w:line="480" w:lineRule="auto"/>
        <w:ind w:firstLine="3900" w:firstLineChars="1625"/>
        <w:rPr>
          <w:rFonts w:ascii="宋体" w:hAnsi="宋体" w:cs="Arial"/>
          <w:color w:val="auto"/>
          <w:sz w:val="24"/>
          <w:szCs w:val="24"/>
          <w:u w:val="single"/>
        </w:rPr>
      </w:pPr>
      <w:r>
        <w:rPr>
          <w:rFonts w:hint="eastAsia" w:ascii="宋体" w:hAnsi="宋体" w:cs="Arial"/>
          <w:color w:val="auto"/>
          <w:sz w:val="24"/>
          <w:szCs w:val="24"/>
        </w:rPr>
        <w:t>投标人名称（并加盖公章）：</w:t>
      </w:r>
    </w:p>
    <w:p>
      <w:pPr>
        <w:pStyle w:val="129"/>
        <w:spacing w:before="60" w:line="480" w:lineRule="auto"/>
        <w:ind w:firstLine="3900" w:firstLineChars="1625"/>
        <w:rPr>
          <w:rFonts w:ascii="宋体" w:hAnsi="宋体" w:cs="Arial"/>
          <w:color w:val="auto"/>
          <w:szCs w:val="24"/>
        </w:rPr>
      </w:pPr>
      <w:r>
        <w:rPr>
          <w:rFonts w:hint="eastAsia" w:ascii="宋体" w:hAnsi="宋体" w:cs="Arial"/>
          <w:color w:val="auto"/>
          <w:szCs w:val="24"/>
        </w:rPr>
        <w:t>签署日期：   年   月  日</w:t>
      </w:r>
    </w:p>
    <w:p>
      <w:pPr>
        <w:pStyle w:val="122"/>
        <w:spacing w:line="480" w:lineRule="auto"/>
        <w:rPr>
          <w:rFonts w:ascii="宋体" w:hAnsi="宋体" w:cs="Arial"/>
          <w:color w:val="auto"/>
          <w:szCs w:val="24"/>
        </w:rPr>
      </w:pPr>
    </w:p>
    <w:p>
      <w:pPr>
        <w:rPr>
          <w:color w:val="auto"/>
        </w:rPr>
      </w:pPr>
    </w:p>
    <w:p>
      <w:pPr>
        <w:spacing w:line="320" w:lineRule="exact"/>
        <w:rPr>
          <w:rFonts w:ascii="宋体" w:hAnsi="宋体"/>
          <w:bCs/>
          <w:color w:val="auto"/>
          <w:kern w:val="12"/>
          <w:sz w:val="24"/>
          <w:szCs w:val="24"/>
        </w:rPr>
      </w:pPr>
      <w:r>
        <w:rPr>
          <w:rFonts w:hint="eastAsia" w:ascii="宋体" w:hAnsi="宋体"/>
          <w:bCs/>
          <w:color w:val="auto"/>
          <w:kern w:val="12"/>
          <w:sz w:val="24"/>
          <w:szCs w:val="24"/>
        </w:rPr>
        <w:t>说明：法定代表人（单位负责人）</w:t>
      </w:r>
      <w:r>
        <w:rPr>
          <w:rFonts w:ascii="宋体" w:hAnsi="宋体"/>
          <w:bCs/>
          <w:color w:val="auto"/>
          <w:kern w:val="12"/>
          <w:sz w:val="24"/>
          <w:szCs w:val="24"/>
        </w:rPr>
        <w:t>参</w:t>
      </w:r>
      <w:r>
        <w:rPr>
          <w:rFonts w:hint="eastAsia" w:ascii="宋体" w:hAnsi="宋体"/>
          <w:bCs/>
          <w:color w:val="auto"/>
          <w:kern w:val="12"/>
          <w:sz w:val="24"/>
          <w:szCs w:val="24"/>
        </w:rPr>
        <w:t>加本招</w:t>
      </w:r>
      <w:r>
        <w:rPr>
          <w:rFonts w:ascii="宋体" w:hAnsi="宋体"/>
          <w:bCs/>
          <w:color w:val="auto"/>
          <w:kern w:val="12"/>
          <w:sz w:val="24"/>
          <w:szCs w:val="24"/>
        </w:rPr>
        <w:t>标项目</w:t>
      </w:r>
      <w:r>
        <w:rPr>
          <w:rFonts w:hint="eastAsia" w:ascii="宋体" w:hAnsi="宋体"/>
          <w:bCs/>
          <w:color w:val="auto"/>
          <w:kern w:val="12"/>
          <w:sz w:val="24"/>
          <w:szCs w:val="24"/>
        </w:rPr>
        <w:t>投</w:t>
      </w:r>
      <w:r>
        <w:rPr>
          <w:rFonts w:ascii="宋体" w:hAnsi="宋体"/>
          <w:bCs/>
          <w:color w:val="auto"/>
          <w:kern w:val="12"/>
          <w:sz w:val="24"/>
          <w:szCs w:val="24"/>
        </w:rPr>
        <w:t>标</w:t>
      </w:r>
      <w:r>
        <w:rPr>
          <w:rFonts w:hint="eastAsia" w:ascii="宋体" w:hAnsi="宋体"/>
          <w:bCs/>
          <w:color w:val="auto"/>
          <w:kern w:val="12"/>
          <w:sz w:val="24"/>
          <w:szCs w:val="24"/>
        </w:rPr>
        <w:t>的，</w:t>
      </w:r>
      <w:r>
        <w:rPr>
          <w:rFonts w:ascii="宋体" w:hAnsi="宋体"/>
          <w:bCs/>
          <w:color w:val="auto"/>
          <w:kern w:val="12"/>
          <w:sz w:val="24"/>
          <w:szCs w:val="24"/>
        </w:rPr>
        <w:t>仅须</w:t>
      </w:r>
      <w:r>
        <w:rPr>
          <w:rFonts w:hint="eastAsia" w:ascii="宋体" w:hAnsi="宋体"/>
          <w:bCs/>
          <w:color w:val="auto"/>
          <w:kern w:val="12"/>
          <w:sz w:val="24"/>
          <w:szCs w:val="24"/>
        </w:rPr>
        <w:t>出具此</w:t>
      </w:r>
      <w:r>
        <w:rPr>
          <w:rFonts w:ascii="宋体" w:hAnsi="宋体"/>
          <w:bCs/>
          <w:color w:val="auto"/>
          <w:kern w:val="12"/>
          <w:sz w:val="24"/>
          <w:szCs w:val="24"/>
        </w:rPr>
        <w:t>证</w:t>
      </w:r>
      <w:r>
        <w:rPr>
          <w:rFonts w:hint="eastAsia" w:ascii="宋体" w:hAnsi="宋体"/>
          <w:bCs/>
          <w:color w:val="auto"/>
          <w:kern w:val="12"/>
          <w:sz w:val="24"/>
          <w:szCs w:val="24"/>
        </w:rPr>
        <w:t>明</w:t>
      </w:r>
      <w:r>
        <w:rPr>
          <w:rFonts w:ascii="宋体" w:hAnsi="宋体"/>
          <w:bCs/>
          <w:color w:val="auto"/>
          <w:kern w:val="12"/>
          <w:sz w:val="24"/>
          <w:szCs w:val="24"/>
        </w:rPr>
        <w:t>书</w:t>
      </w:r>
      <w:r>
        <w:rPr>
          <w:rFonts w:hint="eastAsia" w:ascii="宋体" w:hAnsi="宋体"/>
          <w:bCs/>
          <w:color w:val="auto"/>
          <w:kern w:val="12"/>
          <w:sz w:val="24"/>
          <w:szCs w:val="24"/>
        </w:rPr>
        <w:t>。</w:t>
      </w:r>
    </w:p>
    <w:p>
      <w:pPr>
        <w:pStyle w:val="2"/>
        <w:ind w:firstLine="210"/>
        <w:rPr>
          <w:rFonts w:hint="default"/>
          <w:color w:val="auto"/>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本人</w:t>
      </w:r>
      <w:r>
        <w:rPr>
          <w:rFonts w:hint="eastAsia" w:ascii="宋体" w:hAnsi="宋体"/>
          <w:i/>
          <w:snapToGrid w:val="0"/>
          <w:color w:val="auto"/>
          <w:sz w:val="24"/>
          <w:szCs w:val="24"/>
          <w:u w:val="single"/>
        </w:rPr>
        <w:t>法人姓名</w:t>
      </w:r>
      <w:r>
        <w:rPr>
          <w:rFonts w:hint="eastAsia" w:ascii="宋体" w:hAnsi="宋体" w:cs="Arial"/>
          <w:color w:val="auto"/>
          <w:sz w:val="24"/>
          <w:szCs w:val="24"/>
        </w:rPr>
        <w:t>系</w:t>
      </w:r>
      <w:r>
        <w:rPr>
          <w:rFonts w:hint="eastAsia" w:ascii="宋体" w:hAnsi="宋体"/>
          <w:i/>
          <w:snapToGrid w:val="0"/>
          <w:color w:val="auto"/>
          <w:sz w:val="24"/>
          <w:szCs w:val="24"/>
          <w:u w:val="single"/>
        </w:rPr>
        <w:t xml:space="preserve">投标人名称  </w:t>
      </w:r>
      <w:r>
        <w:rPr>
          <w:rFonts w:hint="eastAsia" w:ascii="宋体" w:hAnsi="宋体" w:cs="Arial"/>
          <w:color w:val="auto"/>
          <w:sz w:val="24"/>
          <w:szCs w:val="24"/>
        </w:rPr>
        <w:t>的法定代表人，现委托</w:t>
      </w:r>
      <w:r>
        <w:rPr>
          <w:rFonts w:hint="eastAsia" w:ascii="宋体" w:hAnsi="宋体"/>
          <w:i/>
          <w:snapToGrid w:val="0"/>
          <w:color w:val="auto"/>
          <w:sz w:val="24"/>
          <w:szCs w:val="24"/>
          <w:u w:val="single"/>
        </w:rPr>
        <w:t>姓名，职务</w:t>
      </w:r>
      <w:r>
        <w:rPr>
          <w:rFonts w:hint="eastAsia" w:ascii="宋体" w:hAnsi="宋体" w:cs="Arial"/>
          <w:color w:val="auto"/>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我方对被授权人的签名事项负全部责任。</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被授权人无转委托权，特此委托。</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投标人名称： </w:t>
      </w:r>
      <w:r>
        <w:rPr>
          <w:rFonts w:hint="eastAsia" w:ascii="宋体" w:hAnsi="宋体"/>
          <w:color w:val="auto"/>
          <w:sz w:val="24"/>
          <w:szCs w:val="24"/>
          <w:u w:val="single"/>
        </w:rPr>
        <w:t xml:space="preserve">       （全称）       </w:t>
      </w:r>
      <w:r>
        <w:rPr>
          <w:rFonts w:hint="eastAsia" w:ascii="宋体" w:hAnsi="宋体"/>
          <w:color w:val="auto"/>
          <w:sz w:val="24"/>
          <w:szCs w:val="24"/>
        </w:rPr>
        <w:t xml:space="preserve"> （盖单位公章）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法定代表人（单位负责人）：（签字或加盖名章）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法定代表人（单位负责人）授权代表：（签字或加盖名章）</w:t>
      </w:r>
    </w:p>
    <w:p>
      <w:pPr>
        <w:spacing w:line="480" w:lineRule="auto"/>
        <w:ind w:firstLine="480" w:firstLineChars="200"/>
        <w:rPr>
          <w:rFonts w:ascii="宋体" w:hAnsi="宋体"/>
          <w:color w:val="auto"/>
          <w:sz w:val="24"/>
          <w:szCs w:val="24"/>
          <w:u w:val="single"/>
        </w:rPr>
      </w:pPr>
      <w:r>
        <w:rPr>
          <w:rFonts w:hint="eastAsia" w:ascii="宋体" w:hAnsi="宋体"/>
          <w:color w:val="auto"/>
          <w:sz w:val="24"/>
          <w:szCs w:val="24"/>
        </w:rPr>
        <w:t>法定代表人（单位负责人）授权代表联系电话（手机）：</w:t>
      </w:r>
    </w:p>
    <w:tbl>
      <w:tblPr>
        <w:tblStyle w:val="38"/>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vAlign w:val="center"/>
          </w:tcPr>
          <w:p>
            <w:pPr>
              <w:rPr>
                <w:rFonts w:ascii="宋体" w:hAnsi="宋体"/>
                <w:color w:val="auto"/>
                <w:sz w:val="24"/>
                <w:szCs w:val="24"/>
              </w:rPr>
            </w:pPr>
            <w:r>
              <w:rPr>
                <w:rFonts w:hint="eastAsia" w:ascii="宋体" w:hAnsi="宋体"/>
                <w:color w:val="auto"/>
                <w:sz w:val="24"/>
                <w:szCs w:val="24"/>
              </w:rPr>
              <w:t>法定代表人（单位负责人）身份证（正面）</w:t>
            </w:r>
          </w:p>
        </w:tc>
        <w:tc>
          <w:tcPr>
            <w:tcW w:w="4519" w:type="dxa"/>
            <w:vAlign w:val="center"/>
          </w:tcPr>
          <w:p>
            <w:pPr>
              <w:rPr>
                <w:rFonts w:ascii="宋体" w:hAnsi="宋体"/>
                <w:color w:val="auto"/>
                <w:sz w:val="24"/>
                <w:szCs w:val="24"/>
              </w:rPr>
            </w:pPr>
            <w:r>
              <w:rPr>
                <w:rFonts w:hint="eastAsia" w:ascii="宋体" w:hAnsi="宋体"/>
                <w:color w:val="auto"/>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pPr>
              <w:rPr>
                <w:rFonts w:ascii="宋体" w:hAnsi="宋体"/>
                <w:color w:val="auto"/>
                <w:sz w:val="24"/>
                <w:szCs w:val="24"/>
              </w:rPr>
            </w:pPr>
            <w:r>
              <w:rPr>
                <w:rFonts w:hint="eastAsia" w:ascii="宋体" w:hAnsi="宋体"/>
                <w:color w:val="auto"/>
                <w:sz w:val="24"/>
                <w:szCs w:val="24"/>
              </w:rPr>
              <w:t>法定代表人（单位负责人）授权代表身份证（正面）</w:t>
            </w:r>
          </w:p>
        </w:tc>
        <w:tc>
          <w:tcPr>
            <w:tcW w:w="4533" w:type="dxa"/>
            <w:gridSpan w:val="2"/>
            <w:vAlign w:val="center"/>
          </w:tcPr>
          <w:p>
            <w:pPr>
              <w:rPr>
                <w:rFonts w:ascii="宋体" w:hAnsi="宋体"/>
                <w:color w:val="auto"/>
                <w:sz w:val="24"/>
                <w:szCs w:val="24"/>
              </w:rPr>
            </w:pPr>
            <w:r>
              <w:rPr>
                <w:rFonts w:hint="eastAsia" w:ascii="宋体" w:hAnsi="宋体"/>
                <w:color w:val="auto"/>
                <w:sz w:val="24"/>
                <w:szCs w:val="24"/>
              </w:rPr>
              <w:t>法定代表人（单位负责人）授权代表身份证（反面）</w:t>
            </w:r>
          </w:p>
        </w:tc>
      </w:tr>
    </w:tbl>
    <w:p>
      <w:pPr>
        <w:spacing w:line="320" w:lineRule="exact"/>
        <w:ind w:left="2" w:firstLine="357" w:firstLineChars="149"/>
        <w:rPr>
          <w:rFonts w:ascii="宋体" w:hAnsi="宋体" w:cs="Courier New"/>
          <w:color w:val="auto"/>
          <w:sz w:val="24"/>
          <w:szCs w:val="24"/>
        </w:rPr>
      </w:pPr>
    </w:p>
    <w:p>
      <w:pPr>
        <w:widowControl/>
        <w:jc w:val="center"/>
        <w:rPr>
          <w:rFonts w:ascii="宋体" w:hAnsi="宋体"/>
          <w:b/>
          <w:bCs/>
          <w:color w:val="auto"/>
          <w:sz w:val="36"/>
          <w:szCs w:val="36"/>
        </w:rPr>
      </w:pPr>
      <w:r>
        <w:rPr>
          <w:rFonts w:ascii="宋体" w:hAnsi="宋体"/>
          <w:b/>
          <w:bCs/>
          <w:color w:val="auto"/>
          <w:sz w:val="36"/>
          <w:szCs w:val="36"/>
        </w:rPr>
        <w:br w:type="page"/>
      </w:r>
      <w:r>
        <w:rPr>
          <w:rFonts w:hint="eastAsia" w:ascii="宋体" w:hAnsi="宋体"/>
          <w:b/>
          <w:bCs/>
          <w:color w:val="auto"/>
          <w:sz w:val="36"/>
          <w:szCs w:val="36"/>
        </w:rPr>
        <w:t>3.4 投标承诺函</w:t>
      </w:r>
    </w:p>
    <w:p>
      <w:pPr>
        <w:pStyle w:val="35"/>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本公司郑重承诺：</w:t>
      </w:r>
    </w:p>
    <w:p>
      <w:pPr>
        <w:pStyle w:val="35"/>
        <w:shd w:val="clear" w:color="auto" w:fill="FFFFFF"/>
        <w:spacing w:before="0" w:beforeAutospacing="0" w:after="0" w:afterAutospacing="0" w:line="520" w:lineRule="exact"/>
        <w:ind w:firstLine="480" w:firstLineChars="200"/>
        <w:rPr>
          <w:rFonts w:ascii="宋体"/>
          <w:color w:val="auto"/>
          <w:u w:val="single"/>
        </w:rPr>
      </w:pPr>
      <w:r>
        <w:rPr>
          <w:rFonts w:hint="eastAsia" w:ascii="宋体"/>
          <w:color w:val="auto"/>
        </w:rPr>
        <w:t>一、将遵循公开、公平、公正和诚实信用的原则参加</w:t>
      </w:r>
      <w:r>
        <w:rPr>
          <w:rFonts w:hint="eastAsia" w:ascii="宋体"/>
          <w:color w:val="auto"/>
          <w:u w:val="single"/>
        </w:rPr>
        <w:t>(采购项目名称)</w:t>
      </w:r>
      <w:r>
        <w:rPr>
          <w:rFonts w:hint="eastAsia" w:ascii="宋体"/>
          <w:color w:val="auto"/>
        </w:rPr>
        <w:t>的投标；</w:t>
      </w:r>
    </w:p>
    <w:p>
      <w:pPr>
        <w:pStyle w:val="35"/>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二、本次投标所提供的一切材料均真实、有效、合法；</w:t>
      </w:r>
    </w:p>
    <w:p>
      <w:pPr>
        <w:pStyle w:val="35"/>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三、不与其他投标人相互串通投标报价，不排挤其他投标人的公平竞争，不损害采购人或其他投标人的合法权益；</w:t>
      </w:r>
    </w:p>
    <w:p>
      <w:pPr>
        <w:pStyle w:val="35"/>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四、不与采购人或集中采购机构串通投标，不损害国家利益、社会公共利益或者他人的合法权益；</w:t>
      </w:r>
    </w:p>
    <w:p>
      <w:pPr>
        <w:pStyle w:val="35"/>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宋体"/>
          <w:color w:val="auto"/>
        </w:rPr>
        <w:t>评标</w:t>
      </w:r>
      <w:r>
        <w:rPr>
          <w:rFonts w:hint="eastAsia" w:ascii="宋体"/>
          <w:color w:val="auto"/>
        </w:rPr>
        <w:fldChar w:fldCharType="end"/>
      </w:r>
      <w:r>
        <w:rPr>
          <w:rFonts w:hint="eastAsia" w:ascii="宋体"/>
          <w:color w:val="auto"/>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宋体"/>
          <w:color w:val="auto"/>
        </w:rPr>
        <w:t>中标</w:t>
      </w:r>
      <w:r>
        <w:rPr>
          <w:rFonts w:hint="eastAsia" w:ascii="宋体"/>
          <w:color w:val="auto"/>
        </w:rPr>
        <w:fldChar w:fldCharType="end"/>
      </w:r>
      <w:r>
        <w:rPr>
          <w:rFonts w:hint="eastAsia" w:ascii="宋体"/>
          <w:color w:val="auto"/>
        </w:rPr>
        <w:t>；</w:t>
      </w:r>
    </w:p>
    <w:p>
      <w:pPr>
        <w:pStyle w:val="35"/>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六、不以他人名义投标或者以其他方式弄虚作假，骗取中标；</w:t>
      </w:r>
    </w:p>
    <w:p>
      <w:pPr>
        <w:pStyle w:val="35"/>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七、不扰乱建安区政府采购市场秩序；</w:t>
      </w:r>
    </w:p>
    <w:p>
      <w:pPr>
        <w:pStyle w:val="35"/>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宋体"/>
          <w:color w:val="auto"/>
        </w:rPr>
        <w:t>开标</w:t>
      </w:r>
      <w:r>
        <w:rPr>
          <w:rFonts w:hint="eastAsia" w:ascii="宋体"/>
          <w:color w:val="auto"/>
        </w:rPr>
        <w:fldChar w:fldCharType="end"/>
      </w:r>
      <w:r>
        <w:rPr>
          <w:rFonts w:hint="eastAsia" w:ascii="宋体"/>
          <w:color w:val="auto"/>
        </w:rPr>
        <w:t>后进行虚假恶意投诉；</w:t>
      </w:r>
    </w:p>
    <w:p>
      <w:pPr>
        <w:pStyle w:val="35"/>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ascii="宋体"/>
          <w:color w:val="auto"/>
        </w:rPr>
        <w:t>招标文件</w:t>
      </w:r>
      <w:r>
        <w:rPr>
          <w:rFonts w:hint="eastAsia" w:ascii="宋体"/>
          <w:color w:val="auto"/>
        </w:rPr>
        <w:fldChar w:fldCharType="end"/>
      </w:r>
      <w:r>
        <w:rPr>
          <w:rFonts w:hint="eastAsia" w:ascii="宋体"/>
          <w:color w:val="auto"/>
        </w:rPr>
        <w:t>规定不予转包、分包的项目转包、分包于他人。</w:t>
      </w:r>
    </w:p>
    <w:p>
      <w:pPr>
        <w:pStyle w:val="35"/>
        <w:shd w:val="clear" w:color="auto" w:fill="FFFFFF"/>
        <w:spacing w:before="0" w:beforeAutospacing="0" w:after="0" w:afterAutospacing="0" w:line="520" w:lineRule="exact"/>
        <w:ind w:firstLine="480" w:firstLineChars="200"/>
        <w:rPr>
          <w:color w:val="auto"/>
        </w:rPr>
      </w:pPr>
      <w:r>
        <w:rPr>
          <w:rFonts w:hint="eastAsia"/>
          <w:color w:val="auto"/>
        </w:rPr>
        <w:t>十、我方一旦中标，将严格按照投标文件中所承诺的报价、质量、工期、实施方案、服务承诺等内容组织实施。</w:t>
      </w:r>
    </w:p>
    <w:p>
      <w:pPr>
        <w:pStyle w:val="35"/>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本公司若有违反本承诺内容的行为，愿意承担法律责任，并接受相关处罚，包括：愿意接受相关行政主管部门作出的处罚、列入不良行为记录（黑名单）、限制交易和停止交易等市场准入与清出的处理。</w:t>
      </w:r>
    </w:p>
    <w:p>
      <w:pPr>
        <w:pStyle w:val="35"/>
        <w:shd w:val="clear" w:color="auto" w:fill="FFFFFF"/>
        <w:spacing w:after="300" w:line="336" w:lineRule="atLeast"/>
        <w:rPr>
          <w:rFonts w:ascii="宋体"/>
          <w:color w:val="auto"/>
        </w:rPr>
      </w:pPr>
    </w:p>
    <w:p>
      <w:pPr>
        <w:pStyle w:val="35"/>
        <w:shd w:val="clear" w:color="auto" w:fill="FFFFFF"/>
        <w:spacing w:after="300" w:line="336" w:lineRule="atLeast"/>
        <w:rPr>
          <w:rFonts w:ascii="宋体"/>
          <w:color w:val="auto"/>
        </w:rPr>
      </w:pPr>
    </w:p>
    <w:p>
      <w:pPr>
        <w:pStyle w:val="35"/>
        <w:shd w:val="clear" w:color="auto" w:fill="FFFFFF"/>
        <w:spacing w:after="300" w:line="336" w:lineRule="atLeast"/>
        <w:rPr>
          <w:rFonts w:ascii="宋体"/>
          <w:color w:val="auto"/>
        </w:rPr>
      </w:pPr>
      <w:r>
        <w:rPr>
          <w:rFonts w:hint="eastAsia" w:ascii="宋体"/>
          <w:color w:val="auto"/>
        </w:rPr>
        <w:t xml:space="preserve">                 法定代表人（单位负责人）或授权代表</w:t>
      </w:r>
      <w:r>
        <w:rPr>
          <w:rFonts w:hint="eastAsia" w:ascii="宋体"/>
          <w:color w:val="auto"/>
          <w:lang w:val="zh-CN"/>
        </w:rPr>
        <w:t>（签字或盖章）：</w:t>
      </w:r>
    </w:p>
    <w:p>
      <w:pPr>
        <w:pStyle w:val="35"/>
        <w:shd w:val="clear" w:color="auto" w:fill="FFFFFF"/>
        <w:spacing w:after="300" w:line="336" w:lineRule="atLeast"/>
        <w:rPr>
          <w:rFonts w:ascii="宋体"/>
          <w:color w:val="auto"/>
        </w:rPr>
      </w:pPr>
      <w:r>
        <w:rPr>
          <w:rFonts w:hint="eastAsia" w:ascii="宋体"/>
          <w:color w:val="auto"/>
        </w:rPr>
        <w:t xml:space="preserve">                 投标人名称(盖章)：</w:t>
      </w:r>
    </w:p>
    <w:p>
      <w:pPr>
        <w:pStyle w:val="35"/>
        <w:shd w:val="clear" w:color="auto" w:fill="FFFFFF"/>
        <w:spacing w:after="300" w:line="336" w:lineRule="atLeast"/>
        <w:rPr>
          <w:rFonts w:ascii="宋体"/>
          <w:color w:val="auto"/>
        </w:rPr>
      </w:pPr>
      <w:r>
        <w:rPr>
          <w:rFonts w:hint="eastAsia" w:ascii="宋体"/>
          <w:color w:val="auto"/>
        </w:rPr>
        <w:t xml:space="preserve">                 日期：       年   月   日</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color w:val="auto"/>
        </w:rPr>
      </w:pPr>
      <w:r>
        <w:rPr>
          <w:rFonts w:hint="eastAsia" w:ascii="宋体" w:hAnsi="宋体"/>
          <w:b/>
          <w:bCs/>
          <w:color w:val="auto"/>
          <w:sz w:val="36"/>
          <w:szCs w:val="36"/>
        </w:rPr>
        <w:t>3.5 许昌市建安区政府采购供应商信用承诺函</w:t>
      </w:r>
    </w:p>
    <w:p>
      <w:pPr>
        <w:rPr>
          <w:rFonts w:ascii="仿宋_GB2312" w:hAnsi="仿宋_GB2312" w:eastAsia="仿宋_GB2312" w:cs="仿宋_GB2312"/>
          <w:color w:val="auto"/>
          <w:sz w:val="32"/>
          <w:szCs w:val="32"/>
        </w:rPr>
      </w:pPr>
    </w:p>
    <w:p>
      <w:pPr>
        <w:spacing w:line="560" w:lineRule="exact"/>
        <w:rPr>
          <w:rFonts w:ascii="宋体" w:hAnsi="宋体" w:cs="仿宋_GB2312"/>
          <w:color w:val="auto"/>
          <w:sz w:val="24"/>
          <w:szCs w:val="24"/>
        </w:rPr>
      </w:pPr>
      <w:r>
        <w:rPr>
          <w:rFonts w:hint="eastAsia" w:ascii="宋体" w:hAnsi="宋体" w:cs="仿宋_GB2312"/>
          <w:color w:val="auto"/>
          <w:sz w:val="24"/>
          <w:szCs w:val="24"/>
        </w:rPr>
        <w:t>致</w:t>
      </w:r>
      <w:r>
        <w:rPr>
          <w:rFonts w:hint="eastAsia" w:ascii="宋体" w:hAnsi="宋体" w:cs="仿宋_GB2312"/>
          <w:color w:val="auto"/>
          <w:sz w:val="24"/>
          <w:szCs w:val="24"/>
          <w:u w:val="single"/>
        </w:rPr>
        <w:t>（采购人）</w:t>
      </w:r>
      <w:r>
        <w:rPr>
          <w:rFonts w:hint="eastAsia" w:ascii="宋体" w:hAnsi="宋体" w:cs="仿宋_GB2312"/>
          <w:color w:val="auto"/>
          <w:sz w:val="24"/>
          <w:szCs w:val="24"/>
        </w:rPr>
        <w:t>：</w:t>
      </w:r>
    </w:p>
    <w:p>
      <w:pPr>
        <w:spacing w:line="560" w:lineRule="exact"/>
        <w:ind w:firstLine="436" w:firstLineChars="200"/>
        <w:rPr>
          <w:rFonts w:ascii="宋体" w:hAnsi="宋体" w:cs="仿宋_GB2312"/>
          <w:color w:val="auto"/>
          <w:spacing w:val="-11"/>
          <w:sz w:val="24"/>
          <w:szCs w:val="24"/>
          <w:u w:val="single"/>
        </w:rPr>
      </w:pPr>
      <w:r>
        <w:rPr>
          <w:rFonts w:hint="eastAsia" w:ascii="宋体" w:hAnsi="宋体" w:cs="仿宋_GB2312"/>
          <w:color w:val="auto"/>
          <w:spacing w:val="-11"/>
          <w:sz w:val="24"/>
          <w:szCs w:val="24"/>
        </w:rPr>
        <w:t>单位名称（自然人姓名）:</w:t>
      </w:r>
    </w:p>
    <w:p>
      <w:pPr>
        <w:spacing w:line="560" w:lineRule="exact"/>
        <w:ind w:firstLine="436" w:firstLineChars="200"/>
        <w:rPr>
          <w:rFonts w:ascii="宋体" w:hAnsi="宋体" w:cs="仿宋_GB2312"/>
          <w:color w:val="auto"/>
          <w:spacing w:val="-11"/>
          <w:sz w:val="24"/>
          <w:szCs w:val="24"/>
          <w:u w:val="single"/>
        </w:rPr>
      </w:pPr>
      <w:r>
        <w:rPr>
          <w:rFonts w:hint="eastAsia" w:ascii="宋体" w:hAnsi="宋体" w:cs="仿宋_GB2312"/>
          <w:color w:val="auto"/>
          <w:spacing w:val="-11"/>
          <w:sz w:val="24"/>
          <w:szCs w:val="24"/>
        </w:rPr>
        <w:t>统一社会信用代码（身份证号码）:</w:t>
      </w:r>
    </w:p>
    <w:p>
      <w:pPr>
        <w:spacing w:line="560" w:lineRule="exact"/>
        <w:ind w:firstLine="436" w:firstLineChars="200"/>
        <w:rPr>
          <w:rFonts w:ascii="宋体" w:hAnsi="宋体" w:cs="仿宋_GB2312"/>
          <w:color w:val="auto"/>
          <w:spacing w:val="-11"/>
          <w:sz w:val="24"/>
          <w:szCs w:val="24"/>
          <w:u w:val="single"/>
        </w:rPr>
      </w:pPr>
      <w:r>
        <w:rPr>
          <w:rFonts w:hint="eastAsia" w:ascii="宋体" w:hAnsi="宋体" w:cs="仿宋_GB2312"/>
          <w:color w:val="auto"/>
          <w:spacing w:val="-11"/>
          <w:sz w:val="24"/>
          <w:szCs w:val="24"/>
        </w:rPr>
        <w:t>法定代表人（负责人）:</w:t>
      </w:r>
    </w:p>
    <w:p>
      <w:pPr>
        <w:spacing w:line="560" w:lineRule="exact"/>
        <w:ind w:firstLine="436" w:firstLineChars="200"/>
        <w:rPr>
          <w:rFonts w:ascii="宋体" w:hAnsi="宋体" w:cs="仿宋_GB2312"/>
          <w:color w:val="auto"/>
          <w:spacing w:val="-11"/>
          <w:sz w:val="24"/>
          <w:szCs w:val="24"/>
          <w:u w:val="single"/>
        </w:rPr>
      </w:pPr>
      <w:r>
        <w:rPr>
          <w:rFonts w:hint="eastAsia" w:ascii="宋体" w:hAnsi="宋体" w:cs="仿宋_GB2312"/>
          <w:color w:val="auto"/>
          <w:spacing w:val="-11"/>
          <w:sz w:val="24"/>
          <w:szCs w:val="24"/>
        </w:rPr>
        <w:t>联系地址和电话：</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为维护公平、公正、公开的政府采购市场秩序，树立诚实守信的政府采购供应商形象，我单位（本人）自愿作出以下承诺：</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（一）具有独立承担民事责任的能力；</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（二）具有良好的商业信誉和健全的财务会计制度；</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（三）具有履行合同所必需的设备和专业技术能力；</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（四）有依法缴纳税收和社会保障资金的良好记录；</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（五）参加政府采购活动前三年内，在经营活动中没有重大违法记录；</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（六）未被列入经营异常名录或者严重违法失信名单、失信被执行人，重大税收违法案件当事人名单、政府采购严重违法失信行为记录名单；</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（七）未被相关监管部门作出行政处罚且尚在处罚有效期的；</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（八）未曾作出虚假采购承诺；</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（九）符合法律、行政法规规定的其他条件。</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36" w:firstLineChars="200"/>
        <w:rPr>
          <w:rFonts w:ascii="宋体" w:hAnsi="宋体" w:cs="仿宋_GB2312"/>
          <w:color w:val="auto"/>
          <w:spacing w:val="-11"/>
          <w:sz w:val="24"/>
          <w:szCs w:val="24"/>
        </w:rPr>
      </w:pP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供应商（电子章）:</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法定代表人、负责人、本人、或授权代表（签字或电子印章）:</w:t>
      </w:r>
    </w:p>
    <w:p>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日期：    年  月  日</w:t>
      </w:r>
    </w:p>
    <w:p>
      <w:pPr>
        <w:spacing w:line="560" w:lineRule="exact"/>
        <w:rPr>
          <w:rFonts w:ascii="仿宋_GB2312" w:hAnsi="仿宋_GB2312" w:eastAsia="仿宋_GB2312" w:cs="仿宋_GB2312"/>
          <w:color w:val="auto"/>
          <w:sz w:val="32"/>
          <w:szCs w:val="32"/>
        </w:rPr>
      </w:pPr>
    </w:p>
    <w:p>
      <w:pPr>
        <w:spacing w:line="560" w:lineRule="exact"/>
        <w:rPr>
          <w:rFonts w:ascii="华文仿宋" w:hAnsi="华文仿宋" w:eastAsia="华文仿宋" w:cs="华文仿宋"/>
          <w:color w:val="auto"/>
          <w:szCs w:val="21"/>
        </w:rPr>
      </w:pPr>
    </w:p>
    <w:p>
      <w:pPr>
        <w:spacing w:line="560" w:lineRule="exact"/>
        <w:rPr>
          <w:rFonts w:ascii="宋体" w:hAnsi="宋体" w:cs="华文仿宋"/>
          <w:b/>
          <w:bCs/>
          <w:color w:val="auto"/>
          <w:sz w:val="22"/>
        </w:rPr>
      </w:pPr>
      <w:r>
        <w:rPr>
          <w:rFonts w:hint="eastAsia" w:ascii="宋体" w:hAnsi="宋体" w:cs="华文仿宋"/>
          <w:b/>
          <w:bCs/>
          <w:color w:val="auto"/>
          <w:sz w:val="22"/>
        </w:rPr>
        <w:t>注：1.投标人须在投标文件中按此模板提供承诺函，未提供视为未实质性响应招标文件要求，按无效投标处理。</w:t>
      </w:r>
    </w:p>
    <w:p>
      <w:pPr>
        <w:spacing w:line="560" w:lineRule="exact"/>
        <w:rPr>
          <w:rFonts w:ascii="宋体" w:hAnsi="宋体" w:cs="华文仿宋"/>
          <w:b/>
          <w:bCs/>
          <w:color w:val="auto"/>
          <w:sz w:val="22"/>
        </w:rPr>
      </w:pPr>
      <w:r>
        <w:rPr>
          <w:rFonts w:hint="eastAsia" w:ascii="宋体" w:hAnsi="宋体" w:cs="华文仿宋"/>
          <w:b/>
          <w:bCs/>
          <w:color w:val="auto"/>
          <w:sz w:val="22"/>
        </w:rPr>
        <w:t>2.投标人的法定代表人或者授权代表的签字或盖章应真实、有效，如由授权代表签字或盖章的，应提供“法定代表人授权书”。</w:t>
      </w:r>
    </w:p>
    <w:p>
      <w:pPr>
        <w:rPr>
          <w:color w:val="auto"/>
        </w:rPr>
      </w:pPr>
    </w:p>
    <w:p>
      <w:pPr>
        <w:pStyle w:val="2"/>
        <w:ind w:firstLine="361"/>
        <w:jc w:val="center"/>
        <w:rPr>
          <w:rFonts w:hint="default" w:ascii="宋体"/>
          <w:b/>
          <w:bCs/>
          <w:color w:val="auto"/>
          <w:sz w:val="36"/>
          <w:szCs w:val="36"/>
        </w:rPr>
      </w:pPr>
    </w:p>
    <w:p>
      <w:pPr>
        <w:pStyle w:val="2"/>
        <w:ind w:firstLine="361"/>
        <w:jc w:val="center"/>
        <w:rPr>
          <w:rFonts w:hint="default" w:ascii="宋体"/>
          <w:b/>
          <w:bCs/>
          <w:color w:val="auto"/>
          <w:sz w:val="36"/>
          <w:szCs w:val="36"/>
        </w:rPr>
      </w:pPr>
    </w:p>
    <w:p>
      <w:pPr>
        <w:pStyle w:val="2"/>
        <w:ind w:firstLine="361"/>
        <w:jc w:val="center"/>
        <w:rPr>
          <w:rFonts w:hint="default" w:ascii="宋体"/>
          <w:b/>
          <w:bCs/>
          <w:color w:val="auto"/>
          <w:sz w:val="36"/>
          <w:szCs w:val="36"/>
        </w:rPr>
      </w:pPr>
    </w:p>
    <w:p>
      <w:pPr>
        <w:pStyle w:val="2"/>
        <w:ind w:firstLine="361"/>
        <w:jc w:val="center"/>
        <w:rPr>
          <w:rFonts w:hint="default" w:ascii="宋体"/>
          <w:b/>
          <w:bCs/>
          <w:color w:val="auto"/>
          <w:sz w:val="36"/>
          <w:szCs w:val="36"/>
        </w:rPr>
      </w:pPr>
    </w:p>
    <w:p>
      <w:pPr>
        <w:pStyle w:val="2"/>
        <w:ind w:firstLine="361"/>
        <w:jc w:val="center"/>
        <w:rPr>
          <w:rFonts w:hint="default" w:ascii="宋体"/>
          <w:b/>
          <w:bCs/>
          <w:color w:val="auto"/>
          <w:sz w:val="36"/>
          <w:szCs w:val="36"/>
        </w:rPr>
      </w:pPr>
    </w:p>
    <w:p>
      <w:pPr>
        <w:pStyle w:val="2"/>
        <w:ind w:firstLine="361"/>
        <w:jc w:val="center"/>
        <w:rPr>
          <w:rFonts w:hint="default" w:ascii="宋体"/>
          <w:b/>
          <w:bCs/>
          <w:color w:val="auto"/>
          <w:sz w:val="36"/>
          <w:szCs w:val="36"/>
        </w:rPr>
      </w:pPr>
    </w:p>
    <w:p>
      <w:pPr>
        <w:widowControl/>
        <w:spacing w:before="100" w:beforeAutospacing="1" w:after="100" w:afterAutospacing="1" w:line="360" w:lineRule="auto"/>
        <w:jc w:val="center"/>
        <w:rPr>
          <w:rFonts w:ascii="宋体" w:hAnsi="宋体"/>
          <w:b/>
          <w:bCs/>
          <w:color w:val="auto"/>
          <w:sz w:val="32"/>
          <w:szCs w:val="32"/>
        </w:rPr>
      </w:pPr>
    </w:p>
    <w:p>
      <w:pPr>
        <w:autoSpaceDE w:val="0"/>
        <w:autoSpaceDN w:val="0"/>
        <w:adjustRightInd w:val="0"/>
        <w:spacing w:line="360" w:lineRule="auto"/>
        <w:jc w:val="center"/>
        <w:outlineLvl w:val="0"/>
        <w:rPr>
          <w:rFonts w:hint="eastAsia" w:ascii="宋体" w:hAnsi="宋体"/>
          <w:b/>
          <w:bCs/>
          <w:color w:val="auto"/>
          <w:sz w:val="32"/>
          <w:szCs w:val="32"/>
        </w:rPr>
      </w:pPr>
      <w:r>
        <w:rPr>
          <w:rFonts w:hint="eastAsia" w:ascii="宋体" w:hAnsi="宋体"/>
          <w:b/>
          <w:bCs/>
          <w:color w:val="auto"/>
          <w:sz w:val="32"/>
          <w:szCs w:val="32"/>
        </w:rPr>
        <w:t>3.6 中小企业声明函（工程、服务）</w:t>
      </w:r>
    </w:p>
    <w:p>
      <w:pPr>
        <w:spacing w:line="360" w:lineRule="auto"/>
        <w:jc w:val="center"/>
        <w:rPr>
          <w:rFonts w:ascii="宋体" w:hAnsi="宋体"/>
          <w:b/>
          <w:bCs/>
          <w:color w:val="auto"/>
          <w:szCs w:val="21"/>
        </w:rPr>
      </w:pPr>
    </w:p>
    <w:p>
      <w:pPr>
        <w:spacing w:line="360" w:lineRule="auto"/>
        <w:ind w:firstLine="808" w:firstLineChars="337"/>
        <w:jc w:val="left"/>
        <w:rPr>
          <w:color w:val="auto"/>
          <w:sz w:val="24"/>
          <w:szCs w:val="24"/>
        </w:rPr>
      </w:pPr>
      <w:r>
        <w:rPr>
          <w:color w:val="auto"/>
          <w:sz w:val="24"/>
          <w:szCs w:val="24"/>
        </w:rPr>
        <w:t>本公司（联合体）郑重声明，根据《政府采购促进中小企业发展管理办法》（财库﹝2020﹞46 号）的规定，本公司（联合体）参加</w:t>
      </w:r>
      <w:r>
        <w:rPr>
          <w:i/>
          <w:color w:val="auto"/>
          <w:sz w:val="24"/>
          <w:szCs w:val="24"/>
          <w:u w:val="single"/>
        </w:rPr>
        <w:t>（单位名称）</w:t>
      </w:r>
      <w:r>
        <w:rPr>
          <w:color w:val="auto"/>
          <w:sz w:val="24"/>
          <w:szCs w:val="24"/>
        </w:rPr>
        <w:t>的</w:t>
      </w:r>
      <w:r>
        <w:rPr>
          <w:i/>
          <w:color w:val="auto"/>
          <w:sz w:val="24"/>
          <w:szCs w:val="24"/>
          <w:u w:val="single"/>
        </w:rPr>
        <w:t>（项目名称）</w:t>
      </w:r>
      <w:r>
        <w:rPr>
          <w:color w:val="auto"/>
          <w:sz w:val="24"/>
          <w:szCs w:val="24"/>
        </w:rPr>
        <w:t>采购活动，</w:t>
      </w:r>
      <w:r>
        <w:rPr>
          <w:rFonts w:hint="eastAsia"/>
          <w:color w:val="auto"/>
          <w:sz w:val="24"/>
          <w:szCs w:val="24"/>
        </w:rPr>
        <w:t>工程的施工单位全部为符合政策要求的中小企业（或者：服务全部由符合政策要求的中小企业承接）</w:t>
      </w:r>
      <w:r>
        <w:rPr>
          <w:color w:val="auto"/>
          <w:sz w:val="24"/>
          <w:szCs w:val="24"/>
        </w:rPr>
        <w:t>。相关企业（含联合体中的中小企业、签订分包意向协议的中小企业）的具体情况如下：</w:t>
      </w:r>
    </w:p>
    <w:p>
      <w:pPr>
        <w:spacing w:line="360" w:lineRule="auto"/>
        <w:ind w:firstLine="808" w:firstLineChars="337"/>
        <w:jc w:val="left"/>
        <w:rPr>
          <w:color w:val="auto"/>
          <w:sz w:val="24"/>
          <w:szCs w:val="24"/>
        </w:rPr>
      </w:pPr>
      <w:r>
        <w:rPr>
          <w:color w:val="auto"/>
          <w:sz w:val="24"/>
          <w:szCs w:val="24"/>
        </w:rPr>
        <w:t xml:space="preserve">1. </w:t>
      </w:r>
      <w:r>
        <w:rPr>
          <w:i/>
          <w:color w:val="auto"/>
          <w:sz w:val="24"/>
          <w:szCs w:val="24"/>
          <w:u w:val="single"/>
        </w:rPr>
        <w:t>（标的名称）</w:t>
      </w:r>
      <w:r>
        <w:rPr>
          <w:color w:val="auto"/>
          <w:sz w:val="24"/>
          <w:szCs w:val="24"/>
        </w:rPr>
        <w:t>，属于</w:t>
      </w:r>
      <w:r>
        <w:rPr>
          <w:i/>
          <w:color w:val="auto"/>
          <w:sz w:val="24"/>
          <w:szCs w:val="24"/>
          <w:u w:val="single"/>
        </w:rPr>
        <w:t>（采购文件中明确的所属行业）</w:t>
      </w:r>
      <w:r>
        <w:rPr>
          <w:color w:val="auto"/>
          <w:sz w:val="24"/>
          <w:szCs w:val="24"/>
        </w:rPr>
        <w:t>行业；</w:t>
      </w:r>
      <w:r>
        <w:rPr>
          <w:rFonts w:hint="eastAsia"/>
          <w:color w:val="auto"/>
          <w:sz w:val="24"/>
          <w:szCs w:val="24"/>
        </w:rPr>
        <w:t>承建（承接）企业</w:t>
      </w:r>
      <w:r>
        <w:rPr>
          <w:color w:val="auto"/>
          <w:sz w:val="24"/>
          <w:szCs w:val="24"/>
        </w:rPr>
        <w:t>为</w:t>
      </w:r>
      <w:r>
        <w:rPr>
          <w:i/>
          <w:color w:val="auto"/>
          <w:sz w:val="24"/>
          <w:szCs w:val="24"/>
          <w:u w:val="single"/>
        </w:rPr>
        <w:t>（企业名称）</w:t>
      </w:r>
      <w:r>
        <w:rPr>
          <w:color w:val="auto"/>
          <w:sz w:val="24"/>
          <w:szCs w:val="24"/>
        </w:rPr>
        <w:t>，从业人员人，营业收入为万元，资产总额为万元，属于</w:t>
      </w:r>
      <w:r>
        <w:rPr>
          <w:i/>
          <w:color w:val="auto"/>
          <w:sz w:val="24"/>
          <w:szCs w:val="24"/>
          <w:u w:val="single"/>
        </w:rPr>
        <w:t>（中型企业、小型企业、微型企业）</w:t>
      </w:r>
      <w:r>
        <w:rPr>
          <w:color w:val="auto"/>
          <w:sz w:val="24"/>
          <w:szCs w:val="24"/>
        </w:rPr>
        <w:t>；</w:t>
      </w:r>
    </w:p>
    <w:p>
      <w:pPr>
        <w:spacing w:line="360" w:lineRule="auto"/>
        <w:ind w:firstLine="808" w:firstLineChars="337"/>
        <w:jc w:val="left"/>
        <w:rPr>
          <w:color w:val="auto"/>
          <w:sz w:val="24"/>
          <w:szCs w:val="24"/>
        </w:rPr>
      </w:pPr>
      <w:r>
        <w:rPr>
          <w:color w:val="auto"/>
          <w:sz w:val="24"/>
          <w:szCs w:val="24"/>
        </w:rPr>
        <w:t xml:space="preserve">2. </w:t>
      </w:r>
      <w:r>
        <w:rPr>
          <w:i/>
          <w:color w:val="auto"/>
          <w:sz w:val="24"/>
          <w:szCs w:val="24"/>
          <w:u w:val="single"/>
        </w:rPr>
        <w:t>（标的名称）</w:t>
      </w:r>
      <w:r>
        <w:rPr>
          <w:color w:val="auto"/>
          <w:sz w:val="24"/>
          <w:szCs w:val="24"/>
        </w:rPr>
        <w:t>，属于</w:t>
      </w:r>
      <w:r>
        <w:rPr>
          <w:i/>
          <w:color w:val="auto"/>
          <w:sz w:val="24"/>
          <w:szCs w:val="24"/>
          <w:u w:val="single"/>
        </w:rPr>
        <w:t>（采购文件中明确的所属行业）</w:t>
      </w:r>
      <w:r>
        <w:rPr>
          <w:color w:val="auto"/>
          <w:sz w:val="24"/>
          <w:szCs w:val="24"/>
        </w:rPr>
        <w:t>行业；</w:t>
      </w:r>
      <w:r>
        <w:rPr>
          <w:rFonts w:hint="eastAsia"/>
          <w:color w:val="auto"/>
          <w:sz w:val="24"/>
          <w:szCs w:val="24"/>
        </w:rPr>
        <w:t>承建（承接）企业</w:t>
      </w:r>
      <w:r>
        <w:rPr>
          <w:color w:val="auto"/>
          <w:sz w:val="24"/>
          <w:szCs w:val="24"/>
        </w:rPr>
        <w:t>为</w:t>
      </w:r>
      <w:r>
        <w:rPr>
          <w:i/>
          <w:color w:val="auto"/>
          <w:sz w:val="24"/>
          <w:szCs w:val="24"/>
          <w:u w:val="single"/>
        </w:rPr>
        <w:t>（企业名称）</w:t>
      </w:r>
      <w:r>
        <w:rPr>
          <w:color w:val="auto"/>
          <w:sz w:val="24"/>
          <w:szCs w:val="24"/>
        </w:rPr>
        <w:t>，从业人员人，营业收入为万元，资产总额为万元，属于</w:t>
      </w:r>
      <w:r>
        <w:rPr>
          <w:i/>
          <w:color w:val="auto"/>
          <w:sz w:val="24"/>
          <w:szCs w:val="24"/>
          <w:u w:val="single"/>
        </w:rPr>
        <w:t>（中型企业、小型企业、微型企业）</w:t>
      </w:r>
      <w:r>
        <w:rPr>
          <w:color w:val="auto"/>
          <w:sz w:val="24"/>
          <w:szCs w:val="24"/>
        </w:rPr>
        <w:t>；</w:t>
      </w:r>
    </w:p>
    <w:p>
      <w:pPr>
        <w:spacing w:line="360" w:lineRule="auto"/>
        <w:ind w:firstLine="808" w:firstLineChars="337"/>
        <w:jc w:val="left"/>
        <w:rPr>
          <w:color w:val="auto"/>
          <w:sz w:val="24"/>
          <w:szCs w:val="24"/>
        </w:rPr>
      </w:pPr>
      <w:r>
        <w:rPr>
          <w:color w:val="auto"/>
          <w:sz w:val="24"/>
          <w:szCs w:val="24"/>
        </w:rPr>
        <w:t xml:space="preserve">…… </w:t>
      </w:r>
    </w:p>
    <w:p>
      <w:pPr>
        <w:spacing w:line="360" w:lineRule="auto"/>
        <w:ind w:firstLine="808" w:firstLineChars="337"/>
        <w:jc w:val="left"/>
        <w:rPr>
          <w:color w:val="auto"/>
          <w:sz w:val="24"/>
          <w:szCs w:val="24"/>
        </w:rPr>
      </w:pPr>
      <w:r>
        <w:rPr>
          <w:color w:val="auto"/>
          <w:sz w:val="24"/>
          <w:szCs w:val="24"/>
        </w:rPr>
        <w:t>以上企业，不属于大企业的分支机构，不存在控股股东为大企业的情形，也不存在与大企业的负责人为同一人的情形。</w:t>
      </w:r>
    </w:p>
    <w:p>
      <w:pPr>
        <w:spacing w:line="360" w:lineRule="auto"/>
        <w:ind w:firstLine="808" w:firstLineChars="337"/>
        <w:jc w:val="left"/>
        <w:rPr>
          <w:color w:val="auto"/>
          <w:sz w:val="24"/>
          <w:szCs w:val="24"/>
        </w:rPr>
      </w:pPr>
      <w:r>
        <w:rPr>
          <w:color w:val="auto"/>
          <w:sz w:val="24"/>
          <w:szCs w:val="24"/>
        </w:rPr>
        <w:t>本企业对上述声明内容的真实性负责。如有虚假，将依法承担相应责任。</w:t>
      </w:r>
    </w:p>
    <w:p>
      <w:pPr>
        <w:spacing w:line="360" w:lineRule="auto"/>
        <w:ind w:firstLine="808" w:firstLineChars="337"/>
        <w:jc w:val="left"/>
        <w:rPr>
          <w:color w:val="auto"/>
          <w:sz w:val="24"/>
          <w:szCs w:val="24"/>
        </w:rPr>
      </w:pPr>
    </w:p>
    <w:p>
      <w:pPr>
        <w:spacing w:line="360" w:lineRule="auto"/>
        <w:ind w:firstLine="808" w:firstLineChars="337"/>
        <w:jc w:val="left"/>
        <w:rPr>
          <w:color w:val="auto"/>
          <w:sz w:val="24"/>
          <w:szCs w:val="24"/>
        </w:rPr>
      </w:pPr>
    </w:p>
    <w:p>
      <w:pPr>
        <w:spacing w:line="480" w:lineRule="auto"/>
        <w:ind w:firstLine="6808" w:firstLineChars="2837"/>
        <w:jc w:val="left"/>
        <w:rPr>
          <w:color w:val="auto"/>
          <w:sz w:val="24"/>
          <w:szCs w:val="24"/>
        </w:rPr>
      </w:pPr>
      <w:r>
        <w:rPr>
          <w:color w:val="auto"/>
          <w:sz w:val="24"/>
          <w:szCs w:val="24"/>
        </w:rPr>
        <w:t>企业名称（盖章）：</w:t>
      </w:r>
    </w:p>
    <w:p>
      <w:pPr>
        <w:spacing w:line="480" w:lineRule="auto"/>
        <w:ind w:firstLine="6808" w:firstLineChars="2837"/>
        <w:jc w:val="left"/>
        <w:rPr>
          <w:rFonts w:cs="Arial" w:asciiTheme="minorEastAsia" w:hAnsiTheme="minorEastAsia"/>
          <w:color w:val="auto"/>
          <w:sz w:val="24"/>
          <w:szCs w:val="24"/>
        </w:rPr>
      </w:pPr>
      <w:r>
        <w:rPr>
          <w:color w:val="auto"/>
          <w:sz w:val="24"/>
          <w:szCs w:val="24"/>
        </w:rPr>
        <w:t>日期：</w:t>
      </w: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w:t>
      </w:r>
      <w:r>
        <w:rPr>
          <w:color w:val="auto"/>
          <w:sz w:val="24"/>
          <w:szCs w:val="24"/>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w:t>
      </w:r>
      <w:r>
        <w:rPr>
          <w:rFonts w:ascii="宋体" w:hAnsi="宋体" w:cs="Arial"/>
          <w:color w:val="auto"/>
          <w:kern w:val="0"/>
          <w:sz w:val="24"/>
          <w:szCs w:val="24"/>
        </w:rPr>
        <w:t>中小企业参加政府采购活动，应当出具</w:t>
      </w:r>
      <w:r>
        <w:rPr>
          <w:color w:val="auto"/>
          <w:sz w:val="24"/>
          <w:szCs w:val="24"/>
        </w:rPr>
        <w:t>《中小企业声明函》，否则不得享受相关中小企业扶持政</w:t>
      </w:r>
      <w:r>
        <w:rPr>
          <w:rFonts w:ascii="宋体" w:hAnsi="宋体" w:cs="Arial"/>
          <w:color w:val="auto"/>
          <w:kern w:val="0"/>
          <w:sz w:val="24"/>
          <w:szCs w:val="24"/>
        </w:rPr>
        <w:t>策。</w:t>
      </w: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3.7 残疾人福利性单位声明函</w:t>
      </w:r>
    </w:p>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480" w:lineRule="auto"/>
        <w:ind w:left="4358" w:leftChars="2075"/>
        <w:rPr>
          <w:rFonts w:ascii="宋体" w:hAnsi="宋体" w:cs="Arial"/>
          <w:color w:val="auto"/>
          <w:szCs w:val="21"/>
        </w:rPr>
      </w:pPr>
      <w:r>
        <w:rPr>
          <w:rFonts w:hint="eastAsia" w:ascii="宋体" w:hAnsi="宋体" w:cs="宋体"/>
          <w:color w:val="auto"/>
          <w:sz w:val="24"/>
          <w:szCs w:val="24"/>
          <w:lang w:val="zh-CN"/>
        </w:rPr>
        <w:t xml:space="preserve">日    期：    </w:t>
      </w:r>
      <w:r>
        <w:rPr>
          <w:rFonts w:hint="eastAsia" w:ascii="宋体" w:hAnsi="宋体" w:cs="宋体"/>
          <w:color w:val="auto"/>
          <w:szCs w:val="21"/>
        </w:rPr>
        <w:t>年    月    日</w:t>
      </w:r>
    </w:p>
    <w:p>
      <w:pPr>
        <w:autoSpaceDE w:val="0"/>
        <w:autoSpaceDN w:val="0"/>
        <w:adjustRightInd w:val="0"/>
        <w:spacing w:line="360" w:lineRule="auto"/>
        <w:jc w:val="center"/>
        <w:outlineLvl w:val="0"/>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pStyle w:val="21"/>
        <w:rPr>
          <w:color w:val="auto"/>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ind w:right="-512" w:rightChars="-244"/>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3.</w:t>
      </w:r>
      <w:r>
        <w:rPr>
          <w:rFonts w:hint="eastAsia" w:ascii="宋体" w:hAnsi="宋体"/>
          <w:b/>
          <w:bCs/>
          <w:color w:val="auto"/>
          <w:sz w:val="32"/>
          <w:szCs w:val="32"/>
          <w:lang w:val="en-US" w:eastAsia="zh-CN"/>
        </w:rPr>
        <w:t>8</w:t>
      </w:r>
      <w:r>
        <w:rPr>
          <w:rFonts w:hint="eastAsia" w:ascii="宋体" w:hAnsi="宋体"/>
          <w:b/>
          <w:bCs/>
          <w:color w:val="auto"/>
          <w:sz w:val="32"/>
          <w:szCs w:val="32"/>
        </w:rPr>
        <w:t xml:space="preserve"> 投标人提供与参加本项目投标的其他供应商之间，单位负责人不为同一人并且不存在直接控股、管理关系承诺函</w:t>
      </w:r>
    </w:p>
    <w:p>
      <w:pPr>
        <w:autoSpaceDE w:val="0"/>
        <w:autoSpaceDN w:val="0"/>
        <w:adjustRightInd w:val="0"/>
        <w:spacing w:line="360" w:lineRule="auto"/>
        <w:jc w:val="center"/>
        <w:outlineLvl w:val="0"/>
        <w:rPr>
          <w:rFonts w:ascii="宋体" w:hAnsi="宋体"/>
          <w:bCs/>
          <w:color w:val="auto"/>
          <w:sz w:val="24"/>
          <w:szCs w:val="24"/>
        </w:rPr>
      </w:pPr>
      <w:r>
        <w:rPr>
          <w:rFonts w:hint="eastAsia" w:ascii="宋体" w:hAnsi="宋体"/>
          <w:bCs/>
          <w:color w:val="auto"/>
          <w:sz w:val="24"/>
          <w:szCs w:val="24"/>
        </w:rPr>
        <w:t>（承诺函格式自拟）</w:t>
      </w:r>
    </w:p>
    <w:p>
      <w:pPr>
        <w:rPr>
          <w:color w:val="auto"/>
          <w:lang w:val="zh-CN"/>
        </w:rPr>
      </w:pPr>
    </w:p>
    <w:p>
      <w:pPr>
        <w:rPr>
          <w:color w:val="auto"/>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b/>
          <w:bCs/>
          <w:color w:val="auto"/>
          <w:sz w:val="32"/>
          <w:szCs w:val="32"/>
        </w:rPr>
      </w:pPr>
    </w:p>
    <w:p>
      <w:pPr>
        <w:autoSpaceDE w:val="0"/>
        <w:autoSpaceDN w:val="0"/>
        <w:adjustRightInd w:val="0"/>
        <w:spacing w:line="360" w:lineRule="auto"/>
        <w:jc w:val="center"/>
        <w:rPr>
          <w:rFonts w:ascii="宋体" w:hAnsi="宋体"/>
          <w:b/>
          <w:bCs/>
          <w:color w:val="auto"/>
          <w:sz w:val="32"/>
          <w:szCs w:val="32"/>
        </w:rPr>
      </w:pPr>
    </w:p>
    <w:p>
      <w:pPr>
        <w:autoSpaceDE w:val="0"/>
        <w:autoSpaceDN w:val="0"/>
        <w:adjustRightInd w:val="0"/>
        <w:spacing w:line="360" w:lineRule="auto"/>
        <w:jc w:val="center"/>
        <w:rPr>
          <w:rFonts w:ascii="宋体" w:hAnsi="宋体"/>
          <w:b/>
          <w:bCs/>
          <w:color w:val="auto"/>
          <w:sz w:val="32"/>
          <w:szCs w:val="32"/>
        </w:rPr>
      </w:pPr>
      <w:r>
        <w:rPr>
          <w:rFonts w:ascii="宋体" w:hAnsi="宋体"/>
          <w:b/>
          <w:bCs/>
          <w:color w:val="auto"/>
          <w:sz w:val="32"/>
          <w:szCs w:val="32"/>
        </w:rPr>
        <w:t>3.</w:t>
      </w:r>
      <w:r>
        <w:rPr>
          <w:rFonts w:hint="eastAsia" w:ascii="宋体" w:hAnsi="宋体"/>
          <w:b/>
          <w:bCs/>
          <w:color w:val="auto"/>
          <w:sz w:val="32"/>
          <w:szCs w:val="32"/>
          <w:lang w:val="en-US" w:eastAsia="zh-CN"/>
        </w:rPr>
        <w:t>9</w:t>
      </w:r>
      <w:r>
        <w:rPr>
          <w:rFonts w:ascii="宋体" w:hAnsi="宋体"/>
          <w:b/>
          <w:bCs/>
          <w:color w:val="auto"/>
          <w:sz w:val="32"/>
          <w:szCs w:val="32"/>
        </w:rPr>
        <w:t xml:space="preserve"> 投标人提供未为本项目提供整体设计、规范编制或者项目管理、监理、检测等服 务承诺函 </w:t>
      </w:r>
    </w:p>
    <w:p>
      <w:pPr>
        <w:autoSpaceDE w:val="0"/>
        <w:autoSpaceDN w:val="0"/>
        <w:adjustRightInd w:val="0"/>
        <w:spacing w:line="360" w:lineRule="auto"/>
        <w:jc w:val="center"/>
        <w:rPr>
          <w:rFonts w:ascii="宋体" w:hAnsi="宋体" w:cs="黑体"/>
          <w:b/>
          <w:bCs/>
          <w:color w:val="auto"/>
          <w:sz w:val="44"/>
          <w:szCs w:val="44"/>
          <w:lang w:val="zh-CN"/>
        </w:rPr>
      </w:pPr>
      <w:r>
        <w:rPr>
          <w:color w:val="auto"/>
        </w:rPr>
        <w:t>（承诺函格式自拟）</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32"/>
          <w:szCs w:val="32"/>
        </w:rPr>
      </w:pPr>
      <w:r>
        <w:rPr>
          <w:rFonts w:ascii="宋体" w:hAnsi="宋体"/>
          <w:b/>
          <w:bCs/>
          <w:color w:val="auto"/>
          <w:sz w:val="32"/>
          <w:szCs w:val="32"/>
        </w:rPr>
        <w:t>3.</w:t>
      </w:r>
      <w:r>
        <w:rPr>
          <w:rFonts w:hint="eastAsia" w:ascii="宋体" w:hAnsi="宋体"/>
          <w:b/>
          <w:bCs/>
          <w:color w:val="auto"/>
          <w:sz w:val="32"/>
          <w:szCs w:val="32"/>
          <w:lang w:val="en-US" w:eastAsia="zh-CN"/>
        </w:rPr>
        <w:t>10</w:t>
      </w:r>
      <w:r>
        <w:rPr>
          <w:rFonts w:ascii="宋体" w:hAnsi="宋体"/>
          <w:b/>
          <w:bCs/>
          <w:color w:val="auto"/>
          <w:sz w:val="32"/>
          <w:szCs w:val="32"/>
        </w:rPr>
        <w:t xml:space="preserve"> 其他资格证书或材料</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hint="eastAsia"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四、符合性审查证明材料</w:t>
      </w:r>
    </w:p>
    <w:p>
      <w:pPr>
        <w:autoSpaceDE w:val="0"/>
        <w:autoSpaceDN w:val="0"/>
        <w:adjustRightInd w:val="0"/>
        <w:spacing w:line="360" w:lineRule="auto"/>
        <w:jc w:val="center"/>
        <w:outlineLvl w:val="0"/>
        <w:rPr>
          <w:rFonts w:cs="宋体" w:asciiTheme="minorEastAsia" w:hAnsiTheme="minorEastAsia" w:eastAsiaTheme="minorEastAsia"/>
          <w:b/>
          <w:color w:val="auto"/>
          <w:sz w:val="24"/>
          <w:szCs w:val="24"/>
        </w:rPr>
      </w:pPr>
      <w:r>
        <w:rPr>
          <w:rFonts w:hint="eastAsia" w:ascii="宋体" w:hAnsi="宋体"/>
          <w:b/>
          <w:bCs/>
          <w:color w:val="auto"/>
          <w:sz w:val="32"/>
          <w:szCs w:val="32"/>
        </w:rPr>
        <w:t>4.1 投标分项报价表</w:t>
      </w:r>
    </w:p>
    <w:tbl>
      <w:tblPr>
        <w:tblStyle w:val="38"/>
        <w:tblW w:w="10194" w:type="dxa"/>
        <w:jc w:val="center"/>
        <w:tblLayout w:type="fixed"/>
        <w:tblCellMar>
          <w:top w:w="0" w:type="dxa"/>
          <w:left w:w="108" w:type="dxa"/>
          <w:bottom w:w="0" w:type="dxa"/>
          <w:right w:w="108" w:type="dxa"/>
        </w:tblCellMar>
      </w:tblPr>
      <w:tblGrid>
        <w:gridCol w:w="1150"/>
        <w:gridCol w:w="3088"/>
        <w:gridCol w:w="2023"/>
        <w:gridCol w:w="1800"/>
        <w:gridCol w:w="2133"/>
      </w:tblGrid>
      <w:tr>
        <w:tblPrEx>
          <w:tblCellMar>
            <w:top w:w="0" w:type="dxa"/>
            <w:left w:w="108" w:type="dxa"/>
            <w:bottom w:w="0" w:type="dxa"/>
            <w:right w:w="108" w:type="dxa"/>
          </w:tblCellMar>
        </w:tblPrEx>
        <w:trPr>
          <w:trHeight w:val="864" w:hRule="atLeast"/>
          <w:jc w:val="center"/>
        </w:trPr>
        <w:tc>
          <w:tcPr>
            <w:tcW w:w="115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标段</w:t>
            </w:r>
          </w:p>
        </w:tc>
        <w:tc>
          <w:tcPr>
            <w:tcW w:w="308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托管方式</w:t>
            </w:r>
          </w:p>
        </w:tc>
        <w:tc>
          <w:tcPr>
            <w:tcW w:w="202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财政补助（元/亩）</w:t>
            </w:r>
          </w:p>
        </w:tc>
        <w:tc>
          <w:tcPr>
            <w:tcW w:w="180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服务面积（亩）</w:t>
            </w:r>
          </w:p>
        </w:tc>
        <w:tc>
          <w:tcPr>
            <w:tcW w:w="213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 xml:space="preserve">财政补助（元）            </w:t>
            </w:r>
          </w:p>
        </w:tc>
      </w:tr>
      <w:tr>
        <w:tblPrEx>
          <w:tblCellMar>
            <w:top w:w="0" w:type="dxa"/>
            <w:left w:w="108" w:type="dxa"/>
            <w:bottom w:w="0" w:type="dxa"/>
            <w:right w:w="108" w:type="dxa"/>
          </w:tblCellMar>
        </w:tblPrEx>
        <w:trPr>
          <w:trHeight w:val="864" w:hRule="atLeast"/>
          <w:jc w:val="center"/>
        </w:trPr>
        <w:tc>
          <w:tcPr>
            <w:tcW w:w="11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一标段</w:t>
            </w:r>
          </w:p>
        </w:tc>
        <w:tc>
          <w:tcPr>
            <w:tcW w:w="308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玉米全程托管（西部乡镇2.5万亩）</w:t>
            </w:r>
          </w:p>
        </w:tc>
        <w:tc>
          <w:tcPr>
            <w:tcW w:w="2023"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p>
        </w:tc>
        <w:tc>
          <w:tcPr>
            <w:tcW w:w="180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25000</w:t>
            </w:r>
          </w:p>
        </w:tc>
        <w:tc>
          <w:tcPr>
            <w:tcW w:w="2133"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864" w:hRule="atLeast"/>
          <w:jc w:val="center"/>
        </w:trPr>
        <w:tc>
          <w:tcPr>
            <w:tcW w:w="11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二标段</w:t>
            </w:r>
          </w:p>
        </w:tc>
        <w:tc>
          <w:tcPr>
            <w:tcW w:w="308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玉米全程托管（东部乡镇2万亩）</w:t>
            </w:r>
          </w:p>
        </w:tc>
        <w:tc>
          <w:tcPr>
            <w:tcW w:w="2023"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p>
        </w:tc>
        <w:tc>
          <w:tcPr>
            <w:tcW w:w="180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20000</w:t>
            </w:r>
          </w:p>
        </w:tc>
        <w:tc>
          <w:tcPr>
            <w:tcW w:w="2133"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864" w:hRule="atLeast"/>
          <w:jc w:val="center"/>
        </w:trPr>
        <w:tc>
          <w:tcPr>
            <w:tcW w:w="11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三标段</w:t>
            </w:r>
          </w:p>
        </w:tc>
        <w:tc>
          <w:tcPr>
            <w:tcW w:w="308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大豆全程托管</w:t>
            </w:r>
          </w:p>
        </w:tc>
        <w:tc>
          <w:tcPr>
            <w:tcW w:w="2023"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p>
        </w:tc>
        <w:tc>
          <w:tcPr>
            <w:tcW w:w="180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26500</w:t>
            </w:r>
          </w:p>
        </w:tc>
        <w:tc>
          <w:tcPr>
            <w:tcW w:w="2133"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864" w:hRule="atLeast"/>
          <w:jc w:val="center"/>
        </w:trPr>
        <w:tc>
          <w:tcPr>
            <w:tcW w:w="115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2"/>
              </w:rPr>
            </w:pPr>
            <w:r>
              <w:rPr>
                <w:rFonts w:hint="eastAsia" w:ascii="宋体" w:hAnsi="宋体" w:cs="宋体"/>
                <w:color w:val="auto"/>
                <w:kern w:val="0"/>
                <w:sz w:val="22"/>
              </w:rPr>
              <w:t>四标段</w:t>
            </w:r>
          </w:p>
        </w:tc>
        <w:tc>
          <w:tcPr>
            <w:tcW w:w="308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大豆玉米复合种植播种两环节托管</w:t>
            </w:r>
          </w:p>
        </w:tc>
        <w:tc>
          <w:tcPr>
            <w:tcW w:w="2023"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p>
        </w:tc>
        <w:tc>
          <w:tcPr>
            <w:tcW w:w="180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10500</w:t>
            </w:r>
          </w:p>
        </w:tc>
        <w:tc>
          <w:tcPr>
            <w:tcW w:w="2133"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auto"/>
                <w:kern w:val="0"/>
                <w:sz w:val="22"/>
              </w:rPr>
            </w:pPr>
          </w:p>
        </w:tc>
      </w:tr>
    </w:tbl>
    <w:p>
      <w:pPr>
        <w:widowControl/>
        <w:shd w:val="clear" w:color="auto" w:fill="FFFFFF"/>
        <w:spacing w:line="440" w:lineRule="exact"/>
        <w:ind w:firstLine="482" w:firstLineChars="200"/>
        <w:contextualSpacing/>
        <w:jc w:val="left"/>
        <w:rPr>
          <w:rFonts w:ascii="宋体" w:hAnsi="宋体" w:cs="宋体"/>
          <w:b/>
          <w:color w:val="auto"/>
          <w:sz w:val="24"/>
          <w:szCs w:val="24"/>
          <w:lang w:val="zh-CN"/>
        </w:rPr>
      </w:pPr>
    </w:p>
    <w:tbl>
      <w:tblPr>
        <w:tblStyle w:val="38"/>
        <w:tblW w:w="11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3067"/>
        <w:gridCol w:w="3068"/>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024"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服务环节</w:t>
            </w:r>
          </w:p>
        </w:tc>
        <w:tc>
          <w:tcPr>
            <w:tcW w:w="3067"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玉米全程托管</w:t>
            </w:r>
          </w:p>
        </w:tc>
        <w:tc>
          <w:tcPr>
            <w:tcW w:w="3068"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大豆全程托管</w:t>
            </w:r>
          </w:p>
        </w:tc>
        <w:tc>
          <w:tcPr>
            <w:tcW w:w="3068"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大豆玉米复合种植播种两环节托管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024"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服务环节</w:t>
            </w:r>
          </w:p>
        </w:tc>
        <w:tc>
          <w:tcPr>
            <w:tcW w:w="3067"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财政补助（元/亩）</w:t>
            </w:r>
          </w:p>
        </w:tc>
        <w:tc>
          <w:tcPr>
            <w:tcW w:w="3068"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财政补助（元/亩）</w:t>
            </w:r>
          </w:p>
        </w:tc>
        <w:tc>
          <w:tcPr>
            <w:tcW w:w="3068"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财政补助（元/亩）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024"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灭茬</w:t>
            </w:r>
          </w:p>
        </w:tc>
        <w:tc>
          <w:tcPr>
            <w:tcW w:w="3067" w:type="dxa"/>
            <w:shd w:val="clear" w:color="auto" w:fill="auto"/>
            <w:vAlign w:val="center"/>
          </w:tcPr>
          <w:p>
            <w:pPr>
              <w:widowControl/>
              <w:jc w:val="center"/>
              <w:rPr>
                <w:rFonts w:ascii="宋体" w:hAnsi="宋体" w:cs="宋体"/>
                <w:color w:val="auto"/>
                <w:kern w:val="0"/>
                <w:sz w:val="22"/>
              </w:rPr>
            </w:pPr>
          </w:p>
        </w:tc>
        <w:tc>
          <w:tcPr>
            <w:tcW w:w="3068" w:type="dxa"/>
            <w:shd w:val="clear" w:color="auto" w:fill="auto"/>
            <w:vAlign w:val="center"/>
          </w:tcPr>
          <w:p>
            <w:pPr>
              <w:widowControl/>
              <w:jc w:val="center"/>
              <w:rPr>
                <w:rFonts w:ascii="宋体" w:hAnsi="宋体" w:cs="宋体"/>
                <w:color w:val="auto"/>
                <w:kern w:val="0"/>
                <w:sz w:val="22"/>
              </w:rPr>
            </w:pPr>
          </w:p>
        </w:tc>
        <w:tc>
          <w:tcPr>
            <w:tcW w:w="3068" w:type="dxa"/>
            <w:shd w:val="clear" w:color="auto" w:fill="auto"/>
            <w:vAlign w:val="center"/>
          </w:tcPr>
          <w:p>
            <w:pPr>
              <w:widowControl/>
              <w:jc w:val="center"/>
              <w:rPr>
                <w:rFonts w:ascii="宋体" w:hAnsi="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024"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种子</w:t>
            </w:r>
          </w:p>
        </w:tc>
        <w:tc>
          <w:tcPr>
            <w:tcW w:w="3067" w:type="dxa"/>
            <w:shd w:val="clear" w:color="auto" w:fill="auto"/>
            <w:vAlign w:val="center"/>
          </w:tcPr>
          <w:p>
            <w:pPr>
              <w:widowControl/>
              <w:jc w:val="center"/>
              <w:rPr>
                <w:rFonts w:ascii="宋体" w:hAnsi="宋体" w:cs="宋体"/>
                <w:color w:val="auto"/>
                <w:kern w:val="0"/>
                <w:sz w:val="22"/>
              </w:rPr>
            </w:pPr>
          </w:p>
        </w:tc>
        <w:tc>
          <w:tcPr>
            <w:tcW w:w="3068" w:type="dxa"/>
            <w:shd w:val="clear" w:color="auto" w:fill="auto"/>
            <w:vAlign w:val="center"/>
          </w:tcPr>
          <w:p>
            <w:pPr>
              <w:widowControl/>
              <w:jc w:val="center"/>
              <w:rPr>
                <w:rFonts w:ascii="宋体" w:hAnsi="宋体" w:cs="宋体"/>
                <w:color w:val="auto"/>
                <w:kern w:val="0"/>
                <w:sz w:val="22"/>
              </w:rPr>
            </w:pPr>
          </w:p>
        </w:tc>
        <w:tc>
          <w:tcPr>
            <w:tcW w:w="3068" w:type="dxa"/>
            <w:shd w:val="clear" w:color="auto" w:fill="auto"/>
            <w:vAlign w:val="center"/>
          </w:tcPr>
          <w:p>
            <w:pPr>
              <w:widowControl/>
              <w:jc w:val="center"/>
              <w:rPr>
                <w:rFonts w:ascii="宋体" w:hAnsi="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024"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配方肥（玉米50公斤；大豆15公斤）</w:t>
            </w:r>
          </w:p>
        </w:tc>
        <w:tc>
          <w:tcPr>
            <w:tcW w:w="3067" w:type="dxa"/>
            <w:shd w:val="clear" w:color="auto" w:fill="auto"/>
            <w:vAlign w:val="center"/>
          </w:tcPr>
          <w:p>
            <w:pPr>
              <w:widowControl/>
              <w:jc w:val="center"/>
              <w:rPr>
                <w:rFonts w:ascii="宋体" w:hAnsi="宋体" w:cs="宋体"/>
                <w:color w:val="auto"/>
                <w:kern w:val="0"/>
                <w:sz w:val="22"/>
              </w:rPr>
            </w:pPr>
          </w:p>
        </w:tc>
        <w:tc>
          <w:tcPr>
            <w:tcW w:w="3068" w:type="dxa"/>
            <w:shd w:val="clear" w:color="auto" w:fill="auto"/>
            <w:vAlign w:val="center"/>
          </w:tcPr>
          <w:p>
            <w:pPr>
              <w:widowControl/>
              <w:jc w:val="center"/>
              <w:rPr>
                <w:rFonts w:ascii="宋体" w:hAnsi="宋体" w:cs="宋体"/>
                <w:color w:val="auto"/>
                <w:kern w:val="0"/>
                <w:sz w:val="22"/>
              </w:rPr>
            </w:pPr>
          </w:p>
        </w:tc>
        <w:tc>
          <w:tcPr>
            <w:tcW w:w="3068" w:type="dxa"/>
            <w:shd w:val="clear" w:color="auto" w:fill="auto"/>
            <w:vAlign w:val="center"/>
          </w:tcPr>
          <w:p>
            <w:pPr>
              <w:widowControl/>
              <w:jc w:val="center"/>
              <w:rPr>
                <w:rFonts w:ascii="宋体" w:hAnsi="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024"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播种</w:t>
            </w:r>
          </w:p>
        </w:tc>
        <w:tc>
          <w:tcPr>
            <w:tcW w:w="3067" w:type="dxa"/>
            <w:shd w:val="clear" w:color="auto" w:fill="auto"/>
            <w:vAlign w:val="center"/>
          </w:tcPr>
          <w:p>
            <w:pPr>
              <w:widowControl/>
              <w:jc w:val="center"/>
              <w:rPr>
                <w:rFonts w:ascii="宋体" w:hAnsi="宋体" w:cs="宋体"/>
                <w:color w:val="auto"/>
                <w:kern w:val="0"/>
                <w:sz w:val="22"/>
              </w:rPr>
            </w:pPr>
          </w:p>
        </w:tc>
        <w:tc>
          <w:tcPr>
            <w:tcW w:w="3068" w:type="dxa"/>
            <w:shd w:val="clear" w:color="auto" w:fill="auto"/>
            <w:vAlign w:val="center"/>
          </w:tcPr>
          <w:p>
            <w:pPr>
              <w:widowControl/>
              <w:jc w:val="center"/>
              <w:rPr>
                <w:rFonts w:ascii="宋体" w:hAnsi="宋体" w:cs="宋体"/>
                <w:color w:val="auto"/>
                <w:kern w:val="0"/>
                <w:sz w:val="22"/>
              </w:rPr>
            </w:pPr>
          </w:p>
        </w:tc>
        <w:tc>
          <w:tcPr>
            <w:tcW w:w="3068" w:type="dxa"/>
            <w:shd w:val="clear" w:color="auto" w:fill="auto"/>
            <w:vAlign w:val="center"/>
          </w:tcPr>
          <w:p>
            <w:pPr>
              <w:widowControl/>
              <w:jc w:val="center"/>
              <w:rPr>
                <w:rFonts w:ascii="宋体" w:hAnsi="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024"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化学除草</w:t>
            </w:r>
          </w:p>
        </w:tc>
        <w:tc>
          <w:tcPr>
            <w:tcW w:w="3067" w:type="dxa"/>
            <w:shd w:val="clear" w:color="auto" w:fill="auto"/>
            <w:vAlign w:val="center"/>
          </w:tcPr>
          <w:p>
            <w:pPr>
              <w:widowControl/>
              <w:jc w:val="center"/>
              <w:rPr>
                <w:rFonts w:ascii="宋体" w:hAnsi="宋体" w:cs="宋体"/>
                <w:color w:val="auto"/>
                <w:kern w:val="0"/>
                <w:sz w:val="22"/>
              </w:rPr>
            </w:pPr>
          </w:p>
        </w:tc>
        <w:tc>
          <w:tcPr>
            <w:tcW w:w="3068" w:type="dxa"/>
            <w:shd w:val="clear" w:color="auto" w:fill="auto"/>
            <w:vAlign w:val="center"/>
          </w:tcPr>
          <w:p>
            <w:pPr>
              <w:widowControl/>
              <w:jc w:val="center"/>
              <w:rPr>
                <w:rFonts w:ascii="宋体" w:hAnsi="宋体" w:cs="宋体"/>
                <w:color w:val="auto"/>
                <w:kern w:val="0"/>
                <w:sz w:val="22"/>
              </w:rPr>
            </w:pPr>
          </w:p>
        </w:tc>
        <w:tc>
          <w:tcPr>
            <w:tcW w:w="3068" w:type="dxa"/>
            <w:shd w:val="clear" w:color="auto" w:fill="auto"/>
            <w:vAlign w:val="center"/>
          </w:tcPr>
          <w:p>
            <w:pPr>
              <w:widowControl/>
              <w:jc w:val="center"/>
              <w:rPr>
                <w:rFonts w:ascii="宋体" w:hAnsi="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024"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统防统治（二次）</w:t>
            </w:r>
          </w:p>
        </w:tc>
        <w:tc>
          <w:tcPr>
            <w:tcW w:w="3067" w:type="dxa"/>
            <w:shd w:val="clear" w:color="auto" w:fill="auto"/>
            <w:vAlign w:val="center"/>
          </w:tcPr>
          <w:p>
            <w:pPr>
              <w:widowControl/>
              <w:jc w:val="center"/>
              <w:rPr>
                <w:rFonts w:ascii="宋体" w:hAnsi="宋体" w:cs="宋体"/>
                <w:color w:val="auto"/>
                <w:kern w:val="0"/>
                <w:sz w:val="22"/>
              </w:rPr>
            </w:pPr>
          </w:p>
        </w:tc>
        <w:tc>
          <w:tcPr>
            <w:tcW w:w="3068" w:type="dxa"/>
            <w:shd w:val="clear" w:color="auto" w:fill="auto"/>
            <w:vAlign w:val="center"/>
          </w:tcPr>
          <w:p>
            <w:pPr>
              <w:widowControl/>
              <w:jc w:val="center"/>
              <w:rPr>
                <w:rFonts w:ascii="宋体" w:hAnsi="宋体" w:cs="宋体"/>
                <w:color w:val="auto"/>
                <w:kern w:val="0"/>
                <w:sz w:val="22"/>
              </w:rPr>
            </w:pPr>
          </w:p>
        </w:tc>
        <w:tc>
          <w:tcPr>
            <w:tcW w:w="3068" w:type="dxa"/>
            <w:shd w:val="clear" w:color="auto" w:fill="auto"/>
            <w:vAlign w:val="center"/>
          </w:tcPr>
          <w:p>
            <w:pPr>
              <w:widowControl/>
              <w:jc w:val="center"/>
              <w:rPr>
                <w:rFonts w:ascii="宋体" w:hAnsi="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024"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机收+运输</w:t>
            </w:r>
          </w:p>
        </w:tc>
        <w:tc>
          <w:tcPr>
            <w:tcW w:w="3067" w:type="dxa"/>
            <w:shd w:val="clear" w:color="auto" w:fill="auto"/>
            <w:vAlign w:val="center"/>
          </w:tcPr>
          <w:p>
            <w:pPr>
              <w:widowControl/>
              <w:jc w:val="center"/>
              <w:rPr>
                <w:rFonts w:ascii="宋体" w:hAnsi="宋体" w:cs="宋体"/>
                <w:color w:val="auto"/>
                <w:kern w:val="0"/>
                <w:sz w:val="22"/>
              </w:rPr>
            </w:pPr>
          </w:p>
        </w:tc>
        <w:tc>
          <w:tcPr>
            <w:tcW w:w="3068" w:type="dxa"/>
            <w:shd w:val="clear" w:color="auto" w:fill="auto"/>
            <w:vAlign w:val="center"/>
          </w:tcPr>
          <w:p>
            <w:pPr>
              <w:widowControl/>
              <w:jc w:val="center"/>
              <w:rPr>
                <w:rFonts w:ascii="宋体" w:hAnsi="宋体" w:cs="宋体"/>
                <w:color w:val="auto"/>
                <w:kern w:val="0"/>
                <w:sz w:val="22"/>
              </w:rPr>
            </w:pPr>
          </w:p>
        </w:tc>
        <w:tc>
          <w:tcPr>
            <w:tcW w:w="3068" w:type="dxa"/>
            <w:shd w:val="clear" w:color="auto" w:fill="auto"/>
            <w:vAlign w:val="center"/>
          </w:tcPr>
          <w:p>
            <w:pPr>
              <w:widowControl/>
              <w:jc w:val="center"/>
              <w:rPr>
                <w:rFonts w:ascii="宋体" w:hAnsi="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024" w:type="dxa"/>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合计</w:t>
            </w:r>
          </w:p>
        </w:tc>
        <w:tc>
          <w:tcPr>
            <w:tcW w:w="3067" w:type="dxa"/>
            <w:shd w:val="clear" w:color="auto" w:fill="auto"/>
            <w:vAlign w:val="center"/>
          </w:tcPr>
          <w:p>
            <w:pPr>
              <w:widowControl/>
              <w:jc w:val="center"/>
              <w:rPr>
                <w:rFonts w:ascii="宋体" w:hAnsi="宋体" w:cs="宋体"/>
                <w:color w:val="auto"/>
                <w:kern w:val="0"/>
                <w:sz w:val="22"/>
              </w:rPr>
            </w:pPr>
          </w:p>
        </w:tc>
        <w:tc>
          <w:tcPr>
            <w:tcW w:w="3068" w:type="dxa"/>
            <w:shd w:val="clear" w:color="auto" w:fill="auto"/>
            <w:vAlign w:val="center"/>
          </w:tcPr>
          <w:p>
            <w:pPr>
              <w:widowControl/>
              <w:jc w:val="center"/>
              <w:rPr>
                <w:rFonts w:ascii="宋体" w:hAnsi="宋体" w:cs="宋体"/>
                <w:color w:val="auto"/>
                <w:kern w:val="0"/>
                <w:sz w:val="22"/>
              </w:rPr>
            </w:pPr>
          </w:p>
        </w:tc>
        <w:tc>
          <w:tcPr>
            <w:tcW w:w="3068" w:type="dxa"/>
            <w:shd w:val="clear" w:color="auto" w:fill="auto"/>
            <w:vAlign w:val="center"/>
          </w:tcPr>
          <w:p>
            <w:pPr>
              <w:widowControl/>
              <w:jc w:val="center"/>
              <w:rPr>
                <w:rFonts w:ascii="宋体" w:hAnsi="宋体" w:cs="宋体"/>
                <w:color w:val="auto"/>
                <w:kern w:val="0"/>
                <w:sz w:val="22"/>
              </w:rPr>
            </w:pPr>
          </w:p>
        </w:tc>
      </w:tr>
    </w:tbl>
    <w:p>
      <w:pPr>
        <w:spacing w:line="440" w:lineRule="exact"/>
        <w:jc w:val="left"/>
        <w:rPr>
          <w:rFonts w:cs="宋体" w:asciiTheme="minorEastAsia" w:hAnsiTheme="minorEastAsia" w:eastAsiaTheme="minorEastAsia"/>
          <w:b/>
          <w:color w:val="auto"/>
          <w:sz w:val="24"/>
          <w:szCs w:val="24"/>
        </w:rPr>
      </w:pPr>
      <w:r>
        <w:rPr>
          <w:rFonts w:hint="eastAsia" w:ascii="宋体" w:hAnsi="宋体"/>
          <w:b/>
          <w:bCs/>
          <w:color w:val="auto"/>
          <w:sz w:val="32"/>
          <w:szCs w:val="32"/>
        </w:rPr>
        <w:t>注：按所投标段</w:t>
      </w:r>
      <w:r>
        <w:rPr>
          <w:rFonts w:hint="eastAsia" w:ascii="宋体" w:hAnsi="宋体"/>
          <w:b/>
          <w:bCs/>
          <w:color w:val="auto"/>
          <w:sz w:val="32"/>
          <w:szCs w:val="32"/>
          <w:lang w:val="en-US" w:eastAsia="zh-CN"/>
        </w:rPr>
        <w:t>内容</w:t>
      </w:r>
      <w:r>
        <w:rPr>
          <w:rFonts w:hint="eastAsia" w:ascii="宋体" w:hAnsi="宋体"/>
          <w:b/>
          <w:bCs/>
          <w:color w:val="auto"/>
          <w:sz w:val="32"/>
          <w:szCs w:val="32"/>
        </w:rPr>
        <w:t>填写</w:t>
      </w:r>
    </w:p>
    <w:p>
      <w:pPr>
        <w:rPr>
          <w:color w:val="auto"/>
          <w:sz w:val="24"/>
          <w:szCs w:val="24"/>
        </w:rPr>
      </w:pP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投标人法定代表人（单位负责人）或授权代表（签字或盖章）：</w:t>
      </w: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4.2 技术方案（实施方案）</w:t>
      </w:r>
    </w:p>
    <w:p>
      <w:pPr>
        <w:autoSpaceDE w:val="0"/>
        <w:autoSpaceDN w:val="0"/>
        <w:adjustRightInd w:val="0"/>
        <w:spacing w:line="480" w:lineRule="auto"/>
        <w:jc w:val="center"/>
        <w:rPr>
          <w:rFonts w:ascii="宋体" w:cs="宋体"/>
          <w:color w:val="auto"/>
          <w:sz w:val="24"/>
          <w:lang w:val="zh-CN"/>
        </w:rPr>
      </w:pPr>
      <w:r>
        <w:rPr>
          <w:rFonts w:hint="eastAsia" w:ascii="宋体" w:hAnsi="宋体" w:cs="宋体"/>
          <w:color w:val="auto"/>
          <w:sz w:val="24"/>
          <w:szCs w:val="24"/>
          <w:lang w:val="zh-CN"/>
        </w:rPr>
        <w:t>（投标人根据招标文件要求自行编制）</w:t>
      </w:r>
    </w:p>
    <w:p>
      <w:pPr>
        <w:autoSpaceDE w:val="0"/>
        <w:autoSpaceDN w:val="0"/>
        <w:adjustRightInd w:val="0"/>
        <w:spacing w:line="360" w:lineRule="auto"/>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4.3 业绩情况表</w:t>
      </w:r>
    </w:p>
    <w:p>
      <w:pPr>
        <w:spacing w:before="50" w:after="156"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napToGrid w:val="0"/>
        <w:spacing w:line="360" w:lineRule="auto"/>
        <w:rPr>
          <w:rFonts w:hAnsi="宋体"/>
          <w:b/>
          <w:snapToGrid w:val="0"/>
          <w:color w:val="auto"/>
          <w:kern w:val="0"/>
          <w:sz w:val="36"/>
          <w:szCs w:val="36"/>
        </w:rPr>
      </w:pPr>
      <w:r>
        <w:rPr>
          <w:rFonts w:hint="eastAsia" w:ascii="宋体" w:hAnsi="宋体"/>
          <w:color w:val="auto"/>
          <w:sz w:val="24"/>
          <w:szCs w:val="24"/>
        </w:rPr>
        <w:t xml:space="preserve">项目名称：   </w:t>
      </w:r>
    </w:p>
    <w:tbl>
      <w:tblPr>
        <w:tblStyle w:val="38"/>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vAlign w:val="center"/>
          </w:tcPr>
          <w:p>
            <w:pPr>
              <w:pStyle w:val="19"/>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vAlign w:val="center"/>
          </w:tcPr>
          <w:p>
            <w:pPr>
              <w:pStyle w:val="19"/>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vAlign w:val="center"/>
          </w:tcPr>
          <w:p>
            <w:pPr>
              <w:pStyle w:val="19"/>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vAlign w:val="center"/>
          </w:tcPr>
          <w:p>
            <w:pPr>
              <w:pStyle w:val="19"/>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vAlign w:val="center"/>
          </w:tcPr>
          <w:p>
            <w:pPr>
              <w:pStyle w:val="19"/>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9"/>
              <w:spacing w:line="360" w:lineRule="auto"/>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19"/>
              <w:spacing w:line="360" w:lineRule="auto"/>
              <w:rPr>
                <w:rFonts w:ascii="宋体" w:hAnsi="宋体" w:eastAsia="宋体" w:cs="Times New Roman"/>
                <w:color w:val="auto"/>
                <w:sz w:val="24"/>
                <w:szCs w:val="24"/>
              </w:rPr>
            </w:pPr>
          </w:p>
        </w:tc>
        <w:tc>
          <w:tcPr>
            <w:tcW w:w="3579" w:type="dxa"/>
            <w:vAlign w:val="center"/>
          </w:tcPr>
          <w:p>
            <w:pPr>
              <w:pStyle w:val="19"/>
              <w:spacing w:line="360" w:lineRule="auto"/>
              <w:rPr>
                <w:rFonts w:ascii="宋体" w:hAnsi="宋体" w:eastAsia="宋体" w:cs="Times New Roman"/>
                <w:color w:val="auto"/>
                <w:sz w:val="24"/>
                <w:szCs w:val="24"/>
              </w:rPr>
            </w:pPr>
          </w:p>
        </w:tc>
        <w:tc>
          <w:tcPr>
            <w:tcW w:w="1440" w:type="dxa"/>
            <w:vAlign w:val="center"/>
          </w:tcPr>
          <w:p>
            <w:pPr>
              <w:pStyle w:val="19"/>
              <w:spacing w:line="360" w:lineRule="auto"/>
              <w:rPr>
                <w:rFonts w:ascii="宋体" w:hAnsi="宋体" w:eastAsia="宋体" w:cs="Times New Roman"/>
                <w:color w:val="auto"/>
                <w:sz w:val="24"/>
                <w:szCs w:val="24"/>
              </w:rPr>
            </w:pPr>
          </w:p>
        </w:tc>
        <w:tc>
          <w:tcPr>
            <w:tcW w:w="1706" w:type="dxa"/>
            <w:vAlign w:val="center"/>
          </w:tcPr>
          <w:p>
            <w:pPr>
              <w:pStyle w:val="1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9"/>
              <w:spacing w:line="360" w:lineRule="auto"/>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19"/>
              <w:spacing w:line="360" w:lineRule="auto"/>
              <w:rPr>
                <w:rFonts w:ascii="宋体" w:hAnsi="宋体" w:eastAsia="宋体" w:cs="Times New Roman"/>
                <w:color w:val="auto"/>
                <w:sz w:val="24"/>
                <w:szCs w:val="24"/>
              </w:rPr>
            </w:pPr>
          </w:p>
        </w:tc>
        <w:tc>
          <w:tcPr>
            <w:tcW w:w="3579" w:type="dxa"/>
            <w:vAlign w:val="center"/>
          </w:tcPr>
          <w:p>
            <w:pPr>
              <w:pStyle w:val="19"/>
              <w:spacing w:line="360" w:lineRule="auto"/>
              <w:rPr>
                <w:rFonts w:ascii="宋体" w:hAnsi="宋体" w:eastAsia="宋体" w:cs="Times New Roman"/>
                <w:color w:val="auto"/>
                <w:sz w:val="24"/>
                <w:szCs w:val="24"/>
              </w:rPr>
            </w:pPr>
          </w:p>
        </w:tc>
        <w:tc>
          <w:tcPr>
            <w:tcW w:w="1440" w:type="dxa"/>
            <w:vAlign w:val="center"/>
          </w:tcPr>
          <w:p>
            <w:pPr>
              <w:pStyle w:val="19"/>
              <w:spacing w:line="360" w:lineRule="auto"/>
              <w:rPr>
                <w:rFonts w:ascii="宋体" w:hAnsi="宋体" w:eastAsia="宋体" w:cs="Times New Roman"/>
                <w:color w:val="auto"/>
                <w:sz w:val="24"/>
                <w:szCs w:val="24"/>
              </w:rPr>
            </w:pPr>
          </w:p>
        </w:tc>
        <w:tc>
          <w:tcPr>
            <w:tcW w:w="1706" w:type="dxa"/>
            <w:vAlign w:val="center"/>
          </w:tcPr>
          <w:p>
            <w:pPr>
              <w:pStyle w:val="1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9"/>
              <w:spacing w:line="360" w:lineRule="auto"/>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19"/>
              <w:spacing w:line="360" w:lineRule="auto"/>
              <w:rPr>
                <w:rFonts w:ascii="宋体" w:hAnsi="宋体" w:eastAsia="宋体" w:cs="Times New Roman"/>
                <w:color w:val="auto"/>
                <w:sz w:val="24"/>
                <w:szCs w:val="24"/>
              </w:rPr>
            </w:pPr>
          </w:p>
        </w:tc>
        <w:tc>
          <w:tcPr>
            <w:tcW w:w="3579" w:type="dxa"/>
            <w:vAlign w:val="center"/>
          </w:tcPr>
          <w:p>
            <w:pPr>
              <w:pStyle w:val="19"/>
              <w:spacing w:line="360" w:lineRule="auto"/>
              <w:rPr>
                <w:rFonts w:ascii="宋体" w:hAnsi="宋体" w:eastAsia="宋体" w:cs="Times New Roman"/>
                <w:color w:val="auto"/>
                <w:sz w:val="24"/>
                <w:szCs w:val="24"/>
              </w:rPr>
            </w:pPr>
          </w:p>
        </w:tc>
        <w:tc>
          <w:tcPr>
            <w:tcW w:w="1440" w:type="dxa"/>
            <w:vAlign w:val="center"/>
          </w:tcPr>
          <w:p>
            <w:pPr>
              <w:pStyle w:val="19"/>
              <w:spacing w:line="360" w:lineRule="auto"/>
              <w:rPr>
                <w:rFonts w:ascii="宋体" w:hAnsi="宋体" w:eastAsia="宋体" w:cs="Times New Roman"/>
                <w:color w:val="auto"/>
                <w:sz w:val="24"/>
                <w:szCs w:val="24"/>
              </w:rPr>
            </w:pPr>
          </w:p>
        </w:tc>
        <w:tc>
          <w:tcPr>
            <w:tcW w:w="1706" w:type="dxa"/>
            <w:vAlign w:val="center"/>
          </w:tcPr>
          <w:p>
            <w:pPr>
              <w:pStyle w:val="1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9"/>
              <w:spacing w:line="360" w:lineRule="auto"/>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9"/>
              <w:spacing w:line="360" w:lineRule="auto"/>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投标人法定代表人（单位负责人）或授权代表（签字或盖章）：</w:t>
      </w: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 xml:space="preserve">4.4 </w:t>
      </w:r>
      <w:r>
        <w:rPr>
          <w:rFonts w:hint="eastAsia" w:ascii="宋体" w:hAnsi="宋体"/>
          <w:b/>
          <w:bCs/>
          <w:color w:val="auto"/>
          <w:sz w:val="32"/>
          <w:szCs w:val="30"/>
        </w:rPr>
        <w:t>服务承诺</w:t>
      </w: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spacing w:line="480" w:lineRule="exact"/>
        <w:jc w:val="center"/>
        <w:rPr>
          <w:rFonts w:ascii="宋体" w:hAnsi="宋体"/>
          <w:b/>
          <w:bCs/>
          <w:color w:val="auto"/>
          <w:sz w:val="36"/>
          <w:szCs w:val="36"/>
        </w:rPr>
      </w:pPr>
    </w:p>
    <w:p>
      <w:pPr>
        <w:autoSpaceDE w:val="0"/>
        <w:autoSpaceDN w:val="0"/>
        <w:adjustRightInd w:val="0"/>
        <w:spacing w:line="360" w:lineRule="auto"/>
        <w:jc w:val="center"/>
        <w:outlineLvl w:val="0"/>
        <w:rPr>
          <w:rFonts w:hint="eastAsia" w:ascii="宋体" w:hAnsi="宋体"/>
          <w:b/>
          <w:bCs/>
          <w:color w:val="auto"/>
          <w:sz w:val="32"/>
          <w:szCs w:val="30"/>
          <w:lang w:val="en-US" w:eastAsia="zh-CN"/>
        </w:rPr>
      </w:pPr>
      <w:r>
        <w:rPr>
          <w:rFonts w:hint="eastAsia" w:ascii="宋体" w:hAnsi="宋体"/>
          <w:b/>
          <w:bCs/>
          <w:color w:val="auto"/>
          <w:sz w:val="32"/>
          <w:szCs w:val="30"/>
          <w:lang w:val="en-US" w:eastAsia="zh-CN"/>
        </w:rPr>
        <w:t>4.5 项目班子配备表</w:t>
      </w: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（格式自拟）</w:t>
      </w:r>
    </w:p>
    <w:p>
      <w:pPr>
        <w:autoSpaceDE w:val="0"/>
        <w:autoSpaceDN w:val="0"/>
        <w:adjustRightInd w:val="0"/>
        <w:spacing w:line="360" w:lineRule="auto"/>
        <w:jc w:val="center"/>
        <w:outlineLvl w:val="0"/>
        <w:rPr>
          <w:rFonts w:ascii="宋体" w:hAnsi="宋体"/>
          <w:b/>
          <w:bCs/>
          <w:color w:val="auto"/>
          <w:sz w:val="32"/>
          <w:szCs w:val="32"/>
        </w:rPr>
      </w:pPr>
    </w:p>
    <w:p>
      <w:pPr>
        <w:autoSpaceDE w:val="0"/>
        <w:autoSpaceDN w:val="0"/>
        <w:adjustRightInd w:val="0"/>
        <w:spacing w:line="360" w:lineRule="auto"/>
        <w:jc w:val="center"/>
        <w:rPr>
          <w:rFonts w:ascii="宋体" w:hAnsi="宋体"/>
          <w:b/>
          <w:bCs/>
          <w:color w:val="auto"/>
          <w:sz w:val="36"/>
          <w:szCs w:val="36"/>
        </w:rPr>
      </w:pPr>
      <w:r>
        <w:rPr>
          <w:rFonts w:hint="eastAsia" w:ascii="宋体" w:hAnsi="宋体"/>
          <w:b/>
          <w:bCs/>
          <w:color w:val="auto"/>
          <w:sz w:val="36"/>
          <w:szCs w:val="36"/>
        </w:rPr>
        <w:t>五、其他资料（若有）</w:t>
      </w:r>
    </w:p>
    <w:p>
      <w:pPr>
        <w:rPr>
          <w:color w:val="auto"/>
        </w:rPr>
      </w:pPr>
    </w:p>
    <w:p>
      <w:pPr>
        <w:rPr>
          <w:color w:val="auto"/>
        </w:rPr>
      </w:pPr>
    </w:p>
    <w:p>
      <w:pPr>
        <w:spacing w:line="360" w:lineRule="auto"/>
        <w:jc w:val="center"/>
        <w:rPr>
          <w:rFonts w:ascii="宋体" w:hAnsi="宋体"/>
          <w:b/>
          <w:bCs/>
          <w:color w:val="auto"/>
          <w:sz w:val="28"/>
          <w:szCs w:val="28"/>
        </w:rPr>
      </w:pPr>
      <w:r>
        <w:rPr>
          <w:rFonts w:hint="eastAsia" w:ascii="宋体" w:hAnsi="宋体"/>
          <w:b/>
          <w:bCs/>
          <w:color w:val="auto"/>
          <w:sz w:val="28"/>
          <w:szCs w:val="28"/>
        </w:rPr>
        <w:t>除招标文件另有规定外，投标人认为需要提交的其他证明材料或资料加盖投标人的单位公章后应在此项下提交。</w:t>
      </w:r>
    </w:p>
    <w:sectPr>
      <w:footerReference r:id="rId3" w:type="default"/>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9"/>
          <w:jc w:val="center"/>
        </w:pPr>
        <w:r>
          <w:fldChar w:fldCharType="begin"/>
        </w:r>
        <w:r>
          <w:instrText xml:space="preserve"> PAGE   \* MERGEFORMAT </w:instrText>
        </w:r>
        <w:r>
          <w:fldChar w:fldCharType="separate"/>
        </w:r>
        <w:r>
          <w:rPr>
            <w:lang w:val="zh-CN"/>
          </w:rPr>
          <w:t>63</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0279F"/>
    <w:multiLevelType w:val="singleLevel"/>
    <w:tmpl w:val="0F40279F"/>
    <w:lvl w:ilvl="0" w:tentative="0">
      <w:start w:val="1"/>
      <w:numFmt w:val="decimal"/>
      <w:suff w:val="nothing"/>
      <w:lvlText w:val="%1、"/>
      <w:lvlJc w:val="left"/>
    </w:lvl>
  </w:abstractNum>
  <w:abstractNum w:abstractNumId="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59F817E8"/>
    <w:multiLevelType w:val="singleLevel"/>
    <w:tmpl w:val="59F817E8"/>
    <w:lvl w:ilvl="0" w:tentative="0">
      <w:start w:val="1"/>
      <w:numFmt w:val="chineseCounting"/>
      <w:pStyle w:val="127"/>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ZDI3YTEzMGE2ZWQ1M2M4YjkwNzQ3ZDJmYjZjNjUifQ=="/>
  </w:docVars>
  <w:rsids>
    <w:rsidRoot w:val="00172A27"/>
    <w:rsid w:val="000002B2"/>
    <w:rsid w:val="000007F3"/>
    <w:rsid w:val="0000165F"/>
    <w:rsid w:val="00001EB6"/>
    <w:rsid w:val="00003195"/>
    <w:rsid w:val="0000466B"/>
    <w:rsid w:val="000047C3"/>
    <w:rsid w:val="00004915"/>
    <w:rsid w:val="00005961"/>
    <w:rsid w:val="00005C41"/>
    <w:rsid w:val="000064AF"/>
    <w:rsid w:val="0001201A"/>
    <w:rsid w:val="00012B89"/>
    <w:rsid w:val="00013654"/>
    <w:rsid w:val="00016360"/>
    <w:rsid w:val="00016527"/>
    <w:rsid w:val="00016C3A"/>
    <w:rsid w:val="00023721"/>
    <w:rsid w:val="0002413C"/>
    <w:rsid w:val="00025485"/>
    <w:rsid w:val="000273CC"/>
    <w:rsid w:val="00032136"/>
    <w:rsid w:val="00035FBA"/>
    <w:rsid w:val="00040632"/>
    <w:rsid w:val="00041362"/>
    <w:rsid w:val="0004457C"/>
    <w:rsid w:val="0004599D"/>
    <w:rsid w:val="00045A83"/>
    <w:rsid w:val="00046855"/>
    <w:rsid w:val="00046B7B"/>
    <w:rsid w:val="0004708D"/>
    <w:rsid w:val="00047E39"/>
    <w:rsid w:val="0005044E"/>
    <w:rsid w:val="00050B73"/>
    <w:rsid w:val="00052E7A"/>
    <w:rsid w:val="00052F41"/>
    <w:rsid w:val="0005306E"/>
    <w:rsid w:val="0005431A"/>
    <w:rsid w:val="00054C22"/>
    <w:rsid w:val="000554F0"/>
    <w:rsid w:val="00055505"/>
    <w:rsid w:val="000568D1"/>
    <w:rsid w:val="00056A57"/>
    <w:rsid w:val="000607FF"/>
    <w:rsid w:val="00060FFA"/>
    <w:rsid w:val="00062BC3"/>
    <w:rsid w:val="00063304"/>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387B"/>
    <w:rsid w:val="00094D93"/>
    <w:rsid w:val="00095A2F"/>
    <w:rsid w:val="00095DBA"/>
    <w:rsid w:val="00096E52"/>
    <w:rsid w:val="00097308"/>
    <w:rsid w:val="000A0DA8"/>
    <w:rsid w:val="000A12D6"/>
    <w:rsid w:val="000A2DB4"/>
    <w:rsid w:val="000A3B4C"/>
    <w:rsid w:val="000A6413"/>
    <w:rsid w:val="000B097C"/>
    <w:rsid w:val="000B1ABF"/>
    <w:rsid w:val="000B3538"/>
    <w:rsid w:val="000B3BDD"/>
    <w:rsid w:val="000B6D4D"/>
    <w:rsid w:val="000C0CD9"/>
    <w:rsid w:val="000C0D54"/>
    <w:rsid w:val="000C1DFC"/>
    <w:rsid w:val="000C1E4B"/>
    <w:rsid w:val="000C38B8"/>
    <w:rsid w:val="000C4234"/>
    <w:rsid w:val="000C4B12"/>
    <w:rsid w:val="000C4E20"/>
    <w:rsid w:val="000C7002"/>
    <w:rsid w:val="000D043F"/>
    <w:rsid w:val="000D408D"/>
    <w:rsid w:val="000D56E7"/>
    <w:rsid w:val="000E0184"/>
    <w:rsid w:val="000E1D71"/>
    <w:rsid w:val="000E2AC1"/>
    <w:rsid w:val="000E303E"/>
    <w:rsid w:val="000E528E"/>
    <w:rsid w:val="000E685B"/>
    <w:rsid w:val="000E75D1"/>
    <w:rsid w:val="000E7C52"/>
    <w:rsid w:val="000F0444"/>
    <w:rsid w:val="000F089B"/>
    <w:rsid w:val="000F35B2"/>
    <w:rsid w:val="00101BD6"/>
    <w:rsid w:val="00101F35"/>
    <w:rsid w:val="00103048"/>
    <w:rsid w:val="0010320D"/>
    <w:rsid w:val="001058AC"/>
    <w:rsid w:val="00105B87"/>
    <w:rsid w:val="00111EC6"/>
    <w:rsid w:val="00111FCA"/>
    <w:rsid w:val="001143C5"/>
    <w:rsid w:val="001161B8"/>
    <w:rsid w:val="001169D4"/>
    <w:rsid w:val="00121F5A"/>
    <w:rsid w:val="001220FF"/>
    <w:rsid w:val="00126B47"/>
    <w:rsid w:val="001302E2"/>
    <w:rsid w:val="001306EC"/>
    <w:rsid w:val="00130758"/>
    <w:rsid w:val="00132C3C"/>
    <w:rsid w:val="00134B3E"/>
    <w:rsid w:val="00137098"/>
    <w:rsid w:val="001377F4"/>
    <w:rsid w:val="001461C0"/>
    <w:rsid w:val="00146667"/>
    <w:rsid w:val="001515DB"/>
    <w:rsid w:val="0015440B"/>
    <w:rsid w:val="00154514"/>
    <w:rsid w:val="00161B71"/>
    <w:rsid w:val="0016447C"/>
    <w:rsid w:val="001673BF"/>
    <w:rsid w:val="00172A27"/>
    <w:rsid w:val="00172B4F"/>
    <w:rsid w:val="001735B1"/>
    <w:rsid w:val="00173708"/>
    <w:rsid w:val="0017521A"/>
    <w:rsid w:val="00175F56"/>
    <w:rsid w:val="00176081"/>
    <w:rsid w:val="00176BEB"/>
    <w:rsid w:val="001825A2"/>
    <w:rsid w:val="001828E5"/>
    <w:rsid w:val="001839A4"/>
    <w:rsid w:val="0019494D"/>
    <w:rsid w:val="00194CDC"/>
    <w:rsid w:val="00197E21"/>
    <w:rsid w:val="001A0061"/>
    <w:rsid w:val="001A04E7"/>
    <w:rsid w:val="001A1270"/>
    <w:rsid w:val="001A2624"/>
    <w:rsid w:val="001A3BB7"/>
    <w:rsid w:val="001A4D79"/>
    <w:rsid w:val="001A56D7"/>
    <w:rsid w:val="001A5B28"/>
    <w:rsid w:val="001A6518"/>
    <w:rsid w:val="001A7589"/>
    <w:rsid w:val="001A7B2E"/>
    <w:rsid w:val="001B15DC"/>
    <w:rsid w:val="001B3E36"/>
    <w:rsid w:val="001B44C4"/>
    <w:rsid w:val="001B5414"/>
    <w:rsid w:val="001C1FF3"/>
    <w:rsid w:val="001C268A"/>
    <w:rsid w:val="001C2B38"/>
    <w:rsid w:val="001C3E76"/>
    <w:rsid w:val="001C53A1"/>
    <w:rsid w:val="001C627B"/>
    <w:rsid w:val="001C6EFF"/>
    <w:rsid w:val="001D0304"/>
    <w:rsid w:val="001D0971"/>
    <w:rsid w:val="001D20B4"/>
    <w:rsid w:val="001D3C6C"/>
    <w:rsid w:val="001D453E"/>
    <w:rsid w:val="001D65D8"/>
    <w:rsid w:val="001D6EEB"/>
    <w:rsid w:val="001D7C35"/>
    <w:rsid w:val="001D7F72"/>
    <w:rsid w:val="001E0692"/>
    <w:rsid w:val="001E18D8"/>
    <w:rsid w:val="001E2246"/>
    <w:rsid w:val="001E4127"/>
    <w:rsid w:val="001E4BA2"/>
    <w:rsid w:val="001E6D9F"/>
    <w:rsid w:val="001F045E"/>
    <w:rsid w:val="001F177B"/>
    <w:rsid w:val="001F1F8C"/>
    <w:rsid w:val="001F5FFB"/>
    <w:rsid w:val="001F74B9"/>
    <w:rsid w:val="001F7EA1"/>
    <w:rsid w:val="0020016A"/>
    <w:rsid w:val="0020160C"/>
    <w:rsid w:val="00203660"/>
    <w:rsid w:val="0020477B"/>
    <w:rsid w:val="00205814"/>
    <w:rsid w:val="002068AE"/>
    <w:rsid w:val="002100C5"/>
    <w:rsid w:val="002117B0"/>
    <w:rsid w:val="00212019"/>
    <w:rsid w:val="002127BF"/>
    <w:rsid w:val="0021311B"/>
    <w:rsid w:val="0021340C"/>
    <w:rsid w:val="00214619"/>
    <w:rsid w:val="0021573E"/>
    <w:rsid w:val="002164B6"/>
    <w:rsid w:val="002165F2"/>
    <w:rsid w:val="00216F22"/>
    <w:rsid w:val="00217548"/>
    <w:rsid w:val="00217E49"/>
    <w:rsid w:val="00221848"/>
    <w:rsid w:val="00224631"/>
    <w:rsid w:val="002249E0"/>
    <w:rsid w:val="0022549C"/>
    <w:rsid w:val="0022669C"/>
    <w:rsid w:val="0023462E"/>
    <w:rsid w:val="00234E91"/>
    <w:rsid w:val="00235DCE"/>
    <w:rsid w:val="00236A73"/>
    <w:rsid w:val="00237BC0"/>
    <w:rsid w:val="00240EF4"/>
    <w:rsid w:val="00241ED2"/>
    <w:rsid w:val="00242F6D"/>
    <w:rsid w:val="002453AC"/>
    <w:rsid w:val="00245E0D"/>
    <w:rsid w:val="002501E2"/>
    <w:rsid w:val="00250958"/>
    <w:rsid w:val="002516B9"/>
    <w:rsid w:val="00253889"/>
    <w:rsid w:val="002543A3"/>
    <w:rsid w:val="0025481B"/>
    <w:rsid w:val="00254C9D"/>
    <w:rsid w:val="002575FA"/>
    <w:rsid w:val="00257CEE"/>
    <w:rsid w:val="002608F9"/>
    <w:rsid w:val="002616F4"/>
    <w:rsid w:val="00262014"/>
    <w:rsid w:val="00267D97"/>
    <w:rsid w:val="00267FF8"/>
    <w:rsid w:val="00271384"/>
    <w:rsid w:val="00271D68"/>
    <w:rsid w:val="00272ABC"/>
    <w:rsid w:val="0027307E"/>
    <w:rsid w:val="002769C4"/>
    <w:rsid w:val="00276E1F"/>
    <w:rsid w:val="002804A1"/>
    <w:rsid w:val="00280B9E"/>
    <w:rsid w:val="002828C7"/>
    <w:rsid w:val="002858DB"/>
    <w:rsid w:val="00287B0B"/>
    <w:rsid w:val="0029078F"/>
    <w:rsid w:val="002A2749"/>
    <w:rsid w:val="002A59B4"/>
    <w:rsid w:val="002C1A50"/>
    <w:rsid w:val="002C2D7F"/>
    <w:rsid w:val="002C31F3"/>
    <w:rsid w:val="002C4F43"/>
    <w:rsid w:val="002C5717"/>
    <w:rsid w:val="002C5A99"/>
    <w:rsid w:val="002C5E61"/>
    <w:rsid w:val="002C689C"/>
    <w:rsid w:val="002C70AD"/>
    <w:rsid w:val="002D051B"/>
    <w:rsid w:val="002D1813"/>
    <w:rsid w:val="002D56EF"/>
    <w:rsid w:val="002D659F"/>
    <w:rsid w:val="002E21A8"/>
    <w:rsid w:val="002E311D"/>
    <w:rsid w:val="002E6688"/>
    <w:rsid w:val="002E6EE1"/>
    <w:rsid w:val="002F014C"/>
    <w:rsid w:val="002F151A"/>
    <w:rsid w:val="002F2CAD"/>
    <w:rsid w:val="002F64AF"/>
    <w:rsid w:val="002F7028"/>
    <w:rsid w:val="002F72EC"/>
    <w:rsid w:val="002F7F7B"/>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27EC3"/>
    <w:rsid w:val="00330261"/>
    <w:rsid w:val="00332E67"/>
    <w:rsid w:val="00333788"/>
    <w:rsid w:val="0033394B"/>
    <w:rsid w:val="003346E4"/>
    <w:rsid w:val="00334F37"/>
    <w:rsid w:val="00342C9D"/>
    <w:rsid w:val="00342CF7"/>
    <w:rsid w:val="00342DFF"/>
    <w:rsid w:val="00343BC0"/>
    <w:rsid w:val="003455C7"/>
    <w:rsid w:val="0034667B"/>
    <w:rsid w:val="003515EE"/>
    <w:rsid w:val="0035245A"/>
    <w:rsid w:val="0035283D"/>
    <w:rsid w:val="00353DBA"/>
    <w:rsid w:val="00355266"/>
    <w:rsid w:val="00355578"/>
    <w:rsid w:val="00355CC9"/>
    <w:rsid w:val="003602AC"/>
    <w:rsid w:val="00360C55"/>
    <w:rsid w:val="003610AE"/>
    <w:rsid w:val="00361164"/>
    <w:rsid w:val="00361E20"/>
    <w:rsid w:val="00362E65"/>
    <w:rsid w:val="00365A70"/>
    <w:rsid w:val="003713C6"/>
    <w:rsid w:val="003765D8"/>
    <w:rsid w:val="00376D7B"/>
    <w:rsid w:val="0037766F"/>
    <w:rsid w:val="00380D37"/>
    <w:rsid w:val="00380E9C"/>
    <w:rsid w:val="00382791"/>
    <w:rsid w:val="00382A2F"/>
    <w:rsid w:val="00382AB6"/>
    <w:rsid w:val="0038557B"/>
    <w:rsid w:val="003872CA"/>
    <w:rsid w:val="00390A16"/>
    <w:rsid w:val="00392C1B"/>
    <w:rsid w:val="0039317C"/>
    <w:rsid w:val="0039494E"/>
    <w:rsid w:val="00394FA0"/>
    <w:rsid w:val="003A2692"/>
    <w:rsid w:val="003A27C8"/>
    <w:rsid w:val="003A35C7"/>
    <w:rsid w:val="003A56FE"/>
    <w:rsid w:val="003A6632"/>
    <w:rsid w:val="003A6773"/>
    <w:rsid w:val="003B231B"/>
    <w:rsid w:val="003B5C64"/>
    <w:rsid w:val="003B5E52"/>
    <w:rsid w:val="003B5F76"/>
    <w:rsid w:val="003B62C7"/>
    <w:rsid w:val="003B6CEE"/>
    <w:rsid w:val="003C5A3E"/>
    <w:rsid w:val="003C6050"/>
    <w:rsid w:val="003C7A27"/>
    <w:rsid w:val="003C7FD6"/>
    <w:rsid w:val="003D2523"/>
    <w:rsid w:val="003D27C4"/>
    <w:rsid w:val="003D4A32"/>
    <w:rsid w:val="003E094B"/>
    <w:rsid w:val="003E0A20"/>
    <w:rsid w:val="003E35DA"/>
    <w:rsid w:val="003E7D42"/>
    <w:rsid w:val="003F0275"/>
    <w:rsid w:val="003F0A11"/>
    <w:rsid w:val="003F0B39"/>
    <w:rsid w:val="003F21A7"/>
    <w:rsid w:val="003F6E4E"/>
    <w:rsid w:val="003F7B52"/>
    <w:rsid w:val="00400F19"/>
    <w:rsid w:val="004070BF"/>
    <w:rsid w:val="00410AA0"/>
    <w:rsid w:val="00412C1C"/>
    <w:rsid w:val="00412DB5"/>
    <w:rsid w:val="004137BE"/>
    <w:rsid w:val="00413CC9"/>
    <w:rsid w:val="00416976"/>
    <w:rsid w:val="004211F6"/>
    <w:rsid w:val="00422822"/>
    <w:rsid w:val="004228D2"/>
    <w:rsid w:val="004309C1"/>
    <w:rsid w:val="004371D1"/>
    <w:rsid w:val="00440913"/>
    <w:rsid w:val="00443CD3"/>
    <w:rsid w:val="00444470"/>
    <w:rsid w:val="004455D7"/>
    <w:rsid w:val="00446A50"/>
    <w:rsid w:val="00457882"/>
    <w:rsid w:val="004628FC"/>
    <w:rsid w:val="004643FF"/>
    <w:rsid w:val="00464DF1"/>
    <w:rsid w:val="00466C0C"/>
    <w:rsid w:val="00466DBB"/>
    <w:rsid w:val="00472E48"/>
    <w:rsid w:val="004744E3"/>
    <w:rsid w:val="004759C9"/>
    <w:rsid w:val="0047729B"/>
    <w:rsid w:val="0048295E"/>
    <w:rsid w:val="00483F22"/>
    <w:rsid w:val="004859DE"/>
    <w:rsid w:val="0048652E"/>
    <w:rsid w:val="00486687"/>
    <w:rsid w:val="004866E7"/>
    <w:rsid w:val="0048699D"/>
    <w:rsid w:val="00490108"/>
    <w:rsid w:val="004916EC"/>
    <w:rsid w:val="00492EBA"/>
    <w:rsid w:val="00495643"/>
    <w:rsid w:val="004979E0"/>
    <w:rsid w:val="004A2B1F"/>
    <w:rsid w:val="004A3D4F"/>
    <w:rsid w:val="004A4A61"/>
    <w:rsid w:val="004A5BE6"/>
    <w:rsid w:val="004A60E8"/>
    <w:rsid w:val="004B0BAD"/>
    <w:rsid w:val="004B3934"/>
    <w:rsid w:val="004B6966"/>
    <w:rsid w:val="004B7C02"/>
    <w:rsid w:val="004C0AFB"/>
    <w:rsid w:val="004C574C"/>
    <w:rsid w:val="004C5ABA"/>
    <w:rsid w:val="004C5D3D"/>
    <w:rsid w:val="004D040A"/>
    <w:rsid w:val="004D07C7"/>
    <w:rsid w:val="004D2965"/>
    <w:rsid w:val="004D4C27"/>
    <w:rsid w:val="004D7A8F"/>
    <w:rsid w:val="004D7E4B"/>
    <w:rsid w:val="004E11A6"/>
    <w:rsid w:val="004E1797"/>
    <w:rsid w:val="004E55B8"/>
    <w:rsid w:val="004E5B13"/>
    <w:rsid w:val="004E6216"/>
    <w:rsid w:val="004F1173"/>
    <w:rsid w:val="004F2826"/>
    <w:rsid w:val="004F3827"/>
    <w:rsid w:val="004F68FB"/>
    <w:rsid w:val="00503FCB"/>
    <w:rsid w:val="00504712"/>
    <w:rsid w:val="00504860"/>
    <w:rsid w:val="00505520"/>
    <w:rsid w:val="00506676"/>
    <w:rsid w:val="00510BD8"/>
    <w:rsid w:val="0051197E"/>
    <w:rsid w:val="00511BC8"/>
    <w:rsid w:val="00512C0A"/>
    <w:rsid w:val="00515ABA"/>
    <w:rsid w:val="00515B1F"/>
    <w:rsid w:val="00515BC3"/>
    <w:rsid w:val="0051749D"/>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478A0"/>
    <w:rsid w:val="00550422"/>
    <w:rsid w:val="005514B6"/>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366"/>
    <w:rsid w:val="00595492"/>
    <w:rsid w:val="00596C2C"/>
    <w:rsid w:val="00597B8E"/>
    <w:rsid w:val="005A0A99"/>
    <w:rsid w:val="005A2B77"/>
    <w:rsid w:val="005A36BA"/>
    <w:rsid w:val="005A4E43"/>
    <w:rsid w:val="005A64AC"/>
    <w:rsid w:val="005A700F"/>
    <w:rsid w:val="005B258F"/>
    <w:rsid w:val="005B550C"/>
    <w:rsid w:val="005B60C0"/>
    <w:rsid w:val="005B644A"/>
    <w:rsid w:val="005B7B34"/>
    <w:rsid w:val="005C1019"/>
    <w:rsid w:val="005C193B"/>
    <w:rsid w:val="005C1F99"/>
    <w:rsid w:val="005C28F5"/>
    <w:rsid w:val="005C2D88"/>
    <w:rsid w:val="005C5003"/>
    <w:rsid w:val="005C6E9B"/>
    <w:rsid w:val="005C74CE"/>
    <w:rsid w:val="005D16E4"/>
    <w:rsid w:val="005D16FB"/>
    <w:rsid w:val="005D4AEA"/>
    <w:rsid w:val="005D57CD"/>
    <w:rsid w:val="005E20A1"/>
    <w:rsid w:val="005E56C5"/>
    <w:rsid w:val="005E636E"/>
    <w:rsid w:val="005F0B65"/>
    <w:rsid w:val="005F1085"/>
    <w:rsid w:val="005F24E8"/>
    <w:rsid w:val="005F2F02"/>
    <w:rsid w:val="005F30E4"/>
    <w:rsid w:val="005F45F6"/>
    <w:rsid w:val="005F5136"/>
    <w:rsid w:val="005F5CE6"/>
    <w:rsid w:val="005F6299"/>
    <w:rsid w:val="0060005C"/>
    <w:rsid w:val="00600684"/>
    <w:rsid w:val="00603A6C"/>
    <w:rsid w:val="00604196"/>
    <w:rsid w:val="00604919"/>
    <w:rsid w:val="00604E59"/>
    <w:rsid w:val="00605157"/>
    <w:rsid w:val="0061236D"/>
    <w:rsid w:val="0061399C"/>
    <w:rsid w:val="006162DE"/>
    <w:rsid w:val="0061693A"/>
    <w:rsid w:val="00620953"/>
    <w:rsid w:val="0062129D"/>
    <w:rsid w:val="00621E76"/>
    <w:rsid w:val="0062290A"/>
    <w:rsid w:val="00622E20"/>
    <w:rsid w:val="0062305F"/>
    <w:rsid w:val="00623967"/>
    <w:rsid w:val="00624040"/>
    <w:rsid w:val="0062430A"/>
    <w:rsid w:val="00625466"/>
    <w:rsid w:val="006262BA"/>
    <w:rsid w:val="00626419"/>
    <w:rsid w:val="00627846"/>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3E7D"/>
    <w:rsid w:val="0066519C"/>
    <w:rsid w:val="00665574"/>
    <w:rsid w:val="0066601A"/>
    <w:rsid w:val="006700D3"/>
    <w:rsid w:val="0067360D"/>
    <w:rsid w:val="00684240"/>
    <w:rsid w:val="00685071"/>
    <w:rsid w:val="00685091"/>
    <w:rsid w:val="00685976"/>
    <w:rsid w:val="006861DF"/>
    <w:rsid w:val="00686C32"/>
    <w:rsid w:val="0068782D"/>
    <w:rsid w:val="00692591"/>
    <w:rsid w:val="00692D23"/>
    <w:rsid w:val="006946F5"/>
    <w:rsid w:val="00696B5B"/>
    <w:rsid w:val="006A035B"/>
    <w:rsid w:val="006A0C9F"/>
    <w:rsid w:val="006A12F4"/>
    <w:rsid w:val="006A4CC1"/>
    <w:rsid w:val="006B08D9"/>
    <w:rsid w:val="006B0EA1"/>
    <w:rsid w:val="006B2F1A"/>
    <w:rsid w:val="006B3065"/>
    <w:rsid w:val="006B3581"/>
    <w:rsid w:val="006B478F"/>
    <w:rsid w:val="006B6D16"/>
    <w:rsid w:val="006C3183"/>
    <w:rsid w:val="006C3660"/>
    <w:rsid w:val="006C494D"/>
    <w:rsid w:val="006C56F2"/>
    <w:rsid w:val="006C7294"/>
    <w:rsid w:val="006D1F89"/>
    <w:rsid w:val="006D2237"/>
    <w:rsid w:val="006D4A57"/>
    <w:rsid w:val="006D6ED5"/>
    <w:rsid w:val="006E02B0"/>
    <w:rsid w:val="006E2027"/>
    <w:rsid w:val="006E335E"/>
    <w:rsid w:val="006E4F63"/>
    <w:rsid w:val="006F0C42"/>
    <w:rsid w:val="006F12C9"/>
    <w:rsid w:val="006F22E2"/>
    <w:rsid w:val="006F5E45"/>
    <w:rsid w:val="006F6222"/>
    <w:rsid w:val="00700004"/>
    <w:rsid w:val="007008FD"/>
    <w:rsid w:val="00701629"/>
    <w:rsid w:val="00701F7A"/>
    <w:rsid w:val="00702767"/>
    <w:rsid w:val="0070350F"/>
    <w:rsid w:val="00704F31"/>
    <w:rsid w:val="00707878"/>
    <w:rsid w:val="00707C43"/>
    <w:rsid w:val="00712832"/>
    <w:rsid w:val="00712EF0"/>
    <w:rsid w:val="007146E8"/>
    <w:rsid w:val="007147BC"/>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1570"/>
    <w:rsid w:val="00752FDA"/>
    <w:rsid w:val="0075574C"/>
    <w:rsid w:val="007606BE"/>
    <w:rsid w:val="007608B5"/>
    <w:rsid w:val="00760DDE"/>
    <w:rsid w:val="007615CF"/>
    <w:rsid w:val="007638A9"/>
    <w:rsid w:val="00764EA3"/>
    <w:rsid w:val="00765433"/>
    <w:rsid w:val="007657AA"/>
    <w:rsid w:val="00766896"/>
    <w:rsid w:val="007722BE"/>
    <w:rsid w:val="00772698"/>
    <w:rsid w:val="00775F5D"/>
    <w:rsid w:val="007820FF"/>
    <w:rsid w:val="007828E8"/>
    <w:rsid w:val="00782E52"/>
    <w:rsid w:val="0078620A"/>
    <w:rsid w:val="00795083"/>
    <w:rsid w:val="00796E1E"/>
    <w:rsid w:val="007A0F26"/>
    <w:rsid w:val="007A359C"/>
    <w:rsid w:val="007A40EA"/>
    <w:rsid w:val="007A43B8"/>
    <w:rsid w:val="007A442C"/>
    <w:rsid w:val="007A54B9"/>
    <w:rsid w:val="007B1CB6"/>
    <w:rsid w:val="007B3A0F"/>
    <w:rsid w:val="007B433F"/>
    <w:rsid w:val="007B5B88"/>
    <w:rsid w:val="007C0246"/>
    <w:rsid w:val="007C170F"/>
    <w:rsid w:val="007C1E38"/>
    <w:rsid w:val="007C614F"/>
    <w:rsid w:val="007C6C81"/>
    <w:rsid w:val="007D004C"/>
    <w:rsid w:val="007D0844"/>
    <w:rsid w:val="007D2386"/>
    <w:rsid w:val="007D3C18"/>
    <w:rsid w:val="007D71DF"/>
    <w:rsid w:val="007E219C"/>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B17"/>
    <w:rsid w:val="00806EF6"/>
    <w:rsid w:val="00807C03"/>
    <w:rsid w:val="00812A96"/>
    <w:rsid w:val="00812DD3"/>
    <w:rsid w:val="00817CD3"/>
    <w:rsid w:val="00820452"/>
    <w:rsid w:val="008213AC"/>
    <w:rsid w:val="00822096"/>
    <w:rsid w:val="008228B6"/>
    <w:rsid w:val="008267E4"/>
    <w:rsid w:val="00831C9A"/>
    <w:rsid w:val="0083423E"/>
    <w:rsid w:val="00835BEB"/>
    <w:rsid w:val="00835C8A"/>
    <w:rsid w:val="008363C8"/>
    <w:rsid w:val="008372F8"/>
    <w:rsid w:val="008432AF"/>
    <w:rsid w:val="0084480C"/>
    <w:rsid w:val="008459B9"/>
    <w:rsid w:val="008478CD"/>
    <w:rsid w:val="00847A11"/>
    <w:rsid w:val="00855237"/>
    <w:rsid w:val="00857D79"/>
    <w:rsid w:val="00861123"/>
    <w:rsid w:val="00862F62"/>
    <w:rsid w:val="008662E6"/>
    <w:rsid w:val="008677C4"/>
    <w:rsid w:val="00867D53"/>
    <w:rsid w:val="00872CD1"/>
    <w:rsid w:val="00874276"/>
    <w:rsid w:val="00875EF8"/>
    <w:rsid w:val="00877FEE"/>
    <w:rsid w:val="008818BC"/>
    <w:rsid w:val="008831B3"/>
    <w:rsid w:val="008909D4"/>
    <w:rsid w:val="00892811"/>
    <w:rsid w:val="00893187"/>
    <w:rsid w:val="00894193"/>
    <w:rsid w:val="00894E01"/>
    <w:rsid w:val="008A28A9"/>
    <w:rsid w:val="008A29B0"/>
    <w:rsid w:val="008B1C1F"/>
    <w:rsid w:val="008B1E66"/>
    <w:rsid w:val="008B2426"/>
    <w:rsid w:val="008B320E"/>
    <w:rsid w:val="008B5928"/>
    <w:rsid w:val="008C0E80"/>
    <w:rsid w:val="008C21B2"/>
    <w:rsid w:val="008C2B4F"/>
    <w:rsid w:val="008D0AD9"/>
    <w:rsid w:val="008D6DE4"/>
    <w:rsid w:val="008E088F"/>
    <w:rsid w:val="008E0A65"/>
    <w:rsid w:val="008E3E96"/>
    <w:rsid w:val="008E5626"/>
    <w:rsid w:val="008E66C1"/>
    <w:rsid w:val="008F1271"/>
    <w:rsid w:val="008F2814"/>
    <w:rsid w:val="008F421D"/>
    <w:rsid w:val="008F5636"/>
    <w:rsid w:val="008F67CB"/>
    <w:rsid w:val="008F6859"/>
    <w:rsid w:val="008F6D06"/>
    <w:rsid w:val="008F7FDB"/>
    <w:rsid w:val="0090181B"/>
    <w:rsid w:val="0090214C"/>
    <w:rsid w:val="00902834"/>
    <w:rsid w:val="009066C6"/>
    <w:rsid w:val="00906F43"/>
    <w:rsid w:val="0090762D"/>
    <w:rsid w:val="009108A6"/>
    <w:rsid w:val="00910FE4"/>
    <w:rsid w:val="00911C4D"/>
    <w:rsid w:val="00912EB7"/>
    <w:rsid w:val="00913105"/>
    <w:rsid w:val="0091380E"/>
    <w:rsid w:val="00913E47"/>
    <w:rsid w:val="009175EA"/>
    <w:rsid w:val="00917D4F"/>
    <w:rsid w:val="0092275E"/>
    <w:rsid w:val="00924A14"/>
    <w:rsid w:val="00931989"/>
    <w:rsid w:val="00932DFD"/>
    <w:rsid w:val="00934227"/>
    <w:rsid w:val="00937514"/>
    <w:rsid w:val="00937F2B"/>
    <w:rsid w:val="009400DD"/>
    <w:rsid w:val="00942195"/>
    <w:rsid w:val="00944318"/>
    <w:rsid w:val="009460A8"/>
    <w:rsid w:val="009470AE"/>
    <w:rsid w:val="00950391"/>
    <w:rsid w:val="009503B7"/>
    <w:rsid w:val="00952075"/>
    <w:rsid w:val="009549B5"/>
    <w:rsid w:val="0095524D"/>
    <w:rsid w:val="00956BD9"/>
    <w:rsid w:val="00957D39"/>
    <w:rsid w:val="00960C5A"/>
    <w:rsid w:val="00961856"/>
    <w:rsid w:val="00963325"/>
    <w:rsid w:val="00963CA3"/>
    <w:rsid w:val="0096576B"/>
    <w:rsid w:val="00966983"/>
    <w:rsid w:val="00966E6F"/>
    <w:rsid w:val="00967101"/>
    <w:rsid w:val="00967F1F"/>
    <w:rsid w:val="009724A0"/>
    <w:rsid w:val="00972956"/>
    <w:rsid w:val="00972BCB"/>
    <w:rsid w:val="00973621"/>
    <w:rsid w:val="00973CB9"/>
    <w:rsid w:val="009777DB"/>
    <w:rsid w:val="00977CEB"/>
    <w:rsid w:val="00982915"/>
    <w:rsid w:val="0098326B"/>
    <w:rsid w:val="0098357C"/>
    <w:rsid w:val="00986602"/>
    <w:rsid w:val="00986A11"/>
    <w:rsid w:val="00986EC8"/>
    <w:rsid w:val="00987286"/>
    <w:rsid w:val="00987388"/>
    <w:rsid w:val="00991548"/>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A5B"/>
    <w:rsid w:val="009D7C34"/>
    <w:rsid w:val="009E2789"/>
    <w:rsid w:val="009E4FDB"/>
    <w:rsid w:val="009E6DF4"/>
    <w:rsid w:val="009F45F5"/>
    <w:rsid w:val="009F562D"/>
    <w:rsid w:val="009F5BD1"/>
    <w:rsid w:val="009F6D5E"/>
    <w:rsid w:val="00A01DF6"/>
    <w:rsid w:val="00A03352"/>
    <w:rsid w:val="00A03E93"/>
    <w:rsid w:val="00A04813"/>
    <w:rsid w:val="00A04E0A"/>
    <w:rsid w:val="00A05DFF"/>
    <w:rsid w:val="00A10713"/>
    <w:rsid w:val="00A17877"/>
    <w:rsid w:val="00A208DE"/>
    <w:rsid w:val="00A21185"/>
    <w:rsid w:val="00A2448F"/>
    <w:rsid w:val="00A24B3E"/>
    <w:rsid w:val="00A24CD4"/>
    <w:rsid w:val="00A277C0"/>
    <w:rsid w:val="00A34785"/>
    <w:rsid w:val="00A354AD"/>
    <w:rsid w:val="00A36C4E"/>
    <w:rsid w:val="00A37062"/>
    <w:rsid w:val="00A4004D"/>
    <w:rsid w:val="00A413FE"/>
    <w:rsid w:val="00A41DCE"/>
    <w:rsid w:val="00A52452"/>
    <w:rsid w:val="00A546B3"/>
    <w:rsid w:val="00A557D1"/>
    <w:rsid w:val="00A55C36"/>
    <w:rsid w:val="00A56B2A"/>
    <w:rsid w:val="00A56BCA"/>
    <w:rsid w:val="00A56C5A"/>
    <w:rsid w:val="00A576D0"/>
    <w:rsid w:val="00A600F3"/>
    <w:rsid w:val="00A6014F"/>
    <w:rsid w:val="00A601BE"/>
    <w:rsid w:val="00A604D4"/>
    <w:rsid w:val="00A61409"/>
    <w:rsid w:val="00A63897"/>
    <w:rsid w:val="00A64B7A"/>
    <w:rsid w:val="00A64CEF"/>
    <w:rsid w:val="00A65976"/>
    <w:rsid w:val="00A667D5"/>
    <w:rsid w:val="00A67806"/>
    <w:rsid w:val="00A750F2"/>
    <w:rsid w:val="00A8002A"/>
    <w:rsid w:val="00A8018D"/>
    <w:rsid w:val="00A80867"/>
    <w:rsid w:val="00A80B5B"/>
    <w:rsid w:val="00A83D95"/>
    <w:rsid w:val="00A83F35"/>
    <w:rsid w:val="00A83FDD"/>
    <w:rsid w:val="00A8414E"/>
    <w:rsid w:val="00A84D91"/>
    <w:rsid w:val="00A85733"/>
    <w:rsid w:val="00A85AD3"/>
    <w:rsid w:val="00A90D31"/>
    <w:rsid w:val="00A92DBB"/>
    <w:rsid w:val="00A953AB"/>
    <w:rsid w:val="00AA5240"/>
    <w:rsid w:val="00AA594B"/>
    <w:rsid w:val="00AA6111"/>
    <w:rsid w:val="00AB0101"/>
    <w:rsid w:val="00AB2414"/>
    <w:rsid w:val="00AB4D21"/>
    <w:rsid w:val="00AB70FF"/>
    <w:rsid w:val="00AC0317"/>
    <w:rsid w:val="00AC09AD"/>
    <w:rsid w:val="00AC255F"/>
    <w:rsid w:val="00AC333B"/>
    <w:rsid w:val="00AC3396"/>
    <w:rsid w:val="00AC50FC"/>
    <w:rsid w:val="00AC7D02"/>
    <w:rsid w:val="00AD0C55"/>
    <w:rsid w:val="00AD1A61"/>
    <w:rsid w:val="00AD24F7"/>
    <w:rsid w:val="00AD2C4E"/>
    <w:rsid w:val="00AD3777"/>
    <w:rsid w:val="00AD4118"/>
    <w:rsid w:val="00AD5B0A"/>
    <w:rsid w:val="00AD5DDA"/>
    <w:rsid w:val="00AD771E"/>
    <w:rsid w:val="00AE136C"/>
    <w:rsid w:val="00AE1F4C"/>
    <w:rsid w:val="00AE47C3"/>
    <w:rsid w:val="00AF1299"/>
    <w:rsid w:val="00AF305D"/>
    <w:rsid w:val="00AF6812"/>
    <w:rsid w:val="00AF6F99"/>
    <w:rsid w:val="00B011E3"/>
    <w:rsid w:val="00B02266"/>
    <w:rsid w:val="00B106D9"/>
    <w:rsid w:val="00B12D7C"/>
    <w:rsid w:val="00B1302D"/>
    <w:rsid w:val="00B14B2C"/>
    <w:rsid w:val="00B15199"/>
    <w:rsid w:val="00B15FD9"/>
    <w:rsid w:val="00B165AF"/>
    <w:rsid w:val="00B16818"/>
    <w:rsid w:val="00B202BE"/>
    <w:rsid w:val="00B211EA"/>
    <w:rsid w:val="00B22E1C"/>
    <w:rsid w:val="00B2354E"/>
    <w:rsid w:val="00B2699B"/>
    <w:rsid w:val="00B2754D"/>
    <w:rsid w:val="00B34A06"/>
    <w:rsid w:val="00B35562"/>
    <w:rsid w:val="00B411FA"/>
    <w:rsid w:val="00B43555"/>
    <w:rsid w:val="00B4385B"/>
    <w:rsid w:val="00B44B98"/>
    <w:rsid w:val="00B4500B"/>
    <w:rsid w:val="00B467A8"/>
    <w:rsid w:val="00B47E40"/>
    <w:rsid w:val="00B5136C"/>
    <w:rsid w:val="00B51858"/>
    <w:rsid w:val="00B51915"/>
    <w:rsid w:val="00B55880"/>
    <w:rsid w:val="00B55C85"/>
    <w:rsid w:val="00B57264"/>
    <w:rsid w:val="00B60445"/>
    <w:rsid w:val="00B60ECF"/>
    <w:rsid w:val="00B6173C"/>
    <w:rsid w:val="00B62F6A"/>
    <w:rsid w:val="00B6388D"/>
    <w:rsid w:val="00B64E1E"/>
    <w:rsid w:val="00B6570C"/>
    <w:rsid w:val="00B66101"/>
    <w:rsid w:val="00B66976"/>
    <w:rsid w:val="00B67046"/>
    <w:rsid w:val="00B71F8F"/>
    <w:rsid w:val="00B76115"/>
    <w:rsid w:val="00B84DB8"/>
    <w:rsid w:val="00B84E69"/>
    <w:rsid w:val="00B85467"/>
    <w:rsid w:val="00B875EB"/>
    <w:rsid w:val="00B906F5"/>
    <w:rsid w:val="00B9170F"/>
    <w:rsid w:val="00B91861"/>
    <w:rsid w:val="00B91DE9"/>
    <w:rsid w:val="00B94558"/>
    <w:rsid w:val="00B95438"/>
    <w:rsid w:val="00BA2A02"/>
    <w:rsid w:val="00BA39E3"/>
    <w:rsid w:val="00BA4C6D"/>
    <w:rsid w:val="00BA4E86"/>
    <w:rsid w:val="00BA5E93"/>
    <w:rsid w:val="00BA5EBB"/>
    <w:rsid w:val="00BA7997"/>
    <w:rsid w:val="00BB0590"/>
    <w:rsid w:val="00BB2A43"/>
    <w:rsid w:val="00BB30B7"/>
    <w:rsid w:val="00BB7470"/>
    <w:rsid w:val="00BB7EC4"/>
    <w:rsid w:val="00BC1581"/>
    <w:rsid w:val="00BC2109"/>
    <w:rsid w:val="00BC3BBD"/>
    <w:rsid w:val="00BC5575"/>
    <w:rsid w:val="00BC56D5"/>
    <w:rsid w:val="00BC5842"/>
    <w:rsid w:val="00BC5ED9"/>
    <w:rsid w:val="00BD46B7"/>
    <w:rsid w:val="00BD500A"/>
    <w:rsid w:val="00BD66A7"/>
    <w:rsid w:val="00BE0546"/>
    <w:rsid w:val="00BE15F3"/>
    <w:rsid w:val="00BE2B49"/>
    <w:rsid w:val="00BE3911"/>
    <w:rsid w:val="00BE4DC6"/>
    <w:rsid w:val="00BE554E"/>
    <w:rsid w:val="00BE6D2E"/>
    <w:rsid w:val="00BE6FFF"/>
    <w:rsid w:val="00BF0249"/>
    <w:rsid w:val="00BF09ED"/>
    <w:rsid w:val="00BF0BF7"/>
    <w:rsid w:val="00BF14C6"/>
    <w:rsid w:val="00BF3847"/>
    <w:rsid w:val="00BF3C37"/>
    <w:rsid w:val="00BF5BC5"/>
    <w:rsid w:val="00C002F7"/>
    <w:rsid w:val="00C02556"/>
    <w:rsid w:val="00C030A6"/>
    <w:rsid w:val="00C0352E"/>
    <w:rsid w:val="00C03717"/>
    <w:rsid w:val="00C050F4"/>
    <w:rsid w:val="00C05483"/>
    <w:rsid w:val="00C0575F"/>
    <w:rsid w:val="00C061F0"/>
    <w:rsid w:val="00C11199"/>
    <w:rsid w:val="00C11603"/>
    <w:rsid w:val="00C13EA5"/>
    <w:rsid w:val="00C144AB"/>
    <w:rsid w:val="00C17303"/>
    <w:rsid w:val="00C22502"/>
    <w:rsid w:val="00C23675"/>
    <w:rsid w:val="00C257B6"/>
    <w:rsid w:val="00C25A40"/>
    <w:rsid w:val="00C25D37"/>
    <w:rsid w:val="00C2736B"/>
    <w:rsid w:val="00C30081"/>
    <w:rsid w:val="00C30BD3"/>
    <w:rsid w:val="00C31DB8"/>
    <w:rsid w:val="00C33CC5"/>
    <w:rsid w:val="00C33ED3"/>
    <w:rsid w:val="00C34C53"/>
    <w:rsid w:val="00C44C76"/>
    <w:rsid w:val="00C458B7"/>
    <w:rsid w:val="00C521EC"/>
    <w:rsid w:val="00C52B93"/>
    <w:rsid w:val="00C573D2"/>
    <w:rsid w:val="00C61421"/>
    <w:rsid w:val="00C663E4"/>
    <w:rsid w:val="00C67BF0"/>
    <w:rsid w:val="00C73D5A"/>
    <w:rsid w:val="00C752DA"/>
    <w:rsid w:val="00C755B7"/>
    <w:rsid w:val="00C76040"/>
    <w:rsid w:val="00C819B2"/>
    <w:rsid w:val="00C830B5"/>
    <w:rsid w:val="00C8401E"/>
    <w:rsid w:val="00C86524"/>
    <w:rsid w:val="00C86620"/>
    <w:rsid w:val="00C86722"/>
    <w:rsid w:val="00C91140"/>
    <w:rsid w:val="00C9115E"/>
    <w:rsid w:val="00C9125C"/>
    <w:rsid w:val="00C92C0C"/>
    <w:rsid w:val="00C95856"/>
    <w:rsid w:val="00C9594C"/>
    <w:rsid w:val="00C95981"/>
    <w:rsid w:val="00C968CC"/>
    <w:rsid w:val="00C9747D"/>
    <w:rsid w:val="00CA10D9"/>
    <w:rsid w:val="00CA2162"/>
    <w:rsid w:val="00CA2350"/>
    <w:rsid w:val="00CA3D97"/>
    <w:rsid w:val="00CA4848"/>
    <w:rsid w:val="00CA7CB7"/>
    <w:rsid w:val="00CB0A40"/>
    <w:rsid w:val="00CB101F"/>
    <w:rsid w:val="00CB2071"/>
    <w:rsid w:val="00CB32C0"/>
    <w:rsid w:val="00CB3395"/>
    <w:rsid w:val="00CB3796"/>
    <w:rsid w:val="00CB64DB"/>
    <w:rsid w:val="00CB6E69"/>
    <w:rsid w:val="00CC1371"/>
    <w:rsid w:val="00CC140E"/>
    <w:rsid w:val="00CC4729"/>
    <w:rsid w:val="00CD5824"/>
    <w:rsid w:val="00CD721F"/>
    <w:rsid w:val="00CD772F"/>
    <w:rsid w:val="00CE033C"/>
    <w:rsid w:val="00CE3BDF"/>
    <w:rsid w:val="00CE4414"/>
    <w:rsid w:val="00CE53C8"/>
    <w:rsid w:val="00CE54B0"/>
    <w:rsid w:val="00CE77CC"/>
    <w:rsid w:val="00CE7FF3"/>
    <w:rsid w:val="00CF0183"/>
    <w:rsid w:val="00CF25C1"/>
    <w:rsid w:val="00CF2E62"/>
    <w:rsid w:val="00CF4D89"/>
    <w:rsid w:val="00CF5529"/>
    <w:rsid w:val="00CF7401"/>
    <w:rsid w:val="00CF7692"/>
    <w:rsid w:val="00D01961"/>
    <w:rsid w:val="00D01C27"/>
    <w:rsid w:val="00D023B6"/>
    <w:rsid w:val="00D059D0"/>
    <w:rsid w:val="00D1316C"/>
    <w:rsid w:val="00D1362A"/>
    <w:rsid w:val="00D139D3"/>
    <w:rsid w:val="00D13FCD"/>
    <w:rsid w:val="00D16BBB"/>
    <w:rsid w:val="00D17256"/>
    <w:rsid w:val="00D17281"/>
    <w:rsid w:val="00D21FD0"/>
    <w:rsid w:val="00D22433"/>
    <w:rsid w:val="00D23970"/>
    <w:rsid w:val="00D24CFB"/>
    <w:rsid w:val="00D25B93"/>
    <w:rsid w:val="00D3625E"/>
    <w:rsid w:val="00D37370"/>
    <w:rsid w:val="00D41A51"/>
    <w:rsid w:val="00D42824"/>
    <w:rsid w:val="00D473D1"/>
    <w:rsid w:val="00D47953"/>
    <w:rsid w:val="00D51E79"/>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53"/>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1777"/>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022D"/>
    <w:rsid w:val="00DF20C0"/>
    <w:rsid w:val="00DF4CEE"/>
    <w:rsid w:val="00DF4F27"/>
    <w:rsid w:val="00DF58B1"/>
    <w:rsid w:val="00DF5D0C"/>
    <w:rsid w:val="00DF70DD"/>
    <w:rsid w:val="00E00455"/>
    <w:rsid w:val="00E00E08"/>
    <w:rsid w:val="00E014E8"/>
    <w:rsid w:val="00E02AB4"/>
    <w:rsid w:val="00E031D9"/>
    <w:rsid w:val="00E03FC2"/>
    <w:rsid w:val="00E04D0E"/>
    <w:rsid w:val="00E05D7F"/>
    <w:rsid w:val="00E10FB2"/>
    <w:rsid w:val="00E11863"/>
    <w:rsid w:val="00E16676"/>
    <w:rsid w:val="00E17B80"/>
    <w:rsid w:val="00E202B0"/>
    <w:rsid w:val="00E20F11"/>
    <w:rsid w:val="00E21C94"/>
    <w:rsid w:val="00E22389"/>
    <w:rsid w:val="00E2401D"/>
    <w:rsid w:val="00E24CF6"/>
    <w:rsid w:val="00E25CED"/>
    <w:rsid w:val="00E26331"/>
    <w:rsid w:val="00E27B87"/>
    <w:rsid w:val="00E3444D"/>
    <w:rsid w:val="00E3638E"/>
    <w:rsid w:val="00E430FB"/>
    <w:rsid w:val="00E43E51"/>
    <w:rsid w:val="00E50EB2"/>
    <w:rsid w:val="00E518F8"/>
    <w:rsid w:val="00E534D3"/>
    <w:rsid w:val="00E538D7"/>
    <w:rsid w:val="00E5391D"/>
    <w:rsid w:val="00E53ED8"/>
    <w:rsid w:val="00E549EB"/>
    <w:rsid w:val="00E55404"/>
    <w:rsid w:val="00E55B5A"/>
    <w:rsid w:val="00E561F5"/>
    <w:rsid w:val="00E607B8"/>
    <w:rsid w:val="00E62874"/>
    <w:rsid w:val="00E63AAD"/>
    <w:rsid w:val="00E64323"/>
    <w:rsid w:val="00E645AB"/>
    <w:rsid w:val="00E64697"/>
    <w:rsid w:val="00E64EE5"/>
    <w:rsid w:val="00E7163B"/>
    <w:rsid w:val="00E7231C"/>
    <w:rsid w:val="00E72979"/>
    <w:rsid w:val="00E73443"/>
    <w:rsid w:val="00E755D3"/>
    <w:rsid w:val="00E76DFB"/>
    <w:rsid w:val="00E775AE"/>
    <w:rsid w:val="00E83359"/>
    <w:rsid w:val="00E843F8"/>
    <w:rsid w:val="00E84715"/>
    <w:rsid w:val="00E84C38"/>
    <w:rsid w:val="00E84DF9"/>
    <w:rsid w:val="00E85B57"/>
    <w:rsid w:val="00E8734D"/>
    <w:rsid w:val="00E91DDE"/>
    <w:rsid w:val="00E92904"/>
    <w:rsid w:val="00E94254"/>
    <w:rsid w:val="00E94740"/>
    <w:rsid w:val="00E95146"/>
    <w:rsid w:val="00E97190"/>
    <w:rsid w:val="00EA281C"/>
    <w:rsid w:val="00EA2B0A"/>
    <w:rsid w:val="00EA4998"/>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2756"/>
    <w:rsid w:val="00F03960"/>
    <w:rsid w:val="00F0468D"/>
    <w:rsid w:val="00F05CBC"/>
    <w:rsid w:val="00F06284"/>
    <w:rsid w:val="00F06655"/>
    <w:rsid w:val="00F071FF"/>
    <w:rsid w:val="00F1003B"/>
    <w:rsid w:val="00F101C0"/>
    <w:rsid w:val="00F105F1"/>
    <w:rsid w:val="00F10DD8"/>
    <w:rsid w:val="00F11676"/>
    <w:rsid w:val="00F117E1"/>
    <w:rsid w:val="00F12D37"/>
    <w:rsid w:val="00F1313F"/>
    <w:rsid w:val="00F1355F"/>
    <w:rsid w:val="00F1368E"/>
    <w:rsid w:val="00F14126"/>
    <w:rsid w:val="00F147F8"/>
    <w:rsid w:val="00F15EE1"/>
    <w:rsid w:val="00F23284"/>
    <w:rsid w:val="00F2381D"/>
    <w:rsid w:val="00F25B6F"/>
    <w:rsid w:val="00F30824"/>
    <w:rsid w:val="00F30B25"/>
    <w:rsid w:val="00F31A74"/>
    <w:rsid w:val="00F33510"/>
    <w:rsid w:val="00F33927"/>
    <w:rsid w:val="00F44C22"/>
    <w:rsid w:val="00F45209"/>
    <w:rsid w:val="00F46B1E"/>
    <w:rsid w:val="00F5085E"/>
    <w:rsid w:val="00F51162"/>
    <w:rsid w:val="00F51377"/>
    <w:rsid w:val="00F5258B"/>
    <w:rsid w:val="00F5344F"/>
    <w:rsid w:val="00F53659"/>
    <w:rsid w:val="00F5452D"/>
    <w:rsid w:val="00F553E2"/>
    <w:rsid w:val="00F5578A"/>
    <w:rsid w:val="00F55CAC"/>
    <w:rsid w:val="00F5643E"/>
    <w:rsid w:val="00F605EF"/>
    <w:rsid w:val="00F64830"/>
    <w:rsid w:val="00F64967"/>
    <w:rsid w:val="00F6692F"/>
    <w:rsid w:val="00F67974"/>
    <w:rsid w:val="00F74856"/>
    <w:rsid w:val="00F75A8F"/>
    <w:rsid w:val="00F75AA2"/>
    <w:rsid w:val="00F76661"/>
    <w:rsid w:val="00F770CB"/>
    <w:rsid w:val="00F8029A"/>
    <w:rsid w:val="00F81BA9"/>
    <w:rsid w:val="00F85274"/>
    <w:rsid w:val="00F85915"/>
    <w:rsid w:val="00F8610E"/>
    <w:rsid w:val="00F878ED"/>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C7389"/>
    <w:rsid w:val="00FD3F25"/>
    <w:rsid w:val="00FD4834"/>
    <w:rsid w:val="00FD55CD"/>
    <w:rsid w:val="00FD600C"/>
    <w:rsid w:val="00FD71A7"/>
    <w:rsid w:val="00FE15AB"/>
    <w:rsid w:val="00FE1EC6"/>
    <w:rsid w:val="00FE3FF6"/>
    <w:rsid w:val="00FE46BF"/>
    <w:rsid w:val="00FE4EE2"/>
    <w:rsid w:val="00FE653D"/>
    <w:rsid w:val="00FE7A2C"/>
    <w:rsid w:val="00FF110F"/>
    <w:rsid w:val="00FF221F"/>
    <w:rsid w:val="00FF35CF"/>
    <w:rsid w:val="00FF3E6E"/>
    <w:rsid w:val="00FF522B"/>
    <w:rsid w:val="00FF6F12"/>
    <w:rsid w:val="00FF7253"/>
    <w:rsid w:val="012C2953"/>
    <w:rsid w:val="01EC3E90"/>
    <w:rsid w:val="021D1CB0"/>
    <w:rsid w:val="02637302"/>
    <w:rsid w:val="028C44B2"/>
    <w:rsid w:val="038A574A"/>
    <w:rsid w:val="03A569EC"/>
    <w:rsid w:val="03B253E0"/>
    <w:rsid w:val="03EE0393"/>
    <w:rsid w:val="04214406"/>
    <w:rsid w:val="04B54A0D"/>
    <w:rsid w:val="04BE5D03"/>
    <w:rsid w:val="05352CCF"/>
    <w:rsid w:val="06096508"/>
    <w:rsid w:val="06222576"/>
    <w:rsid w:val="064C13A1"/>
    <w:rsid w:val="06DA22D0"/>
    <w:rsid w:val="06E96BF0"/>
    <w:rsid w:val="070457D8"/>
    <w:rsid w:val="0744106E"/>
    <w:rsid w:val="0759178E"/>
    <w:rsid w:val="078801B7"/>
    <w:rsid w:val="07D9342B"/>
    <w:rsid w:val="08134AB0"/>
    <w:rsid w:val="08326375"/>
    <w:rsid w:val="08514A4D"/>
    <w:rsid w:val="08DD4532"/>
    <w:rsid w:val="08F33D56"/>
    <w:rsid w:val="096E2339"/>
    <w:rsid w:val="09B131EA"/>
    <w:rsid w:val="09B30AD0"/>
    <w:rsid w:val="09C15C02"/>
    <w:rsid w:val="0A375EC4"/>
    <w:rsid w:val="0A8530D4"/>
    <w:rsid w:val="0A9E7CF1"/>
    <w:rsid w:val="0B5F3925"/>
    <w:rsid w:val="0C1E10EA"/>
    <w:rsid w:val="0C230DF6"/>
    <w:rsid w:val="0C430B50"/>
    <w:rsid w:val="0C6A07D3"/>
    <w:rsid w:val="0CEE01A4"/>
    <w:rsid w:val="0D441E2F"/>
    <w:rsid w:val="0D4C612B"/>
    <w:rsid w:val="0D614395"/>
    <w:rsid w:val="0DBA2EC3"/>
    <w:rsid w:val="0DE93979"/>
    <w:rsid w:val="0DED311F"/>
    <w:rsid w:val="0E0D7668"/>
    <w:rsid w:val="0E172295"/>
    <w:rsid w:val="0E4B63E2"/>
    <w:rsid w:val="0EF630EC"/>
    <w:rsid w:val="0F1F3AF7"/>
    <w:rsid w:val="0F4C41C0"/>
    <w:rsid w:val="0FC24482"/>
    <w:rsid w:val="105C0433"/>
    <w:rsid w:val="107041D2"/>
    <w:rsid w:val="10CD3EDD"/>
    <w:rsid w:val="11074842"/>
    <w:rsid w:val="112C24FB"/>
    <w:rsid w:val="11397C8E"/>
    <w:rsid w:val="11765524"/>
    <w:rsid w:val="11A8215F"/>
    <w:rsid w:val="12F6691D"/>
    <w:rsid w:val="131B6383"/>
    <w:rsid w:val="131E7C21"/>
    <w:rsid w:val="13311FEB"/>
    <w:rsid w:val="13734411"/>
    <w:rsid w:val="139A7BF0"/>
    <w:rsid w:val="13E64BE3"/>
    <w:rsid w:val="13ED41C3"/>
    <w:rsid w:val="141B23B3"/>
    <w:rsid w:val="14B940A6"/>
    <w:rsid w:val="15233C15"/>
    <w:rsid w:val="154C316C"/>
    <w:rsid w:val="15604521"/>
    <w:rsid w:val="15D05B4B"/>
    <w:rsid w:val="16490190"/>
    <w:rsid w:val="170A508C"/>
    <w:rsid w:val="17740758"/>
    <w:rsid w:val="17D411F6"/>
    <w:rsid w:val="17DE3E23"/>
    <w:rsid w:val="18003D99"/>
    <w:rsid w:val="1869193F"/>
    <w:rsid w:val="18CB23F9"/>
    <w:rsid w:val="18D3325C"/>
    <w:rsid w:val="19680B28"/>
    <w:rsid w:val="1A584361"/>
    <w:rsid w:val="1ACF4F4E"/>
    <w:rsid w:val="1B75684C"/>
    <w:rsid w:val="1B9273FE"/>
    <w:rsid w:val="1BE52C27"/>
    <w:rsid w:val="1C0C5403"/>
    <w:rsid w:val="1CA96CBD"/>
    <w:rsid w:val="1CF2284B"/>
    <w:rsid w:val="1D774AFE"/>
    <w:rsid w:val="1DD72298"/>
    <w:rsid w:val="1E386346"/>
    <w:rsid w:val="1E522E75"/>
    <w:rsid w:val="1E54724F"/>
    <w:rsid w:val="1E796654"/>
    <w:rsid w:val="1EBA28E9"/>
    <w:rsid w:val="1EC21DA9"/>
    <w:rsid w:val="1EE73F05"/>
    <w:rsid w:val="1F182311"/>
    <w:rsid w:val="1FEE1856"/>
    <w:rsid w:val="200A1C59"/>
    <w:rsid w:val="20140D2A"/>
    <w:rsid w:val="20503157"/>
    <w:rsid w:val="205E3D53"/>
    <w:rsid w:val="20CA5074"/>
    <w:rsid w:val="214C62A1"/>
    <w:rsid w:val="21A1039B"/>
    <w:rsid w:val="21C50A94"/>
    <w:rsid w:val="21D06ED2"/>
    <w:rsid w:val="2205092A"/>
    <w:rsid w:val="222D66DE"/>
    <w:rsid w:val="22561186"/>
    <w:rsid w:val="226C6BFB"/>
    <w:rsid w:val="228F0782"/>
    <w:rsid w:val="22A31EF1"/>
    <w:rsid w:val="22AF0896"/>
    <w:rsid w:val="23062446"/>
    <w:rsid w:val="23623B5A"/>
    <w:rsid w:val="236E2BFE"/>
    <w:rsid w:val="23737B15"/>
    <w:rsid w:val="23C91E2B"/>
    <w:rsid w:val="23DF164F"/>
    <w:rsid w:val="23E1798A"/>
    <w:rsid w:val="23F549CE"/>
    <w:rsid w:val="24877D1C"/>
    <w:rsid w:val="24A843FE"/>
    <w:rsid w:val="24CF521F"/>
    <w:rsid w:val="250F1AC0"/>
    <w:rsid w:val="253157EC"/>
    <w:rsid w:val="25983863"/>
    <w:rsid w:val="25AE3087"/>
    <w:rsid w:val="264277FB"/>
    <w:rsid w:val="268D7140"/>
    <w:rsid w:val="269F0C21"/>
    <w:rsid w:val="26AB0DC0"/>
    <w:rsid w:val="27400656"/>
    <w:rsid w:val="27402404"/>
    <w:rsid w:val="27892E1B"/>
    <w:rsid w:val="27F05BD9"/>
    <w:rsid w:val="281C0984"/>
    <w:rsid w:val="2868517D"/>
    <w:rsid w:val="2907142C"/>
    <w:rsid w:val="29325D7D"/>
    <w:rsid w:val="29BB5D72"/>
    <w:rsid w:val="29EA6657"/>
    <w:rsid w:val="2A0326A8"/>
    <w:rsid w:val="2A241B69"/>
    <w:rsid w:val="2A45420D"/>
    <w:rsid w:val="2B2362C5"/>
    <w:rsid w:val="2B3109E2"/>
    <w:rsid w:val="2B596A6F"/>
    <w:rsid w:val="2B8F0E23"/>
    <w:rsid w:val="2BAF7B59"/>
    <w:rsid w:val="2C3F2C8B"/>
    <w:rsid w:val="2C6223F8"/>
    <w:rsid w:val="2C923702"/>
    <w:rsid w:val="2D8C0151"/>
    <w:rsid w:val="2E2E1209"/>
    <w:rsid w:val="2E6C3ADF"/>
    <w:rsid w:val="2EB1171F"/>
    <w:rsid w:val="2EBA2A9C"/>
    <w:rsid w:val="2FD46D46"/>
    <w:rsid w:val="3029612C"/>
    <w:rsid w:val="307F3F9D"/>
    <w:rsid w:val="30DA5678"/>
    <w:rsid w:val="310E0E7D"/>
    <w:rsid w:val="31C15EBF"/>
    <w:rsid w:val="31E06CBE"/>
    <w:rsid w:val="31EC68A1"/>
    <w:rsid w:val="31F97D80"/>
    <w:rsid w:val="31FD13E8"/>
    <w:rsid w:val="3317352B"/>
    <w:rsid w:val="33387238"/>
    <w:rsid w:val="335A2AA0"/>
    <w:rsid w:val="337E22EA"/>
    <w:rsid w:val="342A4220"/>
    <w:rsid w:val="34865D22"/>
    <w:rsid w:val="34C12DD7"/>
    <w:rsid w:val="350E769E"/>
    <w:rsid w:val="3538471B"/>
    <w:rsid w:val="357065AB"/>
    <w:rsid w:val="35AE2C2F"/>
    <w:rsid w:val="36201D7F"/>
    <w:rsid w:val="365513CE"/>
    <w:rsid w:val="36FF7BE6"/>
    <w:rsid w:val="3704175D"/>
    <w:rsid w:val="3790083E"/>
    <w:rsid w:val="37991DE9"/>
    <w:rsid w:val="37CA02FA"/>
    <w:rsid w:val="37F25055"/>
    <w:rsid w:val="37FF66B2"/>
    <w:rsid w:val="382B0567"/>
    <w:rsid w:val="38303DCF"/>
    <w:rsid w:val="383A0932"/>
    <w:rsid w:val="385876EB"/>
    <w:rsid w:val="388879A9"/>
    <w:rsid w:val="38B33E3D"/>
    <w:rsid w:val="38B74350"/>
    <w:rsid w:val="38D64977"/>
    <w:rsid w:val="38D97FC3"/>
    <w:rsid w:val="39372F45"/>
    <w:rsid w:val="395F671A"/>
    <w:rsid w:val="39A04AE8"/>
    <w:rsid w:val="39AE7735"/>
    <w:rsid w:val="39F20C48"/>
    <w:rsid w:val="3A2F2590"/>
    <w:rsid w:val="3A8C0004"/>
    <w:rsid w:val="3ADE7B13"/>
    <w:rsid w:val="3AE55345"/>
    <w:rsid w:val="3B0B24F1"/>
    <w:rsid w:val="3B4A33FA"/>
    <w:rsid w:val="3BB05953"/>
    <w:rsid w:val="3BC96A15"/>
    <w:rsid w:val="3BD038FF"/>
    <w:rsid w:val="3C0D06AF"/>
    <w:rsid w:val="3C6565BB"/>
    <w:rsid w:val="3C8545B4"/>
    <w:rsid w:val="3D0F2AA3"/>
    <w:rsid w:val="3D363734"/>
    <w:rsid w:val="3D510A70"/>
    <w:rsid w:val="3D5347E8"/>
    <w:rsid w:val="3DB34D06"/>
    <w:rsid w:val="3E3839DE"/>
    <w:rsid w:val="3E4405D4"/>
    <w:rsid w:val="3E7D0EBE"/>
    <w:rsid w:val="3EA461EF"/>
    <w:rsid w:val="3EB23790"/>
    <w:rsid w:val="3F3348D1"/>
    <w:rsid w:val="3F892743"/>
    <w:rsid w:val="3F9427EE"/>
    <w:rsid w:val="3FA7706D"/>
    <w:rsid w:val="3FF04570"/>
    <w:rsid w:val="400319B6"/>
    <w:rsid w:val="40662A84"/>
    <w:rsid w:val="4093139F"/>
    <w:rsid w:val="41140732"/>
    <w:rsid w:val="413761CE"/>
    <w:rsid w:val="41C07DA5"/>
    <w:rsid w:val="423224DF"/>
    <w:rsid w:val="42597579"/>
    <w:rsid w:val="4267663F"/>
    <w:rsid w:val="42764AD5"/>
    <w:rsid w:val="42C972FA"/>
    <w:rsid w:val="42DF267A"/>
    <w:rsid w:val="4303280C"/>
    <w:rsid w:val="430976F7"/>
    <w:rsid w:val="430A1DED"/>
    <w:rsid w:val="430F7403"/>
    <w:rsid w:val="43B86229"/>
    <w:rsid w:val="43CF0940"/>
    <w:rsid w:val="43E048FB"/>
    <w:rsid w:val="446E0159"/>
    <w:rsid w:val="44872FC9"/>
    <w:rsid w:val="44D2693A"/>
    <w:rsid w:val="45154A79"/>
    <w:rsid w:val="45172574"/>
    <w:rsid w:val="454B658D"/>
    <w:rsid w:val="45596713"/>
    <w:rsid w:val="45EF52CA"/>
    <w:rsid w:val="460743C1"/>
    <w:rsid w:val="460A3EB2"/>
    <w:rsid w:val="462C3E28"/>
    <w:rsid w:val="465A6BE7"/>
    <w:rsid w:val="46D30747"/>
    <w:rsid w:val="46D324F5"/>
    <w:rsid w:val="475950F1"/>
    <w:rsid w:val="478630AD"/>
    <w:rsid w:val="479C4FDD"/>
    <w:rsid w:val="47B20A23"/>
    <w:rsid w:val="47F60B91"/>
    <w:rsid w:val="48401E0D"/>
    <w:rsid w:val="489D2DBB"/>
    <w:rsid w:val="48C62A1D"/>
    <w:rsid w:val="495A490D"/>
    <w:rsid w:val="49843F7B"/>
    <w:rsid w:val="498F6275"/>
    <w:rsid w:val="49FA2907"/>
    <w:rsid w:val="4A5D4EF8"/>
    <w:rsid w:val="4A664445"/>
    <w:rsid w:val="4A7B537E"/>
    <w:rsid w:val="4A895CED"/>
    <w:rsid w:val="4AB50890"/>
    <w:rsid w:val="4B250A30"/>
    <w:rsid w:val="4B46598C"/>
    <w:rsid w:val="4B4B4D50"/>
    <w:rsid w:val="4B6B0F4E"/>
    <w:rsid w:val="4B7778F3"/>
    <w:rsid w:val="4BA34B8C"/>
    <w:rsid w:val="4BD016F9"/>
    <w:rsid w:val="4BFB6776"/>
    <w:rsid w:val="4BFD7185"/>
    <w:rsid w:val="4C172E84"/>
    <w:rsid w:val="4C2757BD"/>
    <w:rsid w:val="4C7B78B7"/>
    <w:rsid w:val="4C8B7B66"/>
    <w:rsid w:val="4CBD64DB"/>
    <w:rsid w:val="4CCA6149"/>
    <w:rsid w:val="4D0C49B3"/>
    <w:rsid w:val="4D7B7443"/>
    <w:rsid w:val="4E63710A"/>
    <w:rsid w:val="4ECF5C98"/>
    <w:rsid w:val="4F5543EF"/>
    <w:rsid w:val="4F822D0B"/>
    <w:rsid w:val="4FA62E9D"/>
    <w:rsid w:val="4FF754A7"/>
    <w:rsid w:val="514F4930"/>
    <w:rsid w:val="518E5997"/>
    <w:rsid w:val="51BB5E3C"/>
    <w:rsid w:val="51FD48CA"/>
    <w:rsid w:val="52A66D10"/>
    <w:rsid w:val="53D578AD"/>
    <w:rsid w:val="53DC242E"/>
    <w:rsid w:val="54322F51"/>
    <w:rsid w:val="54826B69"/>
    <w:rsid w:val="548B440F"/>
    <w:rsid w:val="54994D7E"/>
    <w:rsid w:val="54A43723"/>
    <w:rsid w:val="54A85124"/>
    <w:rsid w:val="54D77655"/>
    <w:rsid w:val="559211FA"/>
    <w:rsid w:val="559848CE"/>
    <w:rsid w:val="56153E1B"/>
    <w:rsid w:val="561A5A4B"/>
    <w:rsid w:val="56260894"/>
    <w:rsid w:val="563805C7"/>
    <w:rsid w:val="56B31638"/>
    <w:rsid w:val="56BA0FDC"/>
    <w:rsid w:val="580C3AB9"/>
    <w:rsid w:val="58144A64"/>
    <w:rsid w:val="58C5178D"/>
    <w:rsid w:val="58DE2AF2"/>
    <w:rsid w:val="592A3B46"/>
    <w:rsid w:val="59460BB6"/>
    <w:rsid w:val="597E7269"/>
    <w:rsid w:val="59F82547"/>
    <w:rsid w:val="5A132EDD"/>
    <w:rsid w:val="5A1A69AD"/>
    <w:rsid w:val="5A392BDA"/>
    <w:rsid w:val="5A7517BE"/>
    <w:rsid w:val="5A9131AC"/>
    <w:rsid w:val="5AD7215D"/>
    <w:rsid w:val="5B164F3F"/>
    <w:rsid w:val="5B174C4F"/>
    <w:rsid w:val="5B7D3075"/>
    <w:rsid w:val="5BC85F49"/>
    <w:rsid w:val="5C0F1DCA"/>
    <w:rsid w:val="5C25339C"/>
    <w:rsid w:val="5CC024CE"/>
    <w:rsid w:val="5CE62B2B"/>
    <w:rsid w:val="5D3A660C"/>
    <w:rsid w:val="5D4B6E32"/>
    <w:rsid w:val="5D5061F6"/>
    <w:rsid w:val="5D526412"/>
    <w:rsid w:val="5DC15346"/>
    <w:rsid w:val="5DE30E18"/>
    <w:rsid w:val="5DFB4CD0"/>
    <w:rsid w:val="5E940365"/>
    <w:rsid w:val="5EEC1F4F"/>
    <w:rsid w:val="5EFF6126"/>
    <w:rsid w:val="5F117C07"/>
    <w:rsid w:val="5F4769AD"/>
    <w:rsid w:val="5F832290"/>
    <w:rsid w:val="5F987AD8"/>
    <w:rsid w:val="60116111"/>
    <w:rsid w:val="60B60A66"/>
    <w:rsid w:val="61016185"/>
    <w:rsid w:val="61926DDD"/>
    <w:rsid w:val="61BF7F8A"/>
    <w:rsid w:val="61C84EF5"/>
    <w:rsid w:val="622C65C6"/>
    <w:rsid w:val="627666FF"/>
    <w:rsid w:val="63332842"/>
    <w:rsid w:val="63804284"/>
    <w:rsid w:val="64145D02"/>
    <w:rsid w:val="647C5B23"/>
    <w:rsid w:val="651D5558"/>
    <w:rsid w:val="65402FF4"/>
    <w:rsid w:val="656071F2"/>
    <w:rsid w:val="659F5F6D"/>
    <w:rsid w:val="65C21C5B"/>
    <w:rsid w:val="65D26342"/>
    <w:rsid w:val="65D85AFC"/>
    <w:rsid w:val="65F77B57"/>
    <w:rsid w:val="666F3B91"/>
    <w:rsid w:val="672C7CD4"/>
    <w:rsid w:val="679553EA"/>
    <w:rsid w:val="67FA1B80"/>
    <w:rsid w:val="67FF0F45"/>
    <w:rsid w:val="681C5653"/>
    <w:rsid w:val="683A1F7D"/>
    <w:rsid w:val="68A35D74"/>
    <w:rsid w:val="68B03FED"/>
    <w:rsid w:val="68C152E3"/>
    <w:rsid w:val="68E73BC7"/>
    <w:rsid w:val="69033BEF"/>
    <w:rsid w:val="69E00902"/>
    <w:rsid w:val="6A324C3D"/>
    <w:rsid w:val="6AA95198"/>
    <w:rsid w:val="6AC6114F"/>
    <w:rsid w:val="6B0F4D73"/>
    <w:rsid w:val="6B607F4C"/>
    <w:rsid w:val="6B824366"/>
    <w:rsid w:val="6C1B2D7D"/>
    <w:rsid w:val="6C1F0775"/>
    <w:rsid w:val="6D6B5FA5"/>
    <w:rsid w:val="6D934609"/>
    <w:rsid w:val="6DA62AA7"/>
    <w:rsid w:val="6DF332FA"/>
    <w:rsid w:val="6E076CB0"/>
    <w:rsid w:val="6E22773B"/>
    <w:rsid w:val="6E7206C2"/>
    <w:rsid w:val="6EFF61D9"/>
    <w:rsid w:val="6F7C2E7B"/>
    <w:rsid w:val="6FA911F4"/>
    <w:rsid w:val="6FDE7692"/>
    <w:rsid w:val="701B2694"/>
    <w:rsid w:val="704A2F79"/>
    <w:rsid w:val="706933FF"/>
    <w:rsid w:val="707806AF"/>
    <w:rsid w:val="707D38C7"/>
    <w:rsid w:val="70AD48A6"/>
    <w:rsid w:val="70DD3DED"/>
    <w:rsid w:val="70E707C8"/>
    <w:rsid w:val="70E84F61"/>
    <w:rsid w:val="71080E6A"/>
    <w:rsid w:val="71D13952"/>
    <w:rsid w:val="71D92806"/>
    <w:rsid w:val="71D945B4"/>
    <w:rsid w:val="722515A8"/>
    <w:rsid w:val="728409C4"/>
    <w:rsid w:val="72910035"/>
    <w:rsid w:val="72A20E4A"/>
    <w:rsid w:val="72A36EDC"/>
    <w:rsid w:val="73001D6B"/>
    <w:rsid w:val="73487C44"/>
    <w:rsid w:val="737B7985"/>
    <w:rsid w:val="739A7D73"/>
    <w:rsid w:val="740D6797"/>
    <w:rsid w:val="7431385E"/>
    <w:rsid w:val="74A4534E"/>
    <w:rsid w:val="74A470FC"/>
    <w:rsid w:val="74A87419"/>
    <w:rsid w:val="74BA30A3"/>
    <w:rsid w:val="74E30EB1"/>
    <w:rsid w:val="754937FF"/>
    <w:rsid w:val="7592164A"/>
    <w:rsid w:val="75B07D22"/>
    <w:rsid w:val="76500BBD"/>
    <w:rsid w:val="76962A74"/>
    <w:rsid w:val="76B01D10"/>
    <w:rsid w:val="771A36A5"/>
    <w:rsid w:val="77640DC4"/>
    <w:rsid w:val="77CA50CB"/>
    <w:rsid w:val="77EB6DF0"/>
    <w:rsid w:val="77F57C6E"/>
    <w:rsid w:val="77FE2FC7"/>
    <w:rsid w:val="78A376CA"/>
    <w:rsid w:val="78EE6B97"/>
    <w:rsid w:val="790E1AF5"/>
    <w:rsid w:val="79112886"/>
    <w:rsid w:val="79352A18"/>
    <w:rsid w:val="796E7CD8"/>
    <w:rsid w:val="79752E15"/>
    <w:rsid w:val="797E11A7"/>
    <w:rsid w:val="79E9735F"/>
    <w:rsid w:val="79EA2C5F"/>
    <w:rsid w:val="7A601D17"/>
    <w:rsid w:val="7A8F43AA"/>
    <w:rsid w:val="7ABD0F17"/>
    <w:rsid w:val="7AC35E02"/>
    <w:rsid w:val="7AC8166A"/>
    <w:rsid w:val="7B0E1773"/>
    <w:rsid w:val="7B2A7C2F"/>
    <w:rsid w:val="7B915943"/>
    <w:rsid w:val="7BA21EBB"/>
    <w:rsid w:val="7C413482"/>
    <w:rsid w:val="7C4B7BB6"/>
    <w:rsid w:val="7CB4634A"/>
    <w:rsid w:val="7CE0713F"/>
    <w:rsid w:val="7CE87DA1"/>
    <w:rsid w:val="7D23702C"/>
    <w:rsid w:val="7D6E02A7"/>
    <w:rsid w:val="7DEE145B"/>
    <w:rsid w:val="7E1F6C35"/>
    <w:rsid w:val="7E582D05"/>
    <w:rsid w:val="7EA85A3A"/>
    <w:rsid w:val="7EC108AA"/>
    <w:rsid w:val="7EED6215"/>
    <w:rsid w:val="7F6000C3"/>
    <w:rsid w:val="7FC05006"/>
    <w:rsid w:val="7FDD34C2"/>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9">
    <w:name w:val="heading 1"/>
    <w:basedOn w:val="1"/>
    <w:next w:val="1"/>
    <w:link w:val="49"/>
    <w:autoRedefine/>
    <w:qFormat/>
    <w:uiPriority w:val="9"/>
    <w:pPr>
      <w:keepNext/>
      <w:keepLines/>
      <w:spacing w:before="340" w:after="330" w:line="578" w:lineRule="auto"/>
      <w:outlineLvl w:val="0"/>
    </w:pPr>
    <w:rPr>
      <w:b/>
      <w:bCs/>
      <w:kern w:val="44"/>
      <w:sz w:val="44"/>
      <w:szCs w:val="44"/>
    </w:rPr>
  </w:style>
  <w:style w:type="paragraph" w:styleId="10">
    <w:name w:val="heading 2"/>
    <w:basedOn w:val="1"/>
    <w:next w:val="1"/>
    <w:link w:val="50"/>
    <w:autoRedefine/>
    <w:qFormat/>
    <w:uiPriority w:val="9"/>
    <w:pPr>
      <w:keepNext/>
      <w:keepLines/>
      <w:spacing w:before="260" w:after="260" w:line="416" w:lineRule="auto"/>
      <w:outlineLvl w:val="1"/>
    </w:pPr>
    <w:rPr>
      <w:rFonts w:ascii="Arial" w:hAnsi="Arial" w:eastAsia="黑体"/>
      <w:b/>
      <w:bCs/>
      <w:sz w:val="32"/>
      <w:szCs w:val="32"/>
    </w:rPr>
  </w:style>
  <w:style w:type="paragraph" w:styleId="11">
    <w:name w:val="heading 3"/>
    <w:basedOn w:val="1"/>
    <w:next w:val="1"/>
    <w:link w:val="51"/>
    <w:autoRedefine/>
    <w:qFormat/>
    <w:uiPriority w:val="0"/>
    <w:pPr>
      <w:keepNext/>
      <w:keepLines/>
      <w:spacing w:before="260" w:after="260" w:line="416" w:lineRule="auto"/>
      <w:outlineLvl w:val="2"/>
    </w:pPr>
    <w:rPr>
      <w:b/>
      <w:bCs/>
      <w:sz w:val="32"/>
      <w:szCs w:val="32"/>
    </w:rPr>
  </w:style>
  <w:style w:type="paragraph" w:styleId="12">
    <w:name w:val="heading 4"/>
    <w:basedOn w:val="1"/>
    <w:next w:val="1"/>
    <w:link w:val="52"/>
    <w:autoRedefine/>
    <w:qFormat/>
    <w:uiPriority w:val="0"/>
    <w:pPr>
      <w:keepNext/>
      <w:keepLines/>
      <w:spacing w:line="360" w:lineRule="auto"/>
      <w:outlineLvl w:val="3"/>
    </w:pPr>
    <w:rPr>
      <w:rFonts w:ascii="Arial" w:hAnsi="Arial"/>
      <w:b/>
      <w:bCs/>
      <w:szCs w:val="28"/>
    </w:rPr>
  </w:style>
  <w:style w:type="paragraph" w:styleId="13">
    <w:name w:val="heading 5"/>
    <w:basedOn w:val="1"/>
    <w:next w:val="1"/>
    <w:link w:val="53"/>
    <w:qFormat/>
    <w:uiPriority w:val="0"/>
    <w:pPr>
      <w:keepNext/>
      <w:keepLines/>
      <w:spacing w:before="280" w:after="290" w:line="376" w:lineRule="auto"/>
      <w:outlineLvl w:val="4"/>
    </w:pPr>
    <w:rPr>
      <w:b/>
      <w:bCs/>
      <w:sz w:val="28"/>
      <w:szCs w:val="28"/>
    </w:rPr>
  </w:style>
  <w:style w:type="paragraph" w:styleId="14">
    <w:name w:val="heading 6"/>
    <w:basedOn w:val="1"/>
    <w:next w:val="1"/>
    <w:link w:val="54"/>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5">
    <w:name w:val="heading 7"/>
    <w:basedOn w:val="1"/>
    <w:next w:val="1"/>
    <w:link w:val="55"/>
    <w:autoRedefine/>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6">
    <w:name w:val="heading 8"/>
    <w:basedOn w:val="1"/>
    <w:next w:val="1"/>
    <w:link w:val="56"/>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7">
    <w:name w:val="heading 9"/>
    <w:basedOn w:val="1"/>
    <w:next w:val="1"/>
    <w:link w:val="57"/>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6"/>
    <w:link w:val="65"/>
    <w:autoRedefine/>
    <w:qFormat/>
    <w:uiPriority w:val="99"/>
    <w:pPr>
      <w:ind w:firstLine="420" w:firstLineChars="100"/>
    </w:pPr>
  </w:style>
  <w:style w:type="paragraph" w:styleId="3">
    <w:name w:val="Body Text"/>
    <w:basedOn w:val="1"/>
    <w:next w:val="4"/>
    <w:link w:val="62"/>
    <w:autoRedefine/>
    <w:qFormat/>
    <w:uiPriority w:val="99"/>
    <w:pPr>
      <w:spacing w:after="120"/>
    </w:pPr>
    <w:rPr>
      <w:rFonts w:hint="eastAsia" w:hAnsi="宋体" w:cs="宋体"/>
      <w:szCs w:val="34"/>
    </w:rPr>
  </w:style>
  <w:style w:type="paragraph" w:customStyle="1" w:styleId="4">
    <w:name w:val="样式 首行缩进:  2 字符"/>
    <w:basedOn w:val="1"/>
    <w:next w:val="5"/>
    <w:qFormat/>
    <w:uiPriority w:val="0"/>
    <w:pPr>
      <w:ind w:firstLine="480"/>
    </w:pPr>
    <w:rPr>
      <w:sz w:val="28"/>
      <w:szCs w:val="20"/>
    </w:rPr>
  </w:style>
  <w:style w:type="paragraph" w:styleId="5">
    <w:name w:val="toc 9"/>
    <w:basedOn w:val="1"/>
    <w:next w:val="1"/>
    <w:qFormat/>
    <w:uiPriority w:val="0"/>
    <w:pPr>
      <w:ind w:left="3360" w:leftChars="1600"/>
    </w:pPr>
  </w:style>
  <w:style w:type="paragraph" w:styleId="6">
    <w:name w:val="Body Text First Indent 2"/>
    <w:basedOn w:val="7"/>
    <w:next w:val="1"/>
    <w:link w:val="66"/>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7">
    <w:name w:val="Body Text Indent"/>
    <w:basedOn w:val="1"/>
    <w:next w:val="8"/>
    <w:link w:val="63"/>
    <w:autoRedefine/>
    <w:qFormat/>
    <w:uiPriority w:val="99"/>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18">
    <w:name w:val="Normal Indent"/>
    <w:basedOn w:val="1"/>
    <w:qFormat/>
    <w:uiPriority w:val="0"/>
    <w:pPr>
      <w:ind w:firstLine="420" w:firstLineChars="200"/>
    </w:pPr>
  </w:style>
  <w:style w:type="paragraph" w:styleId="19">
    <w:name w:val="caption"/>
    <w:basedOn w:val="1"/>
    <w:next w:val="1"/>
    <w:autoRedefine/>
    <w:qFormat/>
    <w:uiPriority w:val="0"/>
    <w:rPr>
      <w:rFonts w:ascii="Arial" w:hAnsi="Arial" w:eastAsia="黑体" w:cs="Arial"/>
      <w:sz w:val="20"/>
      <w:szCs w:val="20"/>
    </w:rPr>
  </w:style>
  <w:style w:type="paragraph" w:styleId="20">
    <w:name w:val="Document Map"/>
    <w:basedOn w:val="1"/>
    <w:link w:val="70"/>
    <w:semiHidden/>
    <w:qFormat/>
    <w:uiPriority w:val="0"/>
    <w:pPr>
      <w:shd w:val="clear" w:color="auto" w:fill="000080"/>
    </w:pPr>
  </w:style>
  <w:style w:type="paragraph" w:styleId="21">
    <w:name w:val="toa heading"/>
    <w:basedOn w:val="1"/>
    <w:next w:val="1"/>
    <w:qFormat/>
    <w:uiPriority w:val="0"/>
    <w:rPr>
      <w:rFonts w:ascii="Arial" w:hAnsi="Arial"/>
      <w:sz w:val="24"/>
    </w:rPr>
  </w:style>
  <w:style w:type="paragraph" w:styleId="22">
    <w:name w:val="annotation text"/>
    <w:basedOn w:val="1"/>
    <w:link w:val="58"/>
    <w:qFormat/>
    <w:uiPriority w:val="99"/>
    <w:pPr>
      <w:jc w:val="left"/>
    </w:pPr>
  </w:style>
  <w:style w:type="paragraph" w:styleId="23">
    <w:name w:val="Body Text 3"/>
    <w:basedOn w:val="1"/>
    <w:link w:val="67"/>
    <w:autoRedefine/>
    <w:qFormat/>
    <w:uiPriority w:val="0"/>
    <w:rPr>
      <w:sz w:val="24"/>
    </w:rPr>
  </w:style>
  <w:style w:type="paragraph" w:styleId="24">
    <w:name w:val="toc 3"/>
    <w:basedOn w:val="1"/>
    <w:next w:val="1"/>
    <w:semiHidden/>
    <w:qFormat/>
    <w:uiPriority w:val="0"/>
    <w:pPr>
      <w:ind w:left="840" w:leftChars="400"/>
    </w:pPr>
  </w:style>
  <w:style w:type="paragraph" w:styleId="25">
    <w:name w:val="Plain Text"/>
    <w:basedOn w:val="1"/>
    <w:link w:val="71"/>
    <w:qFormat/>
    <w:uiPriority w:val="0"/>
    <w:rPr>
      <w:rFonts w:hAnsi="Courier New" w:cs="Courier New"/>
      <w:szCs w:val="21"/>
    </w:rPr>
  </w:style>
  <w:style w:type="paragraph" w:styleId="26">
    <w:name w:val="Date"/>
    <w:basedOn w:val="1"/>
    <w:next w:val="1"/>
    <w:link w:val="64"/>
    <w:autoRedefine/>
    <w:qFormat/>
    <w:uiPriority w:val="99"/>
    <w:pPr>
      <w:ind w:left="100" w:leftChars="2500"/>
    </w:pPr>
  </w:style>
  <w:style w:type="paragraph" w:styleId="27">
    <w:name w:val="Body Text Indent 2"/>
    <w:basedOn w:val="1"/>
    <w:link w:val="68"/>
    <w:qFormat/>
    <w:uiPriority w:val="0"/>
    <w:pPr>
      <w:spacing w:after="120" w:line="480" w:lineRule="auto"/>
      <w:ind w:left="420" w:leftChars="200"/>
    </w:pPr>
  </w:style>
  <w:style w:type="paragraph" w:styleId="28">
    <w:name w:val="Balloon Text"/>
    <w:basedOn w:val="1"/>
    <w:link w:val="72"/>
    <w:qFormat/>
    <w:uiPriority w:val="99"/>
    <w:rPr>
      <w:sz w:val="18"/>
      <w:szCs w:val="18"/>
    </w:rPr>
  </w:style>
  <w:style w:type="paragraph" w:styleId="29">
    <w:name w:val="footer"/>
    <w:basedOn w:val="1"/>
    <w:link w:val="60"/>
    <w:autoRedefine/>
    <w:qFormat/>
    <w:uiPriority w:val="99"/>
    <w:pPr>
      <w:tabs>
        <w:tab w:val="center" w:pos="4153"/>
        <w:tab w:val="right" w:pos="8306"/>
      </w:tabs>
      <w:snapToGrid w:val="0"/>
      <w:jc w:val="left"/>
    </w:pPr>
    <w:rPr>
      <w:sz w:val="18"/>
      <w:szCs w:val="18"/>
    </w:rPr>
  </w:style>
  <w:style w:type="paragraph" w:styleId="30">
    <w:name w:val="header"/>
    <w:basedOn w:val="1"/>
    <w:link w:val="59"/>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right" w:leader="dot" w:pos="9060"/>
      </w:tabs>
      <w:spacing w:line="580" w:lineRule="exact"/>
    </w:pPr>
    <w:rPr>
      <w:rFonts w:ascii="黑体" w:hAnsi="宋体" w:eastAsia="黑体" w:cs="TimesNewRomanPSMT"/>
    </w:rPr>
  </w:style>
  <w:style w:type="paragraph" w:styleId="32">
    <w:name w:val="Body Text Indent 3"/>
    <w:basedOn w:val="1"/>
    <w:link w:val="69"/>
    <w:qFormat/>
    <w:uiPriority w:val="0"/>
    <w:pPr>
      <w:ind w:firstLine="420" w:firstLineChars="200"/>
    </w:pPr>
    <w:rPr>
      <w:rFonts w:hAnsi="宋体"/>
    </w:rPr>
  </w:style>
  <w:style w:type="paragraph" w:styleId="33">
    <w:name w:val="Message Header"/>
    <w:basedOn w:val="1"/>
    <w:next w:val="1"/>
    <w:link w:val="4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4">
    <w:name w:val="HTML Preformatted"/>
    <w:basedOn w:val="1"/>
    <w:link w:val="12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5">
    <w:name w:val="Normal (Web)"/>
    <w:basedOn w:val="1"/>
    <w:qFormat/>
    <w:uiPriority w:val="99"/>
    <w:pPr>
      <w:widowControl/>
      <w:spacing w:before="100" w:beforeAutospacing="1" w:after="100" w:afterAutospacing="1"/>
      <w:jc w:val="left"/>
    </w:pPr>
    <w:rPr>
      <w:rFonts w:hAnsi="宋体" w:cs="宋体"/>
      <w:sz w:val="24"/>
    </w:rPr>
  </w:style>
  <w:style w:type="paragraph" w:styleId="36">
    <w:name w:val="Title"/>
    <w:basedOn w:val="1"/>
    <w:next w:val="1"/>
    <w:link w:val="61"/>
    <w:qFormat/>
    <w:uiPriority w:val="0"/>
    <w:pPr>
      <w:adjustRightInd w:val="0"/>
      <w:spacing w:before="240" w:after="60" w:line="420" w:lineRule="atLeast"/>
      <w:jc w:val="center"/>
      <w:textAlignment w:val="baseline"/>
      <w:outlineLvl w:val="0"/>
    </w:pPr>
    <w:rPr>
      <w:rFonts w:ascii="Arial" w:hAnsi="Arial"/>
      <w:b/>
      <w:sz w:val="32"/>
    </w:rPr>
  </w:style>
  <w:style w:type="paragraph" w:styleId="37">
    <w:name w:val="annotation subject"/>
    <w:basedOn w:val="22"/>
    <w:next w:val="22"/>
    <w:link w:val="126"/>
    <w:autoRedefine/>
    <w:unhideWhenUsed/>
    <w:qFormat/>
    <w:uiPriority w:val="99"/>
    <w:rPr>
      <w:b/>
      <w:bCs/>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basedOn w:val="40"/>
    <w:qFormat/>
    <w:uiPriority w:val="0"/>
  </w:style>
  <w:style w:type="character" w:styleId="43">
    <w:name w:val="FollowedHyperlink"/>
    <w:autoRedefine/>
    <w:qFormat/>
    <w:uiPriority w:val="99"/>
    <w:rPr>
      <w:color w:val="000000"/>
      <w:u w:val="none"/>
    </w:rPr>
  </w:style>
  <w:style w:type="character" w:styleId="44">
    <w:name w:val="Emphasis"/>
    <w:basedOn w:val="40"/>
    <w:autoRedefine/>
    <w:qFormat/>
    <w:uiPriority w:val="20"/>
  </w:style>
  <w:style w:type="character" w:styleId="45">
    <w:name w:val="Hyperlink"/>
    <w:basedOn w:val="40"/>
    <w:qFormat/>
    <w:uiPriority w:val="99"/>
    <w:rPr>
      <w:color w:val="000000"/>
      <w:u w:val="none"/>
    </w:rPr>
  </w:style>
  <w:style w:type="character" w:styleId="46">
    <w:name w:val="annotation reference"/>
    <w:basedOn w:val="40"/>
    <w:unhideWhenUsed/>
    <w:qFormat/>
    <w:uiPriority w:val="99"/>
    <w:rPr>
      <w:sz w:val="21"/>
      <w:szCs w:val="21"/>
    </w:rPr>
  </w:style>
  <w:style w:type="paragraph" w:customStyle="1" w:styleId="47">
    <w:name w:val="_Style 2"/>
    <w:basedOn w:val="1"/>
    <w:next w:val="1"/>
    <w:autoRedefine/>
    <w:qFormat/>
    <w:uiPriority w:val="0"/>
    <w:pPr>
      <w:ind w:firstLine="420" w:firstLineChars="200"/>
    </w:pPr>
  </w:style>
  <w:style w:type="character" w:customStyle="1" w:styleId="48">
    <w:name w:val="信息标题 字符"/>
    <w:basedOn w:val="40"/>
    <w:link w:val="33"/>
    <w:autoRedefine/>
    <w:qFormat/>
    <w:uiPriority w:val="0"/>
    <w:rPr>
      <w:rFonts w:ascii="Arial" w:hAnsi="Arial" w:cstheme="majorBidi"/>
      <w:sz w:val="24"/>
      <w:shd w:val="pct20" w:color="auto" w:fill="auto"/>
    </w:rPr>
  </w:style>
  <w:style w:type="character" w:customStyle="1" w:styleId="49">
    <w:name w:val="标题 1 字符"/>
    <w:basedOn w:val="40"/>
    <w:link w:val="9"/>
    <w:autoRedefine/>
    <w:qFormat/>
    <w:uiPriority w:val="9"/>
    <w:rPr>
      <w:rFonts w:ascii="宋体" w:hAnsi="Times New Roman"/>
      <w:b/>
      <w:bCs/>
      <w:kern w:val="44"/>
      <w:sz w:val="44"/>
      <w:szCs w:val="44"/>
    </w:rPr>
  </w:style>
  <w:style w:type="character" w:customStyle="1" w:styleId="50">
    <w:name w:val="标题 2 字符"/>
    <w:link w:val="10"/>
    <w:autoRedefine/>
    <w:qFormat/>
    <w:uiPriority w:val="0"/>
    <w:rPr>
      <w:rFonts w:ascii="Arial" w:hAnsi="Arial" w:eastAsia="黑体"/>
      <w:b/>
      <w:bCs/>
      <w:kern w:val="2"/>
      <w:sz w:val="32"/>
      <w:szCs w:val="32"/>
      <w:lang w:val="en-US" w:eastAsia="zh-CN" w:bidi="ar-SA"/>
    </w:rPr>
  </w:style>
  <w:style w:type="character" w:customStyle="1" w:styleId="51">
    <w:name w:val="标题 3 字符"/>
    <w:basedOn w:val="40"/>
    <w:link w:val="11"/>
    <w:autoRedefine/>
    <w:qFormat/>
    <w:uiPriority w:val="0"/>
    <w:rPr>
      <w:rFonts w:ascii="宋体" w:hAnsi="Times New Roman"/>
      <w:b/>
      <w:bCs/>
      <w:sz w:val="32"/>
      <w:szCs w:val="32"/>
    </w:rPr>
  </w:style>
  <w:style w:type="character" w:customStyle="1" w:styleId="52">
    <w:name w:val="标题 4 字符"/>
    <w:basedOn w:val="40"/>
    <w:link w:val="12"/>
    <w:autoRedefine/>
    <w:qFormat/>
    <w:uiPriority w:val="0"/>
    <w:rPr>
      <w:rFonts w:ascii="Arial" w:hAnsi="Arial"/>
      <w:b/>
      <w:bCs/>
      <w:sz w:val="34"/>
      <w:szCs w:val="28"/>
    </w:rPr>
  </w:style>
  <w:style w:type="character" w:customStyle="1" w:styleId="53">
    <w:name w:val="标题 5 字符"/>
    <w:basedOn w:val="40"/>
    <w:link w:val="13"/>
    <w:autoRedefine/>
    <w:qFormat/>
    <w:uiPriority w:val="0"/>
    <w:rPr>
      <w:rFonts w:ascii="宋体" w:hAnsi="Times New Roman"/>
      <w:b/>
      <w:bCs/>
      <w:sz w:val="28"/>
      <w:szCs w:val="28"/>
    </w:rPr>
  </w:style>
  <w:style w:type="character" w:customStyle="1" w:styleId="54">
    <w:name w:val="标题 6 字符"/>
    <w:basedOn w:val="40"/>
    <w:link w:val="14"/>
    <w:autoRedefine/>
    <w:qFormat/>
    <w:uiPriority w:val="0"/>
    <w:rPr>
      <w:rFonts w:ascii="Arial" w:hAnsi="Arial" w:eastAsia="黑体"/>
      <w:b/>
      <w:bCs/>
      <w:sz w:val="24"/>
    </w:rPr>
  </w:style>
  <w:style w:type="character" w:customStyle="1" w:styleId="55">
    <w:name w:val="标题 7 字符"/>
    <w:basedOn w:val="40"/>
    <w:link w:val="15"/>
    <w:autoRedefine/>
    <w:qFormat/>
    <w:uiPriority w:val="0"/>
    <w:rPr>
      <w:rFonts w:ascii="宋体" w:hAnsi="Times New Roman"/>
      <w:b/>
      <w:bCs/>
      <w:sz w:val="24"/>
    </w:rPr>
  </w:style>
  <w:style w:type="character" w:customStyle="1" w:styleId="56">
    <w:name w:val="标题 8 字符"/>
    <w:basedOn w:val="40"/>
    <w:link w:val="16"/>
    <w:autoRedefine/>
    <w:qFormat/>
    <w:uiPriority w:val="0"/>
    <w:rPr>
      <w:rFonts w:ascii="Arial" w:hAnsi="Arial" w:eastAsia="黑体"/>
      <w:sz w:val="24"/>
    </w:rPr>
  </w:style>
  <w:style w:type="character" w:customStyle="1" w:styleId="57">
    <w:name w:val="标题 9 字符"/>
    <w:basedOn w:val="40"/>
    <w:link w:val="17"/>
    <w:autoRedefine/>
    <w:qFormat/>
    <w:uiPriority w:val="0"/>
    <w:rPr>
      <w:rFonts w:ascii="Arial" w:hAnsi="Arial" w:eastAsia="黑体"/>
      <w:sz w:val="34"/>
      <w:szCs w:val="21"/>
    </w:rPr>
  </w:style>
  <w:style w:type="character" w:customStyle="1" w:styleId="58">
    <w:name w:val="批注文字 字符"/>
    <w:basedOn w:val="40"/>
    <w:link w:val="22"/>
    <w:autoRedefine/>
    <w:qFormat/>
    <w:uiPriority w:val="99"/>
    <w:rPr>
      <w:rFonts w:ascii="宋体" w:hAnsi="Times New Roman"/>
      <w:sz w:val="34"/>
    </w:rPr>
  </w:style>
  <w:style w:type="character" w:customStyle="1" w:styleId="59">
    <w:name w:val="页眉 字符"/>
    <w:basedOn w:val="40"/>
    <w:link w:val="30"/>
    <w:autoRedefine/>
    <w:qFormat/>
    <w:uiPriority w:val="99"/>
    <w:rPr>
      <w:rFonts w:ascii="宋体"/>
      <w:sz w:val="18"/>
      <w:szCs w:val="18"/>
    </w:rPr>
  </w:style>
  <w:style w:type="character" w:customStyle="1" w:styleId="60">
    <w:name w:val="页脚 字符"/>
    <w:link w:val="29"/>
    <w:autoRedefine/>
    <w:qFormat/>
    <w:uiPriority w:val="99"/>
    <w:rPr>
      <w:kern w:val="2"/>
      <w:sz w:val="18"/>
      <w:szCs w:val="18"/>
    </w:rPr>
  </w:style>
  <w:style w:type="character" w:customStyle="1" w:styleId="61">
    <w:name w:val="标题 字符"/>
    <w:basedOn w:val="40"/>
    <w:link w:val="36"/>
    <w:autoRedefine/>
    <w:qFormat/>
    <w:uiPriority w:val="0"/>
    <w:rPr>
      <w:rFonts w:ascii="Arial" w:hAnsi="Arial"/>
      <w:b/>
      <w:sz w:val="32"/>
    </w:rPr>
  </w:style>
  <w:style w:type="character" w:customStyle="1" w:styleId="62">
    <w:name w:val="正文文本 字符"/>
    <w:basedOn w:val="40"/>
    <w:link w:val="3"/>
    <w:autoRedefine/>
    <w:qFormat/>
    <w:uiPriority w:val="99"/>
    <w:rPr>
      <w:rFonts w:hint="eastAsia" w:ascii="宋体" w:hAnsi="宋体" w:eastAsia="宋体" w:cs="宋体"/>
      <w:sz w:val="34"/>
      <w:szCs w:val="34"/>
    </w:rPr>
  </w:style>
  <w:style w:type="character" w:customStyle="1" w:styleId="63">
    <w:name w:val="正文文本缩进 字符"/>
    <w:basedOn w:val="40"/>
    <w:link w:val="7"/>
    <w:autoRedefine/>
    <w:qFormat/>
    <w:uiPriority w:val="0"/>
    <w:rPr>
      <w:rFonts w:ascii="宋体" w:hAnsi="Times New Roman"/>
      <w:sz w:val="34"/>
    </w:rPr>
  </w:style>
  <w:style w:type="character" w:customStyle="1" w:styleId="64">
    <w:name w:val="日期 字符"/>
    <w:basedOn w:val="40"/>
    <w:link w:val="26"/>
    <w:autoRedefine/>
    <w:qFormat/>
    <w:uiPriority w:val="0"/>
    <w:rPr>
      <w:rFonts w:ascii="宋体" w:hAnsi="Times New Roman"/>
      <w:sz w:val="34"/>
    </w:rPr>
  </w:style>
  <w:style w:type="character" w:customStyle="1" w:styleId="65">
    <w:name w:val="正文文本首行缩进 字符"/>
    <w:basedOn w:val="62"/>
    <w:link w:val="2"/>
    <w:autoRedefine/>
    <w:qFormat/>
    <w:uiPriority w:val="99"/>
    <w:rPr>
      <w:rFonts w:hint="eastAsia" w:ascii="宋体" w:hAnsi="宋体" w:eastAsia="宋体" w:cs="宋体"/>
      <w:sz w:val="34"/>
      <w:szCs w:val="34"/>
    </w:rPr>
  </w:style>
  <w:style w:type="character" w:customStyle="1" w:styleId="66">
    <w:name w:val="正文文本首行缩进 2 字符"/>
    <w:basedOn w:val="63"/>
    <w:link w:val="6"/>
    <w:autoRedefine/>
    <w:qFormat/>
    <w:uiPriority w:val="0"/>
    <w:rPr>
      <w:rFonts w:ascii="仿宋_GB2312" w:hAnsi="仿宋_GB2312"/>
      <w:sz w:val="34"/>
      <w:szCs w:val="30"/>
      <w:lang w:eastAsia="en-US"/>
    </w:rPr>
  </w:style>
  <w:style w:type="character" w:customStyle="1" w:styleId="67">
    <w:name w:val="正文文本 3 字符"/>
    <w:basedOn w:val="40"/>
    <w:link w:val="23"/>
    <w:autoRedefine/>
    <w:qFormat/>
    <w:uiPriority w:val="0"/>
    <w:rPr>
      <w:rFonts w:ascii="宋体" w:hAnsi="Times New Roman"/>
      <w:sz w:val="24"/>
    </w:rPr>
  </w:style>
  <w:style w:type="character" w:customStyle="1" w:styleId="68">
    <w:name w:val="正文文本缩进 2 字符"/>
    <w:basedOn w:val="40"/>
    <w:link w:val="27"/>
    <w:autoRedefine/>
    <w:qFormat/>
    <w:uiPriority w:val="0"/>
    <w:rPr>
      <w:rFonts w:ascii="宋体" w:hAnsi="Times New Roman"/>
      <w:sz w:val="34"/>
    </w:rPr>
  </w:style>
  <w:style w:type="character" w:customStyle="1" w:styleId="69">
    <w:name w:val="正文文本缩进 3 字符"/>
    <w:basedOn w:val="40"/>
    <w:link w:val="32"/>
    <w:autoRedefine/>
    <w:qFormat/>
    <w:uiPriority w:val="0"/>
    <w:rPr>
      <w:rFonts w:ascii="宋体" w:hAnsi="宋体"/>
      <w:sz w:val="34"/>
    </w:rPr>
  </w:style>
  <w:style w:type="character" w:customStyle="1" w:styleId="70">
    <w:name w:val="文档结构图 字符"/>
    <w:basedOn w:val="40"/>
    <w:link w:val="20"/>
    <w:autoRedefine/>
    <w:semiHidden/>
    <w:qFormat/>
    <w:uiPriority w:val="0"/>
    <w:rPr>
      <w:rFonts w:ascii="宋体" w:hAnsi="Times New Roman"/>
      <w:sz w:val="34"/>
      <w:shd w:val="clear" w:color="auto" w:fill="000080"/>
    </w:rPr>
  </w:style>
  <w:style w:type="character" w:customStyle="1" w:styleId="71">
    <w:name w:val="纯文本 字符"/>
    <w:link w:val="25"/>
    <w:autoRedefine/>
    <w:qFormat/>
    <w:uiPriority w:val="0"/>
    <w:rPr>
      <w:rFonts w:ascii="宋体" w:hAnsi="Courier New" w:eastAsia="宋体" w:cs="Courier New"/>
      <w:kern w:val="2"/>
      <w:sz w:val="21"/>
      <w:szCs w:val="21"/>
      <w:lang w:val="en-US" w:eastAsia="zh-CN" w:bidi="ar-SA"/>
    </w:rPr>
  </w:style>
  <w:style w:type="character" w:customStyle="1" w:styleId="72">
    <w:name w:val="批注框文本 字符"/>
    <w:basedOn w:val="40"/>
    <w:link w:val="28"/>
    <w:autoRedefine/>
    <w:semiHidden/>
    <w:qFormat/>
    <w:uiPriority w:val="99"/>
    <w:rPr>
      <w:rFonts w:ascii="宋体" w:hAnsi="Times New Roman"/>
      <w:sz w:val="18"/>
      <w:szCs w:val="18"/>
    </w:rPr>
  </w:style>
  <w:style w:type="character" w:customStyle="1" w:styleId="73">
    <w:name w:val="hover3"/>
    <w:autoRedefine/>
    <w:qFormat/>
    <w:uiPriority w:val="0"/>
    <w:rPr>
      <w:bdr w:val="single" w:color="FFCC33" w:sz="6" w:space="0"/>
    </w:rPr>
  </w:style>
  <w:style w:type="character" w:customStyle="1" w:styleId="74">
    <w:name w:val="tit1"/>
    <w:basedOn w:val="40"/>
    <w:autoRedefine/>
    <w:qFormat/>
    <w:uiPriority w:val="0"/>
  </w:style>
  <w:style w:type="character" w:customStyle="1" w:styleId="75">
    <w:name w:val="textcontents"/>
    <w:basedOn w:val="40"/>
    <w:autoRedefine/>
    <w:qFormat/>
    <w:uiPriority w:val="0"/>
  </w:style>
  <w:style w:type="character" w:customStyle="1" w:styleId="76">
    <w:name w:val="down"/>
    <w:autoRedefine/>
    <w:qFormat/>
    <w:uiPriority w:val="0"/>
    <w:rPr>
      <w:shd w:val="clear" w:color="auto" w:fill="DAEEF9"/>
    </w:rPr>
  </w:style>
  <w:style w:type="character" w:customStyle="1" w:styleId="77">
    <w:name w:val="lsl"/>
    <w:basedOn w:val="40"/>
    <w:autoRedefine/>
    <w:qFormat/>
    <w:uiPriority w:val="0"/>
  </w:style>
  <w:style w:type="character" w:customStyle="1" w:styleId="78">
    <w:name w:val="tit"/>
    <w:basedOn w:val="40"/>
    <w:autoRedefine/>
    <w:qFormat/>
    <w:uiPriority w:val="0"/>
  </w:style>
  <w:style w:type="character" w:customStyle="1" w:styleId="79">
    <w:name w:val="sl"/>
    <w:basedOn w:val="40"/>
    <w:autoRedefine/>
    <w:qFormat/>
    <w:uiPriority w:val="0"/>
  </w:style>
  <w:style w:type="character" w:customStyle="1" w:styleId="80">
    <w:name w:val="up"/>
    <w:basedOn w:val="40"/>
    <w:autoRedefine/>
    <w:qFormat/>
    <w:uiPriority w:val="0"/>
  </w:style>
  <w:style w:type="character" w:customStyle="1" w:styleId="81">
    <w:name w:val="lsr"/>
    <w:basedOn w:val="40"/>
    <w:autoRedefine/>
    <w:qFormat/>
    <w:uiPriority w:val="0"/>
  </w:style>
  <w:style w:type="character" w:customStyle="1" w:styleId="82">
    <w:name w:val="cpb"/>
    <w:autoRedefine/>
    <w:qFormat/>
    <w:uiPriority w:val="0"/>
    <w:rPr>
      <w:color w:val="FFFFFF"/>
    </w:rPr>
  </w:style>
  <w:style w:type="character" w:customStyle="1" w:styleId="83">
    <w:name w:val="sr"/>
    <w:basedOn w:val="40"/>
    <w:autoRedefine/>
    <w:qFormat/>
    <w:uiPriority w:val="0"/>
  </w:style>
  <w:style w:type="character" w:customStyle="1" w:styleId="84">
    <w:name w:val="apple-converted-space"/>
    <w:basedOn w:val="40"/>
    <w:autoRedefine/>
    <w:qFormat/>
    <w:uiPriority w:val="0"/>
  </w:style>
  <w:style w:type="character" w:customStyle="1" w:styleId="85">
    <w:name w:val="font161"/>
    <w:autoRedefine/>
    <w:qFormat/>
    <w:uiPriority w:val="0"/>
    <w:rPr>
      <w:b/>
      <w:bCs/>
      <w:sz w:val="32"/>
      <w:szCs w:val="32"/>
    </w:rPr>
  </w:style>
  <w:style w:type="paragraph" w:customStyle="1" w:styleId="86">
    <w:name w:val="z-窗体顶端1"/>
    <w:basedOn w:val="1"/>
    <w:next w:val="1"/>
    <w:autoRedefine/>
    <w:qFormat/>
    <w:uiPriority w:val="0"/>
    <w:pPr>
      <w:pBdr>
        <w:bottom w:val="single" w:color="auto" w:sz="6" w:space="1"/>
      </w:pBdr>
      <w:jc w:val="center"/>
    </w:pPr>
    <w:rPr>
      <w:rFonts w:ascii="Arial"/>
      <w:vanish/>
      <w:sz w:val="16"/>
    </w:rPr>
  </w:style>
  <w:style w:type="paragraph" w:customStyle="1" w:styleId="87">
    <w:name w:val="表格"/>
    <w:basedOn w:val="1"/>
    <w:autoRedefine/>
    <w:qFormat/>
    <w:uiPriority w:val="0"/>
    <w:pPr>
      <w:jc w:val="center"/>
      <w:textAlignment w:val="center"/>
    </w:pPr>
    <w:rPr>
      <w:rFonts w:ascii="华文细黑" w:hAnsi="华文细黑"/>
    </w:rPr>
  </w:style>
  <w:style w:type="paragraph" w:customStyle="1" w:styleId="88">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89">
    <w:name w:val="样式 标题 1 + 黑体 三号 非加粗 居中 段前: 6 磅 段后: 6 磅 行距: 固定值 20 磅"/>
    <w:basedOn w:val="9"/>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90">
    <w:name w:val="正文 + 自动设置"/>
    <w:basedOn w:val="9"/>
    <w:autoRedefine/>
    <w:qFormat/>
    <w:uiPriority w:val="0"/>
    <w:pPr>
      <w:tabs>
        <w:tab w:val="left" w:pos="840"/>
      </w:tabs>
      <w:spacing w:before="360" w:after="360" w:line="480" w:lineRule="auto"/>
      <w:jc w:val="center"/>
    </w:pPr>
    <w:rPr>
      <w:rFonts w:eastAsia="黑体"/>
      <w:bCs w:val="0"/>
      <w:sz w:val="36"/>
      <w:szCs w:val="20"/>
    </w:rPr>
  </w:style>
  <w:style w:type="paragraph" w:customStyle="1" w:styleId="91">
    <w:name w:val="样式 标题 2 + Times New Roman 四号 非加粗 段前: 5 磅 段后: 0 磅 行距: 固定值 20..."/>
    <w:basedOn w:val="10"/>
    <w:autoRedefine/>
    <w:qFormat/>
    <w:uiPriority w:val="0"/>
    <w:pPr>
      <w:spacing w:before="100" w:after="0" w:line="400" w:lineRule="exact"/>
    </w:pPr>
    <w:rPr>
      <w:rFonts w:ascii="Times New Roman" w:hAnsi="Times New Roman" w:cs="宋体"/>
      <w:b w:val="0"/>
      <w:bCs w:val="0"/>
      <w:sz w:val="28"/>
      <w:szCs w:val="20"/>
    </w:rPr>
  </w:style>
  <w:style w:type="paragraph" w:customStyle="1" w:styleId="9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3">
    <w:name w:val="Char1"/>
    <w:basedOn w:val="1"/>
    <w:autoRedefine/>
    <w:qFormat/>
    <w:uiPriority w:val="0"/>
    <w:pPr>
      <w:adjustRightInd w:val="0"/>
      <w:spacing w:line="600" w:lineRule="exact"/>
      <w:ind w:firstLine="560" w:firstLineChars="200"/>
      <w:jc w:val="center"/>
    </w:pPr>
  </w:style>
  <w:style w:type="paragraph" w:customStyle="1" w:styleId="94">
    <w:name w:val="Char"/>
    <w:basedOn w:val="1"/>
    <w:autoRedefine/>
    <w:qFormat/>
    <w:uiPriority w:val="0"/>
    <w:rPr>
      <w:rFonts w:ascii="仿宋_GB2312" w:eastAsia="仿宋_GB2312"/>
      <w:b/>
      <w:sz w:val="32"/>
      <w:szCs w:val="32"/>
    </w:rPr>
  </w:style>
  <w:style w:type="paragraph" w:customStyle="1" w:styleId="95">
    <w:name w:val="p0"/>
    <w:basedOn w:val="1"/>
    <w:autoRedefine/>
    <w:qFormat/>
    <w:uiPriority w:val="0"/>
    <w:pPr>
      <w:widowControl/>
      <w:spacing w:line="408" w:lineRule="auto"/>
      <w:ind w:left="1"/>
      <w:textAlignment w:val="bottom"/>
    </w:pPr>
    <w:rPr>
      <w:color w:val="000000"/>
    </w:rPr>
  </w:style>
  <w:style w:type="paragraph" w:customStyle="1" w:styleId="96">
    <w:name w:val="1"/>
    <w:basedOn w:val="1"/>
    <w:next w:val="1"/>
    <w:autoRedefine/>
    <w:qFormat/>
    <w:uiPriority w:val="0"/>
  </w:style>
  <w:style w:type="paragraph" w:customStyle="1" w:styleId="97">
    <w:name w:val="默认段落字体 Para Char Char Char Char Char Char Char"/>
    <w:basedOn w:val="1"/>
    <w:autoRedefine/>
    <w:qFormat/>
    <w:uiPriority w:val="0"/>
    <w:rPr>
      <w:rFonts w:ascii="Tahoma" w:hAnsi="Tahoma"/>
      <w:sz w:val="24"/>
    </w:rPr>
  </w:style>
  <w:style w:type="paragraph" w:customStyle="1" w:styleId="98">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9">
    <w:name w:val="表格文字"/>
    <w:basedOn w:val="1"/>
    <w:autoRedefine/>
    <w:qFormat/>
    <w:uiPriority w:val="0"/>
    <w:pPr>
      <w:adjustRightInd w:val="0"/>
      <w:spacing w:line="420" w:lineRule="atLeast"/>
      <w:jc w:val="left"/>
      <w:textAlignment w:val="baseline"/>
    </w:pPr>
  </w:style>
  <w:style w:type="paragraph" w:customStyle="1" w:styleId="100">
    <w:name w:val="样式 标题 3 + (中文) 黑体 小四 非加粗 段前: 7.8 磅 段后: 0 磅 行距: 固定值 20 磅"/>
    <w:basedOn w:val="11"/>
    <w:autoRedefine/>
    <w:qFormat/>
    <w:uiPriority w:val="0"/>
    <w:pPr>
      <w:spacing w:before="0" w:after="0" w:line="400" w:lineRule="exact"/>
    </w:pPr>
    <w:rPr>
      <w:rFonts w:eastAsia="黑体" w:cs="宋体"/>
      <w:b w:val="0"/>
      <w:bCs w:val="0"/>
      <w:sz w:val="24"/>
      <w:szCs w:val="20"/>
    </w:rPr>
  </w:style>
  <w:style w:type="paragraph" w:customStyle="1" w:styleId="10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2">
    <w:name w:val="z-窗体底端1"/>
    <w:basedOn w:val="1"/>
    <w:next w:val="1"/>
    <w:autoRedefine/>
    <w:qFormat/>
    <w:uiPriority w:val="0"/>
    <w:pPr>
      <w:pBdr>
        <w:top w:val="single" w:color="auto" w:sz="6" w:space="1"/>
      </w:pBdr>
      <w:jc w:val="center"/>
    </w:pPr>
    <w:rPr>
      <w:rFonts w:ascii="Arial"/>
      <w:vanish/>
      <w:sz w:val="16"/>
    </w:rPr>
  </w:style>
  <w:style w:type="paragraph" w:customStyle="1" w:styleId="103">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104">
    <w:name w:val="cjk"/>
    <w:basedOn w:val="1"/>
    <w:autoRedefine/>
    <w:qFormat/>
    <w:uiPriority w:val="0"/>
    <w:pPr>
      <w:widowControl/>
      <w:jc w:val="left"/>
    </w:pPr>
    <w:rPr>
      <w:rFonts w:hAnsi="宋体" w:cs="宋体"/>
      <w:sz w:val="24"/>
      <w:szCs w:val="24"/>
    </w:rPr>
  </w:style>
  <w:style w:type="character" w:customStyle="1" w:styleId="105">
    <w:name w:val="15"/>
    <w:autoRedefine/>
    <w:qFormat/>
    <w:uiPriority w:val="0"/>
    <w:rPr>
      <w:rFonts w:hint="default" w:ascii="Times New Roman" w:hAnsi="Times New Roman" w:cs="Times New Roman"/>
      <w:color w:val="0000FF"/>
      <w:u w:val="single"/>
    </w:rPr>
  </w:style>
  <w:style w:type="character" w:customStyle="1" w:styleId="106">
    <w:name w:val="blue"/>
    <w:basedOn w:val="40"/>
    <w:autoRedefine/>
    <w:qFormat/>
    <w:uiPriority w:val="0"/>
    <w:rPr>
      <w:color w:val="0371C6"/>
      <w:sz w:val="21"/>
      <w:szCs w:val="21"/>
    </w:rPr>
  </w:style>
  <w:style w:type="character" w:customStyle="1" w:styleId="107">
    <w:name w:val="gb-jt"/>
    <w:basedOn w:val="40"/>
    <w:autoRedefine/>
    <w:qFormat/>
    <w:uiPriority w:val="0"/>
  </w:style>
  <w:style w:type="character" w:customStyle="1" w:styleId="108">
    <w:name w:val="red"/>
    <w:basedOn w:val="40"/>
    <w:autoRedefine/>
    <w:qFormat/>
    <w:uiPriority w:val="0"/>
    <w:rPr>
      <w:color w:val="FF0000"/>
      <w:sz w:val="18"/>
      <w:szCs w:val="18"/>
    </w:rPr>
  </w:style>
  <w:style w:type="character" w:customStyle="1" w:styleId="109">
    <w:name w:val="red1"/>
    <w:basedOn w:val="40"/>
    <w:autoRedefine/>
    <w:qFormat/>
    <w:uiPriority w:val="0"/>
    <w:rPr>
      <w:color w:val="FF0000"/>
      <w:sz w:val="18"/>
      <w:szCs w:val="18"/>
    </w:rPr>
  </w:style>
  <w:style w:type="character" w:customStyle="1" w:styleId="110">
    <w:name w:val="red2"/>
    <w:basedOn w:val="40"/>
    <w:autoRedefine/>
    <w:qFormat/>
    <w:uiPriority w:val="0"/>
    <w:rPr>
      <w:color w:val="FF0000"/>
    </w:rPr>
  </w:style>
  <w:style w:type="character" w:customStyle="1" w:styleId="111">
    <w:name w:val="green"/>
    <w:basedOn w:val="40"/>
    <w:autoRedefine/>
    <w:qFormat/>
    <w:uiPriority w:val="0"/>
    <w:rPr>
      <w:color w:val="66AE00"/>
      <w:sz w:val="18"/>
      <w:szCs w:val="18"/>
    </w:rPr>
  </w:style>
  <w:style w:type="character" w:customStyle="1" w:styleId="112">
    <w:name w:val="green1"/>
    <w:basedOn w:val="40"/>
    <w:autoRedefine/>
    <w:qFormat/>
    <w:uiPriority w:val="0"/>
    <w:rPr>
      <w:color w:val="66AE00"/>
      <w:sz w:val="18"/>
      <w:szCs w:val="18"/>
    </w:rPr>
  </w:style>
  <w:style w:type="character" w:customStyle="1" w:styleId="113">
    <w:name w:val="hover25"/>
    <w:basedOn w:val="40"/>
    <w:autoRedefine/>
    <w:qFormat/>
    <w:uiPriority w:val="0"/>
  </w:style>
  <w:style w:type="character" w:customStyle="1" w:styleId="114">
    <w:name w:val="right"/>
    <w:basedOn w:val="40"/>
    <w:autoRedefine/>
    <w:qFormat/>
    <w:uiPriority w:val="0"/>
    <w:rPr>
      <w:color w:val="999999"/>
      <w:sz w:val="18"/>
      <w:szCs w:val="18"/>
    </w:rPr>
  </w:style>
  <w:style w:type="character" w:customStyle="1" w:styleId="115">
    <w:name w:val="hover"/>
    <w:basedOn w:val="40"/>
    <w:autoRedefine/>
    <w:qFormat/>
    <w:uiPriority w:val="0"/>
  </w:style>
  <w:style w:type="character" w:customStyle="1" w:styleId="116">
    <w:name w:val="red3"/>
    <w:basedOn w:val="40"/>
    <w:autoRedefine/>
    <w:qFormat/>
    <w:uiPriority w:val="0"/>
    <w:rPr>
      <w:color w:val="FF0000"/>
    </w:rPr>
  </w:style>
  <w:style w:type="character" w:customStyle="1" w:styleId="117">
    <w:name w:val="hover24"/>
    <w:basedOn w:val="40"/>
    <w:autoRedefine/>
    <w:qFormat/>
    <w:uiPriority w:val="0"/>
  </w:style>
  <w:style w:type="character" w:customStyle="1" w:styleId="118">
    <w:name w:val="正文文本缩进 Char Char"/>
    <w:link w:val="119"/>
    <w:autoRedefine/>
    <w:qFormat/>
    <w:uiPriority w:val="0"/>
    <w:rPr>
      <w:rFonts w:ascii="宋体"/>
      <w:sz w:val="24"/>
    </w:rPr>
  </w:style>
  <w:style w:type="paragraph" w:customStyle="1" w:styleId="119">
    <w:name w:val="正文文本缩进1"/>
    <w:basedOn w:val="1"/>
    <w:link w:val="118"/>
    <w:autoRedefine/>
    <w:qFormat/>
    <w:uiPriority w:val="0"/>
    <w:pPr>
      <w:spacing w:line="360" w:lineRule="auto"/>
      <w:ind w:firstLine="480" w:firstLineChars="200"/>
    </w:pPr>
    <w:rPr>
      <w:rFonts w:ascii="宋体"/>
      <w:kern w:val="0"/>
      <w:sz w:val="24"/>
      <w:szCs w:val="20"/>
    </w:rPr>
  </w:style>
  <w:style w:type="character" w:customStyle="1" w:styleId="120">
    <w:name w:val="font41"/>
    <w:basedOn w:val="40"/>
    <w:autoRedefine/>
    <w:qFormat/>
    <w:uiPriority w:val="0"/>
    <w:rPr>
      <w:rFonts w:hint="eastAsia" w:ascii="宋体" w:hAnsi="宋体" w:eastAsia="宋体" w:cs="宋体"/>
      <w:color w:val="000000"/>
      <w:sz w:val="20"/>
      <w:szCs w:val="20"/>
      <w:u w:val="none"/>
    </w:rPr>
  </w:style>
  <w:style w:type="character" w:customStyle="1" w:styleId="121">
    <w:name w:val="日期 Char Char"/>
    <w:link w:val="122"/>
    <w:autoRedefine/>
    <w:qFormat/>
    <w:uiPriority w:val="0"/>
    <w:rPr>
      <w:sz w:val="24"/>
    </w:rPr>
  </w:style>
  <w:style w:type="paragraph" w:customStyle="1" w:styleId="122">
    <w:name w:val="日期1"/>
    <w:basedOn w:val="1"/>
    <w:next w:val="1"/>
    <w:link w:val="121"/>
    <w:autoRedefine/>
    <w:qFormat/>
    <w:uiPriority w:val="0"/>
    <w:rPr>
      <w:kern w:val="0"/>
      <w:sz w:val="24"/>
      <w:szCs w:val="20"/>
    </w:rPr>
  </w:style>
  <w:style w:type="character" w:customStyle="1" w:styleId="123">
    <w:name w:val="font11"/>
    <w:basedOn w:val="40"/>
    <w:autoRedefine/>
    <w:qFormat/>
    <w:uiPriority w:val="0"/>
    <w:rPr>
      <w:rFonts w:hint="eastAsia" w:ascii="宋体" w:hAnsi="宋体" w:eastAsia="宋体" w:cs="宋体"/>
      <w:b/>
      <w:color w:val="000000"/>
      <w:sz w:val="20"/>
      <w:szCs w:val="20"/>
      <w:u w:val="none"/>
    </w:rPr>
  </w:style>
  <w:style w:type="character" w:customStyle="1" w:styleId="124">
    <w:name w:val="批注主题 Char"/>
    <w:basedOn w:val="58"/>
    <w:autoRedefine/>
    <w:qFormat/>
    <w:uiPriority w:val="99"/>
    <w:rPr>
      <w:rFonts w:ascii="宋体" w:hAnsi="Times New Roman"/>
      <w:b/>
      <w:bCs/>
      <w:kern w:val="2"/>
      <w:sz w:val="21"/>
      <w:szCs w:val="22"/>
    </w:rPr>
  </w:style>
  <w:style w:type="character" w:customStyle="1" w:styleId="125">
    <w:name w:val="HTML 预设格式 字符"/>
    <w:basedOn w:val="40"/>
    <w:link w:val="34"/>
    <w:autoRedefine/>
    <w:qFormat/>
    <w:uiPriority w:val="99"/>
    <w:rPr>
      <w:rFonts w:ascii="宋体" w:hAnsi="宋体"/>
      <w:sz w:val="24"/>
      <w:szCs w:val="24"/>
    </w:rPr>
  </w:style>
  <w:style w:type="character" w:customStyle="1" w:styleId="126">
    <w:name w:val="批注主题 字符"/>
    <w:basedOn w:val="58"/>
    <w:link w:val="37"/>
    <w:autoRedefine/>
    <w:semiHidden/>
    <w:qFormat/>
    <w:uiPriority w:val="99"/>
    <w:rPr>
      <w:rFonts w:ascii="宋体" w:hAnsi="Times New Roman"/>
      <w:b/>
      <w:bCs/>
      <w:kern w:val="2"/>
      <w:sz w:val="21"/>
      <w:szCs w:val="22"/>
    </w:rPr>
  </w:style>
  <w:style w:type="paragraph" w:customStyle="1" w:styleId="127">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8">
    <w:name w:val="修订1"/>
    <w:autoRedefine/>
    <w:unhideWhenUsed/>
    <w:qFormat/>
    <w:uiPriority w:val="99"/>
    <w:rPr>
      <w:rFonts w:ascii="Calibri" w:hAnsi="Calibri" w:eastAsia="宋体" w:cs="Times New Roman"/>
      <w:kern w:val="2"/>
      <w:sz w:val="21"/>
      <w:szCs w:val="22"/>
      <w:lang w:val="en-US" w:eastAsia="zh-CN" w:bidi="ar-SA"/>
    </w:rPr>
  </w:style>
  <w:style w:type="paragraph" w:customStyle="1" w:styleId="129">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30">
    <w:name w:val="List Paragraph1"/>
    <w:basedOn w:val="1"/>
    <w:autoRedefine/>
    <w:qFormat/>
    <w:uiPriority w:val="99"/>
    <w:pPr>
      <w:ind w:firstLine="420" w:firstLineChars="200"/>
    </w:pPr>
    <w:rPr>
      <w:rFonts w:ascii="Times New Roman" w:hAnsi="Times New Roman"/>
      <w:szCs w:val="24"/>
    </w:rPr>
  </w:style>
  <w:style w:type="paragraph" w:styleId="131">
    <w:name w:val="List Paragraph"/>
    <w:basedOn w:val="1"/>
    <w:autoRedefine/>
    <w:qFormat/>
    <w:uiPriority w:val="99"/>
    <w:pPr>
      <w:ind w:firstLine="420" w:firstLineChars="200"/>
    </w:pPr>
  </w:style>
  <w:style w:type="character" w:customStyle="1" w:styleId="132">
    <w:name w:val="NormalCharacter"/>
    <w:autoRedefine/>
    <w:qFormat/>
    <w:uiPriority w:val="0"/>
  </w:style>
  <w:style w:type="paragraph" w:customStyle="1" w:styleId="133">
    <w:name w:val="纯文本1"/>
    <w:basedOn w:val="1"/>
    <w:autoRedefine/>
    <w:qFormat/>
    <w:uiPriority w:val="99"/>
    <w:rPr>
      <w:rFonts w:cs="黑体"/>
      <w:sz w:val="24"/>
    </w:rPr>
  </w:style>
  <w:style w:type="paragraph" w:customStyle="1" w:styleId="134">
    <w:name w:val="Table Paragraph"/>
    <w:basedOn w:val="1"/>
    <w:autoRedefine/>
    <w:qFormat/>
    <w:uiPriority w:val="1"/>
    <w:rPr>
      <w:rFonts w:ascii="宋体" w:hAnsi="宋体" w:cs="宋体"/>
      <w:szCs w:val="20"/>
      <w:lang w:val="zh-CN" w:bidi="zh-CN"/>
    </w:rPr>
  </w:style>
  <w:style w:type="character" w:customStyle="1" w:styleId="135">
    <w:name w:val="font51"/>
    <w:basedOn w:val="40"/>
    <w:autoRedefine/>
    <w:qFormat/>
    <w:uiPriority w:val="0"/>
    <w:rPr>
      <w:rFonts w:ascii="宋体" w:hAnsi="宋体" w:eastAsia="宋体" w:cs="宋体"/>
      <w:color w:val="000000"/>
      <w:sz w:val="24"/>
      <w:szCs w:val="24"/>
      <w:u w:val="none"/>
    </w:rPr>
  </w:style>
  <w:style w:type="character" w:customStyle="1" w:styleId="136">
    <w:name w:val="font01"/>
    <w:basedOn w:val="40"/>
    <w:autoRedefine/>
    <w:qFormat/>
    <w:uiPriority w:val="0"/>
    <w:rPr>
      <w:rFonts w:hint="eastAsia" w:ascii="宋体" w:hAnsi="宋体" w:eastAsia="宋体" w:cs="宋体"/>
      <w:color w:val="000000"/>
      <w:sz w:val="18"/>
      <w:szCs w:val="18"/>
      <w:u w:val="none"/>
    </w:rPr>
  </w:style>
  <w:style w:type="paragraph" w:customStyle="1" w:styleId="137">
    <w:name w:val="Table Text"/>
    <w:basedOn w:val="1"/>
    <w:autoRedefine/>
    <w:semiHidden/>
    <w:qFormat/>
    <w:uiPriority w:val="0"/>
    <w:pPr>
      <w:widowControl/>
      <w:kinsoku w:val="0"/>
      <w:autoSpaceDE w:val="0"/>
      <w:autoSpaceDN w:val="0"/>
      <w:adjustRightInd w:val="0"/>
      <w:snapToGrid w:val="0"/>
      <w:jc w:val="left"/>
      <w:textAlignment w:val="baseline"/>
    </w:pPr>
    <w:rPr>
      <w:rFonts w:ascii="Arial" w:hAnsi="Arial" w:cs="Arial"/>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63</Pages>
  <Words>6344</Words>
  <Characters>36164</Characters>
  <Lines>301</Lines>
  <Paragraphs>84</Paragraphs>
  <TotalTime>10</TotalTime>
  <ScaleCrop>false</ScaleCrop>
  <LinksUpToDate>false</LinksUpToDate>
  <CharactersWithSpaces>42424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假扮狼的羊</cp:lastModifiedBy>
  <cp:lastPrinted>2024-05-15T02:46:00Z</cp:lastPrinted>
  <dcterms:modified xsi:type="dcterms:W3CDTF">2024-05-15T03:19:28Z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022770C709B8444796146EAF06361AFA_13</vt:lpwstr>
  </property>
</Properties>
</file>