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襄财磋商采购-2024-9襄城县王洛镇张庄村门面房建设项目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不见面开标）成交</w:t>
      </w:r>
      <w:r>
        <w:rPr>
          <w:rFonts w:hint="eastAsia" w:ascii="宋体" w:hAnsi="宋体" w:eastAsia="宋体" w:cs="宋体"/>
          <w:bCs/>
          <w:sz w:val="28"/>
          <w:szCs w:val="28"/>
        </w:rPr>
        <w:t>公告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一、项目基本情况</w:t>
      </w:r>
    </w:p>
    <w:p>
      <w:pPr>
        <w:widowControl/>
        <w:shd w:val="clear" w:color="auto" w:fill="FFFFFF"/>
        <w:spacing w:before="227"/>
        <w:ind w:firstLine="360" w:firstLineChars="150"/>
        <w:contextualSpacing/>
        <w:jc w:val="left"/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1、项目编号：襄财磋商采购-2024-9</w:t>
      </w:r>
    </w:p>
    <w:p>
      <w:pPr>
        <w:widowControl/>
        <w:shd w:val="clear" w:color="auto" w:fill="FFFFFF"/>
        <w:spacing w:before="227"/>
        <w:ind w:firstLine="360" w:firstLineChars="150"/>
        <w:contextualSpacing/>
        <w:jc w:val="left"/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2、项目名称：襄城县王洛镇张庄村门面房建设项目</w:t>
      </w:r>
    </w:p>
    <w:p>
      <w:pPr>
        <w:widowControl/>
        <w:shd w:val="clear" w:color="auto" w:fill="FFFFFF"/>
        <w:spacing w:before="227"/>
        <w:ind w:firstLine="360" w:firstLineChars="150"/>
        <w:contextualSpacing/>
        <w:jc w:val="left"/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3、采购方式：竞争性磋商</w:t>
      </w:r>
    </w:p>
    <w:p>
      <w:pPr>
        <w:widowControl/>
        <w:shd w:val="clear" w:color="auto" w:fill="FFFFFF"/>
        <w:spacing w:before="227"/>
        <w:ind w:firstLine="360" w:firstLineChars="150"/>
        <w:contextualSpacing/>
        <w:jc w:val="left"/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4、采购公告发布日期：2024年5月17日</w:t>
      </w:r>
    </w:p>
    <w:p>
      <w:pPr>
        <w:widowControl/>
        <w:shd w:val="clear" w:color="auto" w:fill="FFFFFF"/>
        <w:spacing w:before="227"/>
        <w:ind w:firstLine="360" w:firstLineChars="150"/>
        <w:contextualSpacing/>
        <w:jc w:val="left"/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5、评审日期：2024年5月29日</w:t>
      </w:r>
    </w:p>
    <w:p>
      <w:pPr>
        <w:widowControl/>
        <w:shd w:val="clear" w:color="auto" w:fill="FFFFFF"/>
        <w:spacing w:before="227"/>
        <w:contextualSpacing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二、</w:t>
      </w:r>
      <w:r>
        <w:rPr>
          <w:rFonts w:hint="eastAsia" w:ascii="宋体" w:hAnsi="宋体" w:eastAsia="宋体" w:cs="宋体"/>
          <w:bCs/>
          <w:lang w:val="en-US" w:eastAsia="zh-CN"/>
        </w:rPr>
        <w:t>成交</w:t>
      </w:r>
      <w:r>
        <w:rPr>
          <w:rFonts w:hint="eastAsia" w:ascii="宋体" w:hAnsi="宋体" w:eastAsia="宋体" w:cs="宋体"/>
          <w:bCs/>
        </w:rPr>
        <w:t>情况</w:t>
      </w:r>
      <w:bookmarkStart w:id="0" w:name="_GoBack"/>
      <w:bookmarkEnd w:id="0"/>
    </w:p>
    <w:tbl>
      <w:tblPr>
        <w:tblStyle w:val="15"/>
        <w:tblW w:w="60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52"/>
        <w:gridCol w:w="1804"/>
        <w:gridCol w:w="1300"/>
        <w:gridCol w:w="1300"/>
        <w:gridCol w:w="151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19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包号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采购内容</w:t>
            </w:r>
          </w:p>
        </w:tc>
        <w:tc>
          <w:tcPr>
            <w:tcW w:w="62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供应商名称</w:t>
            </w:r>
          </w:p>
        </w:tc>
        <w:tc>
          <w:tcPr>
            <w:tcW w:w="62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地址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中标金额</w:t>
            </w:r>
          </w:p>
        </w:tc>
        <w:tc>
          <w:tcPr>
            <w:tcW w:w="810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819" w:type="pct"/>
            <w:vMerge w:val="restar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ascii="宋体" w:hAnsi="宋体" w:eastAsia="宋体" w:cs="宋体"/>
                <w:b w:val="0"/>
              </w:rPr>
              <w:t>襄财磋商采购-2024-9</w:t>
            </w:r>
            <w:r>
              <w:rPr>
                <w:rFonts w:hint="eastAsia" w:ascii="宋体" w:hAnsi="宋体" w:eastAsia="宋体" w:cs="宋体"/>
                <w:b w:val="0"/>
              </w:rPr>
              <w:t>-1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襄城县王洛镇张庄村门面房建设项目（具体详见采购清单）</w:t>
            </w:r>
          </w:p>
        </w:tc>
        <w:tc>
          <w:tcPr>
            <w:tcW w:w="62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河南冠学建筑工程有限公司</w:t>
            </w:r>
          </w:p>
        </w:tc>
        <w:tc>
          <w:tcPr>
            <w:tcW w:w="62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河南省开封市兰考县闫楼乡工业园区 8-26号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1385472.67</w:t>
            </w:r>
          </w:p>
        </w:tc>
        <w:tc>
          <w:tcPr>
            <w:tcW w:w="810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9" w:type="pct"/>
            <w:vMerge w:val="continue"/>
            <w:vAlign w:val="center"/>
          </w:tcPr>
          <w:p>
            <w:pPr>
              <w:widowControl/>
              <w:shd w:val="clear" w:color="auto" w:fill="FFFFFF"/>
              <w:spacing w:before="227"/>
              <w:ind w:firstLine="360" w:firstLineChars="150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序号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名称</w:t>
            </w:r>
          </w:p>
        </w:tc>
        <w:tc>
          <w:tcPr>
            <w:tcW w:w="62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施工范围</w:t>
            </w:r>
          </w:p>
        </w:tc>
        <w:tc>
          <w:tcPr>
            <w:tcW w:w="62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施工工期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项目经理</w:t>
            </w:r>
          </w:p>
        </w:tc>
        <w:tc>
          <w:tcPr>
            <w:tcW w:w="810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执业证书信息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9" w:type="pct"/>
            <w:vMerge w:val="continue"/>
            <w:vAlign w:val="center"/>
          </w:tcPr>
          <w:p>
            <w:pPr>
              <w:widowControl/>
              <w:shd w:val="clear" w:color="auto" w:fill="FFFFFF"/>
              <w:spacing w:before="227"/>
              <w:ind w:firstLine="360" w:firstLineChars="150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1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襄城县王洛镇张庄村门面房建设项目</w:t>
            </w:r>
          </w:p>
        </w:tc>
        <w:tc>
          <w:tcPr>
            <w:tcW w:w="62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hint="eastAsia" w:ascii="宋体" w:hAnsi="宋体" w:eastAsia="宋体" w:cs="宋体"/>
                <w:b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详见附件</w:t>
            </w:r>
          </w:p>
        </w:tc>
        <w:tc>
          <w:tcPr>
            <w:tcW w:w="628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自合同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b w:val="0"/>
              </w:rPr>
              <w:t>效日起60日历天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徐生僚</w:t>
            </w:r>
          </w:p>
        </w:tc>
        <w:tc>
          <w:tcPr>
            <w:tcW w:w="810" w:type="pct"/>
            <w:vAlign w:val="center"/>
          </w:tcPr>
          <w:p>
            <w:pPr>
              <w:widowControl/>
              <w:shd w:val="clear" w:color="auto" w:fill="FFFFFF"/>
              <w:spacing w:before="227"/>
              <w:contextualSpacing/>
              <w:jc w:val="center"/>
              <w:rPr>
                <w:rFonts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豫 241151828361</w:t>
            </w:r>
          </w:p>
        </w:tc>
      </w:tr>
    </w:tbl>
    <w:p>
      <w:pPr>
        <w:widowControl/>
        <w:shd w:val="clear" w:color="auto" w:fill="FFFFFF"/>
        <w:spacing w:before="227"/>
        <w:contextualSpacing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三、评审专家名单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 xml:space="preserve">吕红丽（主任）、李喜玲、杨旭远（采购人代表）  </w:t>
      </w:r>
    </w:p>
    <w:p>
      <w:pPr>
        <w:widowControl/>
        <w:shd w:val="clear" w:color="auto" w:fill="FFFFFF"/>
        <w:spacing w:before="227"/>
        <w:contextualSpacing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四、代理服务收费标准及金额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收费标准：以成交金额为基数参考《河南省招标代理服务收费指导意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见》（豫招协【2023】002号）进行计算，成交单位在领取成交通知书时向采购代理机构交纳代理服务费；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收费金额</w:t>
      </w:r>
      <w:r>
        <w:rPr>
          <w:rFonts w:hint="eastAsia" w:ascii="宋体" w:hAnsi="宋体" w:eastAsia="宋体" w:cs="宋体"/>
          <w:b w:val="0"/>
          <w:highlight w:val="none"/>
        </w:rPr>
        <w:t>：</w:t>
      </w:r>
      <w:r>
        <w:rPr>
          <w:rFonts w:hint="eastAsia" w:ascii="宋体" w:hAnsi="宋体" w:eastAsia="宋体" w:cs="宋体"/>
          <w:b w:val="0"/>
          <w:highlight w:val="none"/>
          <w:lang w:val="en-US" w:eastAsia="zh-CN"/>
        </w:rPr>
        <w:t>15854.7元</w:t>
      </w:r>
      <w:r>
        <w:rPr>
          <w:rFonts w:hint="eastAsia" w:ascii="宋体" w:hAnsi="宋体" w:eastAsia="宋体" w:cs="宋体"/>
          <w:b w:val="0"/>
          <w:highlight w:val="none"/>
        </w:rPr>
        <w:t>。</w:t>
      </w:r>
    </w:p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五、成交公告发布的媒介及成交公告期限</w:t>
      </w:r>
    </w:p>
    <w:p>
      <w:pPr>
        <w:ind w:firstLine="480" w:firstLineChars="200"/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本次成交公告在《河南省政府采购网》、《许昌市政府采购网》、《全国公共资源交易平台（河南省·许昌市）》上发布，成交公告期限为1个工作日 。</w:t>
      </w:r>
    </w:p>
    <w:p>
      <w:pPr>
        <w:pStyle w:val="41"/>
        <w:numPr>
          <w:ilvl w:val="0"/>
          <w:numId w:val="1"/>
        </w:numPr>
        <w:ind w:firstLineChars="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其他补充事宜</w:t>
      </w:r>
    </w:p>
    <w:p>
      <w:pPr>
        <w:ind w:firstLine="480" w:firstLineChars="200"/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各投标人对中标结果提出质疑的，可以在中标公告期限届满之日起七个工作日内，使用</w:t>
      </w:r>
      <w:r>
        <w:rPr>
          <w:rFonts w:ascii="宋体" w:hAnsi="宋体" w:eastAsia="宋体" w:cs="宋体"/>
          <w:b w:val="0"/>
        </w:rPr>
        <w:t>CA数字证书登录《全国公共资源交易平台（河南省·许昌市）》，通过许昌公共资源交易系统一次性提出（质疑函内容按照财政部令第94号规定提供），逾期提交或未按照要求提交的质疑函将不予受理。质疑提出后投标人应及时联系代理机构联系人查看。</w:t>
      </w:r>
    </w:p>
    <w:p>
      <w:pPr>
        <w:numPr>
          <w:ilvl w:val="0"/>
          <w:numId w:val="2"/>
        </w:num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凡对本次公告内容提出询问，请按以下方式联系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1.采购人：襄城县南水北调中线工程运行保障中心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地 址：河南省阿里山路北段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联系人：王先生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电  话：18039998851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2.采购代理机构：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名    称：河南融丰工程咨询有限公司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地    址：河南自贸试验区郑州片区（郑东）商务内环路9号楼龙湖大厦12层1201号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联 系 人: 杨先生</w:t>
      </w:r>
    </w:p>
    <w:p>
      <w:pPr>
        <w:rPr>
          <w:rFonts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联系方式：17634703330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A23D0"/>
    <w:multiLevelType w:val="singleLevel"/>
    <w:tmpl w:val="BD5A23D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FE039A"/>
    <w:multiLevelType w:val="multilevel"/>
    <w:tmpl w:val="14FE039A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C053BD"/>
    <w:rsid w:val="00002FDD"/>
    <w:rsid w:val="00014467"/>
    <w:rsid w:val="000171B9"/>
    <w:rsid w:val="00017C49"/>
    <w:rsid w:val="00026D21"/>
    <w:rsid w:val="00034613"/>
    <w:rsid w:val="00043E93"/>
    <w:rsid w:val="000532C9"/>
    <w:rsid w:val="0006252B"/>
    <w:rsid w:val="000727FE"/>
    <w:rsid w:val="00075D28"/>
    <w:rsid w:val="00075F2D"/>
    <w:rsid w:val="00090CD3"/>
    <w:rsid w:val="00092D87"/>
    <w:rsid w:val="000C06EA"/>
    <w:rsid w:val="000D2708"/>
    <w:rsid w:val="000E3407"/>
    <w:rsid w:val="000E544B"/>
    <w:rsid w:val="00111D54"/>
    <w:rsid w:val="001334A7"/>
    <w:rsid w:val="00135FC2"/>
    <w:rsid w:val="00152FD5"/>
    <w:rsid w:val="00170251"/>
    <w:rsid w:val="00192BC4"/>
    <w:rsid w:val="001A0084"/>
    <w:rsid w:val="001B5B5A"/>
    <w:rsid w:val="001C0903"/>
    <w:rsid w:val="001D0119"/>
    <w:rsid w:val="001D060F"/>
    <w:rsid w:val="001E352C"/>
    <w:rsid w:val="001E4B3F"/>
    <w:rsid w:val="001F5657"/>
    <w:rsid w:val="002125B1"/>
    <w:rsid w:val="00243D8C"/>
    <w:rsid w:val="00272229"/>
    <w:rsid w:val="00273AA7"/>
    <w:rsid w:val="00274584"/>
    <w:rsid w:val="002B5C7A"/>
    <w:rsid w:val="002D6DEA"/>
    <w:rsid w:val="002E6C2B"/>
    <w:rsid w:val="003122B0"/>
    <w:rsid w:val="00394F0A"/>
    <w:rsid w:val="003C7235"/>
    <w:rsid w:val="003D6F16"/>
    <w:rsid w:val="003E5D5E"/>
    <w:rsid w:val="003E716A"/>
    <w:rsid w:val="003F067D"/>
    <w:rsid w:val="0042627E"/>
    <w:rsid w:val="00426397"/>
    <w:rsid w:val="00432888"/>
    <w:rsid w:val="004333BB"/>
    <w:rsid w:val="00466C4E"/>
    <w:rsid w:val="004814E5"/>
    <w:rsid w:val="004A06B2"/>
    <w:rsid w:val="004E4DF1"/>
    <w:rsid w:val="00522A16"/>
    <w:rsid w:val="005B2165"/>
    <w:rsid w:val="006119D1"/>
    <w:rsid w:val="00625D90"/>
    <w:rsid w:val="00627438"/>
    <w:rsid w:val="00634456"/>
    <w:rsid w:val="006364E7"/>
    <w:rsid w:val="006822E5"/>
    <w:rsid w:val="006A1544"/>
    <w:rsid w:val="006E5D5F"/>
    <w:rsid w:val="00701656"/>
    <w:rsid w:val="0071484B"/>
    <w:rsid w:val="007258CD"/>
    <w:rsid w:val="00774E99"/>
    <w:rsid w:val="0077783D"/>
    <w:rsid w:val="00791963"/>
    <w:rsid w:val="007B3B29"/>
    <w:rsid w:val="00805B3A"/>
    <w:rsid w:val="00817A05"/>
    <w:rsid w:val="0082259F"/>
    <w:rsid w:val="00832809"/>
    <w:rsid w:val="008365E2"/>
    <w:rsid w:val="0084027E"/>
    <w:rsid w:val="00846A48"/>
    <w:rsid w:val="00867BA1"/>
    <w:rsid w:val="008C5480"/>
    <w:rsid w:val="008E68F5"/>
    <w:rsid w:val="00906459"/>
    <w:rsid w:val="00910B9E"/>
    <w:rsid w:val="00911D2A"/>
    <w:rsid w:val="009A55D3"/>
    <w:rsid w:val="009C5766"/>
    <w:rsid w:val="009D5959"/>
    <w:rsid w:val="009F4F9D"/>
    <w:rsid w:val="00A01AEE"/>
    <w:rsid w:val="00A155BE"/>
    <w:rsid w:val="00A24FE5"/>
    <w:rsid w:val="00A27714"/>
    <w:rsid w:val="00A802FF"/>
    <w:rsid w:val="00A8102F"/>
    <w:rsid w:val="00A87D31"/>
    <w:rsid w:val="00A95382"/>
    <w:rsid w:val="00AD4C43"/>
    <w:rsid w:val="00AD61DD"/>
    <w:rsid w:val="00AE507D"/>
    <w:rsid w:val="00AE7373"/>
    <w:rsid w:val="00AF4448"/>
    <w:rsid w:val="00AF546B"/>
    <w:rsid w:val="00B0199E"/>
    <w:rsid w:val="00B22662"/>
    <w:rsid w:val="00B30EAB"/>
    <w:rsid w:val="00B8609A"/>
    <w:rsid w:val="00BD783B"/>
    <w:rsid w:val="00C053BD"/>
    <w:rsid w:val="00C12F07"/>
    <w:rsid w:val="00C66C14"/>
    <w:rsid w:val="00C72D64"/>
    <w:rsid w:val="00C94F37"/>
    <w:rsid w:val="00CB4887"/>
    <w:rsid w:val="00CC2FD4"/>
    <w:rsid w:val="00CE5841"/>
    <w:rsid w:val="00D01E27"/>
    <w:rsid w:val="00D05ED9"/>
    <w:rsid w:val="00D176E5"/>
    <w:rsid w:val="00D24DD3"/>
    <w:rsid w:val="00D42EC3"/>
    <w:rsid w:val="00D54486"/>
    <w:rsid w:val="00D67A37"/>
    <w:rsid w:val="00D85B5E"/>
    <w:rsid w:val="00DB361F"/>
    <w:rsid w:val="00DF19F0"/>
    <w:rsid w:val="00E23A43"/>
    <w:rsid w:val="00E2475B"/>
    <w:rsid w:val="00E31055"/>
    <w:rsid w:val="00E61FE0"/>
    <w:rsid w:val="00E66601"/>
    <w:rsid w:val="00E80915"/>
    <w:rsid w:val="00E97C98"/>
    <w:rsid w:val="00EA36F4"/>
    <w:rsid w:val="00EB1710"/>
    <w:rsid w:val="00EC60B1"/>
    <w:rsid w:val="00EF432A"/>
    <w:rsid w:val="00EF5340"/>
    <w:rsid w:val="00EF5A36"/>
    <w:rsid w:val="00F21E7A"/>
    <w:rsid w:val="00F36F6C"/>
    <w:rsid w:val="00F40A25"/>
    <w:rsid w:val="00F61F26"/>
    <w:rsid w:val="00FD7BC4"/>
    <w:rsid w:val="00FE4B5E"/>
    <w:rsid w:val="012743AB"/>
    <w:rsid w:val="02260384"/>
    <w:rsid w:val="062A2F3B"/>
    <w:rsid w:val="087108B2"/>
    <w:rsid w:val="0B7E024F"/>
    <w:rsid w:val="0F2F360E"/>
    <w:rsid w:val="10586D22"/>
    <w:rsid w:val="11BA18B5"/>
    <w:rsid w:val="11E3705D"/>
    <w:rsid w:val="12CD6F6C"/>
    <w:rsid w:val="17CF34A9"/>
    <w:rsid w:val="1B0342CC"/>
    <w:rsid w:val="1B7517E6"/>
    <w:rsid w:val="1B970EB9"/>
    <w:rsid w:val="20D800EF"/>
    <w:rsid w:val="21DA565B"/>
    <w:rsid w:val="2389558B"/>
    <w:rsid w:val="25956469"/>
    <w:rsid w:val="26BA1B7B"/>
    <w:rsid w:val="270A69E3"/>
    <w:rsid w:val="2C732934"/>
    <w:rsid w:val="2C8722CC"/>
    <w:rsid w:val="2EA76E8B"/>
    <w:rsid w:val="31401D64"/>
    <w:rsid w:val="34157181"/>
    <w:rsid w:val="35900068"/>
    <w:rsid w:val="35D501BC"/>
    <w:rsid w:val="37A74DCA"/>
    <w:rsid w:val="3CBF3853"/>
    <w:rsid w:val="3E4437CE"/>
    <w:rsid w:val="3FF027C2"/>
    <w:rsid w:val="41670862"/>
    <w:rsid w:val="443864E5"/>
    <w:rsid w:val="461F3CF8"/>
    <w:rsid w:val="4C43011D"/>
    <w:rsid w:val="4E796078"/>
    <w:rsid w:val="4E946A0E"/>
    <w:rsid w:val="50E252B1"/>
    <w:rsid w:val="5139389D"/>
    <w:rsid w:val="52711BCE"/>
    <w:rsid w:val="52A86F2C"/>
    <w:rsid w:val="59925677"/>
    <w:rsid w:val="5C0A47B4"/>
    <w:rsid w:val="5D5760BB"/>
    <w:rsid w:val="5F1A2F60"/>
    <w:rsid w:val="5F6C7110"/>
    <w:rsid w:val="614B1202"/>
    <w:rsid w:val="61D5316E"/>
    <w:rsid w:val="66AB3C37"/>
    <w:rsid w:val="68563274"/>
    <w:rsid w:val="6B2D401B"/>
    <w:rsid w:val="6BFC3705"/>
    <w:rsid w:val="76036129"/>
    <w:rsid w:val="765756E4"/>
    <w:rsid w:val="776F711F"/>
    <w:rsid w:val="77D777E8"/>
    <w:rsid w:val="77DC6BAC"/>
    <w:rsid w:val="79205B22"/>
    <w:rsid w:val="7AE53FCA"/>
    <w:rsid w:val="7B270C51"/>
    <w:rsid w:val="7CE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Theme="majorEastAsia" w:hAnsiTheme="majorEastAsia" w:eastAsiaTheme="majorEastAsia" w:cstheme="majorEastAsia"/>
      <w:b/>
      <w:color w:val="000000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1"/>
    <w:pPr>
      <w:keepNext/>
      <w:keepLines/>
      <w:spacing w:before="340" w:after="330" w:line="576" w:lineRule="auto"/>
      <w:outlineLvl w:val="0"/>
    </w:pPr>
    <w:rPr>
      <w:rFonts w:cs="Times New Roman"/>
      <w:b w:val="0"/>
      <w:kern w:val="44"/>
      <w:sz w:val="44"/>
      <w:szCs w:val="20"/>
    </w:rPr>
  </w:style>
  <w:style w:type="paragraph" w:styleId="6">
    <w:name w:val="heading 2"/>
    <w:basedOn w:val="1"/>
    <w:next w:val="1"/>
    <w:autoRedefine/>
    <w:semiHidden/>
    <w:unhideWhenUsed/>
    <w:qFormat/>
    <w:uiPriority w:val="9"/>
    <w:pPr>
      <w:jc w:val="left"/>
      <w:outlineLvl w:val="1"/>
    </w:pPr>
    <w:rPr>
      <w:rFonts w:hint="eastAsia" w:ascii="宋体" w:hAnsi="宋体" w:eastAsia="宋体" w:cs="Times New Roman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customStyle="1" w:styleId="3">
    <w:name w:val="Default"/>
    <w:next w:val="4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next w:val="1"/>
    <w:qFormat/>
    <w:uiPriority w:val="0"/>
    <w:pPr>
      <w:jc w:val="left"/>
    </w:pPr>
  </w:style>
  <w:style w:type="paragraph" w:styleId="7">
    <w:name w:val="Body Text Indent"/>
    <w:basedOn w:val="1"/>
    <w:next w:val="8"/>
    <w:autoRedefine/>
    <w:unhideWhenUsed/>
    <w:qFormat/>
    <w:uiPriority w:val="99"/>
    <w:pPr>
      <w:spacing w:after="120"/>
      <w:ind w:left="420" w:leftChars="200"/>
    </w:p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</w:rPr>
  </w:style>
  <w:style w:type="paragraph" w:styleId="12">
    <w:name w:val="Body Text First Indent"/>
    <w:basedOn w:val="2"/>
    <w:next w:val="13"/>
    <w:autoRedefine/>
    <w:qFormat/>
    <w:uiPriority w:val="99"/>
    <w:pPr>
      <w:ind w:firstLine="420" w:firstLineChars="100"/>
    </w:pPr>
    <w:rPr>
      <w:rFonts w:ascii="宋体" w:hAnsi="Times New Roman" w:eastAsia="宋体" w:cs="Times New Roman"/>
      <w:sz w:val="34"/>
      <w:szCs w:val="20"/>
    </w:rPr>
  </w:style>
  <w:style w:type="paragraph" w:styleId="13">
    <w:name w:val="Body Text First Indent 2"/>
    <w:basedOn w:val="7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黑体"/>
      <w:szCs w:val="20"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autoRedefine/>
    <w:semiHidden/>
    <w:unhideWhenUsed/>
    <w:qFormat/>
    <w:uiPriority w:val="99"/>
    <w:rPr>
      <w:color w:val="444444"/>
      <w:sz w:val="21"/>
      <w:szCs w:val="21"/>
      <w:u w:val="none"/>
    </w:rPr>
  </w:style>
  <w:style w:type="character" w:styleId="18">
    <w:name w:val="Emphasis"/>
    <w:basedOn w:val="16"/>
    <w:autoRedefine/>
    <w:qFormat/>
    <w:uiPriority w:val="20"/>
  </w:style>
  <w:style w:type="character" w:styleId="19">
    <w:name w:val="Hyperlink"/>
    <w:basedOn w:val="16"/>
    <w:autoRedefine/>
    <w:semiHidden/>
    <w:unhideWhenUsed/>
    <w:qFormat/>
    <w:uiPriority w:val="99"/>
    <w:rPr>
      <w:color w:val="000000"/>
      <w:u w:val="none"/>
    </w:rPr>
  </w:style>
  <w:style w:type="paragraph" w:customStyle="1" w:styleId="20">
    <w:name w:val="大标题"/>
    <w:basedOn w:val="1"/>
    <w:next w:val="13"/>
    <w:autoRedefine/>
    <w:qFormat/>
    <w:uiPriority w:val="0"/>
    <w:pPr>
      <w:jc w:val="center"/>
    </w:pPr>
    <w:rPr>
      <w:rFonts w:ascii="Arial" w:hAnsi="Arial" w:eastAsia="宋体"/>
      <w:b w:val="0"/>
      <w:sz w:val="28"/>
    </w:rPr>
  </w:style>
  <w:style w:type="character" w:customStyle="1" w:styleId="21">
    <w:name w:val="页眉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6"/>
    <w:link w:val="9"/>
    <w:autoRedefine/>
    <w:qFormat/>
    <w:uiPriority w:val="99"/>
    <w:rPr>
      <w:sz w:val="18"/>
      <w:szCs w:val="18"/>
    </w:rPr>
  </w:style>
  <w:style w:type="character" w:customStyle="1" w:styleId="23">
    <w:name w:val="hover18"/>
    <w:basedOn w:val="16"/>
    <w:autoRedefine/>
    <w:qFormat/>
    <w:uiPriority w:val="0"/>
  </w:style>
  <w:style w:type="character" w:customStyle="1" w:styleId="24">
    <w:name w:val="hover17"/>
    <w:basedOn w:val="16"/>
    <w:autoRedefine/>
    <w:qFormat/>
    <w:uiPriority w:val="0"/>
  </w:style>
  <w:style w:type="character" w:customStyle="1" w:styleId="25">
    <w:name w:val="green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6">
    <w:name w:val="green1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7">
    <w:name w:val="red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6"/>
    <w:autoRedefine/>
    <w:qFormat/>
    <w:uiPriority w:val="0"/>
    <w:rPr>
      <w:color w:val="CC0000"/>
    </w:rPr>
  </w:style>
  <w:style w:type="character" w:customStyle="1" w:styleId="30">
    <w:name w:val="red3"/>
    <w:basedOn w:val="16"/>
    <w:autoRedefine/>
    <w:qFormat/>
    <w:uiPriority w:val="0"/>
    <w:rPr>
      <w:color w:val="FF0000"/>
    </w:rPr>
  </w:style>
  <w:style w:type="character" w:customStyle="1" w:styleId="31">
    <w:name w:val="hover25"/>
    <w:basedOn w:val="16"/>
    <w:autoRedefine/>
    <w:qFormat/>
    <w:uiPriority w:val="0"/>
  </w:style>
  <w:style w:type="character" w:customStyle="1" w:styleId="32">
    <w:name w:val="gb-jt"/>
    <w:basedOn w:val="16"/>
    <w:autoRedefine/>
    <w:qFormat/>
    <w:uiPriority w:val="0"/>
  </w:style>
  <w:style w:type="character" w:customStyle="1" w:styleId="33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34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35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6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7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8">
    <w:name w:val="red6"/>
    <w:basedOn w:val="16"/>
    <w:autoRedefine/>
    <w:qFormat/>
    <w:uiPriority w:val="0"/>
    <w:rPr>
      <w:color w:val="CC0000"/>
    </w:rPr>
  </w:style>
  <w:style w:type="character" w:customStyle="1" w:styleId="39">
    <w:name w:val="red7"/>
    <w:basedOn w:val="16"/>
    <w:autoRedefine/>
    <w:qFormat/>
    <w:uiPriority w:val="0"/>
    <w:rPr>
      <w:color w:val="FF0000"/>
    </w:rPr>
  </w:style>
  <w:style w:type="character" w:customStyle="1" w:styleId="40">
    <w:name w:val="active"/>
    <w:basedOn w:val="16"/>
    <w:autoRedefine/>
    <w:qFormat/>
    <w:uiPriority w:val="0"/>
    <w:rPr>
      <w:color w:val="FFFFFF"/>
      <w:shd w:val="clear" w:color="auto" w:fill="2B7AFC"/>
    </w:rPr>
  </w:style>
  <w:style w:type="paragraph" w:styleId="4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762</Words>
  <Characters>847</Characters>
  <Lines>5</Lines>
  <Paragraphs>1</Paragraphs>
  <TotalTime>5</TotalTime>
  <ScaleCrop>false</ScaleCrop>
  <LinksUpToDate>false</LinksUpToDate>
  <CharactersWithSpaces>867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2023-07-17T09:03:00Z</dcterms:created>
  <dc:creator>大成工程咨询有限公司:王永召</dc:creator>
  <cp:lastModifiedBy>过客匆匆</cp:lastModifiedBy>
  <cp:lastPrinted>2021-09-14T10:41:00Z</cp:lastPrinted>
  <dcterms:modified xsi:type="dcterms:W3CDTF">2024-05-29T08:50:03Z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B5CC5B8ADBE94454822F11EF0081972F_13</vt:lpwstr>
  </property>
</Properties>
</file>