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黑体" w:hAnsi="黑体" w:eastAsia="黑体" w:cs="宋体"/>
          <w:b/>
          <w:color w:val="000000"/>
          <w:sz w:val="44"/>
          <w:szCs w:val="44"/>
          <w:lang w:val="en-US" w:eastAsia="zh-CN"/>
        </w:rPr>
      </w:pPr>
      <w:r>
        <w:rPr>
          <w:rFonts w:hint="eastAsia" w:ascii="黑体" w:hAnsi="黑体" w:eastAsia="黑体" w:cs="宋体"/>
          <w:b/>
          <w:color w:val="000000"/>
          <w:sz w:val="44"/>
          <w:szCs w:val="44"/>
          <w:lang w:val="en-US" w:eastAsia="zh-CN"/>
        </w:rPr>
        <w:t>禹州市高级中学</w:t>
      </w:r>
    </w:p>
    <w:p>
      <w:pPr>
        <w:widowControl/>
        <w:shd w:val="clear" w:color="auto" w:fill="FFFFFF"/>
        <w:spacing w:line="560" w:lineRule="exact"/>
        <w:jc w:val="center"/>
        <w:rPr>
          <w:rFonts w:hint="eastAsia" w:ascii="黑体" w:hAnsi="黑体" w:eastAsia="黑体" w:cs="宋体"/>
          <w:b/>
          <w:color w:val="000000"/>
          <w:sz w:val="44"/>
          <w:szCs w:val="44"/>
          <w:lang w:val="en-US" w:eastAsia="zh-CN"/>
        </w:rPr>
      </w:pPr>
      <w:r>
        <w:rPr>
          <w:rFonts w:hint="eastAsia" w:ascii="黑体" w:hAnsi="黑体" w:eastAsia="黑体" w:cs="宋体"/>
          <w:b/>
          <w:color w:val="000000"/>
          <w:sz w:val="44"/>
          <w:szCs w:val="44"/>
          <w:lang w:val="en-US" w:eastAsia="zh-CN"/>
        </w:rPr>
        <w:t>智慧黑板及配套电子设备采购项目</w:t>
      </w:r>
    </w:p>
    <w:p>
      <w:pPr>
        <w:widowControl/>
        <w:shd w:val="clear" w:color="auto" w:fill="FFFFFF"/>
        <w:spacing w:line="560" w:lineRule="exact"/>
        <w:ind w:firstLine="2641" w:firstLineChars="600"/>
        <w:jc w:val="both"/>
        <w:rPr>
          <w:rFonts w:hint="eastAsia" w:ascii="微软雅黑" w:hAnsi="微软雅黑" w:eastAsia="微软雅黑" w:cs="微软雅黑"/>
          <w:b/>
          <w:bCs/>
          <w:kern w:val="0"/>
          <w:sz w:val="44"/>
          <w:szCs w:val="44"/>
        </w:rPr>
      </w:pPr>
    </w:p>
    <w:p>
      <w:pPr>
        <w:widowControl/>
        <w:shd w:val="clear" w:color="auto" w:fill="FFFFFF"/>
        <w:spacing w:line="560" w:lineRule="exact"/>
        <w:ind w:firstLine="2641" w:firstLineChars="600"/>
        <w:jc w:val="both"/>
        <w:rPr>
          <w:rFonts w:ascii="微软雅黑" w:hAnsi="微软雅黑" w:eastAsia="微软雅黑" w:cs="微软雅黑"/>
          <w:b/>
          <w:bCs/>
          <w:kern w:val="0"/>
          <w:sz w:val="44"/>
          <w:szCs w:val="44"/>
        </w:rPr>
      </w:pPr>
      <w:r>
        <w:rPr>
          <w:rFonts w:hint="eastAsia" w:ascii="微软雅黑" w:hAnsi="微软雅黑" w:eastAsia="微软雅黑" w:cs="微软雅黑"/>
          <w:b/>
          <w:bCs/>
          <w:kern w:val="0"/>
          <w:sz w:val="44"/>
          <w:szCs w:val="44"/>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jc w:val="both"/>
        <w:rPr>
          <w:rFonts w:ascii="宋体" w:hAnsi="宋体" w:cs="宋体"/>
          <w:bCs/>
          <w:color w:val="000000"/>
          <w:w w:val="90"/>
          <w:sz w:val="120"/>
          <w:szCs w:val="120"/>
        </w:rPr>
      </w:pPr>
    </w:p>
    <w:p>
      <w:pPr>
        <w:jc w:val="center"/>
        <w:rPr>
          <w:rFonts w:ascii="微软简隶书" w:eastAsia="微软简隶书"/>
          <w:color w:val="00000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采购编号： YZCG-G202400</w:t>
      </w:r>
      <w:r>
        <w:rPr>
          <w:rFonts w:hint="eastAsia" w:ascii="宋体" w:hAnsi="宋体" w:cs="宋体"/>
          <w:b/>
          <w:bCs/>
          <w:color w:val="000000"/>
          <w:sz w:val="36"/>
          <w:szCs w:val="36"/>
          <w:lang w:val="en-US" w:eastAsia="zh-CN"/>
        </w:rPr>
        <w:t>5</w:t>
      </w:r>
    </w:p>
    <w:p>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第三高级中学</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ind w:firstLine="2891" w:firstLineChars="800"/>
        <w:rPr>
          <w:rFonts w:ascii="微软简隶书" w:eastAsia="微软简隶书"/>
          <w:u w:val="single"/>
        </w:rPr>
      </w:pPr>
      <w:r>
        <w:rPr>
          <w:rFonts w:hint="eastAsia" w:ascii="宋体" w:hAnsi="宋体" w:cs="宋体"/>
          <w:b/>
          <w:bCs/>
          <w:color w:val="000000"/>
          <w:sz w:val="36"/>
          <w:szCs w:val="36"/>
        </w:rPr>
        <w:t>二〇二四年</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月</w:t>
      </w:r>
    </w:p>
    <w:p>
      <w:pPr>
        <w:rPr>
          <w:rFonts w:ascii="微软简隶书" w:eastAsia="微软简隶书"/>
        </w:rPr>
      </w:pPr>
    </w:p>
    <w:p>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p>
    <w:p>
      <w:pPr>
        <w:pStyle w:val="22"/>
        <w:widowControl/>
        <w:shd w:val="clear" w:color="auto" w:fill="FFFFFF"/>
        <w:spacing w:line="360" w:lineRule="auto"/>
        <w:ind w:left="2715"/>
        <w:contextualSpacing/>
        <w:jc w:val="left"/>
        <w:rPr>
          <w:rFonts w:hint="eastAsia" w:cs="宋体" w:asciiTheme="majorEastAsia" w:hAnsiTheme="majorEastAsia" w:eastAsiaTheme="majorEastAsia"/>
          <w:b/>
          <w:kern w:val="0"/>
          <w:sz w:val="32"/>
          <w:szCs w:val="32"/>
        </w:rPr>
      </w:pPr>
    </w:p>
    <w:p>
      <w:pPr>
        <w:pStyle w:val="22"/>
        <w:widowControl/>
        <w:numPr>
          <w:ilvl w:val="0"/>
          <w:numId w:val="4"/>
        </w:numPr>
        <w:shd w:val="clear" w:color="auto" w:fill="FFFFFF"/>
        <w:spacing w:line="360" w:lineRule="auto"/>
        <w:ind w:left="2715" w:firstLine="642"/>
        <w:contextualSpacing/>
        <w:jc w:val="left"/>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2"/>
        <w:widowControl/>
        <w:numPr>
          <w:ilvl w:val="0"/>
          <w:numId w:val="0"/>
        </w:numPr>
        <w:shd w:val="clear" w:color="auto" w:fill="FFFFFF"/>
        <w:spacing w:line="360" w:lineRule="auto"/>
        <w:contextualSpacing/>
        <w:jc w:val="left"/>
        <w:rPr>
          <w:rFonts w:hint="eastAsia" w:cs="宋体" w:asciiTheme="majorEastAsia" w:hAnsiTheme="majorEastAsia" w:eastAsiaTheme="majorEastAsia"/>
          <w:b/>
          <w:kern w:val="0"/>
          <w:sz w:val="32"/>
          <w:szCs w:val="32"/>
        </w:rPr>
      </w:pPr>
    </w:p>
    <w:p>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禹州市政府采购中心受</w:t>
      </w:r>
      <w:r>
        <w:rPr>
          <w:rFonts w:hint="eastAsia" w:asciiTheme="minorEastAsia" w:hAnsiTheme="minorEastAsia" w:eastAsiaTheme="minorEastAsia" w:cstheme="minorEastAsia"/>
          <w:sz w:val="21"/>
          <w:szCs w:val="21"/>
          <w:lang w:val="en-US" w:eastAsia="zh-CN"/>
        </w:rPr>
        <w:t>禹州市第三高级中学</w:t>
      </w:r>
      <w:r>
        <w:rPr>
          <w:rFonts w:hint="eastAsia" w:asciiTheme="minorEastAsia" w:hAnsiTheme="minorEastAsia" w:eastAsiaTheme="minorEastAsia" w:cstheme="minorEastAsia"/>
          <w:sz w:val="21"/>
          <w:szCs w:val="21"/>
        </w:rPr>
        <w:t>的委托，</w:t>
      </w:r>
      <w:r>
        <w:rPr>
          <w:rFonts w:hint="eastAsia" w:asciiTheme="minorEastAsia" w:hAnsiTheme="minorEastAsia" w:eastAsiaTheme="minorEastAsia" w:cstheme="minorEastAsia"/>
          <w:sz w:val="21"/>
          <w:szCs w:val="21"/>
          <w:lang w:val="en-US" w:eastAsia="zh-CN"/>
        </w:rPr>
        <w:t>就“禹州市高级中学智慧黑板及配套电子设备采购项目”进行公开招标，欢迎合格的投标人前来投标。</w:t>
      </w:r>
    </w:p>
    <w:p>
      <w:pPr>
        <w:widowControl/>
        <w:numPr>
          <w:ilvl w:val="0"/>
          <w:numId w:val="5"/>
        </w:numPr>
        <w:shd w:val="clear" w:color="auto" w:fill="FFFFFF"/>
        <w:spacing w:line="440" w:lineRule="exact"/>
        <w:ind w:firstLine="482"/>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项目基本情况</w:t>
      </w:r>
    </w:p>
    <w:p>
      <w:pPr>
        <w:widowControl/>
        <w:numPr>
          <w:ilvl w:val="0"/>
          <w:numId w:val="6"/>
        </w:numPr>
        <w:shd w:val="clear" w:color="auto" w:fill="FFFFFF"/>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val="en-US" w:eastAsia="zh-CN"/>
        </w:rPr>
        <w:t>禹州市第三高级中学</w:t>
      </w:r>
    </w:p>
    <w:p>
      <w:pPr>
        <w:widowControl/>
        <w:numPr>
          <w:ilvl w:val="0"/>
          <w:numId w:val="6"/>
        </w:numPr>
        <w:shd w:val="clear" w:color="auto" w:fill="FFFFFF"/>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项目名称：</w:t>
      </w:r>
      <w:r>
        <w:rPr>
          <w:rFonts w:hint="eastAsia" w:asciiTheme="minorEastAsia" w:hAnsiTheme="minorEastAsia" w:eastAsiaTheme="minorEastAsia" w:cstheme="minorEastAsia"/>
          <w:sz w:val="21"/>
          <w:szCs w:val="21"/>
          <w:lang w:val="en-US" w:eastAsia="zh-CN"/>
        </w:rPr>
        <w:t>禹州市高级中学智慧黑板及配套电子设备采购项目</w:t>
      </w:r>
    </w:p>
    <w:p>
      <w:pPr>
        <w:widowControl/>
        <w:shd w:val="clear" w:color="auto" w:fill="FFFFFF"/>
        <w:spacing w:line="440" w:lineRule="exact"/>
        <w:ind w:firstLine="525" w:firstLineChars="2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rPr>
        <w:t>3、采购编号：</w:t>
      </w:r>
      <w:r>
        <w:rPr>
          <w:rFonts w:hint="eastAsia" w:asciiTheme="minorEastAsia" w:hAnsiTheme="minorEastAsia" w:eastAsiaTheme="minorEastAsia" w:cstheme="minorEastAsia"/>
          <w:sz w:val="21"/>
          <w:szCs w:val="21"/>
        </w:rPr>
        <w:t>YZCG-G202</w:t>
      </w:r>
      <w:r>
        <w:rPr>
          <w:rFonts w:hint="eastAsia" w:asciiTheme="minorEastAsia" w:hAnsiTheme="minorEastAsia" w:eastAsiaTheme="minorEastAsia" w:cstheme="minorEastAsia"/>
          <w:sz w:val="21"/>
          <w:szCs w:val="21"/>
          <w:lang w:val="en-US" w:eastAsia="zh-CN"/>
        </w:rPr>
        <w:t>4005</w:t>
      </w:r>
    </w:p>
    <w:p>
      <w:pPr>
        <w:ind w:firstLine="525" w:firstLineChars="250"/>
        <w:rPr>
          <w:rFonts w:hint="eastAsia" w:asciiTheme="minorEastAsia" w:hAnsiTheme="minorEastAsia" w:eastAsiaTheme="minorEastAsia" w:cstheme="minorEastAsia"/>
          <w:sz w:val="21"/>
          <w:szCs w:val="21"/>
          <w:lang w:bidi="en-US"/>
        </w:rPr>
      </w:pPr>
      <w:r>
        <w:rPr>
          <w:rFonts w:hint="eastAsia" w:asciiTheme="minorEastAsia" w:hAnsiTheme="minorEastAsia" w:eastAsiaTheme="minorEastAsia" w:cstheme="minorEastAsia"/>
          <w:color w:val="000000"/>
          <w:kern w:val="0"/>
          <w:sz w:val="21"/>
          <w:szCs w:val="21"/>
        </w:rPr>
        <w:t>4、项目需求：</w:t>
      </w:r>
      <w:r>
        <w:rPr>
          <w:rFonts w:hint="eastAsia" w:asciiTheme="minorEastAsia" w:hAnsiTheme="minorEastAsia" w:eastAsiaTheme="minorEastAsia" w:cstheme="minorEastAsia"/>
          <w:kern w:val="0"/>
          <w:sz w:val="21"/>
          <w:szCs w:val="21"/>
        </w:rPr>
        <w:t>多媒体教学设备一批</w:t>
      </w:r>
      <w:r>
        <w:rPr>
          <w:rFonts w:hint="eastAsia" w:asciiTheme="minorEastAsia" w:hAnsiTheme="minorEastAsia" w:eastAsiaTheme="minorEastAsia" w:cstheme="minorEastAsia"/>
          <w:sz w:val="21"/>
          <w:szCs w:val="21"/>
        </w:rPr>
        <w:t>（详见招标文件）</w:t>
      </w:r>
    </w:p>
    <w:p>
      <w:pPr>
        <w:widowControl/>
        <w:shd w:val="clear" w:color="auto" w:fill="FFFFFF"/>
        <w:ind w:firstLine="48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5、合同履行期限：合同签订后</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日历天内完成</w:t>
      </w:r>
      <w:r>
        <w:rPr>
          <w:rFonts w:hint="eastAsia" w:asciiTheme="minorEastAsia" w:hAnsiTheme="minorEastAsia" w:eastAsiaTheme="minorEastAsia" w:cstheme="minorEastAsia"/>
          <w:sz w:val="21"/>
          <w:szCs w:val="21"/>
          <w:lang w:val="en-US" w:eastAsia="zh-CN"/>
        </w:rPr>
        <w:t>安装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6、采购预算：</w:t>
      </w:r>
      <w:r>
        <w:rPr>
          <w:rFonts w:hint="eastAsia" w:asciiTheme="minorEastAsia" w:hAnsiTheme="minorEastAsia" w:eastAsiaTheme="minorEastAsia" w:cstheme="minorEastAsia"/>
          <w:sz w:val="21"/>
          <w:szCs w:val="21"/>
          <w:lang w:val="en-US" w:eastAsia="zh-CN"/>
        </w:rPr>
        <w:t>2310000.00元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7、最高限价：</w:t>
      </w:r>
      <w:r>
        <w:rPr>
          <w:rFonts w:hint="eastAsia" w:asciiTheme="minorEastAsia" w:hAnsiTheme="minorEastAsia" w:eastAsiaTheme="minorEastAsia" w:cstheme="minorEastAsia"/>
          <w:sz w:val="21"/>
          <w:szCs w:val="21"/>
          <w:lang w:val="en-US" w:eastAsia="zh-CN"/>
        </w:rPr>
        <w:t>2310000.00元</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二、需要落实的政府采购政策</w:t>
      </w:r>
    </w:p>
    <w:p>
      <w:pPr>
        <w:widowControl/>
        <w:shd w:val="clear" w:color="auto" w:fill="FFFFFF"/>
        <w:spacing w:line="440" w:lineRule="exact"/>
        <w:ind w:firstLine="420" w:firstLineChars="200"/>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本项目落实节约能源、保护环境、扶持不发达地区和少数民族地区、促进中小企业、监狱企业发展等政府采购政策。</w:t>
      </w:r>
    </w:p>
    <w:p>
      <w:pPr>
        <w:widowControl/>
        <w:shd w:val="clear" w:color="auto" w:fill="FFFFFF"/>
        <w:spacing w:line="440" w:lineRule="exact"/>
        <w:ind w:firstLine="211" w:firstLineChars="100"/>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三、供应商资格要求</w:t>
      </w:r>
    </w:p>
    <w:p>
      <w:pPr>
        <w:pStyle w:val="48"/>
        <w:widowControl/>
        <w:shd w:val="clear" w:color="auto" w:fill="FFFFFF"/>
        <w:spacing w:line="440" w:lineRule="exact"/>
        <w:ind w:left="481"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1、符合《政府采购法》第二十二条之规定；</w:t>
      </w:r>
    </w:p>
    <w:p>
      <w:pPr>
        <w:pStyle w:val="48"/>
        <w:widowControl/>
        <w:shd w:val="clear" w:color="auto" w:fill="FFFFFF"/>
        <w:spacing w:line="440" w:lineRule="exact"/>
        <w:ind w:firstLine="56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2、本项目不接受联合体投标。</w:t>
      </w:r>
    </w:p>
    <w:p>
      <w:pPr>
        <w:widowControl/>
        <w:shd w:val="clear" w:color="auto" w:fill="FFFFFF"/>
        <w:spacing w:line="440" w:lineRule="exact"/>
        <w:ind w:firstLine="482"/>
        <w:jc w:val="left"/>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四、获取招标文件的方式</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（一）持CA数字认证证书，登录《全国公共资源交易平台（河南省·许昌市）》“系统用户注册”入口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http://ggzy.xuchang.gov.cn:8088/ggzy/eps/public/RegistAllJcxx.html）</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进行免费注册登记（详见“常见问题解答-诚信库网上注册相关资料下载”）；</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（二）在招标响应截止时间前均可登录《全国公共资源交易平台（河南省·许昌市）》“投标人/供应商登录”入口</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（http://ggzy.xuchang.gov.cn:8088/ggzy/）</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免费</w:t>
      </w:r>
      <w:r>
        <w:rPr>
          <w:rFonts w:hint="eastAsia" w:asciiTheme="minorEastAsia" w:hAnsiTheme="minorEastAsia" w:eastAsiaTheme="minorEastAsia" w:cstheme="minorEastAsia"/>
          <w:sz w:val="21"/>
          <w:szCs w:val="21"/>
        </w:rPr>
        <w:t>自行下载招标文件（详见“常见问题解答-交易系统操作手册”）。</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五、投标文件提交截止时间及开标时间</w:t>
      </w:r>
    </w:p>
    <w:p>
      <w:pPr>
        <w:spacing w:line="440" w:lineRule="exact"/>
        <w:ind w:firstLine="6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1、投标文件提交截止时间及开标时间：202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lang w:val="en-US" w:eastAsia="zh-CN"/>
        </w:rPr>
        <w:t xml:space="preserve">8：30  </w:t>
      </w:r>
      <w:r>
        <w:rPr>
          <w:rFonts w:hint="eastAsia" w:asciiTheme="minorEastAsia" w:hAnsiTheme="minorEastAsia" w:eastAsiaTheme="minorEastAsia" w:cstheme="minorEastAsia"/>
          <w:sz w:val="21"/>
          <w:szCs w:val="21"/>
        </w:rPr>
        <w:t>（北京时间），逾期送达或不符合规定的响应文件恕不接受。</w:t>
      </w:r>
    </w:p>
    <w:p>
      <w:pPr>
        <w:spacing w:line="440" w:lineRule="exact"/>
        <w:ind w:firstLine="6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2、投标文件开启时间：同投标文件提交截止时间。</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六、投标响应文件开启</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（一）投标文件开启地点：禹州市公共资源交易中心九楼第二开标室。（本项目采用远程不见面开标，供应商无须到达现场）。</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（二）本项目为全流程电子化交易项目，供应商须提交电子投标文件。</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1、加密电子投标文件（.file格式）须在投标文件提交截止时间（投标截止时间）前通过《全国公共资源交易平台(河南省▪许昌市)》公共资源交易系统成功上传。</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2、投标截止时间前，供应商</w:t>
      </w:r>
      <w:r>
        <w:rPr>
          <w:rFonts w:hint="eastAsia" w:asciiTheme="minorEastAsia" w:hAnsiTheme="minorEastAsia" w:eastAsiaTheme="minorEastAsia" w:cstheme="minorEastAsia"/>
          <w:color w:val="000000"/>
          <w:sz w:val="21"/>
          <w:szCs w:val="21"/>
          <w:shd w:val="clear" w:color="auto" w:fill="FFFFFF"/>
        </w:rPr>
        <w:t>应登录不见面开标大厅，</w:t>
      </w:r>
      <w:r>
        <w:rPr>
          <w:rFonts w:hint="eastAsia" w:asciiTheme="minorEastAsia" w:hAnsiTheme="minorEastAsia" w:eastAsiaTheme="minorEastAsia" w:cstheme="min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2"/>
        <w:widowControl/>
        <w:shd w:val="clear" w:color="auto" w:fill="FFFFFF"/>
        <w:spacing w:line="440" w:lineRule="exact"/>
        <w:ind w:firstLine="420"/>
        <w:contextualSpacing/>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3、不见面开标大厅登录：供应商</w:t>
      </w:r>
      <w:r>
        <w:rPr>
          <w:rFonts w:hint="eastAsia" w:asciiTheme="minorEastAsia" w:hAnsiTheme="minorEastAsia" w:eastAsiaTheme="minorEastAsia" w:cstheme="minorEastAsia"/>
          <w:color w:val="000000"/>
          <w:sz w:val="21"/>
          <w:szCs w:val="21"/>
          <w:shd w:val="clear" w:color="auto" w:fill="FFFFFF"/>
        </w:rPr>
        <w:t>使用CA数字证书登录全国公共资源交易平台（河南省·许昌市）——进入公共资源交易系统</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"（一）持CA数字认证证书，登录《全国公共资源交易平台（河南省·许昌市）》" </w:instrText>
      </w:r>
      <w:r>
        <w:rPr>
          <w:rFonts w:hint="eastAsia" w:asciiTheme="minorEastAsia" w:hAnsiTheme="minorEastAsia" w:eastAsiaTheme="minorEastAsia" w:cstheme="minorEastAsia"/>
          <w:sz w:val="21"/>
          <w:szCs w:val="21"/>
        </w:rPr>
        <w:fldChar w:fldCharType="separate"/>
      </w:r>
      <w:r>
        <w:rPr>
          <w:rStyle w:val="29"/>
          <w:rFonts w:hint="eastAsia" w:asciiTheme="minorEastAsia" w:hAnsiTheme="minorEastAsia" w:eastAsiaTheme="minorEastAsia" w:cstheme="minorEastAsia"/>
          <w:color w:val="000000"/>
          <w:sz w:val="21"/>
          <w:szCs w:val="21"/>
          <w:shd w:val="clear" w:color="auto" w:fill="FFFFFF"/>
        </w:rPr>
        <w:t>（http://ggzy.xuchang.gov.cn:8088/ggzy/）</w:t>
      </w:r>
      <w:r>
        <w:rPr>
          <w:rStyle w:val="29"/>
          <w:rFonts w:hint="eastAsia" w:asciiTheme="minorEastAsia" w:hAnsiTheme="minorEastAsia" w:eastAsiaTheme="minorEastAsia" w:cstheme="minorEastAsia"/>
          <w:color w:val="000000"/>
          <w:sz w:val="21"/>
          <w:szCs w:val="21"/>
          <w:shd w:val="clear" w:color="auto" w:fill="FFFFFF"/>
        </w:rPr>
        <w:fldChar w:fldCharType="end"/>
      </w:r>
      <w:r>
        <w:rPr>
          <w:rFonts w:hint="eastAsia" w:asciiTheme="minorEastAsia" w:hAnsiTheme="minorEastAsia" w:eastAsiaTheme="minorEastAsia" w:cs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七、本次招标公告同时在《中国政府采购网》《河南省政府采购网》《全国公共资源交易平台（河南省·许昌市）》发布等。</w:t>
      </w:r>
    </w:p>
    <w:p>
      <w:pPr>
        <w:widowControl/>
        <w:shd w:val="clear" w:color="auto" w:fill="FFFFFF"/>
        <w:spacing w:line="440" w:lineRule="exact"/>
        <w:ind w:firstLine="641"/>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八、代理机构及采购单位地址、联系人、联系电话</w:t>
      </w:r>
    </w:p>
    <w:p>
      <w:pPr>
        <w:widowControl/>
        <w:shd w:val="clear" w:color="auto" w:fill="FFFFFF"/>
        <w:spacing w:line="440" w:lineRule="exact"/>
        <w:ind w:firstLine="641"/>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（一）代理机构：禹州市政府采购中心</w:t>
      </w:r>
    </w:p>
    <w:p>
      <w:pPr>
        <w:widowControl/>
        <w:shd w:val="clear" w:color="auto" w:fill="FFFFFF"/>
        <w:spacing w:line="440" w:lineRule="exact"/>
        <w:ind w:firstLine="641"/>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地址：禹州市行政服务中心楼</w:t>
      </w:r>
      <w:r>
        <w:rPr>
          <w:rFonts w:hint="eastAsia" w:asciiTheme="minorEastAsia" w:hAnsiTheme="minorEastAsia" w:eastAsiaTheme="minorEastAsia" w:cstheme="minorEastAsia"/>
          <w:color w:val="000000"/>
          <w:kern w:val="0"/>
          <w:sz w:val="21"/>
          <w:szCs w:val="21"/>
          <w:lang w:val="en-US" w:eastAsia="zh-CN"/>
        </w:rPr>
        <w:t>820</w:t>
      </w:r>
      <w:r>
        <w:rPr>
          <w:rFonts w:hint="eastAsia" w:asciiTheme="minorEastAsia" w:hAnsiTheme="minorEastAsia" w:eastAsiaTheme="minorEastAsia" w:cstheme="minorEastAsia"/>
          <w:color w:val="000000"/>
          <w:kern w:val="0"/>
          <w:sz w:val="21"/>
          <w:szCs w:val="21"/>
        </w:rPr>
        <w:t>房间</w:t>
      </w:r>
    </w:p>
    <w:p>
      <w:pPr>
        <w:widowControl/>
        <w:shd w:val="clear" w:color="auto" w:fill="FFFFFF"/>
        <w:spacing w:line="440" w:lineRule="exact"/>
        <w:ind w:firstLine="641"/>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联系人：侯女士    联系电话：0374-2077111</w:t>
      </w:r>
    </w:p>
    <w:p>
      <w:pPr>
        <w:widowControl/>
        <w:shd w:val="clear" w:color="auto" w:fill="FFFFFF"/>
        <w:spacing w:line="440" w:lineRule="exact"/>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rPr>
        <w:t>（二）采购单位：</w:t>
      </w:r>
      <w:r>
        <w:rPr>
          <w:rFonts w:hint="eastAsia" w:asciiTheme="minorEastAsia" w:hAnsiTheme="minorEastAsia" w:eastAsiaTheme="minorEastAsia" w:cstheme="minorEastAsia"/>
          <w:sz w:val="21"/>
          <w:szCs w:val="21"/>
        </w:rPr>
        <w:t>禹州市</w:t>
      </w:r>
      <w:r>
        <w:rPr>
          <w:rFonts w:hint="eastAsia" w:asciiTheme="minorEastAsia" w:hAnsiTheme="minorEastAsia" w:eastAsiaTheme="minorEastAsia" w:cstheme="minorEastAsia"/>
          <w:sz w:val="21"/>
          <w:szCs w:val="21"/>
          <w:lang w:val="en-US" w:eastAsia="zh-CN"/>
        </w:rPr>
        <w:t>第三高级中学</w:t>
      </w:r>
    </w:p>
    <w:p>
      <w:pPr>
        <w:widowControl/>
        <w:shd w:val="clear" w:color="auto" w:fill="FFFFFF"/>
        <w:spacing w:line="560" w:lineRule="exact"/>
        <w:ind w:firstLine="795"/>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lang w:val="en-US" w:eastAsia="zh-CN"/>
        </w:rPr>
        <w:t>地址：</w:t>
      </w:r>
      <w:r>
        <w:rPr>
          <w:rFonts w:hint="eastAsia" w:asciiTheme="minorEastAsia" w:hAnsiTheme="minorEastAsia" w:eastAsiaTheme="minorEastAsia" w:cstheme="minorEastAsia"/>
          <w:kern w:val="0"/>
          <w:sz w:val="21"/>
          <w:szCs w:val="21"/>
        </w:rPr>
        <w:t>禹州市</w:t>
      </w:r>
      <w:r>
        <w:rPr>
          <w:rFonts w:hint="eastAsia" w:asciiTheme="minorEastAsia" w:hAnsiTheme="minorEastAsia" w:eastAsiaTheme="minorEastAsia" w:cstheme="minorEastAsia"/>
          <w:kern w:val="0"/>
          <w:sz w:val="21"/>
          <w:szCs w:val="21"/>
          <w:lang w:eastAsia="zh-CN"/>
        </w:rPr>
        <w:t>学府南路</w:t>
      </w:r>
      <w:r>
        <w:rPr>
          <w:rFonts w:hint="eastAsia" w:asciiTheme="minorEastAsia" w:hAnsiTheme="minorEastAsia" w:eastAsiaTheme="minorEastAsia" w:cstheme="minorEastAsia"/>
          <w:kern w:val="0"/>
          <w:sz w:val="21"/>
          <w:szCs w:val="21"/>
          <w:lang w:val="en-US" w:eastAsia="zh-CN"/>
        </w:rPr>
        <w:t>1号</w:t>
      </w:r>
    </w:p>
    <w:p>
      <w:pPr>
        <w:widowControl/>
        <w:shd w:val="clear" w:color="auto" w:fill="FFFFFF"/>
        <w:spacing w:line="560" w:lineRule="exact"/>
        <w:ind w:firstLine="630" w:firstLineChars="3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联系人： 李先生         联系电话：</w:t>
      </w:r>
      <w:r>
        <w:rPr>
          <w:rFonts w:hint="eastAsia" w:asciiTheme="minorEastAsia" w:hAnsiTheme="minorEastAsia" w:eastAsiaTheme="minorEastAsia" w:cstheme="minorEastAsia"/>
          <w:color w:val="000000"/>
          <w:sz w:val="21"/>
          <w:szCs w:val="21"/>
        </w:rPr>
        <w:t>0374-8</w:t>
      </w:r>
      <w:r>
        <w:rPr>
          <w:rFonts w:hint="eastAsia" w:asciiTheme="minorEastAsia" w:hAnsiTheme="minorEastAsia" w:eastAsiaTheme="minorEastAsia" w:cstheme="minorEastAsia"/>
          <w:color w:val="000000"/>
          <w:sz w:val="21"/>
          <w:szCs w:val="21"/>
          <w:lang w:val="en-US" w:eastAsia="zh-CN"/>
        </w:rPr>
        <w:t>080238</w:t>
      </w:r>
    </w:p>
    <w:p>
      <w:pPr>
        <w:widowControl/>
        <w:shd w:val="clear" w:color="auto" w:fill="FFFFFF"/>
        <w:spacing w:line="440" w:lineRule="exact"/>
        <w:ind w:firstLine="630" w:firstLineChars="300"/>
        <w:jc w:val="left"/>
        <w:rPr>
          <w:rFonts w:hint="eastAsia" w:asciiTheme="minorEastAsia" w:hAnsiTheme="minorEastAsia" w:eastAsiaTheme="minorEastAsia" w:cstheme="minorEastAsia"/>
          <w:color w:val="000000"/>
          <w:kern w:val="0"/>
          <w:sz w:val="21"/>
          <w:szCs w:val="21"/>
          <w:lang w:val="en-US" w:eastAsia="zh-CN"/>
        </w:rPr>
      </w:pPr>
    </w:p>
    <w:p>
      <w:pPr>
        <w:widowControl/>
        <w:shd w:val="clear" w:color="auto" w:fill="FFFFFF"/>
        <w:spacing w:line="440" w:lineRule="exact"/>
        <w:ind w:firstLine="420" w:firstLineChars="200"/>
        <w:jc w:val="left"/>
        <w:rPr>
          <w:rFonts w:cs="Helvetica"/>
          <w:sz w:val="21"/>
          <w:szCs w:val="21"/>
        </w:rPr>
      </w:pPr>
    </w:p>
    <w:p>
      <w:pPr>
        <w:spacing w:line="440" w:lineRule="exact"/>
        <w:ind w:firstLine="3360" w:firstLineChars="1600"/>
        <w:rPr>
          <w:rFonts w:cs="Helvetica"/>
          <w:sz w:val="21"/>
          <w:szCs w:val="21"/>
        </w:rPr>
      </w:pPr>
    </w:p>
    <w:p>
      <w:pPr>
        <w:spacing w:line="360" w:lineRule="auto"/>
        <w:rPr>
          <w:rFonts w:hAnsi="宋体"/>
          <w:b/>
          <w:sz w:val="28"/>
          <w:szCs w:val="28"/>
        </w:rPr>
      </w:pPr>
    </w:p>
    <w:p>
      <w:pPr>
        <w:spacing w:line="360" w:lineRule="auto"/>
        <w:ind w:firstLine="843" w:firstLineChars="300"/>
        <w:rPr>
          <w:rFonts w:hAnsi="宋体"/>
          <w:b/>
          <w:sz w:val="28"/>
          <w:szCs w:val="28"/>
        </w:rPr>
      </w:pPr>
      <w:r>
        <w:rPr>
          <w:rFonts w:hint="eastAsia" w:hAnsi="宋体"/>
          <w:b/>
          <w:sz w:val="28"/>
          <w:szCs w:val="28"/>
        </w:rPr>
        <w:t>温馨提示：本项目为全流程电子化交易项目，请注意以下事项。</w:t>
      </w:r>
    </w:p>
    <w:p>
      <w:pPr>
        <w:pStyle w:val="48"/>
        <w:numPr>
          <w:ilvl w:val="0"/>
          <w:numId w:val="0"/>
        </w:numPr>
        <w:tabs>
          <w:tab w:val="left" w:pos="7095"/>
        </w:tabs>
        <w:spacing w:line="360" w:lineRule="auto"/>
        <w:ind w:left="420" w:leftChars="0"/>
        <w:contextualSpacing/>
        <w:jc w:val="both"/>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pPr>
        <w:pStyle w:val="48"/>
        <w:numPr>
          <w:ilvl w:val="0"/>
          <w:numId w:val="0"/>
        </w:numPr>
        <w:tabs>
          <w:tab w:val="left" w:pos="7095"/>
        </w:tabs>
        <w:spacing w:line="360" w:lineRule="auto"/>
        <w:ind w:left="420" w:leftChars="0"/>
        <w:contextualSpacing/>
        <w:jc w:val="both"/>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3.</w:t>
      </w:r>
      <w:r>
        <w:rPr>
          <w:rFonts w:hint="eastAsia" w:hAnsi="宋体"/>
          <w:b/>
        </w:rPr>
        <w:t>电子投标文件的制作</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3.1</w:t>
      </w: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）下载“许昌投标文件制作系统SEARUN 最新版本”，制作投标文件。</w:t>
      </w:r>
    </w:p>
    <w:p>
      <w:pPr>
        <w:pStyle w:val="48"/>
        <w:tabs>
          <w:tab w:val="left" w:pos="7095"/>
        </w:tabs>
        <w:spacing w:line="360" w:lineRule="auto"/>
        <w:ind w:left="840" w:firstLine="0" w:firstLineChars="0"/>
        <w:contextualSpacing/>
        <w:jc w:val="both"/>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pPr>
        <w:pStyle w:val="48"/>
        <w:numPr>
          <w:ilvl w:val="0"/>
          <w:numId w:val="0"/>
        </w:numPr>
        <w:tabs>
          <w:tab w:val="left" w:pos="7095"/>
        </w:tabs>
        <w:spacing w:line="360" w:lineRule="auto"/>
        <w:ind w:left="840" w:leftChars="0"/>
        <w:contextualSpacing/>
        <w:jc w:val="both"/>
        <w:rPr>
          <w:rFonts w:hAnsi="宋体"/>
        </w:rPr>
      </w:pPr>
      <w:r>
        <w:rPr>
          <w:rFonts w:hint="eastAsia" w:asciiTheme="minorEastAsia" w:hAnsiTheme="minorEastAsia"/>
          <w:lang w:val="en-US" w:eastAsia="zh-CN"/>
        </w:rPr>
        <w:t>4.2</w:t>
      </w: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9"/>
          <w:rFonts w:hAnsi="宋体"/>
          <w:color w:val="auto"/>
        </w:rPr>
        <w:t>http://ggzy.xuchang.gov.cn:8088/ggzy/</w:t>
      </w:r>
      <w:r>
        <w:rPr>
          <w:rStyle w:val="29"/>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48"/>
        <w:numPr>
          <w:ilvl w:val="0"/>
          <w:numId w:val="0"/>
        </w:numPr>
        <w:tabs>
          <w:tab w:val="left" w:pos="7095"/>
        </w:tabs>
        <w:spacing w:line="360" w:lineRule="auto"/>
        <w:ind w:left="420" w:leftChars="0"/>
        <w:contextualSpacing/>
        <w:jc w:val="both"/>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5.1</w:t>
      </w: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5.2</w:t>
      </w:r>
      <w:r>
        <w:rPr>
          <w:rFonts w:hint="eastAsia" w:hAnsi="宋体"/>
        </w:rPr>
        <w:t>投标人提前设置不见面开标浏览器，并于开标时间前登录本项目不见面开标大厅，按照规定的开标时间准时参加网上开标。</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5.3</w:t>
      </w: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5.4</w:t>
      </w:r>
      <w:r>
        <w:rPr>
          <w:rFonts w:hint="eastAsia" w:hAnsi="宋体"/>
        </w:rPr>
        <w:t>开标活动结束时，投标人应在《开标记录表》上进行电子签章。投标人未签章的，视同认可开标结果。</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5.5</w:t>
      </w:r>
      <w:r>
        <w:rPr>
          <w:rFonts w:hint="eastAsia" w:hAnsi="宋体"/>
        </w:rPr>
        <w:t>投标人对开标过程和开标记录如有疑义，可在本项目不见面开标大厅“文字互动”对话框或“新增质疑”处在线提出询问。</w:t>
      </w:r>
    </w:p>
    <w:p>
      <w:pPr>
        <w:pStyle w:val="48"/>
        <w:numPr>
          <w:ilvl w:val="0"/>
          <w:numId w:val="0"/>
        </w:numPr>
        <w:tabs>
          <w:tab w:val="left" w:pos="7095"/>
        </w:tabs>
        <w:spacing w:line="360" w:lineRule="auto"/>
        <w:ind w:left="420" w:leftChars="0"/>
        <w:contextualSpacing/>
        <w:jc w:val="both"/>
        <w:rPr>
          <w:rFonts w:hAnsi="宋体"/>
          <w:b/>
        </w:rPr>
      </w:pPr>
      <w:r>
        <w:rPr>
          <w:rFonts w:hint="eastAsia" w:hAnsi="宋体"/>
          <w:b/>
          <w:lang w:val="en-US" w:eastAsia="zh-CN"/>
        </w:rPr>
        <w:t>6.</w:t>
      </w:r>
      <w:r>
        <w:rPr>
          <w:rFonts w:hint="eastAsia" w:hAnsi="宋体"/>
          <w:b/>
        </w:rPr>
        <w:t>评标依据</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48"/>
        <w:numPr>
          <w:ilvl w:val="0"/>
          <w:numId w:val="0"/>
        </w:numPr>
        <w:tabs>
          <w:tab w:val="left" w:pos="7095"/>
        </w:tabs>
        <w:spacing w:line="360" w:lineRule="auto"/>
        <w:ind w:left="840" w:leftChars="0"/>
        <w:contextualSpacing/>
        <w:jc w:val="both"/>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pPr>
        <w:widowControl/>
        <w:jc w:val="both"/>
        <w:rPr>
          <w:rFonts w:hAnsi="宋体"/>
        </w:rPr>
      </w:pPr>
      <w:r>
        <w:rPr>
          <w:rFonts w:hAnsi="宋体"/>
        </w:rPr>
        <w:br w:type="page"/>
      </w: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560" w:lineRule="exact"/>
        <w:ind w:firstLine="600"/>
        <w:jc w:val="left"/>
        <w:rPr>
          <w:rFonts w:hint="eastAsia" w:ascii="宋体" w:hAnsi="宋体" w:eastAsia="宋体" w:cs="宋体"/>
          <w:kern w:val="0"/>
          <w:sz w:val="21"/>
          <w:szCs w:val="21"/>
        </w:rPr>
      </w:pPr>
      <w:r>
        <w:rPr>
          <w:rFonts w:cs="Helvetica"/>
          <w:b/>
        </w:rPr>
        <w:t>（一）本项目需实现的功能或者目标</w:t>
      </w:r>
      <w:r>
        <w:rPr>
          <w:rFonts w:hint="eastAsia" w:cs="Helvetica"/>
          <w:b/>
        </w:rPr>
        <w:t>：</w:t>
      </w:r>
      <w:r>
        <w:rPr>
          <w:rFonts w:hint="eastAsia" w:cs="Helvetica"/>
          <w:b w:val="0"/>
          <w:bCs/>
        </w:rPr>
        <w:t>为了满足教学</w:t>
      </w:r>
      <w:r>
        <w:rPr>
          <w:rFonts w:hint="eastAsia" w:cs="Helvetica"/>
          <w:b w:val="0"/>
          <w:bCs/>
          <w:lang w:val="en-US" w:eastAsia="zh-CN"/>
        </w:rPr>
        <w:t>需</w:t>
      </w:r>
      <w:r>
        <w:rPr>
          <w:rFonts w:hint="eastAsia" w:cs="Helvetica"/>
          <w:b w:val="0"/>
          <w:bCs/>
        </w:rPr>
        <w:t>求，解决课堂教学设备老化等问题，提高教学效率和质量。</w:t>
      </w:r>
    </w:p>
    <w:p>
      <w:pPr>
        <w:pStyle w:val="14"/>
        <w:ind w:firstLine="632" w:firstLineChars="300"/>
        <w:rPr>
          <w:rFonts w:cs="Helvetica" w:asciiTheme="minorHAnsi" w:hAnsiTheme="minorHAnsi" w:eastAsiaTheme="minorEastAsia"/>
          <w:b/>
          <w:kern w:val="2"/>
          <w:sz w:val="21"/>
          <w:szCs w:val="22"/>
          <w:lang w:val="en-US" w:eastAsia="zh-CN" w:bidi="ar-SA"/>
        </w:rPr>
      </w:pPr>
      <w:r>
        <w:rPr>
          <w:rFonts w:hint="eastAsia" w:cs="Helvetica" w:asciiTheme="minorHAnsi" w:hAnsiTheme="minorHAnsi" w:eastAsiaTheme="minorEastAsia"/>
          <w:b/>
          <w:kern w:val="2"/>
          <w:sz w:val="21"/>
          <w:szCs w:val="22"/>
          <w:lang w:val="en-US" w:eastAsia="zh-CN" w:bidi="ar-SA"/>
        </w:rPr>
        <w:t>（二）采购内容：</w:t>
      </w:r>
      <w:r>
        <w:rPr>
          <w:rFonts w:cs="Helvetica" w:asciiTheme="minorHAnsi" w:hAnsiTheme="minorHAnsi" w:eastAsiaTheme="minorEastAsia"/>
          <w:b/>
          <w:kern w:val="2"/>
          <w:sz w:val="21"/>
          <w:szCs w:val="22"/>
          <w:lang w:val="en-US" w:eastAsia="zh-CN" w:bidi="ar-SA"/>
        </w:rPr>
        <w:t xml:space="preserve"> </w:t>
      </w:r>
    </w:p>
    <w:tbl>
      <w:tblPr>
        <w:tblStyle w:val="24"/>
        <w:tblW w:w="9446" w:type="dxa"/>
        <w:tblInd w:w="-132" w:type="dxa"/>
        <w:tblLayout w:type="autofit"/>
        <w:tblCellMar>
          <w:top w:w="0" w:type="dxa"/>
          <w:left w:w="0" w:type="dxa"/>
          <w:bottom w:w="0" w:type="dxa"/>
          <w:right w:w="0" w:type="dxa"/>
        </w:tblCellMar>
      </w:tblPr>
      <w:tblGrid>
        <w:gridCol w:w="491"/>
        <w:gridCol w:w="825"/>
        <w:gridCol w:w="6351"/>
        <w:gridCol w:w="552"/>
        <w:gridCol w:w="562"/>
        <w:gridCol w:w="665"/>
      </w:tblGrid>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 xml:space="preserve">     序号</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产品</w:t>
            </w:r>
          </w:p>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名称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数量</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单位</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采购标的对应的行业</w:t>
            </w:r>
          </w:p>
        </w:tc>
      </w:tr>
      <w:tr>
        <w:tblPrEx>
          <w:tblCellMar>
            <w:top w:w="0" w:type="dxa"/>
            <w:left w:w="0" w:type="dxa"/>
            <w:bottom w:w="0" w:type="dxa"/>
            <w:right w:w="0" w:type="dxa"/>
          </w:tblCellMar>
        </w:tblPrEx>
        <w:trPr>
          <w:trHeight w:val="670"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智慧</w:t>
            </w:r>
          </w:p>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黑板</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一、智慧黑板整体要求：</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1、整机采用三拼接平面一体化设计，无推拉式结构及外露连接线，外观简洁。整机均支持普通粉笔、液体粉笔、水溶性粉笔进行板书书写，便于老师完整书写教学内容；</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2、整机屏幕采用86英寸 UHD超高清LED 液晶屏，显示比例16:9</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，侧视角（水平视角）≥178°；</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3、整机具有置物槽，方便粉笔、触控笔等临时放置，提高课堂效率。</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4、整机采用硬件低蓝光背光技术，在源头减少有害蓝光波段能量，蓝光占比（有害蓝光415～455nm能量综合）/（整体蓝光400～500能量综合）＜50%，低蓝光保护显示不偏色、不泛黄；</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5、具有独立扩声系统，可实现单独听功能，在关闭显示部分的待机情况下仍可将接入的多媒体信号混音后通过设备内置音箱播出实现扩声功能，轻触显示部分可点亮屏幕；</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6、内置触摸中控菜单，将信号源通道切换、亮度对比度调节、声音图像调节等整合到同一菜单下，无须实体按键，在任意显示通道下均可通过手势在屏幕上调取该触摸菜单，方便快捷；</w:t>
            </w:r>
          </w:p>
          <w:p>
            <w:pPr>
              <w:spacing w:line="240" w:lineRule="exact"/>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 xml:space="preserve">7、为满足教师实际教学需求，可便捷外接所需的设备，整机前置USB3.0接口≥3个；HDMI接口≥1个； Type-C接口≥1个； </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 xml:space="preserve">8、为提升课堂视听体验并确保声场均匀，整机内置的扬声器应具备中高音的音响单元，各音响单元额定功率数值应为一致，扬声器单元≥4个，每个扬声器的额定功率≥15w，总功率≥60w； </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 xml:space="preserve">9、整机扬声器在100%音量下，可做到1米处声压级≥90db，10米处声压级≥78dB，能够有效保障教室后排学生听觉感受； </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10、内置无线传屏接收端，无需外接接收部件，无线传屏发生器与整机匹配后即可实现传屏功能，将外部电脑的屏幕画面通过无线方式传输到整机上显示；</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11、整机可支持扩音功能，无需外接音响，任意无线麦克风可通过大屏扩音，延时≤30ms；同一个 USB 接口可支持同时在 Windows 及 Android 系统下被读取，具有无线麦克风音频智能对接功能；</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12、整机支持半屏模式，将Windows显示画面上半部分下拉到屏幕下半部分显示，此时可以正常触控操作Windows系统，点击非Windows显示画面区域（屏幕上半部分），可退出该模式；</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13、整机接入单根网线可实现Android、Windows双系统有线网络连通。</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14、整机采用红外触控技术；在Windows 7、Windows 8、Windows 10、Linux、Mac Os系统外置电脑操作系统接入时，无需安装触摸驱动；</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15、整机视网膜蓝光危害（蓝光加权辐射亮度 LB）符合 IEC62471 标准，LB 限值范围≤0.15（蓝光危害最大状况下）；</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16、支持在系统中配置前置物理按键功能。如用户可以设置按键功能为短按或者长按响应，响应的功能是一键开关ops、ops一键还原、一键除蓝光；</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17、整机屏幕触摸有效识别高度不超过3.5mm,，即触摸物体距离玻璃外表面高度不超过3.5mm时，触摸屏识别为点击操作；</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18、支持2.4GHz和5GHz双频WiFi， Wi-Fi和AP热点工作距离≥15m，AP热点支持50个以上用户终端在线网络连接。</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19、整机为双系统设计，嵌入式安卓操作系统版本为Android11；同时嵌入式Android操作系统下可实现windows系统中常用的教学应用功能，如白板书写、WPS软件使用和网页浏览，安卓系统ram≥2G；rom≥16G；20、Android系统自带的白板软件，内容支持通过移动端扫描二维码或邮件的方式实现文件共享及板书内容共享，并支持以设备内置的文件的格式、PDF、图片的格式进行本地存储及再次编辑；</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21、安卓主页面提供≥5个应用程序，安卓主页面具备信号源预览窗口，支持PC通道、HDMI通道的信号源预览功能；</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22、为方便教学，双系统具有智能手势开关黑板背光功能、双系统一键切换、双系统共享USB接口、HDMI输出共享、双系统网络共享；</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23、整机内置触摸中控菜单，可查看当前正在运行的进行，支持应用切换，在全屏应用下无需退出全屏应用即可进行切换；支持应用关闭，以及关闭所有应用。</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二、内置电脑</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1、处理器：不低于12代Intel Core i7；</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2、内存容量：不低于8GB；</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3、硬盘容量：不低于256G固态硬盘；</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4、PC模块可抽拉式插入整机，可实现无单独接线的插拔；</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5、和整机的连接接口针脚数≥80pin；</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6、电脑模块无需工具即可快速拆卸电脑模块；</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7、具有标准PC防盗锁孔；</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8、整机具备供电保护模块，能够检测内置电脑是否插好在位，在内置电脑未在位的情况下，内置电脑无法上电工作。</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三、软件整体设计：</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整体要求：</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1、教学软件为备授课一体客户端，同时具备备课模式和授课模式，在软件安装完成后可自有切换备课和授课模式，方便在不同场景下使用；</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2、教学软件可支持教师自主注册账号，可使用账号密码登录或使用微信扫码绑定账号完成登录，支持解绑账号与微信号关系进行重新绑定；</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3、平台支持根据用户的经验等级在基础网盘空间大小上扩容网盘空间，最大等级为30级，最大网盘空间为200GB；</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支持教师通过电脑客户端、移动端APP将网盘资源分享给其他教师，支持链接分享和二维码海报两种方式分享资源，APP支持将二维码保存至本地、分享至微信及QQ联系人，支持在分享时自动生成提取码，无需人工设置；</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5、支持提供PPT 、WPS插件，同时支持原生 Office、WPS 环境下备课，教师可将课件内容一键上传更新至教师云空间，方便在授课时直接下载使用云端资源。</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6、具有校本拓展资源应用，支持用户自定义校内资源共享目录，支持自定义三级目录，支持通过权限控制设置全部教师用户和指定教师用户上传资源，其他教师允许查看并下载资源。</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备授课系统：</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1、教学软件支持文档授课，将word、pdf资源上传至个人网盘，授课端直接打开实现文档授课，支持对文档进行放大缩小，支持放大到150%，书写笔迹需跟随文档移动不偏移，支持在画笔模式下多指进行文档移动。</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2、支持聚焦功能，聚焦框可选择需要重点查看的区域，对框选区域进行放大、关灯、全屏；框选区域可直接插入白板、对比讲解、可实现不少于4张图片的同屏讲解，支持选择本地图片加入对比讲解；</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3、提供手写函数识别功能，可手写函数实时识别函数转化为打印体，自动在坐标系中生成对应的函数图像，支持选择函数公式标记对对应的函数图像，可在同一坐标系中绘制6个不同类型的函数图像，展示出两个函数相交点的坐标，支持将函数一键插入到白板中并再次对函数进行编辑修改。</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在授课端支持英文字母教学工具，可点击字母查看字母在四线三格中的标准写法，展示书写笔顺示意，可点击读音进行字母发音，支持以动画形式展现书写笔顺，对每个字母提供三个相关单词并对单词配以插画示意，支持点击单词进行点读发音。</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5、支持插入音频、视频，并支持在PPT中对音频、视频进行打点，对打点内容进行重命名，支持在PPT播放状态下快速点击标记点，自动跳转至标记点；</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支持在当前白板页面通过双指拖动的方式实现无限板书的功能，支持白板讲解和笔迹留存功能，白板页面支持横向和纵向滑动扩展，支持新建20页白板内容，并可对白板内容进行擦除、区域擦除、一键清空、撤销上一步操作；</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7、支持8种形式的互动游戏，包含分组竞争、趣味分类、超级分类、连一连、判断对错、选择题、选词填空、翻翻卡，每种互动游戏支持6种模板供教师选择，支持教师自定义游戏背景，并选择开启和关闭音效，设置游戏难度，支持直接选择并输入相应内容即可生成互动游戏，支持一键插入课件PPT，并在PPT中进行动画互动；</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8、需同时在备课端、授课端支持提供汉语拼音教学功能，教师可在四线格中输入或者选择声母、韵母或整体认读拼音字母，可匹配出正确的四声调读音，可支持读音发音，可在授课时进行拼音字母修改扩展教学，拼音字母需为标准手写体字体；</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9、支持任何界面一键返回桌面，支持自由切换课件、桌面、白板及电子教材内容。</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移动授课：</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1、支持安卓、ios移动客户端一键扫码连接大屏，实现移动授课功能。</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w:t>
            </w:r>
          </w:p>
          <w:p>
            <w:pPr>
              <w:widowControl/>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3、支持通过微信拍照，使用微信扫码即可拍照上传。上传至教学软件相册，支持一次性从教学软件相册中选择10张图片显示在白板上，实现显示在白板软件上的图片互不叠加。</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4、支持APP拍照上传实现与大屏上传图片同步批注、清除笔迹、贴奖章、全屏、放大、缩小、切换操作，APP与大屏教学软件的操作需双向同步，支持最小化窗口和展开窗口。</w:t>
            </w:r>
          </w:p>
          <w:p>
            <w:pPr>
              <w:widowControl/>
              <w:jc w:val="left"/>
              <w:rPr>
                <w:rFonts w:hint="eastAsia" w:cs="Helvetica" w:asciiTheme="minorHAnsi" w:hAnsiTheme="minorHAnsi" w:eastAsiaTheme="minorEastAsia"/>
                <w:b w:val="0"/>
                <w:bCs/>
                <w:kern w:val="2"/>
                <w:sz w:val="21"/>
                <w:szCs w:val="22"/>
                <w:lang w:val="en-US" w:eastAsia="zh-CN" w:bidi="ar-SA"/>
              </w:rPr>
            </w:pPr>
            <w:r>
              <w:rPr>
                <w:rFonts w:hint="eastAsia" w:ascii="宋体" w:hAnsi="宋体" w:cs="宋体"/>
                <w:color w:val="000000"/>
                <w:kern w:val="0"/>
                <w:sz w:val="20"/>
                <w:szCs w:val="20"/>
              </w:rPr>
              <w:t>▲</w:t>
            </w:r>
            <w:r>
              <w:rPr>
                <w:rFonts w:hint="eastAsia" w:cs="Helvetica" w:asciiTheme="minorHAnsi" w:hAnsiTheme="minorHAnsi" w:eastAsiaTheme="minorEastAsia"/>
                <w:b w:val="0"/>
                <w:bCs/>
                <w:kern w:val="2"/>
                <w:sz w:val="21"/>
                <w:szCs w:val="22"/>
                <w:lang w:val="en-US" w:eastAsia="zh-CN" w:bidi="ar-SA"/>
              </w:rPr>
              <w:t>5、支持APP上传个人资源，支持选择相册图片或拍照上传，至多支持9张图片同时上传；支持扫描文件上传，可至多拍摄10张图片，支持通过拖动方式调整图片顺序，支持重新拍摄或删除单张照片，扫描完成后自动生成PDF文档并上传至个人网盘。</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92</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工业</w:t>
            </w:r>
          </w:p>
        </w:tc>
      </w:tr>
      <w:tr>
        <w:tblPrEx>
          <w:tblCellMar>
            <w:top w:w="0" w:type="dxa"/>
            <w:left w:w="0" w:type="dxa"/>
            <w:bottom w:w="0" w:type="dxa"/>
            <w:right w:w="0" w:type="dxa"/>
          </w:tblCellMar>
        </w:tblPrEx>
        <w:trPr>
          <w:trHeight w:val="352"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实物</w:t>
            </w:r>
          </w:p>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展台</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1、设备应采用壁挂式安装方式，壁挂箱体采用铝合金外壳，美观耐用，四周无锐角无利边设计；</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2、设备具有折叠开合式托板，托板展开后可调节为A3或A4面积；</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3、设备应配有不少于10颗补光灯，支持三档调节触摸开关，补光灯色温不小于5000K；</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4、支持抬杆自动出图，在抬起摇臂时自动显示视频画面；</w:t>
            </w:r>
          </w:p>
          <w:p>
            <w:pPr>
              <w:widowControl/>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5、支持A3/A4自动切换：在开盖状态下，根据展台的拓展板是否打开，自动切换匹配A3/A4大小的视频画面分辨率；</w:t>
            </w:r>
          </w:p>
          <w:p>
            <w:pPr>
              <w:widowControl/>
              <w:jc w:val="left"/>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6、整机采用高清摄像头设计，不小于1300万像素定焦镜头。</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92</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台</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工业</w:t>
            </w:r>
          </w:p>
          <w:p>
            <w:pPr>
              <w:widowControl/>
              <w:jc w:val="center"/>
              <w:textAlignment w:val="center"/>
              <w:rPr>
                <w:rFonts w:hint="eastAsia" w:cs="Helvetica" w:asciiTheme="minorHAnsi" w:hAnsiTheme="minorHAnsi" w:eastAsiaTheme="minorEastAsia"/>
                <w:b w:val="0"/>
                <w:bCs/>
                <w:kern w:val="2"/>
                <w:sz w:val="21"/>
                <w:szCs w:val="22"/>
                <w:lang w:val="en-US" w:eastAsia="zh-CN" w:bidi="ar-SA"/>
              </w:rPr>
            </w:pPr>
          </w:p>
        </w:tc>
      </w:tr>
      <w:tr>
        <w:tblPrEx>
          <w:tblCellMar>
            <w:top w:w="0" w:type="dxa"/>
            <w:left w:w="0" w:type="dxa"/>
            <w:bottom w:w="0" w:type="dxa"/>
            <w:right w:w="0" w:type="dxa"/>
          </w:tblCellMar>
        </w:tblPrEx>
        <w:trPr>
          <w:trHeight w:val="529" w:hRule="atLeast"/>
        </w:trPr>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3</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辅材</w:t>
            </w:r>
          </w:p>
        </w:tc>
        <w:tc>
          <w:tcPr>
            <w:tcW w:w="6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8"/>
              <w:spacing w:line="360" w:lineRule="auto"/>
              <w:ind w:firstLine="0" w:firstLineChars="0"/>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网线、线材等辅助材料</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1</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r>
              <w:rPr>
                <w:rFonts w:hint="eastAsia" w:cs="Helvetica" w:asciiTheme="minorHAnsi" w:hAnsiTheme="minorHAnsi" w:eastAsiaTheme="minorEastAsia"/>
                <w:b w:val="0"/>
                <w:bCs/>
                <w:kern w:val="2"/>
                <w:sz w:val="21"/>
                <w:szCs w:val="22"/>
                <w:lang w:val="en-US" w:eastAsia="zh-CN" w:bidi="ar-SA"/>
              </w:rPr>
              <w:t>批</w:t>
            </w: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cs="Helvetica" w:asciiTheme="minorHAnsi" w:hAnsiTheme="minorHAnsi" w:eastAsiaTheme="minorEastAsia"/>
                <w:b w:val="0"/>
                <w:bCs/>
                <w:kern w:val="2"/>
                <w:sz w:val="21"/>
                <w:szCs w:val="22"/>
                <w:lang w:val="en-US" w:eastAsia="zh-CN" w:bidi="ar-SA"/>
              </w:rPr>
            </w:pPr>
          </w:p>
        </w:tc>
      </w:tr>
    </w:tbl>
    <w:p>
      <w:pPr>
        <w:shd w:val="clear" w:color="auto" w:fill="FFFFFF"/>
        <w:spacing w:line="360" w:lineRule="auto"/>
        <w:ind w:firstLine="411" w:firstLineChars="196"/>
        <w:jc w:val="left"/>
        <w:rPr>
          <w:rFonts w:hint="eastAsia" w:cs="Helvetica"/>
          <w:b w:val="0"/>
          <w:bCs/>
          <w:kern w:val="2"/>
          <w:sz w:val="21"/>
          <w:szCs w:val="22"/>
          <w:lang w:val="en-US" w:eastAsia="zh-CN" w:bidi="ar-SA"/>
        </w:rPr>
      </w:pPr>
      <w:r>
        <w:rPr>
          <w:rFonts w:hint="eastAsia" w:cs="Helvetica"/>
          <w:b w:val="0"/>
          <w:bCs/>
          <w:kern w:val="2"/>
          <w:sz w:val="21"/>
          <w:szCs w:val="22"/>
          <w:lang w:val="en-US" w:eastAsia="zh-CN" w:bidi="ar-SA"/>
        </w:rPr>
        <w:t>注：本项目核心产品为：智慧黑板</w:t>
      </w:r>
    </w:p>
    <w:p>
      <w:pPr>
        <w:shd w:val="clear" w:color="auto" w:fill="FFFFFF"/>
        <w:spacing w:line="360" w:lineRule="auto"/>
        <w:ind w:firstLine="442" w:firstLineChars="200"/>
        <w:jc w:val="left"/>
        <w:rPr>
          <w:rFonts w:hint="eastAsia" w:cs="Helvetica"/>
          <w:b w:val="0"/>
          <w:bCs/>
          <w:kern w:val="2"/>
          <w:sz w:val="21"/>
          <w:szCs w:val="22"/>
          <w:lang w:val="zh-CN" w:eastAsia="zh-CN" w:bidi="ar-SA"/>
        </w:rPr>
      </w:pPr>
      <w:r>
        <w:rPr>
          <w:rFonts w:hint="eastAsia" w:cs="Times New Roman" w:asciiTheme="majorEastAsia" w:hAnsiTheme="majorEastAsia" w:eastAsiaTheme="majorEastAsia"/>
          <w:b/>
          <w:bCs/>
          <w:color w:val="000000" w:themeColor="text1"/>
          <w:sz w:val="22"/>
          <w:szCs w:val="21"/>
        </w:rPr>
        <w:t>（三）采购标的执行标准：</w:t>
      </w:r>
      <w:r>
        <w:rPr>
          <w:rFonts w:hint="eastAsia" w:cs="Helvetica"/>
          <w:b w:val="0"/>
          <w:bCs/>
          <w:kern w:val="2"/>
          <w:sz w:val="21"/>
          <w:szCs w:val="22"/>
          <w:lang w:val="en-US" w:eastAsia="zh-CN" w:bidi="ar-SA"/>
        </w:rPr>
        <w:t>执行相关</w:t>
      </w:r>
      <w:r>
        <w:rPr>
          <w:rFonts w:hint="eastAsia" w:cs="Helvetica"/>
          <w:b w:val="0"/>
          <w:bCs/>
          <w:kern w:val="2"/>
          <w:sz w:val="21"/>
          <w:szCs w:val="22"/>
          <w:lang w:val="zh-CN" w:eastAsia="zh-CN" w:bidi="ar-SA"/>
        </w:rPr>
        <w:t>国家标准</w:t>
      </w:r>
    </w:p>
    <w:p>
      <w:pPr>
        <w:shd w:val="clear" w:color="auto" w:fill="FFFFFF"/>
        <w:spacing w:line="360" w:lineRule="auto"/>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（四）服务标准、期限、效率等要求：</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1、响应文件中须有详细的实施（技术）方案。</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2、产品必须符合国家相关标准和本招标文件规定标准</w:t>
      </w:r>
      <w:r>
        <w:rPr>
          <w:rFonts w:hint="eastAsia" w:ascii="宋体" w:hAnsi="宋体" w:eastAsia="宋体" w:cs="宋体"/>
          <w:sz w:val="22"/>
          <w:szCs w:val="22"/>
        </w:rPr>
        <w:t>。</w:t>
      </w:r>
    </w:p>
    <w:p>
      <w:pPr>
        <w:tabs>
          <w:tab w:val="left" w:pos="7095"/>
        </w:tabs>
        <w:spacing w:line="360" w:lineRule="auto"/>
        <w:ind w:firstLine="440" w:firstLineChars="200"/>
        <w:rPr>
          <w:rFonts w:hint="eastAsia" w:ascii="宋体" w:hAnsi="宋体" w:eastAsia="宋体" w:cs="宋体"/>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本项目为交钥匙工程，采购方不再承当费用。</w:t>
      </w:r>
    </w:p>
    <w:p>
      <w:pPr>
        <w:tabs>
          <w:tab w:val="left" w:pos="7095"/>
        </w:tabs>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sz w:val="22"/>
          <w:szCs w:val="22"/>
        </w:rPr>
        <w:t>4</w:t>
      </w:r>
      <w:r>
        <w:rPr>
          <w:rFonts w:hint="eastAsia" w:ascii="宋体" w:hAnsi="宋体" w:eastAsia="宋体" w:cs="宋体"/>
          <w:color w:val="000000"/>
          <w:sz w:val="22"/>
          <w:szCs w:val="22"/>
        </w:rPr>
        <w:t>、</w:t>
      </w:r>
      <w:r>
        <w:rPr>
          <w:rFonts w:hint="eastAsia" w:ascii="宋体" w:hAnsi="宋体" w:eastAsia="宋体" w:cs="宋体"/>
          <w:sz w:val="22"/>
          <w:szCs w:val="22"/>
        </w:rPr>
        <w:t>投标商应负责对买方操作人员进行使用培训，使其能够独立操作，并可以简单的维护和保养。</w:t>
      </w:r>
    </w:p>
    <w:p>
      <w:pPr>
        <w:numPr>
          <w:ilvl w:val="0"/>
          <w:numId w:val="8"/>
        </w:num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采购标的其他技术、服务等要求</w:t>
      </w:r>
    </w:p>
    <w:p>
      <w:pPr>
        <w:numPr>
          <w:ilvl w:val="0"/>
          <w:numId w:val="0"/>
        </w:numPr>
        <w:spacing w:after="120" w:line="360" w:lineRule="auto"/>
        <w:ind w:firstLine="440" w:firstLineChars="200"/>
        <w:rPr>
          <w:rFonts w:hint="eastAsia" w:cs="Times New Roman" w:asciiTheme="majorEastAsia" w:hAnsiTheme="majorEastAsia" w:eastAsiaTheme="majorEastAsia"/>
          <w:color w:val="000000" w:themeColor="text1"/>
          <w:sz w:val="22"/>
          <w:szCs w:val="21"/>
        </w:rPr>
      </w:pPr>
      <w:r>
        <w:rPr>
          <w:rFonts w:hint="eastAsia" w:cs="Times New Roman" w:asciiTheme="majorEastAsia" w:hAnsiTheme="majorEastAsia" w:eastAsiaTheme="majorEastAsia"/>
          <w:color w:val="000000" w:themeColor="text1"/>
          <w:sz w:val="22"/>
          <w:szCs w:val="21"/>
          <w:lang w:val="en-US" w:eastAsia="zh-CN"/>
        </w:rPr>
        <w:t>1、</w:t>
      </w:r>
      <w:r>
        <w:rPr>
          <w:rFonts w:hint="eastAsia" w:cs="Times New Roman" w:asciiTheme="majorEastAsia" w:hAnsiTheme="majorEastAsia" w:eastAsiaTheme="majorEastAsia"/>
          <w:color w:val="000000" w:themeColor="text1"/>
          <w:sz w:val="22"/>
          <w:szCs w:val="21"/>
        </w:rPr>
        <w:t>投标方须明确投标产品的厂家、产地、品牌、等</w:t>
      </w:r>
      <w:r>
        <w:rPr>
          <w:rFonts w:hint="eastAsia" w:cs="Times New Roman" w:asciiTheme="majorEastAsia" w:hAnsiTheme="majorEastAsia" w:eastAsiaTheme="majorEastAsia"/>
          <w:color w:val="000000" w:themeColor="text1"/>
          <w:sz w:val="22"/>
          <w:szCs w:val="21"/>
          <w:lang w:val="en-US" w:eastAsia="zh-CN"/>
        </w:rPr>
        <w:t>详细</w:t>
      </w:r>
      <w:r>
        <w:rPr>
          <w:rFonts w:hint="eastAsia" w:cs="Times New Roman" w:asciiTheme="majorEastAsia" w:hAnsiTheme="majorEastAsia" w:eastAsiaTheme="majorEastAsia"/>
          <w:color w:val="000000" w:themeColor="text1"/>
          <w:sz w:val="22"/>
          <w:szCs w:val="21"/>
        </w:rPr>
        <w:t>参数，否则为无效投标。</w:t>
      </w:r>
    </w:p>
    <w:p>
      <w:pPr>
        <w:numPr>
          <w:ilvl w:val="0"/>
          <w:numId w:val="9"/>
        </w:numPr>
        <w:spacing w:after="120" w:line="360" w:lineRule="auto"/>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供应商应就该项目完整投标（报价包括但不限于完成本项目材料费、人工费、管理费、维护费、保险费、利润、税费等所有费用），否则为无效投标。</w:t>
      </w:r>
    </w:p>
    <w:p>
      <w:pPr>
        <w:widowControl/>
        <w:numPr>
          <w:ilvl w:val="0"/>
          <w:numId w:val="0"/>
        </w:numPr>
        <w:shd w:val="clear" w:color="auto" w:fill="FFFFFF"/>
        <w:spacing w:line="560" w:lineRule="exact"/>
        <w:ind w:firstLine="440" w:firstLineChars="200"/>
        <w:jc w:val="lef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在合同维保期内，供应商接到通知后1小时进行响应，4小时到达，24小时内处理问题，否则需提供备用机直至原设备修好为止。否则为无效响应文件。</w:t>
      </w:r>
    </w:p>
    <w:p>
      <w:pPr>
        <w:widowControl/>
        <w:numPr>
          <w:ilvl w:val="0"/>
          <w:numId w:val="0"/>
        </w:numPr>
        <w:shd w:val="clear" w:color="auto" w:fill="FFFFFF"/>
        <w:spacing w:line="560" w:lineRule="exact"/>
        <w:ind w:left="481" w:leftChars="0"/>
        <w:jc w:val="left"/>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lang w:val="zh-CN" w:eastAsia="zh-CN"/>
        </w:rPr>
        <w:t>中标企业在施工期间完全服从甲方要求。</w:t>
      </w:r>
    </w:p>
    <w:p>
      <w:pPr>
        <w:widowControl/>
        <w:shd w:val="clear" w:color="auto" w:fill="FFFFFF"/>
        <w:spacing w:line="560" w:lineRule="exact"/>
        <w:ind w:firstLine="440" w:firstLineChars="200"/>
        <w:jc w:val="left"/>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lang w:val="zh-CN"/>
        </w:rPr>
        <w:t>、</w:t>
      </w:r>
      <w:r>
        <w:rPr>
          <w:rFonts w:hint="eastAsia" w:ascii="宋体" w:hAnsi="宋体" w:eastAsia="宋体" w:cs="宋体"/>
          <w:b w:val="0"/>
          <w:bCs/>
          <w:color w:val="000000"/>
          <w:kern w:val="0"/>
          <w:sz w:val="22"/>
          <w:szCs w:val="22"/>
        </w:rPr>
        <w:t>中标企业于中标后第三日上午09:00向</w:t>
      </w:r>
      <w:r>
        <w:rPr>
          <w:rFonts w:hint="eastAsia" w:ascii="宋体" w:hAnsi="宋体" w:eastAsia="宋体" w:cs="宋体"/>
          <w:b w:val="0"/>
          <w:bCs/>
          <w:sz w:val="22"/>
          <w:szCs w:val="22"/>
        </w:rPr>
        <w:t>禹州市第</w:t>
      </w:r>
      <w:r>
        <w:rPr>
          <w:rFonts w:hint="eastAsia" w:ascii="宋体" w:hAnsi="宋体" w:eastAsia="宋体" w:cs="宋体"/>
          <w:b w:val="0"/>
          <w:bCs/>
          <w:sz w:val="22"/>
          <w:szCs w:val="22"/>
          <w:lang w:val="en-US" w:eastAsia="zh-CN"/>
        </w:rPr>
        <w:t>三</w:t>
      </w:r>
      <w:r>
        <w:rPr>
          <w:rFonts w:hint="eastAsia" w:ascii="宋体" w:hAnsi="宋体" w:eastAsia="宋体" w:cs="宋体"/>
          <w:b w:val="0"/>
          <w:bCs/>
          <w:sz w:val="22"/>
          <w:szCs w:val="22"/>
        </w:rPr>
        <w:t>高级中学提供投标文件中所有资质原件</w:t>
      </w:r>
      <w:r>
        <w:rPr>
          <w:rFonts w:hint="eastAsia" w:ascii="宋体" w:hAnsi="宋体" w:eastAsia="宋体" w:cs="宋体"/>
          <w:b w:val="0"/>
          <w:bCs/>
          <w:color w:val="000000"/>
          <w:kern w:val="0"/>
          <w:sz w:val="22"/>
          <w:szCs w:val="22"/>
        </w:rPr>
        <w:t>。</w:t>
      </w:r>
      <w:r>
        <w:rPr>
          <w:rFonts w:hint="eastAsia" w:ascii="宋体" w:hAnsi="宋体" w:eastAsia="宋体" w:cs="宋体"/>
          <w:b w:val="0"/>
          <w:bCs/>
          <w:sz w:val="22"/>
          <w:szCs w:val="22"/>
        </w:rPr>
        <w:t>不符合或不能提供的，取消其中标资格并列入不良记录及信用中国</w:t>
      </w:r>
      <w:r>
        <w:rPr>
          <w:rFonts w:hint="eastAsia" w:ascii="宋体" w:hAnsi="宋体" w:eastAsia="宋体" w:cs="宋体"/>
          <w:b w:val="0"/>
          <w:bCs/>
          <w:color w:val="000000"/>
          <w:kern w:val="0"/>
          <w:sz w:val="22"/>
          <w:szCs w:val="22"/>
        </w:rPr>
        <w:t>。</w:t>
      </w:r>
    </w:p>
    <w:p>
      <w:pPr>
        <w:shd w:val="clear" w:color="auto" w:fill="FFFFFF"/>
        <w:spacing w:line="560" w:lineRule="exact"/>
        <w:ind w:firstLine="442" w:firstLineChars="200"/>
        <w:jc w:val="left"/>
        <w:rPr>
          <w:rFonts w:cs="Times New Roman" w:asciiTheme="majorEastAsia" w:hAnsiTheme="majorEastAsia" w:eastAsiaTheme="majorEastAsia"/>
          <w:b/>
          <w:bCs/>
          <w:color w:val="000000" w:themeColor="text1"/>
          <w:sz w:val="22"/>
          <w:szCs w:val="21"/>
        </w:rPr>
      </w:pPr>
      <w:r>
        <w:rPr>
          <w:rFonts w:hint="eastAsia" w:cs="Times New Roman" w:asciiTheme="majorEastAsia" w:hAnsiTheme="majorEastAsia" w:eastAsiaTheme="majorEastAsia"/>
          <w:b/>
          <w:bCs/>
          <w:color w:val="000000" w:themeColor="text1"/>
          <w:sz w:val="22"/>
          <w:szCs w:val="21"/>
        </w:rPr>
        <w:t>（六）验收标准</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1、项目质量按照国家相关标准、行业标准、地方标准或者其他标准、规范验收；</w:t>
      </w:r>
    </w:p>
    <w:p>
      <w:pPr>
        <w:widowControl/>
        <w:shd w:val="clear" w:color="auto" w:fill="FFFFFF"/>
        <w:spacing w:line="560" w:lineRule="exact"/>
        <w:ind w:firstLine="440" w:firstLineChars="200"/>
        <w:jc w:val="left"/>
        <w:rPr>
          <w:rFonts w:hint="eastAsia" w:ascii="宋体" w:hAnsi="宋体" w:eastAsia="宋体" w:cs="宋体"/>
          <w:sz w:val="22"/>
          <w:szCs w:val="22"/>
          <w:lang w:val="zh-CN"/>
        </w:rPr>
      </w:pPr>
      <w:r>
        <w:rPr>
          <w:rFonts w:hint="eastAsia" w:ascii="宋体" w:hAnsi="宋体" w:eastAsia="宋体" w:cs="宋体"/>
          <w:sz w:val="22"/>
          <w:szCs w:val="22"/>
          <w:lang w:val="zh-CN"/>
        </w:rPr>
        <w:t>2、按照招标文件要求、投标文件响应和承诺验收；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w:t>
      </w:r>
      <w:r>
        <w:rPr>
          <w:rFonts w:hint="eastAsia" w:ascii="宋体" w:hAnsi="宋体" w:eastAsia="宋体" w:cs="宋体"/>
          <w:sz w:val="22"/>
          <w:szCs w:val="22"/>
          <w:lang w:val="zh-CN"/>
        </w:rPr>
        <w:t>本项目验收如需要第三方验收，中标方将承担所有产生的费用。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32" w:firstLineChars="300"/>
        <w:contextualSpacing/>
        <w:jc w:val="left"/>
        <w:textAlignment w:val="auto"/>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ascii="新宋体" w:hAnsi="新宋体" w:eastAsia="新宋体" w:cs="新宋体"/>
          <w:kern w:val="0"/>
          <w:szCs w:val="21"/>
        </w:rPr>
      </w:pPr>
      <w:r>
        <w:rPr>
          <w:rFonts w:hint="eastAsia" w:ascii="新宋体" w:hAnsi="新宋体" w:eastAsia="新宋体" w:cs="新宋体"/>
          <w:kern w:val="0"/>
          <w:szCs w:val="21"/>
        </w:rPr>
        <w:t>（一）支付方式：按照合同约定，经验收合格后申请支付。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jc w:val="left"/>
        <w:textAlignment w:val="auto"/>
        <w:rPr>
          <w:rFonts w:hint="eastAsia" w:cs="宋体" w:asciiTheme="majorEastAsia" w:hAnsiTheme="majorEastAsia" w:eastAsiaTheme="majorEastAsia"/>
          <w:b/>
          <w:kern w:val="0"/>
          <w:sz w:val="32"/>
          <w:szCs w:val="32"/>
        </w:rPr>
      </w:pPr>
      <w:r>
        <w:rPr>
          <w:rFonts w:hint="eastAsia" w:ascii="新宋体" w:hAnsi="新宋体" w:eastAsia="新宋体" w:cs="新宋体"/>
          <w:kern w:val="0"/>
          <w:szCs w:val="21"/>
        </w:rPr>
        <w:t>（二）支付时间及条件：以合同为准</w:t>
      </w:r>
      <w:r>
        <w:rPr>
          <w:rFonts w:hint="eastAsia" w:ascii="新宋体" w:hAnsi="新宋体" w:eastAsia="新宋体" w:cs="新宋体"/>
          <w:kern w:val="0"/>
          <w:szCs w:val="21"/>
          <w:lang w:eastAsia="zh-CN"/>
        </w:rPr>
        <w:t>。</w:t>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ascii="宋体" w:hAnsi="宋体" w:eastAsia="宋体" w:cs="宋体"/>
                <w:sz w:val="21"/>
                <w:szCs w:val="21"/>
                <w:lang w:val="en-US" w:eastAsia="zh-CN"/>
              </w:rPr>
            </w:pPr>
            <w:r>
              <w:rPr>
                <w:rFonts w:hint="eastAsia" w:cs="仿宋_GB2312" w:asciiTheme="minorEastAsia" w:hAnsiTheme="minorEastAsia"/>
                <w:szCs w:val="21"/>
              </w:rPr>
              <w:t>项目名称：</w:t>
            </w:r>
            <w:r>
              <w:rPr>
                <w:rFonts w:hint="eastAsia" w:ascii="宋体" w:hAnsi="宋体" w:eastAsia="宋体" w:cs="宋体"/>
                <w:sz w:val="21"/>
                <w:szCs w:val="21"/>
                <w:lang w:val="en-US" w:eastAsia="zh-CN"/>
              </w:rPr>
              <w:t>禹州市高级中学智慧黑板及配套电子设备采购项目（不见面开标）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采购编号：YZCG-G202400</w:t>
            </w:r>
            <w:r>
              <w:rPr>
                <w:rFonts w:hint="eastAsia" w:cs="仿宋_GB2312" w:asciiTheme="minorEastAsia" w:hAnsiTheme="minorEastAsia"/>
                <w:szCs w:val="21"/>
                <w:lang w:val="en-US" w:eastAsia="zh-CN"/>
              </w:rPr>
              <w:t>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自</w:t>
            </w:r>
            <w:r>
              <w:rPr>
                <w:rFonts w:hint="eastAsia" w:cs="仿宋_GB2312" w:asciiTheme="minorEastAsia" w:hAnsiTheme="minorEastAsia"/>
                <w:szCs w:val="21"/>
              </w:rPr>
              <w:t>合同</w:t>
            </w:r>
            <w:r>
              <w:rPr>
                <w:rFonts w:hint="eastAsia" w:cs="仿宋_GB2312" w:asciiTheme="minorEastAsia" w:hAnsiTheme="minorEastAsia"/>
                <w:szCs w:val="21"/>
                <w:lang w:val="en-US" w:eastAsia="zh-CN"/>
              </w:rPr>
              <w:t>签订之日20</w:t>
            </w:r>
            <w:r>
              <w:rPr>
                <w:rFonts w:hint="eastAsia" w:cs="仿宋_GB2312" w:asciiTheme="minorEastAsia" w:hAnsiTheme="minorEastAsia"/>
                <w:szCs w:val="21"/>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szCs w:val="21"/>
                <w:lang w:val="en-US" w:eastAsia="zh-CN"/>
              </w:rPr>
            </w:pPr>
            <w:r>
              <w:rPr>
                <w:rFonts w:hint="eastAsia" w:cs="仿宋_GB2312" w:asciiTheme="minorEastAsia" w:hAnsiTheme="minorEastAsia"/>
                <w:szCs w:val="21"/>
              </w:rPr>
              <w:t>采购单位：禹州市</w:t>
            </w:r>
            <w:r>
              <w:rPr>
                <w:rFonts w:hint="eastAsia" w:cs="仿宋_GB2312" w:asciiTheme="minorEastAsia" w:hAnsiTheme="minorEastAsia"/>
                <w:szCs w:val="21"/>
                <w:lang w:val="en-US" w:eastAsia="zh-CN"/>
              </w:rPr>
              <w:t>第三高级中学</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学府南路1号</w:t>
            </w:r>
          </w:p>
          <w:p>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先生       联系电话：0374-</w:t>
            </w:r>
            <w:r>
              <w:rPr>
                <w:rFonts w:hint="eastAsia" w:cs="仿宋_GB2312" w:asciiTheme="minorEastAsia" w:hAnsiTheme="minorEastAsia"/>
                <w:szCs w:val="21"/>
                <w:lang w:val="en-US" w:eastAsia="zh-CN"/>
              </w:rPr>
              <w:t>8080238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231000</w:t>
            </w:r>
            <w:r>
              <w:rPr>
                <w:rFonts w:hint="eastAsia" w:cs="宋体" w:asciiTheme="minorEastAsia" w:hAnsiTheme="minorEastAsia"/>
                <w:bCs/>
                <w:szCs w:val="21"/>
              </w:rPr>
              <w:t>0.00</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21</w:t>
            </w:r>
            <w:r>
              <w:rPr>
                <w:rFonts w:hint="eastAsia" w:cs="宋体" w:asciiTheme="minorEastAsia" w:hAnsiTheme="minorEastAsia"/>
                <w:bCs/>
                <w:szCs w:val="21"/>
                <w:lang w:val="zh-CN"/>
              </w:rPr>
              <w:t xml:space="preserve">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hint="default" w:cs="宋体" w:asciiTheme="minorEastAsia" w:hAnsi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智慧黑板</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2022或2023年度经审计的财务报告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8"/>
        <w:autoSpaceDE w:val="0"/>
        <w:autoSpaceDN w:val="0"/>
        <w:spacing w:line="360" w:lineRule="auto"/>
        <w:ind w:left="780"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8"/>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9"/>
          <w:rFonts w:cs="宋体" w:asciiTheme="minorEastAsia" w:hAnsiTheme="minorEastAsia"/>
          <w:color w:val="auto"/>
          <w:kern w:val="0"/>
          <w:szCs w:val="21"/>
        </w:rPr>
        <w:t>https://chinanpo.mca.gov.cn</w:t>
      </w:r>
      <w:r>
        <w:rPr>
          <w:rStyle w:val="29"/>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8"/>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8"/>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8"/>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8"/>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8"/>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8"/>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8"/>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48"/>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8"/>
        <w:numPr>
          <w:ilvl w:val="1"/>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8"/>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8"/>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8"/>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8"/>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8"/>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8"/>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8"/>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48"/>
        <w:numPr>
          <w:ilvl w:val="0"/>
          <w:numId w:val="3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48"/>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4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4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48"/>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48"/>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4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48"/>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4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4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8"/>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8"/>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8"/>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8"/>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8"/>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8"/>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8"/>
        <w:numPr>
          <w:ilvl w:val="0"/>
          <w:numId w:val="6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8"/>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8"/>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8"/>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8"/>
        <w:numPr>
          <w:ilvl w:val="1"/>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6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8"/>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8"/>
        <w:numPr>
          <w:ilvl w:val="0"/>
          <w:numId w:val="6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8"/>
        <w:numPr>
          <w:ilvl w:val="0"/>
          <w:numId w:val="6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8"/>
        <w:numPr>
          <w:ilvl w:val="0"/>
          <w:numId w:val="69"/>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8"/>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8"/>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48"/>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8"/>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8"/>
        <w:numPr>
          <w:ilvl w:val="0"/>
          <w:numId w:val="6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48"/>
        <w:numPr>
          <w:ilvl w:val="0"/>
          <w:numId w:val="7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8"/>
        <w:numPr>
          <w:ilvl w:val="0"/>
          <w:numId w:val="7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48"/>
        <w:numPr>
          <w:ilvl w:val="0"/>
          <w:numId w:val="7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48"/>
        <w:numPr>
          <w:ilvl w:val="0"/>
          <w:numId w:val="77"/>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48"/>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pPr>
        <w:numPr>
          <w:ilvl w:val="0"/>
          <w:numId w:val="7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pPr>
        <w:numPr>
          <w:ilvl w:val="0"/>
          <w:numId w:val="78"/>
        </w:numPr>
        <w:wordWrap w:val="0"/>
        <w:topLinePunct/>
        <w:autoSpaceDE w:val="0"/>
        <w:autoSpaceDN w:val="0"/>
        <w:adjustRightInd w:val="0"/>
        <w:spacing w:line="360" w:lineRule="auto"/>
        <w:contextualSpacing/>
        <w:rPr>
          <w:rFonts w:cs="宋体" w:asciiTheme="minorEastAsia" w:hAnsiTheme="minorEastAsia"/>
          <w:vanish/>
          <w:kern w:val="0"/>
          <w:szCs w:val="21"/>
        </w:rPr>
      </w:pPr>
    </w:p>
    <w:p>
      <w:pPr>
        <w:numPr>
          <w:ilvl w:val="1"/>
          <w:numId w:val="78"/>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25"/>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pPr>
        <w:numPr>
          <w:ilvl w:val="1"/>
          <w:numId w:val="7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firstLine="2570" w:firstLineChars="8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w:t>
      </w:r>
      <w:r>
        <w:rPr>
          <w:rFonts w:ascii="ˎ̥" w:hAnsi="ˎ̥"/>
        </w:rPr>
        <w:t>—</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4"/>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7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44</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10" w:firstLineChars="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26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36" w:type="dxa"/>
            <w:gridSpan w:val="2"/>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（50分）</w:t>
            </w:r>
          </w:p>
        </w:tc>
        <w:tc>
          <w:tcPr>
            <w:tcW w:w="7261"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93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c>
          <w:tcPr>
            <w:tcW w:w="7261" w:type="dxa"/>
            <w:tcBorders>
              <w:top w:val="single" w:color="000000" w:sz="4" w:space="0"/>
              <w:left w:val="single" w:color="000000" w:sz="4" w:space="0"/>
              <w:bottom w:val="single" w:color="000000" w:sz="4" w:space="0"/>
              <w:right w:val="single" w:color="000000" w:sz="4" w:space="0"/>
            </w:tcBorders>
            <w:noWrap/>
            <w:vAlign w:val="top"/>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投标人提供2021年1月1日以来类似项目业绩，每有一份加</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36" w:type="dxa"/>
            <w:gridSpan w:val="2"/>
            <w:tcBorders>
              <w:top w:val="single" w:color="000000" w:sz="4" w:space="0"/>
              <w:left w:val="single" w:color="000000" w:sz="4" w:space="0"/>
              <w:right w:val="single" w:color="000000" w:sz="4" w:space="0"/>
            </w:tcBorders>
            <w:noWrap/>
            <w:vAlign w:val="center"/>
          </w:tcPr>
          <w:p>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44</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技术指标</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c>
          <w:tcPr>
            <w:tcW w:w="7261" w:type="dxa"/>
            <w:noWrap/>
            <w:vAlign w:val="center"/>
          </w:tcPr>
          <w:p>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投标人所投产品技术参数</w:t>
            </w:r>
            <w:r>
              <w:rPr>
                <w:rFonts w:hint="eastAsia" w:cs="仿宋_GB2312" w:asciiTheme="minorEastAsia" w:hAnsiTheme="minorEastAsia"/>
                <w:szCs w:val="21"/>
                <w:lang w:val="en-US" w:eastAsia="zh-CN"/>
              </w:rPr>
              <w:t>：</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1、非“</w:t>
            </w:r>
            <w:r>
              <w:rPr>
                <w:rFonts w:hint="eastAsia" w:ascii="宋体" w:hAnsi="宋体" w:cs="宋体"/>
                <w:color w:val="000000"/>
                <w:kern w:val="0"/>
                <w:sz w:val="20"/>
                <w:szCs w:val="20"/>
              </w:rPr>
              <w:t>▲</w:t>
            </w:r>
            <w:r>
              <w:rPr>
                <w:rFonts w:hint="eastAsia" w:cs="仿宋_GB2312" w:asciiTheme="minorEastAsia" w:hAnsiTheme="minorEastAsia"/>
                <w:szCs w:val="21"/>
                <w:lang w:val="zh-CN"/>
              </w:rPr>
              <w:t>”号标注的部分为一般性技术参数，每有一项不满足招标要求的扣1分，扣完为止；</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2、加“</w:t>
            </w:r>
            <w:r>
              <w:rPr>
                <w:rFonts w:hint="eastAsia" w:ascii="宋体" w:hAnsi="宋体" w:cs="宋体"/>
                <w:color w:val="000000"/>
                <w:kern w:val="0"/>
                <w:sz w:val="20"/>
                <w:szCs w:val="20"/>
              </w:rPr>
              <w:t>▲</w:t>
            </w:r>
            <w:r>
              <w:rPr>
                <w:rFonts w:hint="eastAsia" w:cs="仿宋_GB2312" w:asciiTheme="minorEastAsia" w:hAnsiTheme="minorEastAsia"/>
                <w:szCs w:val="21"/>
                <w:lang w:val="zh-CN"/>
              </w:rPr>
              <w:t>”号标注的部分为重要技术参数，每有一条不满足扣</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分，扣完为止。</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（加</w:t>
            </w:r>
            <w:r>
              <w:rPr>
                <w:rFonts w:hint="eastAsia" w:ascii="宋体" w:hAnsi="宋体" w:cs="宋体"/>
                <w:color w:val="000000"/>
                <w:kern w:val="0"/>
                <w:sz w:val="20"/>
                <w:szCs w:val="20"/>
              </w:rPr>
              <w:t>▲</w:t>
            </w:r>
            <w:r>
              <w:rPr>
                <w:rFonts w:hint="eastAsia" w:cs="仿宋_GB2312" w:asciiTheme="minorEastAsia" w:hAnsiTheme="minorEastAsia"/>
                <w:szCs w:val="21"/>
                <w:lang w:val="zh-CN"/>
              </w:rPr>
              <w:t>须提供封面具有CNAS标志的权威检测机构的检测报告扫描件加盖原厂公章）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整体设计</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方案（</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w:t>
            </w:r>
          </w:p>
        </w:tc>
        <w:tc>
          <w:tcPr>
            <w:tcW w:w="7261" w:type="dxa"/>
            <w:noWrap/>
            <w:vAlign w:val="top"/>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提供供货进度计划科学合理；供货、安装进度保证措施切实有效；技术思路清晰；平台架构功能设计描述详细；施工前期准备、人员技术培训方案有针对性；施工方案内容科学有条理等</w:t>
            </w:r>
            <w:r>
              <w:rPr>
                <w:rFonts w:hint="eastAsia" w:cs="仿宋_GB2312" w:asciiTheme="minorEastAsia" w:hAnsiTheme="minorEastAsia"/>
                <w:szCs w:val="21"/>
                <w:lang w:val="en-US" w:eastAsia="zh-CN"/>
              </w:rPr>
              <w:t>内容完整</w:t>
            </w:r>
            <w:r>
              <w:rPr>
                <w:rFonts w:hint="eastAsia" w:cs="仿宋_GB2312" w:asciiTheme="minorEastAsia" w:hAnsiTheme="minorEastAsia"/>
                <w:szCs w:val="21"/>
                <w:lang w:val="zh-CN"/>
              </w:rPr>
              <w:t>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分；仅有简单描述的，得</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7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w:t>
            </w:r>
          </w:p>
        </w:tc>
        <w:tc>
          <w:tcPr>
            <w:tcW w:w="7261" w:type="dxa"/>
            <w:noWrap/>
            <w:vAlign w:val="center"/>
          </w:tcPr>
          <w:p>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rPr>
              <w:t>1、投标人提供的质保期内服务承诺内容、形式、响应时间等内容进行横向比较打分，质保时长、内容、形式、响应时间且满足用户实际采购需求得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分、仅有简单描述的，得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w:t>
            </w:r>
            <w:r>
              <w:rPr>
                <w:rFonts w:hint="eastAsia" w:cs="仿宋_GB2312" w:asciiTheme="minorEastAsia" w:hAnsiTheme="minorEastAsia"/>
                <w:szCs w:val="21"/>
                <w:lang w:val="en-US" w:eastAsia="zh-CN"/>
              </w:rPr>
              <w:t>否则不得分。</w:t>
            </w:r>
            <w:bookmarkStart w:id="12" w:name="_GoBack"/>
            <w:bookmarkEnd w:id="12"/>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项目实施培训方案包括实施计划、实施管理、质量管理、培训内容、培训计划、培训方式、培训质量保证措施等方面，方案内容符合本项目实际需求、合理可行、阐述详实者得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分；仅简单描述且不缺项者得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分，否则不得分。</w:t>
            </w:r>
          </w:p>
        </w:tc>
      </w:tr>
    </w:tbl>
    <w:p>
      <w:pPr>
        <w:spacing w:line="360" w:lineRule="auto"/>
        <w:contextualSpacing/>
        <w:rPr>
          <w:rFonts w:hint="eastAsia" w:cs="仿宋_GB2312" w:asciiTheme="minorEastAsia" w:hAnsiTheme="minorEastAsia"/>
          <w:szCs w:val="21"/>
          <w:lang w:val="zh-CN"/>
        </w:rPr>
      </w:pPr>
    </w:p>
    <w:p>
      <w:pPr>
        <w:pStyle w:val="14"/>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48"/>
        <w:numPr>
          <w:ilvl w:val="0"/>
          <w:numId w:val="79"/>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24"/>
        <w:tblW w:w="0" w:type="auto"/>
        <w:tblInd w:w="0" w:type="dxa"/>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r>
              <w:rPr>
                <w:rFonts w:hint="eastAsia" w:ascii="宋体" w:hAnsi="宋体" w:eastAsia="宋体"/>
                <w:szCs w:val="21"/>
              </w:rPr>
              <w:t>货物名称</w:t>
            </w:r>
          </w:p>
        </w:tc>
        <w:tc>
          <w:tcPr>
            <w:tcW w:w="4253" w:type="dxa"/>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1242" w:type="dxa"/>
          </w:tcPr>
          <w:p>
            <w:pPr>
              <w:spacing w:line="360" w:lineRule="auto"/>
              <w:rPr>
                <w:rFonts w:ascii="宋体" w:hAnsi="宋体" w:eastAsia="宋体"/>
                <w:szCs w:val="21"/>
              </w:rPr>
            </w:pPr>
          </w:p>
        </w:tc>
        <w:tc>
          <w:tcPr>
            <w:tcW w:w="4253" w:type="dxa"/>
          </w:tcPr>
          <w:p>
            <w:pPr>
              <w:spacing w:line="360" w:lineRule="auto"/>
              <w:rPr>
                <w:rFonts w:ascii="宋体" w:hAnsi="宋体" w:eastAsia="宋体"/>
                <w:szCs w:val="21"/>
              </w:rPr>
            </w:pPr>
          </w:p>
        </w:tc>
        <w:tc>
          <w:tcPr>
            <w:tcW w:w="709" w:type="dxa"/>
            <w:tcBorders>
              <w:right w:val="single" w:color="auto" w:sz="4" w:space="0"/>
            </w:tcBorders>
          </w:tcPr>
          <w:p>
            <w:pPr>
              <w:spacing w:line="360" w:lineRule="auto"/>
              <w:rPr>
                <w:rFonts w:ascii="宋体" w:hAnsi="宋体" w:eastAsia="宋体"/>
                <w:szCs w:val="21"/>
              </w:rPr>
            </w:pPr>
          </w:p>
        </w:tc>
        <w:tc>
          <w:tcPr>
            <w:tcW w:w="708" w:type="dxa"/>
            <w:tcBorders>
              <w:left w:val="single" w:color="auto" w:sz="4" w:space="0"/>
              <w:right w:val="single" w:color="auto" w:sz="4" w:space="0"/>
            </w:tcBorders>
          </w:tcPr>
          <w:p>
            <w:pPr>
              <w:spacing w:line="360" w:lineRule="auto"/>
              <w:rPr>
                <w:rFonts w:ascii="宋体" w:hAnsi="宋体" w:eastAsia="宋体"/>
                <w:szCs w:val="21"/>
              </w:rPr>
            </w:pPr>
          </w:p>
        </w:tc>
        <w:tc>
          <w:tcPr>
            <w:tcW w:w="749" w:type="dxa"/>
            <w:tcBorders>
              <w:left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trPr>
        <w:tc>
          <w:tcPr>
            <w:tcW w:w="5495" w:type="dxa"/>
            <w:gridSpan w:val="2"/>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7.甲乙双方违背其他合间条款。违约方赔偿对方损失。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tabs>
          <w:tab w:val="left" w:pos="1260"/>
        </w:tabs>
        <w:autoSpaceDE w:val="0"/>
        <w:autoSpaceDN w:val="0"/>
        <w:adjustRightInd w:val="0"/>
        <w:spacing w:line="360" w:lineRule="auto"/>
        <w:rPr>
          <w:rFonts w:ascii="宋体" w:hAnsi="宋体" w:eastAsia="宋体" w:cs="宋体"/>
          <w:b/>
          <w:kern w:val="0"/>
          <w:sz w:val="32"/>
          <w:szCs w:val="32"/>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4023138"/>
      <w:bookmarkStart w:id="5" w:name="_Toc174185203"/>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4"/>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我方已完全明白招标文件的所有条款要求，并声明如下：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156" w:beforeLines="50" w:after="156"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156" w:beforeLines="50" w:after="156"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ind w:firstLine="2409" w:firstLineChars="1000"/>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4"/>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rPr>
        <w:t xml:space="preserve">  </w:t>
      </w:r>
      <w:r>
        <w:t>人，营业收入为</w:t>
      </w:r>
      <w:r>
        <w:rPr>
          <w:rFonts w:hint="eastAsia"/>
        </w:rPr>
        <w:t xml:space="preserve">   </w:t>
      </w:r>
      <w:r>
        <w:t>万元，资产总额为</w:t>
      </w:r>
      <w:r>
        <w:rPr>
          <w:rFonts w:hint="eastAsia"/>
        </w:rPr>
        <w:t xml:space="preserve">   </w:t>
      </w:r>
      <w:r>
        <w:t>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bookmarkStart w:id="10" w:name="OLE_LINK13"/>
      <w:bookmarkStart w:id="11" w:name="OLE_LINK14"/>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360" w:lineRule="auto"/>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1" o:spid="_x0000_s3073"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24A84D77"/>
    <w:multiLevelType w:val="singleLevel"/>
    <w:tmpl w:val="24A84D77"/>
    <w:lvl w:ilvl="0" w:tentative="0">
      <w:start w:val="1"/>
      <w:numFmt w:val="chineseCounting"/>
      <w:suff w:val="space"/>
      <w:lvlText w:val="第%1章"/>
      <w:lvlJc w:val="left"/>
      <w:rPr>
        <w:rFonts w:hint="eastAsia"/>
      </w:r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096AB4"/>
    <w:multiLevelType w:val="singleLevel"/>
    <w:tmpl w:val="2B096AB4"/>
    <w:lvl w:ilvl="0" w:tentative="0">
      <w:start w:val="2"/>
      <w:numFmt w:val="decimal"/>
      <w:lvlText w:val="%1."/>
      <w:lvlJc w:val="left"/>
      <w:pPr>
        <w:tabs>
          <w:tab w:val="left" w:pos="312"/>
        </w:tabs>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9F817C2"/>
    <w:multiLevelType w:val="singleLevel"/>
    <w:tmpl w:val="59F817C2"/>
    <w:lvl w:ilvl="0" w:tentative="0">
      <w:start w:val="2"/>
      <w:numFmt w:val="chineseCounting"/>
      <w:suff w:val="space"/>
      <w:lvlText w:val="第%1章"/>
      <w:lvlJc w:val="left"/>
    </w:lvl>
  </w:abstractNum>
  <w:abstractNum w:abstractNumId="49">
    <w:nsid w:val="59F817E8"/>
    <w:multiLevelType w:val="singleLevel"/>
    <w:tmpl w:val="59F817E8"/>
    <w:lvl w:ilvl="0" w:tentative="0">
      <w:start w:val="1"/>
      <w:numFmt w:val="chineseCounting"/>
      <w:pStyle w:val="58"/>
      <w:suff w:val="nothing"/>
      <w:lvlText w:val="%1、"/>
      <w:lvlJc w:val="left"/>
    </w:lvl>
  </w:abstractNum>
  <w:abstractNum w:abstractNumId="50">
    <w:nsid w:val="5A051E9E"/>
    <w:multiLevelType w:val="singleLevel"/>
    <w:tmpl w:val="5A051E9E"/>
    <w:lvl w:ilvl="0" w:tentative="0">
      <w:start w:val="1"/>
      <w:numFmt w:val="chineseCounting"/>
      <w:suff w:val="nothing"/>
      <w:lvlText w:val="%1、"/>
      <w:lvlJc w:val="left"/>
    </w:lvl>
  </w:abstractNum>
  <w:abstractNum w:abstractNumId="51">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3">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2">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3">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2"/>
  </w:num>
  <w:num w:numId="2">
    <w:abstractNumId w:val="3"/>
  </w:num>
  <w:num w:numId="3">
    <w:abstractNumId w:val="49"/>
  </w:num>
  <w:num w:numId="4">
    <w:abstractNumId w:val="27"/>
  </w:num>
  <w:num w:numId="5">
    <w:abstractNumId w:val="50"/>
  </w:num>
  <w:num w:numId="6">
    <w:abstractNumId w:val="0"/>
  </w:num>
  <w:num w:numId="7">
    <w:abstractNumId w:val="48"/>
  </w:num>
  <w:num w:numId="8">
    <w:abstractNumId w:val="1"/>
  </w:num>
  <w:num w:numId="9">
    <w:abstractNumId w:val="32"/>
  </w:num>
  <w:num w:numId="10">
    <w:abstractNumId w:val="25"/>
  </w:num>
  <w:num w:numId="11">
    <w:abstractNumId w:val="64"/>
  </w:num>
  <w:num w:numId="12">
    <w:abstractNumId w:val="33"/>
  </w:num>
  <w:num w:numId="13">
    <w:abstractNumId w:val="35"/>
  </w:num>
  <w:num w:numId="14">
    <w:abstractNumId w:val="59"/>
  </w:num>
  <w:num w:numId="15">
    <w:abstractNumId w:val="17"/>
  </w:num>
  <w:num w:numId="16">
    <w:abstractNumId w:val="19"/>
  </w:num>
  <w:num w:numId="17">
    <w:abstractNumId w:val="77"/>
  </w:num>
  <w:num w:numId="18">
    <w:abstractNumId w:val="56"/>
  </w:num>
  <w:num w:numId="19">
    <w:abstractNumId w:val="74"/>
  </w:num>
  <w:num w:numId="20">
    <w:abstractNumId w:val="10"/>
  </w:num>
  <w:num w:numId="21">
    <w:abstractNumId w:val="12"/>
  </w:num>
  <w:num w:numId="22">
    <w:abstractNumId w:val="54"/>
  </w:num>
  <w:num w:numId="23">
    <w:abstractNumId w:val="30"/>
  </w:num>
  <w:num w:numId="24">
    <w:abstractNumId w:val="51"/>
  </w:num>
  <w:num w:numId="25">
    <w:abstractNumId w:val="63"/>
  </w:num>
  <w:num w:numId="26">
    <w:abstractNumId w:val="38"/>
  </w:num>
  <w:num w:numId="27">
    <w:abstractNumId w:val="31"/>
  </w:num>
  <w:num w:numId="28">
    <w:abstractNumId w:val="7"/>
  </w:num>
  <w:num w:numId="29">
    <w:abstractNumId w:val="22"/>
  </w:num>
  <w:num w:numId="30">
    <w:abstractNumId w:val="21"/>
  </w:num>
  <w:num w:numId="31">
    <w:abstractNumId w:val="73"/>
  </w:num>
  <w:num w:numId="32">
    <w:abstractNumId w:val="65"/>
  </w:num>
  <w:num w:numId="33">
    <w:abstractNumId w:val="58"/>
  </w:num>
  <w:num w:numId="34">
    <w:abstractNumId w:val="68"/>
  </w:num>
  <w:num w:numId="35">
    <w:abstractNumId w:val="45"/>
  </w:num>
  <w:num w:numId="36">
    <w:abstractNumId w:val="13"/>
  </w:num>
  <w:num w:numId="37">
    <w:abstractNumId w:val="24"/>
  </w:num>
  <w:num w:numId="38">
    <w:abstractNumId w:val="60"/>
  </w:num>
  <w:num w:numId="39">
    <w:abstractNumId w:val="36"/>
  </w:num>
  <w:num w:numId="40">
    <w:abstractNumId w:val="44"/>
  </w:num>
  <w:num w:numId="41">
    <w:abstractNumId w:val="66"/>
  </w:num>
  <w:num w:numId="42">
    <w:abstractNumId w:val="53"/>
  </w:num>
  <w:num w:numId="43">
    <w:abstractNumId w:val="37"/>
  </w:num>
  <w:num w:numId="44">
    <w:abstractNumId w:val="26"/>
  </w:num>
  <w:num w:numId="45">
    <w:abstractNumId w:val="28"/>
  </w:num>
  <w:num w:numId="46">
    <w:abstractNumId w:val="72"/>
  </w:num>
  <w:num w:numId="47">
    <w:abstractNumId w:val="29"/>
  </w:num>
  <w:num w:numId="48">
    <w:abstractNumId w:val="23"/>
  </w:num>
  <w:num w:numId="49">
    <w:abstractNumId w:val="11"/>
  </w:num>
  <w:num w:numId="50">
    <w:abstractNumId w:val="47"/>
  </w:num>
  <w:num w:numId="51">
    <w:abstractNumId w:val="43"/>
  </w:num>
  <w:num w:numId="52">
    <w:abstractNumId w:val="6"/>
  </w:num>
  <w:num w:numId="53">
    <w:abstractNumId w:val="8"/>
  </w:num>
  <w:num w:numId="54">
    <w:abstractNumId w:val="18"/>
  </w:num>
  <w:num w:numId="55">
    <w:abstractNumId w:val="57"/>
  </w:num>
  <w:num w:numId="56">
    <w:abstractNumId w:val="46"/>
  </w:num>
  <w:num w:numId="57">
    <w:abstractNumId w:val="71"/>
  </w:num>
  <w:num w:numId="58">
    <w:abstractNumId w:val="40"/>
  </w:num>
  <w:num w:numId="59">
    <w:abstractNumId w:val="76"/>
  </w:num>
  <w:num w:numId="60">
    <w:abstractNumId w:val="78"/>
  </w:num>
  <w:num w:numId="61">
    <w:abstractNumId w:val="20"/>
  </w:num>
  <w:num w:numId="62">
    <w:abstractNumId w:val="14"/>
  </w:num>
  <w:num w:numId="63">
    <w:abstractNumId w:val="42"/>
  </w:num>
  <w:num w:numId="64">
    <w:abstractNumId w:val="69"/>
  </w:num>
  <w:num w:numId="65">
    <w:abstractNumId w:val="67"/>
  </w:num>
  <w:num w:numId="66">
    <w:abstractNumId w:val="55"/>
  </w:num>
  <w:num w:numId="67">
    <w:abstractNumId w:val="5"/>
  </w:num>
  <w:num w:numId="68">
    <w:abstractNumId w:val="70"/>
  </w:num>
  <w:num w:numId="69">
    <w:abstractNumId w:val="4"/>
  </w:num>
  <w:num w:numId="70">
    <w:abstractNumId w:val="16"/>
  </w:num>
  <w:num w:numId="71">
    <w:abstractNumId w:val="52"/>
  </w:num>
  <w:num w:numId="72">
    <w:abstractNumId w:val="15"/>
  </w:num>
  <w:num w:numId="73">
    <w:abstractNumId w:val="62"/>
  </w:num>
  <w:num w:numId="74">
    <w:abstractNumId w:val="9"/>
  </w:num>
  <w:num w:numId="75">
    <w:abstractNumId w:val="61"/>
  </w:num>
  <w:num w:numId="76">
    <w:abstractNumId w:val="34"/>
  </w:num>
  <w:num w:numId="77">
    <w:abstractNumId w:val="39"/>
  </w:num>
  <w:num w:numId="78">
    <w:abstractNumId w:val="75"/>
  </w:num>
  <w:num w:numId="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IzODExMWRmOTU4YTJkNDYyMTQwMDZkZjczZDgyYTIifQ=="/>
  </w:docVars>
  <w:rsids>
    <w:rsidRoot w:val="00A955C2"/>
    <w:rsid w:val="000019B0"/>
    <w:rsid w:val="00005193"/>
    <w:rsid w:val="00005E59"/>
    <w:rsid w:val="000067F7"/>
    <w:rsid w:val="0000688A"/>
    <w:rsid w:val="0000762E"/>
    <w:rsid w:val="0001005B"/>
    <w:rsid w:val="0001503A"/>
    <w:rsid w:val="00021B1B"/>
    <w:rsid w:val="0002390B"/>
    <w:rsid w:val="0002486A"/>
    <w:rsid w:val="00030573"/>
    <w:rsid w:val="00031724"/>
    <w:rsid w:val="0003316E"/>
    <w:rsid w:val="00041E92"/>
    <w:rsid w:val="00043C89"/>
    <w:rsid w:val="0004704B"/>
    <w:rsid w:val="00055F76"/>
    <w:rsid w:val="00062865"/>
    <w:rsid w:val="00066DB8"/>
    <w:rsid w:val="000719E0"/>
    <w:rsid w:val="00074CFC"/>
    <w:rsid w:val="00082355"/>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5B97"/>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37649"/>
    <w:rsid w:val="00237A6E"/>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B98"/>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088E"/>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138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1ED2"/>
    <w:rsid w:val="005136C2"/>
    <w:rsid w:val="00515ACF"/>
    <w:rsid w:val="00515DCF"/>
    <w:rsid w:val="00521550"/>
    <w:rsid w:val="00523A81"/>
    <w:rsid w:val="00524C6D"/>
    <w:rsid w:val="00526728"/>
    <w:rsid w:val="00534A62"/>
    <w:rsid w:val="00537BC1"/>
    <w:rsid w:val="00541303"/>
    <w:rsid w:val="00541719"/>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1B9"/>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D63DE"/>
    <w:rsid w:val="005E140E"/>
    <w:rsid w:val="005E2EB4"/>
    <w:rsid w:val="005E59AA"/>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A0C82"/>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25F5"/>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422A"/>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E67EC"/>
    <w:rsid w:val="009F285D"/>
    <w:rsid w:val="009F384B"/>
    <w:rsid w:val="009F56D9"/>
    <w:rsid w:val="00A01093"/>
    <w:rsid w:val="00A02702"/>
    <w:rsid w:val="00A05F45"/>
    <w:rsid w:val="00A06138"/>
    <w:rsid w:val="00A1315B"/>
    <w:rsid w:val="00A158BB"/>
    <w:rsid w:val="00A15E63"/>
    <w:rsid w:val="00A313C6"/>
    <w:rsid w:val="00A3153E"/>
    <w:rsid w:val="00A32680"/>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23D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09DD"/>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5F9C"/>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3ABC"/>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57AD9"/>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2B250DA"/>
    <w:rsid w:val="02EA3FE0"/>
    <w:rsid w:val="02FE20CD"/>
    <w:rsid w:val="031E62CB"/>
    <w:rsid w:val="04207E21"/>
    <w:rsid w:val="050D65F7"/>
    <w:rsid w:val="056621AB"/>
    <w:rsid w:val="05A30C46"/>
    <w:rsid w:val="05A45D21"/>
    <w:rsid w:val="06D7510F"/>
    <w:rsid w:val="08400A92"/>
    <w:rsid w:val="08BA0844"/>
    <w:rsid w:val="09AA50C9"/>
    <w:rsid w:val="0B7C0033"/>
    <w:rsid w:val="0B8C1447"/>
    <w:rsid w:val="0BB2614A"/>
    <w:rsid w:val="0BBE064B"/>
    <w:rsid w:val="0BE1405B"/>
    <w:rsid w:val="0C155445"/>
    <w:rsid w:val="0D1C7D1F"/>
    <w:rsid w:val="0D65587A"/>
    <w:rsid w:val="0D68593C"/>
    <w:rsid w:val="0DBA3094"/>
    <w:rsid w:val="0F4D01AB"/>
    <w:rsid w:val="0FD3043D"/>
    <w:rsid w:val="0FE8038D"/>
    <w:rsid w:val="107C5A9B"/>
    <w:rsid w:val="14117786"/>
    <w:rsid w:val="14795A57"/>
    <w:rsid w:val="15325C06"/>
    <w:rsid w:val="176D73C9"/>
    <w:rsid w:val="1AE621B7"/>
    <w:rsid w:val="1B495CB6"/>
    <w:rsid w:val="1C7134B8"/>
    <w:rsid w:val="1D3C3AC6"/>
    <w:rsid w:val="21703D3E"/>
    <w:rsid w:val="21764212"/>
    <w:rsid w:val="21EA1D42"/>
    <w:rsid w:val="22484CBB"/>
    <w:rsid w:val="225418B2"/>
    <w:rsid w:val="22EC3898"/>
    <w:rsid w:val="23602154"/>
    <w:rsid w:val="236812FD"/>
    <w:rsid w:val="237B69CA"/>
    <w:rsid w:val="24893393"/>
    <w:rsid w:val="254A2AF8"/>
    <w:rsid w:val="25B34B41"/>
    <w:rsid w:val="26395CB3"/>
    <w:rsid w:val="266F6CBA"/>
    <w:rsid w:val="26751DF6"/>
    <w:rsid w:val="26EB3E67"/>
    <w:rsid w:val="276D7AF2"/>
    <w:rsid w:val="27980351"/>
    <w:rsid w:val="27BB06D2"/>
    <w:rsid w:val="27D86AE1"/>
    <w:rsid w:val="28866FDD"/>
    <w:rsid w:val="28A15125"/>
    <w:rsid w:val="2A663F30"/>
    <w:rsid w:val="2AEC6B2B"/>
    <w:rsid w:val="2B361B54"/>
    <w:rsid w:val="2B3C2EE3"/>
    <w:rsid w:val="2B7B7EAF"/>
    <w:rsid w:val="2ECC4AEA"/>
    <w:rsid w:val="2EF02962"/>
    <w:rsid w:val="2F4B7B98"/>
    <w:rsid w:val="2F9C03F4"/>
    <w:rsid w:val="321D3A6E"/>
    <w:rsid w:val="330D7B1F"/>
    <w:rsid w:val="33136C1F"/>
    <w:rsid w:val="3321133C"/>
    <w:rsid w:val="33501A9F"/>
    <w:rsid w:val="339C6C14"/>
    <w:rsid w:val="33B22CAA"/>
    <w:rsid w:val="33CB74FA"/>
    <w:rsid w:val="34670FD0"/>
    <w:rsid w:val="34AB0772"/>
    <w:rsid w:val="34E46AC5"/>
    <w:rsid w:val="35AB131E"/>
    <w:rsid w:val="35BF6BEA"/>
    <w:rsid w:val="35D54660"/>
    <w:rsid w:val="364D2448"/>
    <w:rsid w:val="36B87A7C"/>
    <w:rsid w:val="372E2279"/>
    <w:rsid w:val="38523D46"/>
    <w:rsid w:val="38B13162"/>
    <w:rsid w:val="3C2E6878"/>
    <w:rsid w:val="3C530D0D"/>
    <w:rsid w:val="3D2E4D81"/>
    <w:rsid w:val="3DE7342C"/>
    <w:rsid w:val="3F0F346C"/>
    <w:rsid w:val="3F1735F3"/>
    <w:rsid w:val="3F3E6DD2"/>
    <w:rsid w:val="3F5B49B6"/>
    <w:rsid w:val="3FE77469"/>
    <w:rsid w:val="424359F7"/>
    <w:rsid w:val="43420014"/>
    <w:rsid w:val="436F7EA2"/>
    <w:rsid w:val="44C166F5"/>
    <w:rsid w:val="458319E2"/>
    <w:rsid w:val="46623CEE"/>
    <w:rsid w:val="47723ABC"/>
    <w:rsid w:val="47BD243B"/>
    <w:rsid w:val="485E04E5"/>
    <w:rsid w:val="495D26A5"/>
    <w:rsid w:val="49DC7359"/>
    <w:rsid w:val="4A7A7858"/>
    <w:rsid w:val="4B9423F1"/>
    <w:rsid w:val="4CE47674"/>
    <w:rsid w:val="4DE664BE"/>
    <w:rsid w:val="4DF73324"/>
    <w:rsid w:val="4E577EB0"/>
    <w:rsid w:val="4F381A8F"/>
    <w:rsid w:val="522B795A"/>
    <w:rsid w:val="5367649F"/>
    <w:rsid w:val="53B84F4D"/>
    <w:rsid w:val="544E58B1"/>
    <w:rsid w:val="54601E8E"/>
    <w:rsid w:val="54C33BA9"/>
    <w:rsid w:val="554973B1"/>
    <w:rsid w:val="566969D2"/>
    <w:rsid w:val="5853793A"/>
    <w:rsid w:val="5A056A12"/>
    <w:rsid w:val="5A284604"/>
    <w:rsid w:val="5A955FE8"/>
    <w:rsid w:val="5BB46942"/>
    <w:rsid w:val="5C514191"/>
    <w:rsid w:val="5C5367C5"/>
    <w:rsid w:val="5D423AD9"/>
    <w:rsid w:val="5EAE39CA"/>
    <w:rsid w:val="5F3C1128"/>
    <w:rsid w:val="5F5E109E"/>
    <w:rsid w:val="6098238E"/>
    <w:rsid w:val="61312DFC"/>
    <w:rsid w:val="613A3445"/>
    <w:rsid w:val="626A7C37"/>
    <w:rsid w:val="62FA10DE"/>
    <w:rsid w:val="63367C3C"/>
    <w:rsid w:val="63520F1A"/>
    <w:rsid w:val="648F3AA8"/>
    <w:rsid w:val="64AF7CA6"/>
    <w:rsid w:val="6538167B"/>
    <w:rsid w:val="65CB657B"/>
    <w:rsid w:val="6611361E"/>
    <w:rsid w:val="663F541F"/>
    <w:rsid w:val="66F9345B"/>
    <w:rsid w:val="67342C6F"/>
    <w:rsid w:val="69317154"/>
    <w:rsid w:val="69821E2D"/>
    <w:rsid w:val="6A477040"/>
    <w:rsid w:val="6BD6020E"/>
    <w:rsid w:val="6C3867D3"/>
    <w:rsid w:val="6C507FC1"/>
    <w:rsid w:val="6CAB3449"/>
    <w:rsid w:val="6D875C64"/>
    <w:rsid w:val="6DC76061"/>
    <w:rsid w:val="6E68642E"/>
    <w:rsid w:val="714D0F73"/>
    <w:rsid w:val="7213690A"/>
    <w:rsid w:val="72703E94"/>
    <w:rsid w:val="73852C46"/>
    <w:rsid w:val="73A66718"/>
    <w:rsid w:val="73EF4563"/>
    <w:rsid w:val="758F0DDB"/>
    <w:rsid w:val="764F1CD1"/>
    <w:rsid w:val="771502FE"/>
    <w:rsid w:val="788259A6"/>
    <w:rsid w:val="78E211E3"/>
    <w:rsid w:val="794C5FB4"/>
    <w:rsid w:val="7B4E1B6F"/>
    <w:rsid w:val="7D425704"/>
    <w:rsid w:val="7DFB58B2"/>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2"/>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3"/>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5"/>
    <w:basedOn w:val="1"/>
    <w:next w:val="1"/>
    <w:qFormat/>
    <w:uiPriority w:val="0"/>
    <w:pPr>
      <w:ind w:left="1680"/>
    </w:pPr>
  </w:style>
  <w:style w:type="paragraph" w:styleId="9">
    <w:name w:val="Body Text 3"/>
    <w:basedOn w:val="1"/>
    <w:link w:val="34"/>
    <w:autoRedefine/>
    <w:qFormat/>
    <w:uiPriority w:val="0"/>
    <w:rPr>
      <w:rFonts w:ascii="Times New Roman" w:hAnsi="Times New Roman" w:eastAsia="宋体" w:cs="Times New Roman"/>
      <w:color w:val="FF0000"/>
      <w:sz w:val="24"/>
      <w:szCs w:val="24"/>
    </w:rPr>
  </w:style>
  <w:style w:type="paragraph" w:styleId="10">
    <w:name w:val="Body Text"/>
    <w:basedOn w:val="1"/>
    <w:link w:val="35"/>
    <w:autoRedefine/>
    <w:unhideWhenUsed/>
    <w:qFormat/>
    <w:uiPriority w:val="99"/>
    <w:pPr>
      <w:spacing w:after="120"/>
    </w:pPr>
  </w:style>
  <w:style w:type="paragraph" w:styleId="11">
    <w:name w:val="Body Text Indent"/>
    <w:basedOn w:val="1"/>
    <w:link w:val="36"/>
    <w:autoRedefine/>
    <w:qFormat/>
    <w:uiPriority w:val="0"/>
    <w:pPr>
      <w:adjustRightInd w:val="0"/>
      <w:spacing w:after="120" w:line="360" w:lineRule="atLeast"/>
      <w:ind w:left="420" w:leftChars="200"/>
      <w:jc w:val="left"/>
      <w:textAlignment w:val="baseline"/>
    </w:pPr>
    <w:rPr>
      <w:sz w:val="24"/>
    </w:rPr>
  </w:style>
  <w:style w:type="paragraph" w:styleId="12">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next w:val="8"/>
    <w:link w:val="37"/>
    <w:autoRedefine/>
    <w:qFormat/>
    <w:uiPriority w:val="0"/>
    <w:rPr>
      <w:rFonts w:eastAsia="宋体"/>
      <w:sz w:val="24"/>
    </w:rPr>
  </w:style>
  <w:style w:type="paragraph" w:styleId="15">
    <w:name w:val="Date"/>
    <w:basedOn w:val="1"/>
    <w:next w:val="1"/>
    <w:link w:val="38"/>
    <w:autoRedefine/>
    <w:unhideWhenUsed/>
    <w:qFormat/>
    <w:uiPriority w:val="99"/>
    <w:pPr>
      <w:ind w:left="100" w:leftChars="2500"/>
    </w:pPr>
  </w:style>
  <w:style w:type="paragraph" w:styleId="16">
    <w:name w:val="Balloon Text"/>
    <w:basedOn w:val="1"/>
    <w:link w:val="39"/>
    <w:autoRedefine/>
    <w:semiHidden/>
    <w:unhideWhenUsed/>
    <w:qFormat/>
    <w:uiPriority w:val="0"/>
    <w:rPr>
      <w:sz w:val="18"/>
      <w:szCs w:val="18"/>
    </w:rPr>
  </w:style>
  <w:style w:type="paragraph" w:styleId="17">
    <w:name w:val="footer"/>
    <w:basedOn w:val="1"/>
    <w:link w:val="40"/>
    <w:autoRedefine/>
    <w:unhideWhenUsed/>
    <w:qFormat/>
    <w:uiPriority w:val="0"/>
    <w:pPr>
      <w:tabs>
        <w:tab w:val="center" w:pos="4153"/>
        <w:tab w:val="right" w:pos="8306"/>
      </w:tabs>
      <w:snapToGrid w:val="0"/>
      <w:jc w:val="left"/>
    </w:pPr>
    <w:rPr>
      <w:sz w:val="18"/>
      <w:szCs w:val="18"/>
    </w:rPr>
  </w:style>
  <w:style w:type="paragraph" w:styleId="18">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HTML Preformatted"/>
    <w:basedOn w:val="1"/>
    <w:link w:val="42"/>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10"/>
    <w:link w:val="43"/>
    <w:autoRedefine/>
    <w:qFormat/>
    <w:uiPriority w:val="0"/>
    <w:pPr>
      <w:ind w:firstLine="420" w:firstLineChars="100"/>
    </w:pPr>
    <w:rPr>
      <w:rFonts w:ascii="宋体" w:hAnsi="Times New Roman" w:eastAsia="宋体" w:cs="Times New Roman"/>
      <w:kern w:val="0"/>
      <w:sz w:val="34"/>
      <w:szCs w:val="20"/>
    </w:rPr>
  </w:style>
  <w:style w:type="table" w:styleId="25">
    <w:name w:val="Table Grid"/>
    <w:basedOn w:val="24"/>
    <w:autoRedefine/>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autoRedefine/>
    <w:qFormat/>
    <w:uiPriority w:val="22"/>
    <w:rPr>
      <w:b/>
      <w:bCs/>
    </w:rPr>
  </w:style>
  <w:style w:type="character" w:styleId="28">
    <w:name w:val="FollowedHyperlink"/>
    <w:basedOn w:val="26"/>
    <w:autoRedefine/>
    <w:unhideWhenUsed/>
    <w:qFormat/>
    <w:uiPriority w:val="99"/>
    <w:rPr>
      <w:color w:val="800080" w:themeColor="followedHyperlink"/>
      <w:u w:val="single"/>
    </w:rPr>
  </w:style>
  <w:style w:type="character" w:styleId="29">
    <w:name w:val="Hyperlink"/>
    <w:basedOn w:val="26"/>
    <w:autoRedefine/>
    <w:unhideWhenUsed/>
    <w:qFormat/>
    <w:uiPriority w:val="99"/>
    <w:rPr>
      <w:color w:val="0000FF"/>
      <w:u w:val="single"/>
    </w:rPr>
  </w:style>
  <w:style w:type="character" w:customStyle="1" w:styleId="30">
    <w:name w:val="标题 1 字符"/>
    <w:basedOn w:val="26"/>
    <w:link w:val="2"/>
    <w:autoRedefine/>
    <w:qFormat/>
    <w:uiPriority w:val="0"/>
    <w:rPr>
      <w:rFonts w:ascii="Calibri" w:hAnsi="Calibri" w:eastAsia="宋体" w:cs="Times New Roman"/>
      <w:b/>
      <w:bCs/>
      <w:kern w:val="44"/>
      <w:sz w:val="44"/>
      <w:szCs w:val="44"/>
    </w:rPr>
  </w:style>
  <w:style w:type="character" w:customStyle="1" w:styleId="31">
    <w:name w:val="标题 2 字符"/>
    <w:basedOn w:val="26"/>
    <w:link w:val="3"/>
    <w:autoRedefine/>
    <w:qFormat/>
    <w:uiPriority w:val="0"/>
    <w:rPr>
      <w:rFonts w:ascii="Arial" w:hAnsi="Arial" w:eastAsia="黑体" w:cs="Times New Roman"/>
      <w:b/>
      <w:bCs/>
      <w:sz w:val="32"/>
      <w:szCs w:val="32"/>
    </w:rPr>
  </w:style>
  <w:style w:type="character" w:customStyle="1" w:styleId="32">
    <w:name w:val="标题 3 字符"/>
    <w:basedOn w:val="26"/>
    <w:link w:val="4"/>
    <w:autoRedefine/>
    <w:qFormat/>
    <w:uiPriority w:val="0"/>
    <w:rPr>
      <w:rFonts w:ascii="宋体" w:hAnsi="宋体" w:eastAsia="宋体" w:cs="Times New Roman"/>
      <w:b/>
      <w:color w:val="000000"/>
      <w:kern w:val="0"/>
      <w:sz w:val="24"/>
      <w:szCs w:val="20"/>
      <w:lang w:val="en-GB"/>
    </w:rPr>
  </w:style>
  <w:style w:type="character" w:customStyle="1" w:styleId="33">
    <w:name w:val="标题 4 字符"/>
    <w:basedOn w:val="26"/>
    <w:link w:val="5"/>
    <w:autoRedefine/>
    <w:qFormat/>
    <w:uiPriority w:val="0"/>
    <w:rPr>
      <w:rFonts w:ascii="Arial" w:hAnsi="Arial" w:eastAsia="黑体" w:cs="Times New Roman"/>
      <w:b/>
      <w:bCs/>
      <w:sz w:val="28"/>
      <w:szCs w:val="28"/>
    </w:rPr>
  </w:style>
  <w:style w:type="character" w:customStyle="1" w:styleId="34">
    <w:name w:val="正文文本 3 字符"/>
    <w:basedOn w:val="26"/>
    <w:link w:val="9"/>
    <w:autoRedefine/>
    <w:qFormat/>
    <w:uiPriority w:val="0"/>
    <w:rPr>
      <w:rFonts w:ascii="Times New Roman" w:hAnsi="Times New Roman" w:eastAsia="宋体" w:cs="Times New Roman"/>
      <w:color w:val="FF0000"/>
      <w:sz w:val="24"/>
      <w:szCs w:val="24"/>
    </w:rPr>
  </w:style>
  <w:style w:type="character" w:customStyle="1" w:styleId="35">
    <w:name w:val="正文文本 字符"/>
    <w:basedOn w:val="26"/>
    <w:link w:val="10"/>
    <w:autoRedefine/>
    <w:qFormat/>
    <w:uiPriority w:val="99"/>
  </w:style>
  <w:style w:type="character" w:customStyle="1" w:styleId="36">
    <w:name w:val="正文文本缩进 字符"/>
    <w:basedOn w:val="26"/>
    <w:link w:val="11"/>
    <w:autoRedefine/>
    <w:semiHidden/>
    <w:qFormat/>
    <w:uiPriority w:val="99"/>
  </w:style>
  <w:style w:type="character" w:customStyle="1" w:styleId="37">
    <w:name w:val="纯文本 字符"/>
    <w:basedOn w:val="26"/>
    <w:link w:val="14"/>
    <w:autoRedefine/>
    <w:qFormat/>
    <w:uiPriority w:val="0"/>
    <w:rPr>
      <w:rFonts w:eastAsia="宋体"/>
      <w:sz w:val="24"/>
    </w:rPr>
  </w:style>
  <w:style w:type="character" w:customStyle="1" w:styleId="38">
    <w:name w:val="日期 字符"/>
    <w:basedOn w:val="26"/>
    <w:link w:val="15"/>
    <w:autoRedefine/>
    <w:qFormat/>
    <w:uiPriority w:val="99"/>
  </w:style>
  <w:style w:type="character" w:customStyle="1" w:styleId="39">
    <w:name w:val="批注框文本 字符"/>
    <w:basedOn w:val="26"/>
    <w:link w:val="16"/>
    <w:autoRedefine/>
    <w:semiHidden/>
    <w:qFormat/>
    <w:uiPriority w:val="99"/>
    <w:rPr>
      <w:sz w:val="18"/>
      <w:szCs w:val="18"/>
    </w:rPr>
  </w:style>
  <w:style w:type="character" w:customStyle="1" w:styleId="40">
    <w:name w:val="页脚 字符"/>
    <w:basedOn w:val="26"/>
    <w:link w:val="17"/>
    <w:autoRedefine/>
    <w:qFormat/>
    <w:uiPriority w:val="99"/>
    <w:rPr>
      <w:sz w:val="18"/>
      <w:szCs w:val="18"/>
    </w:rPr>
  </w:style>
  <w:style w:type="character" w:customStyle="1" w:styleId="41">
    <w:name w:val="页眉 字符"/>
    <w:basedOn w:val="26"/>
    <w:link w:val="18"/>
    <w:autoRedefine/>
    <w:qFormat/>
    <w:uiPriority w:val="99"/>
    <w:rPr>
      <w:sz w:val="18"/>
      <w:szCs w:val="18"/>
    </w:rPr>
  </w:style>
  <w:style w:type="character" w:customStyle="1" w:styleId="42">
    <w:name w:val="HTML 预设格式 字符"/>
    <w:basedOn w:val="26"/>
    <w:link w:val="21"/>
    <w:autoRedefine/>
    <w:semiHidden/>
    <w:qFormat/>
    <w:uiPriority w:val="99"/>
    <w:rPr>
      <w:rFonts w:ascii="Courier New" w:hAnsi="Courier New" w:cs="Courier New"/>
      <w:sz w:val="20"/>
      <w:szCs w:val="20"/>
    </w:rPr>
  </w:style>
  <w:style w:type="character" w:customStyle="1" w:styleId="43">
    <w:name w:val="正文文本首行缩进 字符"/>
    <w:basedOn w:val="35"/>
    <w:link w:val="23"/>
    <w:autoRedefine/>
    <w:qFormat/>
    <w:uiPriority w:val="0"/>
    <w:rPr>
      <w:rFonts w:ascii="宋体" w:hAnsi="Times New Roman" w:eastAsia="宋体" w:cs="Times New Roman"/>
      <w:kern w:val="0"/>
      <w:sz w:val="34"/>
      <w:szCs w:val="20"/>
    </w:rPr>
  </w:style>
  <w:style w:type="paragraph" w:customStyle="1" w:styleId="44">
    <w:name w:val="*正文"/>
    <w:basedOn w:val="1"/>
    <w:autoRedefine/>
    <w:qFormat/>
    <w:uiPriority w:val="0"/>
    <w:pPr>
      <w:keepNext/>
      <w:keepLines/>
      <w:spacing w:line="360" w:lineRule="auto"/>
      <w:ind w:firstLine="200" w:firstLineChars="200"/>
    </w:pPr>
    <w:rPr>
      <w:rFonts w:ascii="宋体" w:hAnsi="宋体" w:eastAsia="宋体" w:cs="Times New Roman"/>
      <w:szCs w:val="24"/>
    </w:rPr>
  </w:style>
  <w:style w:type="character" w:customStyle="1" w:styleId="45">
    <w:name w:val="纯文本 Char1"/>
    <w:autoRedefine/>
    <w:qFormat/>
    <w:uiPriority w:val="0"/>
    <w:rPr>
      <w:rFonts w:eastAsia="宋体"/>
      <w:sz w:val="24"/>
    </w:rPr>
  </w:style>
  <w:style w:type="paragraph" w:customStyle="1" w:styleId="4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autoRedefine/>
    <w:qFormat/>
    <w:uiPriority w:val="34"/>
    <w:pPr>
      <w:ind w:firstLine="420" w:firstLineChars="200"/>
    </w:pPr>
  </w:style>
  <w:style w:type="paragraph" w:styleId="48">
    <w:name w:val="List Paragraph"/>
    <w:basedOn w:val="1"/>
    <w:autoRedefine/>
    <w:unhideWhenUsed/>
    <w:qFormat/>
    <w:uiPriority w:val="99"/>
    <w:pPr>
      <w:ind w:firstLine="420" w:firstLineChars="200"/>
    </w:pPr>
  </w:style>
  <w:style w:type="character" w:customStyle="1" w:styleId="49">
    <w:name w:val="正文文本缩进 Char Char"/>
    <w:link w:val="50"/>
    <w:autoRedefine/>
    <w:qFormat/>
    <w:uiPriority w:val="0"/>
    <w:rPr>
      <w:rFonts w:ascii="宋体"/>
      <w:sz w:val="24"/>
    </w:rPr>
  </w:style>
  <w:style w:type="paragraph" w:customStyle="1" w:styleId="50">
    <w:name w:val="正文文本缩进1"/>
    <w:basedOn w:val="1"/>
    <w:link w:val="49"/>
    <w:autoRedefine/>
    <w:qFormat/>
    <w:uiPriority w:val="0"/>
    <w:pPr>
      <w:spacing w:line="360" w:lineRule="auto"/>
      <w:ind w:firstLine="480" w:firstLineChars="200"/>
    </w:pPr>
    <w:rPr>
      <w:rFonts w:ascii="宋体"/>
      <w:sz w:val="24"/>
    </w:rPr>
  </w:style>
  <w:style w:type="character" w:customStyle="1" w:styleId="51">
    <w:name w:val="日期 Char Char"/>
    <w:link w:val="52"/>
    <w:autoRedefine/>
    <w:qFormat/>
    <w:uiPriority w:val="0"/>
    <w:rPr>
      <w:sz w:val="24"/>
    </w:rPr>
  </w:style>
  <w:style w:type="paragraph" w:customStyle="1" w:styleId="52">
    <w:name w:val="日期1"/>
    <w:basedOn w:val="1"/>
    <w:next w:val="1"/>
    <w:link w:val="51"/>
    <w:autoRedefine/>
    <w:qFormat/>
    <w:uiPriority w:val="0"/>
    <w:rPr>
      <w:sz w:val="24"/>
    </w:rPr>
  </w:style>
  <w:style w:type="paragraph" w:customStyle="1" w:styleId="53">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6"/>
    <w:autoRedefine/>
    <w:qFormat/>
    <w:uiPriority w:val="0"/>
  </w:style>
  <w:style w:type="paragraph" w:customStyle="1" w:styleId="57">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HTML 预设格式 Char"/>
    <w:basedOn w:val="26"/>
    <w:autoRedefine/>
    <w:semiHidden/>
    <w:qFormat/>
    <w:uiPriority w:val="99"/>
    <w:rPr>
      <w:rFonts w:ascii="宋体" w:hAnsi="宋体" w:eastAsia="宋体" w:cs="宋体"/>
      <w:kern w:val="0"/>
      <w:sz w:val="24"/>
      <w:szCs w:val="24"/>
    </w:rPr>
  </w:style>
  <w:style w:type="character" w:customStyle="1" w:styleId="60">
    <w:name w:val="正文文本缩进 Char"/>
    <w:autoRedefine/>
    <w:qFormat/>
    <w:uiPriority w:val="0"/>
    <w:rPr>
      <w:sz w:val="24"/>
    </w:rPr>
  </w:style>
  <w:style w:type="character" w:customStyle="1" w:styleId="61">
    <w:name w:val="批注框文本 Char"/>
    <w:basedOn w:val="26"/>
    <w:autoRedefine/>
    <w:semiHidden/>
    <w:qFormat/>
    <w:uiPriority w:val="99"/>
    <w:rPr>
      <w:sz w:val="18"/>
      <w:szCs w:val="18"/>
    </w:rPr>
  </w:style>
  <w:style w:type="paragraph" w:customStyle="1" w:styleId="62">
    <w:name w:val="Table Paragraph"/>
    <w:basedOn w:val="1"/>
    <w:autoRedefine/>
    <w:qFormat/>
    <w:uiPriority w:val="1"/>
    <w:rPr>
      <w:rFonts w:ascii="Arial Unicode MS" w:hAnsi="Arial Unicode MS" w:eastAsia="Arial Unicode MS" w:cs="Arial Unicode MS"/>
      <w:lang w:val="zh-CN" w:bidi="zh-CN"/>
    </w:rPr>
  </w:style>
  <w:style w:type="paragraph" w:customStyle="1" w:styleId="63">
    <w:name w:val="style4"/>
    <w:basedOn w:val="1"/>
    <w:next w:val="1"/>
    <w:autoRedefine/>
    <w:qFormat/>
    <w:uiPriority w:val="0"/>
    <w:pPr>
      <w:widowControl/>
      <w:spacing w:before="280" w:after="280"/>
    </w:pPr>
    <w:rPr>
      <w:rFonts w:ascii="宋体" w:hAnsi="Times New Roman" w:eastAsia="宋体" w:cs="Times New Roman"/>
      <w:sz w:val="18"/>
      <w:szCs w:val="24"/>
    </w:rPr>
  </w:style>
  <w:style w:type="paragraph" w:customStyle="1" w:styleId="64">
    <w:name w:val="表格文字"/>
    <w:basedOn w:val="1"/>
    <w:next w:val="10"/>
    <w:autoRedefine/>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3773A-6931-47F9-B5E5-7E6E6B197C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36838</Words>
  <Characters>38419</Characters>
  <Lines>446</Lines>
  <Paragraphs>125</Paragraphs>
  <TotalTime>2</TotalTime>
  <ScaleCrop>false</ScaleCrop>
  <LinksUpToDate>false</LinksUpToDate>
  <CharactersWithSpaces>39163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song</cp:lastModifiedBy>
  <cp:lastPrinted>2024-05-28T01:27:00Z</cp:lastPrinted>
  <dcterms:modified xsi:type="dcterms:W3CDTF">2024-05-30T01:43:38Z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05712401526A4232B8AD6757D31CE80F_12</vt:lpwstr>
  </property>
</Properties>
</file>