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bCs/>
          <w:color w:val="auto"/>
          <w:spacing w:val="-20"/>
          <w:w w:val="100"/>
          <w:sz w:val="44"/>
          <w:szCs w:val="44"/>
          <w:highlight w:val="none"/>
        </w:rPr>
      </w:pPr>
      <w:bookmarkStart w:id="0" w:name="_Hlk124946814"/>
      <w:bookmarkStart w:id="1" w:name="_Hlk37167609"/>
      <w:r>
        <w:rPr>
          <w:rFonts w:hint="eastAsia" w:ascii="宋体" w:hAnsi="宋体" w:eastAsia="宋体" w:cs="宋体"/>
          <w:b/>
          <w:bCs/>
          <w:color w:val="auto"/>
          <w:sz w:val="44"/>
          <w:szCs w:val="44"/>
          <w:highlight w:val="none"/>
          <w:lang w:val="en-US" w:eastAsia="zh-CN"/>
        </w:rPr>
        <w:t>禹州市文化广电和旅游局应急广播调频传输方式配套完善广播接收终端项目</w:t>
      </w:r>
    </w:p>
    <w:bookmarkEnd w:id="0"/>
    <w:bookmarkEnd w:id="1"/>
    <w:p>
      <w:pPr>
        <w:spacing w:line="360" w:lineRule="auto"/>
        <w:jc w:val="center"/>
        <w:rPr>
          <w:rFonts w:hint="eastAsia" w:ascii="宋体" w:hAnsi="宋体" w:eastAsia="宋体" w:cs="宋体"/>
          <w:color w:val="auto"/>
          <w:sz w:val="44"/>
          <w:szCs w:val="44"/>
          <w:highlight w:val="none"/>
        </w:rPr>
      </w:pPr>
    </w:p>
    <w:p>
      <w:pPr>
        <w:spacing w:line="360" w:lineRule="auto"/>
        <w:jc w:val="center"/>
        <w:rPr>
          <w:rFonts w:hint="eastAsia" w:ascii="宋体" w:hAnsi="宋体" w:eastAsia="宋体" w:cs="宋体"/>
          <w:color w:val="auto"/>
          <w:highlight w:val="none"/>
        </w:rPr>
      </w:pPr>
    </w:p>
    <w:p>
      <w:pPr>
        <w:spacing w:line="360" w:lineRule="auto"/>
        <w:jc w:val="center"/>
        <w:rPr>
          <w:rFonts w:hint="eastAsia" w:ascii="宋体" w:hAnsi="宋体" w:eastAsia="宋体" w:cs="宋体"/>
          <w:color w:val="auto"/>
          <w:highlight w:val="none"/>
        </w:rPr>
      </w:pPr>
    </w:p>
    <w:p>
      <w:pPr>
        <w:spacing w:line="360" w:lineRule="auto"/>
        <w:jc w:val="center"/>
        <w:rPr>
          <w:rFonts w:hint="eastAsia" w:ascii="宋体" w:hAnsi="宋体" w:eastAsia="宋体" w:cs="宋体"/>
          <w:color w:val="auto"/>
          <w:highlight w:val="none"/>
        </w:rPr>
      </w:pPr>
    </w:p>
    <w:p>
      <w:pPr>
        <w:spacing w:line="360" w:lineRule="auto"/>
        <w:jc w:val="center"/>
        <w:rPr>
          <w:rFonts w:hint="eastAsia" w:ascii="宋体" w:hAnsi="宋体" w:eastAsia="宋体" w:cs="宋体"/>
          <w:color w:val="auto"/>
          <w:highlight w:val="none"/>
        </w:rPr>
      </w:pPr>
    </w:p>
    <w:p>
      <w:pPr>
        <w:spacing w:line="360" w:lineRule="auto"/>
        <w:jc w:val="center"/>
        <w:rPr>
          <w:rFonts w:hint="eastAsia" w:ascii="宋体" w:hAnsi="宋体" w:eastAsia="宋体" w:cs="宋体"/>
          <w:color w:val="auto"/>
          <w:highlight w:val="none"/>
        </w:rPr>
      </w:pPr>
    </w:p>
    <w:p>
      <w:pPr>
        <w:spacing w:line="360" w:lineRule="auto"/>
        <w:jc w:val="center"/>
        <w:rPr>
          <w:rFonts w:hint="eastAsia" w:ascii="宋体" w:hAnsi="宋体" w:eastAsia="宋体" w:cs="宋体"/>
          <w:b/>
          <w:color w:val="auto"/>
          <w:w w:val="90"/>
          <w:sz w:val="84"/>
          <w:szCs w:val="84"/>
          <w:highlight w:val="none"/>
        </w:rPr>
      </w:pPr>
      <w:r>
        <w:rPr>
          <w:rFonts w:hint="eastAsia" w:ascii="宋体" w:hAnsi="宋体" w:eastAsia="宋体" w:cs="宋体"/>
          <w:color w:val="auto"/>
          <w:highlight w:val="none"/>
        </w:rPr>
        <w:t xml:space="preserve"> </w:t>
      </w:r>
      <w:r>
        <w:rPr>
          <w:rFonts w:hint="eastAsia" w:ascii="宋体" w:hAnsi="宋体" w:eastAsia="宋体" w:cs="宋体"/>
          <w:b/>
          <w:color w:val="auto"/>
          <w:w w:val="90"/>
          <w:sz w:val="84"/>
          <w:szCs w:val="84"/>
          <w:highlight w:val="none"/>
        </w:rPr>
        <w:t>招　标　文　件</w:t>
      </w: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11"/>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11"/>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11"/>
        <w:rPr>
          <w:rFonts w:hint="eastAsia" w:ascii="宋体" w:hAnsi="宋体" w:eastAsia="宋体" w:cs="宋体"/>
          <w:color w:val="auto"/>
          <w:highlight w:val="none"/>
        </w:rPr>
      </w:pPr>
    </w:p>
    <w:p>
      <w:pPr>
        <w:pStyle w:val="11"/>
        <w:rPr>
          <w:rFonts w:hint="eastAsia" w:ascii="宋体" w:hAnsi="宋体" w:eastAsia="宋体" w:cs="宋体"/>
          <w:color w:val="auto"/>
          <w:highlight w:val="none"/>
        </w:rPr>
      </w:pPr>
    </w:p>
    <w:p>
      <w:pPr>
        <w:pStyle w:val="11"/>
        <w:rPr>
          <w:rFonts w:hint="eastAsia" w:ascii="宋体" w:hAnsi="宋体" w:eastAsia="宋体" w:cs="宋体"/>
          <w:color w:val="auto"/>
          <w:highlight w:val="none"/>
        </w:rPr>
      </w:pPr>
    </w:p>
    <w:p>
      <w:pPr>
        <w:pStyle w:val="11"/>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ind w:firstLine="1446" w:firstLineChars="400"/>
        <w:jc w:val="left"/>
        <w:textAlignment w:val="auto"/>
        <w:rPr>
          <w:rFonts w:hint="default" w:ascii="宋体" w:hAnsi="宋体" w:eastAsia="宋体" w:cs="宋体"/>
          <w:b/>
          <w:bCs/>
          <w:color w:val="auto"/>
          <w:sz w:val="36"/>
          <w:szCs w:val="36"/>
          <w:highlight w:val="none"/>
          <w:u w:val="none"/>
          <w:lang w:val="en-US" w:eastAsia="zh-CN"/>
        </w:rPr>
      </w:pPr>
      <w:r>
        <w:rPr>
          <w:rFonts w:hint="eastAsia" w:ascii="宋体" w:hAnsi="宋体" w:eastAsia="宋体" w:cs="宋体"/>
          <w:b/>
          <w:bCs/>
          <w:color w:val="auto"/>
          <w:sz w:val="36"/>
          <w:szCs w:val="36"/>
          <w:highlight w:val="none"/>
          <w:lang w:eastAsia="zh-CN"/>
        </w:rPr>
        <w:t>采购</w:t>
      </w:r>
      <w:r>
        <w:rPr>
          <w:rFonts w:hint="eastAsia" w:ascii="宋体" w:hAnsi="宋体" w:eastAsia="宋体" w:cs="宋体"/>
          <w:b/>
          <w:bCs/>
          <w:color w:val="auto"/>
          <w:sz w:val="36"/>
          <w:szCs w:val="36"/>
          <w:highlight w:val="none"/>
        </w:rPr>
        <w:t>编号：</w:t>
      </w:r>
      <w:bookmarkStart w:id="2" w:name="_Hlk149641370"/>
      <w:r>
        <w:rPr>
          <w:rFonts w:hint="eastAsia" w:ascii="宋体" w:hAnsi="宋体" w:eastAsia="宋体" w:cs="宋体"/>
          <w:b/>
          <w:bCs/>
          <w:color w:val="auto"/>
          <w:sz w:val="36"/>
          <w:szCs w:val="36"/>
          <w:highlight w:val="none"/>
          <w:u w:val="none"/>
        </w:rPr>
        <w:t>YZCG-DLG202</w:t>
      </w:r>
      <w:bookmarkEnd w:id="2"/>
      <w:r>
        <w:rPr>
          <w:rFonts w:hint="eastAsia" w:ascii="宋体" w:hAnsi="宋体" w:eastAsia="宋体" w:cs="宋体"/>
          <w:b/>
          <w:bCs/>
          <w:color w:val="auto"/>
          <w:sz w:val="36"/>
          <w:szCs w:val="36"/>
          <w:highlight w:val="none"/>
          <w:u w:val="none"/>
        </w:rPr>
        <w:t>4</w:t>
      </w:r>
      <w:r>
        <w:rPr>
          <w:rFonts w:hint="eastAsia" w:ascii="宋体" w:hAnsi="宋体" w:eastAsia="宋体" w:cs="宋体"/>
          <w:b/>
          <w:bCs/>
          <w:color w:val="auto"/>
          <w:sz w:val="36"/>
          <w:szCs w:val="36"/>
          <w:highlight w:val="none"/>
          <w:u w:val="none"/>
          <w:lang w:val="en-US" w:eastAsia="zh-CN"/>
        </w:rPr>
        <w:t xml:space="preserve">030 </w:t>
      </w:r>
    </w:p>
    <w:p>
      <w:pPr>
        <w:keepNext w:val="0"/>
        <w:keepLines w:val="0"/>
        <w:pageBreakBefore w:val="0"/>
        <w:widowControl w:val="0"/>
        <w:kinsoku/>
        <w:wordWrap/>
        <w:overflowPunct/>
        <w:topLinePunct w:val="0"/>
        <w:autoSpaceDE/>
        <w:autoSpaceDN/>
        <w:bidi w:val="0"/>
        <w:adjustRightInd w:val="0"/>
        <w:snapToGrid w:val="0"/>
        <w:spacing w:line="360" w:lineRule="auto"/>
        <w:ind w:firstLine="1446" w:firstLineChars="400"/>
        <w:textAlignment w:val="auto"/>
        <w:rPr>
          <w:rFonts w:hint="eastAsia" w:ascii="宋体" w:hAnsi="宋体" w:eastAsia="宋体" w:cs="宋体"/>
          <w:b/>
          <w:bCs/>
          <w:color w:val="auto"/>
          <w:sz w:val="36"/>
          <w:szCs w:val="36"/>
          <w:highlight w:val="none"/>
          <w:u w:val="none"/>
        </w:rPr>
      </w:pPr>
      <w:r>
        <w:rPr>
          <w:rFonts w:hint="eastAsia" w:ascii="宋体" w:hAnsi="宋体" w:eastAsia="宋体" w:cs="宋体"/>
          <w:b/>
          <w:bCs/>
          <w:color w:val="auto"/>
          <w:sz w:val="36"/>
          <w:szCs w:val="36"/>
          <w:highlight w:val="none"/>
        </w:rPr>
        <w:t>采购</w:t>
      </w:r>
      <w:r>
        <w:rPr>
          <w:rFonts w:hint="eastAsia" w:ascii="宋体" w:hAnsi="宋体" w:eastAsia="宋体" w:cs="宋体"/>
          <w:b/>
          <w:bCs/>
          <w:color w:val="auto"/>
          <w:sz w:val="36"/>
          <w:szCs w:val="36"/>
          <w:highlight w:val="none"/>
          <w:lang w:eastAsia="zh-CN"/>
        </w:rPr>
        <w:t>人</w:t>
      </w:r>
      <w:r>
        <w:rPr>
          <w:rFonts w:hint="eastAsia" w:ascii="宋体" w:hAnsi="宋体" w:eastAsia="宋体" w:cs="宋体"/>
          <w:b/>
          <w:bCs/>
          <w:color w:val="auto"/>
          <w:sz w:val="36"/>
          <w:szCs w:val="36"/>
          <w:highlight w:val="none"/>
        </w:rPr>
        <w:t>：</w:t>
      </w:r>
      <w:r>
        <w:rPr>
          <w:rFonts w:hint="eastAsia" w:ascii="宋体" w:hAnsi="宋体" w:eastAsia="宋体" w:cs="宋体"/>
          <w:b/>
          <w:bCs/>
          <w:color w:val="auto"/>
          <w:sz w:val="36"/>
          <w:szCs w:val="36"/>
          <w:highlight w:val="none"/>
          <w:u w:val="none"/>
          <w:vertAlign w:val="baseline"/>
          <w:lang w:val="en-US" w:eastAsia="zh-CN"/>
        </w:rPr>
        <w:t>禹州市文化广电和旅游局</w:t>
      </w:r>
    </w:p>
    <w:p>
      <w:pPr>
        <w:keepNext w:val="0"/>
        <w:keepLines w:val="0"/>
        <w:pageBreakBefore w:val="0"/>
        <w:widowControl w:val="0"/>
        <w:kinsoku/>
        <w:wordWrap/>
        <w:overflowPunct/>
        <w:topLinePunct w:val="0"/>
        <w:autoSpaceDE/>
        <w:autoSpaceDN/>
        <w:bidi w:val="0"/>
        <w:adjustRightInd w:val="0"/>
        <w:snapToGrid w:val="0"/>
        <w:spacing w:line="360" w:lineRule="auto"/>
        <w:ind w:firstLine="1446" w:firstLineChars="400"/>
        <w:textAlignment w:val="auto"/>
        <w:rPr>
          <w:rFonts w:hint="eastAsia" w:ascii="宋体" w:hAnsi="宋体" w:eastAsia="宋体" w:cs="宋体"/>
          <w:b/>
          <w:bCs/>
          <w:color w:val="auto"/>
          <w:sz w:val="36"/>
          <w:szCs w:val="36"/>
          <w:highlight w:val="none"/>
          <w:u w:val="none"/>
          <w:lang w:eastAsia="zh-CN"/>
        </w:rPr>
      </w:pPr>
      <w:r>
        <w:rPr>
          <w:rFonts w:hint="eastAsia" w:ascii="宋体" w:hAnsi="宋体" w:eastAsia="宋体" w:cs="宋体"/>
          <w:b/>
          <w:bCs/>
          <w:color w:val="auto"/>
          <w:sz w:val="36"/>
          <w:szCs w:val="36"/>
          <w:highlight w:val="none"/>
        </w:rPr>
        <w:t>采购代理机构：</w:t>
      </w:r>
      <w:r>
        <w:rPr>
          <w:rFonts w:hint="eastAsia" w:ascii="宋体" w:hAnsi="宋体" w:eastAsia="宋体" w:cs="宋体"/>
          <w:b/>
          <w:bCs/>
          <w:color w:val="auto"/>
          <w:sz w:val="36"/>
          <w:szCs w:val="36"/>
          <w:highlight w:val="none"/>
          <w:u w:val="none"/>
          <w:lang w:eastAsia="zh-CN"/>
        </w:rPr>
        <w:t>天勤工程咨询有限公司</w:t>
      </w:r>
    </w:p>
    <w:p>
      <w:pPr>
        <w:pStyle w:val="11"/>
        <w:rPr>
          <w:rFonts w:hint="eastAsia" w:ascii="宋体" w:hAnsi="宋体" w:eastAsia="宋体" w:cs="宋体"/>
          <w:b/>
          <w:bCs/>
          <w:color w:val="auto"/>
          <w:sz w:val="36"/>
          <w:szCs w:val="36"/>
          <w:highlight w:val="none"/>
        </w:rPr>
      </w:pPr>
    </w:p>
    <w:p>
      <w:pPr>
        <w:adjustRightInd w:val="0"/>
        <w:snapToGrid w:val="0"/>
        <w:spacing w:line="600" w:lineRule="auto"/>
        <w:rPr>
          <w:rFonts w:hint="eastAsia" w:ascii="宋体" w:hAnsi="宋体" w:eastAsia="宋体" w:cs="宋体"/>
          <w:b/>
          <w:bCs/>
          <w:color w:val="auto"/>
          <w:kern w:val="36"/>
          <w:sz w:val="36"/>
          <w:szCs w:val="36"/>
          <w:highlight w:val="none"/>
        </w:rPr>
        <w:sectPr>
          <w:headerReference r:id="rId3" w:type="first"/>
          <w:footerReference r:id="rId6" w:type="first"/>
          <w:footerReference r:id="rId4" w:type="default"/>
          <w:footerReference r:id="rId5" w:type="even"/>
          <w:pgSz w:w="11907" w:h="16840"/>
          <w:pgMar w:top="1418" w:right="1418" w:bottom="1418" w:left="1418" w:header="907" w:footer="907" w:gutter="0"/>
          <w:pgNumType w:start="0"/>
          <w:cols w:space="720" w:num="1"/>
          <w:titlePg/>
          <w:docGrid w:linePitch="286" w:charSpace="0"/>
        </w:sectPr>
      </w:pPr>
      <w:r>
        <w:rPr>
          <w:rFonts w:hint="eastAsia" w:ascii="宋体" w:hAnsi="宋体" w:eastAsia="宋体" w:cs="宋体"/>
          <w:b/>
          <w:bCs/>
          <w:color w:val="auto"/>
          <w:sz w:val="36"/>
          <w:szCs w:val="36"/>
          <w:highlight w:val="none"/>
        </w:rPr>
        <w:t xml:space="preserve">    </w:t>
      </w:r>
      <w:r>
        <w:rPr>
          <w:rFonts w:hint="eastAsia" w:ascii="宋体" w:hAnsi="宋体" w:eastAsia="宋体" w:cs="宋体"/>
          <w:b/>
          <w:bCs/>
          <w:color w:val="auto"/>
          <w:sz w:val="36"/>
          <w:szCs w:val="36"/>
          <w:highlight w:val="none"/>
          <w:lang w:val="en-US" w:eastAsia="zh-CN"/>
        </w:rPr>
        <w:t xml:space="preserve">             </w:t>
      </w:r>
      <w:r>
        <w:rPr>
          <w:rFonts w:hint="eastAsia" w:ascii="宋体" w:hAnsi="宋体" w:eastAsia="宋体" w:cs="宋体"/>
          <w:b/>
          <w:bCs/>
          <w:color w:val="auto"/>
          <w:sz w:val="36"/>
          <w:szCs w:val="36"/>
          <w:highlight w:val="none"/>
        </w:rPr>
        <w:t>二〇二四年</w:t>
      </w:r>
      <w:r>
        <w:rPr>
          <w:rFonts w:hint="eastAsia" w:ascii="宋体" w:hAnsi="宋体" w:eastAsia="宋体" w:cs="宋体"/>
          <w:b/>
          <w:bCs/>
          <w:color w:val="auto"/>
          <w:sz w:val="36"/>
          <w:szCs w:val="36"/>
          <w:highlight w:val="none"/>
          <w:lang w:eastAsia="zh-CN"/>
        </w:rPr>
        <w:t>五</w:t>
      </w:r>
      <w:r>
        <w:rPr>
          <w:rFonts w:hint="eastAsia" w:ascii="宋体" w:hAnsi="宋体" w:eastAsia="宋体" w:cs="宋体"/>
          <w:b/>
          <w:bCs/>
          <w:color w:val="auto"/>
          <w:sz w:val="36"/>
          <w:szCs w:val="36"/>
          <w:highlight w:val="none"/>
        </w:rPr>
        <w:t>月</w:t>
      </w:r>
    </w:p>
    <w:p>
      <w:pPr>
        <w:autoSpaceDE w:val="0"/>
        <w:autoSpaceDN w:val="0"/>
        <w:adjustRightInd w:val="0"/>
        <w:spacing w:line="700" w:lineRule="exact"/>
        <w:jc w:val="center"/>
        <w:rPr>
          <w:rFonts w:hint="eastAsia" w:ascii="宋体" w:hAnsi="宋体" w:eastAsia="宋体" w:cs="宋体"/>
          <w:b/>
          <w:bCs/>
          <w:color w:val="auto"/>
          <w:sz w:val="44"/>
          <w:szCs w:val="44"/>
          <w:highlight w:val="none"/>
          <w:lang w:val="zh-CN"/>
        </w:rPr>
      </w:pPr>
      <w:r>
        <w:rPr>
          <w:rFonts w:hint="eastAsia" w:ascii="宋体" w:hAnsi="宋体" w:eastAsia="宋体" w:cs="宋体"/>
          <w:b/>
          <w:bCs/>
          <w:color w:val="auto"/>
          <w:sz w:val="44"/>
          <w:szCs w:val="44"/>
          <w:highlight w:val="none"/>
          <w:lang w:val="zh-CN"/>
        </w:rPr>
        <w:t>招标文件目录</w:t>
      </w:r>
    </w:p>
    <w:p>
      <w:pPr>
        <w:autoSpaceDE w:val="0"/>
        <w:autoSpaceDN w:val="0"/>
        <w:adjustRightInd w:val="0"/>
        <w:spacing w:line="700" w:lineRule="exact"/>
        <w:ind w:firstLine="551"/>
        <w:rPr>
          <w:rFonts w:hint="eastAsia" w:ascii="宋体" w:hAnsi="宋体" w:eastAsia="宋体" w:cs="宋体"/>
          <w:b/>
          <w:bCs/>
          <w:color w:val="auto"/>
          <w:sz w:val="32"/>
          <w:szCs w:val="32"/>
          <w:highlight w:val="none"/>
          <w:lang w:val="zh-CN"/>
        </w:rPr>
      </w:pPr>
      <w:r>
        <w:rPr>
          <w:rFonts w:hint="eastAsia" w:ascii="宋体" w:hAnsi="宋体" w:eastAsia="宋体" w:cs="宋体"/>
          <w:b/>
          <w:bCs/>
          <w:color w:val="auto"/>
          <w:sz w:val="32"/>
          <w:szCs w:val="32"/>
          <w:highlight w:val="none"/>
          <w:lang w:val="zh-CN"/>
        </w:rPr>
        <w:t>第一章 投标邀请</w:t>
      </w:r>
    </w:p>
    <w:p>
      <w:pPr>
        <w:autoSpaceDE w:val="0"/>
        <w:autoSpaceDN w:val="0"/>
        <w:adjustRightInd w:val="0"/>
        <w:spacing w:line="700" w:lineRule="exact"/>
        <w:ind w:firstLine="551"/>
        <w:rPr>
          <w:rFonts w:hint="eastAsia" w:ascii="宋体" w:hAnsi="宋体" w:eastAsia="宋体" w:cs="宋体"/>
          <w:b/>
          <w:bCs/>
          <w:color w:val="auto"/>
          <w:sz w:val="32"/>
          <w:szCs w:val="32"/>
          <w:highlight w:val="none"/>
          <w:lang w:val="zh-CN"/>
        </w:rPr>
      </w:pPr>
      <w:r>
        <w:rPr>
          <w:rFonts w:hint="eastAsia" w:ascii="宋体" w:hAnsi="宋体" w:eastAsia="宋体" w:cs="宋体"/>
          <w:b/>
          <w:bCs/>
          <w:color w:val="auto"/>
          <w:sz w:val="32"/>
          <w:szCs w:val="32"/>
          <w:highlight w:val="none"/>
          <w:lang w:val="zh-CN"/>
        </w:rPr>
        <w:t>第二章 项目需求</w:t>
      </w:r>
    </w:p>
    <w:p>
      <w:pPr>
        <w:autoSpaceDE w:val="0"/>
        <w:autoSpaceDN w:val="0"/>
        <w:adjustRightInd w:val="0"/>
        <w:spacing w:line="700" w:lineRule="exact"/>
        <w:ind w:firstLine="560"/>
        <w:rPr>
          <w:rFonts w:hint="eastAsia" w:ascii="宋体" w:hAnsi="宋体" w:eastAsia="宋体" w:cs="宋体"/>
          <w:b/>
          <w:color w:val="auto"/>
          <w:kern w:val="0"/>
          <w:sz w:val="32"/>
          <w:szCs w:val="32"/>
          <w:highlight w:val="none"/>
        </w:rPr>
      </w:pPr>
      <w:r>
        <w:rPr>
          <w:rFonts w:hint="eastAsia" w:ascii="宋体" w:hAnsi="宋体" w:eastAsia="宋体" w:cs="宋体"/>
          <w:b/>
          <w:bCs/>
          <w:color w:val="auto"/>
          <w:sz w:val="32"/>
          <w:szCs w:val="32"/>
          <w:highlight w:val="none"/>
          <w:lang w:val="zh-CN"/>
        </w:rPr>
        <w:t xml:space="preserve">第三章 </w:t>
      </w:r>
      <w:r>
        <w:rPr>
          <w:rFonts w:hint="eastAsia" w:ascii="宋体" w:hAnsi="宋体" w:eastAsia="宋体" w:cs="宋体"/>
          <w:b/>
          <w:color w:val="auto"/>
          <w:kern w:val="0"/>
          <w:sz w:val="32"/>
          <w:szCs w:val="32"/>
          <w:highlight w:val="none"/>
        </w:rPr>
        <w:t>投标人须知前附表</w:t>
      </w:r>
    </w:p>
    <w:p>
      <w:pPr>
        <w:autoSpaceDE w:val="0"/>
        <w:autoSpaceDN w:val="0"/>
        <w:adjustRightInd w:val="0"/>
        <w:spacing w:line="700" w:lineRule="exact"/>
        <w:ind w:firstLine="560"/>
        <w:rPr>
          <w:rFonts w:hint="eastAsia" w:ascii="宋体" w:hAnsi="宋体" w:eastAsia="宋体" w:cs="宋体"/>
          <w:b/>
          <w:color w:val="auto"/>
          <w:kern w:val="0"/>
          <w:sz w:val="32"/>
          <w:szCs w:val="32"/>
          <w:highlight w:val="none"/>
        </w:rPr>
      </w:pPr>
      <w:r>
        <w:rPr>
          <w:rFonts w:hint="eastAsia" w:ascii="宋体" w:hAnsi="宋体" w:eastAsia="宋体" w:cs="宋体"/>
          <w:b/>
          <w:bCs/>
          <w:color w:val="auto"/>
          <w:sz w:val="32"/>
          <w:szCs w:val="32"/>
          <w:highlight w:val="none"/>
          <w:lang w:val="zh-CN"/>
        </w:rPr>
        <w:t xml:space="preserve">第四章 </w:t>
      </w:r>
      <w:r>
        <w:rPr>
          <w:rFonts w:hint="eastAsia" w:ascii="宋体" w:hAnsi="宋体" w:eastAsia="宋体" w:cs="宋体"/>
          <w:b/>
          <w:color w:val="auto"/>
          <w:kern w:val="0"/>
          <w:sz w:val="32"/>
          <w:szCs w:val="32"/>
          <w:highlight w:val="none"/>
        </w:rPr>
        <w:t>投标人须知</w:t>
      </w:r>
    </w:p>
    <w:p>
      <w:pPr>
        <w:autoSpaceDE w:val="0"/>
        <w:autoSpaceDN w:val="0"/>
        <w:adjustRightInd w:val="0"/>
        <w:spacing w:line="700" w:lineRule="exact"/>
        <w:ind w:firstLine="560"/>
        <w:rPr>
          <w:rFonts w:hint="eastAsia" w:ascii="宋体" w:hAnsi="宋体" w:eastAsia="宋体" w:cs="宋体"/>
          <w:color w:val="auto"/>
          <w:sz w:val="32"/>
          <w:szCs w:val="32"/>
          <w:highlight w:val="none"/>
          <w:lang w:val="zh-CN"/>
        </w:rPr>
      </w:pPr>
      <w:r>
        <w:rPr>
          <w:rFonts w:hint="eastAsia" w:ascii="宋体" w:hAnsi="宋体" w:eastAsia="宋体" w:cs="宋体"/>
          <w:color w:val="auto"/>
          <w:sz w:val="32"/>
          <w:szCs w:val="32"/>
          <w:highlight w:val="none"/>
          <w:lang w:val="zh-CN"/>
        </w:rPr>
        <w:t>一、概念释义</w:t>
      </w:r>
    </w:p>
    <w:p>
      <w:pPr>
        <w:autoSpaceDE w:val="0"/>
        <w:autoSpaceDN w:val="0"/>
        <w:adjustRightInd w:val="0"/>
        <w:spacing w:line="700" w:lineRule="exact"/>
        <w:ind w:firstLine="560"/>
        <w:rPr>
          <w:rFonts w:hint="eastAsia" w:ascii="宋体" w:hAnsi="宋体" w:eastAsia="宋体" w:cs="宋体"/>
          <w:color w:val="auto"/>
          <w:sz w:val="32"/>
          <w:szCs w:val="32"/>
          <w:highlight w:val="none"/>
          <w:lang w:val="zh-CN"/>
        </w:rPr>
      </w:pPr>
      <w:r>
        <w:rPr>
          <w:rFonts w:hint="eastAsia" w:ascii="宋体" w:hAnsi="宋体" w:eastAsia="宋体" w:cs="宋体"/>
          <w:color w:val="auto"/>
          <w:sz w:val="32"/>
          <w:szCs w:val="32"/>
          <w:highlight w:val="none"/>
          <w:lang w:val="zh-CN"/>
        </w:rPr>
        <w:t>二、招标文件说明</w:t>
      </w:r>
    </w:p>
    <w:p>
      <w:pPr>
        <w:autoSpaceDE w:val="0"/>
        <w:autoSpaceDN w:val="0"/>
        <w:adjustRightInd w:val="0"/>
        <w:spacing w:line="700" w:lineRule="exact"/>
        <w:ind w:firstLine="560"/>
        <w:rPr>
          <w:rFonts w:hint="eastAsia" w:ascii="宋体" w:hAnsi="宋体" w:eastAsia="宋体" w:cs="宋体"/>
          <w:color w:val="auto"/>
          <w:sz w:val="32"/>
          <w:szCs w:val="32"/>
          <w:highlight w:val="none"/>
          <w:lang w:val="zh-CN"/>
        </w:rPr>
      </w:pPr>
      <w:r>
        <w:rPr>
          <w:rFonts w:hint="eastAsia" w:ascii="宋体" w:hAnsi="宋体" w:eastAsia="宋体" w:cs="宋体"/>
          <w:color w:val="auto"/>
          <w:sz w:val="32"/>
          <w:szCs w:val="32"/>
          <w:highlight w:val="none"/>
          <w:lang w:val="zh-CN"/>
        </w:rPr>
        <w:t>三、投标文件的编制</w:t>
      </w:r>
    </w:p>
    <w:p>
      <w:pPr>
        <w:autoSpaceDE w:val="0"/>
        <w:autoSpaceDN w:val="0"/>
        <w:adjustRightInd w:val="0"/>
        <w:spacing w:line="700" w:lineRule="exact"/>
        <w:ind w:firstLine="560"/>
        <w:rPr>
          <w:rFonts w:hint="eastAsia" w:ascii="宋体" w:hAnsi="宋体" w:eastAsia="宋体" w:cs="宋体"/>
          <w:color w:val="auto"/>
          <w:sz w:val="32"/>
          <w:szCs w:val="32"/>
          <w:highlight w:val="none"/>
          <w:lang w:val="zh-CN"/>
        </w:rPr>
      </w:pPr>
      <w:r>
        <w:rPr>
          <w:rFonts w:hint="eastAsia" w:ascii="宋体" w:hAnsi="宋体" w:eastAsia="宋体" w:cs="宋体"/>
          <w:color w:val="auto"/>
          <w:sz w:val="32"/>
          <w:szCs w:val="32"/>
          <w:highlight w:val="none"/>
          <w:lang w:val="zh-CN"/>
        </w:rPr>
        <w:t>四、投标文件的递交</w:t>
      </w:r>
    </w:p>
    <w:p>
      <w:pPr>
        <w:autoSpaceDE w:val="0"/>
        <w:autoSpaceDN w:val="0"/>
        <w:adjustRightInd w:val="0"/>
        <w:spacing w:line="700" w:lineRule="exact"/>
        <w:ind w:firstLine="560"/>
        <w:rPr>
          <w:rFonts w:hint="eastAsia" w:ascii="宋体" w:hAnsi="宋体" w:eastAsia="宋体" w:cs="宋体"/>
          <w:color w:val="auto"/>
          <w:sz w:val="32"/>
          <w:szCs w:val="32"/>
          <w:highlight w:val="none"/>
          <w:lang w:val="zh-CN"/>
        </w:rPr>
      </w:pPr>
      <w:r>
        <w:rPr>
          <w:rFonts w:hint="eastAsia" w:ascii="宋体" w:hAnsi="宋体" w:eastAsia="宋体" w:cs="宋体"/>
          <w:color w:val="auto"/>
          <w:sz w:val="32"/>
          <w:szCs w:val="32"/>
          <w:highlight w:val="none"/>
          <w:lang w:val="zh-CN"/>
        </w:rPr>
        <w:t>五、开标和评标</w:t>
      </w:r>
    </w:p>
    <w:p>
      <w:pPr>
        <w:autoSpaceDE w:val="0"/>
        <w:autoSpaceDN w:val="0"/>
        <w:adjustRightInd w:val="0"/>
        <w:spacing w:line="700" w:lineRule="exact"/>
        <w:ind w:firstLine="551"/>
        <w:rPr>
          <w:rFonts w:hint="eastAsia" w:ascii="宋体" w:hAnsi="宋体" w:eastAsia="宋体" w:cs="宋体"/>
          <w:b/>
          <w:bCs/>
          <w:color w:val="auto"/>
          <w:sz w:val="32"/>
          <w:szCs w:val="32"/>
          <w:highlight w:val="none"/>
          <w:lang w:val="zh-CN"/>
        </w:rPr>
      </w:pPr>
      <w:r>
        <w:rPr>
          <w:rFonts w:hint="eastAsia" w:ascii="宋体" w:hAnsi="宋体" w:eastAsia="宋体" w:cs="宋体"/>
          <w:color w:val="auto"/>
          <w:sz w:val="32"/>
          <w:szCs w:val="32"/>
          <w:highlight w:val="none"/>
          <w:lang w:val="zh-CN"/>
        </w:rPr>
        <w:t>六、定标和授予合同</w:t>
      </w:r>
    </w:p>
    <w:p>
      <w:pPr>
        <w:autoSpaceDE w:val="0"/>
        <w:autoSpaceDN w:val="0"/>
        <w:adjustRightInd w:val="0"/>
        <w:spacing w:line="700" w:lineRule="exact"/>
        <w:ind w:firstLine="551"/>
        <w:rPr>
          <w:rFonts w:hint="eastAsia" w:ascii="宋体" w:hAnsi="宋体" w:eastAsia="宋体" w:cs="宋体"/>
          <w:b/>
          <w:bCs/>
          <w:color w:val="auto"/>
          <w:sz w:val="32"/>
          <w:szCs w:val="32"/>
          <w:highlight w:val="none"/>
          <w:lang w:val="zh-CN"/>
        </w:rPr>
      </w:pPr>
      <w:r>
        <w:rPr>
          <w:rFonts w:hint="eastAsia" w:ascii="宋体" w:hAnsi="宋体" w:eastAsia="宋体" w:cs="宋体"/>
          <w:b/>
          <w:bCs/>
          <w:color w:val="auto"/>
          <w:sz w:val="32"/>
          <w:szCs w:val="32"/>
          <w:highlight w:val="none"/>
          <w:lang w:val="zh-CN"/>
        </w:rPr>
        <w:t xml:space="preserve">第五章 </w:t>
      </w:r>
      <w:r>
        <w:rPr>
          <w:rFonts w:hint="eastAsia" w:ascii="宋体" w:hAnsi="宋体" w:eastAsia="宋体" w:cs="宋体"/>
          <w:b/>
          <w:color w:val="auto"/>
          <w:kern w:val="0"/>
          <w:sz w:val="32"/>
          <w:szCs w:val="32"/>
          <w:highlight w:val="none"/>
        </w:rPr>
        <w:t>政府采购政策功能</w:t>
      </w:r>
    </w:p>
    <w:p>
      <w:pPr>
        <w:autoSpaceDE w:val="0"/>
        <w:autoSpaceDN w:val="0"/>
        <w:adjustRightInd w:val="0"/>
        <w:spacing w:line="700" w:lineRule="exact"/>
        <w:ind w:firstLine="551"/>
        <w:rPr>
          <w:rFonts w:hint="eastAsia" w:ascii="宋体" w:hAnsi="宋体" w:eastAsia="宋体" w:cs="宋体"/>
          <w:b/>
          <w:bCs/>
          <w:color w:val="auto"/>
          <w:sz w:val="32"/>
          <w:szCs w:val="32"/>
          <w:highlight w:val="none"/>
          <w:lang w:val="zh-CN"/>
        </w:rPr>
      </w:pPr>
      <w:r>
        <w:rPr>
          <w:rFonts w:hint="eastAsia" w:ascii="宋体" w:hAnsi="宋体" w:eastAsia="宋体" w:cs="宋体"/>
          <w:b/>
          <w:bCs/>
          <w:color w:val="auto"/>
          <w:sz w:val="32"/>
          <w:szCs w:val="32"/>
          <w:highlight w:val="none"/>
          <w:lang w:val="zh-CN"/>
        </w:rPr>
        <w:t xml:space="preserve">第六章 </w:t>
      </w:r>
      <w:r>
        <w:rPr>
          <w:rFonts w:hint="eastAsia" w:ascii="宋体" w:hAnsi="宋体" w:eastAsia="宋体" w:cs="宋体"/>
          <w:b/>
          <w:color w:val="auto"/>
          <w:kern w:val="0"/>
          <w:sz w:val="32"/>
          <w:szCs w:val="32"/>
          <w:highlight w:val="none"/>
        </w:rPr>
        <w:t>资格审查与评标</w:t>
      </w:r>
    </w:p>
    <w:p>
      <w:pPr>
        <w:keepNext w:val="0"/>
        <w:keepLines w:val="0"/>
        <w:pageBreakBefore w:val="0"/>
        <w:widowControl w:val="0"/>
        <w:kinsoku/>
        <w:wordWrap/>
        <w:overflowPunct/>
        <w:topLinePunct w:val="0"/>
        <w:autoSpaceDE w:val="0"/>
        <w:autoSpaceDN w:val="0"/>
        <w:bidi w:val="0"/>
        <w:adjustRightInd w:val="0"/>
        <w:snapToGrid/>
        <w:spacing w:line="700" w:lineRule="exact"/>
        <w:ind w:firstLine="550"/>
        <w:textAlignment w:val="auto"/>
        <w:outlineLvl w:val="9"/>
        <w:rPr>
          <w:rFonts w:hint="eastAsia" w:ascii="宋体" w:hAnsi="宋体" w:eastAsia="宋体" w:cs="宋体"/>
          <w:b/>
          <w:bCs/>
          <w:color w:val="auto"/>
          <w:sz w:val="32"/>
          <w:szCs w:val="32"/>
          <w:highlight w:val="none"/>
          <w:lang w:val="zh-CN"/>
        </w:rPr>
      </w:pPr>
      <w:r>
        <w:rPr>
          <w:rFonts w:hint="eastAsia" w:ascii="宋体" w:hAnsi="宋体" w:eastAsia="宋体" w:cs="宋体"/>
          <w:b/>
          <w:bCs/>
          <w:color w:val="auto"/>
          <w:sz w:val="32"/>
          <w:szCs w:val="32"/>
          <w:highlight w:val="none"/>
          <w:lang w:val="zh-CN"/>
        </w:rPr>
        <w:t xml:space="preserve">第七章 </w:t>
      </w:r>
      <w:r>
        <w:rPr>
          <w:rFonts w:hint="eastAsia" w:ascii="宋体" w:hAnsi="宋体" w:eastAsia="宋体" w:cs="宋体"/>
          <w:b/>
          <w:color w:val="auto"/>
          <w:kern w:val="0"/>
          <w:sz w:val="32"/>
          <w:szCs w:val="32"/>
          <w:highlight w:val="none"/>
        </w:rPr>
        <w:t>拟签订的合同文本</w:t>
      </w:r>
    </w:p>
    <w:p>
      <w:pPr>
        <w:autoSpaceDE w:val="0"/>
        <w:autoSpaceDN w:val="0"/>
        <w:adjustRightInd w:val="0"/>
        <w:spacing w:line="700" w:lineRule="exact"/>
        <w:ind w:firstLine="551"/>
        <w:rPr>
          <w:rFonts w:hint="eastAsia" w:ascii="宋体" w:hAnsi="宋体" w:eastAsia="宋体" w:cs="宋体"/>
          <w:b/>
          <w:color w:val="auto"/>
          <w:kern w:val="0"/>
          <w:sz w:val="32"/>
          <w:szCs w:val="32"/>
          <w:highlight w:val="none"/>
        </w:rPr>
      </w:pPr>
      <w:r>
        <w:rPr>
          <w:rFonts w:hint="eastAsia" w:ascii="宋体" w:hAnsi="宋体" w:eastAsia="宋体" w:cs="宋体"/>
          <w:b/>
          <w:bCs/>
          <w:color w:val="auto"/>
          <w:sz w:val="32"/>
          <w:szCs w:val="32"/>
          <w:highlight w:val="none"/>
          <w:lang w:val="zh-CN"/>
        </w:rPr>
        <w:t xml:space="preserve">第八章 </w:t>
      </w:r>
      <w:r>
        <w:rPr>
          <w:rFonts w:hint="eastAsia" w:ascii="宋体" w:hAnsi="宋体" w:eastAsia="宋体" w:cs="宋体"/>
          <w:b/>
          <w:color w:val="auto"/>
          <w:kern w:val="0"/>
          <w:sz w:val="32"/>
          <w:szCs w:val="32"/>
          <w:highlight w:val="none"/>
        </w:rPr>
        <w:t>投标文件有关格式</w:t>
      </w:r>
    </w:p>
    <w:p>
      <w:pPr>
        <w:autoSpaceDE w:val="0"/>
        <w:autoSpaceDN w:val="0"/>
        <w:adjustRightInd w:val="0"/>
        <w:spacing w:line="700" w:lineRule="exact"/>
        <w:rPr>
          <w:rFonts w:hint="eastAsia" w:ascii="宋体" w:hAnsi="宋体" w:eastAsia="宋体" w:cs="宋体"/>
          <w:b/>
          <w:color w:val="auto"/>
          <w:kern w:val="0"/>
          <w:sz w:val="36"/>
          <w:szCs w:val="36"/>
          <w:highlight w:val="none"/>
        </w:rPr>
      </w:pPr>
    </w:p>
    <w:p>
      <w:pPr>
        <w:autoSpaceDE w:val="0"/>
        <w:autoSpaceDN w:val="0"/>
        <w:adjustRightInd w:val="0"/>
        <w:spacing w:line="700" w:lineRule="exact"/>
        <w:rPr>
          <w:rFonts w:hint="eastAsia" w:ascii="宋体" w:hAnsi="宋体" w:eastAsia="宋体" w:cs="宋体"/>
          <w:b/>
          <w:color w:val="auto"/>
          <w:kern w:val="0"/>
          <w:sz w:val="36"/>
          <w:szCs w:val="36"/>
          <w:highlight w:val="none"/>
        </w:rPr>
      </w:pPr>
    </w:p>
    <w:p>
      <w:pPr>
        <w:pStyle w:val="11"/>
        <w:rPr>
          <w:rFonts w:hint="eastAsia" w:ascii="宋体" w:hAnsi="宋体" w:eastAsia="宋体" w:cs="宋体"/>
          <w:color w:val="auto"/>
          <w:highlight w:val="none"/>
        </w:rPr>
      </w:pPr>
    </w:p>
    <w:p>
      <w:pPr>
        <w:pStyle w:val="11"/>
        <w:rPr>
          <w:rFonts w:hint="eastAsia" w:ascii="宋体" w:hAnsi="宋体" w:eastAsia="宋体" w:cs="宋体"/>
          <w:color w:val="auto"/>
          <w:highlight w:val="none"/>
        </w:rPr>
      </w:pPr>
    </w:p>
    <w:p>
      <w:pPr>
        <w:pStyle w:val="11"/>
        <w:rPr>
          <w:rFonts w:hint="eastAsia" w:ascii="宋体" w:hAnsi="宋体" w:eastAsia="宋体" w:cs="宋体"/>
          <w:color w:val="auto"/>
          <w:highlight w:val="none"/>
        </w:rPr>
      </w:pPr>
    </w:p>
    <w:p>
      <w:pPr>
        <w:pStyle w:val="11"/>
        <w:rPr>
          <w:rFonts w:hint="eastAsia" w:ascii="宋体" w:hAnsi="宋体" w:eastAsia="宋体" w:cs="宋体"/>
          <w:color w:val="auto"/>
          <w:highlight w:val="none"/>
        </w:rPr>
      </w:pPr>
    </w:p>
    <w:p>
      <w:pPr>
        <w:pStyle w:val="26"/>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15" w:lineRule="atLeast"/>
        <w:jc w:val="center"/>
        <w:textAlignment w:val="auto"/>
        <w:outlineLvl w:val="0"/>
        <w:rPr>
          <w:rFonts w:hint="eastAsia" w:ascii="宋体" w:hAnsi="宋体" w:eastAsia="宋体" w:cs="宋体"/>
          <w:b/>
          <w:bCs/>
          <w:color w:val="auto"/>
          <w:sz w:val="32"/>
          <w:szCs w:val="32"/>
          <w:highlight w:val="none"/>
        </w:rPr>
      </w:pPr>
      <w:r>
        <w:rPr>
          <w:rFonts w:hint="eastAsia" w:ascii="宋体" w:hAnsi="宋体" w:eastAsia="宋体" w:cs="宋体"/>
          <w:b/>
          <w:bCs/>
          <w:color w:val="auto"/>
          <w:kern w:val="2"/>
          <w:sz w:val="32"/>
          <w:szCs w:val="32"/>
          <w:highlight w:val="none"/>
          <w:lang w:val="en-US" w:eastAsia="zh-CN" w:bidi="ar-SA"/>
        </w:rPr>
        <w:t>第一章</w:t>
      </w:r>
      <w:r>
        <w:rPr>
          <w:rFonts w:hint="eastAsia" w:ascii="宋体" w:hAnsi="宋体" w:eastAsia="宋体" w:cs="宋体"/>
          <w:b/>
          <w:bCs/>
          <w:color w:val="auto"/>
          <w:sz w:val="32"/>
          <w:szCs w:val="32"/>
          <w:highlight w:val="none"/>
          <w:lang w:val="en-US" w:eastAsia="zh-CN"/>
        </w:rPr>
        <w:t xml:space="preserve"> </w:t>
      </w:r>
      <w:r>
        <w:rPr>
          <w:rFonts w:hint="eastAsia" w:ascii="宋体" w:hAnsi="宋体" w:eastAsia="宋体" w:cs="宋体"/>
          <w:b/>
          <w:bCs/>
          <w:color w:val="auto"/>
          <w:sz w:val="32"/>
          <w:szCs w:val="32"/>
          <w:highlight w:val="none"/>
        </w:rPr>
        <w:t>投标邀请</w:t>
      </w:r>
    </w:p>
    <w:p>
      <w:pPr>
        <w:keepNext w:val="0"/>
        <w:keepLines w:val="0"/>
        <w:pageBreakBefore w:val="0"/>
        <w:kinsoku/>
        <w:wordWrap/>
        <w:overflowPunct/>
        <w:topLinePunct w:val="0"/>
        <w:autoSpaceDE w:val="0"/>
        <w:autoSpaceDN w:val="0"/>
        <w:bidi w:val="0"/>
        <w:adjustRightInd w:val="0"/>
        <w:spacing w:line="360" w:lineRule="auto"/>
        <w:ind w:left="0" w:leftChars="0" w:firstLine="480" w:firstLineChars="200"/>
        <w:textAlignment w:val="auto"/>
        <w:rPr>
          <w:rFonts w:hint="eastAsia" w:ascii="宋体" w:hAnsi="宋体" w:eastAsia="宋体" w:cs="宋体"/>
          <w:color w:val="auto"/>
          <w:sz w:val="24"/>
          <w:szCs w:val="24"/>
          <w:highlight w:val="none"/>
        </w:rPr>
      </w:pPr>
      <w:bookmarkStart w:id="3" w:name="_Hlk78217998"/>
      <w:bookmarkEnd w:id="3"/>
      <w:bookmarkStart w:id="4" w:name="_Hlk40949035"/>
      <w:bookmarkEnd w:id="4"/>
      <w:bookmarkStart w:id="5" w:name="_Hlk12871648"/>
      <w:bookmarkEnd w:id="5"/>
      <w:bookmarkStart w:id="6" w:name="_Hlk20646304"/>
      <w:bookmarkEnd w:id="6"/>
      <w:bookmarkStart w:id="7" w:name="_Hlk124965182"/>
      <w:bookmarkEnd w:id="7"/>
      <w:bookmarkStart w:id="8" w:name="_Hlk23412151"/>
      <w:bookmarkEnd w:id="8"/>
      <w:bookmarkStart w:id="9" w:name="_Hlk111903678"/>
      <w:bookmarkStart w:id="10" w:name="_Hlk83216109"/>
      <w:r>
        <w:rPr>
          <w:rFonts w:hint="eastAsia" w:ascii="宋体" w:hAnsi="宋体" w:eastAsia="宋体" w:cs="宋体"/>
          <w:color w:val="auto"/>
          <w:sz w:val="24"/>
          <w:szCs w:val="24"/>
          <w:highlight w:val="none"/>
          <w:lang w:eastAsia="zh-CN"/>
        </w:rPr>
        <w:t>天勤工程咨询有限公司</w:t>
      </w:r>
      <w:r>
        <w:rPr>
          <w:rFonts w:hint="eastAsia" w:ascii="宋体" w:hAnsi="宋体" w:eastAsia="宋体" w:cs="宋体"/>
          <w:color w:val="auto"/>
          <w:sz w:val="24"/>
          <w:szCs w:val="24"/>
          <w:highlight w:val="none"/>
        </w:rPr>
        <w:t>受</w:t>
      </w:r>
      <w:r>
        <w:rPr>
          <w:rFonts w:hint="eastAsia" w:ascii="宋体" w:hAnsi="宋体" w:eastAsia="宋体" w:cs="宋体"/>
          <w:color w:val="auto"/>
          <w:sz w:val="24"/>
          <w:szCs w:val="24"/>
          <w:highlight w:val="none"/>
          <w:lang w:eastAsia="zh-CN"/>
        </w:rPr>
        <w:t>禹州市文化广电和旅游局</w:t>
      </w:r>
      <w:r>
        <w:rPr>
          <w:rFonts w:hint="eastAsia" w:ascii="宋体" w:hAnsi="宋体" w:eastAsia="宋体" w:cs="宋体"/>
          <w:color w:val="auto"/>
          <w:sz w:val="24"/>
          <w:szCs w:val="24"/>
          <w:highlight w:val="none"/>
        </w:rPr>
        <w:t>的委托，就“</w:t>
      </w:r>
      <w:r>
        <w:rPr>
          <w:rFonts w:hint="eastAsia" w:ascii="宋体" w:hAnsi="宋体" w:eastAsia="宋体" w:cs="宋体"/>
          <w:color w:val="auto"/>
          <w:sz w:val="24"/>
          <w:szCs w:val="24"/>
          <w:highlight w:val="none"/>
          <w:lang w:val="en-US" w:eastAsia="zh-CN"/>
        </w:rPr>
        <w:t>禹州市文化广电和旅游局应急广播调频传输方式配套完善广播接收终端项目</w:t>
      </w:r>
      <w:r>
        <w:rPr>
          <w:rFonts w:hint="eastAsia" w:ascii="宋体" w:hAnsi="宋体" w:eastAsia="宋体" w:cs="宋体"/>
          <w:color w:val="auto"/>
          <w:sz w:val="24"/>
          <w:szCs w:val="24"/>
          <w:highlight w:val="none"/>
        </w:rPr>
        <w:t>”进行公开招标，欢迎符合要求的投标人前来投标。</w:t>
      </w:r>
    </w:p>
    <w:p>
      <w:pPr>
        <w:keepNext w:val="0"/>
        <w:keepLines w:val="0"/>
        <w:pageBreakBefore w:val="0"/>
        <w:kinsoku/>
        <w:wordWrap/>
        <w:overflowPunct/>
        <w:topLinePunct w:val="0"/>
        <w:autoSpaceDE w:val="0"/>
        <w:autoSpaceDN w:val="0"/>
        <w:bidi w:val="0"/>
        <w:adjustRightInd w:val="0"/>
        <w:spacing w:line="360" w:lineRule="auto"/>
        <w:ind w:left="0" w:lef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一、项目基本情况</w:t>
      </w:r>
    </w:p>
    <w:p>
      <w:pPr>
        <w:keepNext w:val="0"/>
        <w:keepLines w:val="0"/>
        <w:pageBreakBefore w:val="0"/>
        <w:kinsoku/>
        <w:wordWrap/>
        <w:overflowPunct/>
        <w:topLinePunct w:val="0"/>
        <w:autoSpaceDE w:val="0"/>
        <w:autoSpaceDN w:val="0"/>
        <w:bidi w:val="0"/>
        <w:adjustRightInd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1.采购人：</w:t>
      </w:r>
      <w:r>
        <w:rPr>
          <w:rFonts w:hint="eastAsia" w:ascii="宋体" w:hAnsi="宋体" w:eastAsia="宋体" w:cs="宋体"/>
          <w:color w:val="auto"/>
          <w:sz w:val="24"/>
          <w:szCs w:val="24"/>
          <w:highlight w:val="none"/>
          <w:lang w:eastAsia="zh-CN"/>
        </w:rPr>
        <w:t>禹州市文化广电和旅游局</w:t>
      </w:r>
    </w:p>
    <w:p>
      <w:pPr>
        <w:keepNext w:val="0"/>
        <w:keepLines w:val="0"/>
        <w:pageBreakBefore w:val="0"/>
        <w:kinsoku/>
        <w:wordWrap/>
        <w:overflowPunct/>
        <w:topLinePunct w:val="0"/>
        <w:autoSpaceDE w:val="0"/>
        <w:autoSpaceDN w:val="0"/>
        <w:bidi w:val="0"/>
        <w:adjustRightInd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2.项目名称：</w:t>
      </w:r>
      <w:r>
        <w:rPr>
          <w:rFonts w:hint="eastAsia" w:ascii="宋体" w:hAnsi="宋体" w:eastAsia="宋体" w:cs="宋体"/>
          <w:color w:val="auto"/>
          <w:sz w:val="24"/>
          <w:szCs w:val="24"/>
          <w:highlight w:val="none"/>
          <w:lang w:val="en-US" w:eastAsia="zh-CN"/>
        </w:rPr>
        <w:t>禹州市文化广电和旅游局应急广播调频传输方式配套完善广播接收终端项目</w:t>
      </w:r>
    </w:p>
    <w:p>
      <w:pPr>
        <w:keepNext w:val="0"/>
        <w:keepLines w:val="0"/>
        <w:pageBreakBefore w:val="0"/>
        <w:kinsoku/>
        <w:wordWrap/>
        <w:overflowPunct/>
        <w:topLinePunct w:val="0"/>
        <w:autoSpaceDE w:val="0"/>
        <w:autoSpaceDN w:val="0"/>
        <w:bidi w:val="0"/>
        <w:adjustRightInd w:val="0"/>
        <w:spacing w:line="360" w:lineRule="auto"/>
        <w:ind w:left="0" w:leftChars="0" w:firstLine="480" w:firstLineChars="200"/>
        <w:textAlignment w:val="auto"/>
        <w:rPr>
          <w:rFonts w:hint="default"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采购</w:t>
      </w:r>
      <w:r>
        <w:rPr>
          <w:rFonts w:hint="eastAsia" w:ascii="宋体" w:hAnsi="宋体" w:eastAsia="宋体" w:cs="宋体"/>
          <w:color w:val="auto"/>
          <w:sz w:val="24"/>
          <w:szCs w:val="24"/>
          <w:highlight w:val="none"/>
        </w:rPr>
        <w:t>编号：YZCG-DLG2024</w:t>
      </w:r>
      <w:r>
        <w:rPr>
          <w:rFonts w:hint="eastAsia" w:ascii="宋体" w:hAnsi="宋体" w:eastAsia="宋体" w:cs="宋体"/>
          <w:color w:val="auto"/>
          <w:sz w:val="24"/>
          <w:szCs w:val="24"/>
          <w:highlight w:val="none"/>
          <w:lang w:val="en-US" w:eastAsia="zh-CN"/>
        </w:rPr>
        <w:t xml:space="preserve">030 </w:t>
      </w:r>
    </w:p>
    <w:p>
      <w:pPr>
        <w:keepNext w:val="0"/>
        <w:keepLines w:val="0"/>
        <w:pageBreakBefore w:val="0"/>
        <w:kinsoku/>
        <w:wordWrap/>
        <w:overflowPunct/>
        <w:topLinePunct w:val="0"/>
        <w:autoSpaceDE w:val="0"/>
        <w:autoSpaceDN w:val="0"/>
        <w:bidi w:val="0"/>
        <w:adjustRightInd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4.项目需求：</w:t>
      </w:r>
      <w:r>
        <w:rPr>
          <w:rFonts w:hint="eastAsia" w:ascii="宋体" w:hAnsi="宋体" w:eastAsia="宋体" w:cs="宋体"/>
          <w:color w:val="auto"/>
          <w:sz w:val="24"/>
          <w:szCs w:val="24"/>
          <w:highlight w:val="none"/>
          <w:lang w:val="en-US" w:eastAsia="zh-CN"/>
        </w:rPr>
        <w:t>应急广播调频传输方式配套完善广播接收终端项目</w:t>
      </w:r>
      <w:r>
        <w:rPr>
          <w:rFonts w:hint="eastAsia" w:ascii="宋体" w:hAnsi="宋体" w:eastAsia="宋体" w:cs="宋体"/>
          <w:color w:val="auto"/>
          <w:sz w:val="24"/>
          <w:szCs w:val="24"/>
          <w:highlight w:val="none"/>
          <w:lang w:eastAsia="zh-CN"/>
        </w:rPr>
        <w:t>（详见招标文件）</w:t>
      </w:r>
    </w:p>
    <w:p>
      <w:pPr>
        <w:keepNext w:val="0"/>
        <w:keepLines w:val="0"/>
        <w:pageBreakBefore w:val="0"/>
        <w:kinsoku/>
        <w:wordWrap/>
        <w:overflowPunct/>
        <w:topLinePunct w:val="0"/>
        <w:autoSpaceDE w:val="0"/>
        <w:autoSpaceDN w:val="0"/>
        <w:bidi w:val="0"/>
        <w:adjustRightInd w:val="0"/>
        <w:spacing w:line="360" w:lineRule="auto"/>
        <w:ind w:left="0" w:leftChars="0" w:firstLine="480" w:firstLineChars="200"/>
        <w:textAlignment w:val="auto"/>
        <w:rPr>
          <w:rFonts w:hint="eastAsia" w:ascii="宋体" w:hAnsi="宋体" w:eastAsia="宋体" w:cs="宋体"/>
          <w:color w:val="FF0000"/>
          <w:sz w:val="24"/>
          <w:szCs w:val="24"/>
          <w:highlight w:val="none"/>
        </w:rPr>
      </w:pPr>
      <w:bookmarkStart w:id="11" w:name="_Hlk19171515"/>
      <w:r>
        <w:rPr>
          <w:rFonts w:hint="eastAsia" w:ascii="宋体" w:hAnsi="宋体" w:eastAsia="宋体" w:cs="宋体"/>
          <w:color w:val="FF0000"/>
          <w:sz w:val="24"/>
          <w:szCs w:val="24"/>
          <w:highlight w:val="none"/>
          <w:lang w:val="en-US" w:eastAsia="zh-CN"/>
        </w:rPr>
        <w:t>5</w:t>
      </w:r>
      <w:r>
        <w:rPr>
          <w:rFonts w:hint="eastAsia" w:ascii="宋体" w:hAnsi="宋体" w:eastAsia="宋体" w:cs="宋体"/>
          <w:color w:val="FF0000"/>
          <w:sz w:val="24"/>
          <w:szCs w:val="24"/>
          <w:highlight w:val="none"/>
        </w:rPr>
        <w:t>.</w:t>
      </w:r>
      <w:r>
        <w:rPr>
          <w:rFonts w:hint="eastAsia" w:ascii="宋体" w:hAnsi="宋体" w:eastAsia="宋体" w:cs="宋体"/>
          <w:color w:val="FF0000"/>
          <w:sz w:val="24"/>
          <w:szCs w:val="24"/>
          <w:highlight w:val="none"/>
          <w:lang w:val="en-US" w:eastAsia="zh-CN"/>
        </w:rPr>
        <w:t>交付（实施）的时间（期限）</w:t>
      </w:r>
      <w:r>
        <w:rPr>
          <w:rFonts w:hint="eastAsia" w:ascii="宋体" w:hAnsi="宋体" w:eastAsia="宋体" w:cs="宋体"/>
          <w:color w:val="FF0000"/>
          <w:sz w:val="24"/>
          <w:szCs w:val="24"/>
          <w:highlight w:val="none"/>
        </w:rPr>
        <w:t>：</w:t>
      </w:r>
      <w:bookmarkEnd w:id="11"/>
      <w:r>
        <w:rPr>
          <w:rFonts w:hint="eastAsia" w:ascii="宋体" w:hAnsi="宋体" w:eastAsia="宋体" w:cs="宋体"/>
          <w:color w:val="FF0000"/>
          <w:sz w:val="24"/>
          <w:szCs w:val="24"/>
          <w:highlight w:val="none"/>
          <w:lang w:eastAsia="zh-CN"/>
        </w:rPr>
        <w:t>自</w:t>
      </w:r>
      <w:r>
        <w:rPr>
          <w:rFonts w:hint="eastAsia" w:ascii="宋体" w:hAnsi="宋体" w:eastAsia="宋体" w:cs="宋体"/>
          <w:color w:val="FF0000"/>
          <w:sz w:val="24"/>
          <w:szCs w:val="24"/>
          <w:highlight w:val="none"/>
        </w:rPr>
        <w:t>合同签订</w:t>
      </w:r>
      <w:r>
        <w:rPr>
          <w:rFonts w:hint="eastAsia" w:ascii="宋体" w:hAnsi="宋体" w:eastAsia="宋体" w:cs="宋体"/>
          <w:color w:val="FF0000"/>
          <w:sz w:val="24"/>
          <w:szCs w:val="24"/>
          <w:highlight w:val="none"/>
          <w:lang w:eastAsia="zh-CN"/>
        </w:rPr>
        <w:t>后</w:t>
      </w:r>
      <w:r>
        <w:rPr>
          <w:rFonts w:hint="eastAsia" w:ascii="宋体" w:hAnsi="宋体" w:eastAsia="宋体" w:cs="宋体"/>
          <w:color w:val="FF0000"/>
          <w:sz w:val="24"/>
          <w:szCs w:val="24"/>
          <w:highlight w:val="none"/>
          <w:lang w:val="en-US" w:eastAsia="zh-CN"/>
        </w:rPr>
        <w:t>30日历天</w:t>
      </w:r>
      <w:r>
        <w:rPr>
          <w:rFonts w:hint="eastAsia" w:ascii="宋体" w:hAnsi="宋体" w:eastAsia="宋体" w:cs="宋体"/>
          <w:color w:val="FF0000"/>
          <w:sz w:val="24"/>
          <w:szCs w:val="24"/>
          <w:highlight w:val="none"/>
          <w:lang w:eastAsia="zh-CN"/>
        </w:rPr>
        <w:t>；</w:t>
      </w:r>
    </w:p>
    <w:p>
      <w:pPr>
        <w:keepNext w:val="0"/>
        <w:keepLines w:val="0"/>
        <w:pageBreakBefore w:val="0"/>
        <w:kinsoku/>
        <w:wordWrap/>
        <w:overflowPunct/>
        <w:topLinePunct w:val="0"/>
        <w:autoSpaceDE w:val="0"/>
        <w:autoSpaceDN w:val="0"/>
        <w:bidi w:val="0"/>
        <w:adjustRightInd w:val="0"/>
        <w:spacing w:line="360" w:lineRule="auto"/>
        <w:ind w:left="0" w:leftChars="0"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采购预算</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2040000.00元</w:t>
      </w:r>
    </w:p>
    <w:p>
      <w:pPr>
        <w:keepNext w:val="0"/>
        <w:keepLines w:val="0"/>
        <w:pageBreakBefore w:val="0"/>
        <w:kinsoku/>
        <w:wordWrap/>
        <w:overflowPunct/>
        <w:topLinePunct w:val="0"/>
        <w:autoSpaceDE w:val="0"/>
        <w:autoSpaceDN w:val="0"/>
        <w:bidi w:val="0"/>
        <w:adjustRightInd w:val="0"/>
        <w:spacing w:line="360" w:lineRule="auto"/>
        <w:ind w:left="0" w:leftChars="0"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最高限价：</w:t>
      </w:r>
      <w:r>
        <w:rPr>
          <w:rFonts w:hint="eastAsia" w:ascii="宋体" w:hAnsi="宋体" w:eastAsia="宋体" w:cs="宋体"/>
          <w:color w:val="auto"/>
          <w:sz w:val="24"/>
          <w:szCs w:val="24"/>
          <w:highlight w:val="none"/>
          <w:lang w:val="en-US" w:eastAsia="zh-CN"/>
        </w:rPr>
        <w:t>2040000.00元</w:t>
      </w:r>
    </w:p>
    <w:p>
      <w:pPr>
        <w:keepNext w:val="0"/>
        <w:keepLines w:val="0"/>
        <w:pageBreakBefore w:val="0"/>
        <w:numPr>
          <w:ilvl w:val="0"/>
          <w:numId w:val="0"/>
        </w:numPr>
        <w:kinsoku/>
        <w:wordWrap/>
        <w:overflowPunct/>
        <w:topLinePunct w:val="0"/>
        <w:autoSpaceDE w:val="0"/>
        <w:autoSpaceDN w:val="0"/>
        <w:bidi w:val="0"/>
        <w:adjustRightInd w:val="0"/>
        <w:spacing w:line="360" w:lineRule="auto"/>
        <w:ind w:left="0" w:lef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kern w:val="2"/>
          <w:sz w:val="24"/>
          <w:szCs w:val="24"/>
          <w:highlight w:val="none"/>
          <w:lang w:val="en-US" w:eastAsia="zh-CN" w:bidi="ar-SA"/>
        </w:rPr>
        <w:t>7.</w:t>
      </w:r>
      <w:r>
        <w:rPr>
          <w:rFonts w:hint="eastAsia" w:ascii="宋体" w:hAnsi="宋体" w:eastAsia="宋体" w:cs="宋体"/>
          <w:color w:val="auto"/>
          <w:sz w:val="24"/>
          <w:szCs w:val="24"/>
          <w:highlight w:val="none"/>
        </w:rPr>
        <w:t>标段划分：本项目共划分为</w:t>
      </w:r>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rPr>
        <w:t>个标</w:t>
      </w:r>
      <w:r>
        <w:rPr>
          <w:rFonts w:hint="eastAsia" w:ascii="宋体" w:hAnsi="宋体" w:eastAsia="宋体" w:cs="宋体"/>
          <w:color w:val="auto"/>
          <w:sz w:val="24"/>
          <w:szCs w:val="24"/>
          <w:highlight w:val="none"/>
          <w:lang w:eastAsia="zh-CN"/>
        </w:rPr>
        <w:t>段。</w:t>
      </w:r>
    </w:p>
    <w:p>
      <w:pPr>
        <w:keepNext w:val="0"/>
        <w:keepLines w:val="0"/>
        <w:pageBreakBefore w:val="0"/>
        <w:numPr>
          <w:ilvl w:val="0"/>
          <w:numId w:val="0"/>
        </w:numPr>
        <w:kinsoku/>
        <w:wordWrap/>
        <w:overflowPunct/>
        <w:topLinePunct w:val="0"/>
        <w:autoSpaceDE w:val="0"/>
        <w:autoSpaceDN w:val="0"/>
        <w:bidi w:val="0"/>
        <w:adjustRightInd w:val="0"/>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8.</w:t>
      </w:r>
      <w:r>
        <w:rPr>
          <w:rFonts w:hint="eastAsia" w:ascii="宋体" w:hAnsi="宋体" w:eastAsia="宋体" w:cs="宋体"/>
          <w:color w:val="auto"/>
          <w:sz w:val="24"/>
          <w:szCs w:val="24"/>
          <w:highlight w:val="none"/>
          <w:lang w:val="en-US" w:eastAsia="zh-CN"/>
        </w:rPr>
        <w:t>本项目是否接受联合体投标：否</w:t>
      </w:r>
    </w:p>
    <w:p>
      <w:pPr>
        <w:keepNext w:val="0"/>
        <w:keepLines w:val="0"/>
        <w:pageBreakBefore w:val="0"/>
        <w:numPr>
          <w:ilvl w:val="0"/>
          <w:numId w:val="0"/>
        </w:numPr>
        <w:kinsoku/>
        <w:wordWrap/>
        <w:overflowPunct/>
        <w:topLinePunct w:val="0"/>
        <w:autoSpaceDE w:val="0"/>
        <w:autoSpaceDN w:val="0"/>
        <w:bidi w:val="0"/>
        <w:adjustRightInd w:val="0"/>
        <w:spacing w:line="360" w:lineRule="auto"/>
        <w:ind w:left="0" w:leftChars="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9.是否接受进口产品：否</w:t>
      </w:r>
    </w:p>
    <w:p>
      <w:pPr>
        <w:keepNext w:val="0"/>
        <w:keepLines w:val="0"/>
        <w:pageBreakBefore w:val="0"/>
        <w:numPr>
          <w:ilvl w:val="0"/>
          <w:numId w:val="0"/>
        </w:numPr>
        <w:kinsoku/>
        <w:wordWrap/>
        <w:overflowPunct/>
        <w:topLinePunct w:val="0"/>
        <w:autoSpaceDE w:val="0"/>
        <w:autoSpaceDN w:val="0"/>
        <w:bidi w:val="0"/>
        <w:adjustRightInd w:val="0"/>
        <w:spacing w:line="360" w:lineRule="auto"/>
        <w:ind w:left="0" w:leftChars="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10.是否专门面向中小企业：否</w:t>
      </w:r>
    </w:p>
    <w:p>
      <w:pPr>
        <w:keepNext w:val="0"/>
        <w:keepLines w:val="0"/>
        <w:pageBreakBefore w:val="0"/>
        <w:kinsoku/>
        <w:wordWrap/>
        <w:overflowPunct/>
        <w:topLinePunct w:val="0"/>
        <w:bidi w:val="0"/>
        <w:spacing w:line="360" w:lineRule="auto"/>
        <w:ind w:left="0" w:lef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二、需要落实的政府采购政策</w:t>
      </w:r>
    </w:p>
    <w:p>
      <w:pPr>
        <w:keepNext w:val="0"/>
        <w:keepLines w:val="0"/>
        <w:pageBreakBefore w:val="0"/>
        <w:kinsoku/>
        <w:wordWrap/>
        <w:overflowPunct/>
        <w:topLinePunct w:val="0"/>
        <w:autoSpaceDE w:val="0"/>
        <w:autoSpaceDN w:val="0"/>
        <w:bidi w:val="0"/>
        <w:adjustRightInd w:val="0"/>
        <w:spacing w:line="360" w:lineRule="auto"/>
        <w:ind w:left="0" w:lef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本项目落实节约能源、保护环境、扶持不发达地区和少数民族地区、促进中小企业、监狱企业发展等政府采购政策</w:t>
      </w:r>
      <w:r>
        <w:rPr>
          <w:rFonts w:hint="eastAsia" w:ascii="宋体" w:hAnsi="宋体" w:eastAsia="宋体" w:cs="宋体"/>
          <w:color w:val="auto"/>
          <w:sz w:val="24"/>
          <w:szCs w:val="24"/>
          <w:highlight w:val="none"/>
          <w:lang w:eastAsia="zh-CN"/>
        </w:rPr>
        <w:t>。</w:t>
      </w:r>
    </w:p>
    <w:p>
      <w:pPr>
        <w:keepNext w:val="0"/>
        <w:keepLines w:val="0"/>
        <w:pageBreakBefore w:val="0"/>
        <w:kinsoku/>
        <w:wordWrap/>
        <w:overflowPunct/>
        <w:topLinePunct w:val="0"/>
        <w:autoSpaceDE w:val="0"/>
        <w:autoSpaceDN w:val="0"/>
        <w:bidi w:val="0"/>
        <w:adjustRightInd w:val="0"/>
        <w:spacing w:line="360" w:lineRule="auto"/>
        <w:ind w:left="0" w:lef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三、投标人资格要求</w:t>
      </w:r>
    </w:p>
    <w:p>
      <w:pPr>
        <w:keepNext w:val="0"/>
        <w:keepLines w:val="0"/>
        <w:pageBreakBefore w:val="0"/>
        <w:kinsoku/>
        <w:wordWrap/>
        <w:overflowPunct/>
        <w:topLinePunct w:val="0"/>
        <w:autoSpaceDE w:val="0"/>
        <w:autoSpaceDN w:val="0"/>
        <w:bidi w:val="0"/>
        <w:adjustRightInd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bookmarkStart w:id="12" w:name="_Hlk22733676"/>
      <w:r>
        <w:rPr>
          <w:rFonts w:hint="eastAsia" w:ascii="宋体" w:hAnsi="宋体" w:eastAsia="宋体" w:cs="宋体"/>
          <w:color w:val="auto"/>
          <w:sz w:val="24"/>
          <w:szCs w:val="24"/>
          <w:highlight w:val="none"/>
        </w:rPr>
        <w:t>.</w:t>
      </w:r>
      <w:bookmarkEnd w:id="12"/>
      <w:r>
        <w:rPr>
          <w:rFonts w:hint="eastAsia" w:ascii="宋体" w:hAnsi="宋体" w:eastAsia="宋体" w:cs="宋体"/>
          <w:color w:val="auto"/>
          <w:sz w:val="24"/>
          <w:szCs w:val="24"/>
          <w:highlight w:val="none"/>
        </w:rPr>
        <w:t>投标人须符合《中华人民共和国政府采购法》第二十二条之规定。</w:t>
      </w:r>
    </w:p>
    <w:p>
      <w:pPr>
        <w:keepNext w:val="0"/>
        <w:keepLines w:val="0"/>
        <w:pageBreakBefore w:val="0"/>
        <w:kinsoku/>
        <w:wordWrap/>
        <w:overflowPunct/>
        <w:topLinePunct w:val="0"/>
        <w:autoSpaceDE w:val="0"/>
        <w:autoSpaceDN w:val="0"/>
        <w:bidi w:val="0"/>
        <w:adjustRightInd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本项目不接受联合体投标。</w:t>
      </w:r>
    </w:p>
    <w:p>
      <w:pPr>
        <w:keepNext w:val="0"/>
        <w:keepLines w:val="0"/>
        <w:pageBreakBefore w:val="0"/>
        <w:kinsoku/>
        <w:wordWrap/>
        <w:overflowPunct/>
        <w:topLinePunct w:val="0"/>
        <w:autoSpaceDE w:val="0"/>
        <w:autoSpaceDN w:val="0"/>
        <w:bidi w:val="0"/>
        <w:adjustRightInd w:val="0"/>
        <w:spacing w:line="360" w:lineRule="auto"/>
        <w:ind w:left="0" w:lef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四、获取招标文件的方式</w:t>
      </w:r>
    </w:p>
    <w:p>
      <w:pPr>
        <w:keepNext w:val="0"/>
        <w:keepLines w:val="0"/>
        <w:pageBreakBefore w:val="0"/>
        <w:widowControl/>
        <w:shd w:val="clear" w:color="auto" w:fill="FFFFFF"/>
        <w:kinsoku/>
        <w:wordWrap/>
        <w:overflowPunct/>
        <w:topLinePunct w:val="0"/>
        <w:bidi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1、持CA数字认证证书，登录《全国公共资源交易平台（河南省·许昌市）》“系统用户注册”入口</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"file:///C:\\Users\\ZB001\\AppData\\Roaming\\Microsoft\\Word\\（一）持CA数字认证证书，登录《全国公共资源交易平台（河南省·许昌市）》" </w:instrText>
      </w:r>
      <w:r>
        <w:rPr>
          <w:rFonts w:hint="eastAsia" w:ascii="宋体" w:hAnsi="宋体" w:eastAsia="宋体" w:cs="宋体"/>
          <w:color w:val="auto"/>
          <w:sz w:val="24"/>
          <w:szCs w:val="24"/>
          <w:highlight w:val="none"/>
        </w:rPr>
        <w:fldChar w:fldCharType="separate"/>
      </w:r>
      <w:r>
        <w:rPr>
          <w:rStyle w:val="36"/>
          <w:rFonts w:hint="eastAsia" w:ascii="宋体" w:hAnsi="宋体" w:eastAsia="宋体" w:cs="宋体"/>
          <w:color w:val="auto"/>
          <w:sz w:val="24"/>
          <w:szCs w:val="24"/>
          <w:highlight w:val="none"/>
        </w:rPr>
        <w:t xml:space="preserve"> http://ggzy.xuchang.gov.cn/）</w:t>
      </w:r>
      <w:r>
        <w:rPr>
          <w:rStyle w:val="36"/>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进行免费注册登记（详见“常见问题解答－诚信库网上注册相关资料下载”）；</w:t>
      </w:r>
    </w:p>
    <w:p>
      <w:pPr>
        <w:keepNext w:val="0"/>
        <w:keepLines w:val="0"/>
        <w:pageBreakBefore w:val="0"/>
        <w:kinsoku/>
        <w:wordWrap/>
        <w:overflowPunct/>
        <w:topLinePunct w:val="0"/>
        <w:autoSpaceDE w:val="0"/>
        <w:autoSpaceDN w:val="0"/>
        <w:bidi w:val="0"/>
        <w:adjustRightInd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2、在招标响应截止时间前均可登录《全国公共资源交易平台（河南省·许昌市）》“投标人/供应商登录”入口（http://ggzy.xuchang.gov.cn:8088/ggzy/）</w:t>
      </w:r>
      <w:r>
        <w:rPr>
          <w:rFonts w:hint="eastAsia" w:ascii="宋体" w:hAnsi="宋体" w:eastAsia="宋体" w:cs="宋体"/>
          <w:color w:val="auto"/>
          <w:sz w:val="24"/>
          <w:szCs w:val="24"/>
          <w:highlight w:val="none"/>
          <w:lang w:eastAsia="zh-CN"/>
        </w:rPr>
        <w:t>免费</w:t>
      </w:r>
      <w:r>
        <w:rPr>
          <w:rFonts w:hint="eastAsia" w:ascii="宋体" w:hAnsi="宋体" w:eastAsia="宋体" w:cs="宋体"/>
          <w:color w:val="auto"/>
          <w:sz w:val="24"/>
          <w:szCs w:val="24"/>
          <w:highlight w:val="none"/>
        </w:rPr>
        <w:t>自行下载招标文件（详见“常见问题解答－交易系统操作手册”）。</w:t>
      </w:r>
    </w:p>
    <w:p>
      <w:pPr>
        <w:keepNext w:val="0"/>
        <w:keepLines w:val="0"/>
        <w:pageBreakBefore w:val="0"/>
        <w:kinsoku/>
        <w:wordWrap/>
        <w:overflowPunct/>
        <w:topLinePunct w:val="0"/>
        <w:autoSpaceDE w:val="0"/>
        <w:autoSpaceDN w:val="0"/>
        <w:bidi w:val="0"/>
        <w:adjustRightInd w:val="0"/>
        <w:spacing w:line="360" w:lineRule="auto"/>
        <w:ind w:left="0" w:lef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五、投标文件提交截止时间及开标时间</w:t>
      </w:r>
    </w:p>
    <w:p>
      <w:pPr>
        <w:keepNext w:val="0"/>
        <w:keepLines w:val="0"/>
        <w:pageBreakBefore w:val="0"/>
        <w:kinsoku/>
        <w:wordWrap/>
        <w:overflowPunct/>
        <w:topLinePunct w:val="0"/>
        <w:autoSpaceDE w:val="0"/>
        <w:autoSpaceDN w:val="0"/>
        <w:bidi w:val="0"/>
        <w:adjustRightInd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1、投标文件提交截止时间及开标时间：2024年</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21</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时</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分（北京时间），逾期送达或不符合规定的投标文件不予接受。</w:t>
      </w:r>
    </w:p>
    <w:p>
      <w:pPr>
        <w:keepNext w:val="0"/>
        <w:keepLines w:val="0"/>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2、投标文件开启时间：同投标文件提交截止时间。</w:t>
      </w:r>
    </w:p>
    <w:p>
      <w:pPr>
        <w:keepNext w:val="0"/>
        <w:keepLines w:val="0"/>
        <w:pageBreakBefore w:val="0"/>
        <w:widowControl/>
        <w:shd w:val="clear" w:color="auto" w:fill="FFFFFF"/>
        <w:kinsoku/>
        <w:wordWrap/>
        <w:overflowPunct/>
        <w:topLinePunct w:val="0"/>
        <w:bidi w:val="0"/>
        <w:spacing w:line="360" w:lineRule="auto"/>
        <w:ind w:left="0" w:leftChars="0"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六、投标文件开启</w:t>
      </w:r>
    </w:p>
    <w:p>
      <w:pPr>
        <w:keepNext w:val="0"/>
        <w:keepLines w:val="0"/>
        <w:pageBreakBefore w:val="0"/>
        <w:widowControl/>
        <w:shd w:val="clear" w:color="auto" w:fill="FFFFFF"/>
        <w:kinsoku/>
        <w:wordWrap/>
        <w:overflowPunct/>
        <w:topLinePunct w:val="0"/>
        <w:bidi w:val="0"/>
        <w:spacing w:line="360" w:lineRule="auto"/>
        <w:ind w:left="0" w:leftChars="0" w:firstLine="480" w:firstLineChars="200"/>
        <w:contextualSpacing/>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（一）投标文件开启地点：禹州市公共资源交易中心九楼开标</w:t>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rPr>
        <w:t>室（本项目采用远程不见面开标，供应商无须到达现场）。</w:t>
      </w:r>
    </w:p>
    <w:p>
      <w:pPr>
        <w:keepNext w:val="0"/>
        <w:keepLines w:val="0"/>
        <w:pageBreakBefore w:val="0"/>
        <w:widowControl/>
        <w:shd w:val="clear" w:color="auto" w:fill="FFFFFF"/>
        <w:kinsoku/>
        <w:wordWrap/>
        <w:overflowPunct/>
        <w:topLinePunct w:val="0"/>
        <w:bidi w:val="0"/>
        <w:spacing w:line="360" w:lineRule="auto"/>
        <w:ind w:left="0" w:leftChars="0" w:firstLine="480" w:firstLineChars="200"/>
        <w:contextualSpacing/>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（二）本项目为全流程电子化交易项目，供应商须提交电子投标文件。</w:t>
      </w:r>
    </w:p>
    <w:p>
      <w:pPr>
        <w:keepNext w:val="0"/>
        <w:keepLines w:val="0"/>
        <w:pageBreakBefore w:val="0"/>
        <w:widowControl/>
        <w:shd w:val="clear" w:color="auto" w:fill="FFFFFF"/>
        <w:kinsoku/>
        <w:wordWrap/>
        <w:overflowPunct/>
        <w:topLinePunct w:val="0"/>
        <w:bidi w:val="0"/>
        <w:spacing w:line="360" w:lineRule="auto"/>
        <w:ind w:left="0" w:leftChars="0" w:firstLine="480" w:firstLineChars="200"/>
        <w:contextualSpacing/>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1、加密电子投标文件（.file格式）须在投标文件提交截止时间（投标截止时间）前通过《全国公共资源交易平台（河南省▪许昌市）》公共资源交易系统成功上传。</w:t>
      </w:r>
    </w:p>
    <w:p>
      <w:pPr>
        <w:keepNext w:val="0"/>
        <w:keepLines w:val="0"/>
        <w:pageBreakBefore w:val="0"/>
        <w:widowControl/>
        <w:shd w:val="clear" w:color="auto" w:fill="FFFFFF"/>
        <w:kinsoku/>
        <w:wordWrap/>
        <w:overflowPunct/>
        <w:topLinePunct w:val="0"/>
        <w:bidi w:val="0"/>
        <w:spacing w:line="360" w:lineRule="auto"/>
        <w:ind w:left="0" w:leftChars="0" w:firstLine="480" w:firstLineChars="200"/>
        <w:contextualSpacing/>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截止时间前，供应商应登录不见面开标大厅，按照投标截止时间准时参加线上投标文件开启，在系统规定时间内对电子投标文件进行远程解密，未在规定时间内解密或因供应商原因解密失败的，其投标文件将被拒绝。</w:t>
      </w:r>
    </w:p>
    <w:p>
      <w:pPr>
        <w:keepNext w:val="0"/>
        <w:keepLines w:val="0"/>
        <w:pageBreakBefore w:val="0"/>
        <w:widowControl/>
        <w:shd w:val="clear" w:color="auto" w:fill="FFFFFF"/>
        <w:kinsoku/>
        <w:wordWrap/>
        <w:overflowPunct/>
        <w:topLinePunct w:val="0"/>
        <w:bidi w:val="0"/>
        <w:spacing w:line="360" w:lineRule="auto"/>
        <w:ind w:left="0" w:leftChars="0" w:firstLine="480" w:firstLineChars="200"/>
        <w:contextualSpacing/>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3、不见面开标大厅登录：供应商使用CA数字证书登录全国公共资源交易平台（河南省·许昌市）——进入公共资源交易系统</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"（http://ggzy.xuchang.gov.cn）" </w:instrText>
      </w:r>
      <w:r>
        <w:rPr>
          <w:rFonts w:hint="eastAsia" w:ascii="宋体" w:hAnsi="宋体" w:eastAsia="宋体" w:cs="宋体"/>
          <w:color w:val="auto"/>
          <w:sz w:val="24"/>
          <w:szCs w:val="24"/>
          <w:highlight w:val="none"/>
        </w:rPr>
        <w:fldChar w:fldCharType="separate"/>
      </w:r>
      <w:r>
        <w:rPr>
          <w:rStyle w:val="36"/>
          <w:rFonts w:hint="eastAsia" w:ascii="宋体" w:hAnsi="宋体" w:eastAsia="宋体" w:cs="宋体"/>
          <w:color w:val="auto"/>
          <w:sz w:val="24"/>
          <w:szCs w:val="24"/>
          <w:highlight w:val="none"/>
        </w:rPr>
        <w:t>（http://ggzy.xuchang.gov.cn）</w:t>
      </w:r>
      <w:r>
        <w:rPr>
          <w:rStyle w:val="36"/>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——点击“项目信息——项目名称”——在系统操作导航栏点击“开标——不见面开标大厅”。</w:t>
      </w:r>
    </w:p>
    <w:p>
      <w:pPr>
        <w:keepNext w:val="0"/>
        <w:keepLines w:val="0"/>
        <w:pageBreakBefore w:val="0"/>
        <w:kinsoku/>
        <w:wordWrap/>
        <w:overflowPunct/>
        <w:topLinePunct w:val="0"/>
        <w:autoSpaceDE w:val="0"/>
        <w:autoSpaceDN w:val="0"/>
        <w:bidi w:val="0"/>
        <w:adjustRightInd w:val="0"/>
        <w:spacing w:line="360" w:lineRule="auto"/>
        <w:ind w:left="0" w:lef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七、本次招标公告同时在《河南省政府采购网》《全国公共资源交易平台（河南省•许昌市）》发布。</w:t>
      </w:r>
    </w:p>
    <w:p>
      <w:pPr>
        <w:keepNext w:val="0"/>
        <w:keepLines w:val="0"/>
        <w:pageBreakBefore w:val="0"/>
        <w:kinsoku/>
        <w:wordWrap/>
        <w:overflowPunct/>
        <w:topLinePunct w:val="0"/>
        <w:bidi w:val="0"/>
        <w:spacing w:line="360" w:lineRule="auto"/>
        <w:ind w:left="0" w:lef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八、公告期限</w:t>
      </w:r>
    </w:p>
    <w:p>
      <w:pPr>
        <w:keepNext w:val="0"/>
        <w:keepLines w:val="0"/>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本招标公告自发布之日起公告期限为5个工作日。</w:t>
      </w:r>
    </w:p>
    <w:p>
      <w:pPr>
        <w:keepNext w:val="0"/>
        <w:keepLines w:val="0"/>
        <w:pageBreakBefore w:val="0"/>
        <w:kinsoku/>
        <w:wordWrap/>
        <w:overflowPunct/>
        <w:topLinePunct w:val="0"/>
        <w:bidi w:val="0"/>
        <w:spacing w:line="360" w:lineRule="auto"/>
        <w:ind w:left="0" w:lef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九、代理机构及采购单位地址、联系人、联系电话</w:t>
      </w:r>
    </w:p>
    <w:p>
      <w:pPr>
        <w:keepNext w:val="0"/>
        <w:keepLines w:val="0"/>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1.采购人信息</w:t>
      </w:r>
    </w:p>
    <w:p>
      <w:pPr>
        <w:keepNext w:val="0"/>
        <w:keepLines w:val="0"/>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采购单位：</w:t>
      </w:r>
      <w:r>
        <w:rPr>
          <w:rFonts w:hint="eastAsia" w:ascii="宋体" w:hAnsi="宋体" w:eastAsia="宋体" w:cs="宋体"/>
          <w:color w:val="auto"/>
          <w:sz w:val="24"/>
          <w:szCs w:val="24"/>
          <w:highlight w:val="none"/>
          <w:lang w:eastAsia="zh-CN"/>
        </w:rPr>
        <w:t>禹州市文化广电和旅游局</w:t>
      </w:r>
    </w:p>
    <w:p>
      <w:pPr>
        <w:keepNext w:val="0"/>
        <w:keepLines w:val="0"/>
        <w:pageBreakBefore w:val="0"/>
        <w:kinsoku/>
        <w:wordWrap/>
        <w:overflowPunct/>
        <w:topLinePunct w:val="0"/>
        <w:bidi w:val="0"/>
        <w:spacing w:line="360" w:lineRule="auto"/>
        <w:ind w:left="0" w:leftChars="0"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地址：禹州市</w:t>
      </w:r>
      <w:r>
        <w:rPr>
          <w:rFonts w:hint="eastAsia" w:ascii="宋体" w:hAnsi="宋体" w:eastAsia="宋体" w:cs="宋体"/>
          <w:color w:val="auto"/>
          <w:sz w:val="24"/>
          <w:szCs w:val="24"/>
          <w:highlight w:val="none"/>
          <w:lang w:val="en-US" w:eastAsia="zh-CN"/>
        </w:rPr>
        <w:t>禹王大道东段</w:t>
      </w:r>
    </w:p>
    <w:p>
      <w:pPr>
        <w:keepNext w:val="0"/>
        <w:keepLines w:val="0"/>
        <w:pageBreakBefore w:val="0"/>
        <w:kinsoku/>
        <w:wordWrap/>
        <w:overflowPunct/>
        <w:topLinePunct w:val="0"/>
        <w:bidi w:val="0"/>
        <w:spacing w:line="360" w:lineRule="auto"/>
        <w:ind w:left="0" w:leftChars="0"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联系人：</w:t>
      </w:r>
      <w:r>
        <w:rPr>
          <w:rFonts w:hint="eastAsia" w:ascii="宋体" w:hAnsi="宋体" w:eastAsia="宋体" w:cs="宋体"/>
          <w:color w:val="auto"/>
          <w:sz w:val="24"/>
          <w:szCs w:val="24"/>
          <w:highlight w:val="none"/>
          <w:lang w:val="en-US" w:eastAsia="zh-CN"/>
        </w:rPr>
        <w:t>郭女士</w:t>
      </w:r>
    </w:p>
    <w:p>
      <w:pPr>
        <w:keepNext w:val="0"/>
        <w:keepLines w:val="0"/>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联系电话：</w:t>
      </w:r>
      <w:r>
        <w:rPr>
          <w:rFonts w:hint="eastAsia" w:ascii="宋体" w:hAnsi="宋体" w:eastAsia="宋体" w:cs="宋体"/>
          <w:color w:val="auto"/>
          <w:sz w:val="24"/>
          <w:szCs w:val="24"/>
          <w:highlight w:val="none"/>
          <w:lang w:val="en-US" w:eastAsia="zh-CN"/>
        </w:rPr>
        <w:t>15936371776</w:t>
      </w:r>
    </w:p>
    <w:p>
      <w:pPr>
        <w:keepNext w:val="0"/>
        <w:keepLines w:val="0"/>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2.采购代理机构信息</w:t>
      </w:r>
    </w:p>
    <w:p>
      <w:pPr>
        <w:keepNext w:val="0"/>
        <w:keepLines w:val="0"/>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代理机构：</w:t>
      </w:r>
      <w:r>
        <w:rPr>
          <w:rFonts w:hint="eastAsia" w:ascii="宋体" w:hAnsi="宋体" w:eastAsia="宋体" w:cs="宋体"/>
          <w:color w:val="auto"/>
          <w:sz w:val="24"/>
          <w:szCs w:val="24"/>
          <w:highlight w:val="none"/>
          <w:lang w:eastAsia="zh-CN"/>
        </w:rPr>
        <w:t>天勤工程咨询有限公司</w:t>
      </w:r>
    </w:p>
    <w:p>
      <w:pPr>
        <w:keepNext w:val="0"/>
        <w:keepLines w:val="0"/>
        <w:pageBreakBefore w:val="0"/>
        <w:kinsoku/>
        <w:wordWrap/>
        <w:overflowPunct/>
        <w:topLinePunct w:val="0"/>
        <w:bidi w:val="0"/>
        <w:spacing w:line="360" w:lineRule="auto"/>
        <w:ind w:left="0" w:leftChars="0"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lang w:val="en-US" w:eastAsia="zh-CN"/>
        </w:rPr>
        <w:t>禹州市荟萃路15号</w:t>
      </w:r>
    </w:p>
    <w:p>
      <w:pPr>
        <w:keepNext w:val="0"/>
        <w:keepLines w:val="0"/>
        <w:pageBreakBefore w:val="0"/>
        <w:widowControl/>
        <w:shd w:val="clear" w:color="auto" w:fill="FFFFFF"/>
        <w:kinsoku/>
        <w:wordWrap/>
        <w:overflowPunct/>
        <w:topLinePunct w:val="0"/>
        <w:bidi w:val="0"/>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lang w:val="en-US" w:eastAsia="zh-CN"/>
        </w:rPr>
        <w:t>刘先生</w:t>
      </w:r>
      <w:r>
        <w:rPr>
          <w:rFonts w:hint="eastAsia" w:ascii="宋体" w:hAnsi="宋体" w:eastAsia="宋体" w:cs="宋体"/>
          <w:color w:val="auto"/>
          <w:sz w:val="24"/>
          <w:szCs w:val="24"/>
          <w:highlight w:val="none"/>
        </w:rPr>
        <w:t xml:space="preserve">          </w:t>
      </w:r>
    </w:p>
    <w:p>
      <w:pPr>
        <w:keepNext w:val="0"/>
        <w:keepLines w:val="0"/>
        <w:pageBreakBefore w:val="0"/>
        <w:widowControl/>
        <w:shd w:val="clear" w:color="auto" w:fill="FFFFFF"/>
        <w:kinsoku/>
        <w:wordWrap/>
        <w:overflowPunct/>
        <w:topLinePunct w:val="0"/>
        <w:bidi w:val="0"/>
        <w:spacing w:line="360" w:lineRule="auto"/>
        <w:ind w:left="0" w:leftChars="0" w:firstLine="480" w:firstLineChars="200"/>
        <w:jc w:val="left"/>
        <w:textAlignment w:val="auto"/>
        <w:rPr>
          <w:rFonts w:hint="default"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lang w:val="en-US" w:eastAsia="zh-CN"/>
        </w:rPr>
        <w:t>15237466887</w:t>
      </w:r>
    </w:p>
    <w:p>
      <w:pPr>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shd w:val="clear" w:color="auto" w:fill="FFFFFF"/>
          <w:lang w:val="en-US" w:eastAsia="zh-CN"/>
        </w:rPr>
      </w:pPr>
      <w:r>
        <w:rPr>
          <w:rFonts w:hint="eastAsia" w:ascii="宋体" w:hAnsi="宋体" w:eastAsia="宋体" w:cs="宋体"/>
          <w:color w:val="auto"/>
          <w:sz w:val="24"/>
          <w:szCs w:val="24"/>
          <w:highlight w:val="none"/>
          <w:shd w:val="clear" w:color="auto" w:fill="FFFFFF"/>
          <w:lang w:val="en-US" w:eastAsia="zh-CN"/>
        </w:rPr>
        <w:t>3.监督单位</w:t>
      </w:r>
    </w:p>
    <w:p>
      <w:pPr>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shd w:val="clear" w:color="auto" w:fill="FFFFFF"/>
          <w:lang w:val="en-US" w:eastAsia="zh-CN"/>
        </w:rPr>
      </w:pPr>
      <w:r>
        <w:rPr>
          <w:rFonts w:hint="eastAsia" w:ascii="宋体" w:hAnsi="宋体" w:eastAsia="宋体" w:cs="宋体"/>
          <w:color w:val="auto"/>
          <w:sz w:val="24"/>
          <w:szCs w:val="24"/>
          <w:highlight w:val="none"/>
          <w:shd w:val="clear" w:color="auto" w:fill="FFFFFF"/>
          <w:lang w:val="en-US" w:eastAsia="zh-CN"/>
        </w:rPr>
        <w:t>名称：禹州市政府采购监督管理办公室</w:t>
      </w:r>
    </w:p>
    <w:p>
      <w:pPr>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shd w:val="clear" w:color="auto" w:fill="FFFFFF"/>
          <w:lang w:val="en-US" w:eastAsia="zh-CN"/>
        </w:rPr>
      </w:pPr>
      <w:r>
        <w:rPr>
          <w:rFonts w:hint="eastAsia" w:ascii="宋体" w:hAnsi="宋体" w:eastAsia="宋体" w:cs="宋体"/>
          <w:color w:val="auto"/>
          <w:sz w:val="24"/>
          <w:szCs w:val="24"/>
          <w:highlight w:val="none"/>
          <w:shd w:val="clear" w:color="auto" w:fill="FFFFFF"/>
          <w:lang w:val="en-US" w:eastAsia="zh-CN"/>
        </w:rPr>
        <w:t>联系方式：0374-8112523</w:t>
      </w:r>
    </w:p>
    <w:p>
      <w:pPr>
        <w:keepNext w:val="0"/>
        <w:keepLines w:val="0"/>
        <w:pageBreakBefore w:val="0"/>
        <w:kinsoku/>
        <w:wordWrap/>
        <w:overflowPunct/>
        <w:topLinePunct w:val="0"/>
        <w:bidi w:val="0"/>
        <w:spacing w:line="360" w:lineRule="auto"/>
        <w:ind w:left="0" w:leftChars="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温馨提示：</w:t>
      </w:r>
    </w:p>
    <w:p>
      <w:pPr>
        <w:keepNext w:val="0"/>
        <w:keepLines w:val="0"/>
        <w:pageBreakBefore w:val="0"/>
        <w:kinsoku/>
        <w:wordWrap/>
        <w:overflowPunct/>
        <w:topLinePunct w:val="0"/>
        <w:bidi w:val="0"/>
        <w:spacing w:line="360" w:lineRule="auto"/>
        <w:ind w:left="0" w:leftChars="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本项目为全流程电子化交易项目，请认真阅读招标文件，并注意以下事项。</w:t>
      </w:r>
    </w:p>
    <w:p>
      <w:pPr>
        <w:keepNext w:val="0"/>
        <w:keepLines w:val="0"/>
        <w:pageBreakBefore w:val="0"/>
        <w:kinsoku/>
        <w:wordWrap/>
        <w:overflowPunct/>
        <w:topLinePunct w:val="0"/>
        <w:bidi w:val="0"/>
        <w:spacing w:line="360" w:lineRule="auto"/>
        <w:ind w:left="0" w:leftChars="0" w:firstLine="482" w:firstLineChars="200"/>
        <w:contextualSpacing/>
        <w:textAlignment w:val="auto"/>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1.</w:t>
      </w:r>
      <w:r>
        <w:rPr>
          <w:rFonts w:hint="eastAsia" w:ascii="宋体" w:hAnsi="宋体" w:eastAsia="宋体" w:cs="宋体"/>
          <w:color w:val="auto"/>
          <w:sz w:val="24"/>
          <w:szCs w:val="24"/>
          <w:highlight w:val="none"/>
        </w:rPr>
        <w:t xml:space="preserve"> </w:t>
      </w:r>
      <w:r>
        <w:rPr>
          <w:rFonts w:hint="eastAsia" w:ascii="宋体" w:hAnsi="宋体" w:eastAsia="宋体" w:cs="宋体"/>
          <w:b/>
          <w:bCs/>
          <w:color w:val="auto"/>
          <w:sz w:val="24"/>
          <w:szCs w:val="24"/>
          <w:highlight w:val="none"/>
        </w:rPr>
        <w:t>供应商参加本项目投标，需提前自行联系CA服务机构办理数字认证证书并进行电子签章。</w:t>
      </w:r>
    </w:p>
    <w:p>
      <w:pPr>
        <w:keepNext w:val="0"/>
        <w:keepLines w:val="0"/>
        <w:pageBreakBefore w:val="0"/>
        <w:kinsoku/>
        <w:wordWrap/>
        <w:overflowPunct/>
        <w:topLinePunct w:val="0"/>
        <w:bidi w:val="0"/>
        <w:spacing w:line="360" w:lineRule="auto"/>
        <w:ind w:left="0" w:leftChars="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w:t>
      </w:r>
      <w:r>
        <w:rPr>
          <w:rFonts w:hint="eastAsia" w:ascii="宋体" w:hAnsi="宋体" w:eastAsia="宋体" w:cs="宋体"/>
          <w:color w:val="auto"/>
          <w:sz w:val="24"/>
          <w:szCs w:val="24"/>
          <w:highlight w:val="none"/>
        </w:rPr>
        <w:t xml:space="preserve"> </w:t>
      </w:r>
      <w:r>
        <w:rPr>
          <w:rFonts w:hint="eastAsia" w:ascii="宋体" w:hAnsi="宋体" w:eastAsia="宋体" w:cs="宋体"/>
          <w:b/>
          <w:color w:val="auto"/>
          <w:sz w:val="24"/>
          <w:szCs w:val="24"/>
          <w:highlight w:val="none"/>
        </w:rPr>
        <w:t>招标文件下载、投标文件制作、提交、远程不见面开标（电子投标文件的解密）环节，投标人须使用同一个CA数字证书（证书须在有效期内并可正常使用）。</w:t>
      </w:r>
    </w:p>
    <w:p>
      <w:pPr>
        <w:keepNext w:val="0"/>
        <w:keepLines w:val="0"/>
        <w:pageBreakBefore w:val="0"/>
        <w:kinsoku/>
        <w:wordWrap/>
        <w:overflowPunct/>
        <w:topLinePunct w:val="0"/>
        <w:bidi w:val="0"/>
        <w:spacing w:line="360" w:lineRule="auto"/>
        <w:ind w:left="0" w:leftChars="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3.电子投标文件的制作</w:t>
      </w:r>
    </w:p>
    <w:p>
      <w:pPr>
        <w:keepNext w:val="0"/>
        <w:keepLines w:val="0"/>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3.1投标人登录《全国公共资源交易平台（河南省▪许昌市）》公共资源交易系统（http://ggzy.xuchang.gov.cn）下载“许昌投标文件制作系统SEARUN最新版本”，按招标文件要求制作电子投标文件。</w:t>
      </w:r>
    </w:p>
    <w:p>
      <w:pPr>
        <w:keepNext w:val="0"/>
        <w:keepLines w:val="0"/>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 投标人对同一项目多个标段进行投标的，应分别下载所投标段的招标文件，按标段制作投标文件。一个标段对应生成一个文件夹（xxxx项目xx标段），其中后缀名为“.file”的文件用于投标。</w:t>
      </w:r>
    </w:p>
    <w:p>
      <w:pPr>
        <w:keepNext w:val="0"/>
        <w:keepLines w:val="0"/>
        <w:pageBreakBefore w:val="0"/>
        <w:kinsoku/>
        <w:wordWrap/>
        <w:overflowPunct/>
        <w:topLinePunct w:val="0"/>
        <w:bidi w:val="0"/>
        <w:spacing w:line="360" w:lineRule="auto"/>
        <w:ind w:left="0" w:leftChars="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4.加密电子投标文件的提交</w:t>
      </w:r>
    </w:p>
    <w:p>
      <w:pPr>
        <w:keepNext w:val="0"/>
        <w:keepLines w:val="0"/>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4.1投标人对同一项目多个标段进行投标的，加密电子投标文件应按标段分别提交。</w:t>
      </w:r>
    </w:p>
    <w:p>
      <w:pPr>
        <w:keepNext w:val="0"/>
        <w:keepLines w:val="0"/>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4.2加密电子投标文件成功提交后，《全国公共资源交易平台（河南省▪许昌市）》公共资源交易系统（http://ggzy.xuchang.gov.cn）生成“投标文件提交回执单”。</w:t>
      </w:r>
    </w:p>
    <w:p>
      <w:pPr>
        <w:keepNext w:val="0"/>
        <w:keepLines w:val="0"/>
        <w:pageBreakBefore w:val="0"/>
        <w:kinsoku/>
        <w:wordWrap/>
        <w:overflowPunct/>
        <w:topLinePunct w:val="0"/>
        <w:bidi w:val="0"/>
        <w:spacing w:line="360" w:lineRule="auto"/>
        <w:ind w:left="0" w:leftChars="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5.远程不见面开标（电子投标文件的解密）</w:t>
      </w:r>
    </w:p>
    <w:p>
      <w:pPr>
        <w:keepNext w:val="0"/>
        <w:keepLines w:val="0"/>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5.1本项目采用远程“不见面”开标方式，投标前请详细阅读全国公共资源交易平台（河南省·许昌市）首页“资料下载”栏目的《许昌市不见面操作手册（代理机构/投标人）》。</w:t>
      </w:r>
    </w:p>
    <w:p>
      <w:pPr>
        <w:keepNext w:val="0"/>
        <w:keepLines w:val="0"/>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5.2 投标人提前设置不见面开标浏览器，并于开标时间前登录本项目不见面开标大厅，按照规定的开标时间准时参加网上开标。</w:t>
      </w:r>
    </w:p>
    <w:p>
      <w:pPr>
        <w:keepNext w:val="0"/>
        <w:keepLines w:val="0"/>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5.3根据采购代理机构在“文字互动”对话框的通知，投标人选择功能栏“解密环节”按钮进行电子投标文件解密（投标人解密应</w:t>
      </w:r>
      <w:r>
        <w:rPr>
          <w:rFonts w:hint="eastAsia" w:ascii="宋体" w:hAnsi="宋体" w:eastAsia="宋体" w:cs="宋体"/>
          <w:bCs/>
          <w:color w:val="auto"/>
          <w:sz w:val="24"/>
          <w:szCs w:val="24"/>
          <w:highlight w:val="none"/>
          <w:lang w:val="en-US" w:eastAsia="zh-CN"/>
        </w:rPr>
        <w:t>当由</w:t>
      </w:r>
      <w:r>
        <w:rPr>
          <w:rFonts w:hint="eastAsia" w:ascii="宋体" w:hAnsi="宋体" w:eastAsia="宋体" w:cs="宋体"/>
          <w:bCs/>
          <w:color w:val="auto"/>
          <w:sz w:val="24"/>
          <w:szCs w:val="24"/>
          <w:highlight w:val="none"/>
        </w:rPr>
        <w:t>采购代理机构点击“开标开始”按钮后120分钟内完成）。投标人未解密或因投标人原因解密失败的，其投标将被拒绝。</w:t>
      </w:r>
    </w:p>
    <w:p>
      <w:pPr>
        <w:keepNext w:val="0"/>
        <w:keepLines w:val="0"/>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5.4开标活动结束时，投标人应在《开标记录表》上进行电子签章。投标人未签章的，视同认可开标结果。</w:t>
      </w:r>
    </w:p>
    <w:p>
      <w:pPr>
        <w:keepNext w:val="0"/>
        <w:keepLines w:val="0"/>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5.5投标人对开标过程和开标记录如有异议，可在本项目不见面开标大厅“文字互动”对话框或“新增质疑”处在线提出询问。</w:t>
      </w:r>
    </w:p>
    <w:p>
      <w:pPr>
        <w:keepNext w:val="0"/>
        <w:keepLines w:val="0"/>
        <w:pageBreakBefore w:val="0"/>
        <w:kinsoku/>
        <w:wordWrap/>
        <w:overflowPunct/>
        <w:topLinePunct w:val="0"/>
        <w:bidi w:val="0"/>
        <w:spacing w:line="360" w:lineRule="auto"/>
        <w:ind w:left="0" w:leftChars="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6.评标依据</w:t>
      </w:r>
    </w:p>
    <w:p>
      <w:pPr>
        <w:keepNext w:val="0"/>
        <w:keepLines w:val="0"/>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6.1全流程电子化交易（不见面开标）项目，评标委员会以成功上传、解密的电子投标文件为依据评审。</w:t>
      </w:r>
    </w:p>
    <w:p>
      <w:pPr>
        <w:keepNext w:val="0"/>
        <w:keepLines w:val="0"/>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6.2评标期间，投标人应保持手机通信畅通。评标委员会如要求投标人作出澄清、说明或者补正等，投标人应在评标委员会要求的评标期间合理的时间内通过电子邮件形式提供。</w:t>
      </w:r>
    </w:p>
    <w:p>
      <w:pPr>
        <w:keepNext w:val="0"/>
        <w:keepLines w:val="0"/>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6.3投标人通过电子邮件提供的书面说明或相关证明材料应加盖公章，或者由法定代表人或其授权的代表签字。</w:t>
      </w:r>
    </w:p>
    <w:p>
      <w:pPr>
        <w:keepNext w:val="0"/>
        <w:keepLines w:val="0"/>
        <w:pageBreakBefore w:val="0"/>
        <w:kinsoku/>
        <w:wordWrap/>
        <w:overflowPunct/>
        <w:topLinePunct w:val="0"/>
        <w:bidi w:val="0"/>
        <w:spacing w:line="360" w:lineRule="auto"/>
        <w:ind w:left="0" w:leftChars="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 相关事项</w:t>
      </w:r>
    </w:p>
    <w:p>
      <w:pPr>
        <w:keepNext w:val="0"/>
        <w:keepLines w:val="0"/>
        <w:pageBreakBefore w:val="0"/>
        <w:kinsoku/>
        <w:wordWrap/>
        <w:overflowPunct/>
        <w:topLinePunct w:val="0"/>
        <w:bidi w:val="0"/>
        <w:spacing w:line="360" w:lineRule="auto"/>
        <w:ind w:left="0" w:leftChars="0" w:firstLine="480" w:firstLineChars="200"/>
        <w:jc w:val="left"/>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7.1 为使更多供应商能参加投标，本项目招标文件公告期限届满后仍允许下载招标文件参加投标，但为提高采购效率，在公告期限届满之后下载招标文件的，对招标文件的质疑期限从公告期限届满之日起计算；在公告期限届满之前下载招标文件的，对招标文件的质疑期限从下载之日起计算。</w:t>
      </w:r>
    </w:p>
    <w:p>
      <w:pPr>
        <w:keepNext w:val="0"/>
        <w:keepLines w:val="0"/>
        <w:pageBreakBefore w:val="0"/>
        <w:kinsoku/>
        <w:wordWrap/>
        <w:overflowPunct/>
        <w:topLinePunct w:val="0"/>
        <w:bidi w:val="0"/>
        <w:spacing w:line="360" w:lineRule="auto"/>
        <w:ind w:left="0" w:leftChars="0" w:firstLine="480" w:firstLineChars="200"/>
        <w:jc w:val="left"/>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7.2 《全国公共资源交易平台（河南省·许昌市）》（http://ggzy.xuchang.gov.cn/）采购公告栏提供的招标文件仅供浏览。供应商下载招标文件应使用CA 数字证书登录《全国公共资源交易平台（河南省·许昌市）》“投标人/供应商登录”入口（http://ggzy.</w:t>
      </w:r>
    </w:p>
    <w:p>
      <w:pPr>
        <w:keepNext w:val="0"/>
        <w:keepLines w:val="0"/>
        <w:pageBreakBefore w:val="0"/>
        <w:kinsoku/>
        <w:wordWrap/>
        <w:overflowPunct/>
        <w:topLinePunct w:val="0"/>
        <w:bidi w:val="0"/>
        <w:spacing w:line="360" w:lineRule="auto"/>
        <w:ind w:left="0" w:leftChars="0" w:firstLine="480" w:firstLineChars="200"/>
        <w:jc w:val="left"/>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xuchang.gov.cn:8088/ggzy/）获取。</w:t>
      </w:r>
    </w:p>
    <w:p>
      <w:pPr>
        <w:keepNext w:val="0"/>
        <w:keepLines w:val="0"/>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bookmarkEnd w:id="9"/>
    <w:bookmarkEnd w:id="10"/>
    <w:p>
      <w:pPr>
        <w:pStyle w:val="26"/>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15" w:lineRule="atLeast"/>
        <w:jc w:val="center"/>
        <w:textAlignment w:val="auto"/>
        <w:outlineLvl w:val="0"/>
        <w:rPr>
          <w:rFonts w:hint="eastAsia" w:ascii="宋体" w:hAnsi="宋体" w:cs="宋体"/>
          <w:b/>
          <w:bCs/>
          <w:color w:val="auto"/>
          <w:sz w:val="32"/>
          <w:szCs w:val="32"/>
          <w:highlight w:val="none"/>
          <w:lang w:eastAsia="zh-CN"/>
        </w:rPr>
      </w:pPr>
    </w:p>
    <w:p>
      <w:pPr>
        <w:pStyle w:val="26"/>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15" w:lineRule="atLeast"/>
        <w:jc w:val="center"/>
        <w:textAlignment w:val="auto"/>
        <w:outlineLvl w:val="0"/>
        <w:rPr>
          <w:rFonts w:hint="eastAsia" w:ascii="宋体" w:hAnsi="宋体" w:eastAsia="宋体" w:cs="宋体"/>
          <w:b/>
          <w:bCs/>
          <w:color w:val="auto"/>
          <w:sz w:val="32"/>
          <w:szCs w:val="32"/>
          <w:highlight w:val="none"/>
        </w:rPr>
      </w:pPr>
      <w:r>
        <w:rPr>
          <w:rFonts w:hint="eastAsia" w:ascii="宋体" w:hAnsi="宋体" w:cs="宋体"/>
          <w:b/>
          <w:bCs/>
          <w:color w:val="auto"/>
          <w:sz w:val="32"/>
          <w:szCs w:val="32"/>
          <w:highlight w:val="none"/>
          <w:lang w:eastAsia="zh-CN"/>
        </w:rPr>
        <w:t>第二章</w:t>
      </w:r>
      <w:r>
        <w:rPr>
          <w:rFonts w:hint="eastAsia" w:ascii="宋体" w:hAnsi="宋体" w:cs="宋体"/>
          <w:b/>
          <w:bCs/>
          <w:color w:val="auto"/>
          <w:sz w:val="32"/>
          <w:szCs w:val="32"/>
          <w:highlight w:val="none"/>
          <w:lang w:val="en-US" w:eastAsia="zh-CN"/>
        </w:rPr>
        <w:t xml:space="preserve"> </w:t>
      </w:r>
      <w:r>
        <w:rPr>
          <w:rFonts w:hint="eastAsia" w:ascii="宋体" w:hAnsi="宋体" w:eastAsia="宋体" w:cs="宋体"/>
          <w:b/>
          <w:bCs/>
          <w:color w:val="auto"/>
          <w:sz w:val="32"/>
          <w:szCs w:val="32"/>
          <w:highlight w:val="none"/>
        </w:rPr>
        <w:t>项目需求</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left"/>
        <w:textAlignment w:val="auto"/>
        <w:outlineLvl w:val="1"/>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sz w:val="28"/>
          <w:szCs w:val="28"/>
          <w:highlight w:val="none"/>
        </w:rPr>
        <w:t>一</w:t>
      </w: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sz w:val="28"/>
          <w:szCs w:val="28"/>
          <w:highlight w:val="none"/>
        </w:rPr>
        <w:t>本项目需实现的功能或者目标</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shd w:val="clear" w:color="auto" w:fill="FFFFFF"/>
          <w:lang w:eastAsia="zh-CN"/>
        </w:rPr>
        <w:t>为</w:t>
      </w:r>
      <w:r>
        <w:rPr>
          <w:rFonts w:hint="eastAsia" w:ascii="宋体" w:hAnsi="宋体" w:eastAsia="宋体" w:cs="宋体"/>
          <w:color w:val="auto"/>
          <w:sz w:val="24"/>
          <w:szCs w:val="24"/>
          <w:highlight w:val="none"/>
          <w:lang w:val="en-US" w:eastAsia="zh-CN"/>
        </w:rPr>
        <w:t>禹州市文化广电和旅游局应急广播调频传输方式配套完善广播接收终端项目</w:t>
      </w:r>
      <w:r>
        <w:rPr>
          <w:rFonts w:hint="eastAsia" w:ascii="宋体" w:hAnsi="宋体" w:eastAsia="宋体" w:cs="宋体"/>
          <w:color w:val="auto"/>
          <w:sz w:val="24"/>
          <w:szCs w:val="24"/>
          <w:highlight w:val="none"/>
          <w:shd w:val="clear" w:color="auto" w:fill="FFFFFF"/>
          <w:lang w:eastAsia="zh-CN"/>
        </w:rPr>
        <w:t>优选合格的供货商，并为本项目各标段提供供货、安装服务</w:t>
      </w:r>
      <w:r>
        <w:rPr>
          <w:rFonts w:hint="eastAsia" w:ascii="宋体" w:hAnsi="宋体" w:eastAsia="宋体" w:cs="宋体"/>
          <w:color w:val="auto"/>
          <w:kern w:val="0"/>
          <w:sz w:val="24"/>
          <w:szCs w:val="24"/>
          <w:highlight w:val="none"/>
          <w:lang w:val="en-US" w:eastAsia="zh-CN"/>
        </w:rPr>
        <w:t>。</w:t>
      </w:r>
    </w:p>
    <w:p>
      <w:pPr>
        <w:pStyle w:val="11"/>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562" w:firstLineChars="200"/>
        <w:textAlignment w:val="auto"/>
        <w:outlineLvl w:val="1"/>
        <w:rPr>
          <w:rFonts w:hint="eastAsia" w:ascii="宋体" w:hAnsi="宋体" w:eastAsia="宋体" w:cs="宋体"/>
          <w:b/>
          <w:color w:val="auto"/>
          <w:sz w:val="28"/>
          <w:szCs w:val="28"/>
          <w:highlight w:val="none"/>
          <w:lang w:eastAsia="zh-CN"/>
        </w:rPr>
      </w:pP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sz w:val="28"/>
          <w:szCs w:val="28"/>
          <w:highlight w:val="none"/>
          <w:lang w:val="en-US" w:eastAsia="zh-CN"/>
        </w:rPr>
        <w:t>二）</w:t>
      </w:r>
      <w:r>
        <w:rPr>
          <w:rFonts w:hint="eastAsia" w:ascii="宋体" w:hAnsi="宋体" w:eastAsia="宋体" w:cs="宋体"/>
          <w:b/>
          <w:color w:val="auto"/>
          <w:sz w:val="28"/>
          <w:szCs w:val="28"/>
          <w:highlight w:val="none"/>
          <w:lang w:eastAsia="zh-CN"/>
        </w:rPr>
        <w:t>项目需求及采购清单</w:t>
      </w:r>
    </w:p>
    <w:tbl>
      <w:tblPr>
        <w:tblStyle w:val="29"/>
        <w:tblW w:w="10111" w:type="dxa"/>
        <w:jc w:val="center"/>
        <w:tblLayout w:type="autofit"/>
        <w:tblCellMar>
          <w:top w:w="0" w:type="dxa"/>
          <w:left w:w="0" w:type="dxa"/>
          <w:bottom w:w="0" w:type="dxa"/>
          <w:right w:w="0" w:type="dxa"/>
        </w:tblCellMar>
      </w:tblPr>
      <w:tblGrid>
        <w:gridCol w:w="491"/>
        <w:gridCol w:w="825"/>
        <w:gridCol w:w="6351"/>
        <w:gridCol w:w="552"/>
        <w:gridCol w:w="562"/>
        <w:gridCol w:w="665"/>
        <w:gridCol w:w="665"/>
      </w:tblGrid>
      <w:tr>
        <w:tblPrEx>
          <w:tblCellMar>
            <w:top w:w="0" w:type="dxa"/>
            <w:left w:w="0" w:type="dxa"/>
            <w:bottom w:w="0" w:type="dxa"/>
            <w:right w:w="0" w:type="dxa"/>
          </w:tblCellMar>
        </w:tblPrEx>
        <w:trPr>
          <w:trHeight w:val="670" w:hRule="atLeast"/>
          <w:jc w:val="center"/>
        </w:trPr>
        <w:tc>
          <w:tcPr>
            <w:tcW w:w="4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11"/>
              <w:rPr>
                <w:rFonts w:hint="eastAsia" w:ascii="宋体" w:hAnsi="宋体" w:eastAsia="宋体" w:cs="宋体"/>
                <w:b/>
                <w:color w:val="000000"/>
                <w:sz w:val="21"/>
                <w:szCs w:val="21"/>
              </w:rPr>
            </w:pPr>
            <w:r>
              <w:rPr>
                <w:rFonts w:hint="eastAsia" w:ascii="宋体" w:hAnsi="宋体" w:eastAsia="宋体" w:cs="宋体"/>
                <w:color w:val="000000"/>
                <w:sz w:val="21"/>
                <w:szCs w:val="21"/>
              </w:rPr>
              <w:t xml:space="preserve">     </w:t>
            </w:r>
            <w:r>
              <w:rPr>
                <w:rFonts w:hint="eastAsia" w:ascii="宋体" w:hAnsi="宋体" w:eastAsia="宋体" w:cs="宋体"/>
                <w:b/>
                <w:color w:val="000000"/>
                <w:kern w:val="0"/>
                <w:sz w:val="21"/>
                <w:szCs w:val="21"/>
              </w:rPr>
              <w:t>序号</w:t>
            </w:r>
          </w:p>
        </w:tc>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000000"/>
                <w:kern w:val="0"/>
                <w:sz w:val="21"/>
                <w:szCs w:val="21"/>
              </w:rPr>
            </w:pPr>
            <w:r>
              <w:rPr>
                <w:rFonts w:hint="eastAsia" w:ascii="宋体" w:hAnsi="宋体" w:eastAsia="宋体" w:cs="宋体"/>
                <w:b/>
                <w:color w:val="000000"/>
                <w:kern w:val="0"/>
                <w:sz w:val="21"/>
                <w:szCs w:val="21"/>
              </w:rPr>
              <w:t>产品</w:t>
            </w:r>
          </w:p>
          <w:p>
            <w:pPr>
              <w:widowControl/>
              <w:jc w:val="center"/>
              <w:textAlignment w:val="center"/>
              <w:rPr>
                <w:rFonts w:hint="eastAsia" w:ascii="宋体" w:hAnsi="宋体" w:eastAsia="宋体" w:cs="宋体"/>
                <w:b/>
                <w:color w:val="000000"/>
                <w:sz w:val="21"/>
                <w:szCs w:val="21"/>
              </w:rPr>
            </w:pPr>
            <w:r>
              <w:rPr>
                <w:rFonts w:hint="eastAsia" w:ascii="宋体" w:hAnsi="宋体" w:eastAsia="宋体" w:cs="宋体"/>
                <w:b/>
                <w:color w:val="000000"/>
                <w:kern w:val="0"/>
                <w:sz w:val="21"/>
                <w:szCs w:val="21"/>
              </w:rPr>
              <w:t>名称</w:t>
            </w:r>
          </w:p>
        </w:tc>
        <w:tc>
          <w:tcPr>
            <w:tcW w:w="63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000000"/>
                <w:sz w:val="21"/>
                <w:szCs w:val="21"/>
              </w:rPr>
            </w:pPr>
            <w:r>
              <w:rPr>
                <w:rFonts w:hint="eastAsia" w:ascii="宋体" w:hAnsi="宋体" w:eastAsia="宋体" w:cs="宋体"/>
                <w:b/>
                <w:color w:val="000000"/>
                <w:kern w:val="0"/>
                <w:sz w:val="21"/>
                <w:szCs w:val="21"/>
              </w:rPr>
              <w:t>技术参数</w:t>
            </w:r>
          </w:p>
        </w:tc>
        <w:tc>
          <w:tcPr>
            <w:tcW w:w="5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000000"/>
                <w:sz w:val="21"/>
                <w:szCs w:val="21"/>
              </w:rPr>
            </w:pPr>
            <w:r>
              <w:rPr>
                <w:rFonts w:hint="eastAsia" w:ascii="宋体" w:hAnsi="宋体" w:eastAsia="宋体" w:cs="宋体"/>
                <w:b/>
                <w:color w:val="000000"/>
                <w:kern w:val="0"/>
                <w:sz w:val="21"/>
                <w:szCs w:val="21"/>
              </w:rPr>
              <w:t>数量</w:t>
            </w:r>
          </w:p>
        </w:tc>
        <w:tc>
          <w:tcPr>
            <w:tcW w:w="5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000000"/>
                <w:sz w:val="21"/>
                <w:szCs w:val="21"/>
              </w:rPr>
            </w:pPr>
            <w:r>
              <w:rPr>
                <w:rFonts w:hint="eastAsia" w:ascii="宋体" w:hAnsi="宋体" w:eastAsia="宋体" w:cs="宋体"/>
                <w:b/>
                <w:color w:val="000000"/>
                <w:kern w:val="0"/>
                <w:sz w:val="21"/>
                <w:szCs w:val="21"/>
              </w:rPr>
              <w:t>单位</w:t>
            </w:r>
          </w:p>
        </w:tc>
        <w:tc>
          <w:tcPr>
            <w:tcW w:w="6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000000"/>
                <w:kern w:val="0"/>
                <w:sz w:val="21"/>
                <w:szCs w:val="21"/>
                <w:lang w:val="en-US" w:eastAsia="zh-CN"/>
              </w:rPr>
            </w:pPr>
            <w:r>
              <w:rPr>
                <w:rFonts w:hint="eastAsia" w:ascii="宋体" w:hAnsi="宋体" w:eastAsia="宋体" w:cs="宋体"/>
                <w:bCs/>
                <w:kern w:val="2"/>
                <w:sz w:val="21"/>
                <w:szCs w:val="21"/>
                <w:lang w:val="en-US" w:eastAsia="zh-CN" w:bidi="ar-SA"/>
              </w:rPr>
              <w:t>是否核心产品</w:t>
            </w:r>
          </w:p>
        </w:tc>
        <w:tc>
          <w:tcPr>
            <w:tcW w:w="6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000000"/>
                <w:kern w:val="0"/>
                <w:sz w:val="21"/>
                <w:szCs w:val="21"/>
              </w:rPr>
            </w:pPr>
            <w:r>
              <w:rPr>
                <w:rFonts w:hint="eastAsia" w:ascii="宋体" w:hAnsi="宋体" w:eastAsia="宋体" w:cs="宋体"/>
                <w:b/>
                <w:bCs/>
                <w:color w:val="000000"/>
                <w:sz w:val="21"/>
                <w:szCs w:val="21"/>
              </w:rPr>
              <w:t>采购标的对应的行业</w:t>
            </w:r>
          </w:p>
        </w:tc>
      </w:tr>
      <w:tr>
        <w:tblPrEx>
          <w:tblCellMar>
            <w:top w:w="0" w:type="dxa"/>
            <w:left w:w="0" w:type="dxa"/>
            <w:bottom w:w="0" w:type="dxa"/>
            <w:right w:w="0" w:type="dxa"/>
          </w:tblCellMar>
        </w:tblPrEx>
        <w:trPr>
          <w:trHeight w:val="670" w:hRule="atLeast"/>
          <w:jc w:val="center"/>
        </w:trPr>
        <w:tc>
          <w:tcPr>
            <w:tcW w:w="4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000000"/>
                <w:kern w:val="0"/>
                <w:sz w:val="21"/>
                <w:szCs w:val="21"/>
              </w:rPr>
            </w:pPr>
            <w:r>
              <w:rPr>
                <w:rFonts w:hint="eastAsia" w:ascii="宋体" w:hAnsi="宋体" w:eastAsia="宋体" w:cs="宋体"/>
                <w:b/>
                <w:color w:val="000000"/>
                <w:kern w:val="0"/>
                <w:sz w:val="21"/>
                <w:szCs w:val="21"/>
              </w:rPr>
              <w:t>1</w:t>
            </w:r>
          </w:p>
        </w:tc>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000000"/>
                <w:kern w:val="0"/>
                <w:sz w:val="21"/>
                <w:szCs w:val="21"/>
              </w:rPr>
            </w:pPr>
            <w:r>
              <w:rPr>
                <w:rFonts w:hint="eastAsia" w:ascii="宋体" w:hAnsi="宋体" w:eastAsia="宋体" w:cs="宋体"/>
                <w:b/>
                <w:color w:val="000000"/>
                <w:kern w:val="0"/>
                <w:sz w:val="21"/>
                <w:szCs w:val="21"/>
              </w:rPr>
              <w:t>应急广播平台软件升级</w:t>
            </w:r>
          </w:p>
        </w:tc>
        <w:tc>
          <w:tcPr>
            <w:tcW w:w="63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（一）生成播发功能</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1、有线前端播出：平台接口支持与有线数字电视前端的应急广播适配器对接，发布应急广播消息。</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2、调频前端播出：平台接口支持与调频前端的应急广播适配器对接，发布应急广播消息。</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3、应急广播大喇叭播出：平台接口支持与县级应急广播大喇叭适配器对接，发布应急广播消息、通过RTP推送MP3音频流</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4、机动应急广播系统播出：支持与机动应急广播的适配器进行对接，发布应急广播消息。</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5、字幕插播功能：支持对电视节目进行应急字幕插播功能。支持挂角、全屏等多种方式 。</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6、机顶盒插播功能：支持与机顶盒系统对接，发布应急广播消息。</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7、融媒体覆盖：支持与融媒体中心技术系统进行对接，实现融媒体通道覆盖；支持从融媒体中心获取节目内容，实现内容共享。</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8、播发状态监视：支持获取各通道播发状态，并展示播发进程</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▲9、图文音视频覆盖：支持音频、视频、文字、图片应急广播，可在可视终端、户外LED大屏上进行展现。</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（二）资源调度功能</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1、调度预案管理：支持调度预案编辑和维护，调度预案支持分级处理。</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根据发布需求、调度预案，自动生成资源调度方案，并支持人工修改调度方案。具备调度预案管理，查看所有等待发布、正在发布的应急广播消息状态，以及历史发布的调度预案信息，具备监控应急广播消息传输状态功能。</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2、播发任务监控功能：支持监管当前系统正在进行的应急广播发布任务，并能对当前播出任务下发停止播发指令。</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3、应急广播消息指令生成功能：支持根据资源调度方案，自动生成应急广播消息指令及签名信息。</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4、平台资源动态调度：支持对平台资源（包括：URL、PID等）进行动态调度。有广播任务时动态调度空闲的资源，广播完成后自动及时的释放资源，以供其它广播使用。</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5、资源监管：可直观查看平台下属范围内各级平台的运行情况，下发的任务的效果评估信息、告警统计实时列表、设备播发列表、历史播发信息。</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6、调度控制：支持展示事件级别、发布区域等发布需求和资源状况等。系统平台的用户角色分为运维管理员、管理员和操作员，不同的角色具有 不同的权限，并根据所属机构进行相应媒资及设备权限的划分。分层分级，支持对用户信息的增、删、查、改、重置密码等管理。</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（三）信息制作和审核功能</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▲1、文转语功能：支持将接收到的应急广播文本内容（汉语）自动转换成语音文件。数量至少达2500字。支持敏感词过滤，敏感词过滤至少支持100个。</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2、音频文件流化功能：支持将接收到的音频文件转化成音频流。</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3、信息审核功能：支持对接收到的应急广播文本内容、语音文件、外部应急广播音频、指令进行审核、监听。</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4、文件上传：具备根据播发需求、播发策略生成应急广播信息的功能。支持多个文件上传到平台，可自动检测文件的类型，文件大小。</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▲5、多码率支持：支持多文件广播（单个文件、多个文件音频文件组合广播），同时音频文件广播码率可配置（支持常用编码码率如32、 64、96、128、256kbps等），且可进行顺序播放或随机播放。</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（四）资源管理功能</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1、资源管理：支持前端/台站适配器、大喇叭县乡村适配器、终端等资源的增、删、改，资源编码的分配管理。</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2、设备管理：通过平台可查看应急广播适配器正在广播状态、区域逻辑码、音量大小等信息；可查看终端设备信号强度、广播状态、频率等的实时参数（符合GD/J 079-2018《应急广播系统总体技术规范》）；可查看应急广播适配器下可管理的音柱数量；具备资源类型及资源编码设置功能。</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▲3、设备自动注册：未注册设备连接平台后，应该具备自动上报功能，平台审核信息合法后，可注册到平台。</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4、资源状态获取及显示功能：支持获取前端/台站适配器、大喇叭县乡村适配器、终端回传的状态数据，并在系统中进行查看。</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▲5、资源故障报警功能：支持设定前端/台站适配器、大喇叭县乡村适配器、终端的报警值，支持声光报警。</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6、GIS 地图：具备安全体系软件、GIS 地图包及开发软件，通过 GIS地图展示应急广播终端基本信息、播放信息、地理信息、运行状 态等。展示终端设备在区域内的地理位置、显示设备状态信息、 所属机构信息、在播内容信息，可通过设备状态、所属机构以及关键字搜索进行筛选展示。在地图上支持对设备进行直接点选或圈选设备进行广播的功能。</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7、多资源兼容：具备管理县级应急广播系统资源的功能，主要包括有线数字电视、地面数字电视、调频RDS广播、应急广播大喇叭系统县/乡/村前端、机动应急广播系统、广播/电视/融媒体中心频率频道播出系统、应急广播适配器和应急广播终端信息等。</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（五）信息处理功能</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1、接入信息解析处理：支持解析和存储接收到的应急信息以及应急广播消息的来源单位、信息/消息ID、事件类型、事件级别、发布起止时间、发布内容。</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2、接入信息提示功能：支持在界面上展示接收到信息/消息，并支持信息接入提示，支持界面、短信、声光报警多种提醒方式。</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（六）信息接入功能</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1、主动上报：支持本平台维护的应急广播平台、前端/台站、应急广播适配器、传输覆盖播出设备、终端等信息变化时，向上级应急广播平台主动上报。</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2、发送功能：支持定时向上级应急广播平台发送心跳数据包。</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3、状态主动上报：支持本平台维护的应急广播平台、前端/台站、应急广播适配器、传输覆盖播出设备、终端等设备的状态发生变化时，向上级应急广播平台主动上报。</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4、被动上报：支持根据上级应急广播平台的要求，将本平台维护的应急广播平台、前端/台站、应急广播适配器、传输覆盖播出设备、终端等信息反馈至上级应急广播平台。</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5、状态被动上报：支持根据上级应急广播平台的要求，将本平台维护的应急广播平台、前端/台站、应急广播适配器、传输覆盖播出设备、终端等状态反馈至上级应急广播平台。</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应急广播播发接入并响应：支持接收和响应上级应急广播平台启动调频广播系统、有线数字电视系统、地面数字电视系统、应急广播大喇叭系统进行应急广播的指令，并能正确处理未到时、已到时未过期、已过期三种时间指令，并将正确的播发状态、应急广播适配器状态及终端状态反馈至上级应急广播平台。</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7、播发状态查询：支持向上级应急广播平台发送应急广播播发请求，并接收上级的播发结果反馈信息。</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8、播发记录查询：支持上级应急广播平台发送的播发记录查询指令，并反馈查询结果。</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9、播发取消：省平台下发取消某条应急消息播发的请求后，县平台能将对应消息的播发取消并上报取消状态，并且本消息的状态要根据实际合理变化。</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10、支持上级应急广播平台发送的应急广播播发状态查询指令，并反馈查询结果。</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（七）效果评估功能</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1、发布进程数据采集和展示功能：支持在播发过程中采集应急广播适配器和终端的响应数/响应率，并进行展示。</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2、事后评估功能：支持在发布结束后，对播发覆盖率、播发时效等指标进行评估。</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3、查询统计功能：支持对应急信息、应急广播消息等内容的检索与查询，支持简单检索和条件检索。</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4、过程评估：具备应急广播消息播发过程和播发结果监测功能，及时向县级应急信息源及上级应急广播平台反馈播发结果。</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效果评估：具备实际播发效果数据收集分析功能，可对应急广播消息的发布覆盖率、发布时效等指标进行评估，形成效果评估报告。对最近下发的任务的完成情况跟时效情况进行评估。可切换折线图，柱状图，可以下载图片等。</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6、播放评估：可按设备类型和行政级别分别对设备进行IP/4G在线率的统计。支持对广播数量/级别等分别以柱状图，饼状图等显示。支持对实时广播滚动显示，实时统计每条广播的覆盖率，响应时效。</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（八）大喇叭管控功能</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1、应急广播大喇叭适配器进行本机参数配置功能：支持对县应急广播大喇叭适配器进行网络参数、应急广播资源编码、回传参数、白名单配置。</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2、应急广播大喇叭适配器进行数据查询功能：支持对县应急广播大喇叭适配器进行输入输出通道、播发记录、故障详情查询功能。</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3、应急广播大喇叭适配器发出DTMB指令：支持终端的TS锁定频率设置指令。</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4、应急广播大喇叭适配器发出DVB-C指令：支持终端的TS锁定频率设置指令。</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5、应急广播大喇叭适配器发出RDS指令：支持终端的RDS扫描频点设置指令。</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6、应急广播大喇叭适配器主动上报数据：支持获取县级适配器通过网络向平台主动上报的短信、电话发布开始和结束状态。</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7、应急广播大喇叭适配器保持心跳维持功能：支持通过网络获取县级适配器发送的心跳数据包。</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8、分区域播发控制：支持分区域播发控制，可根据区域进行播放不同音频的广播内容。</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9、应急广播大喇叭适配器以推送的实时音频流：支持接收应急广播大喇叭适配器RTP单播推送的MP3实时音频流，并存储为MP3文件。</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10、信息审核：具备应急广播消息审核功能，对制作完成的应急广播节目进行审核。</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11、终端运行监控：具备各级大喇叭前端关键设备和终端运行状态、 操作记录等回传信息的接收处理功能。系统平台能够对下发的 指令进行详细记录，对应指令的内容、紧急程度、覆盖机构、 覆盖方式、播发周期、时间以及状态一目了然，还可根据实际情况对下发的指令进行撤回。实现了下发指令的有效监控及管理。</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12、二维码扫描功能：通过手机APP扫描终端设备二维码参数实现平台自动注册设备信息。</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▲13、手持专用配置终端：支持手持终端，能够扫码安装、配置、拍照、定位功能。</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（九）运维管理功能</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1、权限管理功能：支持对用户、角色、权限的分配和管理。</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2、基础数据维护功能：支持组织机构管理、行政区域管理、地址管理。</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3、系统服务管理：支持系统参数配置、终端参数配置的管理。</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4、数据同步管理：支持将本平台的未上传的数据同步到上级平台</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5、录音功能：所有通过应急广播适配器播放的广播（手机语音、手机短信、话筒（IP话筒）、U盘、线路输入、IP(TS)、DTMB/DVB-C、FM接收信号)录音存储，通过平台可随时播放录音。</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6、服务器热备：当一台管理服务器出现故障时，应用可自动连接到其他服务器继续工作，服务器切换不影响广播。</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7、平台告警：具备平台告警功能，告警规则和内容可配置。</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8、运行监控：平台和手机APP可查看实时监控服务器CPU、内存、流量等指标。</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9、综合管理：县级应急广播平台播发记录综合管理功能：演练计划制定及管理功能，并根据计划执行应急演练功能系统运行参数的配置管理功能系统操作人员、角色、权限的配置管理功能。系统操作日志的记录和查询功能：系统数据库的定期备份、手动备份，故障恢复等功能。系统运行状态监控功能，对系统的关键进程、设备和网络的运行状态进行实时监控，出现故障可及时报警。系统数据库的定期备份、手动备份，故障恢复等功能：系统运行状态监控功能，对系统的关键进程、设备和网络的运行状态进行实时监控，出现故障可及时报警。（十）其他</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1、监播联动：支持视频监控；支持与音频终端进行联动，可根据视频内容，对相关联的音频终端进行广播。支持非法进入画线区域后，根据不同场景，广播不同内容。</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▲2、平台用户界面：支持B/S架构，可以通过浏览器远程登录管理和信息的展示。当运维管控工具需要升级时，远程客户端无需更新软件,</w:t>
            </w:r>
            <w:r>
              <w:rPr>
                <w:rFonts w:hint="eastAsia" w:ascii="宋体" w:hAnsi="宋体" w:eastAsia="宋体" w:cs="宋体"/>
                <w:sz w:val="21"/>
                <w:szCs w:val="21"/>
              </w:rPr>
              <w:t xml:space="preserve"> </w:t>
            </w:r>
            <w:r>
              <w:rPr>
                <w:rFonts w:hint="eastAsia" w:ascii="宋体" w:hAnsi="宋体" w:eastAsia="宋体" w:cs="宋体"/>
                <w:color w:val="000000"/>
                <w:kern w:val="0"/>
                <w:sz w:val="21"/>
                <w:szCs w:val="21"/>
              </w:rPr>
              <w:t>支持LINUX系统。可设置个人用户名及密码登录，支持图形验证登录功能。一级（功能模块）标签须在首页全部显示，下级菜单能够在首页上展开，可进行图片验证，防止恶意登录。</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3、信息接入：县平台能在省平台上、下线；心跳包可通过省平台监测,心跳间隔20秒。</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具备县级应急信息源的应急信息、上级应急广播平台的应急广播消息的接入、验证和播发反馈等功能。</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4、应急演练：广播类型分为系统演练、模拟演练、实际演练、应急广播和日常广播。事件级别分为一般、较大、重大、特别重大四个级别；播发结束的广播消息会保存在历史记录中，并可查询。</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5、地图广播：地图广播支持在地图选框选区域进行广播，并支持圈选、框选、多边形进行区域选择。</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6、GIS地图：在GIS地图上显示终端分布与状态，适配器分布与状态。平台实时巡检设备状态，并在GIS地图上显示。</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7、IP/4G音频播发：支持平台对IP/4G设备直接下发音频广播。</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8、手机APP：</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（1）支持移动端软件进行便捷操作。</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（2）支持通过手机APP直接连接平台，具有地图显示终端设备，查看参数的设置和开关机（3）状态、接收频率等工作状态的监测。</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（4）支持手机APP发布文本信息。</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（5）支持手机APP 音源文件发布，播放手机内部音频文件、发布实时语音喊话。</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（6）支持可对广播录音进行回放、实时监听正在播放的广播。</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（7）通过手机APP实现视频查看功能，并对相应摄像头绑定的应急广播终端实现实时喊话功能。</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（8）具有点击手机APP上GIS地图终端信息，可导航到终端位置。</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9、大屏展现：大屏服务器开机后屏幕能自动布置大屏，无需手动。广播状态能直观看到县级/乡镇广播下发情况，且能实时看到终端接收上级广播的响应情况（飞线/以及终端响应后图标闪动），可显示在设备在线情况。可以支持对设备统计的聚合显示功能。</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10、实时弹幕：当平台存在告警、本级广播、上级广播等消息时，大屏地图上需要进行实时弹幕滚动提醒。</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（十一）性能要求</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1、自动播发响应时长：＜10秒（被测平台收到上级指令到向适配器发出指令的时间）</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2、应急信息并行接入能力：≥100路</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3、并行播发能力：≥100路（同时播发不同音频节目）</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▲4、平台负载：平台支持80000个终端数量，省市平台具有优先级别对终端进行信源切换和控制功能。</w:t>
            </w:r>
          </w:p>
        </w:tc>
        <w:tc>
          <w:tcPr>
            <w:tcW w:w="5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1</w:t>
            </w:r>
          </w:p>
        </w:tc>
        <w:tc>
          <w:tcPr>
            <w:tcW w:w="5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套</w:t>
            </w:r>
          </w:p>
        </w:tc>
        <w:tc>
          <w:tcPr>
            <w:tcW w:w="6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否</w:t>
            </w:r>
          </w:p>
        </w:tc>
        <w:tc>
          <w:tcPr>
            <w:tcW w:w="6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软</w:t>
            </w:r>
          </w:p>
          <w:p>
            <w:pPr>
              <w:widowControl/>
              <w:jc w:val="center"/>
              <w:textAlignment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件和技术服务</w:t>
            </w:r>
          </w:p>
          <w:p>
            <w:pPr>
              <w:widowControl/>
              <w:jc w:val="center"/>
              <w:textAlignment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业</w:t>
            </w:r>
          </w:p>
        </w:tc>
      </w:tr>
      <w:tr>
        <w:tblPrEx>
          <w:tblCellMar>
            <w:top w:w="0" w:type="dxa"/>
            <w:left w:w="0" w:type="dxa"/>
            <w:bottom w:w="0" w:type="dxa"/>
            <w:right w:w="0" w:type="dxa"/>
          </w:tblCellMar>
        </w:tblPrEx>
        <w:trPr>
          <w:trHeight w:val="352" w:hRule="atLeast"/>
          <w:jc w:val="center"/>
        </w:trPr>
        <w:tc>
          <w:tcPr>
            <w:tcW w:w="4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w:t>
            </w:r>
          </w:p>
        </w:tc>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调频广播应急广播适配器</w:t>
            </w:r>
          </w:p>
        </w:tc>
        <w:tc>
          <w:tcPr>
            <w:tcW w:w="63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（一）应急广播平台接口功能要求</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 具备与上级应急广播平台对接的接口，接口实现符合GD/J 083—2018 应急广播平台接口规范；</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 采用硬件方式，具备对接收到的应急广播消息进行验签，对向下级发送的应急广播表进行签名的功能；</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 实现调频广播的RDS应急广播协议封装、适配、发送，包括调频广播RDS基带编码、应急广播RDS数据生成、RDS发送，以及应急广播音频输出功能。输出信号符合GD/J 085—2018 模拟调频应急广播技术规范。</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（二）基本功能要求</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 具备一体式7寸电容触控显示面板，进行广播音频适配转换、播控功能操控；</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 设备配置管理，应急广播业务配置与监测；</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 支持以太网接口100M/1000M；</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 支持应急广播节目的接收和存储、解码；</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 支持应急广播指令的接收和存储、分析；</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 具备RS232或其他接口，可外接其他应急广播监测设备；</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7. 设备支持实时告警功能；</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8. 系统必须具有灵活、先进的备份机制，确保安全播出；</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9. 具备双电源供电，电源支持交/直流可选，支持电源模块的热备份及热插拔，在更换电源模块时不会导致业务中断，具备断电直通功能；</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10. 设备具有100Base-T以太网接口，可实现基于SNMP的集中网络管理。可通过统一网管软件系统的监控管理进行设备配置，并实现通过网管统一集中进行状态监控，并支持软件升级；</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11. 支持与调频发射机自动化系统对接的功能，能从自动化系统中获取发射机工作状态；</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12. 支持输出控制指令，控制音频切换器切换输出应急广播音频节目。</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▲13.采用SSD固态硬盘方式，容量≥256G.</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（三）接口要求</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1.采用19英寸标准机架式设计；</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2.具有以太网接口；</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3.具备1路串口，接口类型：RS232；</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4.具备1路网管IP接口，接口类型：RJ45；</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5.具备1个USB接口，接口类型：USB TypeA；</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6.具备1个RDS输出接口，接口类型：BNC。</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（四）性能要求</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1.工作电压范围：AC:160V～260V；</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2.RDS接口速率：1.1875kbps；</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3.RDS输出频率：57kHz；</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4.RDS输出幅度：0-3.3 Vpp，幅度可调。</w:t>
            </w:r>
          </w:p>
        </w:tc>
        <w:tc>
          <w:tcPr>
            <w:tcW w:w="5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1</w:t>
            </w:r>
          </w:p>
        </w:tc>
        <w:tc>
          <w:tcPr>
            <w:tcW w:w="5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台</w:t>
            </w:r>
          </w:p>
        </w:tc>
        <w:tc>
          <w:tcPr>
            <w:tcW w:w="6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否</w:t>
            </w:r>
          </w:p>
        </w:tc>
        <w:tc>
          <w:tcPr>
            <w:tcW w:w="6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Cs/>
                <w:color w:val="000000"/>
                <w:kern w:val="0"/>
                <w:sz w:val="21"/>
                <w:szCs w:val="21"/>
              </w:rPr>
            </w:pPr>
          </w:p>
          <w:p>
            <w:pPr>
              <w:widowControl/>
              <w:jc w:val="center"/>
              <w:textAlignment w:val="center"/>
              <w:rPr>
                <w:rFonts w:hint="eastAsia" w:ascii="宋体" w:hAnsi="宋体" w:eastAsia="宋体" w:cs="宋体"/>
                <w:b/>
                <w:bCs/>
                <w:color w:val="000000"/>
                <w:kern w:val="0"/>
                <w:sz w:val="21"/>
                <w:szCs w:val="21"/>
              </w:rPr>
            </w:pPr>
            <w:r>
              <w:rPr>
                <w:rFonts w:hint="eastAsia" w:ascii="宋体" w:hAnsi="宋体" w:eastAsia="宋体" w:cs="宋体"/>
                <w:bCs/>
                <w:color w:val="000000"/>
                <w:kern w:val="0"/>
                <w:sz w:val="21"/>
                <w:szCs w:val="21"/>
              </w:rPr>
              <w:t>工业</w:t>
            </w:r>
          </w:p>
          <w:p>
            <w:pPr>
              <w:widowControl/>
              <w:jc w:val="center"/>
              <w:textAlignment w:val="center"/>
              <w:rPr>
                <w:rFonts w:hint="eastAsia" w:ascii="宋体" w:hAnsi="宋体" w:eastAsia="宋体" w:cs="宋体"/>
                <w:b/>
                <w:bCs/>
                <w:color w:val="000000"/>
                <w:kern w:val="0"/>
                <w:sz w:val="21"/>
                <w:szCs w:val="21"/>
              </w:rPr>
            </w:pPr>
          </w:p>
        </w:tc>
      </w:tr>
      <w:tr>
        <w:tblPrEx>
          <w:tblCellMar>
            <w:top w:w="0" w:type="dxa"/>
            <w:left w:w="0" w:type="dxa"/>
            <w:bottom w:w="0" w:type="dxa"/>
            <w:right w:w="0" w:type="dxa"/>
          </w:tblCellMar>
        </w:tblPrEx>
        <w:trPr>
          <w:trHeight w:val="487" w:hRule="atLeast"/>
          <w:jc w:val="center"/>
        </w:trPr>
        <w:tc>
          <w:tcPr>
            <w:tcW w:w="4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3</w:t>
            </w:r>
          </w:p>
        </w:tc>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音频</w:t>
            </w:r>
          </w:p>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切换器</w:t>
            </w:r>
          </w:p>
        </w:tc>
        <w:tc>
          <w:tcPr>
            <w:tcW w:w="63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color w:val="000000"/>
                <w:sz w:val="21"/>
                <w:szCs w:val="21"/>
              </w:rPr>
            </w:pPr>
            <w:r>
              <w:rPr>
                <w:rFonts w:hint="eastAsia" w:ascii="宋体" w:hAnsi="宋体" w:eastAsia="宋体" w:cs="宋体"/>
                <w:color w:val="000000"/>
                <w:sz w:val="21"/>
                <w:szCs w:val="21"/>
              </w:rPr>
              <w:t>1、 整机为单机嵌入式广播级设备，具备高可靠性，确保广播电视安全播出。</w:t>
            </w:r>
          </w:p>
          <w:p>
            <w:pPr>
              <w:jc w:val="left"/>
              <w:rPr>
                <w:rFonts w:hint="eastAsia" w:ascii="宋体" w:hAnsi="宋体" w:eastAsia="宋体" w:cs="宋体"/>
                <w:color w:val="000000"/>
                <w:sz w:val="21"/>
                <w:szCs w:val="21"/>
              </w:rPr>
            </w:pPr>
            <w:r>
              <w:rPr>
                <w:rFonts w:hint="eastAsia" w:ascii="宋体" w:hAnsi="宋体" w:eastAsia="宋体" w:cs="宋体"/>
                <w:color w:val="000000"/>
                <w:sz w:val="21"/>
                <w:szCs w:val="21"/>
              </w:rPr>
              <w:t>2、 设备前面板具备液晶屏及按键，可查询设备基本信息。</w:t>
            </w:r>
          </w:p>
          <w:p>
            <w:pPr>
              <w:jc w:val="left"/>
              <w:rPr>
                <w:rFonts w:hint="eastAsia" w:ascii="宋体" w:hAnsi="宋体" w:eastAsia="宋体" w:cs="宋体"/>
                <w:color w:val="000000"/>
                <w:sz w:val="21"/>
                <w:szCs w:val="21"/>
              </w:rPr>
            </w:pPr>
            <w:r>
              <w:rPr>
                <w:rFonts w:hint="eastAsia" w:ascii="宋体" w:hAnsi="宋体" w:eastAsia="宋体" w:cs="宋体"/>
                <w:color w:val="000000"/>
                <w:sz w:val="21"/>
                <w:szCs w:val="21"/>
              </w:rPr>
              <w:t>3、 具备模拟差分音频切换输入接口，接口类型：凤凰头，2路模拟差分音频切换输出接口，接口类型：凤凰头。</w:t>
            </w:r>
          </w:p>
          <w:p>
            <w:pPr>
              <w:jc w:val="left"/>
              <w:rPr>
                <w:rFonts w:hint="eastAsia" w:ascii="宋体" w:hAnsi="宋体" w:eastAsia="宋体" w:cs="宋体"/>
                <w:color w:val="000000"/>
                <w:sz w:val="21"/>
                <w:szCs w:val="21"/>
              </w:rPr>
            </w:pPr>
            <w:r>
              <w:rPr>
                <w:rFonts w:hint="eastAsia" w:ascii="宋体" w:hAnsi="宋体" w:eastAsia="宋体" w:cs="宋体"/>
                <w:color w:val="000000"/>
                <w:sz w:val="21"/>
                <w:szCs w:val="21"/>
              </w:rPr>
              <w:t>4、 支持主备两路模拟音频切换功能，每路均支持断电信号直通功能。</w:t>
            </w:r>
          </w:p>
          <w:p>
            <w:pPr>
              <w:jc w:val="left"/>
              <w:rPr>
                <w:rFonts w:hint="eastAsia" w:ascii="宋体" w:hAnsi="宋体" w:eastAsia="宋体" w:cs="宋体"/>
                <w:color w:val="000000"/>
                <w:sz w:val="21"/>
                <w:szCs w:val="21"/>
              </w:rPr>
            </w:pPr>
            <w:r>
              <w:rPr>
                <w:rFonts w:hint="eastAsia" w:ascii="宋体" w:hAnsi="宋体" w:eastAsia="宋体" w:cs="宋体"/>
                <w:color w:val="000000"/>
                <w:sz w:val="21"/>
                <w:szCs w:val="21"/>
              </w:rPr>
              <w:t>5、 具备手动/自动输出选择功能，自动情况下当前信源丢失后自动切换到有信源的通道。</w:t>
            </w:r>
          </w:p>
          <w:p>
            <w:pPr>
              <w:jc w:val="left"/>
              <w:rPr>
                <w:rFonts w:hint="eastAsia" w:ascii="宋体" w:hAnsi="宋体" w:eastAsia="宋体" w:cs="宋体"/>
                <w:color w:val="000000"/>
                <w:sz w:val="21"/>
                <w:szCs w:val="21"/>
              </w:rPr>
            </w:pPr>
            <w:r>
              <w:rPr>
                <w:rFonts w:hint="eastAsia" w:ascii="宋体" w:hAnsi="宋体" w:eastAsia="宋体" w:cs="宋体"/>
                <w:color w:val="000000"/>
                <w:sz w:val="21"/>
                <w:szCs w:val="21"/>
              </w:rPr>
              <w:t>6、 每路音频输入输出，均支持左右声道立体声，并且为差分信号输入输出。</w:t>
            </w:r>
          </w:p>
          <w:p>
            <w:pPr>
              <w:jc w:val="left"/>
              <w:rPr>
                <w:rFonts w:hint="eastAsia" w:ascii="宋体" w:hAnsi="宋体" w:eastAsia="宋体" w:cs="宋体"/>
                <w:color w:val="000000"/>
                <w:sz w:val="21"/>
                <w:szCs w:val="21"/>
              </w:rPr>
            </w:pPr>
            <w:r>
              <w:rPr>
                <w:rFonts w:hint="eastAsia" w:ascii="宋体" w:hAnsi="宋体" w:eastAsia="宋体" w:cs="宋体"/>
                <w:color w:val="000000"/>
                <w:sz w:val="21"/>
                <w:szCs w:val="21"/>
              </w:rPr>
              <w:t>7、 具有设置参数断电保存功能；</w:t>
            </w:r>
          </w:p>
          <w:p>
            <w:pPr>
              <w:jc w:val="left"/>
              <w:rPr>
                <w:rFonts w:hint="eastAsia" w:ascii="宋体" w:hAnsi="宋体" w:eastAsia="宋体" w:cs="宋体"/>
                <w:color w:val="000000"/>
                <w:sz w:val="21"/>
                <w:szCs w:val="21"/>
              </w:rPr>
            </w:pPr>
            <w:r>
              <w:rPr>
                <w:rFonts w:hint="eastAsia" w:ascii="宋体" w:hAnsi="宋体" w:eastAsia="宋体" w:cs="宋体"/>
                <w:color w:val="000000"/>
                <w:sz w:val="21"/>
                <w:szCs w:val="21"/>
              </w:rPr>
              <w:t>8、 支持应急广播音频切换，能够与应急广播适配器进行集成对接。</w:t>
            </w:r>
          </w:p>
          <w:p>
            <w:pPr>
              <w:jc w:val="left"/>
              <w:rPr>
                <w:rFonts w:hint="eastAsia" w:ascii="宋体" w:hAnsi="宋体" w:eastAsia="宋体" w:cs="宋体"/>
                <w:color w:val="000000"/>
                <w:sz w:val="21"/>
                <w:szCs w:val="21"/>
              </w:rPr>
            </w:pPr>
            <w:r>
              <w:rPr>
                <w:rFonts w:hint="eastAsia" w:ascii="宋体" w:hAnsi="宋体" w:eastAsia="宋体" w:cs="宋体"/>
                <w:color w:val="000000"/>
                <w:sz w:val="21"/>
                <w:szCs w:val="21"/>
              </w:rPr>
              <w:t>9、 具备设备配置管理。</w:t>
            </w:r>
          </w:p>
          <w:p>
            <w:pPr>
              <w:jc w:val="left"/>
              <w:rPr>
                <w:rFonts w:hint="eastAsia" w:ascii="宋体" w:hAnsi="宋体" w:eastAsia="宋体" w:cs="宋体"/>
                <w:color w:val="000000"/>
                <w:sz w:val="21"/>
                <w:szCs w:val="21"/>
              </w:rPr>
            </w:pPr>
            <w:r>
              <w:rPr>
                <w:rFonts w:hint="eastAsia" w:ascii="宋体" w:hAnsi="宋体" w:eastAsia="宋体" w:cs="宋体"/>
                <w:color w:val="000000"/>
                <w:sz w:val="21"/>
                <w:szCs w:val="21"/>
              </w:rPr>
              <w:t>10、 具备双电源模块供电，支持电源模块的热插拔，更换电源模块时业务不中断</w:t>
            </w:r>
          </w:p>
          <w:p>
            <w:pPr>
              <w:jc w:val="left"/>
              <w:rPr>
                <w:rFonts w:hint="eastAsia" w:ascii="宋体" w:hAnsi="宋体" w:eastAsia="宋体" w:cs="宋体"/>
                <w:color w:val="000000"/>
                <w:sz w:val="21"/>
                <w:szCs w:val="21"/>
              </w:rPr>
            </w:pPr>
            <w:r>
              <w:rPr>
                <w:rFonts w:hint="eastAsia" w:ascii="宋体" w:hAnsi="宋体" w:eastAsia="宋体" w:cs="宋体"/>
                <w:color w:val="000000"/>
                <w:sz w:val="21"/>
                <w:szCs w:val="21"/>
              </w:rPr>
              <w:t>11、 设备支持实时告警功能。</w:t>
            </w:r>
          </w:p>
        </w:tc>
        <w:tc>
          <w:tcPr>
            <w:tcW w:w="5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5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bCs/>
                <w:color w:val="000000"/>
                <w:kern w:val="0"/>
                <w:sz w:val="21"/>
                <w:szCs w:val="21"/>
              </w:rPr>
              <w:t>台</w:t>
            </w:r>
          </w:p>
        </w:tc>
        <w:tc>
          <w:tcPr>
            <w:tcW w:w="6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否</w:t>
            </w:r>
          </w:p>
        </w:tc>
        <w:tc>
          <w:tcPr>
            <w:tcW w:w="6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工业</w:t>
            </w:r>
          </w:p>
        </w:tc>
      </w:tr>
      <w:tr>
        <w:tblPrEx>
          <w:tblCellMar>
            <w:top w:w="0" w:type="dxa"/>
            <w:left w:w="0" w:type="dxa"/>
            <w:bottom w:w="0" w:type="dxa"/>
            <w:right w:w="0" w:type="dxa"/>
          </w:tblCellMar>
        </w:tblPrEx>
        <w:trPr>
          <w:trHeight w:val="487" w:hRule="atLeast"/>
          <w:jc w:val="center"/>
        </w:trPr>
        <w:tc>
          <w:tcPr>
            <w:tcW w:w="4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4</w:t>
            </w:r>
          </w:p>
        </w:tc>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多模广播终端</w:t>
            </w:r>
          </w:p>
        </w:tc>
        <w:tc>
          <w:tcPr>
            <w:tcW w:w="63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color w:val="000000"/>
                <w:sz w:val="21"/>
                <w:szCs w:val="21"/>
              </w:rPr>
            </w:pPr>
            <w:r>
              <w:rPr>
                <w:rFonts w:hint="eastAsia" w:ascii="宋体" w:hAnsi="宋体" w:eastAsia="宋体" w:cs="宋体"/>
                <w:color w:val="000000"/>
                <w:sz w:val="21"/>
                <w:szCs w:val="21"/>
              </w:rPr>
              <w:t>（一）总体要求</w:t>
            </w:r>
          </w:p>
          <w:p>
            <w:pPr>
              <w:jc w:val="left"/>
              <w:rPr>
                <w:rFonts w:hint="eastAsia" w:ascii="宋体" w:hAnsi="宋体" w:eastAsia="宋体" w:cs="宋体"/>
                <w:color w:val="000000"/>
                <w:sz w:val="21"/>
                <w:szCs w:val="21"/>
              </w:rPr>
            </w:pPr>
            <w:r>
              <w:rPr>
                <w:rFonts w:hint="eastAsia" w:ascii="宋体" w:hAnsi="宋体" w:eastAsia="宋体" w:cs="宋体"/>
                <w:color w:val="000000"/>
                <w:sz w:val="21"/>
                <w:szCs w:val="21"/>
              </w:rPr>
              <w:t>1．具有接收上级调频信号进行处理能力，解调出音频信号，做出相应的播发/停止动作；</w:t>
            </w:r>
          </w:p>
          <w:p>
            <w:pPr>
              <w:jc w:val="left"/>
              <w:rPr>
                <w:rFonts w:hint="eastAsia" w:ascii="宋体" w:hAnsi="宋体" w:eastAsia="宋体" w:cs="宋体"/>
                <w:color w:val="000000"/>
                <w:sz w:val="21"/>
                <w:szCs w:val="21"/>
              </w:rPr>
            </w:pPr>
            <w:r>
              <w:rPr>
                <w:rFonts w:hint="eastAsia" w:ascii="宋体" w:hAnsi="宋体" w:eastAsia="宋体" w:cs="宋体"/>
                <w:color w:val="000000"/>
                <w:sz w:val="21"/>
                <w:szCs w:val="21"/>
              </w:rPr>
              <w:t>2．具有接收上级IP信号（有线）进行处理能力，解调出音频信号及控制信号，做出相应的播发/停止动作。</w:t>
            </w:r>
          </w:p>
          <w:p>
            <w:pPr>
              <w:jc w:val="left"/>
              <w:rPr>
                <w:rFonts w:hint="eastAsia" w:ascii="宋体" w:hAnsi="宋体" w:eastAsia="宋体" w:cs="宋体"/>
                <w:color w:val="000000"/>
                <w:sz w:val="21"/>
                <w:szCs w:val="21"/>
              </w:rPr>
            </w:pPr>
            <w:r>
              <w:rPr>
                <w:rFonts w:hint="eastAsia" w:ascii="宋体" w:hAnsi="宋体" w:eastAsia="宋体" w:cs="宋体"/>
                <w:color w:val="000000"/>
                <w:sz w:val="21"/>
                <w:szCs w:val="21"/>
              </w:rPr>
              <w:t>（二）、功能要求</w:t>
            </w:r>
          </w:p>
          <w:p>
            <w:pPr>
              <w:jc w:val="left"/>
              <w:rPr>
                <w:rFonts w:hint="eastAsia" w:ascii="宋体" w:hAnsi="宋体" w:eastAsia="宋体" w:cs="宋体"/>
                <w:color w:val="000000"/>
                <w:sz w:val="21"/>
                <w:szCs w:val="21"/>
              </w:rPr>
            </w:pPr>
            <w:r>
              <w:rPr>
                <w:rFonts w:hint="eastAsia" w:ascii="宋体" w:hAnsi="宋体" w:eastAsia="宋体" w:cs="宋体"/>
                <w:color w:val="000000"/>
                <w:sz w:val="21"/>
                <w:szCs w:val="21"/>
              </w:rPr>
              <w:t>1．可设置本设备IP地址、端口号等参数；</w:t>
            </w:r>
          </w:p>
          <w:p>
            <w:pPr>
              <w:jc w:val="left"/>
              <w:rPr>
                <w:rFonts w:hint="eastAsia" w:ascii="宋体" w:hAnsi="宋体" w:eastAsia="宋体" w:cs="宋体"/>
                <w:color w:val="000000"/>
                <w:sz w:val="21"/>
                <w:szCs w:val="21"/>
              </w:rPr>
            </w:pPr>
            <w:r>
              <w:rPr>
                <w:rFonts w:hint="eastAsia" w:ascii="宋体" w:hAnsi="宋体" w:eastAsia="宋体" w:cs="宋体"/>
                <w:color w:val="000000"/>
                <w:sz w:val="21"/>
                <w:szCs w:val="21"/>
              </w:rPr>
              <w:t>2．可接收来自适配器的调频信号、IP信号，实现远程广播控制功能；</w:t>
            </w:r>
          </w:p>
          <w:p>
            <w:pPr>
              <w:jc w:val="left"/>
              <w:rPr>
                <w:rFonts w:hint="eastAsia" w:ascii="宋体" w:hAnsi="宋体" w:eastAsia="宋体" w:cs="宋体"/>
                <w:color w:val="000000"/>
                <w:sz w:val="21"/>
                <w:szCs w:val="21"/>
              </w:rPr>
            </w:pPr>
            <w:r>
              <w:rPr>
                <w:rFonts w:hint="eastAsia" w:ascii="宋体" w:hAnsi="宋体" w:eastAsia="宋体" w:cs="宋体"/>
                <w:color w:val="000000"/>
                <w:sz w:val="21"/>
                <w:szCs w:val="21"/>
              </w:rPr>
              <w:t>3．支持管理平台远程配置工作参数（包括：音量、调频频率等）；</w:t>
            </w:r>
          </w:p>
          <w:p>
            <w:pPr>
              <w:jc w:val="left"/>
              <w:rPr>
                <w:rFonts w:hint="eastAsia" w:ascii="宋体" w:hAnsi="宋体" w:eastAsia="宋体" w:cs="宋体"/>
                <w:color w:val="000000"/>
                <w:sz w:val="21"/>
                <w:szCs w:val="21"/>
              </w:rPr>
            </w:pPr>
            <w:r>
              <w:rPr>
                <w:rFonts w:hint="eastAsia" w:ascii="宋体" w:hAnsi="宋体" w:eastAsia="宋体" w:cs="宋体"/>
                <w:color w:val="000000"/>
                <w:sz w:val="21"/>
                <w:szCs w:val="21"/>
              </w:rPr>
              <w:t>4．支持通道：必须支持4G 、IP和DVB-C、DTMB、调频，播发应急广播消息通道；</w:t>
            </w:r>
          </w:p>
          <w:p>
            <w:pPr>
              <w:jc w:val="left"/>
              <w:rPr>
                <w:rFonts w:hint="eastAsia" w:ascii="宋体" w:hAnsi="宋体" w:eastAsia="宋体" w:cs="宋体"/>
                <w:color w:val="000000"/>
                <w:sz w:val="21"/>
                <w:szCs w:val="21"/>
              </w:rPr>
            </w:pPr>
            <w:r>
              <w:rPr>
                <w:rFonts w:hint="eastAsia" w:ascii="宋体" w:hAnsi="宋体" w:eastAsia="宋体" w:cs="宋体"/>
                <w:color w:val="000000"/>
                <w:sz w:val="21"/>
                <w:szCs w:val="21"/>
              </w:rPr>
              <w:t>5．支持远程升级、维护、支持远程重启；具有蓝牙接收功能，支持通过蓝牙对设备参数（如IP地址）进行配置。</w:t>
            </w:r>
          </w:p>
          <w:p>
            <w:pPr>
              <w:jc w:val="left"/>
              <w:rPr>
                <w:rFonts w:hint="eastAsia" w:ascii="宋体" w:hAnsi="宋体" w:eastAsia="宋体" w:cs="宋体"/>
                <w:color w:val="000000"/>
                <w:sz w:val="21"/>
                <w:szCs w:val="21"/>
              </w:rPr>
            </w:pPr>
            <w:r>
              <w:rPr>
                <w:rFonts w:hint="eastAsia" w:ascii="宋体" w:hAnsi="宋体" w:eastAsia="宋体" w:cs="宋体"/>
                <w:color w:val="000000"/>
                <w:sz w:val="21"/>
                <w:szCs w:val="21"/>
              </w:rPr>
              <w:t>6．支持分区域播发控制；</w:t>
            </w:r>
          </w:p>
          <w:p>
            <w:pPr>
              <w:jc w:val="left"/>
              <w:rPr>
                <w:rFonts w:hint="eastAsia" w:ascii="宋体" w:hAnsi="宋体" w:eastAsia="宋体" w:cs="宋体"/>
                <w:color w:val="000000"/>
                <w:sz w:val="21"/>
                <w:szCs w:val="21"/>
              </w:rPr>
            </w:pPr>
            <w:r>
              <w:rPr>
                <w:rFonts w:hint="eastAsia" w:ascii="宋体" w:hAnsi="宋体" w:eastAsia="宋体" w:cs="宋体"/>
                <w:color w:val="000000"/>
                <w:sz w:val="21"/>
                <w:szCs w:val="21"/>
              </w:rPr>
              <w:t>7．具有短路、过热、过压及过载保护功能。</w:t>
            </w:r>
          </w:p>
          <w:p>
            <w:pPr>
              <w:jc w:val="left"/>
              <w:rPr>
                <w:rFonts w:hint="eastAsia" w:ascii="宋体" w:hAnsi="宋体" w:eastAsia="宋体" w:cs="宋体"/>
                <w:color w:val="000000"/>
                <w:sz w:val="21"/>
                <w:szCs w:val="21"/>
              </w:rPr>
            </w:pPr>
            <w:r>
              <w:rPr>
                <w:rFonts w:hint="eastAsia" w:ascii="宋体" w:hAnsi="宋体" w:eastAsia="宋体" w:cs="宋体"/>
                <w:color w:val="000000"/>
                <w:sz w:val="21"/>
                <w:szCs w:val="21"/>
              </w:rPr>
              <w:t>▲8.支持通过手机 APP 扫码安装功能。</w:t>
            </w:r>
          </w:p>
          <w:p>
            <w:pPr>
              <w:jc w:val="left"/>
              <w:rPr>
                <w:rFonts w:hint="eastAsia" w:ascii="宋体" w:hAnsi="宋体" w:eastAsia="宋体" w:cs="宋体"/>
                <w:color w:val="000000"/>
                <w:sz w:val="21"/>
                <w:szCs w:val="21"/>
              </w:rPr>
            </w:pPr>
            <w:r>
              <w:rPr>
                <w:rFonts w:hint="eastAsia" w:ascii="宋体" w:hAnsi="宋体" w:eastAsia="宋体" w:cs="宋体"/>
                <w:color w:val="000000"/>
                <w:sz w:val="21"/>
                <w:szCs w:val="21"/>
              </w:rPr>
              <w:t>▲9.具有远程管理功能，能显示设备参数并可设置可保存，支持远程升级功能；支持通过内置蓝牙模块，对终端参数进行配置功能；支持 IP 地址、回传服务器地址、TS 参数进行配置。</w:t>
            </w:r>
          </w:p>
          <w:p>
            <w:pPr>
              <w:jc w:val="left"/>
              <w:rPr>
                <w:rFonts w:hint="eastAsia" w:ascii="宋体" w:hAnsi="宋体" w:eastAsia="宋体" w:cs="宋体"/>
                <w:color w:val="000000"/>
                <w:sz w:val="21"/>
                <w:szCs w:val="21"/>
              </w:rPr>
            </w:pPr>
            <w:r>
              <w:rPr>
                <w:rFonts w:hint="eastAsia" w:ascii="宋体" w:hAnsi="宋体" w:eastAsia="宋体" w:cs="宋体"/>
                <w:color w:val="000000"/>
                <w:sz w:val="21"/>
                <w:szCs w:val="21"/>
              </w:rPr>
              <w:t>▲10.音频需要反复播放时，终端会智能下载到本地进行播放，减少了流量消耗，降低了卡顿。</w:t>
            </w:r>
          </w:p>
          <w:p>
            <w:pPr>
              <w:jc w:val="left"/>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（三）</w:t>
            </w:r>
            <w:r>
              <w:rPr>
                <w:rFonts w:hint="eastAsia" w:ascii="宋体" w:hAnsi="宋体" w:eastAsia="宋体" w:cs="宋体"/>
                <w:color w:val="000000"/>
                <w:sz w:val="21"/>
                <w:szCs w:val="21"/>
              </w:rPr>
              <w:t>接口要求</w:t>
            </w:r>
          </w:p>
          <w:p>
            <w:pPr>
              <w:jc w:val="left"/>
              <w:rPr>
                <w:rFonts w:hint="eastAsia" w:ascii="宋体" w:hAnsi="宋体" w:eastAsia="宋体" w:cs="宋体"/>
                <w:color w:val="000000"/>
                <w:sz w:val="21"/>
                <w:szCs w:val="21"/>
              </w:rPr>
            </w:pPr>
            <w:r>
              <w:rPr>
                <w:rFonts w:hint="eastAsia" w:ascii="宋体" w:hAnsi="宋体" w:eastAsia="宋体" w:cs="宋体"/>
                <w:color w:val="000000"/>
                <w:sz w:val="21"/>
                <w:szCs w:val="21"/>
              </w:rPr>
              <w:t>1．FM输入接口：公制F母座，1路输入内置2分配，配置2个调谐器；</w:t>
            </w:r>
          </w:p>
          <w:p>
            <w:pPr>
              <w:jc w:val="left"/>
              <w:rPr>
                <w:rFonts w:hint="eastAsia" w:ascii="宋体" w:hAnsi="宋体" w:eastAsia="宋体" w:cs="宋体"/>
                <w:color w:val="000000"/>
                <w:sz w:val="21"/>
                <w:szCs w:val="21"/>
              </w:rPr>
            </w:pPr>
            <w:r>
              <w:rPr>
                <w:rFonts w:hint="eastAsia" w:ascii="宋体" w:hAnsi="宋体" w:eastAsia="宋体" w:cs="宋体"/>
                <w:color w:val="000000"/>
                <w:sz w:val="21"/>
                <w:szCs w:val="21"/>
              </w:rPr>
              <w:t>2．网络接口：RJ45；</w:t>
            </w:r>
          </w:p>
          <w:p>
            <w:pPr>
              <w:jc w:val="left"/>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（四）</w:t>
            </w:r>
            <w:r>
              <w:rPr>
                <w:rFonts w:hint="eastAsia" w:ascii="宋体" w:hAnsi="宋体" w:eastAsia="宋体" w:cs="宋体"/>
                <w:color w:val="000000"/>
                <w:sz w:val="21"/>
                <w:szCs w:val="21"/>
              </w:rPr>
              <w:t>性能要求</w:t>
            </w:r>
          </w:p>
          <w:p>
            <w:pPr>
              <w:jc w:val="left"/>
              <w:rPr>
                <w:rFonts w:hint="eastAsia" w:ascii="宋体" w:hAnsi="宋体" w:eastAsia="宋体" w:cs="宋体"/>
                <w:color w:val="000000"/>
                <w:sz w:val="21"/>
                <w:szCs w:val="21"/>
              </w:rPr>
            </w:pPr>
            <w:r>
              <w:rPr>
                <w:rFonts w:hint="eastAsia" w:ascii="宋体" w:hAnsi="宋体" w:eastAsia="宋体" w:cs="宋体"/>
                <w:color w:val="000000"/>
                <w:sz w:val="21"/>
                <w:szCs w:val="21"/>
              </w:rPr>
              <w:t>1．工作电压：DC：12V</w:t>
            </w:r>
          </w:p>
          <w:p>
            <w:pPr>
              <w:jc w:val="left"/>
              <w:rPr>
                <w:rFonts w:hint="eastAsia" w:ascii="宋体" w:hAnsi="宋体" w:eastAsia="宋体" w:cs="宋体"/>
                <w:color w:val="000000"/>
                <w:sz w:val="21"/>
                <w:szCs w:val="21"/>
              </w:rPr>
            </w:pPr>
            <w:r>
              <w:rPr>
                <w:rFonts w:hint="eastAsia" w:ascii="宋体" w:hAnsi="宋体" w:eastAsia="宋体" w:cs="宋体"/>
                <w:color w:val="000000"/>
                <w:sz w:val="21"/>
                <w:szCs w:val="21"/>
              </w:rPr>
              <w:t>2．FM输入频率范围：87MHz～108MHz；</w:t>
            </w:r>
          </w:p>
          <w:p>
            <w:pPr>
              <w:jc w:val="left"/>
              <w:rPr>
                <w:rFonts w:hint="eastAsia" w:ascii="宋体" w:hAnsi="宋体" w:eastAsia="宋体" w:cs="宋体"/>
                <w:color w:val="000000"/>
                <w:sz w:val="21"/>
                <w:szCs w:val="21"/>
              </w:rPr>
            </w:pPr>
            <w:r>
              <w:rPr>
                <w:rFonts w:hint="eastAsia" w:ascii="宋体" w:hAnsi="宋体" w:eastAsia="宋体" w:cs="宋体"/>
                <w:color w:val="000000"/>
                <w:sz w:val="21"/>
                <w:szCs w:val="21"/>
              </w:rPr>
              <w:t>3．输出功率：50W。</w:t>
            </w:r>
          </w:p>
          <w:p>
            <w:pPr>
              <w:jc w:val="left"/>
              <w:rPr>
                <w:rFonts w:hint="eastAsia" w:ascii="宋体" w:hAnsi="宋体" w:eastAsia="宋体" w:cs="宋体"/>
                <w:color w:val="000000"/>
                <w:sz w:val="21"/>
                <w:szCs w:val="21"/>
              </w:rPr>
            </w:pPr>
            <w:r>
              <w:rPr>
                <w:rFonts w:hint="eastAsia" w:ascii="宋体" w:hAnsi="宋体" w:eastAsia="宋体" w:cs="宋体"/>
                <w:color w:val="000000"/>
                <w:sz w:val="21"/>
                <w:szCs w:val="21"/>
              </w:rPr>
              <w:t>4．符合GB/T 26572-2011 电子电气产品中限用物质的限量要求（使用筛选测试和化学测试测定铅、镉、汞、六价铬、多溴联苯、多修二苯醚含量）</w:t>
            </w:r>
          </w:p>
        </w:tc>
        <w:tc>
          <w:tcPr>
            <w:tcW w:w="5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1200</w:t>
            </w:r>
          </w:p>
        </w:tc>
        <w:tc>
          <w:tcPr>
            <w:tcW w:w="5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台</w:t>
            </w:r>
          </w:p>
        </w:tc>
        <w:tc>
          <w:tcPr>
            <w:tcW w:w="6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是</w:t>
            </w:r>
          </w:p>
        </w:tc>
        <w:tc>
          <w:tcPr>
            <w:tcW w:w="6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工业</w:t>
            </w:r>
          </w:p>
        </w:tc>
      </w:tr>
      <w:tr>
        <w:tblPrEx>
          <w:tblCellMar>
            <w:top w:w="0" w:type="dxa"/>
            <w:left w:w="0" w:type="dxa"/>
            <w:bottom w:w="0" w:type="dxa"/>
            <w:right w:w="0" w:type="dxa"/>
          </w:tblCellMar>
        </w:tblPrEx>
        <w:trPr>
          <w:trHeight w:val="529" w:hRule="atLeast"/>
          <w:jc w:val="center"/>
        </w:trPr>
        <w:tc>
          <w:tcPr>
            <w:tcW w:w="4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w:t>
            </w:r>
          </w:p>
        </w:tc>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安装调试及辅材</w:t>
            </w:r>
          </w:p>
        </w:tc>
        <w:tc>
          <w:tcPr>
            <w:tcW w:w="63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54"/>
              <w:spacing w:line="360" w:lineRule="auto"/>
              <w:ind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电源线、网线、线材等辅助材料</w:t>
            </w:r>
          </w:p>
        </w:tc>
        <w:tc>
          <w:tcPr>
            <w:tcW w:w="5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1200</w:t>
            </w:r>
          </w:p>
        </w:tc>
        <w:tc>
          <w:tcPr>
            <w:tcW w:w="5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项</w:t>
            </w:r>
          </w:p>
        </w:tc>
        <w:tc>
          <w:tcPr>
            <w:tcW w:w="6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否</w:t>
            </w:r>
          </w:p>
        </w:tc>
        <w:tc>
          <w:tcPr>
            <w:tcW w:w="6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Cs/>
                <w:color w:val="000000"/>
                <w:kern w:val="0"/>
                <w:sz w:val="21"/>
                <w:szCs w:val="21"/>
              </w:rPr>
            </w:pPr>
          </w:p>
        </w:tc>
      </w:tr>
    </w:tbl>
    <w:p>
      <w:pPr>
        <w:pStyle w:val="11"/>
        <w:keepNext w:val="0"/>
        <w:keepLines w:val="0"/>
        <w:pageBreakBefore w:val="0"/>
        <w:widowControl w:val="0"/>
        <w:numPr>
          <w:ilvl w:val="0"/>
          <w:numId w:val="0"/>
        </w:numPr>
        <w:kinsoku/>
        <w:wordWrap/>
        <w:overflowPunct/>
        <w:topLinePunct w:val="0"/>
        <w:autoSpaceDE/>
        <w:autoSpaceDN/>
        <w:bidi w:val="0"/>
        <w:adjustRightInd/>
        <w:snapToGrid/>
        <w:spacing w:after="0" w:line="360" w:lineRule="auto"/>
        <w:textAlignment w:val="auto"/>
        <w:outlineLvl w:val="1"/>
        <w:rPr>
          <w:rFonts w:hint="eastAsia" w:ascii="宋体" w:hAnsi="宋体" w:eastAsia="宋体" w:cs="宋体"/>
          <w:b/>
          <w:color w:val="auto"/>
          <w:sz w:val="28"/>
          <w:szCs w:val="28"/>
          <w:highlight w:val="none"/>
          <w:lang w:eastAsia="zh-CN"/>
        </w:rPr>
      </w:pPr>
      <w:r>
        <w:rPr>
          <w:rFonts w:hint="eastAsia" w:ascii="宋体" w:hAnsi="宋体" w:eastAsia="宋体" w:cs="宋体"/>
          <w:b/>
          <w:color w:val="auto"/>
          <w:sz w:val="28"/>
          <w:szCs w:val="28"/>
          <w:highlight w:val="none"/>
          <w:lang w:eastAsia="zh-CN"/>
        </w:rPr>
        <w:t xml:space="preserve">（三）采购标的执行标准：需执行的国家相关标准、规范。 </w:t>
      </w:r>
    </w:p>
    <w:p>
      <w:pPr>
        <w:pStyle w:val="11"/>
        <w:keepNext w:val="0"/>
        <w:keepLines w:val="0"/>
        <w:pageBreakBefore w:val="0"/>
        <w:widowControl w:val="0"/>
        <w:numPr>
          <w:ilvl w:val="0"/>
          <w:numId w:val="0"/>
        </w:numPr>
        <w:kinsoku/>
        <w:wordWrap/>
        <w:overflowPunct/>
        <w:topLinePunct w:val="0"/>
        <w:autoSpaceDE/>
        <w:autoSpaceDN/>
        <w:bidi w:val="0"/>
        <w:adjustRightInd/>
        <w:snapToGrid/>
        <w:spacing w:after="0" w:line="360" w:lineRule="auto"/>
        <w:textAlignment w:val="auto"/>
        <w:outlineLvl w:val="1"/>
        <w:rPr>
          <w:rFonts w:hint="eastAsia" w:ascii="宋体" w:hAnsi="宋体" w:eastAsia="宋体" w:cs="宋体"/>
          <w:b/>
          <w:color w:val="auto"/>
          <w:sz w:val="28"/>
          <w:szCs w:val="28"/>
          <w:highlight w:val="none"/>
          <w:lang w:eastAsia="zh-CN"/>
        </w:rPr>
      </w:pPr>
      <w:r>
        <w:rPr>
          <w:rFonts w:hint="eastAsia" w:ascii="宋体" w:hAnsi="宋体" w:eastAsia="宋体" w:cs="宋体"/>
          <w:b/>
          <w:color w:val="auto"/>
          <w:sz w:val="28"/>
          <w:szCs w:val="28"/>
          <w:highlight w:val="none"/>
          <w:lang w:eastAsia="zh-CN"/>
        </w:rPr>
        <w:t>（四）服务标准、期限、效率等要求：</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1.响应文件中须有详细的实施（技术）方案。</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2.产品必须符合国家相关标准和本招标文件规定标准。</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3.投标商应负责对买方操作人员进行使用培训，使其能够独立操作，并可以简单的维护和保养。</w:t>
      </w:r>
    </w:p>
    <w:p>
      <w:pPr>
        <w:pStyle w:val="11"/>
        <w:keepNext w:val="0"/>
        <w:keepLines w:val="0"/>
        <w:pageBreakBefore w:val="0"/>
        <w:widowControl w:val="0"/>
        <w:numPr>
          <w:ilvl w:val="0"/>
          <w:numId w:val="0"/>
        </w:numPr>
        <w:kinsoku/>
        <w:wordWrap/>
        <w:overflowPunct/>
        <w:topLinePunct w:val="0"/>
        <w:autoSpaceDE/>
        <w:autoSpaceDN/>
        <w:bidi w:val="0"/>
        <w:adjustRightInd/>
        <w:snapToGrid/>
        <w:spacing w:after="0" w:line="360" w:lineRule="auto"/>
        <w:textAlignment w:val="auto"/>
        <w:outlineLvl w:val="1"/>
        <w:rPr>
          <w:rFonts w:hint="eastAsia" w:ascii="宋体" w:hAnsi="宋体" w:eastAsia="宋体" w:cs="宋体"/>
          <w:b/>
          <w:color w:val="auto"/>
          <w:sz w:val="28"/>
          <w:szCs w:val="28"/>
          <w:highlight w:val="none"/>
          <w:lang w:eastAsia="zh-CN"/>
        </w:rPr>
      </w:pP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sz w:val="28"/>
          <w:szCs w:val="28"/>
          <w:highlight w:val="none"/>
          <w:lang w:val="en-US" w:eastAsia="zh-CN"/>
        </w:rPr>
        <w:t>五）</w:t>
      </w:r>
      <w:r>
        <w:rPr>
          <w:rFonts w:hint="eastAsia" w:ascii="宋体" w:hAnsi="宋体" w:eastAsia="宋体" w:cs="宋体"/>
          <w:b/>
          <w:color w:val="auto"/>
          <w:sz w:val="28"/>
          <w:szCs w:val="28"/>
          <w:highlight w:val="none"/>
          <w:lang w:eastAsia="zh-CN"/>
        </w:rPr>
        <w:t>采购标的其他技术、服务等要求</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outlineLvl w:val="9"/>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val="zh-CN" w:eastAsia="zh-CN"/>
        </w:rPr>
        <w:t>本采购内容中所列技术要求最低要求，投标人不得低于此要求，否则为无效投标。</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2.投标方须明确投标产品的厂家、产地、品牌等详细参数，否则为无效投标。</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outlineLvl w:val="9"/>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zh-CN" w:eastAsia="zh-CN"/>
        </w:rPr>
        <w:t>供应商应就该项目完整投标（报价包括但不限于完成本项目材料费、人工费、管理费、维护费、保险费、利润、税费等所有费用），否则为无效投标。</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outlineLvl w:val="9"/>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val="zh-CN" w:eastAsia="zh-CN"/>
        </w:rPr>
        <w:t>、</w:t>
      </w:r>
      <w:r>
        <w:rPr>
          <w:rFonts w:hint="eastAsia" w:ascii="宋体" w:hAnsi="宋体" w:eastAsia="宋体" w:cs="宋体"/>
          <w:color w:val="auto"/>
          <w:sz w:val="24"/>
          <w:szCs w:val="24"/>
          <w:highlight w:val="none"/>
          <w:lang w:val="en-US" w:eastAsia="zh-CN"/>
        </w:rPr>
        <w:t>在合同维保期内，供应商接到通知后1小时进行响应，4小时到达，24小时内处理问题，否则需提供备用机直至原设备修好为止。否则为无效响应文件。</w:t>
      </w:r>
    </w:p>
    <w:p>
      <w:pPr>
        <w:pStyle w:val="11"/>
        <w:keepNext w:val="0"/>
        <w:keepLines w:val="0"/>
        <w:pageBreakBefore w:val="0"/>
        <w:widowControl w:val="0"/>
        <w:numPr>
          <w:ilvl w:val="0"/>
          <w:numId w:val="0"/>
        </w:numPr>
        <w:kinsoku/>
        <w:wordWrap/>
        <w:overflowPunct/>
        <w:topLinePunct w:val="0"/>
        <w:autoSpaceDE/>
        <w:autoSpaceDN/>
        <w:bidi w:val="0"/>
        <w:adjustRightInd/>
        <w:snapToGrid/>
        <w:spacing w:after="0" w:line="360" w:lineRule="auto"/>
        <w:textAlignment w:val="auto"/>
        <w:outlineLvl w:val="1"/>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t>（六）验收方式、验收标准</w:t>
      </w:r>
    </w:p>
    <w:p>
      <w:pPr>
        <w:keepNext w:val="0"/>
        <w:keepLines w:val="0"/>
        <w:pageBreakBefore w:val="0"/>
        <w:widowControl w:val="0"/>
        <w:kinsoku/>
        <w:wordWrap/>
        <w:overflowPunct/>
        <w:topLinePunct w:val="0"/>
        <w:autoSpaceDE/>
        <w:autoSpaceDN/>
        <w:bidi w:val="0"/>
        <w:adjustRightInd/>
        <w:snapToGrid/>
        <w:spacing w:line="360" w:lineRule="auto"/>
        <w:ind w:left="0" w:firstLine="440" w:firstLineChars="200"/>
        <w:textAlignment w:val="auto"/>
        <w:outlineLvl w:val="9"/>
        <w:rPr>
          <w:rFonts w:hint="eastAsia" w:ascii="宋体" w:hAnsi="宋体" w:eastAsia="宋体" w:cs="宋体"/>
          <w:color w:val="auto"/>
          <w:sz w:val="24"/>
          <w:szCs w:val="24"/>
          <w:highlight w:val="none"/>
          <w:lang w:val="zh-CN" w:eastAsia="zh-CN"/>
        </w:rPr>
      </w:pPr>
      <w:r>
        <w:rPr>
          <w:rFonts w:hint="eastAsia" w:ascii="宋体" w:hAnsi="宋体" w:eastAsia="宋体" w:cs="宋体"/>
          <w:sz w:val="22"/>
          <w:szCs w:val="22"/>
          <w:lang w:val="zh-CN"/>
        </w:rPr>
        <w:t>由采购人成立验收小组,按照采购合同的约定对中标人履约情况进行验收。验收时,按照采购合同的约定对每一项技术、服务、安全标准的履约情况进行确认。验收结束后由验收小组出</w:t>
      </w:r>
      <w:r>
        <w:rPr>
          <w:rFonts w:hint="eastAsia" w:ascii="宋体" w:hAnsi="宋体" w:eastAsia="宋体" w:cs="宋体"/>
          <w:color w:val="auto"/>
          <w:sz w:val="24"/>
          <w:szCs w:val="24"/>
          <w:highlight w:val="none"/>
          <w:lang w:val="zh-CN" w:eastAsia="zh-CN"/>
        </w:rPr>
        <w:t>具验收报告,列明各项标准的验收情况及项目总体评价,由验收双方共同签署。</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outlineLvl w:val="9"/>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zh-CN" w:eastAsia="zh-CN"/>
        </w:rPr>
        <w:t>项目质量按照国家相关标准、行业标准、地方标准或者其他标准、规范验收；</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outlineLvl w:val="9"/>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zh-CN" w:eastAsia="zh-CN"/>
        </w:rPr>
        <w:t>按照招标文件要求、投标文件响应和承诺验收；</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outlineLvl w:val="9"/>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zh-CN" w:eastAsia="zh-CN"/>
        </w:rPr>
        <w:t>本项目验收如需要第三方验收，中标方将承担所有产生的费用。</w:t>
      </w:r>
    </w:p>
    <w:p>
      <w:pPr>
        <w:pStyle w:val="11"/>
        <w:keepNext w:val="0"/>
        <w:keepLines w:val="0"/>
        <w:pageBreakBefore w:val="0"/>
        <w:widowControl w:val="0"/>
        <w:numPr>
          <w:ilvl w:val="0"/>
          <w:numId w:val="0"/>
        </w:numPr>
        <w:kinsoku/>
        <w:wordWrap/>
        <w:overflowPunct/>
        <w:topLinePunct w:val="0"/>
        <w:autoSpaceDE/>
        <w:autoSpaceDN/>
        <w:bidi w:val="0"/>
        <w:adjustRightInd/>
        <w:snapToGrid/>
        <w:spacing w:after="0" w:line="360" w:lineRule="auto"/>
        <w:textAlignment w:val="auto"/>
        <w:outlineLvl w:val="1"/>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t>（七）资金支付</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（1）支付方式：按照合同约定，经验收合格后申请支付。</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（2）支付时间及条件：以合同为准。</w:t>
      </w:r>
    </w:p>
    <w:p>
      <w:pPr>
        <w:keepNext w:val="0"/>
        <w:keepLines w:val="0"/>
        <w:pageBreakBefore w:val="0"/>
        <w:widowControl w:val="0"/>
        <w:kinsoku/>
        <w:wordWrap/>
        <w:overflowPunct/>
        <w:topLinePunct w:val="0"/>
        <w:bidi w:val="0"/>
        <w:snapToGrid/>
        <w:spacing w:line="360" w:lineRule="auto"/>
        <w:ind w:left="0" w:right="0" w:firstLine="480" w:firstLineChars="200"/>
        <w:textAlignment w:val="auto"/>
        <w:rPr>
          <w:rFonts w:hint="eastAsia" w:ascii="宋体" w:hAnsi="宋体" w:eastAsia="宋体" w:cs="宋体"/>
          <w:color w:val="auto"/>
          <w:kern w:val="0"/>
          <w:sz w:val="24"/>
          <w:szCs w:val="24"/>
          <w:highlight w:val="none"/>
          <w:lang w:val="en-US" w:eastAsia="zh-CN"/>
        </w:rPr>
      </w:pPr>
    </w:p>
    <w:p>
      <w:pPr>
        <w:keepNext w:val="0"/>
        <w:keepLines w:val="0"/>
        <w:pageBreakBefore w:val="0"/>
        <w:widowControl w:val="0"/>
        <w:kinsoku/>
        <w:wordWrap/>
        <w:overflowPunct/>
        <w:topLinePunct w:val="0"/>
        <w:bidi w:val="0"/>
        <w:snapToGrid/>
        <w:spacing w:line="360" w:lineRule="auto"/>
        <w:ind w:left="0" w:right="0" w:firstLine="480" w:firstLineChars="200"/>
        <w:textAlignment w:val="auto"/>
        <w:rPr>
          <w:rFonts w:hint="eastAsia" w:ascii="宋体" w:hAnsi="宋体" w:eastAsia="宋体" w:cs="宋体"/>
          <w:color w:val="auto"/>
          <w:kern w:val="0"/>
          <w:sz w:val="24"/>
          <w:szCs w:val="24"/>
          <w:highlight w:val="none"/>
          <w:lang w:val="en-US" w:eastAsia="zh-CN"/>
        </w:rPr>
      </w:pPr>
    </w:p>
    <w:p>
      <w:pPr>
        <w:keepNext w:val="0"/>
        <w:keepLines w:val="0"/>
        <w:pageBreakBefore w:val="0"/>
        <w:widowControl w:val="0"/>
        <w:kinsoku/>
        <w:wordWrap/>
        <w:overflowPunct/>
        <w:topLinePunct w:val="0"/>
        <w:bidi w:val="0"/>
        <w:snapToGrid/>
        <w:spacing w:line="360" w:lineRule="auto"/>
        <w:ind w:left="0" w:right="0" w:firstLine="480" w:firstLineChars="200"/>
        <w:textAlignment w:val="auto"/>
        <w:rPr>
          <w:rFonts w:hint="eastAsia" w:ascii="宋体" w:hAnsi="宋体" w:eastAsia="宋体" w:cs="宋体"/>
          <w:color w:val="auto"/>
          <w:kern w:val="0"/>
          <w:sz w:val="24"/>
          <w:szCs w:val="24"/>
          <w:highlight w:val="none"/>
          <w:lang w:val="en-US" w:eastAsia="zh-CN"/>
        </w:rPr>
      </w:pPr>
    </w:p>
    <w:p>
      <w:pPr>
        <w:keepNext w:val="0"/>
        <w:keepLines w:val="0"/>
        <w:pageBreakBefore w:val="0"/>
        <w:widowControl w:val="0"/>
        <w:kinsoku/>
        <w:wordWrap/>
        <w:overflowPunct/>
        <w:topLinePunct w:val="0"/>
        <w:bidi w:val="0"/>
        <w:snapToGrid/>
        <w:spacing w:line="360" w:lineRule="auto"/>
        <w:ind w:left="0" w:right="0" w:firstLine="480" w:firstLineChars="200"/>
        <w:textAlignment w:val="auto"/>
        <w:rPr>
          <w:rFonts w:hint="eastAsia" w:ascii="宋体" w:hAnsi="宋体" w:eastAsia="宋体" w:cs="宋体"/>
          <w:color w:val="auto"/>
          <w:kern w:val="0"/>
          <w:sz w:val="24"/>
          <w:szCs w:val="24"/>
          <w:highlight w:val="none"/>
          <w:lang w:val="en-US" w:eastAsia="zh-CN"/>
        </w:rPr>
      </w:pPr>
    </w:p>
    <w:p>
      <w:pPr>
        <w:keepNext w:val="0"/>
        <w:keepLines w:val="0"/>
        <w:pageBreakBefore w:val="0"/>
        <w:widowControl w:val="0"/>
        <w:kinsoku/>
        <w:wordWrap/>
        <w:overflowPunct/>
        <w:topLinePunct w:val="0"/>
        <w:bidi w:val="0"/>
        <w:snapToGrid/>
        <w:spacing w:line="360" w:lineRule="auto"/>
        <w:ind w:left="0" w:right="0" w:firstLine="480" w:firstLineChars="200"/>
        <w:textAlignment w:val="auto"/>
        <w:rPr>
          <w:rFonts w:hint="eastAsia" w:ascii="宋体" w:hAnsi="宋体" w:eastAsia="宋体" w:cs="宋体"/>
          <w:color w:val="auto"/>
          <w:kern w:val="0"/>
          <w:sz w:val="24"/>
          <w:szCs w:val="24"/>
          <w:highlight w:val="none"/>
          <w:lang w:val="en-US" w:eastAsia="zh-CN"/>
        </w:rPr>
      </w:pPr>
    </w:p>
    <w:p>
      <w:pPr>
        <w:keepNext w:val="0"/>
        <w:keepLines w:val="0"/>
        <w:pageBreakBefore w:val="0"/>
        <w:widowControl w:val="0"/>
        <w:kinsoku/>
        <w:wordWrap/>
        <w:overflowPunct/>
        <w:topLinePunct w:val="0"/>
        <w:bidi w:val="0"/>
        <w:snapToGrid/>
        <w:spacing w:line="360" w:lineRule="auto"/>
        <w:ind w:left="0" w:right="0" w:firstLine="480" w:firstLineChars="200"/>
        <w:textAlignment w:val="auto"/>
        <w:rPr>
          <w:rFonts w:hint="eastAsia" w:ascii="宋体" w:hAnsi="宋体" w:eastAsia="宋体" w:cs="宋体"/>
          <w:color w:val="auto"/>
          <w:kern w:val="0"/>
          <w:sz w:val="24"/>
          <w:szCs w:val="24"/>
          <w:highlight w:val="none"/>
          <w:lang w:val="en-US" w:eastAsia="zh-CN"/>
        </w:rPr>
      </w:pPr>
    </w:p>
    <w:p>
      <w:pPr>
        <w:keepNext w:val="0"/>
        <w:keepLines w:val="0"/>
        <w:pageBreakBefore w:val="0"/>
        <w:widowControl w:val="0"/>
        <w:kinsoku/>
        <w:wordWrap/>
        <w:overflowPunct/>
        <w:topLinePunct w:val="0"/>
        <w:bidi w:val="0"/>
        <w:snapToGrid/>
        <w:spacing w:line="360" w:lineRule="auto"/>
        <w:ind w:left="0" w:right="0" w:firstLine="480" w:firstLineChars="200"/>
        <w:textAlignment w:val="auto"/>
        <w:rPr>
          <w:rFonts w:hint="eastAsia" w:ascii="宋体" w:hAnsi="宋体" w:eastAsia="宋体" w:cs="宋体"/>
          <w:color w:val="auto"/>
          <w:kern w:val="0"/>
          <w:sz w:val="24"/>
          <w:szCs w:val="24"/>
          <w:highlight w:val="none"/>
          <w:lang w:val="en-US" w:eastAsia="zh-CN"/>
        </w:rPr>
      </w:pPr>
    </w:p>
    <w:p>
      <w:pPr>
        <w:keepNext w:val="0"/>
        <w:keepLines w:val="0"/>
        <w:pageBreakBefore w:val="0"/>
        <w:widowControl w:val="0"/>
        <w:kinsoku/>
        <w:wordWrap/>
        <w:overflowPunct/>
        <w:topLinePunct w:val="0"/>
        <w:bidi w:val="0"/>
        <w:snapToGrid/>
        <w:spacing w:line="360" w:lineRule="auto"/>
        <w:ind w:left="0" w:right="0" w:firstLine="480" w:firstLineChars="200"/>
        <w:textAlignment w:val="auto"/>
        <w:rPr>
          <w:rFonts w:hint="eastAsia" w:ascii="宋体" w:hAnsi="宋体" w:eastAsia="宋体" w:cs="宋体"/>
          <w:color w:val="auto"/>
          <w:kern w:val="0"/>
          <w:sz w:val="24"/>
          <w:szCs w:val="24"/>
          <w:highlight w:val="none"/>
          <w:lang w:val="en-US" w:eastAsia="zh-CN"/>
        </w:rPr>
      </w:pPr>
    </w:p>
    <w:p>
      <w:pPr>
        <w:keepNext w:val="0"/>
        <w:keepLines w:val="0"/>
        <w:pageBreakBefore w:val="0"/>
        <w:widowControl w:val="0"/>
        <w:kinsoku/>
        <w:wordWrap/>
        <w:overflowPunct/>
        <w:topLinePunct w:val="0"/>
        <w:bidi w:val="0"/>
        <w:snapToGrid/>
        <w:spacing w:line="360" w:lineRule="auto"/>
        <w:ind w:left="0" w:right="0" w:firstLine="480" w:firstLineChars="200"/>
        <w:textAlignment w:val="auto"/>
        <w:rPr>
          <w:rFonts w:hint="eastAsia" w:ascii="宋体" w:hAnsi="宋体" w:eastAsia="宋体" w:cs="宋体"/>
          <w:color w:val="auto"/>
          <w:kern w:val="0"/>
          <w:sz w:val="24"/>
          <w:szCs w:val="24"/>
          <w:highlight w:val="none"/>
          <w:lang w:val="en-US" w:eastAsia="zh-CN"/>
        </w:rPr>
      </w:pPr>
    </w:p>
    <w:p>
      <w:pPr>
        <w:keepNext w:val="0"/>
        <w:keepLines w:val="0"/>
        <w:pageBreakBefore w:val="0"/>
        <w:widowControl w:val="0"/>
        <w:kinsoku/>
        <w:wordWrap/>
        <w:overflowPunct/>
        <w:topLinePunct w:val="0"/>
        <w:bidi w:val="0"/>
        <w:snapToGrid/>
        <w:spacing w:line="360" w:lineRule="auto"/>
        <w:ind w:left="0" w:right="0" w:firstLine="480" w:firstLineChars="200"/>
        <w:textAlignment w:val="auto"/>
        <w:rPr>
          <w:rFonts w:hint="eastAsia" w:ascii="宋体" w:hAnsi="宋体" w:eastAsia="宋体" w:cs="宋体"/>
          <w:color w:val="auto"/>
          <w:kern w:val="0"/>
          <w:sz w:val="24"/>
          <w:szCs w:val="24"/>
          <w:highlight w:val="none"/>
          <w:lang w:val="en-US" w:eastAsia="zh-CN"/>
        </w:rPr>
      </w:pPr>
    </w:p>
    <w:p>
      <w:pPr>
        <w:keepNext w:val="0"/>
        <w:keepLines w:val="0"/>
        <w:pageBreakBefore w:val="0"/>
        <w:widowControl w:val="0"/>
        <w:kinsoku/>
        <w:wordWrap/>
        <w:overflowPunct/>
        <w:topLinePunct w:val="0"/>
        <w:bidi w:val="0"/>
        <w:snapToGrid/>
        <w:spacing w:line="360" w:lineRule="auto"/>
        <w:ind w:left="0" w:right="0" w:firstLine="480" w:firstLineChars="200"/>
        <w:textAlignment w:val="auto"/>
        <w:rPr>
          <w:rFonts w:hint="eastAsia" w:ascii="宋体" w:hAnsi="宋体" w:eastAsia="宋体" w:cs="宋体"/>
          <w:color w:val="auto"/>
          <w:kern w:val="0"/>
          <w:sz w:val="24"/>
          <w:szCs w:val="24"/>
          <w:highlight w:val="none"/>
          <w:lang w:val="en-US" w:eastAsia="zh-CN"/>
        </w:rPr>
      </w:pPr>
    </w:p>
    <w:p>
      <w:pPr>
        <w:keepNext w:val="0"/>
        <w:keepLines w:val="0"/>
        <w:pageBreakBefore w:val="0"/>
        <w:widowControl w:val="0"/>
        <w:kinsoku/>
        <w:wordWrap/>
        <w:overflowPunct/>
        <w:topLinePunct w:val="0"/>
        <w:bidi w:val="0"/>
        <w:snapToGrid/>
        <w:spacing w:line="360" w:lineRule="auto"/>
        <w:ind w:left="0" w:right="0" w:firstLine="480" w:firstLineChars="200"/>
        <w:textAlignment w:val="auto"/>
        <w:rPr>
          <w:rFonts w:hint="eastAsia" w:ascii="宋体" w:hAnsi="宋体" w:eastAsia="宋体" w:cs="宋体"/>
          <w:color w:val="auto"/>
          <w:kern w:val="0"/>
          <w:sz w:val="24"/>
          <w:szCs w:val="24"/>
          <w:highlight w:val="none"/>
          <w:lang w:val="en-US" w:eastAsia="zh-CN"/>
        </w:rPr>
      </w:pPr>
    </w:p>
    <w:p>
      <w:pPr>
        <w:keepNext w:val="0"/>
        <w:keepLines w:val="0"/>
        <w:pageBreakBefore w:val="0"/>
        <w:widowControl w:val="0"/>
        <w:kinsoku/>
        <w:wordWrap/>
        <w:overflowPunct/>
        <w:topLinePunct w:val="0"/>
        <w:bidi w:val="0"/>
        <w:snapToGrid/>
        <w:spacing w:line="360" w:lineRule="auto"/>
        <w:ind w:left="0" w:right="0" w:firstLine="480" w:firstLineChars="200"/>
        <w:textAlignment w:val="auto"/>
        <w:rPr>
          <w:rFonts w:hint="eastAsia" w:ascii="宋体" w:hAnsi="宋体" w:eastAsia="宋体" w:cs="宋体"/>
          <w:color w:val="auto"/>
          <w:kern w:val="0"/>
          <w:sz w:val="24"/>
          <w:szCs w:val="24"/>
          <w:highlight w:val="none"/>
          <w:lang w:val="en-US" w:eastAsia="zh-CN"/>
        </w:rPr>
      </w:pPr>
    </w:p>
    <w:p>
      <w:pPr>
        <w:keepNext w:val="0"/>
        <w:keepLines w:val="0"/>
        <w:pageBreakBefore w:val="0"/>
        <w:widowControl w:val="0"/>
        <w:kinsoku/>
        <w:wordWrap/>
        <w:overflowPunct/>
        <w:topLinePunct w:val="0"/>
        <w:bidi w:val="0"/>
        <w:snapToGrid/>
        <w:spacing w:line="360" w:lineRule="auto"/>
        <w:ind w:left="0" w:right="0" w:firstLine="480" w:firstLineChars="200"/>
        <w:textAlignment w:val="auto"/>
        <w:rPr>
          <w:rFonts w:hint="eastAsia" w:ascii="宋体" w:hAnsi="宋体" w:eastAsia="宋体" w:cs="宋体"/>
          <w:color w:val="auto"/>
          <w:kern w:val="0"/>
          <w:sz w:val="24"/>
          <w:szCs w:val="24"/>
          <w:highlight w:val="none"/>
          <w:lang w:val="en-US" w:eastAsia="zh-CN"/>
        </w:rPr>
      </w:pPr>
    </w:p>
    <w:p>
      <w:pPr>
        <w:keepNext w:val="0"/>
        <w:keepLines w:val="0"/>
        <w:pageBreakBefore w:val="0"/>
        <w:widowControl w:val="0"/>
        <w:kinsoku/>
        <w:wordWrap/>
        <w:overflowPunct/>
        <w:topLinePunct w:val="0"/>
        <w:bidi w:val="0"/>
        <w:snapToGrid/>
        <w:spacing w:line="360" w:lineRule="auto"/>
        <w:ind w:left="0" w:right="0" w:firstLine="480" w:firstLineChars="200"/>
        <w:textAlignment w:val="auto"/>
        <w:rPr>
          <w:rFonts w:hint="eastAsia" w:ascii="宋体" w:hAnsi="宋体" w:eastAsia="宋体" w:cs="宋体"/>
          <w:color w:val="auto"/>
          <w:kern w:val="0"/>
          <w:sz w:val="24"/>
          <w:szCs w:val="24"/>
          <w:highlight w:val="none"/>
          <w:lang w:val="en-US" w:eastAsia="zh-CN"/>
        </w:rPr>
      </w:pPr>
    </w:p>
    <w:p>
      <w:pPr>
        <w:keepNext w:val="0"/>
        <w:keepLines w:val="0"/>
        <w:pageBreakBefore w:val="0"/>
        <w:widowControl w:val="0"/>
        <w:kinsoku/>
        <w:wordWrap/>
        <w:overflowPunct/>
        <w:topLinePunct w:val="0"/>
        <w:bidi w:val="0"/>
        <w:snapToGrid/>
        <w:spacing w:line="360" w:lineRule="auto"/>
        <w:ind w:left="0" w:right="0" w:firstLine="480" w:firstLineChars="200"/>
        <w:textAlignment w:val="auto"/>
        <w:rPr>
          <w:rFonts w:hint="eastAsia" w:ascii="宋体" w:hAnsi="宋体" w:eastAsia="宋体" w:cs="宋体"/>
          <w:color w:val="auto"/>
          <w:kern w:val="0"/>
          <w:sz w:val="24"/>
          <w:szCs w:val="24"/>
          <w:highlight w:val="none"/>
          <w:lang w:val="en-US" w:eastAsia="zh-CN"/>
        </w:rPr>
      </w:pPr>
    </w:p>
    <w:p>
      <w:pPr>
        <w:keepNext w:val="0"/>
        <w:keepLines w:val="0"/>
        <w:pageBreakBefore w:val="0"/>
        <w:widowControl w:val="0"/>
        <w:kinsoku/>
        <w:wordWrap/>
        <w:overflowPunct/>
        <w:topLinePunct w:val="0"/>
        <w:bidi w:val="0"/>
        <w:snapToGrid/>
        <w:spacing w:line="360" w:lineRule="auto"/>
        <w:ind w:left="0" w:right="0" w:firstLine="480" w:firstLineChars="200"/>
        <w:textAlignment w:val="auto"/>
        <w:rPr>
          <w:rFonts w:hint="eastAsia" w:ascii="宋体" w:hAnsi="宋体" w:eastAsia="宋体" w:cs="宋体"/>
          <w:color w:val="auto"/>
          <w:kern w:val="0"/>
          <w:sz w:val="24"/>
          <w:szCs w:val="24"/>
          <w:highlight w:val="none"/>
          <w:lang w:val="en-US" w:eastAsia="zh-CN"/>
        </w:rPr>
      </w:pPr>
    </w:p>
    <w:p>
      <w:pPr>
        <w:keepNext w:val="0"/>
        <w:keepLines w:val="0"/>
        <w:pageBreakBefore w:val="0"/>
        <w:widowControl w:val="0"/>
        <w:kinsoku/>
        <w:wordWrap/>
        <w:overflowPunct/>
        <w:topLinePunct w:val="0"/>
        <w:bidi w:val="0"/>
        <w:snapToGrid/>
        <w:spacing w:line="360" w:lineRule="auto"/>
        <w:ind w:left="0" w:right="0" w:firstLine="480" w:firstLineChars="200"/>
        <w:textAlignment w:val="auto"/>
        <w:rPr>
          <w:rFonts w:hint="eastAsia" w:ascii="宋体" w:hAnsi="宋体" w:eastAsia="宋体" w:cs="宋体"/>
          <w:color w:val="auto"/>
          <w:kern w:val="0"/>
          <w:sz w:val="24"/>
          <w:szCs w:val="24"/>
          <w:highlight w:val="none"/>
          <w:lang w:val="en-US" w:eastAsia="zh-CN"/>
        </w:rPr>
      </w:pPr>
    </w:p>
    <w:p>
      <w:pPr>
        <w:keepNext w:val="0"/>
        <w:keepLines w:val="0"/>
        <w:pageBreakBefore w:val="0"/>
        <w:widowControl w:val="0"/>
        <w:kinsoku/>
        <w:wordWrap/>
        <w:overflowPunct/>
        <w:topLinePunct w:val="0"/>
        <w:bidi w:val="0"/>
        <w:snapToGrid/>
        <w:spacing w:line="360" w:lineRule="auto"/>
        <w:ind w:left="0" w:right="0" w:firstLine="480" w:firstLineChars="200"/>
        <w:textAlignment w:val="auto"/>
        <w:rPr>
          <w:rFonts w:hint="eastAsia" w:ascii="宋体" w:hAnsi="宋体" w:eastAsia="宋体" w:cs="宋体"/>
          <w:color w:val="auto"/>
          <w:kern w:val="0"/>
          <w:sz w:val="24"/>
          <w:szCs w:val="24"/>
          <w:highlight w:val="none"/>
          <w:lang w:val="en-US" w:eastAsia="zh-CN"/>
        </w:rPr>
      </w:pPr>
    </w:p>
    <w:p>
      <w:pPr>
        <w:keepNext w:val="0"/>
        <w:keepLines w:val="0"/>
        <w:pageBreakBefore w:val="0"/>
        <w:widowControl w:val="0"/>
        <w:kinsoku/>
        <w:wordWrap/>
        <w:overflowPunct/>
        <w:topLinePunct w:val="0"/>
        <w:bidi w:val="0"/>
        <w:snapToGrid/>
        <w:spacing w:line="360" w:lineRule="auto"/>
        <w:ind w:left="0" w:right="0" w:firstLine="480" w:firstLineChars="200"/>
        <w:textAlignment w:val="auto"/>
        <w:rPr>
          <w:rFonts w:hint="eastAsia" w:ascii="宋体" w:hAnsi="宋体" w:eastAsia="宋体" w:cs="宋体"/>
          <w:color w:val="auto"/>
          <w:kern w:val="0"/>
          <w:sz w:val="24"/>
          <w:szCs w:val="24"/>
          <w:highlight w:val="none"/>
          <w:lang w:val="en-US" w:eastAsia="zh-CN"/>
        </w:rPr>
      </w:pPr>
    </w:p>
    <w:p>
      <w:pPr>
        <w:keepNext w:val="0"/>
        <w:keepLines w:val="0"/>
        <w:pageBreakBefore w:val="0"/>
        <w:widowControl w:val="0"/>
        <w:kinsoku/>
        <w:wordWrap/>
        <w:overflowPunct/>
        <w:topLinePunct w:val="0"/>
        <w:bidi w:val="0"/>
        <w:snapToGrid/>
        <w:spacing w:line="360" w:lineRule="auto"/>
        <w:ind w:left="0" w:right="0" w:firstLine="480" w:firstLineChars="200"/>
        <w:textAlignment w:val="auto"/>
        <w:rPr>
          <w:rFonts w:hint="eastAsia" w:ascii="宋体" w:hAnsi="宋体" w:eastAsia="宋体" w:cs="宋体"/>
          <w:color w:val="auto"/>
          <w:kern w:val="0"/>
          <w:sz w:val="24"/>
          <w:szCs w:val="24"/>
          <w:highlight w:val="none"/>
          <w:lang w:val="en-US" w:eastAsia="zh-CN"/>
        </w:rPr>
      </w:pPr>
    </w:p>
    <w:p>
      <w:pPr>
        <w:keepNext w:val="0"/>
        <w:keepLines w:val="0"/>
        <w:pageBreakBefore w:val="0"/>
        <w:widowControl w:val="0"/>
        <w:kinsoku/>
        <w:wordWrap/>
        <w:overflowPunct/>
        <w:topLinePunct w:val="0"/>
        <w:bidi w:val="0"/>
        <w:snapToGrid/>
        <w:spacing w:line="360" w:lineRule="auto"/>
        <w:ind w:left="0" w:right="0" w:firstLine="480" w:firstLineChars="200"/>
        <w:textAlignment w:val="auto"/>
        <w:rPr>
          <w:rFonts w:hint="eastAsia" w:ascii="宋体" w:hAnsi="宋体" w:eastAsia="宋体" w:cs="宋体"/>
          <w:color w:val="auto"/>
          <w:kern w:val="0"/>
          <w:sz w:val="24"/>
          <w:szCs w:val="24"/>
          <w:highlight w:val="none"/>
          <w:lang w:val="en-US" w:eastAsia="zh-CN"/>
        </w:rPr>
      </w:pPr>
    </w:p>
    <w:p>
      <w:pPr>
        <w:keepNext w:val="0"/>
        <w:keepLines w:val="0"/>
        <w:pageBreakBefore w:val="0"/>
        <w:widowControl w:val="0"/>
        <w:kinsoku/>
        <w:wordWrap/>
        <w:overflowPunct/>
        <w:topLinePunct w:val="0"/>
        <w:bidi w:val="0"/>
        <w:snapToGrid/>
        <w:spacing w:line="360" w:lineRule="auto"/>
        <w:ind w:left="0" w:right="0" w:firstLine="480" w:firstLineChars="200"/>
        <w:textAlignment w:val="auto"/>
        <w:rPr>
          <w:rFonts w:hint="eastAsia" w:ascii="宋体" w:hAnsi="宋体" w:eastAsia="宋体" w:cs="宋体"/>
          <w:color w:val="auto"/>
          <w:kern w:val="0"/>
          <w:sz w:val="24"/>
          <w:szCs w:val="24"/>
          <w:highlight w:val="none"/>
          <w:lang w:val="en-US" w:eastAsia="zh-CN"/>
        </w:rPr>
      </w:pPr>
    </w:p>
    <w:p>
      <w:pPr>
        <w:keepNext w:val="0"/>
        <w:keepLines w:val="0"/>
        <w:pageBreakBefore w:val="0"/>
        <w:widowControl w:val="0"/>
        <w:kinsoku/>
        <w:wordWrap/>
        <w:overflowPunct/>
        <w:topLinePunct w:val="0"/>
        <w:bidi w:val="0"/>
        <w:snapToGrid/>
        <w:spacing w:line="360" w:lineRule="auto"/>
        <w:ind w:left="0" w:right="0" w:firstLine="480" w:firstLineChars="200"/>
        <w:textAlignment w:val="auto"/>
        <w:rPr>
          <w:rFonts w:hint="eastAsia" w:ascii="宋体" w:hAnsi="宋体" w:eastAsia="宋体" w:cs="宋体"/>
          <w:color w:val="auto"/>
          <w:kern w:val="0"/>
          <w:sz w:val="24"/>
          <w:szCs w:val="24"/>
          <w:highlight w:val="none"/>
          <w:lang w:val="en-US" w:eastAsia="zh-CN"/>
        </w:rPr>
      </w:pPr>
    </w:p>
    <w:p>
      <w:pPr>
        <w:pStyle w:val="26"/>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15" w:lineRule="atLeast"/>
        <w:jc w:val="center"/>
        <w:textAlignment w:val="auto"/>
        <w:outlineLvl w:val="0"/>
        <w:rPr>
          <w:rFonts w:hint="eastAsia" w:ascii="宋体" w:hAnsi="宋体" w:eastAsia="宋体" w:cs="宋体"/>
          <w:b/>
          <w:bCs/>
          <w:color w:val="auto"/>
          <w:sz w:val="32"/>
          <w:szCs w:val="32"/>
          <w:highlight w:val="none"/>
        </w:rPr>
      </w:pPr>
      <w:r>
        <w:rPr>
          <w:rFonts w:hint="eastAsia" w:ascii="宋体" w:hAnsi="宋体" w:eastAsia="宋体" w:cs="宋体"/>
          <w:b/>
          <w:bCs/>
          <w:color w:val="auto"/>
          <w:kern w:val="2"/>
          <w:sz w:val="32"/>
          <w:szCs w:val="32"/>
          <w:highlight w:val="none"/>
          <w:lang w:val="en-US" w:eastAsia="zh-CN" w:bidi="ar-SA"/>
        </w:rPr>
        <w:t>第</w:t>
      </w:r>
      <w:r>
        <w:rPr>
          <w:rFonts w:hint="eastAsia" w:ascii="宋体" w:hAnsi="宋体" w:cs="宋体"/>
          <w:b/>
          <w:bCs/>
          <w:color w:val="auto"/>
          <w:kern w:val="2"/>
          <w:sz w:val="32"/>
          <w:szCs w:val="32"/>
          <w:highlight w:val="none"/>
          <w:lang w:val="en-US" w:eastAsia="zh-CN" w:bidi="ar-SA"/>
        </w:rPr>
        <w:t>三</w:t>
      </w:r>
      <w:r>
        <w:rPr>
          <w:rFonts w:hint="eastAsia" w:ascii="宋体" w:hAnsi="宋体" w:eastAsia="宋体" w:cs="宋体"/>
          <w:b/>
          <w:bCs/>
          <w:color w:val="auto"/>
          <w:kern w:val="2"/>
          <w:sz w:val="32"/>
          <w:szCs w:val="32"/>
          <w:highlight w:val="none"/>
          <w:lang w:val="en-US" w:eastAsia="zh-CN" w:bidi="ar-SA"/>
        </w:rPr>
        <w:t>章</w:t>
      </w:r>
      <w:r>
        <w:rPr>
          <w:rFonts w:hint="eastAsia" w:ascii="宋体" w:hAnsi="宋体" w:cs="宋体"/>
          <w:b/>
          <w:bCs/>
          <w:color w:val="auto"/>
          <w:sz w:val="32"/>
          <w:szCs w:val="32"/>
          <w:highlight w:val="none"/>
          <w:lang w:val="en-US" w:eastAsia="zh-CN"/>
        </w:rPr>
        <w:t xml:space="preserve"> </w:t>
      </w:r>
      <w:r>
        <w:rPr>
          <w:rFonts w:hint="eastAsia" w:ascii="宋体" w:hAnsi="宋体" w:eastAsia="宋体" w:cs="宋体"/>
          <w:b/>
          <w:bCs/>
          <w:color w:val="auto"/>
          <w:sz w:val="32"/>
          <w:szCs w:val="32"/>
          <w:highlight w:val="none"/>
        </w:rPr>
        <w:t>投标人须知前附表</w:t>
      </w:r>
    </w:p>
    <w:p>
      <w:pPr>
        <w:keepNext w:val="0"/>
        <w:keepLines w:val="0"/>
        <w:pageBreakBefore w:val="0"/>
        <w:widowControl w:val="0"/>
        <w:kinsoku/>
        <w:wordWrap/>
        <w:overflowPunct/>
        <w:topLinePunct w:val="0"/>
        <w:autoSpaceDE w:val="0"/>
        <w:autoSpaceDN w:val="0"/>
        <w:bidi w:val="0"/>
        <w:adjustRightInd w:val="0"/>
        <w:snapToGrid/>
        <w:spacing w:line="360" w:lineRule="auto"/>
        <w:ind w:right="0" w:firstLine="422" w:firstLineChars="200"/>
        <w:jc w:val="left"/>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sz w:val="21"/>
          <w:szCs w:val="21"/>
          <w:highlight w:val="none"/>
        </w:rPr>
        <w:t>招标文件中凡标有★条款均为实质性要求条款，投标文件须完全响应，未实质响应的，按照无效投标处理。</w:t>
      </w:r>
    </w:p>
    <w:tbl>
      <w:tblPr>
        <w:tblStyle w:val="29"/>
        <w:tblW w:w="94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796"/>
        <w:gridCol w:w="6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709" w:type="dxa"/>
            <w:vAlign w:val="center"/>
          </w:tcPr>
          <w:p>
            <w:pPr>
              <w:autoSpaceDE w:val="0"/>
              <w:autoSpaceDN w:val="0"/>
              <w:adjustRightInd w:val="0"/>
              <w:spacing w:line="24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796" w:type="dxa"/>
            <w:vAlign w:val="center"/>
          </w:tcPr>
          <w:p>
            <w:pPr>
              <w:autoSpaceDE w:val="0"/>
              <w:autoSpaceDN w:val="0"/>
              <w:adjustRightInd w:val="0"/>
              <w:spacing w:line="24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条款名称</w:t>
            </w:r>
          </w:p>
        </w:tc>
        <w:tc>
          <w:tcPr>
            <w:tcW w:w="6988" w:type="dxa"/>
            <w:vAlign w:val="center"/>
          </w:tcPr>
          <w:p>
            <w:pPr>
              <w:autoSpaceDE w:val="0"/>
              <w:autoSpaceDN w:val="0"/>
              <w:adjustRightInd w:val="0"/>
              <w:spacing w:line="24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9" w:type="dxa"/>
            <w:vAlign w:val="center"/>
          </w:tcPr>
          <w:p>
            <w:pPr>
              <w:autoSpaceDE w:val="0"/>
              <w:autoSpaceDN w:val="0"/>
              <w:adjustRightIn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796" w:type="dxa"/>
            <w:vAlign w:val="center"/>
          </w:tcPr>
          <w:p>
            <w:pPr>
              <w:autoSpaceDE w:val="0"/>
              <w:autoSpaceDN w:val="0"/>
              <w:adjustRightIn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采购项目</w:t>
            </w:r>
          </w:p>
        </w:tc>
        <w:tc>
          <w:tcPr>
            <w:tcW w:w="6988" w:type="dxa"/>
          </w:tcPr>
          <w:p>
            <w:pPr>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项目名称：</w:t>
            </w:r>
            <w:r>
              <w:rPr>
                <w:rFonts w:hint="eastAsia" w:ascii="宋体" w:hAnsi="宋体" w:eastAsia="宋体" w:cs="宋体"/>
                <w:color w:val="auto"/>
                <w:sz w:val="21"/>
                <w:szCs w:val="21"/>
                <w:highlight w:val="none"/>
                <w:lang w:val="en-US" w:eastAsia="zh-CN"/>
              </w:rPr>
              <w:t xml:space="preserve">禹州市文化广电和旅游局应急广播调频传输方式配套完善广播接收终端项目 </w:t>
            </w:r>
          </w:p>
          <w:p>
            <w:pPr>
              <w:autoSpaceDE w:val="0"/>
              <w:autoSpaceDN w:val="0"/>
              <w:adjustRightInd w:val="0"/>
              <w:spacing w:line="240" w:lineRule="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rPr>
              <w:t>编号：YZCG-DLG2024</w:t>
            </w:r>
            <w:r>
              <w:rPr>
                <w:rFonts w:hint="eastAsia" w:ascii="宋体" w:hAnsi="宋体" w:eastAsia="宋体" w:cs="宋体"/>
                <w:color w:val="auto"/>
                <w:sz w:val="21"/>
                <w:szCs w:val="21"/>
                <w:highlight w:val="none"/>
                <w:lang w:val="en-US" w:eastAsia="zh-CN"/>
              </w:rPr>
              <w:t>030</w:t>
            </w:r>
          </w:p>
          <w:p>
            <w:pPr>
              <w:autoSpaceDE w:val="0"/>
              <w:autoSpaceDN w:val="0"/>
              <w:adjustRightInd w:val="0"/>
              <w:spacing w:line="24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项目内容：详见招标文件第二章</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项目需求</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 xml:space="preserve"> </w:t>
            </w:r>
          </w:p>
          <w:p>
            <w:pPr>
              <w:autoSpaceDE w:val="0"/>
              <w:autoSpaceDN w:val="0"/>
              <w:adjustRightInd w:val="0"/>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FF0000"/>
                <w:sz w:val="21"/>
                <w:szCs w:val="21"/>
                <w:highlight w:val="none"/>
              </w:rPr>
              <w:t>项目地址：</w:t>
            </w:r>
            <w:r>
              <w:rPr>
                <w:rFonts w:hint="eastAsia" w:ascii="宋体" w:hAnsi="宋体" w:eastAsia="宋体" w:cs="宋体"/>
                <w:color w:val="FF0000"/>
                <w:sz w:val="21"/>
                <w:szCs w:val="21"/>
                <w:highlight w:val="none"/>
                <w:lang w:val="en-US" w:eastAsia="zh-CN"/>
              </w:rPr>
              <w:t>禹州市</w:t>
            </w:r>
            <w:r>
              <w:rPr>
                <w:rFonts w:hint="eastAsia" w:ascii="宋体" w:hAnsi="宋体" w:eastAsia="宋体" w:cs="宋体"/>
                <w:color w:val="FF0000"/>
                <w:sz w:val="21"/>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709" w:type="dxa"/>
            <w:vAlign w:val="center"/>
          </w:tcPr>
          <w:p>
            <w:pPr>
              <w:autoSpaceDE w:val="0"/>
              <w:autoSpaceDN w:val="0"/>
              <w:adjustRightIn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796" w:type="dxa"/>
            <w:vAlign w:val="center"/>
          </w:tcPr>
          <w:p>
            <w:pPr>
              <w:autoSpaceDE w:val="0"/>
              <w:autoSpaceDN w:val="0"/>
              <w:adjustRightIn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w:t>
            </w:r>
          </w:p>
        </w:tc>
        <w:tc>
          <w:tcPr>
            <w:tcW w:w="6988" w:type="dxa"/>
            <w:vAlign w:val="center"/>
          </w:tcPr>
          <w:p>
            <w:pPr>
              <w:autoSpaceDE w:val="0"/>
              <w:autoSpaceDN w:val="0"/>
              <w:adjustRightInd w:val="0"/>
              <w:spacing w:line="24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采购单位：</w:t>
            </w:r>
            <w:r>
              <w:rPr>
                <w:rFonts w:hint="eastAsia" w:ascii="宋体" w:hAnsi="宋体" w:eastAsia="宋体" w:cs="宋体"/>
                <w:color w:val="auto"/>
                <w:sz w:val="21"/>
                <w:szCs w:val="21"/>
                <w:highlight w:val="none"/>
                <w:lang w:eastAsia="zh-CN"/>
              </w:rPr>
              <w:t>禹州市文化广电和旅游局</w:t>
            </w:r>
          </w:p>
          <w:p>
            <w:pPr>
              <w:autoSpaceDE w:val="0"/>
              <w:autoSpaceDN w:val="0"/>
              <w:adjustRightInd w:val="0"/>
              <w:spacing w:line="24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地址：禹州市</w:t>
            </w:r>
            <w:r>
              <w:rPr>
                <w:rFonts w:hint="eastAsia" w:ascii="宋体" w:hAnsi="宋体" w:eastAsia="宋体" w:cs="宋体"/>
                <w:color w:val="auto"/>
                <w:sz w:val="21"/>
                <w:szCs w:val="21"/>
                <w:highlight w:val="none"/>
                <w:lang w:val="en-US" w:eastAsia="zh-CN"/>
              </w:rPr>
              <w:t>禹王大道东段</w:t>
            </w:r>
          </w:p>
          <w:p>
            <w:pPr>
              <w:autoSpaceDE w:val="0"/>
              <w:autoSpaceDN w:val="0"/>
              <w:adjustRightInd w:val="0"/>
              <w:spacing w:line="24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联系人：</w:t>
            </w:r>
            <w:r>
              <w:rPr>
                <w:rFonts w:hint="eastAsia" w:ascii="宋体" w:hAnsi="宋体" w:eastAsia="宋体" w:cs="宋体"/>
                <w:color w:val="auto"/>
                <w:sz w:val="21"/>
                <w:szCs w:val="21"/>
                <w:highlight w:val="none"/>
                <w:lang w:val="en-US" w:eastAsia="zh-CN"/>
              </w:rPr>
              <w:t>郭女士</w:t>
            </w:r>
          </w:p>
          <w:p>
            <w:pPr>
              <w:autoSpaceDE w:val="0"/>
              <w:autoSpaceDN w:val="0"/>
              <w:adjustRightInd w:val="0"/>
              <w:spacing w:line="240" w:lineRule="auto"/>
              <w:jc w:val="left"/>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eastAsia="zh-CN"/>
              </w:rPr>
              <w:t>联系电话：</w:t>
            </w:r>
            <w:r>
              <w:rPr>
                <w:rFonts w:hint="eastAsia" w:ascii="宋体" w:hAnsi="宋体" w:eastAsia="宋体" w:cs="宋体"/>
                <w:color w:val="auto"/>
                <w:sz w:val="21"/>
                <w:szCs w:val="21"/>
                <w:highlight w:val="none"/>
                <w:lang w:val="en-US" w:eastAsia="zh-CN"/>
              </w:rPr>
              <w:t>15936371776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09" w:type="dxa"/>
            <w:vAlign w:val="center"/>
          </w:tcPr>
          <w:p>
            <w:pPr>
              <w:autoSpaceDE w:val="0"/>
              <w:autoSpaceDN w:val="0"/>
              <w:adjustRightIn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796" w:type="dxa"/>
            <w:vAlign w:val="center"/>
          </w:tcPr>
          <w:p>
            <w:pPr>
              <w:autoSpaceDE w:val="0"/>
              <w:autoSpaceDN w:val="0"/>
              <w:adjustRightIn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代理机构</w:t>
            </w:r>
          </w:p>
        </w:tc>
        <w:tc>
          <w:tcPr>
            <w:tcW w:w="6988" w:type="dxa"/>
            <w:vAlign w:val="center"/>
          </w:tcPr>
          <w:p>
            <w:pPr>
              <w:autoSpaceDE w:val="0"/>
              <w:autoSpaceDN w:val="0"/>
              <w:adjustRightInd w:val="0"/>
              <w:spacing w:line="24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代理机构：</w:t>
            </w:r>
            <w:r>
              <w:rPr>
                <w:rFonts w:hint="eastAsia" w:ascii="宋体" w:hAnsi="宋体" w:eastAsia="宋体" w:cs="宋体"/>
                <w:color w:val="auto"/>
                <w:sz w:val="21"/>
                <w:szCs w:val="21"/>
                <w:highlight w:val="none"/>
                <w:lang w:eastAsia="zh-CN"/>
              </w:rPr>
              <w:t>天勤工程咨询有限公司</w:t>
            </w:r>
          </w:p>
          <w:p>
            <w:pPr>
              <w:autoSpaceDE w:val="0"/>
              <w:autoSpaceDN w:val="0"/>
              <w:adjustRightInd w:val="0"/>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lang w:val="en-US" w:eastAsia="zh-CN"/>
              </w:rPr>
              <w:t>禹州市荟萃路15</w:t>
            </w:r>
            <w:r>
              <w:rPr>
                <w:rFonts w:hint="eastAsia" w:ascii="宋体" w:hAnsi="宋体" w:eastAsia="宋体" w:cs="宋体"/>
                <w:color w:val="auto"/>
                <w:sz w:val="21"/>
                <w:szCs w:val="21"/>
                <w:highlight w:val="none"/>
              </w:rPr>
              <w:t>号</w:t>
            </w:r>
          </w:p>
          <w:p>
            <w:pPr>
              <w:autoSpaceDE w:val="0"/>
              <w:autoSpaceDN w:val="0"/>
              <w:adjustRightInd w:val="0"/>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lang w:val="en-US" w:eastAsia="zh-CN"/>
              </w:rPr>
              <w:t>刘先生</w:t>
            </w:r>
            <w:r>
              <w:rPr>
                <w:rFonts w:hint="eastAsia" w:ascii="宋体" w:hAnsi="宋体" w:eastAsia="宋体" w:cs="宋体"/>
                <w:color w:val="auto"/>
                <w:sz w:val="21"/>
                <w:szCs w:val="21"/>
                <w:highlight w:val="none"/>
              </w:rPr>
              <w:t xml:space="preserve">          </w:t>
            </w:r>
          </w:p>
          <w:p>
            <w:pPr>
              <w:autoSpaceDE w:val="0"/>
              <w:autoSpaceDN w:val="0"/>
              <w:adjustRightInd w:val="0"/>
              <w:spacing w:line="240" w:lineRule="auto"/>
              <w:jc w:val="left"/>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lang w:val="en-US" w:eastAsia="zh-CN"/>
              </w:rPr>
              <w:t>15237466887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709" w:type="dxa"/>
            <w:vAlign w:val="center"/>
          </w:tcPr>
          <w:p>
            <w:pPr>
              <w:autoSpaceDE w:val="0"/>
              <w:autoSpaceDN w:val="0"/>
              <w:adjustRightInd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1796" w:type="dxa"/>
            <w:vAlign w:val="center"/>
          </w:tcPr>
          <w:p>
            <w:pPr>
              <w:autoSpaceDE w:val="0"/>
              <w:autoSpaceDN w:val="0"/>
              <w:adjustRightIn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w:t>
            </w:r>
            <w:r>
              <w:rPr>
                <w:rFonts w:hint="eastAsia" w:ascii="宋体" w:hAnsi="宋体" w:eastAsia="宋体" w:cs="宋体"/>
                <w:color w:val="auto"/>
                <w:sz w:val="21"/>
                <w:szCs w:val="21"/>
                <w:highlight w:val="none"/>
              </w:rPr>
              <w:t>投标人资格</w:t>
            </w:r>
          </w:p>
        </w:tc>
        <w:tc>
          <w:tcPr>
            <w:tcW w:w="6988" w:type="dxa"/>
            <w:vAlign w:val="center"/>
          </w:tcPr>
          <w:p>
            <w:pPr>
              <w:autoSpaceDE w:val="0"/>
              <w:autoSpaceDN w:val="0"/>
              <w:adjustRightInd w:val="0"/>
              <w:spacing w:line="240" w:lineRule="auto"/>
              <w:jc w:val="left"/>
              <w:rPr>
                <w:rFonts w:hint="eastAsia" w:ascii="宋体" w:hAnsi="宋体" w:eastAsia="宋体" w:cs="宋体"/>
                <w:b/>
                <w:color w:val="auto"/>
                <w:sz w:val="21"/>
                <w:szCs w:val="21"/>
                <w:highlight w:val="none"/>
                <w:shd w:val="clear" w:color="auto" w:fill="FFFFFF"/>
              </w:rPr>
            </w:pPr>
            <w:r>
              <w:rPr>
                <w:rFonts w:hint="eastAsia" w:ascii="宋体" w:hAnsi="宋体" w:eastAsia="宋体" w:cs="宋体"/>
                <w:b/>
                <w:color w:val="auto"/>
                <w:sz w:val="21"/>
                <w:szCs w:val="21"/>
                <w:highlight w:val="none"/>
                <w:shd w:val="clear" w:color="auto" w:fill="FFFFFF"/>
              </w:rPr>
              <w:t>一、中小企业或者残疾人福利性单位声明函</w:t>
            </w:r>
          </w:p>
          <w:p>
            <w:pPr>
              <w:autoSpaceDE w:val="0"/>
              <w:autoSpaceDN w:val="0"/>
              <w:adjustRightInd w:val="0"/>
              <w:spacing w:line="240" w:lineRule="auto"/>
              <w:ind w:right="-1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1、中小型企业出具《中小企业声明函》</w:t>
            </w:r>
          </w:p>
          <w:p>
            <w:pPr>
              <w:autoSpaceDE w:val="0"/>
              <w:autoSpaceDN w:val="0"/>
              <w:adjustRightInd w:val="0"/>
              <w:spacing w:line="240" w:lineRule="auto"/>
              <w:ind w:right="-1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2、残疾人福利性单位出具《残疾人福利企业声明函》</w:t>
            </w:r>
          </w:p>
          <w:p>
            <w:pPr>
              <w:autoSpaceDE w:val="0"/>
              <w:autoSpaceDN w:val="0"/>
              <w:adjustRightInd w:val="0"/>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3、监狱企业提供由省级以上监狱管理局、戒毒管理局（含新疆生产建设兵团）出具的属于监狱企业的证明文件</w:t>
            </w:r>
          </w:p>
          <w:p>
            <w:pPr>
              <w:autoSpaceDE w:val="0"/>
              <w:autoSpaceDN w:val="0"/>
              <w:adjustRightInd w:val="0"/>
              <w:spacing w:line="240" w:lineRule="auto"/>
              <w:jc w:val="left"/>
              <w:rPr>
                <w:rFonts w:hint="eastAsia" w:ascii="宋体" w:hAnsi="宋体" w:eastAsia="宋体" w:cs="宋体"/>
                <w:b/>
                <w:color w:val="auto"/>
                <w:sz w:val="21"/>
                <w:szCs w:val="21"/>
                <w:highlight w:val="none"/>
                <w:shd w:val="clear" w:color="auto" w:fill="FFFFFF"/>
              </w:rPr>
            </w:pPr>
            <w:r>
              <w:rPr>
                <w:rFonts w:hint="eastAsia" w:ascii="宋体" w:hAnsi="宋体" w:eastAsia="宋体" w:cs="宋体"/>
                <w:b/>
                <w:color w:val="auto"/>
                <w:sz w:val="21"/>
                <w:szCs w:val="21"/>
                <w:highlight w:val="none"/>
                <w:shd w:val="clear" w:color="auto" w:fill="FFFFFF"/>
              </w:rPr>
              <w:t>二、符合《政府采购法》第二十二条规定</w:t>
            </w:r>
          </w:p>
          <w:p>
            <w:pPr>
              <w:autoSpaceDE w:val="0"/>
              <w:autoSpaceDN w:val="0"/>
              <w:adjustRightInd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1．具有独立承担民事责任的能力；</w:t>
            </w:r>
          </w:p>
          <w:p>
            <w:pPr>
              <w:autoSpaceDE w:val="0"/>
              <w:autoSpaceDN w:val="0"/>
              <w:adjustRightInd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2．具有良好的商业信誉和健全的财务会计制度；</w:t>
            </w:r>
          </w:p>
          <w:p>
            <w:pPr>
              <w:autoSpaceDE w:val="0"/>
              <w:autoSpaceDN w:val="0"/>
              <w:adjustRightInd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3．具有履行合同所必需的设备和专业技术能力；</w:t>
            </w:r>
          </w:p>
          <w:p>
            <w:pPr>
              <w:autoSpaceDE w:val="0"/>
              <w:autoSpaceDN w:val="0"/>
              <w:adjustRightInd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4．具有依法缴纳税收和社会保障资金的良好记录；</w:t>
            </w:r>
          </w:p>
          <w:p>
            <w:pPr>
              <w:autoSpaceDE w:val="0"/>
              <w:autoSpaceDN w:val="0"/>
              <w:adjustRightInd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5．参加政府采购活动前三年内，在经营活动中没有重大违法记录；</w:t>
            </w:r>
          </w:p>
          <w:p>
            <w:pPr>
              <w:autoSpaceDE w:val="0"/>
              <w:autoSpaceDN w:val="0"/>
              <w:adjustRightInd w:val="0"/>
              <w:spacing w:line="240" w:lineRule="auto"/>
              <w:rPr>
                <w:rFonts w:hint="eastAsia" w:ascii="宋体" w:hAnsi="宋体" w:eastAsia="宋体" w:cs="宋体"/>
                <w:b/>
                <w:color w:val="auto"/>
                <w:spacing w:val="-11"/>
                <w:sz w:val="21"/>
                <w:szCs w:val="21"/>
                <w:highlight w:val="none"/>
              </w:rPr>
            </w:pPr>
            <w:r>
              <w:rPr>
                <w:rFonts w:hint="eastAsia" w:ascii="宋体" w:hAnsi="宋体" w:eastAsia="宋体" w:cs="宋体"/>
                <w:b/>
                <w:color w:val="auto"/>
                <w:spacing w:val="-11"/>
                <w:sz w:val="21"/>
                <w:szCs w:val="21"/>
                <w:highlight w:val="none"/>
              </w:rPr>
              <w:t>注：</w:t>
            </w:r>
          </w:p>
          <w:p>
            <w:pPr>
              <w:autoSpaceDE w:val="0"/>
              <w:autoSpaceDN w:val="0"/>
              <w:adjustRightInd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1、供应商在投标时，提供《禹州市政府采购供应商信用承诺函》（详见招标文件第八章3.5格式），无需再提交上述证明材料（招标文件有特殊要求的除外）。</w:t>
            </w:r>
          </w:p>
          <w:p>
            <w:pPr>
              <w:autoSpaceDE w:val="0"/>
              <w:autoSpaceDN w:val="0"/>
              <w:adjustRightInd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2、采购人有权在签订合同前要求中标供应商提供相关证明材料以核实中标供应商承诺事项的真实性。</w:t>
            </w:r>
          </w:p>
          <w:p>
            <w:pPr>
              <w:autoSpaceDE w:val="0"/>
              <w:autoSpaceDN w:val="0"/>
              <w:spacing w:line="240" w:lineRule="auto"/>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3、供应商对信用承诺内容的真实性、合法性、有效性负责。如作出虚假信用承诺，视同为“提供虚假材料谋取中标”的违法行为。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9" w:type="dxa"/>
            <w:vAlign w:val="center"/>
          </w:tcPr>
          <w:p>
            <w:pPr>
              <w:autoSpaceDE w:val="0"/>
              <w:autoSpaceDN w:val="0"/>
              <w:adjustRightInd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1796" w:type="dxa"/>
            <w:vAlign w:val="center"/>
          </w:tcPr>
          <w:p>
            <w:pPr>
              <w:autoSpaceDE w:val="0"/>
              <w:autoSpaceDN w:val="0"/>
              <w:adjustRightInd w:val="0"/>
              <w:spacing w:line="240" w:lineRule="auto"/>
              <w:jc w:val="center"/>
              <w:rPr>
                <w:rFonts w:hint="eastAsia" w:ascii="宋体" w:hAnsi="宋体" w:eastAsia="宋体" w:cs="宋体"/>
                <w:bCs/>
                <w:color w:val="auto"/>
                <w:sz w:val="21"/>
                <w:szCs w:val="21"/>
                <w:highlight w:val="none"/>
                <w:lang w:val="zh-CN"/>
              </w:rPr>
            </w:pPr>
            <w:r>
              <w:rPr>
                <w:rFonts w:hint="eastAsia" w:ascii="宋体" w:hAnsi="宋体" w:eastAsia="宋体" w:cs="宋体"/>
                <w:b/>
                <w:color w:val="auto"/>
                <w:sz w:val="21"/>
                <w:szCs w:val="21"/>
                <w:highlight w:val="none"/>
              </w:rPr>
              <w:t>★</w:t>
            </w:r>
            <w:r>
              <w:rPr>
                <w:rFonts w:hint="eastAsia" w:ascii="宋体" w:hAnsi="宋体" w:eastAsia="宋体" w:cs="宋体"/>
                <w:bCs/>
                <w:color w:val="auto"/>
                <w:sz w:val="21"/>
                <w:szCs w:val="21"/>
                <w:highlight w:val="none"/>
                <w:lang w:val="zh-CN"/>
              </w:rPr>
              <w:t>联合体投标</w:t>
            </w:r>
          </w:p>
        </w:tc>
        <w:tc>
          <w:tcPr>
            <w:tcW w:w="6988" w:type="dxa"/>
            <w:vAlign w:val="center"/>
          </w:tcPr>
          <w:p>
            <w:pPr>
              <w:autoSpaceDE w:val="0"/>
              <w:autoSpaceDN w:val="0"/>
              <w:adjustRightInd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本项目</w:t>
            </w:r>
            <w:r>
              <w:rPr>
                <w:rFonts w:hint="eastAsia" w:ascii="宋体" w:hAnsi="宋体" w:eastAsia="宋体" w:cs="宋体"/>
                <w:bCs/>
                <w:color w:val="auto"/>
                <w:sz w:val="21"/>
                <w:szCs w:val="21"/>
                <w:highlight w:val="none"/>
                <w:lang w:val="zh-CN"/>
              </w:rPr>
              <w:t>☑</w:t>
            </w:r>
            <w:r>
              <w:rPr>
                <w:rFonts w:hint="eastAsia" w:ascii="宋体" w:hAnsi="宋体" w:eastAsia="宋体" w:cs="宋体"/>
                <w:color w:val="auto"/>
                <w:kern w:val="0"/>
                <w:sz w:val="21"/>
                <w:szCs w:val="21"/>
                <w:highlight w:val="none"/>
              </w:rPr>
              <w:t>不接受</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b/>
                <w:color w:val="auto"/>
                <w:kern w:val="0"/>
                <w:sz w:val="21"/>
                <w:szCs w:val="21"/>
                <w:highlight w:val="none"/>
                <w:lang w:val="zh-CN"/>
              </w:rPr>
              <w:fldChar w:fldCharType="begin"/>
            </w:r>
            <w:r>
              <w:rPr>
                <w:rFonts w:hint="eastAsia" w:ascii="宋体" w:hAnsi="宋体" w:eastAsia="宋体" w:cs="宋体"/>
                <w:b/>
                <w:color w:val="auto"/>
                <w:kern w:val="0"/>
                <w:sz w:val="21"/>
                <w:szCs w:val="21"/>
                <w:highlight w:val="none"/>
                <w:lang w:val="zh-CN"/>
              </w:rPr>
              <w:instrText xml:space="preserve"> eq \o\ac(</w:instrText>
            </w:r>
            <w:r>
              <w:rPr>
                <w:rFonts w:hint="eastAsia" w:ascii="宋体" w:hAnsi="宋体" w:eastAsia="宋体" w:cs="宋体"/>
                <w:b/>
                <w:color w:val="auto"/>
                <w:kern w:val="0"/>
                <w:position w:val="-4"/>
                <w:sz w:val="31"/>
                <w:szCs w:val="21"/>
                <w:highlight w:val="none"/>
                <w:lang w:val="zh-CN"/>
              </w:rPr>
              <w:instrText xml:space="preserve">□</w:instrText>
            </w:r>
            <w:r>
              <w:rPr>
                <w:rFonts w:hint="eastAsia" w:ascii="宋体" w:hAnsi="宋体" w:eastAsia="宋体" w:cs="宋体"/>
                <w:b/>
                <w:color w:val="auto"/>
                <w:kern w:val="0"/>
                <w:position w:val="0"/>
                <w:sz w:val="21"/>
                <w:szCs w:val="21"/>
                <w:highlight w:val="none"/>
                <w:lang w:val="zh-CN"/>
              </w:rPr>
              <w:instrText xml:space="preserve">)</w:instrText>
            </w:r>
            <w:r>
              <w:rPr>
                <w:rFonts w:hint="eastAsia" w:ascii="宋体" w:hAnsi="宋体" w:eastAsia="宋体" w:cs="宋体"/>
                <w:b/>
                <w:color w:val="auto"/>
                <w:kern w:val="0"/>
                <w:sz w:val="21"/>
                <w:szCs w:val="21"/>
                <w:highlight w:val="none"/>
                <w:lang w:val="zh-CN"/>
              </w:rPr>
              <w:fldChar w:fldCharType="end"/>
            </w:r>
            <w:r>
              <w:rPr>
                <w:rFonts w:hint="eastAsia" w:ascii="宋体" w:hAnsi="宋体" w:eastAsia="宋体" w:cs="宋体"/>
                <w:bCs/>
                <w:color w:val="auto"/>
                <w:sz w:val="21"/>
                <w:szCs w:val="21"/>
                <w:highlight w:val="none"/>
                <w:lang w:val="zh-CN"/>
              </w:rPr>
              <w:t>接受</w:t>
            </w:r>
            <w:r>
              <w:rPr>
                <w:rFonts w:hint="eastAsia" w:ascii="宋体" w:hAnsi="宋体" w:eastAsia="宋体" w:cs="宋体"/>
                <w:color w:val="auto"/>
                <w:kern w:val="0"/>
                <w:sz w:val="21"/>
                <w:szCs w:val="21"/>
                <w:highlight w:val="none"/>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jc w:val="center"/>
        </w:trPr>
        <w:tc>
          <w:tcPr>
            <w:tcW w:w="709" w:type="dxa"/>
            <w:vAlign w:val="center"/>
          </w:tcPr>
          <w:p>
            <w:pPr>
              <w:autoSpaceDE w:val="0"/>
              <w:autoSpaceDN w:val="0"/>
              <w:adjustRightInd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1796" w:type="dxa"/>
            <w:vAlign w:val="center"/>
          </w:tcPr>
          <w:p>
            <w:pPr>
              <w:autoSpaceDE w:val="0"/>
              <w:autoSpaceDN w:val="0"/>
              <w:adjustRightInd w:val="0"/>
              <w:spacing w:line="24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w:t>
            </w:r>
            <w:r>
              <w:rPr>
                <w:rFonts w:hint="eastAsia" w:ascii="宋体" w:hAnsi="宋体" w:eastAsia="宋体" w:cs="宋体"/>
                <w:bCs/>
                <w:color w:val="auto"/>
                <w:sz w:val="21"/>
                <w:szCs w:val="21"/>
                <w:highlight w:val="none"/>
                <w:lang w:val="zh-CN"/>
              </w:rPr>
              <w:t>最高限价</w:t>
            </w:r>
          </w:p>
        </w:tc>
        <w:tc>
          <w:tcPr>
            <w:tcW w:w="6988" w:type="dxa"/>
            <w:vAlign w:val="center"/>
          </w:tcPr>
          <w:p>
            <w:pPr>
              <w:autoSpaceDE w:val="0"/>
              <w:autoSpaceDN w:val="0"/>
              <w:adjustRightInd w:val="0"/>
              <w:spacing w:line="240" w:lineRule="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2040000.00元；</w:t>
            </w:r>
          </w:p>
          <w:p>
            <w:pPr>
              <w:pStyle w:val="37"/>
              <w:spacing w:line="240" w:lineRule="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zh-CN"/>
              </w:rPr>
              <w:t>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09" w:type="dxa"/>
            <w:vAlign w:val="center"/>
          </w:tcPr>
          <w:p>
            <w:pPr>
              <w:autoSpaceDE w:val="0"/>
              <w:autoSpaceDN w:val="0"/>
              <w:adjustRightInd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p>
        </w:tc>
        <w:tc>
          <w:tcPr>
            <w:tcW w:w="1796" w:type="dxa"/>
            <w:vAlign w:val="center"/>
          </w:tcPr>
          <w:p>
            <w:pPr>
              <w:autoSpaceDE w:val="0"/>
              <w:autoSpaceDN w:val="0"/>
              <w:adjustRightInd w:val="0"/>
              <w:spacing w:line="240" w:lineRule="auto"/>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现场考察</w:t>
            </w:r>
          </w:p>
        </w:tc>
        <w:tc>
          <w:tcPr>
            <w:tcW w:w="6988" w:type="dxa"/>
            <w:vAlign w:val="center"/>
          </w:tcPr>
          <w:p>
            <w:pPr>
              <w:autoSpaceDE w:val="0"/>
              <w:autoSpaceDN w:val="0"/>
              <w:adjustRightInd w:val="0"/>
              <w:spacing w:line="240" w:lineRule="auto"/>
              <w:rPr>
                <w:rFonts w:hint="eastAsia" w:ascii="宋体" w:hAnsi="宋体" w:eastAsia="宋体" w:cs="宋体"/>
                <w:color w:val="auto"/>
                <w:kern w:val="0"/>
                <w:sz w:val="21"/>
                <w:szCs w:val="21"/>
                <w:highlight w:val="none"/>
                <w:lang w:val="zh-CN"/>
              </w:rPr>
            </w:pPr>
            <w:r>
              <w:rPr>
                <w:rFonts w:hint="eastAsia" w:ascii="宋体" w:hAnsi="宋体" w:eastAsia="宋体" w:cs="宋体"/>
                <w:b/>
                <w:color w:val="auto"/>
                <w:kern w:val="0"/>
                <w:sz w:val="21"/>
                <w:szCs w:val="21"/>
                <w:highlight w:val="none"/>
                <w:lang w:val="zh-CN"/>
              </w:rPr>
              <w:fldChar w:fldCharType="begin"/>
            </w:r>
            <w:r>
              <w:rPr>
                <w:rFonts w:hint="eastAsia" w:ascii="宋体" w:hAnsi="宋体" w:eastAsia="宋体" w:cs="宋体"/>
                <w:b/>
                <w:color w:val="auto"/>
                <w:kern w:val="0"/>
                <w:sz w:val="21"/>
                <w:szCs w:val="21"/>
                <w:highlight w:val="none"/>
                <w:lang w:val="zh-CN"/>
              </w:rPr>
              <w:instrText xml:space="preserve"> eq \o\ac(</w:instrText>
            </w:r>
            <w:r>
              <w:rPr>
                <w:rFonts w:hint="eastAsia" w:ascii="宋体" w:hAnsi="宋体" w:eastAsia="宋体" w:cs="宋体"/>
                <w:b/>
                <w:color w:val="auto"/>
                <w:kern w:val="0"/>
                <w:position w:val="-4"/>
                <w:sz w:val="31"/>
                <w:szCs w:val="21"/>
                <w:highlight w:val="none"/>
                <w:lang w:val="zh-CN"/>
              </w:rPr>
              <w:instrText xml:space="preserve">□</w:instrText>
            </w:r>
            <w:r>
              <w:rPr>
                <w:rFonts w:hint="eastAsia" w:ascii="宋体" w:hAnsi="宋体" w:eastAsia="宋体" w:cs="宋体"/>
                <w:b/>
                <w:color w:val="auto"/>
                <w:kern w:val="0"/>
                <w:position w:val="0"/>
                <w:sz w:val="21"/>
                <w:szCs w:val="21"/>
                <w:highlight w:val="none"/>
                <w:lang w:val="zh-CN"/>
              </w:rPr>
              <w:instrText xml:space="preserve">,√)</w:instrText>
            </w:r>
            <w:r>
              <w:rPr>
                <w:rFonts w:hint="eastAsia" w:ascii="宋体" w:hAnsi="宋体" w:eastAsia="宋体" w:cs="宋体"/>
                <w:b/>
                <w:color w:val="auto"/>
                <w:kern w:val="0"/>
                <w:sz w:val="21"/>
                <w:szCs w:val="21"/>
                <w:highlight w:val="none"/>
                <w:lang w:val="zh-CN"/>
              </w:rPr>
              <w:fldChar w:fldCharType="end"/>
            </w:r>
            <w:r>
              <w:rPr>
                <w:rFonts w:hint="eastAsia" w:ascii="宋体" w:hAnsi="宋体" w:eastAsia="宋体" w:cs="宋体"/>
                <w:bCs/>
                <w:color w:val="auto"/>
                <w:sz w:val="21"/>
                <w:szCs w:val="21"/>
                <w:highlight w:val="none"/>
                <w:lang w:val="zh-CN"/>
              </w:rPr>
              <w:t>不组织</w:t>
            </w:r>
          </w:p>
          <w:p>
            <w:pPr>
              <w:autoSpaceDE w:val="0"/>
              <w:autoSpaceDN w:val="0"/>
              <w:adjustRightInd w:val="0"/>
              <w:spacing w:line="240" w:lineRule="auto"/>
              <w:rPr>
                <w:rFonts w:hint="eastAsia" w:ascii="宋体" w:hAnsi="宋体" w:eastAsia="宋体" w:cs="宋体"/>
                <w:bCs/>
                <w:color w:val="auto"/>
                <w:sz w:val="21"/>
                <w:szCs w:val="21"/>
                <w:highlight w:val="none"/>
                <w:lang w:val="zh-CN"/>
              </w:rPr>
            </w:pPr>
            <w:r>
              <w:rPr>
                <w:rFonts w:hint="eastAsia" w:ascii="宋体" w:hAnsi="宋体" w:eastAsia="宋体" w:cs="宋体"/>
                <w:b/>
                <w:bCs/>
                <w:color w:val="auto"/>
                <w:sz w:val="21"/>
                <w:szCs w:val="21"/>
                <w:highlight w:val="none"/>
                <w:lang w:val="zh-CN"/>
              </w:rPr>
              <w:t>□</w:t>
            </w:r>
            <w:r>
              <w:rPr>
                <w:rFonts w:hint="eastAsia" w:ascii="宋体" w:hAnsi="宋体" w:eastAsia="宋体" w:cs="宋体"/>
                <w:bCs/>
                <w:color w:val="auto"/>
                <w:sz w:val="21"/>
                <w:szCs w:val="21"/>
                <w:highlight w:val="none"/>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09" w:type="dxa"/>
            <w:vAlign w:val="center"/>
          </w:tcPr>
          <w:p>
            <w:pPr>
              <w:autoSpaceDE w:val="0"/>
              <w:autoSpaceDN w:val="0"/>
              <w:adjustRightInd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p>
        </w:tc>
        <w:tc>
          <w:tcPr>
            <w:tcW w:w="1796" w:type="dxa"/>
            <w:vAlign w:val="center"/>
          </w:tcPr>
          <w:p>
            <w:pPr>
              <w:autoSpaceDE w:val="0"/>
              <w:autoSpaceDN w:val="0"/>
              <w:adjustRightInd w:val="0"/>
              <w:spacing w:line="240" w:lineRule="auto"/>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开标前答疑会</w:t>
            </w:r>
          </w:p>
        </w:tc>
        <w:tc>
          <w:tcPr>
            <w:tcW w:w="6988" w:type="dxa"/>
            <w:vAlign w:val="center"/>
          </w:tcPr>
          <w:p>
            <w:pPr>
              <w:autoSpaceDE w:val="0"/>
              <w:autoSpaceDN w:val="0"/>
              <w:adjustRightInd w:val="0"/>
              <w:spacing w:line="240" w:lineRule="auto"/>
              <w:rPr>
                <w:rFonts w:hint="eastAsia" w:ascii="宋体" w:hAnsi="宋体" w:eastAsia="宋体" w:cs="宋体"/>
                <w:color w:val="auto"/>
                <w:kern w:val="0"/>
                <w:sz w:val="21"/>
                <w:szCs w:val="21"/>
                <w:highlight w:val="none"/>
                <w:lang w:val="zh-CN"/>
              </w:rPr>
            </w:pPr>
            <w:r>
              <w:rPr>
                <w:rFonts w:hint="eastAsia" w:ascii="宋体" w:hAnsi="宋体" w:eastAsia="宋体" w:cs="宋体"/>
                <w:b/>
                <w:color w:val="auto"/>
                <w:kern w:val="0"/>
                <w:sz w:val="21"/>
                <w:szCs w:val="21"/>
                <w:highlight w:val="none"/>
                <w:lang w:val="zh-CN"/>
              </w:rPr>
              <w:fldChar w:fldCharType="begin"/>
            </w:r>
            <w:r>
              <w:rPr>
                <w:rFonts w:hint="eastAsia" w:ascii="宋体" w:hAnsi="宋体" w:eastAsia="宋体" w:cs="宋体"/>
                <w:b/>
                <w:color w:val="auto"/>
                <w:kern w:val="0"/>
                <w:sz w:val="21"/>
                <w:szCs w:val="21"/>
                <w:highlight w:val="none"/>
                <w:lang w:val="zh-CN"/>
              </w:rPr>
              <w:instrText xml:space="preserve"> eq \o\ac(</w:instrText>
            </w:r>
            <w:r>
              <w:rPr>
                <w:rFonts w:hint="eastAsia" w:ascii="宋体" w:hAnsi="宋体" w:eastAsia="宋体" w:cs="宋体"/>
                <w:b/>
                <w:color w:val="auto"/>
                <w:kern w:val="0"/>
                <w:position w:val="-4"/>
                <w:sz w:val="31"/>
                <w:szCs w:val="21"/>
                <w:highlight w:val="none"/>
                <w:lang w:val="zh-CN"/>
              </w:rPr>
              <w:instrText xml:space="preserve">□</w:instrText>
            </w:r>
            <w:r>
              <w:rPr>
                <w:rFonts w:hint="eastAsia" w:ascii="宋体" w:hAnsi="宋体" w:eastAsia="宋体" w:cs="宋体"/>
                <w:b/>
                <w:color w:val="auto"/>
                <w:kern w:val="0"/>
                <w:position w:val="0"/>
                <w:sz w:val="21"/>
                <w:szCs w:val="21"/>
                <w:highlight w:val="none"/>
                <w:lang w:val="zh-CN"/>
              </w:rPr>
              <w:instrText xml:space="preserve">,√)</w:instrText>
            </w:r>
            <w:r>
              <w:rPr>
                <w:rFonts w:hint="eastAsia" w:ascii="宋体" w:hAnsi="宋体" w:eastAsia="宋体" w:cs="宋体"/>
                <w:b/>
                <w:color w:val="auto"/>
                <w:kern w:val="0"/>
                <w:sz w:val="21"/>
                <w:szCs w:val="21"/>
                <w:highlight w:val="none"/>
                <w:lang w:val="zh-CN"/>
              </w:rPr>
              <w:fldChar w:fldCharType="end"/>
            </w:r>
            <w:r>
              <w:rPr>
                <w:rFonts w:hint="eastAsia" w:ascii="宋体" w:hAnsi="宋体" w:eastAsia="宋体" w:cs="宋体"/>
                <w:bCs/>
                <w:color w:val="auto"/>
                <w:sz w:val="21"/>
                <w:szCs w:val="21"/>
                <w:highlight w:val="none"/>
                <w:lang w:val="zh-CN"/>
              </w:rPr>
              <w:t>不召开</w:t>
            </w:r>
          </w:p>
          <w:p>
            <w:pPr>
              <w:autoSpaceDE w:val="0"/>
              <w:autoSpaceDN w:val="0"/>
              <w:adjustRightInd w:val="0"/>
              <w:spacing w:line="240" w:lineRule="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709" w:type="dxa"/>
            <w:vAlign w:val="center"/>
          </w:tcPr>
          <w:p>
            <w:pPr>
              <w:autoSpaceDE w:val="0"/>
              <w:autoSpaceDN w:val="0"/>
              <w:adjustRightInd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w:t>
            </w:r>
          </w:p>
        </w:tc>
        <w:tc>
          <w:tcPr>
            <w:tcW w:w="1796" w:type="dxa"/>
            <w:vAlign w:val="center"/>
          </w:tcPr>
          <w:p>
            <w:pPr>
              <w:autoSpaceDE w:val="0"/>
              <w:autoSpaceDN w:val="0"/>
              <w:adjustRightIn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进口产品参与</w:t>
            </w:r>
          </w:p>
        </w:tc>
        <w:tc>
          <w:tcPr>
            <w:tcW w:w="6988" w:type="dxa"/>
            <w:vAlign w:val="center"/>
          </w:tcPr>
          <w:p>
            <w:pPr>
              <w:autoSpaceDE w:val="0"/>
              <w:autoSpaceDN w:val="0"/>
              <w:adjustRightInd w:val="0"/>
              <w:spacing w:line="240" w:lineRule="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zh-CN"/>
              </w:rPr>
              <w:sym w:font="Wingdings 2" w:char="0052"/>
            </w:r>
            <w:r>
              <w:rPr>
                <w:rFonts w:hint="eastAsia" w:ascii="宋体" w:hAnsi="宋体" w:eastAsia="宋体" w:cs="宋体"/>
                <w:bCs/>
                <w:color w:val="auto"/>
                <w:sz w:val="21"/>
                <w:szCs w:val="21"/>
                <w:highlight w:val="none"/>
                <w:lang w:val="zh-CN"/>
              </w:rPr>
              <w:t xml:space="preserve">不允许    </w:t>
            </w:r>
            <w:r>
              <w:rPr>
                <w:rFonts w:hint="eastAsia" w:ascii="宋体" w:hAnsi="宋体" w:eastAsia="宋体" w:cs="宋体"/>
                <w:b/>
                <w:color w:val="auto"/>
                <w:kern w:val="0"/>
                <w:sz w:val="21"/>
                <w:szCs w:val="21"/>
                <w:highlight w:val="none"/>
                <w:lang w:val="zh-CN"/>
              </w:rPr>
              <w:fldChar w:fldCharType="begin"/>
            </w:r>
            <w:r>
              <w:rPr>
                <w:rFonts w:hint="eastAsia" w:ascii="宋体" w:hAnsi="宋体" w:eastAsia="宋体" w:cs="宋体"/>
                <w:b/>
                <w:color w:val="auto"/>
                <w:kern w:val="0"/>
                <w:sz w:val="21"/>
                <w:szCs w:val="21"/>
                <w:highlight w:val="none"/>
                <w:lang w:val="zh-CN"/>
              </w:rPr>
              <w:instrText xml:space="preserve"> eq \o\ac(</w:instrText>
            </w:r>
            <w:r>
              <w:rPr>
                <w:rFonts w:hint="eastAsia" w:ascii="宋体" w:hAnsi="宋体" w:eastAsia="宋体" w:cs="宋体"/>
                <w:b/>
                <w:color w:val="auto"/>
                <w:kern w:val="0"/>
                <w:position w:val="-4"/>
                <w:sz w:val="31"/>
                <w:szCs w:val="21"/>
                <w:highlight w:val="none"/>
                <w:lang w:val="zh-CN"/>
              </w:rPr>
              <w:instrText xml:space="preserve">□</w:instrText>
            </w:r>
            <w:r>
              <w:rPr>
                <w:rFonts w:hint="eastAsia" w:ascii="宋体" w:hAnsi="宋体" w:eastAsia="宋体" w:cs="宋体"/>
                <w:b/>
                <w:color w:val="auto"/>
                <w:kern w:val="0"/>
                <w:position w:val="0"/>
                <w:sz w:val="21"/>
                <w:szCs w:val="21"/>
                <w:highlight w:val="none"/>
                <w:lang w:val="zh-CN"/>
              </w:rPr>
              <w:instrText xml:space="preserve">)</w:instrText>
            </w:r>
            <w:r>
              <w:rPr>
                <w:rFonts w:hint="eastAsia" w:ascii="宋体" w:hAnsi="宋体" w:eastAsia="宋体" w:cs="宋体"/>
                <w:b/>
                <w:color w:val="auto"/>
                <w:kern w:val="0"/>
                <w:sz w:val="21"/>
                <w:szCs w:val="21"/>
                <w:highlight w:val="none"/>
                <w:lang w:val="zh-CN"/>
              </w:rPr>
              <w:fldChar w:fldCharType="end"/>
            </w:r>
            <w:r>
              <w:rPr>
                <w:rFonts w:hint="eastAsia" w:ascii="宋体" w:hAnsi="宋体" w:eastAsia="宋体" w:cs="宋体"/>
                <w:color w:val="auto"/>
                <w:sz w:val="21"/>
                <w:szCs w:val="21"/>
                <w:highlight w:val="none"/>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09" w:type="dxa"/>
            <w:vAlign w:val="center"/>
          </w:tcPr>
          <w:p>
            <w:pPr>
              <w:autoSpaceDE w:val="0"/>
              <w:autoSpaceDN w:val="0"/>
              <w:adjustRightInd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1796" w:type="dxa"/>
            <w:vAlign w:val="center"/>
          </w:tcPr>
          <w:p>
            <w:pPr>
              <w:autoSpaceDE w:val="0"/>
              <w:autoSpaceDN w:val="0"/>
              <w:adjustRightIn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w:t>
            </w:r>
            <w:r>
              <w:rPr>
                <w:rFonts w:hint="eastAsia" w:ascii="宋体" w:hAnsi="宋体" w:eastAsia="宋体" w:cs="宋体"/>
                <w:color w:val="auto"/>
                <w:sz w:val="21"/>
                <w:szCs w:val="21"/>
                <w:highlight w:val="none"/>
              </w:rPr>
              <w:t>投标有效期</w:t>
            </w:r>
          </w:p>
        </w:tc>
        <w:tc>
          <w:tcPr>
            <w:tcW w:w="6988" w:type="dxa"/>
            <w:vAlign w:val="center"/>
          </w:tcPr>
          <w:p>
            <w:pPr>
              <w:autoSpaceDE w:val="0"/>
              <w:autoSpaceDN w:val="0"/>
              <w:adjustRightInd w:val="0"/>
              <w:spacing w:line="240" w:lineRule="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90天（自提交投标文件的截止之日起算）</w:t>
            </w:r>
          </w:p>
          <w:p>
            <w:pPr>
              <w:autoSpaceDE w:val="0"/>
              <w:autoSpaceDN w:val="0"/>
              <w:adjustRightInd w:val="0"/>
              <w:spacing w:line="240" w:lineRule="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lang w:val="zh-CN"/>
              </w:rPr>
              <w:t>中标人投标有效期延至合同验收之日，中标人全部合同义务履行完毕为止。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09" w:type="dxa"/>
            <w:vAlign w:val="center"/>
          </w:tcPr>
          <w:p>
            <w:pPr>
              <w:autoSpaceDE w:val="0"/>
              <w:autoSpaceDN w:val="0"/>
              <w:adjustRightInd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1</w:t>
            </w:r>
          </w:p>
        </w:tc>
        <w:tc>
          <w:tcPr>
            <w:tcW w:w="1796" w:type="dxa"/>
            <w:vAlign w:val="center"/>
          </w:tcPr>
          <w:p>
            <w:pPr>
              <w:autoSpaceDE w:val="0"/>
              <w:autoSpaceDN w:val="0"/>
              <w:adjustRightInd w:val="0"/>
              <w:spacing w:line="240" w:lineRule="auto"/>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中标人将本项目的非主体、非关键性工作分包</w:t>
            </w:r>
          </w:p>
        </w:tc>
        <w:tc>
          <w:tcPr>
            <w:tcW w:w="6988" w:type="dxa"/>
            <w:vAlign w:val="center"/>
          </w:tcPr>
          <w:p>
            <w:pPr>
              <w:autoSpaceDE w:val="0"/>
              <w:autoSpaceDN w:val="0"/>
              <w:adjustRightInd w:val="0"/>
              <w:spacing w:line="240" w:lineRule="auto"/>
              <w:rPr>
                <w:rFonts w:hint="eastAsia" w:ascii="宋体" w:hAnsi="宋体" w:eastAsia="宋体" w:cs="宋体"/>
                <w:color w:val="auto"/>
                <w:sz w:val="21"/>
                <w:szCs w:val="21"/>
                <w:highlight w:val="none"/>
              </w:rPr>
            </w:pPr>
            <w:r>
              <w:rPr>
                <w:rFonts w:hint="eastAsia" w:ascii="宋体" w:hAnsi="宋体" w:eastAsia="宋体" w:cs="宋体"/>
                <w:b/>
                <w:color w:val="auto"/>
                <w:kern w:val="0"/>
                <w:sz w:val="21"/>
                <w:szCs w:val="21"/>
                <w:highlight w:val="none"/>
                <w:lang w:val="zh-CN"/>
              </w:rPr>
              <w:fldChar w:fldCharType="begin"/>
            </w:r>
            <w:r>
              <w:rPr>
                <w:rFonts w:hint="eastAsia" w:ascii="宋体" w:hAnsi="宋体" w:eastAsia="宋体" w:cs="宋体"/>
                <w:b/>
                <w:color w:val="auto"/>
                <w:kern w:val="0"/>
                <w:sz w:val="21"/>
                <w:szCs w:val="21"/>
                <w:highlight w:val="none"/>
                <w:lang w:val="zh-CN"/>
              </w:rPr>
              <w:instrText xml:space="preserve"> eq \o\ac(</w:instrText>
            </w:r>
            <w:r>
              <w:rPr>
                <w:rFonts w:hint="eastAsia" w:ascii="宋体" w:hAnsi="宋体" w:eastAsia="宋体" w:cs="宋体"/>
                <w:b/>
                <w:color w:val="auto"/>
                <w:kern w:val="0"/>
                <w:position w:val="-4"/>
                <w:sz w:val="31"/>
                <w:szCs w:val="21"/>
                <w:highlight w:val="none"/>
                <w:lang w:val="zh-CN"/>
              </w:rPr>
              <w:instrText xml:space="preserve">□</w:instrText>
            </w:r>
            <w:r>
              <w:rPr>
                <w:rFonts w:hint="eastAsia" w:ascii="宋体" w:hAnsi="宋体" w:eastAsia="宋体" w:cs="宋体"/>
                <w:b/>
                <w:color w:val="auto"/>
                <w:kern w:val="0"/>
                <w:position w:val="0"/>
                <w:sz w:val="21"/>
                <w:szCs w:val="21"/>
                <w:highlight w:val="none"/>
                <w:lang w:val="zh-CN"/>
              </w:rPr>
              <w:instrText xml:space="preserve">,√)</w:instrText>
            </w:r>
            <w:r>
              <w:rPr>
                <w:rFonts w:hint="eastAsia" w:ascii="宋体" w:hAnsi="宋体" w:eastAsia="宋体" w:cs="宋体"/>
                <w:b/>
                <w:color w:val="auto"/>
                <w:kern w:val="0"/>
                <w:sz w:val="21"/>
                <w:szCs w:val="21"/>
                <w:highlight w:val="none"/>
                <w:lang w:val="zh-CN"/>
              </w:rPr>
              <w:fldChar w:fldCharType="end"/>
            </w:r>
            <w:r>
              <w:rPr>
                <w:rFonts w:hint="eastAsia" w:ascii="宋体" w:hAnsi="宋体" w:eastAsia="宋体" w:cs="宋体"/>
                <w:bCs/>
                <w:color w:val="auto"/>
                <w:sz w:val="21"/>
                <w:szCs w:val="21"/>
                <w:highlight w:val="none"/>
                <w:lang w:val="zh-CN"/>
              </w:rPr>
              <w:t xml:space="preserve">不允许   </w:t>
            </w:r>
            <w:r>
              <w:rPr>
                <w:rFonts w:hint="eastAsia" w:ascii="宋体" w:hAnsi="宋体" w:eastAsia="宋体" w:cs="宋体"/>
                <w:b/>
                <w:bCs/>
                <w:color w:val="auto"/>
                <w:sz w:val="21"/>
                <w:szCs w:val="21"/>
                <w:highlight w:val="none"/>
                <w:lang w:val="zh-CN"/>
              </w:rPr>
              <w:t>□</w:t>
            </w:r>
            <w:r>
              <w:rPr>
                <w:rFonts w:hint="eastAsia" w:ascii="宋体" w:hAnsi="宋体" w:eastAsia="宋体" w:cs="宋体"/>
                <w:color w:val="auto"/>
                <w:sz w:val="21"/>
                <w:szCs w:val="21"/>
                <w:highlight w:val="none"/>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709" w:type="dxa"/>
            <w:vAlign w:val="center"/>
          </w:tcPr>
          <w:p>
            <w:pPr>
              <w:autoSpaceDE w:val="0"/>
              <w:autoSpaceDN w:val="0"/>
              <w:adjustRightInd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2</w:t>
            </w:r>
          </w:p>
        </w:tc>
        <w:tc>
          <w:tcPr>
            <w:tcW w:w="1796" w:type="dxa"/>
            <w:vAlign w:val="center"/>
          </w:tcPr>
          <w:p>
            <w:pPr>
              <w:autoSpaceDE w:val="0"/>
              <w:autoSpaceDN w:val="0"/>
              <w:adjustRightInd w:val="0"/>
              <w:spacing w:line="240" w:lineRule="auto"/>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投标截止及</w:t>
            </w:r>
          </w:p>
          <w:p>
            <w:pPr>
              <w:autoSpaceDE w:val="0"/>
              <w:autoSpaceDN w:val="0"/>
              <w:adjustRightInd w:val="0"/>
              <w:spacing w:line="240" w:lineRule="auto"/>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开标时间</w:t>
            </w:r>
          </w:p>
        </w:tc>
        <w:tc>
          <w:tcPr>
            <w:tcW w:w="6988" w:type="dxa"/>
            <w:vAlign w:val="center"/>
          </w:tcPr>
          <w:p>
            <w:pPr>
              <w:autoSpaceDE w:val="0"/>
              <w:autoSpaceDN w:val="0"/>
              <w:adjustRightInd w:val="0"/>
              <w:spacing w:line="240" w:lineRule="auto"/>
              <w:rPr>
                <w:rFonts w:hint="eastAsia" w:ascii="宋体" w:hAnsi="宋体" w:eastAsia="宋体" w:cs="宋体"/>
                <w:b/>
                <w:bCs/>
                <w:color w:val="auto"/>
                <w:sz w:val="21"/>
                <w:szCs w:val="21"/>
                <w:highlight w:val="none"/>
                <w:lang w:val="zh-CN"/>
              </w:rPr>
            </w:pPr>
            <w:r>
              <w:rPr>
                <w:rFonts w:hint="eastAsia" w:ascii="宋体" w:hAnsi="宋体" w:eastAsia="宋体" w:cs="宋体"/>
                <w:b/>
                <w:color w:val="auto"/>
                <w:sz w:val="21"/>
                <w:szCs w:val="21"/>
                <w:highlight w:val="none"/>
              </w:rPr>
              <w:t>2024年</w:t>
            </w:r>
            <w:r>
              <w:rPr>
                <w:rFonts w:hint="eastAsia" w:ascii="宋体" w:hAnsi="宋体" w:eastAsia="宋体" w:cs="宋体"/>
                <w:b/>
                <w:color w:val="auto"/>
                <w:sz w:val="21"/>
                <w:szCs w:val="21"/>
                <w:highlight w:val="none"/>
                <w:lang w:val="en-US" w:eastAsia="zh-CN"/>
              </w:rPr>
              <w:t>6</w:t>
            </w:r>
            <w:r>
              <w:rPr>
                <w:rFonts w:hint="eastAsia" w:ascii="宋体" w:hAnsi="宋体" w:eastAsia="宋体" w:cs="宋体"/>
                <w:b/>
                <w:color w:val="auto"/>
                <w:sz w:val="21"/>
                <w:szCs w:val="21"/>
                <w:highlight w:val="none"/>
              </w:rPr>
              <w:t>月</w:t>
            </w:r>
            <w:r>
              <w:rPr>
                <w:rFonts w:hint="eastAsia" w:ascii="宋体" w:hAnsi="宋体" w:eastAsia="宋体" w:cs="宋体"/>
                <w:b/>
                <w:color w:val="auto"/>
                <w:sz w:val="21"/>
                <w:szCs w:val="21"/>
                <w:highlight w:val="none"/>
                <w:lang w:val="en-US" w:eastAsia="zh-CN"/>
              </w:rPr>
              <w:t>21</w:t>
            </w:r>
            <w:r>
              <w:rPr>
                <w:rFonts w:hint="eastAsia" w:ascii="宋体" w:hAnsi="宋体" w:eastAsia="宋体" w:cs="宋体"/>
                <w:b/>
                <w:color w:val="auto"/>
                <w:sz w:val="21"/>
                <w:szCs w:val="21"/>
                <w:highlight w:val="none"/>
              </w:rPr>
              <w:t>日</w:t>
            </w:r>
            <w:r>
              <w:rPr>
                <w:rFonts w:hint="eastAsia" w:ascii="宋体" w:hAnsi="宋体" w:eastAsia="宋体" w:cs="宋体"/>
                <w:b/>
                <w:color w:val="auto"/>
                <w:sz w:val="21"/>
                <w:szCs w:val="21"/>
                <w:highlight w:val="none"/>
                <w:lang w:val="en-US" w:eastAsia="zh-CN"/>
              </w:rPr>
              <w:t>8</w:t>
            </w:r>
            <w:r>
              <w:rPr>
                <w:rFonts w:hint="eastAsia" w:ascii="宋体" w:hAnsi="宋体" w:eastAsia="宋体" w:cs="宋体"/>
                <w:b/>
                <w:color w:val="auto"/>
                <w:sz w:val="21"/>
                <w:szCs w:val="21"/>
                <w:highlight w:val="none"/>
              </w:rPr>
              <w:t>时</w:t>
            </w:r>
            <w:r>
              <w:rPr>
                <w:rFonts w:hint="eastAsia" w:ascii="宋体" w:hAnsi="宋体" w:eastAsia="宋体" w:cs="宋体"/>
                <w:b/>
                <w:color w:val="auto"/>
                <w:sz w:val="21"/>
                <w:szCs w:val="21"/>
                <w:highlight w:val="none"/>
                <w:lang w:val="en-US" w:eastAsia="zh-CN"/>
              </w:rPr>
              <w:t>30</w:t>
            </w:r>
            <w:r>
              <w:rPr>
                <w:rFonts w:hint="eastAsia" w:ascii="宋体" w:hAnsi="宋体" w:eastAsia="宋体" w:cs="宋体"/>
                <w:b/>
                <w:color w:val="auto"/>
                <w:sz w:val="21"/>
                <w:szCs w:val="21"/>
                <w:highlight w:val="none"/>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09" w:type="dxa"/>
            <w:vAlign w:val="center"/>
          </w:tcPr>
          <w:p>
            <w:pPr>
              <w:autoSpaceDE w:val="0"/>
              <w:autoSpaceDN w:val="0"/>
              <w:adjustRightInd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3</w:t>
            </w:r>
          </w:p>
        </w:tc>
        <w:tc>
          <w:tcPr>
            <w:tcW w:w="1796" w:type="dxa"/>
            <w:vAlign w:val="center"/>
          </w:tcPr>
          <w:p>
            <w:pPr>
              <w:autoSpaceDE w:val="0"/>
              <w:autoSpaceDN w:val="0"/>
              <w:adjustRightIn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开标地点</w:t>
            </w:r>
          </w:p>
        </w:tc>
        <w:tc>
          <w:tcPr>
            <w:tcW w:w="6988" w:type="dxa"/>
            <w:vAlign w:val="center"/>
          </w:tcPr>
          <w:p>
            <w:pPr>
              <w:autoSpaceDE w:val="0"/>
              <w:autoSpaceDN w:val="0"/>
              <w:adjustRightInd w:val="0"/>
              <w:spacing w:line="240" w:lineRule="auto"/>
              <w:jc w:val="left"/>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开标地点：禹州市公共资源交易中心开标</w:t>
            </w:r>
            <w:r>
              <w:rPr>
                <w:rFonts w:hint="eastAsia" w:ascii="宋体" w:hAnsi="宋体" w:eastAsia="宋体" w:cs="宋体"/>
                <w:bCs/>
                <w:color w:val="auto"/>
                <w:sz w:val="21"/>
                <w:szCs w:val="21"/>
                <w:highlight w:val="none"/>
                <w:lang w:val="en-US" w:eastAsia="zh-CN"/>
              </w:rPr>
              <w:t>二</w:t>
            </w:r>
            <w:r>
              <w:rPr>
                <w:rFonts w:hint="eastAsia" w:ascii="宋体" w:hAnsi="宋体" w:eastAsia="宋体" w:cs="宋体"/>
                <w:bCs/>
                <w:color w:val="auto"/>
                <w:sz w:val="21"/>
                <w:szCs w:val="21"/>
                <w:highlight w:val="none"/>
                <w:lang w:val="zh-CN"/>
              </w:rPr>
              <w:t>室（地址：禹州市行政服务中心楼九楼，本项目采用远程不见面开标，供应商无须到达现场）。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09" w:type="dxa"/>
            <w:vAlign w:val="center"/>
          </w:tcPr>
          <w:p>
            <w:pPr>
              <w:autoSpaceDE w:val="0"/>
              <w:autoSpaceDN w:val="0"/>
              <w:adjustRightInd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4</w:t>
            </w:r>
          </w:p>
        </w:tc>
        <w:tc>
          <w:tcPr>
            <w:tcW w:w="1796" w:type="dxa"/>
            <w:vAlign w:val="center"/>
          </w:tcPr>
          <w:p>
            <w:pPr>
              <w:autoSpaceDE w:val="0"/>
              <w:autoSpaceDN w:val="0"/>
              <w:adjustRightIn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投标保证金</w:t>
            </w:r>
          </w:p>
        </w:tc>
        <w:tc>
          <w:tcPr>
            <w:tcW w:w="6988" w:type="dxa"/>
            <w:vAlign w:val="center"/>
          </w:tcPr>
          <w:p>
            <w:pPr>
              <w:tabs>
                <w:tab w:val="left" w:pos="1260"/>
              </w:tabs>
              <w:autoSpaceDE w:val="0"/>
              <w:autoSpaceDN w:val="0"/>
              <w:adjustRightInd w:val="0"/>
              <w:spacing w:line="240" w:lineRule="auto"/>
              <w:contextualSpacing/>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本项目不收取，投标人应提供投标承诺函。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709" w:type="dxa"/>
            <w:vAlign w:val="center"/>
          </w:tcPr>
          <w:p>
            <w:pPr>
              <w:autoSpaceDE w:val="0"/>
              <w:autoSpaceDN w:val="0"/>
              <w:adjustRightInd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5</w:t>
            </w:r>
          </w:p>
        </w:tc>
        <w:tc>
          <w:tcPr>
            <w:tcW w:w="1796" w:type="dxa"/>
            <w:vAlign w:val="center"/>
          </w:tcPr>
          <w:p>
            <w:pPr>
              <w:autoSpaceDE w:val="0"/>
              <w:autoSpaceDN w:val="0"/>
              <w:adjustRightIn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公告发布</w:t>
            </w:r>
          </w:p>
        </w:tc>
        <w:tc>
          <w:tcPr>
            <w:tcW w:w="6988" w:type="dxa"/>
            <w:tcBorders>
              <w:top w:val="single" w:color="auto" w:sz="4" w:space="0"/>
            </w:tcBorders>
            <w:vAlign w:val="center"/>
          </w:tcPr>
          <w:p>
            <w:pPr>
              <w:autoSpaceDE w:val="0"/>
              <w:autoSpaceDN w:val="0"/>
              <w:adjustRightInd w:val="0"/>
              <w:spacing w:line="240" w:lineRule="auto"/>
              <w:rPr>
                <w:rFonts w:hint="eastAsia" w:ascii="宋体" w:hAnsi="宋体" w:eastAsia="宋体" w:cs="宋体"/>
                <w:bCs/>
                <w:color w:val="auto"/>
                <w:sz w:val="21"/>
                <w:szCs w:val="21"/>
                <w:highlight w:val="none"/>
                <w:lang w:val="zh-CN"/>
              </w:rPr>
            </w:pPr>
            <w:r>
              <w:rPr>
                <w:rFonts w:hint="eastAsia" w:ascii="宋体" w:hAnsi="宋体" w:eastAsia="宋体" w:cs="宋体"/>
                <w:color w:val="auto"/>
                <w:sz w:val="21"/>
                <w:szCs w:val="21"/>
                <w:highlight w:val="none"/>
              </w:rPr>
              <w:t>招标公告、中标公告、变更（更正）公告、现场勘察答复等相关信息同时在以下网站发布：《河南省政府采购网》《全国公共资源交易平台（河南省·许昌市）》。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pPr>
              <w:autoSpaceDE w:val="0"/>
              <w:autoSpaceDN w:val="0"/>
              <w:adjustRightInd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6</w:t>
            </w:r>
          </w:p>
        </w:tc>
        <w:tc>
          <w:tcPr>
            <w:tcW w:w="1796" w:type="dxa"/>
            <w:vAlign w:val="center"/>
          </w:tcPr>
          <w:p>
            <w:pPr>
              <w:autoSpaceDE w:val="0"/>
              <w:autoSpaceDN w:val="0"/>
              <w:adjustRightIn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采购人澄清或修改招标文件时间</w:t>
            </w:r>
          </w:p>
        </w:tc>
        <w:tc>
          <w:tcPr>
            <w:tcW w:w="6988" w:type="dxa"/>
            <w:vAlign w:val="center"/>
          </w:tcPr>
          <w:p>
            <w:pPr>
              <w:autoSpaceDE w:val="0"/>
              <w:autoSpaceDN w:val="0"/>
              <w:adjustRightInd w:val="0"/>
              <w:spacing w:line="240" w:lineRule="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投标截止时间15日前（</w:t>
            </w:r>
            <w:r>
              <w:rPr>
                <w:rFonts w:hint="eastAsia" w:ascii="宋体" w:hAnsi="宋体" w:eastAsia="宋体" w:cs="宋体"/>
                <w:color w:val="auto"/>
                <w:sz w:val="21"/>
                <w:szCs w:val="21"/>
                <w:highlight w:val="none"/>
                <w:lang w:val="zh-CN"/>
              </w:rPr>
              <w:t xml:space="preserve">澄清内容可能影响投标文件编制的）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709" w:type="dxa"/>
            <w:vAlign w:val="center"/>
          </w:tcPr>
          <w:p>
            <w:pPr>
              <w:autoSpaceDE w:val="0"/>
              <w:autoSpaceDN w:val="0"/>
              <w:adjustRightInd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17</w:t>
            </w:r>
          </w:p>
        </w:tc>
        <w:tc>
          <w:tcPr>
            <w:tcW w:w="1796" w:type="dxa"/>
            <w:vAlign w:val="center"/>
          </w:tcPr>
          <w:p>
            <w:pPr>
              <w:autoSpaceDE w:val="0"/>
              <w:autoSpaceDN w:val="0"/>
              <w:adjustRightIn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投标人对采购文件质疑截止时间</w:t>
            </w:r>
          </w:p>
        </w:tc>
        <w:tc>
          <w:tcPr>
            <w:tcW w:w="6988" w:type="dxa"/>
            <w:vAlign w:val="center"/>
          </w:tcPr>
          <w:p>
            <w:pPr>
              <w:autoSpaceDE w:val="0"/>
              <w:autoSpaceDN w:val="0"/>
              <w:adjustRightInd w:val="0"/>
              <w:spacing w:line="240" w:lineRule="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9" w:hRule="atLeast"/>
          <w:jc w:val="center"/>
        </w:trPr>
        <w:tc>
          <w:tcPr>
            <w:tcW w:w="709" w:type="dxa"/>
            <w:vAlign w:val="center"/>
          </w:tcPr>
          <w:p>
            <w:pPr>
              <w:autoSpaceDE w:val="0"/>
              <w:autoSpaceDN w:val="0"/>
              <w:adjustRightInd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18</w:t>
            </w:r>
          </w:p>
        </w:tc>
        <w:tc>
          <w:tcPr>
            <w:tcW w:w="1796" w:type="dxa"/>
            <w:vAlign w:val="center"/>
          </w:tcPr>
          <w:p>
            <w:pPr>
              <w:autoSpaceDE w:val="0"/>
              <w:autoSpaceDN w:val="0"/>
              <w:adjustRightIn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投标文件份数</w:t>
            </w:r>
          </w:p>
        </w:tc>
        <w:tc>
          <w:tcPr>
            <w:tcW w:w="6988" w:type="dxa"/>
            <w:vAlign w:val="center"/>
          </w:tcPr>
          <w:p>
            <w:pPr>
              <w:autoSpaceDE w:val="0"/>
              <w:autoSpaceDN w:val="0"/>
              <w:adjustRightInd w:val="0"/>
              <w:spacing w:line="240" w:lineRule="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fldChar w:fldCharType="begin"/>
            </w:r>
            <w:r>
              <w:rPr>
                <w:rFonts w:hint="eastAsia" w:ascii="宋体" w:hAnsi="宋体" w:eastAsia="宋体" w:cs="宋体"/>
                <w:b/>
                <w:color w:val="auto"/>
                <w:sz w:val="21"/>
                <w:szCs w:val="21"/>
                <w:highlight w:val="none"/>
              </w:rPr>
              <w:instrText xml:space="preserve">eq \o\ac(</w:instrText>
            </w:r>
            <w:r>
              <w:rPr>
                <w:rFonts w:hint="eastAsia" w:ascii="宋体" w:hAnsi="宋体" w:eastAsia="宋体" w:cs="宋体"/>
                <w:b/>
                <w:color w:val="auto"/>
                <w:position w:val="-4"/>
                <w:sz w:val="31"/>
                <w:szCs w:val="21"/>
                <w:highlight w:val="none"/>
              </w:rPr>
              <w:instrText xml:space="preserve">□</w:instrText>
            </w:r>
            <w:r>
              <w:rPr>
                <w:rFonts w:hint="eastAsia" w:ascii="宋体" w:hAnsi="宋体" w:eastAsia="宋体" w:cs="宋体"/>
                <w:b/>
                <w:color w:val="auto"/>
                <w:position w:val="0"/>
                <w:sz w:val="21"/>
                <w:szCs w:val="21"/>
                <w:highlight w:val="none"/>
              </w:rPr>
              <w:instrText xml:space="preserve">,√)</w:instrText>
            </w:r>
            <w:r>
              <w:rPr>
                <w:rFonts w:hint="eastAsia" w:ascii="宋体" w:hAnsi="宋体" w:eastAsia="宋体" w:cs="宋体"/>
                <w:b/>
                <w:color w:val="auto"/>
                <w:sz w:val="21"/>
                <w:szCs w:val="21"/>
                <w:highlight w:val="none"/>
              </w:rPr>
              <w:fldChar w:fldCharType="end"/>
            </w:r>
            <w:r>
              <w:rPr>
                <w:rFonts w:hint="eastAsia" w:ascii="宋体" w:hAnsi="宋体" w:eastAsia="宋体" w:cs="宋体"/>
                <w:color w:val="auto"/>
                <w:sz w:val="21"/>
                <w:szCs w:val="21"/>
                <w:highlight w:val="none"/>
              </w:rPr>
              <w:t>电子投标文件：成功上传至《全国公共资源交易平台（河南省·许昌市）》公共资源交易系统加密电子投标文件1份</w:t>
            </w:r>
            <w:r>
              <w:rPr>
                <w:rFonts w:hint="eastAsia" w:ascii="宋体" w:hAnsi="宋体" w:eastAsia="宋体" w:cs="宋体"/>
                <w:color w:val="auto"/>
                <w:sz w:val="21"/>
                <w:szCs w:val="21"/>
                <w:highlight w:val="none"/>
                <w:lang w:val="zh-CN"/>
              </w:rPr>
              <w:t>（文件格式为： XXX公司XXX项目编号.file）。</w:t>
            </w:r>
          </w:p>
          <w:p>
            <w:pPr>
              <w:autoSpaceDE w:val="0"/>
              <w:autoSpaceDN w:val="0"/>
              <w:adjustRightInd w:val="0"/>
              <w:spacing w:line="240" w:lineRule="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zh-CN"/>
              </w:rPr>
              <w:t>□</w:t>
            </w:r>
            <w:r>
              <w:rPr>
                <w:rFonts w:hint="eastAsia" w:ascii="宋体" w:hAnsi="宋体" w:eastAsia="宋体" w:cs="宋体"/>
                <w:color w:val="auto"/>
                <w:sz w:val="21"/>
                <w:szCs w:val="21"/>
                <w:highlight w:val="none"/>
              </w:rPr>
              <w:t>纸质投标文件：正本</w:t>
            </w:r>
            <w:r>
              <w:rPr>
                <w:rFonts w:hint="eastAsia" w:ascii="宋体" w:hAnsi="宋体" w:eastAsia="宋体" w:cs="宋体"/>
                <w:b/>
                <w:color w:val="auto"/>
                <w:sz w:val="21"/>
                <w:szCs w:val="21"/>
                <w:highlight w:val="none"/>
              </w:rPr>
              <w:t>一</w:t>
            </w:r>
            <w:r>
              <w:rPr>
                <w:rFonts w:hint="eastAsia" w:ascii="宋体" w:hAnsi="宋体" w:eastAsia="宋体" w:cs="宋体"/>
                <w:color w:val="auto"/>
                <w:sz w:val="21"/>
                <w:szCs w:val="21"/>
                <w:highlight w:val="none"/>
              </w:rPr>
              <w:t>份，副本</w:t>
            </w:r>
            <w:r>
              <w:rPr>
                <w:rFonts w:hint="eastAsia" w:ascii="宋体" w:hAnsi="宋体" w:eastAsia="宋体" w:cs="宋体"/>
                <w:color w:val="auto"/>
                <w:sz w:val="21"/>
                <w:szCs w:val="21"/>
                <w:highlight w:val="none"/>
                <w:u w:val="single"/>
              </w:rPr>
              <w:t xml:space="preserve"> 一 </w:t>
            </w:r>
            <w:r>
              <w:rPr>
                <w:rFonts w:hint="eastAsia" w:ascii="宋体" w:hAnsi="宋体" w:eastAsia="宋体" w:cs="宋体"/>
                <w:color w:val="auto"/>
                <w:sz w:val="21"/>
                <w:szCs w:val="21"/>
                <w:highlight w:val="none"/>
              </w:rPr>
              <w:t>份。使用格式为“投标文件（供打印）.PDF”的文件。</w:t>
            </w:r>
          </w:p>
          <w:p>
            <w:pPr>
              <w:autoSpaceDE w:val="0"/>
              <w:autoSpaceDN w:val="0"/>
              <w:adjustRightInd w:val="0"/>
              <w:spacing w:line="240" w:lineRule="auto"/>
              <w:rPr>
                <w:rFonts w:hint="eastAsia" w:ascii="宋体" w:hAnsi="宋体" w:eastAsia="宋体" w:cs="宋体"/>
                <w:bCs/>
                <w:color w:val="auto"/>
                <w:sz w:val="21"/>
                <w:szCs w:val="21"/>
                <w:highlight w:val="none"/>
                <w:lang w:val="zh-CN"/>
              </w:rPr>
            </w:pPr>
            <w:r>
              <w:rPr>
                <w:rFonts w:hint="eastAsia" w:ascii="宋体" w:hAnsi="宋体" w:eastAsia="宋体" w:cs="宋体"/>
                <w:color w:val="auto"/>
                <w:sz w:val="21"/>
                <w:szCs w:val="21"/>
                <w:highlight w:val="none"/>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pPr>
              <w:autoSpaceDE w:val="0"/>
              <w:autoSpaceDN w:val="0"/>
              <w:adjustRightInd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19</w:t>
            </w:r>
          </w:p>
        </w:tc>
        <w:tc>
          <w:tcPr>
            <w:tcW w:w="1796" w:type="dxa"/>
            <w:vAlign w:val="center"/>
          </w:tcPr>
          <w:p>
            <w:pPr>
              <w:autoSpaceDE w:val="0"/>
              <w:autoSpaceDN w:val="0"/>
              <w:adjustRightIn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投标文件的</w:t>
            </w:r>
          </w:p>
          <w:p>
            <w:pPr>
              <w:autoSpaceDE w:val="0"/>
              <w:autoSpaceDN w:val="0"/>
              <w:adjustRightIn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签署盖章</w:t>
            </w:r>
          </w:p>
        </w:tc>
        <w:tc>
          <w:tcPr>
            <w:tcW w:w="6988" w:type="dxa"/>
            <w:vAlign w:val="center"/>
          </w:tcPr>
          <w:p>
            <w:pPr>
              <w:autoSpaceDE w:val="0"/>
              <w:autoSpaceDN w:val="0"/>
              <w:adjustRightInd w:val="0"/>
              <w:spacing w:line="240" w:lineRule="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fldChar w:fldCharType="begin"/>
            </w:r>
            <w:r>
              <w:rPr>
                <w:rFonts w:hint="eastAsia" w:ascii="宋体" w:hAnsi="宋体" w:eastAsia="宋体" w:cs="宋体"/>
                <w:b/>
                <w:color w:val="auto"/>
                <w:sz w:val="21"/>
                <w:szCs w:val="21"/>
                <w:highlight w:val="none"/>
              </w:rPr>
              <w:instrText xml:space="preserve">eq \o\ac(</w:instrText>
            </w:r>
            <w:r>
              <w:rPr>
                <w:rFonts w:hint="eastAsia" w:ascii="宋体" w:hAnsi="宋体" w:eastAsia="宋体" w:cs="宋体"/>
                <w:b/>
                <w:color w:val="auto"/>
                <w:position w:val="-4"/>
                <w:sz w:val="31"/>
                <w:szCs w:val="21"/>
                <w:highlight w:val="none"/>
              </w:rPr>
              <w:instrText xml:space="preserve">□</w:instrText>
            </w:r>
            <w:r>
              <w:rPr>
                <w:rFonts w:hint="eastAsia" w:ascii="宋体" w:hAnsi="宋体" w:eastAsia="宋体" w:cs="宋体"/>
                <w:b/>
                <w:color w:val="auto"/>
                <w:position w:val="0"/>
                <w:sz w:val="21"/>
                <w:szCs w:val="21"/>
                <w:highlight w:val="none"/>
              </w:rPr>
              <w:instrText xml:space="preserve">,√)</w:instrText>
            </w:r>
            <w:r>
              <w:rPr>
                <w:rFonts w:hint="eastAsia" w:ascii="宋体" w:hAnsi="宋体" w:eastAsia="宋体" w:cs="宋体"/>
                <w:b/>
                <w:color w:val="auto"/>
                <w:sz w:val="21"/>
                <w:szCs w:val="21"/>
                <w:highlight w:val="none"/>
              </w:rPr>
              <w:fldChar w:fldCharType="end"/>
            </w:r>
            <w:r>
              <w:rPr>
                <w:rFonts w:hint="eastAsia" w:ascii="宋体" w:hAnsi="宋体" w:eastAsia="宋体" w:cs="宋体"/>
                <w:color w:val="auto"/>
                <w:sz w:val="21"/>
                <w:szCs w:val="21"/>
                <w:highlight w:val="none"/>
              </w:rPr>
              <w:t>电子投标文件：按招标文件要求加盖投标人电子印章和法人电子印章。</w:t>
            </w:r>
          </w:p>
          <w:p>
            <w:pPr>
              <w:pStyle w:val="11"/>
              <w:spacing w:line="240" w:lineRule="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zh-CN"/>
              </w:rPr>
              <w:t>□</w:t>
            </w:r>
            <w:r>
              <w:rPr>
                <w:rFonts w:hint="eastAsia" w:ascii="宋体" w:hAnsi="宋体" w:eastAsia="宋体" w:cs="宋体"/>
                <w:color w:val="auto"/>
                <w:sz w:val="21"/>
                <w:szCs w:val="21"/>
                <w:highlight w:val="none"/>
              </w:rPr>
              <w:t>纸质投标文件：投标文件封面加盖投标人公章（投标文件是指投标人电子投标文件制作完成后生成的后缀名为“.PDF”的文件打印的纸质投标文件）。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pPr>
              <w:autoSpaceDE w:val="0"/>
              <w:autoSpaceDN w:val="0"/>
              <w:adjustRightInd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20</w:t>
            </w:r>
          </w:p>
        </w:tc>
        <w:tc>
          <w:tcPr>
            <w:tcW w:w="1796" w:type="dxa"/>
            <w:vAlign w:val="center"/>
          </w:tcPr>
          <w:p>
            <w:pPr>
              <w:autoSpaceDE w:val="0"/>
              <w:autoSpaceDN w:val="0"/>
              <w:adjustRightIn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评标委员会组建</w:t>
            </w:r>
          </w:p>
        </w:tc>
        <w:tc>
          <w:tcPr>
            <w:tcW w:w="6988" w:type="dxa"/>
            <w:vAlign w:val="center"/>
          </w:tcPr>
          <w:p>
            <w:pPr>
              <w:autoSpaceDE w:val="0"/>
              <w:autoSpaceDN w:val="0"/>
              <w:adjustRightInd w:val="0"/>
              <w:spacing w:line="240" w:lineRule="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由采购人代表1人和评审专家4人，共5人组成。其中评审专家的人数不少于评标委员会成员总数的三分之二。评审专家从政府采购评审专家库中随机抽取。评审委员会应当推选组长，但采购人代表不得担任组长。与供应商有利害关系的人不得进入评标委员会。</w:t>
            </w:r>
          </w:p>
          <w:p>
            <w:pPr>
              <w:autoSpaceDE w:val="0"/>
              <w:autoSpaceDN w:val="0"/>
              <w:adjustRightInd w:val="0"/>
              <w:spacing w:line="240" w:lineRule="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u w:val="wave"/>
                <w:lang w:val="zh-CN"/>
              </w:rPr>
              <w:t>为进一步优化营商环境，加快政府采购实施进度，采购人委托评审委员会在推荐的中标（成交）候选人名单中直接按顺序确定中标（成交）人。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709" w:type="dxa"/>
            <w:vAlign w:val="center"/>
          </w:tcPr>
          <w:p>
            <w:pPr>
              <w:autoSpaceDE w:val="0"/>
              <w:autoSpaceDN w:val="0"/>
              <w:adjustRightInd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21</w:t>
            </w:r>
          </w:p>
        </w:tc>
        <w:tc>
          <w:tcPr>
            <w:tcW w:w="1796" w:type="dxa"/>
            <w:vAlign w:val="center"/>
          </w:tcPr>
          <w:p>
            <w:pPr>
              <w:autoSpaceDE w:val="0"/>
              <w:autoSpaceDN w:val="0"/>
              <w:adjustRightInd w:val="0"/>
              <w:spacing w:line="240" w:lineRule="auto"/>
              <w:jc w:val="center"/>
              <w:rPr>
                <w:rFonts w:hint="eastAsia" w:ascii="宋体" w:hAnsi="宋体" w:eastAsia="宋体" w:cs="宋体"/>
                <w:bCs/>
                <w:color w:val="auto"/>
                <w:sz w:val="21"/>
                <w:szCs w:val="21"/>
                <w:highlight w:val="none"/>
                <w:lang w:val="zh-CN"/>
              </w:rPr>
            </w:pPr>
            <w:r>
              <w:rPr>
                <w:rFonts w:hint="eastAsia" w:ascii="宋体" w:hAnsi="宋体" w:eastAsia="宋体" w:cs="宋体"/>
                <w:color w:val="auto"/>
                <w:sz w:val="21"/>
                <w:szCs w:val="21"/>
                <w:highlight w:val="none"/>
              </w:rPr>
              <w:t>评标方法</w:t>
            </w:r>
          </w:p>
        </w:tc>
        <w:tc>
          <w:tcPr>
            <w:tcW w:w="6988" w:type="dxa"/>
            <w:vAlign w:val="center"/>
          </w:tcPr>
          <w:p>
            <w:pPr>
              <w:autoSpaceDE w:val="0"/>
              <w:autoSpaceDN w:val="0"/>
              <w:adjustRightInd w:val="0"/>
              <w:spacing w:line="240" w:lineRule="auto"/>
              <w:rPr>
                <w:rFonts w:hint="eastAsia" w:ascii="宋体" w:hAnsi="宋体" w:eastAsia="宋体" w:cs="宋体"/>
                <w:bCs/>
                <w:color w:val="auto"/>
                <w:sz w:val="21"/>
                <w:szCs w:val="21"/>
                <w:highlight w:val="none"/>
                <w:lang w:val="zh-CN"/>
              </w:rPr>
            </w:pPr>
            <w:r>
              <w:rPr>
                <w:rFonts w:hint="eastAsia" w:ascii="宋体" w:hAnsi="宋体" w:eastAsia="宋体" w:cs="宋体"/>
                <w:b/>
                <w:color w:val="auto"/>
                <w:kern w:val="0"/>
                <w:sz w:val="21"/>
                <w:szCs w:val="21"/>
                <w:highlight w:val="none"/>
                <w:lang w:val="zh-CN"/>
              </w:rPr>
              <w:fldChar w:fldCharType="begin"/>
            </w:r>
            <w:r>
              <w:rPr>
                <w:rFonts w:hint="eastAsia" w:ascii="宋体" w:hAnsi="宋体" w:eastAsia="宋体" w:cs="宋体"/>
                <w:b/>
                <w:color w:val="auto"/>
                <w:kern w:val="0"/>
                <w:sz w:val="21"/>
                <w:szCs w:val="21"/>
                <w:highlight w:val="none"/>
                <w:lang w:val="zh-CN"/>
              </w:rPr>
              <w:instrText xml:space="preserve">eq \o\ac(</w:instrText>
            </w:r>
            <w:r>
              <w:rPr>
                <w:rFonts w:hint="eastAsia" w:ascii="宋体" w:hAnsi="宋体" w:eastAsia="宋体" w:cs="宋体"/>
                <w:b/>
                <w:color w:val="auto"/>
                <w:kern w:val="0"/>
                <w:position w:val="-4"/>
                <w:sz w:val="31"/>
                <w:szCs w:val="21"/>
                <w:highlight w:val="none"/>
                <w:lang w:val="zh-CN"/>
              </w:rPr>
              <w:instrText xml:space="preserve">□</w:instrText>
            </w:r>
            <w:r>
              <w:rPr>
                <w:rFonts w:hint="eastAsia" w:ascii="宋体" w:hAnsi="宋体" w:eastAsia="宋体" w:cs="宋体"/>
                <w:b/>
                <w:color w:val="auto"/>
                <w:kern w:val="0"/>
                <w:position w:val="0"/>
                <w:sz w:val="21"/>
                <w:szCs w:val="21"/>
                <w:highlight w:val="none"/>
                <w:lang w:val="zh-CN"/>
              </w:rPr>
              <w:instrText xml:space="preserve">,√)</w:instrText>
            </w:r>
            <w:r>
              <w:rPr>
                <w:rFonts w:hint="eastAsia" w:ascii="宋体" w:hAnsi="宋体" w:eastAsia="宋体" w:cs="宋体"/>
                <w:b/>
                <w:color w:val="auto"/>
                <w:kern w:val="0"/>
                <w:sz w:val="21"/>
                <w:szCs w:val="21"/>
                <w:highlight w:val="none"/>
                <w:lang w:val="zh-CN"/>
              </w:rPr>
              <w:fldChar w:fldCharType="end"/>
            </w:r>
            <w:r>
              <w:rPr>
                <w:rFonts w:hint="eastAsia" w:ascii="宋体" w:hAnsi="宋体" w:eastAsia="宋体" w:cs="宋体"/>
                <w:bCs/>
                <w:color w:val="auto"/>
                <w:sz w:val="21"/>
                <w:szCs w:val="21"/>
                <w:highlight w:val="none"/>
                <w:lang w:val="zh-CN"/>
              </w:rPr>
              <w:t>综合评分法</w:t>
            </w:r>
            <w:r>
              <w:rPr>
                <w:rFonts w:hint="eastAsia" w:ascii="宋体" w:hAnsi="宋体" w:eastAsia="宋体" w:cs="宋体"/>
                <w:b/>
                <w:bCs/>
                <w:color w:val="auto"/>
                <w:sz w:val="21"/>
                <w:szCs w:val="21"/>
                <w:highlight w:val="none"/>
                <w:lang w:val="zh-CN"/>
              </w:rPr>
              <w:t>□</w:t>
            </w:r>
            <w:r>
              <w:rPr>
                <w:rFonts w:hint="eastAsia" w:ascii="宋体" w:hAnsi="宋体" w:eastAsia="宋体" w:cs="宋体"/>
                <w:color w:val="auto"/>
                <w:sz w:val="21"/>
                <w:szCs w:val="21"/>
                <w:highlight w:val="none"/>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709" w:type="dxa"/>
            <w:vAlign w:val="center"/>
          </w:tcPr>
          <w:p>
            <w:pPr>
              <w:autoSpaceDE w:val="0"/>
              <w:autoSpaceDN w:val="0"/>
              <w:adjustRightInd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w:t>
            </w:r>
          </w:p>
        </w:tc>
        <w:tc>
          <w:tcPr>
            <w:tcW w:w="1796" w:type="dxa"/>
            <w:vAlign w:val="center"/>
          </w:tcPr>
          <w:p>
            <w:pPr>
              <w:autoSpaceDE w:val="0"/>
              <w:autoSpaceDN w:val="0"/>
              <w:adjustRightIn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lang w:val="zh-CN"/>
              </w:rPr>
              <w:t>授权函</w:t>
            </w:r>
          </w:p>
        </w:tc>
        <w:tc>
          <w:tcPr>
            <w:tcW w:w="6988" w:type="dxa"/>
            <w:vAlign w:val="center"/>
          </w:tcPr>
          <w:p>
            <w:pPr>
              <w:autoSpaceDE w:val="0"/>
              <w:autoSpaceDN w:val="0"/>
              <w:adjustRightInd w:val="0"/>
              <w:spacing w:line="240" w:lineRule="auto"/>
              <w:rPr>
                <w:rFonts w:hint="eastAsia" w:ascii="宋体" w:hAnsi="宋体" w:eastAsia="宋体" w:cs="宋体"/>
                <w:b/>
                <w:color w:val="auto"/>
                <w:kern w:val="0"/>
                <w:sz w:val="21"/>
                <w:szCs w:val="21"/>
                <w:highlight w:val="none"/>
                <w:lang w:val="zh-CN"/>
              </w:rPr>
            </w:pPr>
            <w:r>
              <w:rPr>
                <w:rFonts w:hint="eastAsia" w:ascii="宋体" w:hAnsi="宋体" w:eastAsia="宋体" w:cs="宋体"/>
                <w:color w:val="auto"/>
                <w:sz w:val="21"/>
                <w:szCs w:val="21"/>
                <w:highlight w:val="none"/>
                <w:lang w:val="zh-CN"/>
              </w:rPr>
              <w:t>采购单位委派代表参加资格审</w:t>
            </w:r>
            <w:r>
              <w:rPr>
                <w:rFonts w:hint="eastAsia" w:ascii="宋体" w:hAnsi="宋体" w:eastAsia="宋体" w:cs="宋体"/>
                <w:color w:val="auto"/>
                <w:sz w:val="21"/>
                <w:szCs w:val="21"/>
                <w:highlight w:val="none"/>
              </w:rPr>
              <w:t>查、</w:t>
            </w:r>
            <w:r>
              <w:rPr>
                <w:rFonts w:hint="eastAsia" w:ascii="宋体" w:hAnsi="宋体" w:eastAsia="宋体" w:cs="宋体"/>
                <w:color w:val="auto"/>
                <w:sz w:val="21"/>
                <w:szCs w:val="21"/>
                <w:highlight w:val="none"/>
                <w:lang w:val="zh-CN"/>
              </w:rPr>
              <w:t>评审委员会的，须向采购代理机构出具授权函。除授权代表外，采购单位委派纪检监察人员对评标过程实施监督的须进入禹州市公共资源交易中心九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09" w:type="dxa"/>
            <w:vAlign w:val="center"/>
          </w:tcPr>
          <w:p>
            <w:pPr>
              <w:autoSpaceDE w:val="0"/>
              <w:autoSpaceDN w:val="0"/>
              <w:adjustRightInd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3</w:t>
            </w:r>
          </w:p>
        </w:tc>
        <w:tc>
          <w:tcPr>
            <w:tcW w:w="1796" w:type="dxa"/>
            <w:vAlign w:val="center"/>
          </w:tcPr>
          <w:p>
            <w:pPr>
              <w:autoSpaceDE w:val="0"/>
              <w:autoSpaceDN w:val="0"/>
              <w:adjustRightInd w:val="0"/>
              <w:spacing w:line="240" w:lineRule="auto"/>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中小企业有关政策</w:t>
            </w:r>
          </w:p>
        </w:tc>
        <w:tc>
          <w:tcPr>
            <w:tcW w:w="6988" w:type="dxa"/>
            <w:vAlign w:val="center"/>
          </w:tcPr>
          <w:p>
            <w:pPr>
              <w:autoSpaceDE w:val="0"/>
              <w:autoSpaceDN w:val="0"/>
              <w:adjustRightInd w:val="0"/>
              <w:spacing w:line="240" w:lineRule="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根据工信部等部委发布的《关于印发中小企业划型标准规定的通知》（工信部联企业〔2011〕300号），按照本次采购标的所属行业的划型标准，符合条件的中小企业应按照招标文件格式要求提供《中小企业声明函》，否则不得享受相关中小企业扶持政策。</w:t>
            </w:r>
          </w:p>
          <w:p>
            <w:pPr>
              <w:autoSpaceDE w:val="0"/>
              <w:autoSpaceDN w:val="0"/>
              <w:adjustRightInd w:val="0"/>
              <w:spacing w:line="240" w:lineRule="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2、提供由省级以上监狱管理局、戒毒管理局（含新疆生产建设兵团）出具的属于监狱企业证明文件的，视同为小型和微型企业。</w:t>
            </w:r>
          </w:p>
          <w:p>
            <w:pPr>
              <w:autoSpaceDE w:val="0"/>
              <w:autoSpaceDN w:val="0"/>
              <w:adjustRightInd w:val="0"/>
              <w:spacing w:line="240" w:lineRule="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3、符合享受政府采购支持政策的残疾人福利性单位条件且提供《残疾人福利性单位声明函》的，视同为小型和微型企业。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09" w:type="dxa"/>
            <w:vAlign w:val="center"/>
          </w:tcPr>
          <w:p>
            <w:pPr>
              <w:autoSpaceDE w:val="0"/>
              <w:autoSpaceDN w:val="0"/>
              <w:adjustRightInd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24</w:t>
            </w:r>
          </w:p>
        </w:tc>
        <w:tc>
          <w:tcPr>
            <w:tcW w:w="1796" w:type="dxa"/>
            <w:vAlign w:val="center"/>
          </w:tcPr>
          <w:p>
            <w:pPr>
              <w:autoSpaceDE w:val="0"/>
              <w:autoSpaceDN w:val="0"/>
              <w:adjustRightInd w:val="0"/>
              <w:spacing w:line="240" w:lineRule="auto"/>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节能环保要求</w:t>
            </w:r>
          </w:p>
        </w:tc>
        <w:tc>
          <w:tcPr>
            <w:tcW w:w="6988" w:type="dxa"/>
            <w:vAlign w:val="center"/>
          </w:tcPr>
          <w:p>
            <w:pPr>
              <w:numPr>
                <w:ilvl w:val="0"/>
                <w:numId w:val="7"/>
              </w:numPr>
              <w:autoSpaceDE w:val="0"/>
              <w:autoSpaceDN w:val="0"/>
              <w:adjustRightInd w:val="0"/>
              <w:spacing w:line="240" w:lineRule="auto"/>
              <w:contextualSpacing/>
              <w:rPr>
                <w:rFonts w:hint="eastAsia" w:ascii="宋体" w:hAnsi="宋体" w:eastAsia="宋体" w:cs="宋体"/>
                <w:color w:val="auto"/>
                <w:sz w:val="21"/>
                <w:szCs w:val="21"/>
                <w:highlight w:val="none"/>
                <w:lang w:val="zh-CN"/>
              </w:rPr>
            </w:pPr>
            <w:r>
              <w:rPr>
                <w:rFonts w:hint="eastAsia" w:ascii="宋体" w:hAnsi="宋体" w:eastAsia="宋体" w:cs="宋体"/>
                <w:bCs/>
                <w:color w:val="auto"/>
                <w:sz w:val="21"/>
                <w:szCs w:val="21"/>
                <w:highlight w:val="none"/>
                <w:lang w:val="zh-CN"/>
              </w:rPr>
              <w:t>本项目强制采购的节能产品：（无）；</w:t>
            </w:r>
          </w:p>
          <w:p>
            <w:pPr>
              <w:autoSpaceDE w:val="0"/>
              <w:autoSpaceDN w:val="0"/>
              <w:adjustRightInd w:val="0"/>
              <w:spacing w:line="240" w:lineRule="auto"/>
              <w:contextualSpacing/>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lang w:val="zh-CN"/>
              </w:rPr>
              <w:t>2、执行《财政部 发展改革委 生态环境部 市场监管总局关于调整优化节能产品、环境标志产品政府采购执行机制的通知》 （财库〔2019〕9号） 、关于印发节能产品政府采购品目清单的通知（财库〔2019〕19号） 、关于印发环境标志产品政府采购品目清单的通知（财库〔2019〕18号） 、市场监管总局关于发布参与实施政府采购节能产品、环境标志产品认证机构名录的公告（2019年第16号） ，本次投标产品类别属于政府强制采购产品类别的，须按照要求提供依据国家确定的认证机构出具的、处于有效期之内的节能产品、环境标志产品认证证书，否则投标无效；属于政府优先采购产品类别的，须按照要求提供依据国家确定的认证机构出具的、处于有效期之内的节能产品、环境标志产品认证证书，否则不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atLeast"/>
          <w:jc w:val="center"/>
        </w:trPr>
        <w:tc>
          <w:tcPr>
            <w:tcW w:w="709" w:type="dxa"/>
            <w:vAlign w:val="center"/>
          </w:tcPr>
          <w:p>
            <w:pPr>
              <w:autoSpaceDE w:val="0"/>
              <w:autoSpaceDN w:val="0"/>
              <w:adjustRightInd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p>
        </w:tc>
        <w:tc>
          <w:tcPr>
            <w:tcW w:w="1796" w:type="dxa"/>
            <w:vAlign w:val="center"/>
          </w:tcPr>
          <w:p>
            <w:pPr>
              <w:autoSpaceDE w:val="0"/>
              <w:autoSpaceDN w:val="0"/>
              <w:adjustRightInd w:val="0"/>
              <w:spacing w:line="240" w:lineRule="auto"/>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信息安全要求</w:t>
            </w:r>
          </w:p>
        </w:tc>
        <w:tc>
          <w:tcPr>
            <w:tcW w:w="6988" w:type="dxa"/>
            <w:vAlign w:val="center"/>
          </w:tcPr>
          <w:p>
            <w:pPr>
              <w:autoSpaceDE w:val="0"/>
              <w:autoSpaceDN w:val="0"/>
              <w:adjustRightInd w:val="0"/>
              <w:spacing w:line="240" w:lineRule="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1.本项目信息安全产品为：无</w:t>
            </w:r>
          </w:p>
          <w:p>
            <w:pPr>
              <w:autoSpaceDE w:val="0"/>
              <w:autoSpaceDN w:val="0"/>
              <w:adjustRightInd w:val="0"/>
              <w:spacing w:line="240" w:lineRule="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rPr>
              <w:t>2.</w:t>
            </w:r>
            <w:r>
              <w:rPr>
                <w:rFonts w:hint="eastAsia" w:ascii="宋体" w:hAnsi="宋体" w:eastAsia="宋体" w:cs="宋体"/>
                <w:bCs/>
                <w:color w:val="auto"/>
                <w:sz w:val="21"/>
                <w:szCs w:val="21"/>
                <w:highlight w:val="none"/>
                <w:lang w:val="zh-CN"/>
              </w:rPr>
              <w:t>按照《关于信息安全产品实施政府采购的通知》（财库【2010】48号）要求：信息安全产品，需提供由中国信息安全认证中心按国家标准认证颁发的有效认证证书。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09" w:type="dxa"/>
            <w:vAlign w:val="center"/>
          </w:tcPr>
          <w:p>
            <w:pPr>
              <w:autoSpaceDE w:val="0"/>
              <w:autoSpaceDN w:val="0"/>
              <w:adjustRightInd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26</w:t>
            </w:r>
          </w:p>
        </w:tc>
        <w:tc>
          <w:tcPr>
            <w:tcW w:w="1796" w:type="dxa"/>
            <w:vAlign w:val="center"/>
          </w:tcPr>
          <w:p>
            <w:pPr>
              <w:autoSpaceDE w:val="0"/>
              <w:autoSpaceDN w:val="0"/>
              <w:adjustRightInd w:val="0"/>
              <w:spacing w:line="240" w:lineRule="auto"/>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履约保证金</w:t>
            </w:r>
          </w:p>
        </w:tc>
        <w:tc>
          <w:tcPr>
            <w:tcW w:w="6988" w:type="dxa"/>
            <w:vAlign w:val="center"/>
          </w:tcPr>
          <w:p>
            <w:pPr>
              <w:autoSpaceDE w:val="0"/>
              <w:autoSpaceDN w:val="0"/>
              <w:adjustRightInd w:val="0"/>
              <w:spacing w:line="240" w:lineRule="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9" w:type="dxa"/>
            <w:vAlign w:val="center"/>
          </w:tcPr>
          <w:p>
            <w:pPr>
              <w:autoSpaceDE w:val="0"/>
              <w:autoSpaceDN w:val="0"/>
              <w:adjustRightInd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27</w:t>
            </w:r>
          </w:p>
        </w:tc>
        <w:tc>
          <w:tcPr>
            <w:tcW w:w="1796" w:type="dxa"/>
            <w:vAlign w:val="center"/>
          </w:tcPr>
          <w:p>
            <w:pPr>
              <w:autoSpaceDE w:val="0"/>
              <w:autoSpaceDN w:val="0"/>
              <w:adjustRightInd w:val="0"/>
              <w:spacing w:line="240" w:lineRule="auto"/>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代理服务费</w:t>
            </w:r>
          </w:p>
        </w:tc>
        <w:tc>
          <w:tcPr>
            <w:tcW w:w="6988" w:type="dxa"/>
            <w:vAlign w:val="center"/>
          </w:tcPr>
          <w:p>
            <w:pPr>
              <w:autoSpaceDE w:val="0"/>
              <w:autoSpaceDN w:val="0"/>
              <w:spacing w:line="240" w:lineRule="auto"/>
              <w:contextualSpacing/>
              <w:rPr>
                <w:rFonts w:hint="eastAsia" w:ascii="宋体" w:hAnsi="宋体" w:eastAsia="宋体" w:cs="宋体"/>
                <w:sz w:val="21"/>
                <w:szCs w:val="21"/>
                <w:highlight w:val="none"/>
              </w:rPr>
            </w:pPr>
            <w:r>
              <w:rPr>
                <w:rFonts w:hint="eastAsia" w:ascii="宋体" w:hAnsi="宋体" w:eastAsia="宋体" w:cs="宋体"/>
                <w:color w:val="auto"/>
                <w:kern w:val="0"/>
                <w:sz w:val="21"/>
                <w:szCs w:val="21"/>
                <w:highlight w:val="none"/>
              </w:rPr>
              <w:t>招标代理服务费由中标人支付，按照豫招协〔2023〕002《河南省招标代理服务收费指导意见》</w:t>
            </w:r>
            <w:r>
              <w:rPr>
                <w:rFonts w:hint="eastAsia" w:ascii="宋体" w:hAnsi="宋体" w:eastAsia="宋体" w:cs="宋体"/>
                <w:color w:val="auto"/>
                <w:kern w:val="0"/>
                <w:sz w:val="21"/>
                <w:szCs w:val="21"/>
                <w:highlight w:val="none"/>
                <w:lang w:eastAsia="zh-CN"/>
              </w:rPr>
              <w:t>标准计</w:t>
            </w:r>
            <w:r>
              <w:rPr>
                <w:rFonts w:hint="eastAsia" w:ascii="宋体" w:hAnsi="宋体" w:eastAsia="宋体" w:cs="宋体"/>
                <w:color w:val="auto"/>
                <w:kern w:val="0"/>
                <w:sz w:val="21"/>
                <w:szCs w:val="21"/>
                <w:highlight w:val="none"/>
              </w:rPr>
              <w:t>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pPr>
              <w:autoSpaceDE w:val="0"/>
              <w:autoSpaceDN w:val="0"/>
              <w:adjustRightInd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28</w:t>
            </w:r>
          </w:p>
        </w:tc>
        <w:tc>
          <w:tcPr>
            <w:tcW w:w="1796" w:type="dxa"/>
            <w:vAlign w:val="center"/>
          </w:tcPr>
          <w:p>
            <w:pPr>
              <w:autoSpaceDE w:val="0"/>
              <w:autoSpaceDN w:val="0"/>
              <w:adjustRightInd w:val="0"/>
              <w:spacing w:line="240" w:lineRule="auto"/>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电子化采购模式</w:t>
            </w:r>
          </w:p>
        </w:tc>
        <w:tc>
          <w:tcPr>
            <w:tcW w:w="6988" w:type="dxa"/>
            <w:vAlign w:val="center"/>
          </w:tcPr>
          <w:p>
            <w:pPr>
              <w:autoSpaceDE w:val="0"/>
              <w:autoSpaceDN w:val="0"/>
              <w:adjustRightInd w:val="0"/>
              <w:spacing w:line="240" w:lineRule="auto"/>
              <w:contextualSpacing/>
              <w:rPr>
                <w:rFonts w:hint="eastAsia" w:ascii="宋体" w:hAnsi="宋体" w:eastAsia="宋体" w:cs="宋体"/>
                <w:bCs/>
                <w:color w:val="auto"/>
                <w:sz w:val="21"/>
                <w:szCs w:val="21"/>
                <w:highlight w:val="none"/>
                <w:lang w:val="zh-CN"/>
              </w:rPr>
            </w:pPr>
            <w:r>
              <w:rPr>
                <w:rFonts w:hint="eastAsia" w:ascii="宋体" w:hAnsi="宋体" w:eastAsia="宋体" w:cs="宋体"/>
                <w:b/>
                <w:color w:val="auto"/>
                <w:kern w:val="0"/>
                <w:sz w:val="21"/>
                <w:szCs w:val="21"/>
                <w:highlight w:val="none"/>
                <w:lang w:val="zh-CN"/>
              </w:rPr>
              <w:fldChar w:fldCharType="begin"/>
            </w:r>
            <w:r>
              <w:rPr>
                <w:rFonts w:hint="eastAsia" w:ascii="宋体" w:hAnsi="宋体" w:eastAsia="宋体" w:cs="宋体"/>
                <w:b/>
                <w:color w:val="auto"/>
                <w:kern w:val="0"/>
                <w:sz w:val="21"/>
                <w:szCs w:val="21"/>
                <w:highlight w:val="none"/>
                <w:lang w:val="zh-CN"/>
              </w:rPr>
              <w:instrText xml:space="preserve"> eq \o\ac(</w:instrText>
            </w:r>
            <w:r>
              <w:rPr>
                <w:rFonts w:hint="eastAsia" w:ascii="宋体" w:hAnsi="宋体" w:eastAsia="宋体" w:cs="宋体"/>
                <w:b/>
                <w:color w:val="auto"/>
                <w:kern w:val="0"/>
                <w:position w:val="-4"/>
                <w:sz w:val="31"/>
                <w:szCs w:val="21"/>
                <w:highlight w:val="none"/>
                <w:lang w:val="zh-CN"/>
              </w:rPr>
              <w:instrText xml:space="preserve">□</w:instrText>
            </w:r>
            <w:r>
              <w:rPr>
                <w:rFonts w:hint="eastAsia" w:ascii="宋体" w:hAnsi="宋体" w:eastAsia="宋体" w:cs="宋体"/>
                <w:b/>
                <w:color w:val="auto"/>
                <w:kern w:val="0"/>
                <w:position w:val="0"/>
                <w:sz w:val="21"/>
                <w:szCs w:val="21"/>
                <w:highlight w:val="none"/>
                <w:lang w:val="zh-CN"/>
              </w:rPr>
              <w:instrText xml:space="preserve">,√)</w:instrText>
            </w:r>
            <w:r>
              <w:rPr>
                <w:rFonts w:hint="eastAsia" w:ascii="宋体" w:hAnsi="宋体" w:eastAsia="宋体" w:cs="宋体"/>
                <w:b/>
                <w:color w:val="auto"/>
                <w:kern w:val="0"/>
                <w:sz w:val="21"/>
                <w:szCs w:val="21"/>
                <w:highlight w:val="none"/>
                <w:lang w:val="zh-CN"/>
              </w:rPr>
              <w:fldChar w:fldCharType="end"/>
            </w:r>
            <w:r>
              <w:rPr>
                <w:rFonts w:hint="eastAsia" w:ascii="宋体" w:hAnsi="宋体" w:eastAsia="宋体" w:cs="宋体"/>
                <w:bCs/>
                <w:color w:val="auto"/>
                <w:sz w:val="21"/>
                <w:szCs w:val="21"/>
                <w:highlight w:val="none"/>
                <w:lang w:val="zh-CN"/>
              </w:rPr>
              <w:t>是。</w:t>
            </w:r>
            <w:r>
              <w:rPr>
                <w:rFonts w:hint="eastAsia" w:ascii="宋体" w:hAnsi="宋体" w:eastAsia="宋体" w:cs="宋体"/>
                <w:color w:val="auto"/>
                <w:sz w:val="21"/>
                <w:szCs w:val="21"/>
                <w:highlight w:val="none"/>
                <w:lang w:val="zh-CN"/>
              </w:rPr>
              <w:t>电子投标文件：成功上传至《全国公共资源交易平台（河南省·许昌市）》公共资源交易系统加密电子投标文件（文件格式为： XXX公司XXX项目编号.file）。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pPr>
              <w:autoSpaceDE w:val="0"/>
              <w:autoSpaceDN w:val="0"/>
              <w:adjustRightInd w:val="0"/>
              <w:spacing w:line="24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29</w:t>
            </w:r>
          </w:p>
        </w:tc>
        <w:tc>
          <w:tcPr>
            <w:tcW w:w="1796" w:type="dxa"/>
            <w:vAlign w:val="center"/>
          </w:tcPr>
          <w:p>
            <w:pPr>
              <w:autoSpaceDE w:val="0"/>
              <w:autoSpaceDN w:val="0"/>
              <w:spacing w:line="240" w:lineRule="auto"/>
              <w:contextualSpacing/>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授权函</w:t>
            </w:r>
          </w:p>
        </w:tc>
        <w:tc>
          <w:tcPr>
            <w:tcW w:w="6988" w:type="dxa"/>
            <w:vAlign w:val="center"/>
          </w:tcPr>
          <w:p>
            <w:pPr>
              <w:autoSpaceDE w:val="0"/>
              <w:autoSpaceDN w:val="0"/>
              <w:spacing w:line="240" w:lineRule="auto"/>
              <w:contextualSpacing/>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采购单位委派代表参加资格审</w:t>
            </w:r>
            <w:r>
              <w:rPr>
                <w:rFonts w:hint="eastAsia" w:ascii="宋体" w:hAnsi="宋体" w:eastAsia="宋体" w:cs="宋体"/>
                <w:color w:val="auto"/>
                <w:kern w:val="0"/>
                <w:sz w:val="21"/>
                <w:szCs w:val="21"/>
                <w:highlight w:val="none"/>
              </w:rPr>
              <w:t>查、</w:t>
            </w:r>
            <w:r>
              <w:rPr>
                <w:rFonts w:hint="eastAsia" w:ascii="宋体" w:hAnsi="宋体" w:eastAsia="宋体" w:cs="宋体"/>
                <w:color w:val="auto"/>
                <w:kern w:val="0"/>
                <w:sz w:val="21"/>
                <w:szCs w:val="21"/>
                <w:highlight w:val="none"/>
                <w:lang w:val="zh-CN"/>
              </w:rPr>
              <w:t>评审委员会的，须向采购代理机构出具授权函。除授权代表外，采购单位委派纪检监察人员对评标过程实施监督的须进入禹州市公共资源交易中心九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pPr>
              <w:autoSpaceDE w:val="0"/>
              <w:autoSpaceDN w:val="0"/>
              <w:adjustRightInd w:val="0"/>
              <w:spacing w:line="24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30</w:t>
            </w:r>
          </w:p>
        </w:tc>
        <w:tc>
          <w:tcPr>
            <w:tcW w:w="1796" w:type="dxa"/>
            <w:vAlign w:val="center"/>
          </w:tcPr>
          <w:p>
            <w:pPr>
              <w:autoSpaceDE w:val="0"/>
              <w:autoSpaceDN w:val="0"/>
              <w:adjustRightInd w:val="0"/>
              <w:spacing w:line="240" w:lineRule="auto"/>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投标人代表</w:t>
            </w:r>
          </w:p>
          <w:p>
            <w:pPr>
              <w:autoSpaceDE w:val="0"/>
              <w:autoSpaceDN w:val="0"/>
              <w:adjustRightInd w:val="0"/>
              <w:spacing w:line="240" w:lineRule="auto"/>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出席开标会及其他</w:t>
            </w:r>
          </w:p>
        </w:tc>
        <w:tc>
          <w:tcPr>
            <w:tcW w:w="6988" w:type="dxa"/>
            <w:vAlign w:val="center"/>
          </w:tcPr>
          <w:p>
            <w:pPr>
              <w:spacing w:line="240" w:lineRule="auto"/>
              <w:rPr>
                <w:rFonts w:hint="eastAsia" w:ascii="宋体" w:hAnsi="宋体" w:eastAsia="宋体" w:cs="宋体"/>
                <w:b/>
                <w:color w:val="auto"/>
                <w:kern w:val="0"/>
                <w:sz w:val="21"/>
                <w:szCs w:val="21"/>
                <w:highlight w:val="none"/>
                <w:lang w:val="zh-CN"/>
              </w:rPr>
            </w:pPr>
            <w:r>
              <w:rPr>
                <w:rFonts w:hint="eastAsia" w:ascii="宋体" w:hAnsi="宋体" w:eastAsia="宋体" w:cs="宋体"/>
                <w:color w:val="auto"/>
                <w:sz w:val="21"/>
                <w:szCs w:val="21"/>
                <w:highlight w:val="none"/>
                <w:lang w:val="zh-CN"/>
              </w:rPr>
              <w:t>投标人准时在网上参加投标、开标活动。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pPr>
              <w:autoSpaceDE w:val="0"/>
              <w:autoSpaceDN w:val="0"/>
              <w:adjustRightInd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31</w:t>
            </w:r>
          </w:p>
        </w:tc>
        <w:tc>
          <w:tcPr>
            <w:tcW w:w="1796" w:type="dxa"/>
            <w:vAlign w:val="center"/>
          </w:tcPr>
          <w:p>
            <w:pPr>
              <w:autoSpaceDE w:val="0"/>
              <w:autoSpaceDN w:val="0"/>
              <w:adjustRightInd w:val="0"/>
              <w:spacing w:line="240" w:lineRule="auto"/>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解释权</w:t>
            </w:r>
          </w:p>
        </w:tc>
        <w:tc>
          <w:tcPr>
            <w:tcW w:w="6988" w:type="dxa"/>
            <w:vAlign w:val="center"/>
          </w:tcPr>
          <w:p>
            <w:pPr>
              <w:spacing w:line="240" w:lineRule="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构成本招标文件的各个组成文件应互为解释，互为说明；</w:t>
            </w:r>
          </w:p>
          <w:p>
            <w:pPr>
              <w:spacing w:line="240" w:lineRule="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1、除招标文件中有特别规定外，仅适用于招标投标阶段的规定，按招标公告（投标邀请书）、投标人须知、评标办法的先后顺序解释；</w:t>
            </w:r>
          </w:p>
          <w:p>
            <w:pPr>
              <w:spacing w:line="240" w:lineRule="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3、同一组成文件中就同一事项的规定或约定不一致的，以编排顺序在后者为准；</w:t>
            </w:r>
          </w:p>
          <w:p>
            <w:pPr>
              <w:spacing w:line="240" w:lineRule="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4、同一组成文件不同版本之间有不一致的，以形成时间在后者为准；</w:t>
            </w:r>
          </w:p>
          <w:p>
            <w:pPr>
              <w:autoSpaceDE w:val="0"/>
              <w:autoSpaceDN w:val="0"/>
              <w:adjustRightInd w:val="0"/>
              <w:spacing w:line="240" w:lineRule="auto"/>
              <w:contextualSpacing/>
              <w:rPr>
                <w:rFonts w:hint="eastAsia" w:ascii="宋体" w:hAnsi="宋体" w:eastAsia="宋体" w:cs="宋体"/>
                <w:b/>
                <w:color w:val="auto"/>
                <w:kern w:val="0"/>
                <w:sz w:val="21"/>
                <w:szCs w:val="21"/>
                <w:highlight w:val="none"/>
                <w:lang w:val="zh-CN"/>
              </w:rPr>
            </w:pPr>
            <w:r>
              <w:rPr>
                <w:rFonts w:hint="eastAsia" w:ascii="宋体" w:hAnsi="宋体" w:eastAsia="宋体" w:cs="宋体"/>
                <w:color w:val="auto"/>
                <w:sz w:val="21"/>
                <w:szCs w:val="21"/>
                <w:highlight w:val="none"/>
                <w:lang w:val="zh-CN"/>
              </w:rPr>
              <w:t>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pPr>
              <w:autoSpaceDE w:val="0"/>
              <w:autoSpaceDN w:val="0"/>
              <w:adjustRightInd w:val="0"/>
              <w:spacing w:line="24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32</w:t>
            </w:r>
          </w:p>
        </w:tc>
        <w:tc>
          <w:tcPr>
            <w:tcW w:w="1796" w:type="dxa"/>
            <w:vAlign w:val="center"/>
          </w:tcPr>
          <w:p>
            <w:pPr>
              <w:autoSpaceDE w:val="0"/>
              <w:autoSpaceDN w:val="0"/>
              <w:adjustRightInd w:val="0"/>
              <w:spacing w:line="240" w:lineRule="auto"/>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投标费用</w:t>
            </w:r>
          </w:p>
        </w:tc>
        <w:tc>
          <w:tcPr>
            <w:tcW w:w="6988" w:type="dxa"/>
            <w:vAlign w:val="center"/>
          </w:tcPr>
          <w:p>
            <w:pPr>
              <w:spacing w:line="240" w:lineRule="auto"/>
              <w:rPr>
                <w:rFonts w:hint="eastAsia" w:ascii="宋体" w:hAnsi="宋体" w:eastAsia="宋体" w:cs="宋体"/>
                <w:b/>
                <w:color w:val="auto"/>
                <w:kern w:val="0"/>
                <w:sz w:val="21"/>
                <w:szCs w:val="21"/>
                <w:highlight w:val="none"/>
                <w:lang w:val="zh-CN"/>
              </w:rPr>
            </w:pPr>
            <w:r>
              <w:rPr>
                <w:rFonts w:hint="eastAsia" w:ascii="宋体" w:hAnsi="宋体" w:eastAsia="宋体" w:cs="宋体"/>
                <w:color w:val="auto"/>
                <w:sz w:val="21"/>
                <w:szCs w:val="21"/>
                <w:highlight w:val="none"/>
                <w:lang w:val="zh-CN"/>
              </w:rPr>
              <w:t>供应商应自行承担参加投标活动有关的全部费用，招标人和招标代理机构在任何情况下均无义务和责任承担上述费用。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pPr>
              <w:autoSpaceDE w:val="0"/>
              <w:autoSpaceDN w:val="0"/>
              <w:adjustRightInd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33</w:t>
            </w:r>
          </w:p>
        </w:tc>
        <w:tc>
          <w:tcPr>
            <w:tcW w:w="1796" w:type="dxa"/>
            <w:vAlign w:val="center"/>
          </w:tcPr>
          <w:p>
            <w:pPr>
              <w:autoSpaceDE w:val="0"/>
              <w:autoSpaceDN w:val="0"/>
              <w:adjustRightInd w:val="0"/>
              <w:spacing w:line="240" w:lineRule="auto"/>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投标文件的拒收</w:t>
            </w:r>
          </w:p>
        </w:tc>
        <w:tc>
          <w:tcPr>
            <w:tcW w:w="6988" w:type="dxa"/>
            <w:vAlign w:val="center"/>
          </w:tcPr>
          <w:p>
            <w:pPr>
              <w:autoSpaceDE w:val="0"/>
              <w:autoSpaceDN w:val="0"/>
              <w:adjustRightInd w:val="0"/>
              <w:spacing w:line="240" w:lineRule="auto"/>
              <w:contextualSpacing/>
              <w:rPr>
                <w:rFonts w:hint="eastAsia" w:ascii="宋体" w:hAnsi="宋体" w:eastAsia="宋体" w:cs="宋体"/>
                <w:color w:val="auto"/>
                <w:sz w:val="21"/>
                <w:szCs w:val="21"/>
                <w:highlight w:val="none"/>
                <w:lang w:val="zh-CN"/>
              </w:rPr>
            </w:pPr>
            <w:r>
              <w:rPr>
                <w:rFonts w:hint="eastAsia" w:ascii="宋体" w:hAnsi="宋体" w:eastAsia="宋体" w:cs="宋体"/>
                <w:color w:val="auto"/>
                <w:kern w:val="0"/>
                <w:sz w:val="21"/>
                <w:szCs w:val="21"/>
                <w:highlight w:val="none"/>
              </w:rPr>
              <w:t>1</w:t>
            </w:r>
            <w:r>
              <w:rPr>
                <w:rFonts w:hint="eastAsia" w:ascii="宋体" w:hAnsi="宋体" w:eastAsia="宋体" w:cs="宋体"/>
                <w:color w:val="auto"/>
                <w:sz w:val="21"/>
                <w:szCs w:val="21"/>
                <w:highlight w:val="none"/>
                <w:lang w:val="zh-CN"/>
              </w:rPr>
              <w:t>、未成功上传的投标文件；</w:t>
            </w:r>
          </w:p>
          <w:p>
            <w:pPr>
              <w:autoSpaceDE w:val="0"/>
              <w:autoSpaceDN w:val="0"/>
              <w:adjustRightInd w:val="0"/>
              <w:spacing w:line="240" w:lineRule="auto"/>
              <w:contextualSpacing/>
              <w:rPr>
                <w:rFonts w:hint="eastAsia" w:ascii="宋体" w:hAnsi="宋体" w:eastAsia="宋体" w:cs="宋体"/>
                <w:b/>
                <w:color w:val="auto"/>
                <w:kern w:val="0"/>
                <w:sz w:val="21"/>
                <w:szCs w:val="21"/>
                <w:highlight w:val="none"/>
                <w:lang w:val="zh-CN"/>
              </w:rPr>
            </w:pPr>
            <w:r>
              <w:rPr>
                <w:rFonts w:hint="eastAsia" w:ascii="宋体" w:hAnsi="宋体" w:eastAsia="宋体" w:cs="宋体"/>
                <w:color w:val="auto"/>
                <w:sz w:val="21"/>
                <w:szCs w:val="21"/>
                <w:highlight w:val="none"/>
                <w:lang w:val="zh-CN"/>
              </w:rPr>
              <w:t>2、未进行解密或未按要求成功解密的投标文件。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6" w:hRule="atLeast"/>
          <w:jc w:val="center"/>
        </w:trPr>
        <w:tc>
          <w:tcPr>
            <w:tcW w:w="709" w:type="dxa"/>
            <w:vAlign w:val="center"/>
          </w:tcPr>
          <w:p>
            <w:pPr>
              <w:autoSpaceDE w:val="0"/>
              <w:autoSpaceDN w:val="0"/>
              <w:adjustRightInd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34</w:t>
            </w:r>
          </w:p>
        </w:tc>
        <w:tc>
          <w:tcPr>
            <w:tcW w:w="1796" w:type="dxa"/>
            <w:vAlign w:val="center"/>
          </w:tcPr>
          <w:p>
            <w:pPr>
              <w:autoSpaceDE w:val="0"/>
              <w:autoSpaceDN w:val="0"/>
              <w:adjustRightInd w:val="0"/>
              <w:spacing w:line="240" w:lineRule="auto"/>
              <w:jc w:val="center"/>
              <w:rPr>
                <w:rFonts w:hint="eastAsia" w:ascii="宋体" w:hAnsi="宋体" w:eastAsia="宋体" w:cs="宋体"/>
                <w:bCs/>
                <w:color w:val="auto"/>
                <w:sz w:val="21"/>
                <w:szCs w:val="21"/>
                <w:highlight w:val="none"/>
                <w:lang w:val="zh-CN"/>
              </w:rPr>
            </w:pPr>
            <w:r>
              <w:rPr>
                <w:rFonts w:hint="eastAsia" w:ascii="宋体" w:hAnsi="宋体" w:eastAsia="宋体" w:cs="宋体"/>
                <w:color w:val="auto"/>
                <w:sz w:val="21"/>
                <w:szCs w:val="21"/>
                <w:highlight w:val="none"/>
                <w:lang w:val="zh-CN"/>
              </w:rPr>
              <w:t>特别提示</w:t>
            </w:r>
          </w:p>
        </w:tc>
        <w:tc>
          <w:tcPr>
            <w:tcW w:w="6988" w:type="dxa"/>
            <w:vAlign w:val="center"/>
          </w:tcPr>
          <w:p>
            <w:pPr>
              <w:autoSpaceDE w:val="0"/>
              <w:autoSpaceDN w:val="0"/>
              <w:adjustRightInd w:val="0"/>
              <w:spacing w:line="240" w:lineRule="auto"/>
              <w:contextualSpacing/>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1、按照《关于推进全流程电子化交易和在线监管工作有关问题的通知》（许公管办〔2019〕3号）规定：</w:t>
            </w:r>
          </w:p>
          <w:p>
            <w:pPr>
              <w:autoSpaceDE w:val="0"/>
              <w:autoSpaceDN w:val="0"/>
              <w:adjustRightInd w:val="0"/>
              <w:spacing w:line="240" w:lineRule="auto"/>
              <w:contextualSpacing/>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不同供应商电子投标文件制作硬件特征码（网卡MAC地址、CPU序号、硬盘序列号等）雷同时，视为‘不同投标人的投标文件由同一单位或者个人编制’或‘不同投标人委托同一单位或者个人办理相应事宜’，其投标无效。</w:t>
            </w:r>
          </w:p>
          <w:p>
            <w:pPr>
              <w:autoSpaceDE w:val="0"/>
              <w:autoSpaceDN w:val="0"/>
              <w:adjustRightInd w:val="0"/>
              <w:spacing w:line="240" w:lineRule="auto"/>
              <w:contextualSpacing/>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评审专家应严格按照要求查看“硬件特征码” 相关信息并进行评审，在评审报告中显示“不同投标人电子投标文件制作硬件特征码”是否雷同的分析及判定结果。</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2、</w:t>
            </w:r>
            <w:r>
              <w:rPr>
                <w:rFonts w:hint="eastAsia" w:ascii="宋体" w:hAnsi="宋体" w:eastAsia="宋体" w:cs="宋体"/>
                <w:color w:val="auto"/>
                <w:sz w:val="21"/>
                <w:szCs w:val="21"/>
                <w:highlight w:val="none"/>
              </w:rPr>
              <w:t>投标人必须认真阅读招标文件中所有的事项、格式、条款和采购需求等。投标人没有按照招标文件要求提交全部资料，或者投标文件没有对招标文件在各方面做出实质性响应的可能导致其投标无效或被拒绝。</w:t>
            </w:r>
          </w:p>
          <w:p>
            <w:pPr>
              <w:autoSpaceDE w:val="0"/>
              <w:autoSpaceDN w:val="0"/>
              <w:spacing w:line="240" w:lineRule="auto"/>
              <w:jc w:val="left"/>
              <w:outlineLvl w:val="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3、投标人需提前熟悉招标文件相关事项及《许昌市不见面开标操作手册》，并设置不见面开标浏览器（设置流程详见《许昌市不见面开标操作手册》）。</w:t>
            </w:r>
          </w:p>
          <w:p>
            <w:pPr>
              <w:autoSpaceDE w:val="0"/>
              <w:autoSpaceDN w:val="0"/>
              <w:spacing w:line="240" w:lineRule="auto"/>
              <w:jc w:val="left"/>
              <w:outlineLvl w:val="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4、投标人上传、解密投标文件需使用同一个CA数字证书，需确保用于解密的CA数字证书在有效期内、可正常使用，并在规定时间内完成电子投标文件解密。评标时仅以成功上传、解密的投标文件为准。</w:t>
            </w:r>
          </w:p>
          <w:p>
            <w:pPr>
              <w:tabs>
                <w:tab w:val="left" w:pos="7095"/>
              </w:tabs>
              <w:spacing w:line="24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5、对开标过程有关内容有异议（质疑）的，投标人可在本项目的不见面开标大厅通过“文字互动”功能或“新增质疑”处提出异议（质疑），招标人（代理机构）及时进行线上答复。</w:t>
            </w:r>
          </w:p>
          <w:p>
            <w:pPr>
              <w:tabs>
                <w:tab w:val="left" w:pos="7095"/>
              </w:tabs>
              <w:spacing w:line="240" w:lineRule="auto"/>
              <w:ind w:firstLine="210" w:firstLineChars="1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不见面开标活动结束时，投标人应在《开标记录表》上进行电子签章，未进行电子签章的视为对开标结果无异议。</w:t>
            </w:r>
          </w:p>
          <w:p>
            <w:pPr>
              <w:numPr>
                <w:ilvl w:val="0"/>
                <w:numId w:val="8"/>
              </w:numPr>
              <w:autoSpaceDE w:val="0"/>
              <w:autoSpaceDN w:val="0"/>
              <w:adjustRightInd w:val="0"/>
              <w:spacing w:line="240" w:lineRule="auto"/>
              <w:contextualSpacing/>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参与项目交易开始至项目交易活动结束止，投标（响应）人应时刻关注电子交易系统中的项目进度和状态，特别在项目评审期间，保持投标文件提供的联系方式畅通，评标委员会随时可能对投标文件内容质询，投标人应及时进行答复（包括但不限于电子文档、电子邮件等）。由于自身原因错过变更通知、文件澄清、报价响应（自系统发起30分钟内做出）等重要信息的，后果由投标（响应）人自行承担。</w:t>
            </w:r>
          </w:p>
          <w:p>
            <w:pPr>
              <w:pStyle w:val="13"/>
              <w:numPr>
                <w:ilvl w:val="0"/>
                <w:numId w:val="0"/>
              </w:numPr>
              <w:spacing w:line="240" w:lineRule="auto"/>
              <w:rPr>
                <w:rFonts w:hint="eastAsia" w:ascii="宋体" w:hAnsi="宋体" w:eastAsia="宋体" w:cs="宋体"/>
                <w:sz w:val="21"/>
                <w:szCs w:val="21"/>
                <w:highlight w:val="none"/>
              </w:rPr>
            </w:pPr>
            <w:r>
              <w:rPr>
                <w:rFonts w:hint="eastAsia" w:ascii="宋体" w:hAnsi="宋体" w:eastAsia="宋体" w:cs="宋体"/>
                <w:b/>
                <w:bCs/>
                <w:color w:val="auto"/>
                <w:kern w:val="0"/>
                <w:sz w:val="21"/>
                <w:szCs w:val="21"/>
                <w:highlight w:val="none"/>
                <w:lang w:val="en-US" w:eastAsia="zh-CN" w:bidi="ar-SA"/>
              </w:rPr>
              <w:t>7、采购（项目）编号以本项目招标文件采购编号为准。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6" w:hRule="atLeast"/>
          <w:jc w:val="center"/>
        </w:trPr>
        <w:tc>
          <w:tcPr>
            <w:tcW w:w="709" w:type="dxa"/>
            <w:vAlign w:val="center"/>
          </w:tcPr>
          <w:p>
            <w:pPr>
              <w:autoSpaceDE w:val="0"/>
              <w:autoSpaceDN w:val="0"/>
              <w:adjustRightInd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35</w:t>
            </w:r>
          </w:p>
        </w:tc>
        <w:tc>
          <w:tcPr>
            <w:tcW w:w="1796" w:type="dxa"/>
            <w:vAlign w:val="center"/>
          </w:tcPr>
          <w:p>
            <w:pPr>
              <w:autoSpaceDE w:val="0"/>
              <w:autoSpaceDN w:val="0"/>
              <w:adjustRightInd w:val="0"/>
              <w:spacing w:line="240" w:lineRule="auto"/>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投标人资格核验</w:t>
            </w:r>
          </w:p>
        </w:tc>
        <w:tc>
          <w:tcPr>
            <w:tcW w:w="6988" w:type="dxa"/>
            <w:vAlign w:val="center"/>
          </w:tcPr>
          <w:p>
            <w:pPr>
              <w:autoSpaceDE w:val="0"/>
              <w:autoSpaceDN w:val="0"/>
              <w:adjustRightInd w:val="0"/>
              <w:spacing w:line="240" w:lineRule="auto"/>
              <w:ind w:right="-1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评标结束后，投标人应将由《政府采购供应商信用承诺函》替代的证明材料提交采购人核验。</w:t>
            </w:r>
          </w:p>
          <w:p>
            <w:pPr>
              <w:autoSpaceDE w:val="0"/>
              <w:autoSpaceDN w:val="0"/>
              <w:adjustRightInd w:val="0"/>
              <w:spacing w:line="240" w:lineRule="auto"/>
              <w:ind w:right="-11"/>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一、法人或者其他组织的营业执照等证明文件，自然人的身份证明</w:t>
            </w:r>
          </w:p>
          <w:p>
            <w:pPr>
              <w:autoSpaceDE w:val="0"/>
              <w:autoSpaceDN w:val="0"/>
              <w:adjustRightInd w:val="0"/>
              <w:spacing w:line="240" w:lineRule="auto"/>
              <w:ind w:right="-11"/>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1、企业法人营业执照或营业执照。（企业投标提供）</w:t>
            </w:r>
          </w:p>
          <w:p>
            <w:pPr>
              <w:autoSpaceDE w:val="0"/>
              <w:autoSpaceDN w:val="0"/>
              <w:adjustRightInd w:val="0"/>
              <w:spacing w:line="240" w:lineRule="auto"/>
              <w:ind w:right="-11"/>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2、事业单位法人证书。（事业单位投标提供）</w:t>
            </w:r>
          </w:p>
          <w:p>
            <w:pPr>
              <w:autoSpaceDE w:val="0"/>
              <w:autoSpaceDN w:val="0"/>
              <w:adjustRightInd w:val="0"/>
              <w:spacing w:line="240" w:lineRule="auto"/>
              <w:ind w:right="-11"/>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3、执业许可证。（非企业专业服务机构投标提供）</w:t>
            </w:r>
          </w:p>
          <w:p>
            <w:pPr>
              <w:autoSpaceDE w:val="0"/>
              <w:autoSpaceDN w:val="0"/>
              <w:adjustRightInd w:val="0"/>
              <w:spacing w:line="240" w:lineRule="auto"/>
              <w:ind w:right="-11"/>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4、个体工商户营业执照。（个体工商户投标提供）</w:t>
            </w:r>
          </w:p>
          <w:p>
            <w:pPr>
              <w:autoSpaceDE w:val="0"/>
              <w:autoSpaceDN w:val="0"/>
              <w:adjustRightInd w:val="0"/>
              <w:spacing w:line="240" w:lineRule="auto"/>
              <w:jc w:val="left"/>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5、自然人身份证明。（自然人投标提供）</w:t>
            </w:r>
          </w:p>
          <w:p>
            <w:pPr>
              <w:autoSpaceDE w:val="0"/>
              <w:autoSpaceDN w:val="0"/>
              <w:adjustRightInd w:val="0"/>
              <w:spacing w:line="240" w:lineRule="auto"/>
              <w:jc w:val="left"/>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6、民办非企业单位登记证书。（民办非企业单位投标提供）</w:t>
            </w:r>
          </w:p>
          <w:p>
            <w:pPr>
              <w:autoSpaceDE w:val="0"/>
              <w:autoSpaceDN w:val="0"/>
              <w:adjustRightInd w:val="0"/>
              <w:spacing w:line="240" w:lineRule="auto"/>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二、财务状况报告相关材料</w:t>
            </w:r>
          </w:p>
          <w:p>
            <w:pPr>
              <w:spacing w:line="24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1、投标人是法人（法人包括企业法人、机关法人、事业单位法人和社会团体法人），提供本单位：</w:t>
            </w:r>
          </w:p>
          <w:p>
            <w:pPr>
              <w:spacing w:line="24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①</w:t>
            </w:r>
            <w:r>
              <w:rPr>
                <w:rFonts w:hint="eastAsia" w:ascii="宋体" w:hAnsi="宋体" w:eastAsia="宋体" w:cs="宋体"/>
                <w:b/>
                <w:bCs/>
                <w:color w:val="auto"/>
                <w:sz w:val="21"/>
                <w:szCs w:val="21"/>
                <w:highlight w:val="none"/>
              </w:rPr>
              <w:t>2022年度</w:t>
            </w:r>
            <w:r>
              <w:rPr>
                <w:rFonts w:hint="eastAsia" w:ascii="宋体" w:hAnsi="宋体" w:eastAsia="宋体" w:cs="宋体"/>
                <w:b/>
                <w:bCs/>
                <w:color w:val="auto"/>
                <w:sz w:val="21"/>
                <w:szCs w:val="21"/>
                <w:highlight w:val="none"/>
                <w:lang w:val="en-US" w:eastAsia="zh-CN"/>
              </w:rPr>
              <w:t>或2023年度</w:t>
            </w:r>
            <w:r>
              <w:rPr>
                <w:rFonts w:hint="eastAsia" w:ascii="宋体" w:hAnsi="宋体" w:eastAsia="宋体" w:cs="宋体"/>
                <w:b/>
                <w:bCs/>
                <w:color w:val="auto"/>
                <w:sz w:val="21"/>
                <w:szCs w:val="21"/>
                <w:highlight w:val="none"/>
              </w:rPr>
              <w:t>经审计的财务报告</w:t>
            </w:r>
            <w:r>
              <w:rPr>
                <w:rFonts w:hint="eastAsia" w:ascii="宋体" w:hAnsi="宋体" w:eastAsia="宋体" w:cs="宋体"/>
                <w:bCs/>
                <w:color w:val="auto"/>
                <w:sz w:val="21"/>
                <w:szCs w:val="21"/>
                <w:highlight w:val="none"/>
              </w:rPr>
              <w:t>，包括资产负债表、利润表、现金流量表、所有者权益变动表及其附注；</w:t>
            </w:r>
          </w:p>
          <w:p>
            <w:pPr>
              <w:spacing w:line="24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②基本开户银行出具的资信证明；</w:t>
            </w:r>
          </w:p>
          <w:p>
            <w:pPr>
              <w:spacing w:line="24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③财政部门认可的政府采购专业担保机构的证明文件和担保机构出具的投标担保函。</w:t>
            </w:r>
          </w:p>
          <w:p>
            <w:pPr>
              <w:spacing w:line="240" w:lineRule="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lang w:val="zh-CN"/>
              </w:rPr>
              <w:t>注：仅需提供序号</w:t>
            </w:r>
            <w:r>
              <w:rPr>
                <w:rFonts w:hint="eastAsia" w:ascii="宋体" w:hAnsi="宋体" w:eastAsia="宋体" w:cs="宋体"/>
                <w:color w:val="auto"/>
                <w:sz w:val="21"/>
                <w:szCs w:val="21"/>
                <w:highlight w:val="none"/>
              </w:rPr>
              <w:t>①～③其中之一即可。</w:t>
            </w:r>
          </w:p>
          <w:p>
            <w:pPr>
              <w:spacing w:line="24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2、投标人（其他组织和自然人）提供本单位：</w:t>
            </w:r>
          </w:p>
          <w:p>
            <w:pPr>
              <w:spacing w:line="24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①</w:t>
            </w:r>
            <w:r>
              <w:rPr>
                <w:rFonts w:hint="eastAsia" w:ascii="宋体" w:hAnsi="宋体" w:eastAsia="宋体" w:cs="宋体"/>
                <w:b/>
                <w:bCs/>
                <w:color w:val="auto"/>
                <w:sz w:val="21"/>
                <w:szCs w:val="21"/>
                <w:highlight w:val="none"/>
              </w:rPr>
              <w:t>2022年度</w:t>
            </w:r>
            <w:r>
              <w:rPr>
                <w:rFonts w:hint="eastAsia" w:ascii="宋体" w:hAnsi="宋体" w:eastAsia="宋体" w:cs="宋体"/>
                <w:b/>
                <w:bCs/>
                <w:color w:val="auto"/>
                <w:sz w:val="21"/>
                <w:szCs w:val="21"/>
                <w:highlight w:val="none"/>
                <w:lang w:val="en-US" w:eastAsia="zh-CN"/>
              </w:rPr>
              <w:t>或2023年度</w:t>
            </w:r>
            <w:r>
              <w:rPr>
                <w:rFonts w:hint="eastAsia" w:ascii="宋体" w:hAnsi="宋体" w:eastAsia="宋体" w:cs="宋体"/>
                <w:b/>
                <w:bCs/>
                <w:color w:val="auto"/>
                <w:sz w:val="21"/>
                <w:szCs w:val="21"/>
                <w:highlight w:val="none"/>
              </w:rPr>
              <w:t>经审计的财务报告</w:t>
            </w:r>
            <w:r>
              <w:rPr>
                <w:rFonts w:hint="eastAsia" w:ascii="宋体" w:hAnsi="宋体" w:eastAsia="宋体" w:cs="宋体"/>
                <w:bCs/>
                <w:color w:val="auto"/>
                <w:sz w:val="21"/>
                <w:szCs w:val="21"/>
                <w:highlight w:val="none"/>
              </w:rPr>
              <w:t>，包括资产负债表、利润表、现金流量表、所有者权益变动表及其附注；</w:t>
            </w:r>
          </w:p>
          <w:p>
            <w:pPr>
              <w:spacing w:line="24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②银行出具的资信证明；</w:t>
            </w:r>
          </w:p>
          <w:p>
            <w:pPr>
              <w:spacing w:line="24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③财政部门认可的政府采购专业担保机构的证明文件和担保机构出具的投标担保函。</w:t>
            </w:r>
          </w:p>
          <w:p>
            <w:pPr>
              <w:autoSpaceDE w:val="0"/>
              <w:autoSpaceDN w:val="0"/>
              <w:adjustRightInd w:val="0"/>
              <w:spacing w:line="240" w:lineRule="auto"/>
              <w:ind w:right="-11"/>
              <w:rPr>
                <w:rFonts w:hint="eastAsia" w:ascii="宋体" w:hAnsi="宋体" w:eastAsia="宋体" w:cs="宋体"/>
                <w:bCs/>
                <w:color w:val="auto"/>
                <w:sz w:val="21"/>
                <w:szCs w:val="21"/>
                <w:highlight w:val="none"/>
                <w:lang w:val="zh-CN"/>
              </w:rPr>
            </w:pPr>
            <w:r>
              <w:rPr>
                <w:rFonts w:hint="eastAsia" w:ascii="宋体" w:hAnsi="宋体" w:eastAsia="宋体" w:cs="宋体"/>
                <w:color w:val="auto"/>
                <w:sz w:val="21"/>
                <w:szCs w:val="21"/>
                <w:highlight w:val="none"/>
                <w:lang w:val="zh-CN"/>
              </w:rPr>
              <w:t>注：仅需提供序号</w:t>
            </w:r>
            <w:r>
              <w:rPr>
                <w:rFonts w:hint="eastAsia" w:ascii="宋体" w:hAnsi="宋体" w:eastAsia="宋体" w:cs="宋体"/>
                <w:color w:val="auto"/>
                <w:sz w:val="21"/>
                <w:szCs w:val="21"/>
                <w:highlight w:val="none"/>
              </w:rPr>
              <w:t>①～③其中之一即可。</w:t>
            </w:r>
          </w:p>
          <w:p>
            <w:pPr>
              <w:autoSpaceDE w:val="0"/>
              <w:autoSpaceDN w:val="0"/>
              <w:adjustRightInd w:val="0"/>
              <w:spacing w:line="240" w:lineRule="auto"/>
              <w:ind w:right="-11"/>
              <w:rPr>
                <w:rFonts w:hint="eastAsia" w:ascii="宋体" w:hAnsi="宋体" w:eastAsia="宋体" w:cs="宋体"/>
                <w:bCs/>
                <w:color w:val="auto"/>
                <w:sz w:val="21"/>
                <w:szCs w:val="21"/>
                <w:highlight w:val="none"/>
                <w:lang w:val="zh-CN"/>
              </w:rPr>
            </w:pPr>
            <w:r>
              <w:rPr>
                <w:rFonts w:hint="eastAsia" w:ascii="宋体" w:hAnsi="宋体" w:eastAsia="宋体" w:cs="宋体"/>
                <w:b/>
                <w:color w:val="auto"/>
                <w:sz w:val="21"/>
                <w:szCs w:val="21"/>
                <w:highlight w:val="none"/>
              </w:rPr>
              <w:t>三、依法缴纳税收相关材料</w:t>
            </w:r>
          </w:p>
          <w:p>
            <w:pPr>
              <w:autoSpaceDE w:val="0"/>
              <w:autoSpaceDN w:val="0"/>
              <w:adjustRightInd w:val="0"/>
              <w:spacing w:line="240" w:lineRule="auto"/>
              <w:ind w:right="-11"/>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参加本次政府采购项目投标截止时间前6个月内任意一个月缴纳税收凭据（依法免税的投标人，应提供相应文件证明依法免税）。</w:t>
            </w:r>
          </w:p>
          <w:p>
            <w:pPr>
              <w:autoSpaceDE w:val="0"/>
              <w:autoSpaceDN w:val="0"/>
              <w:adjustRightInd w:val="0"/>
              <w:spacing w:line="240" w:lineRule="auto"/>
              <w:ind w:right="-11"/>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四、依法缴纳社会保障资金的证明材料</w:t>
            </w:r>
          </w:p>
          <w:p>
            <w:pPr>
              <w:autoSpaceDE w:val="0"/>
              <w:autoSpaceDN w:val="0"/>
              <w:adjustRightInd w:val="0"/>
              <w:spacing w:line="240" w:lineRule="auto"/>
              <w:ind w:right="-11"/>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参加本次政府采购项目投标截止时间前6个月内任意一个月缴纳社会保险凭据（依法不需要缴纳社会保障资金的投标人，应提供相应文件证明依法不需要缴纳社会保障资金）。</w:t>
            </w:r>
          </w:p>
          <w:p>
            <w:pPr>
              <w:autoSpaceDE w:val="0"/>
              <w:autoSpaceDN w:val="0"/>
              <w:adjustRightInd w:val="0"/>
              <w:spacing w:line="240" w:lineRule="auto"/>
              <w:ind w:right="-11"/>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五、履行合同所必需的设备和专业技术能力的证明材料</w:t>
            </w:r>
          </w:p>
          <w:p>
            <w:pPr>
              <w:autoSpaceDE w:val="0"/>
              <w:autoSpaceDN w:val="0"/>
              <w:adjustRightInd w:val="0"/>
              <w:spacing w:line="240" w:lineRule="auto"/>
              <w:jc w:val="left"/>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1、相关设备的购置发票、专业技术人员职称证书、用工合同等；</w:t>
            </w:r>
          </w:p>
          <w:p>
            <w:pPr>
              <w:spacing w:line="24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2、投标人具备履行合同所必需的设备和专业技术能力承诺函或声明（承诺函或声明格式自拟）。</w:t>
            </w:r>
          </w:p>
          <w:p>
            <w:pPr>
              <w:autoSpaceDE w:val="0"/>
              <w:autoSpaceDN w:val="0"/>
              <w:adjustRightInd w:val="0"/>
              <w:spacing w:line="240" w:lineRule="auto"/>
              <w:ind w:right="-1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注：仅需提供序号</w:t>
            </w:r>
            <w:r>
              <w:rPr>
                <w:rFonts w:hint="eastAsia" w:ascii="宋体" w:hAnsi="宋体" w:eastAsia="宋体" w:cs="宋体"/>
                <w:color w:val="auto"/>
                <w:sz w:val="21"/>
                <w:szCs w:val="21"/>
                <w:highlight w:val="none"/>
              </w:rPr>
              <w:t>1～2其中之一即可。</w:t>
            </w:r>
          </w:p>
          <w:p>
            <w:pPr>
              <w:autoSpaceDE w:val="0"/>
              <w:autoSpaceDN w:val="0"/>
              <w:adjustRightInd w:val="0"/>
              <w:spacing w:line="240" w:lineRule="auto"/>
              <w:ind w:right="-11"/>
              <w:rPr>
                <w:rFonts w:hint="eastAsia" w:ascii="宋体" w:hAnsi="宋体" w:eastAsia="宋体" w:cs="宋体"/>
                <w:b/>
                <w:bCs/>
                <w:color w:val="auto"/>
                <w:sz w:val="21"/>
                <w:szCs w:val="21"/>
                <w:highlight w:val="none"/>
                <w:lang w:val="zh-CN"/>
              </w:rPr>
            </w:pPr>
            <w:r>
              <w:rPr>
                <w:rFonts w:hint="eastAsia" w:ascii="宋体" w:hAnsi="宋体" w:eastAsia="宋体" w:cs="宋体"/>
                <w:b/>
                <w:color w:val="auto"/>
                <w:kern w:val="0"/>
                <w:sz w:val="21"/>
                <w:szCs w:val="21"/>
                <w:highlight w:val="none"/>
              </w:rPr>
              <w:t>六、</w:t>
            </w:r>
            <w:r>
              <w:rPr>
                <w:rFonts w:hint="eastAsia" w:ascii="宋体" w:hAnsi="宋体" w:eastAsia="宋体" w:cs="宋体"/>
                <w:b/>
                <w:bCs/>
                <w:color w:val="auto"/>
                <w:sz w:val="21"/>
                <w:szCs w:val="21"/>
                <w:highlight w:val="none"/>
                <w:lang w:val="zh-CN"/>
              </w:rPr>
              <w:t>参加政府采购活动前3年内在经营活动中没有重大违法记录的声明</w:t>
            </w:r>
          </w:p>
          <w:p>
            <w:pPr>
              <w:autoSpaceDE w:val="0"/>
              <w:autoSpaceDN w:val="0"/>
              <w:spacing w:line="240" w:lineRule="auto"/>
              <w:contextualSpacing/>
              <w:jc w:val="left"/>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投标人“参加政府采购活动前3年内在经营活动中没有重大违法记录的书面声明”。 重大违法记录，是指投标人因违法经营受到刑事处罚或者责令停产停业、吊销许可证或者执照、较大数额罚款等行政处罚。</w:t>
            </w:r>
          </w:p>
          <w:p>
            <w:pPr>
              <w:spacing w:line="240" w:lineRule="auto"/>
              <w:rPr>
                <w:rFonts w:hint="eastAsia" w:ascii="宋体" w:hAnsi="宋体" w:eastAsia="宋体" w:cs="宋体"/>
                <w:color w:val="auto"/>
                <w:kern w:val="0"/>
                <w:sz w:val="21"/>
                <w:szCs w:val="21"/>
                <w:highlight w:val="none"/>
              </w:rPr>
            </w:pPr>
            <w:r>
              <w:rPr>
                <w:rFonts w:hint="eastAsia" w:ascii="宋体" w:hAnsi="宋体" w:eastAsia="宋体" w:cs="宋体"/>
                <w:b/>
                <w:bCs/>
                <w:color w:val="auto"/>
                <w:sz w:val="21"/>
                <w:szCs w:val="21"/>
                <w:highlight w:val="none"/>
                <w:lang w:val="zh-CN"/>
              </w:rPr>
              <w:t>七</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shd w:val="clear" w:color="auto" w:fill="FFFFFF"/>
              </w:rPr>
              <w:t>未被列入“信用中国”网站（www.creditchina.gov.cn）失信被执行人、重大税收违法失信主体的投标人；“中国政府采购网” （www.ccgp.gov.cn）政府采购严重违法失信行为记录名单的投标人； “中国社会组织政务服务平台”网站（https://chinanpo.mca.gov.cn/）严重违法失信社会组织名单的投标人（以联合体形式投标的，联合体成员存在不良信用记录，视同联合体存在不良信用记录）。</w:t>
            </w:r>
          </w:p>
          <w:p>
            <w:pPr>
              <w:spacing w:line="24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1、查询渠道：</w:t>
            </w:r>
          </w:p>
          <w:p>
            <w:pPr>
              <w:spacing w:line="24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①“信用中国”网站（</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"http://www.creditchina.gov.cn"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kern w:val="0"/>
                <w:sz w:val="21"/>
                <w:szCs w:val="21"/>
                <w:highlight w:val="none"/>
              </w:rPr>
              <w:t>www.creditchina.gov.cn</w:t>
            </w:r>
            <w:r>
              <w:rPr>
                <w:rFonts w:hint="eastAsia" w:ascii="宋体" w:hAnsi="宋体" w:eastAsia="宋体" w:cs="宋体"/>
                <w:color w:val="auto"/>
                <w:kern w:val="0"/>
                <w:sz w:val="21"/>
                <w:szCs w:val="21"/>
                <w:highlight w:val="none"/>
              </w:rPr>
              <w:fldChar w:fldCharType="end"/>
            </w:r>
            <w:r>
              <w:rPr>
                <w:rFonts w:hint="eastAsia" w:ascii="宋体" w:hAnsi="宋体" w:eastAsia="宋体" w:cs="宋体"/>
                <w:color w:val="auto"/>
                <w:kern w:val="0"/>
                <w:sz w:val="21"/>
                <w:szCs w:val="21"/>
                <w:highlight w:val="none"/>
              </w:rPr>
              <w:t>）</w:t>
            </w:r>
          </w:p>
          <w:p>
            <w:pPr>
              <w:spacing w:line="24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②“中国政府采购网”（www.ccgp.gov.cn）</w:t>
            </w:r>
          </w:p>
          <w:p>
            <w:pPr>
              <w:spacing w:line="240" w:lineRule="auto"/>
              <w:rPr>
                <w:rFonts w:hint="eastAsia" w:ascii="宋体" w:hAnsi="宋体" w:eastAsia="宋体" w:cs="宋体"/>
                <w:color w:val="auto"/>
                <w:sz w:val="21"/>
                <w:szCs w:val="21"/>
                <w:highlight w:val="none"/>
                <w:lang w:val="zh-CN"/>
              </w:rPr>
            </w:pPr>
            <w:r>
              <w:rPr>
                <w:rFonts w:hint="eastAsia" w:ascii="宋体" w:hAnsi="宋体" w:eastAsia="宋体" w:cs="宋体"/>
                <w:color w:val="auto"/>
                <w:kern w:val="0"/>
                <w:sz w:val="21"/>
                <w:szCs w:val="21"/>
                <w:highlight w:val="none"/>
              </w:rPr>
              <w:t>③“中国社会组织政务服务平台”网站（https://chinanpo.mca.gov.cn/）（仅查询社会组织）；</w:t>
            </w:r>
          </w:p>
        </w:tc>
      </w:tr>
    </w:tbl>
    <w:p>
      <w:pPr>
        <w:widowControl/>
        <w:jc w:val="center"/>
        <w:rPr>
          <w:rFonts w:hint="eastAsia" w:ascii="宋体" w:hAnsi="宋体" w:eastAsia="宋体" w:cs="宋体"/>
          <w:b/>
          <w:color w:val="auto"/>
          <w:kern w:val="0"/>
          <w:sz w:val="36"/>
          <w:szCs w:val="36"/>
          <w:highlight w:val="none"/>
        </w:rPr>
      </w:pPr>
    </w:p>
    <w:p>
      <w:pPr>
        <w:pStyle w:val="37"/>
        <w:rPr>
          <w:rFonts w:hint="eastAsia" w:ascii="宋体" w:hAnsi="宋体" w:eastAsia="宋体" w:cs="宋体"/>
          <w:b/>
          <w:color w:val="auto"/>
          <w:kern w:val="0"/>
          <w:sz w:val="36"/>
          <w:szCs w:val="36"/>
          <w:highlight w:val="none"/>
        </w:rPr>
      </w:pPr>
    </w:p>
    <w:p>
      <w:pPr>
        <w:pStyle w:val="37"/>
        <w:rPr>
          <w:rFonts w:hint="eastAsia" w:ascii="宋体" w:hAnsi="宋体" w:eastAsia="宋体" w:cs="宋体"/>
          <w:b/>
          <w:color w:val="auto"/>
          <w:kern w:val="0"/>
          <w:sz w:val="36"/>
          <w:szCs w:val="36"/>
          <w:highlight w:val="none"/>
        </w:rPr>
      </w:pPr>
    </w:p>
    <w:p>
      <w:pPr>
        <w:pStyle w:val="37"/>
        <w:rPr>
          <w:rFonts w:hint="eastAsia" w:ascii="宋体" w:hAnsi="宋体" w:eastAsia="宋体" w:cs="宋体"/>
          <w:b/>
          <w:color w:val="auto"/>
          <w:kern w:val="0"/>
          <w:sz w:val="36"/>
          <w:szCs w:val="36"/>
          <w:highlight w:val="none"/>
        </w:rPr>
      </w:pPr>
    </w:p>
    <w:p>
      <w:pPr>
        <w:pStyle w:val="37"/>
        <w:rPr>
          <w:rFonts w:hint="eastAsia" w:ascii="宋体" w:hAnsi="宋体" w:eastAsia="宋体" w:cs="宋体"/>
          <w:b/>
          <w:color w:val="auto"/>
          <w:kern w:val="0"/>
          <w:sz w:val="36"/>
          <w:szCs w:val="36"/>
          <w:highlight w:val="none"/>
        </w:rPr>
      </w:pPr>
    </w:p>
    <w:p>
      <w:pPr>
        <w:pStyle w:val="37"/>
        <w:rPr>
          <w:rFonts w:hint="eastAsia" w:ascii="宋体" w:hAnsi="宋体" w:eastAsia="宋体" w:cs="宋体"/>
          <w:b/>
          <w:color w:val="auto"/>
          <w:kern w:val="0"/>
          <w:sz w:val="36"/>
          <w:szCs w:val="36"/>
          <w:highlight w:val="none"/>
        </w:rPr>
      </w:pPr>
    </w:p>
    <w:p>
      <w:pPr>
        <w:pStyle w:val="37"/>
        <w:rPr>
          <w:rFonts w:hint="eastAsia" w:ascii="宋体" w:hAnsi="宋体" w:eastAsia="宋体" w:cs="宋体"/>
          <w:b/>
          <w:color w:val="auto"/>
          <w:kern w:val="0"/>
          <w:sz w:val="36"/>
          <w:szCs w:val="36"/>
          <w:highlight w:val="none"/>
        </w:rPr>
      </w:pPr>
    </w:p>
    <w:p>
      <w:pPr>
        <w:pStyle w:val="37"/>
        <w:rPr>
          <w:rFonts w:hint="eastAsia" w:ascii="宋体" w:hAnsi="宋体" w:eastAsia="宋体" w:cs="宋体"/>
          <w:b/>
          <w:color w:val="auto"/>
          <w:kern w:val="0"/>
          <w:sz w:val="36"/>
          <w:szCs w:val="36"/>
          <w:highlight w:val="none"/>
        </w:rPr>
      </w:pPr>
    </w:p>
    <w:p>
      <w:pPr>
        <w:pStyle w:val="37"/>
        <w:rPr>
          <w:rFonts w:hint="eastAsia" w:ascii="宋体" w:hAnsi="宋体" w:eastAsia="宋体" w:cs="宋体"/>
          <w:b/>
          <w:color w:val="auto"/>
          <w:kern w:val="0"/>
          <w:sz w:val="36"/>
          <w:szCs w:val="36"/>
          <w:highlight w:val="none"/>
        </w:rPr>
      </w:pPr>
    </w:p>
    <w:p>
      <w:pPr>
        <w:pStyle w:val="37"/>
        <w:rPr>
          <w:rFonts w:hint="eastAsia" w:ascii="宋体" w:hAnsi="宋体" w:eastAsia="宋体" w:cs="宋体"/>
          <w:b/>
          <w:color w:val="auto"/>
          <w:kern w:val="0"/>
          <w:sz w:val="36"/>
          <w:szCs w:val="36"/>
          <w:highlight w:val="none"/>
        </w:rPr>
      </w:pPr>
    </w:p>
    <w:p>
      <w:pPr>
        <w:pStyle w:val="37"/>
        <w:rPr>
          <w:rFonts w:hint="eastAsia" w:ascii="宋体" w:hAnsi="宋体" w:eastAsia="宋体" w:cs="宋体"/>
          <w:b/>
          <w:color w:val="auto"/>
          <w:kern w:val="0"/>
          <w:sz w:val="36"/>
          <w:szCs w:val="36"/>
          <w:highlight w:val="none"/>
        </w:rPr>
      </w:pPr>
    </w:p>
    <w:p>
      <w:pPr>
        <w:pStyle w:val="37"/>
        <w:rPr>
          <w:rFonts w:hint="eastAsia" w:ascii="宋体" w:hAnsi="宋体" w:eastAsia="宋体" w:cs="宋体"/>
          <w:b/>
          <w:color w:val="auto"/>
          <w:kern w:val="0"/>
          <w:sz w:val="36"/>
          <w:szCs w:val="36"/>
          <w:highlight w:val="none"/>
        </w:rPr>
      </w:pPr>
    </w:p>
    <w:p>
      <w:pPr>
        <w:pStyle w:val="37"/>
        <w:rPr>
          <w:rFonts w:hint="eastAsia" w:ascii="宋体" w:hAnsi="宋体" w:eastAsia="宋体" w:cs="宋体"/>
          <w:b/>
          <w:color w:val="auto"/>
          <w:kern w:val="0"/>
          <w:sz w:val="36"/>
          <w:szCs w:val="36"/>
          <w:highlight w:val="none"/>
        </w:rPr>
      </w:pPr>
    </w:p>
    <w:p>
      <w:pPr>
        <w:pStyle w:val="37"/>
        <w:rPr>
          <w:rFonts w:hint="eastAsia" w:ascii="宋体" w:hAnsi="宋体" w:eastAsia="宋体" w:cs="宋体"/>
          <w:b/>
          <w:color w:val="auto"/>
          <w:kern w:val="0"/>
          <w:sz w:val="36"/>
          <w:szCs w:val="36"/>
          <w:highlight w:val="none"/>
        </w:rPr>
      </w:pPr>
    </w:p>
    <w:p>
      <w:pPr>
        <w:pStyle w:val="37"/>
        <w:rPr>
          <w:rFonts w:hint="eastAsia" w:ascii="宋体" w:hAnsi="宋体" w:eastAsia="宋体" w:cs="宋体"/>
          <w:b/>
          <w:color w:val="auto"/>
          <w:kern w:val="0"/>
          <w:sz w:val="36"/>
          <w:szCs w:val="36"/>
          <w:highlight w:val="none"/>
        </w:rPr>
      </w:pPr>
    </w:p>
    <w:p>
      <w:pPr>
        <w:pStyle w:val="37"/>
        <w:rPr>
          <w:rFonts w:hint="eastAsia" w:ascii="宋体" w:hAnsi="宋体" w:eastAsia="宋体" w:cs="宋体"/>
          <w:b/>
          <w:color w:val="auto"/>
          <w:kern w:val="0"/>
          <w:sz w:val="36"/>
          <w:szCs w:val="36"/>
          <w:highlight w:val="none"/>
        </w:rPr>
      </w:pPr>
    </w:p>
    <w:p>
      <w:pPr>
        <w:pStyle w:val="37"/>
        <w:rPr>
          <w:rFonts w:hint="eastAsia" w:ascii="宋体" w:hAnsi="宋体" w:eastAsia="宋体" w:cs="宋体"/>
          <w:b/>
          <w:color w:val="auto"/>
          <w:kern w:val="0"/>
          <w:sz w:val="36"/>
          <w:szCs w:val="36"/>
          <w:highlight w:val="none"/>
        </w:rPr>
      </w:pPr>
    </w:p>
    <w:p>
      <w:pPr>
        <w:pStyle w:val="37"/>
        <w:rPr>
          <w:rFonts w:hint="eastAsia" w:ascii="宋体" w:hAnsi="宋体" w:eastAsia="宋体" w:cs="宋体"/>
          <w:b/>
          <w:color w:val="auto"/>
          <w:kern w:val="0"/>
          <w:sz w:val="36"/>
          <w:szCs w:val="36"/>
          <w:highlight w:val="none"/>
        </w:rPr>
      </w:pPr>
    </w:p>
    <w:p>
      <w:pPr>
        <w:pStyle w:val="37"/>
        <w:rPr>
          <w:rFonts w:hint="eastAsia" w:ascii="宋体" w:hAnsi="宋体" w:eastAsia="宋体" w:cs="宋体"/>
          <w:b/>
          <w:color w:val="auto"/>
          <w:kern w:val="0"/>
          <w:sz w:val="36"/>
          <w:szCs w:val="36"/>
          <w:highlight w:val="none"/>
        </w:rPr>
      </w:pPr>
    </w:p>
    <w:p>
      <w:pPr>
        <w:pStyle w:val="37"/>
        <w:rPr>
          <w:rFonts w:hint="eastAsia" w:ascii="宋体" w:hAnsi="宋体" w:eastAsia="宋体" w:cs="宋体"/>
          <w:b/>
          <w:color w:val="auto"/>
          <w:kern w:val="0"/>
          <w:sz w:val="36"/>
          <w:szCs w:val="36"/>
          <w:highlight w:val="none"/>
        </w:rPr>
      </w:pPr>
    </w:p>
    <w:p>
      <w:pPr>
        <w:pStyle w:val="37"/>
        <w:rPr>
          <w:rFonts w:hint="eastAsia" w:ascii="宋体" w:hAnsi="宋体" w:eastAsia="宋体" w:cs="宋体"/>
          <w:b/>
          <w:color w:val="auto"/>
          <w:kern w:val="0"/>
          <w:sz w:val="36"/>
          <w:szCs w:val="36"/>
          <w:highlight w:val="none"/>
        </w:rPr>
      </w:pPr>
    </w:p>
    <w:p>
      <w:pPr>
        <w:pStyle w:val="37"/>
        <w:rPr>
          <w:rFonts w:hint="eastAsia" w:ascii="宋体" w:hAnsi="宋体" w:eastAsia="宋体" w:cs="宋体"/>
          <w:b/>
          <w:color w:val="auto"/>
          <w:kern w:val="0"/>
          <w:sz w:val="36"/>
          <w:szCs w:val="36"/>
          <w:highlight w:val="none"/>
        </w:rPr>
      </w:pPr>
    </w:p>
    <w:p>
      <w:pPr>
        <w:pStyle w:val="37"/>
        <w:rPr>
          <w:rFonts w:hint="eastAsia" w:ascii="宋体" w:hAnsi="宋体" w:eastAsia="宋体" w:cs="宋体"/>
          <w:b/>
          <w:color w:val="auto"/>
          <w:kern w:val="0"/>
          <w:sz w:val="36"/>
          <w:szCs w:val="36"/>
          <w:highlight w:val="none"/>
        </w:rPr>
      </w:pPr>
    </w:p>
    <w:p>
      <w:pPr>
        <w:pStyle w:val="37"/>
        <w:rPr>
          <w:rFonts w:hint="eastAsia" w:ascii="宋体" w:hAnsi="宋体" w:eastAsia="宋体" w:cs="宋体"/>
          <w:b/>
          <w:color w:val="auto"/>
          <w:kern w:val="0"/>
          <w:sz w:val="36"/>
          <w:szCs w:val="36"/>
          <w:highlight w:val="none"/>
        </w:rPr>
      </w:pPr>
    </w:p>
    <w:p>
      <w:pPr>
        <w:pStyle w:val="37"/>
        <w:rPr>
          <w:rFonts w:hint="eastAsia" w:ascii="宋体" w:hAnsi="宋体" w:eastAsia="宋体" w:cs="宋体"/>
          <w:b/>
          <w:color w:val="auto"/>
          <w:kern w:val="0"/>
          <w:sz w:val="36"/>
          <w:szCs w:val="36"/>
          <w:highlight w:val="none"/>
        </w:rPr>
      </w:pPr>
    </w:p>
    <w:p>
      <w:pPr>
        <w:pStyle w:val="37"/>
        <w:rPr>
          <w:rFonts w:hint="eastAsia" w:ascii="宋体" w:hAnsi="宋体" w:eastAsia="宋体" w:cs="宋体"/>
          <w:b/>
          <w:color w:val="auto"/>
          <w:kern w:val="0"/>
          <w:sz w:val="36"/>
          <w:szCs w:val="36"/>
          <w:highlight w:val="none"/>
        </w:rPr>
      </w:pPr>
    </w:p>
    <w:p>
      <w:pPr>
        <w:pStyle w:val="37"/>
        <w:rPr>
          <w:rFonts w:hint="eastAsia" w:ascii="宋体" w:hAnsi="宋体" w:eastAsia="宋体" w:cs="宋体"/>
          <w:b/>
          <w:color w:val="auto"/>
          <w:kern w:val="0"/>
          <w:sz w:val="36"/>
          <w:szCs w:val="36"/>
          <w:highlight w:val="none"/>
        </w:rPr>
      </w:pPr>
    </w:p>
    <w:p>
      <w:pPr>
        <w:pStyle w:val="26"/>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15" w:lineRule="atLeast"/>
        <w:jc w:val="center"/>
        <w:textAlignment w:val="auto"/>
        <w:outlineLvl w:val="0"/>
        <w:rPr>
          <w:rFonts w:hint="eastAsia" w:ascii="宋体" w:hAnsi="宋体" w:eastAsia="宋体" w:cs="宋体"/>
          <w:b/>
          <w:bCs/>
          <w:color w:val="auto"/>
          <w:sz w:val="32"/>
          <w:szCs w:val="32"/>
          <w:highlight w:val="none"/>
        </w:rPr>
      </w:pPr>
      <w:r>
        <w:rPr>
          <w:rFonts w:hint="eastAsia" w:ascii="宋体" w:hAnsi="宋体" w:eastAsia="宋体" w:cs="宋体"/>
          <w:b/>
          <w:bCs/>
          <w:color w:val="auto"/>
          <w:kern w:val="2"/>
          <w:sz w:val="32"/>
          <w:szCs w:val="32"/>
          <w:highlight w:val="none"/>
          <w:lang w:val="en-US" w:eastAsia="zh-CN" w:bidi="ar-SA"/>
        </w:rPr>
        <w:t>第</w:t>
      </w:r>
      <w:r>
        <w:rPr>
          <w:rFonts w:hint="eastAsia" w:ascii="宋体" w:hAnsi="宋体" w:cs="宋体"/>
          <w:b/>
          <w:bCs/>
          <w:color w:val="auto"/>
          <w:kern w:val="2"/>
          <w:sz w:val="32"/>
          <w:szCs w:val="32"/>
          <w:highlight w:val="none"/>
          <w:lang w:val="en-US" w:eastAsia="zh-CN" w:bidi="ar-SA"/>
        </w:rPr>
        <w:t>四</w:t>
      </w:r>
      <w:r>
        <w:rPr>
          <w:rFonts w:hint="eastAsia" w:ascii="宋体" w:hAnsi="宋体" w:eastAsia="宋体" w:cs="宋体"/>
          <w:b/>
          <w:bCs/>
          <w:color w:val="auto"/>
          <w:kern w:val="2"/>
          <w:sz w:val="32"/>
          <w:szCs w:val="32"/>
          <w:highlight w:val="none"/>
          <w:lang w:val="en-US" w:eastAsia="zh-CN" w:bidi="ar-SA"/>
        </w:rPr>
        <w:t>章</w:t>
      </w:r>
      <w:r>
        <w:rPr>
          <w:rFonts w:hint="eastAsia" w:ascii="宋体" w:hAnsi="宋体" w:cs="宋体"/>
          <w:b/>
          <w:bCs/>
          <w:color w:val="auto"/>
          <w:sz w:val="32"/>
          <w:szCs w:val="32"/>
          <w:highlight w:val="none"/>
          <w:lang w:val="en-US" w:eastAsia="zh-CN"/>
        </w:rPr>
        <w:t xml:space="preserve"> </w:t>
      </w:r>
      <w:r>
        <w:rPr>
          <w:rFonts w:hint="eastAsia" w:ascii="宋体" w:hAnsi="宋体" w:eastAsia="宋体" w:cs="宋体"/>
          <w:b/>
          <w:bCs/>
          <w:color w:val="auto"/>
          <w:sz w:val="32"/>
          <w:szCs w:val="32"/>
          <w:highlight w:val="none"/>
        </w:rPr>
        <w:t>投标人须知</w:t>
      </w:r>
    </w:p>
    <w:p>
      <w:pPr>
        <w:keepNext w:val="0"/>
        <w:keepLines w:val="0"/>
        <w:pageBreakBefore w:val="0"/>
        <w:tabs>
          <w:tab w:val="left" w:pos="1260"/>
        </w:tabs>
        <w:kinsoku/>
        <w:overflowPunct/>
        <w:autoSpaceDE w:val="0"/>
        <w:autoSpaceDN w:val="0"/>
        <w:bidi w:val="0"/>
        <w:adjustRightInd w:val="0"/>
        <w:snapToGrid/>
        <w:spacing w:line="360" w:lineRule="auto"/>
        <w:ind w:left="0" w:firstLine="562" w:firstLineChars="200"/>
        <w:contextualSpacing/>
        <w:jc w:val="center"/>
        <w:outlineLvl w:val="1"/>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一、概念释义</w:t>
      </w:r>
    </w:p>
    <w:p>
      <w:pPr>
        <w:keepNext w:val="0"/>
        <w:keepLines w:val="0"/>
        <w:pageBreakBefore w:val="0"/>
        <w:kinsoku/>
        <w:overflowPunct/>
        <w:autoSpaceDE w:val="0"/>
        <w:autoSpaceDN w:val="0"/>
        <w:bidi w:val="0"/>
        <w:snapToGrid/>
        <w:spacing w:line="360" w:lineRule="auto"/>
        <w:ind w:left="0" w:firstLine="422" w:firstLineChars="200"/>
        <w:contextualSpacing/>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1.适用范围</w:t>
      </w:r>
    </w:p>
    <w:p>
      <w:pPr>
        <w:keepNext w:val="0"/>
        <w:keepLines w:val="0"/>
        <w:pageBreakBefore w:val="0"/>
        <w:kinsoku/>
        <w:overflowPunct/>
        <w:autoSpaceDE w:val="0"/>
        <w:autoSpaceDN w:val="0"/>
        <w:bidi w:val="0"/>
        <w:snapToGrid/>
        <w:spacing w:line="360" w:lineRule="auto"/>
        <w:ind w:left="0" w:firstLine="420" w:firstLineChars="200"/>
        <w:contextualSpacing/>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1.1本招标文件仅适用于本次“投标邀请”中所述采购项目。</w:t>
      </w:r>
    </w:p>
    <w:p>
      <w:pPr>
        <w:keepNext w:val="0"/>
        <w:keepLines w:val="0"/>
        <w:pageBreakBefore w:val="0"/>
        <w:kinsoku/>
        <w:overflowPunct/>
        <w:autoSpaceDE w:val="0"/>
        <w:autoSpaceDN w:val="0"/>
        <w:bidi w:val="0"/>
        <w:snapToGrid/>
        <w:spacing w:line="360" w:lineRule="auto"/>
        <w:ind w:left="0" w:firstLine="420" w:firstLineChars="200"/>
        <w:contextualSpacing/>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1.2本招标文件解释权属于“投标邀请”所述的采购人。</w:t>
      </w:r>
    </w:p>
    <w:p>
      <w:pPr>
        <w:keepNext w:val="0"/>
        <w:keepLines w:val="0"/>
        <w:pageBreakBefore w:val="0"/>
        <w:kinsoku/>
        <w:overflowPunct/>
        <w:autoSpaceDE w:val="0"/>
        <w:autoSpaceDN w:val="0"/>
        <w:bidi w:val="0"/>
        <w:snapToGrid/>
        <w:spacing w:line="360" w:lineRule="auto"/>
        <w:ind w:left="0" w:firstLine="422" w:firstLineChars="200"/>
        <w:contextualSpacing/>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2.定义</w:t>
      </w:r>
    </w:p>
    <w:p>
      <w:pPr>
        <w:keepNext w:val="0"/>
        <w:keepLines w:val="0"/>
        <w:pageBreakBefore w:val="0"/>
        <w:kinsoku/>
        <w:overflowPunct/>
        <w:autoSpaceDE w:val="0"/>
        <w:autoSpaceDN w:val="0"/>
        <w:bidi w:val="0"/>
        <w:snapToGrid/>
        <w:spacing w:line="360" w:lineRule="auto"/>
        <w:ind w:left="0" w:firstLine="420" w:firstLineChars="200"/>
        <w:contextualSpacing/>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2.1“采购项目”：“投标人须知前附表”中所述的采购项目。</w:t>
      </w:r>
    </w:p>
    <w:p>
      <w:pPr>
        <w:keepNext w:val="0"/>
        <w:keepLines w:val="0"/>
        <w:pageBreakBefore w:val="0"/>
        <w:kinsoku/>
        <w:overflowPunct/>
        <w:autoSpaceDE w:val="0"/>
        <w:autoSpaceDN w:val="0"/>
        <w:bidi w:val="0"/>
        <w:snapToGrid/>
        <w:spacing w:line="360" w:lineRule="auto"/>
        <w:ind w:left="0" w:firstLine="420" w:firstLineChars="200"/>
        <w:contextualSpacing/>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2.2“招标人”：“投标人须知前附表”中所述的组织本次招标的代理机构和采购人。</w:t>
      </w:r>
    </w:p>
    <w:p>
      <w:pPr>
        <w:keepNext w:val="0"/>
        <w:keepLines w:val="0"/>
        <w:pageBreakBefore w:val="0"/>
        <w:kinsoku/>
        <w:overflowPunct/>
        <w:autoSpaceDE w:val="0"/>
        <w:autoSpaceDN w:val="0"/>
        <w:bidi w:val="0"/>
        <w:snapToGrid/>
        <w:spacing w:line="360" w:lineRule="auto"/>
        <w:ind w:left="0" w:firstLine="420" w:firstLineChars="200"/>
        <w:contextualSpacing/>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2.3“采购人”：是指依法进行政府采购的国家机关、事业单位、团体组织。采购人名称、地址、电话、联系人见“投标人须知前附表”。</w:t>
      </w:r>
    </w:p>
    <w:p>
      <w:pPr>
        <w:keepNext w:val="0"/>
        <w:keepLines w:val="0"/>
        <w:pageBreakBefore w:val="0"/>
        <w:kinsoku/>
        <w:overflowPunct/>
        <w:autoSpaceDE w:val="0"/>
        <w:autoSpaceDN w:val="0"/>
        <w:bidi w:val="0"/>
        <w:snapToGrid/>
        <w:spacing w:line="360" w:lineRule="auto"/>
        <w:ind w:left="0" w:firstLine="420" w:firstLineChars="200"/>
        <w:contextualSpacing/>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2.4“代理机构”：接受采购人委托，代理采购项目的采购代理机构。代理机构名称、地址、电话、联系人见“投标人须知前附表”。</w:t>
      </w:r>
    </w:p>
    <w:p>
      <w:pPr>
        <w:keepNext w:val="0"/>
        <w:keepLines w:val="0"/>
        <w:pageBreakBefore w:val="0"/>
        <w:kinsoku/>
        <w:overflowPunct/>
        <w:autoSpaceDE w:val="0"/>
        <w:autoSpaceDN w:val="0"/>
        <w:bidi w:val="0"/>
        <w:snapToGrid/>
        <w:spacing w:line="360" w:lineRule="auto"/>
        <w:ind w:left="0" w:firstLine="420" w:firstLineChars="200"/>
        <w:contextualSpacing/>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采购代理机构及其分支机构不得在所代理的采购项目中投标或者代理投标，不得为所代理的采购项目的投标人参加本项目提供投标咨询。</w:t>
      </w:r>
    </w:p>
    <w:p>
      <w:pPr>
        <w:keepNext w:val="0"/>
        <w:keepLines w:val="0"/>
        <w:pageBreakBefore w:val="0"/>
        <w:kinsoku/>
        <w:overflowPunct/>
        <w:autoSpaceDE w:val="0"/>
        <w:autoSpaceDN w:val="0"/>
        <w:bidi w:val="0"/>
        <w:snapToGrid/>
        <w:spacing w:line="360" w:lineRule="auto"/>
        <w:ind w:left="0" w:firstLine="420" w:firstLineChars="200"/>
        <w:contextualSpacing/>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2.5“潜在投标人”指符合《中华人民共和国政府采购法》及相关法律法规和本招标文件的各项规定，且按照本项目招标公告及招标文件规定的方式获取招标文件的法人、其他组 织或者自然人。</w:t>
      </w:r>
    </w:p>
    <w:p>
      <w:pPr>
        <w:keepNext w:val="0"/>
        <w:keepLines w:val="0"/>
        <w:pageBreakBefore w:val="0"/>
        <w:kinsoku/>
        <w:overflowPunct/>
        <w:autoSpaceDE w:val="0"/>
        <w:autoSpaceDN w:val="0"/>
        <w:bidi w:val="0"/>
        <w:snapToGrid/>
        <w:spacing w:line="360" w:lineRule="auto"/>
        <w:ind w:left="0" w:firstLine="420" w:firstLineChars="200"/>
        <w:contextualSpacing/>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keepNext w:val="0"/>
        <w:keepLines w:val="0"/>
        <w:pageBreakBefore w:val="0"/>
        <w:kinsoku/>
        <w:overflowPunct/>
        <w:autoSpaceDE w:val="0"/>
        <w:autoSpaceDN w:val="0"/>
        <w:bidi w:val="0"/>
        <w:snapToGrid/>
        <w:spacing w:line="360" w:lineRule="auto"/>
        <w:ind w:left="0" w:firstLine="420" w:firstLineChars="200"/>
        <w:contextualSpacing/>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2.7“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pPr>
        <w:keepNext w:val="0"/>
        <w:keepLines w:val="0"/>
        <w:pageBreakBefore w:val="0"/>
        <w:kinsoku/>
        <w:overflowPunct/>
        <w:autoSpaceDE w:val="0"/>
        <w:autoSpaceDN w:val="0"/>
        <w:bidi w:val="0"/>
        <w:snapToGrid/>
        <w:spacing w:line="360" w:lineRule="auto"/>
        <w:ind w:left="0" w:firstLine="420" w:firstLineChars="200"/>
        <w:contextualSpacing/>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2.7.1 招标文件列明不允许或未列明允许进口产品参加投标的，均视为拒绝进口产品参加投标。</w:t>
      </w:r>
    </w:p>
    <w:p>
      <w:pPr>
        <w:keepNext w:val="0"/>
        <w:keepLines w:val="0"/>
        <w:pageBreakBefore w:val="0"/>
        <w:kinsoku/>
        <w:overflowPunct/>
        <w:autoSpaceDE w:val="0"/>
        <w:autoSpaceDN w:val="0"/>
        <w:bidi w:val="0"/>
        <w:snapToGrid/>
        <w:spacing w:line="360" w:lineRule="auto"/>
        <w:ind w:left="0" w:firstLine="420" w:firstLineChars="200"/>
        <w:contextualSpacing/>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2.7.2  如招标文件中已说明，经财政部门审核同意，允许部分或全部产品采购进口产品，投标人既可提供本国产品，也可以提供进口产品。</w:t>
      </w:r>
    </w:p>
    <w:p>
      <w:pPr>
        <w:keepNext w:val="0"/>
        <w:keepLines w:val="0"/>
        <w:pageBreakBefore w:val="0"/>
        <w:kinsoku/>
        <w:overflowPunct/>
        <w:autoSpaceDE w:val="0"/>
        <w:autoSpaceDN w:val="0"/>
        <w:bidi w:val="0"/>
        <w:snapToGrid/>
        <w:spacing w:line="360" w:lineRule="auto"/>
        <w:ind w:left="0" w:firstLine="420" w:firstLineChars="200"/>
        <w:contextualSpacing/>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2.8招标文件中凡标有“★”的条款均系实质性要求条款。</w:t>
      </w:r>
    </w:p>
    <w:p>
      <w:pPr>
        <w:keepNext w:val="0"/>
        <w:keepLines w:val="0"/>
        <w:pageBreakBefore w:val="0"/>
        <w:kinsoku/>
        <w:overflowPunct/>
        <w:autoSpaceDE w:val="0"/>
        <w:autoSpaceDN w:val="0"/>
        <w:bidi w:val="0"/>
        <w:snapToGrid/>
        <w:spacing w:line="360" w:lineRule="auto"/>
        <w:ind w:left="0" w:firstLine="422" w:firstLineChars="200"/>
        <w:contextualSpacing/>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3.合格的投标人</w:t>
      </w:r>
    </w:p>
    <w:p>
      <w:pPr>
        <w:keepNext w:val="0"/>
        <w:keepLines w:val="0"/>
        <w:pageBreakBefore w:val="0"/>
        <w:tabs>
          <w:tab w:val="left" w:pos="0"/>
          <w:tab w:val="left" w:pos="709"/>
        </w:tabs>
        <w:kinsoku/>
        <w:overflowPunct/>
        <w:bidi w:val="0"/>
        <w:snapToGrid/>
        <w:spacing w:line="360" w:lineRule="auto"/>
        <w:ind w:left="0" w:firstLine="420" w:firstLineChars="200"/>
        <w:contextualSpacing/>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3.1在中华人民共和国境内注册，具有本项目生产、制造、供应或实施能力，符合、承认并承诺履行本招标文件各项规定的法人、其他组织或者自然人。</w:t>
      </w:r>
    </w:p>
    <w:p>
      <w:pPr>
        <w:keepNext w:val="0"/>
        <w:keepLines w:val="0"/>
        <w:pageBreakBefore w:val="0"/>
        <w:kinsoku/>
        <w:overflowPunct/>
        <w:bidi w:val="0"/>
        <w:snapToGrid/>
        <w:spacing w:line="360" w:lineRule="auto"/>
        <w:ind w:left="0" w:firstLine="420" w:firstLineChars="200"/>
        <w:contextualSpacing/>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3.2符合本项目“投标邀请”和“投标人须知前附表”中规定的合格投标人所必须具备的条件。</w:t>
      </w:r>
    </w:p>
    <w:p>
      <w:pPr>
        <w:keepNext w:val="0"/>
        <w:keepLines w:val="0"/>
        <w:pageBreakBefore w:val="0"/>
        <w:kinsoku/>
        <w:overflowPunct/>
        <w:bidi w:val="0"/>
        <w:snapToGrid/>
        <w:spacing w:line="360" w:lineRule="auto"/>
        <w:ind w:left="0"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3.3</w:t>
      </w:r>
      <w:r>
        <w:rPr>
          <w:rFonts w:hint="eastAsia" w:ascii="宋体" w:hAnsi="宋体" w:eastAsia="宋体" w:cs="宋体"/>
          <w:color w:val="auto"/>
          <w:kern w:val="0"/>
          <w:sz w:val="21"/>
          <w:szCs w:val="21"/>
          <w:highlight w:val="none"/>
        </w:rPr>
        <w:t>按照财政部《关于在政府采购活动中查询及使用信用记录有关问题的通知》（财库〔2016〕125号）要求，政府采购活动中查询及使用投标人信用记录的具体要求为：投标人未被列入失信被执行人、重大税收违法失信主体、政府采购严重违法失信行为记录名单、严重违法失信社会组织名单（联合体形式投标的，联合体成员存在不良信用记录，视同联合体存在不良信用记录）。</w:t>
      </w:r>
    </w:p>
    <w:p>
      <w:pPr>
        <w:keepNext w:val="0"/>
        <w:keepLines w:val="0"/>
        <w:pageBreakBefore w:val="0"/>
        <w:kinsoku/>
        <w:overflowPunct/>
        <w:bidi w:val="0"/>
        <w:snapToGrid/>
        <w:spacing w:line="360" w:lineRule="auto"/>
        <w:ind w:left="0"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（1）查询渠道：“信用中国”网站（www.creditchina.gov.cn）、“中国政府采购网”（www.ccgp.gov.cn）、“中国社会组织政务服务平台”网站（</w:t>
      </w:r>
      <w:r>
        <w:rPr>
          <w:rFonts w:hint="eastAsia" w:ascii="宋体" w:hAnsi="宋体" w:eastAsia="宋体" w:cs="宋体"/>
          <w:color w:val="auto"/>
          <w:sz w:val="21"/>
          <w:szCs w:val="21"/>
          <w:highlight w:val="none"/>
        </w:rPr>
        <w:t>https://chinanpo.mca.gov.cn/</w:t>
      </w:r>
      <w:r>
        <w:rPr>
          <w:rFonts w:hint="eastAsia" w:ascii="宋体" w:hAnsi="宋体" w:eastAsia="宋体" w:cs="宋体"/>
          <w:color w:val="auto"/>
          <w:kern w:val="0"/>
          <w:sz w:val="21"/>
          <w:szCs w:val="21"/>
          <w:highlight w:val="none"/>
        </w:rPr>
        <w:t>）；</w:t>
      </w:r>
    </w:p>
    <w:p>
      <w:pPr>
        <w:keepNext w:val="0"/>
        <w:keepLines w:val="0"/>
        <w:pageBreakBefore w:val="0"/>
        <w:kinsoku/>
        <w:overflowPunct/>
        <w:bidi w:val="0"/>
        <w:snapToGrid/>
        <w:spacing w:line="360" w:lineRule="auto"/>
        <w:ind w:left="0"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信用信息的使用原则：经采购人认定的被列入失信被执行人、重大税收违法失信主体、政府采购严重违法失信行为记录名单的投标人、严重违法失信社会组织名单的社会组织，将拒绝其参与本次政府采购活动；</w:t>
      </w:r>
    </w:p>
    <w:p>
      <w:pPr>
        <w:keepNext w:val="0"/>
        <w:keepLines w:val="0"/>
        <w:pageBreakBefore w:val="0"/>
        <w:kinsoku/>
        <w:overflowPunct/>
        <w:bidi w:val="0"/>
        <w:snapToGrid/>
        <w:spacing w:line="360" w:lineRule="auto"/>
        <w:ind w:left="0"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（3）投标人不良信用记录以采购人查询结果为准，采购人查询之后，网站信息发生的任何变更不再作为评审依据，投标人自行提供的与网站信息不一致的其他证明材料亦不作为评审依据。</w:t>
      </w:r>
    </w:p>
    <w:p>
      <w:pPr>
        <w:keepNext w:val="0"/>
        <w:keepLines w:val="0"/>
        <w:pageBreakBefore w:val="0"/>
        <w:kinsoku/>
        <w:overflowPunct/>
        <w:bidi w:val="0"/>
        <w:snapToGrid/>
        <w:spacing w:line="360" w:lineRule="auto"/>
        <w:ind w:left="0"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3.4单位负责人为同一人或者存在直接控股、管理关系的不同供应商，不得同时参加本项目投标。违反规定的，相关投标均无效。</w:t>
      </w:r>
    </w:p>
    <w:p>
      <w:pPr>
        <w:keepNext w:val="0"/>
        <w:keepLines w:val="0"/>
        <w:pageBreakBefore w:val="0"/>
        <w:kinsoku/>
        <w:overflowPunct/>
        <w:bidi w:val="0"/>
        <w:snapToGrid/>
        <w:spacing w:line="360" w:lineRule="auto"/>
        <w:ind w:left="0"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3.5为采购项目提供整体设计、规范编制或者项目管理、监理、检测等服务的供应商，不得再参加该采购项目的其他采购活动。</w:t>
      </w:r>
    </w:p>
    <w:p>
      <w:pPr>
        <w:keepNext w:val="0"/>
        <w:keepLines w:val="0"/>
        <w:pageBreakBefore w:val="0"/>
        <w:kinsoku/>
        <w:overflowPunct/>
        <w:bidi w:val="0"/>
        <w:snapToGrid/>
        <w:spacing w:line="360" w:lineRule="auto"/>
        <w:ind w:left="0"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3.6“投标邀请”和“投标人须知前附表”规定接受联合体投标的，除应符合本章第3.1项和3.2项要求外，还应遵守以下规定：</w:t>
      </w:r>
    </w:p>
    <w:p>
      <w:pPr>
        <w:keepNext w:val="0"/>
        <w:keepLines w:val="0"/>
        <w:pageBreakBefore w:val="0"/>
        <w:kinsoku/>
        <w:overflowPunct/>
        <w:bidi w:val="0"/>
        <w:snapToGrid/>
        <w:spacing w:line="360" w:lineRule="auto"/>
        <w:ind w:left="0"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（1）在投标文件中向采购人提交联合体协议书，明确联合体各方承担的工作和义务；</w:t>
      </w:r>
    </w:p>
    <w:p>
      <w:pPr>
        <w:keepNext w:val="0"/>
        <w:keepLines w:val="0"/>
        <w:pageBreakBefore w:val="0"/>
        <w:kinsoku/>
        <w:overflowPunct/>
        <w:bidi w:val="0"/>
        <w:snapToGrid/>
        <w:spacing w:line="360" w:lineRule="auto"/>
        <w:ind w:left="0"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（2）联合体中有同类资质的供应商按联合体分工承担相同工作的，应当按照资质等级较低的供应商确定资质等级；</w:t>
      </w:r>
    </w:p>
    <w:p>
      <w:pPr>
        <w:keepNext w:val="0"/>
        <w:keepLines w:val="0"/>
        <w:pageBreakBefore w:val="0"/>
        <w:kinsoku/>
        <w:overflowPunct/>
        <w:bidi w:val="0"/>
        <w:snapToGrid/>
        <w:spacing w:line="360" w:lineRule="auto"/>
        <w:ind w:left="0"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（3）招标人根据采购项目的特殊要求规定投标人特定条件的，联合体各方中至少应当有一方符合采购规定的特定条件。</w:t>
      </w:r>
    </w:p>
    <w:p>
      <w:pPr>
        <w:keepNext w:val="0"/>
        <w:keepLines w:val="0"/>
        <w:pageBreakBefore w:val="0"/>
        <w:kinsoku/>
        <w:overflowPunct/>
        <w:bidi w:val="0"/>
        <w:snapToGrid/>
        <w:spacing w:line="360" w:lineRule="auto"/>
        <w:ind w:left="0"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（4）联合体各方不得再单独参加或者与其他供应商另外组成联合体参加同一合同项下的政府采购活动。</w:t>
      </w:r>
    </w:p>
    <w:p>
      <w:pPr>
        <w:keepNext w:val="0"/>
        <w:keepLines w:val="0"/>
        <w:pageBreakBefore w:val="0"/>
        <w:kinsoku/>
        <w:overflowPunct/>
        <w:bidi w:val="0"/>
        <w:snapToGrid/>
        <w:spacing w:line="360" w:lineRule="auto"/>
        <w:ind w:left="0"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（5）联合体各方应当共同与采购人签订采购合同，就采购合同约定的事项对采购人</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"https://baike.baidu.com/item/%E6%89%BF%E6%8B%85%E8%BF%9E%E5%B8%A6%E8%B4%A3%E4%BB%BB" \t "_blank"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kern w:val="0"/>
          <w:sz w:val="21"/>
          <w:szCs w:val="21"/>
          <w:highlight w:val="none"/>
        </w:rPr>
        <w:t>承担连带责任</w:t>
      </w:r>
      <w:r>
        <w:rPr>
          <w:rFonts w:hint="eastAsia" w:ascii="宋体" w:hAnsi="宋体" w:eastAsia="宋体" w:cs="宋体"/>
          <w:color w:val="auto"/>
          <w:kern w:val="0"/>
          <w:sz w:val="21"/>
          <w:szCs w:val="21"/>
          <w:highlight w:val="none"/>
        </w:rPr>
        <w:fldChar w:fldCharType="end"/>
      </w:r>
      <w:r>
        <w:rPr>
          <w:rFonts w:hint="eastAsia" w:ascii="宋体" w:hAnsi="宋体" w:eastAsia="宋体" w:cs="宋体"/>
          <w:color w:val="auto"/>
          <w:kern w:val="0"/>
          <w:sz w:val="21"/>
          <w:szCs w:val="21"/>
          <w:highlight w:val="none"/>
        </w:rPr>
        <w:t>。</w:t>
      </w:r>
    </w:p>
    <w:p>
      <w:pPr>
        <w:keepNext w:val="0"/>
        <w:keepLines w:val="0"/>
        <w:pageBreakBefore w:val="0"/>
        <w:kinsoku/>
        <w:overflowPunct/>
        <w:bidi w:val="0"/>
        <w:snapToGrid/>
        <w:spacing w:line="360" w:lineRule="auto"/>
        <w:ind w:left="0"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3.7法律、行政法规规定的其他条件。</w:t>
      </w:r>
    </w:p>
    <w:p>
      <w:pPr>
        <w:keepNext w:val="0"/>
        <w:keepLines w:val="0"/>
        <w:pageBreakBefore w:val="0"/>
        <w:kinsoku/>
        <w:overflowPunct/>
        <w:bidi w:val="0"/>
        <w:snapToGrid/>
        <w:spacing w:line="360" w:lineRule="auto"/>
        <w:ind w:left="0" w:firstLine="422" w:firstLineChars="200"/>
        <w:contextualSpacing/>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4．合格的货物和服务</w:t>
      </w:r>
    </w:p>
    <w:p>
      <w:pPr>
        <w:keepNext w:val="0"/>
        <w:keepLines w:val="0"/>
        <w:pageBreakBefore w:val="0"/>
        <w:kinsoku/>
        <w:overflowPunct/>
        <w:autoSpaceDE w:val="0"/>
        <w:autoSpaceDN w:val="0"/>
        <w:bidi w:val="0"/>
        <w:snapToGrid/>
        <w:spacing w:line="360" w:lineRule="auto"/>
        <w:ind w:left="0" w:firstLine="420" w:firstLineChars="200"/>
        <w:contextualSpacing/>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4.1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keepNext w:val="0"/>
        <w:keepLines w:val="0"/>
        <w:pageBreakBefore w:val="0"/>
        <w:kinsoku/>
        <w:overflowPunct/>
        <w:autoSpaceDE w:val="0"/>
        <w:autoSpaceDN w:val="0"/>
        <w:bidi w:val="0"/>
        <w:snapToGrid/>
        <w:spacing w:line="360" w:lineRule="auto"/>
        <w:ind w:left="0" w:firstLine="420" w:firstLineChars="200"/>
        <w:contextualSpacing/>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4.2投标人所提供的服务应当没有侵犯任何第三方的知识产权、技术秘密等合法权利。</w:t>
      </w:r>
    </w:p>
    <w:p>
      <w:pPr>
        <w:keepNext w:val="0"/>
        <w:keepLines w:val="0"/>
        <w:pageBreakBefore w:val="0"/>
        <w:kinsoku/>
        <w:overflowPunct/>
        <w:bidi w:val="0"/>
        <w:snapToGrid/>
        <w:spacing w:line="360" w:lineRule="auto"/>
        <w:ind w:left="0"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4.3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keepNext w:val="0"/>
        <w:keepLines w:val="0"/>
        <w:pageBreakBefore w:val="0"/>
        <w:kinsoku/>
        <w:overflowPunct/>
        <w:bidi w:val="0"/>
        <w:snapToGrid/>
        <w:spacing w:line="360" w:lineRule="auto"/>
        <w:ind w:left="0"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4.4根据国家互联网信息办公室、工业和信息化部、公安部和国家认证认可监督管理委员会 2023 年第 2 号《关于调整〈网络关键设备和网络安全专用产品目录〉的公告》及国家互联网信息办公室、工业和信息化部、公安部、财政部和国家认证认可监督管理委员会 2023 年第 1 号《关于调整网络安全专用产品安全管理有关事项的公告》等相关文件要求，项目中涉及网络关键设备或网络安全专用产品的，至少符合以下条件之一：一是已由具备资格的机构安全认证合格或安全检测符合要求；二是已获得《计算机信息系统安全专用产品销售许可证》，且在有效期内。</w:t>
      </w:r>
    </w:p>
    <w:p>
      <w:pPr>
        <w:keepNext w:val="0"/>
        <w:keepLines w:val="0"/>
        <w:pageBreakBefore w:val="0"/>
        <w:kinsoku/>
        <w:overflowPunct/>
        <w:autoSpaceDE w:val="0"/>
        <w:autoSpaceDN w:val="0"/>
        <w:bidi w:val="0"/>
        <w:snapToGrid/>
        <w:spacing w:line="360" w:lineRule="auto"/>
        <w:ind w:left="0" w:firstLine="422" w:firstLineChars="200"/>
        <w:contextualSpacing/>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5．投标费用</w:t>
      </w:r>
    </w:p>
    <w:p>
      <w:pPr>
        <w:keepNext w:val="0"/>
        <w:keepLines w:val="0"/>
        <w:pageBreakBefore w:val="0"/>
        <w:kinsoku/>
        <w:overflowPunct/>
        <w:autoSpaceDE w:val="0"/>
        <w:autoSpaceDN w:val="0"/>
        <w:bidi w:val="0"/>
        <w:snapToGrid/>
        <w:spacing w:line="360" w:lineRule="auto"/>
        <w:ind w:left="0" w:firstLine="420" w:firstLineChars="200"/>
        <w:contextualSpacing/>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不论投标的结果如何，投标人均应自行承担所有与投标有关的全部费用，招标人和招标代理机构在任何情况下均无义务和责任承担这些费用。</w:t>
      </w:r>
    </w:p>
    <w:p>
      <w:pPr>
        <w:keepNext w:val="0"/>
        <w:keepLines w:val="0"/>
        <w:pageBreakBefore w:val="0"/>
        <w:kinsoku/>
        <w:overflowPunct/>
        <w:autoSpaceDE w:val="0"/>
        <w:autoSpaceDN w:val="0"/>
        <w:bidi w:val="0"/>
        <w:snapToGrid/>
        <w:spacing w:line="360" w:lineRule="auto"/>
        <w:ind w:left="0" w:firstLine="422" w:firstLineChars="200"/>
        <w:contextualSpacing/>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6．信息发布</w:t>
      </w:r>
    </w:p>
    <w:p>
      <w:pPr>
        <w:keepNext w:val="0"/>
        <w:keepLines w:val="0"/>
        <w:pageBreakBefore w:val="0"/>
        <w:kinsoku/>
        <w:overflowPunct/>
        <w:autoSpaceDE w:val="0"/>
        <w:autoSpaceDN w:val="0"/>
        <w:bidi w:val="0"/>
        <w:snapToGrid/>
        <w:spacing w:line="360" w:lineRule="auto"/>
        <w:ind w:left="0" w:firstLine="420" w:firstLineChars="200"/>
        <w:contextualSpacing/>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本采购项目需要公开的有关信息，包括招标公告、招标文件澄清或修改公告、中标公告以及延长投标截止时间等与招标活动有关的通知，招标人均将通过在《</w:t>
      </w:r>
      <w:r>
        <w:rPr>
          <w:rFonts w:hint="eastAsia" w:ascii="宋体" w:hAnsi="宋体" w:eastAsia="宋体" w:cs="宋体"/>
          <w:color w:val="auto"/>
          <w:sz w:val="21"/>
          <w:szCs w:val="21"/>
          <w:highlight w:val="none"/>
        </w:rPr>
        <w:t>河南省</w:t>
      </w:r>
      <w:r>
        <w:rPr>
          <w:rFonts w:hint="eastAsia" w:ascii="宋体" w:hAnsi="宋体" w:eastAsia="宋体" w:cs="宋体"/>
          <w:color w:val="auto"/>
          <w:sz w:val="21"/>
          <w:szCs w:val="21"/>
          <w:highlight w:val="none"/>
          <w:lang w:eastAsia="zh-CN"/>
        </w:rPr>
        <w:t>政府采购网</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rPr>
        <w:t>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keepNext w:val="0"/>
        <w:keepLines w:val="0"/>
        <w:pageBreakBefore w:val="0"/>
        <w:kinsoku/>
        <w:overflowPunct/>
        <w:autoSpaceDE w:val="0"/>
        <w:autoSpaceDN w:val="0"/>
        <w:bidi w:val="0"/>
        <w:snapToGrid/>
        <w:spacing w:line="360" w:lineRule="auto"/>
        <w:ind w:left="0" w:firstLine="422" w:firstLineChars="200"/>
        <w:contextualSpacing/>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7.采购代理机构代理费用收取标准和方式</w:t>
      </w:r>
    </w:p>
    <w:p>
      <w:pPr>
        <w:keepNext w:val="0"/>
        <w:keepLines w:val="0"/>
        <w:pageBreakBefore w:val="0"/>
        <w:kinsoku/>
        <w:overflowPunct/>
        <w:autoSpaceDE w:val="0"/>
        <w:autoSpaceDN w:val="0"/>
        <w:bidi w:val="0"/>
        <w:snapToGrid/>
        <w:spacing w:line="360" w:lineRule="auto"/>
        <w:ind w:left="0" w:firstLine="420" w:firstLineChars="200"/>
        <w:contextualSpacing/>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招标代理服务费由中标人支付，按照豫招协〔2023〕002《河南省招标代理服务收费指导意见》收取，由中标单位在领取中标通知书时一次性支付给代理机构；</w:t>
      </w:r>
    </w:p>
    <w:p>
      <w:pPr>
        <w:keepNext w:val="0"/>
        <w:keepLines w:val="0"/>
        <w:pageBreakBefore w:val="0"/>
        <w:kinsoku/>
        <w:overflowPunct/>
        <w:autoSpaceDE w:val="0"/>
        <w:autoSpaceDN w:val="0"/>
        <w:bidi w:val="0"/>
        <w:snapToGrid/>
        <w:spacing w:line="360" w:lineRule="auto"/>
        <w:ind w:left="0" w:firstLine="422" w:firstLineChars="200"/>
        <w:contextualSpacing/>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8.其他</w:t>
      </w:r>
    </w:p>
    <w:p>
      <w:pPr>
        <w:keepNext w:val="0"/>
        <w:keepLines w:val="0"/>
        <w:pageBreakBefore w:val="0"/>
        <w:kinsoku/>
        <w:overflowPunct/>
        <w:autoSpaceDE w:val="0"/>
        <w:autoSpaceDN w:val="0"/>
        <w:bidi w:val="0"/>
        <w:snapToGrid/>
        <w:spacing w:line="360" w:lineRule="auto"/>
        <w:ind w:left="0" w:firstLine="420" w:firstLineChars="200"/>
        <w:contextualSpacing/>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本“投标人须知”的条款如与“投标邀请”“项目需求”“投标人须知前附表”和“资格审查与评标”就同一内容的表述不一致的，以“投标邀请”“ 项目需求”、 “投标人须知前附表”和“资格审查与评标”中规定的内容为准。</w:t>
      </w:r>
    </w:p>
    <w:p>
      <w:pPr>
        <w:keepNext w:val="0"/>
        <w:keepLines w:val="0"/>
        <w:pageBreakBefore w:val="0"/>
        <w:tabs>
          <w:tab w:val="left" w:pos="1260"/>
        </w:tabs>
        <w:kinsoku/>
        <w:overflowPunct/>
        <w:autoSpaceDE w:val="0"/>
        <w:autoSpaceDN w:val="0"/>
        <w:bidi w:val="0"/>
        <w:adjustRightInd w:val="0"/>
        <w:snapToGrid/>
        <w:spacing w:line="360" w:lineRule="auto"/>
        <w:ind w:left="0" w:firstLine="422" w:firstLineChars="200"/>
        <w:contextualSpacing/>
        <w:jc w:val="center"/>
        <w:outlineLvl w:val="1"/>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二、招标文件说明</w:t>
      </w:r>
    </w:p>
    <w:p>
      <w:pPr>
        <w:keepNext w:val="0"/>
        <w:keepLines w:val="0"/>
        <w:pageBreakBefore w:val="0"/>
        <w:kinsoku/>
        <w:overflowPunct/>
        <w:autoSpaceDE w:val="0"/>
        <w:autoSpaceDN w:val="0"/>
        <w:bidi w:val="0"/>
        <w:snapToGrid/>
        <w:spacing w:line="360" w:lineRule="auto"/>
        <w:ind w:left="0" w:firstLine="422" w:firstLineChars="200"/>
        <w:contextualSpacing/>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9．招标文件构成</w:t>
      </w:r>
    </w:p>
    <w:p>
      <w:pPr>
        <w:keepNext w:val="0"/>
        <w:keepLines w:val="0"/>
        <w:pageBreakBefore w:val="0"/>
        <w:kinsoku/>
        <w:overflowPunct/>
        <w:autoSpaceDE w:val="0"/>
        <w:autoSpaceDN w:val="0"/>
        <w:bidi w:val="0"/>
        <w:snapToGrid/>
        <w:spacing w:line="360" w:lineRule="auto"/>
        <w:ind w:left="0" w:firstLine="420" w:firstLineChars="200"/>
        <w:contextualSpacing/>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9.1招标文件由以下部分组成：</w:t>
      </w:r>
    </w:p>
    <w:p>
      <w:pPr>
        <w:keepNext w:val="0"/>
        <w:keepLines w:val="0"/>
        <w:pageBreakBefore w:val="0"/>
        <w:kinsoku/>
        <w:overflowPunct/>
        <w:autoSpaceDE w:val="0"/>
        <w:autoSpaceDN w:val="0"/>
        <w:bidi w:val="0"/>
        <w:snapToGrid/>
        <w:spacing w:line="360" w:lineRule="auto"/>
        <w:ind w:left="0" w:firstLine="420" w:firstLineChars="200"/>
        <w:contextualSpacing/>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（1）投标邀请（招标公告）</w:t>
      </w:r>
    </w:p>
    <w:p>
      <w:pPr>
        <w:keepNext w:val="0"/>
        <w:keepLines w:val="0"/>
        <w:pageBreakBefore w:val="0"/>
        <w:kinsoku/>
        <w:overflowPunct/>
        <w:autoSpaceDE w:val="0"/>
        <w:autoSpaceDN w:val="0"/>
        <w:bidi w:val="0"/>
        <w:snapToGrid/>
        <w:spacing w:line="360" w:lineRule="auto"/>
        <w:ind w:left="0" w:firstLine="420" w:firstLineChars="200"/>
        <w:contextualSpacing/>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（2）项目需求</w:t>
      </w:r>
    </w:p>
    <w:p>
      <w:pPr>
        <w:keepNext w:val="0"/>
        <w:keepLines w:val="0"/>
        <w:pageBreakBefore w:val="0"/>
        <w:kinsoku/>
        <w:overflowPunct/>
        <w:autoSpaceDE w:val="0"/>
        <w:autoSpaceDN w:val="0"/>
        <w:bidi w:val="0"/>
        <w:snapToGrid/>
        <w:spacing w:line="360" w:lineRule="auto"/>
        <w:ind w:left="0" w:firstLine="420" w:firstLineChars="200"/>
        <w:contextualSpacing/>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（3）投标人须知前附表</w:t>
      </w:r>
    </w:p>
    <w:p>
      <w:pPr>
        <w:keepNext w:val="0"/>
        <w:keepLines w:val="0"/>
        <w:pageBreakBefore w:val="0"/>
        <w:kinsoku/>
        <w:overflowPunct/>
        <w:autoSpaceDE w:val="0"/>
        <w:autoSpaceDN w:val="0"/>
        <w:bidi w:val="0"/>
        <w:snapToGrid/>
        <w:spacing w:line="360" w:lineRule="auto"/>
        <w:ind w:left="0" w:firstLine="420" w:firstLineChars="200"/>
        <w:contextualSpacing/>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（4）投标人须知</w:t>
      </w:r>
    </w:p>
    <w:p>
      <w:pPr>
        <w:keepNext w:val="0"/>
        <w:keepLines w:val="0"/>
        <w:pageBreakBefore w:val="0"/>
        <w:kinsoku/>
        <w:overflowPunct/>
        <w:autoSpaceDE w:val="0"/>
        <w:autoSpaceDN w:val="0"/>
        <w:bidi w:val="0"/>
        <w:snapToGrid/>
        <w:spacing w:line="360" w:lineRule="auto"/>
        <w:ind w:left="0" w:firstLine="420" w:firstLineChars="200"/>
        <w:contextualSpacing/>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（5）政府采购政策功能</w:t>
      </w:r>
    </w:p>
    <w:p>
      <w:pPr>
        <w:keepNext w:val="0"/>
        <w:keepLines w:val="0"/>
        <w:pageBreakBefore w:val="0"/>
        <w:kinsoku/>
        <w:overflowPunct/>
        <w:autoSpaceDE w:val="0"/>
        <w:autoSpaceDN w:val="0"/>
        <w:bidi w:val="0"/>
        <w:snapToGrid/>
        <w:spacing w:line="360" w:lineRule="auto"/>
        <w:ind w:left="0" w:firstLine="420" w:firstLineChars="200"/>
        <w:contextualSpacing/>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（6）资格审查与评标</w:t>
      </w:r>
    </w:p>
    <w:p>
      <w:pPr>
        <w:keepNext w:val="0"/>
        <w:keepLines w:val="0"/>
        <w:pageBreakBefore w:val="0"/>
        <w:kinsoku/>
        <w:overflowPunct/>
        <w:autoSpaceDE w:val="0"/>
        <w:autoSpaceDN w:val="0"/>
        <w:bidi w:val="0"/>
        <w:snapToGrid/>
        <w:spacing w:line="360" w:lineRule="auto"/>
        <w:ind w:left="0" w:firstLine="420" w:firstLineChars="200"/>
        <w:contextualSpacing/>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（7）</w:t>
      </w:r>
      <w:r>
        <w:rPr>
          <w:rFonts w:hint="eastAsia" w:ascii="宋体" w:hAnsi="宋体" w:eastAsia="宋体" w:cs="宋体"/>
          <w:color w:val="auto"/>
          <w:kern w:val="0"/>
          <w:sz w:val="21"/>
          <w:szCs w:val="21"/>
          <w:highlight w:val="none"/>
          <w:lang w:eastAsia="zh-CN"/>
        </w:rPr>
        <w:t>拟签订的合同文本</w:t>
      </w:r>
    </w:p>
    <w:p>
      <w:pPr>
        <w:keepNext w:val="0"/>
        <w:keepLines w:val="0"/>
        <w:pageBreakBefore w:val="0"/>
        <w:kinsoku/>
        <w:overflowPunct/>
        <w:autoSpaceDE w:val="0"/>
        <w:autoSpaceDN w:val="0"/>
        <w:bidi w:val="0"/>
        <w:snapToGrid/>
        <w:spacing w:line="360" w:lineRule="auto"/>
        <w:ind w:left="0" w:firstLine="420" w:firstLineChars="200"/>
        <w:contextualSpacing/>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（8）投标文件有关格式</w:t>
      </w:r>
    </w:p>
    <w:p>
      <w:pPr>
        <w:keepNext w:val="0"/>
        <w:keepLines w:val="0"/>
        <w:pageBreakBefore w:val="0"/>
        <w:kinsoku/>
        <w:overflowPunct/>
        <w:autoSpaceDE w:val="0"/>
        <w:autoSpaceDN w:val="0"/>
        <w:bidi w:val="0"/>
        <w:snapToGrid/>
        <w:spacing w:line="360" w:lineRule="auto"/>
        <w:ind w:left="0" w:firstLine="420" w:firstLineChars="200"/>
        <w:contextualSpacing/>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（9）本项目招标文件的附件澄清、答复、修改、补充内容（如有的话）</w:t>
      </w:r>
    </w:p>
    <w:p>
      <w:pPr>
        <w:keepNext w:val="0"/>
        <w:keepLines w:val="0"/>
        <w:pageBreakBefore w:val="0"/>
        <w:kinsoku/>
        <w:overflowPunct/>
        <w:autoSpaceDE w:val="0"/>
        <w:autoSpaceDN w:val="0"/>
        <w:bidi w:val="0"/>
        <w:snapToGrid/>
        <w:spacing w:line="360" w:lineRule="auto"/>
        <w:ind w:left="0" w:firstLine="420" w:firstLineChars="200"/>
        <w:contextualSpacing/>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keepNext w:val="0"/>
        <w:keepLines w:val="0"/>
        <w:pageBreakBefore w:val="0"/>
        <w:kinsoku/>
        <w:overflowPunct/>
        <w:autoSpaceDE w:val="0"/>
        <w:autoSpaceDN w:val="0"/>
        <w:bidi w:val="0"/>
        <w:snapToGrid/>
        <w:spacing w:line="360" w:lineRule="auto"/>
        <w:ind w:left="0" w:firstLine="420" w:firstLineChars="200"/>
        <w:contextualSpacing/>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9.3 投标人应认真了解本次招标的具体工作要求、工作范围以及职责，了解一切可能影响投标的资料。一经中标，不得以不完全了解项目要求、项目情况等为借口而提出额外补偿等要求，否则，由此引起的一切后果由中标人负责。</w:t>
      </w:r>
    </w:p>
    <w:p>
      <w:pPr>
        <w:keepNext w:val="0"/>
        <w:keepLines w:val="0"/>
        <w:pageBreakBefore w:val="0"/>
        <w:kinsoku/>
        <w:overflowPunct/>
        <w:autoSpaceDE w:val="0"/>
        <w:autoSpaceDN w:val="0"/>
        <w:bidi w:val="0"/>
        <w:snapToGrid/>
        <w:spacing w:line="360" w:lineRule="auto"/>
        <w:ind w:left="0" w:firstLine="422" w:firstLineChars="200"/>
        <w:contextualSpacing/>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10.现场考察、开标前答疑会</w:t>
      </w:r>
    </w:p>
    <w:p>
      <w:pPr>
        <w:keepNext w:val="0"/>
        <w:keepLines w:val="0"/>
        <w:pageBreakBefore w:val="0"/>
        <w:kinsoku/>
        <w:overflowPunct/>
        <w:autoSpaceDE w:val="0"/>
        <w:autoSpaceDN w:val="0"/>
        <w:bidi w:val="0"/>
        <w:snapToGrid/>
        <w:spacing w:line="360" w:lineRule="auto"/>
        <w:ind w:left="0" w:firstLine="420" w:firstLineChars="200"/>
        <w:contextualSpacing/>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自行现场考察所发生的费用及一切责任由投标人自行承担。</w:t>
      </w:r>
    </w:p>
    <w:p>
      <w:pPr>
        <w:keepNext w:val="0"/>
        <w:keepLines w:val="0"/>
        <w:pageBreakBefore w:val="0"/>
        <w:kinsoku/>
        <w:overflowPunct/>
        <w:autoSpaceDE w:val="0"/>
        <w:autoSpaceDN w:val="0"/>
        <w:bidi w:val="0"/>
        <w:snapToGrid/>
        <w:spacing w:line="360" w:lineRule="auto"/>
        <w:ind w:left="0" w:firstLine="422" w:firstLineChars="200"/>
        <w:contextualSpacing/>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11.招标文件的澄清或修改</w:t>
      </w:r>
    </w:p>
    <w:p>
      <w:pPr>
        <w:keepNext w:val="0"/>
        <w:keepLines w:val="0"/>
        <w:pageBreakBefore w:val="0"/>
        <w:kinsoku/>
        <w:overflowPunct/>
        <w:autoSpaceDE w:val="0"/>
        <w:autoSpaceDN w:val="0"/>
        <w:bidi w:val="0"/>
        <w:snapToGrid/>
        <w:spacing w:line="360" w:lineRule="auto"/>
        <w:ind w:left="0" w:firstLine="420" w:firstLineChars="200"/>
        <w:contextualSpacing/>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11.1 在投标截止期前，无论出于何种原因，招标人可主动地或在解答潜在投标人提出的澄清问题时对招标文件进行修改。</w:t>
      </w:r>
    </w:p>
    <w:p>
      <w:pPr>
        <w:keepNext w:val="0"/>
        <w:keepLines w:val="0"/>
        <w:pageBreakBefore w:val="0"/>
        <w:kinsoku/>
        <w:overflowPunct/>
        <w:autoSpaceDE w:val="0"/>
        <w:autoSpaceDN w:val="0"/>
        <w:bidi w:val="0"/>
        <w:snapToGrid/>
        <w:spacing w:line="360" w:lineRule="auto"/>
        <w:ind w:left="0" w:firstLine="420" w:firstLineChars="200"/>
        <w:contextualSpacing/>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11.2 招标人可以对已发出的招标文件进行必要的澄清或者修改。澄清或者修改的内容可能影响投标文件编制的，招标人将在投标截止时间15日前，在《全国公共资源交易平台（河南省·许昌市）》发布更正公告。</w:t>
      </w:r>
    </w:p>
    <w:p>
      <w:pPr>
        <w:keepNext w:val="0"/>
        <w:keepLines w:val="0"/>
        <w:pageBreakBefore w:val="0"/>
        <w:kinsoku/>
        <w:overflowPunct/>
        <w:autoSpaceDE w:val="0"/>
        <w:autoSpaceDN w:val="0"/>
        <w:bidi w:val="0"/>
        <w:snapToGrid/>
        <w:spacing w:line="360" w:lineRule="auto"/>
        <w:ind w:left="0" w:firstLine="420" w:firstLineChars="200"/>
        <w:contextualSpacing/>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11.3 澄清或修改公告的内容为招标文件的组成部分，并对投标人具有约束力。当招标文件与澄清或修改公告就同一内容的表述不一致时，以最后发出的文件内容为准。</w:t>
      </w:r>
    </w:p>
    <w:p>
      <w:pPr>
        <w:keepNext w:val="0"/>
        <w:keepLines w:val="0"/>
        <w:pageBreakBefore w:val="0"/>
        <w:kinsoku/>
        <w:overflowPunct/>
        <w:autoSpaceDE w:val="0"/>
        <w:autoSpaceDN w:val="0"/>
        <w:bidi w:val="0"/>
        <w:snapToGrid/>
        <w:spacing w:line="360" w:lineRule="auto"/>
        <w:ind w:left="0" w:firstLine="420" w:firstLineChars="200"/>
        <w:contextualSpacing/>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11.4 如果澄清或者修改发出的时间距规定的投标截止时间不足15日，招标人将顺延提交投标文件的截止时间。</w:t>
      </w:r>
    </w:p>
    <w:p>
      <w:pPr>
        <w:keepNext w:val="0"/>
        <w:keepLines w:val="0"/>
        <w:pageBreakBefore w:val="0"/>
        <w:tabs>
          <w:tab w:val="left" w:pos="1260"/>
        </w:tabs>
        <w:kinsoku/>
        <w:overflowPunct/>
        <w:autoSpaceDE w:val="0"/>
        <w:autoSpaceDN w:val="0"/>
        <w:bidi w:val="0"/>
        <w:adjustRightInd w:val="0"/>
        <w:snapToGrid/>
        <w:spacing w:line="360" w:lineRule="auto"/>
        <w:ind w:left="0" w:firstLine="422" w:firstLineChars="200"/>
        <w:contextualSpacing/>
        <w:jc w:val="center"/>
        <w:outlineLvl w:val="1"/>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三、投标文件的编制</w:t>
      </w:r>
    </w:p>
    <w:p>
      <w:pPr>
        <w:keepNext w:val="0"/>
        <w:keepLines w:val="0"/>
        <w:pageBreakBefore w:val="0"/>
        <w:kinsoku/>
        <w:overflowPunct/>
        <w:autoSpaceDE w:val="0"/>
        <w:autoSpaceDN w:val="0"/>
        <w:bidi w:val="0"/>
        <w:snapToGrid/>
        <w:spacing w:line="360" w:lineRule="auto"/>
        <w:ind w:left="0" w:firstLine="422" w:firstLineChars="200"/>
        <w:contextualSpacing/>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12． 投标的语言及计量单位</w:t>
      </w:r>
    </w:p>
    <w:p>
      <w:pPr>
        <w:keepNext w:val="0"/>
        <w:keepLines w:val="0"/>
        <w:pageBreakBefore w:val="0"/>
        <w:kinsoku/>
        <w:overflowPunct/>
        <w:autoSpaceDE w:val="0"/>
        <w:autoSpaceDN w:val="0"/>
        <w:bidi w:val="0"/>
        <w:snapToGrid/>
        <w:spacing w:line="360" w:lineRule="auto"/>
        <w:ind w:left="0" w:firstLine="420" w:firstLineChars="200"/>
        <w:contextualSpacing/>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投标人提交的投标文件以及投标人与招标人就有关投标事宜的所有来往书面文件均应使用中文。除签名、盖章、专用名称等特殊情形外，以中文以外的文字表述的投标文件视同未提供。</w:t>
      </w:r>
    </w:p>
    <w:p>
      <w:pPr>
        <w:keepNext w:val="0"/>
        <w:keepLines w:val="0"/>
        <w:pageBreakBefore w:val="0"/>
        <w:kinsoku/>
        <w:overflowPunct/>
        <w:autoSpaceDE w:val="0"/>
        <w:autoSpaceDN w:val="0"/>
        <w:bidi w:val="0"/>
        <w:snapToGrid/>
        <w:spacing w:line="360" w:lineRule="auto"/>
        <w:ind w:left="0" w:firstLine="420" w:firstLineChars="200"/>
        <w:contextualSpacing/>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12.2 投标计量单位，招标文件已有明确规定的，使用招标文件规定的计量单位；招标文件没有规定的，一律采用中华人民共和国法定计量单位。</w:t>
      </w:r>
    </w:p>
    <w:p>
      <w:pPr>
        <w:keepNext w:val="0"/>
        <w:keepLines w:val="0"/>
        <w:pageBreakBefore w:val="0"/>
        <w:kinsoku/>
        <w:overflowPunct/>
        <w:autoSpaceDE w:val="0"/>
        <w:autoSpaceDN w:val="0"/>
        <w:bidi w:val="0"/>
        <w:snapToGrid/>
        <w:spacing w:line="360" w:lineRule="auto"/>
        <w:ind w:left="0" w:firstLine="422" w:firstLineChars="200"/>
        <w:contextualSpacing/>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 xml:space="preserve">13. 投标报价 </w:t>
      </w:r>
    </w:p>
    <w:p>
      <w:pPr>
        <w:keepNext w:val="0"/>
        <w:keepLines w:val="0"/>
        <w:pageBreakBefore w:val="0"/>
        <w:kinsoku/>
        <w:overflowPunct/>
        <w:autoSpaceDE w:val="0"/>
        <w:autoSpaceDN w:val="0"/>
        <w:bidi w:val="0"/>
        <w:snapToGrid/>
        <w:spacing w:line="360" w:lineRule="auto"/>
        <w:ind w:left="0" w:firstLine="420" w:firstLineChars="200"/>
        <w:contextualSpacing/>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13.1 本次招标项目的投标均以</w:t>
      </w:r>
      <w:r>
        <w:rPr>
          <w:rFonts w:hint="eastAsia" w:ascii="宋体" w:hAnsi="宋体" w:eastAsia="宋体" w:cs="宋体"/>
          <w:bCs/>
          <w:color w:val="auto"/>
          <w:kern w:val="0"/>
          <w:sz w:val="21"/>
          <w:szCs w:val="21"/>
          <w:highlight w:val="none"/>
        </w:rPr>
        <w:t>人民币</w:t>
      </w:r>
      <w:r>
        <w:rPr>
          <w:rFonts w:hint="eastAsia" w:ascii="宋体" w:hAnsi="宋体" w:eastAsia="宋体" w:cs="宋体"/>
          <w:color w:val="auto"/>
          <w:kern w:val="0"/>
          <w:sz w:val="21"/>
          <w:szCs w:val="21"/>
          <w:highlight w:val="none"/>
        </w:rPr>
        <w:t>为计算单位。</w:t>
      </w:r>
    </w:p>
    <w:p>
      <w:pPr>
        <w:keepNext w:val="0"/>
        <w:keepLines w:val="0"/>
        <w:pageBreakBefore w:val="0"/>
        <w:kinsoku/>
        <w:overflowPunct/>
        <w:autoSpaceDE w:val="0"/>
        <w:autoSpaceDN w:val="0"/>
        <w:bidi w:val="0"/>
        <w:snapToGrid/>
        <w:spacing w:line="360" w:lineRule="auto"/>
        <w:ind w:left="0" w:firstLine="420" w:firstLineChars="200"/>
        <w:contextualSpacing/>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13.2 采购人不得向投标人索要或者接受其给予的赠品、回扣或者与采购无关的其他商品、服务。</w:t>
      </w:r>
    </w:p>
    <w:p>
      <w:pPr>
        <w:pStyle w:val="54"/>
        <w:keepNext w:val="0"/>
        <w:keepLines w:val="0"/>
        <w:pageBreakBefore w:val="0"/>
        <w:kinsoku/>
        <w:overflowPunct/>
        <w:bidi w:val="0"/>
        <w:snapToGrid/>
        <w:spacing w:line="360" w:lineRule="auto"/>
        <w:ind w:left="0"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13.3 投标人应对项目要求的全部内容进行报价，少报漏报将导致其投标</w:t>
      </w:r>
      <w:r>
        <w:rPr>
          <w:rFonts w:hint="eastAsia" w:ascii="宋体" w:hAnsi="宋体" w:eastAsia="宋体" w:cs="宋体"/>
          <w:color w:val="auto"/>
          <w:sz w:val="21"/>
          <w:szCs w:val="21"/>
          <w:highlight w:val="none"/>
          <w:lang w:val="en-GB"/>
        </w:rPr>
        <w:t>为非实质性响应予以拒绝。</w:t>
      </w:r>
    </w:p>
    <w:p>
      <w:pPr>
        <w:keepNext w:val="0"/>
        <w:keepLines w:val="0"/>
        <w:pageBreakBefore w:val="0"/>
        <w:kinsoku/>
        <w:overflowPunct/>
        <w:autoSpaceDE w:val="0"/>
        <w:autoSpaceDN w:val="0"/>
        <w:bidi w:val="0"/>
        <w:snapToGrid/>
        <w:spacing w:line="360" w:lineRule="auto"/>
        <w:ind w:left="0" w:firstLine="420" w:firstLineChars="200"/>
        <w:contextualSpacing/>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13.4 投标人应当按照国家相关规定，结合自身服务水平和承受能力进行报价。投标报价应是履行合同的最终价格，除“项目需求”中另有说明外，投标报价应当是投标人为</w:t>
      </w:r>
      <w:r>
        <w:rPr>
          <w:rFonts w:hint="eastAsia" w:ascii="宋体" w:hAnsi="宋体" w:eastAsia="宋体" w:cs="宋体"/>
          <w:color w:val="auto"/>
          <w:kern w:val="0"/>
          <w:sz w:val="21"/>
          <w:szCs w:val="21"/>
          <w:highlight w:val="none"/>
          <w:lang w:eastAsia="zh-CN"/>
        </w:rPr>
        <w:t>完成</w:t>
      </w:r>
      <w:r>
        <w:rPr>
          <w:rFonts w:hint="eastAsia" w:ascii="宋体" w:hAnsi="宋体" w:eastAsia="宋体" w:cs="宋体"/>
          <w:color w:val="auto"/>
          <w:kern w:val="0"/>
          <w:sz w:val="21"/>
          <w:szCs w:val="21"/>
          <w:highlight w:val="none"/>
        </w:rPr>
        <w:t>本项目所要求的全部</w:t>
      </w:r>
      <w:r>
        <w:rPr>
          <w:rFonts w:hint="eastAsia" w:ascii="宋体" w:hAnsi="宋体" w:eastAsia="宋体" w:cs="宋体"/>
          <w:color w:val="auto"/>
          <w:kern w:val="0"/>
          <w:sz w:val="21"/>
          <w:szCs w:val="21"/>
          <w:highlight w:val="none"/>
          <w:lang w:eastAsia="zh-CN"/>
        </w:rPr>
        <w:t>内容及</w:t>
      </w:r>
      <w:r>
        <w:rPr>
          <w:rFonts w:hint="eastAsia" w:ascii="宋体" w:hAnsi="宋体" w:eastAsia="宋体" w:cs="宋体"/>
          <w:color w:val="auto"/>
          <w:kern w:val="0"/>
          <w:sz w:val="21"/>
          <w:szCs w:val="21"/>
          <w:highlight w:val="none"/>
        </w:rPr>
        <w:t>服务所发生的一切成本、税费</w:t>
      </w:r>
      <w:r>
        <w:rPr>
          <w:rFonts w:hint="eastAsia" w:ascii="宋体" w:hAnsi="宋体" w:eastAsia="宋体" w:cs="宋体"/>
          <w:color w:val="auto"/>
          <w:kern w:val="0"/>
          <w:sz w:val="21"/>
          <w:szCs w:val="21"/>
          <w:highlight w:val="none"/>
          <w:lang w:eastAsia="zh-CN"/>
        </w:rPr>
        <w:t>及合理的</w:t>
      </w:r>
      <w:r>
        <w:rPr>
          <w:rFonts w:hint="eastAsia" w:ascii="宋体" w:hAnsi="宋体" w:eastAsia="宋体" w:cs="宋体"/>
          <w:color w:val="auto"/>
          <w:kern w:val="0"/>
          <w:sz w:val="21"/>
          <w:szCs w:val="21"/>
          <w:highlight w:val="none"/>
        </w:rPr>
        <w:t>利润</w:t>
      </w:r>
      <w:r>
        <w:rPr>
          <w:rFonts w:hint="eastAsia" w:ascii="宋体" w:hAnsi="宋体" w:eastAsia="宋体" w:cs="宋体"/>
          <w:color w:val="auto"/>
          <w:kern w:val="0"/>
          <w:sz w:val="21"/>
          <w:szCs w:val="21"/>
          <w:highlight w:val="none"/>
          <w:lang w:eastAsia="zh-CN"/>
        </w:rPr>
        <w:t>等综合费用。</w:t>
      </w:r>
      <w:r>
        <w:rPr>
          <w:rFonts w:hint="eastAsia" w:ascii="宋体" w:hAnsi="宋体" w:eastAsia="宋体" w:cs="宋体"/>
          <w:color w:val="auto"/>
          <w:kern w:val="0"/>
          <w:sz w:val="21"/>
          <w:szCs w:val="21"/>
          <w:highlight w:val="none"/>
        </w:rPr>
        <w:t>本项目所涉及的</w:t>
      </w:r>
      <w:r>
        <w:rPr>
          <w:rFonts w:hint="eastAsia" w:ascii="宋体" w:hAnsi="宋体" w:eastAsia="宋体" w:cs="宋体"/>
          <w:color w:val="auto"/>
          <w:kern w:val="0"/>
          <w:sz w:val="21"/>
          <w:szCs w:val="21"/>
          <w:highlight w:val="none"/>
          <w:lang w:eastAsia="zh-CN"/>
        </w:rPr>
        <w:t>生产（采购）、</w:t>
      </w:r>
      <w:r>
        <w:rPr>
          <w:rFonts w:hint="eastAsia" w:ascii="宋体" w:hAnsi="宋体" w:eastAsia="宋体" w:cs="宋体"/>
          <w:color w:val="auto"/>
          <w:kern w:val="0"/>
          <w:sz w:val="21"/>
          <w:szCs w:val="21"/>
          <w:highlight w:val="none"/>
        </w:rPr>
        <w:t>运输、施工、安装、集成、调试、验收、备品</w:t>
      </w:r>
      <w:r>
        <w:rPr>
          <w:rFonts w:hint="eastAsia" w:ascii="宋体" w:hAnsi="宋体" w:eastAsia="宋体" w:cs="宋体"/>
          <w:color w:val="auto"/>
          <w:kern w:val="0"/>
          <w:sz w:val="21"/>
          <w:szCs w:val="21"/>
          <w:highlight w:val="none"/>
          <w:lang w:eastAsia="zh-CN"/>
        </w:rPr>
        <w:t>（备件）</w:t>
      </w:r>
      <w:r>
        <w:rPr>
          <w:rFonts w:hint="eastAsia" w:ascii="宋体" w:hAnsi="宋体" w:eastAsia="宋体" w:cs="宋体"/>
          <w:color w:val="auto"/>
          <w:kern w:val="0"/>
          <w:sz w:val="21"/>
          <w:szCs w:val="21"/>
          <w:highlight w:val="none"/>
        </w:rPr>
        <w:t>和工具等费用均包含在投标报价中。</w:t>
      </w:r>
    </w:p>
    <w:p>
      <w:pPr>
        <w:keepNext w:val="0"/>
        <w:keepLines w:val="0"/>
        <w:pageBreakBefore w:val="0"/>
        <w:kinsoku/>
        <w:overflowPunct/>
        <w:autoSpaceDE w:val="0"/>
        <w:autoSpaceDN w:val="0"/>
        <w:bidi w:val="0"/>
        <w:snapToGrid/>
        <w:spacing w:line="360" w:lineRule="auto"/>
        <w:ind w:left="0" w:firstLine="420" w:firstLineChars="200"/>
        <w:contextualSpacing/>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w:t>
      </w: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 xml:space="preserve"> 本次招标不接受可选择或可调整的投标方案和报价，任何有选择的或可调整的投标方案和报价将被视为非实质性响应投标而作无效投标处理。</w:t>
      </w:r>
    </w:p>
    <w:p>
      <w:pPr>
        <w:keepNext w:val="0"/>
        <w:keepLines w:val="0"/>
        <w:pageBreakBefore w:val="0"/>
        <w:kinsoku/>
        <w:overflowPunct/>
        <w:autoSpaceDE w:val="0"/>
        <w:autoSpaceDN w:val="0"/>
        <w:bidi w:val="0"/>
        <w:snapToGrid/>
        <w:spacing w:line="360" w:lineRule="auto"/>
        <w:ind w:left="0" w:firstLine="420" w:firstLineChars="200"/>
        <w:contextualSpacing/>
        <w:rPr>
          <w:rFonts w:hint="eastAsia" w:ascii="宋体" w:hAnsi="宋体" w:eastAsia="宋体" w:cs="宋体"/>
          <w:strike w:val="0"/>
          <w:dstrike w:val="0"/>
          <w:color w:val="auto"/>
          <w:kern w:val="0"/>
          <w:sz w:val="21"/>
          <w:szCs w:val="21"/>
          <w:highlight w:val="none"/>
        </w:rPr>
      </w:pPr>
      <w:r>
        <w:rPr>
          <w:rFonts w:hint="eastAsia" w:ascii="宋体" w:hAnsi="宋体" w:eastAsia="宋体" w:cs="宋体"/>
          <w:color w:val="auto"/>
          <w:kern w:val="0"/>
          <w:sz w:val="21"/>
          <w:szCs w:val="21"/>
          <w:highlight w:val="none"/>
        </w:rPr>
        <w:t>13.</w:t>
      </w:r>
      <w:r>
        <w:rPr>
          <w:rFonts w:hint="eastAsia" w:ascii="宋体" w:hAnsi="宋体" w:eastAsia="宋体"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rPr>
        <w:t xml:space="preserve"> 报价不得高于本项目最高限价，且不低于成本价。</w:t>
      </w:r>
      <w:r>
        <w:rPr>
          <w:rFonts w:hint="eastAsia" w:ascii="宋体" w:hAnsi="宋体" w:eastAsia="宋体" w:cs="宋体"/>
          <w:strike w:val="0"/>
          <w:dstrike w:val="0"/>
          <w:color w:val="auto"/>
          <w:kern w:val="0"/>
          <w:sz w:val="21"/>
          <w:szCs w:val="21"/>
          <w:highlight w:val="none"/>
        </w:rPr>
        <w:t>投标人的投标报价高于最高限价（项目控制金额上限）的，该投标人的投标文件将被视为非实质性响应予以拒绝。</w:t>
      </w:r>
    </w:p>
    <w:p>
      <w:pPr>
        <w:keepNext w:val="0"/>
        <w:keepLines w:val="0"/>
        <w:pageBreakBefore w:val="0"/>
        <w:kinsoku/>
        <w:overflowPunct/>
        <w:autoSpaceDE w:val="0"/>
        <w:autoSpaceDN w:val="0"/>
        <w:bidi w:val="0"/>
        <w:snapToGrid/>
        <w:spacing w:line="360" w:lineRule="auto"/>
        <w:ind w:left="0" w:firstLine="420" w:firstLineChars="200"/>
        <w:contextualSpacing/>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w:t>
      </w:r>
      <w:r>
        <w:rPr>
          <w:rFonts w:hint="eastAsia" w:ascii="宋体" w:hAnsi="宋体" w:eastAsia="宋体" w:cs="宋体"/>
          <w:color w:val="auto"/>
          <w:kern w:val="0"/>
          <w:sz w:val="21"/>
          <w:szCs w:val="21"/>
          <w:highlight w:val="none"/>
          <w:lang w:val="en-US" w:eastAsia="zh-CN"/>
        </w:rPr>
        <w:t>7</w:t>
      </w:r>
      <w:r>
        <w:rPr>
          <w:rFonts w:hint="eastAsia" w:ascii="宋体" w:hAnsi="宋体" w:eastAsia="宋体" w:cs="宋体"/>
          <w:color w:val="auto"/>
          <w:kern w:val="0"/>
          <w:sz w:val="21"/>
          <w:szCs w:val="21"/>
          <w:highlight w:val="none"/>
        </w:rPr>
        <w:t xml:space="preserve"> 最低报价不能作为中标的保证。</w:t>
      </w:r>
    </w:p>
    <w:p>
      <w:pPr>
        <w:keepNext w:val="0"/>
        <w:keepLines w:val="0"/>
        <w:pageBreakBefore w:val="0"/>
        <w:kinsoku/>
        <w:overflowPunct/>
        <w:autoSpaceDE w:val="0"/>
        <w:autoSpaceDN w:val="0"/>
        <w:bidi w:val="0"/>
        <w:snapToGrid/>
        <w:spacing w:line="360" w:lineRule="auto"/>
        <w:ind w:left="0" w:firstLine="422" w:firstLineChars="200"/>
        <w:contextualSpacing/>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14．投标有效期</w:t>
      </w:r>
    </w:p>
    <w:p>
      <w:pPr>
        <w:keepNext w:val="0"/>
        <w:keepLines w:val="0"/>
        <w:pageBreakBefore w:val="0"/>
        <w:kinsoku/>
        <w:overflowPunct/>
        <w:autoSpaceDE w:val="0"/>
        <w:autoSpaceDN w:val="0"/>
        <w:bidi w:val="0"/>
        <w:snapToGrid/>
        <w:spacing w:line="360" w:lineRule="auto"/>
        <w:ind w:left="0" w:firstLine="420" w:firstLineChars="200"/>
        <w:contextualSpacing/>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14.1 投标有效期从提交投标文件的截止之日起算。本项目投标有效期详</w:t>
      </w:r>
      <w:r>
        <w:rPr>
          <w:rFonts w:hint="eastAsia" w:ascii="宋体" w:hAnsi="宋体" w:eastAsia="宋体" w:cs="宋体"/>
          <w:color w:val="auto"/>
          <w:sz w:val="21"/>
          <w:szCs w:val="21"/>
          <w:highlight w:val="none"/>
          <w:lang w:val="zh-CN"/>
        </w:rPr>
        <w:t>见投标人须知前附表。</w:t>
      </w:r>
      <w:r>
        <w:rPr>
          <w:rFonts w:hint="eastAsia" w:ascii="宋体" w:hAnsi="宋体" w:eastAsia="宋体" w:cs="宋体"/>
          <w:color w:val="auto"/>
          <w:kern w:val="0"/>
          <w:sz w:val="21"/>
          <w:szCs w:val="21"/>
          <w:highlight w:val="none"/>
        </w:rPr>
        <w:t>投标文件中承诺的投标有效期应当不少于“投标人须知前附表”载明的投标有效期。投标有效期比招标文件规定短的属于非实质性响应，将被认定为无效投标。</w:t>
      </w:r>
    </w:p>
    <w:p>
      <w:pPr>
        <w:keepNext w:val="0"/>
        <w:keepLines w:val="0"/>
        <w:pageBreakBefore w:val="0"/>
        <w:kinsoku/>
        <w:overflowPunct/>
        <w:autoSpaceDE w:val="0"/>
        <w:autoSpaceDN w:val="0"/>
        <w:bidi w:val="0"/>
        <w:snapToGrid/>
        <w:spacing w:line="360" w:lineRule="auto"/>
        <w:ind w:left="0" w:firstLine="420" w:firstLineChars="200"/>
        <w:contextualSpacing/>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14.2 投标有效期内投标人撤销投标文件的，投标人将承担违背投标承诺函的责任追究。</w:t>
      </w:r>
    </w:p>
    <w:p>
      <w:pPr>
        <w:keepNext w:val="0"/>
        <w:keepLines w:val="0"/>
        <w:pageBreakBefore w:val="0"/>
        <w:widowControl/>
        <w:tabs>
          <w:tab w:val="left" w:pos="636"/>
        </w:tabs>
        <w:kinsoku/>
        <w:overflowPunct/>
        <w:bidi w:val="0"/>
        <w:snapToGrid/>
        <w:spacing w:line="360" w:lineRule="auto"/>
        <w:ind w:left="0" w:firstLine="420" w:firstLineChars="200"/>
        <w:contextualSpacing/>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14.3特殊情况下，在原投标有效期截止之前，招标人可要求投标人延长投标有效期。这种要求与答复均应以书面形式提交。投标人可拒绝招标人</w:t>
      </w:r>
      <w:r>
        <w:rPr>
          <w:rFonts w:hint="eastAsia" w:ascii="宋体" w:hAnsi="宋体" w:eastAsia="宋体" w:cs="宋体"/>
          <w:color w:val="auto"/>
          <w:kern w:val="0"/>
          <w:sz w:val="21"/>
          <w:szCs w:val="21"/>
          <w:highlight w:val="none"/>
          <w:lang w:eastAsia="zh-CN"/>
        </w:rPr>
        <w:t>此</w:t>
      </w:r>
      <w:r>
        <w:rPr>
          <w:rFonts w:hint="eastAsia" w:ascii="宋体" w:hAnsi="宋体" w:eastAsia="宋体" w:cs="宋体"/>
          <w:color w:val="auto"/>
          <w:kern w:val="0"/>
          <w:sz w:val="21"/>
          <w:szCs w:val="21"/>
          <w:highlight w:val="none"/>
        </w:rPr>
        <w:t>要求，但其投标在原投标有效期期满后将不再有效。同意延长投标有效期的投标人将不会被要求和允许修正其投标，而只会被要求相应地延长其投标承诺函的有效期。在</w:t>
      </w:r>
      <w:r>
        <w:rPr>
          <w:rFonts w:hint="eastAsia" w:ascii="宋体" w:hAnsi="宋体" w:eastAsia="宋体" w:cs="宋体"/>
          <w:color w:val="auto"/>
          <w:kern w:val="0"/>
          <w:sz w:val="21"/>
          <w:szCs w:val="21"/>
          <w:highlight w:val="none"/>
          <w:lang w:eastAsia="zh-CN"/>
        </w:rPr>
        <w:t>此</w:t>
      </w:r>
      <w:r>
        <w:rPr>
          <w:rFonts w:hint="eastAsia" w:ascii="宋体" w:hAnsi="宋体" w:eastAsia="宋体" w:cs="宋体"/>
          <w:color w:val="auto"/>
          <w:kern w:val="0"/>
          <w:sz w:val="21"/>
          <w:szCs w:val="21"/>
          <w:highlight w:val="none"/>
        </w:rPr>
        <w:t>情况下，有关投标人违背投标承诺的责任追究措施将在延长的有效期内继续有效。同意延期的投标人在原投标有效期内应享之权利及应负之责任也相应延续。</w:t>
      </w:r>
    </w:p>
    <w:p>
      <w:pPr>
        <w:keepNext w:val="0"/>
        <w:keepLines w:val="0"/>
        <w:pageBreakBefore w:val="0"/>
        <w:kinsoku/>
        <w:overflowPunct/>
        <w:autoSpaceDE w:val="0"/>
        <w:autoSpaceDN w:val="0"/>
        <w:bidi w:val="0"/>
        <w:snapToGrid/>
        <w:spacing w:line="360" w:lineRule="auto"/>
        <w:ind w:left="0" w:firstLine="420" w:firstLineChars="200"/>
        <w:contextualSpacing/>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14.4 中标人的投标文件作为项目合同的附件，其有效期至中标人全部合同义务履行完毕为止。</w:t>
      </w:r>
    </w:p>
    <w:p>
      <w:pPr>
        <w:keepNext w:val="0"/>
        <w:keepLines w:val="0"/>
        <w:pageBreakBefore w:val="0"/>
        <w:kinsoku/>
        <w:overflowPunct/>
        <w:autoSpaceDE w:val="0"/>
        <w:autoSpaceDN w:val="0"/>
        <w:bidi w:val="0"/>
        <w:snapToGrid/>
        <w:spacing w:line="360" w:lineRule="auto"/>
        <w:ind w:left="0" w:firstLine="422" w:firstLineChars="200"/>
        <w:contextualSpacing/>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15．投标文件构成</w:t>
      </w:r>
    </w:p>
    <w:p>
      <w:pPr>
        <w:keepNext w:val="0"/>
        <w:keepLines w:val="0"/>
        <w:pageBreakBefore w:val="0"/>
        <w:kinsoku/>
        <w:overflowPunct/>
        <w:autoSpaceDE w:val="0"/>
        <w:autoSpaceDN w:val="0"/>
        <w:bidi w:val="0"/>
        <w:snapToGrid/>
        <w:spacing w:line="360" w:lineRule="auto"/>
        <w:ind w:left="0" w:firstLine="420" w:firstLineChars="200"/>
        <w:contextualSpacing/>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15.1 投标文件的构成应符合法律法规及招标文件的要求。</w:t>
      </w:r>
    </w:p>
    <w:p>
      <w:pPr>
        <w:keepNext w:val="0"/>
        <w:keepLines w:val="0"/>
        <w:pageBreakBefore w:val="0"/>
        <w:kinsoku/>
        <w:overflowPunct/>
        <w:autoSpaceDE w:val="0"/>
        <w:autoSpaceDN w:val="0"/>
        <w:bidi w:val="0"/>
        <w:snapToGrid/>
        <w:spacing w:line="360" w:lineRule="auto"/>
        <w:ind w:left="0" w:firstLine="420" w:firstLineChars="200"/>
        <w:contextualSpacing/>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15.2 投标人应当按照招标文件的要求编制投标文件。投标文件应当对招标文件提出的要求和条件作出明确响应。</w:t>
      </w:r>
    </w:p>
    <w:p>
      <w:pPr>
        <w:keepNext w:val="0"/>
        <w:keepLines w:val="0"/>
        <w:pageBreakBefore w:val="0"/>
        <w:kinsoku/>
        <w:overflowPunct/>
        <w:bidi w:val="0"/>
        <w:snapToGrid/>
        <w:spacing w:line="360" w:lineRule="auto"/>
        <w:ind w:left="0" w:firstLine="420" w:firstLineChars="200"/>
        <w:contextualSpacing/>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15.3 投标文件由资格证明材料、符合性证明材料、其他材料等组成。</w:t>
      </w:r>
    </w:p>
    <w:p>
      <w:pPr>
        <w:keepNext w:val="0"/>
        <w:keepLines w:val="0"/>
        <w:pageBreakBefore w:val="0"/>
        <w:kinsoku/>
        <w:overflowPunct/>
        <w:autoSpaceDE w:val="0"/>
        <w:autoSpaceDN w:val="0"/>
        <w:bidi w:val="0"/>
        <w:snapToGrid/>
        <w:spacing w:line="360" w:lineRule="auto"/>
        <w:ind w:left="0" w:firstLine="420" w:firstLineChars="200"/>
        <w:contextualSpacing/>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15.4 投标人根据招标文件的规定和采购项目的实际情况，拟在中标后将中标项目的非主体、非关键性工作分包的，应当在投标文件中载明分包承担主体，分包承担主体应当具备相应资质条件且不得再次分包。</w:t>
      </w:r>
    </w:p>
    <w:p>
      <w:pPr>
        <w:keepNext w:val="0"/>
        <w:keepLines w:val="0"/>
        <w:pageBreakBefore w:val="0"/>
        <w:tabs>
          <w:tab w:val="left" w:pos="7095"/>
        </w:tabs>
        <w:kinsoku/>
        <w:overflowPunct/>
        <w:bidi w:val="0"/>
        <w:snapToGrid/>
        <w:spacing w:line="360" w:lineRule="auto"/>
        <w:ind w:lef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 xml:space="preserve">15.5 </w:t>
      </w:r>
      <w:r>
        <w:rPr>
          <w:rFonts w:hint="eastAsia" w:ascii="宋体" w:hAnsi="宋体" w:eastAsia="宋体" w:cs="宋体"/>
          <w:color w:val="auto"/>
          <w:sz w:val="21"/>
          <w:szCs w:val="21"/>
          <w:highlight w:val="none"/>
        </w:rPr>
        <w:t xml:space="preserve">投标人登录许昌公共资源交易系统下载“许昌投标文件制作系统SEARUN 最新版本”，按招标文件要求根据所投标段制作电子投标文件。 </w:t>
      </w:r>
    </w:p>
    <w:p>
      <w:pPr>
        <w:keepNext w:val="0"/>
        <w:keepLines w:val="0"/>
        <w:pageBreakBefore w:val="0"/>
        <w:tabs>
          <w:tab w:val="left" w:pos="7095"/>
        </w:tabs>
        <w:kinsoku/>
        <w:overflowPunct/>
        <w:bidi w:val="0"/>
        <w:snapToGrid/>
        <w:spacing w:line="360" w:lineRule="auto"/>
        <w:ind w:lef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一个标段对应生成一个文件夹（xxxx项目xx标段）， 其中包含2个文件和1个文件夹。后缀名为“.file”的文件用于电子投标使用。</w:t>
      </w:r>
    </w:p>
    <w:p>
      <w:pPr>
        <w:keepNext w:val="0"/>
        <w:keepLines w:val="0"/>
        <w:pageBreakBefore w:val="0"/>
        <w:kinsoku/>
        <w:overflowPunct/>
        <w:autoSpaceDE w:val="0"/>
        <w:autoSpaceDN w:val="0"/>
        <w:bidi w:val="0"/>
        <w:snapToGrid/>
        <w:spacing w:line="360" w:lineRule="auto"/>
        <w:ind w:left="0" w:firstLine="420" w:firstLineChars="200"/>
        <w:contextualSpacing/>
        <w:rPr>
          <w:rFonts w:hint="eastAsia" w:ascii="宋体" w:hAnsi="宋体" w:eastAsia="宋体" w:cs="宋体"/>
          <w:b/>
          <w:color w:val="auto"/>
          <w:kern w:val="0"/>
          <w:sz w:val="21"/>
          <w:szCs w:val="21"/>
          <w:highlight w:val="none"/>
        </w:rPr>
      </w:pPr>
      <w:r>
        <w:rPr>
          <w:rFonts w:hint="eastAsia" w:ascii="宋体" w:hAnsi="宋体" w:eastAsia="宋体" w:cs="宋体"/>
          <w:color w:val="auto"/>
          <w:sz w:val="21"/>
          <w:szCs w:val="21"/>
          <w:highlight w:val="none"/>
        </w:rPr>
        <w:t>电子投标文件制作技术咨询：</w:t>
      </w:r>
      <w:r>
        <w:rPr>
          <w:rFonts w:hint="eastAsia" w:ascii="宋体" w:hAnsi="宋体" w:eastAsia="宋体" w:cs="宋体"/>
          <w:b/>
          <w:color w:val="auto"/>
          <w:kern w:val="0"/>
          <w:sz w:val="21"/>
          <w:szCs w:val="21"/>
          <w:highlight w:val="none"/>
        </w:rPr>
        <w:t>0374-2961598</w:t>
      </w:r>
      <w:r>
        <w:rPr>
          <w:rFonts w:hint="eastAsia" w:ascii="宋体" w:hAnsi="宋体" w:eastAsia="宋体" w:cs="宋体"/>
          <w:color w:val="auto"/>
          <w:kern w:val="0"/>
          <w:sz w:val="21"/>
          <w:szCs w:val="21"/>
          <w:highlight w:val="none"/>
        </w:rPr>
        <w:t>。</w:t>
      </w:r>
    </w:p>
    <w:p>
      <w:pPr>
        <w:keepNext w:val="0"/>
        <w:keepLines w:val="0"/>
        <w:pageBreakBefore w:val="0"/>
        <w:tabs>
          <w:tab w:val="left" w:pos="7095"/>
        </w:tabs>
        <w:kinsoku/>
        <w:overflowPunct/>
        <w:bidi w:val="0"/>
        <w:snapToGrid/>
        <w:spacing w:line="360" w:lineRule="auto"/>
        <w:ind w:left="0" w:firstLine="422" w:firstLineChars="200"/>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16.投标文件格式</w:t>
      </w:r>
    </w:p>
    <w:p>
      <w:pPr>
        <w:keepNext w:val="0"/>
        <w:keepLines w:val="0"/>
        <w:pageBreakBefore w:val="0"/>
        <w:kinsoku/>
        <w:overflowPunct/>
        <w:autoSpaceDE w:val="0"/>
        <w:autoSpaceDN w:val="0"/>
        <w:bidi w:val="0"/>
        <w:snapToGrid/>
        <w:spacing w:line="360" w:lineRule="auto"/>
        <w:ind w:left="0" w:firstLine="420" w:firstLineChars="200"/>
        <w:contextualSpacing/>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16.1为便于评审及规范统一，建议投标文件参照招标文件第八</w:t>
      </w:r>
      <w:r>
        <w:rPr>
          <w:rFonts w:hint="eastAsia" w:ascii="宋体" w:hAnsi="宋体" w:eastAsia="宋体" w:cs="宋体"/>
          <w:color w:val="auto"/>
          <w:kern w:val="0"/>
          <w:sz w:val="21"/>
          <w:szCs w:val="21"/>
          <w:highlight w:val="none"/>
          <w:lang w:eastAsia="zh-CN"/>
        </w:rPr>
        <w:t>章</w:t>
      </w:r>
      <w:r>
        <w:rPr>
          <w:rFonts w:hint="eastAsia" w:ascii="宋体" w:hAnsi="宋体" w:eastAsia="宋体" w:cs="宋体"/>
          <w:color w:val="auto"/>
          <w:kern w:val="0"/>
          <w:sz w:val="21"/>
          <w:szCs w:val="21"/>
          <w:highlight w:val="none"/>
        </w:rPr>
        <w:t>（投标文件有关格式）的内容要求、编排顺序和格式要求，以A4幅面编上唯一的连贯页码，并在投标文件封面上注明：所投项目名称</w:t>
      </w:r>
      <w:r>
        <w:rPr>
          <w:rFonts w:hint="eastAsia" w:ascii="宋体" w:hAnsi="宋体" w:eastAsia="宋体" w:cs="宋体"/>
          <w:color w:val="auto"/>
          <w:kern w:val="0"/>
          <w:sz w:val="21"/>
          <w:szCs w:val="21"/>
          <w:highlight w:val="none"/>
          <w:lang w:eastAsia="zh-CN"/>
        </w:rPr>
        <w:t>及标段</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eastAsia="zh-CN"/>
        </w:rPr>
        <w:t>采购</w:t>
      </w:r>
      <w:r>
        <w:rPr>
          <w:rFonts w:hint="eastAsia" w:ascii="宋体" w:hAnsi="宋体" w:eastAsia="宋体" w:cs="宋体"/>
          <w:color w:val="auto"/>
          <w:kern w:val="0"/>
          <w:sz w:val="21"/>
          <w:szCs w:val="21"/>
          <w:highlight w:val="none"/>
        </w:rPr>
        <w:t>编号、投标人名称、日期等字样。</w:t>
      </w:r>
    </w:p>
    <w:p>
      <w:pPr>
        <w:keepNext w:val="0"/>
        <w:keepLines w:val="0"/>
        <w:pageBreakBefore w:val="0"/>
        <w:kinsoku/>
        <w:overflowPunct/>
        <w:autoSpaceDE w:val="0"/>
        <w:autoSpaceDN w:val="0"/>
        <w:bidi w:val="0"/>
        <w:snapToGrid/>
        <w:spacing w:line="360" w:lineRule="auto"/>
        <w:ind w:left="0" w:firstLine="420" w:firstLineChars="200"/>
        <w:contextualSpacing/>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16.2招标文件未提供标准格式的投标人可自行拟定。</w:t>
      </w:r>
    </w:p>
    <w:p>
      <w:pPr>
        <w:keepNext w:val="0"/>
        <w:keepLines w:val="0"/>
        <w:pageBreakBefore w:val="0"/>
        <w:kinsoku/>
        <w:overflowPunct/>
        <w:autoSpaceDE w:val="0"/>
        <w:autoSpaceDN w:val="0"/>
        <w:bidi w:val="0"/>
        <w:snapToGrid/>
        <w:spacing w:line="360" w:lineRule="auto"/>
        <w:ind w:left="0" w:firstLine="422" w:firstLineChars="200"/>
        <w:contextualSpacing/>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17.</w:t>
      </w:r>
      <w:r>
        <w:rPr>
          <w:rFonts w:hint="eastAsia" w:ascii="宋体" w:hAnsi="宋体" w:eastAsia="宋体" w:cs="宋体"/>
          <w:color w:val="auto"/>
          <w:kern w:val="0"/>
          <w:sz w:val="21"/>
          <w:szCs w:val="21"/>
          <w:highlight w:val="none"/>
        </w:rPr>
        <w:t xml:space="preserve"> </w:t>
      </w:r>
      <w:r>
        <w:rPr>
          <w:rFonts w:hint="eastAsia" w:ascii="宋体" w:hAnsi="宋体" w:eastAsia="宋体" w:cs="宋体"/>
          <w:b/>
          <w:color w:val="auto"/>
          <w:kern w:val="0"/>
          <w:sz w:val="21"/>
          <w:szCs w:val="21"/>
          <w:highlight w:val="none"/>
        </w:rPr>
        <w:t>投标保证金</w:t>
      </w:r>
    </w:p>
    <w:p>
      <w:pPr>
        <w:keepNext w:val="0"/>
        <w:keepLines w:val="0"/>
        <w:pageBreakBefore w:val="0"/>
        <w:kinsoku/>
        <w:overflowPunct/>
        <w:autoSpaceDE w:val="0"/>
        <w:autoSpaceDN w:val="0"/>
        <w:bidi w:val="0"/>
        <w:snapToGrid/>
        <w:spacing w:line="360" w:lineRule="auto"/>
        <w:ind w:left="0" w:firstLine="420" w:firstLineChars="200"/>
        <w:contextualSpacing/>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17.1本项目不收取投标保证金。</w:t>
      </w:r>
    </w:p>
    <w:p>
      <w:pPr>
        <w:keepNext w:val="0"/>
        <w:keepLines w:val="0"/>
        <w:pageBreakBefore w:val="0"/>
        <w:kinsoku/>
        <w:overflowPunct/>
        <w:autoSpaceDE w:val="0"/>
        <w:autoSpaceDN w:val="0"/>
        <w:bidi w:val="0"/>
        <w:snapToGrid/>
        <w:spacing w:line="360" w:lineRule="auto"/>
        <w:ind w:left="0" w:firstLine="420" w:firstLineChars="200"/>
        <w:contextualSpacing/>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17.2投标人应提供投标承诺函。</w:t>
      </w:r>
    </w:p>
    <w:p>
      <w:pPr>
        <w:keepNext w:val="0"/>
        <w:keepLines w:val="0"/>
        <w:pageBreakBefore w:val="0"/>
        <w:tabs>
          <w:tab w:val="left" w:pos="1260"/>
        </w:tabs>
        <w:kinsoku/>
        <w:overflowPunct/>
        <w:autoSpaceDE w:val="0"/>
        <w:autoSpaceDN w:val="0"/>
        <w:bidi w:val="0"/>
        <w:snapToGrid/>
        <w:spacing w:line="360" w:lineRule="auto"/>
        <w:ind w:left="0" w:firstLine="422" w:firstLineChars="200"/>
        <w:contextualSpacing/>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1</w:t>
      </w:r>
      <w:r>
        <w:rPr>
          <w:rFonts w:hint="eastAsia" w:ascii="宋体" w:hAnsi="宋体" w:eastAsia="宋体" w:cs="宋体"/>
          <w:b/>
          <w:color w:val="auto"/>
          <w:sz w:val="21"/>
          <w:szCs w:val="21"/>
          <w:highlight w:val="none"/>
        </w:rPr>
        <w:t>8</w:t>
      </w:r>
      <w:r>
        <w:rPr>
          <w:rFonts w:hint="eastAsia" w:ascii="宋体" w:hAnsi="宋体" w:eastAsia="宋体" w:cs="宋体"/>
          <w:b/>
          <w:color w:val="auto"/>
          <w:sz w:val="21"/>
          <w:szCs w:val="21"/>
          <w:highlight w:val="none"/>
          <w:lang w:val="zh-CN"/>
        </w:rPr>
        <w:t>. 投标文件的签署盖章</w:t>
      </w:r>
    </w:p>
    <w:p>
      <w:pPr>
        <w:keepNext w:val="0"/>
        <w:keepLines w:val="0"/>
        <w:pageBreakBefore w:val="0"/>
        <w:kinsoku/>
        <w:overflowPunct/>
        <w:autoSpaceDE w:val="0"/>
        <w:autoSpaceDN w:val="0"/>
        <w:bidi w:val="0"/>
        <w:adjustRightInd w:val="0"/>
        <w:snapToGrid/>
        <w:spacing w:line="360" w:lineRule="auto"/>
        <w:ind w:left="0"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w:t>
      </w:r>
      <w:r>
        <w:rPr>
          <w:rFonts w:hint="eastAsia" w:ascii="宋体" w:hAnsi="宋体" w:eastAsia="宋体" w:cs="宋体"/>
          <w:color w:val="auto"/>
          <w:sz w:val="21"/>
          <w:szCs w:val="21"/>
          <w:highlight w:val="none"/>
        </w:rPr>
        <w:t>8</w:t>
      </w:r>
      <w:r>
        <w:rPr>
          <w:rFonts w:hint="eastAsia" w:ascii="宋体" w:hAnsi="宋体" w:eastAsia="宋体" w:cs="宋体"/>
          <w:color w:val="auto"/>
          <w:sz w:val="21"/>
          <w:szCs w:val="21"/>
          <w:highlight w:val="none"/>
          <w:lang w:val="zh-CN"/>
        </w:rPr>
        <w:t>.1 在招标文件中已明示需盖章及签名之处，</w:t>
      </w:r>
      <w:r>
        <w:rPr>
          <w:rFonts w:hint="eastAsia" w:ascii="宋体" w:hAnsi="宋体" w:eastAsia="宋体" w:cs="宋体"/>
          <w:color w:val="auto"/>
          <w:sz w:val="21"/>
          <w:szCs w:val="21"/>
          <w:highlight w:val="none"/>
        </w:rPr>
        <w:t>电子投标文件应按招标文件要求加盖投标人电子印章和法人电子印章或授权代表电子印章。</w:t>
      </w:r>
    </w:p>
    <w:p>
      <w:pPr>
        <w:keepNext w:val="0"/>
        <w:keepLines w:val="0"/>
        <w:pageBreakBefore w:val="0"/>
        <w:tabs>
          <w:tab w:val="left" w:pos="1260"/>
        </w:tabs>
        <w:kinsoku/>
        <w:overflowPunct/>
        <w:autoSpaceDE w:val="0"/>
        <w:autoSpaceDN w:val="0"/>
        <w:bidi w:val="0"/>
        <w:adjustRightInd w:val="0"/>
        <w:snapToGrid/>
        <w:spacing w:line="360" w:lineRule="auto"/>
        <w:ind w:left="0" w:firstLine="422" w:firstLineChars="200"/>
        <w:contextualSpacing/>
        <w:jc w:val="center"/>
        <w:outlineLvl w:val="1"/>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四、投标文件的递交</w:t>
      </w:r>
    </w:p>
    <w:p>
      <w:pPr>
        <w:keepNext w:val="0"/>
        <w:keepLines w:val="0"/>
        <w:pageBreakBefore w:val="0"/>
        <w:tabs>
          <w:tab w:val="left" w:pos="1260"/>
        </w:tabs>
        <w:kinsoku/>
        <w:overflowPunct/>
        <w:autoSpaceDE w:val="0"/>
        <w:autoSpaceDN w:val="0"/>
        <w:bidi w:val="0"/>
        <w:snapToGrid/>
        <w:spacing w:line="360" w:lineRule="auto"/>
        <w:ind w:left="0" w:firstLine="422" w:firstLineChars="200"/>
        <w:contextualSpacing/>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rPr>
        <w:t>19</w:t>
      </w:r>
      <w:r>
        <w:rPr>
          <w:rFonts w:hint="eastAsia" w:ascii="宋体" w:hAnsi="宋体" w:eastAsia="宋体" w:cs="宋体"/>
          <w:b/>
          <w:color w:val="auto"/>
          <w:sz w:val="21"/>
          <w:szCs w:val="21"/>
          <w:highlight w:val="none"/>
          <w:lang w:val="zh-CN"/>
        </w:rPr>
        <w:t>.</w:t>
      </w:r>
      <w:r>
        <w:rPr>
          <w:rFonts w:hint="eastAsia" w:ascii="宋体" w:hAnsi="宋体" w:eastAsia="宋体" w:cs="宋体"/>
          <w:color w:val="auto"/>
          <w:sz w:val="21"/>
          <w:szCs w:val="21"/>
          <w:highlight w:val="none"/>
        </w:rPr>
        <w:t xml:space="preserve"> </w:t>
      </w:r>
      <w:r>
        <w:rPr>
          <w:rFonts w:hint="eastAsia" w:ascii="宋体" w:hAnsi="宋体" w:eastAsia="宋体" w:cs="宋体"/>
          <w:b/>
          <w:color w:val="auto"/>
          <w:sz w:val="21"/>
          <w:szCs w:val="21"/>
          <w:highlight w:val="none"/>
          <w:lang w:val="zh-CN"/>
        </w:rPr>
        <w:t>投标文件的递交</w:t>
      </w:r>
    </w:p>
    <w:p>
      <w:pPr>
        <w:keepNext w:val="0"/>
        <w:keepLines w:val="0"/>
        <w:pageBreakBefore w:val="0"/>
        <w:tabs>
          <w:tab w:val="left" w:pos="1260"/>
        </w:tabs>
        <w:kinsoku/>
        <w:overflowPunct/>
        <w:autoSpaceDE w:val="0"/>
        <w:autoSpaceDN w:val="0"/>
        <w:bidi w:val="0"/>
        <w:snapToGrid/>
        <w:spacing w:line="360" w:lineRule="auto"/>
        <w:ind w:left="0"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电子投标文件：成功上传至《全国公共资源交易平台（河南省·许昌市）》公共资源交易系统加密电子投标文件1份（文件格式为： XXX公司XXX项目编号.file）。</w:t>
      </w:r>
    </w:p>
    <w:p>
      <w:pPr>
        <w:keepNext w:val="0"/>
        <w:keepLines w:val="0"/>
        <w:pageBreakBefore w:val="0"/>
        <w:tabs>
          <w:tab w:val="left" w:pos="1260"/>
        </w:tabs>
        <w:kinsoku/>
        <w:overflowPunct/>
        <w:autoSpaceDE w:val="0"/>
        <w:autoSpaceDN w:val="0"/>
        <w:bidi w:val="0"/>
        <w:snapToGrid/>
        <w:spacing w:line="360" w:lineRule="auto"/>
        <w:ind w:left="0" w:firstLine="422" w:firstLineChars="200"/>
        <w:contextualSpacing/>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rPr>
        <w:t>20</w:t>
      </w:r>
      <w:r>
        <w:rPr>
          <w:rFonts w:hint="eastAsia" w:ascii="宋体" w:hAnsi="宋体" w:eastAsia="宋体" w:cs="宋体"/>
          <w:b/>
          <w:color w:val="auto"/>
          <w:sz w:val="21"/>
          <w:szCs w:val="21"/>
          <w:highlight w:val="none"/>
          <w:lang w:val="zh-CN"/>
        </w:rPr>
        <w:t>．投标截止时间</w:t>
      </w:r>
    </w:p>
    <w:p>
      <w:pPr>
        <w:keepNext w:val="0"/>
        <w:keepLines w:val="0"/>
        <w:pageBreakBefore w:val="0"/>
        <w:tabs>
          <w:tab w:val="left" w:pos="1260"/>
        </w:tabs>
        <w:kinsoku/>
        <w:overflowPunct/>
        <w:autoSpaceDE w:val="0"/>
        <w:autoSpaceDN w:val="0"/>
        <w:bidi w:val="0"/>
        <w:snapToGrid/>
        <w:spacing w:line="360" w:lineRule="auto"/>
        <w:ind w:left="0" w:firstLine="420" w:firstLineChars="200"/>
        <w:contextualSpacing/>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20</w:t>
      </w:r>
      <w:r>
        <w:rPr>
          <w:rFonts w:hint="eastAsia" w:ascii="宋体" w:hAnsi="宋体" w:eastAsia="宋体" w:cs="宋体"/>
          <w:color w:val="auto"/>
          <w:sz w:val="21"/>
          <w:szCs w:val="21"/>
          <w:highlight w:val="none"/>
          <w:lang w:val="zh-CN"/>
        </w:rPr>
        <w:t>.1投标人必须在“投标邀请”和“投标人须知前附表”中规定的投标截止时间前，将加密电子投标文件（.file格式）通过《全国公共资源交易平台（河南省▪许昌市）》公共资源交易系统成功上传。</w:t>
      </w:r>
    </w:p>
    <w:p>
      <w:pPr>
        <w:keepNext w:val="0"/>
        <w:keepLines w:val="0"/>
        <w:pageBreakBefore w:val="0"/>
        <w:tabs>
          <w:tab w:val="left" w:pos="1260"/>
        </w:tabs>
        <w:kinsoku/>
        <w:overflowPunct/>
        <w:autoSpaceDE w:val="0"/>
        <w:autoSpaceDN w:val="0"/>
        <w:bidi w:val="0"/>
        <w:snapToGrid/>
        <w:spacing w:line="360" w:lineRule="auto"/>
        <w:ind w:left="0" w:firstLine="420" w:firstLineChars="200"/>
        <w:contextualSpacing/>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20.2招标人可以通过修改招标文件自行决定酌情延长投标截止期。在此情况下，招标人和投标人受投标截止期制约的所有权利和义务均应延长至新的截止日期和时间。投标人按招标人修改通知规定的时间提交投标文件。</w:t>
      </w:r>
    </w:p>
    <w:p>
      <w:pPr>
        <w:keepNext w:val="0"/>
        <w:keepLines w:val="0"/>
        <w:pageBreakBefore w:val="0"/>
        <w:tabs>
          <w:tab w:val="left" w:pos="1260"/>
        </w:tabs>
        <w:kinsoku/>
        <w:overflowPunct/>
        <w:autoSpaceDE w:val="0"/>
        <w:autoSpaceDN w:val="0"/>
        <w:bidi w:val="0"/>
        <w:snapToGrid/>
        <w:spacing w:line="360" w:lineRule="auto"/>
        <w:ind w:left="0" w:firstLine="422" w:firstLineChars="200"/>
        <w:contextualSpacing/>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rPr>
        <w:t>21</w:t>
      </w:r>
      <w:r>
        <w:rPr>
          <w:rFonts w:hint="eastAsia" w:ascii="宋体" w:hAnsi="宋体" w:eastAsia="宋体" w:cs="宋体"/>
          <w:b/>
          <w:color w:val="auto"/>
          <w:sz w:val="21"/>
          <w:szCs w:val="21"/>
          <w:highlight w:val="none"/>
          <w:lang w:val="zh-CN"/>
        </w:rPr>
        <w:t>. 迟交的投标文件</w:t>
      </w:r>
    </w:p>
    <w:p>
      <w:pPr>
        <w:keepNext w:val="0"/>
        <w:keepLines w:val="0"/>
        <w:pageBreakBefore w:val="0"/>
        <w:tabs>
          <w:tab w:val="left" w:pos="1260"/>
        </w:tabs>
        <w:kinsoku/>
        <w:overflowPunct/>
        <w:autoSpaceDE w:val="0"/>
        <w:autoSpaceDN w:val="0"/>
        <w:bidi w:val="0"/>
        <w:snapToGrid/>
        <w:spacing w:line="360" w:lineRule="auto"/>
        <w:ind w:left="0" w:firstLine="420" w:firstLineChars="200"/>
        <w:contextualSpacing/>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投标截止时间之后上传的投标文件，招标人将拒绝接收。</w:t>
      </w:r>
    </w:p>
    <w:p>
      <w:pPr>
        <w:keepNext w:val="0"/>
        <w:keepLines w:val="0"/>
        <w:pageBreakBefore w:val="0"/>
        <w:tabs>
          <w:tab w:val="left" w:pos="1260"/>
        </w:tabs>
        <w:kinsoku/>
        <w:overflowPunct/>
        <w:autoSpaceDE w:val="0"/>
        <w:autoSpaceDN w:val="0"/>
        <w:bidi w:val="0"/>
        <w:snapToGrid/>
        <w:spacing w:line="360" w:lineRule="auto"/>
        <w:ind w:left="0" w:firstLine="422" w:firstLineChars="200"/>
        <w:contextualSpacing/>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2</w:t>
      </w:r>
      <w:r>
        <w:rPr>
          <w:rFonts w:hint="eastAsia" w:ascii="宋体" w:hAnsi="宋体" w:eastAsia="宋体" w:cs="宋体"/>
          <w:b/>
          <w:color w:val="auto"/>
          <w:sz w:val="21"/>
          <w:szCs w:val="21"/>
          <w:highlight w:val="none"/>
        </w:rPr>
        <w:t>2</w:t>
      </w:r>
      <w:r>
        <w:rPr>
          <w:rFonts w:hint="eastAsia" w:ascii="宋体" w:hAnsi="宋体" w:eastAsia="宋体" w:cs="宋体"/>
          <w:b/>
          <w:color w:val="auto"/>
          <w:sz w:val="21"/>
          <w:szCs w:val="21"/>
          <w:highlight w:val="none"/>
          <w:lang w:val="zh-CN"/>
        </w:rPr>
        <w:t>. 投标文件的修改和撤回</w:t>
      </w:r>
    </w:p>
    <w:p>
      <w:pPr>
        <w:keepNext w:val="0"/>
        <w:keepLines w:val="0"/>
        <w:pageBreakBefore w:val="0"/>
        <w:tabs>
          <w:tab w:val="left" w:pos="1260"/>
        </w:tabs>
        <w:kinsoku/>
        <w:overflowPunct/>
        <w:autoSpaceDE w:val="0"/>
        <w:autoSpaceDN w:val="0"/>
        <w:bidi w:val="0"/>
        <w:snapToGrid/>
        <w:spacing w:line="360" w:lineRule="auto"/>
        <w:ind w:left="0" w:firstLine="420" w:firstLineChars="200"/>
        <w:contextualSpacing/>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w:t>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zh-CN"/>
        </w:rPr>
        <w:t>.1</w:t>
      </w:r>
      <w:r>
        <w:rPr>
          <w:rFonts w:hint="eastAsia" w:ascii="宋体" w:hAnsi="宋体" w:eastAsia="宋体" w:cs="宋体"/>
          <w:color w:val="auto"/>
          <w:sz w:val="21"/>
          <w:szCs w:val="21"/>
          <w:highlight w:val="none"/>
        </w:rPr>
        <w:t>投标人应当在投标截止时间前完成电子投标文件的提交，可以补充、修改或撤回。投标截止时间前未完成电子投标文件提交、取得“投标文件提交回执单”的，视为撤回投标文件。</w:t>
      </w:r>
    </w:p>
    <w:p>
      <w:pPr>
        <w:keepNext w:val="0"/>
        <w:keepLines w:val="0"/>
        <w:pageBreakBefore w:val="0"/>
        <w:tabs>
          <w:tab w:val="left" w:pos="1260"/>
        </w:tabs>
        <w:kinsoku/>
        <w:overflowPunct/>
        <w:autoSpaceDE w:val="0"/>
        <w:autoSpaceDN w:val="0"/>
        <w:bidi w:val="0"/>
        <w:snapToGrid/>
        <w:spacing w:line="360" w:lineRule="auto"/>
        <w:ind w:left="0" w:firstLine="420" w:firstLineChars="200"/>
        <w:contextualSpacing/>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eastAsia="zh-CN"/>
        </w:rPr>
        <w:t>2</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zh-CN" w:eastAsia="zh-CN"/>
        </w:rPr>
        <w:t xml:space="preserve">.2 投标人补充、修改的内容并作为投标文件的组成部分。补充或修改应当按招标文件要求签署、盖章、提交，并应注明“修改 ”或“补充 ”字样。 </w:t>
      </w:r>
    </w:p>
    <w:p>
      <w:pPr>
        <w:keepNext w:val="0"/>
        <w:keepLines w:val="0"/>
        <w:pageBreakBefore w:val="0"/>
        <w:tabs>
          <w:tab w:val="left" w:pos="1260"/>
        </w:tabs>
        <w:kinsoku/>
        <w:overflowPunct/>
        <w:autoSpaceDE w:val="0"/>
        <w:autoSpaceDN w:val="0"/>
        <w:bidi w:val="0"/>
        <w:snapToGrid/>
        <w:spacing w:line="360" w:lineRule="auto"/>
        <w:ind w:left="0" w:firstLine="420" w:firstLineChars="200"/>
        <w:contextualSpacing/>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eastAsia="zh-CN"/>
        </w:rPr>
        <w:t>2</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zh-CN" w:eastAsia="zh-CN"/>
        </w:rPr>
        <w:t xml:space="preserve">.3 投标人在提交投标文件后，可以撤回其投标，但投标人必须在规定的投标截止时间前以书面形式告知招标人。 </w:t>
      </w:r>
    </w:p>
    <w:p>
      <w:pPr>
        <w:keepNext w:val="0"/>
        <w:keepLines w:val="0"/>
        <w:pageBreakBefore w:val="0"/>
        <w:tabs>
          <w:tab w:val="left" w:pos="1260"/>
        </w:tabs>
        <w:kinsoku/>
        <w:overflowPunct/>
        <w:autoSpaceDE w:val="0"/>
        <w:autoSpaceDN w:val="0"/>
        <w:bidi w:val="0"/>
        <w:snapToGrid/>
        <w:spacing w:line="360" w:lineRule="auto"/>
        <w:ind w:left="0" w:firstLine="420" w:firstLineChars="200"/>
        <w:contextualSpacing/>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eastAsia="zh-CN"/>
        </w:rPr>
        <w:t>2</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zh-CN" w:eastAsia="zh-CN"/>
        </w:rPr>
        <w:t xml:space="preserve">.4 投标人不得在投标有效期内撤销投标文件，否则投标人将承担违背投标承诺函的责任追究。 </w:t>
      </w:r>
    </w:p>
    <w:p>
      <w:pPr>
        <w:keepNext w:val="0"/>
        <w:keepLines w:val="0"/>
        <w:pageBreakBefore w:val="0"/>
        <w:kinsoku/>
        <w:overflowPunct/>
        <w:autoSpaceDE w:val="0"/>
        <w:autoSpaceDN w:val="0"/>
        <w:bidi w:val="0"/>
        <w:snapToGrid/>
        <w:spacing w:line="360" w:lineRule="auto"/>
        <w:ind w:left="0" w:firstLine="422" w:firstLineChars="200"/>
        <w:contextualSpacing/>
        <w:rPr>
          <w:rFonts w:hint="eastAsia" w:ascii="宋体" w:hAnsi="宋体" w:eastAsia="宋体" w:cs="宋体"/>
          <w:b/>
          <w:color w:val="auto"/>
          <w:sz w:val="21"/>
          <w:szCs w:val="21"/>
          <w:highlight w:val="none"/>
        </w:rPr>
      </w:pPr>
      <w:r>
        <w:rPr>
          <w:rFonts w:hint="eastAsia" w:ascii="宋体" w:hAnsi="宋体" w:eastAsia="宋体" w:cs="宋体"/>
          <w:b/>
          <w:color w:val="auto"/>
          <w:kern w:val="0"/>
          <w:sz w:val="21"/>
          <w:szCs w:val="21"/>
          <w:highlight w:val="none"/>
        </w:rPr>
        <w:t>23．</w:t>
      </w:r>
      <w:r>
        <w:rPr>
          <w:rFonts w:hint="eastAsia" w:ascii="宋体" w:hAnsi="宋体" w:eastAsia="宋体" w:cs="宋体"/>
          <w:b/>
          <w:color w:val="auto"/>
          <w:sz w:val="21"/>
          <w:szCs w:val="21"/>
          <w:highlight w:val="none"/>
        </w:rPr>
        <w:t>除投标人须知前附表另有规定外，投标人所提交的电子投标文件不予退还。</w:t>
      </w:r>
    </w:p>
    <w:p>
      <w:pPr>
        <w:keepNext w:val="0"/>
        <w:keepLines w:val="0"/>
        <w:pageBreakBefore w:val="0"/>
        <w:tabs>
          <w:tab w:val="left" w:pos="1260"/>
        </w:tabs>
        <w:kinsoku/>
        <w:overflowPunct/>
        <w:autoSpaceDE w:val="0"/>
        <w:autoSpaceDN w:val="0"/>
        <w:bidi w:val="0"/>
        <w:adjustRightInd w:val="0"/>
        <w:snapToGrid/>
        <w:spacing w:line="360" w:lineRule="auto"/>
        <w:ind w:left="0" w:firstLine="422" w:firstLineChars="200"/>
        <w:contextualSpacing/>
        <w:jc w:val="center"/>
        <w:outlineLvl w:val="1"/>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五、开标和评标</w:t>
      </w:r>
    </w:p>
    <w:p>
      <w:pPr>
        <w:keepNext w:val="0"/>
        <w:keepLines w:val="0"/>
        <w:pageBreakBefore w:val="0"/>
        <w:tabs>
          <w:tab w:val="left" w:pos="1260"/>
        </w:tabs>
        <w:kinsoku/>
        <w:overflowPunct/>
        <w:autoSpaceDE w:val="0"/>
        <w:autoSpaceDN w:val="0"/>
        <w:bidi w:val="0"/>
        <w:snapToGrid/>
        <w:spacing w:line="360" w:lineRule="auto"/>
        <w:ind w:left="0" w:firstLine="422" w:firstLineChars="200"/>
        <w:contextualSpacing/>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2</w:t>
      </w:r>
      <w:r>
        <w:rPr>
          <w:rFonts w:hint="eastAsia" w:ascii="宋体" w:hAnsi="宋体" w:eastAsia="宋体" w:cs="宋体"/>
          <w:b/>
          <w:color w:val="auto"/>
          <w:sz w:val="21"/>
          <w:szCs w:val="21"/>
          <w:highlight w:val="none"/>
        </w:rPr>
        <w:t>4</w:t>
      </w:r>
      <w:r>
        <w:rPr>
          <w:rFonts w:hint="eastAsia" w:ascii="宋体" w:hAnsi="宋体" w:eastAsia="宋体" w:cs="宋体"/>
          <w:b/>
          <w:color w:val="auto"/>
          <w:sz w:val="21"/>
          <w:szCs w:val="21"/>
          <w:highlight w:val="none"/>
          <w:lang w:val="zh-CN"/>
        </w:rPr>
        <w:t>. 开标</w:t>
      </w:r>
    </w:p>
    <w:p>
      <w:pPr>
        <w:keepNext w:val="0"/>
        <w:keepLines w:val="0"/>
        <w:pageBreakBefore w:val="0"/>
        <w:kinsoku/>
        <w:overflowPunct/>
        <w:autoSpaceDE w:val="0"/>
        <w:autoSpaceDN w:val="0"/>
        <w:bidi w:val="0"/>
        <w:snapToGrid/>
        <w:spacing w:line="360" w:lineRule="auto"/>
        <w:ind w:left="0" w:firstLine="420" w:firstLineChars="200"/>
        <w:contextualSpacing/>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lang w:val="zh-CN"/>
        </w:rPr>
        <w:t>2</w:t>
      </w: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zh-CN"/>
        </w:rPr>
        <w:t xml:space="preserve">.1 </w:t>
      </w:r>
      <w:r>
        <w:rPr>
          <w:rFonts w:hint="eastAsia" w:ascii="宋体" w:hAnsi="宋体" w:eastAsia="宋体" w:cs="宋体"/>
          <w:color w:val="auto"/>
          <w:kern w:val="0"/>
          <w:sz w:val="21"/>
          <w:szCs w:val="21"/>
          <w:highlight w:val="none"/>
        </w:rPr>
        <w:t xml:space="preserve">招标人将按招标文件规定的时间和地点组织远程不见面开标。开标由代理机构主持，投标人无需到现场。评标委员会成员不得参加开标活动。 </w:t>
      </w:r>
    </w:p>
    <w:p>
      <w:pPr>
        <w:keepNext w:val="0"/>
        <w:keepLines w:val="0"/>
        <w:pageBreakBefore w:val="0"/>
        <w:kinsoku/>
        <w:overflowPunct/>
        <w:autoSpaceDE w:val="0"/>
        <w:autoSpaceDN w:val="0"/>
        <w:bidi w:val="0"/>
        <w:snapToGrid/>
        <w:spacing w:line="360" w:lineRule="auto"/>
        <w:ind w:left="0" w:firstLine="420" w:firstLineChars="200"/>
        <w:contextualSpacing/>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24.2开标时，由代理机构开通远程不见面开标大厅及开启“文字互动”等功能；投标人、代理机构进行电子投标文件的解密。解密后投标人选择功能栏“开标记录”按钮可查看投标人名称、合同履行期限、修改和撤回投标的通知（如有的话）和招标文件规定的需要宣布的其他内容。</w:t>
      </w:r>
    </w:p>
    <w:p>
      <w:pPr>
        <w:keepNext w:val="0"/>
        <w:keepLines w:val="0"/>
        <w:pageBreakBefore w:val="0"/>
        <w:kinsoku/>
        <w:overflowPunct/>
        <w:autoSpaceDE w:val="0"/>
        <w:autoSpaceDN w:val="0"/>
        <w:bidi w:val="0"/>
        <w:snapToGrid/>
        <w:spacing w:line="360" w:lineRule="auto"/>
        <w:ind w:left="0" w:firstLine="420" w:firstLineChars="200"/>
        <w:contextualSpacing/>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24.2.1电子投标文件的解密。全流程电子化交易项目电子投标文件采用双重加密。解密需分标段进行两次解密。</w:t>
      </w:r>
    </w:p>
    <w:p>
      <w:pPr>
        <w:keepNext w:val="0"/>
        <w:keepLines w:val="0"/>
        <w:pageBreakBefore w:val="0"/>
        <w:kinsoku/>
        <w:overflowPunct/>
        <w:autoSpaceDE w:val="0"/>
        <w:autoSpaceDN w:val="0"/>
        <w:bidi w:val="0"/>
        <w:snapToGrid/>
        <w:spacing w:line="360" w:lineRule="auto"/>
        <w:ind w:left="0" w:firstLine="420" w:firstLineChars="200"/>
        <w:contextualSpacing/>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24.2.2投标人解密：投标人使用本单位CA数字证书远程进行解密。</w:t>
      </w:r>
    </w:p>
    <w:p>
      <w:pPr>
        <w:keepNext w:val="0"/>
        <w:keepLines w:val="0"/>
        <w:pageBreakBefore w:val="0"/>
        <w:kinsoku/>
        <w:overflowPunct/>
        <w:autoSpaceDE w:val="0"/>
        <w:autoSpaceDN w:val="0"/>
        <w:bidi w:val="0"/>
        <w:snapToGrid/>
        <w:spacing w:line="360" w:lineRule="auto"/>
        <w:ind w:left="0" w:firstLine="420" w:firstLineChars="200"/>
        <w:contextualSpacing/>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24.2.3代理机构解密：代理机构按电子投标文件到达交易系统的先后顺序，使用本单位CA数字证书进行再次解密。</w:t>
      </w:r>
    </w:p>
    <w:p>
      <w:pPr>
        <w:keepNext w:val="0"/>
        <w:keepLines w:val="0"/>
        <w:pageBreakBefore w:val="0"/>
        <w:kinsoku/>
        <w:overflowPunct/>
        <w:autoSpaceDE w:val="0"/>
        <w:autoSpaceDN w:val="0"/>
        <w:bidi w:val="0"/>
        <w:snapToGrid/>
        <w:spacing w:line="360" w:lineRule="auto"/>
        <w:ind w:left="0" w:firstLine="420" w:firstLineChars="200"/>
        <w:contextualSpacing/>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24.2.4因投标人原因电子投标文件解密失败的，其投标将被拒绝。</w:t>
      </w:r>
    </w:p>
    <w:p>
      <w:pPr>
        <w:keepNext w:val="0"/>
        <w:keepLines w:val="0"/>
        <w:pageBreakBefore w:val="0"/>
        <w:kinsoku/>
        <w:overflowPunct/>
        <w:autoSpaceDE w:val="0"/>
        <w:autoSpaceDN w:val="0"/>
        <w:bidi w:val="0"/>
        <w:snapToGrid/>
        <w:spacing w:line="360" w:lineRule="auto"/>
        <w:ind w:left="0" w:firstLine="420" w:firstLineChars="200"/>
        <w:contextualSpacing/>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24.3投标人不足3家的，不得开标。</w:t>
      </w:r>
    </w:p>
    <w:p>
      <w:pPr>
        <w:keepNext w:val="0"/>
        <w:keepLines w:val="0"/>
        <w:pageBreakBefore w:val="0"/>
        <w:kinsoku/>
        <w:overflowPunct/>
        <w:autoSpaceDE w:val="0"/>
        <w:autoSpaceDN w:val="0"/>
        <w:bidi w:val="0"/>
        <w:snapToGrid/>
        <w:spacing w:line="360" w:lineRule="auto"/>
        <w:ind w:left="0" w:firstLine="420" w:firstLineChars="200"/>
        <w:contextualSpacing/>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24.4开标过程由采购代理机构负责记录，《开标记录表》经投标人进行电子签章、由参加开标相关工作人员签字确认后随采购文件一并存档。投标人未电子签章的，视同认可开标结果。</w:t>
      </w:r>
    </w:p>
    <w:p>
      <w:pPr>
        <w:keepNext w:val="0"/>
        <w:keepLines w:val="0"/>
        <w:pageBreakBefore w:val="0"/>
        <w:kinsoku/>
        <w:overflowPunct/>
        <w:autoSpaceDE w:val="0"/>
        <w:autoSpaceDN w:val="0"/>
        <w:bidi w:val="0"/>
        <w:snapToGrid/>
        <w:spacing w:line="360" w:lineRule="auto"/>
        <w:ind w:left="0" w:firstLine="420" w:firstLineChars="200"/>
        <w:contextualSpacing/>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24.5投标人对开标过程和开标记录如有疑义，以及认为采购人、采购代理机构相关工作人员有需要回避的情形的，应在不见面开标大厅“文字互动”对话框或“新增质疑”处在线提出询问或者回避申请。采购人、采购代理机构对投标人代表提出的询问或者回避申请应当及时处理。</w:t>
      </w:r>
    </w:p>
    <w:p>
      <w:pPr>
        <w:keepNext w:val="0"/>
        <w:keepLines w:val="0"/>
        <w:pageBreakBefore w:val="0"/>
        <w:kinsoku/>
        <w:overflowPunct/>
        <w:autoSpaceDE w:val="0"/>
        <w:autoSpaceDN w:val="0"/>
        <w:bidi w:val="0"/>
        <w:snapToGrid/>
        <w:spacing w:line="360" w:lineRule="auto"/>
        <w:ind w:left="0" w:firstLine="420" w:firstLineChars="200"/>
        <w:contextualSpacing/>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24.6项目远程不见面开标活动结束时，投标人应在《开标记录表》上进行电子签章。投标人未签章的，视同认可开标结果。</w:t>
      </w:r>
    </w:p>
    <w:p>
      <w:pPr>
        <w:keepNext w:val="0"/>
        <w:keepLines w:val="0"/>
        <w:pageBreakBefore w:val="0"/>
        <w:tabs>
          <w:tab w:val="left" w:pos="1260"/>
        </w:tabs>
        <w:kinsoku/>
        <w:overflowPunct/>
        <w:autoSpaceDE w:val="0"/>
        <w:autoSpaceDN w:val="0"/>
        <w:bidi w:val="0"/>
        <w:snapToGrid/>
        <w:spacing w:line="360" w:lineRule="auto"/>
        <w:ind w:left="0" w:firstLine="422" w:firstLineChars="200"/>
        <w:contextualSpacing/>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2</w:t>
      </w:r>
      <w:r>
        <w:rPr>
          <w:rFonts w:hint="eastAsia" w:ascii="宋体" w:hAnsi="宋体" w:eastAsia="宋体" w:cs="宋体"/>
          <w:b/>
          <w:color w:val="auto"/>
          <w:sz w:val="21"/>
          <w:szCs w:val="21"/>
          <w:highlight w:val="none"/>
        </w:rPr>
        <w:t>5</w:t>
      </w:r>
      <w:r>
        <w:rPr>
          <w:rFonts w:hint="eastAsia" w:ascii="宋体" w:hAnsi="宋体" w:eastAsia="宋体" w:cs="宋体"/>
          <w:b/>
          <w:color w:val="auto"/>
          <w:sz w:val="21"/>
          <w:szCs w:val="21"/>
          <w:highlight w:val="none"/>
          <w:lang w:val="zh-CN"/>
        </w:rPr>
        <w:t>. 资格审查</w:t>
      </w:r>
    </w:p>
    <w:p>
      <w:pPr>
        <w:keepNext w:val="0"/>
        <w:keepLines w:val="0"/>
        <w:pageBreakBefore w:val="0"/>
        <w:tabs>
          <w:tab w:val="left" w:pos="1260"/>
        </w:tabs>
        <w:kinsoku/>
        <w:overflowPunct/>
        <w:autoSpaceDE w:val="0"/>
        <w:autoSpaceDN w:val="0"/>
        <w:bidi w:val="0"/>
        <w:snapToGrid/>
        <w:spacing w:line="360" w:lineRule="auto"/>
        <w:ind w:left="0" w:firstLine="420" w:firstLineChars="200"/>
        <w:contextualSpacing/>
        <w:rPr>
          <w:rFonts w:hint="eastAsia" w:ascii="宋体" w:hAnsi="宋体" w:eastAsia="宋体" w:cs="宋体"/>
          <w:color w:val="auto"/>
          <w:sz w:val="21"/>
          <w:szCs w:val="21"/>
          <w:highlight w:val="none"/>
          <w:lang w:val="zh-CN"/>
        </w:rPr>
      </w:pPr>
      <w:r>
        <w:rPr>
          <w:rFonts w:hint="eastAsia" w:ascii="宋体" w:hAnsi="宋体" w:eastAsia="宋体" w:cs="宋体"/>
          <w:bCs/>
          <w:color w:val="auto"/>
          <w:sz w:val="21"/>
          <w:szCs w:val="21"/>
          <w:highlight w:val="none"/>
        </w:rPr>
        <w:t>开标结束后，采购人依法对投标人的资格进行审查。</w:t>
      </w:r>
      <w:r>
        <w:rPr>
          <w:rFonts w:hint="eastAsia" w:ascii="宋体" w:hAnsi="宋体" w:eastAsia="宋体" w:cs="宋体"/>
          <w:color w:val="auto"/>
          <w:sz w:val="21"/>
          <w:szCs w:val="21"/>
          <w:highlight w:val="none"/>
          <w:lang w:val="zh-CN"/>
        </w:rPr>
        <w:t>合格投标人不足3家的，不得评标。</w:t>
      </w:r>
    </w:p>
    <w:p>
      <w:pPr>
        <w:keepNext w:val="0"/>
        <w:keepLines w:val="0"/>
        <w:pageBreakBefore w:val="0"/>
        <w:tabs>
          <w:tab w:val="left" w:pos="1260"/>
        </w:tabs>
        <w:kinsoku/>
        <w:overflowPunct/>
        <w:autoSpaceDE w:val="0"/>
        <w:autoSpaceDN w:val="0"/>
        <w:bidi w:val="0"/>
        <w:snapToGrid/>
        <w:spacing w:line="360" w:lineRule="auto"/>
        <w:ind w:left="0" w:firstLine="422" w:firstLineChars="200"/>
        <w:contextualSpacing/>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2</w:t>
      </w:r>
      <w:r>
        <w:rPr>
          <w:rFonts w:hint="eastAsia" w:ascii="宋体" w:hAnsi="宋体" w:eastAsia="宋体" w:cs="宋体"/>
          <w:b/>
          <w:color w:val="auto"/>
          <w:sz w:val="21"/>
          <w:szCs w:val="21"/>
          <w:highlight w:val="none"/>
        </w:rPr>
        <w:t>6</w:t>
      </w:r>
      <w:r>
        <w:rPr>
          <w:rFonts w:hint="eastAsia" w:ascii="宋体" w:hAnsi="宋体" w:eastAsia="宋体" w:cs="宋体"/>
          <w:b/>
          <w:color w:val="auto"/>
          <w:sz w:val="21"/>
          <w:szCs w:val="21"/>
          <w:highlight w:val="none"/>
          <w:lang w:val="zh-CN"/>
        </w:rPr>
        <w:t>.评标委员会的组成</w:t>
      </w:r>
    </w:p>
    <w:p>
      <w:pPr>
        <w:keepNext w:val="0"/>
        <w:keepLines w:val="0"/>
        <w:pageBreakBefore w:val="0"/>
        <w:tabs>
          <w:tab w:val="left" w:pos="1260"/>
        </w:tabs>
        <w:kinsoku/>
        <w:overflowPunct/>
        <w:autoSpaceDE w:val="0"/>
        <w:autoSpaceDN w:val="0"/>
        <w:bidi w:val="0"/>
        <w:snapToGrid/>
        <w:spacing w:line="360" w:lineRule="auto"/>
        <w:ind w:left="0" w:firstLine="420" w:firstLineChars="200"/>
        <w:contextualSpacing/>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w:t>
      </w: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lang w:val="zh-CN"/>
        </w:rPr>
        <w:t>．1招标人将依法组建评标委员会，评标委员会由采购人代表和评审专家组成，其中评审专家的人数不少于评标委员会成员总数的三分之二。评审专家依法从政府采购评审专家库中随机抽取。</w:t>
      </w:r>
    </w:p>
    <w:p>
      <w:pPr>
        <w:keepNext w:val="0"/>
        <w:keepLines w:val="0"/>
        <w:pageBreakBefore w:val="0"/>
        <w:tabs>
          <w:tab w:val="left" w:pos="1260"/>
        </w:tabs>
        <w:kinsoku/>
        <w:overflowPunct/>
        <w:autoSpaceDE w:val="0"/>
        <w:autoSpaceDN w:val="0"/>
        <w:bidi w:val="0"/>
        <w:snapToGrid/>
        <w:spacing w:line="360" w:lineRule="auto"/>
        <w:ind w:left="0" w:firstLine="420" w:firstLineChars="200"/>
        <w:contextualSpacing/>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26.1.1 采购项目符合下列情形之一的，评标委员会成员人数应当为7人以上单数：</w:t>
      </w:r>
    </w:p>
    <w:p>
      <w:pPr>
        <w:keepNext w:val="0"/>
        <w:keepLines w:val="0"/>
        <w:pageBreakBefore w:val="0"/>
        <w:tabs>
          <w:tab w:val="left" w:pos="1260"/>
        </w:tabs>
        <w:kinsoku/>
        <w:overflowPunct/>
        <w:autoSpaceDE w:val="0"/>
        <w:autoSpaceDN w:val="0"/>
        <w:bidi w:val="0"/>
        <w:snapToGrid/>
        <w:spacing w:line="360" w:lineRule="auto"/>
        <w:ind w:left="0" w:firstLine="420" w:firstLineChars="200"/>
        <w:contextualSpacing/>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（一）采购预算金额在1000万元以上；</w:t>
      </w:r>
    </w:p>
    <w:p>
      <w:pPr>
        <w:keepNext w:val="0"/>
        <w:keepLines w:val="0"/>
        <w:pageBreakBefore w:val="0"/>
        <w:tabs>
          <w:tab w:val="left" w:pos="1260"/>
        </w:tabs>
        <w:kinsoku/>
        <w:overflowPunct/>
        <w:autoSpaceDE w:val="0"/>
        <w:autoSpaceDN w:val="0"/>
        <w:bidi w:val="0"/>
        <w:snapToGrid/>
        <w:spacing w:line="360" w:lineRule="auto"/>
        <w:ind w:left="0" w:firstLine="420" w:firstLineChars="200"/>
        <w:contextualSpacing/>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（二）技术复杂；</w:t>
      </w:r>
    </w:p>
    <w:p>
      <w:pPr>
        <w:keepNext w:val="0"/>
        <w:keepLines w:val="0"/>
        <w:pageBreakBefore w:val="0"/>
        <w:tabs>
          <w:tab w:val="left" w:pos="1260"/>
        </w:tabs>
        <w:kinsoku/>
        <w:overflowPunct/>
        <w:autoSpaceDE w:val="0"/>
        <w:autoSpaceDN w:val="0"/>
        <w:bidi w:val="0"/>
        <w:snapToGrid/>
        <w:spacing w:line="360" w:lineRule="auto"/>
        <w:ind w:left="0" w:firstLine="420" w:firstLineChars="200"/>
        <w:contextualSpacing/>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（三）社会影响较大。</w:t>
      </w:r>
    </w:p>
    <w:p>
      <w:pPr>
        <w:keepNext w:val="0"/>
        <w:keepLines w:val="0"/>
        <w:pageBreakBefore w:val="0"/>
        <w:tabs>
          <w:tab w:val="left" w:pos="1260"/>
        </w:tabs>
        <w:kinsoku/>
        <w:overflowPunct/>
        <w:autoSpaceDE w:val="0"/>
        <w:autoSpaceDN w:val="0"/>
        <w:bidi w:val="0"/>
        <w:snapToGrid/>
        <w:spacing w:line="360" w:lineRule="auto"/>
        <w:ind w:left="0" w:firstLine="420" w:firstLineChars="200"/>
        <w:contextualSpacing/>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w:t>
      </w: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lang w:val="zh-CN"/>
        </w:rPr>
        <w:t>.2 评审专家对本单位的采购项目只能作为采购人代表参与评标。采购代理机构工作人员不得参加由本机构代理的政府采购项目的评标。</w:t>
      </w:r>
    </w:p>
    <w:p>
      <w:pPr>
        <w:keepNext w:val="0"/>
        <w:keepLines w:val="0"/>
        <w:pageBreakBefore w:val="0"/>
        <w:tabs>
          <w:tab w:val="left" w:pos="1260"/>
        </w:tabs>
        <w:kinsoku/>
        <w:overflowPunct/>
        <w:autoSpaceDE w:val="0"/>
        <w:autoSpaceDN w:val="0"/>
        <w:bidi w:val="0"/>
        <w:snapToGrid/>
        <w:spacing w:line="360" w:lineRule="auto"/>
        <w:ind w:left="0" w:firstLine="420" w:firstLineChars="200"/>
        <w:contextualSpacing/>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w:t>
      </w: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lang w:val="zh-CN"/>
        </w:rPr>
        <w:t>.3 评审专家与投标人存在下列利害关系之一的，应当回避：</w:t>
      </w:r>
    </w:p>
    <w:p>
      <w:pPr>
        <w:keepNext w:val="0"/>
        <w:keepLines w:val="0"/>
        <w:pageBreakBefore w:val="0"/>
        <w:tabs>
          <w:tab w:val="left" w:pos="1260"/>
        </w:tabs>
        <w:kinsoku/>
        <w:overflowPunct/>
        <w:autoSpaceDE w:val="0"/>
        <w:autoSpaceDN w:val="0"/>
        <w:bidi w:val="0"/>
        <w:snapToGrid/>
        <w:spacing w:line="360" w:lineRule="auto"/>
        <w:ind w:left="0" w:firstLine="420" w:firstLineChars="200"/>
        <w:contextualSpacing/>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（一）参加采购活动前三年内，与供应商存在劳动关系，或者担任过供应商的董事、监事，或者是供应商的控股股东或实际控制人；</w:t>
      </w:r>
    </w:p>
    <w:p>
      <w:pPr>
        <w:keepNext w:val="0"/>
        <w:keepLines w:val="0"/>
        <w:pageBreakBefore w:val="0"/>
        <w:tabs>
          <w:tab w:val="left" w:pos="1260"/>
        </w:tabs>
        <w:kinsoku/>
        <w:overflowPunct/>
        <w:autoSpaceDE w:val="0"/>
        <w:autoSpaceDN w:val="0"/>
        <w:bidi w:val="0"/>
        <w:snapToGrid/>
        <w:spacing w:line="360" w:lineRule="auto"/>
        <w:ind w:left="0" w:firstLine="420" w:firstLineChars="200"/>
        <w:contextualSpacing/>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（二）与供应商的法定代表人或者负责人有夫妻、直系血亲、三代以内旁系血亲或者近姻亲关系；</w:t>
      </w:r>
    </w:p>
    <w:p>
      <w:pPr>
        <w:keepNext w:val="0"/>
        <w:keepLines w:val="0"/>
        <w:pageBreakBefore w:val="0"/>
        <w:tabs>
          <w:tab w:val="left" w:pos="1260"/>
        </w:tabs>
        <w:kinsoku/>
        <w:overflowPunct/>
        <w:autoSpaceDE w:val="0"/>
        <w:autoSpaceDN w:val="0"/>
        <w:bidi w:val="0"/>
        <w:snapToGrid/>
        <w:spacing w:line="360" w:lineRule="auto"/>
        <w:ind w:left="0" w:firstLine="420" w:firstLineChars="200"/>
        <w:contextualSpacing/>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（三）与供应商有其他可能影响政府采购活动公平、公正进行的关系。</w:t>
      </w:r>
    </w:p>
    <w:p>
      <w:pPr>
        <w:keepNext w:val="0"/>
        <w:keepLines w:val="0"/>
        <w:pageBreakBefore w:val="0"/>
        <w:tabs>
          <w:tab w:val="left" w:pos="1260"/>
        </w:tabs>
        <w:kinsoku/>
        <w:overflowPunct/>
        <w:autoSpaceDE w:val="0"/>
        <w:autoSpaceDN w:val="0"/>
        <w:bidi w:val="0"/>
        <w:snapToGrid/>
        <w:spacing w:line="360" w:lineRule="auto"/>
        <w:ind w:left="0" w:firstLine="420" w:firstLineChars="200"/>
        <w:contextualSpacing/>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w:t>
      </w: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lang w:val="zh-CN"/>
        </w:rPr>
        <w:t>.4 评审专家发现本人与参加采购活动的供应商有利害关系的，应当主动提出回避。采购人或者代理机构发现评审专家与参加采购活动的供应商有利害关系的，应当要求其回避。</w:t>
      </w:r>
    </w:p>
    <w:p>
      <w:pPr>
        <w:keepNext w:val="0"/>
        <w:keepLines w:val="0"/>
        <w:pageBreakBefore w:val="0"/>
        <w:tabs>
          <w:tab w:val="left" w:pos="1260"/>
        </w:tabs>
        <w:kinsoku/>
        <w:overflowPunct/>
        <w:autoSpaceDE w:val="0"/>
        <w:autoSpaceDN w:val="0"/>
        <w:bidi w:val="0"/>
        <w:snapToGrid/>
        <w:spacing w:line="360" w:lineRule="auto"/>
        <w:ind w:left="0" w:firstLine="420" w:firstLineChars="200"/>
        <w:contextualSpacing/>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w:t>
      </w: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lang w:val="zh-CN"/>
        </w:rPr>
        <w:t>.5 采购人代表不得担任评标小组长。</w:t>
      </w:r>
    </w:p>
    <w:p>
      <w:pPr>
        <w:keepNext w:val="0"/>
        <w:keepLines w:val="0"/>
        <w:pageBreakBefore w:val="0"/>
        <w:tabs>
          <w:tab w:val="left" w:pos="1260"/>
        </w:tabs>
        <w:kinsoku/>
        <w:overflowPunct/>
        <w:autoSpaceDE w:val="0"/>
        <w:autoSpaceDN w:val="0"/>
        <w:bidi w:val="0"/>
        <w:snapToGrid/>
        <w:spacing w:line="360" w:lineRule="auto"/>
        <w:ind w:left="0" w:firstLine="420" w:firstLineChars="200"/>
        <w:contextualSpacing/>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w:t>
      </w: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lang w:val="zh-CN"/>
        </w:rPr>
        <w:t>.6 采购人代表可以在评标前说明项目背景和采购需求，说明内容不得含有歧视性、倾向性意见，不得超出招标文件所述范围。说明应当提交书面材料，并随采购文件一并存档。</w:t>
      </w:r>
    </w:p>
    <w:p>
      <w:pPr>
        <w:keepNext w:val="0"/>
        <w:keepLines w:val="0"/>
        <w:pageBreakBefore w:val="0"/>
        <w:tabs>
          <w:tab w:val="left" w:pos="1260"/>
        </w:tabs>
        <w:kinsoku/>
        <w:overflowPunct/>
        <w:autoSpaceDE w:val="0"/>
        <w:autoSpaceDN w:val="0"/>
        <w:bidi w:val="0"/>
        <w:snapToGrid/>
        <w:spacing w:line="360" w:lineRule="auto"/>
        <w:ind w:left="0" w:firstLine="420" w:firstLineChars="200"/>
        <w:contextualSpacing/>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26.7 评标委员会成员名单在评标结果公告前应当保密。</w:t>
      </w:r>
    </w:p>
    <w:p>
      <w:pPr>
        <w:keepNext w:val="0"/>
        <w:keepLines w:val="0"/>
        <w:pageBreakBefore w:val="0"/>
        <w:tabs>
          <w:tab w:val="left" w:pos="1260"/>
        </w:tabs>
        <w:kinsoku/>
        <w:overflowPunct/>
        <w:autoSpaceDE w:val="0"/>
        <w:autoSpaceDN w:val="0"/>
        <w:bidi w:val="0"/>
        <w:snapToGrid/>
        <w:spacing w:line="360" w:lineRule="auto"/>
        <w:ind w:left="0" w:firstLine="422" w:firstLineChars="200"/>
        <w:contextualSpacing/>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2</w:t>
      </w:r>
      <w:r>
        <w:rPr>
          <w:rFonts w:hint="eastAsia" w:ascii="宋体" w:hAnsi="宋体" w:eastAsia="宋体" w:cs="宋体"/>
          <w:b/>
          <w:color w:val="auto"/>
          <w:sz w:val="21"/>
          <w:szCs w:val="21"/>
          <w:highlight w:val="none"/>
        </w:rPr>
        <w:t>7</w:t>
      </w:r>
      <w:r>
        <w:rPr>
          <w:rFonts w:hint="eastAsia" w:ascii="宋体" w:hAnsi="宋体" w:eastAsia="宋体" w:cs="宋体"/>
          <w:b/>
          <w:color w:val="auto"/>
          <w:sz w:val="21"/>
          <w:szCs w:val="21"/>
          <w:highlight w:val="none"/>
          <w:lang w:val="zh-CN"/>
        </w:rPr>
        <w:t>. 符合性审查</w:t>
      </w:r>
    </w:p>
    <w:p>
      <w:pPr>
        <w:keepNext w:val="0"/>
        <w:keepLines w:val="0"/>
        <w:pageBreakBefore w:val="0"/>
        <w:tabs>
          <w:tab w:val="left" w:pos="1260"/>
        </w:tabs>
        <w:kinsoku/>
        <w:overflowPunct/>
        <w:autoSpaceDE w:val="0"/>
        <w:autoSpaceDN w:val="0"/>
        <w:bidi w:val="0"/>
        <w:snapToGrid/>
        <w:spacing w:line="360" w:lineRule="auto"/>
        <w:ind w:left="0" w:firstLine="420" w:firstLineChars="200"/>
        <w:contextualSpacing/>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w:t>
      </w:r>
      <w:r>
        <w:rPr>
          <w:rFonts w:hint="eastAsia" w:ascii="宋体" w:hAnsi="宋体" w:eastAsia="宋体" w:cs="宋体"/>
          <w:color w:val="auto"/>
          <w:sz w:val="21"/>
          <w:szCs w:val="21"/>
          <w:highlight w:val="none"/>
        </w:rPr>
        <w:t>7</w:t>
      </w:r>
      <w:r>
        <w:rPr>
          <w:rFonts w:hint="eastAsia" w:ascii="宋体" w:hAnsi="宋体" w:eastAsia="宋体" w:cs="宋体"/>
          <w:color w:val="auto"/>
          <w:sz w:val="21"/>
          <w:szCs w:val="21"/>
          <w:highlight w:val="none"/>
          <w:lang w:val="zh-CN"/>
        </w:rPr>
        <w:t>.1 评标委员会依据有关法律法规和招标文件的规定，对符合资格的投标人的投标文件进行符合性审查，以确定其是否满足招标文件的实质性要求。</w:t>
      </w:r>
    </w:p>
    <w:p>
      <w:pPr>
        <w:keepNext w:val="0"/>
        <w:keepLines w:val="0"/>
        <w:pageBreakBefore w:val="0"/>
        <w:tabs>
          <w:tab w:val="left" w:pos="1260"/>
        </w:tabs>
        <w:kinsoku/>
        <w:overflowPunct/>
        <w:autoSpaceDE w:val="0"/>
        <w:autoSpaceDN w:val="0"/>
        <w:bidi w:val="0"/>
        <w:snapToGrid/>
        <w:spacing w:line="360" w:lineRule="auto"/>
        <w:ind w:left="0" w:firstLine="420" w:firstLineChars="200"/>
        <w:contextualSpacing/>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w:t>
      </w:r>
      <w:r>
        <w:rPr>
          <w:rFonts w:hint="eastAsia" w:ascii="宋体" w:hAnsi="宋体" w:eastAsia="宋体" w:cs="宋体"/>
          <w:color w:val="auto"/>
          <w:sz w:val="21"/>
          <w:szCs w:val="21"/>
          <w:highlight w:val="none"/>
        </w:rPr>
        <w:t>7</w:t>
      </w:r>
      <w:r>
        <w:rPr>
          <w:rFonts w:hint="eastAsia" w:ascii="宋体" w:hAnsi="宋体" w:eastAsia="宋体" w:cs="宋体"/>
          <w:color w:val="auto"/>
          <w:sz w:val="21"/>
          <w:szCs w:val="21"/>
          <w:highlight w:val="none"/>
          <w:lang w:val="zh-CN"/>
        </w:rPr>
        <w:t>.2 审查、评价投标文件是否符合招标文件的商务、技术等实质性要求。</w:t>
      </w:r>
    </w:p>
    <w:p>
      <w:pPr>
        <w:keepNext w:val="0"/>
        <w:keepLines w:val="0"/>
        <w:pageBreakBefore w:val="0"/>
        <w:tabs>
          <w:tab w:val="left" w:pos="1260"/>
        </w:tabs>
        <w:kinsoku/>
        <w:overflowPunct/>
        <w:autoSpaceDE w:val="0"/>
        <w:autoSpaceDN w:val="0"/>
        <w:bidi w:val="0"/>
        <w:snapToGrid/>
        <w:spacing w:line="360" w:lineRule="auto"/>
        <w:ind w:left="0" w:firstLine="420" w:firstLineChars="200"/>
        <w:contextualSpacing/>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w:t>
      </w:r>
      <w:r>
        <w:rPr>
          <w:rFonts w:hint="eastAsia" w:ascii="宋体" w:hAnsi="宋体" w:eastAsia="宋体" w:cs="宋体"/>
          <w:color w:val="auto"/>
          <w:sz w:val="21"/>
          <w:szCs w:val="21"/>
          <w:highlight w:val="none"/>
        </w:rPr>
        <w:t>7</w:t>
      </w:r>
      <w:r>
        <w:rPr>
          <w:rFonts w:hint="eastAsia" w:ascii="宋体" w:hAnsi="宋体" w:eastAsia="宋体" w:cs="宋体"/>
          <w:color w:val="auto"/>
          <w:sz w:val="21"/>
          <w:szCs w:val="21"/>
          <w:highlight w:val="none"/>
          <w:lang w:val="zh-CN"/>
        </w:rPr>
        <w:t>.3 可要求投标人对投标文件有关事项作出澄清或者说明。</w:t>
      </w:r>
    </w:p>
    <w:p>
      <w:pPr>
        <w:keepNext w:val="0"/>
        <w:keepLines w:val="0"/>
        <w:pageBreakBefore w:val="0"/>
        <w:tabs>
          <w:tab w:val="left" w:pos="1260"/>
        </w:tabs>
        <w:kinsoku/>
        <w:overflowPunct/>
        <w:autoSpaceDE w:val="0"/>
        <w:autoSpaceDN w:val="0"/>
        <w:bidi w:val="0"/>
        <w:snapToGrid/>
        <w:spacing w:line="360" w:lineRule="auto"/>
        <w:ind w:left="0" w:firstLine="422" w:firstLineChars="200"/>
        <w:contextualSpacing/>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2</w:t>
      </w:r>
      <w:r>
        <w:rPr>
          <w:rFonts w:hint="eastAsia" w:ascii="宋体" w:hAnsi="宋体" w:eastAsia="宋体" w:cs="宋体"/>
          <w:b/>
          <w:color w:val="auto"/>
          <w:sz w:val="21"/>
          <w:szCs w:val="21"/>
          <w:highlight w:val="none"/>
        </w:rPr>
        <w:t>8</w:t>
      </w:r>
      <w:r>
        <w:rPr>
          <w:rFonts w:hint="eastAsia" w:ascii="宋体" w:hAnsi="宋体" w:eastAsia="宋体" w:cs="宋体"/>
          <w:b/>
          <w:color w:val="auto"/>
          <w:sz w:val="21"/>
          <w:szCs w:val="21"/>
          <w:highlight w:val="none"/>
          <w:lang w:val="zh-CN"/>
        </w:rPr>
        <w:t>. 投标文件的澄清</w:t>
      </w:r>
    </w:p>
    <w:p>
      <w:pPr>
        <w:keepNext w:val="0"/>
        <w:keepLines w:val="0"/>
        <w:pageBreakBefore w:val="0"/>
        <w:tabs>
          <w:tab w:val="left" w:pos="1260"/>
        </w:tabs>
        <w:kinsoku/>
        <w:overflowPunct/>
        <w:autoSpaceDE w:val="0"/>
        <w:autoSpaceDN w:val="0"/>
        <w:bidi w:val="0"/>
        <w:snapToGrid/>
        <w:spacing w:line="360" w:lineRule="auto"/>
        <w:ind w:left="0" w:firstLine="420" w:firstLineChars="200"/>
        <w:contextualSpacing/>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w:t>
      </w:r>
      <w:r>
        <w:rPr>
          <w:rFonts w:hint="eastAsia" w:ascii="宋体" w:hAnsi="宋体" w:eastAsia="宋体" w:cs="宋体"/>
          <w:color w:val="auto"/>
          <w:sz w:val="21"/>
          <w:szCs w:val="21"/>
          <w:highlight w:val="none"/>
        </w:rPr>
        <w:t>8</w:t>
      </w:r>
      <w:r>
        <w:rPr>
          <w:rFonts w:hint="eastAsia" w:ascii="宋体" w:hAnsi="宋体" w:eastAsia="宋体" w:cs="宋体"/>
          <w:color w:val="auto"/>
          <w:sz w:val="21"/>
          <w:szCs w:val="21"/>
          <w:highlight w:val="none"/>
          <w:lang w:val="zh-CN"/>
        </w:rPr>
        <w:t>.1 对于投标文件中含义不明确、同类问题表述不一致或者有明显文字和计算错误的内容，评标委员会应当以书面形式要求投标人作出必要的澄清、说明或者补正。</w:t>
      </w:r>
    </w:p>
    <w:p>
      <w:pPr>
        <w:keepNext w:val="0"/>
        <w:keepLines w:val="0"/>
        <w:pageBreakBefore w:val="0"/>
        <w:tabs>
          <w:tab w:val="left" w:pos="1260"/>
        </w:tabs>
        <w:kinsoku/>
        <w:overflowPunct/>
        <w:autoSpaceDE w:val="0"/>
        <w:autoSpaceDN w:val="0"/>
        <w:bidi w:val="0"/>
        <w:snapToGrid/>
        <w:spacing w:line="360" w:lineRule="auto"/>
        <w:ind w:left="0" w:firstLine="420" w:firstLineChars="200"/>
        <w:contextualSpacing/>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w:t>
      </w:r>
      <w:r>
        <w:rPr>
          <w:rFonts w:hint="eastAsia" w:ascii="宋体" w:hAnsi="宋体" w:eastAsia="宋体" w:cs="宋体"/>
          <w:color w:val="auto"/>
          <w:sz w:val="21"/>
          <w:szCs w:val="21"/>
          <w:highlight w:val="none"/>
        </w:rPr>
        <w:t>8</w:t>
      </w:r>
      <w:r>
        <w:rPr>
          <w:rFonts w:hint="eastAsia" w:ascii="宋体" w:hAnsi="宋体" w:eastAsia="宋体" w:cs="宋体"/>
          <w:color w:val="auto"/>
          <w:sz w:val="21"/>
          <w:szCs w:val="21"/>
          <w:highlight w:val="none"/>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keepNext w:val="0"/>
        <w:keepLines w:val="0"/>
        <w:pageBreakBefore w:val="0"/>
        <w:tabs>
          <w:tab w:val="left" w:pos="1260"/>
        </w:tabs>
        <w:kinsoku/>
        <w:overflowPunct/>
        <w:autoSpaceDE w:val="0"/>
        <w:autoSpaceDN w:val="0"/>
        <w:bidi w:val="0"/>
        <w:snapToGrid/>
        <w:spacing w:line="360" w:lineRule="auto"/>
        <w:ind w:left="0" w:firstLine="420" w:firstLineChars="200"/>
        <w:contextualSpacing/>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w:t>
      </w:r>
      <w:r>
        <w:rPr>
          <w:rFonts w:hint="eastAsia" w:ascii="宋体" w:hAnsi="宋体" w:eastAsia="宋体" w:cs="宋体"/>
          <w:color w:val="auto"/>
          <w:sz w:val="21"/>
          <w:szCs w:val="21"/>
          <w:highlight w:val="none"/>
        </w:rPr>
        <w:t>8</w:t>
      </w:r>
      <w:r>
        <w:rPr>
          <w:rFonts w:hint="eastAsia" w:ascii="宋体" w:hAnsi="宋体" w:eastAsia="宋体" w:cs="宋体"/>
          <w:color w:val="auto"/>
          <w:sz w:val="21"/>
          <w:szCs w:val="21"/>
          <w:highlight w:val="none"/>
          <w:lang w:val="zh-CN"/>
        </w:rPr>
        <w:t>.3 投标人的澄清文件是其投标文件的组成部分。</w:t>
      </w:r>
    </w:p>
    <w:p>
      <w:pPr>
        <w:keepNext w:val="0"/>
        <w:keepLines w:val="0"/>
        <w:pageBreakBefore w:val="0"/>
        <w:tabs>
          <w:tab w:val="left" w:pos="1260"/>
        </w:tabs>
        <w:kinsoku/>
        <w:overflowPunct/>
        <w:autoSpaceDE w:val="0"/>
        <w:autoSpaceDN w:val="0"/>
        <w:bidi w:val="0"/>
        <w:snapToGrid/>
        <w:spacing w:line="360" w:lineRule="auto"/>
        <w:ind w:left="0" w:firstLine="422" w:firstLineChars="200"/>
        <w:contextualSpacing/>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2</w:t>
      </w:r>
      <w:r>
        <w:rPr>
          <w:rFonts w:hint="eastAsia" w:ascii="宋体" w:hAnsi="宋体" w:eastAsia="宋体" w:cs="宋体"/>
          <w:b/>
          <w:color w:val="auto"/>
          <w:sz w:val="21"/>
          <w:szCs w:val="21"/>
          <w:highlight w:val="none"/>
        </w:rPr>
        <w:t>9</w:t>
      </w:r>
      <w:r>
        <w:rPr>
          <w:rFonts w:hint="eastAsia" w:ascii="宋体" w:hAnsi="宋体" w:eastAsia="宋体" w:cs="宋体"/>
          <w:b/>
          <w:color w:val="auto"/>
          <w:sz w:val="21"/>
          <w:szCs w:val="21"/>
          <w:highlight w:val="none"/>
          <w:lang w:val="zh-CN"/>
        </w:rPr>
        <w:t>. 投标文件出现前后不一致的修正</w:t>
      </w:r>
    </w:p>
    <w:p>
      <w:pPr>
        <w:keepNext w:val="0"/>
        <w:keepLines w:val="0"/>
        <w:pageBreakBefore w:val="0"/>
        <w:tabs>
          <w:tab w:val="left" w:pos="1260"/>
        </w:tabs>
        <w:kinsoku/>
        <w:overflowPunct/>
        <w:autoSpaceDE w:val="0"/>
        <w:autoSpaceDN w:val="0"/>
        <w:bidi w:val="0"/>
        <w:snapToGrid/>
        <w:spacing w:line="360" w:lineRule="auto"/>
        <w:ind w:left="0" w:firstLine="420" w:firstLineChars="200"/>
        <w:contextualSpacing/>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w:t>
      </w:r>
      <w:r>
        <w:rPr>
          <w:rFonts w:hint="eastAsia" w:ascii="宋体" w:hAnsi="宋体" w:eastAsia="宋体" w:cs="宋体"/>
          <w:color w:val="auto"/>
          <w:sz w:val="21"/>
          <w:szCs w:val="21"/>
          <w:highlight w:val="none"/>
        </w:rPr>
        <w:t>9</w:t>
      </w:r>
      <w:r>
        <w:rPr>
          <w:rFonts w:hint="eastAsia" w:ascii="宋体" w:hAnsi="宋体" w:eastAsia="宋体" w:cs="宋体"/>
          <w:color w:val="auto"/>
          <w:sz w:val="21"/>
          <w:szCs w:val="21"/>
          <w:highlight w:val="none"/>
          <w:lang w:val="zh-CN"/>
        </w:rPr>
        <w:t>.1 投标文件中开标一览表（报价表）内容与投标文件中相应内容不一致的，以开标一览表（报价表）为准；</w:t>
      </w:r>
    </w:p>
    <w:p>
      <w:pPr>
        <w:keepNext w:val="0"/>
        <w:keepLines w:val="0"/>
        <w:pageBreakBefore w:val="0"/>
        <w:tabs>
          <w:tab w:val="left" w:pos="1260"/>
        </w:tabs>
        <w:kinsoku/>
        <w:overflowPunct/>
        <w:autoSpaceDE w:val="0"/>
        <w:autoSpaceDN w:val="0"/>
        <w:bidi w:val="0"/>
        <w:snapToGrid/>
        <w:spacing w:line="360" w:lineRule="auto"/>
        <w:ind w:left="0" w:firstLine="420" w:firstLineChars="200"/>
        <w:contextualSpacing/>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w:t>
      </w:r>
      <w:r>
        <w:rPr>
          <w:rFonts w:hint="eastAsia" w:ascii="宋体" w:hAnsi="宋体" w:eastAsia="宋体" w:cs="宋体"/>
          <w:color w:val="auto"/>
          <w:sz w:val="21"/>
          <w:szCs w:val="21"/>
          <w:highlight w:val="none"/>
        </w:rPr>
        <w:t>9</w:t>
      </w:r>
      <w:r>
        <w:rPr>
          <w:rFonts w:hint="eastAsia" w:ascii="宋体" w:hAnsi="宋体" w:eastAsia="宋体" w:cs="宋体"/>
          <w:color w:val="auto"/>
          <w:sz w:val="21"/>
          <w:szCs w:val="21"/>
          <w:highlight w:val="none"/>
          <w:lang w:val="zh-CN"/>
        </w:rPr>
        <w:t>.2 大写金额和小写金额不一致的，以大写金额为准；</w:t>
      </w:r>
    </w:p>
    <w:p>
      <w:pPr>
        <w:keepNext w:val="0"/>
        <w:keepLines w:val="0"/>
        <w:pageBreakBefore w:val="0"/>
        <w:tabs>
          <w:tab w:val="left" w:pos="1260"/>
        </w:tabs>
        <w:kinsoku/>
        <w:overflowPunct/>
        <w:autoSpaceDE w:val="0"/>
        <w:autoSpaceDN w:val="0"/>
        <w:bidi w:val="0"/>
        <w:snapToGrid/>
        <w:spacing w:line="360" w:lineRule="auto"/>
        <w:ind w:left="0" w:firstLine="420" w:firstLineChars="200"/>
        <w:contextualSpacing/>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w:t>
      </w:r>
      <w:r>
        <w:rPr>
          <w:rFonts w:hint="eastAsia" w:ascii="宋体" w:hAnsi="宋体" w:eastAsia="宋体" w:cs="宋体"/>
          <w:color w:val="auto"/>
          <w:sz w:val="21"/>
          <w:szCs w:val="21"/>
          <w:highlight w:val="none"/>
        </w:rPr>
        <w:t>9</w:t>
      </w:r>
      <w:r>
        <w:rPr>
          <w:rFonts w:hint="eastAsia" w:ascii="宋体" w:hAnsi="宋体" w:eastAsia="宋体" w:cs="宋体"/>
          <w:color w:val="auto"/>
          <w:sz w:val="21"/>
          <w:szCs w:val="21"/>
          <w:highlight w:val="none"/>
          <w:lang w:val="zh-CN"/>
        </w:rPr>
        <w:t>.3 单价金额小数点或者百分比有明显错位的，以开标一览表的总价为准，并修改单价；</w:t>
      </w:r>
    </w:p>
    <w:p>
      <w:pPr>
        <w:keepNext w:val="0"/>
        <w:keepLines w:val="0"/>
        <w:pageBreakBefore w:val="0"/>
        <w:tabs>
          <w:tab w:val="left" w:pos="1260"/>
        </w:tabs>
        <w:kinsoku/>
        <w:overflowPunct/>
        <w:autoSpaceDE w:val="0"/>
        <w:autoSpaceDN w:val="0"/>
        <w:bidi w:val="0"/>
        <w:snapToGrid/>
        <w:spacing w:line="360" w:lineRule="auto"/>
        <w:ind w:left="0" w:firstLine="420" w:firstLineChars="200"/>
        <w:contextualSpacing/>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w:t>
      </w:r>
      <w:r>
        <w:rPr>
          <w:rFonts w:hint="eastAsia" w:ascii="宋体" w:hAnsi="宋体" w:eastAsia="宋体" w:cs="宋体"/>
          <w:color w:val="auto"/>
          <w:sz w:val="21"/>
          <w:szCs w:val="21"/>
          <w:highlight w:val="none"/>
        </w:rPr>
        <w:t>9</w:t>
      </w:r>
      <w:r>
        <w:rPr>
          <w:rFonts w:hint="eastAsia" w:ascii="宋体" w:hAnsi="宋体" w:eastAsia="宋体" w:cs="宋体"/>
          <w:color w:val="auto"/>
          <w:sz w:val="21"/>
          <w:szCs w:val="21"/>
          <w:highlight w:val="none"/>
          <w:lang w:val="zh-CN"/>
        </w:rPr>
        <w:t>.4 总价金额与按单价汇总金额不一致的，以单价金额计算结果为准。同时出现两种以上不一致的，按照前款规定的顺序修正。修正后的报价按照“投标人须知”2</w:t>
      </w:r>
      <w:r>
        <w:rPr>
          <w:rFonts w:hint="eastAsia" w:ascii="宋体" w:hAnsi="宋体" w:eastAsia="宋体" w:cs="宋体"/>
          <w:color w:val="auto"/>
          <w:sz w:val="21"/>
          <w:szCs w:val="21"/>
          <w:highlight w:val="none"/>
        </w:rPr>
        <w:t>8</w:t>
      </w:r>
      <w:r>
        <w:rPr>
          <w:rFonts w:hint="eastAsia" w:ascii="宋体" w:hAnsi="宋体" w:eastAsia="宋体" w:cs="宋体"/>
          <w:color w:val="auto"/>
          <w:sz w:val="21"/>
          <w:szCs w:val="21"/>
          <w:highlight w:val="none"/>
          <w:lang w:val="zh-CN"/>
        </w:rPr>
        <w:t>.2规定经投标人确认后产生约束力，投标人不确认的，其投标无效。</w:t>
      </w:r>
    </w:p>
    <w:p>
      <w:pPr>
        <w:keepNext w:val="0"/>
        <w:keepLines w:val="0"/>
        <w:pageBreakBefore w:val="0"/>
        <w:tabs>
          <w:tab w:val="left" w:pos="1260"/>
        </w:tabs>
        <w:kinsoku/>
        <w:overflowPunct/>
        <w:autoSpaceDE w:val="0"/>
        <w:autoSpaceDN w:val="0"/>
        <w:bidi w:val="0"/>
        <w:snapToGrid/>
        <w:spacing w:line="360" w:lineRule="auto"/>
        <w:ind w:left="0" w:firstLine="422" w:firstLineChars="200"/>
        <w:contextualSpacing/>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30.投标无效情形</w:t>
      </w:r>
    </w:p>
    <w:p>
      <w:pPr>
        <w:keepNext w:val="0"/>
        <w:keepLines w:val="0"/>
        <w:pageBreakBefore w:val="0"/>
        <w:tabs>
          <w:tab w:val="left" w:pos="1260"/>
        </w:tabs>
        <w:kinsoku/>
        <w:overflowPunct/>
        <w:autoSpaceDE w:val="0"/>
        <w:autoSpaceDN w:val="0"/>
        <w:bidi w:val="0"/>
        <w:snapToGrid/>
        <w:spacing w:line="360" w:lineRule="auto"/>
        <w:ind w:left="0" w:firstLine="420" w:firstLineChars="200"/>
        <w:contextualSpacing/>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30.1 投标文件属下列情况之一的，按照无效投标处理：</w:t>
      </w:r>
    </w:p>
    <w:p>
      <w:pPr>
        <w:keepNext w:val="0"/>
        <w:keepLines w:val="0"/>
        <w:pageBreakBefore w:val="0"/>
        <w:kinsoku/>
        <w:overflowPunct/>
        <w:bidi w:val="0"/>
        <w:snapToGrid/>
        <w:spacing w:line="360" w:lineRule="auto"/>
        <w:ind w:lef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30.1.1未按照招标文件的规定提交《禹州市政府采购供应商信用承诺函》的；</w:t>
      </w:r>
    </w:p>
    <w:p>
      <w:pPr>
        <w:keepNext w:val="0"/>
        <w:keepLines w:val="0"/>
        <w:pageBreakBefore w:val="0"/>
        <w:tabs>
          <w:tab w:val="left" w:pos="1260"/>
        </w:tabs>
        <w:kinsoku/>
        <w:overflowPunct/>
        <w:autoSpaceDE w:val="0"/>
        <w:autoSpaceDN w:val="0"/>
        <w:bidi w:val="0"/>
        <w:snapToGrid/>
        <w:spacing w:line="360" w:lineRule="auto"/>
        <w:ind w:left="0" w:firstLine="420" w:firstLineChars="200"/>
        <w:contextualSpacing/>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 xml:space="preserve">30.1.2未按照招标文件的规定提交投标承诺函的； </w:t>
      </w:r>
    </w:p>
    <w:p>
      <w:pPr>
        <w:keepNext w:val="0"/>
        <w:keepLines w:val="0"/>
        <w:pageBreakBefore w:val="0"/>
        <w:tabs>
          <w:tab w:val="left" w:pos="1260"/>
        </w:tabs>
        <w:kinsoku/>
        <w:overflowPunct/>
        <w:autoSpaceDE w:val="0"/>
        <w:autoSpaceDN w:val="0"/>
        <w:bidi w:val="0"/>
        <w:snapToGrid/>
        <w:spacing w:line="360" w:lineRule="auto"/>
        <w:ind w:left="0" w:firstLine="420" w:firstLineChars="200"/>
        <w:contextualSpacing/>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30.1.3 投标文件未按招标文件要求签署、盖章的；</w:t>
      </w:r>
    </w:p>
    <w:p>
      <w:pPr>
        <w:keepNext w:val="0"/>
        <w:keepLines w:val="0"/>
        <w:pageBreakBefore w:val="0"/>
        <w:tabs>
          <w:tab w:val="left" w:pos="1260"/>
        </w:tabs>
        <w:kinsoku/>
        <w:overflowPunct/>
        <w:autoSpaceDE w:val="0"/>
        <w:autoSpaceDN w:val="0"/>
        <w:bidi w:val="0"/>
        <w:snapToGrid/>
        <w:spacing w:line="360" w:lineRule="auto"/>
        <w:ind w:left="0" w:firstLine="420" w:firstLineChars="200"/>
        <w:contextualSpacing/>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30.1.4 不具备招标文件中规定的资格要求的；</w:t>
      </w:r>
    </w:p>
    <w:p>
      <w:pPr>
        <w:keepNext w:val="0"/>
        <w:keepLines w:val="0"/>
        <w:pageBreakBefore w:val="0"/>
        <w:tabs>
          <w:tab w:val="left" w:pos="1260"/>
        </w:tabs>
        <w:kinsoku/>
        <w:overflowPunct/>
        <w:autoSpaceDE w:val="0"/>
        <w:autoSpaceDN w:val="0"/>
        <w:bidi w:val="0"/>
        <w:snapToGrid/>
        <w:spacing w:line="360" w:lineRule="auto"/>
        <w:ind w:left="0" w:firstLine="420" w:firstLineChars="200"/>
        <w:contextualSpacing/>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30.1.5 报价超过招标文件中规定的预算金额或者最高限价的；</w:t>
      </w:r>
    </w:p>
    <w:p>
      <w:pPr>
        <w:keepNext w:val="0"/>
        <w:keepLines w:val="0"/>
        <w:pageBreakBefore w:val="0"/>
        <w:tabs>
          <w:tab w:val="left" w:pos="1260"/>
        </w:tabs>
        <w:kinsoku/>
        <w:overflowPunct/>
        <w:autoSpaceDE w:val="0"/>
        <w:autoSpaceDN w:val="0"/>
        <w:bidi w:val="0"/>
        <w:snapToGrid/>
        <w:spacing w:line="360" w:lineRule="auto"/>
        <w:ind w:left="0" w:firstLine="420" w:firstLineChars="200"/>
        <w:contextualSpacing/>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30.1.</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val="zh-CN"/>
        </w:rPr>
        <w:t xml:space="preserve"> 投标文件含有采购人不能接受的附加条件的。</w:t>
      </w:r>
    </w:p>
    <w:p>
      <w:pPr>
        <w:keepNext w:val="0"/>
        <w:keepLines w:val="0"/>
        <w:pageBreakBefore w:val="0"/>
        <w:kinsoku/>
        <w:overflowPunct/>
        <w:autoSpaceDE w:val="0"/>
        <w:autoSpaceDN w:val="0"/>
        <w:bidi w:val="0"/>
        <w:snapToGrid/>
        <w:spacing w:line="360" w:lineRule="auto"/>
        <w:ind w:left="0" w:firstLine="420" w:firstLineChars="200"/>
        <w:contextualSpacing/>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30.2  根据《河南省财政厅关于防范供应商串通投标促进政府采购公平竞争的通知》（豫财购﹝2021﹞6号）要求，参与同一个标段的供应商存在下列情形之一的，其投标文件无效：</w:t>
      </w:r>
    </w:p>
    <w:p>
      <w:pPr>
        <w:keepNext w:val="0"/>
        <w:keepLines w:val="0"/>
        <w:pageBreakBefore w:val="0"/>
        <w:kinsoku/>
        <w:overflowPunct/>
        <w:autoSpaceDE w:val="0"/>
        <w:autoSpaceDN w:val="0"/>
        <w:bidi w:val="0"/>
        <w:snapToGrid/>
        <w:spacing w:line="360" w:lineRule="auto"/>
        <w:ind w:left="0" w:firstLine="420" w:firstLineChars="200"/>
        <w:contextualSpacing/>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30.2.1 不同供应商的电子投标文件上传计算机的网卡MAC地址、CPU序列号和硬盘序列号等硬件信息相同的；</w:t>
      </w:r>
    </w:p>
    <w:p>
      <w:pPr>
        <w:keepNext w:val="0"/>
        <w:keepLines w:val="0"/>
        <w:pageBreakBefore w:val="0"/>
        <w:kinsoku/>
        <w:overflowPunct/>
        <w:autoSpaceDE w:val="0"/>
        <w:autoSpaceDN w:val="0"/>
        <w:bidi w:val="0"/>
        <w:snapToGrid/>
        <w:spacing w:line="360" w:lineRule="auto"/>
        <w:ind w:left="0" w:firstLine="420" w:firstLineChars="200"/>
        <w:contextualSpacing/>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30.2.2 不同供应商的投标文件由同一电子设备编制、打印加密或者上传；</w:t>
      </w:r>
    </w:p>
    <w:p>
      <w:pPr>
        <w:keepNext w:val="0"/>
        <w:keepLines w:val="0"/>
        <w:pageBreakBefore w:val="0"/>
        <w:kinsoku/>
        <w:overflowPunct/>
        <w:autoSpaceDE w:val="0"/>
        <w:autoSpaceDN w:val="0"/>
        <w:bidi w:val="0"/>
        <w:snapToGrid/>
        <w:spacing w:line="360" w:lineRule="auto"/>
        <w:ind w:left="0" w:firstLine="420" w:firstLineChars="200"/>
        <w:contextualSpacing/>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30.2.3 不同供应商的投标文件由同一电子设备打印、复印；</w:t>
      </w:r>
    </w:p>
    <w:p>
      <w:pPr>
        <w:keepNext w:val="0"/>
        <w:keepLines w:val="0"/>
        <w:pageBreakBefore w:val="0"/>
        <w:kinsoku/>
        <w:overflowPunct/>
        <w:autoSpaceDE w:val="0"/>
        <w:autoSpaceDN w:val="0"/>
        <w:bidi w:val="0"/>
        <w:snapToGrid/>
        <w:spacing w:line="360" w:lineRule="auto"/>
        <w:ind w:left="0" w:firstLine="420" w:firstLineChars="200"/>
        <w:contextualSpacing/>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30.2.4 不同供应商的投标文件由同一人送达或者分发，或者不同供应商联系人为同一人或不同联系人的联系电话一致的；</w:t>
      </w:r>
    </w:p>
    <w:p>
      <w:pPr>
        <w:keepNext w:val="0"/>
        <w:keepLines w:val="0"/>
        <w:pageBreakBefore w:val="0"/>
        <w:kinsoku/>
        <w:overflowPunct/>
        <w:autoSpaceDE w:val="0"/>
        <w:autoSpaceDN w:val="0"/>
        <w:bidi w:val="0"/>
        <w:snapToGrid/>
        <w:spacing w:line="360" w:lineRule="auto"/>
        <w:ind w:left="0" w:firstLine="420" w:firstLineChars="200"/>
        <w:contextualSpacing/>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30.2.5 不同供应商的投标文件的内容存在两处以上细节错误一致；</w:t>
      </w:r>
    </w:p>
    <w:p>
      <w:pPr>
        <w:keepNext w:val="0"/>
        <w:keepLines w:val="0"/>
        <w:pageBreakBefore w:val="0"/>
        <w:kinsoku/>
        <w:overflowPunct/>
        <w:autoSpaceDE w:val="0"/>
        <w:autoSpaceDN w:val="0"/>
        <w:bidi w:val="0"/>
        <w:snapToGrid/>
        <w:spacing w:line="360" w:lineRule="auto"/>
        <w:ind w:left="0" w:firstLine="420" w:firstLineChars="200"/>
        <w:contextualSpacing/>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30.2.6 不同供应商的法定代表人、委托代理人、项目经理、项目负责人等由同一个单位缴纳社会保险或者领取报酬的；</w:t>
      </w:r>
    </w:p>
    <w:p>
      <w:pPr>
        <w:keepNext w:val="0"/>
        <w:keepLines w:val="0"/>
        <w:pageBreakBefore w:val="0"/>
        <w:kinsoku/>
        <w:overflowPunct/>
        <w:autoSpaceDE w:val="0"/>
        <w:autoSpaceDN w:val="0"/>
        <w:bidi w:val="0"/>
        <w:snapToGrid/>
        <w:spacing w:line="360" w:lineRule="auto"/>
        <w:ind w:left="0" w:firstLine="420" w:firstLineChars="200"/>
        <w:contextualSpacing/>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30.2.7 不同供应商投标文件中法定代表人或者负责人签字出自同一人之手；</w:t>
      </w:r>
    </w:p>
    <w:p>
      <w:pPr>
        <w:keepNext w:val="0"/>
        <w:keepLines w:val="0"/>
        <w:pageBreakBefore w:val="0"/>
        <w:kinsoku/>
        <w:overflowPunct/>
        <w:autoSpaceDE w:val="0"/>
        <w:autoSpaceDN w:val="0"/>
        <w:bidi w:val="0"/>
        <w:snapToGrid/>
        <w:spacing w:line="360" w:lineRule="auto"/>
        <w:ind w:left="0" w:firstLine="420" w:firstLineChars="200"/>
        <w:contextualSpacing/>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30.2.8其他涉嫌串通的情形。</w:t>
      </w:r>
    </w:p>
    <w:p>
      <w:pPr>
        <w:keepNext w:val="0"/>
        <w:keepLines w:val="0"/>
        <w:pageBreakBefore w:val="0"/>
        <w:tabs>
          <w:tab w:val="left" w:pos="1260"/>
        </w:tabs>
        <w:kinsoku/>
        <w:overflowPunct/>
        <w:autoSpaceDE w:val="0"/>
        <w:autoSpaceDN w:val="0"/>
        <w:bidi w:val="0"/>
        <w:snapToGrid/>
        <w:spacing w:line="360" w:lineRule="auto"/>
        <w:ind w:left="0" w:firstLine="420" w:firstLineChars="200"/>
        <w:contextualSpacing/>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30.3 有下列情形之一的，视为投标人串通投标，其投标无效：</w:t>
      </w:r>
    </w:p>
    <w:p>
      <w:pPr>
        <w:keepNext w:val="0"/>
        <w:keepLines w:val="0"/>
        <w:pageBreakBefore w:val="0"/>
        <w:tabs>
          <w:tab w:val="left" w:pos="1260"/>
        </w:tabs>
        <w:kinsoku/>
        <w:overflowPunct/>
        <w:autoSpaceDE w:val="0"/>
        <w:autoSpaceDN w:val="0"/>
        <w:bidi w:val="0"/>
        <w:snapToGrid/>
        <w:spacing w:line="360" w:lineRule="auto"/>
        <w:ind w:left="0" w:firstLine="420" w:firstLineChars="200"/>
        <w:contextualSpacing/>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30.3.1 不同投标人的投标文件由同一单位或者个人编制；</w:t>
      </w:r>
    </w:p>
    <w:p>
      <w:pPr>
        <w:keepNext w:val="0"/>
        <w:keepLines w:val="0"/>
        <w:pageBreakBefore w:val="0"/>
        <w:tabs>
          <w:tab w:val="left" w:pos="1260"/>
        </w:tabs>
        <w:kinsoku/>
        <w:overflowPunct/>
        <w:autoSpaceDE w:val="0"/>
        <w:autoSpaceDN w:val="0"/>
        <w:bidi w:val="0"/>
        <w:snapToGrid/>
        <w:spacing w:line="360" w:lineRule="auto"/>
        <w:ind w:left="0" w:firstLine="420" w:firstLineChars="200"/>
        <w:contextualSpacing/>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30.3.2 不同投标人委托同一单位或者个人办理投标事宜；</w:t>
      </w:r>
    </w:p>
    <w:p>
      <w:pPr>
        <w:keepNext w:val="0"/>
        <w:keepLines w:val="0"/>
        <w:pageBreakBefore w:val="0"/>
        <w:tabs>
          <w:tab w:val="left" w:pos="1260"/>
        </w:tabs>
        <w:kinsoku/>
        <w:overflowPunct/>
        <w:autoSpaceDE w:val="0"/>
        <w:autoSpaceDN w:val="0"/>
        <w:bidi w:val="0"/>
        <w:snapToGrid/>
        <w:spacing w:line="360" w:lineRule="auto"/>
        <w:ind w:left="0" w:firstLine="420" w:firstLineChars="200"/>
        <w:contextualSpacing/>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30.3.3 不同投标人的投标文件载明的项目管理成员或者联系人员为同一人；</w:t>
      </w:r>
    </w:p>
    <w:p>
      <w:pPr>
        <w:keepNext w:val="0"/>
        <w:keepLines w:val="0"/>
        <w:pageBreakBefore w:val="0"/>
        <w:tabs>
          <w:tab w:val="left" w:pos="1260"/>
        </w:tabs>
        <w:kinsoku/>
        <w:overflowPunct/>
        <w:autoSpaceDE w:val="0"/>
        <w:autoSpaceDN w:val="0"/>
        <w:bidi w:val="0"/>
        <w:snapToGrid/>
        <w:spacing w:line="360" w:lineRule="auto"/>
        <w:ind w:left="0" w:firstLine="420" w:firstLineChars="200"/>
        <w:contextualSpacing/>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30.3.4 不同投标人的投标文件异常一致或者投标报价呈规律性差异；</w:t>
      </w:r>
    </w:p>
    <w:p>
      <w:pPr>
        <w:keepNext w:val="0"/>
        <w:keepLines w:val="0"/>
        <w:pageBreakBefore w:val="0"/>
        <w:tabs>
          <w:tab w:val="left" w:pos="1260"/>
        </w:tabs>
        <w:kinsoku/>
        <w:overflowPunct/>
        <w:autoSpaceDE w:val="0"/>
        <w:autoSpaceDN w:val="0"/>
        <w:bidi w:val="0"/>
        <w:snapToGrid/>
        <w:spacing w:line="360" w:lineRule="auto"/>
        <w:ind w:left="0" w:firstLine="420" w:firstLineChars="200"/>
        <w:contextualSpacing/>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30.3.5 不同投标人的投标文件相互混装；</w:t>
      </w:r>
    </w:p>
    <w:p>
      <w:pPr>
        <w:keepNext w:val="0"/>
        <w:keepLines w:val="0"/>
        <w:pageBreakBefore w:val="0"/>
        <w:tabs>
          <w:tab w:val="left" w:pos="1260"/>
        </w:tabs>
        <w:kinsoku/>
        <w:overflowPunct/>
        <w:autoSpaceDE w:val="0"/>
        <w:autoSpaceDN w:val="0"/>
        <w:bidi w:val="0"/>
        <w:snapToGrid/>
        <w:spacing w:line="360" w:lineRule="auto"/>
        <w:ind w:left="0" w:firstLine="420" w:firstLineChars="200"/>
        <w:contextualSpacing/>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30.4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keepNext w:val="0"/>
        <w:keepLines w:val="0"/>
        <w:pageBreakBefore w:val="0"/>
        <w:tabs>
          <w:tab w:val="left" w:pos="1260"/>
        </w:tabs>
        <w:kinsoku/>
        <w:overflowPunct/>
        <w:autoSpaceDE w:val="0"/>
        <w:autoSpaceDN w:val="0"/>
        <w:bidi w:val="0"/>
        <w:snapToGrid/>
        <w:spacing w:line="360" w:lineRule="auto"/>
        <w:ind w:left="0" w:firstLine="420" w:firstLineChars="200"/>
        <w:contextualSpacing/>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30.5 评标委员会认为投标人的报价明显低于其他通过符合性审查的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keepNext w:val="0"/>
        <w:keepLines w:val="0"/>
        <w:pageBreakBefore w:val="0"/>
        <w:tabs>
          <w:tab w:val="left" w:pos="1260"/>
        </w:tabs>
        <w:kinsoku/>
        <w:overflowPunct/>
        <w:autoSpaceDE w:val="0"/>
        <w:autoSpaceDN w:val="0"/>
        <w:bidi w:val="0"/>
        <w:snapToGrid/>
        <w:spacing w:line="360" w:lineRule="auto"/>
        <w:ind w:left="0" w:firstLine="420" w:firstLineChars="200"/>
        <w:contextualSpacing/>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30.</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val="zh-CN"/>
        </w:rPr>
        <w:t xml:space="preserve"> 法律法规和招标文件规定的其他无效情形。</w:t>
      </w:r>
    </w:p>
    <w:p>
      <w:pPr>
        <w:keepNext w:val="0"/>
        <w:keepLines w:val="0"/>
        <w:pageBreakBefore w:val="0"/>
        <w:tabs>
          <w:tab w:val="left" w:pos="1260"/>
        </w:tabs>
        <w:kinsoku/>
        <w:overflowPunct/>
        <w:autoSpaceDE w:val="0"/>
        <w:autoSpaceDN w:val="0"/>
        <w:bidi w:val="0"/>
        <w:snapToGrid/>
        <w:spacing w:line="360" w:lineRule="auto"/>
        <w:ind w:left="0" w:firstLine="420" w:firstLineChars="200"/>
        <w:contextualSpacing/>
        <w:rPr>
          <w:rFonts w:hint="eastAsia" w:ascii="宋体" w:hAnsi="宋体" w:eastAsia="宋体" w:cs="宋体"/>
          <w:b/>
          <w:bCs/>
          <w:color w:val="auto"/>
          <w:sz w:val="21"/>
          <w:szCs w:val="21"/>
          <w:highlight w:val="none"/>
          <w:lang w:val="zh-CN"/>
        </w:rPr>
      </w:pPr>
      <w:r>
        <w:rPr>
          <w:rFonts w:hint="eastAsia" w:ascii="宋体" w:hAnsi="宋体" w:eastAsia="宋体" w:cs="宋体"/>
          <w:color w:val="auto"/>
          <w:sz w:val="21"/>
          <w:szCs w:val="21"/>
          <w:highlight w:val="none"/>
          <w:lang w:val="zh-CN"/>
        </w:rPr>
        <w:t>31.</w:t>
      </w:r>
      <w:r>
        <w:rPr>
          <w:rFonts w:hint="eastAsia" w:ascii="宋体" w:hAnsi="宋体" w:eastAsia="宋体" w:cs="宋体"/>
          <w:b/>
          <w:bCs/>
          <w:color w:val="auto"/>
          <w:sz w:val="21"/>
          <w:szCs w:val="21"/>
          <w:highlight w:val="none"/>
          <w:lang w:val="zh-CN"/>
        </w:rPr>
        <w:t xml:space="preserve"> 相同品牌投标人的认定（服务类项目不适用本条款规定）</w:t>
      </w:r>
    </w:p>
    <w:p>
      <w:pPr>
        <w:keepNext w:val="0"/>
        <w:keepLines w:val="0"/>
        <w:pageBreakBefore w:val="0"/>
        <w:tabs>
          <w:tab w:val="left" w:pos="1260"/>
        </w:tabs>
        <w:kinsoku/>
        <w:overflowPunct/>
        <w:autoSpaceDE w:val="0"/>
        <w:autoSpaceDN w:val="0"/>
        <w:bidi w:val="0"/>
        <w:snapToGrid/>
        <w:spacing w:line="360" w:lineRule="auto"/>
        <w:ind w:left="0" w:firstLine="420" w:firstLineChars="200"/>
        <w:contextualSpacing/>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keepNext w:val="0"/>
        <w:keepLines w:val="0"/>
        <w:pageBreakBefore w:val="0"/>
        <w:tabs>
          <w:tab w:val="left" w:pos="1260"/>
        </w:tabs>
        <w:kinsoku/>
        <w:overflowPunct/>
        <w:autoSpaceDE w:val="0"/>
        <w:autoSpaceDN w:val="0"/>
        <w:bidi w:val="0"/>
        <w:snapToGrid/>
        <w:spacing w:line="360" w:lineRule="auto"/>
        <w:ind w:left="0" w:firstLine="420" w:firstLineChars="200"/>
        <w:contextualSpacing/>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keepNext w:val="0"/>
        <w:keepLines w:val="0"/>
        <w:pageBreakBefore w:val="0"/>
        <w:tabs>
          <w:tab w:val="left" w:pos="1260"/>
        </w:tabs>
        <w:kinsoku/>
        <w:overflowPunct/>
        <w:autoSpaceDE w:val="0"/>
        <w:autoSpaceDN w:val="0"/>
        <w:bidi w:val="0"/>
        <w:snapToGrid/>
        <w:spacing w:line="360" w:lineRule="auto"/>
        <w:ind w:left="0" w:firstLine="422" w:firstLineChars="200"/>
        <w:contextualSpacing/>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rPr>
        <w:t>32</w:t>
      </w:r>
      <w:r>
        <w:rPr>
          <w:rFonts w:hint="eastAsia" w:ascii="宋体" w:hAnsi="宋体" w:eastAsia="宋体" w:cs="宋体"/>
          <w:b/>
          <w:color w:val="auto"/>
          <w:sz w:val="21"/>
          <w:szCs w:val="21"/>
          <w:highlight w:val="none"/>
          <w:lang w:val="zh-CN"/>
        </w:rPr>
        <w:t>. 投标文件的比较与评价</w:t>
      </w:r>
    </w:p>
    <w:p>
      <w:pPr>
        <w:keepNext w:val="0"/>
        <w:keepLines w:val="0"/>
        <w:pageBreakBefore w:val="0"/>
        <w:tabs>
          <w:tab w:val="left" w:pos="1260"/>
        </w:tabs>
        <w:kinsoku/>
        <w:overflowPunct/>
        <w:autoSpaceDE w:val="0"/>
        <w:autoSpaceDN w:val="0"/>
        <w:bidi w:val="0"/>
        <w:snapToGrid/>
        <w:spacing w:line="360" w:lineRule="auto"/>
        <w:ind w:left="0" w:firstLine="420" w:firstLineChars="200"/>
        <w:contextualSpacing/>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评标委员会按照招标文件中规定的评标方法和标准，对符合性审查合格的投标文件进行商务和技术评估，综合比较与评价。</w:t>
      </w:r>
    </w:p>
    <w:p>
      <w:pPr>
        <w:keepNext w:val="0"/>
        <w:keepLines w:val="0"/>
        <w:pageBreakBefore w:val="0"/>
        <w:tabs>
          <w:tab w:val="left" w:pos="1260"/>
        </w:tabs>
        <w:kinsoku/>
        <w:overflowPunct/>
        <w:autoSpaceDE w:val="0"/>
        <w:autoSpaceDN w:val="0"/>
        <w:bidi w:val="0"/>
        <w:snapToGrid/>
        <w:spacing w:line="360" w:lineRule="auto"/>
        <w:ind w:left="0" w:firstLine="422" w:firstLineChars="200"/>
        <w:contextualSpacing/>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33.评标方法、评标标准</w:t>
      </w:r>
    </w:p>
    <w:p>
      <w:pPr>
        <w:keepNext w:val="0"/>
        <w:keepLines w:val="0"/>
        <w:pageBreakBefore w:val="0"/>
        <w:tabs>
          <w:tab w:val="left" w:pos="1260"/>
        </w:tabs>
        <w:kinsoku/>
        <w:overflowPunct/>
        <w:autoSpaceDE w:val="0"/>
        <w:autoSpaceDN w:val="0"/>
        <w:bidi w:val="0"/>
        <w:snapToGrid/>
        <w:spacing w:line="360" w:lineRule="auto"/>
        <w:ind w:left="0" w:firstLine="420" w:firstLineChars="200"/>
        <w:contextualSpacing/>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w:t>
      </w: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zh-CN"/>
        </w:rPr>
        <w:t>.1 评标方法分为最低评标价法和综合评分法。</w:t>
      </w:r>
    </w:p>
    <w:p>
      <w:pPr>
        <w:keepNext w:val="0"/>
        <w:keepLines w:val="0"/>
        <w:pageBreakBefore w:val="0"/>
        <w:tabs>
          <w:tab w:val="left" w:pos="1260"/>
        </w:tabs>
        <w:kinsoku/>
        <w:overflowPunct/>
        <w:autoSpaceDE w:val="0"/>
        <w:autoSpaceDN w:val="0"/>
        <w:bidi w:val="0"/>
        <w:snapToGrid/>
        <w:spacing w:line="360" w:lineRule="auto"/>
        <w:ind w:left="0" w:firstLine="420" w:firstLineChars="200"/>
        <w:contextualSpacing/>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w:t>
      </w: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zh-CN"/>
        </w:rPr>
        <w:t>.1.1 最低评标价法</w:t>
      </w:r>
    </w:p>
    <w:p>
      <w:pPr>
        <w:keepNext w:val="0"/>
        <w:keepLines w:val="0"/>
        <w:pageBreakBefore w:val="0"/>
        <w:tabs>
          <w:tab w:val="left" w:pos="1260"/>
        </w:tabs>
        <w:kinsoku/>
        <w:overflowPunct/>
        <w:autoSpaceDE w:val="0"/>
        <w:autoSpaceDN w:val="0"/>
        <w:bidi w:val="0"/>
        <w:snapToGrid/>
        <w:spacing w:line="360" w:lineRule="auto"/>
        <w:ind w:left="0" w:firstLine="420" w:firstLineChars="200"/>
        <w:contextualSpacing/>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33</w:t>
      </w:r>
      <w:r>
        <w:rPr>
          <w:rFonts w:hint="eastAsia" w:ascii="宋体" w:hAnsi="宋体" w:eastAsia="宋体" w:cs="宋体"/>
          <w:color w:val="auto"/>
          <w:sz w:val="21"/>
          <w:szCs w:val="21"/>
          <w:highlight w:val="none"/>
          <w:lang w:val="zh-CN"/>
        </w:rPr>
        <w:t>.1.1.1 最低评标价法，是指投标文件满足招标文件全部实质性要求，且投标报价最低的投标人为中标候选人的评标方法。</w:t>
      </w:r>
    </w:p>
    <w:p>
      <w:pPr>
        <w:keepNext w:val="0"/>
        <w:keepLines w:val="0"/>
        <w:pageBreakBefore w:val="0"/>
        <w:tabs>
          <w:tab w:val="left" w:pos="1260"/>
        </w:tabs>
        <w:kinsoku/>
        <w:overflowPunct/>
        <w:autoSpaceDE w:val="0"/>
        <w:autoSpaceDN w:val="0"/>
        <w:bidi w:val="0"/>
        <w:snapToGrid/>
        <w:spacing w:line="360" w:lineRule="auto"/>
        <w:ind w:left="0" w:firstLine="420" w:firstLineChars="200"/>
        <w:contextualSpacing/>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w:t>
      </w: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zh-CN"/>
        </w:rPr>
        <w:t>.1.1.2 采用最低评标价法评标时，除了算术修正和落实政府采购政策需进行的价格扣除外，不能对投标人的投标价格进行任何调整。</w:t>
      </w:r>
    </w:p>
    <w:p>
      <w:pPr>
        <w:keepNext w:val="0"/>
        <w:keepLines w:val="0"/>
        <w:pageBreakBefore w:val="0"/>
        <w:tabs>
          <w:tab w:val="left" w:pos="1260"/>
        </w:tabs>
        <w:kinsoku/>
        <w:overflowPunct/>
        <w:autoSpaceDE w:val="0"/>
        <w:autoSpaceDN w:val="0"/>
        <w:bidi w:val="0"/>
        <w:snapToGrid/>
        <w:spacing w:line="360" w:lineRule="auto"/>
        <w:ind w:left="0" w:firstLine="420" w:firstLineChars="200"/>
        <w:contextualSpacing/>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w:t>
      </w: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zh-CN"/>
        </w:rPr>
        <w:t>.1.2 综合评分法，是指投标文件满足招标文件全部实质性要求，且按照评审因素的量化指标评审得分最高的投标人为中标候选人的评标方法。</w:t>
      </w:r>
    </w:p>
    <w:p>
      <w:pPr>
        <w:keepNext w:val="0"/>
        <w:keepLines w:val="0"/>
        <w:pageBreakBefore w:val="0"/>
        <w:tabs>
          <w:tab w:val="left" w:pos="1260"/>
        </w:tabs>
        <w:kinsoku/>
        <w:overflowPunct/>
        <w:autoSpaceDE w:val="0"/>
        <w:autoSpaceDN w:val="0"/>
        <w:bidi w:val="0"/>
        <w:snapToGrid/>
        <w:spacing w:line="360" w:lineRule="auto"/>
        <w:ind w:left="0" w:firstLine="420" w:firstLineChars="200"/>
        <w:contextualSpacing/>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w:t>
      </w: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zh-CN"/>
        </w:rPr>
        <w:t>.2 价格分</w:t>
      </w:r>
    </w:p>
    <w:p>
      <w:pPr>
        <w:keepNext w:val="0"/>
        <w:keepLines w:val="0"/>
        <w:pageBreakBefore w:val="0"/>
        <w:tabs>
          <w:tab w:val="left" w:pos="1260"/>
        </w:tabs>
        <w:kinsoku/>
        <w:overflowPunct/>
        <w:autoSpaceDE w:val="0"/>
        <w:autoSpaceDN w:val="0"/>
        <w:bidi w:val="0"/>
        <w:snapToGrid/>
        <w:spacing w:line="360" w:lineRule="auto"/>
        <w:ind w:left="0" w:firstLine="420" w:firstLineChars="200"/>
        <w:contextualSpacing/>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w:t>
      </w: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zh-CN"/>
        </w:rPr>
        <w:t>.2.1 价格分采用低价优先法计算，即满足招标文件要求且投标价格最低的投标报价为评标基准价，其价格分为满分。其他投标人的价格统一按照下列公式计算：</w:t>
      </w:r>
    </w:p>
    <w:p>
      <w:pPr>
        <w:keepNext w:val="0"/>
        <w:keepLines w:val="0"/>
        <w:pageBreakBefore w:val="0"/>
        <w:tabs>
          <w:tab w:val="left" w:pos="1260"/>
        </w:tabs>
        <w:kinsoku/>
        <w:overflowPunct/>
        <w:autoSpaceDE w:val="0"/>
        <w:autoSpaceDN w:val="0"/>
        <w:bidi w:val="0"/>
        <w:snapToGrid/>
        <w:spacing w:line="360" w:lineRule="auto"/>
        <w:ind w:left="0" w:firstLine="420" w:firstLineChars="200"/>
        <w:contextualSpacing/>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投标报价得分=(评标基准价/投标报价)×100</w:t>
      </w:r>
    </w:p>
    <w:p>
      <w:pPr>
        <w:keepNext w:val="0"/>
        <w:keepLines w:val="0"/>
        <w:pageBreakBefore w:val="0"/>
        <w:tabs>
          <w:tab w:val="left" w:pos="1260"/>
        </w:tabs>
        <w:kinsoku/>
        <w:overflowPunct/>
        <w:autoSpaceDE w:val="0"/>
        <w:autoSpaceDN w:val="0"/>
        <w:bidi w:val="0"/>
        <w:snapToGrid/>
        <w:spacing w:line="360" w:lineRule="auto"/>
        <w:ind w:left="0" w:firstLine="420" w:firstLineChars="200"/>
        <w:contextualSpacing/>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评标总得分=F1×A1+F2×A2+……+Fn×An</w:t>
      </w:r>
    </w:p>
    <w:p>
      <w:pPr>
        <w:keepNext w:val="0"/>
        <w:keepLines w:val="0"/>
        <w:pageBreakBefore w:val="0"/>
        <w:tabs>
          <w:tab w:val="left" w:pos="1260"/>
        </w:tabs>
        <w:kinsoku/>
        <w:overflowPunct/>
        <w:autoSpaceDE w:val="0"/>
        <w:autoSpaceDN w:val="0"/>
        <w:bidi w:val="0"/>
        <w:snapToGrid/>
        <w:spacing w:line="360" w:lineRule="auto"/>
        <w:ind w:left="0" w:firstLine="420" w:firstLineChars="200"/>
        <w:contextualSpacing/>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F1、F2……Fn分别为各项评审因素的得分；</w:t>
      </w:r>
    </w:p>
    <w:p>
      <w:pPr>
        <w:keepNext w:val="0"/>
        <w:keepLines w:val="0"/>
        <w:pageBreakBefore w:val="0"/>
        <w:tabs>
          <w:tab w:val="left" w:pos="1260"/>
        </w:tabs>
        <w:kinsoku/>
        <w:overflowPunct/>
        <w:autoSpaceDE w:val="0"/>
        <w:autoSpaceDN w:val="0"/>
        <w:bidi w:val="0"/>
        <w:snapToGrid/>
        <w:spacing w:line="360" w:lineRule="auto"/>
        <w:ind w:left="0" w:firstLine="420" w:firstLineChars="200"/>
        <w:contextualSpacing/>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A1、A2、……An 分别为各项评审因素所占的权重(A1+A2+……+An=1)。</w:t>
      </w:r>
    </w:p>
    <w:p>
      <w:pPr>
        <w:keepNext w:val="0"/>
        <w:keepLines w:val="0"/>
        <w:pageBreakBefore w:val="0"/>
        <w:tabs>
          <w:tab w:val="left" w:pos="1260"/>
        </w:tabs>
        <w:kinsoku/>
        <w:overflowPunct/>
        <w:autoSpaceDE w:val="0"/>
        <w:autoSpaceDN w:val="0"/>
        <w:bidi w:val="0"/>
        <w:snapToGrid/>
        <w:spacing w:line="360" w:lineRule="auto"/>
        <w:ind w:left="0" w:firstLine="420" w:firstLineChars="200"/>
        <w:contextualSpacing/>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w:t>
      </w: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zh-CN"/>
        </w:rPr>
        <w:t>.2.2 评标过程中，不得去掉报价中的最高报价和最低报价。</w:t>
      </w:r>
    </w:p>
    <w:p>
      <w:pPr>
        <w:keepNext w:val="0"/>
        <w:keepLines w:val="0"/>
        <w:pageBreakBefore w:val="0"/>
        <w:tabs>
          <w:tab w:val="left" w:pos="1260"/>
        </w:tabs>
        <w:kinsoku/>
        <w:overflowPunct/>
        <w:autoSpaceDE w:val="0"/>
        <w:autoSpaceDN w:val="0"/>
        <w:bidi w:val="0"/>
        <w:snapToGrid/>
        <w:spacing w:line="360" w:lineRule="auto"/>
        <w:ind w:left="0" w:firstLine="420" w:firstLineChars="200"/>
        <w:contextualSpacing/>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w:t>
      </w: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zh-CN"/>
        </w:rPr>
        <w:t>.2.3 因落实政府采购政策进行价格调整的，以调整后的价格计算评标基准价和投标报价。</w:t>
      </w:r>
    </w:p>
    <w:p>
      <w:pPr>
        <w:keepNext w:val="0"/>
        <w:keepLines w:val="0"/>
        <w:pageBreakBefore w:val="0"/>
        <w:tabs>
          <w:tab w:val="left" w:pos="1260"/>
        </w:tabs>
        <w:kinsoku/>
        <w:overflowPunct/>
        <w:autoSpaceDE w:val="0"/>
        <w:autoSpaceDN w:val="0"/>
        <w:bidi w:val="0"/>
        <w:snapToGrid/>
        <w:spacing w:line="360" w:lineRule="auto"/>
        <w:ind w:left="0" w:firstLine="420" w:firstLineChars="200"/>
        <w:contextualSpacing/>
        <w:rPr>
          <w:rFonts w:hint="eastAsia" w:ascii="宋体" w:hAnsi="宋体" w:eastAsia="宋体" w:cs="宋体"/>
          <w:b/>
          <w:color w:val="auto"/>
          <w:sz w:val="21"/>
          <w:szCs w:val="21"/>
          <w:highlight w:val="none"/>
          <w:lang w:val="zh-CN"/>
        </w:rPr>
      </w:pPr>
      <w:r>
        <w:rPr>
          <w:rFonts w:hint="eastAsia" w:ascii="宋体" w:hAnsi="宋体" w:eastAsia="宋体" w:cs="宋体"/>
          <w:color w:val="auto"/>
          <w:sz w:val="21"/>
          <w:szCs w:val="21"/>
          <w:highlight w:val="none"/>
          <w:lang w:val="zh-CN"/>
        </w:rPr>
        <w:t>3</w:t>
      </w: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zh-CN"/>
        </w:rPr>
        <w:t>.3</w:t>
      </w:r>
      <w:r>
        <w:rPr>
          <w:rFonts w:hint="eastAsia" w:ascii="宋体" w:hAnsi="宋体" w:eastAsia="宋体" w:cs="宋体"/>
          <w:b/>
          <w:color w:val="auto"/>
          <w:sz w:val="21"/>
          <w:szCs w:val="21"/>
          <w:highlight w:val="none"/>
          <w:lang w:val="zh-CN"/>
        </w:rPr>
        <w:t xml:space="preserve"> 本次评标具体评标方法、评标标准见（第六章 资格审查与</w:t>
      </w:r>
      <w:r>
        <w:rPr>
          <w:rFonts w:hint="eastAsia" w:ascii="宋体" w:hAnsi="宋体" w:eastAsia="宋体" w:cs="宋体"/>
          <w:b/>
          <w:color w:val="auto"/>
          <w:kern w:val="0"/>
          <w:sz w:val="21"/>
          <w:szCs w:val="21"/>
          <w:highlight w:val="none"/>
        </w:rPr>
        <w:t>评标</w:t>
      </w:r>
      <w:r>
        <w:rPr>
          <w:rFonts w:hint="eastAsia" w:ascii="宋体" w:hAnsi="宋体" w:eastAsia="宋体" w:cs="宋体"/>
          <w:b/>
          <w:color w:val="auto"/>
          <w:sz w:val="21"/>
          <w:szCs w:val="21"/>
          <w:highlight w:val="none"/>
          <w:lang w:val="zh-CN"/>
        </w:rPr>
        <w:t>）。</w:t>
      </w:r>
    </w:p>
    <w:p>
      <w:pPr>
        <w:keepNext w:val="0"/>
        <w:keepLines w:val="0"/>
        <w:pageBreakBefore w:val="0"/>
        <w:tabs>
          <w:tab w:val="left" w:pos="1260"/>
        </w:tabs>
        <w:kinsoku/>
        <w:overflowPunct/>
        <w:autoSpaceDE w:val="0"/>
        <w:autoSpaceDN w:val="0"/>
        <w:bidi w:val="0"/>
        <w:snapToGrid/>
        <w:spacing w:line="360" w:lineRule="auto"/>
        <w:ind w:left="0" w:firstLine="422" w:firstLineChars="200"/>
        <w:contextualSpacing/>
        <w:rPr>
          <w:rFonts w:hint="eastAsia" w:ascii="宋体" w:hAnsi="宋体" w:eastAsia="宋体" w:cs="宋体"/>
          <w:color w:val="auto"/>
          <w:sz w:val="21"/>
          <w:szCs w:val="21"/>
          <w:highlight w:val="none"/>
          <w:lang w:val="zh-CN"/>
        </w:rPr>
      </w:pPr>
      <w:r>
        <w:rPr>
          <w:rFonts w:hint="eastAsia" w:ascii="宋体" w:hAnsi="宋体" w:eastAsia="宋体" w:cs="宋体"/>
          <w:b/>
          <w:bCs/>
          <w:color w:val="auto"/>
          <w:sz w:val="21"/>
          <w:szCs w:val="21"/>
          <w:highlight w:val="none"/>
          <w:lang w:val="zh-CN"/>
        </w:rPr>
        <w:t>3</w:t>
      </w:r>
      <w:r>
        <w:rPr>
          <w:rFonts w:hint="eastAsia" w:ascii="宋体" w:hAnsi="宋体" w:eastAsia="宋体" w:cs="宋体"/>
          <w:b/>
          <w:bCs/>
          <w:color w:val="auto"/>
          <w:sz w:val="21"/>
          <w:szCs w:val="21"/>
          <w:highlight w:val="none"/>
        </w:rPr>
        <w:t>4</w:t>
      </w:r>
      <w:r>
        <w:rPr>
          <w:rFonts w:hint="eastAsia" w:ascii="宋体" w:hAnsi="宋体" w:eastAsia="宋体" w:cs="宋体"/>
          <w:b/>
          <w:bCs/>
          <w:color w:val="auto"/>
          <w:sz w:val="21"/>
          <w:szCs w:val="21"/>
          <w:highlight w:val="none"/>
          <w:lang w:val="zh-CN"/>
        </w:rPr>
        <w:t>. 推荐中标候选人</w:t>
      </w:r>
    </w:p>
    <w:p>
      <w:pPr>
        <w:keepNext w:val="0"/>
        <w:keepLines w:val="0"/>
        <w:pageBreakBefore w:val="0"/>
        <w:tabs>
          <w:tab w:val="left" w:pos="1260"/>
        </w:tabs>
        <w:kinsoku/>
        <w:overflowPunct/>
        <w:autoSpaceDE w:val="0"/>
        <w:autoSpaceDN w:val="0"/>
        <w:bidi w:val="0"/>
        <w:snapToGrid/>
        <w:spacing w:line="360" w:lineRule="auto"/>
        <w:ind w:left="0" w:firstLine="420" w:firstLineChars="200"/>
        <w:contextualSpacing/>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w:t>
      </w: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zh-CN"/>
        </w:rPr>
        <w:t>.1 采用最低评标价法的，评标结果按投标报价由低到高顺序排列。投标报价相同的并列。投标文件满足招标文件全部实质性要求且投标报价最低的投标人为排名第一的中标候选人。</w:t>
      </w:r>
    </w:p>
    <w:p>
      <w:pPr>
        <w:keepNext w:val="0"/>
        <w:keepLines w:val="0"/>
        <w:pageBreakBefore w:val="0"/>
        <w:tabs>
          <w:tab w:val="left" w:pos="1260"/>
        </w:tabs>
        <w:kinsoku/>
        <w:overflowPunct/>
        <w:autoSpaceDE w:val="0"/>
        <w:autoSpaceDN w:val="0"/>
        <w:bidi w:val="0"/>
        <w:snapToGrid/>
        <w:spacing w:line="360" w:lineRule="auto"/>
        <w:ind w:left="0" w:firstLine="420" w:firstLineChars="200"/>
        <w:contextualSpacing/>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w:t>
      </w: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zh-CN"/>
        </w:rPr>
        <w:t>.2 采用综合评分法的，评标结果按评审后得分由高到低顺序排列。得分相同的，按技术标得分由高到低顺序排列。投标文件满足招标文件全部实质性要求，且按照评审因素的量化指标评审得分最高的投标人为排名第一的中标候选人。</w:t>
      </w:r>
    </w:p>
    <w:p>
      <w:pPr>
        <w:keepNext w:val="0"/>
        <w:keepLines w:val="0"/>
        <w:pageBreakBefore w:val="0"/>
        <w:tabs>
          <w:tab w:val="left" w:pos="1260"/>
        </w:tabs>
        <w:kinsoku/>
        <w:overflowPunct/>
        <w:autoSpaceDE w:val="0"/>
        <w:autoSpaceDN w:val="0"/>
        <w:bidi w:val="0"/>
        <w:snapToGrid/>
        <w:spacing w:line="360" w:lineRule="auto"/>
        <w:ind w:left="0" w:firstLine="422" w:firstLineChars="200"/>
        <w:contextualSpacing/>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3</w:t>
      </w:r>
      <w:r>
        <w:rPr>
          <w:rFonts w:hint="eastAsia" w:ascii="宋体" w:hAnsi="宋体" w:eastAsia="宋体" w:cs="宋体"/>
          <w:b/>
          <w:color w:val="auto"/>
          <w:sz w:val="21"/>
          <w:szCs w:val="21"/>
          <w:highlight w:val="none"/>
        </w:rPr>
        <w:t>5</w:t>
      </w:r>
      <w:r>
        <w:rPr>
          <w:rFonts w:hint="eastAsia" w:ascii="宋体" w:hAnsi="宋体" w:eastAsia="宋体" w:cs="宋体"/>
          <w:b/>
          <w:color w:val="auto"/>
          <w:sz w:val="21"/>
          <w:szCs w:val="21"/>
          <w:highlight w:val="none"/>
          <w:lang w:val="zh-CN"/>
        </w:rPr>
        <w:t>.评审意见无效情形</w:t>
      </w:r>
    </w:p>
    <w:p>
      <w:pPr>
        <w:keepNext w:val="0"/>
        <w:keepLines w:val="0"/>
        <w:pageBreakBefore w:val="0"/>
        <w:tabs>
          <w:tab w:val="left" w:pos="1260"/>
        </w:tabs>
        <w:kinsoku/>
        <w:overflowPunct/>
        <w:autoSpaceDE w:val="0"/>
        <w:autoSpaceDN w:val="0"/>
        <w:bidi w:val="0"/>
        <w:snapToGrid/>
        <w:spacing w:line="360" w:lineRule="auto"/>
        <w:ind w:left="0" w:firstLine="420" w:firstLineChars="200"/>
        <w:contextualSpacing/>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评标委员会及其成员有下列行为之一的，其评审意见无效：</w:t>
      </w:r>
    </w:p>
    <w:p>
      <w:pPr>
        <w:keepNext w:val="0"/>
        <w:keepLines w:val="0"/>
        <w:pageBreakBefore w:val="0"/>
        <w:tabs>
          <w:tab w:val="left" w:pos="1260"/>
        </w:tabs>
        <w:kinsoku/>
        <w:overflowPunct/>
        <w:autoSpaceDE w:val="0"/>
        <w:autoSpaceDN w:val="0"/>
        <w:bidi w:val="0"/>
        <w:snapToGrid/>
        <w:spacing w:line="360" w:lineRule="auto"/>
        <w:ind w:left="0" w:firstLine="420" w:firstLineChars="200"/>
        <w:contextualSpacing/>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w:t>
      </w: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val="zh-CN"/>
        </w:rPr>
        <w:t>.1 确定参与评标至评标结束前私自接触投标人；</w:t>
      </w:r>
    </w:p>
    <w:p>
      <w:pPr>
        <w:keepNext w:val="0"/>
        <w:keepLines w:val="0"/>
        <w:pageBreakBefore w:val="0"/>
        <w:tabs>
          <w:tab w:val="left" w:pos="1260"/>
        </w:tabs>
        <w:kinsoku/>
        <w:overflowPunct/>
        <w:autoSpaceDE w:val="0"/>
        <w:autoSpaceDN w:val="0"/>
        <w:bidi w:val="0"/>
        <w:snapToGrid/>
        <w:spacing w:line="360" w:lineRule="auto"/>
        <w:ind w:left="0" w:firstLine="420" w:firstLineChars="200"/>
        <w:contextualSpacing/>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w:t>
      </w: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val="zh-CN"/>
        </w:rPr>
        <w:t>.2 接受投标人提出的与投标文件不一致的澄清或者说明，《投标人须知》2</w:t>
      </w: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lang w:val="zh-CN"/>
        </w:rPr>
        <w:t>条规定的情形除外；</w:t>
      </w:r>
    </w:p>
    <w:p>
      <w:pPr>
        <w:keepNext w:val="0"/>
        <w:keepLines w:val="0"/>
        <w:pageBreakBefore w:val="0"/>
        <w:tabs>
          <w:tab w:val="left" w:pos="1260"/>
        </w:tabs>
        <w:kinsoku/>
        <w:overflowPunct/>
        <w:autoSpaceDE w:val="0"/>
        <w:autoSpaceDN w:val="0"/>
        <w:bidi w:val="0"/>
        <w:snapToGrid/>
        <w:spacing w:line="360" w:lineRule="auto"/>
        <w:ind w:left="0" w:firstLine="420" w:firstLineChars="200"/>
        <w:contextualSpacing/>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w:t>
      </w: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val="zh-CN"/>
        </w:rPr>
        <w:t>.3 违反评标纪律发表倾向性意见或者征询采购人的倾向性意见；</w:t>
      </w:r>
    </w:p>
    <w:p>
      <w:pPr>
        <w:keepNext w:val="0"/>
        <w:keepLines w:val="0"/>
        <w:pageBreakBefore w:val="0"/>
        <w:tabs>
          <w:tab w:val="left" w:pos="1260"/>
        </w:tabs>
        <w:kinsoku/>
        <w:overflowPunct/>
        <w:autoSpaceDE w:val="0"/>
        <w:autoSpaceDN w:val="0"/>
        <w:bidi w:val="0"/>
        <w:snapToGrid/>
        <w:spacing w:line="360" w:lineRule="auto"/>
        <w:ind w:left="0" w:firstLine="420" w:firstLineChars="200"/>
        <w:contextualSpacing/>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w:t>
      </w: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val="zh-CN"/>
        </w:rPr>
        <w:t>.4 对需要专业判断的主观评审因素协商评分；</w:t>
      </w:r>
    </w:p>
    <w:p>
      <w:pPr>
        <w:keepNext w:val="0"/>
        <w:keepLines w:val="0"/>
        <w:pageBreakBefore w:val="0"/>
        <w:tabs>
          <w:tab w:val="left" w:pos="1260"/>
        </w:tabs>
        <w:kinsoku/>
        <w:overflowPunct/>
        <w:autoSpaceDE w:val="0"/>
        <w:autoSpaceDN w:val="0"/>
        <w:bidi w:val="0"/>
        <w:snapToGrid/>
        <w:spacing w:line="360" w:lineRule="auto"/>
        <w:ind w:left="0" w:firstLine="420" w:firstLineChars="200"/>
        <w:contextualSpacing/>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35.5 在评标过程中擅离职守，影响评标程序正常进行的；</w:t>
      </w:r>
    </w:p>
    <w:p>
      <w:pPr>
        <w:keepNext w:val="0"/>
        <w:keepLines w:val="0"/>
        <w:pageBreakBefore w:val="0"/>
        <w:tabs>
          <w:tab w:val="left" w:pos="1260"/>
        </w:tabs>
        <w:kinsoku/>
        <w:overflowPunct/>
        <w:autoSpaceDE w:val="0"/>
        <w:autoSpaceDN w:val="0"/>
        <w:bidi w:val="0"/>
        <w:snapToGrid/>
        <w:spacing w:line="360" w:lineRule="auto"/>
        <w:ind w:left="0" w:firstLine="420" w:firstLineChars="200"/>
        <w:contextualSpacing/>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w:t>
      </w: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val="zh-CN"/>
        </w:rPr>
        <w:t>.6 记录、复制或者带走任何评标资料；</w:t>
      </w:r>
    </w:p>
    <w:p>
      <w:pPr>
        <w:keepNext w:val="0"/>
        <w:keepLines w:val="0"/>
        <w:pageBreakBefore w:val="0"/>
        <w:tabs>
          <w:tab w:val="left" w:pos="1260"/>
        </w:tabs>
        <w:kinsoku/>
        <w:overflowPunct/>
        <w:autoSpaceDE w:val="0"/>
        <w:autoSpaceDN w:val="0"/>
        <w:bidi w:val="0"/>
        <w:snapToGrid/>
        <w:spacing w:line="360" w:lineRule="auto"/>
        <w:ind w:left="0" w:firstLine="420" w:firstLineChars="200"/>
        <w:contextualSpacing/>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w:t>
      </w: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val="zh-CN"/>
        </w:rPr>
        <w:t>.7 其他不遵守评标纪律的行为。</w:t>
      </w:r>
    </w:p>
    <w:p>
      <w:pPr>
        <w:keepNext w:val="0"/>
        <w:keepLines w:val="0"/>
        <w:pageBreakBefore w:val="0"/>
        <w:tabs>
          <w:tab w:val="left" w:pos="1260"/>
        </w:tabs>
        <w:kinsoku/>
        <w:overflowPunct/>
        <w:autoSpaceDE w:val="0"/>
        <w:autoSpaceDN w:val="0"/>
        <w:bidi w:val="0"/>
        <w:snapToGrid/>
        <w:spacing w:line="360" w:lineRule="auto"/>
        <w:ind w:left="0" w:firstLine="422" w:firstLineChars="200"/>
        <w:contextualSpacing/>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3</w:t>
      </w:r>
      <w:r>
        <w:rPr>
          <w:rFonts w:hint="eastAsia" w:ascii="宋体" w:hAnsi="宋体" w:eastAsia="宋体" w:cs="宋体"/>
          <w:b/>
          <w:color w:val="auto"/>
          <w:sz w:val="21"/>
          <w:szCs w:val="21"/>
          <w:highlight w:val="none"/>
        </w:rPr>
        <w:t>6</w:t>
      </w:r>
      <w:r>
        <w:rPr>
          <w:rFonts w:hint="eastAsia" w:ascii="宋体" w:hAnsi="宋体" w:eastAsia="宋体" w:cs="宋体"/>
          <w:b/>
          <w:color w:val="auto"/>
          <w:sz w:val="21"/>
          <w:szCs w:val="21"/>
          <w:highlight w:val="none"/>
          <w:lang w:val="zh-CN"/>
        </w:rPr>
        <w:t>. 保密</w:t>
      </w:r>
    </w:p>
    <w:p>
      <w:pPr>
        <w:keepNext w:val="0"/>
        <w:keepLines w:val="0"/>
        <w:pageBreakBefore w:val="0"/>
        <w:tabs>
          <w:tab w:val="left" w:pos="1260"/>
        </w:tabs>
        <w:kinsoku/>
        <w:overflowPunct/>
        <w:autoSpaceDE w:val="0"/>
        <w:autoSpaceDN w:val="0"/>
        <w:bidi w:val="0"/>
        <w:snapToGrid/>
        <w:spacing w:line="360" w:lineRule="auto"/>
        <w:ind w:left="0" w:firstLine="420" w:firstLineChars="200"/>
        <w:contextualSpacing/>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w:t>
      </w: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lang w:val="zh-CN"/>
        </w:rPr>
        <w:t>.1 评审专家应当遵守评审工作纪律，不得泄露评审文件、评审情况和评审中获悉的商业秘密。</w:t>
      </w:r>
    </w:p>
    <w:p>
      <w:pPr>
        <w:keepNext w:val="0"/>
        <w:keepLines w:val="0"/>
        <w:pageBreakBefore w:val="0"/>
        <w:tabs>
          <w:tab w:val="left" w:pos="1260"/>
        </w:tabs>
        <w:kinsoku/>
        <w:overflowPunct/>
        <w:autoSpaceDE w:val="0"/>
        <w:autoSpaceDN w:val="0"/>
        <w:bidi w:val="0"/>
        <w:snapToGrid/>
        <w:spacing w:line="360" w:lineRule="auto"/>
        <w:ind w:left="0" w:firstLine="420" w:firstLineChars="200"/>
        <w:contextualSpacing/>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w:t>
      </w: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lang w:val="zh-CN"/>
        </w:rPr>
        <w:t>.2 采购人、采购代理机构应当采取必要措施，保证评标在严格保密的情况下进行。有关人员对评标情况以及在评标过程中获悉的国家秘密、商业秘密负有保密责任。</w:t>
      </w:r>
    </w:p>
    <w:p>
      <w:pPr>
        <w:keepNext w:val="0"/>
        <w:keepLines w:val="0"/>
        <w:pageBreakBefore w:val="0"/>
        <w:tabs>
          <w:tab w:val="left" w:pos="1260"/>
        </w:tabs>
        <w:kinsoku/>
        <w:overflowPunct/>
        <w:autoSpaceDE w:val="0"/>
        <w:autoSpaceDN w:val="0"/>
        <w:bidi w:val="0"/>
        <w:adjustRightInd w:val="0"/>
        <w:snapToGrid/>
        <w:spacing w:line="360" w:lineRule="auto"/>
        <w:ind w:left="0" w:firstLine="422" w:firstLineChars="200"/>
        <w:contextualSpacing/>
        <w:jc w:val="center"/>
        <w:outlineLvl w:val="1"/>
        <w:rPr>
          <w:rFonts w:hint="eastAsia" w:ascii="宋体" w:hAnsi="宋体" w:eastAsia="宋体" w:cs="宋体"/>
          <w:b/>
          <w:color w:val="auto"/>
          <w:kern w:val="0"/>
          <w:sz w:val="21"/>
          <w:szCs w:val="21"/>
          <w:highlight w:val="none"/>
          <w:lang w:val="zh-CN"/>
        </w:rPr>
      </w:pPr>
      <w:r>
        <w:rPr>
          <w:rFonts w:hint="eastAsia" w:ascii="宋体" w:hAnsi="宋体" w:eastAsia="宋体" w:cs="宋体"/>
          <w:b/>
          <w:color w:val="auto"/>
          <w:kern w:val="0"/>
          <w:sz w:val="21"/>
          <w:szCs w:val="21"/>
          <w:highlight w:val="none"/>
          <w:lang w:val="zh-CN"/>
        </w:rPr>
        <w:t>六、定标和授予合同</w:t>
      </w:r>
    </w:p>
    <w:p>
      <w:pPr>
        <w:keepNext w:val="0"/>
        <w:keepLines w:val="0"/>
        <w:pageBreakBefore w:val="0"/>
        <w:tabs>
          <w:tab w:val="left" w:pos="1260"/>
        </w:tabs>
        <w:kinsoku/>
        <w:overflowPunct/>
        <w:autoSpaceDE w:val="0"/>
        <w:autoSpaceDN w:val="0"/>
        <w:bidi w:val="0"/>
        <w:snapToGrid/>
        <w:spacing w:line="360" w:lineRule="auto"/>
        <w:ind w:left="0" w:firstLine="422" w:firstLineChars="200"/>
        <w:contextualSpacing/>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37. 确定中标人</w:t>
      </w:r>
    </w:p>
    <w:p>
      <w:pPr>
        <w:keepNext w:val="0"/>
        <w:keepLines w:val="0"/>
        <w:pageBreakBefore w:val="0"/>
        <w:tabs>
          <w:tab w:val="left" w:pos="1260"/>
        </w:tabs>
        <w:kinsoku/>
        <w:overflowPunct/>
        <w:autoSpaceDE w:val="0"/>
        <w:autoSpaceDN w:val="0"/>
        <w:bidi w:val="0"/>
        <w:snapToGrid/>
        <w:spacing w:line="360" w:lineRule="auto"/>
        <w:ind w:left="0" w:firstLine="420" w:firstLineChars="200"/>
        <w:contextualSpacing/>
        <w:rPr>
          <w:rFonts w:hint="eastAsia" w:ascii="宋体" w:hAnsi="宋体" w:eastAsia="宋体" w:cs="宋体"/>
          <w:b w:val="0"/>
          <w:bCs w:val="0"/>
          <w:color w:val="auto"/>
          <w:sz w:val="21"/>
          <w:szCs w:val="21"/>
          <w:highlight w:val="none"/>
          <w:lang w:val="zh-CN"/>
        </w:rPr>
      </w:pPr>
      <w:r>
        <w:rPr>
          <w:rFonts w:hint="eastAsia" w:ascii="宋体" w:hAnsi="宋体" w:eastAsia="宋体" w:cs="宋体"/>
          <w:b w:val="0"/>
          <w:bCs w:val="0"/>
          <w:color w:val="auto"/>
          <w:sz w:val="21"/>
          <w:szCs w:val="21"/>
          <w:highlight w:val="none"/>
          <w:lang w:val="zh-CN"/>
        </w:rPr>
        <w:t>为进一步优化营商环境，加快政府采购实施进度，采购人委托评审委员会在推荐的中标（成交）候选人名单中直接按顺序确定中标（成交）人。</w:t>
      </w:r>
    </w:p>
    <w:p>
      <w:pPr>
        <w:keepNext w:val="0"/>
        <w:keepLines w:val="0"/>
        <w:pageBreakBefore w:val="0"/>
        <w:tabs>
          <w:tab w:val="left" w:pos="1260"/>
        </w:tabs>
        <w:kinsoku/>
        <w:overflowPunct/>
        <w:autoSpaceDE w:val="0"/>
        <w:autoSpaceDN w:val="0"/>
        <w:bidi w:val="0"/>
        <w:snapToGrid/>
        <w:spacing w:line="360" w:lineRule="auto"/>
        <w:ind w:left="0" w:firstLine="422" w:firstLineChars="200"/>
        <w:contextualSpacing/>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3</w:t>
      </w:r>
      <w:r>
        <w:rPr>
          <w:rFonts w:hint="eastAsia" w:ascii="宋体" w:hAnsi="宋体" w:eastAsia="宋体" w:cs="宋体"/>
          <w:b/>
          <w:color w:val="auto"/>
          <w:sz w:val="21"/>
          <w:szCs w:val="21"/>
          <w:highlight w:val="none"/>
        </w:rPr>
        <w:t>8</w:t>
      </w:r>
      <w:r>
        <w:rPr>
          <w:rFonts w:hint="eastAsia" w:ascii="宋体" w:hAnsi="宋体" w:eastAsia="宋体" w:cs="宋体"/>
          <w:b/>
          <w:color w:val="auto"/>
          <w:sz w:val="21"/>
          <w:szCs w:val="21"/>
          <w:highlight w:val="none"/>
          <w:lang w:val="zh-CN"/>
        </w:rPr>
        <w:t>. 中标公告、发出中标通知书</w:t>
      </w:r>
    </w:p>
    <w:p>
      <w:pPr>
        <w:keepNext w:val="0"/>
        <w:keepLines w:val="0"/>
        <w:pageBreakBefore w:val="0"/>
        <w:tabs>
          <w:tab w:val="left" w:pos="1260"/>
        </w:tabs>
        <w:kinsoku/>
        <w:overflowPunct/>
        <w:autoSpaceDE w:val="0"/>
        <w:autoSpaceDN w:val="0"/>
        <w:bidi w:val="0"/>
        <w:snapToGrid/>
        <w:spacing w:line="360" w:lineRule="auto"/>
        <w:ind w:left="0" w:firstLine="420" w:firstLineChars="200"/>
        <w:contextualSpacing/>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w:t>
      </w:r>
      <w:r>
        <w:rPr>
          <w:rFonts w:hint="eastAsia" w:ascii="宋体" w:hAnsi="宋体" w:eastAsia="宋体" w:cs="宋体"/>
          <w:color w:val="auto"/>
          <w:sz w:val="21"/>
          <w:szCs w:val="21"/>
          <w:highlight w:val="none"/>
        </w:rPr>
        <w:t>8</w:t>
      </w:r>
      <w:r>
        <w:rPr>
          <w:rFonts w:hint="eastAsia" w:ascii="宋体" w:hAnsi="宋体" w:eastAsia="宋体" w:cs="宋体"/>
          <w:color w:val="auto"/>
          <w:sz w:val="21"/>
          <w:szCs w:val="21"/>
          <w:highlight w:val="none"/>
          <w:lang w:val="zh-CN"/>
        </w:rPr>
        <w:t>.1 依据评标委员会的评审结果，在评审结束当日在</w:t>
      </w:r>
      <w:r>
        <w:rPr>
          <w:rFonts w:hint="eastAsia" w:ascii="宋体" w:hAnsi="宋体" w:eastAsia="宋体" w:cs="宋体"/>
          <w:b/>
          <w:bCs/>
          <w:color w:val="auto"/>
          <w:sz w:val="21"/>
          <w:szCs w:val="21"/>
          <w:highlight w:val="none"/>
        </w:rPr>
        <w:t>《河南省政府采购网》《全国公共资源交易平台（河南省•许昌市）》</w:t>
      </w:r>
      <w:r>
        <w:rPr>
          <w:rFonts w:hint="eastAsia" w:ascii="宋体" w:hAnsi="宋体" w:eastAsia="宋体" w:cs="宋体"/>
          <w:color w:val="auto"/>
          <w:sz w:val="21"/>
          <w:szCs w:val="21"/>
          <w:highlight w:val="none"/>
          <w:lang w:val="zh-CN"/>
        </w:rPr>
        <w:t>发布中标（成交）公告，并下发中标（成交）通知书、签订采购合同。</w:t>
      </w:r>
    </w:p>
    <w:p>
      <w:pPr>
        <w:keepNext w:val="0"/>
        <w:keepLines w:val="0"/>
        <w:pageBreakBefore w:val="0"/>
        <w:tabs>
          <w:tab w:val="left" w:pos="1260"/>
        </w:tabs>
        <w:kinsoku/>
        <w:overflowPunct/>
        <w:autoSpaceDE w:val="0"/>
        <w:autoSpaceDN w:val="0"/>
        <w:bidi w:val="0"/>
        <w:snapToGrid/>
        <w:spacing w:line="360" w:lineRule="auto"/>
        <w:ind w:left="0" w:firstLine="420" w:firstLineChars="200"/>
        <w:contextualSpacing/>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w:t>
      </w:r>
      <w:r>
        <w:rPr>
          <w:rFonts w:hint="eastAsia" w:ascii="宋体" w:hAnsi="宋体" w:eastAsia="宋体" w:cs="宋体"/>
          <w:color w:val="auto"/>
          <w:sz w:val="21"/>
          <w:szCs w:val="21"/>
          <w:highlight w:val="none"/>
        </w:rPr>
        <w:t>8</w:t>
      </w:r>
      <w:r>
        <w:rPr>
          <w:rFonts w:hint="eastAsia" w:ascii="宋体" w:hAnsi="宋体" w:eastAsia="宋体" w:cs="宋体"/>
          <w:color w:val="auto"/>
          <w:sz w:val="21"/>
          <w:szCs w:val="21"/>
          <w:highlight w:val="none"/>
          <w:lang w:val="zh-CN"/>
        </w:rPr>
        <w:t>.2 中标通知书发出后，采购人不得违法改变中标结果，中标人无正当理由不得放弃中标。</w:t>
      </w:r>
    </w:p>
    <w:p>
      <w:pPr>
        <w:keepNext w:val="0"/>
        <w:keepLines w:val="0"/>
        <w:pageBreakBefore w:val="0"/>
        <w:tabs>
          <w:tab w:val="left" w:pos="1260"/>
        </w:tabs>
        <w:kinsoku/>
        <w:overflowPunct/>
        <w:autoSpaceDE w:val="0"/>
        <w:autoSpaceDN w:val="0"/>
        <w:bidi w:val="0"/>
        <w:snapToGrid/>
        <w:spacing w:line="360" w:lineRule="auto"/>
        <w:ind w:left="0" w:firstLine="420" w:firstLineChars="200"/>
        <w:contextualSpacing/>
        <w:rPr>
          <w:rFonts w:hint="eastAsia" w:ascii="宋体" w:hAnsi="宋体" w:eastAsia="宋体" w:cs="宋体"/>
          <w:bCs/>
          <w:color w:val="auto"/>
          <w:sz w:val="21"/>
          <w:szCs w:val="21"/>
          <w:highlight w:val="none"/>
          <w:lang w:val="zh-CN"/>
        </w:rPr>
      </w:pPr>
      <w:r>
        <w:rPr>
          <w:rFonts w:hint="eastAsia" w:ascii="宋体" w:hAnsi="宋体" w:eastAsia="宋体" w:cs="宋体"/>
          <w:color w:val="auto"/>
          <w:sz w:val="21"/>
          <w:szCs w:val="21"/>
          <w:highlight w:val="none"/>
        </w:rPr>
        <w:t xml:space="preserve">38.3 </w:t>
      </w:r>
      <w:r>
        <w:rPr>
          <w:rFonts w:hint="eastAsia" w:ascii="宋体" w:hAnsi="宋体" w:eastAsia="宋体" w:cs="宋体"/>
          <w:bCs/>
          <w:color w:val="auto"/>
          <w:sz w:val="21"/>
          <w:szCs w:val="21"/>
          <w:highlight w:val="none"/>
          <w:lang w:val="zh-CN"/>
        </w:rPr>
        <w:t>中标人在接到中标通知时，须向代理机构发送投标报价及分项报价一览表电子文档，并同时通知代理机构联系人。</w:t>
      </w:r>
    </w:p>
    <w:p>
      <w:pPr>
        <w:keepNext w:val="0"/>
        <w:keepLines w:val="0"/>
        <w:pageBreakBefore w:val="0"/>
        <w:tabs>
          <w:tab w:val="left" w:pos="1260"/>
        </w:tabs>
        <w:kinsoku/>
        <w:overflowPunct/>
        <w:autoSpaceDE w:val="0"/>
        <w:autoSpaceDN w:val="0"/>
        <w:bidi w:val="0"/>
        <w:snapToGrid/>
        <w:spacing w:line="360" w:lineRule="auto"/>
        <w:ind w:left="0" w:firstLine="422" w:firstLineChars="200"/>
        <w:contextualSpacing/>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rPr>
        <w:t>39.</w:t>
      </w:r>
      <w:r>
        <w:rPr>
          <w:rFonts w:hint="eastAsia" w:ascii="宋体" w:hAnsi="宋体" w:eastAsia="宋体" w:cs="宋体"/>
          <w:b/>
          <w:color w:val="auto"/>
          <w:sz w:val="21"/>
          <w:szCs w:val="21"/>
          <w:highlight w:val="none"/>
          <w:lang w:val="zh-CN"/>
        </w:rPr>
        <w:t>质疑提出与答复</w:t>
      </w:r>
    </w:p>
    <w:p>
      <w:pPr>
        <w:keepNext w:val="0"/>
        <w:keepLines w:val="0"/>
        <w:pageBreakBefore w:val="0"/>
        <w:tabs>
          <w:tab w:val="left" w:pos="1260"/>
        </w:tabs>
        <w:kinsoku/>
        <w:overflowPunct/>
        <w:autoSpaceDE w:val="0"/>
        <w:autoSpaceDN w:val="0"/>
        <w:bidi w:val="0"/>
        <w:snapToGrid/>
        <w:spacing w:line="360" w:lineRule="auto"/>
        <w:ind w:left="0"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39.1供应商认为采购文件、采购过程和中标结果使自己的权益受到损害的，可以按照《政府采购质疑和投诉办法》（财政部令第94号）质疑。提出质疑的供应商应当是参与本项目采购活动的供应商。提出时应按照《政府采购质疑和投诉办法》（财政部令第94号）第十二条规定提交质疑函和必要的证明材料，质疑提出后潜在投标人应及时联系招标公告中招标代理机构联系人查看。如未提出视为全面接受。</w:t>
      </w:r>
    </w:p>
    <w:p>
      <w:pPr>
        <w:keepNext w:val="0"/>
        <w:keepLines w:val="0"/>
        <w:pageBreakBefore w:val="0"/>
        <w:tabs>
          <w:tab w:val="left" w:pos="1260"/>
        </w:tabs>
        <w:kinsoku/>
        <w:overflowPunct/>
        <w:autoSpaceDE w:val="0"/>
        <w:autoSpaceDN w:val="0"/>
        <w:bidi w:val="0"/>
        <w:snapToGrid/>
        <w:spacing w:line="360" w:lineRule="auto"/>
        <w:ind w:left="0"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39.1.1对采购文件提出质疑的，潜在投标人应已依法获取采购文件，且应当在获取采购文件或者采购文件公告期限届满之日起7个工作日内通过《全国公共资源交易平台（河南省·许昌市）》一次性提出，提出时应按照《政府采购质疑和投诉办法》（财政部令第94号）第十二条规定提交质疑函和必要的证明材料，质疑提出后潜在投标人应及时联系招标公告中招标代理机构联系人查看。如未提出视为全面接受；</w:t>
      </w:r>
    </w:p>
    <w:p>
      <w:pPr>
        <w:keepNext w:val="0"/>
        <w:keepLines w:val="0"/>
        <w:pageBreakBefore w:val="0"/>
        <w:tabs>
          <w:tab w:val="left" w:pos="1260"/>
        </w:tabs>
        <w:kinsoku/>
        <w:overflowPunct/>
        <w:autoSpaceDE w:val="0"/>
        <w:autoSpaceDN w:val="0"/>
        <w:bidi w:val="0"/>
        <w:snapToGrid/>
        <w:spacing w:line="360" w:lineRule="auto"/>
        <w:ind w:left="0" w:firstLine="420" w:firstLineChars="200"/>
        <w:contextualSpacing/>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39.1.2 对采购过程提出质疑的，为各采购程序环节结束之日起七个工作日内，以书面形式向采购人和采购代理机构一次性提出；</w:t>
      </w:r>
    </w:p>
    <w:p>
      <w:pPr>
        <w:keepNext w:val="0"/>
        <w:keepLines w:val="0"/>
        <w:pageBreakBefore w:val="0"/>
        <w:tabs>
          <w:tab w:val="left" w:pos="1260"/>
        </w:tabs>
        <w:kinsoku/>
        <w:overflowPunct/>
        <w:autoSpaceDE w:val="0"/>
        <w:autoSpaceDN w:val="0"/>
        <w:bidi w:val="0"/>
        <w:snapToGrid/>
        <w:spacing w:line="360" w:lineRule="auto"/>
        <w:ind w:left="0"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39.1.3 对中标结果提出质疑的，为中标结果公告期限届满之日起七个工作日内，以书面形式向采购人和采购代理机构一次性提出。</w:t>
      </w:r>
    </w:p>
    <w:p>
      <w:pPr>
        <w:keepNext w:val="0"/>
        <w:keepLines w:val="0"/>
        <w:pageBreakBefore w:val="0"/>
        <w:tabs>
          <w:tab w:val="left" w:pos="1260"/>
        </w:tabs>
        <w:kinsoku/>
        <w:overflowPunct/>
        <w:autoSpaceDE w:val="0"/>
        <w:autoSpaceDN w:val="0"/>
        <w:bidi w:val="0"/>
        <w:snapToGrid/>
        <w:spacing w:line="360" w:lineRule="auto"/>
        <w:ind w:left="0"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39.2 采购人、采购代理机构认为供应商质疑不成立，或者成立但未对中标结果构成影响的，继续开展采购活动；认为供应商质疑成立且影响或者可能影响中标结果的，按照下列情况处理：</w:t>
      </w:r>
    </w:p>
    <w:p>
      <w:pPr>
        <w:keepNext w:val="0"/>
        <w:keepLines w:val="0"/>
        <w:pageBreakBefore w:val="0"/>
        <w:tabs>
          <w:tab w:val="left" w:pos="1260"/>
        </w:tabs>
        <w:kinsoku/>
        <w:overflowPunct/>
        <w:autoSpaceDE w:val="0"/>
        <w:autoSpaceDN w:val="0"/>
        <w:bidi w:val="0"/>
        <w:snapToGrid/>
        <w:spacing w:line="360" w:lineRule="auto"/>
        <w:ind w:left="0"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39.2.1 对采购文件提出的质疑，依法通过澄清或者修改可以继续开展采购活动的，澄清或者修改采购文件后继续开展采购活动；否则应当修改采购文件后重新开展采购活动。</w:t>
      </w:r>
    </w:p>
    <w:p>
      <w:pPr>
        <w:keepNext w:val="0"/>
        <w:keepLines w:val="0"/>
        <w:pageBreakBefore w:val="0"/>
        <w:tabs>
          <w:tab w:val="left" w:pos="1260"/>
        </w:tabs>
        <w:kinsoku/>
        <w:overflowPunct/>
        <w:autoSpaceDE w:val="0"/>
        <w:autoSpaceDN w:val="0"/>
        <w:bidi w:val="0"/>
        <w:snapToGrid/>
        <w:spacing w:line="360" w:lineRule="auto"/>
        <w:ind w:left="0"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39.2.2 对采购过程、中标结果提出的质疑，合格供应商符合法定数量时，可以从合格的中标候选人中另行确定中标供应商的，应当依法另行确定中标供应商；否则应当重新开展采购活动。</w:t>
      </w:r>
    </w:p>
    <w:p>
      <w:pPr>
        <w:keepNext w:val="0"/>
        <w:keepLines w:val="0"/>
        <w:pageBreakBefore w:val="0"/>
        <w:kinsoku/>
        <w:overflowPunct/>
        <w:autoSpaceDE w:val="0"/>
        <w:autoSpaceDN w:val="0"/>
        <w:bidi w:val="0"/>
        <w:snapToGrid/>
        <w:spacing w:line="360" w:lineRule="auto"/>
        <w:ind w:left="0" w:firstLine="422" w:firstLineChars="200"/>
        <w:contextualSpacing/>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40 投诉</w:t>
      </w:r>
    </w:p>
    <w:p>
      <w:pPr>
        <w:keepNext w:val="0"/>
        <w:keepLines w:val="0"/>
        <w:pageBreakBefore w:val="0"/>
        <w:tabs>
          <w:tab w:val="left" w:pos="1260"/>
        </w:tabs>
        <w:kinsoku/>
        <w:overflowPunct/>
        <w:autoSpaceDE w:val="0"/>
        <w:autoSpaceDN w:val="0"/>
        <w:bidi w:val="0"/>
        <w:snapToGrid/>
        <w:spacing w:line="360" w:lineRule="auto"/>
        <w:ind w:left="0" w:firstLine="420" w:firstLineChars="200"/>
        <w:contextualSpacing/>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40.1 若对质疑答复不满意或质疑答复未在答复期限内作出，质疑供应商可在答复期满后15个工作日内按照《政府采购质疑和投诉办法》的有关规定向招标文件第一章载明的本项目监督管理部门提起投诉。</w:t>
      </w:r>
    </w:p>
    <w:p>
      <w:pPr>
        <w:keepNext w:val="0"/>
        <w:keepLines w:val="0"/>
        <w:pageBreakBefore w:val="0"/>
        <w:tabs>
          <w:tab w:val="left" w:pos="1260"/>
        </w:tabs>
        <w:kinsoku/>
        <w:overflowPunct/>
        <w:autoSpaceDE w:val="0"/>
        <w:autoSpaceDN w:val="0"/>
        <w:bidi w:val="0"/>
        <w:snapToGrid/>
        <w:spacing w:line="360" w:lineRule="auto"/>
        <w:ind w:left="0" w:firstLine="420" w:firstLineChars="200"/>
        <w:contextualSpacing/>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40.2投诉应有明确的请求和必要的证明材料，投诉的事项不得超出已质疑事项的范围。</w:t>
      </w:r>
    </w:p>
    <w:p>
      <w:pPr>
        <w:keepNext w:val="0"/>
        <w:keepLines w:val="0"/>
        <w:pageBreakBefore w:val="0"/>
        <w:tabs>
          <w:tab w:val="left" w:pos="1260"/>
        </w:tabs>
        <w:kinsoku/>
        <w:overflowPunct/>
        <w:autoSpaceDE w:val="0"/>
        <w:autoSpaceDN w:val="0"/>
        <w:bidi w:val="0"/>
        <w:snapToGrid/>
        <w:spacing w:line="360" w:lineRule="auto"/>
        <w:ind w:left="0" w:firstLine="422" w:firstLineChars="200"/>
        <w:contextualSpacing/>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41.</w:t>
      </w:r>
      <w:r>
        <w:rPr>
          <w:rFonts w:hint="eastAsia" w:ascii="宋体" w:hAnsi="宋体" w:eastAsia="宋体" w:cs="宋体"/>
          <w:b/>
          <w:color w:val="auto"/>
          <w:sz w:val="21"/>
          <w:szCs w:val="21"/>
          <w:highlight w:val="none"/>
          <w:lang w:val="zh-CN"/>
        </w:rPr>
        <w:t>签订合同</w:t>
      </w:r>
    </w:p>
    <w:p>
      <w:pPr>
        <w:keepNext w:val="0"/>
        <w:keepLines w:val="0"/>
        <w:pageBreakBefore w:val="0"/>
        <w:tabs>
          <w:tab w:val="left" w:pos="1260"/>
        </w:tabs>
        <w:kinsoku/>
        <w:overflowPunct/>
        <w:autoSpaceDE w:val="0"/>
        <w:autoSpaceDN w:val="0"/>
        <w:bidi w:val="0"/>
        <w:snapToGrid/>
        <w:spacing w:line="360" w:lineRule="auto"/>
        <w:ind w:left="0" w:firstLine="420" w:firstLineChars="200"/>
        <w:contextualSpacing/>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采购人应当自中标通知书发出之日起</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zh-CN"/>
        </w:rPr>
        <w:t>日内，按照招标文件和中标人投标文件的规定，与中标人签订书面合同。所签订的合同不得对招标文件确定的事项和中标人投标文件作实质性修改。</w:t>
      </w:r>
    </w:p>
    <w:p>
      <w:pPr>
        <w:keepNext w:val="0"/>
        <w:keepLines w:val="0"/>
        <w:pageBreakBefore w:val="0"/>
        <w:tabs>
          <w:tab w:val="left" w:pos="1260"/>
        </w:tabs>
        <w:kinsoku/>
        <w:overflowPunct/>
        <w:autoSpaceDE w:val="0"/>
        <w:autoSpaceDN w:val="0"/>
        <w:bidi w:val="0"/>
        <w:snapToGrid/>
        <w:spacing w:line="360" w:lineRule="auto"/>
        <w:ind w:left="0" w:firstLine="420" w:firstLineChars="200"/>
        <w:contextualSpacing/>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采购人自采购合同签订之日起，1个工作日内到禹州市政府采购监督管理办公室进行合同备案，并登录“河南省政府采购网”进行网上备案。</w:t>
      </w:r>
    </w:p>
    <w:p>
      <w:pPr>
        <w:keepNext w:val="0"/>
        <w:keepLines w:val="0"/>
        <w:pageBreakBefore w:val="0"/>
        <w:tabs>
          <w:tab w:val="left" w:pos="1260"/>
        </w:tabs>
        <w:kinsoku/>
        <w:overflowPunct/>
        <w:autoSpaceDE w:val="0"/>
        <w:autoSpaceDN w:val="0"/>
        <w:bidi w:val="0"/>
        <w:snapToGrid/>
        <w:spacing w:line="360" w:lineRule="auto"/>
        <w:ind w:left="0" w:firstLine="422" w:firstLineChars="200"/>
        <w:contextualSpacing/>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42.履约保证金</w:t>
      </w:r>
    </w:p>
    <w:p>
      <w:pPr>
        <w:keepNext w:val="0"/>
        <w:keepLines w:val="0"/>
        <w:pageBreakBefore w:val="0"/>
        <w:kinsoku/>
        <w:overflowPunct/>
        <w:autoSpaceDE w:val="0"/>
        <w:autoSpaceDN w:val="0"/>
        <w:bidi w:val="0"/>
        <w:snapToGrid/>
        <w:spacing w:line="360" w:lineRule="auto"/>
        <w:ind w:left="0"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详见“投标人须知前附表”中规定</w:t>
      </w:r>
    </w:p>
    <w:p>
      <w:pPr>
        <w:keepNext w:val="0"/>
        <w:keepLines w:val="0"/>
        <w:pageBreakBefore w:val="0"/>
        <w:tabs>
          <w:tab w:val="left" w:pos="1260"/>
        </w:tabs>
        <w:kinsoku/>
        <w:overflowPunct/>
        <w:autoSpaceDE w:val="0"/>
        <w:autoSpaceDN w:val="0"/>
        <w:bidi w:val="0"/>
        <w:snapToGrid/>
        <w:spacing w:line="360" w:lineRule="auto"/>
        <w:ind w:left="0" w:firstLine="422" w:firstLineChars="200"/>
        <w:contextualSpacing/>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43.政府采购合同融资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43.1</w:t>
      </w:r>
      <w:r>
        <w:rPr>
          <w:rFonts w:hint="eastAsia" w:ascii="宋体" w:hAnsi="宋体" w:eastAsia="宋体" w:cs="宋体"/>
          <w:color w:val="auto"/>
          <w:sz w:val="21"/>
          <w:szCs w:val="21"/>
          <w:highlight w:val="none"/>
        </w:rPr>
        <w:t>缓解中小企业融资难题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.2  合作金融机构（排名不分先后）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合作金融机构名称：中原银行许昌分行（小微金融部）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联系人及电话：陈阳 13137407575   方金龙   15836539901</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地址：许昌市建安大道与紫云路交汇处中原银行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合作金融机构名称：浦发银行许昌分行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联系人及电话：赵勇  0374-7313551  18937425515</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地址：禹州市禹王大道与府东路交叉口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43.3</w:t>
      </w:r>
      <w:r>
        <w:rPr>
          <w:rFonts w:hint="eastAsia" w:ascii="宋体" w:hAnsi="宋体" w:eastAsia="宋体" w:cs="宋体"/>
          <w:color w:val="auto"/>
          <w:sz w:val="21"/>
          <w:szCs w:val="21"/>
          <w:highlight w:val="none"/>
        </w:rPr>
        <w:t xml:space="preserve"> “政府采购合同融资金融产品推介名录”链接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"http://xuchang.hngp.gov.cn/xuchang/content?infoId=1606365368231095&amp;channelCode=H711001"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http://xuchang.hngp.gov.cn/xuchang/content?infoId=1606365368231095&amp;channelCode=H711001</w:t>
      </w:r>
      <w:r>
        <w:rPr>
          <w:rFonts w:hint="eastAsia" w:ascii="宋体" w:hAnsi="宋体" w:eastAsia="宋体" w:cs="宋体"/>
          <w:color w:val="auto"/>
          <w:sz w:val="21"/>
          <w:szCs w:val="21"/>
          <w:highlight w:val="none"/>
        </w:rPr>
        <w:fldChar w:fldCharType="end"/>
      </w:r>
    </w:p>
    <w:p>
      <w:pPr>
        <w:pStyle w:val="26"/>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15" w:lineRule="atLeast"/>
        <w:jc w:val="center"/>
        <w:textAlignment w:val="auto"/>
        <w:outlineLvl w:val="0"/>
        <w:rPr>
          <w:rFonts w:hint="eastAsia" w:ascii="宋体" w:hAnsi="宋体" w:eastAsia="宋体" w:cs="宋体"/>
          <w:b/>
          <w:bCs/>
          <w:color w:val="auto"/>
          <w:kern w:val="2"/>
          <w:sz w:val="32"/>
          <w:szCs w:val="32"/>
          <w:highlight w:val="none"/>
          <w:lang w:val="en-US" w:eastAsia="zh-CN" w:bidi="ar-SA"/>
        </w:rPr>
      </w:pPr>
    </w:p>
    <w:p>
      <w:pPr>
        <w:pStyle w:val="26"/>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15" w:lineRule="atLeast"/>
        <w:jc w:val="center"/>
        <w:textAlignment w:val="auto"/>
        <w:outlineLvl w:val="0"/>
        <w:rPr>
          <w:rFonts w:hint="eastAsia" w:ascii="宋体" w:hAnsi="宋体" w:eastAsia="宋体" w:cs="宋体"/>
          <w:b/>
          <w:bCs/>
          <w:color w:val="auto"/>
          <w:kern w:val="2"/>
          <w:sz w:val="32"/>
          <w:szCs w:val="32"/>
          <w:highlight w:val="none"/>
          <w:lang w:val="en-US" w:eastAsia="zh-CN" w:bidi="ar-SA"/>
        </w:rPr>
      </w:pPr>
    </w:p>
    <w:p>
      <w:pPr>
        <w:pStyle w:val="26"/>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15" w:lineRule="atLeast"/>
        <w:jc w:val="center"/>
        <w:textAlignment w:val="auto"/>
        <w:outlineLvl w:val="0"/>
        <w:rPr>
          <w:rFonts w:hint="eastAsia" w:ascii="宋体" w:hAnsi="宋体" w:eastAsia="宋体" w:cs="宋体"/>
          <w:b/>
          <w:bCs/>
          <w:color w:val="auto"/>
          <w:kern w:val="2"/>
          <w:sz w:val="32"/>
          <w:szCs w:val="32"/>
          <w:highlight w:val="none"/>
          <w:lang w:val="en-US" w:eastAsia="zh-CN" w:bidi="ar-SA"/>
        </w:rPr>
      </w:pPr>
    </w:p>
    <w:p>
      <w:pPr>
        <w:pStyle w:val="26"/>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15" w:lineRule="atLeast"/>
        <w:jc w:val="center"/>
        <w:textAlignment w:val="auto"/>
        <w:outlineLvl w:val="0"/>
        <w:rPr>
          <w:rFonts w:hint="eastAsia" w:ascii="宋体" w:hAnsi="宋体" w:eastAsia="宋体" w:cs="宋体"/>
          <w:b/>
          <w:bCs/>
          <w:color w:val="auto"/>
          <w:kern w:val="2"/>
          <w:sz w:val="32"/>
          <w:szCs w:val="32"/>
          <w:highlight w:val="none"/>
          <w:lang w:val="en-US" w:eastAsia="zh-CN" w:bidi="ar-SA"/>
        </w:rPr>
      </w:pPr>
    </w:p>
    <w:p>
      <w:pPr>
        <w:pStyle w:val="26"/>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15" w:lineRule="atLeast"/>
        <w:jc w:val="center"/>
        <w:textAlignment w:val="auto"/>
        <w:outlineLvl w:val="0"/>
        <w:rPr>
          <w:rFonts w:hint="eastAsia" w:ascii="宋体" w:hAnsi="宋体" w:eastAsia="宋体" w:cs="宋体"/>
          <w:b/>
          <w:bCs/>
          <w:color w:val="auto"/>
          <w:kern w:val="2"/>
          <w:sz w:val="32"/>
          <w:szCs w:val="32"/>
          <w:highlight w:val="none"/>
          <w:lang w:val="en-US" w:eastAsia="zh-CN" w:bidi="ar-SA"/>
        </w:rPr>
      </w:pPr>
    </w:p>
    <w:p>
      <w:pPr>
        <w:pStyle w:val="26"/>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15" w:lineRule="atLeast"/>
        <w:jc w:val="center"/>
        <w:textAlignment w:val="auto"/>
        <w:outlineLvl w:val="0"/>
        <w:rPr>
          <w:rFonts w:hint="eastAsia" w:ascii="宋体" w:hAnsi="宋体" w:eastAsia="宋体" w:cs="宋体"/>
          <w:b/>
          <w:bCs/>
          <w:color w:val="auto"/>
          <w:sz w:val="32"/>
          <w:szCs w:val="32"/>
          <w:highlight w:val="none"/>
        </w:rPr>
      </w:pPr>
      <w:r>
        <w:rPr>
          <w:rFonts w:hint="eastAsia" w:ascii="宋体" w:hAnsi="宋体" w:eastAsia="宋体" w:cs="宋体"/>
          <w:b/>
          <w:bCs/>
          <w:color w:val="auto"/>
          <w:kern w:val="2"/>
          <w:sz w:val="32"/>
          <w:szCs w:val="32"/>
          <w:highlight w:val="none"/>
          <w:lang w:val="en-US" w:eastAsia="zh-CN" w:bidi="ar-SA"/>
        </w:rPr>
        <w:t>第</w:t>
      </w:r>
      <w:r>
        <w:rPr>
          <w:rFonts w:hint="eastAsia" w:ascii="宋体" w:hAnsi="宋体" w:cs="宋体"/>
          <w:b/>
          <w:bCs/>
          <w:color w:val="auto"/>
          <w:kern w:val="2"/>
          <w:sz w:val="32"/>
          <w:szCs w:val="32"/>
          <w:highlight w:val="none"/>
          <w:lang w:val="en-US" w:eastAsia="zh-CN" w:bidi="ar-SA"/>
        </w:rPr>
        <w:t>五</w:t>
      </w:r>
      <w:r>
        <w:rPr>
          <w:rFonts w:hint="eastAsia" w:ascii="宋体" w:hAnsi="宋体" w:eastAsia="宋体" w:cs="宋体"/>
          <w:b/>
          <w:bCs/>
          <w:color w:val="auto"/>
          <w:kern w:val="2"/>
          <w:sz w:val="32"/>
          <w:szCs w:val="32"/>
          <w:highlight w:val="none"/>
          <w:lang w:val="en-US" w:eastAsia="zh-CN" w:bidi="ar-SA"/>
        </w:rPr>
        <w:t>章</w:t>
      </w:r>
      <w:r>
        <w:rPr>
          <w:rFonts w:hint="eastAsia" w:ascii="宋体" w:hAnsi="宋体" w:cs="宋体"/>
          <w:b/>
          <w:bCs/>
          <w:color w:val="auto"/>
          <w:sz w:val="32"/>
          <w:szCs w:val="32"/>
          <w:highlight w:val="none"/>
          <w:lang w:val="en-US" w:eastAsia="zh-CN"/>
        </w:rPr>
        <w:t xml:space="preserve"> </w:t>
      </w:r>
      <w:r>
        <w:rPr>
          <w:rFonts w:hint="eastAsia" w:ascii="宋体" w:hAnsi="宋体" w:eastAsia="宋体" w:cs="宋体"/>
          <w:b/>
          <w:bCs/>
          <w:color w:val="auto"/>
          <w:sz w:val="32"/>
          <w:szCs w:val="32"/>
          <w:highlight w:val="none"/>
        </w:rPr>
        <w:t>政府采购政策功能</w:t>
      </w:r>
    </w:p>
    <w:p>
      <w:pP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支持脱贫攻坚等政府采购政策。</w:t>
      </w:r>
    </w:p>
    <w:p>
      <w:pPr>
        <w:keepNext w:val="0"/>
        <w:keepLines w:val="0"/>
        <w:pageBreakBefore w:val="0"/>
        <w:tabs>
          <w:tab w:val="left" w:pos="1260"/>
        </w:tabs>
        <w:kinsoku/>
        <w:overflowPunct/>
        <w:autoSpaceDE w:val="0"/>
        <w:autoSpaceDN w:val="0"/>
        <w:bidi w:val="0"/>
        <w:adjustRightInd w:val="0"/>
        <w:snapToGrid/>
        <w:spacing w:line="360" w:lineRule="auto"/>
        <w:ind w:left="0" w:firstLine="422" w:firstLineChars="200"/>
        <w:contextualSpacing/>
        <w:jc w:val="left"/>
        <w:outlineLvl w:val="1"/>
        <w:rPr>
          <w:rFonts w:hint="eastAsia" w:ascii="宋体" w:hAnsi="宋体" w:eastAsia="宋体" w:cs="宋体"/>
          <w:b/>
          <w:color w:val="auto"/>
          <w:kern w:val="0"/>
          <w:sz w:val="21"/>
          <w:szCs w:val="21"/>
          <w:highlight w:val="none"/>
          <w:lang w:val="zh-CN"/>
        </w:rPr>
      </w:pPr>
      <w:r>
        <w:rPr>
          <w:rFonts w:hint="eastAsia" w:ascii="宋体" w:hAnsi="宋体" w:eastAsia="宋体" w:cs="宋体"/>
          <w:b/>
          <w:color w:val="auto"/>
          <w:kern w:val="0"/>
          <w:sz w:val="21"/>
          <w:szCs w:val="21"/>
          <w:highlight w:val="none"/>
          <w:lang w:val="zh-CN"/>
        </w:rPr>
        <w:t>一、节</w:t>
      </w:r>
      <w:r>
        <w:rPr>
          <w:rFonts w:hint="eastAsia" w:ascii="宋体" w:hAnsi="宋体" w:eastAsia="宋体" w:cs="宋体"/>
          <w:b/>
          <w:color w:val="auto"/>
          <w:kern w:val="0"/>
          <w:sz w:val="21"/>
          <w:szCs w:val="21"/>
          <w:highlight w:val="none"/>
          <w:lang w:val="en-US" w:eastAsia="zh-CN"/>
        </w:rPr>
        <w:t>能</w:t>
      </w:r>
      <w:r>
        <w:rPr>
          <w:rFonts w:hint="eastAsia" w:ascii="宋体" w:hAnsi="宋体" w:eastAsia="宋体" w:cs="宋体"/>
          <w:b/>
          <w:color w:val="auto"/>
          <w:kern w:val="0"/>
          <w:sz w:val="21"/>
          <w:szCs w:val="21"/>
          <w:highlight w:val="none"/>
          <w:lang w:val="zh-CN"/>
        </w:rPr>
        <w:t>能源、保护环境</w:t>
      </w:r>
    </w:p>
    <w:p>
      <w:pP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按照《财政部、发展改革委、生态环境部、市场监管总局关于调整优化节能产品、环境标志产品政府采购执行机制的通知》（财库〔2019〕9号）和</w:t>
      </w:r>
      <w:r>
        <w:rPr>
          <w:rFonts w:hint="eastAsia" w:ascii="宋体" w:hAnsi="宋体" w:eastAsia="宋体" w:cs="宋体"/>
          <w:color w:val="auto"/>
          <w:sz w:val="21"/>
          <w:szCs w:val="21"/>
          <w:highlight w:val="none"/>
        </w:rPr>
        <w:t>财政部、生态环境部</w:t>
      </w:r>
      <w:r>
        <w:rPr>
          <w:rFonts w:hint="eastAsia" w:ascii="宋体" w:hAnsi="宋体" w:eastAsia="宋体" w:cs="宋体"/>
          <w:color w:val="auto"/>
          <w:sz w:val="21"/>
          <w:szCs w:val="21"/>
          <w:highlight w:val="none"/>
          <w:lang w:val="zh-CN"/>
        </w:rPr>
        <w:t>《关于印发环境标志产品政府采购品目清单的通知》</w:t>
      </w:r>
      <w:r>
        <w:rPr>
          <w:rFonts w:hint="eastAsia" w:ascii="宋体" w:hAnsi="宋体" w:eastAsia="宋体" w:cs="宋体"/>
          <w:color w:val="auto"/>
          <w:sz w:val="21"/>
          <w:szCs w:val="21"/>
          <w:highlight w:val="none"/>
        </w:rPr>
        <w:t>（财库[2019]18号）以及</w:t>
      </w:r>
      <w:r>
        <w:rPr>
          <w:rFonts w:hint="eastAsia" w:ascii="宋体" w:hAnsi="宋体" w:eastAsia="宋体" w:cs="宋体"/>
          <w:color w:val="auto"/>
          <w:sz w:val="21"/>
          <w:szCs w:val="21"/>
          <w:highlight w:val="none"/>
          <w:lang w:val="zh-CN"/>
        </w:rPr>
        <w:t>财政部、发展改革委</w:t>
      </w:r>
      <w:r>
        <w:rPr>
          <w:rFonts w:hint="eastAsia" w:ascii="宋体" w:hAnsi="宋体" w:eastAsia="宋体" w:cs="宋体"/>
          <w:color w:val="auto"/>
          <w:sz w:val="21"/>
          <w:szCs w:val="21"/>
          <w:highlight w:val="none"/>
        </w:rPr>
        <w:t>《关于印发节能产品政府采购品目清单的通知》（财库[2019]19号）</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rPr>
        <w:t>采购政府强</w:t>
      </w:r>
      <w:r>
        <w:rPr>
          <w:rFonts w:hint="eastAsia" w:ascii="宋体" w:hAnsi="宋体" w:eastAsia="宋体" w:cs="宋体"/>
          <w:color w:val="auto"/>
          <w:sz w:val="21"/>
          <w:szCs w:val="21"/>
          <w:highlight w:val="none"/>
          <w:lang w:val="zh-CN"/>
        </w:rPr>
        <w:t>制采购产品的，该产品必须具有国家确定的认证机构出具的、处于有效期之内的节能产品认证证书；采购政府优先采购产品的，该产品具有国家确定的认证机构出具的、处于有效期之内的节能产品、环境标志产品认证证书，应当优先采购。</w:t>
      </w:r>
    </w:p>
    <w:p>
      <w:pPr>
        <w:keepNext w:val="0"/>
        <w:keepLines w:val="0"/>
        <w:pageBreakBefore w:val="0"/>
        <w:tabs>
          <w:tab w:val="left" w:pos="1260"/>
        </w:tabs>
        <w:kinsoku/>
        <w:overflowPunct/>
        <w:autoSpaceDE w:val="0"/>
        <w:autoSpaceDN w:val="0"/>
        <w:bidi w:val="0"/>
        <w:adjustRightInd w:val="0"/>
        <w:snapToGrid/>
        <w:spacing w:line="360" w:lineRule="auto"/>
        <w:ind w:left="0" w:firstLine="422" w:firstLineChars="200"/>
        <w:contextualSpacing/>
        <w:jc w:val="left"/>
        <w:outlineLvl w:val="1"/>
        <w:rPr>
          <w:rFonts w:hint="eastAsia" w:ascii="宋体" w:hAnsi="宋体" w:eastAsia="宋体" w:cs="宋体"/>
          <w:b/>
          <w:color w:val="auto"/>
          <w:kern w:val="0"/>
          <w:sz w:val="21"/>
          <w:szCs w:val="21"/>
          <w:highlight w:val="none"/>
          <w:lang w:val="zh-CN"/>
        </w:rPr>
      </w:pPr>
      <w:r>
        <w:rPr>
          <w:rFonts w:hint="eastAsia" w:ascii="宋体" w:hAnsi="宋体" w:eastAsia="宋体" w:cs="宋体"/>
          <w:b/>
          <w:color w:val="auto"/>
          <w:kern w:val="0"/>
          <w:sz w:val="21"/>
          <w:szCs w:val="21"/>
          <w:highlight w:val="none"/>
          <w:lang w:val="zh-CN"/>
        </w:rPr>
        <w:t>二、促进中小企业发展（不含民办非企业）</w:t>
      </w:r>
    </w:p>
    <w:p>
      <w:pPr>
        <w:topLinePunct/>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w:t>
      </w:r>
      <w:r>
        <w:rPr>
          <w:rFonts w:hint="eastAsia" w:ascii="宋体" w:hAnsi="宋体" w:eastAsia="宋体" w:cs="宋体"/>
          <w:color w:val="auto"/>
          <w:sz w:val="21"/>
          <w:szCs w:val="21"/>
          <w:highlight w:val="none"/>
          <w:lang w:val="zh-CN"/>
        </w:rPr>
        <w:t>专门面向中小企业预留采购份额</w:t>
      </w:r>
    </w:p>
    <w:p>
      <w:pPr>
        <w:topLinePunct/>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（二）非</w:t>
      </w:r>
      <w:r>
        <w:rPr>
          <w:rFonts w:hint="eastAsia" w:ascii="宋体" w:hAnsi="宋体" w:eastAsia="宋体" w:cs="宋体"/>
          <w:color w:val="auto"/>
          <w:sz w:val="21"/>
          <w:szCs w:val="21"/>
          <w:highlight w:val="none"/>
          <w:lang w:val="zh-CN"/>
        </w:rPr>
        <w:t>专门面向中小企业预留采购份额</w:t>
      </w:r>
    </w:p>
    <w:p>
      <w:pPr>
        <w:topLinePunct/>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zh-CN"/>
        </w:rPr>
        <w:t>根据财政部、工业和信息化部《政府采购促进中小企业发展管理办法》（财库[2020]46号）</w:t>
      </w:r>
      <w:r>
        <w:rPr>
          <w:rFonts w:hint="eastAsia" w:ascii="宋体" w:hAnsi="宋体" w:eastAsia="宋体" w:cs="宋体"/>
          <w:color w:val="auto"/>
          <w:sz w:val="21"/>
          <w:szCs w:val="21"/>
          <w:highlight w:val="none"/>
        </w:rPr>
        <w:t>、《关于进一步加大政府采购支持中小企业力度的通知》（财库〔2022〕19号）</w:t>
      </w:r>
      <w:r>
        <w:rPr>
          <w:rFonts w:hint="eastAsia" w:ascii="宋体" w:hAnsi="宋体" w:eastAsia="宋体" w:cs="宋体"/>
          <w:color w:val="auto"/>
          <w:sz w:val="21"/>
          <w:szCs w:val="21"/>
          <w:highlight w:val="none"/>
          <w:lang w:val="zh-CN"/>
        </w:rPr>
        <w:t>规定，对符合该办法规定的小型和微型企业报价给予10%—20%的扣除，用扣除后的价格参与评审。</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2、在货物采购项目中，供应商提供的货物既有中小企业制造货物，也有大型企业制造货物的，不享受</w:t>
      </w:r>
      <w:r>
        <w:rPr>
          <w:rFonts w:hint="eastAsia" w:ascii="宋体" w:hAnsi="宋体" w:eastAsia="宋体" w:cs="宋体"/>
          <w:color w:val="auto"/>
          <w:sz w:val="21"/>
          <w:szCs w:val="21"/>
          <w:highlight w:val="none"/>
          <w:lang w:val="zh-CN"/>
        </w:rPr>
        <w:t>《政府采购促进中小企业发展管理办法》（财库[2020]46号）</w:t>
      </w:r>
      <w:r>
        <w:rPr>
          <w:rFonts w:hint="eastAsia" w:ascii="宋体" w:hAnsi="宋体" w:eastAsia="宋体" w:cs="宋体"/>
          <w:color w:val="auto"/>
          <w:sz w:val="21"/>
          <w:szCs w:val="21"/>
          <w:highlight w:val="none"/>
        </w:rPr>
        <w:t>规定的中小企业扶持政策。</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3、以联合体形式参加政府采购活动，联合体各方均为中小企业的，联合体视同中小企业。其中，联合体各方均为小微企业的，联合体视同小微企业。</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pPr>
        <w:topLinePunct/>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5、按照本次采购标的所属行业的划定标准，符合条件的中小企业应按照招标文件格式要求提供《中小企业声明函》，否则不得享受相关中小企业扶持政策。</w:t>
      </w:r>
    </w:p>
    <w:p>
      <w:pPr>
        <w:keepNext w:val="0"/>
        <w:keepLines w:val="0"/>
        <w:pageBreakBefore w:val="0"/>
        <w:tabs>
          <w:tab w:val="left" w:pos="1260"/>
        </w:tabs>
        <w:kinsoku/>
        <w:overflowPunct/>
        <w:autoSpaceDE w:val="0"/>
        <w:autoSpaceDN w:val="0"/>
        <w:bidi w:val="0"/>
        <w:adjustRightInd w:val="0"/>
        <w:snapToGrid/>
        <w:spacing w:line="360" w:lineRule="auto"/>
        <w:ind w:left="0" w:firstLine="422" w:firstLineChars="200"/>
        <w:contextualSpacing/>
        <w:jc w:val="left"/>
        <w:outlineLvl w:val="1"/>
        <w:rPr>
          <w:rFonts w:hint="eastAsia" w:ascii="宋体" w:hAnsi="宋体" w:eastAsia="宋体" w:cs="宋体"/>
          <w:b/>
          <w:color w:val="auto"/>
          <w:kern w:val="0"/>
          <w:sz w:val="21"/>
          <w:szCs w:val="21"/>
          <w:highlight w:val="none"/>
          <w:lang w:val="zh-CN"/>
        </w:rPr>
      </w:pPr>
      <w:r>
        <w:rPr>
          <w:rFonts w:hint="eastAsia" w:ascii="宋体" w:hAnsi="宋体" w:eastAsia="宋体" w:cs="宋体"/>
          <w:b/>
          <w:color w:val="auto"/>
          <w:kern w:val="0"/>
          <w:sz w:val="21"/>
          <w:szCs w:val="21"/>
          <w:highlight w:val="none"/>
          <w:lang w:val="zh-CN"/>
        </w:rPr>
        <w:t>三、支持监狱企业发展</w:t>
      </w:r>
    </w:p>
    <w:p>
      <w:pP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按照财政部、司法部发布的《关于政府采购支持监狱企业发展有关问题的通知》（</w:t>
      </w:r>
      <w:bookmarkStart w:id="13" w:name="OLE_LINK6"/>
      <w:r>
        <w:rPr>
          <w:rFonts w:hint="eastAsia" w:ascii="宋体" w:hAnsi="宋体" w:eastAsia="宋体" w:cs="宋体"/>
          <w:color w:val="auto"/>
          <w:sz w:val="21"/>
          <w:szCs w:val="21"/>
          <w:highlight w:val="none"/>
          <w:lang w:val="zh-CN"/>
        </w:rPr>
        <w:t>财库[2014]68号</w:t>
      </w:r>
      <w:bookmarkEnd w:id="13"/>
      <w:r>
        <w:rPr>
          <w:rFonts w:hint="eastAsia" w:ascii="宋体" w:hAnsi="宋体" w:eastAsia="宋体" w:cs="宋体"/>
          <w:color w:val="auto"/>
          <w:sz w:val="21"/>
          <w:szCs w:val="21"/>
          <w:highlight w:val="none"/>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keepNext w:val="0"/>
        <w:keepLines w:val="0"/>
        <w:pageBreakBefore w:val="0"/>
        <w:tabs>
          <w:tab w:val="left" w:pos="1260"/>
        </w:tabs>
        <w:kinsoku/>
        <w:overflowPunct/>
        <w:autoSpaceDE w:val="0"/>
        <w:autoSpaceDN w:val="0"/>
        <w:bidi w:val="0"/>
        <w:adjustRightInd w:val="0"/>
        <w:snapToGrid/>
        <w:spacing w:line="360" w:lineRule="auto"/>
        <w:ind w:left="0" w:firstLine="422" w:firstLineChars="200"/>
        <w:contextualSpacing/>
        <w:jc w:val="left"/>
        <w:outlineLvl w:val="1"/>
        <w:rPr>
          <w:rFonts w:hint="eastAsia" w:ascii="宋体" w:hAnsi="宋体" w:eastAsia="宋体" w:cs="宋体"/>
          <w:b/>
          <w:color w:val="auto"/>
          <w:kern w:val="0"/>
          <w:sz w:val="21"/>
          <w:szCs w:val="21"/>
          <w:highlight w:val="none"/>
          <w:lang w:val="zh-CN"/>
        </w:rPr>
      </w:pPr>
      <w:r>
        <w:rPr>
          <w:rFonts w:hint="eastAsia" w:ascii="宋体" w:hAnsi="宋体" w:eastAsia="宋体" w:cs="宋体"/>
          <w:b/>
          <w:color w:val="auto"/>
          <w:kern w:val="0"/>
          <w:sz w:val="21"/>
          <w:szCs w:val="21"/>
          <w:highlight w:val="none"/>
          <w:lang w:val="zh-CN"/>
        </w:rPr>
        <w:t>四、促进残疾人就业</w:t>
      </w:r>
    </w:p>
    <w:p>
      <w:pP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宋体" w:hAnsi="宋体" w:eastAsia="宋体" w:cs="宋体"/>
          <w:color w:val="auto"/>
          <w:sz w:val="21"/>
          <w:szCs w:val="21"/>
          <w:highlight w:val="none"/>
        </w:rPr>
        <w:t>残疾人福利性单位属于小型、微型企业的，不重复享受政策。</w:t>
      </w:r>
    </w:p>
    <w:p>
      <w:pP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3、中标人为残疾人福利性单位的，招标人应当随中标结果同时公告其《残疾人福利性单位声明函》，接受社会监督。</w:t>
      </w:r>
    </w:p>
    <w:p>
      <w:pPr>
        <w:spacing w:line="360" w:lineRule="auto"/>
        <w:rPr>
          <w:rFonts w:hint="eastAsia" w:ascii="宋体" w:hAnsi="宋体" w:eastAsia="宋体" w:cs="宋体"/>
          <w:b/>
          <w:color w:val="auto"/>
          <w:kern w:val="0"/>
          <w:sz w:val="36"/>
          <w:szCs w:val="36"/>
          <w:highlight w:val="none"/>
        </w:rPr>
      </w:pPr>
    </w:p>
    <w:p>
      <w:pPr>
        <w:topLinePunct/>
        <w:spacing w:line="360" w:lineRule="auto"/>
        <w:contextualSpacing/>
        <w:rPr>
          <w:rFonts w:hint="eastAsia" w:ascii="宋体" w:hAnsi="宋体" w:eastAsia="宋体" w:cs="宋体"/>
          <w:color w:val="auto"/>
          <w:szCs w:val="21"/>
          <w:highlight w:val="none"/>
          <w:lang w:val="zh-CN"/>
        </w:rPr>
      </w:pPr>
    </w:p>
    <w:p>
      <w:pPr>
        <w:rPr>
          <w:rFonts w:hint="eastAsia" w:ascii="宋体" w:hAnsi="宋体" w:eastAsia="宋体" w:cs="宋体"/>
          <w:b/>
          <w:color w:val="auto"/>
          <w:kern w:val="0"/>
          <w:sz w:val="36"/>
          <w:szCs w:val="36"/>
          <w:highlight w:val="none"/>
        </w:rPr>
        <w:sectPr>
          <w:footerReference r:id="rId7" w:type="default"/>
          <w:pgSz w:w="11906" w:h="16838"/>
          <w:pgMar w:top="1440" w:right="1474" w:bottom="1440" w:left="1474" w:header="851" w:footer="992" w:gutter="0"/>
          <w:pgNumType w:fmt="decimal"/>
          <w:cols w:space="425" w:num="1"/>
          <w:docGrid w:type="lines" w:linePitch="312" w:charSpace="0"/>
        </w:sectPr>
      </w:pPr>
    </w:p>
    <w:p>
      <w:pPr>
        <w:pStyle w:val="26"/>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15" w:lineRule="atLeast"/>
        <w:jc w:val="center"/>
        <w:textAlignment w:val="auto"/>
        <w:outlineLvl w:val="0"/>
        <w:rPr>
          <w:rFonts w:hint="eastAsia" w:ascii="宋体" w:hAnsi="宋体" w:eastAsia="宋体" w:cs="宋体"/>
          <w:b/>
          <w:bCs/>
          <w:color w:val="auto"/>
          <w:sz w:val="32"/>
          <w:szCs w:val="32"/>
          <w:highlight w:val="none"/>
        </w:rPr>
      </w:pPr>
      <w:r>
        <w:rPr>
          <w:rFonts w:hint="eastAsia" w:ascii="宋体" w:hAnsi="宋体" w:eastAsia="宋体" w:cs="宋体"/>
          <w:b/>
          <w:bCs/>
          <w:color w:val="auto"/>
          <w:kern w:val="2"/>
          <w:sz w:val="32"/>
          <w:szCs w:val="32"/>
          <w:highlight w:val="none"/>
          <w:lang w:val="en-US" w:eastAsia="zh-CN" w:bidi="ar-SA"/>
        </w:rPr>
        <w:t>第</w:t>
      </w:r>
      <w:r>
        <w:rPr>
          <w:rFonts w:hint="eastAsia" w:ascii="宋体" w:hAnsi="宋体" w:cs="宋体"/>
          <w:b/>
          <w:bCs/>
          <w:color w:val="auto"/>
          <w:kern w:val="2"/>
          <w:sz w:val="32"/>
          <w:szCs w:val="32"/>
          <w:highlight w:val="none"/>
          <w:lang w:val="en-US" w:eastAsia="zh-CN" w:bidi="ar-SA"/>
        </w:rPr>
        <w:t>六</w:t>
      </w:r>
      <w:r>
        <w:rPr>
          <w:rFonts w:hint="eastAsia" w:ascii="宋体" w:hAnsi="宋体" w:eastAsia="宋体" w:cs="宋体"/>
          <w:b/>
          <w:bCs/>
          <w:color w:val="auto"/>
          <w:kern w:val="2"/>
          <w:sz w:val="32"/>
          <w:szCs w:val="32"/>
          <w:highlight w:val="none"/>
          <w:lang w:val="en-US" w:eastAsia="zh-CN" w:bidi="ar-SA"/>
        </w:rPr>
        <w:t>章</w:t>
      </w:r>
      <w:r>
        <w:rPr>
          <w:rFonts w:hint="eastAsia" w:ascii="宋体" w:hAnsi="宋体" w:cs="宋体"/>
          <w:b/>
          <w:bCs/>
          <w:color w:val="auto"/>
          <w:sz w:val="32"/>
          <w:szCs w:val="32"/>
          <w:highlight w:val="none"/>
          <w:lang w:val="en-US" w:eastAsia="zh-CN"/>
        </w:rPr>
        <w:t xml:space="preserve"> </w:t>
      </w:r>
      <w:r>
        <w:rPr>
          <w:rFonts w:hint="eastAsia" w:ascii="宋体" w:hAnsi="宋体" w:eastAsia="宋体" w:cs="宋体"/>
          <w:b/>
          <w:bCs/>
          <w:color w:val="auto"/>
          <w:sz w:val="32"/>
          <w:szCs w:val="32"/>
          <w:highlight w:val="none"/>
        </w:rPr>
        <w:t>资格审查与评标</w:t>
      </w:r>
    </w:p>
    <w:p>
      <w:pPr>
        <w:keepNext w:val="0"/>
        <w:keepLines w:val="0"/>
        <w:pageBreakBefore w:val="0"/>
        <w:tabs>
          <w:tab w:val="left" w:pos="1260"/>
        </w:tabs>
        <w:kinsoku/>
        <w:overflowPunct/>
        <w:autoSpaceDE w:val="0"/>
        <w:autoSpaceDN w:val="0"/>
        <w:bidi w:val="0"/>
        <w:adjustRightInd w:val="0"/>
        <w:snapToGrid/>
        <w:spacing w:line="360" w:lineRule="auto"/>
        <w:ind w:left="0" w:firstLine="422" w:firstLineChars="200"/>
        <w:contextualSpacing/>
        <w:jc w:val="left"/>
        <w:outlineLvl w:val="1"/>
        <w:rPr>
          <w:rFonts w:hint="eastAsia" w:ascii="宋体" w:hAnsi="宋体" w:eastAsia="宋体" w:cs="宋体"/>
          <w:b/>
          <w:color w:val="auto"/>
          <w:kern w:val="0"/>
          <w:sz w:val="21"/>
          <w:szCs w:val="21"/>
          <w:highlight w:val="none"/>
          <w:lang w:val="zh-CN" w:eastAsia="zh-CN"/>
        </w:rPr>
      </w:pPr>
      <w:r>
        <w:rPr>
          <w:rFonts w:hint="eastAsia" w:ascii="宋体" w:hAnsi="宋体" w:eastAsia="宋体" w:cs="宋体"/>
          <w:b/>
          <w:color w:val="auto"/>
          <w:kern w:val="0"/>
          <w:sz w:val="21"/>
          <w:szCs w:val="21"/>
          <w:highlight w:val="none"/>
          <w:lang w:val="zh-CN" w:eastAsia="zh-CN"/>
        </w:rPr>
        <w:t>一、资格审查</w:t>
      </w:r>
    </w:p>
    <w:p>
      <w:pPr>
        <w:keepNext w:val="0"/>
        <w:keepLines w:val="0"/>
        <w:pageBreakBefore w:val="0"/>
        <w:widowControl w:val="0"/>
        <w:kinsoku/>
        <w:overflowPunct/>
        <w:topLinePunct w:val="0"/>
        <w:bidi w:val="0"/>
        <w:adjustRightInd/>
        <w:snapToGrid/>
        <w:spacing w:line="360" w:lineRule="auto"/>
        <w:ind w:right="0" w:rightChars="0" w:firstLine="420" w:firstLineChars="200"/>
        <w:contextualSpacing/>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zh-CN" w:eastAsia="zh-CN" w:bidi="ar-SA"/>
        </w:rPr>
        <w:t>（一）开标结束后，采购人依法对投标人资格进行审查。确定符合资格的投标人不少于3家的，将组织评标委员会进行评标。</w:t>
      </w:r>
    </w:p>
    <w:p>
      <w:pPr>
        <w:keepNext w:val="0"/>
        <w:keepLines w:val="0"/>
        <w:pageBreakBefore w:val="0"/>
        <w:kinsoku/>
        <w:overflowPunct/>
        <w:topLinePunct w:val="0"/>
        <w:bidi w:val="0"/>
        <w:adjustRightInd/>
        <w:snapToGrid/>
        <w:spacing w:line="360" w:lineRule="auto"/>
        <w:ind w:right="0" w:rightChars="0" w:firstLine="420" w:firstLineChars="200"/>
        <w:contextualSpacing/>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（二）资格证明材料（本栏所列内容为本项目的资格审查条件，如有一项不符合要求，则不能进入下一步评审）。</w:t>
      </w:r>
    </w:p>
    <w:p>
      <w:pPr>
        <w:keepNext w:val="0"/>
        <w:keepLines w:val="0"/>
        <w:pageBreakBefore w:val="0"/>
        <w:kinsoku/>
        <w:overflowPunct/>
        <w:topLinePunct w:val="0"/>
        <w:bidi w:val="0"/>
        <w:adjustRightInd/>
        <w:snapToGrid/>
        <w:spacing w:line="360" w:lineRule="auto"/>
        <w:ind w:right="0" w:rightChars="0" w:firstLine="420" w:firstLineChars="200"/>
        <w:contextualSpacing/>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（三）资格审查中所涉及的证书及材料，均须在电子投标文件中提供原件扫描件（或图片）。</w:t>
      </w:r>
    </w:p>
    <w:tbl>
      <w:tblPr>
        <w:tblStyle w:val="29"/>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675" w:type="dxa"/>
            <w:vAlign w:val="center"/>
          </w:tcPr>
          <w:p>
            <w:pPr>
              <w:keepNext w:val="0"/>
              <w:keepLines w:val="0"/>
              <w:pageBreakBefore w:val="0"/>
              <w:kinsoku/>
              <w:overflowPunct/>
              <w:topLinePunct w:val="0"/>
              <w:bidi w:val="0"/>
              <w:adjustRightInd/>
              <w:snapToGrid/>
              <w:spacing w:line="360" w:lineRule="auto"/>
              <w:ind w:right="0" w:rightChars="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2410" w:type="dxa"/>
            <w:vAlign w:val="center"/>
          </w:tcPr>
          <w:p>
            <w:pPr>
              <w:keepNext w:val="0"/>
              <w:keepLines w:val="0"/>
              <w:pageBreakBefore w:val="0"/>
              <w:kinsoku/>
              <w:overflowPunct/>
              <w:topLinePunct w:val="0"/>
              <w:bidi w:val="0"/>
              <w:adjustRightInd/>
              <w:snapToGrid/>
              <w:spacing w:line="360" w:lineRule="auto"/>
              <w:ind w:right="0" w:rightChars="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资格审查因素</w:t>
            </w:r>
          </w:p>
        </w:tc>
        <w:tc>
          <w:tcPr>
            <w:tcW w:w="5954" w:type="dxa"/>
            <w:vAlign w:val="center"/>
          </w:tcPr>
          <w:p>
            <w:pPr>
              <w:keepNext w:val="0"/>
              <w:keepLines w:val="0"/>
              <w:pageBreakBefore w:val="0"/>
              <w:kinsoku/>
              <w:overflowPunct/>
              <w:topLinePunct w:val="0"/>
              <w:bidi w:val="0"/>
              <w:adjustRightInd/>
              <w:snapToGrid/>
              <w:spacing w:line="360" w:lineRule="auto"/>
              <w:ind w:right="0" w:rightChars="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keepNext w:val="0"/>
              <w:keepLines w:val="0"/>
              <w:pageBreakBefore w:val="0"/>
              <w:kinsoku/>
              <w:overflowPunct/>
              <w:topLinePunct w:val="0"/>
              <w:bidi w:val="0"/>
              <w:adjustRightInd/>
              <w:snapToGrid/>
              <w:spacing w:line="360" w:lineRule="auto"/>
              <w:ind w:right="0" w:rightChars="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w:t>
            </w:r>
          </w:p>
        </w:tc>
        <w:tc>
          <w:tcPr>
            <w:tcW w:w="2410" w:type="dxa"/>
            <w:vAlign w:val="center"/>
          </w:tcPr>
          <w:p>
            <w:pPr>
              <w:keepNext w:val="0"/>
              <w:keepLines w:val="0"/>
              <w:pageBreakBefore w:val="0"/>
              <w:kinsoku/>
              <w:overflowPunct/>
              <w:topLinePunct w:val="0"/>
              <w:bidi w:val="0"/>
              <w:adjustRightInd/>
              <w:snapToGrid/>
              <w:spacing w:line="360" w:lineRule="auto"/>
              <w:ind w:right="0" w:rightChars="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投标函</w:t>
            </w:r>
          </w:p>
        </w:tc>
        <w:tc>
          <w:tcPr>
            <w:tcW w:w="5954" w:type="dxa"/>
            <w:vAlign w:val="center"/>
          </w:tcPr>
          <w:p>
            <w:pPr>
              <w:keepNext w:val="0"/>
              <w:keepLines w:val="0"/>
              <w:pageBreakBefore w:val="0"/>
              <w:kinsoku/>
              <w:overflowPunct/>
              <w:topLinePunct w:val="0"/>
              <w:bidi w:val="0"/>
              <w:adjustRightInd/>
              <w:snapToGrid/>
              <w:spacing w:line="360" w:lineRule="auto"/>
              <w:ind w:right="0" w:rightChars="0"/>
              <w:textAlignment w:val="auto"/>
              <w:rPr>
                <w:rFonts w:hint="eastAsia" w:ascii="宋体" w:hAnsi="宋体" w:eastAsia="宋体" w:cs="宋体"/>
                <w:b/>
                <w:color w:val="auto"/>
                <w:sz w:val="21"/>
                <w:szCs w:val="21"/>
                <w:highlight w:val="none"/>
              </w:rPr>
            </w:pPr>
            <w:r>
              <w:rPr>
                <w:rFonts w:hint="eastAsia" w:ascii="宋体" w:hAnsi="宋体" w:eastAsia="宋体" w:cs="宋体"/>
                <w:bCs/>
                <w:color w:val="auto"/>
                <w:sz w:val="21"/>
                <w:szCs w:val="21"/>
                <w:highlight w:val="none"/>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trPr>
        <w:tc>
          <w:tcPr>
            <w:tcW w:w="675" w:type="dxa"/>
            <w:vAlign w:val="center"/>
          </w:tcPr>
          <w:p>
            <w:pPr>
              <w:keepNext w:val="0"/>
              <w:keepLines w:val="0"/>
              <w:pageBreakBefore w:val="0"/>
              <w:kinsoku/>
              <w:overflowPunct/>
              <w:topLinePunct w:val="0"/>
              <w:bidi w:val="0"/>
              <w:adjustRightInd/>
              <w:snapToGrid/>
              <w:spacing w:line="360" w:lineRule="auto"/>
              <w:ind w:right="0" w:right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w:t>
            </w:r>
          </w:p>
        </w:tc>
        <w:tc>
          <w:tcPr>
            <w:tcW w:w="2410" w:type="dxa"/>
            <w:vAlign w:val="center"/>
          </w:tcPr>
          <w:p>
            <w:pPr>
              <w:keepNext w:val="0"/>
              <w:keepLines w:val="0"/>
              <w:pageBreakBefore w:val="0"/>
              <w:kinsoku/>
              <w:overflowPunct/>
              <w:topLinePunct w:val="0"/>
              <w:bidi w:val="0"/>
              <w:adjustRightInd/>
              <w:snapToGrid/>
              <w:spacing w:line="360" w:lineRule="auto"/>
              <w:ind w:right="0" w:rightChars="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禹州市政府采购</w:t>
            </w:r>
          </w:p>
          <w:p>
            <w:pPr>
              <w:keepNext w:val="0"/>
              <w:keepLines w:val="0"/>
              <w:pageBreakBefore w:val="0"/>
              <w:kinsoku/>
              <w:overflowPunct/>
              <w:topLinePunct w:val="0"/>
              <w:bidi w:val="0"/>
              <w:adjustRightInd/>
              <w:snapToGrid/>
              <w:spacing w:line="360" w:lineRule="auto"/>
              <w:ind w:right="0" w:rightChars="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供应商信用承诺函</w:t>
            </w:r>
          </w:p>
        </w:tc>
        <w:tc>
          <w:tcPr>
            <w:tcW w:w="5954" w:type="dxa"/>
            <w:vAlign w:val="center"/>
          </w:tcPr>
          <w:p>
            <w:pPr>
              <w:keepNext w:val="0"/>
              <w:keepLines w:val="0"/>
              <w:pageBreakBefore w:val="0"/>
              <w:kinsoku/>
              <w:overflowPunct/>
              <w:topLinePunct w:val="0"/>
              <w:bidi w:val="0"/>
              <w:adjustRightInd/>
              <w:snapToGrid/>
              <w:spacing w:line="360" w:lineRule="auto"/>
              <w:ind w:right="0" w:rightChars="0"/>
              <w:textAlignment w:val="auto"/>
              <w:rPr>
                <w:rFonts w:hint="eastAsia" w:ascii="宋体" w:hAnsi="宋体" w:eastAsia="宋体" w:cs="宋体"/>
                <w:b/>
                <w:bCs/>
                <w:color w:val="auto"/>
                <w:sz w:val="21"/>
                <w:szCs w:val="21"/>
                <w:highlight w:val="none"/>
              </w:rPr>
            </w:pPr>
            <w:r>
              <w:rPr>
                <w:rFonts w:hint="eastAsia" w:ascii="宋体" w:hAnsi="宋体" w:eastAsia="宋体" w:cs="宋体"/>
                <w:bCs/>
                <w:color w:val="auto"/>
                <w:sz w:val="21"/>
                <w:szCs w:val="21"/>
                <w:highlight w:val="none"/>
              </w:rPr>
              <w:t>按照招标文件第八章3.</w:t>
            </w:r>
            <w:r>
              <w:rPr>
                <w:rFonts w:hint="eastAsia" w:ascii="宋体" w:hAnsi="宋体" w:eastAsia="宋体" w:cs="宋体"/>
                <w:bCs/>
                <w:color w:val="auto"/>
                <w:sz w:val="21"/>
                <w:szCs w:val="21"/>
                <w:highlight w:val="none"/>
                <w:lang w:val="en-US" w:eastAsia="zh-CN"/>
              </w:rPr>
              <w:t>5</w:t>
            </w:r>
            <w:r>
              <w:rPr>
                <w:rFonts w:hint="eastAsia" w:ascii="宋体" w:hAnsi="宋体" w:eastAsia="宋体" w:cs="宋体"/>
                <w:bCs/>
                <w:color w:val="auto"/>
                <w:sz w:val="21"/>
                <w:szCs w:val="21"/>
                <w:highlight w:val="none"/>
              </w:rPr>
              <w:t>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trPr>
        <w:tc>
          <w:tcPr>
            <w:tcW w:w="675" w:type="dxa"/>
            <w:vAlign w:val="center"/>
          </w:tcPr>
          <w:p>
            <w:pPr>
              <w:keepNext w:val="0"/>
              <w:keepLines w:val="0"/>
              <w:pageBreakBefore w:val="0"/>
              <w:kinsoku/>
              <w:overflowPunct/>
              <w:topLinePunct w:val="0"/>
              <w:bidi w:val="0"/>
              <w:adjustRightInd/>
              <w:snapToGrid/>
              <w:spacing w:line="360" w:lineRule="auto"/>
              <w:ind w:right="0" w:right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w:t>
            </w:r>
          </w:p>
        </w:tc>
        <w:tc>
          <w:tcPr>
            <w:tcW w:w="2410" w:type="dxa"/>
            <w:vAlign w:val="center"/>
          </w:tcPr>
          <w:p>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w:t>
            </w:r>
            <w:r>
              <w:rPr>
                <w:rFonts w:hint="eastAsia" w:ascii="宋体" w:hAnsi="宋体" w:eastAsia="宋体" w:cs="宋体"/>
                <w:b/>
                <w:color w:val="auto"/>
                <w:sz w:val="21"/>
                <w:szCs w:val="21"/>
                <w:highlight w:val="none"/>
                <w:lang w:val="zh-CN"/>
              </w:rPr>
              <w:t>报价</w:t>
            </w:r>
          </w:p>
        </w:tc>
        <w:tc>
          <w:tcPr>
            <w:tcW w:w="5954" w:type="dxa"/>
            <w:vAlign w:val="top"/>
          </w:tcPr>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Cs/>
                <w:color w:val="auto"/>
                <w:sz w:val="21"/>
                <w:szCs w:val="21"/>
                <w:highlight w:val="none"/>
                <w:lang w:val="zh-CN"/>
              </w:rPr>
              <w:t>投标报价是否超出招标文件中规定的预算金额，超出预算金额的投标无效。如投标人须知前附表规定最高限价，则超出预算金额和最高限价的投标无效。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overflowPunct/>
              <w:topLinePunct w:val="0"/>
              <w:bidi w:val="0"/>
              <w:adjustRightInd/>
              <w:snapToGrid/>
              <w:spacing w:line="360" w:lineRule="auto"/>
              <w:ind w:right="0" w:rightChars="0"/>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4</w:t>
            </w:r>
          </w:p>
        </w:tc>
        <w:tc>
          <w:tcPr>
            <w:tcW w:w="2410" w:type="dxa"/>
            <w:vAlign w:val="center"/>
          </w:tcPr>
          <w:p>
            <w:pPr>
              <w:keepNext w:val="0"/>
              <w:keepLines w:val="0"/>
              <w:pageBreakBefore w:val="0"/>
              <w:kinsoku/>
              <w:overflowPunct/>
              <w:topLinePunct w:val="0"/>
              <w:bidi w:val="0"/>
              <w:adjustRightInd/>
              <w:snapToGrid/>
              <w:spacing w:line="360" w:lineRule="auto"/>
              <w:ind w:right="0" w:rightChars="0"/>
              <w:jc w:val="center"/>
              <w:textAlignment w:val="auto"/>
              <w:rPr>
                <w:rFonts w:hint="eastAsia" w:ascii="宋体" w:hAnsi="宋体" w:eastAsia="宋体" w:cs="宋体"/>
                <w:bCs/>
                <w:color w:val="auto"/>
                <w:sz w:val="21"/>
                <w:szCs w:val="21"/>
                <w:highlight w:val="none"/>
              </w:rPr>
            </w:pPr>
            <w:r>
              <w:rPr>
                <w:rFonts w:hint="eastAsia" w:ascii="宋体" w:hAnsi="宋体" w:eastAsia="宋体" w:cs="宋体"/>
                <w:b/>
                <w:color w:val="auto"/>
                <w:sz w:val="21"/>
                <w:szCs w:val="21"/>
                <w:highlight w:val="none"/>
              </w:rPr>
              <w:t>投标承诺函</w:t>
            </w:r>
          </w:p>
        </w:tc>
        <w:tc>
          <w:tcPr>
            <w:tcW w:w="5954" w:type="dxa"/>
            <w:vAlign w:val="center"/>
          </w:tcPr>
          <w:p>
            <w:pPr>
              <w:keepNext w:val="0"/>
              <w:keepLines w:val="0"/>
              <w:pageBreakBefore w:val="0"/>
              <w:kinsoku/>
              <w:overflowPunct/>
              <w:topLinePunct w:val="0"/>
              <w:bidi w:val="0"/>
              <w:adjustRightInd/>
              <w:snapToGrid/>
              <w:spacing w:line="360" w:lineRule="auto"/>
              <w:ind w:right="0" w:rightChars="0"/>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供应商须提供投标承诺函替代投标保证金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675" w:type="dxa"/>
            <w:vAlign w:val="center"/>
          </w:tcPr>
          <w:p>
            <w:pPr>
              <w:keepNext w:val="0"/>
              <w:keepLines w:val="0"/>
              <w:pageBreakBefore w:val="0"/>
              <w:kinsoku/>
              <w:overflowPunct/>
              <w:topLinePunct w:val="0"/>
              <w:bidi w:val="0"/>
              <w:adjustRightInd/>
              <w:snapToGrid/>
              <w:spacing w:line="360" w:lineRule="auto"/>
              <w:ind w:right="0" w:rightChars="0"/>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5</w:t>
            </w:r>
          </w:p>
        </w:tc>
        <w:tc>
          <w:tcPr>
            <w:tcW w:w="2410" w:type="dxa"/>
            <w:vAlign w:val="center"/>
          </w:tcPr>
          <w:p>
            <w:pPr>
              <w:keepNext w:val="0"/>
              <w:keepLines w:val="0"/>
              <w:pageBreakBefore w:val="0"/>
              <w:kinsoku/>
              <w:overflowPunct/>
              <w:topLinePunct w:val="0"/>
              <w:bidi w:val="0"/>
              <w:adjustRightInd/>
              <w:snapToGrid/>
              <w:spacing w:line="360" w:lineRule="auto"/>
              <w:ind w:right="0" w:rightChars="0"/>
              <w:jc w:val="center"/>
              <w:textAlignment w:val="auto"/>
              <w:rPr>
                <w:rFonts w:hint="eastAsia" w:ascii="宋体" w:hAnsi="宋体" w:eastAsia="宋体" w:cs="宋体"/>
                <w:bCs/>
                <w:color w:val="auto"/>
                <w:sz w:val="21"/>
                <w:szCs w:val="21"/>
                <w:highlight w:val="none"/>
              </w:rPr>
            </w:pPr>
            <w:r>
              <w:rPr>
                <w:rFonts w:hint="eastAsia" w:ascii="宋体" w:hAnsi="宋体" w:eastAsia="宋体" w:cs="宋体"/>
                <w:b/>
                <w:bCs/>
                <w:color w:val="auto"/>
                <w:sz w:val="21"/>
                <w:szCs w:val="21"/>
                <w:highlight w:val="none"/>
              </w:rPr>
              <w:t>联合体协议</w:t>
            </w:r>
          </w:p>
        </w:tc>
        <w:tc>
          <w:tcPr>
            <w:tcW w:w="5954" w:type="dxa"/>
          </w:tcPr>
          <w:p>
            <w:pPr>
              <w:keepNext w:val="0"/>
              <w:keepLines w:val="0"/>
              <w:pageBreakBefore w:val="0"/>
              <w:kinsoku/>
              <w:overflowPunct/>
              <w:topLinePunct w:val="0"/>
              <w:bidi w:val="0"/>
              <w:adjustRightInd/>
              <w:snapToGrid/>
              <w:spacing w:line="360" w:lineRule="auto"/>
              <w:ind w:right="0" w:rightChars="0"/>
              <w:jc w:val="left"/>
              <w:textAlignment w:val="auto"/>
              <w:rPr>
                <w:rFonts w:hint="eastAsia" w:ascii="宋体" w:hAnsi="宋体" w:eastAsia="宋体" w:cs="宋体"/>
                <w:b/>
                <w:bCs/>
                <w:color w:val="auto"/>
                <w:sz w:val="21"/>
                <w:szCs w:val="21"/>
                <w:highlight w:val="none"/>
              </w:rPr>
            </w:pPr>
            <w:r>
              <w:rPr>
                <w:rFonts w:hint="eastAsia" w:ascii="宋体" w:hAnsi="宋体" w:eastAsia="宋体" w:cs="宋体"/>
                <w:bCs/>
                <w:color w:val="auto"/>
                <w:sz w:val="21"/>
                <w:szCs w:val="21"/>
                <w:highlight w:val="none"/>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overflowPunct/>
              <w:topLinePunct w:val="0"/>
              <w:bidi w:val="0"/>
              <w:adjustRightInd/>
              <w:snapToGrid/>
              <w:spacing w:line="360" w:lineRule="auto"/>
              <w:ind w:right="0" w:rightChars="0"/>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6</w:t>
            </w:r>
          </w:p>
        </w:tc>
        <w:tc>
          <w:tcPr>
            <w:tcW w:w="2410" w:type="dxa"/>
            <w:vAlign w:val="center"/>
          </w:tcPr>
          <w:p>
            <w:pPr>
              <w:keepNext w:val="0"/>
              <w:keepLines w:val="0"/>
              <w:pageBreakBefore w:val="0"/>
              <w:kinsoku/>
              <w:overflowPunct/>
              <w:topLinePunct w:val="0"/>
              <w:bidi w:val="0"/>
              <w:adjustRightInd/>
              <w:snapToGrid/>
              <w:spacing w:line="360" w:lineRule="auto"/>
              <w:ind w:right="0" w:rightChars="0"/>
              <w:jc w:val="center"/>
              <w:textAlignment w:val="auto"/>
              <w:rPr>
                <w:rFonts w:hint="eastAsia" w:ascii="宋体" w:hAnsi="宋体" w:eastAsia="宋体" w:cs="宋体"/>
                <w:bCs/>
                <w:color w:val="auto"/>
                <w:sz w:val="21"/>
                <w:szCs w:val="21"/>
                <w:highlight w:val="none"/>
              </w:rPr>
            </w:pPr>
            <w:r>
              <w:rPr>
                <w:rFonts w:hint="eastAsia" w:ascii="宋体" w:hAnsi="宋体" w:eastAsia="宋体" w:cs="宋体"/>
                <w:b/>
                <w:color w:val="auto"/>
                <w:sz w:val="21"/>
                <w:szCs w:val="21"/>
                <w:highlight w:val="none"/>
              </w:rPr>
              <w:t>投标人身份证明及授权</w:t>
            </w:r>
          </w:p>
        </w:tc>
        <w:tc>
          <w:tcPr>
            <w:tcW w:w="5954" w:type="dxa"/>
          </w:tcPr>
          <w:p>
            <w:pPr>
              <w:keepNext w:val="0"/>
              <w:keepLines w:val="0"/>
              <w:pageBreakBefore w:val="0"/>
              <w:kinsoku/>
              <w:overflowPunct/>
              <w:topLinePunct w:val="0"/>
              <w:bidi w:val="0"/>
              <w:adjustRightInd/>
              <w:snapToGrid/>
              <w:spacing w:line="360" w:lineRule="auto"/>
              <w:ind w:right="0" w:rightChars="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（1）法定代表人身份证明或提供法定代表人授权委托书及被授权人身份证明和社保证明。（法人投标提供）</w:t>
            </w:r>
          </w:p>
          <w:p>
            <w:pPr>
              <w:keepNext w:val="0"/>
              <w:keepLines w:val="0"/>
              <w:pageBreakBefore w:val="0"/>
              <w:kinsoku/>
              <w:overflowPunct/>
              <w:topLinePunct w:val="0"/>
              <w:bidi w:val="0"/>
              <w:adjustRightInd/>
              <w:snapToGrid/>
              <w:spacing w:line="360" w:lineRule="auto"/>
              <w:ind w:right="0" w:rightChars="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（2）单位负责人身份证明或提供单位负责人授权委托书及被授权人身份证明和社保证明。（非法人投标提供）</w:t>
            </w:r>
          </w:p>
          <w:p>
            <w:pPr>
              <w:keepNext w:val="0"/>
              <w:keepLines w:val="0"/>
              <w:pageBreakBefore w:val="0"/>
              <w:kinsoku/>
              <w:overflowPunct/>
              <w:topLinePunct w:val="0"/>
              <w:bidi w:val="0"/>
              <w:adjustRightInd/>
              <w:snapToGrid/>
              <w:spacing w:line="360" w:lineRule="auto"/>
              <w:ind w:right="0" w:rightChars="0"/>
              <w:textAlignment w:val="auto"/>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注：</w:t>
            </w:r>
          </w:p>
          <w:p>
            <w:pPr>
              <w:keepNext w:val="0"/>
              <w:keepLines w:val="0"/>
              <w:pageBreakBefore w:val="0"/>
              <w:kinsoku/>
              <w:overflowPunct/>
              <w:topLinePunct w:val="0"/>
              <w:bidi w:val="0"/>
              <w:adjustRightInd/>
              <w:snapToGrid/>
              <w:spacing w:line="360" w:lineRule="auto"/>
              <w:ind w:right="0" w:rightChars="0"/>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①企业（银行、保险、石油石化、电力、电信等行业除外）、事业单位和社会团体投标人以法人身份参加投标的，法定代表人应与实际提交的“营业执照等证明文件”载明的一致。</w:t>
            </w:r>
          </w:p>
          <w:p>
            <w:pPr>
              <w:keepNext w:val="0"/>
              <w:keepLines w:val="0"/>
              <w:pageBreakBefore w:val="0"/>
              <w:kinsoku/>
              <w:overflowPunct/>
              <w:topLinePunct w:val="0"/>
              <w:bidi w:val="0"/>
              <w:adjustRightInd/>
              <w:snapToGrid/>
              <w:spacing w:line="360" w:lineRule="auto"/>
              <w:ind w:right="0" w:rightChars="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keepNext w:val="0"/>
              <w:keepLines w:val="0"/>
              <w:pageBreakBefore w:val="0"/>
              <w:kinsoku/>
              <w:overflowPunct/>
              <w:topLinePunct w:val="0"/>
              <w:bidi w:val="0"/>
              <w:adjustRightInd/>
              <w:snapToGrid/>
              <w:spacing w:line="360" w:lineRule="auto"/>
              <w:ind w:right="0" w:rightChars="0"/>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③</w:t>
            </w:r>
            <w:r>
              <w:rPr>
                <w:rFonts w:hint="eastAsia" w:ascii="宋体" w:hAnsi="宋体" w:eastAsia="宋体" w:cs="宋体"/>
                <w:color w:val="auto"/>
                <w:kern w:val="0"/>
                <w:sz w:val="21"/>
                <w:szCs w:val="21"/>
                <w:highlight w:val="none"/>
              </w:rPr>
              <w:t>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keepNext w:val="0"/>
              <w:keepLines w:val="0"/>
              <w:pageBreakBefore w:val="0"/>
              <w:kinsoku/>
              <w:overflowPunct/>
              <w:topLinePunct w:val="0"/>
              <w:bidi w:val="0"/>
              <w:adjustRightInd/>
              <w:snapToGrid/>
              <w:spacing w:line="360" w:lineRule="auto"/>
              <w:ind w:right="0" w:rightChars="0"/>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7</w:t>
            </w:r>
          </w:p>
        </w:tc>
        <w:tc>
          <w:tcPr>
            <w:tcW w:w="2410" w:type="dxa"/>
            <w:vAlign w:val="center"/>
          </w:tcPr>
          <w:p>
            <w:pPr>
              <w:keepNext w:val="0"/>
              <w:keepLines w:val="0"/>
              <w:pageBreakBefore w:val="0"/>
              <w:kinsoku/>
              <w:overflowPunct/>
              <w:topLinePunct w:val="0"/>
              <w:bidi w:val="0"/>
              <w:adjustRightInd/>
              <w:snapToGrid/>
              <w:spacing w:line="360" w:lineRule="auto"/>
              <w:ind w:right="0" w:rightChars="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单位负责人为同一人或者存在直接控股、管理关系的不同供应商，不得参加同一合同项下的政府采购活动</w:t>
            </w:r>
          </w:p>
        </w:tc>
        <w:tc>
          <w:tcPr>
            <w:tcW w:w="5954" w:type="dxa"/>
          </w:tcPr>
          <w:p>
            <w:pPr>
              <w:keepNext w:val="0"/>
              <w:keepLines w:val="0"/>
              <w:pageBreakBefore w:val="0"/>
              <w:kinsoku/>
              <w:overflowPunct/>
              <w:topLinePunct w:val="0"/>
              <w:bidi w:val="0"/>
              <w:adjustRightInd/>
              <w:snapToGrid/>
              <w:spacing w:line="360" w:lineRule="auto"/>
              <w:ind w:right="0" w:rightChars="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投标人提供与参加本项目投标的其他供应商之间，单位负责人不为同一人并且不存在直接控股、管理关系承诺函（承诺函格式自拟）。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keepNext w:val="0"/>
              <w:keepLines w:val="0"/>
              <w:pageBreakBefore w:val="0"/>
              <w:kinsoku/>
              <w:overflowPunct/>
              <w:topLinePunct w:val="0"/>
              <w:bidi w:val="0"/>
              <w:adjustRightInd/>
              <w:snapToGrid/>
              <w:spacing w:line="360" w:lineRule="auto"/>
              <w:ind w:right="0" w:rightChars="0"/>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8</w:t>
            </w:r>
          </w:p>
        </w:tc>
        <w:tc>
          <w:tcPr>
            <w:tcW w:w="2410" w:type="dxa"/>
            <w:vAlign w:val="center"/>
          </w:tcPr>
          <w:p>
            <w:pPr>
              <w:keepNext w:val="0"/>
              <w:keepLines w:val="0"/>
              <w:pageBreakBefore w:val="0"/>
              <w:kinsoku/>
              <w:overflowPunct/>
              <w:topLinePunct w:val="0"/>
              <w:bidi w:val="0"/>
              <w:adjustRightInd/>
              <w:snapToGrid/>
              <w:spacing w:line="360" w:lineRule="auto"/>
              <w:ind w:right="0" w:rightChars="0"/>
              <w:textAlignment w:val="auto"/>
              <w:rPr>
                <w:rFonts w:hint="eastAsia" w:ascii="宋体" w:hAnsi="宋体" w:eastAsia="宋体" w:cs="宋体"/>
                <w:color w:val="auto"/>
                <w:sz w:val="21"/>
                <w:szCs w:val="21"/>
                <w:highlight w:val="none"/>
                <w:lang w:val="zh-CN"/>
              </w:rPr>
            </w:pPr>
            <w:r>
              <w:rPr>
                <w:rFonts w:hint="eastAsia" w:ascii="宋体" w:hAnsi="宋体" w:eastAsia="宋体" w:cs="宋体"/>
                <w:b/>
                <w:bCs/>
                <w:color w:val="auto"/>
                <w:sz w:val="21"/>
                <w:szCs w:val="21"/>
                <w:highlight w:val="none"/>
              </w:rPr>
              <w:t>为本项目提供整体设计、规范编制或者项目管理、监理、检测等服务的供应商不得参加本项目投标</w:t>
            </w:r>
          </w:p>
        </w:tc>
        <w:tc>
          <w:tcPr>
            <w:tcW w:w="5954" w:type="dxa"/>
          </w:tcPr>
          <w:p>
            <w:pPr>
              <w:keepNext w:val="0"/>
              <w:keepLines w:val="0"/>
              <w:pageBreakBefore w:val="0"/>
              <w:kinsoku/>
              <w:overflowPunct/>
              <w:topLinePunct w:val="0"/>
              <w:bidi w:val="0"/>
              <w:adjustRightInd/>
              <w:snapToGrid/>
              <w:spacing w:line="360" w:lineRule="auto"/>
              <w:ind w:right="0" w:rightChars="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投标人提供未为本项目提供整体设计、规范编制或者项目管理、监理、检测等服务的承诺函（承诺函格式自拟）。</w:t>
            </w:r>
          </w:p>
          <w:p>
            <w:pPr>
              <w:keepNext w:val="0"/>
              <w:keepLines w:val="0"/>
              <w:pageBreakBefore w:val="0"/>
              <w:kinsoku/>
              <w:overflowPunct/>
              <w:topLinePunct w:val="0"/>
              <w:bidi w:val="0"/>
              <w:adjustRightInd/>
              <w:snapToGrid/>
              <w:spacing w:line="360" w:lineRule="auto"/>
              <w:ind w:right="0" w:rightChars="0"/>
              <w:textAlignment w:val="auto"/>
              <w:rPr>
                <w:rFonts w:hint="eastAsia" w:ascii="宋体" w:hAnsi="宋体" w:eastAsia="宋体" w:cs="宋体"/>
                <w:color w:val="auto"/>
                <w:sz w:val="21"/>
                <w:szCs w:val="21"/>
                <w:highlight w:val="none"/>
                <w:lang w:val="zh-CN"/>
              </w:rPr>
            </w:pPr>
          </w:p>
        </w:tc>
      </w:tr>
    </w:tbl>
    <w:p>
      <w:pPr>
        <w:keepNext w:val="0"/>
        <w:keepLines w:val="0"/>
        <w:pageBreakBefore w:val="0"/>
        <w:tabs>
          <w:tab w:val="left" w:pos="1260"/>
        </w:tabs>
        <w:kinsoku/>
        <w:overflowPunct/>
        <w:autoSpaceDE w:val="0"/>
        <w:autoSpaceDN w:val="0"/>
        <w:bidi w:val="0"/>
        <w:adjustRightInd w:val="0"/>
        <w:snapToGrid/>
        <w:spacing w:line="360" w:lineRule="auto"/>
        <w:ind w:left="0" w:firstLine="422" w:firstLineChars="200"/>
        <w:contextualSpacing/>
        <w:jc w:val="left"/>
        <w:outlineLvl w:val="1"/>
        <w:rPr>
          <w:rFonts w:hint="eastAsia" w:ascii="宋体" w:hAnsi="宋体" w:eastAsia="宋体" w:cs="宋体"/>
          <w:b/>
          <w:color w:val="auto"/>
          <w:kern w:val="0"/>
          <w:sz w:val="21"/>
          <w:szCs w:val="21"/>
          <w:highlight w:val="none"/>
          <w:lang w:val="zh-CN" w:eastAsia="zh-CN"/>
        </w:rPr>
      </w:pPr>
      <w:r>
        <w:rPr>
          <w:rFonts w:hint="eastAsia" w:ascii="宋体" w:hAnsi="宋体" w:eastAsia="宋体" w:cs="宋体"/>
          <w:b/>
          <w:color w:val="auto"/>
          <w:kern w:val="0"/>
          <w:sz w:val="21"/>
          <w:szCs w:val="21"/>
          <w:highlight w:val="none"/>
          <w:lang w:val="zh-CN" w:eastAsia="zh-CN"/>
        </w:rPr>
        <w:t>二、评标</w:t>
      </w:r>
    </w:p>
    <w:p>
      <w:pPr>
        <w:keepNext w:val="0"/>
        <w:keepLines w:val="0"/>
        <w:pageBreakBefore w:val="0"/>
        <w:kinsoku/>
        <w:overflowPunct/>
        <w:topLinePunct w:val="0"/>
        <w:bidi w:val="0"/>
        <w:adjustRightInd/>
        <w:snapToGrid/>
        <w:spacing w:line="360" w:lineRule="auto"/>
        <w:ind w:right="0" w:rightChars="0" w:firstLine="422" w:firstLineChars="200"/>
        <w:contextualSpacing/>
        <w:textAlignment w:val="auto"/>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（一）评标方法</w:t>
      </w:r>
    </w:p>
    <w:p>
      <w:pPr>
        <w:keepNext w:val="0"/>
        <w:keepLines w:val="0"/>
        <w:pageBreakBefore w:val="0"/>
        <w:kinsoku/>
        <w:overflowPunct/>
        <w:topLinePunct w:val="0"/>
        <w:bidi w:val="0"/>
        <w:adjustRightInd/>
        <w:snapToGrid/>
        <w:spacing w:line="360" w:lineRule="auto"/>
        <w:ind w:right="0" w:rightChars="0"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本项目采用综合评分法。总分为100分。</w:t>
      </w:r>
    </w:p>
    <w:p>
      <w:pPr>
        <w:keepNext w:val="0"/>
        <w:keepLines w:val="0"/>
        <w:pageBreakBefore w:val="0"/>
        <w:kinsoku/>
        <w:overflowPunct/>
        <w:topLinePunct w:val="0"/>
        <w:bidi w:val="0"/>
        <w:adjustRightInd/>
        <w:snapToGrid/>
        <w:spacing w:line="360" w:lineRule="auto"/>
        <w:ind w:right="0" w:rightChars="0" w:firstLine="422" w:firstLineChars="200"/>
        <w:contextualSpacing/>
        <w:textAlignment w:val="auto"/>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（二）评标委员会负责具体评标事务，并独立履行下列职责</w:t>
      </w:r>
    </w:p>
    <w:p>
      <w:pPr>
        <w:keepNext w:val="0"/>
        <w:keepLines w:val="0"/>
        <w:pageBreakBefore w:val="0"/>
        <w:kinsoku/>
        <w:overflowPunct/>
        <w:topLinePunct w:val="0"/>
        <w:bidi w:val="0"/>
        <w:adjustRightInd/>
        <w:snapToGrid/>
        <w:spacing w:line="360" w:lineRule="auto"/>
        <w:ind w:right="0" w:rightChars="0" w:firstLine="422" w:firstLineChars="200"/>
        <w:contextualSpacing/>
        <w:jc w:val="left"/>
        <w:textAlignment w:val="auto"/>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1、审查、评价投标文件是否符合招标文件的商务、技术等实质性要求；</w:t>
      </w:r>
    </w:p>
    <w:p>
      <w:pPr>
        <w:keepNext w:val="0"/>
        <w:keepLines w:val="0"/>
        <w:pageBreakBefore w:val="0"/>
        <w:kinsoku/>
        <w:overflowPunct/>
        <w:topLinePunct w:val="0"/>
        <w:bidi w:val="0"/>
        <w:adjustRightInd/>
        <w:snapToGrid/>
        <w:spacing w:line="360" w:lineRule="auto"/>
        <w:ind w:right="0" w:rightChars="0" w:firstLine="420" w:firstLineChars="200"/>
        <w:contextualSpacing/>
        <w:jc w:val="left"/>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评标委员会对符合资格的投标人的投标文件进行符合性审查，以确定其是否满足招标文件的商务、技术等实质性要求。</w:t>
      </w:r>
    </w:p>
    <w:p>
      <w:pPr>
        <w:keepNext w:val="0"/>
        <w:keepLines w:val="0"/>
        <w:pageBreakBefore w:val="0"/>
        <w:kinsoku/>
        <w:overflowPunct/>
        <w:topLinePunct w:val="0"/>
        <w:bidi w:val="0"/>
        <w:adjustRightInd/>
        <w:snapToGrid/>
        <w:spacing w:line="360" w:lineRule="auto"/>
        <w:ind w:right="0" w:rightChars="0" w:firstLine="420" w:firstLineChars="200"/>
        <w:contextualSpacing/>
        <w:jc w:val="left"/>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注：符合性审查中所涉及的证书及材料，均应在电子投标文件中提供原件扫描件（或图片）。</w:t>
      </w:r>
    </w:p>
    <w:p>
      <w:pPr>
        <w:keepNext w:val="0"/>
        <w:keepLines w:val="0"/>
        <w:pageBreakBefore w:val="0"/>
        <w:kinsoku/>
        <w:overflowPunct/>
        <w:topLinePunct w:val="0"/>
        <w:bidi w:val="0"/>
        <w:adjustRightInd/>
        <w:snapToGrid/>
        <w:spacing w:line="360" w:lineRule="auto"/>
        <w:ind w:right="0" w:rightChars="0" w:firstLine="422" w:firstLineChars="200"/>
        <w:contextualSpacing/>
        <w:textAlignment w:val="auto"/>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2、要求投标人对投标文件有关事项作出澄清或者说明；</w:t>
      </w:r>
    </w:p>
    <w:p>
      <w:pPr>
        <w:keepNext w:val="0"/>
        <w:keepLines w:val="0"/>
        <w:pageBreakBefore w:val="0"/>
        <w:kinsoku/>
        <w:overflowPunct/>
        <w:topLinePunct w:val="0"/>
        <w:bidi w:val="0"/>
        <w:adjustRightInd/>
        <w:snapToGrid/>
        <w:spacing w:line="360" w:lineRule="auto"/>
        <w:ind w:right="0" w:rightChars="0" w:firstLine="420" w:firstLineChars="200"/>
        <w:contextualSpacing/>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对于投标文件中含义不明确、同类问题表述不一致或者有明显文字和计算错误的内容，评标委员会应当以书面形式要求投标人作出必要的澄清、说明或者补正。</w:t>
      </w:r>
    </w:p>
    <w:p>
      <w:pPr>
        <w:keepNext w:val="0"/>
        <w:keepLines w:val="0"/>
        <w:pageBreakBefore w:val="0"/>
        <w:kinsoku/>
        <w:overflowPunct/>
        <w:topLinePunct w:val="0"/>
        <w:bidi w:val="0"/>
        <w:adjustRightInd/>
        <w:snapToGrid/>
        <w:spacing w:line="360" w:lineRule="auto"/>
        <w:ind w:right="0" w:rightChars="0" w:firstLine="420" w:firstLineChars="200"/>
        <w:contextualSpacing/>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投标人的澄清、说明或者补正应当采用书面形式，并加盖公章，或者由法定代表人或其授权的代表签字。投标人的澄清、说明或者补正不得超出投标文件的范围或者改变投标文件的实质性内容。</w:t>
      </w:r>
    </w:p>
    <w:p>
      <w:pPr>
        <w:keepNext w:val="0"/>
        <w:keepLines w:val="0"/>
        <w:pageBreakBefore w:val="0"/>
        <w:kinsoku/>
        <w:overflowPunct/>
        <w:topLinePunct w:val="0"/>
        <w:bidi w:val="0"/>
        <w:adjustRightInd/>
        <w:snapToGrid/>
        <w:spacing w:line="360" w:lineRule="auto"/>
        <w:ind w:right="0" w:rightChars="0" w:firstLine="465"/>
        <w:contextualSpacing/>
        <w:jc w:val="left"/>
        <w:textAlignment w:val="auto"/>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3、对投标文件进行比较和评价；</w:t>
      </w:r>
    </w:p>
    <w:p>
      <w:pPr>
        <w:keepNext w:val="0"/>
        <w:keepLines w:val="0"/>
        <w:pageBreakBefore w:val="0"/>
        <w:kinsoku/>
        <w:overflowPunct/>
        <w:topLinePunct w:val="0"/>
        <w:bidi w:val="0"/>
        <w:adjustRightInd/>
        <w:snapToGrid/>
        <w:spacing w:line="360" w:lineRule="auto"/>
        <w:ind w:right="0" w:rightChars="0" w:firstLine="420" w:firstLineChars="200"/>
        <w:contextualSpacing/>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pPr>
        <w:keepNext w:val="0"/>
        <w:keepLines w:val="0"/>
        <w:pageBreakBefore w:val="0"/>
        <w:kinsoku/>
        <w:overflowPunct/>
        <w:topLinePunct w:val="0"/>
        <w:bidi w:val="0"/>
        <w:adjustRightInd/>
        <w:snapToGrid/>
        <w:spacing w:line="360" w:lineRule="auto"/>
        <w:ind w:right="0" w:rightChars="0" w:firstLine="420" w:firstLineChars="200"/>
        <w:contextualSpacing/>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注：评标标准中所涉及的证书及材料，均应在电子投标文件中提供原件扫描件（或图片）。</w:t>
      </w:r>
    </w:p>
    <w:p>
      <w:pPr>
        <w:keepNext w:val="0"/>
        <w:keepLines w:val="0"/>
        <w:pageBreakBefore w:val="0"/>
        <w:kinsoku/>
        <w:overflowPunct/>
        <w:topLinePunct w:val="0"/>
        <w:bidi w:val="0"/>
        <w:adjustRightInd/>
        <w:snapToGrid/>
        <w:spacing w:line="360" w:lineRule="auto"/>
        <w:ind w:right="0" w:rightChars="0" w:firstLine="422" w:firstLineChars="200"/>
        <w:contextualSpacing/>
        <w:textAlignment w:val="auto"/>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（1）价格部分计算</w:t>
      </w:r>
    </w:p>
    <w:p>
      <w:pPr>
        <w:keepNext w:val="0"/>
        <w:keepLines w:val="0"/>
        <w:pageBreakBefore w:val="0"/>
        <w:kinsoku/>
        <w:overflowPunct/>
        <w:topLinePunct w:val="0"/>
        <w:bidi w:val="0"/>
        <w:adjustRightInd/>
        <w:snapToGrid/>
        <w:spacing w:line="360" w:lineRule="auto"/>
        <w:ind w:right="0" w:rightChars="0" w:firstLine="420" w:firstLineChars="200"/>
        <w:contextualSpacing/>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价格分别采用低价优先法计算，即满足招标文件要求且投标价格最低的投标报价为评标基准价。</w:t>
      </w:r>
    </w:p>
    <w:p>
      <w:pPr>
        <w:keepNext w:val="0"/>
        <w:keepLines w:val="0"/>
        <w:pageBreakBefore w:val="0"/>
        <w:kinsoku/>
        <w:overflowPunct/>
        <w:topLinePunct w:val="0"/>
        <w:bidi w:val="0"/>
        <w:adjustRightInd/>
        <w:snapToGrid/>
        <w:spacing w:line="360" w:lineRule="auto"/>
        <w:ind w:right="0" w:rightChars="0" w:firstLine="422" w:firstLineChars="200"/>
        <w:contextualSpacing/>
        <w:textAlignment w:val="auto"/>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rPr>
        <w:t>（2）</w:t>
      </w:r>
      <w:r>
        <w:rPr>
          <w:rFonts w:hint="eastAsia" w:ascii="宋体" w:hAnsi="宋体" w:eastAsia="宋体" w:cs="宋体"/>
          <w:b/>
          <w:color w:val="auto"/>
          <w:sz w:val="21"/>
          <w:szCs w:val="21"/>
          <w:highlight w:val="none"/>
          <w:lang w:val="zh-CN"/>
        </w:rPr>
        <w:t>关于相同品牌产品</w:t>
      </w:r>
      <w:r>
        <w:rPr>
          <w:rFonts w:hint="eastAsia" w:ascii="宋体" w:hAnsi="宋体" w:eastAsia="宋体" w:cs="宋体"/>
          <w:b/>
          <w:bCs/>
          <w:color w:val="auto"/>
          <w:sz w:val="21"/>
          <w:szCs w:val="21"/>
          <w:highlight w:val="none"/>
          <w:lang w:val="zh-CN"/>
        </w:rPr>
        <w:t>（服务类项目不适用本条款规定）</w:t>
      </w:r>
    </w:p>
    <w:p>
      <w:pPr>
        <w:keepNext w:val="0"/>
        <w:keepLines w:val="0"/>
        <w:pageBreakBefore w:val="0"/>
        <w:kinsoku/>
        <w:overflowPunct/>
        <w:topLinePunct w:val="0"/>
        <w:bidi w:val="0"/>
        <w:adjustRightInd/>
        <w:snapToGrid/>
        <w:spacing w:line="360" w:lineRule="auto"/>
        <w:ind w:right="0" w:rightChars="0" w:firstLine="465"/>
        <w:contextualSpacing/>
        <w:jc w:val="left"/>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采用最低评标价法的，提供相同品牌产品的不同投标人参加同一合同项下投标的，以其中通过资格审查、符合性审查且报价最低的参加评标；报价相同的，由采购人或者采购人委托评标委员会采取随机抽取方式确定一个参加评标的投标人，其他投标无效。</w:t>
      </w:r>
    </w:p>
    <w:p>
      <w:pPr>
        <w:keepNext w:val="0"/>
        <w:keepLines w:val="0"/>
        <w:pageBreakBefore w:val="0"/>
        <w:kinsoku/>
        <w:overflowPunct/>
        <w:topLinePunct w:val="0"/>
        <w:bidi w:val="0"/>
        <w:adjustRightInd/>
        <w:snapToGrid/>
        <w:spacing w:line="360" w:lineRule="auto"/>
        <w:ind w:right="0" w:rightChars="0" w:firstLine="465"/>
        <w:contextualSpacing/>
        <w:jc w:val="left"/>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采用综合评分法的，提供相同品牌产品（非单一产品采购项目，多家投标人提供的核心产品品牌相同）且通过资格审查、符合性审查的不同投标人参加同一合同项下投标的，按一家投标人计算，评审后得分最高的同品牌投标人作为中标候选人推荐；评审得分相同的，由采购人或者采购人委托评标委员会采取随机抽取方式确定一个投标人获得中标人推荐资格，其他同品牌投标人不作为中标候选人。</w:t>
      </w:r>
    </w:p>
    <w:p>
      <w:pPr>
        <w:keepNext w:val="0"/>
        <w:keepLines w:val="0"/>
        <w:pageBreakBefore w:val="0"/>
        <w:kinsoku/>
        <w:overflowPunct/>
        <w:topLinePunct w:val="0"/>
        <w:bidi w:val="0"/>
        <w:adjustRightInd/>
        <w:snapToGrid/>
        <w:spacing w:line="360" w:lineRule="auto"/>
        <w:ind w:right="0" w:rightChars="0" w:firstLine="422" w:firstLineChars="200"/>
        <w:contextualSpacing/>
        <w:textAlignment w:val="auto"/>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rPr>
        <w:t>（3）强制采购节能产品和优先采购节能产品、优先采购环保产品</w:t>
      </w:r>
    </w:p>
    <w:p>
      <w:pPr>
        <w:keepNext w:val="0"/>
        <w:keepLines w:val="0"/>
        <w:pageBreakBefore w:val="0"/>
        <w:kinsoku/>
        <w:overflowPunct/>
        <w:topLinePunct w:val="0"/>
        <w:bidi w:val="0"/>
        <w:adjustRightInd/>
        <w:snapToGrid/>
        <w:spacing w:line="360" w:lineRule="auto"/>
        <w:ind w:right="0" w:rightChars="0" w:firstLine="465"/>
        <w:contextualSpacing/>
        <w:jc w:val="left"/>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1）对《节能产品政府采购品目清单》所列的政府强制采购节能产品</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zh-CN"/>
        </w:rPr>
        <w:t>投标人投标文件中应提供具有国家确定的认证机构出具的、处于有效期之内的节能产品或环境标志产品认证证书，否则将承担其投标被视为非实质性响应投标的风险。</w:t>
      </w:r>
    </w:p>
    <w:p>
      <w:pPr>
        <w:keepNext w:val="0"/>
        <w:keepLines w:val="0"/>
        <w:pageBreakBefore w:val="0"/>
        <w:kinsoku/>
        <w:overflowPunct/>
        <w:topLinePunct w:val="0"/>
        <w:bidi w:val="0"/>
        <w:adjustRightInd/>
        <w:snapToGrid/>
        <w:spacing w:line="360" w:lineRule="auto"/>
        <w:ind w:right="0" w:rightChars="0" w:firstLine="465"/>
        <w:contextualSpacing/>
        <w:jc w:val="left"/>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投标人所投其他产品若属于《节能产品政府采购品目清单》优先采购产品，投标文件中应提供具有国家确定的认证机构出具的、处于有效期之内的节能产品认证证书，评标委员会根据本项目评标标准予以判定并赋分。</w:t>
      </w:r>
    </w:p>
    <w:p>
      <w:pPr>
        <w:keepNext w:val="0"/>
        <w:keepLines w:val="0"/>
        <w:pageBreakBefore w:val="0"/>
        <w:kinsoku/>
        <w:overflowPunct/>
        <w:topLinePunct w:val="0"/>
        <w:bidi w:val="0"/>
        <w:adjustRightInd/>
        <w:snapToGrid/>
        <w:spacing w:line="360" w:lineRule="auto"/>
        <w:ind w:right="0" w:rightChars="0" w:firstLine="420" w:firstLineChars="200"/>
        <w:contextualSpacing/>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投标人所投产品若属于《环境标志产品政府采购品目清单》内产品，投标文件中应提供具有国家确定的认证机构出具的、处于有效期之内的环境标志产品认证证书，评标委员会根据本项目评标标准予以判定并赋分。</w:t>
      </w:r>
    </w:p>
    <w:p>
      <w:pPr>
        <w:keepNext w:val="0"/>
        <w:keepLines w:val="0"/>
        <w:pageBreakBefore w:val="0"/>
        <w:widowControl w:val="0"/>
        <w:kinsoku/>
        <w:overflowPunct/>
        <w:topLinePunct w:val="0"/>
        <w:bidi w:val="0"/>
        <w:adjustRightInd/>
        <w:snapToGrid/>
        <w:spacing w:line="360" w:lineRule="auto"/>
        <w:ind w:right="0" w:rightChars="0" w:firstLine="465"/>
        <w:contextualSpacing/>
        <w:jc w:val="left"/>
        <w:textAlignment w:val="auto"/>
        <w:rPr>
          <w:rFonts w:hint="eastAsia" w:ascii="宋体" w:hAnsi="宋体" w:eastAsia="宋体" w:cs="宋体"/>
          <w:b/>
          <w:color w:val="auto"/>
          <w:kern w:val="2"/>
          <w:sz w:val="21"/>
          <w:szCs w:val="21"/>
          <w:highlight w:val="none"/>
          <w:lang w:val="zh-CN" w:eastAsia="zh-CN" w:bidi="ar-SA"/>
        </w:rPr>
      </w:pPr>
      <w:r>
        <w:rPr>
          <w:rFonts w:hint="eastAsia" w:ascii="宋体" w:hAnsi="宋体" w:eastAsia="宋体" w:cs="宋体"/>
          <w:b/>
          <w:color w:val="auto"/>
          <w:kern w:val="2"/>
          <w:sz w:val="21"/>
          <w:szCs w:val="21"/>
          <w:highlight w:val="none"/>
          <w:lang w:val="zh-CN" w:eastAsia="zh-CN" w:bidi="ar-SA"/>
        </w:rPr>
        <w:t>（4）信息产品要求</w:t>
      </w:r>
    </w:p>
    <w:p>
      <w:pPr>
        <w:keepNext w:val="0"/>
        <w:keepLines w:val="0"/>
        <w:pageBreakBefore w:val="0"/>
        <w:kinsoku/>
        <w:overflowPunct/>
        <w:topLinePunct w:val="0"/>
        <w:bidi w:val="0"/>
        <w:adjustRightInd/>
        <w:snapToGrid/>
        <w:spacing w:line="360" w:lineRule="auto"/>
        <w:ind w:right="0" w:rightChars="0" w:firstLine="420" w:firstLineChars="200"/>
        <w:contextualSpacing/>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w:t>
      </w:r>
      <w:r>
        <w:rPr>
          <w:rFonts w:hint="eastAsia" w:ascii="宋体" w:hAnsi="宋体" w:eastAsia="宋体" w:cs="宋体"/>
          <w:color w:val="auto"/>
          <w:kern w:val="0"/>
          <w:sz w:val="21"/>
          <w:szCs w:val="21"/>
          <w:highlight w:val="none"/>
        </w:rPr>
        <w:t>投标人所投产品如被列入《信息安全产品强制性认证目录》</w:t>
      </w:r>
      <w:r>
        <w:rPr>
          <w:rFonts w:hint="eastAsia" w:ascii="宋体" w:hAnsi="宋体" w:eastAsia="宋体" w:cs="宋体"/>
          <w:color w:val="auto"/>
          <w:sz w:val="21"/>
          <w:szCs w:val="21"/>
          <w:highlight w:val="none"/>
          <w:lang w:val="zh-CN"/>
        </w:rPr>
        <w:t>，应提供由中国信息安全认证中心按国家标准认证颁发的有效认证证书。</w:t>
      </w:r>
    </w:p>
    <w:p>
      <w:pPr>
        <w:keepNext w:val="0"/>
        <w:keepLines w:val="0"/>
        <w:pageBreakBefore w:val="0"/>
        <w:tabs>
          <w:tab w:val="left" w:pos="1260"/>
        </w:tabs>
        <w:kinsoku/>
        <w:overflowPunct/>
        <w:topLinePunct w:val="0"/>
        <w:autoSpaceDE w:val="0"/>
        <w:autoSpaceDN w:val="0"/>
        <w:bidi w:val="0"/>
        <w:adjustRightInd/>
        <w:snapToGrid/>
        <w:spacing w:line="360" w:lineRule="auto"/>
        <w:ind w:right="0" w:rightChars="0" w:firstLine="422" w:firstLineChars="200"/>
        <w:contextualSpacing/>
        <w:textAlignment w:val="auto"/>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（5）投标无效情形</w:t>
      </w:r>
    </w:p>
    <w:p>
      <w:pPr>
        <w:keepNext w:val="0"/>
        <w:keepLines w:val="0"/>
        <w:pageBreakBefore w:val="0"/>
        <w:tabs>
          <w:tab w:val="left" w:pos="1260"/>
        </w:tabs>
        <w:kinsoku/>
        <w:overflowPunct/>
        <w:topLinePunct w:val="0"/>
        <w:autoSpaceDE w:val="0"/>
        <w:autoSpaceDN w:val="0"/>
        <w:bidi w:val="0"/>
        <w:adjustRightInd/>
        <w:snapToGrid/>
        <w:spacing w:line="360" w:lineRule="auto"/>
        <w:ind w:right="0" w:rightChars="0" w:firstLine="420" w:firstLineChars="200"/>
        <w:contextualSpacing/>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keepNext w:val="0"/>
        <w:keepLines w:val="0"/>
        <w:pageBreakBefore w:val="0"/>
        <w:tabs>
          <w:tab w:val="left" w:pos="1260"/>
        </w:tabs>
        <w:kinsoku/>
        <w:overflowPunct/>
        <w:topLinePunct w:val="0"/>
        <w:autoSpaceDE w:val="0"/>
        <w:autoSpaceDN w:val="0"/>
        <w:bidi w:val="0"/>
        <w:adjustRightInd/>
        <w:snapToGrid/>
        <w:spacing w:line="360" w:lineRule="auto"/>
        <w:ind w:right="0" w:rightChars="0" w:firstLine="420" w:firstLineChars="200"/>
        <w:contextualSpacing/>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2）符合性审查资料未按招标文件要求签署、盖章的；</w:t>
      </w:r>
    </w:p>
    <w:p>
      <w:pPr>
        <w:keepNext w:val="0"/>
        <w:keepLines w:val="0"/>
        <w:pageBreakBefore w:val="0"/>
        <w:tabs>
          <w:tab w:val="left" w:pos="1260"/>
        </w:tabs>
        <w:kinsoku/>
        <w:overflowPunct/>
        <w:topLinePunct w:val="0"/>
        <w:autoSpaceDE w:val="0"/>
        <w:autoSpaceDN w:val="0"/>
        <w:bidi w:val="0"/>
        <w:adjustRightInd/>
        <w:snapToGrid/>
        <w:spacing w:line="360" w:lineRule="auto"/>
        <w:ind w:right="0" w:rightChars="0" w:firstLine="420" w:firstLineChars="200"/>
        <w:contextualSpacing/>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3）有下列情形之一的，视为投标人串通投标，其投标无效：</w:t>
      </w:r>
    </w:p>
    <w:p>
      <w:pPr>
        <w:keepNext w:val="0"/>
        <w:keepLines w:val="0"/>
        <w:pageBreakBefore w:val="0"/>
        <w:tabs>
          <w:tab w:val="left" w:pos="1260"/>
        </w:tabs>
        <w:kinsoku/>
        <w:overflowPunct/>
        <w:topLinePunct w:val="0"/>
        <w:autoSpaceDE w:val="0"/>
        <w:autoSpaceDN w:val="0"/>
        <w:bidi w:val="0"/>
        <w:adjustRightInd/>
        <w:snapToGrid/>
        <w:spacing w:line="360" w:lineRule="auto"/>
        <w:ind w:right="0" w:rightChars="0" w:firstLine="420" w:firstLineChars="200"/>
        <w:contextualSpacing/>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a.不同投标人的投标文件由同一单位或者个人编制；</w:t>
      </w:r>
    </w:p>
    <w:p>
      <w:pPr>
        <w:keepNext w:val="0"/>
        <w:keepLines w:val="0"/>
        <w:pageBreakBefore w:val="0"/>
        <w:tabs>
          <w:tab w:val="left" w:pos="1260"/>
        </w:tabs>
        <w:kinsoku/>
        <w:overflowPunct/>
        <w:topLinePunct w:val="0"/>
        <w:autoSpaceDE w:val="0"/>
        <w:autoSpaceDN w:val="0"/>
        <w:bidi w:val="0"/>
        <w:adjustRightInd/>
        <w:snapToGrid/>
        <w:spacing w:line="360" w:lineRule="auto"/>
        <w:ind w:right="0" w:rightChars="0" w:firstLine="420" w:firstLineChars="200"/>
        <w:contextualSpacing/>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b.不同投标人委托同一单位或者个人办理投标事宜；</w:t>
      </w:r>
    </w:p>
    <w:p>
      <w:pPr>
        <w:keepNext w:val="0"/>
        <w:keepLines w:val="0"/>
        <w:pageBreakBefore w:val="0"/>
        <w:tabs>
          <w:tab w:val="left" w:pos="1260"/>
        </w:tabs>
        <w:kinsoku/>
        <w:overflowPunct/>
        <w:topLinePunct w:val="0"/>
        <w:autoSpaceDE w:val="0"/>
        <w:autoSpaceDN w:val="0"/>
        <w:bidi w:val="0"/>
        <w:adjustRightInd/>
        <w:snapToGrid/>
        <w:spacing w:line="360" w:lineRule="auto"/>
        <w:ind w:right="0" w:rightChars="0" w:firstLine="420" w:firstLineChars="200"/>
        <w:contextualSpacing/>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c.不同投标人的投标文件载明的项目管理成员或者联系人员为同一人；</w:t>
      </w:r>
    </w:p>
    <w:p>
      <w:pPr>
        <w:keepNext w:val="0"/>
        <w:keepLines w:val="0"/>
        <w:pageBreakBefore w:val="0"/>
        <w:tabs>
          <w:tab w:val="left" w:pos="1260"/>
        </w:tabs>
        <w:kinsoku/>
        <w:overflowPunct/>
        <w:topLinePunct w:val="0"/>
        <w:autoSpaceDE w:val="0"/>
        <w:autoSpaceDN w:val="0"/>
        <w:bidi w:val="0"/>
        <w:adjustRightInd/>
        <w:snapToGrid/>
        <w:spacing w:line="360" w:lineRule="auto"/>
        <w:ind w:right="0" w:rightChars="0" w:firstLine="420" w:firstLineChars="200"/>
        <w:contextualSpacing/>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d.不同投标人的投标文件异常一致或者投标报价呈规律性差异；</w:t>
      </w:r>
    </w:p>
    <w:p>
      <w:pPr>
        <w:keepNext w:val="0"/>
        <w:keepLines w:val="0"/>
        <w:pageBreakBefore w:val="0"/>
        <w:tabs>
          <w:tab w:val="left" w:pos="1260"/>
        </w:tabs>
        <w:kinsoku/>
        <w:overflowPunct/>
        <w:topLinePunct w:val="0"/>
        <w:autoSpaceDE w:val="0"/>
        <w:autoSpaceDN w:val="0"/>
        <w:bidi w:val="0"/>
        <w:adjustRightInd/>
        <w:snapToGrid/>
        <w:spacing w:line="360" w:lineRule="auto"/>
        <w:ind w:right="0" w:rightChars="0" w:firstLine="420" w:firstLineChars="200"/>
        <w:contextualSpacing/>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e.不同投标人的投标文件相互混装；</w:t>
      </w:r>
    </w:p>
    <w:p>
      <w:pPr>
        <w:keepNext w:val="0"/>
        <w:keepLines w:val="0"/>
        <w:pageBreakBefore w:val="0"/>
        <w:kinsoku/>
        <w:overflowPunct/>
        <w:topLinePunct w:val="0"/>
        <w:bidi w:val="0"/>
        <w:adjustRightInd/>
        <w:snapToGrid/>
        <w:spacing w:line="360" w:lineRule="auto"/>
        <w:ind w:right="0" w:rightChars="0" w:firstLine="420" w:firstLineChars="200"/>
        <w:contextualSpacing/>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4）评标委员会认为投标人的报价明显低于其他通过符合性审查的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keepNext w:val="0"/>
        <w:keepLines w:val="0"/>
        <w:pageBreakBefore w:val="0"/>
        <w:tabs>
          <w:tab w:val="left" w:pos="1260"/>
        </w:tabs>
        <w:kinsoku/>
        <w:overflowPunct/>
        <w:topLinePunct w:val="0"/>
        <w:autoSpaceDE w:val="0"/>
        <w:autoSpaceDN w:val="0"/>
        <w:bidi w:val="0"/>
        <w:adjustRightInd/>
        <w:snapToGrid/>
        <w:spacing w:line="360" w:lineRule="auto"/>
        <w:ind w:right="0" w:rightChars="0" w:firstLine="420" w:firstLineChars="200"/>
        <w:contextualSpacing/>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5）法律法规和招标文件规定的其他无效情形。</w:t>
      </w:r>
    </w:p>
    <w:p>
      <w:pPr>
        <w:keepNext w:val="0"/>
        <w:keepLines w:val="0"/>
        <w:pageBreakBefore w:val="0"/>
        <w:widowControl w:val="0"/>
        <w:kinsoku/>
        <w:overflowPunct/>
        <w:topLinePunct w:val="0"/>
        <w:bidi w:val="0"/>
        <w:adjustRightInd/>
        <w:snapToGrid/>
        <w:spacing w:line="360" w:lineRule="auto"/>
        <w:ind w:right="0" w:rightChars="0" w:firstLine="211" w:firstLineChars="100"/>
        <w:contextualSpacing/>
        <w:jc w:val="both"/>
        <w:textAlignment w:val="auto"/>
        <w:rPr>
          <w:rFonts w:hint="eastAsia" w:ascii="宋体" w:hAnsi="宋体" w:eastAsia="宋体" w:cs="宋体"/>
          <w:b/>
          <w:color w:val="auto"/>
          <w:kern w:val="2"/>
          <w:sz w:val="21"/>
          <w:szCs w:val="21"/>
          <w:highlight w:val="none"/>
          <w:lang w:val="zh-CN" w:eastAsia="zh-CN" w:bidi="ar-SA"/>
        </w:rPr>
      </w:pPr>
      <w:r>
        <w:rPr>
          <w:rFonts w:hint="eastAsia" w:ascii="宋体" w:hAnsi="宋体" w:eastAsia="宋体" w:cs="宋体"/>
          <w:b/>
          <w:color w:val="auto"/>
          <w:kern w:val="2"/>
          <w:sz w:val="21"/>
          <w:szCs w:val="21"/>
          <w:highlight w:val="none"/>
          <w:lang w:val="zh-CN" w:eastAsia="zh-CN" w:bidi="ar-SA"/>
        </w:rPr>
        <w:t>（6）评标标准</w:t>
      </w:r>
    </w:p>
    <w:tbl>
      <w:tblPr>
        <w:tblStyle w:val="29"/>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7059"/>
        <w:gridCol w:w="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atLeast"/>
        </w:trPr>
        <w:tc>
          <w:tcPr>
            <w:tcW w:w="12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right="0" w:right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分值构成</w:t>
            </w:r>
          </w:p>
          <w:p>
            <w:pPr>
              <w:keepNext w:val="0"/>
              <w:keepLines w:val="0"/>
              <w:pageBreakBefore w:val="0"/>
              <w:widowControl/>
              <w:kinsoku/>
              <w:wordWrap/>
              <w:overflowPunct/>
              <w:topLinePunct w:val="0"/>
              <w:autoSpaceDE/>
              <w:autoSpaceDN/>
              <w:bidi w:val="0"/>
              <w:adjustRightInd/>
              <w:snapToGrid/>
              <w:spacing w:line="360" w:lineRule="auto"/>
              <w:ind w:right="0" w:right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（总分100分）</w:t>
            </w:r>
          </w:p>
        </w:tc>
        <w:tc>
          <w:tcPr>
            <w:tcW w:w="801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right="0" w:rightChars="0" w:firstLine="48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价格部分</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50</w:t>
            </w:r>
            <w:r>
              <w:rPr>
                <w:rFonts w:hint="eastAsia" w:ascii="宋体" w:hAnsi="宋体" w:eastAsia="宋体" w:cs="宋体"/>
                <w:color w:val="auto"/>
                <w:kern w:val="0"/>
                <w:sz w:val="21"/>
                <w:szCs w:val="21"/>
                <w:highlight w:val="none"/>
              </w:rPr>
              <w:t>分</w:t>
            </w:r>
          </w:p>
          <w:p>
            <w:pPr>
              <w:keepNext w:val="0"/>
              <w:keepLines w:val="0"/>
              <w:pageBreakBefore w:val="0"/>
              <w:widowControl/>
              <w:kinsoku/>
              <w:wordWrap/>
              <w:overflowPunct/>
              <w:topLinePunct w:val="0"/>
              <w:autoSpaceDE/>
              <w:autoSpaceDN/>
              <w:bidi w:val="0"/>
              <w:adjustRightInd/>
              <w:snapToGrid/>
              <w:spacing w:line="360" w:lineRule="auto"/>
              <w:ind w:right="0" w:rightChars="0" w:firstLine="48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商务部分：</w:t>
            </w: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分</w:t>
            </w:r>
          </w:p>
          <w:p>
            <w:pPr>
              <w:keepNext w:val="0"/>
              <w:keepLines w:val="0"/>
              <w:pageBreakBefore w:val="0"/>
              <w:widowControl/>
              <w:kinsoku/>
              <w:wordWrap/>
              <w:overflowPunct/>
              <w:topLinePunct w:val="0"/>
              <w:autoSpaceDE/>
              <w:autoSpaceDN/>
              <w:bidi w:val="0"/>
              <w:adjustRightInd/>
              <w:snapToGrid/>
              <w:spacing w:line="360" w:lineRule="auto"/>
              <w:ind w:right="0" w:rightChars="0" w:firstLine="48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技术部分：</w:t>
            </w:r>
            <w:r>
              <w:rPr>
                <w:rFonts w:hint="eastAsia" w:ascii="宋体" w:hAnsi="宋体" w:eastAsia="宋体" w:cs="宋体"/>
                <w:color w:val="auto"/>
                <w:kern w:val="0"/>
                <w:sz w:val="21"/>
                <w:szCs w:val="21"/>
                <w:highlight w:val="none"/>
                <w:lang w:val="en-US" w:eastAsia="zh-CN"/>
              </w:rPr>
              <w:t>46</w:t>
            </w:r>
            <w:r>
              <w:rPr>
                <w:rFonts w:hint="eastAsia" w:ascii="宋体" w:hAnsi="宋体" w:eastAsia="宋体" w:cs="宋体"/>
                <w:color w:val="auto"/>
                <w:kern w:val="0"/>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8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right="0" w:right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bCs/>
                <w:color w:val="auto"/>
                <w:kern w:val="0"/>
                <w:sz w:val="21"/>
                <w:szCs w:val="21"/>
                <w:highlight w:val="none"/>
              </w:rPr>
              <w:t>一、</w:t>
            </w:r>
            <w:r>
              <w:rPr>
                <w:rFonts w:hint="eastAsia" w:ascii="宋体" w:hAnsi="宋体" w:eastAsia="宋体" w:cs="宋体"/>
                <w:color w:val="auto"/>
                <w:sz w:val="21"/>
                <w:szCs w:val="21"/>
                <w:highlight w:val="none"/>
                <w:lang w:val="zh-CN"/>
              </w:rPr>
              <w:t>价格部分（满分</w:t>
            </w:r>
            <w:r>
              <w:rPr>
                <w:rFonts w:hint="eastAsia" w:ascii="宋体" w:hAnsi="宋体" w:eastAsia="宋体" w:cs="宋体"/>
                <w:color w:val="auto"/>
                <w:sz w:val="21"/>
                <w:szCs w:val="21"/>
                <w:highlight w:val="none"/>
                <w:lang w:val="en-US" w:eastAsia="zh-CN"/>
              </w:rPr>
              <w:t>50</w:t>
            </w:r>
            <w:r>
              <w:rPr>
                <w:rFonts w:hint="eastAsia" w:ascii="宋体" w:hAnsi="宋体" w:eastAsia="宋体" w:cs="宋体"/>
                <w:color w:val="auto"/>
                <w:sz w:val="21"/>
                <w:szCs w:val="21"/>
                <w:highlight w:val="none"/>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2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right="0" w:right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bCs/>
                <w:color w:val="auto"/>
                <w:kern w:val="0"/>
                <w:sz w:val="21"/>
                <w:szCs w:val="21"/>
                <w:highlight w:val="none"/>
              </w:rPr>
              <w:t>评分因素</w:t>
            </w:r>
          </w:p>
        </w:tc>
        <w:tc>
          <w:tcPr>
            <w:tcW w:w="70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right="0" w:right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bCs/>
                <w:color w:val="auto"/>
                <w:kern w:val="0"/>
                <w:sz w:val="21"/>
                <w:szCs w:val="21"/>
                <w:highlight w:val="none"/>
              </w:rPr>
              <w:t>评分标准</w:t>
            </w:r>
          </w:p>
        </w:tc>
        <w:tc>
          <w:tcPr>
            <w:tcW w:w="9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right="0" w:right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bCs/>
                <w:color w:val="auto"/>
                <w:kern w:val="0"/>
                <w:sz w:val="21"/>
                <w:szCs w:val="21"/>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6" w:hRule="atLeast"/>
        </w:trPr>
        <w:tc>
          <w:tcPr>
            <w:tcW w:w="12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right="0" w:rightChars="0"/>
              <w:contextualSpacing/>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投标报价</w:t>
            </w:r>
          </w:p>
          <w:p>
            <w:pPr>
              <w:keepNext w:val="0"/>
              <w:keepLines w:val="0"/>
              <w:pageBreakBefore w:val="0"/>
              <w:widowControl/>
              <w:kinsoku/>
              <w:wordWrap/>
              <w:overflowPunct/>
              <w:topLinePunct w:val="0"/>
              <w:autoSpaceDE/>
              <w:autoSpaceDN/>
              <w:bidi w:val="0"/>
              <w:adjustRightInd/>
              <w:snapToGrid/>
              <w:spacing w:line="360" w:lineRule="auto"/>
              <w:ind w:right="0" w:right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50</w:t>
            </w:r>
            <w:r>
              <w:rPr>
                <w:rFonts w:hint="eastAsia" w:ascii="宋体" w:hAnsi="宋体" w:eastAsia="宋体" w:cs="宋体"/>
                <w:color w:val="auto"/>
                <w:sz w:val="21"/>
                <w:szCs w:val="21"/>
                <w:highlight w:val="none"/>
                <w:lang w:val="zh-CN"/>
              </w:rPr>
              <w:t>分）</w:t>
            </w:r>
          </w:p>
        </w:tc>
        <w:tc>
          <w:tcPr>
            <w:tcW w:w="70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right="0" w:rightChars="0" w:firstLine="420" w:firstLineChars="200"/>
              <w:contextualSpacing/>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投标报价分采用低价优先法计算，即满足招标文件要求且投标报价最低的有效投标报价为评审基准价，各投标人报价得分计算如下：</w:t>
            </w:r>
          </w:p>
          <w:p>
            <w:pPr>
              <w:keepNext w:val="0"/>
              <w:keepLines w:val="0"/>
              <w:pageBreakBefore w:val="0"/>
              <w:kinsoku/>
              <w:wordWrap/>
              <w:overflowPunct/>
              <w:topLinePunct w:val="0"/>
              <w:autoSpaceDE/>
              <w:autoSpaceDN/>
              <w:bidi w:val="0"/>
              <w:adjustRightInd/>
              <w:snapToGrid/>
              <w:spacing w:line="360" w:lineRule="auto"/>
              <w:ind w:right="0" w:rightChars="0" w:firstLine="420" w:firstLineChars="200"/>
              <w:contextualSpacing/>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zh-CN"/>
              </w:rPr>
              <w:t>投标报价得分=（评审基准价/投标报价）×</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val="zh-CN"/>
              </w:rPr>
              <w:t>0</w:t>
            </w:r>
          </w:p>
          <w:p>
            <w:pPr>
              <w:keepNext w:val="0"/>
              <w:keepLines w:val="0"/>
              <w:pageBreakBefore w:val="0"/>
              <w:kinsoku/>
              <w:wordWrap/>
              <w:overflowPunct/>
              <w:topLinePunct w:val="0"/>
              <w:autoSpaceDE/>
              <w:autoSpaceDN/>
              <w:bidi w:val="0"/>
              <w:adjustRightInd/>
              <w:snapToGrid/>
              <w:spacing w:line="360" w:lineRule="auto"/>
              <w:ind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计算按四舍五入法则</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保留小数点后两位。</w:t>
            </w:r>
          </w:p>
        </w:tc>
        <w:tc>
          <w:tcPr>
            <w:tcW w:w="9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right="0" w:rightChars="0"/>
              <w:jc w:val="righ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lang w:val="en-US" w:eastAsia="zh-CN"/>
              </w:rPr>
              <w:t>50</w:t>
            </w:r>
            <w:r>
              <w:rPr>
                <w:rFonts w:hint="eastAsia" w:ascii="宋体" w:hAnsi="宋体" w:eastAsia="宋体" w:cs="宋体"/>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8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right="0" w:right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bCs/>
                <w:color w:val="auto"/>
                <w:kern w:val="0"/>
                <w:sz w:val="21"/>
                <w:szCs w:val="21"/>
                <w:highlight w:val="none"/>
              </w:rPr>
              <w:t>二、商务部分（满分</w:t>
            </w:r>
            <w:r>
              <w:rPr>
                <w:rFonts w:hint="eastAsia" w:ascii="宋体" w:hAnsi="宋体" w:eastAsia="宋体" w:cs="宋体"/>
                <w:bCs/>
                <w:color w:val="auto"/>
                <w:kern w:val="0"/>
                <w:sz w:val="21"/>
                <w:szCs w:val="21"/>
                <w:highlight w:val="none"/>
                <w:lang w:val="en-US" w:eastAsia="zh-CN"/>
              </w:rPr>
              <w:t>4</w:t>
            </w:r>
            <w:r>
              <w:rPr>
                <w:rFonts w:hint="eastAsia" w:ascii="宋体" w:hAnsi="宋体" w:eastAsia="宋体" w:cs="宋体"/>
                <w:bCs/>
                <w:color w:val="auto"/>
                <w:kern w:val="0"/>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2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right="0" w:right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bCs/>
                <w:color w:val="auto"/>
                <w:kern w:val="0"/>
                <w:sz w:val="21"/>
                <w:szCs w:val="21"/>
                <w:highlight w:val="none"/>
              </w:rPr>
              <w:t>评分因素</w:t>
            </w:r>
          </w:p>
        </w:tc>
        <w:tc>
          <w:tcPr>
            <w:tcW w:w="70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right="0" w:right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bCs/>
                <w:color w:val="auto"/>
                <w:kern w:val="0"/>
                <w:sz w:val="21"/>
                <w:szCs w:val="21"/>
                <w:highlight w:val="none"/>
              </w:rPr>
              <w:t>评分标准</w:t>
            </w:r>
          </w:p>
        </w:tc>
        <w:tc>
          <w:tcPr>
            <w:tcW w:w="9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right="0" w:right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bCs/>
                <w:color w:val="auto"/>
                <w:kern w:val="0"/>
                <w:sz w:val="21"/>
                <w:szCs w:val="21"/>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5" w:hRule="atLeast"/>
        </w:trPr>
        <w:tc>
          <w:tcPr>
            <w:tcW w:w="12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kern w:val="0"/>
                <w:szCs w:val="21"/>
              </w:rPr>
            </w:pPr>
            <w:r>
              <w:rPr>
                <w:rFonts w:hint="eastAsia" w:ascii="宋体" w:hAnsi="宋体" w:eastAsia="宋体" w:cs="宋体"/>
                <w:kern w:val="0"/>
                <w:szCs w:val="21"/>
              </w:rPr>
              <w:t>项目业绩</w:t>
            </w:r>
          </w:p>
          <w:p>
            <w:pPr>
              <w:widowControl/>
              <w:spacing w:line="360" w:lineRule="auto"/>
              <w:jc w:val="center"/>
              <w:rPr>
                <w:rFonts w:hint="eastAsia" w:ascii="宋体" w:hAnsi="宋体" w:eastAsia="宋体" w:cs="宋体"/>
                <w:bCs/>
                <w:color w:val="auto"/>
                <w:kern w:val="0"/>
                <w:sz w:val="21"/>
                <w:szCs w:val="21"/>
                <w:highlight w:val="none"/>
                <w:lang w:eastAsia="zh-CN"/>
              </w:rPr>
            </w:pPr>
            <w:r>
              <w:rPr>
                <w:rFonts w:hint="eastAsia" w:ascii="宋体" w:hAnsi="宋体" w:eastAsia="宋体" w:cs="宋体"/>
                <w:kern w:val="0"/>
                <w:szCs w:val="21"/>
              </w:rPr>
              <w:t>（4分）</w:t>
            </w:r>
          </w:p>
        </w:tc>
        <w:tc>
          <w:tcPr>
            <w:tcW w:w="7059"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000000"/>
                <w:szCs w:val="21"/>
                <w:lang w:val="zh-CN"/>
              </w:rPr>
              <w:t>投标人提供2020年1月1日以来类似项目业绩，每有一份加2分，最多得4分。（须提供合同书扫描件）</w:t>
            </w:r>
          </w:p>
        </w:tc>
        <w:tc>
          <w:tcPr>
            <w:tcW w:w="9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right="0" w:rightChars="0"/>
              <w:jc w:val="right"/>
              <w:textAlignment w:val="auto"/>
              <w:rPr>
                <w:rFonts w:hint="eastAsia" w:ascii="宋体" w:hAnsi="宋体" w:eastAsia="宋体" w:cs="宋体"/>
                <w:bCs/>
                <w:color w:val="auto"/>
                <w:kern w:val="0"/>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928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right="0" w:rightChars="0"/>
              <w:jc w:val="center"/>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三、技术部分（满分</w:t>
            </w:r>
            <w:r>
              <w:rPr>
                <w:rFonts w:hint="eastAsia" w:ascii="宋体" w:hAnsi="宋体" w:eastAsia="宋体" w:cs="宋体"/>
                <w:bCs/>
                <w:color w:val="auto"/>
                <w:kern w:val="0"/>
                <w:sz w:val="21"/>
                <w:szCs w:val="21"/>
                <w:highlight w:val="none"/>
                <w:lang w:val="en-US" w:eastAsia="zh-CN"/>
              </w:rPr>
              <w:t>46</w:t>
            </w:r>
            <w:r>
              <w:rPr>
                <w:rFonts w:hint="eastAsia" w:ascii="宋体" w:hAnsi="宋体" w:eastAsia="宋体" w:cs="宋体"/>
                <w:bCs/>
                <w:color w:val="auto"/>
                <w:kern w:val="0"/>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12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right="0" w:rightChars="0"/>
              <w:jc w:val="center"/>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评分因素</w:t>
            </w:r>
          </w:p>
        </w:tc>
        <w:tc>
          <w:tcPr>
            <w:tcW w:w="70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right="0" w:rightChars="0"/>
              <w:jc w:val="center"/>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评分标准</w:t>
            </w:r>
          </w:p>
        </w:tc>
        <w:tc>
          <w:tcPr>
            <w:tcW w:w="9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right="0" w:rightChars="0"/>
              <w:jc w:val="center"/>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271"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hint="eastAsia" w:ascii="宋体" w:hAnsi="宋体" w:eastAsia="宋体" w:cs="宋体"/>
                <w:bCs/>
                <w:kern w:val="0"/>
                <w:szCs w:val="21"/>
                <w:lang w:val="zh-CN"/>
              </w:rPr>
            </w:pPr>
            <w:r>
              <w:rPr>
                <w:rFonts w:hint="eastAsia" w:ascii="宋体" w:hAnsi="宋体" w:eastAsia="宋体" w:cs="宋体"/>
                <w:bCs/>
                <w:kern w:val="0"/>
                <w:szCs w:val="21"/>
                <w:lang w:val="zh-CN"/>
              </w:rPr>
              <w:t>技术指标</w:t>
            </w:r>
          </w:p>
          <w:p>
            <w:pPr>
              <w:widowControl/>
              <w:spacing w:line="360" w:lineRule="auto"/>
              <w:rPr>
                <w:rFonts w:hint="eastAsia" w:ascii="宋体" w:hAnsi="宋体" w:eastAsia="宋体" w:cs="宋体"/>
                <w:bCs/>
                <w:color w:val="auto"/>
                <w:kern w:val="0"/>
                <w:sz w:val="21"/>
                <w:szCs w:val="21"/>
                <w:highlight w:val="none"/>
              </w:rPr>
            </w:pPr>
            <w:r>
              <w:rPr>
                <w:rFonts w:hint="eastAsia" w:ascii="宋体" w:hAnsi="宋体" w:eastAsia="宋体" w:cs="宋体"/>
                <w:bCs/>
                <w:kern w:val="0"/>
                <w:szCs w:val="21"/>
                <w:lang w:val="zh-CN"/>
              </w:rPr>
              <w:t>（</w:t>
            </w:r>
            <w:r>
              <w:rPr>
                <w:rFonts w:hint="eastAsia" w:ascii="宋体" w:hAnsi="宋体" w:eastAsia="宋体" w:cs="宋体"/>
                <w:bCs/>
                <w:kern w:val="0"/>
                <w:szCs w:val="21"/>
              </w:rPr>
              <w:t>28</w:t>
            </w:r>
            <w:r>
              <w:rPr>
                <w:rFonts w:hint="eastAsia" w:ascii="宋体" w:hAnsi="宋体" w:eastAsia="宋体" w:cs="宋体"/>
                <w:bCs/>
                <w:kern w:val="0"/>
                <w:szCs w:val="21"/>
                <w:lang w:val="zh-CN"/>
              </w:rPr>
              <w:t>分）</w:t>
            </w:r>
          </w:p>
        </w:tc>
        <w:tc>
          <w:tcPr>
            <w:tcW w:w="7059" w:type="dxa"/>
            <w:tcBorders>
              <w:top w:val="nil"/>
              <w:left w:val="nil"/>
              <w:bottom w:val="single" w:color="auto" w:sz="4" w:space="0"/>
              <w:right w:val="single" w:color="auto" w:sz="4" w:space="0"/>
            </w:tcBorders>
            <w:shd w:val="clear" w:color="auto" w:fill="auto"/>
            <w:vAlign w:val="center"/>
          </w:tcPr>
          <w:p>
            <w:pPr>
              <w:widowControl/>
              <w:spacing w:line="360" w:lineRule="auto"/>
              <w:rPr>
                <w:rFonts w:hint="eastAsia" w:ascii="宋体" w:hAnsi="宋体" w:eastAsia="宋体" w:cs="宋体"/>
                <w:bCs/>
                <w:color w:val="auto"/>
                <w:kern w:val="0"/>
                <w:sz w:val="21"/>
                <w:szCs w:val="21"/>
                <w:highlight w:val="none"/>
              </w:rPr>
            </w:pPr>
            <w:r>
              <w:rPr>
                <w:rFonts w:hint="eastAsia" w:ascii="宋体" w:hAnsi="宋体" w:eastAsia="宋体"/>
                <w:color w:val="000000"/>
                <w:szCs w:val="21"/>
              </w:rPr>
              <w:t>加</w:t>
            </w:r>
            <w:r>
              <w:rPr>
                <w:rFonts w:hint="eastAsia" w:ascii="宋体" w:hAnsi="宋体" w:eastAsia="宋体" w:cs="仿宋"/>
                <w:color w:val="000000"/>
                <w:szCs w:val="21"/>
              </w:rPr>
              <w:t>▲</w:t>
            </w:r>
            <w:r>
              <w:rPr>
                <w:rFonts w:hint="eastAsia" w:ascii="宋体" w:hAnsi="宋体" w:eastAsia="宋体"/>
                <w:color w:val="000000"/>
                <w:szCs w:val="21"/>
              </w:rPr>
              <w:t>项为关键技术参数，每满足一项并提供国家广电总局检测机构出具的检测报告</w:t>
            </w:r>
            <w:r>
              <w:rPr>
                <w:rFonts w:hint="eastAsia" w:ascii="宋体" w:hAnsi="宋体" w:eastAsia="宋体" w:cs="仿宋"/>
                <w:color w:val="000000"/>
                <w:szCs w:val="21"/>
              </w:rPr>
              <w:t>并加盖制造商公章</w:t>
            </w:r>
            <w:r>
              <w:rPr>
                <w:rFonts w:hint="eastAsia" w:ascii="宋体" w:hAnsi="宋体" w:eastAsia="宋体"/>
                <w:color w:val="000000"/>
                <w:szCs w:val="21"/>
              </w:rPr>
              <w:t>加2分，不提供不得分，该项满分为28分。</w:t>
            </w:r>
          </w:p>
        </w:tc>
        <w:tc>
          <w:tcPr>
            <w:tcW w:w="95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right"/>
              <w:rPr>
                <w:rFonts w:hint="eastAsia" w:ascii="宋体" w:hAnsi="宋体" w:eastAsia="宋体" w:cs="宋体"/>
                <w:color w:val="auto"/>
                <w:kern w:val="0"/>
                <w:sz w:val="21"/>
                <w:szCs w:val="21"/>
                <w:highlight w:val="none"/>
              </w:rPr>
            </w:pPr>
            <w:r>
              <w:rPr>
                <w:rFonts w:hint="eastAsia" w:ascii="宋体" w:hAnsi="宋体" w:eastAsia="宋体" w:cs="宋体"/>
                <w:kern w:val="0"/>
                <w:szCs w:val="21"/>
              </w:rPr>
              <w:t>28分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12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right="0" w:rightChars="0"/>
              <w:jc w:val="both"/>
              <w:textAlignment w:val="auto"/>
              <w:rPr>
                <w:rFonts w:hint="eastAsia" w:ascii="宋体" w:hAnsi="宋体" w:eastAsia="宋体" w:cs="宋体"/>
                <w:bCs/>
                <w:color w:val="auto"/>
                <w:kern w:val="0"/>
                <w:sz w:val="21"/>
                <w:szCs w:val="21"/>
                <w:highlight w:val="none"/>
                <w:lang w:val="zh-CN"/>
              </w:rPr>
            </w:pPr>
            <w:r>
              <w:rPr>
                <w:rFonts w:hint="eastAsia" w:ascii="宋体" w:hAnsi="宋体" w:eastAsia="宋体" w:cs="宋体"/>
                <w:bCs/>
                <w:color w:val="auto"/>
                <w:kern w:val="0"/>
                <w:sz w:val="21"/>
                <w:szCs w:val="21"/>
                <w:highlight w:val="none"/>
                <w:lang w:val="zh-CN"/>
              </w:rPr>
              <w:t>整体设计方案</w:t>
            </w:r>
          </w:p>
          <w:p>
            <w:pPr>
              <w:keepNext w:val="0"/>
              <w:keepLines w:val="0"/>
              <w:pageBreakBefore w:val="0"/>
              <w:widowControl/>
              <w:kinsoku/>
              <w:wordWrap/>
              <w:overflowPunct/>
              <w:topLinePunct w:val="0"/>
              <w:autoSpaceDE/>
              <w:autoSpaceDN/>
              <w:bidi w:val="0"/>
              <w:adjustRightInd/>
              <w:snapToGrid/>
              <w:spacing w:line="360" w:lineRule="auto"/>
              <w:ind w:right="0" w:rightChars="0"/>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rPr>
              <w:t>10</w:t>
            </w:r>
            <w:r>
              <w:rPr>
                <w:rFonts w:hint="eastAsia" w:ascii="宋体" w:hAnsi="宋体" w:eastAsia="宋体" w:cs="宋体"/>
                <w:bCs/>
                <w:color w:val="auto"/>
                <w:kern w:val="0"/>
                <w:sz w:val="21"/>
                <w:szCs w:val="21"/>
                <w:highlight w:val="none"/>
                <w:lang w:val="zh-CN"/>
              </w:rPr>
              <w:t>分）</w:t>
            </w:r>
          </w:p>
        </w:tc>
        <w:tc>
          <w:tcPr>
            <w:tcW w:w="7059" w:type="dxa"/>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60" w:lineRule="auto"/>
              <w:ind w:right="0" w:rightChars="0"/>
              <w:jc w:val="both"/>
              <w:textAlignment w:val="auto"/>
              <w:rPr>
                <w:rFonts w:hint="default" w:ascii="宋体" w:hAnsi="宋体" w:eastAsia="宋体" w:cs="宋体"/>
                <w:bCs/>
                <w:color w:val="auto"/>
                <w:kern w:val="0"/>
                <w:sz w:val="21"/>
                <w:szCs w:val="21"/>
                <w:highlight w:val="none"/>
                <w:lang w:val="en-US"/>
              </w:rPr>
            </w:pPr>
            <w:r>
              <w:rPr>
                <w:rFonts w:hint="eastAsia" w:ascii="宋体" w:hAnsi="宋体" w:eastAsia="宋体" w:cs="宋体"/>
                <w:bCs/>
                <w:color w:val="auto"/>
                <w:kern w:val="0"/>
                <w:sz w:val="21"/>
                <w:szCs w:val="21"/>
                <w:highlight w:val="none"/>
                <w:lang w:val="zh-CN"/>
              </w:rPr>
              <w:t>提供供货进度计划科学合理；供货、安装进度保证措施切实有效；技术思路清晰；平台架构功能设计描述详细；施工前期准备、人员技术培训方案有针对性；施工方案内容科学有条理等得</w:t>
            </w:r>
            <w:r>
              <w:rPr>
                <w:rFonts w:hint="eastAsia" w:ascii="宋体" w:hAnsi="宋体" w:eastAsia="宋体" w:cs="宋体"/>
                <w:bCs/>
                <w:color w:val="auto"/>
                <w:kern w:val="0"/>
                <w:sz w:val="21"/>
                <w:szCs w:val="21"/>
                <w:highlight w:val="none"/>
                <w:lang w:val="en-US" w:eastAsia="zh-CN"/>
              </w:rPr>
              <w:t>10</w:t>
            </w:r>
            <w:r>
              <w:rPr>
                <w:rFonts w:hint="eastAsia" w:ascii="宋体" w:hAnsi="宋体" w:eastAsia="宋体" w:cs="宋体"/>
                <w:bCs/>
                <w:color w:val="auto"/>
                <w:kern w:val="0"/>
                <w:sz w:val="21"/>
                <w:szCs w:val="21"/>
                <w:highlight w:val="none"/>
                <w:lang w:val="zh-CN"/>
              </w:rPr>
              <w:t>分；</w:t>
            </w:r>
            <w:r>
              <w:rPr>
                <w:rFonts w:hint="eastAsia" w:ascii="宋体" w:hAnsi="宋体" w:eastAsia="宋体" w:cs="宋体"/>
                <w:color w:val="auto"/>
                <w:kern w:val="0"/>
                <w:sz w:val="21"/>
                <w:szCs w:val="21"/>
                <w:highlight w:val="none"/>
                <w:lang w:val="en-US" w:eastAsia="zh-CN" w:bidi="ar"/>
              </w:rPr>
              <w:t>不缺项且有简单描述的7；缺项或不提供的得0分。</w:t>
            </w:r>
          </w:p>
        </w:tc>
        <w:tc>
          <w:tcPr>
            <w:tcW w:w="9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right="0" w:rightChars="0"/>
              <w:jc w:val="righ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12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right="0" w:rightChars="0"/>
              <w:jc w:val="both"/>
              <w:textAlignment w:val="auto"/>
              <w:rPr>
                <w:rFonts w:hint="eastAsia" w:ascii="宋体" w:hAnsi="宋体" w:eastAsia="宋体" w:cs="宋体"/>
                <w:bCs/>
                <w:color w:val="auto"/>
                <w:kern w:val="0"/>
                <w:sz w:val="21"/>
                <w:szCs w:val="21"/>
                <w:highlight w:val="none"/>
                <w:lang w:val="zh-CN"/>
              </w:rPr>
            </w:pPr>
            <w:r>
              <w:rPr>
                <w:rFonts w:hint="eastAsia" w:ascii="宋体" w:hAnsi="宋体" w:eastAsia="宋体" w:cs="宋体"/>
                <w:bCs/>
                <w:color w:val="auto"/>
                <w:kern w:val="0"/>
                <w:sz w:val="21"/>
                <w:szCs w:val="21"/>
                <w:highlight w:val="none"/>
                <w:lang w:val="zh-CN"/>
              </w:rPr>
              <w:t>售后服务</w:t>
            </w:r>
          </w:p>
          <w:p>
            <w:pPr>
              <w:keepNext w:val="0"/>
              <w:keepLines w:val="0"/>
              <w:pageBreakBefore w:val="0"/>
              <w:widowControl/>
              <w:kinsoku/>
              <w:wordWrap/>
              <w:overflowPunct/>
              <w:topLinePunct w:val="0"/>
              <w:autoSpaceDE/>
              <w:autoSpaceDN/>
              <w:bidi w:val="0"/>
              <w:adjustRightInd/>
              <w:snapToGrid/>
              <w:spacing w:line="360" w:lineRule="auto"/>
              <w:ind w:right="0" w:rightChars="0"/>
              <w:jc w:val="both"/>
              <w:textAlignment w:val="auto"/>
              <w:rPr>
                <w:rFonts w:hint="eastAsia" w:ascii="宋体" w:hAnsi="宋体" w:eastAsia="宋体" w:cs="宋体"/>
                <w:bCs/>
                <w:color w:val="auto"/>
                <w:kern w:val="0"/>
                <w:sz w:val="21"/>
                <w:szCs w:val="21"/>
                <w:highlight w:val="none"/>
                <w:lang w:val="en-US"/>
              </w:rPr>
            </w:pPr>
            <w:r>
              <w:rPr>
                <w:rFonts w:hint="eastAsia" w:ascii="宋体" w:hAnsi="宋体" w:eastAsia="宋体" w:cs="宋体"/>
                <w:bCs/>
                <w:color w:val="auto"/>
                <w:kern w:val="0"/>
                <w:sz w:val="21"/>
                <w:szCs w:val="21"/>
                <w:highlight w:val="none"/>
                <w:lang w:val="zh-CN"/>
              </w:rPr>
              <w:t>（</w:t>
            </w:r>
            <w:r>
              <w:rPr>
                <w:rFonts w:hint="eastAsia" w:ascii="宋体" w:hAnsi="宋体" w:eastAsia="宋体" w:cs="宋体"/>
                <w:bCs/>
                <w:color w:val="auto"/>
                <w:kern w:val="0"/>
                <w:sz w:val="21"/>
                <w:szCs w:val="21"/>
                <w:highlight w:val="none"/>
                <w:lang w:val="en-US" w:eastAsia="zh-CN"/>
              </w:rPr>
              <w:t>8</w:t>
            </w:r>
            <w:r>
              <w:rPr>
                <w:rFonts w:hint="eastAsia" w:ascii="宋体" w:hAnsi="宋体" w:eastAsia="宋体" w:cs="宋体"/>
                <w:bCs/>
                <w:color w:val="auto"/>
                <w:kern w:val="0"/>
                <w:sz w:val="21"/>
                <w:szCs w:val="21"/>
                <w:highlight w:val="none"/>
                <w:lang w:val="zh-CN"/>
              </w:rPr>
              <w:t>分）</w:t>
            </w:r>
          </w:p>
        </w:tc>
        <w:tc>
          <w:tcPr>
            <w:tcW w:w="7059"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rPr>
                <w:rFonts w:ascii="宋体" w:hAnsi="宋体" w:eastAsia="宋体" w:cs="宋体"/>
                <w:color w:val="000000"/>
                <w:szCs w:val="21"/>
                <w:lang w:val="zh-CN"/>
              </w:rPr>
            </w:pPr>
            <w:r>
              <w:rPr>
                <w:rFonts w:hint="eastAsia" w:ascii="宋体" w:hAnsi="宋体" w:eastAsia="宋体" w:cs="宋体"/>
                <w:color w:val="000000"/>
                <w:szCs w:val="21"/>
                <w:lang w:val="zh-CN"/>
              </w:rPr>
              <w:t>1、保质期内执行“三包”并能及时更换，并提供定期保养、维护、维修得2分。</w:t>
            </w:r>
          </w:p>
          <w:p>
            <w:pPr>
              <w:widowControl/>
              <w:spacing w:line="360" w:lineRule="auto"/>
              <w:rPr>
                <w:rFonts w:ascii="宋体" w:hAnsi="宋体" w:eastAsia="宋体" w:cs="宋体"/>
                <w:color w:val="000000"/>
                <w:szCs w:val="21"/>
                <w:lang w:val="zh-CN"/>
              </w:rPr>
            </w:pPr>
            <w:r>
              <w:rPr>
                <w:rFonts w:hint="eastAsia" w:ascii="宋体" w:hAnsi="宋体" w:eastAsia="宋体" w:cs="宋体"/>
                <w:color w:val="000000"/>
                <w:szCs w:val="21"/>
                <w:lang w:val="zh-CN"/>
              </w:rPr>
              <w:t>2、</w:t>
            </w:r>
            <w:r>
              <w:rPr>
                <w:rFonts w:hint="eastAsia" w:ascii="宋体" w:hAnsi="宋体" w:eastAsia="宋体" w:cs="宋体"/>
                <w:color w:val="000000"/>
                <w:szCs w:val="21"/>
              </w:rPr>
              <w:t>对于供货期、设备升级调换发生的突发事件等处理措施内容完善、详细、可行的得2分</w:t>
            </w:r>
            <w:r>
              <w:rPr>
                <w:rFonts w:hint="eastAsia" w:ascii="宋体" w:hAnsi="宋体" w:eastAsia="宋体" w:cs="宋体"/>
                <w:color w:val="000000"/>
                <w:szCs w:val="21"/>
                <w:lang w:val="zh-CN"/>
              </w:rPr>
              <w:t>。</w:t>
            </w:r>
          </w:p>
          <w:p>
            <w:pPr>
              <w:widowControl/>
              <w:spacing w:line="360" w:lineRule="auto"/>
              <w:rPr>
                <w:rFonts w:ascii="宋体" w:hAnsi="宋体" w:eastAsia="宋体" w:cs="宋体"/>
                <w:color w:val="000000"/>
                <w:szCs w:val="21"/>
                <w:lang w:val="zh-CN"/>
              </w:rPr>
            </w:pPr>
            <w:r>
              <w:rPr>
                <w:rFonts w:hint="eastAsia" w:ascii="宋体" w:hAnsi="宋体" w:eastAsia="宋体" w:cs="宋体"/>
                <w:color w:val="000000"/>
                <w:szCs w:val="21"/>
                <w:lang w:val="zh-CN"/>
              </w:rPr>
              <w:t>3、负责为采购人培训操作人员，并有完整的培训方案，列出详细的培训内容、培训方式等说明并提供相应的安全质量保障措施，得</w:t>
            </w:r>
            <w:r>
              <w:rPr>
                <w:rFonts w:hint="eastAsia" w:ascii="宋体" w:hAnsi="宋体" w:eastAsia="宋体" w:cs="宋体"/>
                <w:color w:val="000000"/>
                <w:szCs w:val="21"/>
              </w:rPr>
              <w:t>2</w:t>
            </w:r>
            <w:r>
              <w:rPr>
                <w:rFonts w:hint="eastAsia" w:ascii="宋体" w:hAnsi="宋体" w:eastAsia="宋体" w:cs="宋体"/>
                <w:color w:val="000000"/>
                <w:szCs w:val="21"/>
                <w:lang w:val="zh-CN"/>
              </w:rPr>
              <w:t>分。</w:t>
            </w:r>
          </w:p>
          <w:p>
            <w:pPr>
              <w:keepNext w:val="0"/>
              <w:keepLines w:val="0"/>
              <w:pageBreakBefore w:val="0"/>
              <w:widowControl/>
              <w:kinsoku/>
              <w:wordWrap/>
              <w:overflowPunct/>
              <w:topLinePunct w:val="0"/>
              <w:autoSpaceDE/>
              <w:autoSpaceDN/>
              <w:bidi w:val="0"/>
              <w:adjustRightInd/>
              <w:snapToGrid/>
              <w:spacing w:line="360" w:lineRule="auto"/>
              <w:ind w:right="0" w:rightChars="0"/>
              <w:jc w:val="both"/>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color w:val="000000"/>
                <w:szCs w:val="21"/>
                <w:lang w:val="zh-CN"/>
              </w:rPr>
              <w:t>4、针对本项目实际需求，提供详细具体可行的售后服务承诺措施，并承诺在本地提供售后服务机构准确地址、联系方式、产品运行出现故障后承诺规定时间内到达现场维修并恢复正常运行，得</w:t>
            </w:r>
            <w:r>
              <w:rPr>
                <w:rFonts w:hint="eastAsia" w:ascii="宋体" w:hAnsi="宋体" w:eastAsia="宋体" w:cs="宋体"/>
                <w:color w:val="000000"/>
                <w:szCs w:val="21"/>
              </w:rPr>
              <w:t>2</w:t>
            </w:r>
            <w:r>
              <w:rPr>
                <w:rFonts w:hint="eastAsia" w:ascii="宋体" w:hAnsi="宋体" w:eastAsia="宋体" w:cs="宋体"/>
                <w:color w:val="000000"/>
                <w:szCs w:val="21"/>
                <w:lang w:val="zh-CN"/>
              </w:rPr>
              <w:t>分。</w:t>
            </w:r>
          </w:p>
        </w:tc>
        <w:tc>
          <w:tcPr>
            <w:tcW w:w="9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right="0" w:righ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rPr>
              <w:t>8分</w:t>
            </w:r>
          </w:p>
        </w:tc>
      </w:tr>
    </w:tbl>
    <w:p>
      <w:pPr>
        <w:keepNext w:val="0"/>
        <w:keepLines w:val="0"/>
        <w:pageBreakBefore w:val="0"/>
        <w:widowControl w:val="0"/>
        <w:kinsoku/>
        <w:overflowPunct/>
        <w:topLinePunct w:val="0"/>
        <w:bidi w:val="0"/>
        <w:adjustRightInd/>
        <w:snapToGrid/>
        <w:spacing w:line="360" w:lineRule="auto"/>
        <w:ind w:right="0" w:rightChars="0" w:firstLine="211" w:firstLineChars="100"/>
        <w:contextualSpacing/>
        <w:jc w:val="both"/>
        <w:textAlignment w:val="auto"/>
        <w:rPr>
          <w:rFonts w:hint="eastAsia" w:ascii="宋体" w:hAnsi="宋体" w:eastAsia="宋体" w:cs="宋体"/>
          <w:b/>
          <w:color w:val="auto"/>
          <w:kern w:val="2"/>
          <w:sz w:val="21"/>
          <w:szCs w:val="21"/>
          <w:highlight w:val="none"/>
          <w:lang w:val="zh-CN" w:eastAsia="zh-CN" w:bidi="ar-SA"/>
        </w:rPr>
      </w:pPr>
    </w:p>
    <w:p>
      <w:pPr>
        <w:spacing w:line="360" w:lineRule="auto"/>
        <w:rPr>
          <w:rFonts w:ascii="宋体" w:hAnsi="宋体" w:eastAsia="宋体" w:cs="宋体"/>
          <w:b/>
          <w:sz w:val="21"/>
          <w:szCs w:val="21"/>
          <w:lang w:val="zh-CN"/>
        </w:rPr>
      </w:pPr>
      <w:r>
        <w:rPr>
          <w:rFonts w:hint="eastAsia" w:ascii="宋体" w:hAnsi="宋体" w:eastAsia="宋体" w:cs="宋体"/>
          <w:b/>
          <w:sz w:val="21"/>
          <w:szCs w:val="21"/>
          <w:lang w:val="zh-CN"/>
        </w:rPr>
        <w:t>价格分计算（落实政府采购政策价格调整部分）</w:t>
      </w:r>
    </w:p>
    <w:tbl>
      <w:tblPr>
        <w:tblStyle w:val="29"/>
        <w:tblW w:w="89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21" w:type="dxa"/>
            <w:vAlign w:val="center"/>
          </w:tcPr>
          <w:p>
            <w:pPr>
              <w:spacing w:line="360" w:lineRule="auto"/>
              <w:jc w:val="center"/>
              <w:rPr>
                <w:rFonts w:ascii="宋体" w:hAnsi="宋体" w:eastAsia="宋体" w:cs="宋体"/>
                <w:sz w:val="21"/>
                <w:szCs w:val="21"/>
              </w:rPr>
            </w:pPr>
            <w:r>
              <w:rPr>
                <w:rFonts w:hint="eastAsia" w:ascii="宋体" w:hAnsi="宋体" w:eastAsia="宋体" w:cs="宋体"/>
                <w:sz w:val="21"/>
                <w:szCs w:val="21"/>
              </w:rPr>
              <w:t>序号</w:t>
            </w:r>
          </w:p>
        </w:tc>
        <w:tc>
          <w:tcPr>
            <w:tcW w:w="2823" w:type="dxa"/>
            <w:vAlign w:val="center"/>
          </w:tcPr>
          <w:p>
            <w:pPr>
              <w:spacing w:line="360" w:lineRule="auto"/>
              <w:jc w:val="center"/>
              <w:rPr>
                <w:rFonts w:ascii="宋体" w:hAnsi="宋体" w:eastAsia="宋体" w:cs="宋体"/>
                <w:sz w:val="21"/>
                <w:szCs w:val="21"/>
              </w:rPr>
            </w:pPr>
            <w:r>
              <w:rPr>
                <w:rFonts w:hint="eastAsia" w:ascii="宋体" w:hAnsi="宋体" w:eastAsia="宋体" w:cs="宋体"/>
                <w:sz w:val="21"/>
                <w:szCs w:val="21"/>
              </w:rPr>
              <w:t>情形</w:t>
            </w:r>
          </w:p>
        </w:tc>
        <w:tc>
          <w:tcPr>
            <w:tcW w:w="2552" w:type="dxa"/>
            <w:vAlign w:val="center"/>
          </w:tcPr>
          <w:p>
            <w:pPr>
              <w:spacing w:line="360" w:lineRule="auto"/>
              <w:jc w:val="center"/>
              <w:rPr>
                <w:rFonts w:ascii="宋体" w:hAnsi="宋体" w:eastAsia="宋体" w:cs="宋体"/>
                <w:sz w:val="21"/>
                <w:szCs w:val="21"/>
              </w:rPr>
            </w:pPr>
            <w:r>
              <w:rPr>
                <w:rFonts w:hint="eastAsia" w:ascii="宋体" w:hAnsi="宋体" w:eastAsia="宋体" w:cs="宋体"/>
                <w:sz w:val="21"/>
                <w:szCs w:val="21"/>
              </w:rPr>
              <w:t>价格扣除比例</w:t>
            </w:r>
          </w:p>
        </w:tc>
        <w:tc>
          <w:tcPr>
            <w:tcW w:w="2835" w:type="dxa"/>
            <w:vAlign w:val="center"/>
          </w:tcPr>
          <w:p>
            <w:pPr>
              <w:spacing w:line="360" w:lineRule="auto"/>
              <w:jc w:val="center"/>
              <w:rPr>
                <w:rFonts w:ascii="宋体" w:hAnsi="宋体" w:eastAsia="宋体" w:cs="宋体"/>
                <w:sz w:val="21"/>
                <w:szCs w:val="21"/>
              </w:rPr>
            </w:pPr>
            <w:r>
              <w:rPr>
                <w:rFonts w:hint="eastAsia" w:ascii="宋体" w:hAnsi="宋体" w:eastAsia="宋体" w:cs="宋体"/>
                <w:sz w:val="21"/>
                <w:szCs w:val="21"/>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721" w:type="dxa"/>
            <w:vAlign w:val="center"/>
          </w:tcPr>
          <w:p>
            <w:pPr>
              <w:spacing w:line="360" w:lineRule="auto"/>
              <w:jc w:val="center"/>
              <w:rPr>
                <w:rFonts w:ascii="宋体" w:hAnsi="宋体" w:eastAsia="宋体" w:cs="宋体"/>
                <w:sz w:val="21"/>
                <w:szCs w:val="21"/>
              </w:rPr>
            </w:pPr>
            <w:r>
              <w:rPr>
                <w:rFonts w:hint="eastAsia" w:ascii="宋体" w:hAnsi="宋体" w:eastAsia="宋体" w:cs="宋体"/>
                <w:sz w:val="21"/>
                <w:szCs w:val="21"/>
              </w:rPr>
              <w:t>1</w:t>
            </w:r>
          </w:p>
        </w:tc>
        <w:tc>
          <w:tcPr>
            <w:tcW w:w="2823" w:type="dxa"/>
            <w:vAlign w:val="center"/>
          </w:tcPr>
          <w:p>
            <w:pPr>
              <w:spacing w:line="360" w:lineRule="auto"/>
              <w:jc w:val="center"/>
              <w:rPr>
                <w:rFonts w:ascii="宋体" w:hAnsi="宋体" w:eastAsia="宋体" w:cs="宋体"/>
                <w:sz w:val="21"/>
                <w:szCs w:val="21"/>
              </w:rPr>
            </w:pPr>
            <w:r>
              <w:rPr>
                <w:rFonts w:hint="eastAsia" w:ascii="宋体" w:hAnsi="宋体" w:eastAsia="宋体" w:cs="宋体"/>
                <w:sz w:val="21"/>
                <w:szCs w:val="21"/>
              </w:rPr>
              <w:t>非联合体投标人</w:t>
            </w:r>
          </w:p>
        </w:tc>
        <w:tc>
          <w:tcPr>
            <w:tcW w:w="2552" w:type="dxa"/>
            <w:vAlign w:val="center"/>
          </w:tcPr>
          <w:p>
            <w:pPr>
              <w:jc w:val="center"/>
              <w:rPr>
                <w:rFonts w:ascii="宋体" w:hAnsi="宋体" w:eastAsia="宋体" w:cs="宋体"/>
                <w:sz w:val="21"/>
                <w:szCs w:val="21"/>
              </w:rPr>
            </w:pPr>
            <w:r>
              <w:rPr>
                <w:rFonts w:hint="eastAsia" w:ascii="宋体" w:hAnsi="宋体" w:eastAsia="宋体" w:cs="宋体"/>
                <w:sz w:val="21"/>
                <w:szCs w:val="21"/>
              </w:rPr>
              <w:t>对小型和微型企业报价扣除</w:t>
            </w:r>
            <w:r>
              <w:rPr>
                <w:rFonts w:ascii="宋体" w:hAnsi="宋体" w:eastAsia="宋体" w:cs="宋体"/>
                <w:sz w:val="21"/>
                <w:szCs w:val="21"/>
              </w:rPr>
              <w:t>20</w:t>
            </w:r>
            <w:r>
              <w:rPr>
                <w:rFonts w:hint="eastAsia" w:ascii="宋体" w:hAnsi="宋体" w:eastAsia="宋体" w:cs="宋体"/>
                <w:sz w:val="21"/>
                <w:szCs w:val="21"/>
              </w:rPr>
              <w:t>%</w:t>
            </w:r>
          </w:p>
        </w:tc>
        <w:tc>
          <w:tcPr>
            <w:tcW w:w="2835" w:type="dxa"/>
            <w:vMerge w:val="restart"/>
            <w:vAlign w:val="center"/>
          </w:tcPr>
          <w:p>
            <w:pPr>
              <w:spacing w:line="360" w:lineRule="auto"/>
              <w:jc w:val="center"/>
              <w:rPr>
                <w:rFonts w:ascii="宋体" w:hAnsi="宋体" w:eastAsia="宋体" w:cs="宋体"/>
                <w:sz w:val="21"/>
                <w:szCs w:val="21"/>
              </w:rPr>
            </w:pPr>
            <w:r>
              <w:rPr>
                <w:rFonts w:hint="eastAsia" w:ascii="宋体" w:hAnsi="宋体" w:eastAsia="宋体" w:cs="宋体"/>
                <w:sz w:val="21"/>
                <w:szCs w:val="21"/>
              </w:rPr>
              <w:t>评标价格＝小型和微型企业报价×20%</w:t>
            </w:r>
          </w:p>
          <w:p>
            <w:pPr>
              <w:spacing w:line="360" w:lineRule="auto"/>
              <w:jc w:val="center"/>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721" w:type="dxa"/>
            <w:vAlign w:val="center"/>
          </w:tcPr>
          <w:p>
            <w:pPr>
              <w:spacing w:line="360" w:lineRule="auto"/>
              <w:jc w:val="center"/>
              <w:rPr>
                <w:rFonts w:ascii="宋体" w:hAnsi="宋体" w:eastAsia="宋体" w:cs="宋体"/>
                <w:sz w:val="21"/>
                <w:szCs w:val="21"/>
              </w:rPr>
            </w:pPr>
            <w:r>
              <w:rPr>
                <w:rFonts w:hint="eastAsia" w:ascii="宋体" w:hAnsi="宋体" w:eastAsia="宋体" w:cs="宋体"/>
                <w:sz w:val="21"/>
                <w:szCs w:val="21"/>
              </w:rPr>
              <w:t>2</w:t>
            </w:r>
          </w:p>
        </w:tc>
        <w:tc>
          <w:tcPr>
            <w:tcW w:w="2823" w:type="dxa"/>
            <w:vAlign w:val="center"/>
          </w:tcPr>
          <w:p>
            <w:pPr>
              <w:spacing w:line="360" w:lineRule="auto"/>
              <w:jc w:val="center"/>
              <w:rPr>
                <w:rFonts w:ascii="宋体" w:hAnsi="宋体" w:eastAsia="宋体" w:cs="宋体"/>
                <w:sz w:val="21"/>
                <w:szCs w:val="21"/>
              </w:rPr>
            </w:pPr>
            <w:r>
              <w:rPr>
                <w:rFonts w:hint="eastAsia" w:ascii="宋体" w:hAnsi="宋体" w:eastAsia="宋体" w:cs="宋体"/>
                <w:sz w:val="21"/>
                <w:szCs w:val="21"/>
              </w:rPr>
              <w:t>联合体各方均为</w:t>
            </w:r>
          </w:p>
          <w:p>
            <w:pPr>
              <w:spacing w:line="360" w:lineRule="auto"/>
              <w:jc w:val="center"/>
              <w:rPr>
                <w:rFonts w:ascii="宋体" w:hAnsi="宋体" w:eastAsia="宋体" w:cs="宋体"/>
                <w:sz w:val="21"/>
                <w:szCs w:val="21"/>
              </w:rPr>
            </w:pPr>
            <w:r>
              <w:rPr>
                <w:rFonts w:hint="eastAsia" w:ascii="宋体" w:hAnsi="宋体" w:eastAsia="宋体" w:cs="宋体"/>
                <w:sz w:val="21"/>
                <w:szCs w:val="21"/>
              </w:rPr>
              <w:t>小型、微型企业</w:t>
            </w:r>
          </w:p>
        </w:tc>
        <w:tc>
          <w:tcPr>
            <w:tcW w:w="2552" w:type="dxa"/>
            <w:vAlign w:val="center"/>
          </w:tcPr>
          <w:p>
            <w:pPr>
              <w:jc w:val="center"/>
              <w:rPr>
                <w:rFonts w:ascii="宋体" w:hAnsi="宋体" w:eastAsia="宋体" w:cs="宋体"/>
                <w:sz w:val="21"/>
                <w:szCs w:val="21"/>
              </w:rPr>
            </w:pPr>
            <w:r>
              <w:rPr>
                <w:rFonts w:hint="eastAsia" w:ascii="宋体" w:hAnsi="宋体" w:eastAsia="宋体" w:cs="宋体"/>
                <w:sz w:val="21"/>
                <w:szCs w:val="21"/>
              </w:rPr>
              <w:t>对小型和微型企业报价扣除</w:t>
            </w:r>
            <w:r>
              <w:rPr>
                <w:rFonts w:ascii="宋体" w:hAnsi="宋体" w:eastAsia="宋体" w:cs="宋体"/>
                <w:sz w:val="21"/>
                <w:szCs w:val="21"/>
              </w:rPr>
              <w:t>20</w:t>
            </w:r>
            <w:r>
              <w:rPr>
                <w:rFonts w:hint="eastAsia" w:ascii="宋体" w:hAnsi="宋体" w:eastAsia="宋体" w:cs="宋体"/>
                <w:sz w:val="21"/>
                <w:szCs w:val="21"/>
              </w:rPr>
              <w:t>%</w:t>
            </w:r>
          </w:p>
          <w:p>
            <w:pPr>
              <w:jc w:val="center"/>
              <w:rPr>
                <w:rFonts w:ascii="宋体" w:hAnsi="宋体" w:eastAsia="宋体" w:cs="宋体"/>
                <w:sz w:val="21"/>
                <w:szCs w:val="21"/>
              </w:rPr>
            </w:pPr>
            <w:r>
              <w:rPr>
                <w:rFonts w:hint="eastAsia" w:ascii="宋体" w:hAnsi="宋体" w:eastAsia="宋体" w:cs="宋体"/>
                <w:sz w:val="21"/>
                <w:szCs w:val="21"/>
              </w:rPr>
              <w:t>（不再享受序号3的价格折扣）</w:t>
            </w:r>
          </w:p>
        </w:tc>
        <w:tc>
          <w:tcPr>
            <w:tcW w:w="2835" w:type="dxa"/>
            <w:vMerge w:val="continue"/>
            <w:vAlign w:val="center"/>
          </w:tcPr>
          <w:p>
            <w:pPr>
              <w:spacing w:line="360" w:lineRule="auto"/>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21" w:type="dxa"/>
            <w:vAlign w:val="center"/>
          </w:tcPr>
          <w:p>
            <w:pPr>
              <w:spacing w:line="360" w:lineRule="auto"/>
              <w:jc w:val="center"/>
              <w:rPr>
                <w:rFonts w:ascii="宋体" w:hAnsi="宋体" w:eastAsia="宋体" w:cs="宋体"/>
                <w:sz w:val="21"/>
                <w:szCs w:val="21"/>
              </w:rPr>
            </w:pPr>
            <w:r>
              <w:rPr>
                <w:rFonts w:hint="eastAsia" w:ascii="宋体" w:hAnsi="宋体" w:eastAsia="宋体" w:cs="宋体"/>
                <w:sz w:val="21"/>
                <w:szCs w:val="21"/>
              </w:rPr>
              <w:t>3</w:t>
            </w:r>
          </w:p>
        </w:tc>
        <w:tc>
          <w:tcPr>
            <w:tcW w:w="2823" w:type="dxa"/>
            <w:vAlign w:val="center"/>
          </w:tcPr>
          <w:p>
            <w:pPr>
              <w:rPr>
                <w:rFonts w:ascii="宋体" w:hAnsi="宋体" w:eastAsia="宋体" w:cs="宋体"/>
                <w:sz w:val="21"/>
                <w:szCs w:val="21"/>
              </w:rPr>
            </w:pPr>
            <w:r>
              <w:rPr>
                <w:rFonts w:hint="eastAsia" w:ascii="宋体" w:hAnsi="宋体" w:eastAsia="宋体" w:cs="宋体"/>
                <w:sz w:val="21"/>
                <w:szCs w:val="21"/>
              </w:rPr>
              <w:t>接受大中型企业与小微企业组成联合体或者允许大中型企业向一家或者多家小微企业分包的采购项目，对于联合协议或者分包意向协议约定小微企业的合同份额占到合同总金额 30%以上</w:t>
            </w:r>
          </w:p>
        </w:tc>
        <w:tc>
          <w:tcPr>
            <w:tcW w:w="2552" w:type="dxa"/>
            <w:vAlign w:val="center"/>
          </w:tcPr>
          <w:p>
            <w:pPr>
              <w:spacing w:line="360" w:lineRule="auto"/>
              <w:jc w:val="center"/>
              <w:rPr>
                <w:rFonts w:ascii="宋体" w:hAnsi="宋体" w:eastAsia="宋体" w:cs="宋体"/>
                <w:sz w:val="21"/>
                <w:szCs w:val="21"/>
              </w:rPr>
            </w:pPr>
            <w:r>
              <w:rPr>
                <w:rFonts w:hint="eastAsia" w:ascii="宋体" w:hAnsi="宋体" w:eastAsia="宋体" w:cs="宋体"/>
                <w:sz w:val="21"/>
                <w:szCs w:val="21"/>
              </w:rPr>
              <w:t>对联合体或者大中型企业的报价扣除</w:t>
            </w:r>
            <w:r>
              <w:rPr>
                <w:rFonts w:ascii="宋体" w:hAnsi="宋体" w:eastAsia="宋体" w:cs="宋体"/>
                <w:sz w:val="21"/>
                <w:szCs w:val="21"/>
              </w:rPr>
              <w:t>6</w:t>
            </w:r>
            <w:r>
              <w:rPr>
                <w:rFonts w:hint="eastAsia" w:ascii="宋体" w:hAnsi="宋体" w:eastAsia="宋体" w:cs="宋体"/>
                <w:sz w:val="21"/>
                <w:szCs w:val="21"/>
              </w:rPr>
              <w:t>%</w:t>
            </w:r>
          </w:p>
        </w:tc>
        <w:tc>
          <w:tcPr>
            <w:tcW w:w="2835" w:type="dxa"/>
            <w:vAlign w:val="center"/>
          </w:tcPr>
          <w:p>
            <w:pPr>
              <w:spacing w:line="360" w:lineRule="auto"/>
              <w:jc w:val="center"/>
              <w:rPr>
                <w:rFonts w:ascii="宋体" w:hAnsi="宋体" w:eastAsia="宋体" w:cs="宋体"/>
                <w:sz w:val="21"/>
                <w:szCs w:val="21"/>
              </w:rPr>
            </w:pPr>
            <w:r>
              <w:rPr>
                <w:rFonts w:hint="eastAsia" w:ascii="宋体" w:hAnsi="宋体" w:eastAsia="宋体" w:cs="宋体"/>
                <w:sz w:val="21"/>
                <w:szCs w:val="21"/>
              </w:rPr>
              <w:t>评标价格＝投标报价×6%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721" w:type="dxa"/>
            <w:vAlign w:val="center"/>
          </w:tcPr>
          <w:p>
            <w:pPr>
              <w:spacing w:line="360" w:lineRule="auto"/>
              <w:jc w:val="center"/>
              <w:rPr>
                <w:rFonts w:ascii="宋体" w:hAnsi="宋体" w:eastAsia="宋体" w:cs="宋体"/>
                <w:sz w:val="21"/>
                <w:szCs w:val="21"/>
              </w:rPr>
            </w:pPr>
            <w:r>
              <w:rPr>
                <w:rFonts w:hint="eastAsia" w:ascii="宋体" w:hAnsi="宋体" w:eastAsia="宋体" w:cs="宋体"/>
                <w:sz w:val="21"/>
                <w:szCs w:val="21"/>
              </w:rPr>
              <w:t>4</w:t>
            </w:r>
          </w:p>
        </w:tc>
        <w:tc>
          <w:tcPr>
            <w:tcW w:w="2823" w:type="dxa"/>
            <w:vAlign w:val="center"/>
          </w:tcPr>
          <w:p>
            <w:pPr>
              <w:spacing w:line="360" w:lineRule="auto"/>
              <w:jc w:val="center"/>
              <w:rPr>
                <w:rFonts w:ascii="宋体" w:hAnsi="宋体" w:eastAsia="宋体" w:cs="宋体"/>
                <w:sz w:val="21"/>
                <w:szCs w:val="21"/>
              </w:rPr>
            </w:pPr>
            <w:r>
              <w:rPr>
                <w:rFonts w:hint="eastAsia" w:ascii="宋体" w:hAnsi="宋体" w:eastAsia="宋体" w:cs="宋体"/>
                <w:sz w:val="21"/>
                <w:szCs w:val="21"/>
              </w:rPr>
              <w:t>监狱企业</w:t>
            </w:r>
          </w:p>
        </w:tc>
        <w:tc>
          <w:tcPr>
            <w:tcW w:w="2552" w:type="dxa"/>
            <w:vAlign w:val="center"/>
          </w:tcPr>
          <w:p>
            <w:pPr>
              <w:spacing w:line="360" w:lineRule="auto"/>
              <w:jc w:val="center"/>
              <w:rPr>
                <w:rFonts w:ascii="宋体" w:hAnsi="宋体" w:eastAsia="宋体" w:cs="宋体"/>
                <w:sz w:val="21"/>
                <w:szCs w:val="21"/>
              </w:rPr>
            </w:pPr>
            <w:r>
              <w:rPr>
                <w:rFonts w:hint="eastAsia" w:ascii="宋体" w:hAnsi="宋体" w:eastAsia="宋体" w:cs="宋体"/>
                <w:sz w:val="21"/>
                <w:szCs w:val="21"/>
              </w:rPr>
              <w:t>对监狱企业产品价格扣除</w:t>
            </w:r>
            <w:r>
              <w:rPr>
                <w:rFonts w:ascii="宋体" w:hAnsi="宋体" w:eastAsia="宋体" w:cs="宋体"/>
                <w:sz w:val="21"/>
                <w:szCs w:val="21"/>
              </w:rPr>
              <w:t>20</w:t>
            </w:r>
            <w:r>
              <w:rPr>
                <w:rFonts w:hint="eastAsia" w:ascii="宋体" w:hAnsi="宋体" w:eastAsia="宋体" w:cs="宋体"/>
                <w:sz w:val="21"/>
                <w:szCs w:val="21"/>
              </w:rPr>
              <w:t>%</w:t>
            </w:r>
          </w:p>
        </w:tc>
        <w:tc>
          <w:tcPr>
            <w:tcW w:w="2835" w:type="dxa"/>
            <w:vAlign w:val="center"/>
          </w:tcPr>
          <w:p>
            <w:pPr>
              <w:spacing w:line="360" w:lineRule="auto"/>
              <w:jc w:val="center"/>
              <w:rPr>
                <w:rFonts w:ascii="宋体" w:hAnsi="宋体" w:eastAsia="宋体" w:cs="宋体"/>
                <w:sz w:val="21"/>
                <w:szCs w:val="21"/>
              </w:rPr>
            </w:pPr>
            <w:r>
              <w:rPr>
                <w:rFonts w:hint="eastAsia" w:ascii="宋体" w:hAnsi="宋体" w:eastAsia="宋体" w:cs="宋体"/>
                <w:sz w:val="21"/>
                <w:szCs w:val="21"/>
              </w:rPr>
              <w:t>评标价格＝投标报价—监狱企业产品的价格×</w:t>
            </w:r>
            <w:r>
              <w:rPr>
                <w:rFonts w:ascii="宋体" w:hAnsi="宋体" w:eastAsia="宋体" w:cs="宋体"/>
                <w:sz w:val="21"/>
                <w:szCs w:val="21"/>
              </w:rPr>
              <w:t>20</w:t>
            </w:r>
            <w:r>
              <w:rPr>
                <w:rFonts w:hint="eastAsia" w:ascii="宋体" w:hAnsi="宋体" w:eastAsia="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721" w:type="dxa"/>
            <w:vAlign w:val="center"/>
          </w:tcPr>
          <w:p>
            <w:pPr>
              <w:spacing w:line="360" w:lineRule="auto"/>
              <w:jc w:val="center"/>
              <w:rPr>
                <w:rFonts w:ascii="宋体" w:hAnsi="宋体" w:eastAsia="宋体" w:cs="宋体"/>
                <w:sz w:val="21"/>
                <w:szCs w:val="21"/>
              </w:rPr>
            </w:pPr>
            <w:r>
              <w:rPr>
                <w:rFonts w:hint="eastAsia" w:ascii="宋体" w:hAnsi="宋体" w:eastAsia="宋体" w:cs="宋体"/>
                <w:sz w:val="21"/>
                <w:szCs w:val="21"/>
              </w:rPr>
              <w:t>5</w:t>
            </w:r>
          </w:p>
        </w:tc>
        <w:tc>
          <w:tcPr>
            <w:tcW w:w="2823" w:type="dxa"/>
            <w:vAlign w:val="center"/>
          </w:tcPr>
          <w:p>
            <w:pPr>
              <w:spacing w:line="360" w:lineRule="auto"/>
              <w:jc w:val="center"/>
              <w:rPr>
                <w:rFonts w:ascii="宋体" w:hAnsi="宋体" w:eastAsia="宋体" w:cs="宋体"/>
                <w:sz w:val="21"/>
                <w:szCs w:val="21"/>
              </w:rPr>
            </w:pPr>
            <w:r>
              <w:rPr>
                <w:rFonts w:hint="eastAsia" w:ascii="宋体" w:hAnsi="宋体" w:eastAsia="宋体" w:cs="宋体"/>
                <w:sz w:val="21"/>
                <w:szCs w:val="21"/>
              </w:rPr>
              <w:t>残疾人福利性单位</w:t>
            </w:r>
          </w:p>
        </w:tc>
        <w:tc>
          <w:tcPr>
            <w:tcW w:w="2552" w:type="dxa"/>
            <w:vAlign w:val="center"/>
          </w:tcPr>
          <w:p>
            <w:pPr>
              <w:spacing w:line="360" w:lineRule="auto"/>
              <w:jc w:val="center"/>
              <w:rPr>
                <w:rFonts w:ascii="宋体" w:hAnsi="宋体" w:eastAsia="宋体" w:cs="宋体"/>
                <w:sz w:val="21"/>
                <w:szCs w:val="21"/>
              </w:rPr>
            </w:pPr>
            <w:r>
              <w:rPr>
                <w:rFonts w:hint="eastAsia" w:ascii="宋体" w:hAnsi="宋体" w:eastAsia="宋体" w:cs="宋体"/>
                <w:sz w:val="21"/>
                <w:szCs w:val="21"/>
              </w:rPr>
              <w:t>对残疾人福利性单位产品价格扣除</w:t>
            </w:r>
            <w:r>
              <w:rPr>
                <w:rFonts w:ascii="宋体" w:hAnsi="宋体" w:eastAsia="宋体" w:cs="宋体"/>
                <w:sz w:val="21"/>
                <w:szCs w:val="21"/>
              </w:rPr>
              <w:t>20</w:t>
            </w:r>
            <w:r>
              <w:rPr>
                <w:rFonts w:hint="eastAsia" w:ascii="宋体" w:hAnsi="宋体" w:eastAsia="宋体" w:cs="宋体"/>
                <w:sz w:val="21"/>
                <w:szCs w:val="21"/>
              </w:rPr>
              <w:t>%</w:t>
            </w:r>
          </w:p>
        </w:tc>
        <w:tc>
          <w:tcPr>
            <w:tcW w:w="2835" w:type="dxa"/>
            <w:vAlign w:val="center"/>
          </w:tcPr>
          <w:p>
            <w:pPr>
              <w:spacing w:line="360" w:lineRule="auto"/>
              <w:jc w:val="center"/>
              <w:rPr>
                <w:rFonts w:ascii="宋体" w:hAnsi="宋体" w:eastAsia="宋体" w:cs="宋体"/>
                <w:sz w:val="21"/>
                <w:szCs w:val="21"/>
              </w:rPr>
            </w:pPr>
            <w:r>
              <w:rPr>
                <w:rFonts w:hint="eastAsia" w:ascii="宋体" w:hAnsi="宋体" w:eastAsia="宋体" w:cs="宋体"/>
                <w:sz w:val="21"/>
                <w:szCs w:val="21"/>
              </w:rPr>
              <w:t>评标价格＝投标报价—残疾人福利性单位产品的价格×</w:t>
            </w:r>
            <w:r>
              <w:rPr>
                <w:rFonts w:ascii="宋体" w:hAnsi="宋体" w:eastAsia="宋体" w:cs="宋体"/>
                <w:sz w:val="21"/>
                <w:szCs w:val="21"/>
              </w:rPr>
              <w:t>20</w:t>
            </w:r>
            <w:r>
              <w:rPr>
                <w:rFonts w:hint="eastAsia" w:ascii="宋体" w:hAnsi="宋体" w:eastAsia="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jc w:val="center"/>
        </w:trPr>
        <w:tc>
          <w:tcPr>
            <w:tcW w:w="8931" w:type="dxa"/>
            <w:gridSpan w:val="4"/>
            <w:vAlign w:val="center"/>
          </w:tcPr>
          <w:p>
            <w:pPr>
              <w:spacing w:line="360" w:lineRule="auto"/>
              <w:jc w:val="left"/>
              <w:rPr>
                <w:rFonts w:ascii="宋体" w:hAnsi="宋体" w:eastAsia="宋体" w:cs="宋体"/>
                <w:sz w:val="21"/>
                <w:szCs w:val="21"/>
              </w:rPr>
            </w:pPr>
            <w:r>
              <w:rPr>
                <w:rFonts w:hint="eastAsia" w:ascii="宋体" w:hAnsi="宋体" w:eastAsia="宋体" w:cs="宋体"/>
                <w:sz w:val="21"/>
                <w:szCs w:val="21"/>
              </w:rPr>
              <w:t>1、中小企业应在投标文件提供《中小企业声明函》。监狱企业应当在响应文件中提供由省级以上监狱管理局、戒毒管理局（含新疆生产建设兵团）出具的属于监狱企业的证明文件。残疾人福利性单位应当在响应文件中提供《残疾人福利性单位声明函》 。</w:t>
            </w:r>
          </w:p>
          <w:p>
            <w:pPr>
              <w:spacing w:line="360" w:lineRule="auto"/>
              <w:jc w:val="left"/>
              <w:rPr>
                <w:rFonts w:ascii="宋体" w:hAnsi="宋体" w:eastAsia="宋体" w:cs="宋体"/>
                <w:sz w:val="21"/>
                <w:szCs w:val="21"/>
              </w:rPr>
            </w:pPr>
            <w:r>
              <w:rPr>
                <w:rFonts w:hint="eastAsia" w:ascii="宋体" w:hAnsi="宋体" w:eastAsia="宋体" w:cs="宋体"/>
                <w:sz w:val="21"/>
                <w:szCs w:val="21"/>
              </w:rPr>
              <w:t>2、经专家小组审查、评价，响应文件符合采购文件实质性要求且进行了政策性价格扣除后，以评标价格的最低价者定为评标基准价， 其价格分为满分。其他供应商的价格分统一按下列公式计算。即：</w:t>
            </w:r>
          </w:p>
          <w:p>
            <w:pPr>
              <w:spacing w:line="360" w:lineRule="auto"/>
              <w:jc w:val="left"/>
              <w:rPr>
                <w:rFonts w:ascii="宋体" w:hAnsi="宋体" w:eastAsia="宋体" w:cs="宋体"/>
                <w:sz w:val="21"/>
                <w:szCs w:val="21"/>
              </w:rPr>
            </w:pPr>
            <w:r>
              <w:rPr>
                <w:rFonts w:hint="eastAsia" w:ascii="宋体" w:hAnsi="宋体" w:eastAsia="宋体" w:cs="宋体"/>
                <w:sz w:val="21"/>
                <w:szCs w:val="21"/>
              </w:rPr>
              <w:t>评标基准价=评标价格的最低价</w:t>
            </w:r>
          </w:p>
          <w:p>
            <w:pPr>
              <w:spacing w:line="360" w:lineRule="auto"/>
              <w:jc w:val="left"/>
              <w:rPr>
                <w:rFonts w:ascii="宋体" w:hAnsi="宋体" w:eastAsia="宋体" w:cs="宋体"/>
                <w:sz w:val="21"/>
                <w:szCs w:val="21"/>
              </w:rPr>
            </w:pPr>
            <w:r>
              <w:rPr>
                <w:rFonts w:hint="eastAsia" w:ascii="宋体" w:hAnsi="宋体" w:eastAsia="宋体" w:cs="宋体"/>
                <w:sz w:val="21"/>
                <w:szCs w:val="21"/>
              </w:rPr>
              <w:t>其他投标报价得分=（评标基准价/评标价格）×评标标准中价格分值</w:t>
            </w:r>
          </w:p>
        </w:tc>
      </w:tr>
    </w:tbl>
    <w:p>
      <w:pPr>
        <w:spacing w:line="360" w:lineRule="auto"/>
        <w:jc w:val="left"/>
        <w:rPr>
          <w:rFonts w:ascii="宋体" w:hAnsi="宋体" w:eastAsia="宋体"/>
          <w:bCs/>
          <w:sz w:val="21"/>
          <w:szCs w:val="21"/>
          <w:lang w:val="en-GB"/>
        </w:rPr>
      </w:pPr>
      <w:r>
        <w:rPr>
          <w:rFonts w:hint="eastAsia" w:ascii="宋体" w:hAnsi="宋体" w:eastAsia="宋体"/>
          <w:bCs/>
          <w:sz w:val="21"/>
          <w:szCs w:val="21"/>
          <w:lang w:val="en-GB"/>
        </w:rPr>
        <w:t>备注：</w:t>
      </w:r>
    </w:p>
    <w:p>
      <w:pPr>
        <w:tabs>
          <w:tab w:val="left" w:pos="1260"/>
        </w:tabs>
        <w:autoSpaceDE w:val="0"/>
        <w:autoSpaceDN w:val="0"/>
        <w:spacing w:line="400" w:lineRule="exact"/>
        <w:ind w:firstLine="420" w:firstLineChars="200"/>
        <w:contextualSpacing/>
        <w:rPr>
          <w:rFonts w:ascii="宋体" w:hAnsi="宋体" w:eastAsia="宋体" w:cs="仿宋_GB2312"/>
          <w:sz w:val="21"/>
          <w:szCs w:val="21"/>
          <w:lang w:val="zh-CN"/>
        </w:rPr>
      </w:pPr>
      <w:r>
        <w:rPr>
          <w:rFonts w:hint="eastAsia" w:ascii="宋体" w:hAnsi="宋体" w:eastAsia="宋体" w:cs="仿宋_GB2312"/>
          <w:sz w:val="21"/>
          <w:szCs w:val="21"/>
          <w:lang w:val="zh-CN"/>
        </w:rPr>
        <w:t>对供应商挂靠借用资质、提供虚假业绩、证书投标行为，一经发现，将按照《中华人民共和国政府采购法》给予行政处罚，将其列入政府采购严重违法失信行为记录名单，并予以公示。</w:t>
      </w:r>
    </w:p>
    <w:p>
      <w:pPr>
        <w:tabs>
          <w:tab w:val="left" w:pos="1260"/>
        </w:tabs>
        <w:autoSpaceDE w:val="0"/>
        <w:autoSpaceDN w:val="0"/>
        <w:spacing w:line="400" w:lineRule="exact"/>
        <w:ind w:firstLine="420" w:firstLineChars="200"/>
        <w:contextualSpacing/>
        <w:rPr>
          <w:rFonts w:ascii="宋体" w:hAnsi="宋体" w:eastAsia="宋体" w:cs="仿宋_GB2312"/>
          <w:sz w:val="21"/>
          <w:szCs w:val="21"/>
          <w:lang w:val="zh-CN"/>
        </w:rPr>
      </w:pPr>
      <w:r>
        <w:rPr>
          <w:rFonts w:hint="eastAsia" w:ascii="宋体" w:hAnsi="宋体" w:eastAsia="宋体" w:cs="仿宋_GB2312"/>
          <w:sz w:val="21"/>
          <w:szCs w:val="21"/>
          <w:lang w:val="zh-CN"/>
        </w:rPr>
        <w:t>a.不接受联合体投标的项目，本表中第2项、第3项情形不适用。</w:t>
      </w:r>
    </w:p>
    <w:p>
      <w:pPr>
        <w:tabs>
          <w:tab w:val="left" w:pos="1260"/>
        </w:tabs>
        <w:autoSpaceDE w:val="0"/>
        <w:autoSpaceDN w:val="0"/>
        <w:spacing w:line="400" w:lineRule="exact"/>
        <w:ind w:firstLine="420" w:firstLineChars="200"/>
        <w:contextualSpacing/>
        <w:rPr>
          <w:rFonts w:ascii="宋体" w:hAnsi="宋体" w:eastAsia="宋体" w:cs="仿宋_GB2312"/>
          <w:sz w:val="21"/>
          <w:szCs w:val="21"/>
          <w:lang w:val="zh-CN"/>
        </w:rPr>
      </w:pPr>
      <w:r>
        <w:rPr>
          <w:rFonts w:hint="eastAsia" w:ascii="宋体" w:hAnsi="宋体" w:eastAsia="宋体" w:cs="仿宋_GB2312"/>
          <w:sz w:val="21"/>
          <w:szCs w:val="21"/>
          <w:lang w:val="zh-CN"/>
        </w:rPr>
        <w:t>b.小型和微型企业产品包括货物及其提供的服务与工程。</w:t>
      </w:r>
    </w:p>
    <w:p>
      <w:pPr>
        <w:tabs>
          <w:tab w:val="left" w:pos="1260"/>
        </w:tabs>
        <w:autoSpaceDE w:val="0"/>
        <w:autoSpaceDN w:val="0"/>
        <w:spacing w:line="400" w:lineRule="exact"/>
        <w:ind w:firstLine="420" w:firstLineChars="200"/>
        <w:contextualSpacing/>
        <w:rPr>
          <w:rFonts w:ascii="宋体" w:hAnsi="宋体" w:eastAsia="宋体" w:cs="仿宋_GB2312"/>
          <w:sz w:val="21"/>
          <w:szCs w:val="21"/>
          <w:lang w:val="zh-CN"/>
        </w:rPr>
      </w:pPr>
      <w:r>
        <w:rPr>
          <w:rFonts w:hint="eastAsia" w:ascii="宋体" w:hAnsi="宋体" w:eastAsia="宋体" w:cs="仿宋_GB2312"/>
          <w:sz w:val="21"/>
          <w:szCs w:val="21"/>
          <w:lang w:val="zh-CN"/>
        </w:rPr>
        <w:t>c.中小企业、残疾人福利性单位提供其他企业制造的货物的，则该货物的制造商也必须为上述企业，否则不能享受价格优惠。</w:t>
      </w:r>
    </w:p>
    <w:p>
      <w:pPr>
        <w:tabs>
          <w:tab w:val="left" w:pos="1260"/>
        </w:tabs>
        <w:autoSpaceDE w:val="0"/>
        <w:autoSpaceDN w:val="0"/>
        <w:spacing w:line="400" w:lineRule="exact"/>
        <w:ind w:firstLine="420" w:firstLineChars="200"/>
        <w:contextualSpacing/>
        <w:rPr>
          <w:rFonts w:ascii="宋体" w:hAnsi="宋体" w:eastAsia="宋体" w:cs="仿宋_GB2312"/>
          <w:sz w:val="21"/>
          <w:szCs w:val="21"/>
          <w:lang w:val="zh-CN"/>
        </w:rPr>
      </w:pPr>
      <w:r>
        <w:rPr>
          <w:rFonts w:hint="eastAsia" w:ascii="宋体" w:hAnsi="宋体" w:eastAsia="宋体" w:cs="仿宋_GB2312"/>
          <w:sz w:val="21"/>
          <w:szCs w:val="21"/>
          <w:lang w:val="zh-CN"/>
        </w:rPr>
        <w:t>d.残疾人福利性单位属于小型、微型企业的，不重复享受政策。</w:t>
      </w:r>
    </w:p>
    <w:p>
      <w:pPr>
        <w:tabs>
          <w:tab w:val="left" w:pos="1260"/>
        </w:tabs>
        <w:autoSpaceDE w:val="0"/>
        <w:autoSpaceDN w:val="0"/>
        <w:spacing w:line="400" w:lineRule="exact"/>
        <w:ind w:firstLine="420" w:firstLineChars="200"/>
        <w:contextualSpacing/>
        <w:rPr>
          <w:rFonts w:ascii="宋体" w:hAnsi="宋体" w:eastAsia="宋体" w:cs="宋体"/>
          <w:b/>
          <w:sz w:val="21"/>
          <w:szCs w:val="21"/>
          <w:lang w:val="zh-CN"/>
        </w:rPr>
      </w:pPr>
      <w:r>
        <w:rPr>
          <w:rFonts w:hint="eastAsia" w:ascii="宋体" w:hAnsi="宋体" w:eastAsia="宋体" w:cs="仿宋_GB2312"/>
          <w:sz w:val="21"/>
          <w:szCs w:val="21"/>
          <w:lang w:val="zh-CN"/>
        </w:rPr>
        <w:t>e.小型和微型企业不包括民办非企业单位。</w:t>
      </w:r>
    </w:p>
    <w:p>
      <w:pPr>
        <w:keepNext w:val="0"/>
        <w:keepLines w:val="0"/>
        <w:pageBreakBefore w:val="0"/>
        <w:widowControl w:val="0"/>
        <w:kinsoku/>
        <w:overflowPunct/>
        <w:topLinePunct w:val="0"/>
        <w:bidi w:val="0"/>
        <w:adjustRightInd/>
        <w:snapToGrid/>
        <w:spacing w:line="360" w:lineRule="auto"/>
        <w:ind w:right="0" w:rightChars="0" w:firstLine="211" w:firstLineChars="100"/>
        <w:contextualSpacing/>
        <w:jc w:val="both"/>
        <w:textAlignment w:val="auto"/>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b/>
          <w:color w:val="auto"/>
          <w:kern w:val="2"/>
          <w:sz w:val="21"/>
          <w:szCs w:val="21"/>
          <w:highlight w:val="none"/>
          <w:lang w:val="zh-CN" w:eastAsia="zh-CN" w:bidi="ar-SA"/>
        </w:rPr>
        <w:t>（7）评标结果汇总完成后，除下列情形外，任何人不得修改评标结果：</w:t>
      </w:r>
    </w:p>
    <w:p>
      <w:pPr>
        <w:keepNext w:val="0"/>
        <w:keepLines w:val="0"/>
        <w:pageBreakBefore w:val="0"/>
        <w:tabs>
          <w:tab w:val="left" w:pos="1260"/>
        </w:tabs>
        <w:kinsoku/>
        <w:overflowPunct/>
        <w:topLinePunct w:val="0"/>
        <w:autoSpaceDE w:val="0"/>
        <w:autoSpaceDN w:val="0"/>
        <w:bidi w:val="0"/>
        <w:adjustRightInd/>
        <w:snapToGrid/>
        <w:spacing w:line="360" w:lineRule="auto"/>
        <w:ind w:right="0" w:rightChars="0" w:firstLine="420" w:firstLineChars="200"/>
        <w:contextualSpacing/>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1）分值汇总计算错误的；</w:t>
      </w:r>
    </w:p>
    <w:p>
      <w:pPr>
        <w:keepNext w:val="0"/>
        <w:keepLines w:val="0"/>
        <w:pageBreakBefore w:val="0"/>
        <w:tabs>
          <w:tab w:val="left" w:pos="1260"/>
        </w:tabs>
        <w:kinsoku/>
        <w:overflowPunct/>
        <w:topLinePunct w:val="0"/>
        <w:autoSpaceDE w:val="0"/>
        <w:autoSpaceDN w:val="0"/>
        <w:bidi w:val="0"/>
        <w:adjustRightInd/>
        <w:snapToGrid/>
        <w:spacing w:line="360" w:lineRule="auto"/>
        <w:ind w:right="0" w:rightChars="0" w:firstLine="420" w:firstLineChars="200"/>
        <w:contextualSpacing/>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2）分项评分超出评分标准范围的；</w:t>
      </w:r>
    </w:p>
    <w:p>
      <w:pPr>
        <w:keepNext w:val="0"/>
        <w:keepLines w:val="0"/>
        <w:pageBreakBefore w:val="0"/>
        <w:tabs>
          <w:tab w:val="left" w:pos="1260"/>
        </w:tabs>
        <w:kinsoku/>
        <w:overflowPunct/>
        <w:topLinePunct w:val="0"/>
        <w:autoSpaceDE w:val="0"/>
        <w:autoSpaceDN w:val="0"/>
        <w:bidi w:val="0"/>
        <w:adjustRightInd/>
        <w:snapToGrid/>
        <w:spacing w:line="360" w:lineRule="auto"/>
        <w:ind w:right="0" w:rightChars="0" w:firstLine="420" w:firstLineChars="200"/>
        <w:contextualSpacing/>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3）评标委员会成员对客观评审因素评分不一致的；</w:t>
      </w:r>
    </w:p>
    <w:p>
      <w:pPr>
        <w:keepNext w:val="0"/>
        <w:keepLines w:val="0"/>
        <w:pageBreakBefore w:val="0"/>
        <w:tabs>
          <w:tab w:val="left" w:pos="1260"/>
        </w:tabs>
        <w:kinsoku/>
        <w:overflowPunct/>
        <w:topLinePunct w:val="0"/>
        <w:autoSpaceDE w:val="0"/>
        <w:autoSpaceDN w:val="0"/>
        <w:bidi w:val="0"/>
        <w:adjustRightInd/>
        <w:snapToGrid/>
        <w:spacing w:line="360" w:lineRule="auto"/>
        <w:ind w:right="0" w:rightChars="0" w:firstLine="420" w:firstLineChars="200"/>
        <w:contextualSpacing/>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4）经评标委员会认定评分畸高、畸低的。</w:t>
      </w:r>
    </w:p>
    <w:p>
      <w:pPr>
        <w:keepNext w:val="0"/>
        <w:keepLines w:val="0"/>
        <w:pageBreakBefore w:val="0"/>
        <w:tabs>
          <w:tab w:val="left" w:pos="1260"/>
        </w:tabs>
        <w:kinsoku/>
        <w:overflowPunct/>
        <w:topLinePunct w:val="0"/>
        <w:autoSpaceDE w:val="0"/>
        <w:autoSpaceDN w:val="0"/>
        <w:bidi w:val="0"/>
        <w:adjustRightInd/>
        <w:snapToGrid/>
        <w:spacing w:line="360" w:lineRule="auto"/>
        <w:ind w:right="0" w:rightChars="0" w:firstLine="420" w:firstLineChars="200"/>
        <w:contextualSpacing/>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keepNext w:val="0"/>
        <w:keepLines w:val="0"/>
        <w:pageBreakBefore w:val="0"/>
        <w:tabs>
          <w:tab w:val="left" w:pos="1260"/>
        </w:tabs>
        <w:kinsoku/>
        <w:overflowPunct/>
        <w:topLinePunct w:val="0"/>
        <w:autoSpaceDE w:val="0"/>
        <w:autoSpaceDN w:val="0"/>
        <w:bidi w:val="0"/>
        <w:adjustRightInd/>
        <w:snapToGrid/>
        <w:spacing w:line="360" w:lineRule="auto"/>
        <w:ind w:right="0" w:rightChars="0" w:firstLine="420" w:firstLineChars="200"/>
        <w:contextualSpacing/>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投标人对本条第一款情形提出质疑的，采购人或者采购代理机构可以组织原评标委员会进行重新评审，重新评审改变评标结果的，应当书面报告本级财政部门。</w:t>
      </w:r>
    </w:p>
    <w:p>
      <w:pPr>
        <w:keepNext w:val="0"/>
        <w:keepLines w:val="0"/>
        <w:pageBreakBefore w:val="0"/>
        <w:kinsoku/>
        <w:wordWrap w:val="0"/>
        <w:overflowPunct/>
        <w:topLinePunct w:val="0"/>
        <w:bidi w:val="0"/>
        <w:adjustRightInd/>
        <w:snapToGrid/>
        <w:spacing w:line="360" w:lineRule="auto"/>
        <w:ind w:right="0" w:rightChars="0" w:firstLine="420" w:firstLineChars="200"/>
        <w:contextualSpacing/>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8）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pPr>
        <w:keepNext w:val="0"/>
        <w:keepLines w:val="0"/>
        <w:pageBreakBefore w:val="0"/>
        <w:tabs>
          <w:tab w:val="left" w:pos="1260"/>
        </w:tabs>
        <w:kinsoku/>
        <w:overflowPunct/>
        <w:topLinePunct w:val="0"/>
        <w:autoSpaceDE w:val="0"/>
        <w:autoSpaceDN w:val="0"/>
        <w:bidi w:val="0"/>
        <w:adjustRightInd/>
        <w:snapToGrid/>
        <w:spacing w:line="360" w:lineRule="auto"/>
        <w:ind w:right="0" w:rightChars="0" w:firstLine="420" w:firstLineChars="200"/>
        <w:contextualSpacing/>
        <w:textAlignment w:val="auto"/>
        <w:rPr>
          <w:rFonts w:hint="eastAsia" w:ascii="宋体" w:hAnsi="宋体" w:eastAsia="宋体" w:cs="宋体"/>
          <w:b w:val="0"/>
          <w:bCs/>
          <w:color w:val="auto"/>
          <w:sz w:val="21"/>
          <w:szCs w:val="21"/>
          <w:highlight w:val="none"/>
          <w:lang w:val="zh-CN"/>
        </w:rPr>
      </w:pPr>
      <w:r>
        <w:rPr>
          <w:rFonts w:hint="eastAsia" w:ascii="宋体" w:hAnsi="宋体" w:eastAsia="宋体" w:cs="宋体"/>
          <w:b w:val="0"/>
          <w:bCs/>
          <w:color w:val="auto"/>
          <w:sz w:val="21"/>
          <w:szCs w:val="21"/>
          <w:highlight w:val="none"/>
          <w:lang w:val="zh-CN"/>
        </w:rPr>
        <w:t>（9）评标委员会争议处理</w:t>
      </w:r>
    </w:p>
    <w:p>
      <w:pPr>
        <w:keepNext w:val="0"/>
        <w:keepLines w:val="0"/>
        <w:pageBreakBefore w:val="0"/>
        <w:tabs>
          <w:tab w:val="left" w:pos="1260"/>
        </w:tabs>
        <w:kinsoku/>
        <w:overflowPunct/>
        <w:topLinePunct w:val="0"/>
        <w:autoSpaceDE w:val="0"/>
        <w:autoSpaceDN w:val="0"/>
        <w:bidi w:val="0"/>
        <w:adjustRightInd/>
        <w:snapToGrid/>
        <w:spacing w:line="360" w:lineRule="auto"/>
        <w:ind w:right="0" w:rightChars="0" w:firstLine="420" w:firstLineChars="200"/>
        <w:contextualSpacing/>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评标委员会成员对需要共同认定的事项存在争议的，应当按照少数服从多数的原则作出结论。持不同意见的评标委员会成员应当在评标报告上签署不同意见及理由，否则视为同意评标报告。</w:t>
      </w:r>
    </w:p>
    <w:p>
      <w:pPr>
        <w:keepNext w:val="0"/>
        <w:keepLines w:val="0"/>
        <w:pageBreakBefore w:val="0"/>
        <w:numPr>
          <w:ilvl w:val="0"/>
          <w:numId w:val="9"/>
        </w:numPr>
        <w:kinsoku/>
        <w:overflowPunct/>
        <w:topLinePunct w:val="0"/>
        <w:bidi w:val="0"/>
        <w:adjustRightInd/>
        <w:snapToGrid/>
        <w:spacing w:line="360" w:lineRule="auto"/>
        <w:ind w:right="0" w:rightChars="0" w:firstLine="422" w:firstLineChars="200"/>
        <w:contextualSpacing/>
        <w:textAlignment w:val="auto"/>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为进一步优化营商环境，加快政府采购实施进度，采购人委托评审委员会在推荐的中标候选人名单中直接按顺序确定中标人。</w:t>
      </w:r>
    </w:p>
    <w:p>
      <w:pPr>
        <w:keepNext w:val="0"/>
        <w:keepLines w:val="0"/>
        <w:pageBreakBefore w:val="0"/>
        <w:widowControl w:val="0"/>
        <w:numPr>
          <w:ilvl w:val="0"/>
          <w:numId w:val="0"/>
        </w:numPr>
        <w:kinsoku/>
        <w:overflowPunct/>
        <w:topLinePunct w:val="0"/>
        <w:bidi w:val="0"/>
        <w:adjustRightInd/>
        <w:snapToGrid/>
        <w:spacing w:line="360" w:lineRule="auto"/>
        <w:ind w:right="0" w:rightChars="0"/>
        <w:contextualSpacing/>
        <w:jc w:val="both"/>
        <w:textAlignment w:val="auto"/>
        <w:rPr>
          <w:rFonts w:hint="eastAsia" w:ascii="宋体" w:hAnsi="宋体" w:eastAsia="宋体" w:cs="宋体"/>
          <w:b/>
          <w:color w:val="auto"/>
          <w:sz w:val="24"/>
          <w:szCs w:val="24"/>
          <w:highlight w:val="none"/>
          <w:lang w:val="en-GB"/>
        </w:rPr>
      </w:pPr>
    </w:p>
    <w:p>
      <w:pPr>
        <w:keepNext w:val="0"/>
        <w:keepLines w:val="0"/>
        <w:pageBreakBefore w:val="0"/>
        <w:widowControl w:val="0"/>
        <w:numPr>
          <w:ilvl w:val="0"/>
          <w:numId w:val="0"/>
        </w:numPr>
        <w:kinsoku/>
        <w:overflowPunct/>
        <w:topLinePunct w:val="0"/>
        <w:bidi w:val="0"/>
        <w:adjustRightInd/>
        <w:snapToGrid/>
        <w:spacing w:line="360" w:lineRule="auto"/>
        <w:ind w:right="0" w:rightChars="0"/>
        <w:contextualSpacing/>
        <w:jc w:val="both"/>
        <w:textAlignment w:val="auto"/>
        <w:rPr>
          <w:rFonts w:hint="eastAsia" w:ascii="宋体" w:hAnsi="宋体" w:eastAsia="宋体" w:cs="宋体"/>
          <w:b/>
          <w:color w:val="auto"/>
          <w:sz w:val="24"/>
          <w:szCs w:val="24"/>
          <w:highlight w:val="none"/>
          <w:lang w:val="en-GB"/>
        </w:rPr>
      </w:pPr>
    </w:p>
    <w:p>
      <w:pPr>
        <w:keepNext w:val="0"/>
        <w:keepLines w:val="0"/>
        <w:pageBreakBefore w:val="0"/>
        <w:widowControl w:val="0"/>
        <w:numPr>
          <w:ilvl w:val="0"/>
          <w:numId w:val="0"/>
        </w:numPr>
        <w:kinsoku/>
        <w:overflowPunct/>
        <w:topLinePunct w:val="0"/>
        <w:bidi w:val="0"/>
        <w:adjustRightInd/>
        <w:snapToGrid/>
        <w:spacing w:line="360" w:lineRule="auto"/>
        <w:ind w:right="0" w:rightChars="0"/>
        <w:contextualSpacing/>
        <w:jc w:val="both"/>
        <w:textAlignment w:val="auto"/>
        <w:rPr>
          <w:rFonts w:hint="eastAsia" w:ascii="宋体" w:hAnsi="宋体" w:eastAsia="宋体" w:cs="宋体"/>
          <w:b/>
          <w:color w:val="auto"/>
          <w:sz w:val="24"/>
          <w:szCs w:val="24"/>
          <w:highlight w:val="none"/>
          <w:lang w:val="en-GB"/>
        </w:rPr>
        <w:sectPr>
          <w:pgSz w:w="11906" w:h="16838"/>
          <w:pgMar w:top="1440" w:right="1474" w:bottom="1440" w:left="1474" w:header="851" w:footer="992" w:gutter="0"/>
          <w:pgNumType w:fmt="decimal"/>
          <w:cols w:space="425" w:num="1"/>
          <w:docGrid w:type="lines" w:linePitch="312" w:charSpace="0"/>
        </w:sectPr>
      </w:pPr>
    </w:p>
    <w:p>
      <w:pPr>
        <w:pStyle w:val="26"/>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15" w:lineRule="atLeast"/>
        <w:jc w:val="center"/>
        <w:textAlignment w:val="auto"/>
        <w:outlineLvl w:val="0"/>
        <w:rPr>
          <w:rFonts w:hint="eastAsia" w:ascii="宋体" w:hAnsi="宋体" w:eastAsia="宋体" w:cs="宋体"/>
          <w:b/>
          <w:bCs/>
          <w:color w:val="auto"/>
          <w:sz w:val="32"/>
          <w:szCs w:val="32"/>
          <w:highlight w:val="none"/>
        </w:rPr>
      </w:pPr>
      <w:r>
        <w:rPr>
          <w:rFonts w:hint="eastAsia" w:ascii="宋体" w:hAnsi="宋体" w:eastAsia="宋体" w:cs="宋体"/>
          <w:b/>
          <w:bCs/>
          <w:color w:val="auto"/>
          <w:kern w:val="2"/>
          <w:sz w:val="32"/>
          <w:szCs w:val="32"/>
          <w:highlight w:val="none"/>
          <w:lang w:val="en-US" w:eastAsia="zh-CN" w:bidi="ar-SA"/>
        </w:rPr>
        <w:t>第</w:t>
      </w:r>
      <w:r>
        <w:rPr>
          <w:rFonts w:hint="eastAsia" w:ascii="宋体" w:hAnsi="宋体" w:cs="宋体"/>
          <w:b/>
          <w:bCs/>
          <w:color w:val="auto"/>
          <w:kern w:val="2"/>
          <w:sz w:val="32"/>
          <w:szCs w:val="32"/>
          <w:highlight w:val="none"/>
          <w:lang w:val="en-US" w:eastAsia="zh-CN" w:bidi="ar-SA"/>
        </w:rPr>
        <w:t>七</w:t>
      </w:r>
      <w:r>
        <w:rPr>
          <w:rFonts w:hint="eastAsia" w:ascii="宋体" w:hAnsi="宋体" w:eastAsia="宋体" w:cs="宋体"/>
          <w:b/>
          <w:bCs/>
          <w:color w:val="auto"/>
          <w:kern w:val="2"/>
          <w:sz w:val="32"/>
          <w:szCs w:val="32"/>
          <w:highlight w:val="none"/>
          <w:lang w:val="en-US" w:eastAsia="zh-CN" w:bidi="ar-SA"/>
        </w:rPr>
        <w:t>章</w:t>
      </w:r>
      <w:r>
        <w:rPr>
          <w:rFonts w:hint="eastAsia" w:ascii="宋体" w:hAnsi="宋体" w:cs="宋体"/>
          <w:b/>
          <w:bCs/>
          <w:color w:val="auto"/>
          <w:sz w:val="32"/>
          <w:szCs w:val="32"/>
          <w:highlight w:val="none"/>
          <w:lang w:val="en-US" w:eastAsia="zh-CN"/>
        </w:rPr>
        <w:t xml:space="preserve"> </w:t>
      </w:r>
      <w:r>
        <w:rPr>
          <w:rFonts w:hint="eastAsia" w:ascii="宋体" w:hAnsi="宋体" w:eastAsia="宋体" w:cs="宋体"/>
          <w:b/>
          <w:bCs/>
          <w:color w:val="auto"/>
          <w:sz w:val="32"/>
          <w:szCs w:val="32"/>
          <w:highlight w:val="none"/>
        </w:rPr>
        <w:t>拟签订的合同文本</w:t>
      </w:r>
    </w:p>
    <w:p>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（此合同仅供参考。以最终采购人与中标人签订的合同条款为准进行公示，</w:t>
      </w:r>
    </w:p>
    <w:p>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最终签订合同的主要条款不能与招标文件有冲突）</w:t>
      </w:r>
    </w:p>
    <w:p>
      <w:pPr>
        <w:spacing w:line="400" w:lineRule="exact"/>
        <w:ind w:firstLine="480" w:firstLineChars="200"/>
        <w:jc w:val="righ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本合同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是/□否中小企业预留合同</w:t>
      </w:r>
    </w:p>
    <w:p>
      <w:pPr>
        <w:spacing w:line="360" w:lineRule="auto"/>
        <w:ind w:firstLine="2250" w:firstLineChars="750"/>
        <w:jc w:val="left"/>
        <w:rPr>
          <w:rFonts w:ascii="宋体" w:hAnsi="宋体" w:eastAsia="宋体"/>
          <w:sz w:val="30"/>
          <w:szCs w:val="30"/>
        </w:rPr>
      </w:pPr>
      <w:r>
        <w:rPr>
          <w:rFonts w:hint="eastAsia" w:ascii="宋体" w:hAnsi="宋体" w:eastAsia="宋体"/>
          <w:sz w:val="30"/>
          <w:szCs w:val="30"/>
        </w:rPr>
        <w:t>政府采购货物合同（范本）</w:t>
      </w:r>
    </w:p>
    <w:p>
      <w:pPr>
        <w:spacing w:line="360" w:lineRule="auto"/>
        <w:rPr>
          <w:rFonts w:ascii="宋体" w:hAnsi="宋体" w:eastAsia="宋体"/>
          <w:szCs w:val="21"/>
          <w:u w:val="single"/>
        </w:rPr>
      </w:pPr>
      <w:r>
        <w:rPr>
          <w:rFonts w:hint="eastAsia" w:ascii="宋体" w:hAnsi="宋体" w:eastAsia="宋体"/>
          <w:szCs w:val="21"/>
        </w:rPr>
        <w:t>合同编号：</w:t>
      </w:r>
    </w:p>
    <w:p>
      <w:pPr>
        <w:spacing w:line="360" w:lineRule="auto"/>
        <w:rPr>
          <w:rFonts w:ascii="宋体" w:hAnsi="宋体" w:eastAsia="宋体"/>
          <w:szCs w:val="21"/>
          <w:u w:val="single"/>
        </w:rPr>
      </w:pPr>
      <w:r>
        <w:rPr>
          <w:rFonts w:hint="eastAsia" w:ascii="宋体" w:hAnsi="宋体" w:eastAsia="宋体"/>
          <w:szCs w:val="21"/>
        </w:rPr>
        <w:t>签 订 地：</w:t>
      </w:r>
    </w:p>
    <w:p>
      <w:pPr>
        <w:spacing w:line="360" w:lineRule="auto"/>
        <w:rPr>
          <w:rFonts w:ascii="宋体" w:hAnsi="宋体" w:eastAsia="宋体"/>
          <w:szCs w:val="21"/>
          <w:u w:val="single"/>
        </w:rPr>
      </w:pPr>
      <w:r>
        <w:rPr>
          <w:rFonts w:hint="eastAsia" w:ascii="宋体" w:hAnsi="宋体" w:eastAsia="宋体"/>
          <w:szCs w:val="21"/>
        </w:rPr>
        <w:t>甲方（采购人）：</w:t>
      </w:r>
    </w:p>
    <w:p>
      <w:pPr>
        <w:spacing w:line="360" w:lineRule="auto"/>
        <w:rPr>
          <w:rFonts w:ascii="宋体" w:hAnsi="宋体" w:eastAsia="宋体"/>
          <w:szCs w:val="21"/>
          <w:u w:val="single"/>
        </w:rPr>
      </w:pPr>
      <w:r>
        <w:rPr>
          <w:rFonts w:hint="eastAsia" w:ascii="宋体" w:hAnsi="宋体" w:eastAsia="宋体"/>
          <w:szCs w:val="21"/>
        </w:rPr>
        <w:t>住所地：</w:t>
      </w:r>
    </w:p>
    <w:p>
      <w:pPr>
        <w:spacing w:line="360" w:lineRule="auto"/>
        <w:rPr>
          <w:rFonts w:ascii="宋体" w:hAnsi="宋体" w:eastAsia="宋体"/>
          <w:szCs w:val="21"/>
          <w:u w:val="single"/>
        </w:rPr>
      </w:pPr>
      <w:r>
        <w:rPr>
          <w:rFonts w:hint="eastAsia" w:ascii="宋体" w:hAnsi="宋体" w:eastAsia="宋体"/>
          <w:szCs w:val="21"/>
        </w:rPr>
        <w:t>乙方（中标人）：</w:t>
      </w:r>
    </w:p>
    <w:p>
      <w:pPr>
        <w:spacing w:line="360" w:lineRule="auto"/>
        <w:rPr>
          <w:rFonts w:ascii="宋体" w:hAnsi="宋体" w:eastAsia="宋体"/>
          <w:szCs w:val="21"/>
          <w:u w:val="single"/>
        </w:rPr>
      </w:pPr>
      <w:r>
        <w:rPr>
          <w:rFonts w:hint="eastAsia" w:ascii="宋体" w:hAnsi="宋体" w:eastAsia="宋体"/>
          <w:szCs w:val="21"/>
        </w:rPr>
        <w:t>住所地：</w:t>
      </w:r>
    </w:p>
    <w:p>
      <w:pPr>
        <w:spacing w:line="360" w:lineRule="auto"/>
        <w:rPr>
          <w:rFonts w:ascii="宋体" w:hAnsi="宋体" w:eastAsia="宋体"/>
          <w:szCs w:val="21"/>
          <w:u w:val="single"/>
        </w:rPr>
      </w:pPr>
      <w:r>
        <w:rPr>
          <w:rFonts w:hint="eastAsia" w:ascii="宋体" w:hAnsi="宋体" w:eastAsia="宋体"/>
          <w:szCs w:val="21"/>
        </w:rPr>
        <w:t>乙方于年月日参加了（</w:t>
      </w:r>
      <w:r>
        <w:rPr>
          <w:rFonts w:hint="eastAsia" w:ascii="宋体" w:hAnsi="宋体" w:eastAsia="宋体"/>
          <w:szCs w:val="21"/>
          <w:u w:val="single"/>
        </w:rPr>
        <w:t>采购代理机构）</w:t>
      </w:r>
      <w:r>
        <w:rPr>
          <w:rFonts w:hint="eastAsia" w:ascii="宋体" w:hAnsi="宋体" w:eastAsia="宋体"/>
          <w:szCs w:val="21"/>
        </w:rPr>
        <w:t>组织的“（</w:t>
      </w:r>
      <w:r>
        <w:rPr>
          <w:rFonts w:hint="eastAsia" w:ascii="宋体" w:hAnsi="宋体" w:eastAsia="宋体"/>
          <w:szCs w:val="21"/>
          <w:u w:val="single"/>
        </w:rPr>
        <w:t>项目名称及项目编号）</w:t>
      </w:r>
      <w:r>
        <w:rPr>
          <w:rFonts w:hint="eastAsia" w:ascii="宋体" w:hAnsi="宋体" w:eastAsia="宋体"/>
          <w:szCs w:val="21"/>
        </w:rPr>
        <w:t>” 政府采购活动，经评标委员会评审确定乙方为（</w:t>
      </w:r>
      <w:r>
        <w:rPr>
          <w:rFonts w:hint="eastAsia" w:ascii="宋体" w:hAnsi="宋体" w:eastAsia="宋体"/>
          <w:szCs w:val="21"/>
          <w:u w:val="single"/>
        </w:rPr>
        <w:t>包及包名称）</w:t>
      </w:r>
      <w:r>
        <w:rPr>
          <w:rFonts w:hint="eastAsia" w:ascii="宋体" w:hAnsi="宋体" w:eastAsia="宋体"/>
          <w:szCs w:val="21"/>
        </w:rPr>
        <w:t>中标人，按照《中华人民共和国民法典》《中华人民共和国政府采购法》和相关的法律法规规定，以及招标文件规定，经甲乙双方协商一致，签订本政府采购合同。</w:t>
      </w:r>
    </w:p>
    <w:p>
      <w:pPr>
        <w:pStyle w:val="54"/>
        <w:numPr>
          <w:ilvl w:val="0"/>
          <w:numId w:val="10"/>
        </w:numPr>
        <w:spacing w:line="360" w:lineRule="auto"/>
        <w:ind w:left="420" w:firstLineChars="0"/>
        <w:rPr>
          <w:rFonts w:ascii="宋体" w:hAnsi="宋体" w:eastAsia="宋体"/>
          <w:szCs w:val="21"/>
        </w:rPr>
      </w:pPr>
      <w:r>
        <w:rPr>
          <w:rFonts w:hint="eastAsia" w:ascii="宋体" w:hAnsi="宋体" w:eastAsia="宋体"/>
          <w:szCs w:val="21"/>
        </w:rPr>
        <w:t xml:space="preserve"> 货物条款</w:t>
      </w:r>
    </w:p>
    <w:p>
      <w:pPr>
        <w:spacing w:line="360" w:lineRule="auto"/>
        <w:rPr>
          <w:rFonts w:ascii="宋体" w:hAnsi="宋体" w:eastAsia="宋体"/>
          <w:szCs w:val="21"/>
        </w:rPr>
      </w:pPr>
      <w:r>
        <w:rPr>
          <w:rFonts w:hint="eastAsia" w:ascii="宋体" w:hAnsi="宋体" w:eastAsia="宋体"/>
          <w:szCs w:val="21"/>
        </w:rPr>
        <w:t>乙方向甲方提供以下货物</w:t>
      </w:r>
    </w:p>
    <w:tbl>
      <w:tblPr>
        <w:tblStyle w:val="29"/>
        <w:tblW w:w="0" w:type="auto"/>
        <w:jc w:val="center"/>
        <w:tblLayout w:type="autofit"/>
        <w:tblCellMar>
          <w:top w:w="0" w:type="dxa"/>
          <w:left w:w="108" w:type="dxa"/>
          <w:bottom w:w="0" w:type="dxa"/>
          <w:right w:w="108" w:type="dxa"/>
        </w:tblCellMar>
      </w:tblPr>
      <w:tblGrid>
        <w:gridCol w:w="1242"/>
        <w:gridCol w:w="4253"/>
        <w:gridCol w:w="709"/>
        <w:gridCol w:w="708"/>
        <w:gridCol w:w="749"/>
      </w:tblGrid>
      <w:tr>
        <w:tblPrEx>
          <w:tblCellMar>
            <w:top w:w="0" w:type="dxa"/>
            <w:left w:w="108" w:type="dxa"/>
            <w:bottom w:w="0" w:type="dxa"/>
            <w:right w:w="108" w:type="dxa"/>
          </w:tblCellMar>
        </w:tblPrEx>
        <w:trPr>
          <w:trHeight w:val="312" w:hRule="atLeast"/>
          <w:jc w:val="center"/>
        </w:trPr>
        <w:tc>
          <w:tcPr>
            <w:tcW w:w="124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szCs w:val="21"/>
              </w:rPr>
            </w:pPr>
            <w:r>
              <w:rPr>
                <w:rFonts w:hint="eastAsia" w:ascii="宋体" w:hAnsi="宋体" w:eastAsia="宋体"/>
                <w:szCs w:val="21"/>
              </w:rPr>
              <w:t>货物名称</w:t>
            </w:r>
          </w:p>
        </w:tc>
        <w:tc>
          <w:tcPr>
            <w:tcW w:w="4253"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eastAsia="宋体"/>
                <w:szCs w:val="21"/>
              </w:rPr>
            </w:pPr>
            <w:r>
              <w:rPr>
                <w:rFonts w:hint="eastAsia" w:ascii="宋体" w:hAnsi="宋体" w:eastAsia="宋体"/>
                <w:szCs w:val="21"/>
              </w:rPr>
              <w:t>品牌、规格型号（技术参数）</w:t>
            </w:r>
          </w:p>
        </w:tc>
        <w:tc>
          <w:tcPr>
            <w:tcW w:w="70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szCs w:val="21"/>
              </w:rPr>
            </w:pPr>
            <w:r>
              <w:rPr>
                <w:rFonts w:hint="eastAsia" w:ascii="宋体" w:hAnsi="宋体" w:eastAsia="宋体"/>
                <w:szCs w:val="21"/>
              </w:rPr>
              <w:t>单价</w:t>
            </w:r>
          </w:p>
        </w:tc>
        <w:tc>
          <w:tcPr>
            <w:tcW w:w="70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szCs w:val="21"/>
              </w:rPr>
            </w:pPr>
            <w:r>
              <w:rPr>
                <w:rFonts w:hint="eastAsia" w:ascii="宋体" w:hAnsi="宋体" w:eastAsia="宋体"/>
                <w:szCs w:val="21"/>
              </w:rPr>
              <w:t>数量</w:t>
            </w:r>
          </w:p>
        </w:tc>
        <w:tc>
          <w:tcPr>
            <w:tcW w:w="74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szCs w:val="21"/>
              </w:rPr>
            </w:pPr>
            <w:r>
              <w:rPr>
                <w:rFonts w:hint="eastAsia" w:ascii="宋体" w:hAnsi="宋体" w:eastAsia="宋体"/>
                <w:szCs w:val="21"/>
              </w:rPr>
              <w:t>小计</w:t>
            </w:r>
          </w:p>
        </w:tc>
      </w:tr>
      <w:tr>
        <w:tblPrEx>
          <w:tblCellMar>
            <w:top w:w="0" w:type="dxa"/>
            <w:left w:w="108" w:type="dxa"/>
            <w:bottom w:w="0" w:type="dxa"/>
            <w:right w:w="108" w:type="dxa"/>
          </w:tblCellMar>
        </w:tblPrEx>
        <w:trPr>
          <w:trHeight w:val="312" w:hRule="atLeast"/>
          <w:jc w:val="center"/>
        </w:trPr>
        <w:tc>
          <w:tcPr>
            <w:tcW w:w="124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szCs w:val="21"/>
              </w:rPr>
            </w:pPr>
          </w:p>
        </w:tc>
        <w:tc>
          <w:tcPr>
            <w:tcW w:w="425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szCs w:val="21"/>
              </w:rPr>
            </w:pPr>
          </w:p>
        </w:tc>
        <w:tc>
          <w:tcPr>
            <w:tcW w:w="70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szCs w:val="21"/>
              </w:rPr>
            </w:pPr>
          </w:p>
        </w:tc>
        <w:tc>
          <w:tcPr>
            <w:tcW w:w="70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szCs w:val="21"/>
              </w:rPr>
            </w:pPr>
          </w:p>
        </w:tc>
        <w:tc>
          <w:tcPr>
            <w:tcW w:w="74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szCs w:val="21"/>
              </w:rPr>
            </w:pPr>
          </w:p>
        </w:tc>
      </w:tr>
      <w:tr>
        <w:tblPrEx>
          <w:tblCellMar>
            <w:top w:w="0" w:type="dxa"/>
            <w:left w:w="108" w:type="dxa"/>
            <w:bottom w:w="0" w:type="dxa"/>
            <w:right w:w="108" w:type="dxa"/>
          </w:tblCellMar>
        </w:tblPrEx>
        <w:trPr>
          <w:trHeight w:val="312" w:hRule="atLeast"/>
          <w:jc w:val="center"/>
        </w:trPr>
        <w:tc>
          <w:tcPr>
            <w:tcW w:w="124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szCs w:val="21"/>
              </w:rPr>
            </w:pPr>
          </w:p>
        </w:tc>
        <w:tc>
          <w:tcPr>
            <w:tcW w:w="425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szCs w:val="21"/>
              </w:rPr>
            </w:pPr>
          </w:p>
        </w:tc>
        <w:tc>
          <w:tcPr>
            <w:tcW w:w="70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szCs w:val="21"/>
              </w:rPr>
            </w:pPr>
          </w:p>
        </w:tc>
        <w:tc>
          <w:tcPr>
            <w:tcW w:w="70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szCs w:val="21"/>
              </w:rPr>
            </w:pPr>
          </w:p>
        </w:tc>
        <w:tc>
          <w:tcPr>
            <w:tcW w:w="74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szCs w:val="21"/>
              </w:rPr>
            </w:pPr>
          </w:p>
        </w:tc>
      </w:tr>
      <w:tr>
        <w:tblPrEx>
          <w:tblCellMar>
            <w:top w:w="0" w:type="dxa"/>
            <w:left w:w="108" w:type="dxa"/>
            <w:bottom w:w="0" w:type="dxa"/>
            <w:right w:w="108" w:type="dxa"/>
          </w:tblCellMar>
        </w:tblPrEx>
        <w:trPr>
          <w:trHeight w:val="312" w:hRule="atLeast"/>
          <w:jc w:val="center"/>
        </w:trPr>
        <w:tc>
          <w:tcPr>
            <w:tcW w:w="124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szCs w:val="21"/>
              </w:rPr>
            </w:pPr>
          </w:p>
        </w:tc>
        <w:tc>
          <w:tcPr>
            <w:tcW w:w="425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szCs w:val="21"/>
              </w:rPr>
            </w:pPr>
          </w:p>
        </w:tc>
        <w:tc>
          <w:tcPr>
            <w:tcW w:w="70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szCs w:val="21"/>
              </w:rPr>
            </w:pPr>
          </w:p>
        </w:tc>
        <w:tc>
          <w:tcPr>
            <w:tcW w:w="70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szCs w:val="21"/>
              </w:rPr>
            </w:pPr>
          </w:p>
        </w:tc>
        <w:tc>
          <w:tcPr>
            <w:tcW w:w="74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szCs w:val="21"/>
              </w:rPr>
            </w:pPr>
          </w:p>
        </w:tc>
      </w:tr>
      <w:tr>
        <w:tblPrEx>
          <w:tblCellMar>
            <w:top w:w="0" w:type="dxa"/>
            <w:left w:w="108" w:type="dxa"/>
            <w:bottom w:w="0" w:type="dxa"/>
            <w:right w:w="108" w:type="dxa"/>
          </w:tblCellMar>
        </w:tblPrEx>
        <w:trPr>
          <w:trHeight w:val="312" w:hRule="atLeast"/>
          <w:jc w:val="center"/>
        </w:trPr>
        <w:tc>
          <w:tcPr>
            <w:tcW w:w="5495" w:type="dxa"/>
            <w:gridSpan w:val="2"/>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eastAsia="宋体"/>
                <w:szCs w:val="21"/>
              </w:rPr>
            </w:pPr>
            <w:r>
              <w:rPr>
                <w:rFonts w:hint="eastAsia" w:ascii="宋体" w:hAnsi="宋体" w:eastAsia="宋体"/>
                <w:szCs w:val="21"/>
              </w:rPr>
              <w:t>合计</w:t>
            </w:r>
          </w:p>
        </w:tc>
        <w:tc>
          <w:tcPr>
            <w:tcW w:w="2166" w:type="dxa"/>
            <w:gridSpan w:val="3"/>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szCs w:val="21"/>
              </w:rPr>
            </w:pPr>
          </w:p>
        </w:tc>
      </w:tr>
    </w:tbl>
    <w:p>
      <w:pPr>
        <w:spacing w:line="360" w:lineRule="auto"/>
        <w:ind w:firstLine="105" w:firstLineChars="50"/>
        <w:rPr>
          <w:rFonts w:ascii="宋体" w:hAnsi="宋体" w:eastAsia="宋体"/>
          <w:szCs w:val="21"/>
        </w:rPr>
      </w:pPr>
      <w:r>
        <w:rPr>
          <w:rFonts w:hint="eastAsia" w:ascii="宋体" w:hAnsi="宋体" w:eastAsia="宋体"/>
          <w:szCs w:val="21"/>
        </w:rPr>
        <w:t>注：如上述表格不适用相关货物的，具体品牌、数量、规格型号（技术参数）及质保期等可用附件形式列明，作为本合同组成部分。</w:t>
      </w:r>
    </w:p>
    <w:p>
      <w:pPr>
        <w:spacing w:line="360" w:lineRule="auto"/>
        <w:rPr>
          <w:rFonts w:ascii="宋体" w:hAnsi="宋体" w:eastAsia="宋体"/>
          <w:szCs w:val="21"/>
        </w:rPr>
      </w:pPr>
      <w:r>
        <w:rPr>
          <w:rFonts w:hint="eastAsia" w:ascii="宋体" w:hAnsi="宋体" w:eastAsia="宋体"/>
          <w:szCs w:val="21"/>
        </w:rPr>
        <w:t>第二条  合同总金额</w:t>
      </w:r>
    </w:p>
    <w:p>
      <w:pPr>
        <w:spacing w:line="360" w:lineRule="auto"/>
        <w:ind w:firstLine="315" w:firstLineChars="150"/>
        <w:rPr>
          <w:rFonts w:ascii="宋体" w:hAnsi="宋体" w:eastAsia="宋体"/>
          <w:szCs w:val="21"/>
          <w:u w:val="single"/>
        </w:rPr>
      </w:pPr>
      <w:r>
        <w:rPr>
          <w:rFonts w:hint="eastAsia" w:ascii="宋体" w:hAnsi="宋体" w:eastAsia="宋体"/>
          <w:szCs w:val="21"/>
        </w:rPr>
        <w:t>合同总金额为人民币（大写）：￥</w:t>
      </w:r>
    </w:p>
    <w:p>
      <w:pPr>
        <w:spacing w:line="360" w:lineRule="auto"/>
        <w:ind w:firstLine="315" w:firstLineChars="150"/>
        <w:rPr>
          <w:rFonts w:ascii="宋体" w:hAnsi="宋体" w:eastAsia="宋体"/>
          <w:szCs w:val="21"/>
        </w:rPr>
      </w:pPr>
      <w:r>
        <w:rPr>
          <w:rFonts w:hint="eastAsia" w:ascii="宋体" w:hAnsi="宋体" w:eastAsia="宋体"/>
          <w:szCs w:val="21"/>
        </w:rPr>
        <w:t>此价格为合同执行不变价，不因国家政策变化</w:t>
      </w:r>
      <w:r>
        <w:rPr>
          <w:rFonts w:hint="eastAsia" w:ascii="宋体" w:hAnsi="宋体" w:eastAsia="宋体"/>
          <w:szCs w:val="21"/>
          <w:lang w:eastAsia="zh-CN"/>
        </w:rPr>
        <w:t>而</w:t>
      </w:r>
      <w:r>
        <w:rPr>
          <w:rFonts w:hint="eastAsia" w:ascii="宋体" w:hAnsi="宋体" w:eastAsia="宋体"/>
          <w:szCs w:val="21"/>
        </w:rPr>
        <w:t>变化，该价款包括了货物及与之配套的设计、制造、正版软件、检验、包装、运输、保险、税费以及安装、组织验收、培训，技术服务（包括技术资料、团纸提供等）.质保期服务等全部价款，除此之外，甲方不再向乙方支付其他任何费用。</w:t>
      </w:r>
    </w:p>
    <w:p>
      <w:pPr>
        <w:spacing w:line="360" w:lineRule="auto"/>
        <w:rPr>
          <w:rFonts w:ascii="宋体" w:hAnsi="宋体" w:eastAsia="宋体"/>
          <w:szCs w:val="21"/>
        </w:rPr>
      </w:pPr>
      <w:r>
        <w:rPr>
          <w:rFonts w:hint="eastAsia" w:ascii="宋体" w:hAnsi="宋体" w:eastAsia="宋体"/>
          <w:szCs w:val="21"/>
        </w:rPr>
        <w:t>第三条   质量要求及技术标准</w:t>
      </w:r>
    </w:p>
    <w:p>
      <w:pPr>
        <w:spacing w:line="360" w:lineRule="auto"/>
        <w:ind w:firstLine="315" w:firstLineChars="150"/>
        <w:rPr>
          <w:rFonts w:ascii="宋体" w:hAnsi="宋体" w:eastAsia="宋体"/>
          <w:szCs w:val="21"/>
        </w:rPr>
      </w:pPr>
      <w:r>
        <w:rPr>
          <w:rFonts w:hint="eastAsia" w:ascii="宋体" w:hAnsi="宋体" w:eastAsia="宋体"/>
          <w:szCs w:val="21"/>
        </w:rPr>
        <w:t>1.货物原产地：</w:t>
      </w:r>
    </w:p>
    <w:p>
      <w:pPr>
        <w:spacing w:line="360" w:lineRule="auto"/>
        <w:ind w:firstLine="315" w:firstLineChars="150"/>
        <w:rPr>
          <w:rFonts w:ascii="宋体" w:hAnsi="宋体" w:eastAsia="宋体"/>
          <w:szCs w:val="21"/>
        </w:rPr>
      </w:pPr>
      <w:r>
        <w:rPr>
          <w:rFonts w:hint="eastAsia" w:ascii="宋体" w:hAnsi="宋体" w:eastAsia="宋体"/>
          <w:szCs w:val="21"/>
        </w:rPr>
        <w:t>2.货物的 质量要求：</w:t>
      </w:r>
    </w:p>
    <w:p>
      <w:pPr>
        <w:spacing w:line="360" w:lineRule="auto"/>
        <w:ind w:firstLine="315" w:firstLineChars="150"/>
        <w:rPr>
          <w:rFonts w:ascii="宋体" w:hAnsi="宋体" w:eastAsia="宋体"/>
          <w:szCs w:val="21"/>
        </w:rPr>
      </w:pPr>
      <w:r>
        <w:rPr>
          <w:rFonts w:hint="eastAsia" w:ascii="宋体" w:hAnsi="宋体" w:eastAsia="宋体"/>
          <w:szCs w:val="21"/>
        </w:rPr>
        <w:t>3.货物的技术标准：</w:t>
      </w:r>
    </w:p>
    <w:p>
      <w:pPr>
        <w:spacing w:line="360" w:lineRule="auto"/>
        <w:rPr>
          <w:rFonts w:ascii="宋体" w:hAnsi="宋体" w:eastAsia="宋体"/>
          <w:szCs w:val="21"/>
        </w:rPr>
      </w:pPr>
      <w:r>
        <w:rPr>
          <w:rFonts w:hint="eastAsia" w:ascii="宋体" w:hAnsi="宋体" w:eastAsia="宋体"/>
          <w:szCs w:val="21"/>
        </w:rPr>
        <w:t>第四条   交货</w:t>
      </w:r>
    </w:p>
    <w:p>
      <w:pPr>
        <w:spacing w:line="360" w:lineRule="auto"/>
        <w:ind w:firstLine="315" w:firstLineChars="150"/>
        <w:rPr>
          <w:rFonts w:ascii="宋体" w:hAnsi="宋体" w:eastAsia="宋体"/>
          <w:szCs w:val="21"/>
        </w:rPr>
      </w:pPr>
      <w:r>
        <w:rPr>
          <w:rFonts w:hint="eastAsia" w:ascii="宋体" w:hAnsi="宋体" w:eastAsia="宋体"/>
          <w:szCs w:val="21"/>
        </w:rPr>
        <w:t>1.交货日期：</w:t>
      </w:r>
    </w:p>
    <w:p>
      <w:pPr>
        <w:spacing w:line="360" w:lineRule="auto"/>
        <w:ind w:firstLine="315" w:firstLineChars="150"/>
        <w:rPr>
          <w:rFonts w:ascii="宋体" w:hAnsi="宋体" w:eastAsia="宋体"/>
          <w:szCs w:val="21"/>
        </w:rPr>
      </w:pPr>
      <w:r>
        <w:rPr>
          <w:rFonts w:hint="eastAsia" w:ascii="宋体" w:hAnsi="宋体" w:eastAsia="宋体"/>
          <w:szCs w:val="21"/>
        </w:rPr>
        <w:t>2.交货地点：</w:t>
      </w:r>
    </w:p>
    <w:p>
      <w:pPr>
        <w:spacing w:line="360" w:lineRule="auto"/>
        <w:rPr>
          <w:rFonts w:ascii="宋体" w:hAnsi="宋体" w:eastAsia="宋体"/>
          <w:szCs w:val="21"/>
        </w:rPr>
      </w:pPr>
      <w:r>
        <w:rPr>
          <w:rFonts w:hint="eastAsia" w:ascii="宋体" w:hAnsi="宋体" w:eastAsia="宋体"/>
          <w:szCs w:val="21"/>
        </w:rPr>
        <w:t>第五条   包装、 装运及运输</w:t>
      </w:r>
    </w:p>
    <w:p>
      <w:pPr>
        <w:spacing w:line="360" w:lineRule="auto"/>
        <w:ind w:firstLine="315" w:firstLineChars="150"/>
        <w:rPr>
          <w:rFonts w:ascii="宋体" w:hAnsi="宋体" w:eastAsia="宋体"/>
          <w:szCs w:val="21"/>
        </w:rPr>
      </w:pPr>
      <w:r>
        <w:rPr>
          <w:rFonts w:hint="eastAsia" w:ascii="宋体" w:hAnsi="宋体" w:eastAsia="宋体"/>
          <w:szCs w:val="21"/>
        </w:rPr>
        <w:t>1.乙方负责包装、装运和运输，由于不适当的包装、装运和运输造成货物有任何损坏均由乙方负责。</w:t>
      </w:r>
    </w:p>
    <w:p>
      <w:pPr>
        <w:spacing w:line="360" w:lineRule="auto"/>
        <w:ind w:firstLine="315" w:firstLineChars="150"/>
        <w:rPr>
          <w:rFonts w:ascii="宋体" w:hAnsi="宋体" w:eastAsia="宋体"/>
          <w:szCs w:val="21"/>
        </w:rPr>
      </w:pPr>
      <w:r>
        <w:rPr>
          <w:rFonts w:hint="eastAsia" w:ascii="宋体" w:hAnsi="宋体" w:eastAsia="宋体"/>
          <w:szCs w:val="21"/>
        </w:rPr>
        <w:t>2.包装费、运费及相关费用已包含在合同总金额内。</w:t>
      </w:r>
    </w:p>
    <w:p>
      <w:pPr>
        <w:spacing w:line="360" w:lineRule="auto"/>
        <w:ind w:firstLine="315" w:firstLineChars="150"/>
        <w:rPr>
          <w:rFonts w:ascii="宋体" w:hAnsi="宋体" w:eastAsia="宋体"/>
          <w:szCs w:val="21"/>
        </w:rPr>
      </w:pPr>
      <w:r>
        <w:rPr>
          <w:rFonts w:hint="eastAsia" w:ascii="宋体" w:hAnsi="宋体" w:eastAsia="宋体"/>
          <w:szCs w:val="21"/>
        </w:rPr>
        <w:t>3.根据财政部等三部门《关于印发〈商品包装政府采购需求标准（试行）〉〈快递包装政府采购需求标准（试行）的通知》规定，对乙方提出的具体包装要求：</w:t>
      </w:r>
    </w:p>
    <w:p>
      <w:pPr>
        <w:spacing w:line="360" w:lineRule="auto"/>
        <w:rPr>
          <w:rFonts w:ascii="宋体" w:hAnsi="宋体" w:eastAsia="宋体"/>
          <w:szCs w:val="21"/>
        </w:rPr>
      </w:pPr>
      <w:r>
        <w:rPr>
          <w:rFonts w:hint="eastAsia" w:ascii="宋体" w:hAnsi="宋体" w:eastAsia="宋体"/>
          <w:szCs w:val="21"/>
        </w:rPr>
        <w:t>第六条    货款支付</w:t>
      </w:r>
    </w:p>
    <w:p>
      <w:pPr>
        <w:spacing w:line="360" w:lineRule="auto"/>
        <w:ind w:firstLine="420" w:firstLineChars="200"/>
        <w:rPr>
          <w:rFonts w:ascii="宋体" w:hAnsi="宋体" w:eastAsia="宋体"/>
          <w:szCs w:val="21"/>
        </w:rPr>
      </w:pPr>
      <w:r>
        <w:rPr>
          <w:rFonts w:hint="eastAsia" w:ascii="宋体" w:hAnsi="宋体" w:eastAsia="宋体"/>
          <w:szCs w:val="21"/>
        </w:rPr>
        <w:t>1.货物运到交货地点，经甲乙双方共同验收合格后由甲方负责办理贷款支付手续。</w:t>
      </w:r>
    </w:p>
    <w:p>
      <w:pPr>
        <w:spacing w:line="360" w:lineRule="auto"/>
        <w:ind w:firstLine="420" w:firstLineChars="200"/>
        <w:rPr>
          <w:rFonts w:ascii="宋体" w:hAnsi="宋体" w:eastAsia="宋体"/>
          <w:szCs w:val="21"/>
        </w:rPr>
      </w:pPr>
      <w:r>
        <w:rPr>
          <w:rFonts w:hint="eastAsia" w:ascii="宋体" w:hAnsi="宋体" w:eastAsia="宋体"/>
          <w:szCs w:val="21"/>
        </w:rPr>
        <w:t>2.允许并鼓励乙方提供电子发票，甲方自收到发票之日起2个工作日内支付资金，并不得附加未经约定的其他条件。</w:t>
      </w:r>
    </w:p>
    <w:p>
      <w:pPr>
        <w:spacing w:line="360" w:lineRule="auto"/>
        <w:ind w:firstLine="210" w:firstLineChars="100"/>
        <w:rPr>
          <w:rFonts w:ascii="宋体" w:hAnsi="宋体" w:eastAsia="宋体"/>
          <w:szCs w:val="21"/>
        </w:rPr>
      </w:pPr>
      <w:r>
        <w:rPr>
          <w:rFonts w:hint="eastAsia" w:ascii="宋体" w:hAnsi="宋体" w:eastAsia="宋体"/>
          <w:szCs w:val="21"/>
        </w:rPr>
        <w:t>3.付款方式</w:t>
      </w:r>
    </w:p>
    <w:p>
      <w:pPr>
        <w:spacing w:line="360" w:lineRule="auto"/>
        <w:ind w:firstLine="210" w:firstLineChars="100"/>
        <w:rPr>
          <w:rFonts w:ascii="宋体" w:hAnsi="宋体" w:eastAsia="宋体"/>
          <w:szCs w:val="21"/>
        </w:rPr>
      </w:pPr>
      <w:r>
        <w:rPr>
          <w:rFonts w:hint="eastAsia" w:ascii="宋体" w:hAnsi="宋体" w:eastAsia="宋体"/>
          <w:szCs w:val="21"/>
        </w:rPr>
        <w:t>3.1预付款比例： _ %， 于政府采购合同签订生效并具备实施条件后2个工作日内支付。</w:t>
      </w:r>
    </w:p>
    <w:p>
      <w:pPr>
        <w:spacing w:line="360" w:lineRule="auto"/>
        <w:rPr>
          <w:rFonts w:ascii="宋体" w:hAnsi="宋体" w:eastAsia="宋体"/>
          <w:szCs w:val="21"/>
        </w:rPr>
      </w:pPr>
      <w:r>
        <w:rPr>
          <w:rFonts w:hint="eastAsia" w:ascii="宋体" w:hAnsi="宋体" w:eastAsia="宋体"/>
          <w:szCs w:val="21"/>
        </w:rPr>
        <w:t>第七条   履约保证金</w:t>
      </w:r>
    </w:p>
    <w:p>
      <w:pPr>
        <w:spacing w:line="360" w:lineRule="auto"/>
        <w:ind w:firstLine="105" w:firstLineChars="50"/>
        <w:rPr>
          <w:rFonts w:ascii="宋体" w:hAnsi="宋体" w:eastAsia="宋体"/>
          <w:szCs w:val="21"/>
        </w:rPr>
      </w:pPr>
      <w:r>
        <w:rPr>
          <w:rFonts w:hint="eastAsia" w:ascii="宋体" w:hAnsi="宋体" w:eastAsia="宋体"/>
          <w:szCs w:val="21"/>
        </w:rPr>
        <w:t>根据许昌市优化政府采购营商环境要求，项目不收取履约保证金。</w:t>
      </w:r>
    </w:p>
    <w:p>
      <w:pPr>
        <w:spacing w:line="360" w:lineRule="auto"/>
        <w:rPr>
          <w:rFonts w:ascii="宋体" w:hAnsi="宋体" w:eastAsia="宋体"/>
          <w:szCs w:val="21"/>
        </w:rPr>
      </w:pPr>
      <w:r>
        <w:rPr>
          <w:rFonts w:hint="eastAsia" w:ascii="宋体" w:hAnsi="宋体" w:eastAsia="宋体"/>
          <w:szCs w:val="21"/>
        </w:rPr>
        <w:t>第八条   售后服务及承诺</w:t>
      </w:r>
    </w:p>
    <w:p>
      <w:pPr>
        <w:spacing w:line="360" w:lineRule="auto"/>
        <w:ind w:firstLine="315" w:firstLineChars="150"/>
        <w:rPr>
          <w:rFonts w:ascii="宋体" w:hAnsi="宋体" w:eastAsia="宋体"/>
          <w:szCs w:val="21"/>
        </w:rPr>
      </w:pPr>
      <w:r>
        <w:rPr>
          <w:rFonts w:hint="eastAsia" w:ascii="宋体" w:hAnsi="宋体" w:eastAsia="宋体"/>
          <w:szCs w:val="21"/>
        </w:rPr>
        <w:t>1.乙方有完善的服务体系，有能力提供持续的、本地化售后服务。</w:t>
      </w:r>
    </w:p>
    <w:p>
      <w:pPr>
        <w:spacing w:line="360" w:lineRule="auto"/>
        <w:ind w:firstLine="315" w:firstLineChars="150"/>
        <w:rPr>
          <w:rFonts w:ascii="宋体" w:hAnsi="宋体" w:eastAsia="宋体"/>
          <w:szCs w:val="21"/>
        </w:rPr>
      </w:pPr>
      <w:r>
        <w:rPr>
          <w:rFonts w:hint="eastAsia" w:ascii="宋体" w:hAnsi="宋体" w:eastAsia="宋体"/>
          <w:szCs w:val="21"/>
        </w:rPr>
        <w:t>2.乙方负责系统安装和调试以及操作人员培训，并制定详细的培训计划，使操作人员能独立进行管理、操作、维护和故障处理等工作，做好相关记录及技术文档收集整理，待验收合格后移交给甲方。</w:t>
      </w:r>
    </w:p>
    <w:p>
      <w:pPr>
        <w:spacing w:line="360" w:lineRule="auto"/>
        <w:ind w:firstLine="315" w:firstLineChars="150"/>
        <w:rPr>
          <w:rFonts w:ascii="宋体" w:hAnsi="宋体" w:eastAsia="宋体"/>
          <w:szCs w:val="21"/>
        </w:rPr>
      </w:pPr>
      <w:r>
        <w:rPr>
          <w:rFonts w:hint="eastAsia" w:ascii="宋体" w:hAnsi="宋体" w:eastAsia="宋体"/>
          <w:szCs w:val="21"/>
        </w:rPr>
        <w:t>3.供货及服务范围：乙方负责货物的</w:t>
      </w:r>
      <w:r>
        <w:rPr>
          <w:rFonts w:hint="eastAsia" w:ascii="宋体" w:hAnsi="宋体" w:eastAsia="宋体"/>
          <w:szCs w:val="21"/>
          <w:lang w:eastAsia="zh-CN"/>
        </w:rPr>
        <w:t>供</w:t>
      </w:r>
      <w:r>
        <w:rPr>
          <w:rFonts w:hint="eastAsia" w:ascii="宋体" w:hAnsi="宋体" w:eastAsia="宋体"/>
          <w:szCs w:val="21"/>
        </w:rPr>
        <w:t>应、运输、安装调试。免费培训、售后服务。</w:t>
      </w:r>
    </w:p>
    <w:p>
      <w:pPr>
        <w:spacing w:line="360" w:lineRule="auto"/>
        <w:rPr>
          <w:rFonts w:ascii="宋体" w:hAnsi="宋体" w:eastAsia="宋体"/>
          <w:szCs w:val="21"/>
        </w:rPr>
      </w:pPr>
      <w:r>
        <w:rPr>
          <w:rFonts w:hint="eastAsia" w:ascii="宋体" w:hAnsi="宋体" w:eastAsia="宋体"/>
          <w:szCs w:val="21"/>
        </w:rPr>
        <w:t>第九条   验收</w:t>
      </w:r>
    </w:p>
    <w:p>
      <w:pPr>
        <w:spacing w:line="360" w:lineRule="auto"/>
        <w:ind w:firstLine="315" w:firstLineChars="150"/>
        <w:rPr>
          <w:rFonts w:ascii="宋体" w:hAnsi="宋体" w:eastAsia="宋体"/>
          <w:szCs w:val="21"/>
        </w:rPr>
      </w:pPr>
      <w:r>
        <w:rPr>
          <w:rFonts w:hint="eastAsia" w:ascii="宋体" w:hAnsi="宋体" w:eastAsia="宋体"/>
          <w:szCs w:val="21"/>
        </w:rPr>
        <w:t>1.货物运抵现场后，采购人将对货物数量、质量、规格等进行检验。如发现货物和规格或者两者都与合同不符，采购人有权根据检验结果要求中标人立即更换或者提出索赔要求。</w:t>
      </w:r>
    </w:p>
    <w:p>
      <w:pPr>
        <w:spacing w:line="360" w:lineRule="auto"/>
        <w:ind w:firstLine="315" w:firstLineChars="150"/>
        <w:rPr>
          <w:rFonts w:ascii="宋体" w:hAnsi="宋体" w:eastAsia="宋体"/>
          <w:szCs w:val="21"/>
        </w:rPr>
      </w:pPr>
      <w:r>
        <w:rPr>
          <w:rFonts w:hint="eastAsia" w:ascii="宋体" w:hAnsi="宋体" w:eastAsia="宋体"/>
          <w:szCs w:val="21"/>
        </w:rPr>
        <w:t>2.开箱检查设备外观，如有损伤或质量缺陷，乙方应及时更换。</w:t>
      </w:r>
    </w:p>
    <w:p>
      <w:pPr>
        <w:spacing w:line="360" w:lineRule="auto"/>
        <w:ind w:firstLine="315" w:firstLineChars="150"/>
        <w:rPr>
          <w:rFonts w:ascii="宋体" w:hAnsi="宋体" w:eastAsia="宋体"/>
          <w:szCs w:val="21"/>
        </w:rPr>
      </w:pPr>
      <w:r>
        <w:rPr>
          <w:rFonts w:hint="eastAsia" w:ascii="宋体" w:hAnsi="宋体" w:eastAsia="宋体"/>
          <w:szCs w:val="21"/>
        </w:rPr>
        <w:t>3.依据合同设备清单，对设备品牌、规格型号（技术参数）、数量、质保书等必备附件进行检查。</w:t>
      </w:r>
    </w:p>
    <w:p>
      <w:pPr>
        <w:spacing w:line="360" w:lineRule="auto"/>
        <w:ind w:firstLine="315" w:firstLineChars="150"/>
        <w:rPr>
          <w:rFonts w:ascii="宋体" w:hAnsi="宋体" w:eastAsia="宋体"/>
          <w:szCs w:val="21"/>
        </w:rPr>
      </w:pPr>
      <w:r>
        <w:rPr>
          <w:rFonts w:hint="eastAsia" w:ascii="宋体" w:hAnsi="宋体" w:eastAsia="宋体"/>
          <w:szCs w:val="21"/>
        </w:rPr>
        <w:t>4.货物由中标人进行安装。完毕后，采购人应对货物的数量、质量、规格、性能等进行详细全面</w:t>
      </w:r>
      <w:r>
        <w:rPr>
          <w:rFonts w:hint="eastAsia" w:ascii="宋体" w:hAnsi="宋体" w:eastAsia="宋体"/>
          <w:szCs w:val="21"/>
          <w:lang w:eastAsia="zh-CN"/>
        </w:rPr>
        <w:t>的</w:t>
      </w:r>
      <w:r>
        <w:rPr>
          <w:rFonts w:hint="eastAsia" w:ascii="宋体" w:hAnsi="宋体" w:eastAsia="宋体"/>
          <w:szCs w:val="21"/>
        </w:rPr>
        <w:t>检验。在收到乙方项目验收建议之日起7个工作日内，对采购项目进行实质性验收（验收建议有明显不当的除外）。</w:t>
      </w:r>
    </w:p>
    <w:p>
      <w:pPr>
        <w:spacing w:line="360" w:lineRule="auto"/>
        <w:ind w:firstLine="315" w:firstLineChars="150"/>
        <w:rPr>
          <w:rFonts w:ascii="宋体" w:hAnsi="宋体" w:eastAsia="宋体"/>
          <w:szCs w:val="21"/>
        </w:rPr>
      </w:pPr>
      <w:r>
        <w:rPr>
          <w:rFonts w:hint="eastAsia" w:ascii="宋体" w:hAnsi="宋体" w:eastAsia="宋体"/>
          <w:szCs w:val="21"/>
        </w:rPr>
        <w:t>5.对大型或复杂的政府采购项目，以及特种设备。甲方应当邀请国家认可的质量检测机构参与验收工作，并出具验收报告，相关费用负担由甲乙双方约定，履约验收报告应当依法依规及时在</w:t>
      </w:r>
      <w:r>
        <w:rPr>
          <w:rFonts w:hint="eastAsia" w:ascii="宋体" w:hAnsi="宋体" w:eastAsia="宋体"/>
          <w:szCs w:val="21"/>
          <w:lang w:val="en-US" w:eastAsia="zh-CN"/>
        </w:rPr>
        <w:t>河南省</w:t>
      </w:r>
      <w:r>
        <w:rPr>
          <w:rFonts w:hint="eastAsia" w:ascii="宋体" w:hAnsi="宋体" w:eastAsia="宋体"/>
          <w:szCs w:val="21"/>
        </w:rPr>
        <w:t>政府采购网公开发布。</w:t>
      </w:r>
    </w:p>
    <w:p>
      <w:pPr>
        <w:spacing w:line="360" w:lineRule="auto"/>
        <w:ind w:firstLine="315" w:firstLineChars="150"/>
        <w:rPr>
          <w:rFonts w:ascii="宋体" w:hAnsi="宋体" w:eastAsia="宋体"/>
          <w:szCs w:val="21"/>
        </w:rPr>
      </w:pPr>
      <w:r>
        <w:rPr>
          <w:rFonts w:hint="eastAsia" w:ascii="宋体" w:hAnsi="宋体" w:eastAsia="宋体"/>
          <w:szCs w:val="21"/>
        </w:rPr>
        <w:t>6.根据财政部等三部门《关于印发〈商品包装政府采购需求标准（试行）〉〈快</w:t>
      </w:r>
      <w:r>
        <w:rPr>
          <w:rFonts w:hint="eastAsia" w:ascii="宋体" w:hAnsi="宋体" w:eastAsia="宋体"/>
          <w:szCs w:val="21"/>
          <w:lang w:eastAsia="zh-CN"/>
        </w:rPr>
        <w:t>递</w:t>
      </w:r>
      <w:r>
        <w:rPr>
          <w:rFonts w:hint="eastAsia" w:ascii="宋体" w:hAnsi="宋体" w:eastAsia="宋体"/>
          <w:szCs w:val="21"/>
        </w:rPr>
        <w:t>包装政府采购需求标准（试行）〉的通知》规定，采购文件对商品包装和快递包装提出具体要求的，对乙方所提供包装的履约验收要求（必要时要求乙方在履约验收环节出具检测报告）：</w:t>
      </w:r>
    </w:p>
    <w:p>
      <w:pPr>
        <w:spacing w:line="360" w:lineRule="auto"/>
        <w:rPr>
          <w:rFonts w:ascii="宋体" w:hAnsi="宋体" w:eastAsia="宋体"/>
          <w:szCs w:val="21"/>
        </w:rPr>
      </w:pPr>
      <w:r>
        <w:rPr>
          <w:rFonts w:hint="eastAsia" w:ascii="宋体" w:hAnsi="宋体" w:eastAsia="宋体"/>
          <w:szCs w:val="21"/>
        </w:rPr>
        <w:t>第十条   权利瑕疵担当</w:t>
      </w:r>
    </w:p>
    <w:p>
      <w:pPr>
        <w:spacing w:line="360" w:lineRule="auto"/>
        <w:ind w:firstLine="315" w:firstLineChars="150"/>
        <w:rPr>
          <w:rFonts w:ascii="宋体" w:hAnsi="宋体" w:eastAsia="宋体"/>
          <w:szCs w:val="21"/>
        </w:rPr>
      </w:pPr>
      <w:r>
        <w:rPr>
          <w:rFonts w:hint="eastAsia" w:ascii="宋体" w:hAnsi="宋体" w:eastAsia="宋体"/>
          <w:szCs w:val="21"/>
        </w:rPr>
        <w:t>1.乙方保证对其出售的标的物享有合法的权利：</w:t>
      </w:r>
    </w:p>
    <w:p>
      <w:pPr>
        <w:spacing w:line="360" w:lineRule="auto"/>
        <w:ind w:firstLine="315" w:firstLineChars="150"/>
        <w:rPr>
          <w:rFonts w:ascii="宋体" w:hAnsi="宋体" w:eastAsia="宋体"/>
          <w:szCs w:val="21"/>
        </w:rPr>
      </w:pPr>
      <w:r>
        <w:rPr>
          <w:rFonts w:hint="eastAsia" w:ascii="宋体" w:hAnsi="宋体" w:eastAsia="宋体"/>
          <w:szCs w:val="21"/>
        </w:rPr>
        <w:t>2.乙方应保证在其出售的标的物上不存在任何未曾向甲方</w:t>
      </w:r>
      <w:r>
        <w:rPr>
          <w:rFonts w:hint="eastAsia" w:ascii="宋体" w:hAnsi="宋体" w:eastAsia="宋体"/>
          <w:szCs w:val="21"/>
          <w:lang w:eastAsia="zh-CN"/>
        </w:rPr>
        <w:t>披露</w:t>
      </w:r>
      <w:r>
        <w:rPr>
          <w:rFonts w:hint="eastAsia" w:ascii="宋体" w:hAnsi="宋体" w:eastAsia="宋体"/>
          <w:szCs w:val="21"/>
        </w:rPr>
        <w:t>的担保物权，如抵押权、质押权、留置权等：</w:t>
      </w:r>
    </w:p>
    <w:p>
      <w:pPr>
        <w:spacing w:line="360" w:lineRule="auto"/>
        <w:ind w:firstLine="315" w:firstLineChars="150"/>
        <w:rPr>
          <w:rFonts w:ascii="宋体" w:hAnsi="宋体" w:eastAsia="宋体"/>
          <w:szCs w:val="21"/>
        </w:rPr>
      </w:pPr>
      <w:r>
        <w:rPr>
          <w:rFonts w:hint="eastAsia" w:ascii="宋体" w:hAnsi="宋体" w:eastAsia="宋体"/>
          <w:szCs w:val="21"/>
        </w:rPr>
        <w:t>3.乙方应保证其所出售的标的物没有侵害任何第三人的知识产权和商业秘密等权利：</w:t>
      </w:r>
    </w:p>
    <w:p>
      <w:pPr>
        <w:spacing w:line="360" w:lineRule="auto"/>
        <w:ind w:firstLine="315" w:firstLineChars="150"/>
        <w:rPr>
          <w:rFonts w:ascii="宋体" w:hAnsi="宋体" w:eastAsia="宋体"/>
          <w:szCs w:val="21"/>
        </w:rPr>
      </w:pPr>
      <w:r>
        <w:rPr>
          <w:rFonts w:hint="eastAsia" w:ascii="宋体" w:hAnsi="宋体" w:eastAsia="宋体"/>
          <w:szCs w:val="21"/>
        </w:rPr>
        <w:t>4.如甲方使用该标的物构成上述侵权的，则由乙方承担全部责任。</w:t>
      </w:r>
    </w:p>
    <w:p>
      <w:pPr>
        <w:spacing w:line="360" w:lineRule="auto"/>
        <w:rPr>
          <w:rFonts w:ascii="宋体" w:hAnsi="宋体" w:eastAsia="宋体"/>
          <w:szCs w:val="21"/>
        </w:rPr>
      </w:pPr>
      <w:r>
        <w:rPr>
          <w:rFonts w:hint="eastAsia" w:ascii="宋体" w:hAnsi="宋体" w:eastAsia="宋体"/>
          <w:szCs w:val="21"/>
        </w:rPr>
        <w:t>第十一条   知识产权</w:t>
      </w:r>
    </w:p>
    <w:p>
      <w:pPr>
        <w:spacing w:line="360" w:lineRule="auto"/>
        <w:ind w:firstLine="315" w:firstLineChars="150"/>
        <w:rPr>
          <w:rFonts w:ascii="宋体" w:hAnsi="宋体" w:eastAsia="宋体"/>
          <w:szCs w:val="21"/>
        </w:rPr>
      </w:pPr>
      <w:r>
        <w:rPr>
          <w:rFonts w:hint="eastAsia" w:ascii="宋体" w:hAnsi="宋体" w:eastAsia="宋体"/>
          <w:szCs w:val="21"/>
        </w:rPr>
        <w:t>1.乙方保证，甲方在使用该货物或者货物的任何一部分时，免受第三方提出的侵犯其专利权、商标权或其他知识产权的起诉。如发生此类纠纷，由乙方承担一切责任：如因此给甲方造成损失的，乙方负责全额赔偿。</w:t>
      </w:r>
    </w:p>
    <w:p>
      <w:pPr>
        <w:spacing w:line="360" w:lineRule="auto"/>
        <w:ind w:firstLine="315" w:firstLineChars="150"/>
        <w:rPr>
          <w:rFonts w:ascii="宋体" w:hAnsi="宋体" w:eastAsia="宋体"/>
          <w:szCs w:val="21"/>
        </w:rPr>
      </w:pPr>
      <w:r>
        <w:rPr>
          <w:rFonts w:hint="eastAsia" w:ascii="宋体" w:hAnsi="宋体" w:eastAsia="宋体"/>
          <w:szCs w:val="21"/>
        </w:rPr>
        <w:t>2.乙方为执行本合同而提供的技术资料或者其他相关资料、软件等由甲方永久免费使用。</w:t>
      </w:r>
    </w:p>
    <w:p>
      <w:pPr>
        <w:spacing w:line="360" w:lineRule="auto"/>
        <w:rPr>
          <w:rFonts w:ascii="宋体" w:hAnsi="宋体" w:eastAsia="宋体"/>
          <w:szCs w:val="21"/>
        </w:rPr>
      </w:pPr>
      <w:r>
        <w:rPr>
          <w:rFonts w:hint="eastAsia" w:ascii="宋体" w:hAnsi="宋体" w:eastAsia="宋体"/>
          <w:szCs w:val="21"/>
        </w:rPr>
        <w:t>第十二条    甲方责任</w:t>
      </w:r>
    </w:p>
    <w:p>
      <w:pPr>
        <w:spacing w:line="360" w:lineRule="auto"/>
        <w:ind w:firstLine="315" w:firstLineChars="150"/>
        <w:rPr>
          <w:rFonts w:ascii="宋体" w:hAnsi="宋体" w:eastAsia="宋体"/>
          <w:szCs w:val="21"/>
        </w:rPr>
      </w:pPr>
      <w:r>
        <w:rPr>
          <w:rFonts w:hint="eastAsia" w:ascii="宋体" w:hAnsi="宋体" w:eastAsia="宋体"/>
          <w:szCs w:val="21"/>
        </w:rPr>
        <w:t>1.及时办理付款手续。</w:t>
      </w:r>
    </w:p>
    <w:p>
      <w:pPr>
        <w:spacing w:line="360" w:lineRule="auto"/>
        <w:ind w:firstLine="315" w:firstLineChars="150"/>
        <w:rPr>
          <w:rFonts w:ascii="宋体" w:hAnsi="宋体" w:eastAsia="宋体"/>
          <w:szCs w:val="21"/>
        </w:rPr>
      </w:pPr>
      <w:r>
        <w:rPr>
          <w:rFonts w:hint="eastAsia" w:ascii="宋体" w:hAnsi="宋体" w:eastAsia="宋体"/>
          <w:szCs w:val="21"/>
        </w:rPr>
        <w:t>2.负责提供工作场地，协助乙方办理有关事宜。</w:t>
      </w:r>
    </w:p>
    <w:p>
      <w:pPr>
        <w:spacing w:line="360" w:lineRule="auto"/>
        <w:ind w:firstLine="315" w:firstLineChars="150"/>
        <w:rPr>
          <w:rFonts w:ascii="宋体" w:hAnsi="宋体" w:eastAsia="宋体"/>
          <w:szCs w:val="21"/>
        </w:rPr>
      </w:pPr>
      <w:r>
        <w:rPr>
          <w:rFonts w:hint="eastAsia" w:ascii="宋体" w:hAnsi="宋体" w:eastAsia="宋体"/>
          <w:szCs w:val="21"/>
        </w:rPr>
        <w:t>3.对合同条款及所知悉的乙方商业秘密负有保密义务。</w:t>
      </w:r>
    </w:p>
    <w:p>
      <w:pPr>
        <w:spacing w:line="360" w:lineRule="auto"/>
        <w:rPr>
          <w:rFonts w:ascii="宋体" w:hAnsi="宋体" w:eastAsia="宋体"/>
          <w:szCs w:val="21"/>
        </w:rPr>
      </w:pPr>
      <w:r>
        <w:rPr>
          <w:rFonts w:hint="eastAsia" w:ascii="宋体" w:hAnsi="宋体" w:eastAsia="宋体"/>
          <w:szCs w:val="21"/>
        </w:rPr>
        <w:t>第十三条    乙方责任</w:t>
      </w:r>
    </w:p>
    <w:p>
      <w:pPr>
        <w:spacing w:line="360" w:lineRule="auto"/>
        <w:ind w:firstLine="315" w:firstLineChars="150"/>
        <w:rPr>
          <w:rFonts w:ascii="宋体" w:hAnsi="宋体" w:eastAsia="宋体"/>
          <w:szCs w:val="21"/>
        </w:rPr>
      </w:pPr>
      <w:r>
        <w:rPr>
          <w:rFonts w:hint="eastAsia" w:ascii="宋体" w:hAnsi="宋体" w:eastAsia="宋体"/>
          <w:szCs w:val="21"/>
        </w:rPr>
        <w:t>1.保证所供货物均为投标文件承诺的货物，符合相关质量检测标准， 具有该产品的出厂标准或国家鉴定证书。保证其全部部件为全新的未使用的且符合相关质量要求。</w:t>
      </w:r>
    </w:p>
    <w:p>
      <w:pPr>
        <w:spacing w:line="360" w:lineRule="auto"/>
        <w:ind w:firstLine="315" w:firstLineChars="150"/>
        <w:rPr>
          <w:rFonts w:ascii="宋体" w:hAnsi="宋体" w:eastAsia="宋体"/>
          <w:szCs w:val="21"/>
        </w:rPr>
      </w:pPr>
      <w:r>
        <w:rPr>
          <w:rFonts w:hint="eastAsia" w:ascii="宋体" w:hAnsi="宋体" w:eastAsia="宋体"/>
          <w:szCs w:val="21"/>
        </w:rPr>
        <w:t>2.保证货物的售后服务，严格依据投标文件及相关承诺，对货物及系统进行保修、维护等服务。</w:t>
      </w:r>
    </w:p>
    <w:p>
      <w:pPr>
        <w:spacing w:line="360" w:lineRule="auto"/>
        <w:ind w:firstLine="315" w:firstLineChars="150"/>
        <w:rPr>
          <w:rFonts w:ascii="宋体" w:hAnsi="宋体" w:eastAsia="宋体"/>
          <w:szCs w:val="21"/>
        </w:rPr>
      </w:pPr>
      <w:r>
        <w:rPr>
          <w:rFonts w:hint="eastAsia" w:ascii="宋体" w:hAnsi="宋体" w:eastAsia="宋体"/>
          <w:szCs w:val="21"/>
        </w:rPr>
        <w:t>3.保证其所供货物不存在侵犯第三方知识产权的行为，否则由此产生的损失由己方承担。</w:t>
      </w:r>
    </w:p>
    <w:p>
      <w:pPr>
        <w:spacing w:line="360" w:lineRule="auto"/>
        <w:rPr>
          <w:rFonts w:ascii="宋体" w:hAnsi="宋体" w:eastAsia="宋体"/>
          <w:szCs w:val="21"/>
        </w:rPr>
      </w:pPr>
      <w:r>
        <w:rPr>
          <w:rFonts w:hint="eastAsia" w:ascii="宋体" w:hAnsi="宋体" w:eastAsia="宋体"/>
          <w:szCs w:val="21"/>
        </w:rPr>
        <w:t>第十四条   违约责任</w:t>
      </w:r>
    </w:p>
    <w:p>
      <w:pPr>
        <w:spacing w:line="360" w:lineRule="auto"/>
        <w:ind w:firstLine="315" w:firstLineChars="150"/>
        <w:rPr>
          <w:rFonts w:ascii="宋体" w:hAnsi="宋体" w:eastAsia="宋体"/>
          <w:szCs w:val="21"/>
        </w:rPr>
      </w:pPr>
      <w:r>
        <w:rPr>
          <w:rFonts w:hint="eastAsia" w:ascii="宋体" w:hAnsi="宋体" w:eastAsia="宋体"/>
          <w:szCs w:val="21"/>
        </w:rPr>
        <w:t>1.甲乙双方任意一方无故终止合同的，</w:t>
      </w:r>
      <w:r>
        <w:rPr>
          <w:rFonts w:hint="eastAsia" w:ascii="宋体" w:hAnsi="宋体" w:eastAsia="宋体"/>
          <w:szCs w:val="21"/>
          <w:lang w:eastAsia="zh-CN"/>
        </w:rPr>
        <w:t>违约</w:t>
      </w:r>
      <w:r>
        <w:rPr>
          <w:rFonts w:hint="eastAsia" w:ascii="宋体" w:hAnsi="宋体" w:eastAsia="宋体"/>
          <w:szCs w:val="21"/>
        </w:rPr>
        <w:t>方应当按照合同总金额的_ %向守约方支付违约金。</w:t>
      </w:r>
    </w:p>
    <w:p>
      <w:pPr>
        <w:spacing w:line="360" w:lineRule="auto"/>
        <w:ind w:firstLine="315" w:firstLineChars="150"/>
        <w:rPr>
          <w:rFonts w:ascii="宋体" w:hAnsi="宋体" w:eastAsia="宋体"/>
          <w:szCs w:val="21"/>
        </w:rPr>
      </w:pPr>
      <w:r>
        <w:rPr>
          <w:rFonts w:hint="eastAsia" w:ascii="宋体" w:hAnsi="宋体" w:eastAsia="宋体"/>
          <w:szCs w:val="21"/>
        </w:rPr>
        <w:t>2.乙方逾期交付货物时，每逾_日乙方向甲方支付合同总金额%的</w:t>
      </w:r>
      <w:r>
        <w:rPr>
          <w:rFonts w:hint="eastAsia" w:ascii="宋体" w:hAnsi="宋体" w:eastAsia="宋体"/>
          <w:szCs w:val="21"/>
          <w:lang w:eastAsia="zh-CN"/>
        </w:rPr>
        <w:t>滞纳金</w:t>
      </w:r>
      <w:r>
        <w:rPr>
          <w:rFonts w:hint="eastAsia" w:ascii="宋体" w:hAnsi="宋体" w:eastAsia="宋体"/>
          <w:szCs w:val="21"/>
        </w:rPr>
        <w:t>。逾期交货超过__日的， 甲方有权决定是否继续履行合同，如甲方决定终止履行合同的，乙方应按照第1款的规定赔偿甲方违约金。</w:t>
      </w:r>
    </w:p>
    <w:p>
      <w:pPr>
        <w:spacing w:line="360" w:lineRule="auto"/>
        <w:ind w:firstLine="315" w:firstLineChars="150"/>
        <w:rPr>
          <w:rFonts w:ascii="宋体" w:hAnsi="宋体" w:eastAsia="宋体"/>
          <w:szCs w:val="21"/>
        </w:rPr>
      </w:pPr>
      <w:r>
        <w:rPr>
          <w:rFonts w:hint="eastAsia" w:ascii="宋体" w:hAnsi="宋体" w:eastAsia="宋体"/>
          <w:szCs w:val="21"/>
        </w:rPr>
        <w:t>3.乙方所供货物品牌、规格型号，质量等不符合合同约定标准，甲方有权拒收，以及甲方收货后，发现货品出现质量问题不能使用的，甲方有权终止合同，同时，乙方向甲方支付合同总金额_ %的违约金， 如果违约金不足以支付甲方所受损失的，甲方有权要求其赔偿。</w:t>
      </w:r>
    </w:p>
    <w:p>
      <w:pPr>
        <w:spacing w:line="360" w:lineRule="auto"/>
        <w:ind w:firstLine="315" w:firstLineChars="150"/>
        <w:rPr>
          <w:rFonts w:ascii="宋体" w:hAnsi="宋体" w:eastAsia="宋体"/>
          <w:szCs w:val="21"/>
        </w:rPr>
      </w:pPr>
      <w:r>
        <w:rPr>
          <w:rFonts w:hint="eastAsia" w:ascii="宋体" w:hAnsi="宋体" w:eastAsia="宋体"/>
          <w:szCs w:val="21"/>
        </w:rPr>
        <w:t>4.在质保期内产品出现质量问题，乙方必须在接到甲方通知后_小时内到达现场解决，否则甲方有权另请单位解决，由此产生的费用由乙方承担，产生的损失由乙方赔偿。</w:t>
      </w:r>
    </w:p>
    <w:p>
      <w:pPr>
        <w:spacing w:line="360" w:lineRule="auto"/>
        <w:ind w:firstLine="315" w:firstLineChars="150"/>
        <w:rPr>
          <w:rFonts w:ascii="宋体" w:hAnsi="宋体" w:eastAsia="宋体"/>
          <w:szCs w:val="21"/>
        </w:rPr>
      </w:pPr>
      <w:r>
        <w:rPr>
          <w:rFonts w:hint="eastAsia" w:ascii="宋体" w:hAnsi="宋体" w:eastAsia="宋体"/>
          <w:szCs w:val="21"/>
        </w:rPr>
        <w:t>5.甲方逾期支付资金的违约责任：</w:t>
      </w:r>
    </w:p>
    <w:p>
      <w:pPr>
        <w:spacing w:line="360" w:lineRule="auto"/>
        <w:ind w:firstLine="315" w:firstLineChars="150"/>
        <w:rPr>
          <w:rFonts w:ascii="宋体" w:hAnsi="宋体" w:eastAsia="宋体"/>
          <w:szCs w:val="21"/>
        </w:rPr>
      </w:pPr>
      <w:r>
        <w:rPr>
          <w:rFonts w:hint="eastAsia" w:ascii="宋体" w:hAnsi="宋体" w:eastAsia="宋体"/>
          <w:szCs w:val="21"/>
        </w:rPr>
        <w:t>6.因甲方原因导致变更，中止或者终止政府采购合同的，甲方对供应商受到的损失予以赔</w:t>
      </w:r>
      <w:r>
        <w:rPr>
          <w:rFonts w:hint="eastAsia" w:ascii="宋体" w:hAnsi="宋体" w:eastAsia="宋体"/>
          <w:szCs w:val="21"/>
          <w:lang w:eastAsia="zh-CN"/>
        </w:rPr>
        <w:t>偿</w:t>
      </w:r>
      <w:r>
        <w:rPr>
          <w:rFonts w:hint="eastAsia" w:ascii="宋体" w:hAnsi="宋体" w:eastAsia="宋体"/>
          <w:szCs w:val="21"/>
        </w:rPr>
        <w:t>或者补偿：</w:t>
      </w:r>
    </w:p>
    <w:p>
      <w:pPr>
        <w:spacing w:line="360" w:lineRule="auto"/>
        <w:ind w:firstLine="315" w:firstLineChars="150"/>
        <w:rPr>
          <w:rFonts w:ascii="宋体" w:hAnsi="宋体" w:eastAsia="宋体"/>
          <w:szCs w:val="21"/>
        </w:rPr>
      </w:pPr>
      <w:r>
        <w:rPr>
          <w:rFonts w:hint="eastAsia" w:ascii="宋体" w:hAnsi="宋体" w:eastAsia="宋体"/>
          <w:szCs w:val="21"/>
        </w:rPr>
        <w:t>7.甲乙双方违背其他</w:t>
      </w:r>
      <w:r>
        <w:rPr>
          <w:rFonts w:hint="eastAsia" w:ascii="宋体" w:hAnsi="宋体" w:eastAsia="宋体"/>
          <w:szCs w:val="21"/>
          <w:lang w:eastAsia="zh-CN"/>
        </w:rPr>
        <w:t>合同</w:t>
      </w:r>
      <w:r>
        <w:rPr>
          <w:rFonts w:hint="eastAsia" w:ascii="宋体" w:hAnsi="宋体" w:eastAsia="宋体"/>
          <w:szCs w:val="21"/>
        </w:rPr>
        <w:t>条款。违约方赔偿对方损失。</w:t>
      </w:r>
    </w:p>
    <w:p>
      <w:pPr>
        <w:spacing w:line="360" w:lineRule="auto"/>
        <w:rPr>
          <w:rFonts w:ascii="宋体" w:hAnsi="宋体" w:eastAsia="宋体"/>
          <w:szCs w:val="21"/>
        </w:rPr>
      </w:pPr>
      <w:r>
        <w:rPr>
          <w:rFonts w:hint="eastAsia" w:ascii="宋体" w:hAnsi="宋体" w:eastAsia="宋体"/>
          <w:szCs w:val="21"/>
        </w:rPr>
        <w:t>第十五条   不可抗力</w:t>
      </w:r>
    </w:p>
    <w:p>
      <w:pPr>
        <w:spacing w:line="360" w:lineRule="auto"/>
        <w:ind w:firstLine="315" w:firstLineChars="150"/>
        <w:rPr>
          <w:rFonts w:ascii="宋体" w:hAnsi="宋体" w:eastAsia="宋体"/>
          <w:szCs w:val="21"/>
        </w:rPr>
      </w:pPr>
      <w:r>
        <w:rPr>
          <w:rFonts w:hint="eastAsia" w:ascii="宋体" w:hAnsi="宋体" w:eastAsia="宋体"/>
          <w:szCs w:val="21"/>
        </w:rPr>
        <w:t>甲乙双方的任何一方由于不可抗力不能履行合同时，应当及时通知对方不能履行或不能完全履行的情况和理由：在取得有关主管机关证明后，允许延期履行、部分履行或者终止履行合同的，根据情况可部分或全部免于承担违约责任。</w:t>
      </w:r>
    </w:p>
    <w:p>
      <w:pPr>
        <w:spacing w:line="360" w:lineRule="auto"/>
        <w:rPr>
          <w:rFonts w:ascii="宋体" w:hAnsi="宋体" w:eastAsia="宋体"/>
          <w:szCs w:val="21"/>
        </w:rPr>
      </w:pPr>
      <w:r>
        <w:rPr>
          <w:rFonts w:hint="eastAsia" w:ascii="宋体" w:hAnsi="宋体" w:eastAsia="宋体"/>
          <w:szCs w:val="21"/>
        </w:rPr>
        <w:t>第十六条   保密</w:t>
      </w:r>
    </w:p>
    <w:p>
      <w:pPr>
        <w:spacing w:line="360" w:lineRule="auto"/>
        <w:ind w:firstLine="315" w:firstLineChars="150"/>
        <w:rPr>
          <w:rFonts w:ascii="宋体" w:hAnsi="宋体" w:eastAsia="宋体"/>
          <w:szCs w:val="21"/>
        </w:rPr>
      </w:pPr>
      <w:r>
        <w:rPr>
          <w:rFonts w:hint="eastAsia" w:ascii="宋体" w:hAnsi="宋体" w:eastAsia="宋体"/>
          <w:szCs w:val="21"/>
        </w:rPr>
        <w:t>乙方在合同履行期间知悉甲方的工作秘密（包括相关业务信息），不得透露或以其他方式提供给合同双方以外的其他方（包括乙方内部与本合同无关的任何人员）。乙方的保密责任不因本合同的终止</w:t>
      </w:r>
      <w:r>
        <w:rPr>
          <w:rFonts w:hint="eastAsia" w:ascii="宋体" w:hAnsi="宋体" w:eastAsia="宋体"/>
          <w:szCs w:val="21"/>
          <w:lang w:eastAsia="zh-CN"/>
        </w:rPr>
        <w:t>而</w:t>
      </w:r>
      <w:r>
        <w:rPr>
          <w:rFonts w:hint="eastAsia" w:ascii="宋体" w:hAnsi="宋体" w:eastAsia="宋体"/>
          <w:szCs w:val="21"/>
        </w:rPr>
        <w:t>终止。</w:t>
      </w:r>
    </w:p>
    <w:p>
      <w:pPr>
        <w:spacing w:line="360" w:lineRule="auto"/>
        <w:ind w:firstLine="315" w:firstLineChars="150"/>
        <w:rPr>
          <w:rFonts w:ascii="宋体" w:hAnsi="宋体" w:eastAsia="宋体"/>
          <w:szCs w:val="21"/>
        </w:rPr>
      </w:pPr>
      <w:r>
        <w:rPr>
          <w:rFonts w:hint="eastAsia" w:ascii="宋体" w:hAnsi="宋体" w:eastAsia="宋体"/>
          <w:szCs w:val="21"/>
        </w:rPr>
        <w:t>乙方违反本合同所规定的保害义务，应按照本合同总金额的_ %支付违约金。</w:t>
      </w:r>
    </w:p>
    <w:p>
      <w:pPr>
        <w:spacing w:line="360" w:lineRule="auto"/>
        <w:rPr>
          <w:rFonts w:ascii="宋体" w:hAnsi="宋体" w:eastAsia="宋体"/>
          <w:szCs w:val="21"/>
        </w:rPr>
      </w:pPr>
      <w:r>
        <w:rPr>
          <w:rFonts w:hint="eastAsia" w:ascii="宋体" w:hAnsi="宋体" w:eastAsia="宋体"/>
          <w:szCs w:val="21"/>
        </w:rPr>
        <w:t>第十七条   争议解决</w:t>
      </w:r>
    </w:p>
    <w:p>
      <w:pPr>
        <w:spacing w:line="360" w:lineRule="auto"/>
        <w:ind w:firstLine="315" w:firstLineChars="150"/>
        <w:rPr>
          <w:rFonts w:ascii="宋体" w:hAnsi="宋体" w:eastAsia="宋体"/>
          <w:szCs w:val="21"/>
        </w:rPr>
      </w:pPr>
      <w:r>
        <w:rPr>
          <w:rFonts w:hint="eastAsia" w:ascii="宋体" w:hAnsi="宋体" w:eastAsia="宋体"/>
          <w:szCs w:val="21"/>
        </w:rPr>
        <w:t>甲乙双方在合同履行中发生争议，应通过协商解决。如协商不成，可以向合同签订地法院提起</w:t>
      </w:r>
      <w:r>
        <w:rPr>
          <w:rFonts w:hint="eastAsia" w:ascii="宋体" w:hAnsi="宋体" w:eastAsia="宋体"/>
          <w:szCs w:val="21"/>
          <w:lang w:val="en-US" w:eastAsia="zh-CN"/>
        </w:rPr>
        <w:t>诉讼</w:t>
      </w:r>
      <w:r>
        <w:rPr>
          <w:rFonts w:hint="eastAsia" w:ascii="宋体" w:hAnsi="宋体" w:eastAsia="宋体"/>
          <w:szCs w:val="21"/>
        </w:rPr>
        <w:t>。</w:t>
      </w:r>
    </w:p>
    <w:p>
      <w:pPr>
        <w:spacing w:line="360" w:lineRule="auto"/>
        <w:rPr>
          <w:rFonts w:ascii="宋体" w:hAnsi="宋体" w:eastAsia="宋体"/>
          <w:szCs w:val="21"/>
        </w:rPr>
      </w:pPr>
      <w:r>
        <w:rPr>
          <w:rFonts w:hint="eastAsia" w:ascii="宋体" w:hAnsi="宋体" w:eastAsia="宋体"/>
          <w:szCs w:val="21"/>
        </w:rPr>
        <w:t>第十八条   合同生效及其他</w:t>
      </w:r>
    </w:p>
    <w:p>
      <w:pPr>
        <w:spacing w:line="360" w:lineRule="auto"/>
        <w:ind w:firstLine="315" w:firstLineChars="150"/>
        <w:rPr>
          <w:rFonts w:ascii="宋体" w:hAnsi="宋体" w:eastAsia="宋体"/>
          <w:szCs w:val="21"/>
        </w:rPr>
      </w:pPr>
      <w:r>
        <w:rPr>
          <w:rFonts w:hint="eastAsia" w:ascii="宋体" w:hAnsi="宋体" w:eastAsia="宋体"/>
          <w:szCs w:val="21"/>
        </w:rPr>
        <w:t>1.除招标文件规定且甲方事先书面同意外，乙方不得部分或者全部转让、分包履行其应履行的合同项下的义务。</w:t>
      </w:r>
    </w:p>
    <w:p>
      <w:pPr>
        <w:spacing w:line="360" w:lineRule="auto"/>
        <w:ind w:firstLine="315" w:firstLineChars="150"/>
        <w:rPr>
          <w:rFonts w:ascii="宋体" w:hAnsi="宋体" w:eastAsia="宋体"/>
          <w:szCs w:val="21"/>
        </w:rPr>
      </w:pPr>
      <w:r>
        <w:rPr>
          <w:rFonts w:hint="eastAsia" w:ascii="宋体" w:hAnsi="宋体" w:eastAsia="宋体"/>
          <w:szCs w:val="21"/>
        </w:rPr>
        <w:t>2.合同由甲，乙双方法定代表人（或者授权代表）签字并加盖单位公章，以最后一方签字日期为合同生效日期。</w:t>
      </w:r>
    </w:p>
    <w:p>
      <w:pPr>
        <w:spacing w:line="360" w:lineRule="auto"/>
        <w:ind w:firstLine="315" w:firstLineChars="150"/>
        <w:rPr>
          <w:rFonts w:ascii="宋体" w:hAnsi="宋体" w:eastAsia="宋体"/>
          <w:szCs w:val="21"/>
        </w:rPr>
      </w:pPr>
      <w:r>
        <w:rPr>
          <w:rFonts w:hint="eastAsia" w:ascii="宋体" w:hAnsi="宋体" w:eastAsia="宋体"/>
          <w:szCs w:val="21"/>
        </w:rPr>
        <w:t>3.本合同一式份，甲方份，乙方份。</w:t>
      </w:r>
    </w:p>
    <w:p>
      <w:pPr>
        <w:spacing w:line="360" w:lineRule="auto"/>
        <w:rPr>
          <w:rFonts w:ascii="宋体" w:hAnsi="宋体" w:eastAsia="宋体"/>
          <w:szCs w:val="21"/>
        </w:rPr>
      </w:pPr>
      <w:r>
        <w:rPr>
          <w:rFonts w:hint="eastAsia" w:ascii="宋体" w:hAnsi="宋体" w:eastAsia="宋体"/>
          <w:szCs w:val="21"/>
        </w:rPr>
        <w:t>第十九条   政府采购合</w:t>
      </w:r>
      <w:r>
        <w:rPr>
          <w:rFonts w:hint="eastAsia" w:ascii="宋体" w:hAnsi="宋体" w:eastAsia="宋体"/>
          <w:szCs w:val="21"/>
          <w:lang w:val="en-US" w:eastAsia="zh-CN"/>
        </w:rPr>
        <w:t>同</w:t>
      </w:r>
      <w:r>
        <w:rPr>
          <w:rFonts w:hint="eastAsia" w:ascii="宋体" w:hAnsi="宋体" w:eastAsia="宋体"/>
          <w:szCs w:val="21"/>
        </w:rPr>
        <w:t>融资</w:t>
      </w:r>
    </w:p>
    <w:p>
      <w:pPr>
        <w:spacing w:line="360" w:lineRule="auto"/>
        <w:ind w:firstLine="315" w:firstLineChars="150"/>
        <w:rPr>
          <w:rFonts w:ascii="宋体" w:hAnsi="宋体" w:eastAsia="宋体"/>
          <w:szCs w:val="21"/>
        </w:rPr>
      </w:pPr>
      <w:r>
        <w:rPr>
          <w:rFonts w:hint="eastAsia" w:ascii="宋体" w:hAnsi="宋体" w:eastAsia="宋体"/>
          <w:szCs w:val="21"/>
        </w:rPr>
        <w:t>1.政府采购合同签订前开展融资业务的。中标（成交）供应商持政府采购中标（成交）通知书提前与金融机构进行合同融资</w:t>
      </w:r>
      <w:r>
        <w:rPr>
          <w:rFonts w:hint="eastAsia" w:ascii="宋体" w:hAnsi="宋体" w:eastAsia="宋体"/>
          <w:szCs w:val="21"/>
          <w:lang w:eastAsia="zh-CN"/>
        </w:rPr>
        <w:t>商洽</w:t>
      </w:r>
      <w:r>
        <w:rPr>
          <w:rFonts w:hint="eastAsia" w:ascii="宋体" w:hAnsi="宋体" w:eastAsia="宋体"/>
          <w:szCs w:val="21"/>
        </w:rPr>
        <w:t>，双方达成融资意向后，中标（成交）供应商与采购人签订政府采购合同，合同中供应商的银行账户要与合同融资的</w:t>
      </w:r>
      <w:r>
        <w:rPr>
          <w:rFonts w:hint="eastAsia" w:ascii="宋体" w:hAnsi="宋体" w:eastAsia="宋体"/>
          <w:szCs w:val="21"/>
          <w:lang w:eastAsia="zh-CN"/>
        </w:rPr>
        <w:t>回款</w:t>
      </w:r>
      <w:r>
        <w:rPr>
          <w:rFonts w:hint="eastAsia" w:ascii="宋体" w:hAnsi="宋体" w:eastAsia="宋体"/>
          <w:szCs w:val="21"/>
        </w:rPr>
        <w:t>账户一致。中标（成交）供应商和贷款金融机构应及时将政府采购合同作为融资质押的信息告知采购人。采购人要从严加强合同付款账户管理，未经贷款银行同意，不随意更改合同</w:t>
      </w:r>
      <w:r>
        <w:rPr>
          <w:rFonts w:hint="eastAsia" w:ascii="宋体" w:hAnsi="宋体" w:eastAsia="宋体"/>
          <w:szCs w:val="21"/>
          <w:lang w:val="en-US" w:eastAsia="zh-CN"/>
        </w:rPr>
        <w:t>付款</w:t>
      </w:r>
      <w:r>
        <w:rPr>
          <w:rFonts w:hint="eastAsia" w:ascii="宋体" w:hAnsi="宋体" w:eastAsia="宋体"/>
          <w:szCs w:val="21"/>
        </w:rPr>
        <w:t>账户。</w:t>
      </w:r>
    </w:p>
    <w:p>
      <w:pPr>
        <w:spacing w:line="360" w:lineRule="auto"/>
        <w:ind w:firstLine="315" w:firstLineChars="150"/>
        <w:rPr>
          <w:rFonts w:ascii="宋体" w:hAnsi="宋体" w:eastAsia="宋体"/>
          <w:szCs w:val="21"/>
        </w:rPr>
      </w:pPr>
      <w:r>
        <w:rPr>
          <w:rFonts w:hint="eastAsia" w:ascii="宋体" w:hAnsi="宋体" w:eastAsia="宋体"/>
          <w:szCs w:val="21"/>
        </w:rPr>
        <w:t>2.政府采购合</w:t>
      </w:r>
      <w:r>
        <w:rPr>
          <w:rFonts w:hint="eastAsia" w:ascii="宋体" w:hAnsi="宋体" w:eastAsia="宋体"/>
          <w:szCs w:val="21"/>
          <w:lang w:val="en-US" w:eastAsia="zh-CN"/>
        </w:rPr>
        <w:t>同</w:t>
      </w:r>
      <w:r>
        <w:rPr>
          <w:rFonts w:hint="eastAsia" w:ascii="宋体" w:hAnsi="宋体" w:eastAsia="宋体"/>
          <w:szCs w:val="21"/>
        </w:rPr>
        <w:t>签订后开展融资的账户管理。在合同履行期间。中标（成交）供应商持已签订的政府采购合同向金融机构申请合同融资，可能出现政府采购合同中供应商收款的银行账户与拟贷款银行回款账户不一致的情形。为支持供应商通过政府采购合同成功获得银行贷款，采购人应积极协助供应商及时变更政府采购合同中的供应商收款银行账户，保障供应商收款的银行账户与报贷款银行回款账户一致。</w:t>
      </w:r>
    </w:p>
    <w:p>
      <w:pPr>
        <w:spacing w:line="360" w:lineRule="auto"/>
        <w:ind w:firstLine="315" w:firstLineChars="150"/>
        <w:rPr>
          <w:rFonts w:ascii="宋体" w:hAnsi="宋体" w:eastAsia="宋体"/>
          <w:szCs w:val="21"/>
        </w:rPr>
      </w:pPr>
      <w:r>
        <w:rPr>
          <w:rFonts w:hint="eastAsia" w:ascii="宋体" w:hAnsi="宋体" w:eastAsia="宋体"/>
          <w:szCs w:val="21"/>
        </w:rPr>
        <w:t>3.当中标（成交）供应商成功获取银行贷款后，采购人还应根据信息公开要求，加强合同账户及资金支付管理，确保合</w:t>
      </w:r>
      <w:r>
        <w:rPr>
          <w:rFonts w:hint="eastAsia" w:ascii="宋体" w:hAnsi="宋体" w:eastAsia="宋体"/>
          <w:szCs w:val="21"/>
          <w:lang w:val="en-US" w:eastAsia="zh-CN"/>
        </w:rPr>
        <w:t>同</w:t>
      </w:r>
      <w:r>
        <w:rPr>
          <w:rFonts w:hint="eastAsia" w:ascii="宋体" w:hAnsi="宋体" w:eastAsia="宋体"/>
          <w:szCs w:val="21"/>
        </w:rPr>
        <w:t>资金准确支付到贷款银行确认的回款账户。采购人不得不经贷款银行同意擅自更改合同账户。非法支付项目资金，造成不良后果的，将承担相应法律责任。</w:t>
      </w:r>
    </w:p>
    <w:p>
      <w:pPr>
        <w:spacing w:line="360" w:lineRule="auto"/>
        <w:rPr>
          <w:rFonts w:ascii="宋体" w:hAnsi="宋体" w:eastAsia="宋体"/>
          <w:szCs w:val="21"/>
        </w:rPr>
      </w:pPr>
      <w:r>
        <w:rPr>
          <w:rFonts w:hint="eastAsia" w:ascii="宋体" w:hAnsi="宋体" w:eastAsia="宋体"/>
          <w:szCs w:val="21"/>
        </w:rPr>
        <w:t>第二十条        本合同附件</w:t>
      </w:r>
    </w:p>
    <w:p>
      <w:pPr>
        <w:spacing w:line="360" w:lineRule="auto"/>
        <w:ind w:firstLine="315" w:firstLineChars="150"/>
        <w:rPr>
          <w:rFonts w:ascii="宋体" w:hAnsi="宋体" w:eastAsia="宋体"/>
          <w:szCs w:val="21"/>
        </w:rPr>
      </w:pPr>
      <w:r>
        <w:rPr>
          <w:rFonts w:hint="eastAsia" w:ascii="宋体" w:hAnsi="宋体" w:eastAsia="宋体"/>
          <w:szCs w:val="21"/>
        </w:rPr>
        <w:t>1.中标通知书：</w:t>
      </w:r>
    </w:p>
    <w:p>
      <w:pPr>
        <w:spacing w:line="360" w:lineRule="auto"/>
        <w:ind w:firstLine="315" w:firstLineChars="150"/>
        <w:rPr>
          <w:rFonts w:ascii="宋体" w:hAnsi="宋体" w:eastAsia="宋体"/>
          <w:szCs w:val="21"/>
        </w:rPr>
      </w:pPr>
      <w:r>
        <w:rPr>
          <w:rFonts w:hint="eastAsia" w:ascii="宋体" w:hAnsi="宋体" w:eastAsia="宋体"/>
          <w:szCs w:val="21"/>
        </w:rPr>
        <w:t>2.政府采购招标文件（含招标文件的澄清，修改等）：</w:t>
      </w:r>
    </w:p>
    <w:p>
      <w:pPr>
        <w:spacing w:line="360" w:lineRule="auto"/>
        <w:ind w:firstLine="315" w:firstLineChars="150"/>
        <w:rPr>
          <w:rFonts w:ascii="宋体" w:hAnsi="宋体" w:eastAsia="宋体"/>
          <w:szCs w:val="21"/>
        </w:rPr>
      </w:pPr>
      <w:r>
        <w:rPr>
          <w:rFonts w:hint="eastAsia" w:ascii="宋体" w:hAnsi="宋体" w:eastAsia="宋体"/>
          <w:szCs w:val="21"/>
        </w:rPr>
        <w:t>3.乙方投标文件：</w:t>
      </w:r>
    </w:p>
    <w:p>
      <w:pPr>
        <w:spacing w:line="360" w:lineRule="auto"/>
        <w:ind w:firstLine="315" w:firstLineChars="150"/>
        <w:rPr>
          <w:rFonts w:ascii="宋体" w:hAnsi="宋体" w:eastAsia="宋体"/>
          <w:szCs w:val="21"/>
        </w:rPr>
      </w:pPr>
      <w:r>
        <w:rPr>
          <w:rFonts w:hint="eastAsia" w:ascii="宋体" w:hAnsi="宋体" w:eastAsia="宋体"/>
          <w:szCs w:val="21"/>
        </w:rPr>
        <w:t>4.中标人在评标过程中作出的有关澄清、说明，承诺或者补正文件（材料）。</w:t>
      </w:r>
    </w:p>
    <w:p>
      <w:pPr>
        <w:spacing w:line="360" w:lineRule="auto"/>
        <w:rPr>
          <w:rFonts w:ascii="宋体" w:hAnsi="宋体" w:eastAsia="宋体"/>
          <w:szCs w:val="21"/>
        </w:rPr>
      </w:pPr>
      <w:r>
        <w:rPr>
          <w:rFonts w:hint="eastAsia" w:ascii="宋体" w:hAnsi="宋体" w:eastAsia="宋体"/>
          <w:szCs w:val="21"/>
        </w:rPr>
        <w:t>甲  方：                                      乙  方：</w:t>
      </w:r>
    </w:p>
    <w:p>
      <w:pPr>
        <w:spacing w:line="360" w:lineRule="auto"/>
        <w:rPr>
          <w:rFonts w:ascii="宋体" w:hAnsi="宋体" w:eastAsia="宋体"/>
          <w:szCs w:val="21"/>
        </w:rPr>
      </w:pPr>
      <w:r>
        <w:rPr>
          <w:rFonts w:hint="eastAsia" w:ascii="宋体" w:hAnsi="宋体" w:eastAsia="宋体"/>
          <w:szCs w:val="21"/>
        </w:rPr>
        <w:t>单位名称（公章）：                              单位名称（公章）：</w:t>
      </w:r>
    </w:p>
    <w:p>
      <w:pPr>
        <w:spacing w:line="360" w:lineRule="auto"/>
        <w:rPr>
          <w:rFonts w:ascii="宋体" w:hAnsi="宋体" w:eastAsia="宋体"/>
          <w:szCs w:val="21"/>
        </w:rPr>
      </w:pPr>
      <w:r>
        <w:rPr>
          <w:rFonts w:hint="eastAsia" w:ascii="宋体" w:hAnsi="宋体" w:eastAsia="宋体"/>
          <w:szCs w:val="21"/>
        </w:rPr>
        <w:t>法定代表人（授权代表）签字：                    法定代表人（授权代表）签字：</w:t>
      </w:r>
    </w:p>
    <w:p>
      <w:pPr>
        <w:tabs>
          <w:tab w:val="left" w:pos="4587"/>
        </w:tabs>
        <w:spacing w:line="360" w:lineRule="auto"/>
        <w:rPr>
          <w:rFonts w:ascii="宋体" w:hAnsi="宋体" w:eastAsia="宋体"/>
          <w:szCs w:val="21"/>
        </w:rPr>
      </w:pPr>
      <w:r>
        <w:rPr>
          <w:rFonts w:hint="eastAsia" w:ascii="宋体" w:hAnsi="宋体" w:eastAsia="宋体"/>
          <w:szCs w:val="21"/>
        </w:rPr>
        <w:t xml:space="preserve">  电  话：                                    </w:t>
      </w:r>
      <w:r>
        <w:rPr>
          <w:rFonts w:ascii="宋体" w:hAnsi="宋体" w:eastAsia="宋体"/>
          <w:szCs w:val="21"/>
        </w:rPr>
        <w:t>电话：</w:t>
      </w:r>
      <w:r>
        <w:rPr>
          <w:rFonts w:ascii="宋体" w:hAnsi="宋体" w:eastAsia="宋体"/>
          <w:szCs w:val="21"/>
        </w:rPr>
        <w:tab/>
      </w:r>
    </w:p>
    <w:p>
      <w:pPr>
        <w:spacing w:line="360" w:lineRule="auto"/>
        <w:rPr>
          <w:rFonts w:ascii="宋体" w:hAnsi="宋体" w:eastAsia="宋体"/>
          <w:szCs w:val="21"/>
        </w:rPr>
      </w:pPr>
      <w:r>
        <w:rPr>
          <w:rFonts w:hint="eastAsia" w:ascii="宋体" w:hAnsi="宋体" w:eastAsia="宋体"/>
          <w:szCs w:val="21"/>
        </w:rPr>
        <w:t>年     月    日                                年   月   日</w:t>
      </w:r>
    </w:p>
    <w:p>
      <w:pPr>
        <w:pStyle w:val="26"/>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15" w:lineRule="atLeast"/>
        <w:jc w:val="center"/>
        <w:textAlignment w:val="auto"/>
        <w:outlineLvl w:val="0"/>
        <w:rPr>
          <w:rFonts w:hint="eastAsia" w:ascii="宋体" w:hAnsi="宋体" w:cs="宋体"/>
          <w:b/>
          <w:bCs/>
          <w:color w:val="auto"/>
          <w:sz w:val="32"/>
          <w:szCs w:val="32"/>
          <w:highlight w:val="none"/>
          <w:lang w:val="en-US" w:eastAsia="zh-CN"/>
        </w:rPr>
      </w:pPr>
    </w:p>
    <w:p>
      <w:pPr>
        <w:pStyle w:val="26"/>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15" w:lineRule="atLeast"/>
        <w:jc w:val="center"/>
        <w:textAlignment w:val="auto"/>
        <w:outlineLvl w:val="0"/>
        <w:rPr>
          <w:rFonts w:hint="eastAsia" w:ascii="宋体" w:hAnsi="宋体" w:eastAsia="宋体" w:cs="宋体"/>
          <w:b/>
          <w:bCs/>
          <w:color w:val="auto"/>
          <w:sz w:val="32"/>
          <w:szCs w:val="32"/>
          <w:highlight w:val="none"/>
        </w:rPr>
      </w:pPr>
      <w:r>
        <w:rPr>
          <w:rFonts w:hint="eastAsia" w:ascii="宋体" w:hAnsi="宋体" w:cs="宋体"/>
          <w:b/>
          <w:bCs/>
          <w:color w:val="auto"/>
          <w:sz w:val="32"/>
          <w:szCs w:val="32"/>
          <w:highlight w:val="none"/>
          <w:lang w:val="en-US" w:eastAsia="zh-CN"/>
        </w:rPr>
        <w:t xml:space="preserve">第八章 </w:t>
      </w:r>
      <w:r>
        <w:rPr>
          <w:rFonts w:hint="eastAsia" w:ascii="宋体" w:hAnsi="宋体" w:eastAsia="宋体" w:cs="宋体"/>
          <w:b/>
          <w:bCs/>
          <w:color w:val="auto"/>
          <w:sz w:val="32"/>
          <w:szCs w:val="32"/>
          <w:highlight w:val="none"/>
        </w:rPr>
        <w:t>投标文件有关格式</w:t>
      </w:r>
    </w:p>
    <w:p>
      <w:pPr>
        <w:spacing w:after="120"/>
        <w:ind w:left="63" w:right="63" w:firstLine="240" w:firstLineChars="100"/>
        <w:rPr>
          <w:rFonts w:hint="eastAsia" w:ascii="宋体" w:hAnsi="宋体" w:eastAsia="宋体" w:cs="宋体"/>
          <w:color w:val="auto"/>
          <w:kern w:val="0"/>
          <w:sz w:val="24"/>
          <w:szCs w:val="20"/>
          <w:highlight w:val="none"/>
        </w:rPr>
      </w:pPr>
      <w:bookmarkStart w:id="14" w:name="_Toc174185203"/>
      <w:bookmarkStart w:id="15" w:name="_Toc184023138"/>
      <w:bookmarkStart w:id="16" w:name="_Toc186274126"/>
    </w:p>
    <w:p>
      <w:pPr>
        <w:spacing w:line="48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36"/>
          <w:szCs w:val="36"/>
          <w:highlight w:val="none"/>
          <w:u w:val="single"/>
        </w:rPr>
        <w:t xml:space="preserve">                   （项目名称</w:t>
      </w:r>
      <w:r>
        <w:rPr>
          <w:rFonts w:hint="eastAsia" w:ascii="宋体" w:hAnsi="宋体" w:eastAsia="宋体" w:cs="宋体"/>
          <w:color w:val="auto"/>
          <w:sz w:val="36"/>
          <w:szCs w:val="36"/>
          <w:highlight w:val="none"/>
          <w:u w:val="single"/>
          <w:lang w:eastAsia="zh-CN"/>
        </w:rPr>
        <w:t>、标段</w:t>
      </w:r>
      <w:r>
        <w:rPr>
          <w:rFonts w:hint="eastAsia" w:ascii="宋体" w:hAnsi="宋体" w:eastAsia="宋体" w:cs="宋体"/>
          <w:color w:val="auto"/>
          <w:sz w:val="36"/>
          <w:szCs w:val="36"/>
          <w:highlight w:val="none"/>
          <w:u w:val="single"/>
        </w:rPr>
        <w:t xml:space="preserve">）     </w:t>
      </w:r>
    </w:p>
    <w:p>
      <w:pPr>
        <w:spacing w:line="380" w:lineRule="exact"/>
        <w:rPr>
          <w:rFonts w:hint="eastAsia" w:ascii="宋体" w:hAnsi="宋体" w:eastAsia="宋体" w:cs="宋体"/>
          <w:color w:val="auto"/>
          <w:sz w:val="24"/>
          <w:highlight w:val="none"/>
        </w:rPr>
      </w:pPr>
    </w:p>
    <w:p>
      <w:pPr>
        <w:spacing w:line="380" w:lineRule="exact"/>
        <w:rPr>
          <w:rFonts w:hint="eastAsia" w:ascii="宋体" w:hAnsi="宋体" w:eastAsia="宋体" w:cs="宋体"/>
          <w:color w:val="auto"/>
          <w:sz w:val="24"/>
          <w:highlight w:val="none"/>
        </w:rPr>
      </w:pPr>
    </w:p>
    <w:p>
      <w:pPr>
        <w:spacing w:line="380" w:lineRule="exact"/>
        <w:rPr>
          <w:rFonts w:hint="eastAsia" w:ascii="宋体" w:hAnsi="宋体" w:eastAsia="宋体" w:cs="宋体"/>
          <w:color w:val="auto"/>
          <w:sz w:val="24"/>
          <w:highlight w:val="none"/>
        </w:rPr>
      </w:pPr>
    </w:p>
    <w:p>
      <w:pPr>
        <w:spacing w:line="380" w:lineRule="exact"/>
        <w:rPr>
          <w:rFonts w:hint="eastAsia" w:ascii="宋体" w:hAnsi="宋体" w:eastAsia="宋体" w:cs="宋体"/>
          <w:color w:val="auto"/>
          <w:sz w:val="24"/>
          <w:highlight w:val="none"/>
        </w:rPr>
      </w:pPr>
    </w:p>
    <w:p>
      <w:pPr>
        <w:spacing w:line="380" w:lineRule="exact"/>
        <w:jc w:val="center"/>
        <w:rPr>
          <w:rFonts w:hint="eastAsia" w:ascii="宋体" w:hAnsi="宋体" w:eastAsia="宋体" w:cs="宋体"/>
          <w:b/>
          <w:bCs/>
          <w:color w:val="auto"/>
          <w:sz w:val="48"/>
          <w:szCs w:val="48"/>
          <w:highlight w:val="none"/>
        </w:rPr>
      </w:pPr>
    </w:p>
    <w:p>
      <w:pPr>
        <w:spacing w:line="380" w:lineRule="exact"/>
        <w:jc w:val="center"/>
        <w:rPr>
          <w:rFonts w:hint="eastAsia" w:ascii="宋体" w:hAnsi="宋体" w:eastAsia="宋体" w:cs="宋体"/>
          <w:b/>
          <w:bCs/>
          <w:color w:val="auto"/>
          <w:sz w:val="48"/>
          <w:szCs w:val="48"/>
          <w:highlight w:val="none"/>
        </w:rPr>
      </w:pPr>
    </w:p>
    <w:p>
      <w:pPr>
        <w:spacing w:line="380" w:lineRule="exact"/>
        <w:jc w:val="center"/>
        <w:rPr>
          <w:rFonts w:hint="eastAsia" w:ascii="宋体" w:hAnsi="宋体" w:eastAsia="宋体" w:cs="宋体"/>
          <w:b/>
          <w:bCs/>
          <w:color w:val="auto"/>
          <w:sz w:val="48"/>
          <w:szCs w:val="48"/>
          <w:highlight w:val="none"/>
        </w:rPr>
      </w:pPr>
    </w:p>
    <w:p>
      <w:pPr>
        <w:spacing w:line="480" w:lineRule="auto"/>
        <w:jc w:val="center"/>
        <w:rPr>
          <w:rFonts w:hint="eastAsia" w:ascii="宋体" w:hAnsi="宋体" w:eastAsia="宋体" w:cs="宋体"/>
          <w:b/>
          <w:bCs/>
          <w:color w:val="auto"/>
          <w:sz w:val="72"/>
          <w:szCs w:val="72"/>
          <w:highlight w:val="none"/>
        </w:rPr>
      </w:pPr>
      <w:r>
        <w:rPr>
          <w:rFonts w:hint="eastAsia" w:ascii="宋体" w:hAnsi="宋体" w:eastAsia="宋体" w:cs="宋体"/>
          <w:b/>
          <w:bCs/>
          <w:color w:val="auto"/>
          <w:sz w:val="72"/>
          <w:szCs w:val="72"/>
          <w:highlight w:val="none"/>
        </w:rPr>
        <w:t>投  标 文 件</w:t>
      </w:r>
    </w:p>
    <w:p>
      <w:pPr>
        <w:spacing w:line="380" w:lineRule="exact"/>
        <w:rPr>
          <w:rFonts w:hint="eastAsia" w:ascii="宋体" w:hAnsi="宋体" w:eastAsia="宋体" w:cs="宋体"/>
          <w:color w:val="auto"/>
          <w:sz w:val="24"/>
          <w:highlight w:val="none"/>
        </w:rPr>
      </w:pPr>
    </w:p>
    <w:p>
      <w:pPr>
        <w:spacing w:line="380" w:lineRule="exact"/>
        <w:rPr>
          <w:rFonts w:hint="eastAsia" w:ascii="宋体" w:hAnsi="宋体" w:eastAsia="宋体" w:cs="宋体"/>
          <w:color w:val="auto"/>
          <w:sz w:val="24"/>
          <w:highlight w:val="none"/>
        </w:rPr>
      </w:pPr>
    </w:p>
    <w:p>
      <w:pPr>
        <w:spacing w:line="380" w:lineRule="exact"/>
        <w:rPr>
          <w:rFonts w:hint="eastAsia" w:ascii="宋体" w:hAnsi="宋体" w:eastAsia="宋体" w:cs="宋体"/>
          <w:color w:val="auto"/>
          <w:sz w:val="24"/>
          <w:highlight w:val="none"/>
        </w:rPr>
      </w:pPr>
    </w:p>
    <w:p>
      <w:pPr>
        <w:spacing w:line="380" w:lineRule="exact"/>
        <w:rPr>
          <w:rFonts w:hint="eastAsia" w:ascii="宋体" w:hAnsi="宋体" w:eastAsia="宋体" w:cs="宋体"/>
          <w:color w:val="auto"/>
          <w:sz w:val="24"/>
          <w:highlight w:val="none"/>
        </w:rPr>
      </w:pPr>
    </w:p>
    <w:p>
      <w:pPr>
        <w:spacing w:line="380" w:lineRule="exact"/>
        <w:rPr>
          <w:rFonts w:hint="eastAsia" w:ascii="宋体" w:hAnsi="宋体" w:eastAsia="宋体" w:cs="宋体"/>
          <w:color w:val="auto"/>
          <w:sz w:val="24"/>
          <w:highlight w:val="none"/>
        </w:rPr>
      </w:pPr>
    </w:p>
    <w:p>
      <w:pPr>
        <w:spacing w:line="380" w:lineRule="exact"/>
        <w:rPr>
          <w:rFonts w:hint="eastAsia" w:ascii="宋体" w:hAnsi="宋体" w:eastAsia="宋体" w:cs="宋体"/>
          <w:color w:val="auto"/>
          <w:sz w:val="24"/>
          <w:highlight w:val="none"/>
        </w:rPr>
      </w:pPr>
    </w:p>
    <w:p>
      <w:pPr>
        <w:spacing w:line="380" w:lineRule="exact"/>
        <w:rPr>
          <w:rFonts w:hint="eastAsia" w:ascii="宋体" w:hAnsi="宋体" w:eastAsia="宋体" w:cs="宋体"/>
          <w:color w:val="auto"/>
          <w:sz w:val="24"/>
          <w:highlight w:val="none"/>
        </w:rPr>
      </w:pPr>
    </w:p>
    <w:p>
      <w:pPr>
        <w:spacing w:line="380" w:lineRule="exact"/>
        <w:rPr>
          <w:rFonts w:hint="eastAsia" w:ascii="宋体" w:hAnsi="宋体" w:eastAsia="宋体" w:cs="宋体"/>
          <w:color w:val="auto"/>
          <w:sz w:val="24"/>
          <w:highlight w:val="none"/>
        </w:rPr>
      </w:pPr>
    </w:p>
    <w:p>
      <w:pPr>
        <w:spacing w:after="120"/>
        <w:ind w:left="63" w:right="63" w:firstLine="340" w:firstLineChars="100"/>
        <w:rPr>
          <w:rFonts w:hint="eastAsia" w:ascii="宋体" w:hAnsi="宋体" w:eastAsia="宋体" w:cs="宋体"/>
          <w:color w:val="auto"/>
          <w:kern w:val="0"/>
          <w:sz w:val="34"/>
          <w:szCs w:val="20"/>
          <w:highlight w:val="none"/>
        </w:rPr>
      </w:pPr>
    </w:p>
    <w:p>
      <w:pPr>
        <w:spacing w:line="380" w:lineRule="exact"/>
        <w:rPr>
          <w:rFonts w:hint="eastAsia" w:ascii="宋体" w:hAnsi="宋体" w:eastAsia="宋体" w:cs="宋体"/>
          <w:color w:val="auto"/>
          <w:sz w:val="24"/>
          <w:highlight w:val="none"/>
        </w:rPr>
      </w:pPr>
    </w:p>
    <w:p>
      <w:pPr>
        <w:pStyle w:val="37"/>
        <w:rPr>
          <w:rFonts w:hint="eastAsia" w:ascii="宋体" w:hAnsi="宋体" w:eastAsia="宋体" w:cs="宋体"/>
          <w:color w:val="auto"/>
          <w:highlight w:val="none"/>
        </w:rPr>
      </w:pPr>
    </w:p>
    <w:p>
      <w:pPr>
        <w:spacing w:line="600" w:lineRule="auto"/>
        <w:rPr>
          <w:rFonts w:hint="eastAsia" w:ascii="宋体" w:hAnsi="宋体" w:eastAsia="宋体" w:cs="宋体"/>
          <w:color w:val="auto"/>
          <w:sz w:val="30"/>
          <w:szCs w:val="30"/>
          <w:highlight w:val="none"/>
          <w:u w:val="single"/>
        </w:rPr>
      </w:pPr>
      <w:r>
        <w:rPr>
          <w:rFonts w:hint="eastAsia" w:ascii="宋体" w:hAnsi="宋体" w:eastAsia="宋体" w:cs="宋体"/>
          <w:color w:val="auto"/>
          <w:sz w:val="24"/>
          <w:highlight w:val="none"/>
        </w:rPr>
        <w:t xml:space="preserve">      </w:t>
      </w:r>
      <w:r>
        <w:rPr>
          <w:rFonts w:hint="eastAsia" w:ascii="宋体" w:hAnsi="宋体" w:eastAsia="宋体" w:cs="宋体"/>
          <w:color w:val="auto"/>
          <w:sz w:val="30"/>
          <w:szCs w:val="30"/>
          <w:highlight w:val="none"/>
        </w:rPr>
        <w:t xml:space="preserve"> </w:t>
      </w:r>
      <w:r>
        <w:rPr>
          <w:rFonts w:hint="eastAsia" w:ascii="宋体" w:hAnsi="宋体" w:eastAsia="宋体" w:cs="宋体"/>
          <w:color w:val="auto"/>
          <w:sz w:val="30"/>
          <w:szCs w:val="30"/>
          <w:highlight w:val="none"/>
          <w:lang w:eastAsia="zh-CN"/>
        </w:rPr>
        <w:t>采购</w:t>
      </w:r>
      <w:r>
        <w:rPr>
          <w:rFonts w:hint="eastAsia" w:ascii="宋体" w:hAnsi="宋体" w:eastAsia="宋体" w:cs="宋体"/>
          <w:color w:val="auto"/>
          <w:sz w:val="30"/>
          <w:szCs w:val="30"/>
          <w:highlight w:val="none"/>
        </w:rPr>
        <w:t>编号：</w:t>
      </w:r>
      <w:r>
        <w:rPr>
          <w:rFonts w:hint="eastAsia" w:ascii="宋体" w:hAnsi="宋体" w:eastAsia="宋体" w:cs="宋体"/>
          <w:color w:val="auto"/>
          <w:sz w:val="30"/>
          <w:szCs w:val="30"/>
          <w:highlight w:val="none"/>
          <w:u w:val="single"/>
        </w:rPr>
        <w:t xml:space="preserve">                  </w:t>
      </w:r>
    </w:p>
    <w:p>
      <w:pPr>
        <w:spacing w:line="600" w:lineRule="auto"/>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 xml:space="preserve">      </w:t>
      </w:r>
      <w:bookmarkStart w:id="17" w:name="_Toc7428_WPSOffice_Level1"/>
      <w:bookmarkStart w:id="18" w:name="_Toc27760_WPSOffice_Level1"/>
      <w:r>
        <w:rPr>
          <w:rFonts w:hint="eastAsia" w:ascii="宋体" w:hAnsi="宋体" w:eastAsia="宋体" w:cs="宋体"/>
          <w:color w:val="auto"/>
          <w:sz w:val="30"/>
          <w:szCs w:val="30"/>
          <w:highlight w:val="none"/>
        </w:rPr>
        <w:t>投 标 人：</w:t>
      </w:r>
      <w:r>
        <w:rPr>
          <w:rFonts w:hint="eastAsia" w:ascii="宋体" w:hAnsi="宋体" w:eastAsia="宋体" w:cs="宋体"/>
          <w:color w:val="auto"/>
          <w:sz w:val="30"/>
          <w:szCs w:val="30"/>
          <w:highlight w:val="none"/>
          <w:u w:val="single"/>
        </w:rPr>
        <w:t xml:space="preserve">             </w:t>
      </w:r>
      <w:r>
        <w:rPr>
          <w:rFonts w:hint="eastAsia" w:ascii="宋体" w:hAnsi="宋体" w:eastAsia="宋体" w:cs="宋体"/>
          <w:color w:val="auto"/>
          <w:sz w:val="30"/>
          <w:szCs w:val="30"/>
          <w:highlight w:val="none"/>
        </w:rPr>
        <w:t>（全称并加盖公章）</w:t>
      </w:r>
      <w:bookmarkEnd w:id="17"/>
      <w:bookmarkEnd w:id="18"/>
    </w:p>
    <w:p>
      <w:pPr>
        <w:spacing w:line="600" w:lineRule="auto"/>
        <w:rPr>
          <w:rFonts w:hint="eastAsia" w:ascii="宋体" w:hAnsi="宋体" w:eastAsia="宋体" w:cs="宋体"/>
          <w:b/>
          <w:bCs/>
          <w:color w:val="auto"/>
          <w:sz w:val="30"/>
          <w:szCs w:val="30"/>
          <w:highlight w:val="none"/>
        </w:rPr>
      </w:pPr>
      <w:r>
        <w:rPr>
          <w:rFonts w:hint="eastAsia" w:ascii="宋体" w:hAnsi="宋体" w:eastAsia="宋体" w:cs="宋体"/>
          <w:color w:val="auto"/>
          <w:sz w:val="30"/>
          <w:szCs w:val="30"/>
          <w:highlight w:val="none"/>
        </w:rPr>
        <w:t xml:space="preserve">      </w:t>
      </w:r>
      <w:bookmarkStart w:id="19" w:name="_Toc4840_WPSOffice_Level1"/>
      <w:bookmarkStart w:id="20" w:name="_Toc28157_WPSOffice_Level1"/>
      <w:r>
        <w:rPr>
          <w:rFonts w:hint="eastAsia" w:ascii="宋体" w:hAnsi="宋体" w:eastAsia="宋体" w:cs="宋体"/>
          <w:color w:val="auto"/>
          <w:sz w:val="30"/>
          <w:szCs w:val="30"/>
          <w:highlight w:val="none"/>
        </w:rPr>
        <w:t>法定代表人或委托代理人（签字）：</w:t>
      </w:r>
      <w:bookmarkEnd w:id="19"/>
      <w:bookmarkEnd w:id="20"/>
      <w:r>
        <w:rPr>
          <w:rFonts w:hint="eastAsia" w:ascii="宋体" w:hAnsi="宋体" w:eastAsia="宋体" w:cs="宋体"/>
          <w:color w:val="auto"/>
          <w:sz w:val="30"/>
          <w:szCs w:val="30"/>
          <w:highlight w:val="none"/>
          <w:u w:val="single"/>
        </w:rPr>
        <w:t xml:space="preserve">         </w:t>
      </w:r>
    </w:p>
    <w:p>
      <w:pPr>
        <w:spacing w:line="600" w:lineRule="auto"/>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 xml:space="preserve">      </w:t>
      </w:r>
      <w:bookmarkStart w:id="21" w:name="_Toc15640_WPSOffice_Level1"/>
      <w:bookmarkStart w:id="22" w:name="_Toc2311_WPSOffice_Level1"/>
      <w:r>
        <w:rPr>
          <w:rFonts w:hint="eastAsia" w:ascii="宋体" w:hAnsi="宋体" w:eastAsia="宋体" w:cs="宋体"/>
          <w:color w:val="auto"/>
          <w:sz w:val="30"/>
          <w:szCs w:val="30"/>
          <w:highlight w:val="none"/>
        </w:rPr>
        <w:t>日    期：</w:t>
      </w:r>
      <w:r>
        <w:rPr>
          <w:rFonts w:hint="eastAsia" w:ascii="宋体" w:hAnsi="宋体" w:eastAsia="宋体" w:cs="宋体"/>
          <w:color w:val="auto"/>
          <w:sz w:val="30"/>
          <w:szCs w:val="30"/>
          <w:highlight w:val="none"/>
          <w:u w:val="single"/>
        </w:rPr>
        <w:t xml:space="preserve">      </w:t>
      </w:r>
      <w:r>
        <w:rPr>
          <w:rFonts w:hint="eastAsia" w:ascii="宋体" w:hAnsi="宋体" w:eastAsia="宋体" w:cs="宋体"/>
          <w:color w:val="auto"/>
          <w:sz w:val="30"/>
          <w:szCs w:val="30"/>
          <w:highlight w:val="none"/>
        </w:rPr>
        <w:t xml:space="preserve">年 </w:t>
      </w:r>
      <w:r>
        <w:rPr>
          <w:rFonts w:hint="eastAsia" w:ascii="宋体" w:hAnsi="宋体" w:eastAsia="宋体" w:cs="宋体"/>
          <w:color w:val="auto"/>
          <w:sz w:val="30"/>
          <w:szCs w:val="30"/>
          <w:highlight w:val="none"/>
          <w:u w:val="single"/>
        </w:rPr>
        <w:t xml:space="preserve">     </w:t>
      </w:r>
      <w:r>
        <w:rPr>
          <w:rFonts w:hint="eastAsia" w:ascii="宋体" w:hAnsi="宋体" w:eastAsia="宋体" w:cs="宋体"/>
          <w:color w:val="auto"/>
          <w:sz w:val="30"/>
          <w:szCs w:val="30"/>
          <w:highlight w:val="none"/>
        </w:rPr>
        <w:t xml:space="preserve">月 </w:t>
      </w:r>
      <w:r>
        <w:rPr>
          <w:rFonts w:hint="eastAsia" w:ascii="宋体" w:hAnsi="宋体" w:eastAsia="宋体" w:cs="宋体"/>
          <w:color w:val="auto"/>
          <w:sz w:val="30"/>
          <w:szCs w:val="30"/>
          <w:highlight w:val="none"/>
          <w:u w:val="single"/>
        </w:rPr>
        <w:t xml:space="preserve">     </w:t>
      </w:r>
      <w:r>
        <w:rPr>
          <w:rFonts w:hint="eastAsia" w:ascii="宋体" w:hAnsi="宋体" w:eastAsia="宋体" w:cs="宋体"/>
          <w:color w:val="auto"/>
          <w:sz w:val="30"/>
          <w:szCs w:val="30"/>
          <w:highlight w:val="none"/>
        </w:rPr>
        <w:t>日</w:t>
      </w:r>
      <w:bookmarkEnd w:id="21"/>
      <w:bookmarkEnd w:id="22"/>
      <w:r>
        <w:rPr>
          <w:rFonts w:hint="eastAsia" w:ascii="宋体" w:hAnsi="宋体" w:eastAsia="宋体" w:cs="宋体"/>
          <w:color w:val="auto"/>
          <w:sz w:val="30"/>
          <w:szCs w:val="30"/>
          <w:highlight w:val="none"/>
        </w:rPr>
        <w:t xml:space="preserve">   </w:t>
      </w:r>
    </w:p>
    <w:p>
      <w:pPr>
        <w:spacing w:after="120"/>
        <w:ind w:left="63" w:right="63" w:firstLine="240" w:firstLineChars="100"/>
        <w:rPr>
          <w:rFonts w:hint="eastAsia" w:ascii="宋体" w:hAnsi="宋体" w:eastAsia="宋体" w:cs="宋体"/>
          <w:color w:val="auto"/>
          <w:kern w:val="0"/>
          <w:sz w:val="24"/>
          <w:szCs w:val="20"/>
          <w:highlight w:val="none"/>
        </w:rPr>
      </w:pPr>
    </w:p>
    <w:bookmarkEnd w:id="14"/>
    <w:bookmarkEnd w:id="15"/>
    <w:bookmarkEnd w:id="16"/>
    <w:p>
      <w:pPr>
        <w:pStyle w:val="64"/>
        <w:keepNext/>
        <w:keepLines/>
        <w:pageBreakBefore w:val="0"/>
        <w:widowControl w:val="0"/>
        <w:numPr>
          <w:ilvl w:val="0"/>
          <w:numId w:val="0"/>
        </w:numPr>
        <w:tabs>
          <w:tab w:val="left" w:pos="660"/>
        </w:tabs>
        <w:kinsoku/>
        <w:wordWrap/>
        <w:overflowPunct/>
        <w:topLinePunct w:val="0"/>
        <w:autoSpaceDE/>
        <w:autoSpaceDN/>
        <w:bidi w:val="0"/>
        <w:adjustRightInd w:val="0"/>
        <w:snapToGrid w:val="0"/>
        <w:spacing w:before="0" w:line="400" w:lineRule="exact"/>
        <w:jc w:val="center"/>
        <w:textAlignment w:val="baseline"/>
        <w:outlineLvl w:val="1"/>
        <w:rPr>
          <w:rFonts w:hint="eastAsia" w:ascii="宋体" w:hAnsi="宋体" w:eastAsia="宋体" w:cs="宋体"/>
          <w:color w:val="auto"/>
          <w:kern w:val="2"/>
          <w:sz w:val="28"/>
          <w:szCs w:val="28"/>
          <w:highlight w:val="none"/>
          <w:lang w:val="zh-CN"/>
        </w:rPr>
      </w:pPr>
      <w:r>
        <w:rPr>
          <w:rFonts w:hint="eastAsia" w:ascii="宋体" w:hAnsi="宋体" w:eastAsia="宋体" w:cs="宋体"/>
          <w:color w:val="auto"/>
          <w:kern w:val="2"/>
          <w:sz w:val="28"/>
          <w:szCs w:val="28"/>
          <w:highlight w:val="none"/>
          <w:lang w:val="zh-CN"/>
        </w:rPr>
        <w:t>一、投标人应答索引表</w:t>
      </w:r>
    </w:p>
    <w:tbl>
      <w:tblPr>
        <w:tblStyle w:val="29"/>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4155"/>
        <w:gridCol w:w="1620"/>
        <w:gridCol w:w="1520"/>
        <w:gridCol w:w="159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4155" w:type="dxa"/>
            <w:vAlign w:val="center"/>
          </w:tcPr>
          <w:p>
            <w:pPr>
              <w:snapToGrid w:val="0"/>
              <w:spacing w:line="40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  目</w:t>
            </w:r>
          </w:p>
        </w:tc>
        <w:tc>
          <w:tcPr>
            <w:tcW w:w="1620" w:type="dxa"/>
            <w:vAlign w:val="center"/>
          </w:tcPr>
          <w:p>
            <w:pPr>
              <w:snapToGrid w:val="0"/>
              <w:spacing w:line="40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投标人应答</w:t>
            </w:r>
          </w:p>
          <w:p>
            <w:pPr>
              <w:snapToGrid w:val="0"/>
              <w:spacing w:line="40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（有/没有）</w:t>
            </w:r>
          </w:p>
        </w:tc>
        <w:tc>
          <w:tcPr>
            <w:tcW w:w="1520" w:type="dxa"/>
            <w:vAlign w:val="center"/>
          </w:tcPr>
          <w:p>
            <w:pPr>
              <w:snapToGrid w:val="0"/>
              <w:spacing w:line="40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投标文件中所在页码</w:t>
            </w:r>
          </w:p>
        </w:tc>
        <w:tc>
          <w:tcPr>
            <w:tcW w:w="1593" w:type="dxa"/>
            <w:vAlign w:val="center"/>
          </w:tcPr>
          <w:p>
            <w:pPr>
              <w:snapToGrid w:val="0"/>
              <w:spacing w:line="40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4155" w:type="dxa"/>
            <w:vAlign w:val="center"/>
          </w:tcPr>
          <w:p>
            <w:pPr>
              <w:pStyle w:val="16"/>
              <w:kinsoku w:val="0"/>
              <w:overflowPunct w:val="0"/>
              <w:autoSpaceDE w:val="0"/>
              <w:autoSpaceDN w:val="0"/>
              <w:spacing w:line="320" w:lineRule="exact"/>
              <w:rPr>
                <w:rFonts w:hint="eastAsia" w:ascii="宋体" w:hAnsi="宋体" w:eastAsia="宋体" w:cs="宋体"/>
                <w:bCs/>
                <w:color w:val="auto"/>
                <w:kern w:val="0"/>
                <w:sz w:val="21"/>
                <w:szCs w:val="21"/>
                <w:highlight w:val="none"/>
              </w:rPr>
            </w:pPr>
            <w:r>
              <w:rPr>
                <w:rFonts w:hint="eastAsia" w:ascii="宋体" w:hAnsi="宋体" w:eastAsia="宋体" w:cs="宋体"/>
                <w:color w:val="auto"/>
                <w:kern w:val="0"/>
                <w:sz w:val="21"/>
                <w:szCs w:val="21"/>
                <w:highlight w:val="none"/>
              </w:rPr>
              <w:t>投标人应答索引表</w:t>
            </w:r>
          </w:p>
        </w:tc>
        <w:tc>
          <w:tcPr>
            <w:tcW w:w="1620" w:type="dxa"/>
            <w:vAlign w:val="center"/>
          </w:tcPr>
          <w:p>
            <w:pPr>
              <w:snapToGrid w:val="0"/>
              <w:spacing w:line="400" w:lineRule="exact"/>
              <w:jc w:val="center"/>
              <w:rPr>
                <w:rFonts w:hint="eastAsia" w:ascii="宋体" w:hAnsi="宋体" w:eastAsia="宋体" w:cs="宋体"/>
                <w:color w:val="auto"/>
                <w:sz w:val="21"/>
                <w:szCs w:val="21"/>
                <w:highlight w:val="none"/>
              </w:rPr>
            </w:pPr>
          </w:p>
        </w:tc>
        <w:tc>
          <w:tcPr>
            <w:tcW w:w="1520" w:type="dxa"/>
            <w:vAlign w:val="center"/>
          </w:tcPr>
          <w:p>
            <w:pPr>
              <w:snapToGrid w:val="0"/>
              <w:spacing w:line="400" w:lineRule="exact"/>
              <w:rPr>
                <w:rFonts w:hint="eastAsia" w:ascii="宋体" w:hAnsi="宋体" w:eastAsia="宋体" w:cs="宋体"/>
                <w:color w:val="auto"/>
                <w:sz w:val="21"/>
                <w:szCs w:val="21"/>
                <w:highlight w:val="none"/>
              </w:rPr>
            </w:pPr>
          </w:p>
        </w:tc>
        <w:tc>
          <w:tcPr>
            <w:tcW w:w="1593" w:type="dxa"/>
            <w:vAlign w:val="center"/>
          </w:tcPr>
          <w:p>
            <w:pPr>
              <w:snapToGrid w:val="0"/>
              <w:spacing w:line="400" w:lineRule="exact"/>
              <w:rPr>
                <w:rFonts w:hint="eastAsia" w:ascii="宋体" w:hAnsi="宋体" w:eastAsia="宋体" w:cs="宋体"/>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4155" w:type="dxa"/>
            <w:vAlign w:val="center"/>
          </w:tcPr>
          <w:p>
            <w:pPr>
              <w:pStyle w:val="16"/>
              <w:kinsoku w:val="0"/>
              <w:overflowPunct w:val="0"/>
              <w:autoSpaceDE w:val="0"/>
              <w:autoSpaceDN w:val="0"/>
              <w:spacing w:line="32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开标一览表</w:t>
            </w:r>
          </w:p>
        </w:tc>
        <w:tc>
          <w:tcPr>
            <w:tcW w:w="1620" w:type="dxa"/>
            <w:vAlign w:val="center"/>
          </w:tcPr>
          <w:p>
            <w:pPr>
              <w:snapToGrid w:val="0"/>
              <w:spacing w:line="400" w:lineRule="exact"/>
              <w:jc w:val="center"/>
              <w:rPr>
                <w:rFonts w:hint="eastAsia" w:ascii="宋体" w:hAnsi="宋体" w:eastAsia="宋体" w:cs="宋体"/>
                <w:color w:val="auto"/>
                <w:sz w:val="21"/>
                <w:szCs w:val="21"/>
                <w:highlight w:val="none"/>
              </w:rPr>
            </w:pPr>
          </w:p>
        </w:tc>
        <w:tc>
          <w:tcPr>
            <w:tcW w:w="1520" w:type="dxa"/>
            <w:vAlign w:val="center"/>
          </w:tcPr>
          <w:p>
            <w:pPr>
              <w:snapToGrid w:val="0"/>
              <w:spacing w:line="400" w:lineRule="exact"/>
              <w:rPr>
                <w:rFonts w:hint="eastAsia" w:ascii="宋体" w:hAnsi="宋体" w:eastAsia="宋体" w:cs="宋体"/>
                <w:color w:val="auto"/>
                <w:sz w:val="21"/>
                <w:szCs w:val="21"/>
                <w:highlight w:val="none"/>
              </w:rPr>
            </w:pPr>
          </w:p>
        </w:tc>
        <w:tc>
          <w:tcPr>
            <w:tcW w:w="1593" w:type="dxa"/>
            <w:vAlign w:val="center"/>
          </w:tcPr>
          <w:p>
            <w:pPr>
              <w:snapToGrid w:val="0"/>
              <w:spacing w:line="400" w:lineRule="exact"/>
              <w:rPr>
                <w:rFonts w:hint="eastAsia" w:ascii="宋体" w:hAnsi="宋体" w:eastAsia="宋体" w:cs="宋体"/>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4155" w:type="dxa"/>
            <w:vAlign w:val="center"/>
          </w:tcPr>
          <w:p>
            <w:pPr>
              <w:pStyle w:val="16"/>
              <w:kinsoku w:val="0"/>
              <w:overflowPunct w:val="0"/>
              <w:autoSpaceDE w:val="0"/>
              <w:autoSpaceDN w:val="0"/>
              <w:spacing w:line="320" w:lineRule="exact"/>
              <w:rPr>
                <w:rFonts w:hint="eastAsia" w:ascii="宋体" w:hAnsi="宋体" w:eastAsia="宋体" w:cs="宋体"/>
                <w:bCs/>
                <w:color w:val="auto"/>
                <w:kern w:val="0"/>
                <w:sz w:val="21"/>
                <w:szCs w:val="21"/>
                <w:highlight w:val="none"/>
              </w:rPr>
            </w:pPr>
            <w:r>
              <w:rPr>
                <w:rFonts w:hint="eastAsia" w:ascii="宋体" w:hAnsi="宋体" w:eastAsia="宋体" w:cs="宋体"/>
                <w:color w:val="auto"/>
                <w:kern w:val="0"/>
                <w:sz w:val="21"/>
                <w:szCs w:val="21"/>
                <w:highlight w:val="none"/>
              </w:rPr>
              <w:t>投标函</w:t>
            </w:r>
          </w:p>
        </w:tc>
        <w:tc>
          <w:tcPr>
            <w:tcW w:w="1620" w:type="dxa"/>
            <w:vAlign w:val="center"/>
          </w:tcPr>
          <w:p>
            <w:pPr>
              <w:snapToGrid w:val="0"/>
              <w:spacing w:line="400" w:lineRule="exact"/>
              <w:jc w:val="center"/>
              <w:rPr>
                <w:rFonts w:hint="eastAsia" w:ascii="宋体" w:hAnsi="宋体" w:eastAsia="宋体" w:cs="宋体"/>
                <w:color w:val="auto"/>
                <w:sz w:val="21"/>
                <w:szCs w:val="21"/>
                <w:highlight w:val="none"/>
              </w:rPr>
            </w:pPr>
          </w:p>
        </w:tc>
        <w:tc>
          <w:tcPr>
            <w:tcW w:w="1520" w:type="dxa"/>
            <w:vAlign w:val="center"/>
          </w:tcPr>
          <w:p>
            <w:pPr>
              <w:snapToGrid w:val="0"/>
              <w:spacing w:line="400" w:lineRule="exact"/>
              <w:rPr>
                <w:rFonts w:hint="eastAsia" w:ascii="宋体" w:hAnsi="宋体" w:eastAsia="宋体" w:cs="宋体"/>
                <w:color w:val="auto"/>
                <w:sz w:val="21"/>
                <w:szCs w:val="21"/>
                <w:highlight w:val="none"/>
              </w:rPr>
            </w:pPr>
          </w:p>
        </w:tc>
        <w:tc>
          <w:tcPr>
            <w:tcW w:w="1593" w:type="dxa"/>
            <w:vAlign w:val="center"/>
          </w:tcPr>
          <w:p>
            <w:pPr>
              <w:snapToGrid w:val="0"/>
              <w:spacing w:line="400" w:lineRule="exact"/>
              <w:rPr>
                <w:rFonts w:hint="eastAsia" w:ascii="宋体" w:hAnsi="宋体" w:eastAsia="宋体" w:cs="宋体"/>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71" w:hRule="exact"/>
        </w:trPr>
        <w:tc>
          <w:tcPr>
            <w:tcW w:w="468" w:type="dxa"/>
            <w:vAlign w:val="center"/>
          </w:tcPr>
          <w:p>
            <w:pPr>
              <w:adjustRightInd w:val="0"/>
              <w:snapToGrid w:val="0"/>
              <w:spacing w:line="400" w:lineRule="exact"/>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4155" w:type="dxa"/>
            <w:vAlign w:val="center"/>
          </w:tcPr>
          <w:p>
            <w:pPr>
              <w:pStyle w:val="16"/>
              <w:kinsoku w:val="0"/>
              <w:overflowPunct w:val="0"/>
              <w:autoSpaceDE w:val="0"/>
              <w:autoSpaceDN w:val="0"/>
              <w:spacing w:line="320" w:lineRule="exact"/>
              <w:rPr>
                <w:rFonts w:hint="eastAsia" w:ascii="宋体" w:hAnsi="宋体" w:eastAsia="宋体" w:cs="宋体"/>
                <w:color w:val="auto"/>
                <w:kern w:val="0"/>
                <w:sz w:val="21"/>
                <w:szCs w:val="21"/>
                <w:highlight w:val="none"/>
              </w:rPr>
            </w:pPr>
            <w:r>
              <w:rPr>
                <w:rFonts w:hint="eastAsia" w:ascii="宋体" w:hAnsi="宋体" w:eastAsia="宋体" w:cs="宋体"/>
                <w:bCs/>
                <w:color w:val="auto"/>
                <w:sz w:val="21"/>
                <w:szCs w:val="21"/>
                <w:highlight w:val="none"/>
                <w:lang w:val="zh-CN"/>
              </w:rPr>
              <w:t>法定代表人（单位负责人）资格证明书</w:t>
            </w:r>
          </w:p>
        </w:tc>
        <w:tc>
          <w:tcPr>
            <w:tcW w:w="1620" w:type="dxa"/>
            <w:vAlign w:val="center"/>
          </w:tcPr>
          <w:p>
            <w:pPr>
              <w:snapToGrid w:val="0"/>
              <w:spacing w:line="400" w:lineRule="exact"/>
              <w:jc w:val="center"/>
              <w:rPr>
                <w:rFonts w:hint="eastAsia" w:ascii="宋体" w:hAnsi="宋体" w:eastAsia="宋体" w:cs="宋体"/>
                <w:color w:val="auto"/>
                <w:sz w:val="21"/>
                <w:szCs w:val="21"/>
                <w:highlight w:val="none"/>
              </w:rPr>
            </w:pPr>
          </w:p>
        </w:tc>
        <w:tc>
          <w:tcPr>
            <w:tcW w:w="1520" w:type="dxa"/>
            <w:vAlign w:val="center"/>
          </w:tcPr>
          <w:p>
            <w:pPr>
              <w:snapToGrid w:val="0"/>
              <w:spacing w:line="400" w:lineRule="exact"/>
              <w:rPr>
                <w:rFonts w:hint="eastAsia" w:ascii="宋体" w:hAnsi="宋体" w:eastAsia="宋体" w:cs="宋体"/>
                <w:color w:val="auto"/>
                <w:sz w:val="21"/>
                <w:szCs w:val="21"/>
                <w:highlight w:val="none"/>
              </w:rPr>
            </w:pPr>
          </w:p>
        </w:tc>
        <w:tc>
          <w:tcPr>
            <w:tcW w:w="1593" w:type="dxa"/>
            <w:vAlign w:val="center"/>
          </w:tcPr>
          <w:p>
            <w:pPr>
              <w:snapToGrid w:val="0"/>
              <w:spacing w:line="400" w:lineRule="exact"/>
              <w:rPr>
                <w:rFonts w:hint="eastAsia" w:ascii="宋体" w:hAnsi="宋体" w:eastAsia="宋体" w:cs="宋体"/>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4155" w:type="dxa"/>
            <w:vAlign w:val="center"/>
          </w:tcPr>
          <w:p>
            <w:pPr>
              <w:pStyle w:val="16"/>
              <w:kinsoku w:val="0"/>
              <w:overflowPunct w:val="0"/>
              <w:autoSpaceDE w:val="0"/>
              <w:autoSpaceDN w:val="0"/>
              <w:spacing w:line="32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法定代表人（单位负责人）授权书</w:t>
            </w:r>
          </w:p>
        </w:tc>
        <w:tc>
          <w:tcPr>
            <w:tcW w:w="1620" w:type="dxa"/>
            <w:vAlign w:val="center"/>
          </w:tcPr>
          <w:p>
            <w:pPr>
              <w:snapToGrid w:val="0"/>
              <w:spacing w:line="400" w:lineRule="exact"/>
              <w:jc w:val="center"/>
              <w:rPr>
                <w:rFonts w:hint="eastAsia" w:ascii="宋体" w:hAnsi="宋体" w:eastAsia="宋体" w:cs="宋体"/>
                <w:color w:val="auto"/>
                <w:sz w:val="21"/>
                <w:szCs w:val="21"/>
                <w:highlight w:val="none"/>
              </w:rPr>
            </w:pPr>
          </w:p>
        </w:tc>
        <w:tc>
          <w:tcPr>
            <w:tcW w:w="1520" w:type="dxa"/>
            <w:vAlign w:val="center"/>
          </w:tcPr>
          <w:p>
            <w:pPr>
              <w:snapToGrid w:val="0"/>
              <w:spacing w:line="400" w:lineRule="exact"/>
              <w:rPr>
                <w:rFonts w:hint="eastAsia" w:ascii="宋体" w:hAnsi="宋体" w:eastAsia="宋体" w:cs="宋体"/>
                <w:color w:val="auto"/>
                <w:sz w:val="21"/>
                <w:szCs w:val="21"/>
                <w:highlight w:val="none"/>
              </w:rPr>
            </w:pPr>
          </w:p>
        </w:tc>
        <w:tc>
          <w:tcPr>
            <w:tcW w:w="1593" w:type="dxa"/>
            <w:vAlign w:val="center"/>
          </w:tcPr>
          <w:p>
            <w:pPr>
              <w:snapToGrid w:val="0"/>
              <w:spacing w:line="400" w:lineRule="exact"/>
              <w:rPr>
                <w:rFonts w:hint="eastAsia" w:ascii="宋体" w:hAnsi="宋体" w:eastAsia="宋体" w:cs="宋体"/>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4155" w:type="dxa"/>
            <w:vAlign w:val="center"/>
          </w:tcPr>
          <w:p>
            <w:pPr>
              <w:pStyle w:val="16"/>
              <w:kinsoku w:val="0"/>
              <w:overflowPunct w:val="0"/>
              <w:autoSpaceDE w:val="0"/>
              <w:autoSpaceDN w:val="0"/>
              <w:spacing w:line="320" w:lineRule="exact"/>
              <w:rPr>
                <w:rFonts w:hint="eastAsia" w:ascii="宋体" w:hAnsi="宋体" w:eastAsia="宋体" w:cs="宋体"/>
                <w:bCs/>
                <w:color w:val="auto"/>
                <w:kern w:val="0"/>
                <w:sz w:val="21"/>
                <w:szCs w:val="21"/>
                <w:highlight w:val="none"/>
              </w:rPr>
            </w:pPr>
            <w:r>
              <w:rPr>
                <w:rFonts w:hint="eastAsia" w:ascii="宋体" w:hAnsi="宋体" w:eastAsia="宋体" w:cs="宋体"/>
                <w:bCs/>
                <w:color w:val="auto"/>
                <w:sz w:val="21"/>
                <w:szCs w:val="21"/>
                <w:highlight w:val="none"/>
                <w:lang w:val="zh-CN"/>
              </w:rPr>
              <w:t>投标承诺函</w:t>
            </w:r>
          </w:p>
        </w:tc>
        <w:tc>
          <w:tcPr>
            <w:tcW w:w="1620" w:type="dxa"/>
            <w:vAlign w:val="center"/>
          </w:tcPr>
          <w:p>
            <w:pPr>
              <w:snapToGrid w:val="0"/>
              <w:spacing w:line="400" w:lineRule="exact"/>
              <w:jc w:val="center"/>
              <w:rPr>
                <w:rFonts w:hint="eastAsia" w:ascii="宋体" w:hAnsi="宋体" w:eastAsia="宋体" w:cs="宋体"/>
                <w:color w:val="auto"/>
                <w:sz w:val="21"/>
                <w:szCs w:val="21"/>
                <w:highlight w:val="none"/>
              </w:rPr>
            </w:pPr>
          </w:p>
        </w:tc>
        <w:tc>
          <w:tcPr>
            <w:tcW w:w="1520" w:type="dxa"/>
            <w:vAlign w:val="center"/>
          </w:tcPr>
          <w:p>
            <w:pPr>
              <w:snapToGrid w:val="0"/>
              <w:spacing w:line="400" w:lineRule="exact"/>
              <w:rPr>
                <w:rFonts w:hint="eastAsia" w:ascii="宋体" w:hAnsi="宋体" w:eastAsia="宋体" w:cs="宋体"/>
                <w:color w:val="auto"/>
                <w:sz w:val="21"/>
                <w:szCs w:val="21"/>
                <w:highlight w:val="none"/>
              </w:rPr>
            </w:pPr>
          </w:p>
        </w:tc>
        <w:tc>
          <w:tcPr>
            <w:tcW w:w="1593" w:type="dxa"/>
            <w:vAlign w:val="center"/>
          </w:tcPr>
          <w:p>
            <w:pPr>
              <w:snapToGrid w:val="0"/>
              <w:spacing w:line="400" w:lineRule="exact"/>
              <w:rPr>
                <w:rFonts w:hint="eastAsia" w:ascii="宋体" w:hAnsi="宋体" w:eastAsia="宋体" w:cs="宋体"/>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4155" w:type="dxa"/>
            <w:vAlign w:val="center"/>
          </w:tcPr>
          <w:p>
            <w:pPr>
              <w:pStyle w:val="16"/>
              <w:kinsoku w:val="0"/>
              <w:overflowPunct w:val="0"/>
              <w:autoSpaceDE w:val="0"/>
              <w:autoSpaceDN w:val="0"/>
              <w:spacing w:line="320" w:lineRule="exact"/>
              <w:rPr>
                <w:rFonts w:hint="eastAsia" w:ascii="宋体" w:hAnsi="宋体" w:eastAsia="宋体" w:cs="宋体"/>
                <w:bCs/>
                <w:color w:val="auto"/>
                <w:kern w:val="0"/>
                <w:sz w:val="21"/>
                <w:szCs w:val="21"/>
                <w:highlight w:val="none"/>
              </w:rPr>
            </w:pPr>
            <w:r>
              <w:rPr>
                <w:rFonts w:hint="eastAsia" w:ascii="宋体" w:hAnsi="宋体" w:eastAsia="宋体" w:cs="宋体"/>
                <w:color w:val="auto"/>
                <w:kern w:val="0"/>
                <w:sz w:val="21"/>
                <w:szCs w:val="21"/>
                <w:highlight w:val="none"/>
              </w:rPr>
              <w:t>禹州市政府采购供应商信用承诺函</w:t>
            </w:r>
          </w:p>
        </w:tc>
        <w:tc>
          <w:tcPr>
            <w:tcW w:w="1620" w:type="dxa"/>
            <w:vAlign w:val="center"/>
          </w:tcPr>
          <w:p>
            <w:pPr>
              <w:jc w:val="center"/>
              <w:rPr>
                <w:rFonts w:hint="eastAsia" w:ascii="宋体" w:hAnsi="宋体" w:eastAsia="宋体" w:cs="宋体"/>
                <w:color w:val="auto"/>
                <w:sz w:val="21"/>
                <w:szCs w:val="21"/>
                <w:highlight w:val="none"/>
              </w:rPr>
            </w:pPr>
          </w:p>
        </w:tc>
        <w:tc>
          <w:tcPr>
            <w:tcW w:w="1520" w:type="dxa"/>
            <w:vAlign w:val="center"/>
          </w:tcPr>
          <w:p>
            <w:pPr>
              <w:snapToGrid w:val="0"/>
              <w:spacing w:line="400" w:lineRule="exact"/>
              <w:rPr>
                <w:rFonts w:hint="eastAsia" w:ascii="宋体" w:hAnsi="宋体" w:eastAsia="宋体" w:cs="宋体"/>
                <w:color w:val="auto"/>
                <w:sz w:val="21"/>
                <w:szCs w:val="21"/>
                <w:highlight w:val="none"/>
              </w:rPr>
            </w:pPr>
          </w:p>
        </w:tc>
        <w:tc>
          <w:tcPr>
            <w:tcW w:w="1593" w:type="dxa"/>
            <w:vAlign w:val="center"/>
          </w:tcPr>
          <w:p>
            <w:pPr>
              <w:snapToGrid w:val="0"/>
              <w:spacing w:line="400" w:lineRule="exact"/>
              <w:rPr>
                <w:rFonts w:hint="eastAsia" w:ascii="宋体" w:hAnsi="宋体" w:eastAsia="宋体" w:cs="宋体"/>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8</w:t>
            </w:r>
          </w:p>
        </w:tc>
        <w:tc>
          <w:tcPr>
            <w:tcW w:w="4155" w:type="dxa"/>
            <w:vAlign w:val="center"/>
          </w:tcPr>
          <w:p>
            <w:pPr>
              <w:pStyle w:val="16"/>
              <w:kinsoku w:val="0"/>
              <w:overflowPunct w:val="0"/>
              <w:autoSpaceDE w:val="0"/>
              <w:autoSpaceDN w:val="0"/>
              <w:spacing w:line="320" w:lineRule="exact"/>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投标人与参加本项目投标的其他供应商之间，单位负责人不为同一人并且不存在直接控股、管理关系承诺函</w:t>
            </w:r>
          </w:p>
        </w:tc>
        <w:tc>
          <w:tcPr>
            <w:tcW w:w="1620" w:type="dxa"/>
            <w:vAlign w:val="center"/>
          </w:tcPr>
          <w:p>
            <w:pPr>
              <w:jc w:val="center"/>
              <w:rPr>
                <w:rFonts w:hint="eastAsia" w:ascii="宋体" w:hAnsi="宋体" w:eastAsia="宋体" w:cs="宋体"/>
                <w:color w:val="auto"/>
                <w:sz w:val="21"/>
                <w:szCs w:val="21"/>
                <w:highlight w:val="none"/>
              </w:rPr>
            </w:pPr>
          </w:p>
        </w:tc>
        <w:tc>
          <w:tcPr>
            <w:tcW w:w="1520" w:type="dxa"/>
            <w:vAlign w:val="center"/>
          </w:tcPr>
          <w:p>
            <w:pPr>
              <w:snapToGrid w:val="0"/>
              <w:spacing w:line="400" w:lineRule="exact"/>
              <w:rPr>
                <w:rFonts w:hint="eastAsia" w:ascii="宋体" w:hAnsi="宋体" w:eastAsia="宋体" w:cs="宋体"/>
                <w:color w:val="auto"/>
                <w:sz w:val="21"/>
                <w:szCs w:val="21"/>
                <w:highlight w:val="none"/>
              </w:rPr>
            </w:pPr>
          </w:p>
        </w:tc>
        <w:tc>
          <w:tcPr>
            <w:tcW w:w="1593" w:type="dxa"/>
            <w:vAlign w:val="center"/>
          </w:tcPr>
          <w:p>
            <w:pPr>
              <w:snapToGrid w:val="0"/>
              <w:spacing w:line="400" w:lineRule="exact"/>
              <w:rPr>
                <w:rFonts w:hint="eastAsia" w:ascii="宋体" w:hAnsi="宋体" w:eastAsia="宋体" w:cs="宋体"/>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9</w:t>
            </w:r>
          </w:p>
        </w:tc>
        <w:tc>
          <w:tcPr>
            <w:tcW w:w="4155" w:type="dxa"/>
            <w:vAlign w:val="center"/>
          </w:tcPr>
          <w:p>
            <w:pPr>
              <w:pStyle w:val="16"/>
              <w:kinsoku w:val="0"/>
              <w:overflowPunct w:val="0"/>
              <w:autoSpaceDE w:val="0"/>
              <w:autoSpaceDN w:val="0"/>
              <w:spacing w:line="320" w:lineRule="exact"/>
              <w:rPr>
                <w:rFonts w:hint="eastAsia" w:ascii="宋体" w:hAnsi="宋体" w:eastAsia="宋体" w:cs="宋体"/>
                <w:bCs/>
                <w:color w:val="auto"/>
                <w:sz w:val="21"/>
                <w:szCs w:val="21"/>
                <w:highlight w:val="none"/>
                <w:lang w:val="zh-CN"/>
              </w:rPr>
            </w:pPr>
            <w:r>
              <w:rPr>
                <w:rFonts w:hint="eastAsia" w:ascii="宋体" w:hAnsi="宋体" w:eastAsia="宋体" w:cs="宋体"/>
                <w:color w:val="auto"/>
                <w:sz w:val="21"/>
                <w:szCs w:val="21"/>
                <w:highlight w:val="none"/>
                <w:lang w:val="zh-CN"/>
              </w:rPr>
              <w:t>投标人未为本项目提供整体设计、规范编制或者项目管理、监理、检测等服务承诺函</w:t>
            </w:r>
          </w:p>
        </w:tc>
        <w:tc>
          <w:tcPr>
            <w:tcW w:w="1620" w:type="dxa"/>
            <w:vAlign w:val="center"/>
          </w:tcPr>
          <w:p>
            <w:pPr>
              <w:jc w:val="center"/>
              <w:rPr>
                <w:rFonts w:hint="eastAsia" w:ascii="宋体" w:hAnsi="宋体" w:eastAsia="宋体" w:cs="宋体"/>
                <w:color w:val="auto"/>
                <w:sz w:val="21"/>
                <w:szCs w:val="21"/>
                <w:highlight w:val="none"/>
              </w:rPr>
            </w:pPr>
          </w:p>
        </w:tc>
        <w:tc>
          <w:tcPr>
            <w:tcW w:w="1520" w:type="dxa"/>
            <w:vAlign w:val="center"/>
          </w:tcPr>
          <w:p>
            <w:pPr>
              <w:snapToGrid w:val="0"/>
              <w:spacing w:line="400" w:lineRule="exact"/>
              <w:rPr>
                <w:rFonts w:hint="eastAsia" w:ascii="宋体" w:hAnsi="宋体" w:eastAsia="宋体" w:cs="宋体"/>
                <w:color w:val="auto"/>
                <w:sz w:val="21"/>
                <w:szCs w:val="21"/>
                <w:highlight w:val="none"/>
              </w:rPr>
            </w:pPr>
          </w:p>
        </w:tc>
        <w:tc>
          <w:tcPr>
            <w:tcW w:w="1593" w:type="dxa"/>
            <w:vAlign w:val="center"/>
          </w:tcPr>
          <w:p>
            <w:pPr>
              <w:snapToGrid w:val="0"/>
              <w:spacing w:line="400" w:lineRule="exact"/>
              <w:rPr>
                <w:rFonts w:hint="eastAsia" w:ascii="宋体" w:hAnsi="宋体" w:eastAsia="宋体" w:cs="宋体"/>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0</w:t>
            </w:r>
          </w:p>
        </w:tc>
        <w:tc>
          <w:tcPr>
            <w:tcW w:w="4155" w:type="dxa"/>
            <w:tcBorders>
              <w:top w:val="double" w:color="auto" w:sz="4" w:space="0"/>
            </w:tcBorders>
            <w:vAlign w:val="center"/>
          </w:tcPr>
          <w:p>
            <w:pPr>
              <w:pStyle w:val="16"/>
              <w:kinsoku w:val="0"/>
              <w:overflowPunct w:val="0"/>
              <w:autoSpaceDE w:val="0"/>
              <w:autoSpaceDN w:val="0"/>
              <w:spacing w:line="320" w:lineRule="exac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投标分项报价表</w:t>
            </w:r>
          </w:p>
        </w:tc>
        <w:tc>
          <w:tcPr>
            <w:tcW w:w="1620" w:type="dxa"/>
            <w:tcBorders>
              <w:top w:val="double" w:color="auto" w:sz="4" w:space="0"/>
            </w:tcBorders>
            <w:vAlign w:val="center"/>
          </w:tcPr>
          <w:p>
            <w:pPr>
              <w:jc w:val="center"/>
              <w:rPr>
                <w:rFonts w:hint="eastAsia" w:ascii="宋体" w:hAnsi="宋体" w:eastAsia="宋体" w:cs="宋体"/>
                <w:color w:val="auto"/>
                <w:sz w:val="21"/>
                <w:szCs w:val="21"/>
                <w:highlight w:val="none"/>
              </w:rPr>
            </w:pPr>
          </w:p>
        </w:tc>
        <w:tc>
          <w:tcPr>
            <w:tcW w:w="1520" w:type="dxa"/>
            <w:tcBorders>
              <w:top w:val="double" w:color="auto" w:sz="4" w:space="0"/>
            </w:tcBorders>
            <w:vAlign w:val="center"/>
          </w:tcPr>
          <w:p>
            <w:pPr>
              <w:snapToGrid w:val="0"/>
              <w:spacing w:line="400" w:lineRule="exact"/>
              <w:rPr>
                <w:rFonts w:hint="eastAsia" w:ascii="宋体" w:hAnsi="宋体" w:eastAsia="宋体" w:cs="宋体"/>
                <w:color w:val="auto"/>
                <w:sz w:val="21"/>
                <w:szCs w:val="21"/>
                <w:highlight w:val="none"/>
              </w:rPr>
            </w:pPr>
          </w:p>
        </w:tc>
        <w:tc>
          <w:tcPr>
            <w:tcW w:w="1593" w:type="dxa"/>
            <w:tcBorders>
              <w:top w:val="double" w:color="auto" w:sz="4" w:space="0"/>
            </w:tcBorders>
            <w:vAlign w:val="center"/>
          </w:tcPr>
          <w:p>
            <w:pPr>
              <w:snapToGrid w:val="0"/>
              <w:spacing w:line="400" w:lineRule="exact"/>
              <w:rPr>
                <w:rFonts w:hint="eastAsia" w:ascii="宋体" w:hAnsi="宋体" w:eastAsia="宋体" w:cs="宋体"/>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1</w:t>
            </w:r>
          </w:p>
        </w:tc>
        <w:tc>
          <w:tcPr>
            <w:tcW w:w="4155" w:type="dxa"/>
            <w:vAlign w:val="center"/>
          </w:tcPr>
          <w:p>
            <w:pPr>
              <w:pStyle w:val="16"/>
              <w:kinsoku w:val="0"/>
              <w:overflowPunct w:val="0"/>
              <w:autoSpaceDE w:val="0"/>
              <w:autoSpaceDN w:val="0"/>
              <w:spacing w:line="320" w:lineRule="exac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技术规格偏离表</w:t>
            </w:r>
          </w:p>
        </w:tc>
        <w:tc>
          <w:tcPr>
            <w:tcW w:w="1620" w:type="dxa"/>
            <w:vAlign w:val="center"/>
          </w:tcPr>
          <w:p>
            <w:pPr>
              <w:jc w:val="center"/>
              <w:rPr>
                <w:rFonts w:hint="eastAsia" w:ascii="宋体" w:hAnsi="宋体" w:eastAsia="宋体" w:cs="宋体"/>
                <w:color w:val="auto"/>
                <w:sz w:val="21"/>
                <w:szCs w:val="21"/>
                <w:highlight w:val="none"/>
              </w:rPr>
            </w:pPr>
          </w:p>
        </w:tc>
        <w:tc>
          <w:tcPr>
            <w:tcW w:w="1520" w:type="dxa"/>
            <w:vAlign w:val="center"/>
          </w:tcPr>
          <w:p>
            <w:pPr>
              <w:snapToGrid w:val="0"/>
              <w:spacing w:line="400" w:lineRule="exact"/>
              <w:rPr>
                <w:rFonts w:hint="eastAsia" w:ascii="宋体" w:hAnsi="宋体" w:eastAsia="宋体" w:cs="宋体"/>
                <w:color w:val="auto"/>
                <w:sz w:val="21"/>
                <w:szCs w:val="21"/>
                <w:highlight w:val="none"/>
              </w:rPr>
            </w:pPr>
          </w:p>
        </w:tc>
        <w:tc>
          <w:tcPr>
            <w:tcW w:w="1593" w:type="dxa"/>
            <w:vAlign w:val="center"/>
          </w:tcPr>
          <w:p>
            <w:pPr>
              <w:snapToGrid w:val="0"/>
              <w:spacing w:line="400" w:lineRule="exact"/>
              <w:rPr>
                <w:rFonts w:hint="eastAsia" w:ascii="宋体" w:hAnsi="宋体" w:eastAsia="宋体" w:cs="宋体"/>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2</w:t>
            </w:r>
          </w:p>
        </w:tc>
        <w:tc>
          <w:tcPr>
            <w:tcW w:w="4155" w:type="dxa"/>
            <w:vAlign w:val="center"/>
          </w:tcPr>
          <w:p>
            <w:pPr>
              <w:pStyle w:val="16"/>
              <w:kinsoku w:val="0"/>
              <w:overflowPunct w:val="0"/>
              <w:autoSpaceDE w:val="0"/>
              <w:autoSpaceDN w:val="0"/>
              <w:spacing w:line="320" w:lineRule="exac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技术方案（实施方案）</w:t>
            </w:r>
          </w:p>
        </w:tc>
        <w:tc>
          <w:tcPr>
            <w:tcW w:w="1620" w:type="dxa"/>
            <w:vAlign w:val="center"/>
          </w:tcPr>
          <w:p>
            <w:pPr>
              <w:jc w:val="center"/>
              <w:rPr>
                <w:rFonts w:hint="eastAsia" w:ascii="宋体" w:hAnsi="宋体" w:eastAsia="宋体" w:cs="宋体"/>
                <w:color w:val="auto"/>
                <w:sz w:val="21"/>
                <w:szCs w:val="21"/>
                <w:highlight w:val="none"/>
              </w:rPr>
            </w:pPr>
          </w:p>
        </w:tc>
        <w:tc>
          <w:tcPr>
            <w:tcW w:w="1520" w:type="dxa"/>
            <w:tcBorders>
              <w:top w:val="single" w:color="auto" w:sz="4" w:space="0"/>
            </w:tcBorders>
            <w:vAlign w:val="center"/>
          </w:tcPr>
          <w:p>
            <w:pPr>
              <w:snapToGrid w:val="0"/>
              <w:spacing w:line="400" w:lineRule="exact"/>
              <w:rPr>
                <w:rFonts w:hint="eastAsia" w:ascii="宋体" w:hAnsi="宋体" w:eastAsia="宋体" w:cs="宋体"/>
                <w:color w:val="auto"/>
                <w:sz w:val="21"/>
                <w:szCs w:val="21"/>
                <w:highlight w:val="none"/>
              </w:rPr>
            </w:pPr>
          </w:p>
        </w:tc>
        <w:tc>
          <w:tcPr>
            <w:tcW w:w="1593" w:type="dxa"/>
            <w:tcBorders>
              <w:top w:val="single" w:color="auto" w:sz="4" w:space="0"/>
            </w:tcBorders>
            <w:vAlign w:val="center"/>
          </w:tcPr>
          <w:p>
            <w:pPr>
              <w:snapToGrid w:val="0"/>
              <w:spacing w:line="400" w:lineRule="exact"/>
              <w:rPr>
                <w:rFonts w:hint="eastAsia" w:ascii="宋体" w:hAnsi="宋体" w:eastAsia="宋体" w:cs="宋体"/>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3</w:t>
            </w:r>
          </w:p>
        </w:tc>
        <w:tc>
          <w:tcPr>
            <w:tcW w:w="4155" w:type="dxa"/>
            <w:vAlign w:val="center"/>
          </w:tcPr>
          <w:p>
            <w:pPr>
              <w:pStyle w:val="16"/>
              <w:kinsoku w:val="0"/>
              <w:overflowPunct w:val="0"/>
              <w:autoSpaceDE w:val="0"/>
              <w:autoSpaceDN w:val="0"/>
              <w:spacing w:line="320" w:lineRule="exac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业绩情况表</w:t>
            </w:r>
          </w:p>
        </w:tc>
        <w:tc>
          <w:tcPr>
            <w:tcW w:w="1620" w:type="dxa"/>
            <w:vAlign w:val="center"/>
          </w:tcPr>
          <w:p>
            <w:pPr>
              <w:jc w:val="center"/>
              <w:rPr>
                <w:rFonts w:hint="eastAsia" w:ascii="宋体" w:hAnsi="宋体" w:eastAsia="宋体" w:cs="宋体"/>
                <w:color w:val="auto"/>
                <w:sz w:val="21"/>
                <w:szCs w:val="21"/>
                <w:highlight w:val="none"/>
              </w:rPr>
            </w:pPr>
          </w:p>
        </w:tc>
        <w:tc>
          <w:tcPr>
            <w:tcW w:w="1520" w:type="dxa"/>
            <w:vAlign w:val="center"/>
          </w:tcPr>
          <w:p>
            <w:pPr>
              <w:snapToGrid w:val="0"/>
              <w:spacing w:line="400" w:lineRule="exact"/>
              <w:rPr>
                <w:rFonts w:hint="eastAsia" w:ascii="宋体" w:hAnsi="宋体" w:eastAsia="宋体" w:cs="宋体"/>
                <w:color w:val="auto"/>
                <w:sz w:val="21"/>
                <w:szCs w:val="21"/>
                <w:highlight w:val="none"/>
              </w:rPr>
            </w:pPr>
          </w:p>
        </w:tc>
        <w:tc>
          <w:tcPr>
            <w:tcW w:w="1593" w:type="dxa"/>
            <w:vAlign w:val="center"/>
          </w:tcPr>
          <w:p>
            <w:pPr>
              <w:snapToGrid w:val="0"/>
              <w:spacing w:line="400" w:lineRule="exact"/>
              <w:rPr>
                <w:rFonts w:hint="eastAsia" w:ascii="宋体" w:hAnsi="宋体" w:eastAsia="宋体" w:cs="宋体"/>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4</w:t>
            </w:r>
          </w:p>
        </w:tc>
        <w:tc>
          <w:tcPr>
            <w:tcW w:w="4155" w:type="dxa"/>
            <w:vAlign w:val="center"/>
          </w:tcPr>
          <w:p>
            <w:pPr>
              <w:pStyle w:val="16"/>
              <w:kinsoku w:val="0"/>
              <w:overflowPunct w:val="0"/>
              <w:autoSpaceDE w:val="0"/>
              <w:autoSpaceDN w:val="0"/>
              <w:spacing w:line="320" w:lineRule="exac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售后服务方案</w:t>
            </w:r>
          </w:p>
        </w:tc>
        <w:tc>
          <w:tcPr>
            <w:tcW w:w="1620" w:type="dxa"/>
            <w:vAlign w:val="center"/>
          </w:tcPr>
          <w:p>
            <w:pPr>
              <w:jc w:val="center"/>
              <w:rPr>
                <w:rFonts w:hint="eastAsia" w:ascii="宋体" w:hAnsi="宋体" w:eastAsia="宋体" w:cs="宋体"/>
                <w:color w:val="auto"/>
                <w:sz w:val="21"/>
                <w:szCs w:val="21"/>
                <w:highlight w:val="none"/>
              </w:rPr>
            </w:pPr>
          </w:p>
        </w:tc>
        <w:tc>
          <w:tcPr>
            <w:tcW w:w="1520" w:type="dxa"/>
            <w:vAlign w:val="center"/>
          </w:tcPr>
          <w:p>
            <w:pPr>
              <w:snapToGrid w:val="0"/>
              <w:spacing w:line="400" w:lineRule="exact"/>
              <w:rPr>
                <w:rFonts w:hint="eastAsia" w:ascii="宋体" w:hAnsi="宋体" w:eastAsia="宋体" w:cs="宋体"/>
                <w:color w:val="auto"/>
                <w:sz w:val="21"/>
                <w:szCs w:val="21"/>
                <w:highlight w:val="none"/>
              </w:rPr>
            </w:pPr>
          </w:p>
        </w:tc>
        <w:tc>
          <w:tcPr>
            <w:tcW w:w="1593" w:type="dxa"/>
            <w:vAlign w:val="center"/>
          </w:tcPr>
          <w:p>
            <w:pPr>
              <w:snapToGrid w:val="0"/>
              <w:spacing w:line="400" w:lineRule="exact"/>
              <w:rPr>
                <w:rFonts w:hint="eastAsia" w:ascii="宋体" w:hAnsi="宋体" w:eastAsia="宋体" w:cs="宋体"/>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5</w:t>
            </w:r>
          </w:p>
        </w:tc>
        <w:tc>
          <w:tcPr>
            <w:tcW w:w="4155" w:type="dxa"/>
            <w:vAlign w:val="center"/>
          </w:tcPr>
          <w:p>
            <w:pPr>
              <w:pStyle w:val="16"/>
              <w:kinsoku w:val="0"/>
              <w:overflowPunct w:val="0"/>
              <w:autoSpaceDE w:val="0"/>
              <w:autoSpaceDN w:val="0"/>
              <w:spacing w:line="320" w:lineRule="exac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政府强制采购节能产品品目清单情况</w:t>
            </w:r>
          </w:p>
        </w:tc>
        <w:tc>
          <w:tcPr>
            <w:tcW w:w="1620" w:type="dxa"/>
            <w:vAlign w:val="center"/>
          </w:tcPr>
          <w:p>
            <w:pPr>
              <w:jc w:val="center"/>
              <w:rPr>
                <w:rFonts w:hint="eastAsia" w:ascii="宋体" w:hAnsi="宋体" w:eastAsia="宋体" w:cs="宋体"/>
                <w:color w:val="auto"/>
                <w:sz w:val="21"/>
                <w:szCs w:val="21"/>
                <w:highlight w:val="none"/>
              </w:rPr>
            </w:pPr>
          </w:p>
        </w:tc>
        <w:tc>
          <w:tcPr>
            <w:tcW w:w="1520" w:type="dxa"/>
            <w:vAlign w:val="center"/>
          </w:tcPr>
          <w:p>
            <w:pPr>
              <w:snapToGrid w:val="0"/>
              <w:spacing w:line="400" w:lineRule="exact"/>
              <w:rPr>
                <w:rFonts w:hint="eastAsia" w:ascii="宋体" w:hAnsi="宋体" w:eastAsia="宋体" w:cs="宋体"/>
                <w:color w:val="auto"/>
                <w:sz w:val="21"/>
                <w:szCs w:val="21"/>
                <w:highlight w:val="none"/>
              </w:rPr>
            </w:pPr>
          </w:p>
        </w:tc>
        <w:tc>
          <w:tcPr>
            <w:tcW w:w="1593" w:type="dxa"/>
            <w:vAlign w:val="center"/>
          </w:tcPr>
          <w:p>
            <w:pPr>
              <w:snapToGrid w:val="0"/>
              <w:spacing w:line="400" w:lineRule="exact"/>
              <w:rPr>
                <w:rFonts w:hint="eastAsia" w:ascii="宋体" w:hAnsi="宋体" w:eastAsia="宋体" w:cs="宋体"/>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6</w:t>
            </w:r>
          </w:p>
        </w:tc>
        <w:tc>
          <w:tcPr>
            <w:tcW w:w="4155" w:type="dxa"/>
            <w:vAlign w:val="center"/>
          </w:tcPr>
          <w:p>
            <w:pPr>
              <w:pStyle w:val="16"/>
              <w:kinsoku w:val="0"/>
              <w:overflowPunct w:val="0"/>
              <w:autoSpaceDE w:val="0"/>
              <w:autoSpaceDN w:val="0"/>
              <w:spacing w:line="320" w:lineRule="exac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优先采购节能产品政府采购品目清单情况</w:t>
            </w:r>
          </w:p>
        </w:tc>
        <w:tc>
          <w:tcPr>
            <w:tcW w:w="1620" w:type="dxa"/>
            <w:vAlign w:val="center"/>
          </w:tcPr>
          <w:p>
            <w:pPr>
              <w:jc w:val="center"/>
              <w:rPr>
                <w:rFonts w:hint="eastAsia" w:ascii="宋体" w:hAnsi="宋体" w:eastAsia="宋体" w:cs="宋体"/>
                <w:color w:val="auto"/>
                <w:sz w:val="21"/>
                <w:szCs w:val="21"/>
                <w:highlight w:val="none"/>
              </w:rPr>
            </w:pPr>
          </w:p>
        </w:tc>
        <w:tc>
          <w:tcPr>
            <w:tcW w:w="1520" w:type="dxa"/>
            <w:vAlign w:val="center"/>
          </w:tcPr>
          <w:p>
            <w:pPr>
              <w:snapToGrid w:val="0"/>
              <w:spacing w:line="400" w:lineRule="exact"/>
              <w:rPr>
                <w:rFonts w:hint="eastAsia" w:ascii="宋体" w:hAnsi="宋体" w:eastAsia="宋体" w:cs="宋体"/>
                <w:color w:val="auto"/>
                <w:sz w:val="21"/>
                <w:szCs w:val="21"/>
                <w:highlight w:val="none"/>
              </w:rPr>
            </w:pPr>
          </w:p>
        </w:tc>
        <w:tc>
          <w:tcPr>
            <w:tcW w:w="1593" w:type="dxa"/>
            <w:vAlign w:val="center"/>
          </w:tcPr>
          <w:p>
            <w:pPr>
              <w:snapToGrid w:val="0"/>
              <w:spacing w:line="400" w:lineRule="exact"/>
              <w:rPr>
                <w:rFonts w:hint="eastAsia" w:ascii="宋体" w:hAnsi="宋体" w:eastAsia="宋体" w:cs="宋体"/>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7</w:t>
            </w:r>
          </w:p>
        </w:tc>
        <w:tc>
          <w:tcPr>
            <w:tcW w:w="4155" w:type="dxa"/>
            <w:vAlign w:val="center"/>
          </w:tcPr>
          <w:p>
            <w:pPr>
              <w:pStyle w:val="16"/>
              <w:kinsoku w:val="0"/>
              <w:overflowPunct w:val="0"/>
              <w:autoSpaceDE w:val="0"/>
              <w:autoSpaceDN w:val="0"/>
              <w:spacing w:line="320" w:lineRule="exact"/>
              <w:rPr>
                <w:rFonts w:hint="eastAsia" w:ascii="宋体" w:hAnsi="宋体" w:eastAsia="宋体" w:cs="宋体"/>
                <w:bCs/>
                <w:color w:val="auto"/>
                <w:kern w:val="0"/>
                <w:sz w:val="21"/>
                <w:szCs w:val="21"/>
                <w:highlight w:val="none"/>
              </w:rPr>
            </w:pPr>
            <w:r>
              <w:rPr>
                <w:rFonts w:hint="eastAsia" w:ascii="宋体" w:hAnsi="宋体" w:eastAsia="宋体" w:cs="宋体"/>
                <w:color w:val="auto"/>
                <w:sz w:val="21"/>
                <w:szCs w:val="21"/>
                <w:highlight w:val="none"/>
                <w:lang w:val="en-GB"/>
              </w:rPr>
              <w:t>优先采购环境标志产品政府采购品目清单情况</w:t>
            </w:r>
          </w:p>
        </w:tc>
        <w:tc>
          <w:tcPr>
            <w:tcW w:w="1620" w:type="dxa"/>
            <w:vAlign w:val="center"/>
          </w:tcPr>
          <w:p>
            <w:pPr>
              <w:jc w:val="center"/>
              <w:rPr>
                <w:rFonts w:hint="eastAsia" w:ascii="宋体" w:hAnsi="宋体" w:eastAsia="宋体" w:cs="宋体"/>
                <w:color w:val="auto"/>
                <w:sz w:val="21"/>
                <w:szCs w:val="21"/>
                <w:highlight w:val="none"/>
              </w:rPr>
            </w:pPr>
          </w:p>
        </w:tc>
        <w:tc>
          <w:tcPr>
            <w:tcW w:w="1520" w:type="dxa"/>
            <w:vAlign w:val="center"/>
          </w:tcPr>
          <w:p>
            <w:pPr>
              <w:snapToGrid w:val="0"/>
              <w:spacing w:line="400" w:lineRule="exact"/>
              <w:rPr>
                <w:rFonts w:hint="eastAsia" w:ascii="宋体" w:hAnsi="宋体" w:eastAsia="宋体" w:cs="宋体"/>
                <w:color w:val="auto"/>
                <w:sz w:val="21"/>
                <w:szCs w:val="21"/>
                <w:highlight w:val="none"/>
              </w:rPr>
            </w:pPr>
          </w:p>
        </w:tc>
        <w:tc>
          <w:tcPr>
            <w:tcW w:w="1593" w:type="dxa"/>
            <w:vAlign w:val="center"/>
          </w:tcPr>
          <w:p>
            <w:pPr>
              <w:snapToGrid w:val="0"/>
              <w:spacing w:line="400" w:lineRule="exact"/>
              <w:rPr>
                <w:rFonts w:hint="eastAsia" w:ascii="宋体" w:hAnsi="宋体" w:eastAsia="宋体" w:cs="宋体"/>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8</w:t>
            </w:r>
          </w:p>
        </w:tc>
        <w:tc>
          <w:tcPr>
            <w:tcW w:w="4155" w:type="dxa"/>
            <w:vAlign w:val="center"/>
          </w:tcPr>
          <w:p>
            <w:pPr>
              <w:pStyle w:val="16"/>
              <w:kinsoku w:val="0"/>
              <w:overflowPunct w:val="0"/>
              <w:autoSpaceDE w:val="0"/>
              <w:autoSpaceDN w:val="0"/>
              <w:spacing w:line="320" w:lineRule="exac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中小企业声明函</w:t>
            </w:r>
          </w:p>
        </w:tc>
        <w:tc>
          <w:tcPr>
            <w:tcW w:w="1620" w:type="dxa"/>
            <w:vAlign w:val="center"/>
          </w:tcPr>
          <w:p>
            <w:pPr>
              <w:jc w:val="center"/>
              <w:rPr>
                <w:rFonts w:hint="eastAsia" w:ascii="宋体" w:hAnsi="宋体" w:eastAsia="宋体" w:cs="宋体"/>
                <w:color w:val="auto"/>
                <w:sz w:val="21"/>
                <w:szCs w:val="21"/>
                <w:highlight w:val="none"/>
              </w:rPr>
            </w:pPr>
          </w:p>
        </w:tc>
        <w:tc>
          <w:tcPr>
            <w:tcW w:w="1520" w:type="dxa"/>
            <w:vAlign w:val="center"/>
          </w:tcPr>
          <w:p>
            <w:pPr>
              <w:snapToGrid w:val="0"/>
              <w:spacing w:line="400" w:lineRule="exact"/>
              <w:rPr>
                <w:rFonts w:hint="eastAsia" w:ascii="宋体" w:hAnsi="宋体" w:eastAsia="宋体" w:cs="宋体"/>
                <w:color w:val="auto"/>
                <w:sz w:val="21"/>
                <w:szCs w:val="21"/>
                <w:highlight w:val="none"/>
              </w:rPr>
            </w:pPr>
          </w:p>
        </w:tc>
        <w:tc>
          <w:tcPr>
            <w:tcW w:w="1593" w:type="dxa"/>
            <w:vAlign w:val="center"/>
          </w:tcPr>
          <w:p>
            <w:pPr>
              <w:snapToGrid w:val="0"/>
              <w:spacing w:line="400" w:lineRule="exact"/>
              <w:rPr>
                <w:rFonts w:hint="eastAsia" w:ascii="宋体" w:hAnsi="宋体" w:eastAsia="宋体" w:cs="宋体"/>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19</w:t>
            </w:r>
          </w:p>
        </w:tc>
        <w:tc>
          <w:tcPr>
            <w:tcW w:w="4155" w:type="dxa"/>
            <w:vAlign w:val="center"/>
          </w:tcPr>
          <w:p>
            <w:pPr>
              <w:pStyle w:val="16"/>
              <w:kinsoku w:val="0"/>
              <w:overflowPunct w:val="0"/>
              <w:autoSpaceDE w:val="0"/>
              <w:autoSpaceDN w:val="0"/>
              <w:spacing w:line="320" w:lineRule="exact"/>
              <w:rPr>
                <w:rFonts w:hint="eastAsia" w:ascii="宋体" w:hAnsi="宋体" w:eastAsia="宋体" w:cs="宋体"/>
                <w:bCs/>
                <w:color w:val="auto"/>
                <w:kern w:val="0"/>
                <w:sz w:val="21"/>
                <w:szCs w:val="21"/>
                <w:highlight w:val="none"/>
              </w:rPr>
            </w:pPr>
            <w:r>
              <w:rPr>
                <w:rFonts w:hint="eastAsia" w:ascii="宋体" w:hAnsi="宋体" w:eastAsia="宋体" w:cs="宋体"/>
                <w:color w:val="auto"/>
                <w:sz w:val="21"/>
                <w:szCs w:val="21"/>
                <w:highlight w:val="none"/>
                <w:lang w:val="zh-CN"/>
              </w:rPr>
              <w:t>残疾人福利性单位声明函</w:t>
            </w:r>
          </w:p>
        </w:tc>
        <w:tc>
          <w:tcPr>
            <w:tcW w:w="1620" w:type="dxa"/>
            <w:vAlign w:val="center"/>
          </w:tcPr>
          <w:p>
            <w:pPr>
              <w:jc w:val="center"/>
              <w:rPr>
                <w:rFonts w:hint="eastAsia" w:ascii="宋体" w:hAnsi="宋体" w:eastAsia="宋体" w:cs="宋体"/>
                <w:color w:val="auto"/>
                <w:sz w:val="21"/>
                <w:szCs w:val="21"/>
                <w:highlight w:val="none"/>
              </w:rPr>
            </w:pPr>
          </w:p>
        </w:tc>
        <w:tc>
          <w:tcPr>
            <w:tcW w:w="1520" w:type="dxa"/>
            <w:vAlign w:val="center"/>
          </w:tcPr>
          <w:p>
            <w:pPr>
              <w:snapToGrid w:val="0"/>
              <w:spacing w:line="400" w:lineRule="exact"/>
              <w:rPr>
                <w:rFonts w:hint="eastAsia" w:ascii="宋体" w:hAnsi="宋体" w:eastAsia="宋体" w:cs="宋体"/>
                <w:color w:val="auto"/>
                <w:sz w:val="21"/>
                <w:szCs w:val="21"/>
                <w:highlight w:val="none"/>
              </w:rPr>
            </w:pPr>
          </w:p>
        </w:tc>
        <w:tc>
          <w:tcPr>
            <w:tcW w:w="1593" w:type="dxa"/>
            <w:vAlign w:val="center"/>
          </w:tcPr>
          <w:p>
            <w:pPr>
              <w:snapToGrid w:val="0"/>
              <w:spacing w:line="400" w:lineRule="exact"/>
              <w:rPr>
                <w:rFonts w:hint="eastAsia" w:ascii="宋体" w:hAnsi="宋体" w:eastAsia="宋体" w:cs="宋体"/>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0</w:t>
            </w:r>
          </w:p>
        </w:tc>
        <w:tc>
          <w:tcPr>
            <w:tcW w:w="4155" w:type="dxa"/>
            <w:vAlign w:val="center"/>
          </w:tcPr>
          <w:p>
            <w:pPr>
              <w:pStyle w:val="16"/>
              <w:kinsoku w:val="0"/>
              <w:overflowPunct w:val="0"/>
              <w:autoSpaceDE w:val="0"/>
              <w:autoSpaceDN w:val="0"/>
              <w:spacing w:line="320" w:lineRule="exac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监狱企业证明文件</w:t>
            </w:r>
          </w:p>
        </w:tc>
        <w:tc>
          <w:tcPr>
            <w:tcW w:w="1620" w:type="dxa"/>
            <w:vAlign w:val="center"/>
          </w:tcPr>
          <w:p>
            <w:pPr>
              <w:jc w:val="center"/>
              <w:rPr>
                <w:rFonts w:hint="eastAsia" w:ascii="宋体" w:hAnsi="宋体" w:eastAsia="宋体" w:cs="宋体"/>
                <w:color w:val="auto"/>
                <w:sz w:val="21"/>
                <w:szCs w:val="21"/>
                <w:highlight w:val="none"/>
              </w:rPr>
            </w:pPr>
          </w:p>
        </w:tc>
        <w:tc>
          <w:tcPr>
            <w:tcW w:w="1520" w:type="dxa"/>
            <w:vAlign w:val="center"/>
          </w:tcPr>
          <w:p>
            <w:pPr>
              <w:snapToGrid w:val="0"/>
              <w:spacing w:line="400" w:lineRule="exact"/>
              <w:rPr>
                <w:rFonts w:hint="eastAsia" w:ascii="宋体" w:hAnsi="宋体" w:eastAsia="宋体" w:cs="宋体"/>
                <w:color w:val="auto"/>
                <w:sz w:val="21"/>
                <w:szCs w:val="21"/>
                <w:highlight w:val="none"/>
              </w:rPr>
            </w:pPr>
          </w:p>
        </w:tc>
        <w:tc>
          <w:tcPr>
            <w:tcW w:w="1593" w:type="dxa"/>
            <w:vAlign w:val="center"/>
          </w:tcPr>
          <w:p>
            <w:pPr>
              <w:snapToGrid w:val="0"/>
              <w:spacing w:line="400" w:lineRule="exact"/>
              <w:rPr>
                <w:rFonts w:hint="eastAsia" w:ascii="宋体" w:hAnsi="宋体" w:eastAsia="宋体" w:cs="宋体"/>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1</w:t>
            </w:r>
          </w:p>
        </w:tc>
        <w:tc>
          <w:tcPr>
            <w:tcW w:w="4155" w:type="dxa"/>
            <w:vAlign w:val="center"/>
          </w:tcPr>
          <w:p>
            <w:pPr>
              <w:pStyle w:val="16"/>
              <w:kinsoku w:val="0"/>
              <w:overflowPunct w:val="0"/>
              <w:autoSpaceDE w:val="0"/>
              <w:autoSpaceDN w:val="0"/>
              <w:spacing w:line="320" w:lineRule="exact"/>
              <w:rPr>
                <w:rFonts w:hint="eastAsia" w:ascii="宋体" w:hAnsi="宋体" w:eastAsia="宋体" w:cs="宋体"/>
                <w:bCs/>
                <w:color w:val="auto"/>
                <w:kern w:val="0"/>
                <w:sz w:val="21"/>
                <w:szCs w:val="21"/>
                <w:highlight w:val="none"/>
              </w:rPr>
            </w:pPr>
            <w:r>
              <w:rPr>
                <w:rFonts w:hint="eastAsia" w:cs="宋体" w:asciiTheme="minorEastAsia" w:hAnsiTheme="minorEastAsia"/>
                <w:bCs/>
                <w:sz w:val="21"/>
                <w:szCs w:val="21"/>
                <w:lang w:val="zh-CN"/>
              </w:rPr>
              <w:t>中国信息安全认证中心按国家标准认证颁发的</w:t>
            </w:r>
            <w:r>
              <w:rPr>
                <w:rFonts w:cs="宋体" w:asciiTheme="minorEastAsia" w:hAnsiTheme="minorEastAsia"/>
                <w:kern w:val="0"/>
                <w:sz w:val="21"/>
                <w:szCs w:val="21"/>
              </w:rPr>
              <w:t>信息安全产品</w:t>
            </w:r>
            <w:r>
              <w:rPr>
                <w:rFonts w:hint="eastAsia" w:cs="宋体" w:asciiTheme="minorEastAsia" w:hAnsiTheme="minorEastAsia"/>
                <w:bCs/>
                <w:sz w:val="21"/>
                <w:szCs w:val="21"/>
                <w:lang w:val="zh-CN"/>
              </w:rPr>
              <w:t>有效认证证书</w:t>
            </w:r>
          </w:p>
        </w:tc>
        <w:tc>
          <w:tcPr>
            <w:tcW w:w="1620" w:type="dxa"/>
            <w:vAlign w:val="center"/>
          </w:tcPr>
          <w:p>
            <w:pPr>
              <w:pStyle w:val="16"/>
              <w:rPr>
                <w:rFonts w:hint="eastAsia" w:ascii="宋体" w:hAnsi="宋体" w:eastAsia="宋体" w:cs="宋体"/>
                <w:color w:val="auto"/>
                <w:sz w:val="21"/>
                <w:szCs w:val="21"/>
                <w:highlight w:val="none"/>
              </w:rPr>
            </w:pPr>
          </w:p>
        </w:tc>
        <w:tc>
          <w:tcPr>
            <w:tcW w:w="1520" w:type="dxa"/>
            <w:vAlign w:val="center"/>
          </w:tcPr>
          <w:p>
            <w:pPr>
              <w:snapToGrid w:val="0"/>
              <w:spacing w:line="400" w:lineRule="exact"/>
              <w:rPr>
                <w:rFonts w:hint="eastAsia" w:ascii="宋体" w:hAnsi="宋体" w:eastAsia="宋体" w:cs="宋体"/>
                <w:color w:val="auto"/>
                <w:sz w:val="21"/>
                <w:szCs w:val="21"/>
                <w:highlight w:val="none"/>
              </w:rPr>
            </w:pPr>
          </w:p>
        </w:tc>
        <w:tc>
          <w:tcPr>
            <w:tcW w:w="1593" w:type="dxa"/>
            <w:vAlign w:val="center"/>
          </w:tcPr>
          <w:p>
            <w:pPr>
              <w:snapToGrid w:val="0"/>
              <w:spacing w:line="400" w:lineRule="exact"/>
              <w:rPr>
                <w:rFonts w:hint="eastAsia" w:ascii="宋体" w:hAnsi="宋体" w:eastAsia="宋体" w:cs="宋体"/>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bottom w:val="single" w:color="auto" w:sz="4" w:space="0"/>
            </w:tcBorders>
            <w:vAlign w:val="center"/>
          </w:tcPr>
          <w:p>
            <w:pPr>
              <w:adjustRightInd w:val="0"/>
              <w:snapToGrid w:val="0"/>
              <w:spacing w:line="400" w:lineRule="exact"/>
              <w:jc w:val="center"/>
              <w:textAlignment w:val="baseline"/>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w:t>
            </w:r>
          </w:p>
        </w:tc>
        <w:tc>
          <w:tcPr>
            <w:tcW w:w="4155" w:type="dxa"/>
            <w:tcBorders>
              <w:bottom w:val="single" w:color="auto" w:sz="4" w:space="0"/>
            </w:tcBorders>
            <w:vAlign w:val="center"/>
          </w:tcPr>
          <w:p>
            <w:pPr>
              <w:pStyle w:val="16"/>
              <w:kinsoku w:val="0"/>
              <w:overflowPunct w:val="0"/>
              <w:autoSpaceDE w:val="0"/>
              <w:autoSpaceDN w:val="0"/>
              <w:spacing w:line="320" w:lineRule="exact"/>
              <w:rPr>
                <w:rFonts w:hint="eastAsia" w:hAnsi="宋体" w:eastAsia="宋体" w:cs="微软雅黑" w:asciiTheme="minorHAnsi"/>
                <w:bCs/>
                <w:kern w:val="0"/>
                <w:sz w:val="21"/>
                <w:szCs w:val="21"/>
                <w:lang w:val="zh-CN" w:eastAsia="zh-CN" w:bidi="ar-SA"/>
              </w:rPr>
            </w:pPr>
            <w:r>
              <w:rPr>
                <w:rFonts w:hint="eastAsia" w:hAnsi="宋体" w:cs="微软雅黑"/>
                <w:bCs/>
                <w:kern w:val="0"/>
                <w:sz w:val="21"/>
                <w:szCs w:val="21"/>
              </w:rPr>
              <w:t>其它资料</w:t>
            </w:r>
          </w:p>
        </w:tc>
        <w:tc>
          <w:tcPr>
            <w:tcW w:w="1620" w:type="dxa"/>
            <w:vAlign w:val="center"/>
          </w:tcPr>
          <w:p>
            <w:pPr>
              <w:pStyle w:val="16"/>
              <w:rPr>
                <w:rFonts w:hint="eastAsia" w:ascii="宋体" w:hAnsi="宋体" w:eastAsia="宋体" w:cs="宋体"/>
                <w:color w:val="auto"/>
                <w:sz w:val="21"/>
                <w:szCs w:val="21"/>
                <w:highlight w:val="none"/>
              </w:rPr>
            </w:pPr>
          </w:p>
        </w:tc>
        <w:tc>
          <w:tcPr>
            <w:tcW w:w="1520" w:type="dxa"/>
            <w:vAlign w:val="center"/>
          </w:tcPr>
          <w:p>
            <w:pPr>
              <w:snapToGrid w:val="0"/>
              <w:spacing w:line="400" w:lineRule="exact"/>
              <w:rPr>
                <w:rFonts w:hint="eastAsia" w:ascii="宋体" w:hAnsi="宋体" w:eastAsia="宋体" w:cs="宋体"/>
                <w:color w:val="auto"/>
                <w:sz w:val="21"/>
                <w:szCs w:val="21"/>
                <w:highlight w:val="none"/>
              </w:rPr>
            </w:pPr>
          </w:p>
        </w:tc>
        <w:tc>
          <w:tcPr>
            <w:tcW w:w="1593" w:type="dxa"/>
            <w:vAlign w:val="center"/>
          </w:tcPr>
          <w:p>
            <w:pPr>
              <w:snapToGrid w:val="0"/>
              <w:spacing w:line="400" w:lineRule="exact"/>
              <w:rPr>
                <w:rFonts w:hint="eastAsia" w:ascii="宋体" w:hAnsi="宋体" w:eastAsia="宋体" w:cs="宋体"/>
                <w:color w:val="auto"/>
                <w:sz w:val="21"/>
                <w:szCs w:val="21"/>
                <w:highlight w:val="none"/>
              </w:rPr>
            </w:pPr>
          </w:p>
        </w:tc>
      </w:tr>
    </w:tbl>
    <w:p>
      <w:pPr>
        <w:widowControl/>
        <w:jc w:val="left"/>
        <w:rPr>
          <w:rFonts w:hint="eastAsia" w:ascii="宋体" w:hAnsi="宋体" w:eastAsia="宋体" w:cs="宋体"/>
          <w:b/>
          <w:snapToGrid w:val="0"/>
          <w:color w:val="auto"/>
          <w:kern w:val="0"/>
          <w:sz w:val="28"/>
          <w:szCs w:val="28"/>
          <w:highlight w:val="none"/>
        </w:rPr>
      </w:pPr>
      <w:r>
        <w:rPr>
          <w:rFonts w:hint="eastAsia" w:ascii="宋体" w:hAnsi="宋体" w:eastAsia="宋体" w:cs="宋体"/>
          <w:b/>
          <w:snapToGrid w:val="0"/>
          <w:color w:val="auto"/>
          <w:kern w:val="0"/>
          <w:sz w:val="28"/>
          <w:szCs w:val="28"/>
          <w:highlight w:val="none"/>
        </w:rPr>
        <w:br w:type="page"/>
      </w:r>
    </w:p>
    <w:p>
      <w:pPr>
        <w:pStyle w:val="64"/>
        <w:keepNext/>
        <w:keepLines/>
        <w:pageBreakBefore w:val="0"/>
        <w:widowControl w:val="0"/>
        <w:numPr>
          <w:ilvl w:val="0"/>
          <w:numId w:val="0"/>
        </w:numPr>
        <w:tabs>
          <w:tab w:val="left" w:pos="660"/>
        </w:tabs>
        <w:kinsoku/>
        <w:wordWrap/>
        <w:overflowPunct/>
        <w:topLinePunct w:val="0"/>
        <w:autoSpaceDE/>
        <w:autoSpaceDN/>
        <w:bidi w:val="0"/>
        <w:adjustRightInd w:val="0"/>
        <w:snapToGrid w:val="0"/>
        <w:spacing w:before="0" w:line="400" w:lineRule="exact"/>
        <w:jc w:val="center"/>
        <w:textAlignment w:val="baseline"/>
        <w:outlineLvl w:val="1"/>
        <w:rPr>
          <w:rFonts w:hint="default"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zh-CN"/>
        </w:rPr>
        <w:t>二、</w:t>
      </w:r>
      <w:r>
        <w:rPr>
          <w:rFonts w:hint="eastAsia" w:ascii="宋体" w:hAnsi="宋体" w:eastAsia="宋体" w:cs="宋体"/>
          <w:color w:val="auto"/>
          <w:kern w:val="0"/>
          <w:sz w:val="21"/>
          <w:szCs w:val="21"/>
          <w:highlight w:val="none"/>
        </w:rPr>
        <w:t>开标一览表</w:t>
      </w:r>
      <w:bookmarkStart w:id="28" w:name="_GoBack"/>
      <w:bookmarkEnd w:id="28"/>
    </w:p>
    <w:p>
      <w:pPr>
        <w:pStyle w:val="16"/>
        <w:spacing w:line="360" w:lineRule="auto"/>
        <w:jc w:val="center"/>
        <w:rPr>
          <w:rFonts w:hint="eastAsia" w:ascii="宋体" w:hAnsi="宋体" w:eastAsia="宋体" w:cs="宋体"/>
          <w:b/>
          <w:snapToGrid w:val="0"/>
          <w:color w:val="auto"/>
          <w:kern w:val="0"/>
          <w:sz w:val="21"/>
          <w:szCs w:val="21"/>
          <w:highlight w:val="none"/>
        </w:rPr>
      </w:pPr>
    </w:p>
    <w:p>
      <w:pPr>
        <w:spacing w:before="50" w:after="156" w:afterLines="50" w:line="360" w:lineRule="auto"/>
        <w:contextualSpacing/>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采购编号：</w:t>
      </w:r>
    </w:p>
    <w:p>
      <w:pPr>
        <w:spacing w:line="360" w:lineRule="auto"/>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                                           单位：元（人民币）</w:t>
      </w:r>
    </w:p>
    <w:tbl>
      <w:tblPr>
        <w:tblStyle w:val="29"/>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en-US" w:eastAsia="zh-CN"/>
              </w:rPr>
              <w:t>项目</w:t>
            </w:r>
            <w:r>
              <w:rPr>
                <w:rFonts w:hint="eastAsia" w:ascii="宋体" w:hAnsi="宋体" w:eastAsia="宋体" w:cs="宋体"/>
                <w:b/>
                <w:color w:val="auto"/>
                <w:sz w:val="21"/>
                <w:szCs w:val="21"/>
                <w:highlight w:val="none"/>
                <w:lang w:val="zh-CN"/>
              </w:rPr>
              <w:t>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投标总报价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eastAsia="zh-CN"/>
              </w:rPr>
              <w:t>交付（实施）的时间（期限）</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hint="eastAsia" w:ascii="宋体" w:hAnsi="宋体" w:eastAsia="宋体" w:cs="宋体"/>
                <w:color w:val="auto"/>
                <w:sz w:val="21"/>
                <w:szCs w:val="21"/>
                <w:highlight w:val="none"/>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hint="eastAsia" w:ascii="宋体" w:hAnsi="宋体" w:eastAsia="宋体" w:cs="宋体"/>
                <w:color w:val="auto"/>
                <w:sz w:val="21"/>
                <w:szCs w:val="21"/>
                <w:highlight w:val="none"/>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hint="eastAsia" w:ascii="宋体" w:hAnsi="宋体" w:eastAsia="宋体" w:cs="宋体"/>
                <w:color w:val="auto"/>
                <w:sz w:val="21"/>
                <w:szCs w:val="21"/>
                <w:highlight w:val="none"/>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hint="eastAsia" w:ascii="宋体" w:hAnsi="宋体" w:eastAsia="宋体" w:cs="宋体"/>
                <w:color w:val="auto"/>
                <w:sz w:val="21"/>
                <w:szCs w:val="21"/>
                <w:highlight w:val="none"/>
                <w:lang w:val="zh-CN"/>
              </w:rPr>
            </w:pP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w:t>
            </w: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w:t>
            </w:r>
          </w:p>
        </w:tc>
      </w:tr>
    </w:tbl>
    <w:p>
      <w:pPr>
        <w:autoSpaceDE w:val="0"/>
        <w:autoSpaceDN w:val="0"/>
        <w:adjustRightInd w:val="0"/>
        <w:spacing w:line="480" w:lineRule="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投标人名称：</w:t>
      </w:r>
      <w:r>
        <w:rPr>
          <w:rFonts w:hint="eastAsia" w:ascii="宋体" w:hAnsi="宋体" w:eastAsia="宋体" w:cs="宋体"/>
          <w:color w:val="auto"/>
          <w:sz w:val="21"/>
          <w:szCs w:val="21"/>
          <w:highlight w:val="none"/>
          <w:u w:val="single"/>
          <w:lang w:val="zh-CN"/>
        </w:rPr>
        <w:t xml:space="preserve">     （全称）   </w:t>
      </w:r>
      <w:r>
        <w:rPr>
          <w:rFonts w:hint="eastAsia" w:ascii="宋体" w:hAnsi="宋体" w:eastAsia="宋体" w:cs="宋体"/>
          <w:color w:val="auto"/>
          <w:sz w:val="21"/>
          <w:szCs w:val="21"/>
          <w:highlight w:val="none"/>
          <w:lang w:val="zh-CN"/>
        </w:rPr>
        <w:t>（加盖公章）：</w:t>
      </w:r>
    </w:p>
    <w:p>
      <w:pPr>
        <w:autoSpaceDE w:val="0"/>
        <w:autoSpaceDN w:val="0"/>
        <w:adjustRightInd w:val="0"/>
        <w:spacing w:line="480" w:lineRule="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日期：年   月     日</w:t>
      </w:r>
    </w:p>
    <w:p>
      <w:pPr>
        <w:autoSpaceDE w:val="0"/>
        <w:autoSpaceDN w:val="0"/>
        <w:adjustRightInd w:val="0"/>
        <w:spacing w:line="480" w:lineRule="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注：1、交付日期指完成该项目的最终时间。</w:t>
      </w:r>
    </w:p>
    <w:p>
      <w:pPr>
        <w:autoSpaceDE w:val="0"/>
        <w:autoSpaceDN w:val="0"/>
        <w:adjustRightInd w:val="0"/>
        <w:spacing w:line="48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2、如招标公告明确项目交付日期以年为单位，本表应填写完成该项目的年限。</w:t>
      </w:r>
    </w:p>
    <w:p>
      <w:pPr>
        <w:autoSpaceDE w:val="0"/>
        <w:autoSpaceDN w:val="0"/>
        <w:adjustRightInd w:val="0"/>
        <w:spacing w:line="360" w:lineRule="auto"/>
        <w:rPr>
          <w:rFonts w:hint="eastAsia" w:ascii="宋体" w:hAnsi="宋体" w:eastAsia="宋体" w:cs="宋体"/>
          <w:color w:val="auto"/>
          <w:sz w:val="21"/>
          <w:szCs w:val="21"/>
          <w:highlight w:val="none"/>
          <w:lang w:val="zh-CN"/>
        </w:rPr>
      </w:pPr>
    </w:p>
    <w:p>
      <w:pPr>
        <w:autoSpaceDE w:val="0"/>
        <w:autoSpaceDN w:val="0"/>
        <w:adjustRightInd w:val="0"/>
        <w:spacing w:line="360" w:lineRule="auto"/>
        <w:rPr>
          <w:rFonts w:hint="eastAsia" w:ascii="宋体" w:hAnsi="宋体" w:eastAsia="宋体" w:cs="宋体"/>
          <w:color w:val="auto"/>
          <w:sz w:val="21"/>
          <w:szCs w:val="21"/>
          <w:highlight w:val="none"/>
          <w:lang w:val="zh-CN"/>
        </w:rPr>
      </w:pPr>
    </w:p>
    <w:p>
      <w:pPr>
        <w:autoSpaceDE w:val="0"/>
        <w:autoSpaceDN w:val="0"/>
        <w:adjustRightInd w:val="0"/>
        <w:spacing w:line="360" w:lineRule="auto"/>
        <w:rPr>
          <w:rFonts w:hint="eastAsia" w:ascii="宋体" w:hAnsi="宋体" w:eastAsia="宋体" w:cs="宋体"/>
          <w:color w:val="auto"/>
          <w:sz w:val="21"/>
          <w:szCs w:val="21"/>
          <w:highlight w:val="none"/>
          <w:lang w:val="zh-CN"/>
        </w:rPr>
      </w:pPr>
    </w:p>
    <w:p>
      <w:pPr>
        <w:autoSpaceDE w:val="0"/>
        <w:autoSpaceDN w:val="0"/>
        <w:adjustRightInd w:val="0"/>
        <w:spacing w:line="360" w:lineRule="auto"/>
        <w:rPr>
          <w:rFonts w:hint="eastAsia" w:ascii="宋体" w:hAnsi="宋体" w:eastAsia="宋体" w:cs="宋体"/>
          <w:color w:val="auto"/>
          <w:sz w:val="21"/>
          <w:szCs w:val="21"/>
          <w:highlight w:val="none"/>
          <w:lang w:val="zh-CN"/>
        </w:rPr>
      </w:pPr>
    </w:p>
    <w:p>
      <w:pPr>
        <w:autoSpaceDE w:val="0"/>
        <w:autoSpaceDN w:val="0"/>
        <w:adjustRightInd w:val="0"/>
        <w:spacing w:line="360" w:lineRule="auto"/>
        <w:rPr>
          <w:rFonts w:hint="eastAsia" w:ascii="宋体" w:hAnsi="宋体" w:eastAsia="宋体" w:cs="宋体"/>
          <w:color w:val="auto"/>
          <w:sz w:val="21"/>
          <w:szCs w:val="21"/>
          <w:highlight w:val="none"/>
          <w:lang w:val="zh-CN"/>
        </w:rPr>
      </w:pPr>
    </w:p>
    <w:p>
      <w:pPr>
        <w:autoSpaceDE w:val="0"/>
        <w:autoSpaceDN w:val="0"/>
        <w:adjustRightInd w:val="0"/>
        <w:spacing w:line="360" w:lineRule="auto"/>
        <w:rPr>
          <w:rFonts w:hint="eastAsia" w:ascii="宋体" w:hAnsi="宋体" w:eastAsia="宋体" w:cs="宋体"/>
          <w:color w:val="auto"/>
          <w:sz w:val="21"/>
          <w:szCs w:val="21"/>
          <w:highlight w:val="none"/>
          <w:lang w:val="zh-CN"/>
        </w:rPr>
      </w:pPr>
    </w:p>
    <w:p>
      <w:pPr>
        <w:autoSpaceDE w:val="0"/>
        <w:autoSpaceDN w:val="0"/>
        <w:adjustRightInd w:val="0"/>
        <w:spacing w:line="360" w:lineRule="auto"/>
        <w:rPr>
          <w:rFonts w:hint="eastAsia" w:ascii="宋体" w:hAnsi="宋体" w:eastAsia="宋体" w:cs="宋体"/>
          <w:color w:val="auto"/>
          <w:sz w:val="21"/>
          <w:szCs w:val="21"/>
          <w:highlight w:val="none"/>
          <w:lang w:val="zh-CN"/>
        </w:rPr>
      </w:pPr>
    </w:p>
    <w:p>
      <w:pPr>
        <w:autoSpaceDE w:val="0"/>
        <w:autoSpaceDN w:val="0"/>
        <w:adjustRightInd w:val="0"/>
        <w:spacing w:line="360" w:lineRule="auto"/>
        <w:rPr>
          <w:rFonts w:hint="eastAsia" w:ascii="宋体" w:hAnsi="宋体" w:eastAsia="宋体" w:cs="宋体"/>
          <w:color w:val="auto"/>
          <w:sz w:val="21"/>
          <w:szCs w:val="21"/>
          <w:highlight w:val="none"/>
          <w:lang w:val="zh-CN"/>
        </w:rPr>
      </w:pPr>
    </w:p>
    <w:p>
      <w:pPr>
        <w:autoSpaceDE w:val="0"/>
        <w:autoSpaceDN w:val="0"/>
        <w:adjustRightInd w:val="0"/>
        <w:spacing w:line="360" w:lineRule="auto"/>
        <w:rPr>
          <w:rFonts w:hint="eastAsia" w:ascii="宋体" w:hAnsi="宋体" w:eastAsia="宋体" w:cs="宋体"/>
          <w:color w:val="auto"/>
          <w:sz w:val="21"/>
          <w:szCs w:val="21"/>
          <w:highlight w:val="none"/>
          <w:lang w:val="zh-CN"/>
        </w:rPr>
      </w:pPr>
    </w:p>
    <w:p>
      <w:pPr>
        <w:autoSpaceDE w:val="0"/>
        <w:autoSpaceDN w:val="0"/>
        <w:adjustRightInd w:val="0"/>
        <w:spacing w:line="360" w:lineRule="auto"/>
        <w:rPr>
          <w:rFonts w:hint="eastAsia" w:ascii="宋体" w:hAnsi="宋体" w:eastAsia="宋体" w:cs="宋体"/>
          <w:color w:val="auto"/>
          <w:sz w:val="21"/>
          <w:szCs w:val="21"/>
          <w:highlight w:val="none"/>
          <w:lang w:val="zh-CN"/>
        </w:rPr>
      </w:pPr>
    </w:p>
    <w:p>
      <w:pPr>
        <w:autoSpaceDE w:val="0"/>
        <w:autoSpaceDN w:val="0"/>
        <w:adjustRightInd w:val="0"/>
        <w:spacing w:line="360" w:lineRule="auto"/>
        <w:rPr>
          <w:rFonts w:hint="eastAsia" w:ascii="宋体" w:hAnsi="宋体" w:eastAsia="宋体" w:cs="宋体"/>
          <w:color w:val="auto"/>
          <w:sz w:val="21"/>
          <w:szCs w:val="21"/>
          <w:highlight w:val="none"/>
          <w:lang w:val="zh-CN"/>
        </w:rPr>
      </w:pPr>
    </w:p>
    <w:p>
      <w:pPr>
        <w:autoSpaceDE w:val="0"/>
        <w:autoSpaceDN w:val="0"/>
        <w:adjustRightInd w:val="0"/>
        <w:spacing w:line="360" w:lineRule="auto"/>
        <w:rPr>
          <w:rFonts w:hint="eastAsia" w:ascii="宋体" w:hAnsi="宋体" w:eastAsia="宋体" w:cs="宋体"/>
          <w:color w:val="auto"/>
          <w:sz w:val="21"/>
          <w:szCs w:val="21"/>
          <w:highlight w:val="none"/>
          <w:lang w:val="zh-CN"/>
        </w:rPr>
      </w:pPr>
    </w:p>
    <w:p>
      <w:pPr>
        <w:autoSpaceDE w:val="0"/>
        <w:autoSpaceDN w:val="0"/>
        <w:adjustRightInd w:val="0"/>
        <w:spacing w:line="360" w:lineRule="auto"/>
        <w:rPr>
          <w:rFonts w:hint="eastAsia" w:ascii="宋体" w:hAnsi="宋体" w:eastAsia="宋体" w:cs="宋体"/>
          <w:color w:val="auto"/>
          <w:sz w:val="21"/>
          <w:szCs w:val="21"/>
          <w:highlight w:val="none"/>
          <w:lang w:val="zh-CN"/>
        </w:rPr>
      </w:pPr>
    </w:p>
    <w:p>
      <w:pPr>
        <w:autoSpaceDE w:val="0"/>
        <w:autoSpaceDN w:val="0"/>
        <w:adjustRightInd w:val="0"/>
        <w:spacing w:line="360" w:lineRule="auto"/>
        <w:rPr>
          <w:rFonts w:hint="eastAsia" w:ascii="宋体" w:hAnsi="宋体" w:eastAsia="宋体" w:cs="宋体"/>
          <w:color w:val="auto"/>
          <w:sz w:val="21"/>
          <w:szCs w:val="21"/>
          <w:highlight w:val="none"/>
          <w:lang w:val="zh-CN"/>
        </w:rPr>
      </w:pPr>
    </w:p>
    <w:p>
      <w:pPr>
        <w:pStyle w:val="64"/>
        <w:keepNext/>
        <w:keepLines/>
        <w:pageBreakBefore w:val="0"/>
        <w:widowControl w:val="0"/>
        <w:numPr>
          <w:ilvl w:val="0"/>
          <w:numId w:val="0"/>
        </w:numPr>
        <w:tabs>
          <w:tab w:val="left" w:pos="660"/>
        </w:tabs>
        <w:kinsoku/>
        <w:wordWrap/>
        <w:overflowPunct/>
        <w:topLinePunct w:val="0"/>
        <w:autoSpaceDE/>
        <w:autoSpaceDN/>
        <w:bidi w:val="0"/>
        <w:adjustRightInd w:val="0"/>
        <w:snapToGrid w:val="0"/>
        <w:spacing w:before="0" w:line="400" w:lineRule="exact"/>
        <w:jc w:val="center"/>
        <w:textAlignment w:val="baseline"/>
        <w:outlineLvl w:val="1"/>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三、资格审查证明材料</w:t>
      </w:r>
    </w:p>
    <w:p>
      <w:pPr>
        <w:pStyle w:val="16"/>
        <w:spacing w:line="360" w:lineRule="auto"/>
        <w:jc w:val="center"/>
        <w:outlineLvl w:val="2"/>
        <w:rPr>
          <w:rFonts w:hint="eastAsia" w:ascii="宋体" w:hAnsi="宋体" w:eastAsia="宋体" w:cs="宋体"/>
          <w:b/>
          <w:snapToGrid w:val="0"/>
          <w:color w:val="auto"/>
          <w:kern w:val="0"/>
          <w:sz w:val="21"/>
          <w:szCs w:val="21"/>
          <w:highlight w:val="none"/>
        </w:rPr>
      </w:pPr>
      <w:r>
        <w:rPr>
          <w:rFonts w:hint="eastAsia" w:ascii="宋体" w:hAnsi="宋体" w:eastAsia="宋体" w:cs="宋体"/>
          <w:b/>
          <w:snapToGrid w:val="0"/>
          <w:color w:val="auto"/>
          <w:kern w:val="0"/>
          <w:sz w:val="21"/>
          <w:szCs w:val="21"/>
          <w:highlight w:val="none"/>
        </w:rPr>
        <w:t>3.1 投 标 函</w:t>
      </w:r>
    </w:p>
    <w:p>
      <w:pPr>
        <w:pStyle w:val="16"/>
        <w:spacing w:line="360" w:lineRule="auto"/>
        <w:jc w:val="center"/>
        <w:rPr>
          <w:rFonts w:hint="eastAsia" w:ascii="宋体" w:hAnsi="宋体" w:eastAsia="宋体" w:cs="宋体"/>
          <w:b/>
          <w:snapToGrid w:val="0"/>
          <w:color w:val="auto"/>
          <w:kern w:val="0"/>
          <w:sz w:val="21"/>
          <w:szCs w:val="21"/>
          <w:highlight w:val="none"/>
        </w:rPr>
      </w:pPr>
    </w:p>
    <w:p>
      <w:pPr>
        <w:adjustRightInd w:val="0"/>
        <w:spacing w:line="360" w:lineRule="auto"/>
        <w:contextualSpacing/>
        <w:rPr>
          <w:rFonts w:hint="eastAsia" w:ascii="宋体" w:hAnsi="宋体" w:eastAsia="宋体" w:cs="宋体"/>
          <w:b/>
          <w:snapToGrid w:val="0"/>
          <w:color w:val="auto"/>
          <w:kern w:val="0"/>
          <w:sz w:val="21"/>
          <w:szCs w:val="21"/>
          <w:highlight w:val="none"/>
          <w:u w:val="single"/>
          <w:lang w:eastAsia="zh-CN"/>
        </w:rPr>
      </w:pPr>
      <w:r>
        <w:rPr>
          <w:rFonts w:hint="eastAsia" w:ascii="宋体" w:hAnsi="宋体" w:eastAsia="宋体" w:cs="宋体"/>
          <w:snapToGrid w:val="0"/>
          <w:color w:val="auto"/>
          <w:kern w:val="0"/>
          <w:sz w:val="21"/>
          <w:szCs w:val="21"/>
          <w:highlight w:val="none"/>
        </w:rPr>
        <w:t>致：</w:t>
      </w:r>
      <w:r>
        <w:rPr>
          <w:rFonts w:hint="eastAsia" w:ascii="宋体" w:hAnsi="宋体" w:eastAsia="宋体" w:cs="宋体"/>
          <w:snapToGrid w:val="0"/>
          <w:color w:val="auto"/>
          <w:kern w:val="0"/>
          <w:sz w:val="21"/>
          <w:szCs w:val="21"/>
          <w:highlight w:val="none"/>
          <w:u w:val="single"/>
          <w:lang w:val="en-US" w:eastAsia="zh-CN"/>
        </w:rPr>
        <w:t xml:space="preserve">      </w:t>
      </w:r>
      <w:r>
        <w:rPr>
          <w:rFonts w:hint="eastAsia" w:ascii="宋体" w:hAnsi="宋体" w:eastAsia="宋体" w:cs="宋体"/>
          <w:snapToGrid w:val="0"/>
          <w:color w:val="auto"/>
          <w:kern w:val="0"/>
          <w:sz w:val="21"/>
          <w:szCs w:val="21"/>
          <w:highlight w:val="none"/>
          <w:u w:val="single"/>
          <w:lang w:eastAsia="zh-CN"/>
        </w:rPr>
        <w:t>（采购人）</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contextualSpacing/>
        <w:textAlignment w:val="auto"/>
        <w:outlineLvl w:val="9"/>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根据贵方_</w:t>
      </w:r>
      <w:r>
        <w:rPr>
          <w:rFonts w:hint="eastAsia" w:ascii="宋体" w:hAnsi="宋体" w:eastAsia="宋体" w:cs="宋体"/>
          <w:snapToGrid w:val="0"/>
          <w:color w:val="auto"/>
          <w:kern w:val="0"/>
          <w:sz w:val="21"/>
          <w:szCs w:val="21"/>
          <w:highlight w:val="none"/>
          <w:u w:val="single"/>
        </w:rPr>
        <w:t>_</w:t>
      </w:r>
      <w:r>
        <w:rPr>
          <w:rFonts w:hint="eastAsia" w:ascii="宋体" w:hAnsi="宋体" w:eastAsia="宋体" w:cs="宋体"/>
          <w:snapToGrid w:val="0"/>
          <w:color w:val="auto"/>
          <w:kern w:val="0"/>
          <w:sz w:val="21"/>
          <w:szCs w:val="21"/>
          <w:highlight w:val="none"/>
          <w:u w:val="single"/>
          <w:lang w:val="en-US" w:eastAsia="zh-CN"/>
        </w:rPr>
        <w:t xml:space="preserve">   </w:t>
      </w:r>
      <w:r>
        <w:rPr>
          <w:rFonts w:hint="eastAsia" w:ascii="宋体" w:hAnsi="宋体" w:eastAsia="宋体" w:cs="宋体"/>
          <w:snapToGrid w:val="0"/>
          <w:color w:val="auto"/>
          <w:kern w:val="0"/>
          <w:sz w:val="21"/>
          <w:szCs w:val="21"/>
          <w:highlight w:val="none"/>
          <w:u w:val="single"/>
        </w:rPr>
        <w:t xml:space="preserve">    </w:t>
      </w:r>
      <w:r>
        <w:rPr>
          <w:rFonts w:hint="eastAsia" w:ascii="宋体" w:hAnsi="宋体" w:eastAsia="宋体" w:cs="宋体"/>
          <w:snapToGrid w:val="0"/>
          <w:color w:val="auto"/>
          <w:kern w:val="0"/>
          <w:sz w:val="21"/>
          <w:szCs w:val="21"/>
          <w:highlight w:val="none"/>
        </w:rPr>
        <w:t>_（</w:t>
      </w:r>
      <w:r>
        <w:rPr>
          <w:rFonts w:hint="eastAsia" w:ascii="宋体" w:hAnsi="宋体" w:eastAsia="宋体" w:cs="宋体"/>
          <w:snapToGrid w:val="0"/>
          <w:color w:val="auto"/>
          <w:kern w:val="0"/>
          <w:sz w:val="21"/>
          <w:szCs w:val="21"/>
          <w:highlight w:val="none"/>
          <w:lang w:eastAsia="zh-CN"/>
        </w:rPr>
        <w:t>采购</w:t>
      </w:r>
      <w:r>
        <w:rPr>
          <w:rFonts w:hint="eastAsia" w:ascii="宋体" w:hAnsi="宋体" w:eastAsia="宋体" w:cs="宋体"/>
          <w:snapToGrid w:val="0"/>
          <w:color w:val="auto"/>
          <w:kern w:val="0"/>
          <w:sz w:val="21"/>
          <w:szCs w:val="21"/>
          <w:highlight w:val="none"/>
        </w:rPr>
        <w:t>编号</w:t>
      </w:r>
      <w:r>
        <w:rPr>
          <w:rFonts w:hint="eastAsia" w:ascii="宋体" w:hAnsi="宋体" w:eastAsia="宋体" w:cs="宋体"/>
          <w:snapToGrid w:val="0"/>
          <w:color w:val="auto"/>
          <w:kern w:val="0"/>
          <w:sz w:val="21"/>
          <w:szCs w:val="21"/>
          <w:highlight w:val="none"/>
          <w:lang w:eastAsia="zh-CN"/>
        </w:rPr>
        <w:t>、</w:t>
      </w:r>
      <w:r>
        <w:rPr>
          <w:rFonts w:hint="eastAsia" w:ascii="宋体" w:hAnsi="宋体" w:eastAsia="宋体" w:cs="宋体"/>
          <w:snapToGrid w:val="0"/>
          <w:color w:val="auto"/>
          <w:kern w:val="0"/>
          <w:sz w:val="21"/>
          <w:szCs w:val="21"/>
          <w:highlight w:val="none"/>
        </w:rPr>
        <w:t>项目名称）采购的招标公告及投标邀请，_______（姓名和职务）被正式授权并代表投标人</w:t>
      </w:r>
      <w:r>
        <w:rPr>
          <w:rFonts w:hint="eastAsia" w:ascii="宋体" w:hAnsi="宋体" w:eastAsia="宋体" w:cs="宋体"/>
          <w:snapToGrid w:val="0"/>
          <w:color w:val="auto"/>
          <w:kern w:val="0"/>
          <w:sz w:val="21"/>
          <w:szCs w:val="21"/>
          <w:highlight w:val="none"/>
          <w:u w:val="single"/>
        </w:rPr>
        <w:t>（投标人名称、地址）</w:t>
      </w:r>
      <w:r>
        <w:rPr>
          <w:rFonts w:hint="eastAsia" w:ascii="宋体" w:hAnsi="宋体" w:eastAsia="宋体" w:cs="宋体"/>
          <w:snapToGrid w:val="0"/>
          <w:color w:val="auto"/>
          <w:kern w:val="0"/>
          <w:sz w:val="21"/>
          <w:szCs w:val="21"/>
          <w:highlight w:val="none"/>
        </w:rPr>
        <w:t>提交。</w:t>
      </w:r>
    </w:p>
    <w:p>
      <w:pPr>
        <w:pStyle w:val="16"/>
        <w:keepNext w:val="0"/>
        <w:keepLines w:val="0"/>
        <w:pageBreakBefore w:val="0"/>
        <w:widowControl w:val="0"/>
        <w:kinsoku/>
        <w:wordWrap/>
        <w:overflowPunct/>
        <w:topLinePunct w:val="0"/>
        <w:autoSpaceDE/>
        <w:autoSpaceDN/>
        <w:bidi w:val="0"/>
        <w:adjustRightInd w:val="0"/>
        <w:snapToGrid/>
        <w:spacing w:line="360" w:lineRule="auto"/>
        <w:ind w:firstLine="420" w:firstLineChars="200"/>
        <w:contextualSpacing/>
        <w:textAlignment w:val="auto"/>
        <w:outlineLvl w:val="9"/>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我方确认收到贵方提供的</w:t>
      </w:r>
      <w:r>
        <w:rPr>
          <w:rFonts w:hint="eastAsia" w:ascii="宋体" w:hAnsi="宋体" w:eastAsia="宋体" w:cs="宋体"/>
          <w:snapToGrid w:val="0"/>
          <w:color w:val="auto"/>
          <w:kern w:val="0"/>
          <w:sz w:val="21"/>
          <w:szCs w:val="21"/>
          <w:highlight w:val="none"/>
          <w:u w:val="single"/>
        </w:rPr>
        <w:t>（</w:t>
      </w:r>
      <w:r>
        <w:rPr>
          <w:rFonts w:hint="eastAsia" w:ascii="宋体" w:hAnsi="宋体" w:eastAsia="宋体" w:cs="宋体"/>
          <w:snapToGrid w:val="0"/>
          <w:color w:val="auto"/>
          <w:kern w:val="0"/>
          <w:sz w:val="21"/>
          <w:szCs w:val="21"/>
          <w:highlight w:val="none"/>
          <w:u w:val="single"/>
          <w:lang w:eastAsia="zh-CN"/>
        </w:rPr>
        <w:t>采购</w:t>
      </w:r>
      <w:r>
        <w:rPr>
          <w:rFonts w:hint="eastAsia" w:ascii="宋体" w:hAnsi="宋体" w:eastAsia="宋体" w:cs="宋体"/>
          <w:snapToGrid w:val="0"/>
          <w:color w:val="auto"/>
          <w:kern w:val="0"/>
          <w:sz w:val="21"/>
          <w:szCs w:val="21"/>
          <w:highlight w:val="none"/>
          <w:u w:val="single"/>
        </w:rPr>
        <w:t>编号</w:t>
      </w:r>
      <w:r>
        <w:rPr>
          <w:rFonts w:hint="eastAsia" w:ascii="宋体" w:hAnsi="宋体" w:eastAsia="宋体" w:cs="宋体"/>
          <w:snapToGrid w:val="0"/>
          <w:color w:val="auto"/>
          <w:kern w:val="0"/>
          <w:sz w:val="21"/>
          <w:szCs w:val="21"/>
          <w:highlight w:val="none"/>
          <w:u w:val="single"/>
          <w:lang w:eastAsia="zh-CN"/>
        </w:rPr>
        <w:t>、</w:t>
      </w:r>
      <w:r>
        <w:rPr>
          <w:rFonts w:hint="eastAsia" w:ascii="宋体" w:hAnsi="宋体" w:eastAsia="宋体" w:cs="宋体"/>
          <w:snapToGrid w:val="0"/>
          <w:color w:val="auto"/>
          <w:kern w:val="0"/>
          <w:sz w:val="21"/>
          <w:szCs w:val="21"/>
          <w:highlight w:val="none"/>
          <w:u w:val="single"/>
        </w:rPr>
        <w:t>项目名称）</w:t>
      </w:r>
      <w:r>
        <w:rPr>
          <w:rFonts w:hint="eastAsia" w:ascii="宋体" w:hAnsi="宋体" w:eastAsia="宋体" w:cs="宋体"/>
          <w:snapToGrid w:val="0"/>
          <w:color w:val="auto"/>
          <w:kern w:val="0"/>
          <w:sz w:val="21"/>
          <w:szCs w:val="21"/>
          <w:highlight w:val="none"/>
        </w:rPr>
        <w:t>招标文件的全部内容。</w:t>
      </w:r>
    </w:p>
    <w:p>
      <w:pPr>
        <w:pStyle w:val="16"/>
        <w:keepNext w:val="0"/>
        <w:keepLines w:val="0"/>
        <w:pageBreakBefore w:val="0"/>
        <w:widowControl w:val="0"/>
        <w:kinsoku/>
        <w:wordWrap/>
        <w:overflowPunct/>
        <w:topLinePunct w:val="0"/>
        <w:autoSpaceDE/>
        <w:autoSpaceDN/>
        <w:bidi w:val="0"/>
        <w:adjustRightInd w:val="0"/>
        <w:snapToGrid/>
        <w:spacing w:line="360" w:lineRule="auto"/>
        <w:ind w:firstLine="420" w:firstLineChars="200"/>
        <w:contextualSpacing/>
        <w:textAlignment w:val="auto"/>
        <w:outlineLvl w:val="9"/>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宋体" w:hAnsi="宋体" w:eastAsia="宋体" w:cs="宋体"/>
          <w:color w:val="auto"/>
          <w:sz w:val="21"/>
          <w:szCs w:val="21"/>
          <w:highlight w:val="none"/>
        </w:rPr>
        <w:t>已完全理解并接受招标文件的各项规定和要求及资金支付规定，对招标文件的合理性、合法性不再有异议，并承诺在发生争议时不会以对《招标文件》存在误解、不明白的条款为由，对贵中心行使任何法律上的抗辩权。</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contextualSpacing/>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我方已完全明白招标文件的所有条款要求，并声明如下：</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contextualSpacing/>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一、按招标文件提供的全部货物与相关服务的投标总价详见《开标一览表》。</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contextualSpacing/>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我方同意在本项目招标文件中规定的开标日起90天内遵守本投标文件中的承诺且在此期限期满之前均具有约束力。我方同意并遵守本招标文件“投标人须知”中第十四条第三款关于延长投标有效期的规定。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6"/>
        <w:adjustRightInd w:val="0"/>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三、我方明白并同意，在规定的开标日之后，投标有效期之内撤销投标的，则我方承担违背投标承诺的责任追究。</w:t>
      </w:r>
    </w:p>
    <w:p>
      <w:pPr>
        <w:pStyle w:val="26"/>
        <w:adjustRightInd w:val="0"/>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四、我方同意按照贵方可能提出的要求而提供与投标有关的</w:t>
      </w:r>
      <w:r>
        <w:rPr>
          <w:rFonts w:hint="eastAsia" w:ascii="宋体" w:hAnsi="宋体" w:cs="宋体"/>
          <w:color w:val="auto"/>
          <w:sz w:val="21"/>
          <w:szCs w:val="21"/>
          <w:highlight w:val="none"/>
          <w:lang w:eastAsia="zh-CN"/>
        </w:rPr>
        <w:t>任何其他</w:t>
      </w:r>
      <w:r>
        <w:rPr>
          <w:rFonts w:hint="eastAsia" w:ascii="宋体" w:hAnsi="宋体" w:eastAsia="宋体" w:cs="宋体"/>
          <w:color w:val="auto"/>
          <w:sz w:val="21"/>
          <w:szCs w:val="21"/>
          <w:highlight w:val="none"/>
        </w:rPr>
        <w:t>数据、信息或资料。</w:t>
      </w:r>
    </w:p>
    <w:p>
      <w:pPr>
        <w:pStyle w:val="26"/>
        <w:adjustRightInd w:val="0"/>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五、我方理解贵方不一定接受最低投标价或任何贵方可能收到的投标。</w:t>
      </w:r>
    </w:p>
    <w:p>
      <w:pPr>
        <w:pStyle w:val="26"/>
        <w:adjustRightInd w:val="0"/>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六、我方如果中标，将保证履行招标文件及其澄清、修改文件（如果有）中的全部责任和义务，按质、按量、按期完成《项目需求》及《合同书》中的全部任务。</w:t>
      </w:r>
    </w:p>
    <w:p>
      <w:pPr>
        <w:pStyle w:val="26"/>
        <w:adjustRightInd w:val="0"/>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七、我方在此保证所提交的所有文件和全部说明是真实的和正确的。</w:t>
      </w:r>
    </w:p>
    <w:p>
      <w:pPr>
        <w:pStyle w:val="16"/>
        <w:adjustRightInd w:val="0"/>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八、我方投标报价已包含应向知识产权所有权人支付的所有相关税费，并保证采购人在中国使用我方提供的货物时，如有第三方提出侵犯其知识产权主张的，责任由我方承担。 </w:t>
      </w:r>
    </w:p>
    <w:p>
      <w:pPr>
        <w:pStyle w:val="16"/>
        <w:adjustRightInd w:val="0"/>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九、我方具备《政府采购法》第二十二条规定的条件；承诺如下：</w:t>
      </w:r>
    </w:p>
    <w:p>
      <w:pPr>
        <w:pStyle w:val="16"/>
        <w:adjustRightInd w:val="0"/>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 我方已依法建立健全的财务会计制度，如有需要，可随时向采购人提供相关证明材料，以便核查。</w:t>
      </w:r>
    </w:p>
    <w:p>
      <w:pPr>
        <w:adjustRightInd w:val="0"/>
        <w:spacing w:line="360" w:lineRule="auto"/>
        <w:ind w:firstLine="441" w:firstLineChars="21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 参加政府采购活动前三年内，在经营活动中没有重大违法记录。</w:t>
      </w:r>
    </w:p>
    <w:p>
      <w:pPr>
        <w:adjustRightInd w:val="0"/>
        <w:spacing w:line="360" w:lineRule="auto"/>
        <w:ind w:firstLine="441" w:firstLineChars="21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 符合法律、行政法规规定的其他条件。</w:t>
      </w:r>
    </w:p>
    <w:p>
      <w:pPr>
        <w:adjustRightInd w:val="0"/>
        <w:spacing w:line="360" w:lineRule="auto"/>
        <w:ind w:firstLine="441" w:firstLineChars="21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以上内容如有虚假或与事实不符的，评审委员会可将我方</w:t>
      </w:r>
      <w:r>
        <w:rPr>
          <w:rFonts w:hint="eastAsia" w:ascii="宋体" w:hAnsi="宋体" w:eastAsia="宋体" w:cs="宋体"/>
          <w:color w:val="auto"/>
          <w:sz w:val="21"/>
          <w:szCs w:val="21"/>
          <w:highlight w:val="none"/>
          <w:lang w:eastAsia="zh-CN"/>
        </w:rPr>
        <w:t>作</w:t>
      </w:r>
      <w:r>
        <w:rPr>
          <w:rFonts w:hint="eastAsia" w:ascii="宋体" w:hAnsi="宋体" w:eastAsia="宋体" w:cs="宋体"/>
          <w:color w:val="auto"/>
          <w:sz w:val="21"/>
          <w:szCs w:val="21"/>
          <w:highlight w:val="none"/>
        </w:rPr>
        <w:t>无效投标处理，我方愿意承担相应的法律责任。</w:t>
      </w:r>
    </w:p>
    <w:p>
      <w:pPr>
        <w:pStyle w:val="16"/>
        <w:adjustRightInd w:val="0"/>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十、我方具备履行合同所必需的设备和专业技术能力。</w:t>
      </w:r>
    </w:p>
    <w:p>
      <w:pPr>
        <w:pStyle w:val="16"/>
        <w:adjustRightInd w:val="0"/>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snapToGrid w:val="0"/>
          <w:color w:val="auto"/>
          <w:kern w:val="0"/>
          <w:sz w:val="21"/>
          <w:szCs w:val="21"/>
          <w:highlight w:val="none"/>
        </w:rPr>
        <w:t>十一、</w:t>
      </w:r>
      <w:r>
        <w:rPr>
          <w:rFonts w:hint="eastAsia" w:ascii="宋体" w:hAnsi="宋体" w:eastAsia="宋体" w:cs="宋体"/>
          <w:color w:val="auto"/>
          <w:sz w:val="21"/>
          <w:szCs w:val="21"/>
          <w:highlight w:val="none"/>
        </w:rPr>
        <w:t>我方对在本函及投标文件中所作的所有承诺承担法律责任。</w:t>
      </w:r>
    </w:p>
    <w:p>
      <w:pPr>
        <w:pStyle w:val="16"/>
        <w:adjustRightInd w:val="0"/>
        <w:snapToGrid w:val="0"/>
        <w:spacing w:line="360" w:lineRule="auto"/>
        <w:rPr>
          <w:rFonts w:hint="eastAsia" w:ascii="宋体" w:hAnsi="宋体" w:eastAsia="宋体" w:cs="宋体"/>
          <w:color w:val="auto"/>
          <w:sz w:val="21"/>
          <w:szCs w:val="21"/>
          <w:highlight w:val="none"/>
        </w:rPr>
      </w:pPr>
    </w:p>
    <w:p>
      <w:pPr>
        <w:pStyle w:val="16"/>
        <w:adjustRightInd w:val="0"/>
        <w:snapToGrid w:val="0"/>
        <w:spacing w:line="360" w:lineRule="auto"/>
        <w:rPr>
          <w:rFonts w:hint="eastAsia" w:ascii="宋体" w:hAnsi="宋体" w:eastAsia="宋体" w:cs="宋体"/>
          <w:color w:val="auto"/>
          <w:sz w:val="21"/>
          <w:szCs w:val="21"/>
          <w:highlight w:val="none"/>
        </w:rPr>
      </w:pPr>
    </w:p>
    <w:p>
      <w:pPr>
        <w:pStyle w:val="16"/>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所有与本招标有关的一切正式往来请寄：</w:t>
      </w:r>
    </w:p>
    <w:p>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    址：  邮政编码：</w:t>
      </w:r>
    </w:p>
    <w:p>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    话：  传    真：</w:t>
      </w:r>
    </w:p>
    <w:p>
      <w:pPr>
        <w:adjustRightInd w:val="0"/>
        <w:snapToGrid w:val="0"/>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投标人代表姓名：  职    务：</w:t>
      </w:r>
    </w:p>
    <w:p>
      <w:pPr>
        <w:adjustRightInd w:val="0"/>
        <w:snapToGrid w:val="0"/>
        <w:spacing w:line="360" w:lineRule="auto"/>
        <w:rPr>
          <w:rFonts w:hint="eastAsia" w:ascii="宋体" w:hAnsi="宋体" w:eastAsia="宋体" w:cs="宋体"/>
          <w:color w:val="auto"/>
          <w:sz w:val="21"/>
          <w:szCs w:val="21"/>
          <w:highlight w:val="none"/>
          <w:u w:val="single"/>
        </w:rPr>
      </w:pPr>
    </w:p>
    <w:p>
      <w:pPr>
        <w:adjustRightInd w:val="0"/>
        <w:snapToGrid w:val="0"/>
        <w:spacing w:line="360" w:lineRule="auto"/>
        <w:ind w:firstLine="4305" w:firstLineChars="2050"/>
        <w:rPr>
          <w:rFonts w:hint="eastAsia" w:ascii="宋体" w:hAnsi="宋体" w:eastAsia="宋体" w:cs="宋体"/>
          <w:color w:val="auto"/>
          <w:sz w:val="21"/>
          <w:szCs w:val="21"/>
          <w:highlight w:val="none"/>
        </w:rPr>
      </w:pPr>
    </w:p>
    <w:p>
      <w:pPr>
        <w:adjustRightInd w:val="0"/>
        <w:snapToGrid w:val="0"/>
        <w:spacing w:line="360" w:lineRule="auto"/>
        <w:ind w:firstLine="4305" w:firstLineChars="2050"/>
        <w:rPr>
          <w:rFonts w:hint="eastAsia" w:ascii="宋体" w:hAnsi="宋体" w:eastAsia="宋体" w:cs="宋体"/>
          <w:color w:val="auto"/>
          <w:sz w:val="21"/>
          <w:szCs w:val="21"/>
          <w:highlight w:val="none"/>
        </w:rPr>
      </w:pPr>
    </w:p>
    <w:p>
      <w:pPr>
        <w:adjustRightInd w:val="0"/>
        <w:snapToGrid w:val="0"/>
        <w:spacing w:line="360" w:lineRule="auto"/>
        <w:ind w:firstLine="3885" w:firstLineChars="18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投标人名称（加盖公章）：</w:t>
      </w:r>
    </w:p>
    <w:p>
      <w:pPr>
        <w:adjustRightInd w:val="0"/>
        <w:snapToGrid w:val="0"/>
        <w:spacing w:line="360" w:lineRule="auto"/>
        <w:ind w:firstLine="4305" w:firstLineChars="2050"/>
        <w:rPr>
          <w:rFonts w:hint="eastAsia" w:ascii="宋体" w:hAnsi="宋体" w:eastAsia="宋体" w:cs="宋体"/>
          <w:color w:val="auto"/>
          <w:sz w:val="21"/>
          <w:szCs w:val="21"/>
          <w:highlight w:val="none"/>
        </w:rPr>
      </w:pPr>
    </w:p>
    <w:p>
      <w:pPr>
        <w:adjustRightInd w:val="0"/>
        <w:snapToGrid w:val="0"/>
        <w:spacing w:line="360" w:lineRule="auto"/>
        <w:ind w:firstLine="3885" w:firstLineChars="18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日期：年月 日</w:t>
      </w:r>
    </w:p>
    <w:p>
      <w:pPr>
        <w:adjustRightInd w:val="0"/>
        <w:snapToGrid w:val="0"/>
        <w:spacing w:line="360" w:lineRule="auto"/>
        <w:ind w:firstLine="4305" w:firstLineChars="2050"/>
        <w:rPr>
          <w:rFonts w:hint="eastAsia" w:ascii="宋体" w:hAnsi="宋体" w:eastAsia="宋体" w:cs="宋体"/>
          <w:color w:val="auto"/>
          <w:sz w:val="21"/>
          <w:szCs w:val="21"/>
          <w:highlight w:val="none"/>
        </w:rPr>
      </w:pPr>
    </w:p>
    <w:p>
      <w:pPr>
        <w:adjustRightInd w:val="0"/>
        <w:snapToGrid w:val="0"/>
        <w:spacing w:line="360" w:lineRule="auto"/>
        <w:ind w:firstLine="4305" w:firstLineChars="2050"/>
        <w:rPr>
          <w:rFonts w:hint="eastAsia" w:ascii="宋体" w:hAnsi="宋体" w:eastAsia="宋体" w:cs="宋体"/>
          <w:color w:val="auto"/>
          <w:sz w:val="21"/>
          <w:szCs w:val="21"/>
          <w:highlight w:val="none"/>
        </w:rPr>
      </w:pPr>
    </w:p>
    <w:p>
      <w:pPr>
        <w:adjustRightInd w:val="0"/>
        <w:snapToGrid w:val="0"/>
        <w:spacing w:line="360" w:lineRule="auto"/>
        <w:ind w:firstLine="4305" w:firstLineChars="2050"/>
        <w:rPr>
          <w:rFonts w:hint="eastAsia" w:ascii="宋体" w:hAnsi="宋体" w:eastAsia="宋体" w:cs="宋体"/>
          <w:color w:val="auto"/>
          <w:sz w:val="21"/>
          <w:szCs w:val="21"/>
          <w:highlight w:val="none"/>
        </w:rPr>
      </w:pPr>
    </w:p>
    <w:p>
      <w:pPr>
        <w:adjustRightInd w:val="0"/>
        <w:snapToGrid w:val="0"/>
        <w:spacing w:line="360" w:lineRule="auto"/>
        <w:ind w:firstLine="4305" w:firstLineChars="2050"/>
        <w:rPr>
          <w:rFonts w:hint="eastAsia" w:ascii="宋体" w:hAnsi="宋体" w:eastAsia="宋体" w:cs="宋体"/>
          <w:color w:val="auto"/>
          <w:sz w:val="21"/>
          <w:szCs w:val="21"/>
          <w:highlight w:val="none"/>
        </w:rPr>
      </w:pPr>
    </w:p>
    <w:p>
      <w:pPr>
        <w:adjustRightInd w:val="0"/>
        <w:snapToGrid w:val="0"/>
        <w:spacing w:line="360" w:lineRule="auto"/>
        <w:ind w:firstLine="4305" w:firstLineChars="2050"/>
        <w:rPr>
          <w:rFonts w:hint="eastAsia" w:ascii="宋体" w:hAnsi="宋体" w:eastAsia="宋体" w:cs="宋体"/>
          <w:color w:val="auto"/>
          <w:sz w:val="21"/>
          <w:szCs w:val="21"/>
          <w:highlight w:val="none"/>
        </w:rPr>
      </w:pPr>
    </w:p>
    <w:p>
      <w:pPr>
        <w:adjustRightInd w:val="0"/>
        <w:snapToGrid w:val="0"/>
        <w:spacing w:line="360" w:lineRule="auto"/>
        <w:ind w:firstLine="4305" w:firstLineChars="2050"/>
        <w:rPr>
          <w:rFonts w:hint="eastAsia" w:ascii="宋体" w:hAnsi="宋体" w:eastAsia="宋体" w:cs="宋体"/>
          <w:color w:val="auto"/>
          <w:sz w:val="21"/>
          <w:szCs w:val="21"/>
          <w:highlight w:val="none"/>
        </w:rPr>
      </w:pPr>
    </w:p>
    <w:p>
      <w:pPr>
        <w:adjustRightInd w:val="0"/>
        <w:snapToGrid w:val="0"/>
        <w:spacing w:line="360" w:lineRule="auto"/>
        <w:ind w:firstLine="4305" w:firstLineChars="2050"/>
        <w:rPr>
          <w:rFonts w:hint="eastAsia" w:ascii="宋体" w:hAnsi="宋体" w:eastAsia="宋体" w:cs="宋体"/>
          <w:color w:val="auto"/>
          <w:sz w:val="21"/>
          <w:szCs w:val="21"/>
          <w:highlight w:val="none"/>
        </w:rPr>
      </w:pPr>
    </w:p>
    <w:p>
      <w:pPr>
        <w:adjustRightInd w:val="0"/>
        <w:snapToGrid w:val="0"/>
        <w:spacing w:line="360" w:lineRule="auto"/>
        <w:ind w:firstLine="4305" w:firstLineChars="2050"/>
        <w:rPr>
          <w:rFonts w:hint="eastAsia" w:ascii="宋体" w:hAnsi="宋体" w:eastAsia="宋体" w:cs="宋体"/>
          <w:color w:val="auto"/>
          <w:sz w:val="21"/>
          <w:szCs w:val="21"/>
          <w:highlight w:val="none"/>
        </w:rPr>
      </w:pPr>
    </w:p>
    <w:p>
      <w:pPr>
        <w:adjustRightInd w:val="0"/>
        <w:snapToGrid w:val="0"/>
        <w:spacing w:line="360" w:lineRule="auto"/>
        <w:ind w:firstLine="4305" w:firstLineChars="2050"/>
        <w:rPr>
          <w:rFonts w:hint="eastAsia" w:ascii="宋体" w:hAnsi="宋体" w:eastAsia="宋体" w:cs="宋体"/>
          <w:color w:val="auto"/>
          <w:sz w:val="21"/>
          <w:szCs w:val="21"/>
          <w:highlight w:val="none"/>
        </w:rPr>
      </w:pPr>
    </w:p>
    <w:p>
      <w:pPr>
        <w:pStyle w:val="16"/>
        <w:spacing w:line="360" w:lineRule="auto"/>
        <w:jc w:val="center"/>
        <w:outlineLvl w:val="2"/>
        <w:rPr>
          <w:rFonts w:hint="eastAsia" w:ascii="宋体" w:hAnsi="宋体" w:eastAsia="宋体" w:cs="宋体"/>
          <w:b/>
          <w:snapToGrid w:val="0"/>
          <w:color w:val="auto"/>
          <w:kern w:val="0"/>
          <w:sz w:val="21"/>
          <w:szCs w:val="21"/>
          <w:highlight w:val="none"/>
        </w:rPr>
      </w:pPr>
      <w:r>
        <w:rPr>
          <w:rFonts w:hint="eastAsia" w:ascii="宋体" w:hAnsi="宋体" w:eastAsia="宋体" w:cs="宋体"/>
          <w:b/>
          <w:snapToGrid w:val="0"/>
          <w:color w:val="auto"/>
          <w:kern w:val="0"/>
          <w:sz w:val="21"/>
          <w:szCs w:val="21"/>
          <w:highlight w:val="none"/>
        </w:rPr>
        <w:t>3.2 法定代表人（单位负责人）资格证明书</w:t>
      </w:r>
    </w:p>
    <w:p>
      <w:pPr>
        <w:autoSpaceDE w:val="0"/>
        <w:autoSpaceDN w:val="0"/>
        <w:adjustRightInd w:val="0"/>
        <w:spacing w:line="480" w:lineRule="auto"/>
        <w:ind w:firstLine="539" w:firstLineChars="257"/>
        <w:rPr>
          <w:rFonts w:hint="eastAsia" w:ascii="宋体" w:hAnsi="宋体" w:eastAsia="宋体" w:cs="宋体"/>
          <w:color w:val="auto"/>
          <w:sz w:val="21"/>
          <w:szCs w:val="21"/>
          <w:highlight w:val="none"/>
        </w:rPr>
      </w:pPr>
    </w:p>
    <w:p>
      <w:pPr>
        <w:pStyle w:val="56"/>
        <w:spacing w:line="480" w:lineRule="auto"/>
        <w:ind w:firstLine="472" w:firstLineChars="225"/>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单位名称：</w:t>
      </w:r>
    </w:p>
    <w:p>
      <w:pPr>
        <w:pStyle w:val="56"/>
        <w:spacing w:line="480" w:lineRule="auto"/>
        <w:ind w:firstLine="472" w:firstLineChars="225"/>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w:t>
      </w:r>
    </w:p>
    <w:p>
      <w:pPr>
        <w:pStyle w:val="56"/>
        <w:spacing w:line="480" w:lineRule="auto"/>
        <w:ind w:firstLine="472" w:firstLineChars="225"/>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姓名：       性别：     年龄：     职务：        </w:t>
      </w:r>
    </w:p>
    <w:p>
      <w:pPr>
        <w:pStyle w:val="56"/>
        <w:spacing w:line="480" w:lineRule="auto"/>
        <w:ind w:firstLine="472" w:firstLineChars="225"/>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本人系</w:t>
      </w:r>
      <w:r>
        <w:rPr>
          <w:rFonts w:hint="eastAsia" w:ascii="宋体" w:hAnsi="宋体" w:eastAsia="宋体" w:cs="宋体"/>
          <w:i/>
          <w:snapToGrid w:val="0"/>
          <w:color w:val="auto"/>
          <w:sz w:val="21"/>
          <w:szCs w:val="21"/>
          <w:highlight w:val="none"/>
          <w:u w:val="single"/>
        </w:rPr>
        <w:t>投标人名称</w:t>
      </w:r>
      <w:r>
        <w:rPr>
          <w:rFonts w:hint="eastAsia" w:ascii="宋体" w:hAnsi="宋体" w:eastAsia="宋体" w:cs="宋体"/>
          <w:color w:val="auto"/>
          <w:sz w:val="21"/>
          <w:szCs w:val="21"/>
          <w:highlight w:val="none"/>
        </w:rPr>
        <w:t>的法定代表人（单位负责人）。就参加贵方</w:t>
      </w:r>
      <w:r>
        <w:rPr>
          <w:rFonts w:hint="eastAsia"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rPr>
        <w:t>编号为</w:t>
      </w:r>
      <w:r>
        <w:rPr>
          <w:rFonts w:hint="eastAsia"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的</w:t>
      </w:r>
      <w:r>
        <w:rPr>
          <w:rFonts w:hint="eastAsia" w:ascii="宋体" w:hAnsi="宋体" w:eastAsia="宋体" w:cs="宋体"/>
          <w:i/>
          <w:color w:val="auto"/>
          <w:sz w:val="21"/>
          <w:szCs w:val="21"/>
          <w:highlight w:val="none"/>
          <w:u w:val="single"/>
        </w:rPr>
        <w:t>项目名称</w:t>
      </w:r>
      <w:r>
        <w:rPr>
          <w:rFonts w:hint="eastAsia" w:ascii="宋体" w:hAnsi="宋体" w:eastAsia="宋体" w:cs="宋体"/>
          <w:i/>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公开招标项目的投标报价，签署上述项目的投标文件及合同的执行、完成、服务和保修，签署合同和处理与之有关的一切事务。</w:t>
      </w:r>
    </w:p>
    <w:p>
      <w:pPr>
        <w:pStyle w:val="56"/>
        <w:spacing w:line="480" w:lineRule="auto"/>
        <w:ind w:firstLine="472" w:firstLineChars="225"/>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特此证明。</w:t>
      </w:r>
    </w:p>
    <w:p>
      <w:pPr>
        <w:pStyle w:val="56"/>
        <w:spacing w:line="480" w:lineRule="auto"/>
        <w:ind w:firstLine="472" w:firstLineChars="225"/>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法定代表人（单位负责人）联系电话（手机）：</w:t>
      </w:r>
    </w:p>
    <w:p>
      <w:pPr>
        <w:pStyle w:val="56"/>
        <w:spacing w:line="480" w:lineRule="auto"/>
        <w:ind w:firstLine="472" w:firstLineChars="225"/>
        <w:jc w:val="left"/>
        <w:rPr>
          <w:rFonts w:hint="eastAsia" w:ascii="宋体" w:hAnsi="宋体" w:eastAsia="宋体" w:cs="宋体"/>
          <w:color w:val="auto"/>
          <w:sz w:val="21"/>
          <w:szCs w:val="21"/>
          <w:highlight w:val="none"/>
        </w:rPr>
      </w:pPr>
    </w:p>
    <w:p>
      <w:pPr>
        <w:pStyle w:val="56"/>
        <w:spacing w:line="480" w:lineRule="auto"/>
        <w:ind w:left="-538" w:leftChars="-256" w:firstLine="539" w:firstLineChars="257"/>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【此处请粘贴法定代表人（单位负责人）身份证复印件，需清晰反映身份证有效期限】</w:t>
      </w:r>
    </w:p>
    <w:p>
      <w:pPr>
        <w:pStyle w:val="56"/>
        <w:spacing w:line="480" w:lineRule="auto"/>
        <w:ind w:left="-538" w:leftChars="-256" w:firstLine="539" w:firstLineChars="257"/>
        <w:jc w:val="center"/>
        <w:rPr>
          <w:rFonts w:hint="eastAsia" w:ascii="宋体" w:hAnsi="宋体" w:eastAsia="宋体" w:cs="宋体"/>
          <w:bCs/>
          <w:color w:val="auto"/>
          <w:sz w:val="21"/>
          <w:szCs w:val="21"/>
          <w:highlight w:val="none"/>
        </w:rPr>
      </w:pPr>
    </w:p>
    <w:p>
      <w:pPr>
        <w:autoSpaceDE w:val="0"/>
        <w:autoSpaceDN w:val="0"/>
        <w:adjustRightInd w:val="0"/>
        <w:spacing w:line="360" w:lineRule="auto"/>
        <w:ind w:right="-11"/>
        <w:rPr>
          <w:rFonts w:hint="eastAsia" w:ascii="宋体" w:hAnsi="宋体" w:eastAsia="宋体" w:cs="宋体"/>
          <w:color w:val="auto"/>
          <w:sz w:val="21"/>
          <w:szCs w:val="21"/>
          <w:highlight w:val="none"/>
          <w:lang w:val="zh-CN"/>
        </w:rPr>
      </w:pPr>
    </w:p>
    <w:p>
      <w:pPr>
        <w:spacing w:line="480" w:lineRule="auto"/>
        <w:ind w:firstLine="3937" w:firstLineChars="1875"/>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投标人名称（加盖公章）：</w:t>
      </w:r>
    </w:p>
    <w:p>
      <w:pPr>
        <w:pStyle w:val="59"/>
        <w:spacing w:before="60" w:line="480" w:lineRule="auto"/>
        <w:ind w:firstLine="3937" w:firstLineChars="187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签署日期：   年   月  日</w:t>
      </w:r>
    </w:p>
    <w:p>
      <w:pPr>
        <w:pStyle w:val="58"/>
        <w:spacing w:line="480" w:lineRule="auto"/>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spacing w:line="320" w:lineRule="exact"/>
        <w:ind w:firstLine="420" w:firstLineChars="200"/>
        <w:rPr>
          <w:rFonts w:hint="eastAsia" w:ascii="宋体" w:hAnsi="宋体" w:eastAsia="宋体" w:cs="宋体"/>
          <w:bCs/>
          <w:color w:val="auto"/>
          <w:kern w:val="12"/>
          <w:sz w:val="21"/>
          <w:szCs w:val="21"/>
          <w:highlight w:val="none"/>
        </w:rPr>
      </w:pPr>
      <w:r>
        <w:rPr>
          <w:rFonts w:hint="eastAsia" w:ascii="宋体" w:hAnsi="宋体" w:eastAsia="宋体" w:cs="宋体"/>
          <w:bCs/>
          <w:color w:val="auto"/>
          <w:kern w:val="12"/>
          <w:sz w:val="21"/>
          <w:szCs w:val="21"/>
          <w:highlight w:val="none"/>
        </w:rPr>
        <w:t>说明：法定代表人（单位负责人）参加本招标项目投标的，仅</w:t>
      </w:r>
      <w:r>
        <w:rPr>
          <w:rFonts w:hint="eastAsia" w:ascii="宋体" w:hAnsi="宋体" w:eastAsia="宋体" w:cs="宋体"/>
          <w:bCs/>
          <w:color w:val="auto"/>
          <w:kern w:val="12"/>
          <w:sz w:val="21"/>
          <w:szCs w:val="21"/>
          <w:highlight w:val="none"/>
          <w:lang w:eastAsia="zh-CN"/>
        </w:rPr>
        <w:t>需</w:t>
      </w:r>
      <w:r>
        <w:rPr>
          <w:rFonts w:hint="eastAsia" w:ascii="宋体" w:hAnsi="宋体" w:eastAsia="宋体" w:cs="宋体"/>
          <w:bCs/>
          <w:color w:val="auto"/>
          <w:kern w:val="12"/>
          <w:sz w:val="21"/>
          <w:szCs w:val="21"/>
          <w:highlight w:val="none"/>
        </w:rPr>
        <w:t>出具此证明书。</w:t>
      </w:r>
    </w:p>
    <w:p>
      <w:pPr>
        <w:spacing w:line="480" w:lineRule="exact"/>
        <w:jc w:val="center"/>
        <w:rPr>
          <w:rFonts w:hint="eastAsia" w:ascii="宋体" w:hAnsi="宋体" w:eastAsia="宋体" w:cs="宋体"/>
          <w:b/>
          <w:bCs/>
          <w:color w:val="auto"/>
          <w:sz w:val="21"/>
          <w:szCs w:val="21"/>
          <w:highlight w:val="none"/>
        </w:rPr>
      </w:pPr>
    </w:p>
    <w:p>
      <w:pPr>
        <w:widowControl/>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br w:type="page"/>
      </w:r>
    </w:p>
    <w:p>
      <w:pPr>
        <w:pStyle w:val="16"/>
        <w:spacing w:line="360" w:lineRule="auto"/>
        <w:jc w:val="center"/>
        <w:outlineLvl w:val="2"/>
        <w:rPr>
          <w:rFonts w:hint="eastAsia" w:ascii="宋体" w:hAnsi="宋体" w:eastAsia="宋体" w:cs="宋体"/>
          <w:b/>
          <w:snapToGrid w:val="0"/>
          <w:color w:val="auto"/>
          <w:kern w:val="0"/>
          <w:sz w:val="21"/>
          <w:szCs w:val="21"/>
          <w:highlight w:val="none"/>
        </w:rPr>
      </w:pPr>
      <w:r>
        <w:rPr>
          <w:rFonts w:hint="eastAsia" w:ascii="宋体" w:hAnsi="宋体" w:eastAsia="宋体" w:cs="宋体"/>
          <w:b/>
          <w:snapToGrid w:val="0"/>
          <w:color w:val="auto"/>
          <w:kern w:val="0"/>
          <w:sz w:val="21"/>
          <w:szCs w:val="21"/>
          <w:highlight w:val="none"/>
        </w:rPr>
        <w:t>3.3 法定代表人（单位负责人）授权书</w:t>
      </w:r>
    </w:p>
    <w:p>
      <w:pPr>
        <w:spacing w:line="480" w:lineRule="exact"/>
        <w:jc w:val="center"/>
        <w:rPr>
          <w:rFonts w:hint="eastAsia" w:ascii="宋体" w:hAnsi="宋体" w:eastAsia="宋体" w:cs="宋体"/>
          <w:b/>
          <w:bCs/>
          <w:color w:val="auto"/>
          <w:sz w:val="21"/>
          <w:szCs w:val="21"/>
          <w:highlight w:val="none"/>
        </w:rPr>
      </w:pPr>
    </w:p>
    <w:p>
      <w:pPr>
        <w:adjustRightInd w:val="0"/>
        <w:spacing w:line="360" w:lineRule="auto"/>
        <w:ind w:firstLine="441" w:firstLineChars="21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本人</w:t>
      </w:r>
      <w:r>
        <w:rPr>
          <w:rFonts w:hint="eastAsia" w:ascii="宋体" w:hAnsi="宋体" w:eastAsia="宋体" w:cs="宋体"/>
          <w:color w:val="auto"/>
          <w:sz w:val="21"/>
          <w:szCs w:val="21"/>
          <w:highlight w:val="none"/>
          <w:u w:val="single"/>
        </w:rPr>
        <w:t xml:space="preserve">　 </w:t>
      </w:r>
      <w:r>
        <w:rPr>
          <w:rFonts w:hint="eastAsia" w:ascii="宋体" w:hAnsi="宋体" w:eastAsia="宋体" w:cs="宋体"/>
          <w:i/>
          <w:snapToGrid w:val="0"/>
          <w:color w:val="auto"/>
          <w:sz w:val="21"/>
          <w:szCs w:val="21"/>
          <w:highlight w:val="none"/>
          <w:u w:val="single"/>
        </w:rPr>
        <w:t>法人姓名</w:t>
      </w:r>
      <w:r>
        <w:rPr>
          <w:rFonts w:hint="eastAsia" w:ascii="宋体" w:hAnsi="宋体" w:eastAsia="宋体" w:cs="宋体"/>
          <w:color w:val="auto"/>
          <w:sz w:val="21"/>
          <w:szCs w:val="21"/>
          <w:highlight w:val="none"/>
        </w:rPr>
        <w:t>系</w:t>
      </w:r>
      <w:r>
        <w:rPr>
          <w:rFonts w:hint="eastAsia" w:ascii="宋体" w:hAnsi="宋体" w:eastAsia="宋体" w:cs="宋体"/>
          <w:color w:val="auto"/>
          <w:sz w:val="21"/>
          <w:szCs w:val="21"/>
          <w:highlight w:val="none"/>
          <w:u w:val="single"/>
        </w:rPr>
        <w:t>　</w:t>
      </w:r>
      <w:r>
        <w:rPr>
          <w:rFonts w:hint="eastAsia" w:ascii="宋体" w:hAnsi="宋体" w:eastAsia="宋体" w:cs="宋体"/>
          <w:i/>
          <w:snapToGrid w:val="0"/>
          <w:color w:val="auto"/>
          <w:sz w:val="21"/>
          <w:szCs w:val="21"/>
          <w:highlight w:val="none"/>
          <w:u w:val="single"/>
        </w:rPr>
        <w:t xml:space="preserve">投标人名称  </w:t>
      </w:r>
      <w:r>
        <w:rPr>
          <w:rFonts w:hint="eastAsia" w:ascii="宋体" w:hAnsi="宋体" w:eastAsia="宋体" w:cs="宋体"/>
          <w:color w:val="auto"/>
          <w:sz w:val="21"/>
          <w:szCs w:val="21"/>
          <w:highlight w:val="none"/>
        </w:rPr>
        <w:t>的法定代表人（单位负责人），现委托</w:t>
      </w:r>
      <w:r>
        <w:rPr>
          <w:rFonts w:hint="eastAsia" w:ascii="宋体" w:hAnsi="宋体" w:eastAsia="宋体" w:cs="宋体"/>
          <w:color w:val="auto"/>
          <w:sz w:val="21"/>
          <w:szCs w:val="21"/>
          <w:highlight w:val="none"/>
          <w:u w:val="single"/>
        </w:rPr>
        <w:t xml:space="preserve">　 </w:t>
      </w:r>
      <w:r>
        <w:rPr>
          <w:rFonts w:hint="eastAsia" w:ascii="宋体" w:hAnsi="宋体" w:eastAsia="宋体" w:cs="宋体"/>
          <w:i/>
          <w:snapToGrid w:val="0"/>
          <w:color w:val="auto"/>
          <w:sz w:val="21"/>
          <w:szCs w:val="21"/>
          <w:highlight w:val="none"/>
          <w:u w:val="single"/>
        </w:rPr>
        <w:t>姓名，职务</w:t>
      </w:r>
      <w:r>
        <w:rPr>
          <w:rFonts w:hint="eastAsia" w:ascii="宋体" w:hAnsi="宋体" w:eastAsia="宋体" w:cs="宋体"/>
          <w:color w:val="auto"/>
          <w:sz w:val="21"/>
          <w:szCs w:val="21"/>
          <w:highlight w:val="none"/>
        </w:rPr>
        <w:t>以我方的名义参加贵方________</w:t>
      </w:r>
      <w:r>
        <w:rPr>
          <w:rFonts w:hint="eastAsia" w:ascii="宋体" w:hAnsi="宋体" w:eastAsia="宋体" w:cs="宋体"/>
          <w:color w:val="auto"/>
          <w:sz w:val="21"/>
          <w:szCs w:val="21"/>
          <w:highlight w:val="none"/>
          <w:u w:val="single"/>
        </w:rPr>
        <w:t>___</w:t>
      </w:r>
      <w:r>
        <w:rPr>
          <w:rFonts w:hint="eastAsia" w:ascii="宋体" w:hAnsi="宋体" w:eastAsia="宋体" w:cs="宋体"/>
          <w:color w:val="auto"/>
          <w:sz w:val="21"/>
          <w:szCs w:val="21"/>
          <w:highlight w:val="none"/>
          <w:u w:val="single"/>
          <w:lang w:eastAsia="zh-CN"/>
        </w:rPr>
        <w:t>（</w:t>
      </w:r>
      <w:r>
        <w:rPr>
          <w:rFonts w:hint="eastAsia" w:ascii="宋体" w:hAnsi="宋体" w:eastAsia="宋体" w:cs="宋体"/>
          <w:i/>
          <w:color w:val="auto"/>
          <w:sz w:val="21"/>
          <w:szCs w:val="21"/>
          <w:highlight w:val="none"/>
          <w:u w:val="single"/>
        </w:rPr>
        <w:t>项目名称</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我方对被授权人的签名事项负全部责任。</w:t>
      </w:r>
    </w:p>
    <w:p>
      <w:pPr>
        <w:adjustRightInd w:val="0"/>
        <w:spacing w:line="360" w:lineRule="auto"/>
        <w:ind w:firstLine="441" w:firstLineChars="21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被授权人无转委托权，特此委托。</w:t>
      </w:r>
    </w:p>
    <w:p>
      <w:pPr>
        <w:spacing w:line="48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投标人名称： </w:t>
      </w:r>
      <w:r>
        <w:rPr>
          <w:rFonts w:hint="eastAsia" w:ascii="宋体" w:hAnsi="宋体" w:eastAsia="宋体" w:cs="宋体"/>
          <w:color w:val="auto"/>
          <w:sz w:val="21"/>
          <w:szCs w:val="21"/>
          <w:highlight w:val="none"/>
          <w:u w:val="single"/>
        </w:rPr>
        <w:t xml:space="preserve">       （全称）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eastAsia="zh-CN"/>
        </w:rPr>
        <w:t>加</w:t>
      </w:r>
      <w:r>
        <w:rPr>
          <w:rFonts w:hint="eastAsia" w:ascii="宋体" w:hAnsi="宋体" w:eastAsia="宋体" w:cs="宋体"/>
          <w:color w:val="auto"/>
          <w:sz w:val="21"/>
          <w:szCs w:val="21"/>
          <w:highlight w:val="none"/>
        </w:rPr>
        <w:t>盖单位公章）</w:t>
      </w:r>
    </w:p>
    <w:p>
      <w:pPr>
        <w:spacing w:line="48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法定代表人（单位负责人）： （签字或加盖名章）</w:t>
      </w:r>
    </w:p>
    <w:p>
      <w:pPr>
        <w:spacing w:line="48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法定代表人（单位负责人）授权代表：（签字或加盖名章）</w:t>
      </w:r>
    </w:p>
    <w:p>
      <w:pPr>
        <w:spacing w:line="48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法定代表人（单位负责人）授权代表联系电话（手机）：</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法定代表人（单位负责人）身份证（正面）</w:t>
            </w:r>
          </w:p>
        </w:tc>
        <w:tc>
          <w:tcPr>
            <w:tcW w:w="4485" w:type="dxa"/>
            <w:gridSpan w:val="2"/>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hint="eastAsia" w:ascii="宋体" w:hAnsi="宋体" w:eastAsia="宋体" w:cs="宋体"/>
                <w:color w:val="auto"/>
                <w:sz w:val="21"/>
                <w:szCs w:val="21"/>
                <w:highlight w:val="none"/>
              </w:rPr>
            </w:pPr>
            <w:bookmarkStart w:id="23" w:name="_资格证明文件"/>
            <w:bookmarkEnd w:id="23"/>
            <w:bookmarkStart w:id="24" w:name="_Toc364329026"/>
            <w:r>
              <w:rPr>
                <w:rFonts w:hint="eastAsia" w:ascii="宋体" w:hAnsi="宋体" w:eastAsia="宋体" w:cs="宋体"/>
                <w:color w:val="auto"/>
                <w:sz w:val="21"/>
                <w:szCs w:val="21"/>
                <w:highlight w:val="none"/>
              </w:rPr>
              <w:t>法定代表人（单位负责人）授权代表身份证</w:t>
            </w:r>
          </w:p>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（正面）</w:t>
            </w:r>
            <w:bookmarkEnd w:id="24"/>
          </w:p>
        </w:tc>
        <w:tc>
          <w:tcPr>
            <w:tcW w:w="4492" w:type="dxa"/>
            <w:gridSpan w:val="2"/>
            <w:vAlign w:val="center"/>
          </w:tcPr>
          <w:p>
            <w:pPr>
              <w:jc w:val="center"/>
              <w:rPr>
                <w:rFonts w:hint="eastAsia" w:ascii="宋体" w:hAnsi="宋体" w:eastAsia="宋体" w:cs="宋体"/>
                <w:color w:val="auto"/>
                <w:sz w:val="21"/>
                <w:szCs w:val="21"/>
                <w:highlight w:val="none"/>
              </w:rPr>
            </w:pPr>
            <w:bookmarkStart w:id="25" w:name="_Toc364329027"/>
            <w:r>
              <w:rPr>
                <w:rFonts w:hint="eastAsia" w:ascii="宋体" w:hAnsi="宋体" w:eastAsia="宋体" w:cs="宋体"/>
                <w:color w:val="auto"/>
                <w:sz w:val="21"/>
                <w:szCs w:val="21"/>
                <w:highlight w:val="none"/>
              </w:rPr>
              <w:t>法定代表人（单位负责人）授权代表身份证</w:t>
            </w:r>
          </w:p>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（反面）</w:t>
            </w:r>
            <w:bookmarkEnd w:id="25"/>
          </w:p>
        </w:tc>
      </w:tr>
    </w:tbl>
    <w:p>
      <w:pPr>
        <w:widowControl/>
        <w:spacing w:before="100" w:beforeAutospacing="1" w:after="100" w:afterAutospacing="1" w:line="360" w:lineRule="auto"/>
        <w:jc w:val="center"/>
        <w:rPr>
          <w:rFonts w:hint="eastAsia" w:ascii="宋体" w:hAnsi="宋体" w:eastAsia="宋体" w:cs="宋体"/>
          <w:b/>
          <w:bCs/>
          <w:color w:val="auto"/>
          <w:sz w:val="21"/>
          <w:szCs w:val="21"/>
          <w:highlight w:val="none"/>
        </w:rPr>
      </w:pPr>
    </w:p>
    <w:p>
      <w:pPr>
        <w:pStyle w:val="16"/>
        <w:spacing w:line="360" w:lineRule="auto"/>
        <w:jc w:val="center"/>
        <w:outlineLvl w:val="2"/>
        <w:rPr>
          <w:rFonts w:hint="eastAsia" w:ascii="宋体" w:hAnsi="宋体" w:eastAsia="宋体" w:cs="宋体"/>
          <w:b/>
          <w:snapToGrid w:val="0"/>
          <w:color w:val="auto"/>
          <w:kern w:val="0"/>
          <w:sz w:val="21"/>
          <w:szCs w:val="21"/>
          <w:highlight w:val="none"/>
        </w:rPr>
      </w:pPr>
      <w:r>
        <w:rPr>
          <w:rFonts w:hint="eastAsia" w:ascii="宋体" w:hAnsi="宋体" w:eastAsia="宋体" w:cs="宋体"/>
          <w:b/>
          <w:snapToGrid w:val="0"/>
          <w:color w:val="auto"/>
          <w:kern w:val="0"/>
          <w:sz w:val="21"/>
          <w:szCs w:val="21"/>
          <w:highlight w:val="none"/>
        </w:rPr>
        <w:t>3.4 投标承诺函</w:t>
      </w:r>
    </w:p>
    <w:p>
      <w:pPr>
        <w:spacing w:before="156" w:beforeLines="50" w:after="156" w:afterLines="50" w:line="360" w:lineRule="auto"/>
        <w:contextualSpacing/>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u w:val="single"/>
          <w:lang w:val="zh-CN"/>
        </w:rPr>
        <w:t>（采购人）</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zh-CN"/>
        </w:rPr>
        <w:t>：</w:t>
      </w:r>
    </w:p>
    <w:p>
      <w:pPr>
        <w:spacing w:before="156" w:beforeLines="50" w:after="156" w:afterLines="50" w:line="360" w:lineRule="auto"/>
        <w:ind w:firstLine="420" w:firstLineChars="200"/>
        <w:contextualSpacing/>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经研究，我方自愿参与贵方____年____月____日________</w:t>
      </w:r>
      <w:r>
        <w:rPr>
          <w:rFonts w:hint="eastAsia" w:ascii="宋体" w:hAnsi="宋体" w:eastAsia="宋体" w:cs="宋体"/>
          <w:i/>
          <w:color w:val="auto"/>
          <w:sz w:val="21"/>
          <w:szCs w:val="21"/>
          <w:highlight w:val="none"/>
          <w:u w:val="single"/>
          <w:lang w:val="zh-CN"/>
        </w:rPr>
        <w:t>采购编号、项目名称</w:t>
      </w:r>
      <w:r>
        <w:rPr>
          <w:rFonts w:hint="eastAsia" w:ascii="宋体" w:hAnsi="宋体" w:eastAsia="宋体" w:cs="宋体"/>
          <w:color w:val="auto"/>
          <w:sz w:val="21"/>
          <w:szCs w:val="21"/>
          <w:highlight w:val="none"/>
          <w:lang w:val="zh-CN"/>
        </w:rPr>
        <w:t>的投标，将严格遵守《中华人民共和国政府采购法》等相关法律法规规定，并无条件地遵守本次采购活动各项规定。我们郑重承诺：我方如果在本次投标活动中有下列情形之一的，愿接受政府采购监督管理部门给予相关处罚并承诺依法承担相关的经济赔偿责任和法律责任。</w:t>
      </w:r>
    </w:p>
    <w:p>
      <w:pPr>
        <w:spacing w:before="156" w:beforeLines="50" w:after="156" w:afterLines="50" w:line="360" w:lineRule="auto"/>
        <w:ind w:firstLine="420" w:firstLineChars="200"/>
        <w:contextualSpacing/>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一、在投标有效期内撤销投标文件；</w:t>
      </w:r>
    </w:p>
    <w:p>
      <w:pPr>
        <w:spacing w:before="156" w:beforeLines="50" w:after="156" w:afterLines="50" w:line="360" w:lineRule="auto"/>
        <w:ind w:firstLine="420" w:firstLineChars="200"/>
        <w:contextualSpacing/>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二、在投标文件中提供虚假材料；</w:t>
      </w:r>
    </w:p>
    <w:p>
      <w:pPr>
        <w:spacing w:before="156" w:beforeLines="50" w:after="156" w:afterLines="50" w:line="360" w:lineRule="auto"/>
        <w:ind w:firstLine="420" w:firstLineChars="200"/>
        <w:contextualSpacing/>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三、除因不可抗力或招标文件认可的情形以外，中标后不与采购人签订合同；</w:t>
      </w:r>
    </w:p>
    <w:p>
      <w:pPr>
        <w:spacing w:before="156" w:beforeLines="50" w:after="156" w:afterLines="50" w:line="360" w:lineRule="auto"/>
        <w:ind w:firstLine="420" w:firstLineChars="200"/>
        <w:contextualSpacing/>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四、与采购人、其他投标人或者采购代理机构恶意串通；</w:t>
      </w:r>
    </w:p>
    <w:p>
      <w:pPr>
        <w:spacing w:before="156" w:beforeLines="50" w:after="156" w:afterLines="50" w:line="360" w:lineRule="auto"/>
        <w:ind w:firstLine="420" w:firstLineChars="200"/>
        <w:contextualSpacing/>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五、法律法规及本招标文件规定的其他严重违法行为。</w:t>
      </w:r>
    </w:p>
    <w:p>
      <w:pPr>
        <w:rPr>
          <w:rFonts w:hint="eastAsia" w:ascii="宋体" w:hAnsi="宋体" w:eastAsia="宋体" w:cs="宋体"/>
          <w:color w:val="auto"/>
          <w:sz w:val="21"/>
          <w:szCs w:val="21"/>
          <w:highlight w:val="none"/>
          <w:u w:val="single"/>
        </w:rPr>
      </w:pPr>
    </w:p>
    <w:p>
      <w:pPr>
        <w:rPr>
          <w:rFonts w:hint="eastAsia" w:ascii="宋体" w:hAnsi="宋体" w:eastAsia="宋体" w:cs="宋体"/>
          <w:color w:val="auto"/>
          <w:sz w:val="21"/>
          <w:szCs w:val="21"/>
          <w:highlight w:val="none"/>
          <w:u w:val="single"/>
        </w:rPr>
      </w:pPr>
    </w:p>
    <w:p>
      <w:pPr>
        <w:spacing w:line="480" w:lineRule="auto"/>
        <w:ind w:firstLine="4357" w:firstLineChars="207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投标人名称（并加盖公章）：　　　　　　　　　</w:t>
      </w:r>
    </w:p>
    <w:p>
      <w:pPr>
        <w:spacing w:line="480" w:lineRule="auto"/>
        <w:ind w:firstLine="4357" w:firstLineChars="207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　  期：      年    月    日</w:t>
      </w:r>
    </w:p>
    <w:p>
      <w:pPr>
        <w:bidi w:val="0"/>
        <w:rPr>
          <w:rFonts w:hint="eastAsia"/>
          <w:color w:val="auto"/>
          <w:sz w:val="21"/>
          <w:szCs w:val="21"/>
          <w:highlight w:val="none"/>
        </w:rPr>
      </w:pPr>
    </w:p>
    <w:p>
      <w:pPr>
        <w:autoSpaceDE w:val="0"/>
        <w:autoSpaceDN w:val="0"/>
        <w:adjustRightInd w:val="0"/>
        <w:spacing w:line="360" w:lineRule="auto"/>
        <w:jc w:val="center"/>
        <w:rPr>
          <w:rFonts w:hint="eastAsia" w:ascii="宋体" w:hAnsi="宋体" w:eastAsia="宋体" w:cs="宋体"/>
          <w:color w:val="auto"/>
          <w:sz w:val="21"/>
          <w:szCs w:val="21"/>
          <w:highlight w:val="none"/>
          <w:lang w:val="zh-CN"/>
        </w:rPr>
      </w:pPr>
    </w:p>
    <w:p>
      <w:pPr>
        <w:autoSpaceDE w:val="0"/>
        <w:autoSpaceDN w:val="0"/>
        <w:adjustRightInd w:val="0"/>
        <w:spacing w:line="360" w:lineRule="auto"/>
        <w:jc w:val="center"/>
        <w:rPr>
          <w:rFonts w:hint="eastAsia" w:ascii="宋体" w:hAnsi="宋体" w:eastAsia="宋体" w:cs="宋体"/>
          <w:color w:val="auto"/>
          <w:sz w:val="21"/>
          <w:szCs w:val="21"/>
          <w:highlight w:val="none"/>
          <w:lang w:val="zh-CN"/>
        </w:rPr>
      </w:pPr>
    </w:p>
    <w:p>
      <w:pPr>
        <w:autoSpaceDE w:val="0"/>
        <w:autoSpaceDN w:val="0"/>
        <w:adjustRightInd w:val="0"/>
        <w:spacing w:line="360" w:lineRule="auto"/>
        <w:jc w:val="center"/>
        <w:rPr>
          <w:rFonts w:hint="eastAsia" w:ascii="宋体" w:hAnsi="宋体" w:eastAsia="宋体" w:cs="宋体"/>
          <w:color w:val="auto"/>
          <w:sz w:val="21"/>
          <w:szCs w:val="21"/>
          <w:highlight w:val="none"/>
          <w:lang w:val="zh-CN"/>
        </w:rPr>
      </w:pPr>
    </w:p>
    <w:p>
      <w:pPr>
        <w:autoSpaceDE w:val="0"/>
        <w:autoSpaceDN w:val="0"/>
        <w:adjustRightInd w:val="0"/>
        <w:spacing w:line="360" w:lineRule="auto"/>
        <w:jc w:val="center"/>
        <w:rPr>
          <w:rFonts w:hint="eastAsia" w:ascii="宋体" w:hAnsi="宋体" w:eastAsia="宋体" w:cs="宋体"/>
          <w:color w:val="auto"/>
          <w:sz w:val="21"/>
          <w:szCs w:val="21"/>
          <w:highlight w:val="none"/>
          <w:lang w:val="zh-CN"/>
        </w:rPr>
      </w:pPr>
    </w:p>
    <w:p>
      <w:pPr>
        <w:autoSpaceDE w:val="0"/>
        <w:autoSpaceDN w:val="0"/>
        <w:adjustRightInd w:val="0"/>
        <w:spacing w:line="360" w:lineRule="auto"/>
        <w:jc w:val="center"/>
        <w:rPr>
          <w:rFonts w:hint="eastAsia" w:ascii="宋体" w:hAnsi="宋体" w:eastAsia="宋体" w:cs="宋体"/>
          <w:color w:val="auto"/>
          <w:sz w:val="21"/>
          <w:szCs w:val="21"/>
          <w:highlight w:val="none"/>
          <w:lang w:val="zh-CN"/>
        </w:rPr>
      </w:pPr>
    </w:p>
    <w:p>
      <w:pPr>
        <w:autoSpaceDE w:val="0"/>
        <w:autoSpaceDN w:val="0"/>
        <w:adjustRightInd w:val="0"/>
        <w:spacing w:line="360" w:lineRule="auto"/>
        <w:ind w:right="-11"/>
        <w:rPr>
          <w:rFonts w:hint="eastAsia" w:ascii="宋体" w:hAnsi="宋体" w:eastAsia="宋体" w:cs="宋体"/>
          <w:color w:val="auto"/>
          <w:sz w:val="21"/>
          <w:szCs w:val="21"/>
          <w:highlight w:val="none"/>
          <w:lang w:val="zh-CN"/>
        </w:rPr>
      </w:pPr>
    </w:p>
    <w:p>
      <w:pPr>
        <w:autoSpaceDE w:val="0"/>
        <w:autoSpaceDN w:val="0"/>
        <w:adjustRightInd w:val="0"/>
        <w:spacing w:line="360" w:lineRule="auto"/>
        <w:jc w:val="center"/>
        <w:rPr>
          <w:rFonts w:hint="eastAsia" w:ascii="宋体" w:hAnsi="宋体" w:eastAsia="宋体" w:cs="宋体"/>
          <w:color w:val="auto"/>
          <w:sz w:val="21"/>
          <w:szCs w:val="21"/>
          <w:highlight w:val="none"/>
          <w:lang w:val="zh-CN"/>
        </w:rPr>
      </w:pPr>
    </w:p>
    <w:p>
      <w:pPr>
        <w:autoSpaceDE w:val="0"/>
        <w:autoSpaceDN w:val="0"/>
        <w:adjustRightInd w:val="0"/>
        <w:spacing w:line="360" w:lineRule="auto"/>
        <w:jc w:val="center"/>
        <w:rPr>
          <w:rFonts w:hint="eastAsia" w:ascii="宋体" w:hAnsi="宋体" w:eastAsia="宋体" w:cs="宋体"/>
          <w:color w:val="auto"/>
          <w:sz w:val="21"/>
          <w:szCs w:val="21"/>
          <w:highlight w:val="none"/>
          <w:lang w:val="zh-CN"/>
        </w:rPr>
      </w:pPr>
    </w:p>
    <w:p>
      <w:pPr>
        <w:autoSpaceDE w:val="0"/>
        <w:autoSpaceDN w:val="0"/>
        <w:adjustRightInd w:val="0"/>
        <w:spacing w:line="360" w:lineRule="auto"/>
        <w:jc w:val="center"/>
        <w:rPr>
          <w:rFonts w:hint="eastAsia" w:ascii="宋体" w:hAnsi="宋体" w:eastAsia="宋体" w:cs="宋体"/>
          <w:color w:val="auto"/>
          <w:sz w:val="21"/>
          <w:szCs w:val="21"/>
          <w:highlight w:val="none"/>
          <w:lang w:val="zh-CN"/>
        </w:rPr>
      </w:pPr>
    </w:p>
    <w:p>
      <w:pPr>
        <w:autoSpaceDE w:val="0"/>
        <w:autoSpaceDN w:val="0"/>
        <w:adjustRightInd w:val="0"/>
        <w:spacing w:line="360" w:lineRule="auto"/>
        <w:jc w:val="center"/>
        <w:rPr>
          <w:rFonts w:hint="eastAsia" w:ascii="宋体" w:hAnsi="宋体" w:eastAsia="宋体" w:cs="宋体"/>
          <w:color w:val="auto"/>
          <w:sz w:val="21"/>
          <w:szCs w:val="21"/>
          <w:highlight w:val="none"/>
          <w:lang w:val="zh-CN"/>
        </w:rPr>
      </w:pPr>
    </w:p>
    <w:p>
      <w:pPr>
        <w:autoSpaceDE w:val="0"/>
        <w:autoSpaceDN w:val="0"/>
        <w:adjustRightInd w:val="0"/>
        <w:spacing w:line="360" w:lineRule="auto"/>
        <w:jc w:val="center"/>
        <w:rPr>
          <w:rFonts w:hint="eastAsia" w:ascii="宋体" w:hAnsi="宋体" w:eastAsia="宋体" w:cs="宋体"/>
          <w:color w:val="auto"/>
          <w:sz w:val="21"/>
          <w:szCs w:val="21"/>
          <w:highlight w:val="none"/>
          <w:lang w:val="zh-CN"/>
        </w:rPr>
      </w:pPr>
    </w:p>
    <w:p>
      <w:pPr>
        <w:autoSpaceDE w:val="0"/>
        <w:autoSpaceDN w:val="0"/>
        <w:adjustRightInd w:val="0"/>
        <w:spacing w:line="360" w:lineRule="auto"/>
        <w:jc w:val="center"/>
        <w:rPr>
          <w:rFonts w:hint="eastAsia" w:ascii="宋体" w:hAnsi="宋体" w:eastAsia="宋体" w:cs="宋体"/>
          <w:color w:val="auto"/>
          <w:sz w:val="21"/>
          <w:szCs w:val="21"/>
          <w:highlight w:val="none"/>
          <w:lang w:val="zh-CN"/>
        </w:rPr>
      </w:pPr>
    </w:p>
    <w:p>
      <w:pPr>
        <w:autoSpaceDE w:val="0"/>
        <w:autoSpaceDN w:val="0"/>
        <w:adjustRightInd w:val="0"/>
        <w:spacing w:line="360" w:lineRule="auto"/>
        <w:jc w:val="center"/>
        <w:rPr>
          <w:rFonts w:hint="eastAsia" w:ascii="宋体" w:hAnsi="宋体" w:eastAsia="宋体" w:cs="宋体"/>
          <w:color w:val="auto"/>
          <w:sz w:val="21"/>
          <w:szCs w:val="21"/>
          <w:highlight w:val="none"/>
          <w:lang w:val="zh-CN"/>
        </w:rPr>
      </w:pPr>
    </w:p>
    <w:p>
      <w:pPr>
        <w:pStyle w:val="37"/>
        <w:rPr>
          <w:rFonts w:hint="eastAsia" w:ascii="宋体" w:hAnsi="宋体" w:eastAsia="宋体" w:cs="宋体"/>
          <w:color w:val="auto"/>
          <w:sz w:val="21"/>
          <w:szCs w:val="21"/>
          <w:highlight w:val="none"/>
          <w:lang w:val="zh-CN"/>
        </w:rPr>
      </w:pPr>
    </w:p>
    <w:p>
      <w:pPr>
        <w:pStyle w:val="16"/>
        <w:spacing w:line="360" w:lineRule="auto"/>
        <w:jc w:val="center"/>
        <w:outlineLvl w:val="2"/>
        <w:rPr>
          <w:rFonts w:hint="eastAsia" w:ascii="宋体" w:hAnsi="宋体" w:eastAsia="宋体" w:cs="宋体"/>
          <w:b/>
          <w:snapToGrid w:val="0"/>
          <w:color w:val="auto"/>
          <w:kern w:val="0"/>
          <w:sz w:val="21"/>
          <w:szCs w:val="21"/>
          <w:highlight w:val="none"/>
        </w:rPr>
      </w:pPr>
      <w:r>
        <w:rPr>
          <w:rFonts w:hint="eastAsia" w:ascii="宋体" w:hAnsi="宋体" w:eastAsia="宋体" w:cs="宋体"/>
          <w:b/>
          <w:snapToGrid w:val="0"/>
          <w:color w:val="auto"/>
          <w:kern w:val="0"/>
          <w:sz w:val="21"/>
          <w:szCs w:val="21"/>
          <w:highlight w:val="none"/>
        </w:rPr>
        <w:t>3.5</w:t>
      </w:r>
      <w:r>
        <w:rPr>
          <w:rFonts w:hint="eastAsia" w:ascii="宋体" w:hAnsi="宋体" w:cs="宋体"/>
          <w:b/>
          <w:snapToGrid w:val="0"/>
          <w:color w:val="auto"/>
          <w:kern w:val="0"/>
          <w:sz w:val="21"/>
          <w:szCs w:val="21"/>
          <w:highlight w:val="none"/>
          <w:lang w:val="en-US" w:eastAsia="zh-CN"/>
        </w:rPr>
        <w:t xml:space="preserve"> </w:t>
      </w:r>
      <w:r>
        <w:rPr>
          <w:rFonts w:hint="eastAsia" w:ascii="宋体" w:hAnsi="宋体" w:eastAsia="宋体" w:cs="宋体"/>
          <w:b/>
          <w:snapToGrid w:val="0"/>
          <w:color w:val="auto"/>
          <w:kern w:val="0"/>
          <w:sz w:val="21"/>
          <w:szCs w:val="21"/>
          <w:highlight w:val="none"/>
        </w:rPr>
        <w:t>禹州市政府采购供应商信用承诺函</w:t>
      </w:r>
    </w:p>
    <w:p>
      <w:pPr>
        <w:spacing w:line="360" w:lineRule="auto"/>
        <w:rPr>
          <w:rFonts w:hint="eastAsia" w:ascii="宋体" w:hAnsi="宋体" w:eastAsia="宋体" w:cs="宋体"/>
          <w:color w:val="auto"/>
          <w:sz w:val="21"/>
          <w:szCs w:val="21"/>
          <w:highlight w:val="none"/>
          <w:lang w:val="zh-CN"/>
        </w:rPr>
      </w:pPr>
    </w:p>
    <w:p>
      <w:pPr>
        <w:spacing w:line="360" w:lineRule="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致</w:t>
      </w:r>
      <w:r>
        <w:rPr>
          <w:rFonts w:hint="eastAsia" w:ascii="宋体" w:hAnsi="宋体" w:eastAsia="宋体" w:cs="宋体"/>
          <w:color w:val="auto"/>
          <w:sz w:val="21"/>
          <w:szCs w:val="21"/>
          <w:highlight w:val="none"/>
          <w:u w:val="single"/>
          <w:lang w:val="zh-CN"/>
        </w:rPr>
        <w:t>（采购人或采购代理机构）</w:t>
      </w:r>
      <w:r>
        <w:rPr>
          <w:rFonts w:hint="eastAsia" w:ascii="宋体" w:hAnsi="宋体" w:eastAsia="宋体" w:cs="宋体"/>
          <w:color w:val="auto"/>
          <w:sz w:val="21"/>
          <w:szCs w:val="21"/>
          <w:highlight w:val="none"/>
          <w:lang w:val="zh-CN"/>
        </w:rPr>
        <w:t>：</w:t>
      </w:r>
    </w:p>
    <w:p>
      <w:pP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单位名称（自然人姓名）:</w:t>
      </w:r>
    </w:p>
    <w:p>
      <w:pP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统一社会信用代码（身份证号码）:</w:t>
      </w:r>
    </w:p>
    <w:p>
      <w:pP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法定代表人（负责人）:</w:t>
      </w:r>
    </w:p>
    <w:p>
      <w:pP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联系地址和电话：</w:t>
      </w:r>
    </w:p>
    <w:p>
      <w:pP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为维护公平、公正、公开的政府采购市场秩序，树立诚实守信的政府采购供应商形象，我单位（本人）自愿作出以下承诺：</w:t>
      </w:r>
    </w:p>
    <w:p>
      <w:pP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pP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（一）具有独立承担民事责任的能力；</w:t>
      </w:r>
    </w:p>
    <w:p>
      <w:pP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（二）具有良好的商业信誉和健全的财务会计制度；</w:t>
      </w:r>
    </w:p>
    <w:p>
      <w:pP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（三）具有履行合同所必需的设备和专业技术能力；</w:t>
      </w:r>
    </w:p>
    <w:p>
      <w:pP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（四）有依法缴纳税收和社会保障资金的良好记录；</w:t>
      </w:r>
    </w:p>
    <w:p>
      <w:pP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（五）参加政府采购活动前三年内，在经营活动中没有重大违法记录；</w:t>
      </w:r>
    </w:p>
    <w:p>
      <w:pP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（六）未被列入经营异常名录或者严重违法失信名单、失信被执行人，重大税收违法案件当事人名单、政府采购严重违法失信行为记录名单；</w:t>
      </w:r>
    </w:p>
    <w:p>
      <w:pP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（七）未被相关监管部门作出行政处罚且尚在处罚有效期的；</w:t>
      </w:r>
    </w:p>
    <w:p>
      <w:pP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（八）未曾作出虚假采购承诺；</w:t>
      </w:r>
    </w:p>
    <w:p>
      <w:pP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（九）符合法律、行政法规规定的其他条件。</w:t>
      </w:r>
    </w:p>
    <w:p>
      <w:pP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pP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供应商（电子章）:</w:t>
      </w:r>
    </w:p>
    <w:p>
      <w:pP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法定代表人、负责人、本人或授权代表（签字或电子印章）:</w:t>
      </w:r>
    </w:p>
    <w:p>
      <w:pP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日期：年月日</w:t>
      </w:r>
    </w:p>
    <w:p>
      <w:pPr>
        <w:spacing w:line="360" w:lineRule="auto"/>
        <w:rPr>
          <w:rFonts w:hint="eastAsia" w:ascii="宋体" w:hAnsi="宋体" w:eastAsia="宋体" w:cs="宋体"/>
          <w:color w:val="auto"/>
          <w:sz w:val="21"/>
          <w:szCs w:val="21"/>
          <w:highlight w:val="none"/>
          <w:lang w:val="zh-CN"/>
        </w:rPr>
      </w:pPr>
    </w:p>
    <w:p>
      <w:pPr>
        <w:spacing w:line="360" w:lineRule="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注：1.供应商须在</w:t>
      </w:r>
      <w:r>
        <w:rPr>
          <w:rFonts w:hint="eastAsia" w:ascii="宋体" w:hAnsi="宋体" w:eastAsia="宋体" w:cs="宋体"/>
          <w:color w:val="auto"/>
          <w:sz w:val="21"/>
          <w:szCs w:val="21"/>
          <w:highlight w:val="none"/>
          <w:lang w:eastAsia="zh-CN"/>
        </w:rPr>
        <w:t>招标文件</w:t>
      </w:r>
      <w:r>
        <w:rPr>
          <w:rFonts w:hint="eastAsia" w:ascii="宋体" w:hAnsi="宋体" w:eastAsia="宋体" w:cs="宋体"/>
          <w:color w:val="auto"/>
          <w:sz w:val="21"/>
          <w:szCs w:val="21"/>
          <w:highlight w:val="none"/>
        </w:rPr>
        <w:t>中按此模板提供承诺函，未提供视为未实质性响应</w:t>
      </w:r>
      <w:r>
        <w:rPr>
          <w:rFonts w:hint="eastAsia" w:ascii="宋体" w:hAnsi="宋体" w:eastAsia="宋体" w:cs="宋体"/>
          <w:color w:val="auto"/>
          <w:sz w:val="21"/>
          <w:szCs w:val="21"/>
          <w:highlight w:val="none"/>
          <w:lang w:eastAsia="zh-CN"/>
        </w:rPr>
        <w:t>招标文件</w:t>
      </w:r>
      <w:r>
        <w:rPr>
          <w:rFonts w:hint="eastAsia" w:ascii="宋体" w:hAnsi="宋体" w:eastAsia="宋体" w:cs="宋体"/>
          <w:color w:val="auto"/>
          <w:sz w:val="21"/>
          <w:szCs w:val="21"/>
          <w:highlight w:val="none"/>
        </w:rPr>
        <w:t>要求，按无效投标处理。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2.供应商的法定代表人或者授权代表的签字或盖章应真实、有效，如由授权代表签字或盖章的，应提供“法定代表人授权书”。</w:t>
      </w:r>
    </w:p>
    <w:p>
      <w:pPr>
        <w:spacing w:line="360" w:lineRule="auto"/>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pStyle w:val="11"/>
        <w:rPr>
          <w:rFonts w:hint="eastAsia" w:ascii="宋体" w:hAnsi="宋体" w:eastAsia="宋体" w:cs="宋体"/>
          <w:color w:val="auto"/>
          <w:sz w:val="21"/>
          <w:szCs w:val="21"/>
          <w:highlight w:val="none"/>
          <w:lang w:val="zh-CN"/>
        </w:rPr>
      </w:pPr>
    </w:p>
    <w:p>
      <w:pPr>
        <w:pStyle w:val="11"/>
        <w:rPr>
          <w:rFonts w:hint="eastAsia" w:ascii="宋体" w:hAnsi="宋体" w:eastAsia="宋体" w:cs="宋体"/>
          <w:color w:val="auto"/>
          <w:sz w:val="21"/>
          <w:szCs w:val="21"/>
          <w:highlight w:val="none"/>
          <w:lang w:val="zh-CN"/>
        </w:rPr>
      </w:pPr>
    </w:p>
    <w:p>
      <w:pPr>
        <w:pStyle w:val="11"/>
        <w:rPr>
          <w:rFonts w:hint="eastAsia" w:ascii="宋体" w:hAnsi="宋体" w:eastAsia="宋体" w:cs="宋体"/>
          <w:color w:val="auto"/>
          <w:sz w:val="21"/>
          <w:szCs w:val="21"/>
          <w:highlight w:val="none"/>
          <w:lang w:val="zh-CN"/>
        </w:rPr>
      </w:pPr>
    </w:p>
    <w:p>
      <w:pPr>
        <w:spacing w:line="360" w:lineRule="auto"/>
        <w:rPr>
          <w:rFonts w:hint="eastAsia" w:ascii="宋体" w:hAnsi="宋体" w:eastAsia="宋体" w:cs="宋体"/>
          <w:b/>
          <w:bCs/>
          <w:color w:val="auto"/>
          <w:sz w:val="21"/>
          <w:szCs w:val="21"/>
          <w:highlight w:val="none"/>
        </w:rPr>
      </w:pPr>
    </w:p>
    <w:p>
      <w:pPr>
        <w:pStyle w:val="37"/>
        <w:rPr>
          <w:rFonts w:hint="eastAsia" w:ascii="宋体" w:hAnsi="宋体" w:eastAsia="宋体" w:cs="宋体"/>
          <w:b/>
          <w:bCs/>
          <w:color w:val="auto"/>
          <w:sz w:val="21"/>
          <w:szCs w:val="21"/>
          <w:highlight w:val="none"/>
        </w:rPr>
      </w:pPr>
    </w:p>
    <w:p>
      <w:pPr>
        <w:pStyle w:val="37"/>
        <w:rPr>
          <w:rFonts w:hint="eastAsia" w:ascii="宋体" w:hAnsi="宋体" w:eastAsia="宋体" w:cs="宋体"/>
          <w:b/>
          <w:bCs/>
          <w:color w:val="auto"/>
          <w:sz w:val="21"/>
          <w:szCs w:val="21"/>
          <w:highlight w:val="none"/>
        </w:rPr>
      </w:pPr>
    </w:p>
    <w:p>
      <w:pPr>
        <w:pStyle w:val="37"/>
        <w:rPr>
          <w:rFonts w:hint="eastAsia" w:ascii="宋体" w:hAnsi="宋体" w:eastAsia="宋体" w:cs="宋体"/>
          <w:b/>
          <w:bCs/>
          <w:color w:val="auto"/>
          <w:sz w:val="21"/>
          <w:szCs w:val="21"/>
          <w:highlight w:val="none"/>
        </w:rPr>
      </w:pPr>
    </w:p>
    <w:p>
      <w:pPr>
        <w:pStyle w:val="37"/>
        <w:rPr>
          <w:rFonts w:hint="eastAsia" w:ascii="宋体" w:hAnsi="宋体" w:eastAsia="宋体" w:cs="宋体"/>
          <w:b/>
          <w:bCs/>
          <w:color w:val="auto"/>
          <w:sz w:val="21"/>
          <w:szCs w:val="21"/>
          <w:highlight w:val="none"/>
        </w:rPr>
      </w:pPr>
    </w:p>
    <w:p>
      <w:pPr>
        <w:pStyle w:val="37"/>
        <w:rPr>
          <w:rFonts w:hint="eastAsia" w:ascii="宋体" w:hAnsi="宋体" w:eastAsia="宋体" w:cs="宋体"/>
          <w:b/>
          <w:bCs/>
          <w:color w:val="auto"/>
          <w:sz w:val="21"/>
          <w:szCs w:val="21"/>
          <w:highlight w:val="none"/>
        </w:rPr>
      </w:pPr>
    </w:p>
    <w:p>
      <w:pPr>
        <w:pStyle w:val="37"/>
        <w:rPr>
          <w:rFonts w:hint="eastAsia" w:ascii="宋体" w:hAnsi="宋体" w:eastAsia="宋体" w:cs="宋体"/>
          <w:b/>
          <w:bCs/>
          <w:color w:val="auto"/>
          <w:sz w:val="21"/>
          <w:szCs w:val="21"/>
          <w:highlight w:val="none"/>
        </w:rPr>
      </w:pPr>
    </w:p>
    <w:p>
      <w:pPr>
        <w:pStyle w:val="37"/>
        <w:rPr>
          <w:rFonts w:hint="eastAsia" w:ascii="宋体" w:hAnsi="宋体" w:eastAsia="宋体" w:cs="宋体"/>
          <w:b/>
          <w:bCs/>
          <w:color w:val="auto"/>
          <w:sz w:val="21"/>
          <w:szCs w:val="21"/>
          <w:highlight w:val="none"/>
        </w:rPr>
      </w:pPr>
    </w:p>
    <w:p>
      <w:pPr>
        <w:pStyle w:val="37"/>
        <w:rPr>
          <w:rFonts w:hint="eastAsia" w:ascii="宋体" w:hAnsi="宋体" w:eastAsia="宋体" w:cs="宋体"/>
          <w:b/>
          <w:bCs/>
          <w:color w:val="auto"/>
          <w:sz w:val="21"/>
          <w:szCs w:val="21"/>
          <w:highlight w:val="none"/>
        </w:rPr>
      </w:pPr>
    </w:p>
    <w:p>
      <w:pPr>
        <w:pStyle w:val="37"/>
        <w:rPr>
          <w:rFonts w:hint="eastAsia" w:ascii="宋体" w:hAnsi="宋体" w:eastAsia="宋体" w:cs="宋体"/>
          <w:b/>
          <w:bCs/>
          <w:color w:val="auto"/>
          <w:sz w:val="21"/>
          <w:szCs w:val="21"/>
          <w:highlight w:val="none"/>
        </w:rPr>
      </w:pPr>
    </w:p>
    <w:p>
      <w:pPr>
        <w:pStyle w:val="37"/>
        <w:rPr>
          <w:rFonts w:hint="eastAsia" w:ascii="宋体" w:hAnsi="宋体" w:eastAsia="宋体" w:cs="宋体"/>
          <w:b/>
          <w:bCs/>
          <w:color w:val="auto"/>
          <w:sz w:val="21"/>
          <w:szCs w:val="21"/>
          <w:highlight w:val="none"/>
        </w:rPr>
      </w:pPr>
    </w:p>
    <w:p>
      <w:pPr>
        <w:pStyle w:val="37"/>
        <w:rPr>
          <w:rFonts w:hint="eastAsia" w:ascii="宋体" w:hAnsi="宋体" w:eastAsia="宋体" w:cs="宋体"/>
          <w:b/>
          <w:bCs/>
          <w:color w:val="auto"/>
          <w:sz w:val="21"/>
          <w:szCs w:val="21"/>
          <w:highlight w:val="none"/>
        </w:rPr>
      </w:pPr>
    </w:p>
    <w:p>
      <w:pPr>
        <w:pStyle w:val="37"/>
        <w:rPr>
          <w:rFonts w:hint="eastAsia" w:ascii="宋体" w:hAnsi="宋体" w:eastAsia="宋体" w:cs="宋体"/>
          <w:b/>
          <w:bCs/>
          <w:color w:val="auto"/>
          <w:sz w:val="21"/>
          <w:szCs w:val="21"/>
          <w:highlight w:val="none"/>
        </w:rPr>
      </w:pPr>
    </w:p>
    <w:p>
      <w:pPr>
        <w:pStyle w:val="37"/>
        <w:rPr>
          <w:rFonts w:hint="eastAsia" w:ascii="宋体" w:hAnsi="宋体" w:eastAsia="宋体" w:cs="宋体"/>
          <w:b/>
          <w:bCs/>
          <w:color w:val="auto"/>
          <w:sz w:val="21"/>
          <w:szCs w:val="21"/>
          <w:highlight w:val="none"/>
        </w:rPr>
      </w:pPr>
    </w:p>
    <w:p>
      <w:pPr>
        <w:pStyle w:val="37"/>
        <w:rPr>
          <w:rFonts w:hint="eastAsia" w:ascii="宋体" w:hAnsi="宋体" w:eastAsia="宋体" w:cs="宋体"/>
          <w:b/>
          <w:bCs/>
          <w:color w:val="auto"/>
          <w:sz w:val="21"/>
          <w:szCs w:val="21"/>
          <w:highlight w:val="none"/>
        </w:rPr>
      </w:pPr>
    </w:p>
    <w:p>
      <w:pPr>
        <w:spacing w:line="360" w:lineRule="auto"/>
        <w:jc w:val="center"/>
        <w:rPr>
          <w:rFonts w:hint="eastAsia" w:ascii="宋体" w:hAnsi="宋体" w:eastAsia="宋体" w:cs="宋体"/>
          <w:b/>
          <w:bCs/>
          <w:color w:val="auto"/>
          <w:sz w:val="21"/>
          <w:szCs w:val="21"/>
          <w:highlight w:val="none"/>
        </w:rPr>
      </w:pPr>
    </w:p>
    <w:p>
      <w:pPr>
        <w:pStyle w:val="16"/>
        <w:spacing w:line="360" w:lineRule="auto"/>
        <w:jc w:val="center"/>
        <w:outlineLvl w:val="2"/>
        <w:rPr>
          <w:rFonts w:hint="eastAsia" w:ascii="宋体" w:hAnsi="宋体" w:eastAsia="宋体" w:cs="宋体"/>
          <w:b/>
          <w:snapToGrid w:val="0"/>
          <w:color w:val="auto"/>
          <w:kern w:val="0"/>
          <w:sz w:val="21"/>
          <w:szCs w:val="21"/>
          <w:highlight w:val="none"/>
        </w:rPr>
      </w:pPr>
      <w:r>
        <w:rPr>
          <w:rFonts w:hint="eastAsia" w:ascii="宋体" w:hAnsi="宋体" w:eastAsia="宋体" w:cs="宋体"/>
          <w:b/>
          <w:snapToGrid w:val="0"/>
          <w:color w:val="auto"/>
          <w:kern w:val="0"/>
          <w:sz w:val="21"/>
          <w:szCs w:val="21"/>
          <w:highlight w:val="none"/>
        </w:rPr>
        <w:t>3.6</w:t>
      </w:r>
      <w:r>
        <w:rPr>
          <w:rFonts w:hint="eastAsia" w:ascii="宋体" w:hAnsi="宋体" w:cs="宋体"/>
          <w:b/>
          <w:snapToGrid w:val="0"/>
          <w:color w:val="auto"/>
          <w:kern w:val="0"/>
          <w:sz w:val="21"/>
          <w:szCs w:val="21"/>
          <w:highlight w:val="none"/>
          <w:lang w:val="en-US" w:eastAsia="zh-CN"/>
        </w:rPr>
        <w:t xml:space="preserve"> </w:t>
      </w:r>
      <w:r>
        <w:rPr>
          <w:rFonts w:hint="eastAsia" w:ascii="宋体" w:hAnsi="宋体" w:eastAsia="宋体" w:cs="宋体"/>
          <w:b/>
          <w:snapToGrid w:val="0"/>
          <w:color w:val="auto"/>
          <w:kern w:val="0"/>
          <w:sz w:val="21"/>
          <w:szCs w:val="21"/>
          <w:highlight w:val="none"/>
        </w:rPr>
        <w:t>投标人提供与参加本项目投标的其他供应商之间，单位负责人</w:t>
      </w:r>
    </w:p>
    <w:p>
      <w:pPr>
        <w:pStyle w:val="16"/>
        <w:spacing w:line="360" w:lineRule="auto"/>
        <w:jc w:val="center"/>
        <w:outlineLvl w:val="2"/>
        <w:rPr>
          <w:rFonts w:hint="eastAsia" w:ascii="宋体" w:hAnsi="宋体" w:eastAsia="宋体" w:cs="宋体"/>
          <w:b/>
          <w:snapToGrid w:val="0"/>
          <w:color w:val="auto"/>
          <w:kern w:val="0"/>
          <w:sz w:val="21"/>
          <w:szCs w:val="21"/>
          <w:highlight w:val="none"/>
        </w:rPr>
      </w:pPr>
      <w:r>
        <w:rPr>
          <w:rFonts w:hint="eastAsia" w:ascii="宋体" w:hAnsi="宋体" w:eastAsia="宋体" w:cs="宋体"/>
          <w:b/>
          <w:snapToGrid w:val="0"/>
          <w:color w:val="auto"/>
          <w:kern w:val="0"/>
          <w:sz w:val="21"/>
          <w:szCs w:val="21"/>
          <w:highlight w:val="none"/>
        </w:rPr>
        <w:t>不为同一人并且不存在直接控股、管理关系承诺函</w:t>
      </w:r>
    </w:p>
    <w:p>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（承诺函格式自拟）</w:t>
      </w:r>
    </w:p>
    <w:p>
      <w:pPr>
        <w:bidi w:val="0"/>
        <w:rPr>
          <w:rFonts w:hint="eastAsia"/>
          <w:color w:val="auto"/>
          <w:sz w:val="21"/>
          <w:szCs w:val="21"/>
          <w:highlight w:val="none"/>
        </w:rPr>
      </w:pPr>
    </w:p>
    <w:p>
      <w:pPr>
        <w:widowControl/>
        <w:jc w:val="left"/>
        <w:rPr>
          <w:rFonts w:hint="eastAsia" w:ascii="宋体" w:hAnsi="宋体" w:eastAsia="宋体" w:cs="宋体"/>
          <w:b/>
          <w:bCs/>
          <w:color w:val="auto"/>
          <w:sz w:val="21"/>
          <w:szCs w:val="21"/>
          <w:highlight w:val="none"/>
        </w:rPr>
      </w:pPr>
    </w:p>
    <w:p>
      <w:pPr>
        <w:pStyle w:val="16"/>
        <w:spacing w:line="360" w:lineRule="auto"/>
        <w:jc w:val="center"/>
        <w:outlineLvl w:val="2"/>
        <w:rPr>
          <w:rFonts w:hint="eastAsia" w:ascii="宋体" w:hAnsi="宋体" w:eastAsia="宋体" w:cs="宋体"/>
          <w:b/>
          <w:snapToGrid w:val="0"/>
          <w:color w:val="auto"/>
          <w:kern w:val="0"/>
          <w:sz w:val="21"/>
          <w:szCs w:val="21"/>
          <w:highlight w:val="none"/>
        </w:rPr>
      </w:pPr>
      <w:r>
        <w:rPr>
          <w:rFonts w:hint="eastAsia" w:ascii="宋体" w:hAnsi="宋体" w:eastAsia="宋体" w:cs="宋体"/>
          <w:b/>
          <w:snapToGrid w:val="0"/>
          <w:color w:val="auto"/>
          <w:kern w:val="0"/>
          <w:sz w:val="21"/>
          <w:szCs w:val="21"/>
          <w:highlight w:val="none"/>
        </w:rPr>
        <w:t>3.7</w:t>
      </w:r>
      <w:r>
        <w:rPr>
          <w:rFonts w:hint="eastAsia" w:ascii="宋体" w:hAnsi="宋体" w:cs="宋体"/>
          <w:b/>
          <w:snapToGrid w:val="0"/>
          <w:color w:val="auto"/>
          <w:kern w:val="0"/>
          <w:sz w:val="21"/>
          <w:szCs w:val="21"/>
          <w:highlight w:val="none"/>
          <w:lang w:val="en-US" w:eastAsia="zh-CN"/>
        </w:rPr>
        <w:t xml:space="preserve"> </w:t>
      </w:r>
      <w:r>
        <w:rPr>
          <w:rFonts w:hint="eastAsia" w:ascii="宋体" w:hAnsi="宋体" w:eastAsia="宋体" w:cs="宋体"/>
          <w:b/>
          <w:snapToGrid w:val="0"/>
          <w:color w:val="auto"/>
          <w:kern w:val="0"/>
          <w:sz w:val="21"/>
          <w:szCs w:val="21"/>
          <w:highlight w:val="none"/>
        </w:rPr>
        <w:t>投标人提供未为本项目提供整体设计、规范编制或者项目</w:t>
      </w:r>
    </w:p>
    <w:p>
      <w:pPr>
        <w:pStyle w:val="16"/>
        <w:spacing w:line="360" w:lineRule="auto"/>
        <w:jc w:val="center"/>
        <w:outlineLvl w:val="2"/>
        <w:rPr>
          <w:rFonts w:hint="eastAsia" w:ascii="宋体" w:hAnsi="宋体" w:eastAsia="宋体" w:cs="宋体"/>
          <w:b/>
          <w:snapToGrid w:val="0"/>
          <w:color w:val="auto"/>
          <w:kern w:val="0"/>
          <w:sz w:val="21"/>
          <w:szCs w:val="21"/>
          <w:highlight w:val="none"/>
        </w:rPr>
      </w:pPr>
      <w:r>
        <w:rPr>
          <w:rFonts w:hint="eastAsia" w:ascii="宋体" w:hAnsi="宋体" w:eastAsia="宋体" w:cs="宋体"/>
          <w:b/>
          <w:snapToGrid w:val="0"/>
          <w:color w:val="auto"/>
          <w:kern w:val="0"/>
          <w:sz w:val="21"/>
          <w:szCs w:val="21"/>
          <w:highlight w:val="none"/>
        </w:rPr>
        <w:t>管理、监理、检测等服务承诺函</w:t>
      </w:r>
    </w:p>
    <w:p>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（承诺函格式自拟）</w:t>
      </w:r>
    </w:p>
    <w:p>
      <w:pPr>
        <w:spacing w:line="360" w:lineRule="auto"/>
        <w:jc w:val="center"/>
        <w:rPr>
          <w:rFonts w:hint="eastAsia" w:ascii="宋体" w:hAnsi="宋体" w:eastAsia="宋体" w:cs="宋体"/>
          <w:bCs/>
          <w:color w:val="auto"/>
          <w:sz w:val="21"/>
          <w:szCs w:val="21"/>
          <w:highlight w:val="none"/>
        </w:rPr>
      </w:pPr>
    </w:p>
    <w:p>
      <w:pPr>
        <w:spacing w:line="360" w:lineRule="auto"/>
        <w:jc w:val="center"/>
        <w:rPr>
          <w:rFonts w:hint="eastAsia" w:ascii="宋体" w:hAnsi="宋体" w:eastAsia="宋体" w:cs="宋体"/>
          <w:bCs/>
          <w:color w:val="auto"/>
          <w:sz w:val="21"/>
          <w:szCs w:val="21"/>
          <w:highlight w:val="none"/>
        </w:rPr>
      </w:pPr>
    </w:p>
    <w:p>
      <w:pPr>
        <w:spacing w:line="360" w:lineRule="auto"/>
        <w:jc w:val="center"/>
        <w:rPr>
          <w:rFonts w:hint="eastAsia" w:ascii="宋体" w:hAnsi="宋体" w:eastAsia="宋体" w:cs="宋体"/>
          <w:bCs/>
          <w:color w:val="auto"/>
          <w:sz w:val="21"/>
          <w:szCs w:val="21"/>
          <w:highlight w:val="none"/>
        </w:rPr>
      </w:pPr>
    </w:p>
    <w:p>
      <w:pPr>
        <w:spacing w:line="360" w:lineRule="auto"/>
        <w:jc w:val="center"/>
        <w:rPr>
          <w:rFonts w:hint="eastAsia" w:ascii="宋体" w:hAnsi="宋体" w:eastAsia="宋体" w:cs="宋体"/>
          <w:bCs/>
          <w:color w:val="auto"/>
          <w:sz w:val="21"/>
          <w:szCs w:val="21"/>
          <w:highlight w:val="none"/>
        </w:rPr>
      </w:pPr>
    </w:p>
    <w:p>
      <w:pPr>
        <w:spacing w:line="360" w:lineRule="auto"/>
        <w:jc w:val="center"/>
        <w:rPr>
          <w:rFonts w:hint="eastAsia" w:ascii="宋体" w:hAnsi="宋体" w:eastAsia="宋体" w:cs="宋体"/>
          <w:bCs/>
          <w:color w:val="auto"/>
          <w:sz w:val="21"/>
          <w:szCs w:val="21"/>
          <w:highlight w:val="none"/>
        </w:rPr>
      </w:pPr>
    </w:p>
    <w:p>
      <w:pPr>
        <w:spacing w:line="360" w:lineRule="auto"/>
        <w:jc w:val="center"/>
        <w:rPr>
          <w:rFonts w:hint="eastAsia" w:ascii="宋体" w:hAnsi="宋体" w:eastAsia="宋体" w:cs="宋体"/>
          <w:bCs/>
          <w:color w:val="auto"/>
          <w:sz w:val="21"/>
          <w:szCs w:val="21"/>
          <w:highlight w:val="none"/>
        </w:rPr>
      </w:pPr>
    </w:p>
    <w:p>
      <w:pPr>
        <w:pStyle w:val="16"/>
        <w:spacing w:line="360" w:lineRule="auto"/>
        <w:jc w:val="center"/>
        <w:outlineLvl w:val="2"/>
        <w:rPr>
          <w:rFonts w:hint="eastAsia" w:ascii="宋体" w:hAnsi="宋体" w:eastAsia="宋体" w:cs="宋体"/>
          <w:b/>
          <w:snapToGrid w:val="0"/>
          <w:color w:val="auto"/>
          <w:kern w:val="0"/>
          <w:sz w:val="21"/>
          <w:szCs w:val="21"/>
          <w:highlight w:val="none"/>
        </w:rPr>
      </w:pPr>
      <w:r>
        <w:rPr>
          <w:rFonts w:hint="eastAsia" w:ascii="宋体" w:hAnsi="宋体" w:eastAsia="宋体" w:cs="宋体"/>
          <w:b/>
          <w:snapToGrid w:val="0"/>
          <w:color w:val="auto"/>
          <w:kern w:val="0"/>
          <w:sz w:val="21"/>
          <w:szCs w:val="21"/>
          <w:highlight w:val="none"/>
        </w:rPr>
        <w:t xml:space="preserve">3.8 其他资格证书或材料 </w:t>
      </w:r>
    </w:p>
    <w:p>
      <w:pPr>
        <w:autoSpaceDE w:val="0"/>
        <w:autoSpaceDN w:val="0"/>
        <w:adjustRightInd w:val="0"/>
        <w:spacing w:line="360" w:lineRule="auto"/>
        <w:jc w:val="center"/>
        <w:rPr>
          <w:rFonts w:hint="eastAsia" w:ascii="宋体" w:hAnsi="宋体" w:eastAsia="宋体" w:cs="宋体"/>
          <w:b/>
          <w:bCs/>
          <w:color w:val="auto"/>
          <w:sz w:val="21"/>
          <w:szCs w:val="21"/>
          <w:highlight w:val="none"/>
          <w:lang w:val="zh-CN"/>
        </w:rPr>
      </w:pPr>
    </w:p>
    <w:p>
      <w:pPr>
        <w:autoSpaceDE w:val="0"/>
        <w:autoSpaceDN w:val="0"/>
        <w:adjustRightInd w:val="0"/>
        <w:spacing w:line="360" w:lineRule="auto"/>
        <w:jc w:val="center"/>
        <w:rPr>
          <w:rFonts w:hint="eastAsia" w:ascii="宋体" w:hAnsi="宋体" w:eastAsia="宋体" w:cs="宋体"/>
          <w:b/>
          <w:bCs/>
          <w:color w:val="auto"/>
          <w:sz w:val="21"/>
          <w:szCs w:val="21"/>
          <w:highlight w:val="none"/>
          <w:lang w:val="zh-CN"/>
        </w:rPr>
      </w:pPr>
    </w:p>
    <w:p>
      <w:pPr>
        <w:autoSpaceDE w:val="0"/>
        <w:autoSpaceDN w:val="0"/>
        <w:adjustRightInd w:val="0"/>
        <w:spacing w:line="360" w:lineRule="auto"/>
        <w:jc w:val="center"/>
        <w:rPr>
          <w:rFonts w:hint="eastAsia" w:ascii="宋体" w:hAnsi="宋体" w:eastAsia="宋体" w:cs="宋体"/>
          <w:b/>
          <w:bCs/>
          <w:color w:val="auto"/>
          <w:sz w:val="21"/>
          <w:szCs w:val="21"/>
          <w:highlight w:val="none"/>
          <w:lang w:val="zh-CN"/>
        </w:rPr>
      </w:pPr>
    </w:p>
    <w:p>
      <w:pPr>
        <w:pStyle w:val="37"/>
        <w:rPr>
          <w:rFonts w:hint="eastAsia" w:ascii="宋体" w:hAnsi="宋体" w:eastAsia="宋体" w:cs="宋体"/>
          <w:b/>
          <w:bCs/>
          <w:color w:val="auto"/>
          <w:sz w:val="21"/>
          <w:szCs w:val="21"/>
          <w:highlight w:val="none"/>
          <w:lang w:val="zh-CN"/>
        </w:rPr>
      </w:pPr>
    </w:p>
    <w:p>
      <w:pPr>
        <w:pStyle w:val="37"/>
        <w:rPr>
          <w:rFonts w:hint="eastAsia" w:ascii="宋体" w:hAnsi="宋体" w:eastAsia="宋体" w:cs="宋体"/>
          <w:b/>
          <w:bCs/>
          <w:color w:val="auto"/>
          <w:sz w:val="21"/>
          <w:szCs w:val="21"/>
          <w:highlight w:val="none"/>
          <w:lang w:val="zh-CN"/>
        </w:rPr>
      </w:pPr>
    </w:p>
    <w:p>
      <w:pPr>
        <w:pStyle w:val="37"/>
        <w:rPr>
          <w:rFonts w:hint="eastAsia" w:ascii="宋体" w:hAnsi="宋体" w:eastAsia="宋体" w:cs="宋体"/>
          <w:b/>
          <w:bCs/>
          <w:color w:val="auto"/>
          <w:sz w:val="21"/>
          <w:szCs w:val="21"/>
          <w:highlight w:val="none"/>
          <w:lang w:val="zh-CN"/>
        </w:rPr>
      </w:pPr>
    </w:p>
    <w:p>
      <w:pPr>
        <w:pStyle w:val="37"/>
        <w:rPr>
          <w:rFonts w:hint="eastAsia" w:ascii="宋体" w:hAnsi="宋体" w:eastAsia="宋体" w:cs="宋体"/>
          <w:b/>
          <w:bCs/>
          <w:color w:val="auto"/>
          <w:sz w:val="21"/>
          <w:szCs w:val="21"/>
          <w:highlight w:val="none"/>
          <w:lang w:val="zh-CN"/>
        </w:rPr>
      </w:pPr>
    </w:p>
    <w:p>
      <w:pPr>
        <w:pStyle w:val="37"/>
        <w:rPr>
          <w:rFonts w:hint="eastAsia" w:ascii="宋体" w:hAnsi="宋体" w:eastAsia="宋体" w:cs="宋体"/>
          <w:b/>
          <w:bCs/>
          <w:color w:val="auto"/>
          <w:sz w:val="21"/>
          <w:szCs w:val="21"/>
          <w:highlight w:val="none"/>
          <w:lang w:val="zh-CN"/>
        </w:rPr>
      </w:pPr>
    </w:p>
    <w:p>
      <w:pPr>
        <w:pStyle w:val="37"/>
        <w:rPr>
          <w:rFonts w:hint="eastAsia" w:ascii="宋体" w:hAnsi="宋体" w:eastAsia="宋体" w:cs="宋体"/>
          <w:b/>
          <w:bCs/>
          <w:color w:val="auto"/>
          <w:sz w:val="21"/>
          <w:szCs w:val="21"/>
          <w:highlight w:val="none"/>
          <w:lang w:val="zh-CN"/>
        </w:rPr>
      </w:pPr>
    </w:p>
    <w:p>
      <w:pPr>
        <w:pStyle w:val="37"/>
        <w:rPr>
          <w:rFonts w:hint="eastAsia" w:ascii="宋体" w:hAnsi="宋体" w:eastAsia="宋体" w:cs="宋体"/>
          <w:b/>
          <w:bCs/>
          <w:color w:val="auto"/>
          <w:sz w:val="21"/>
          <w:szCs w:val="21"/>
          <w:highlight w:val="none"/>
          <w:lang w:val="zh-CN"/>
        </w:rPr>
      </w:pPr>
    </w:p>
    <w:p>
      <w:pPr>
        <w:pStyle w:val="37"/>
        <w:rPr>
          <w:rFonts w:hint="eastAsia" w:ascii="宋体" w:hAnsi="宋体" w:eastAsia="宋体" w:cs="宋体"/>
          <w:b/>
          <w:bCs/>
          <w:color w:val="auto"/>
          <w:sz w:val="21"/>
          <w:szCs w:val="21"/>
          <w:highlight w:val="none"/>
          <w:lang w:val="zh-CN"/>
        </w:rPr>
      </w:pPr>
    </w:p>
    <w:p>
      <w:pPr>
        <w:pStyle w:val="37"/>
        <w:rPr>
          <w:rFonts w:hint="eastAsia" w:ascii="宋体" w:hAnsi="宋体" w:eastAsia="宋体" w:cs="宋体"/>
          <w:b/>
          <w:bCs/>
          <w:color w:val="auto"/>
          <w:sz w:val="21"/>
          <w:szCs w:val="21"/>
          <w:highlight w:val="none"/>
          <w:lang w:val="zh-CN"/>
        </w:rPr>
      </w:pPr>
    </w:p>
    <w:p>
      <w:pPr>
        <w:pStyle w:val="37"/>
        <w:rPr>
          <w:rFonts w:hint="eastAsia" w:ascii="宋体" w:hAnsi="宋体" w:eastAsia="宋体" w:cs="宋体"/>
          <w:b/>
          <w:bCs/>
          <w:color w:val="auto"/>
          <w:sz w:val="21"/>
          <w:szCs w:val="21"/>
          <w:highlight w:val="none"/>
          <w:lang w:val="zh-CN"/>
        </w:rPr>
      </w:pPr>
    </w:p>
    <w:p>
      <w:pPr>
        <w:pStyle w:val="37"/>
        <w:rPr>
          <w:rFonts w:hint="eastAsia" w:ascii="宋体" w:hAnsi="宋体" w:eastAsia="宋体" w:cs="宋体"/>
          <w:b/>
          <w:bCs/>
          <w:color w:val="auto"/>
          <w:sz w:val="21"/>
          <w:szCs w:val="21"/>
          <w:highlight w:val="none"/>
          <w:lang w:val="zh-CN"/>
        </w:rPr>
      </w:pPr>
    </w:p>
    <w:p>
      <w:pPr>
        <w:pStyle w:val="37"/>
        <w:rPr>
          <w:rFonts w:hint="eastAsia" w:ascii="宋体" w:hAnsi="宋体" w:eastAsia="宋体" w:cs="宋体"/>
          <w:b/>
          <w:bCs/>
          <w:color w:val="auto"/>
          <w:sz w:val="21"/>
          <w:szCs w:val="21"/>
          <w:highlight w:val="none"/>
          <w:lang w:val="zh-CN"/>
        </w:rPr>
      </w:pPr>
    </w:p>
    <w:p>
      <w:pPr>
        <w:pStyle w:val="37"/>
        <w:rPr>
          <w:rFonts w:hint="eastAsia" w:ascii="宋体" w:hAnsi="宋体" w:eastAsia="宋体" w:cs="宋体"/>
          <w:b/>
          <w:bCs/>
          <w:color w:val="auto"/>
          <w:sz w:val="21"/>
          <w:szCs w:val="21"/>
          <w:highlight w:val="none"/>
          <w:lang w:val="zh-CN"/>
        </w:rPr>
      </w:pPr>
    </w:p>
    <w:p>
      <w:pPr>
        <w:pStyle w:val="64"/>
        <w:keepNext/>
        <w:keepLines/>
        <w:pageBreakBefore w:val="0"/>
        <w:widowControl w:val="0"/>
        <w:numPr>
          <w:ilvl w:val="0"/>
          <w:numId w:val="0"/>
        </w:numPr>
        <w:tabs>
          <w:tab w:val="left" w:pos="660"/>
        </w:tabs>
        <w:kinsoku/>
        <w:wordWrap/>
        <w:overflowPunct/>
        <w:topLinePunct w:val="0"/>
        <w:autoSpaceDE/>
        <w:autoSpaceDN/>
        <w:bidi w:val="0"/>
        <w:adjustRightInd w:val="0"/>
        <w:snapToGrid w:val="0"/>
        <w:spacing w:before="0" w:line="400" w:lineRule="exact"/>
        <w:jc w:val="center"/>
        <w:textAlignment w:val="baseline"/>
        <w:outlineLvl w:val="1"/>
        <w:rPr>
          <w:rFonts w:hint="eastAsia" w:ascii="宋体" w:hAnsi="宋体" w:eastAsia="宋体" w:cs="宋体"/>
          <w:color w:val="auto"/>
          <w:kern w:val="2"/>
          <w:sz w:val="24"/>
          <w:szCs w:val="24"/>
          <w:highlight w:val="none"/>
          <w:lang w:val="zh-CN"/>
        </w:rPr>
      </w:pPr>
      <w:r>
        <w:rPr>
          <w:rFonts w:hint="eastAsia" w:ascii="宋体" w:hAnsi="宋体" w:eastAsia="宋体" w:cs="宋体"/>
          <w:color w:val="auto"/>
          <w:kern w:val="2"/>
          <w:sz w:val="24"/>
          <w:szCs w:val="24"/>
          <w:highlight w:val="none"/>
          <w:lang w:val="zh-CN"/>
        </w:rPr>
        <w:t>四、符合性审查证明材料</w:t>
      </w:r>
    </w:p>
    <w:p>
      <w:pPr>
        <w:keepNext w:val="0"/>
        <w:keepLines w:val="0"/>
        <w:pageBreakBefore w:val="0"/>
        <w:kinsoku/>
        <w:wordWrap/>
        <w:overflowPunct/>
        <w:topLinePunct w:val="0"/>
        <w:autoSpaceDE w:val="0"/>
        <w:autoSpaceDN w:val="0"/>
        <w:bidi w:val="0"/>
        <w:adjustRightInd w:val="0"/>
        <w:spacing w:line="360" w:lineRule="auto"/>
        <w:jc w:val="center"/>
        <w:textAlignment w:val="auto"/>
        <w:outlineLvl w:val="9"/>
        <w:rPr>
          <w:rFonts w:hint="eastAsia" w:ascii="宋体" w:hAnsi="宋体" w:eastAsia="宋体" w:cs="宋体"/>
          <w:b/>
          <w:snapToGrid w:val="0"/>
          <w:color w:val="auto"/>
          <w:kern w:val="0"/>
          <w:sz w:val="21"/>
          <w:szCs w:val="21"/>
          <w:highlight w:val="none"/>
        </w:rPr>
      </w:pPr>
    </w:p>
    <w:p>
      <w:pPr>
        <w:pStyle w:val="16"/>
        <w:spacing w:line="360" w:lineRule="auto"/>
        <w:jc w:val="center"/>
        <w:outlineLvl w:val="2"/>
        <w:rPr>
          <w:rFonts w:hint="eastAsia" w:ascii="宋体" w:hAnsi="宋体" w:eastAsia="宋体" w:cs="宋体"/>
          <w:b/>
          <w:snapToGrid w:val="0"/>
          <w:color w:val="auto"/>
          <w:kern w:val="0"/>
          <w:sz w:val="21"/>
          <w:szCs w:val="21"/>
          <w:highlight w:val="none"/>
        </w:rPr>
      </w:pPr>
      <w:r>
        <w:rPr>
          <w:rFonts w:hint="eastAsia" w:ascii="宋体" w:hAnsi="宋体" w:eastAsia="宋体" w:cs="宋体"/>
          <w:b/>
          <w:snapToGrid w:val="0"/>
          <w:color w:val="auto"/>
          <w:kern w:val="0"/>
          <w:sz w:val="21"/>
          <w:szCs w:val="21"/>
          <w:highlight w:val="none"/>
        </w:rPr>
        <w:t>4.1 投标分项报价表</w:t>
      </w:r>
    </w:p>
    <w:p>
      <w:pPr>
        <w:keepNext w:val="0"/>
        <w:keepLines w:val="0"/>
        <w:pageBreakBefore w:val="0"/>
        <w:widowControl w:val="0"/>
        <w:kinsoku/>
        <w:wordWrap/>
        <w:overflowPunct/>
        <w:topLinePunct w:val="0"/>
        <w:bidi w:val="0"/>
        <w:snapToGrid/>
        <w:spacing w:before="50" w:after="156" w:afterLines="50" w:line="360" w:lineRule="auto"/>
        <w:contextualSpacing/>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采购编号：</w:t>
      </w:r>
    </w:p>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项目名称：   </w:t>
      </w:r>
    </w:p>
    <w:p>
      <w:pPr>
        <w:pStyle w:val="13"/>
        <w:rPr>
          <w:rFonts w:hint="default" w:eastAsia="宋体"/>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单位：元</w:t>
      </w:r>
    </w:p>
    <w:tbl>
      <w:tblPr>
        <w:tblStyle w:val="29"/>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outlineLvl w:val="9"/>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9"/>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产品</w:t>
            </w:r>
          </w:p>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9"/>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ind w:firstLine="120"/>
              <w:jc w:val="center"/>
              <w:textAlignment w:val="auto"/>
              <w:outlineLvl w:val="9"/>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品牌、</w:t>
            </w:r>
          </w:p>
          <w:p>
            <w:pPr>
              <w:keepNext w:val="0"/>
              <w:keepLines w:val="0"/>
              <w:pageBreakBefore w:val="0"/>
              <w:widowControl w:val="0"/>
              <w:kinsoku/>
              <w:wordWrap/>
              <w:overflowPunct/>
              <w:topLinePunct w:val="0"/>
              <w:autoSpaceDE w:val="0"/>
              <w:autoSpaceDN w:val="0"/>
              <w:bidi w:val="0"/>
              <w:adjustRightInd w:val="0"/>
              <w:snapToGrid/>
              <w:spacing w:line="360" w:lineRule="auto"/>
              <w:ind w:firstLine="120"/>
              <w:jc w:val="center"/>
              <w:textAlignment w:val="auto"/>
              <w:outlineLvl w:val="9"/>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9"/>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所投产品技术参数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9"/>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9"/>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9"/>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ind w:firstLine="120"/>
              <w:jc w:val="center"/>
              <w:textAlignment w:val="auto"/>
              <w:outlineLvl w:val="9"/>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en-US" w:eastAsia="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ind w:left="120" w:hanging="120"/>
              <w:jc w:val="center"/>
              <w:textAlignment w:val="auto"/>
              <w:outlineLvl w:val="9"/>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厂家名称</w:t>
            </w: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pacing w:line="480" w:lineRule="exact"/>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pacing w:line="360" w:lineRule="auto"/>
              <w:textAlignment w:val="auto"/>
              <w:outlineLvl w:val="9"/>
              <w:rPr>
                <w:rFonts w:hint="eastAsia" w:ascii="宋体" w:hAnsi="宋体" w:eastAsia="宋体" w:cs="宋体"/>
                <w:color w:val="auto"/>
                <w:sz w:val="21"/>
                <w:szCs w:val="21"/>
                <w:highlight w:val="none"/>
              </w:rPr>
            </w:pPr>
          </w:p>
        </w:tc>
        <w:tc>
          <w:tcPr>
            <w:tcW w:w="1500"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pacing w:line="360" w:lineRule="auto"/>
              <w:textAlignment w:val="auto"/>
              <w:outlineLvl w:val="9"/>
              <w:rPr>
                <w:rFonts w:hint="eastAsia" w:ascii="宋体" w:hAnsi="宋体" w:eastAsia="宋体" w:cs="宋体"/>
                <w:color w:val="auto"/>
                <w:sz w:val="21"/>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pacing w:line="360" w:lineRule="auto"/>
              <w:textAlignment w:val="auto"/>
              <w:outlineLvl w:val="9"/>
              <w:rPr>
                <w:rFonts w:hint="eastAsia" w:ascii="宋体" w:hAnsi="宋体" w:eastAsia="宋体" w:cs="宋体"/>
                <w:color w:val="auto"/>
                <w:sz w:val="21"/>
                <w:szCs w:val="21"/>
                <w:highlight w:val="none"/>
              </w:rPr>
            </w:pPr>
          </w:p>
        </w:tc>
        <w:tc>
          <w:tcPr>
            <w:tcW w:w="642"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pacing w:line="360" w:lineRule="auto"/>
              <w:textAlignment w:val="auto"/>
              <w:outlineLvl w:val="9"/>
              <w:rPr>
                <w:rFonts w:hint="eastAsia" w:ascii="宋体" w:hAnsi="宋体" w:eastAsia="宋体" w:cs="宋体"/>
                <w:color w:val="auto"/>
                <w:sz w:val="21"/>
                <w:szCs w:val="21"/>
                <w:highlight w:val="none"/>
              </w:rPr>
            </w:pPr>
          </w:p>
        </w:tc>
        <w:tc>
          <w:tcPr>
            <w:tcW w:w="992"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pacing w:line="360" w:lineRule="auto"/>
              <w:textAlignment w:val="auto"/>
              <w:outlineLvl w:val="9"/>
              <w:rPr>
                <w:rFonts w:hint="eastAsia" w:ascii="宋体" w:hAnsi="宋体" w:eastAsia="宋体" w:cs="宋体"/>
                <w:color w:val="auto"/>
                <w:sz w:val="21"/>
                <w:szCs w:val="21"/>
                <w:highlight w:val="none"/>
              </w:rPr>
            </w:pPr>
          </w:p>
        </w:tc>
        <w:tc>
          <w:tcPr>
            <w:tcW w:w="1066"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pacing w:line="360" w:lineRule="auto"/>
              <w:textAlignment w:val="auto"/>
              <w:outlineLvl w:val="9"/>
              <w:rPr>
                <w:rFonts w:hint="eastAsia" w:ascii="宋体" w:hAnsi="宋体" w:eastAsia="宋体" w:cs="宋体"/>
                <w:color w:val="auto"/>
                <w:sz w:val="21"/>
                <w:szCs w:val="21"/>
                <w:highlight w:val="none"/>
              </w:rPr>
            </w:pPr>
          </w:p>
        </w:tc>
        <w:tc>
          <w:tcPr>
            <w:tcW w:w="1080"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pacing w:line="360" w:lineRule="auto"/>
              <w:textAlignment w:val="auto"/>
              <w:outlineLvl w:val="9"/>
              <w:rPr>
                <w:rFonts w:hint="eastAsia" w:ascii="宋体" w:hAnsi="宋体" w:eastAsia="宋体" w:cs="宋体"/>
                <w:color w:val="auto"/>
                <w:sz w:val="21"/>
                <w:szCs w:val="21"/>
                <w:highlight w:val="none"/>
              </w:rPr>
            </w:pPr>
          </w:p>
        </w:tc>
        <w:tc>
          <w:tcPr>
            <w:tcW w:w="1192"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pacing w:line="360" w:lineRule="auto"/>
              <w:textAlignment w:val="auto"/>
              <w:outlineLvl w:val="9"/>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pacing w:line="480" w:lineRule="exact"/>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pacing w:line="360" w:lineRule="auto"/>
              <w:textAlignment w:val="auto"/>
              <w:outlineLvl w:val="9"/>
              <w:rPr>
                <w:rFonts w:hint="eastAsia" w:ascii="宋体" w:hAnsi="宋体" w:eastAsia="宋体" w:cs="宋体"/>
                <w:color w:val="auto"/>
                <w:sz w:val="21"/>
                <w:szCs w:val="21"/>
                <w:highlight w:val="none"/>
              </w:rPr>
            </w:pPr>
          </w:p>
        </w:tc>
        <w:tc>
          <w:tcPr>
            <w:tcW w:w="1500"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pacing w:line="360" w:lineRule="auto"/>
              <w:textAlignment w:val="auto"/>
              <w:outlineLvl w:val="9"/>
              <w:rPr>
                <w:rFonts w:hint="eastAsia" w:ascii="宋体" w:hAnsi="宋体" w:eastAsia="宋体" w:cs="宋体"/>
                <w:color w:val="auto"/>
                <w:sz w:val="21"/>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pacing w:line="360" w:lineRule="auto"/>
              <w:textAlignment w:val="auto"/>
              <w:outlineLvl w:val="9"/>
              <w:rPr>
                <w:rFonts w:hint="eastAsia" w:ascii="宋体" w:hAnsi="宋体" w:eastAsia="宋体" w:cs="宋体"/>
                <w:color w:val="auto"/>
                <w:sz w:val="21"/>
                <w:szCs w:val="21"/>
                <w:highlight w:val="none"/>
              </w:rPr>
            </w:pPr>
          </w:p>
        </w:tc>
        <w:tc>
          <w:tcPr>
            <w:tcW w:w="642"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pacing w:line="360" w:lineRule="auto"/>
              <w:textAlignment w:val="auto"/>
              <w:outlineLvl w:val="9"/>
              <w:rPr>
                <w:rFonts w:hint="eastAsia" w:ascii="宋体" w:hAnsi="宋体" w:eastAsia="宋体" w:cs="宋体"/>
                <w:color w:val="auto"/>
                <w:sz w:val="21"/>
                <w:szCs w:val="21"/>
                <w:highlight w:val="none"/>
              </w:rPr>
            </w:pPr>
          </w:p>
        </w:tc>
        <w:tc>
          <w:tcPr>
            <w:tcW w:w="992"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pacing w:line="360" w:lineRule="auto"/>
              <w:textAlignment w:val="auto"/>
              <w:outlineLvl w:val="9"/>
              <w:rPr>
                <w:rFonts w:hint="eastAsia" w:ascii="宋体" w:hAnsi="宋体" w:eastAsia="宋体" w:cs="宋体"/>
                <w:color w:val="auto"/>
                <w:sz w:val="21"/>
                <w:szCs w:val="21"/>
                <w:highlight w:val="none"/>
              </w:rPr>
            </w:pPr>
          </w:p>
        </w:tc>
        <w:tc>
          <w:tcPr>
            <w:tcW w:w="1066"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pacing w:line="360" w:lineRule="auto"/>
              <w:textAlignment w:val="auto"/>
              <w:outlineLvl w:val="9"/>
              <w:rPr>
                <w:rFonts w:hint="eastAsia" w:ascii="宋体" w:hAnsi="宋体" w:eastAsia="宋体" w:cs="宋体"/>
                <w:color w:val="auto"/>
                <w:sz w:val="21"/>
                <w:szCs w:val="21"/>
                <w:highlight w:val="none"/>
              </w:rPr>
            </w:pPr>
          </w:p>
        </w:tc>
        <w:tc>
          <w:tcPr>
            <w:tcW w:w="1080"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pacing w:line="360" w:lineRule="auto"/>
              <w:textAlignment w:val="auto"/>
              <w:outlineLvl w:val="9"/>
              <w:rPr>
                <w:rFonts w:hint="eastAsia" w:ascii="宋体" w:hAnsi="宋体" w:eastAsia="宋体" w:cs="宋体"/>
                <w:color w:val="auto"/>
                <w:sz w:val="21"/>
                <w:szCs w:val="21"/>
                <w:highlight w:val="none"/>
              </w:rPr>
            </w:pPr>
          </w:p>
        </w:tc>
        <w:tc>
          <w:tcPr>
            <w:tcW w:w="1192"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pacing w:line="360" w:lineRule="auto"/>
              <w:textAlignment w:val="auto"/>
              <w:outlineLvl w:val="9"/>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pacing w:line="480" w:lineRule="exact"/>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pacing w:line="360" w:lineRule="auto"/>
              <w:textAlignment w:val="auto"/>
              <w:outlineLvl w:val="9"/>
              <w:rPr>
                <w:rFonts w:hint="eastAsia" w:ascii="宋体" w:hAnsi="宋体" w:eastAsia="宋体" w:cs="宋体"/>
                <w:color w:val="auto"/>
                <w:sz w:val="21"/>
                <w:szCs w:val="21"/>
                <w:highlight w:val="none"/>
              </w:rPr>
            </w:pPr>
          </w:p>
        </w:tc>
        <w:tc>
          <w:tcPr>
            <w:tcW w:w="1500"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pacing w:line="360" w:lineRule="auto"/>
              <w:textAlignment w:val="auto"/>
              <w:outlineLvl w:val="9"/>
              <w:rPr>
                <w:rFonts w:hint="eastAsia" w:ascii="宋体" w:hAnsi="宋体" w:eastAsia="宋体" w:cs="宋体"/>
                <w:color w:val="auto"/>
                <w:sz w:val="21"/>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pacing w:line="360" w:lineRule="auto"/>
              <w:textAlignment w:val="auto"/>
              <w:outlineLvl w:val="9"/>
              <w:rPr>
                <w:rFonts w:hint="eastAsia" w:ascii="宋体" w:hAnsi="宋体" w:eastAsia="宋体" w:cs="宋体"/>
                <w:color w:val="auto"/>
                <w:sz w:val="21"/>
                <w:szCs w:val="21"/>
                <w:highlight w:val="none"/>
              </w:rPr>
            </w:pPr>
          </w:p>
        </w:tc>
        <w:tc>
          <w:tcPr>
            <w:tcW w:w="642"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pacing w:line="360" w:lineRule="auto"/>
              <w:textAlignment w:val="auto"/>
              <w:outlineLvl w:val="9"/>
              <w:rPr>
                <w:rFonts w:hint="eastAsia" w:ascii="宋体" w:hAnsi="宋体" w:eastAsia="宋体" w:cs="宋体"/>
                <w:color w:val="auto"/>
                <w:sz w:val="21"/>
                <w:szCs w:val="21"/>
                <w:highlight w:val="none"/>
              </w:rPr>
            </w:pPr>
          </w:p>
        </w:tc>
        <w:tc>
          <w:tcPr>
            <w:tcW w:w="992"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pacing w:line="360" w:lineRule="auto"/>
              <w:textAlignment w:val="auto"/>
              <w:outlineLvl w:val="9"/>
              <w:rPr>
                <w:rFonts w:hint="eastAsia" w:ascii="宋体" w:hAnsi="宋体" w:eastAsia="宋体" w:cs="宋体"/>
                <w:color w:val="auto"/>
                <w:sz w:val="21"/>
                <w:szCs w:val="21"/>
                <w:highlight w:val="none"/>
              </w:rPr>
            </w:pPr>
          </w:p>
        </w:tc>
        <w:tc>
          <w:tcPr>
            <w:tcW w:w="1066"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pacing w:line="360" w:lineRule="auto"/>
              <w:textAlignment w:val="auto"/>
              <w:outlineLvl w:val="9"/>
              <w:rPr>
                <w:rFonts w:hint="eastAsia" w:ascii="宋体" w:hAnsi="宋体" w:eastAsia="宋体" w:cs="宋体"/>
                <w:color w:val="auto"/>
                <w:sz w:val="21"/>
                <w:szCs w:val="21"/>
                <w:highlight w:val="none"/>
              </w:rPr>
            </w:pPr>
          </w:p>
        </w:tc>
        <w:tc>
          <w:tcPr>
            <w:tcW w:w="1080"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pacing w:line="360" w:lineRule="auto"/>
              <w:textAlignment w:val="auto"/>
              <w:outlineLvl w:val="9"/>
              <w:rPr>
                <w:rFonts w:hint="eastAsia" w:ascii="宋体" w:hAnsi="宋体" w:eastAsia="宋体" w:cs="宋体"/>
                <w:color w:val="auto"/>
                <w:sz w:val="21"/>
                <w:szCs w:val="21"/>
                <w:highlight w:val="none"/>
              </w:rPr>
            </w:pPr>
          </w:p>
        </w:tc>
        <w:tc>
          <w:tcPr>
            <w:tcW w:w="1192"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pacing w:line="360" w:lineRule="auto"/>
              <w:textAlignment w:val="auto"/>
              <w:outlineLvl w:val="9"/>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pacing w:line="360" w:lineRule="auto"/>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总计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pacing w:line="360" w:lineRule="auto"/>
              <w:ind w:firstLine="105" w:firstLineChars="50"/>
              <w:textAlignment w:val="auto"/>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大写：　　　　　　小写：</w:t>
            </w:r>
          </w:p>
        </w:tc>
      </w:tr>
    </w:tbl>
    <w:p>
      <w:pPr>
        <w:keepNext w:val="0"/>
        <w:keepLines w:val="0"/>
        <w:pageBreakBefore w:val="0"/>
        <w:kinsoku/>
        <w:wordWrap/>
        <w:overflowPunct/>
        <w:topLinePunct w:val="0"/>
        <w:autoSpaceDE w:val="0"/>
        <w:autoSpaceDN w:val="0"/>
        <w:bidi w:val="0"/>
        <w:adjustRightInd w:val="0"/>
        <w:spacing w:line="480" w:lineRule="auto"/>
        <w:ind w:firstLine="422" w:firstLineChars="200"/>
        <w:textAlignment w:val="auto"/>
        <w:outlineLvl w:val="9"/>
        <w:rPr>
          <w:rFonts w:hint="eastAsia" w:ascii="宋体" w:hAnsi="宋体" w:eastAsia="宋体" w:cs="宋体"/>
          <w:b/>
          <w:bCs/>
          <w:color w:val="auto"/>
          <w:sz w:val="21"/>
          <w:szCs w:val="21"/>
          <w:highlight w:val="none"/>
          <w:u w:val="wave"/>
          <w:lang w:val="zh-CN"/>
        </w:rPr>
      </w:pPr>
      <w:r>
        <w:rPr>
          <w:rFonts w:hint="eastAsia" w:ascii="宋体" w:hAnsi="宋体" w:eastAsia="宋体" w:cs="宋体"/>
          <w:b/>
          <w:bCs/>
          <w:color w:val="auto"/>
          <w:sz w:val="21"/>
          <w:szCs w:val="21"/>
          <w:highlight w:val="none"/>
          <w:u w:val="wave"/>
          <w:lang w:val="zh-CN"/>
        </w:rPr>
        <w:t>注：投标人在填写本表时，在满足本表填写要求外，如有需要，可自行增加行或列内容。</w:t>
      </w:r>
    </w:p>
    <w:p>
      <w:pPr>
        <w:keepNext w:val="0"/>
        <w:keepLines w:val="0"/>
        <w:pageBreakBefore w:val="0"/>
        <w:kinsoku/>
        <w:wordWrap/>
        <w:overflowPunct/>
        <w:topLinePunct w:val="0"/>
        <w:autoSpaceDE w:val="0"/>
        <w:autoSpaceDN w:val="0"/>
        <w:bidi w:val="0"/>
        <w:adjustRightInd w:val="0"/>
        <w:spacing w:line="480" w:lineRule="auto"/>
        <w:textAlignment w:val="auto"/>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投标人（加盖公章）：</w:t>
      </w:r>
    </w:p>
    <w:p>
      <w:pPr>
        <w:spacing w:line="360" w:lineRule="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日期：年月日</w:t>
      </w:r>
    </w:p>
    <w:p>
      <w:pPr>
        <w:spacing w:line="360" w:lineRule="auto"/>
        <w:rPr>
          <w:rFonts w:hint="eastAsia" w:ascii="宋体" w:hAnsi="宋体" w:eastAsia="宋体" w:cs="宋体"/>
          <w:color w:val="auto"/>
          <w:sz w:val="21"/>
          <w:szCs w:val="21"/>
          <w:highlight w:val="none"/>
          <w:lang w:val="zh-CN"/>
        </w:rPr>
      </w:pPr>
    </w:p>
    <w:p>
      <w:pPr>
        <w:pStyle w:val="13"/>
        <w:rPr>
          <w:rFonts w:hint="eastAsia"/>
          <w:sz w:val="21"/>
          <w:szCs w:val="21"/>
          <w:highlight w:val="none"/>
          <w:lang w:val="zh-CN"/>
        </w:rPr>
      </w:pPr>
    </w:p>
    <w:p>
      <w:pPr>
        <w:keepNext w:val="0"/>
        <w:keepLines w:val="0"/>
        <w:pageBreakBefore w:val="0"/>
        <w:kinsoku/>
        <w:wordWrap/>
        <w:overflowPunct/>
        <w:topLinePunct w:val="0"/>
        <w:autoSpaceDE w:val="0"/>
        <w:autoSpaceDN w:val="0"/>
        <w:bidi w:val="0"/>
        <w:adjustRightInd w:val="0"/>
        <w:spacing w:line="480" w:lineRule="auto"/>
        <w:textAlignment w:val="auto"/>
        <w:outlineLvl w:val="9"/>
        <w:rPr>
          <w:rFonts w:hint="eastAsia" w:ascii="宋体" w:hAnsi="宋体" w:eastAsia="宋体" w:cs="宋体"/>
          <w:color w:val="auto"/>
          <w:sz w:val="21"/>
          <w:szCs w:val="21"/>
          <w:highlight w:val="none"/>
          <w:lang w:val="zh-CN"/>
        </w:rPr>
      </w:pPr>
    </w:p>
    <w:p>
      <w:pPr>
        <w:keepNext w:val="0"/>
        <w:keepLines w:val="0"/>
        <w:pageBreakBefore w:val="0"/>
        <w:kinsoku/>
        <w:wordWrap/>
        <w:overflowPunct/>
        <w:topLinePunct w:val="0"/>
        <w:autoSpaceDE w:val="0"/>
        <w:autoSpaceDN w:val="0"/>
        <w:bidi w:val="0"/>
        <w:adjustRightInd w:val="0"/>
        <w:spacing w:line="480" w:lineRule="auto"/>
        <w:textAlignment w:val="auto"/>
        <w:outlineLvl w:val="9"/>
        <w:rPr>
          <w:rFonts w:hint="eastAsia" w:ascii="宋体" w:hAnsi="宋体" w:eastAsia="宋体" w:cs="宋体"/>
          <w:color w:val="auto"/>
          <w:sz w:val="21"/>
          <w:szCs w:val="21"/>
          <w:highlight w:val="none"/>
          <w:lang w:val="zh-CN"/>
        </w:rPr>
      </w:pPr>
    </w:p>
    <w:p>
      <w:pPr>
        <w:keepNext w:val="0"/>
        <w:keepLines w:val="0"/>
        <w:pageBreakBefore w:val="0"/>
        <w:kinsoku/>
        <w:wordWrap/>
        <w:overflowPunct/>
        <w:topLinePunct w:val="0"/>
        <w:autoSpaceDE w:val="0"/>
        <w:autoSpaceDN w:val="0"/>
        <w:bidi w:val="0"/>
        <w:adjustRightInd w:val="0"/>
        <w:spacing w:line="480" w:lineRule="auto"/>
        <w:textAlignment w:val="auto"/>
        <w:outlineLvl w:val="9"/>
        <w:rPr>
          <w:rFonts w:hint="eastAsia" w:ascii="宋体" w:hAnsi="宋体" w:eastAsia="宋体" w:cs="宋体"/>
          <w:color w:val="auto"/>
          <w:sz w:val="21"/>
          <w:szCs w:val="21"/>
          <w:highlight w:val="none"/>
          <w:lang w:val="zh-CN"/>
        </w:rPr>
      </w:pPr>
    </w:p>
    <w:p>
      <w:pPr>
        <w:keepNext w:val="0"/>
        <w:keepLines w:val="0"/>
        <w:pageBreakBefore w:val="0"/>
        <w:kinsoku/>
        <w:wordWrap/>
        <w:overflowPunct/>
        <w:topLinePunct w:val="0"/>
        <w:autoSpaceDE w:val="0"/>
        <w:autoSpaceDN w:val="0"/>
        <w:bidi w:val="0"/>
        <w:adjustRightInd w:val="0"/>
        <w:spacing w:line="480" w:lineRule="auto"/>
        <w:textAlignment w:val="auto"/>
        <w:outlineLvl w:val="9"/>
        <w:rPr>
          <w:rFonts w:hint="eastAsia" w:ascii="宋体" w:hAnsi="宋体" w:eastAsia="宋体" w:cs="宋体"/>
          <w:color w:val="auto"/>
          <w:sz w:val="21"/>
          <w:szCs w:val="21"/>
          <w:highlight w:val="none"/>
          <w:lang w:val="zh-CN"/>
        </w:rPr>
      </w:pPr>
    </w:p>
    <w:p>
      <w:pPr>
        <w:keepNext w:val="0"/>
        <w:keepLines w:val="0"/>
        <w:pageBreakBefore w:val="0"/>
        <w:kinsoku/>
        <w:wordWrap/>
        <w:overflowPunct/>
        <w:topLinePunct w:val="0"/>
        <w:autoSpaceDE w:val="0"/>
        <w:autoSpaceDN w:val="0"/>
        <w:bidi w:val="0"/>
        <w:adjustRightInd w:val="0"/>
        <w:spacing w:line="480" w:lineRule="auto"/>
        <w:textAlignment w:val="auto"/>
        <w:outlineLvl w:val="9"/>
        <w:rPr>
          <w:rFonts w:hint="eastAsia" w:ascii="宋体" w:hAnsi="宋体" w:eastAsia="宋体" w:cs="宋体"/>
          <w:color w:val="auto"/>
          <w:sz w:val="21"/>
          <w:szCs w:val="21"/>
          <w:highlight w:val="none"/>
          <w:lang w:val="zh-CN"/>
        </w:rPr>
      </w:pPr>
    </w:p>
    <w:p>
      <w:pPr>
        <w:keepNext w:val="0"/>
        <w:keepLines w:val="0"/>
        <w:pageBreakBefore w:val="0"/>
        <w:kinsoku/>
        <w:wordWrap/>
        <w:overflowPunct/>
        <w:topLinePunct w:val="0"/>
        <w:autoSpaceDE w:val="0"/>
        <w:autoSpaceDN w:val="0"/>
        <w:bidi w:val="0"/>
        <w:adjustRightInd w:val="0"/>
        <w:spacing w:line="480" w:lineRule="auto"/>
        <w:textAlignment w:val="auto"/>
        <w:outlineLvl w:val="9"/>
        <w:rPr>
          <w:rFonts w:hint="eastAsia" w:ascii="宋体" w:hAnsi="宋体" w:eastAsia="宋体" w:cs="宋体"/>
          <w:color w:val="auto"/>
          <w:sz w:val="21"/>
          <w:szCs w:val="21"/>
          <w:highlight w:val="none"/>
          <w:lang w:val="zh-CN"/>
        </w:rPr>
      </w:pPr>
    </w:p>
    <w:p>
      <w:pPr>
        <w:pStyle w:val="13"/>
        <w:ind w:left="0" w:leftChars="0" w:firstLine="0" w:firstLineChars="0"/>
        <w:rPr>
          <w:rFonts w:hint="eastAsia"/>
          <w:sz w:val="21"/>
          <w:szCs w:val="21"/>
          <w:highlight w:val="none"/>
          <w:lang w:val="zh-CN"/>
        </w:rPr>
      </w:pPr>
    </w:p>
    <w:p>
      <w:pPr>
        <w:pStyle w:val="16"/>
        <w:spacing w:line="360" w:lineRule="auto"/>
        <w:jc w:val="center"/>
        <w:outlineLvl w:val="2"/>
        <w:rPr>
          <w:rFonts w:hint="eastAsia" w:ascii="宋体" w:hAnsi="宋体" w:eastAsia="宋体" w:cs="宋体"/>
          <w:b/>
          <w:snapToGrid w:val="0"/>
          <w:color w:val="auto"/>
          <w:kern w:val="0"/>
          <w:sz w:val="21"/>
          <w:szCs w:val="21"/>
          <w:highlight w:val="none"/>
        </w:rPr>
      </w:pPr>
      <w:r>
        <w:rPr>
          <w:rFonts w:hint="eastAsia" w:ascii="宋体" w:hAnsi="宋体" w:eastAsia="宋体" w:cs="宋体"/>
          <w:b/>
          <w:snapToGrid w:val="0"/>
          <w:color w:val="auto"/>
          <w:kern w:val="0"/>
          <w:sz w:val="21"/>
          <w:szCs w:val="21"/>
          <w:highlight w:val="none"/>
        </w:rPr>
        <w:t>4.2 技术规格偏离表</w:t>
      </w:r>
    </w:p>
    <w:p>
      <w:pPr>
        <w:keepNext w:val="0"/>
        <w:keepLines w:val="0"/>
        <w:pageBreakBefore w:val="0"/>
        <w:kinsoku/>
        <w:wordWrap/>
        <w:overflowPunct/>
        <w:topLinePunct w:val="0"/>
        <w:bidi w:val="0"/>
        <w:spacing w:before="50" w:after="156" w:afterLines="50" w:line="360" w:lineRule="auto"/>
        <w:contextualSpacing/>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采购编号：</w:t>
      </w:r>
    </w:p>
    <w:p>
      <w:pPr>
        <w:keepNext w:val="0"/>
        <w:keepLines w:val="0"/>
        <w:pageBreakBefore w:val="0"/>
        <w:kinsoku/>
        <w:wordWrap/>
        <w:overflowPunct/>
        <w:topLinePunct w:val="0"/>
        <w:autoSpaceDE w:val="0"/>
        <w:autoSpaceDN w:val="0"/>
        <w:bidi w:val="0"/>
        <w:adjustRightInd w:val="0"/>
        <w:spacing w:line="36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项目名称：   </w:t>
      </w:r>
    </w:p>
    <w:p>
      <w:pPr>
        <w:keepNext w:val="0"/>
        <w:keepLines w:val="0"/>
        <w:pageBreakBefore w:val="0"/>
        <w:kinsoku/>
        <w:wordWrap/>
        <w:overflowPunct/>
        <w:topLinePunct w:val="0"/>
        <w:autoSpaceDE w:val="0"/>
        <w:autoSpaceDN w:val="0"/>
        <w:bidi w:val="0"/>
        <w:adjustRightInd w:val="0"/>
        <w:spacing w:line="360" w:lineRule="auto"/>
        <w:textAlignment w:val="auto"/>
        <w:outlineLvl w:val="9"/>
        <w:rPr>
          <w:rFonts w:hint="eastAsia" w:ascii="宋体" w:hAnsi="宋体" w:eastAsia="宋体" w:cs="宋体"/>
          <w:b/>
          <w:snapToGrid w:val="0"/>
          <w:color w:val="auto"/>
          <w:kern w:val="0"/>
          <w:sz w:val="21"/>
          <w:szCs w:val="21"/>
          <w:highlight w:val="none"/>
        </w:rPr>
      </w:pPr>
    </w:p>
    <w:tbl>
      <w:tblPr>
        <w:tblStyle w:val="29"/>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keepNext w:val="0"/>
              <w:keepLines w:val="0"/>
              <w:pageBreakBefore w:val="0"/>
              <w:kinsoku/>
              <w:wordWrap/>
              <w:overflowPunct/>
              <w:topLinePunct w:val="0"/>
              <w:bidi w:val="0"/>
              <w:jc w:val="center"/>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keepNext w:val="0"/>
              <w:keepLines w:val="0"/>
              <w:pageBreakBefore w:val="0"/>
              <w:kinsoku/>
              <w:wordWrap/>
              <w:overflowPunct/>
              <w:topLinePunct w:val="0"/>
              <w:bidi w:val="0"/>
              <w:jc w:val="center"/>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产品</w:t>
            </w:r>
            <w:r>
              <w:rPr>
                <w:rFonts w:hint="eastAsia" w:ascii="宋体" w:hAnsi="宋体" w:eastAsia="宋体" w:cs="宋体"/>
                <w:b/>
                <w:bCs/>
                <w:color w:val="auto"/>
                <w:sz w:val="21"/>
                <w:szCs w:val="21"/>
                <w:highlight w:val="none"/>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keepNext w:val="0"/>
              <w:keepLines w:val="0"/>
              <w:pageBreakBefore w:val="0"/>
              <w:kinsoku/>
              <w:wordWrap/>
              <w:overflowPunct/>
              <w:topLinePunct w:val="0"/>
              <w:bidi w:val="0"/>
              <w:jc w:val="center"/>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keepNext w:val="0"/>
              <w:keepLines w:val="0"/>
              <w:pageBreakBefore w:val="0"/>
              <w:kinsoku/>
              <w:wordWrap/>
              <w:overflowPunct/>
              <w:topLinePunct w:val="0"/>
              <w:bidi w:val="0"/>
              <w:jc w:val="center"/>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招标文件</w:t>
            </w:r>
          </w:p>
          <w:p>
            <w:pPr>
              <w:pStyle w:val="7"/>
              <w:keepNext w:val="0"/>
              <w:keepLines w:val="0"/>
              <w:pageBreakBefore w:val="0"/>
              <w:kinsoku/>
              <w:wordWrap/>
              <w:overflowPunct/>
              <w:topLinePunct w:val="0"/>
              <w:bidi w:val="0"/>
              <w:jc w:val="center"/>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keepNext w:val="0"/>
              <w:keepLines w:val="0"/>
              <w:pageBreakBefore w:val="0"/>
              <w:kinsoku/>
              <w:wordWrap/>
              <w:overflowPunct/>
              <w:topLinePunct w:val="0"/>
              <w:bidi w:val="0"/>
              <w:jc w:val="center"/>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投标技术</w:t>
            </w:r>
          </w:p>
          <w:p>
            <w:pPr>
              <w:pStyle w:val="7"/>
              <w:keepNext w:val="0"/>
              <w:keepLines w:val="0"/>
              <w:pageBreakBefore w:val="0"/>
              <w:kinsoku/>
              <w:wordWrap/>
              <w:overflowPunct/>
              <w:topLinePunct w:val="0"/>
              <w:bidi w:val="0"/>
              <w:jc w:val="center"/>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keepNext w:val="0"/>
              <w:keepLines w:val="0"/>
              <w:pageBreakBefore w:val="0"/>
              <w:kinsoku/>
              <w:wordWrap/>
              <w:overflowPunct/>
              <w:topLinePunct w:val="0"/>
              <w:bidi w:val="0"/>
              <w:jc w:val="center"/>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偏离</w:t>
            </w:r>
          </w:p>
          <w:p>
            <w:pPr>
              <w:keepNext w:val="0"/>
              <w:keepLines w:val="0"/>
              <w:pageBreakBefore w:val="0"/>
              <w:kinsoku/>
              <w:wordWrap/>
              <w:overflowPunct/>
              <w:topLinePunct w:val="0"/>
              <w:bidi w:val="0"/>
              <w:jc w:val="center"/>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keepNext w:val="0"/>
              <w:keepLines w:val="0"/>
              <w:pageBreakBefore w:val="0"/>
              <w:kinsoku/>
              <w:wordWrap/>
              <w:overflowPunct/>
              <w:topLinePunct w:val="0"/>
              <w:bidi w:val="0"/>
              <w:jc w:val="center"/>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偏离内容</w:t>
            </w:r>
          </w:p>
          <w:p>
            <w:pPr>
              <w:pStyle w:val="7"/>
              <w:keepNext w:val="0"/>
              <w:keepLines w:val="0"/>
              <w:pageBreakBefore w:val="0"/>
              <w:kinsoku/>
              <w:wordWrap/>
              <w:overflowPunct/>
              <w:topLinePunct w:val="0"/>
              <w:bidi w:val="0"/>
              <w:jc w:val="center"/>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说明</w:t>
            </w: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pacing w:line="480" w:lineRule="exact"/>
              <w:jc w:val="center"/>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p>
        </w:tc>
        <w:tc>
          <w:tcPr>
            <w:tcW w:w="1418"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pacing w:line="480" w:lineRule="exact"/>
              <w:textAlignment w:val="auto"/>
              <w:outlineLvl w:val="9"/>
              <w:rPr>
                <w:rFonts w:hint="eastAsia" w:ascii="宋体" w:hAnsi="宋体" w:eastAsia="宋体" w:cs="宋体"/>
                <w:b/>
                <w:bCs/>
                <w:color w:val="auto"/>
                <w:sz w:val="21"/>
                <w:szCs w:val="21"/>
                <w:highlight w:val="none"/>
              </w:rPr>
            </w:pPr>
          </w:p>
        </w:tc>
        <w:tc>
          <w:tcPr>
            <w:tcW w:w="1276"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pacing w:line="480" w:lineRule="exact"/>
              <w:textAlignment w:val="auto"/>
              <w:outlineLvl w:val="9"/>
              <w:rPr>
                <w:rFonts w:hint="eastAsia" w:ascii="宋体" w:hAnsi="宋体" w:eastAsia="宋体" w:cs="宋体"/>
                <w:b/>
                <w:bCs/>
                <w:color w:val="auto"/>
                <w:sz w:val="21"/>
                <w:szCs w:val="21"/>
                <w:highlight w:val="none"/>
              </w:rPr>
            </w:pPr>
          </w:p>
        </w:tc>
        <w:tc>
          <w:tcPr>
            <w:tcW w:w="1559"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pacing w:line="480" w:lineRule="exact"/>
              <w:textAlignment w:val="auto"/>
              <w:outlineLvl w:val="9"/>
              <w:rPr>
                <w:rFonts w:hint="eastAsia" w:ascii="宋体" w:hAnsi="宋体" w:eastAsia="宋体" w:cs="宋体"/>
                <w:b/>
                <w:bCs/>
                <w:color w:val="auto"/>
                <w:sz w:val="21"/>
                <w:szCs w:val="21"/>
                <w:highlight w:val="none"/>
              </w:rPr>
            </w:pPr>
          </w:p>
        </w:tc>
        <w:tc>
          <w:tcPr>
            <w:tcW w:w="1417"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pacing w:line="480" w:lineRule="exact"/>
              <w:textAlignment w:val="auto"/>
              <w:outlineLvl w:val="9"/>
              <w:rPr>
                <w:rFonts w:hint="eastAsia" w:ascii="宋体" w:hAnsi="宋体" w:eastAsia="宋体" w:cs="宋体"/>
                <w:b/>
                <w:bCs/>
                <w:color w:val="auto"/>
                <w:sz w:val="21"/>
                <w:szCs w:val="21"/>
                <w:highlight w:val="none"/>
              </w:rPr>
            </w:pPr>
          </w:p>
        </w:tc>
        <w:tc>
          <w:tcPr>
            <w:tcW w:w="1560"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pacing w:line="480" w:lineRule="exact"/>
              <w:textAlignment w:val="auto"/>
              <w:outlineLvl w:val="9"/>
              <w:rPr>
                <w:rFonts w:hint="eastAsia" w:ascii="宋体" w:hAnsi="宋体" w:eastAsia="宋体" w:cs="宋体"/>
                <w:b/>
                <w:bCs/>
                <w:color w:val="auto"/>
                <w:sz w:val="21"/>
                <w:szCs w:val="21"/>
                <w:highlight w:val="none"/>
              </w:rPr>
            </w:pPr>
          </w:p>
        </w:tc>
        <w:tc>
          <w:tcPr>
            <w:tcW w:w="141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pacing w:line="480" w:lineRule="exact"/>
              <w:jc w:val="center"/>
              <w:textAlignment w:val="auto"/>
              <w:outlineLvl w:val="9"/>
              <w:rPr>
                <w:rFonts w:hint="eastAsia" w:ascii="宋体" w:hAnsi="宋体" w:eastAsia="宋体" w:cs="宋体"/>
                <w:b/>
                <w:bCs/>
                <w:color w:val="auto"/>
                <w:sz w:val="21"/>
                <w:szCs w:val="21"/>
                <w:highlight w:val="none"/>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pacing w:line="480" w:lineRule="exact"/>
              <w:jc w:val="center"/>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w:t>
            </w:r>
          </w:p>
        </w:tc>
        <w:tc>
          <w:tcPr>
            <w:tcW w:w="1418"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pacing w:line="480" w:lineRule="exact"/>
              <w:textAlignment w:val="auto"/>
              <w:outlineLvl w:val="9"/>
              <w:rPr>
                <w:rFonts w:hint="eastAsia" w:ascii="宋体" w:hAnsi="宋体" w:eastAsia="宋体" w:cs="宋体"/>
                <w:b/>
                <w:bCs/>
                <w:color w:val="auto"/>
                <w:sz w:val="21"/>
                <w:szCs w:val="21"/>
                <w:highlight w:val="none"/>
              </w:rPr>
            </w:pPr>
          </w:p>
        </w:tc>
        <w:tc>
          <w:tcPr>
            <w:tcW w:w="1276"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pacing w:line="480" w:lineRule="exact"/>
              <w:textAlignment w:val="auto"/>
              <w:outlineLvl w:val="9"/>
              <w:rPr>
                <w:rFonts w:hint="eastAsia" w:ascii="宋体" w:hAnsi="宋体" w:eastAsia="宋体" w:cs="宋体"/>
                <w:b/>
                <w:bCs/>
                <w:color w:val="auto"/>
                <w:sz w:val="21"/>
                <w:szCs w:val="21"/>
                <w:highlight w:val="none"/>
              </w:rPr>
            </w:pPr>
          </w:p>
        </w:tc>
        <w:tc>
          <w:tcPr>
            <w:tcW w:w="1559"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pacing w:line="480" w:lineRule="exact"/>
              <w:textAlignment w:val="auto"/>
              <w:outlineLvl w:val="9"/>
              <w:rPr>
                <w:rFonts w:hint="eastAsia" w:ascii="宋体" w:hAnsi="宋体" w:eastAsia="宋体" w:cs="宋体"/>
                <w:b/>
                <w:bCs/>
                <w:color w:val="auto"/>
                <w:sz w:val="21"/>
                <w:szCs w:val="21"/>
                <w:highlight w:val="none"/>
              </w:rPr>
            </w:pPr>
          </w:p>
        </w:tc>
        <w:tc>
          <w:tcPr>
            <w:tcW w:w="1417"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pacing w:line="480" w:lineRule="exact"/>
              <w:textAlignment w:val="auto"/>
              <w:outlineLvl w:val="9"/>
              <w:rPr>
                <w:rFonts w:hint="eastAsia" w:ascii="宋体" w:hAnsi="宋体" w:eastAsia="宋体" w:cs="宋体"/>
                <w:b/>
                <w:bCs/>
                <w:color w:val="auto"/>
                <w:sz w:val="21"/>
                <w:szCs w:val="21"/>
                <w:highlight w:val="none"/>
              </w:rPr>
            </w:pPr>
          </w:p>
        </w:tc>
        <w:tc>
          <w:tcPr>
            <w:tcW w:w="1560"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pacing w:line="480" w:lineRule="exact"/>
              <w:textAlignment w:val="auto"/>
              <w:outlineLvl w:val="9"/>
              <w:rPr>
                <w:rFonts w:hint="eastAsia" w:ascii="宋体" w:hAnsi="宋体" w:eastAsia="宋体" w:cs="宋体"/>
                <w:b/>
                <w:bCs/>
                <w:color w:val="auto"/>
                <w:sz w:val="21"/>
                <w:szCs w:val="21"/>
                <w:highlight w:val="none"/>
              </w:rPr>
            </w:pPr>
          </w:p>
        </w:tc>
        <w:tc>
          <w:tcPr>
            <w:tcW w:w="141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pacing w:line="480" w:lineRule="exact"/>
              <w:jc w:val="center"/>
              <w:textAlignment w:val="auto"/>
              <w:outlineLvl w:val="9"/>
              <w:rPr>
                <w:rFonts w:hint="eastAsia" w:ascii="宋体" w:hAnsi="宋体" w:eastAsia="宋体" w:cs="宋体"/>
                <w:b/>
                <w:bCs/>
                <w:color w:val="auto"/>
                <w:sz w:val="21"/>
                <w:szCs w:val="21"/>
                <w:highlight w:val="none"/>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pacing w:line="480" w:lineRule="exact"/>
              <w:jc w:val="center"/>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w:t>
            </w:r>
          </w:p>
        </w:tc>
        <w:tc>
          <w:tcPr>
            <w:tcW w:w="1418"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pacing w:line="480" w:lineRule="exact"/>
              <w:textAlignment w:val="auto"/>
              <w:outlineLvl w:val="9"/>
              <w:rPr>
                <w:rFonts w:hint="eastAsia" w:ascii="宋体" w:hAnsi="宋体" w:eastAsia="宋体" w:cs="宋体"/>
                <w:b/>
                <w:bCs/>
                <w:color w:val="auto"/>
                <w:sz w:val="21"/>
                <w:szCs w:val="21"/>
                <w:highlight w:val="none"/>
              </w:rPr>
            </w:pPr>
          </w:p>
        </w:tc>
        <w:tc>
          <w:tcPr>
            <w:tcW w:w="1276"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pacing w:line="480" w:lineRule="exact"/>
              <w:textAlignment w:val="auto"/>
              <w:outlineLvl w:val="9"/>
              <w:rPr>
                <w:rFonts w:hint="eastAsia" w:ascii="宋体" w:hAnsi="宋体" w:eastAsia="宋体" w:cs="宋体"/>
                <w:b/>
                <w:bCs/>
                <w:color w:val="auto"/>
                <w:sz w:val="21"/>
                <w:szCs w:val="21"/>
                <w:highlight w:val="none"/>
              </w:rPr>
            </w:pPr>
          </w:p>
        </w:tc>
        <w:tc>
          <w:tcPr>
            <w:tcW w:w="1559"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pacing w:line="480" w:lineRule="exact"/>
              <w:textAlignment w:val="auto"/>
              <w:outlineLvl w:val="9"/>
              <w:rPr>
                <w:rFonts w:hint="eastAsia" w:ascii="宋体" w:hAnsi="宋体" w:eastAsia="宋体" w:cs="宋体"/>
                <w:b/>
                <w:bCs/>
                <w:color w:val="auto"/>
                <w:sz w:val="21"/>
                <w:szCs w:val="21"/>
                <w:highlight w:val="none"/>
              </w:rPr>
            </w:pPr>
          </w:p>
        </w:tc>
        <w:tc>
          <w:tcPr>
            <w:tcW w:w="1417"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pacing w:line="480" w:lineRule="exact"/>
              <w:textAlignment w:val="auto"/>
              <w:outlineLvl w:val="9"/>
              <w:rPr>
                <w:rFonts w:hint="eastAsia" w:ascii="宋体" w:hAnsi="宋体" w:eastAsia="宋体" w:cs="宋体"/>
                <w:b/>
                <w:bCs/>
                <w:color w:val="auto"/>
                <w:sz w:val="21"/>
                <w:szCs w:val="21"/>
                <w:highlight w:val="none"/>
              </w:rPr>
            </w:pPr>
          </w:p>
        </w:tc>
        <w:tc>
          <w:tcPr>
            <w:tcW w:w="1560"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pacing w:line="480" w:lineRule="exact"/>
              <w:textAlignment w:val="auto"/>
              <w:outlineLvl w:val="9"/>
              <w:rPr>
                <w:rFonts w:hint="eastAsia" w:ascii="宋体" w:hAnsi="宋体" w:eastAsia="宋体" w:cs="宋体"/>
                <w:b/>
                <w:bCs/>
                <w:color w:val="auto"/>
                <w:sz w:val="21"/>
                <w:szCs w:val="21"/>
                <w:highlight w:val="none"/>
              </w:rPr>
            </w:pPr>
          </w:p>
        </w:tc>
        <w:tc>
          <w:tcPr>
            <w:tcW w:w="141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pacing w:line="480" w:lineRule="exact"/>
              <w:jc w:val="center"/>
              <w:textAlignment w:val="auto"/>
              <w:outlineLvl w:val="9"/>
              <w:rPr>
                <w:rFonts w:hint="eastAsia" w:ascii="宋体" w:hAnsi="宋体" w:eastAsia="宋体" w:cs="宋体"/>
                <w:b/>
                <w:bCs/>
                <w:color w:val="auto"/>
                <w:sz w:val="21"/>
                <w:szCs w:val="21"/>
                <w:highlight w:val="none"/>
              </w:rPr>
            </w:pPr>
          </w:p>
        </w:tc>
      </w:tr>
    </w:tbl>
    <w:p>
      <w:pPr>
        <w:keepNext w:val="0"/>
        <w:keepLines w:val="0"/>
        <w:pageBreakBefore w:val="0"/>
        <w:kinsoku/>
        <w:wordWrap/>
        <w:overflowPunct/>
        <w:topLinePunct w:val="0"/>
        <w:autoSpaceDE w:val="0"/>
        <w:autoSpaceDN w:val="0"/>
        <w:bidi w:val="0"/>
        <w:adjustRightInd w:val="0"/>
        <w:spacing w:line="480" w:lineRule="auto"/>
        <w:textAlignment w:val="auto"/>
        <w:outlineLvl w:val="9"/>
        <w:rPr>
          <w:rFonts w:hint="eastAsia" w:ascii="宋体" w:hAnsi="宋体" w:eastAsia="宋体" w:cs="宋体"/>
          <w:color w:val="auto"/>
          <w:sz w:val="21"/>
          <w:szCs w:val="21"/>
          <w:highlight w:val="none"/>
          <w:lang w:val="zh-CN"/>
        </w:rPr>
      </w:pPr>
    </w:p>
    <w:p>
      <w:pPr>
        <w:keepNext w:val="0"/>
        <w:keepLines w:val="0"/>
        <w:pageBreakBefore w:val="0"/>
        <w:kinsoku/>
        <w:wordWrap/>
        <w:overflowPunct/>
        <w:topLinePunct w:val="0"/>
        <w:autoSpaceDE w:val="0"/>
        <w:autoSpaceDN w:val="0"/>
        <w:bidi w:val="0"/>
        <w:adjustRightInd w:val="0"/>
        <w:spacing w:line="480" w:lineRule="auto"/>
        <w:textAlignment w:val="auto"/>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投标人（加盖公章）：</w:t>
      </w:r>
    </w:p>
    <w:p>
      <w:pPr>
        <w:spacing w:line="360" w:lineRule="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日期：年月日</w:t>
      </w:r>
    </w:p>
    <w:p>
      <w:pPr>
        <w:pStyle w:val="13"/>
        <w:rPr>
          <w:rFonts w:hint="eastAsia"/>
          <w:sz w:val="21"/>
          <w:szCs w:val="21"/>
          <w:highlight w:val="none"/>
          <w:lang w:val="zh-CN"/>
        </w:rPr>
      </w:pPr>
    </w:p>
    <w:p>
      <w:pPr>
        <w:keepNext w:val="0"/>
        <w:keepLines w:val="0"/>
        <w:pageBreakBefore w:val="0"/>
        <w:kinsoku/>
        <w:wordWrap/>
        <w:overflowPunct/>
        <w:topLinePunct w:val="0"/>
        <w:autoSpaceDE w:val="0"/>
        <w:autoSpaceDN w:val="0"/>
        <w:bidi w:val="0"/>
        <w:adjustRightInd w:val="0"/>
        <w:spacing w:line="480" w:lineRule="auto"/>
        <w:textAlignment w:val="auto"/>
        <w:outlineLvl w:val="9"/>
        <w:rPr>
          <w:rFonts w:hint="eastAsia" w:ascii="宋体" w:hAnsi="宋体" w:eastAsia="宋体" w:cs="宋体"/>
          <w:color w:val="auto"/>
          <w:sz w:val="21"/>
          <w:szCs w:val="21"/>
          <w:highlight w:val="none"/>
          <w:lang w:val="zh-CN"/>
        </w:rPr>
      </w:pPr>
    </w:p>
    <w:p>
      <w:pPr>
        <w:keepNext w:val="0"/>
        <w:keepLines w:val="0"/>
        <w:pageBreakBefore w:val="0"/>
        <w:kinsoku/>
        <w:wordWrap/>
        <w:overflowPunct/>
        <w:topLinePunct w:val="0"/>
        <w:autoSpaceDE w:val="0"/>
        <w:autoSpaceDN w:val="0"/>
        <w:bidi w:val="0"/>
        <w:adjustRightInd w:val="0"/>
        <w:spacing w:line="360" w:lineRule="auto"/>
        <w:jc w:val="center"/>
        <w:textAlignment w:val="auto"/>
        <w:outlineLvl w:val="9"/>
        <w:rPr>
          <w:rFonts w:hint="eastAsia" w:ascii="宋体" w:hAnsi="宋体" w:eastAsia="宋体" w:cs="宋体"/>
          <w:b/>
          <w:bCs/>
          <w:color w:val="auto"/>
          <w:sz w:val="21"/>
          <w:szCs w:val="21"/>
          <w:highlight w:val="none"/>
        </w:rPr>
      </w:pPr>
    </w:p>
    <w:p>
      <w:pPr>
        <w:keepNext w:val="0"/>
        <w:keepLines w:val="0"/>
        <w:pageBreakBefore w:val="0"/>
        <w:kinsoku/>
        <w:wordWrap/>
        <w:overflowPunct/>
        <w:topLinePunct w:val="0"/>
        <w:autoSpaceDE w:val="0"/>
        <w:autoSpaceDN w:val="0"/>
        <w:bidi w:val="0"/>
        <w:adjustRightInd w:val="0"/>
        <w:spacing w:line="360" w:lineRule="auto"/>
        <w:jc w:val="center"/>
        <w:textAlignment w:val="auto"/>
        <w:outlineLvl w:val="9"/>
        <w:rPr>
          <w:rFonts w:hint="eastAsia" w:ascii="宋体" w:hAnsi="宋体" w:eastAsia="宋体" w:cs="宋体"/>
          <w:b/>
          <w:bCs/>
          <w:color w:val="auto"/>
          <w:sz w:val="21"/>
          <w:szCs w:val="21"/>
          <w:highlight w:val="none"/>
        </w:rPr>
      </w:pPr>
    </w:p>
    <w:p>
      <w:pPr>
        <w:keepNext w:val="0"/>
        <w:keepLines w:val="0"/>
        <w:pageBreakBefore w:val="0"/>
        <w:kinsoku/>
        <w:wordWrap/>
        <w:overflowPunct/>
        <w:topLinePunct w:val="0"/>
        <w:autoSpaceDE w:val="0"/>
        <w:autoSpaceDN w:val="0"/>
        <w:bidi w:val="0"/>
        <w:adjustRightInd w:val="0"/>
        <w:spacing w:line="360" w:lineRule="auto"/>
        <w:jc w:val="center"/>
        <w:textAlignment w:val="auto"/>
        <w:outlineLvl w:val="9"/>
        <w:rPr>
          <w:rFonts w:hint="eastAsia" w:ascii="宋体" w:hAnsi="宋体" w:eastAsia="宋体" w:cs="宋体"/>
          <w:b/>
          <w:bCs/>
          <w:color w:val="auto"/>
          <w:sz w:val="21"/>
          <w:szCs w:val="21"/>
          <w:highlight w:val="none"/>
        </w:rPr>
      </w:pPr>
    </w:p>
    <w:p>
      <w:pPr>
        <w:keepNext w:val="0"/>
        <w:keepLines w:val="0"/>
        <w:pageBreakBefore w:val="0"/>
        <w:kinsoku/>
        <w:wordWrap/>
        <w:overflowPunct/>
        <w:topLinePunct w:val="0"/>
        <w:autoSpaceDE w:val="0"/>
        <w:autoSpaceDN w:val="0"/>
        <w:bidi w:val="0"/>
        <w:adjustRightInd w:val="0"/>
        <w:spacing w:line="360" w:lineRule="auto"/>
        <w:jc w:val="center"/>
        <w:textAlignment w:val="auto"/>
        <w:outlineLvl w:val="9"/>
        <w:rPr>
          <w:rFonts w:hint="eastAsia" w:ascii="宋体" w:hAnsi="宋体" w:eastAsia="宋体" w:cs="宋体"/>
          <w:b/>
          <w:bCs/>
          <w:color w:val="auto"/>
          <w:sz w:val="21"/>
          <w:szCs w:val="21"/>
          <w:highlight w:val="none"/>
        </w:rPr>
      </w:pPr>
    </w:p>
    <w:p>
      <w:pPr>
        <w:pStyle w:val="16"/>
        <w:spacing w:line="360" w:lineRule="auto"/>
        <w:jc w:val="center"/>
        <w:outlineLvl w:val="2"/>
        <w:rPr>
          <w:rFonts w:hint="eastAsia" w:ascii="宋体" w:hAnsi="宋体" w:eastAsia="宋体" w:cs="宋体"/>
          <w:b/>
          <w:snapToGrid w:val="0"/>
          <w:color w:val="auto"/>
          <w:kern w:val="0"/>
          <w:sz w:val="21"/>
          <w:szCs w:val="21"/>
          <w:highlight w:val="none"/>
        </w:rPr>
      </w:pPr>
      <w:r>
        <w:rPr>
          <w:rFonts w:hint="eastAsia" w:ascii="宋体" w:hAnsi="宋体" w:eastAsia="宋体" w:cs="宋体"/>
          <w:b/>
          <w:snapToGrid w:val="0"/>
          <w:color w:val="auto"/>
          <w:kern w:val="0"/>
          <w:sz w:val="21"/>
          <w:szCs w:val="21"/>
          <w:highlight w:val="none"/>
        </w:rPr>
        <w:t>4.3 技术方案（实施方案）</w:t>
      </w:r>
    </w:p>
    <w:p>
      <w:pPr>
        <w:keepNext w:val="0"/>
        <w:keepLines w:val="0"/>
        <w:pageBreakBefore w:val="0"/>
        <w:kinsoku/>
        <w:wordWrap/>
        <w:overflowPunct/>
        <w:topLinePunct w:val="0"/>
        <w:autoSpaceDE w:val="0"/>
        <w:autoSpaceDN w:val="0"/>
        <w:bidi w:val="0"/>
        <w:adjustRightInd w:val="0"/>
        <w:spacing w:line="360" w:lineRule="auto"/>
        <w:jc w:val="center"/>
        <w:textAlignment w:val="auto"/>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（投标人根据招标文件要求自行编制）</w:t>
      </w:r>
    </w:p>
    <w:p>
      <w:pPr>
        <w:keepNext w:val="0"/>
        <w:keepLines w:val="0"/>
        <w:pageBreakBefore w:val="0"/>
        <w:kinsoku/>
        <w:wordWrap/>
        <w:overflowPunct/>
        <w:topLinePunct w:val="0"/>
        <w:bidi w:val="0"/>
        <w:snapToGrid w:val="0"/>
        <w:spacing w:line="360" w:lineRule="auto"/>
        <w:jc w:val="center"/>
        <w:textAlignment w:val="auto"/>
        <w:outlineLvl w:val="9"/>
        <w:rPr>
          <w:rFonts w:hint="eastAsia" w:ascii="宋体" w:hAnsi="宋体" w:eastAsia="宋体" w:cs="宋体"/>
          <w:b/>
          <w:snapToGrid w:val="0"/>
          <w:color w:val="auto"/>
          <w:kern w:val="0"/>
          <w:sz w:val="21"/>
          <w:szCs w:val="21"/>
          <w:highlight w:val="none"/>
        </w:rPr>
      </w:pPr>
    </w:p>
    <w:p>
      <w:pPr>
        <w:keepNext w:val="0"/>
        <w:keepLines w:val="0"/>
        <w:pageBreakBefore w:val="0"/>
        <w:kinsoku/>
        <w:wordWrap/>
        <w:overflowPunct/>
        <w:topLinePunct w:val="0"/>
        <w:bidi w:val="0"/>
        <w:snapToGrid w:val="0"/>
        <w:spacing w:line="360" w:lineRule="auto"/>
        <w:jc w:val="both"/>
        <w:textAlignment w:val="auto"/>
        <w:outlineLvl w:val="9"/>
        <w:rPr>
          <w:rFonts w:hint="eastAsia" w:ascii="宋体" w:hAnsi="宋体" w:eastAsia="宋体" w:cs="宋体"/>
          <w:b/>
          <w:snapToGrid w:val="0"/>
          <w:color w:val="auto"/>
          <w:kern w:val="0"/>
          <w:sz w:val="21"/>
          <w:szCs w:val="21"/>
          <w:highlight w:val="none"/>
        </w:rPr>
      </w:pPr>
    </w:p>
    <w:p>
      <w:pPr>
        <w:keepNext w:val="0"/>
        <w:keepLines w:val="0"/>
        <w:pageBreakBefore w:val="0"/>
        <w:kinsoku/>
        <w:wordWrap/>
        <w:overflowPunct/>
        <w:topLinePunct w:val="0"/>
        <w:bidi w:val="0"/>
        <w:snapToGrid w:val="0"/>
        <w:spacing w:line="360" w:lineRule="auto"/>
        <w:jc w:val="center"/>
        <w:textAlignment w:val="auto"/>
        <w:outlineLvl w:val="9"/>
        <w:rPr>
          <w:rFonts w:hint="eastAsia" w:ascii="宋体" w:hAnsi="宋体" w:eastAsia="宋体" w:cs="宋体"/>
          <w:b/>
          <w:snapToGrid w:val="0"/>
          <w:color w:val="auto"/>
          <w:kern w:val="0"/>
          <w:sz w:val="21"/>
          <w:szCs w:val="21"/>
          <w:highlight w:val="none"/>
        </w:rPr>
      </w:pPr>
    </w:p>
    <w:p>
      <w:pPr>
        <w:pStyle w:val="37"/>
        <w:keepNext w:val="0"/>
        <w:keepLines w:val="0"/>
        <w:pageBreakBefore w:val="0"/>
        <w:kinsoku/>
        <w:wordWrap/>
        <w:overflowPunct/>
        <w:topLinePunct w:val="0"/>
        <w:bidi w:val="0"/>
        <w:textAlignment w:val="auto"/>
        <w:outlineLvl w:val="9"/>
        <w:rPr>
          <w:rFonts w:hint="eastAsia" w:ascii="宋体" w:hAnsi="宋体" w:eastAsia="宋体" w:cs="宋体"/>
          <w:b/>
          <w:snapToGrid w:val="0"/>
          <w:color w:val="auto"/>
          <w:kern w:val="0"/>
          <w:sz w:val="21"/>
          <w:szCs w:val="21"/>
          <w:highlight w:val="none"/>
        </w:rPr>
      </w:pPr>
    </w:p>
    <w:p>
      <w:pPr>
        <w:pStyle w:val="37"/>
        <w:keepNext w:val="0"/>
        <w:keepLines w:val="0"/>
        <w:pageBreakBefore w:val="0"/>
        <w:kinsoku/>
        <w:wordWrap/>
        <w:overflowPunct/>
        <w:topLinePunct w:val="0"/>
        <w:bidi w:val="0"/>
        <w:textAlignment w:val="auto"/>
        <w:outlineLvl w:val="9"/>
        <w:rPr>
          <w:rFonts w:hint="eastAsia" w:ascii="宋体" w:hAnsi="宋体" w:eastAsia="宋体" w:cs="宋体"/>
          <w:b/>
          <w:snapToGrid w:val="0"/>
          <w:color w:val="auto"/>
          <w:kern w:val="0"/>
          <w:sz w:val="21"/>
          <w:szCs w:val="21"/>
          <w:highlight w:val="none"/>
        </w:rPr>
      </w:pPr>
    </w:p>
    <w:p>
      <w:pPr>
        <w:pStyle w:val="37"/>
        <w:keepNext w:val="0"/>
        <w:keepLines w:val="0"/>
        <w:pageBreakBefore w:val="0"/>
        <w:kinsoku/>
        <w:wordWrap/>
        <w:overflowPunct/>
        <w:topLinePunct w:val="0"/>
        <w:bidi w:val="0"/>
        <w:textAlignment w:val="auto"/>
        <w:outlineLvl w:val="9"/>
        <w:rPr>
          <w:rFonts w:hint="eastAsia" w:ascii="宋体" w:hAnsi="宋体" w:eastAsia="宋体" w:cs="宋体"/>
          <w:b/>
          <w:snapToGrid w:val="0"/>
          <w:color w:val="auto"/>
          <w:kern w:val="0"/>
          <w:sz w:val="21"/>
          <w:szCs w:val="21"/>
          <w:highlight w:val="none"/>
        </w:rPr>
      </w:pPr>
    </w:p>
    <w:p>
      <w:pPr>
        <w:pStyle w:val="37"/>
        <w:keepNext w:val="0"/>
        <w:keepLines w:val="0"/>
        <w:pageBreakBefore w:val="0"/>
        <w:kinsoku/>
        <w:wordWrap/>
        <w:overflowPunct/>
        <w:topLinePunct w:val="0"/>
        <w:bidi w:val="0"/>
        <w:textAlignment w:val="auto"/>
        <w:outlineLvl w:val="9"/>
        <w:rPr>
          <w:rFonts w:hint="eastAsia" w:ascii="宋体" w:hAnsi="宋体" w:eastAsia="宋体" w:cs="宋体"/>
          <w:b/>
          <w:snapToGrid w:val="0"/>
          <w:color w:val="auto"/>
          <w:kern w:val="0"/>
          <w:sz w:val="21"/>
          <w:szCs w:val="21"/>
          <w:highlight w:val="none"/>
        </w:rPr>
      </w:pPr>
    </w:p>
    <w:p>
      <w:pPr>
        <w:pStyle w:val="16"/>
        <w:spacing w:line="360" w:lineRule="auto"/>
        <w:jc w:val="center"/>
        <w:outlineLvl w:val="2"/>
        <w:rPr>
          <w:rFonts w:hint="eastAsia" w:ascii="宋体" w:hAnsi="宋体" w:eastAsia="宋体" w:cs="宋体"/>
          <w:b/>
          <w:snapToGrid w:val="0"/>
          <w:color w:val="auto"/>
          <w:kern w:val="0"/>
          <w:sz w:val="21"/>
          <w:szCs w:val="21"/>
          <w:highlight w:val="none"/>
        </w:rPr>
      </w:pPr>
      <w:r>
        <w:rPr>
          <w:rFonts w:hint="eastAsia" w:ascii="宋体" w:hAnsi="宋体" w:eastAsia="宋体" w:cs="宋体"/>
          <w:b/>
          <w:snapToGrid w:val="0"/>
          <w:color w:val="auto"/>
          <w:kern w:val="0"/>
          <w:sz w:val="21"/>
          <w:szCs w:val="21"/>
          <w:highlight w:val="none"/>
        </w:rPr>
        <w:t>4.4 业绩情况表</w:t>
      </w:r>
    </w:p>
    <w:p>
      <w:pPr>
        <w:keepNext w:val="0"/>
        <w:keepLines w:val="0"/>
        <w:pageBreakBefore w:val="0"/>
        <w:kinsoku/>
        <w:wordWrap/>
        <w:overflowPunct/>
        <w:topLinePunct w:val="0"/>
        <w:autoSpaceDE w:val="0"/>
        <w:autoSpaceDN w:val="0"/>
        <w:bidi w:val="0"/>
        <w:adjustRightInd w:val="0"/>
        <w:spacing w:line="360" w:lineRule="auto"/>
        <w:jc w:val="center"/>
        <w:textAlignment w:val="auto"/>
        <w:outlineLvl w:val="9"/>
        <w:rPr>
          <w:rFonts w:hint="eastAsia" w:ascii="宋体" w:hAnsi="宋体" w:eastAsia="宋体" w:cs="宋体"/>
          <w:b/>
          <w:bCs/>
          <w:color w:val="auto"/>
          <w:sz w:val="21"/>
          <w:szCs w:val="21"/>
          <w:highlight w:val="none"/>
        </w:rPr>
      </w:pPr>
    </w:p>
    <w:p>
      <w:pPr>
        <w:keepNext w:val="0"/>
        <w:keepLines w:val="0"/>
        <w:pageBreakBefore w:val="0"/>
        <w:kinsoku/>
        <w:wordWrap/>
        <w:overflowPunct/>
        <w:topLinePunct w:val="0"/>
        <w:bidi w:val="0"/>
        <w:spacing w:before="50" w:after="156" w:afterLines="50" w:line="360" w:lineRule="auto"/>
        <w:contextualSpacing/>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采购编号：</w:t>
      </w:r>
    </w:p>
    <w:p>
      <w:pPr>
        <w:keepNext w:val="0"/>
        <w:keepLines w:val="0"/>
        <w:pageBreakBefore w:val="0"/>
        <w:kinsoku/>
        <w:wordWrap/>
        <w:overflowPunct/>
        <w:topLinePunct w:val="0"/>
        <w:bidi w:val="0"/>
        <w:snapToGrid w:val="0"/>
        <w:spacing w:line="36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项目名称：   </w:t>
      </w:r>
    </w:p>
    <w:p>
      <w:pPr>
        <w:keepNext w:val="0"/>
        <w:keepLines w:val="0"/>
        <w:pageBreakBefore w:val="0"/>
        <w:kinsoku/>
        <w:wordWrap/>
        <w:overflowPunct/>
        <w:topLinePunct w:val="0"/>
        <w:bidi w:val="0"/>
        <w:snapToGrid w:val="0"/>
        <w:spacing w:line="360" w:lineRule="auto"/>
        <w:textAlignment w:val="auto"/>
        <w:outlineLvl w:val="9"/>
        <w:rPr>
          <w:rFonts w:hint="eastAsia" w:ascii="宋体" w:hAnsi="宋体" w:eastAsia="宋体" w:cs="宋体"/>
          <w:b/>
          <w:snapToGrid w:val="0"/>
          <w:color w:val="auto"/>
          <w:kern w:val="0"/>
          <w:sz w:val="21"/>
          <w:szCs w:val="21"/>
          <w:highlight w:val="none"/>
        </w:rPr>
      </w:pPr>
    </w:p>
    <w:tbl>
      <w:tblPr>
        <w:tblStyle w:val="29"/>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77" w:hRule="atLeast"/>
        </w:trPr>
        <w:tc>
          <w:tcPr>
            <w:tcW w:w="712" w:type="dxa"/>
            <w:shd w:val="clear" w:color="auto" w:fill="F3F3F3"/>
            <w:vAlign w:val="center"/>
          </w:tcPr>
          <w:p>
            <w:pPr>
              <w:pStyle w:val="7"/>
              <w:keepNext w:val="0"/>
              <w:keepLines w:val="0"/>
              <w:pageBreakBefore w:val="0"/>
              <w:kinsoku/>
              <w:wordWrap/>
              <w:overflowPunct/>
              <w:topLinePunct w:val="0"/>
              <w:bidi w:val="0"/>
              <w:jc w:val="center"/>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808" w:type="dxa"/>
            <w:shd w:val="clear" w:color="auto" w:fill="F3F3F3"/>
            <w:vAlign w:val="center"/>
          </w:tcPr>
          <w:p>
            <w:pPr>
              <w:pStyle w:val="7"/>
              <w:keepNext w:val="0"/>
              <w:keepLines w:val="0"/>
              <w:pageBreakBefore w:val="0"/>
              <w:kinsoku/>
              <w:wordWrap/>
              <w:overflowPunct/>
              <w:topLinePunct w:val="0"/>
              <w:bidi w:val="0"/>
              <w:jc w:val="center"/>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客户单位名称</w:t>
            </w:r>
          </w:p>
        </w:tc>
        <w:tc>
          <w:tcPr>
            <w:tcW w:w="3579" w:type="dxa"/>
            <w:shd w:val="clear" w:color="auto" w:fill="F3F3F3"/>
            <w:vAlign w:val="center"/>
          </w:tcPr>
          <w:p>
            <w:pPr>
              <w:pStyle w:val="7"/>
              <w:keepNext w:val="0"/>
              <w:keepLines w:val="0"/>
              <w:pageBreakBefore w:val="0"/>
              <w:kinsoku/>
              <w:wordWrap/>
              <w:overflowPunct/>
              <w:topLinePunct w:val="0"/>
              <w:bidi w:val="0"/>
              <w:jc w:val="center"/>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项目名称及主要内容</w:t>
            </w:r>
          </w:p>
        </w:tc>
        <w:tc>
          <w:tcPr>
            <w:tcW w:w="1440" w:type="dxa"/>
            <w:shd w:val="clear" w:color="auto" w:fill="F3F3F3"/>
            <w:vAlign w:val="center"/>
          </w:tcPr>
          <w:p>
            <w:pPr>
              <w:pStyle w:val="7"/>
              <w:keepNext w:val="0"/>
              <w:keepLines w:val="0"/>
              <w:pageBreakBefore w:val="0"/>
              <w:kinsoku/>
              <w:wordWrap/>
              <w:overflowPunct/>
              <w:topLinePunct w:val="0"/>
              <w:bidi w:val="0"/>
              <w:jc w:val="center"/>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合同金额</w:t>
            </w:r>
          </w:p>
          <w:p>
            <w:pPr>
              <w:pStyle w:val="7"/>
              <w:keepNext w:val="0"/>
              <w:keepLines w:val="0"/>
              <w:pageBreakBefore w:val="0"/>
              <w:kinsoku/>
              <w:wordWrap/>
              <w:overflowPunct/>
              <w:topLinePunct w:val="0"/>
              <w:bidi w:val="0"/>
              <w:jc w:val="center"/>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（万元）</w:t>
            </w:r>
          </w:p>
        </w:tc>
        <w:tc>
          <w:tcPr>
            <w:tcW w:w="1706" w:type="dxa"/>
            <w:shd w:val="clear" w:color="auto" w:fill="F3F3F3"/>
            <w:vAlign w:val="center"/>
          </w:tcPr>
          <w:p>
            <w:pPr>
              <w:pStyle w:val="7"/>
              <w:keepNext w:val="0"/>
              <w:keepLines w:val="0"/>
              <w:pageBreakBefore w:val="0"/>
              <w:kinsoku/>
              <w:wordWrap/>
              <w:overflowPunct/>
              <w:topLinePunct w:val="0"/>
              <w:bidi w:val="0"/>
              <w:jc w:val="center"/>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keepNext w:val="0"/>
              <w:keepLines w:val="0"/>
              <w:pageBreakBefore w:val="0"/>
              <w:kinsoku/>
              <w:wordWrap/>
              <w:overflowPunct/>
              <w:topLinePunct w:val="0"/>
              <w:bidi w:val="0"/>
              <w:spacing w:line="360" w:lineRule="auto"/>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808" w:type="dxa"/>
            <w:vAlign w:val="center"/>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1"/>
                <w:szCs w:val="21"/>
                <w:highlight w:val="none"/>
              </w:rPr>
            </w:pPr>
          </w:p>
        </w:tc>
        <w:tc>
          <w:tcPr>
            <w:tcW w:w="3579" w:type="dxa"/>
            <w:vAlign w:val="center"/>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1"/>
                <w:szCs w:val="21"/>
                <w:highlight w:val="none"/>
              </w:rPr>
            </w:pPr>
          </w:p>
        </w:tc>
        <w:tc>
          <w:tcPr>
            <w:tcW w:w="1440" w:type="dxa"/>
            <w:vAlign w:val="center"/>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1"/>
                <w:szCs w:val="21"/>
                <w:highlight w:val="none"/>
              </w:rPr>
            </w:pPr>
          </w:p>
        </w:tc>
        <w:tc>
          <w:tcPr>
            <w:tcW w:w="1706" w:type="dxa"/>
            <w:vAlign w:val="center"/>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keepNext w:val="0"/>
              <w:keepLines w:val="0"/>
              <w:pageBreakBefore w:val="0"/>
              <w:kinsoku/>
              <w:wordWrap/>
              <w:overflowPunct/>
              <w:topLinePunct w:val="0"/>
              <w:bidi w:val="0"/>
              <w:spacing w:line="360" w:lineRule="auto"/>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808" w:type="dxa"/>
            <w:vAlign w:val="center"/>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1"/>
                <w:szCs w:val="21"/>
                <w:highlight w:val="none"/>
              </w:rPr>
            </w:pPr>
          </w:p>
        </w:tc>
        <w:tc>
          <w:tcPr>
            <w:tcW w:w="3579" w:type="dxa"/>
            <w:vAlign w:val="center"/>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1"/>
                <w:szCs w:val="21"/>
                <w:highlight w:val="none"/>
              </w:rPr>
            </w:pPr>
          </w:p>
        </w:tc>
        <w:tc>
          <w:tcPr>
            <w:tcW w:w="1440" w:type="dxa"/>
            <w:vAlign w:val="center"/>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1"/>
                <w:szCs w:val="21"/>
                <w:highlight w:val="none"/>
              </w:rPr>
            </w:pPr>
          </w:p>
        </w:tc>
        <w:tc>
          <w:tcPr>
            <w:tcW w:w="1706" w:type="dxa"/>
            <w:vAlign w:val="center"/>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keepNext w:val="0"/>
              <w:keepLines w:val="0"/>
              <w:pageBreakBefore w:val="0"/>
              <w:kinsoku/>
              <w:wordWrap/>
              <w:overflowPunct/>
              <w:topLinePunct w:val="0"/>
              <w:bidi w:val="0"/>
              <w:spacing w:line="360" w:lineRule="auto"/>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808" w:type="dxa"/>
            <w:vAlign w:val="center"/>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1"/>
                <w:szCs w:val="21"/>
                <w:highlight w:val="none"/>
              </w:rPr>
            </w:pPr>
          </w:p>
        </w:tc>
        <w:tc>
          <w:tcPr>
            <w:tcW w:w="3579" w:type="dxa"/>
            <w:vAlign w:val="center"/>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1"/>
                <w:szCs w:val="21"/>
                <w:highlight w:val="none"/>
              </w:rPr>
            </w:pPr>
          </w:p>
        </w:tc>
        <w:tc>
          <w:tcPr>
            <w:tcW w:w="1440" w:type="dxa"/>
            <w:vAlign w:val="center"/>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1"/>
                <w:szCs w:val="21"/>
                <w:highlight w:val="none"/>
              </w:rPr>
            </w:pPr>
          </w:p>
        </w:tc>
        <w:tc>
          <w:tcPr>
            <w:tcW w:w="1706" w:type="dxa"/>
            <w:vAlign w:val="center"/>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keepNext w:val="0"/>
              <w:keepLines w:val="0"/>
              <w:pageBreakBefore w:val="0"/>
              <w:kinsoku/>
              <w:wordWrap/>
              <w:overflowPunct/>
              <w:topLinePunct w:val="0"/>
              <w:bidi w:val="0"/>
              <w:spacing w:line="360" w:lineRule="auto"/>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808" w:type="dxa"/>
            <w:vAlign w:val="center"/>
          </w:tcPr>
          <w:p>
            <w:pPr>
              <w:keepNext w:val="0"/>
              <w:keepLines w:val="0"/>
              <w:pageBreakBefore w:val="0"/>
              <w:kinsoku/>
              <w:wordWrap/>
              <w:overflowPunct/>
              <w:topLinePunct w:val="0"/>
              <w:bidi w:val="0"/>
              <w:textAlignment w:val="auto"/>
              <w:outlineLvl w:val="9"/>
              <w:rPr>
                <w:rFonts w:hint="eastAsia" w:ascii="宋体" w:hAnsi="宋体" w:eastAsia="宋体" w:cs="宋体"/>
                <w:color w:val="auto"/>
                <w:sz w:val="21"/>
                <w:szCs w:val="21"/>
                <w:highlight w:val="none"/>
              </w:rPr>
            </w:pPr>
          </w:p>
        </w:tc>
        <w:tc>
          <w:tcPr>
            <w:tcW w:w="3579" w:type="dxa"/>
            <w:vAlign w:val="center"/>
          </w:tcPr>
          <w:p>
            <w:pPr>
              <w:keepNext w:val="0"/>
              <w:keepLines w:val="0"/>
              <w:pageBreakBefore w:val="0"/>
              <w:kinsoku/>
              <w:wordWrap/>
              <w:overflowPunct/>
              <w:topLinePunct w:val="0"/>
              <w:bidi w:val="0"/>
              <w:textAlignment w:val="auto"/>
              <w:outlineLvl w:val="9"/>
              <w:rPr>
                <w:rFonts w:hint="eastAsia" w:ascii="宋体" w:hAnsi="宋体" w:eastAsia="宋体" w:cs="宋体"/>
                <w:color w:val="auto"/>
                <w:sz w:val="21"/>
                <w:szCs w:val="21"/>
                <w:highlight w:val="none"/>
              </w:rPr>
            </w:pPr>
          </w:p>
        </w:tc>
        <w:tc>
          <w:tcPr>
            <w:tcW w:w="1440" w:type="dxa"/>
            <w:vAlign w:val="center"/>
          </w:tcPr>
          <w:p>
            <w:pPr>
              <w:keepNext w:val="0"/>
              <w:keepLines w:val="0"/>
              <w:pageBreakBefore w:val="0"/>
              <w:kinsoku/>
              <w:wordWrap/>
              <w:overflowPunct/>
              <w:topLinePunct w:val="0"/>
              <w:bidi w:val="0"/>
              <w:textAlignment w:val="auto"/>
              <w:outlineLvl w:val="9"/>
              <w:rPr>
                <w:rFonts w:hint="eastAsia" w:ascii="宋体" w:hAnsi="宋体" w:eastAsia="宋体" w:cs="宋体"/>
                <w:color w:val="auto"/>
                <w:sz w:val="21"/>
                <w:szCs w:val="21"/>
                <w:highlight w:val="none"/>
              </w:rPr>
            </w:pPr>
          </w:p>
        </w:tc>
        <w:tc>
          <w:tcPr>
            <w:tcW w:w="1706" w:type="dxa"/>
            <w:vAlign w:val="center"/>
          </w:tcPr>
          <w:p>
            <w:pPr>
              <w:keepNext w:val="0"/>
              <w:keepLines w:val="0"/>
              <w:pageBreakBefore w:val="0"/>
              <w:kinsoku/>
              <w:wordWrap/>
              <w:overflowPunct/>
              <w:topLinePunct w:val="0"/>
              <w:bidi w:val="0"/>
              <w:textAlignment w:val="auto"/>
              <w:outlineLvl w:val="9"/>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keepNext w:val="0"/>
              <w:keepLines w:val="0"/>
              <w:pageBreakBefore w:val="0"/>
              <w:kinsoku/>
              <w:wordWrap/>
              <w:overflowPunct/>
              <w:topLinePunct w:val="0"/>
              <w:bidi w:val="0"/>
              <w:spacing w:line="360" w:lineRule="auto"/>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808" w:type="dxa"/>
            <w:vAlign w:val="center"/>
          </w:tcPr>
          <w:p>
            <w:pPr>
              <w:keepNext w:val="0"/>
              <w:keepLines w:val="0"/>
              <w:pageBreakBefore w:val="0"/>
              <w:kinsoku/>
              <w:wordWrap/>
              <w:overflowPunct/>
              <w:topLinePunct w:val="0"/>
              <w:bidi w:val="0"/>
              <w:textAlignment w:val="auto"/>
              <w:outlineLvl w:val="9"/>
              <w:rPr>
                <w:rFonts w:hint="eastAsia" w:ascii="宋体" w:hAnsi="宋体" w:eastAsia="宋体" w:cs="宋体"/>
                <w:color w:val="auto"/>
                <w:sz w:val="21"/>
                <w:szCs w:val="21"/>
                <w:highlight w:val="none"/>
              </w:rPr>
            </w:pPr>
          </w:p>
        </w:tc>
        <w:tc>
          <w:tcPr>
            <w:tcW w:w="3579" w:type="dxa"/>
            <w:vAlign w:val="center"/>
          </w:tcPr>
          <w:p>
            <w:pPr>
              <w:keepNext w:val="0"/>
              <w:keepLines w:val="0"/>
              <w:pageBreakBefore w:val="0"/>
              <w:kinsoku/>
              <w:wordWrap/>
              <w:overflowPunct/>
              <w:topLinePunct w:val="0"/>
              <w:bidi w:val="0"/>
              <w:textAlignment w:val="auto"/>
              <w:outlineLvl w:val="9"/>
              <w:rPr>
                <w:rFonts w:hint="eastAsia" w:ascii="宋体" w:hAnsi="宋体" w:eastAsia="宋体" w:cs="宋体"/>
                <w:color w:val="auto"/>
                <w:sz w:val="21"/>
                <w:szCs w:val="21"/>
                <w:highlight w:val="none"/>
              </w:rPr>
            </w:pPr>
          </w:p>
        </w:tc>
        <w:tc>
          <w:tcPr>
            <w:tcW w:w="1440" w:type="dxa"/>
            <w:vAlign w:val="center"/>
          </w:tcPr>
          <w:p>
            <w:pPr>
              <w:keepNext w:val="0"/>
              <w:keepLines w:val="0"/>
              <w:pageBreakBefore w:val="0"/>
              <w:kinsoku/>
              <w:wordWrap/>
              <w:overflowPunct/>
              <w:topLinePunct w:val="0"/>
              <w:bidi w:val="0"/>
              <w:textAlignment w:val="auto"/>
              <w:outlineLvl w:val="9"/>
              <w:rPr>
                <w:rFonts w:hint="eastAsia" w:ascii="宋体" w:hAnsi="宋体" w:eastAsia="宋体" w:cs="宋体"/>
                <w:color w:val="auto"/>
                <w:sz w:val="21"/>
                <w:szCs w:val="21"/>
                <w:highlight w:val="none"/>
              </w:rPr>
            </w:pPr>
          </w:p>
        </w:tc>
        <w:tc>
          <w:tcPr>
            <w:tcW w:w="1706" w:type="dxa"/>
            <w:vAlign w:val="center"/>
          </w:tcPr>
          <w:p>
            <w:pPr>
              <w:keepNext w:val="0"/>
              <w:keepLines w:val="0"/>
              <w:pageBreakBefore w:val="0"/>
              <w:kinsoku/>
              <w:wordWrap/>
              <w:overflowPunct/>
              <w:topLinePunct w:val="0"/>
              <w:bidi w:val="0"/>
              <w:textAlignment w:val="auto"/>
              <w:outlineLvl w:val="9"/>
              <w:rPr>
                <w:rFonts w:hint="eastAsia" w:ascii="宋体" w:hAnsi="宋体" w:eastAsia="宋体" w:cs="宋体"/>
                <w:color w:val="auto"/>
                <w:sz w:val="21"/>
                <w:szCs w:val="21"/>
                <w:highlight w:val="none"/>
              </w:rPr>
            </w:pPr>
          </w:p>
        </w:tc>
      </w:tr>
    </w:tbl>
    <w:p>
      <w:pPr>
        <w:keepNext w:val="0"/>
        <w:keepLines w:val="0"/>
        <w:pageBreakBefore w:val="0"/>
        <w:kinsoku/>
        <w:wordWrap/>
        <w:overflowPunct/>
        <w:topLinePunct w:val="0"/>
        <w:autoSpaceDE w:val="0"/>
        <w:autoSpaceDN w:val="0"/>
        <w:bidi w:val="0"/>
        <w:adjustRightInd w:val="0"/>
        <w:spacing w:line="480" w:lineRule="auto"/>
        <w:textAlignment w:val="auto"/>
        <w:outlineLvl w:val="9"/>
        <w:rPr>
          <w:rFonts w:hint="eastAsia" w:ascii="宋体" w:hAnsi="宋体" w:eastAsia="宋体" w:cs="宋体"/>
          <w:color w:val="auto"/>
          <w:sz w:val="21"/>
          <w:szCs w:val="21"/>
          <w:highlight w:val="none"/>
          <w:lang w:val="zh-CN"/>
        </w:rPr>
      </w:pPr>
    </w:p>
    <w:p>
      <w:pPr>
        <w:keepNext w:val="0"/>
        <w:keepLines w:val="0"/>
        <w:pageBreakBefore w:val="0"/>
        <w:kinsoku/>
        <w:wordWrap/>
        <w:overflowPunct/>
        <w:topLinePunct w:val="0"/>
        <w:autoSpaceDE w:val="0"/>
        <w:autoSpaceDN w:val="0"/>
        <w:bidi w:val="0"/>
        <w:adjustRightInd w:val="0"/>
        <w:spacing w:line="480" w:lineRule="auto"/>
        <w:textAlignment w:val="auto"/>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投标人（加盖公章）：</w:t>
      </w:r>
    </w:p>
    <w:p>
      <w:pPr>
        <w:spacing w:line="360" w:lineRule="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日期：年月日</w:t>
      </w:r>
    </w:p>
    <w:p>
      <w:pPr>
        <w:pStyle w:val="13"/>
        <w:rPr>
          <w:rFonts w:hint="eastAsia"/>
          <w:sz w:val="21"/>
          <w:szCs w:val="21"/>
          <w:highlight w:val="none"/>
          <w:lang w:val="zh-CN"/>
        </w:rPr>
      </w:pPr>
    </w:p>
    <w:p>
      <w:pPr>
        <w:keepNext w:val="0"/>
        <w:keepLines w:val="0"/>
        <w:pageBreakBefore w:val="0"/>
        <w:kinsoku/>
        <w:wordWrap/>
        <w:overflowPunct/>
        <w:topLinePunct w:val="0"/>
        <w:autoSpaceDE w:val="0"/>
        <w:autoSpaceDN w:val="0"/>
        <w:bidi w:val="0"/>
        <w:adjustRightInd w:val="0"/>
        <w:spacing w:line="480" w:lineRule="auto"/>
        <w:textAlignment w:val="auto"/>
        <w:outlineLvl w:val="9"/>
        <w:rPr>
          <w:rFonts w:hint="eastAsia" w:ascii="宋体" w:hAnsi="宋体" w:eastAsia="宋体" w:cs="宋体"/>
          <w:color w:val="auto"/>
          <w:sz w:val="21"/>
          <w:szCs w:val="21"/>
          <w:highlight w:val="none"/>
          <w:lang w:val="zh-CN"/>
        </w:rPr>
      </w:pPr>
    </w:p>
    <w:p>
      <w:pPr>
        <w:keepNext w:val="0"/>
        <w:keepLines w:val="0"/>
        <w:pageBreakBefore w:val="0"/>
        <w:kinsoku/>
        <w:wordWrap/>
        <w:overflowPunct/>
        <w:topLinePunct w:val="0"/>
        <w:autoSpaceDE w:val="0"/>
        <w:autoSpaceDN w:val="0"/>
        <w:bidi w:val="0"/>
        <w:adjustRightInd w:val="0"/>
        <w:spacing w:line="480" w:lineRule="auto"/>
        <w:textAlignment w:val="auto"/>
        <w:outlineLvl w:val="9"/>
        <w:rPr>
          <w:rFonts w:hint="eastAsia" w:ascii="宋体" w:hAnsi="宋体" w:eastAsia="宋体" w:cs="宋体"/>
          <w:color w:val="auto"/>
          <w:sz w:val="21"/>
          <w:szCs w:val="21"/>
          <w:highlight w:val="none"/>
          <w:lang w:val="zh-CN"/>
        </w:rPr>
      </w:pPr>
    </w:p>
    <w:p>
      <w:pPr>
        <w:pStyle w:val="16"/>
        <w:spacing w:line="360" w:lineRule="auto"/>
        <w:jc w:val="center"/>
        <w:outlineLvl w:val="2"/>
        <w:rPr>
          <w:rFonts w:hint="eastAsia" w:ascii="宋体" w:hAnsi="宋体" w:eastAsia="宋体" w:cs="宋体"/>
          <w:b/>
          <w:snapToGrid w:val="0"/>
          <w:color w:val="auto"/>
          <w:kern w:val="0"/>
          <w:sz w:val="21"/>
          <w:szCs w:val="21"/>
          <w:highlight w:val="none"/>
        </w:rPr>
      </w:pPr>
      <w:r>
        <w:rPr>
          <w:rFonts w:hint="eastAsia" w:ascii="宋体" w:hAnsi="宋体" w:eastAsia="宋体" w:cs="宋体"/>
          <w:b/>
          <w:snapToGrid w:val="0"/>
          <w:color w:val="auto"/>
          <w:kern w:val="0"/>
          <w:sz w:val="21"/>
          <w:szCs w:val="21"/>
          <w:highlight w:val="none"/>
        </w:rPr>
        <w:t>4.5 售后服务方案</w:t>
      </w:r>
    </w:p>
    <w:p>
      <w:pPr>
        <w:keepNext w:val="0"/>
        <w:keepLines w:val="0"/>
        <w:pageBreakBefore w:val="0"/>
        <w:kinsoku/>
        <w:wordWrap/>
        <w:overflowPunct/>
        <w:topLinePunct w:val="0"/>
        <w:autoSpaceDE w:val="0"/>
        <w:autoSpaceDN w:val="0"/>
        <w:bidi w:val="0"/>
        <w:adjustRightInd w:val="0"/>
        <w:spacing w:line="360" w:lineRule="auto"/>
        <w:jc w:val="center"/>
        <w:textAlignment w:val="auto"/>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（投标人根据招标文件要求自行编制）</w:t>
      </w:r>
    </w:p>
    <w:p>
      <w:pPr>
        <w:keepNext w:val="0"/>
        <w:keepLines w:val="0"/>
        <w:pageBreakBefore w:val="0"/>
        <w:kinsoku/>
        <w:wordWrap/>
        <w:overflowPunct/>
        <w:topLinePunct w:val="0"/>
        <w:autoSpaceDE w:val="0"/>
        <w:autoSpaceDN w:val="0"/>
        <w:bidi w:val="0"/>
        <w:adjustRightInd w:val="0"/>
        <w:spacing w:line="360" w:lineRule="auto"/>
        <w:jc w:val="center"/>
        <w:textAlignment w:val="auto"/>
        <w:outlineLvl w:val="9"/>
        <w:rPr>
          <w:rFonts w:hint="eastAsia" w:ascii="宋体" w:hAnsi="宋体" w:eastAsia="宋体" w:cs="宋体"/>
          <w:b/>
          <w:bCs/>
          <w:color w:val="auto"/>
          <w:sz w:val="21"/>
          <w:szCs w:val="21"/>
          <w:highlight w:val="none"/>
        </w:rPr>
      </w:pPr>
    </w:p>
    <w:p>
      <w:pPr>
        <w:keepNext w:val="0"/>
        <w:keepLines w:val="0"/>
        <w:pageBreakBefore w:val="0"/>
        <w:kinsoku/>
        <w:wordWrap/>
        <w:overflowPunct/>
        <w:topLinePunct w:val="0"/>
        <w:autoSpaceDE w:val="0"/>
        <w:autoSpaceDN w:val="0"/>
        <w:bidi w:val="0"/>
        <w:adjustRightInd w:val="0"/>
        <w:spacing w:line="360" w:lineRule="auto"/>
        <w:jc w:val="center"/>
        <w:textAlignment w:val="auto"/>
        <w:outlineLvl w:val="9"/>
        <w:rPr>
          <w:rFonts w:hint="eastAsia" w:ascii="宋体" w:hAnsi="宋体" w:eastAsia="宋体" w:cs="宋体"/>
          <w:b/>
          <w:bCs/>
          <w:color w:val="auto"/>
          <w:sz w:val="21"/>
          <w:szCs w:val="21"/>
          <w:highlight w:val="none"/>
        </w:rPr>
      </w:pPr>
    </w:p>
    <w:p>
      <w:pPr>
        <w:keepNext w:val="0"/>
        <w:keepLines w:val="0"/>
        <w:pageBreakBefore w:val="0"/>
        <w:kinsoku/>
        <w:wordWrap/>
        <w:overflowPunct/>
        <w:topLinePunct w:val="0"/>
        <w:autoSpaceDE w:val="0"/>
        <w:autoSpaceDN w:val="0"/>
        <w:bidi w:val="0"/>
        <w:adjustRightInd w:val="0"/>
        <w:spacing w:line="360" w:lineRule="auto"/>
        <w:jc w:val="both"/>
        <w:textAlignment w:val="auto"/>
        <w:outlineLvl w:val="9"/>
        <w:rPr>
          <w:rFonts w:hint="eastAsia" w:ascii="宋体" w:hAnsi="宋体" w:eastAsia="宋体" w:cs="宋体"/>
          <w:b/>
          <w:bCs/>
          <w:color w:val="auto"/>
          <w:sz w:val="21"/>
          <w:szCs w:val="21"/>
          <w:highlight w:val="none"/>
        </w:rPr>
      </w:pPr>
    </w:p>
    <w:p>
      <w:pPr>
        <w:pStyle w:val="37"/>
        <w:keepNext w:val="0"/>
        <w:keepLines w:val="0"/>
        <w:pageBreakBefore w:val="0"/>
        <w:kinsoku/>
        <w:wordWrap/>
        <w:overflowPunct/>
        <w:topLinePunct w:val="0"/>
        <w:bidi w:val="0"/>
        <w:textAlignment w:val="auto"/>
        <w:outlineLvl w:val="9"/>
        <w:rPr>
          <w:rFonts w:hint="eastAsia" w:ascii="宋体" w:hAnsi="宋体" w:eastAsia="宋体" w:cs="宋体"/>
          <w:b/>
          <w:bCs/>
          <w:color w:val="auto"/>
          <w:sz w:val="21"/>
          <w:szCs w:val="21"/>
          <w:highlight w:val="none"/>
        </w:rPr>
      </w:pPr>
    </w:p>
    <w:p>
      <w:pPr>
        <w:pStyle w:val="37"/>
        <w:keepNext w:val="0"/>
        <w:keepLines w:val="0"/>
        <w:pageBreakBefore w:val="0"/>
        <w:kinsoku/>
        <w:wordWrap/>
        <w:overflowPunct/>
        <w:topLinePunct w:val="0"/>
        <w:bidi w:val="0"/>
        <w:textAlignment w:val="auto"/>
        <w:outlineLvl w:val="9"/>
        <w:rPr>
          <w:rFonts w:hint="eastAsia" w:ascii="宋体" w:hAnsi="宋体" w:eastAsia="宋体" w:cs="宋体"/>
          <w:b/>
          <w:bCs/>
          <w:color w:val="auto"/>
          <w:sz w:val="21"/>
          <w:szCs w:val="21"/>
          <w:highlight w:val="none"/>
        </w:rPr>
      </w:pPr>
    </w:p>
    <w:p>
      <w:pPr>
        <w:pStyle w:val="37"/>
        <w:keepNext w:val="0"/>
        <w:keepLines w:val="0"/>
        <w:pageBreakBefore w:val="0"/>
        <w:kinsoku/>
        <w:wordWrap/>
        <w:overflowPunct/>
        <w:topLinePunct w:val="0"/>
        <w:bidi w:val="0"/>
        <w:textAlignment w:val="auto"/>
        <w:outlineLvl w:val="9"/>
        <w:rPr>
          <w:rFonts w:hint="eastAsia" w:ascii="宋体" w:hAnsi="宋体" w:eastAsia="宋体" w:cs="宋体"/>
          <w:b/>
          <w:bCs/>
          <w:color w:val="auto"/>
          <w:sz w:val="21"/>
          <w:szCs w:val="21"/>
          <w:highlight w:val="none"/>
        </w:rPr>
      </w:pPr>
    </w:p>
    <w:p>
      <w:pPr>
        <w:pStyle w:val="37"/>
        <w:keepNext w:val="0"/>
        <w:keepLines w:val="0"/>
        <w:pageBreakBefore w:val="0"/>
        <w:kinsoku/>
        <w:wordWrap/>
        <w:overflowPunct/>
        <w:topLinePunct w:val="0"/>
        <w:bidi w:val="0"/>
        <w:textAlignment w:val="auto"/>
        <w:outlineLvl w:val="9"/>
        <w:rPr>
          <w:rFonts w:hint="eastAsia" w:ascii="宋体" w:hAnsi="宋体" w:eastAsia="宋体" w:cs="宋体"/>
          <w:b/>
          <w:bCs/>
          <w:color w:val="auto"/>
          <w:sz w:val="21"/>
          <w:szCs w:val="21"/>
          <w:highlight w:val="none"/>
        </w:rPr>
      </w:pPr>
    </w:p>
    <w:p>
      <w:pPr>
        <w:pStyle w:val="16"/>
        <w:spacing w:line="360" w:lineRule="auto"/>
        <w:jc w:val="center"/>
        <w:outlineLvl w:val="2"/>
        <w:rPr>
          <w:rFonts w:hint="eastAsia" w:ascii="宋体" w:hAnsi="宋体" w:eastAsia="宋体" w:cs="宋体"/>
          <w:b/>
          <w:snapToGrid w:val="0"/>
          <w:color w:val="auto"/>
          <w:kern w:val="0"/>
          <w:sz w:val="21"/>
          <w:szCs w:val="21"/>
          <w:highlight w:val="none"/>
        </w:rPr>
      </w:pPr>
      <w:r>
        <w:rPr>
          <w:rFonts w:hint="eastAsia" w:ascii="宋体" w:hAnsi="宋体" w:eastAsia="宋体" w:cs="宋体"/>
          <w:b/>
          <w:snapToGrid w:val="0"/>
          <w:color w:val="auto"/>
          <w:kern w:val="0"/>
          <w:sz w:val="21"/>
          <w:szCs w:val="21"/>
          <w:highlight w:val="none"/>
        </w:rPr>
        <w:t>4.6</w:t>
      </w:r>
      <w:r>
        <w:rPr>
          <w:rFonts w:hint="eastAsia" w:ascii="宋体" w:hAnsi="宋体" w:cs="宋体"/>
          <w:b/>
          <w:snapToGrid w:val="0"/>
          <w:color w:val="auto"/>
          <w:kern w:val="0"/>
          <w:sz w:val="21"/>
          <w:szCs w:val="21"/>
          <w:highlight w:val="none"/>
          <w:lang w:val="en-US" w:eastAsia="zh-CN"/>
        </w:rPr>
        <w:t xml:space="preserve"> </w:t>
      </w:r>
      <w:r>
        <w:rPr>
          <w:rFonts w:hint="eastAsia" w:ascii="宋体" w:hAnsi="宋体" w:eastAsia="宋体" w:cs="宋体"/>
          <w:b/>
          <w:snapToGrid w:val="0"/>
          <w:color w:val="auto"/>
          <w:kern w:val="0"/>
          <w:sz w:val="21"/>
          <w:szCs w:val="21"/>
          <w:highlight w:val="none"/>
        </w:rPr>
        <w:t>“节能产品政府采购品目清单”强制节能产品情况</w:t>
      </w:r>
    </w:p>
    <w:p>
      <w:pPr>
        <w:keepNext w:val="0"/>
        <w:keepLines w:val="0"/>
        <w:pageBreakBefore w:val="0"/>
        <w:kinsoku/>
        <w:wordWrap/>
        <w:overflowPunct/>
        <w:topLinePunct w:val="0"/>
        <w:autoSpaceDE w:val="0"/>
        <w:autoSpaceDN w:val="0"/>
        <w:bidi w:val="0"/>
        <w:adjustRightInd w:val="0"/>
        <w:spacing w:line="360" w:lineRule="auto"/>
        <w:jc w:val="center"/>
        <w:textAlignment w:val="auto"/>
        <w:outlineLvl w:val="9"/>
        <w:rPr>
          <w:rFonts w:hint="eastAsia" w:ascii="宋体" w:hAnsi="宋体" w:eastAsia="宋体" w:cs="宋体"/>
          <w:b/>
          <w:bCs/>
          <w:color w:val="auto"/>
          <w:sz w:val="21"/>
          <w:szCs w:val="21"/>
          <w:highlight w:val="none"/>
        </w:rPr>
      </w:pPr>
    </w:p>
    <w:p>
      <w:pPr>
        <w:keepNext w:val="0"/>
        <w:keepLines w:val="0"/>
        <w:pageBreakBefore w:val="0"/>
        <w:kinsoku/>
        <w:wordWrap/>
        <w:overflowPunct/>
        <w:topLinePunct w:val="0"/>
        <w:bidi w:val="0"/>
        <w:spacing w:before="50" w:after="156" w:afterLines="50" w:line="360" w:lineRule="auto"/>
        <w:contextualSpacing/>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采购编号：</w:t>
      </w:r>
    </w:p>
    <w:p>
      <w:pPr>
        <w:keepNext w:val="0"/>
        <w:keepLines w:val="0"/>
        <w:pageBreakBefore w:val="0"/>
        <w:tabs>
          <w:tab w:val="left" w:pos="1800"/>
          <w:tab w:val="left" w:pos="5580"/>
        </w:tabs>
        <w:kinsoku/>
        <w:wordWrap/>
        <w:overflowPunct/>
        <w:topLinePunct w:val="0"/>
        <w:bidi w:val="0"/>
        <w:spacing w:line="36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p>
    <w:p>
      <w:pPr>
        <w:keepNext w:val="0"/>
        <w:keepLines w:val="0"/>
        <w:pageBreakBefore w:val="0"/>
        <w:tabs>
          <w:tab w:val="left" w:pos="1800"/>
          <w:tab w:val="left" w:pos="5580"/>
        </w:tabs>
        <w:kinsoku/>
        <w:wordWrap/>
        <w:overflowPunct/>
        <w:topLinePunct w:val="0"/>
        <w:bidi w:val="0"/>
        <w:spacing w:line="360" w:lineRule="auto"/>
        <w:textAlignment w:val="auto"/>
        <w:outlineLvl w:val="9"/>
        <w:rPr>
          <w:rFonts w:hint="eastAsia" w:ascii="宋体" w:hAnsi="宋体" w:eastAsia="宋体" w:cs="宋体"/>
          <w:color w:val="auto"/>
          <w:sz w:val="21"/>
          <w:szCs w:val="21"/>
          <w:highlight w:val="none"/>
        </w:rPr>
      </w:pPr>
    </w:p>
    <w:tbl>
      <w:tblPr>
        <w:tblStyle w:val="29"/>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2"/>
        <w:gridCol w:w="1391"/>
        <w:gridCol w:w="1537"/>
        <w:gridCol w:w="1256"/>
        <w:gridCol w:w="1669"/>
        <w:gridCol w:w="1620"/>
        <w:gridCol w:w="1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1F1F1" w:themeFill="background1" w:themeFillShade="F2"/>
            <w:vAlign w:val="center"/>
          </w:tcPr>
          <w:p>
            <w:pPr>
              <w:pStyle w:val="7"/>
              <w:keepNext w:val="0"/>
              <w:keepLines w:val="0"/>
              <w:pageBreakBefore w:val="0"/>
              <w:kinsoku/>
              <w:wordWrap/>
              <w:overflowPunct/>
              <w:topLinePunct w:val="0"/>
              <w:bidi w:val="0"/>
              <w:jc w:val="center"/>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737" w:type="pct"/>
            <w:shd w:val="clear" w:color="auto" w:fill="F1F1F1" w:themeFill="background1" w:themeFillShade="F2"/>
            <w:vAlign w:val="center"/>
          </w:tcPr>
          <w:p>
            <w:pPr>
              <w:pStyle w:val="7"/>
              <w:keepNext w:val="0"/>
              <w:keepLines w:val="0"/>
              <w:pageBreakBefore w:val="0"/>
              <w:kinsoku/>
              <w:wordWrap/>
              <w:overflowPunct/>
              <w:topLinePunct w:val="0"/>
              <w:bidi w:val="0"/>
              <w:jc w:val="center"/>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产品名称</w:t>
            </w:r>
          </w:p>
        </w:tc>
        <w:tc>
          <w:tcPr>
            <w:tcW w:w="814" w:type="pct"/>
            <w:shd w:val="clear" w:color="auto" w:fill="F1F1F1" w:themeFill="background1" w:themeFillShade="F2"/>
            <w:vAlign w:val="center"/>
          </w:tcPr>
          <w:p>
            <w:pPr>
              <w:pStyle w:val="7"/>
              <w:keepNext w:val="0"/>
              <w:keepLines w:val="0"/>
              <w:pageBreakBefore w:val="0"/>
              <w:kinsoku/>
              <w:wordWrap/>
              <w:overflowPunct/>
              <w:topLinePunct w:val="0"/>
              <w:bidi w:val="0"/>
              <w:jc w:val="center"/>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品牌</w:t>
            </w:r>
          </w:p>
        </w:tc>
        <w:tc>
          <w:tcPr>
            <w:tcW w:w="665" w:type="pct"/>
            <w:shd w:val="clear" w:color="auto" w:fill="F1F1F1" w:themeFill="background1" w:themeFillShade="F2"/>
            <w:vAlign w:val="center"/>
          </w:tcPr>
          <w:p>
            <w:pPr>
              <w:pStyle w:val="7"/>
              <w:keepNext w:val="0"/>
              <w:keepLines w:val="0"/>
              <w:pageBreakBefore w:val="0"/>
              <w:kinsoku/>
              <w:wordWrap/>
              <w:overflowPunct/>
              <w:topLinePunct w:val="0"/>
              <w:bidi w:val="0"/>
              <w:jc w:val="center"/>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产品型号</w:t>
            </w:r>
          </w:p>
        </w:tc>
        <w:tc>
          <w:tcPr>
            <w:tcW w:w="884" w:type="pct"/>
            <w:shd w:val="clear" w:color="auto" w:fill="F1F1F1" w:themeFill="background1" w:themeFillShade="F2"/>
            <w:vAlign w:val="center"/>
          </w:tcPr>
          <w:p>
            <w:pPr>
              <w:pStyle w:val="7"/>
              <w:keepNext w:val="0"/>
              <w:keepLines w:val="0"/>
              <w:pageBreakBefore w:val="0"/>
              <w:kinsoku/>
              <w:wordWrap/>
              <w:overflowPunct/>
              <w:topLinePunct w:val="0"/>
              <w:bidi w:val="0"/>
              <w:jc w:val="center"/>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认证证书编号</w:t>
            </w:r>
          </w:p>
        </w:tc>
        <w:tc>
          <w:tcPr>
            <w:tcW w:w="858" w:type="pct"/>
            <w:shd w:val="clear" w:color="auto" w:fill="F1F1F1" w:themeFill="background1" w:themeFillShade="F2"/>
            <w:vAlign w:val="center"/>
          </w:tcPr>
          <w:p>
            <w:pPr>
              <w:pStyle w:val="7"/>
              <w:keepNext w:val="0"/>
              <w:keepLines w:val="0"/>
              <w:pageBreakBefore w:val="0"/>
              <w:kinsoku/>
              <w:wordWrap/>
              <w:overflowPunct/>
              <w:topLinePunct w:val="0"/>
              <w:bidi w:val="0"/>
              <w:jc w:val="center"/>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证书有效期</w:t>
            </w:r>
          </w:p>
        </w:tc>
        <w:tc>
          <w:tcPr>
            <w:tcW w:w="760" w:type="pct"/>
            <w:shd w:val="clear" w:color="auto" w:fill="F1F1F1" w:themeFill="background1" w:themeFillShade="F2"/>
            <w:vAlign w:val="center"/>
          </w:tcPr>
          <w:p>
            <w:pPr>
              <w:pStyle w:val="7"/>
              <w:keepNext w:val="0"/>
              <w:keepLines w:val="0"/>
              <w:pageBreakBefore w:val="0"/>
              <w:kinsoku/>
              <w:wordWrap/>
              <w:overflowPunct/>
              <w:topLinePunct w:val="0"/>
              <w:bidi w:val="0"/>
              <w:jc w:val="center"/>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7"/>
              <w:keepNext w:val="0"/>
              <w:keepLines w:val="0"/>
              <w:pageBreakBefore w:val="0"/>
              <w:kinsoku/>
              <w:wordWrap/>
              <w:overflowPunct/>
              <w:topLinePunct w:val="0"/>
              <w:bidi w:val="0"/>
              <w:spacing w:line="360" w:lineRule="auto"/>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737" w:type="pct"/>
            <w:vAlign w:val="center"/>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1"/>
                <w:szCs w:val="21"/>
                <w:highlight w:val="none"/>
              </w:rPr>
            </w:pPr>
          </w:p>
        </w:tc>
        <w:tc>
          <w:tcPr>
            <w:tcW w:w="814" w:type="pct"/>
            <w:vAlign w:val="center"/>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1"/>
                <w:szCs w:val="21"/>
                <w:highlight w:val="none"/>
              </w:rPr>
            </w:pPr>
          </w:p>
        </w:tc>
        <w:tc>
          <w:tcPr>
            <w:tcW w:w="665" w:type="pct"/>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1"/>
                <w:szCs w:val="21"/>
                <w:highlight w:val="none"/>
              </w:rPr>
            </w:pPr>
          </w:p>
        </w:tc>
        <w:tc>
          <w:tcPr>
            <w:tcW w:w="884" w:type="pct"/>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1"/>
                <w:szCs w:val="21"/>
                <w:highlight w:val="none"/>
              </w:rPr>
            </w:pPr>
          </w:p>
        </w:tc>
        <w:tc>
          <w:tcPr>
            <w:tcW w:w="858" w:type="pct"/>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1"/>
                <w:szCs w:val="21"/>
                <w:highlight w:val="none"/>
              </w:rPr>
            </w:pPr>
          </w:p>
        </w:tc>
        <w:tc>
          <w:tcPr>
            <w:tcW w:w="760" w:type="pct"/>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7"/>
              <w:keepNext w:val="0"/>
              <w:keepLines w:val="0"/>
              <w:pageBreakBefore w:val="0"/>
              <w:kinsoku/>
              <w:wordWrap/>
              <w:overflowPunct/>
              <w:topLinePunct w:val="0"/>
              <w:bidi w:val="0"/>
              <w:spacing w:line="360" w:lineRule="auto"/>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737" w:type="pct"/>
            <w:vAlign w:val="center"/>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1"/>
                <w:szCs w:val="21"/>
                <w:highlight w:val="none"/>
              </w:rPr>
            </w:pPr>
          </w:p>
        </w:tc>
        <w:tc>
          <w:tcPr>
            <w:tcW w:w="814" w:type="pct"/>
            <w:vAlign w:val="center"/>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1"/>
                <w:szCs w:val="21"/>
                <w:highlight w:val="none"/>
              </w:rPr>
            </w:pPr>
          </w:p>
        </w:tc>
        <w:tc>
          <w:tcPr>
            <w:tcW w:w="665" w:type="pct"/>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1"/>
                <w:szCs w:val="21"/>
                <w:highlight w:val="none"/>
              </w:rPr>
            </w:pPr>
          </w:p>
        </w:tc>
        <w:tc>
          <w:tcPr>
            <w:tcW w:w="884" w:type="pct"/>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1"/>
                <w:szCs w:val="21"/>
                <w:highlight w:val="none"/>
              </w:rPr>
            </w:pPr>
          </w:p>
        </w:tc>
        <w:tc>
          <w:tcPr>
            <w:tcW w:w="858" w:type="pct"/>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1"/>
                <w:szCs w:val="21"/>
                <w:highlight w:val="none"/>
              </w:rPr>
            </w:pPr>
          </w:p>
        </w:tc>
        <w:tc>
          <w:tcPr>
            <w:tcW w:w="760" w:type="pct"/>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7"/>
              <w:keepNext w:val="0"/>
              <w:keepLines w:val="0"/>
              <w:pageBreakBefore w:val="0"/>
              <w:kinsoku/>
              <w:wordWrap/>
              <w:overflowPunct/>
              <w:topLinePunct w:val="0"/>
              <w:bidi w:val="0"/>
              <w:spacing w:line="360" w:lineRule="auto"/>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737" w:type="pct"/>
            <w:vAlign w:val="center"/>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1"/>
                <w:szCs w:val="21"/>
                <w:highlight w:val="none"/>
              </w:rPr>
            </w:pPr>
          </w:p>
        </w:tc>
        <w:tc>
          <w:tcPr>
            <w:tcW w:w="814" w:type="pct"/>
            <w:vAlign w:val="center"/>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1"/>
                <w:szCs w:val="21"/>
                <w:highlight w:val="none"/>
              </w:rPr>
            </w:pPr>
          </w:p>
        </w:tc>
        <w:tc>
          <w:tcPr>
            <w:tcW w:w="665" w:type="pct"/>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1"/>
                <w:szCs w:val="21"/>
                <w:highlight w:val="none"/>
              </w:rPr>
            </w:pPr>
          </w:p>
        </w:tc>
        <w:tc>
          <w:tcPr>
            <w:tcW w:w="884" w:type="pct"/>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1"/>
                <w:szCs w:val="21"/>
                <w:highlight w:val="none"/>
              </w:rPr>
            </w:pPr>
          </w:p>
        </w:tc>
        <w:tc>
          <w:tcPr>
            <w:tcW w:w="858" w:type="pct"/>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1"/>
                <w:szCs w:val="21"/>
                <w:highlight w:val="none"/>
              </w:rPr>
            </w:pPr>
          </w:p>
        </w:tc>
        <w:tc>
          <w:tcPr>
            <w:tcW w:w="760" w:type="pct"/>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1"/>
                <w:szCs w:val="21"/>
                <w:highlight w:val="none"/>
              </w:rPr>
            </w:pPr>
          </w:p>
        </w:tc>
      </w:tr>
    </w:tbl>
    <w:p>
      <w:pPr>
        <w:keepNext w:val="0"/>
        <w:keepLines w:val="0"/>
        <w:pageBreakBefore w:val="0"/>
        <w:kinsoku/>
        <w:wordWrap/>
        <w:overflowPunct/>
        <w:topLinePunct w:val="0"/>
        <w:autoSpaceDE w:val="0"/>
        <w:autoSpaceDN w:val="0"/>
        <w:bidi w:val="0"/>
        <w:adjustRightInd w:val="0"/>
        <w:spacing w:line="480" w:lineRule="auto"/>
        <w:textAlignment w:val="auto"/>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投标人（并加盖公章）：</w:t>
      </w:r>
    </w:p>
    <w:p>
      <w:pPr>
        <w:spacing w:line="360" w:lineRule="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日期：年月日</w:t>
      </w:r>
    </w:p>
    <w:p>
      <w:pPr>
        <w:pStyle w:val="13"/>
        <w:rPr>
          <w:rFonts w:hint="eastAsia"/>
          <w:sz w:val="21"/>
          <w:szCs w:val="21"/>
          <w:highlight w:val="none"/>
          <w:lang w:val="zh-CN"/>
        </w:rPr>
      </w:pPr>
    </w:p>
    <w:p>
      <w:pPr>
        <w:keepNext w:val="0"/>
        <w:keepLines w:val="0"/>
        <w:pageBreakBefore w:val="0"/>
        <w:kinsoku/>
        <w:wordWrap/>
        <w:overflowPunct/>
        <w:topLinePunct w:val="0"/>
        <w:autoSpaceDE w:val="0"/>
        <w:autoSpaceDN w:val="0"/>
        <w:bidi w:val="0"/>
        <w:adjustRightInd w:val="0"/>
        <w:spacing w:line="480" w:lineRule="auto"/>
        <w:textAlignment w:val="auto"/>
        <w:outlineLvl w:val="9"/>
        <w:rPr>
          <w:rFonts w:hint="eastAsia" w:ascii="宋体" w:hAnsi="宋体" w:eastAsia="宋体" w:cs="宋体"/>
          <w:color w:val="auto"/>
          <w:sz w:val="21"/>
          <w:szCs w:val="21"/>
          <w:highlight w:val="none"/>
          <w:lang w:val="zh-CN"/>
        </w:rPr>
      </w:pPr>
    </w:p>
    <w:p>
      <w:pPr>
        <w:keepNext w:val="0"/>
        <w:keepLines w:val="0"/>
        <w:pageBreakBefore w:val="0"/>
        <w:kinsoku/>
        <w:wordWrap/>
        <w:overflowPunct/>
        <w:topLinePunct w:val="0"/>
        <w:bidi w:val="0"/>
        <w:snapToGrid w:val="0"/>
        <w:spacing w:line="500" w:lineRule="exact"/>
        <w:textAlignment w:val="auto"/>
        <w:outlineLvl w:val="9"/>
        <w:rPr>
          <w:rFonts w:hint="eastAsia" w:ascii="宋体" w:hAnsi="宋体" w:eastAsia="宋体" w:cs="宋体"/>
          <w:color w:val="auto"/>
          <w:sz w:val="21"/>
          <w:szCs w:val="21"/>
          <w:highlight w:val="none"/>
          <w:lang w:val="zh-CN"/>
        </w:rPr>
      </w:pPr>
    </w:p>
    <w:p>
      <w:pPr>
        <w:keepNext w:val="0"/>
        <w:keepLines w:val="0"/>
        <w:pageBreakBefore w:val="0"/>
        <w:kinsoku/>
        <w:wordWrap/>
        <w:overflowPunct/>
        <w:topLinePunct w:val="0"/>
        <w:bidi w:val="0"/>
        <w:textAlignment w:val="auto"/>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说明：所投产品节能认证证书须附后。</w:t>
      </w:r>
    </w:p>
    <w:p>
      <w:pPr>
        <w:keepNext w:val="0"/>
        <w:keepLines w:val="0"/>
        <w:pageBreakBefore w:val="0"/>
        <w:kinsoku/>
        <w:wordWrap/>
        <w:overflowPunct/>
        <w:topLinePunct w:val="0"/>
        <w:autoSpaceDE w:val="0"/>
        <w:autoSpaceDN w:val="0"/>
        <w:bidi w:val="0"/>
        <w:adjustRightInd w:val="0"/>
        <w:spacing w:line="360" w:lineRule="auto"/>
        <w:jc w:val="center"/>
        <w:textAlignment w:val="auto"/>
        <w:outlineLvl w:val="9"/>
        <w:rPr>
          <w:rFonts w:hint="eastAsia" w:ascii="宋体" w:hAnsi="宋体" w:eastAsia="宋体" w:cs="宋体"/>
          <w:b/>
          <w:bCs/>
          <w:color w:val="auto"/>
          <w:sz w:val="21"/>
          <w:szCs w:val="21"/>
          <w:highlight w:val="none"/>
        </w:rPr>
      </w:pPr>
    </w:p>
    <w:p>
      <w:pPr>
        <w:keepNext w:val="0"/>
        <w:keepLines w:val="0"/>
        <w:pageBreakBefore w:val="0"/>
        <w:kinsoku/>
        <w:wordWrap/>
        <w:overflowPunct/>
        <w:topLinePunct w:val="0"/>
        <w:autoSpaceDE w:val="0"/>
        <w:autoSpaceDN w:val="0"/>
        <w:bidi w:val="0"/>
        <w:adjustRightInd w:val="0"/>
        <w:spacing w:line="360" w:lineRule="auto"/>
        <w:jc w:val="center"/>
        <w:textAlignment w:val="auto"/>
        <w:outlineLvl w:val="9"/>
        <w:rPr>
          <w:rFonts w:hint="eastAsia" w:ascii="宋体" w:hAnsi="宋体" w:eastAsia="宋体" w:cs="宋体"/>
          <w:b/>
          <w:bCs/>
          <w:color w:val="auto"/>
          <w:sz w:val="21"/>
          <w:szCs w:val="21"/>
          <w:highlight w:val="none"/>
        </w:rPr>
      </w:pPr>
    </w:p>
    <w:p>
      <w:pPr>
        <w:keepNext w:val="0"/>
        <w:keepLines w:val="0"/>
        <w:pageBreakBefore w:val="0"/>
        <w:kinsoku/>
        <w:wordWrap/>
        <w:overflowPunct/>
        <w:topLinePunct w:val="0"/>
        <w:autoSpaceDE w:val="0"/>
        <w:autoSpaceDN w:val="0"/>
        <w:bidi w:val="0"/>
        <w:adjustRightInd w:val="0"/>
        <w:spacing w:line="360" w:lineRule="auto"/>
        <w:jc w:val="both"/>
        <w:textAlignment w:val="auto"/>
        <w:outlineLvl w:val="9"/>
        <w:rPr>
          <w:rFonts w:hint="eastAsia" w:ascii="宋体" w:hAnsi="宋体" w:eastAsia="宋体" w:cs="宋体"/>
          <w:b/>
          <w:bCs/>
          <w:color w:val="auto"/>
          <w:sz w:val="21"/>
          <w:szCs w:val="21"/>
          <w:highlight w:val="none"/>
        </w:rPr>
      </w:pPr>
    </w:p>
    <w:p>
      <w:pPr>
        <w:keepNext w:val="0"/>
        <w:keepLines w:val="0"/>
        <w:pageBreakBefore w:val="0"/>
        <w:kinsoku/>
        <w:wordWrap/>
        <w:overflowPunct/>
        <w:topLinePunct w:val="0"/>
        <w:autoSpaceDE w:val="0"/>
        <w:autoSpaceDN w:val="0"/>
        <w:bidi w:val="0"/>
        <w:adjustRightInd w:val="0"/>
        <w:spacing w:line="360" w:lineRule="auto"/>
        <w:jc w:val="both"/>
        <w:textAlignment w:val="auto"/>
        <w:outlineLvl w:val="9"/>
        <w:rPr>
          <w:rFonts w:hint="eastAsia" w:ascii="宋体" w:hAnsi="宋体" w:eastAsia="宋体" w:cs="宋体"/>
          <w:b/>
          <w:bCs/>
          <w:color w:val="auto"/>
          <w:sz w:val="21"/>
          <w:szCs w:val="21"/>
          <w:highlight w:val="none"/>
        </w:rPr>
      </w:pPr>
    </w:p>
    <w:p>
      <w:pPr>
        <w:keepNext w:val="0"/>
        <w:keepLines w:val="0"/>
        <w:pageBreakBefore w:val="0"/>
        <w:kinsoku/>
        <w:wordWrap/>
        <w:overflowPunct/>
        <w:topLinePunct w:val="0"/>
        <w:autoSpaceDE w:val="0"/>
        <w:autoSpaceDN w:val="0"/>
        <w:bidi w:val="0"/>
        <w:adjustRightInd w:val="0"/>
        <w:spacing w:line="360" w:lineRule="auto"/>
        <w:jc w:val="both"/>
        <w:textAlignment w:val="auto"/>
        <w:outlineLvl w:val="9"/>
        <w:rPr>
          <w:rFonts w:hint="eastAsia" w:ascii="宋体" w:hAnsi="宋体" w:eastAsia="宋体" w:cs="宋体"/>
          <w:b/>
          <w:bCs/>
          <w:color w:val="auto"/>
          <w:sz w:val="21"/>
          <w:szCs w:val="21"/>
          <w:highlight w:val="none"/>
        </w:rPr>
      </w:pPr>
    </w:p>
    <w:p>
      <w:pPr>
        <w:keepNext w:val="0"/>
        <w:keepLines w:val="0"/>
        <w:pageBreakBefore w:val="0"/>
        <w:kinsoku/>
        <w:wordWrap/>
        <w:overflowPunct/>
        <w:topLinePunct w:val="0"/>
        <w:autoSpaceDE w:val="0"/>
        <w:autoSpaceDN w:val="0"/>
        <w:bidi w:val="0"/>
        <w:adjustRightInd w:val="0"/>
        <w:spacing w:line="360" w:lineRule="auto"/>
        <w:jc w:val="both"/>
        <w:textAlignment w:val="auto"/>
        <w:outlineLvl w:val="9"/>
        <w:rPr>
          <w:rFonts w:hint="eastAsia" w:ascii="宋体" w:hAnsi="宋体" w:eastAsia="宋体" w:cs="宋体"/>
          <w:b/>
          <w:bCs/>
          <w:color w:val="auto"/>
          <w:sz w:val="21"/>
          <w:szCs w:val="21"/>
          <w:highlight w:val="none"/>
        </w:rPr>
      </w:pPr>
    </w:p>
    <w:p>
      <w:pPr>
        <w:keepNext w:val="0"/>
        <w:keepLines w:val="0"/>
        <w:pageBreakBefore w:val="0"/>
        <w:kinsoku/>
        <w:wordWrap/>
        <w:overflowPunct/>
        <w:topLinePunct w:val="0"/>
        <w:autoSpaceDE w:val="0"/>
        <w:autoSpaceDN w:val="0"/>
        <w:bidi w:val="0"/>
        <w:adjustRightInd w:val="0"/>
        <w:spacing w:line="360" w:lineRule="auto"/>
        <w:jc w:val="both"/>
        <w:textAlignment w:val="auto"/>
        <w:outlineLvl w:val="9"/>
        <w:rPr>
          <w:rFonts w:hint="eastAsia" w:ascii="宋体" w:hAnsi="宋体" w:eastAsia="宋体" w:cs="宋体"/>
          <w:b/>
          <w:bCs/>
          <w:color w:val="auto"/>
          <w:sz w:val="21"/>
          <w:szCs w:val="21"/>
          <w:highlight w:val="none"/>
        </w:rPr>
      </w:pPr>
    </w:p>
    <w:p>
      <w:pPr>
        <w:keepNext w:val="0"/>
        <w:keepLines w:val="0"/>
        <w:pageBreakBefore w:val="0"/>
        <w:kinsoku/>
        <w:wordWrap/>
        <w:overflowPunct/>
        <w:topLinePunct w:val="0"/>
        <w:autoSpaceDE w:val="0"/>
        <w:autoSpaceDN w:val="0"/>
        <w:bidi w:val="0"/>
        <w:adjustRightInd w:val="0"/>
        <w:spacing w:line="360" w:lineRule="auto"/>
        <w:jc w:val="both"/>
        <w:textAlignment w:val="auto"/>
        <w:outlineLvl w:val="9"/>
        <w:rPr>
          <w:rFonts w:hint="eastAsia" w:ascii="宋体" w:hAnsi="宋体" w:eastAsia="宋体" w:cs="宋体"/>
          <w:b/>
          <w:bCs/>
          <w:color w:val="auto"/>
          <w:sz w:val="21"/>
          <w:szCs w:val="21"/>
          <w:highlight w:val="none"/>
        </w:rPr>
      </w:pPr>
    </w:p>
    <w:p>
      <w:pPr>
        <w:keepNext w:val="0"/>
        <w:keepLines w:val="0"/>
        <w:pageBreakBefore w:val="0"/>
        <w:kinsoku/>
        <w:wordWrap/>
        <w:overflowPunct/>
        <w:topLinePunct w:val="0"/>
        <w:autoSpaceDE w:val="0"/>
        <w:autoSpaceDN w:val="0"/>
        <w:bidi w:val="0"/>
        <w:adjustRightInd w:val="0"/>
        <w:spacing w:line="360" w:lineRule="auto"/>
        <w:jc w:val="both"/>
        <w:textAlignment w:val="auto"/>
        <w:outlineLvl w:val="9"/>
        <w:rPr>
          <w:rFonts w:hint="eastAsia" w:ascii="宋体" w:hAnsi="宋体" w:eastAsia="宋体" w:cs="宋体"/>
          <w:b/>
          <w:bCs/>
          <w:color w:val="auto"/>
          <w:sz w:val="21"/>
          <w:szCs w:val="21"/>
          <w:highlight w:val="none"/>
        </w:rPr>
      </w:pPr>
    </w:p>
    <w:p>
      <w:pPr>
        <w:keepNext w:val="0"/>
        <w:keepLines w:val="0"/>
        <w:pageBreakBefore w:val="0"/>
        <w:kinsoku/>
        <w:wordWrap/>
        <w:overflowPunct/>
        <w:topLinePunct w:val="0"/>
        <w:autoSpaceDE w:val="0"/>
        <w:autoSpaceDN w:val="0"/>
        <w:bidi w:val="0"/>
        <w:adjustRightInd w:val="0"/>
        <w:spacing w:line="360" w:lineRule="auto"/>
        <w:jc w:val="both"/>
        <w:textAlignment w:val="auto"/>
        <w:outlineLvl w:val="9"/>
        <w:rPr>
          <w:rFonts w:hint="eastAsia" w:ascii="宋体" w:hAnsi="宋体" w:eastAsia="宋体" w:cs="宋体"/>
          <w:b/>
          <w:bCs/>
          <w:color w:val="auto"/>
          <w:sz w:val="21"/>
          <w:szCs w:val="21"/>
          <w:highlight w:val="none"/>
        </w:rPr>
      </w:pPr>
    </w:p>
    <w:p>
      <w:pPr>
        <w:keepNext w:val="0"/>
        <w:keepLines w:val="0"/>
        <w:pageBreakBefore w:val="0"/>
        <w:kinsoku/>
        <w:wordWrap/>
        <w:overflowPunct/>
        <w:topLinePunct w:val="0"/>
        <w:autoSpaceDE w:val="0"/>
        <w:autoSpaceDN w:val="0"/>
        <w:bidi w:val="0"/>
        <w:adjustRightInd w:val="0"/>
        <w:spacing w:line="360" w:lineRule="auto"/>
        <w:jc w:val="both"/>
        <w:textAlignment w:val="auto"/>
        <w:outlineLvl w:val="9"/>
        <w:rPr>
          <w:rFonts w:hint="eastAsia" w:ascii="宋体" w:hAnsi="宋体" w:eastAsia="宋体" w:cs="宋体"/>
          <w:b/>
          <w:bCs/>
          <w:color w:val="auto"/>
          <w:sz w:val="21"/>
          <w:szCs w:val="21"/>
          <w:highlight w:val="none"/>
        </w:rPr>
      </w:pPr>
    </w:p>
    <w:p>
      <w:pPr>
        <w:pStyle w:val="16"/>
        <w:spacing w:line="360" w:lineRule="auto"/>
        <w:jc w:val="center"/>
        <w:outlineLvl w:val="2"/>
        <w:rPr>
          <w:rFonts w:hint="eastAsia" w:ascii="宋体" w:hAnsi="宋体" w:eastAsia="宋体" w:cs="宋体"/>
          <w:b/>
          <w:snapToGrid w:val="0"/>
          <w:color w:val="auto"/>
          <w:kern w:val="0"/>
          <w:sz w:val="21"/>
          <w:szCs w:val="21"/>
          <w:highlight w:val="none"/>
        </w:rPr>
      </w:pPr>
      <w:r>
        <w:rPr>
          <w:rFonts w:hint="eastAsia" w:ascii="宋体" w:hAnsi="宋体" w:eastAsia="宋体" w:cs="宋体"/>
          <w:b/>
          <w:snapToGrid w:val="0"/>
          <w:color w:val="auto"/>
          <w:kern w:val="0"/>
          <w:sz w:val="21"/>
          <w:szCs w:val="21"/>
          <w:highlight w:val="none"/>
        </w:rPr>
        <w:t>4.7</w:t>
      </w:r>
      <w:r>
        <w:rPr>
          <w:rFonts w:hint="eastAsia" w:ascii="宋体" w:hAnsi="宋体" w:cs="宋体"/>
          <w:b/>
          <w:snapToGrid w:val="0"/>
          <w:color w:val="auto"/>
          <w:kern w:val="0"/>
          <w:sz w:val="21"/>
          <w:szCs w:val="21"/>
          <w:highlight w:val="none"/>
          <w:lang w:val="en-US" w:eastAsia="zh-CN"/>
        </w:rPr>
        <w:t xml:space="preserve"> </w:t>
      </w:r>
      <w:r>
        <w:rPr>
          <w:rFonts w:hint="eastAsia" w:ascii="宋体" w:hAnsi="宋体" w:eastAsia="宋体" w:cs="宋体"/>
          <w:b/>
          <w:snapToGrid w:val="0"/>
          <w:color w:val="auto"/>
          <w:kern w:val="0"/>
          <w:sz w:val="21"/>
          <w:szCs w:val="21"/>
          <w:highlight w:val="none"/>
        </w:rPr>
        <w:t>“节能产品政府采购品目清单”优先采购节能产品情况</w:t>
      </w:r>
    </w:p>
    <w:p>
      <w:pPr>
        <w:keepNext w:val="0"/>
        <w:keepLines w:val="0"/>
        <w:pageBreakBefore w:val="0"/>
        <w:kinsoku/>
        <w:wordWrap/>
        <w:overflowPunct/>
        <w:topLinePunct w:val="0"/>
        <w:autoSpaceDE w:val="0"/>
        <w:autoSpaceDN w:val="0"/>
        <w:bidi w:val="0"/>
        <w:adjustRightInd w:val="0"/>
        <w:spacing w:line="360" w:lineRule="auto"/>
        <w:jc w:val="center"/>
        <w:textAlignment w:val="auto"/>
        <w:outlineLvl w:val="9"/>
        <w:rPr>
          <w:rFonts w:hint="eastAsia" w:ascii="宋体" w:hAnsi="宋体" w:eastAsia="宋体" w:cs="宋体"/>
          <w:b/>
          <w:bCs/>
          <w:color w:val="auto"/>
          <w:sz w:val="21"/>
          <w:szCs w:val="21"/>
          <w:highlight w:val="none"/>
        </w:rPr>
      </w:pPr>
    </w:p>
    <w:p>
      <w:pPr>
        <w:keepNext w:val="0"/>
        <w:keepLines w:val="0"/>
        <w:pageBreakBefore w:val="0"/>
        <w:kinsoku/>
        <w:wordWrap/>
        <w:overflowPunct/>
        <w:topLinePunct w:val="0"/>
        <w:bidi w:val="0"/>
        <w:spacing w:before="50" w:after="156" w:afterLines="50" w:line="360" w:lineRule="auto"/>
        <w:contextualSpacing/>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采购编号：</w:t>
      </w:r>
    </w:p>
    <w:p>
      <w:pPr>
        <w:keepNext w:val="0"/>
        <w:keepLines w:val="0"/>
        <w:pageBreakBefore w:val="0"/>
        <w:tabs>
          <w:tab w:val="left" w:pos="1800"/>
          <w:tab w:val="left" w:pos="5580"/>
        </w:tabs>
        <w:kinsoku/>
        <w:wordWrap/>
        <w:overflowPunct/>
        <w:topLinePunct w:val="0"/>
        <w:bidi w:val="0"/>
        <w:spacing w:line="36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p>
    <w:p>
      <w:pPr>
        <w:keepNext w:val="0"/>
        <w:keepLines w:val="0"/>
        <w:pageBreakBefore w:val="0"/>
        <w:tabs>
          <w:tab w:val="left" w:pos="1800"/>
          <w:tab w:val="left" w:pos="5580"/>
        </w:tabs>
        <w:kinsoku/>
        <w:wordWrap/>
        <w:overflowPunct/>
        <w:topLinePunct w:val="0"/>
        <w:bidi w:val="0"/>
        <w:spacing w:line="360" w:lineRule="auto"/>
        <w:textAlignment w:val="auto"/>
        <w:outlineLvl w:val="9"/>
        <w:rPr>
          <w:rFonts w:hint="eastAsia" w:ascii="宋体" w:hAnsi="宋体" w:eastAsia="宋体" w:cs="宋体"/>
          <w:color w:val="auto"/>
          <w:sz w:val="21"/>
          <w:szCs w:val="21"/>
          <w:highlight w:val="none"/>
        </w:rPr>
      </w:pPr>
    </w:p>
    <w:tbl>
      <w:tblPr>
        <w:tblStyle w:val="29"/>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2"/>
        <w:gridCol w:w="1391"/>
        <w:gridCol w:w="1537"/>
        <w:gridCol w:w="1256"/>
        <w:gridCol w:w="1669"/>
        <w:gridCol w:w="1620"/>
        <w:gridCol w:w="1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1F1F1" w:themeFill="background1" w:themeFillShade="F2"/>
            <w:vAlign w:val="center"/>
          </w:tcPr>
          <w:p>
            <w:pPr>
              <w:pStyle w:val="7"/>
              <w:keepNext w:val="0"/>
              <w:keepLines w:val="0"/>
              <w:pageBreakBefore w:val="0"/>
              <w:kinsoku/>
              <w:wordWrap/>
              <w:overflowPunct/>
              <w:topLinePunct w:val="0"/>
              <w:bidi w:val="0"/>
              <w:jc w:val="center"/>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737" w:type="pct"/>
            <w:shd w:val="clear" w:color="auto" w:fill="F1F1F1" w:themeFill="background1" w:themeFillShade="F2"/>
            <w:vAlign w:val="center"/>
          </w:tcPr>
          <w:p>
            <w:pPr>
              <w:pStyle w:val="7"/>
              <w:keepNext w:val="0"/>
              <w:keepLines w:val="0"/>
              <w:pageBreakBefore w:val="0"/>
              <w:kinsoku/>
              <w:wordWrap/>
              <w:overflowPunct/>
              <w:topLinePunct w:val="0"/>
              <w:bidi w:val="0"/>
              <w:jc w:val="center"/>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产品名称</w:t>
            </w:r>
          </w:p>
        </w:tc>
        <w:tc>
          <w:tcPr>
            <w:tcW w:w="814" w:type="pct"/>
            <w:shd w:val="clear" w:color="auto" w:fill="F1F1F1" w:themeFill="background1" w:themeFillShade="F2"/>
            <w:vAlign w:val="center"/>
          </w:tcPr>
          <w:p>
            <w:pPr>
              <w:pStyle w:val="7"/>
              <w:keepNext w:val="0"/>
              <w:keepLines w:val="0"/>
              <w:pageBreakBefore w:val="0"/>
              <w:kinsoku/>
              <w:wordWrap/>
              <w:overflowPunct/>
              <w:topLinePunct w:val="0"/>
              <w:bidi w:val="0"/>
              <w:jc w:val="center"/>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品牌</w:t>
            </w:r>
          </w:p>
        </w:tc>
        <w:tc>
          <w:tcPr>
            <w:tcW w:w="665" w:type="pct"/>
            <w:shd w:val="clear" w:color="auto" w:fill="F1F1F1" w:themeFill="background1" w:themeFillShade="F2"/>
            <w:vAlign w:val="center"/>
          </w:tcPr>
          <w:p>
            <w:pPr>
              <w:pStyle w:val="7"/>
              <w:keepNext w:val="0"/>
              <w:keepLines w:val="0"/>
              <w:pageBreakBefore w:val="0"/>
              <w:kinsoku/>
              <w:wordWrap/>
              <w:overflowPunct/>
              <w:topLinePunct w:val="0"/>
              <w:bidi w:val="0"/>
              <w:jc w:val="center"/>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产品型号</w:t>
            </w:r>
          </w:p>
        </w:tc>
        <w:tc>
          <w:tcPr>
            <w:tcW w:w="884" w:type="pct"/>
            <w:shd w:val="clear" w:color="auto" w:fill="F1F1F1" w:themeFill="background1" w:themeFillShade="F2"/>
            <w:vAlign w:val="center"/>
          </w:tcPr>
          <w:p>
            <w:pPr>
              <w:pStyle w:val="7"/>
              <w:keepNext w:val="0"/>
              <w:keepLines w:val="0"/>
              <w:pageBreakBefore w:val="0"/>
              <w:kinsoku/>
              <w:wordWrap/>
              <w:overflowPunct/>
              <w:topLinePunct w:val="0"/>
              <w:bidi w:val="0"/>
              <w:jc w:val="center"/>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认证证书编号</w:t>
            </w:r>
          </w:p>
        </w:tc>
        <w:tc>
          <w:tcPr>
            <w:tcW w:w="858" w:type="pct"/>
            <w:shd w:val="clear" w:color="auto" w:fill="F1F1F1" w:themeFill="background1" w:themeFillShade="F2"/>
            <w:vAlign w:val="center"/>
          </w:tcPr>
          <w:p>
            <w:pPr>
              <w:pStyle w:val="7"/>
              <w:keepNext w:val="0"/>
              <w:keepLines w:val="0"/>
              <w:pageBreakBefore w:val="0"/>
              <w:kinsoku/>
              <w:wordWrap/>
              <w:overflowPunct/>
              <w:topLinePunct w:val="0"/>
              <w:bidi w:val="0"/>
              <w:jc w:val="center"/>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证书有效期</w:t>
            </w:r>
          </w:p>
        </w:tc>
        <w:tc>
          <w:tcPr>
            <w:tcW w:w="760" w:type="pct"/>
            <w:shd w:val="clear" w:color="auto" w:fill="F1F1F1" w:themeFill="background1" w:themeFillShade="F2"/>
            <w:vAlign w:val="center"/>
          </w:tcPr>
          <w:p>
            <w:pPr>
              <w:pStyle w:val="7"/>
              <w:keepNext w:val="0"/>
              <w:keepLines w:val="0"/>
              <w:pageBreakBefore w:val="0"/>
              <w:kinsoku/>
              <w:wordWrap/>
              <w:overflowPunct/>
              <w:topLinePunct w:val="0"/>
              <w:bidi w:val="0"/>
              <w:jc w:val="center"/>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7"/>
              <w:keepNext w:val="0"/>
              <w:keepLines w:val="0"/>
              <w:pageBreakBefore w:val="0"/>
              <w:kinsoku/>
              <w:wordWrap/>
              <w:overflowPunct/>
              <w:topLinePunct w:val="0"/>
              <w:bidi w:val="0"/>
              <w:spacing w:line="360" w:lineRule="auto"/>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737" w:type="pct"/>
            <w:vAlign w:val="center"/>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1"/>
                <w:szCs w:val="21"/>
                <w:highlight w:val="none"/>
              </w:rPr>
            </w:pPr>
          </w:p>
        </w:tc>
        <w:tc>
          <w:tcPr>
            <w:tcW w:w="814" w:type="pct"/>
            <w:vAlign w:val="center"/>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1"/>
                <w:szCs w:val="21"/>
                <w:highlight w:val="none"/>
              </w:rPr>
            </w:pPr>
          </w:p>
        </w:tc>
        <w:tc>
          <w:tcPr>
            <w:tcW w:w="665" w:type="pct"/>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1"/>
                <w:szCs w:val="21"/>
                <w:highlight w:val="none"/>
              </w:rPr>
            </w:pPr>
          </w:p>
        </w:tc>
        <w:tc>
          <w:tcPr>
            <w:tcW w:w="884" w:type="pct"/>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1"/>
                <w:szCs w:val="21"/>
                <w:highlight w:val="none"/>
              </w:rPr>
            </w:pPr>
          </w:p>
        </w:tc>
        <w:tc>
          <w:tcPr>
            <w:tcW w:w="858" w:type="pct"/>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1"/>
                <w:szCs w:val="21"/>
                <w:highlight w:val="none"/>
              </w:rPr>
            </w:pPr>
          </w:p>
        </w:tc>
        <w:tc>
          <w:tcPr>
            <w:tcW w:w="760" w:type="pct"/>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7"/>
              <w:keepNext w:val="0"/>
              <w:keepLines w:val="0"/>
              <w:pageBreakBefore w:val="0"/>
              <w:kinsoku/>
              <w:wordWrap/>
              <w:overflowPunct/>
              <w:topLinePunct w:val="0"/>
              <w:bidi w:val="0"/>
              <w:spacing w:line="360" w:lineRule="auto"/>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737" w:type="pct"/>
            <w:vAlign w:val="center"/>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1"/>
                <w:szCs w:val="21"/>
                <w:highlight w:val="none"/>
              </w:rPr>
            </w:pPr>
          </w:p>
        </w:tc>
        <w:tc>
          <w:tcPr>
            <w:tcW w:w="814" w:type="pct"/>
            <w:vAlign w:val="center"/>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1"/>
                <w:szCs w:val="21"/>
                <w:highlight w:val="none"/>
              </w:rPr>
            </w:pPr>
          </w:p>
        </w:tc>
        <w:tc>
          <w:tcPr>
            <w:tcW w:w="665" w:type="pct"/>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1"/>
                <w:szCs w:val="21"/>
                <w:highlight w:val="none"/>
              </w:rPr>
            </w:pPr>
          </w:p>
        </w:tc>
        <w:tc>
          <w:tcPr>
            <w:tcW w:w="884" w:type="pct"/>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1"/>
                <w:szCs w:val="21"/>
                <w:highlight w:val="none"/>
              </w:rPr>
            </w:pPr>
          </w:p>
        </w:tc>
        <w:tc>
          <w:tcPr>
            <w:tcW w:w="858" w:type="pct"/>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1"/>
                <w:szCs w:val="21"/>
                <w:highlight w:val="none"/>
              </w:rPr>
            </w:pPr>
          </w:p>
        </w:tc>
        <w:tc>
          <w:tcPr>
            <w:tcW w:w="760" w:type="pct"/>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7"/>
              <w:keepNext w:val="0"/>
              <w:keepLines w:val="0"/>
              <w:pageBreakBefore w:val="0"/>
              <w:kinsoku/>
              <w:wordWrap/>
              <w:overflowPunct/>
              <w:topLinePunct w:val="0"/>
              <w:bidi w:val="0"/>
              <w:spacing w:line="360" w:lineRule="auto"/>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737" w:type="pct"/>
            <w:vAlign w:val="center"/>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1"/>
                <w:szCs w:val="21"/>
                <w:highlight w:val="none"/>
              </w:rPr>
            </w:pPr>
          </w:p>
        </w:tc>
        <w:tc>
          <w:tcPr>
            <w:tcW w:w="814" w:type="pct"/>
            <w:vAlign w:val="center"/>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1"/>
                <w:szCs w:val="21"/>
                <w:highlight w:val="none"/>
              </w:rPr>
            </w:pPr>
          </w:p>
        </w:tc>
        <w:tc>
          <w:tcPr>
            <w:tcW w:w="665" w:type="pct"/>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1"/>
                <w:szCs w:val="21"/>
                <w:highlight w:val="none"/>
              </w:rPr>
            </w:pPr>
          </w:p>
        </w:tc>
        <w:tc>
          <w:tcPr>
            <w:tcW w:w="884" w:type="pct"/>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1"/>
                <w:szCs w:val="21"/>
                <w:highlight w:val="none"/>
              </w:rPr>
            </w:pPr>
          </w:p>
        </w:tc>
        <w:tc>
          <w:tcPr>
            <w:tcW w:w="858" w:type="pct"/>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1"/>
                <w:szCs w:val="21"/>
                <w:highlight w:val="none"/>
              </w:rPr>
            </w:pPr>
          </w:p>
        </w:tc>
        <w:tc>
          <w:tcPr>
            <w:tcW w:w="760" w:type="pct"/>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1"/>
                <w:szCs w:val="21"/>
                <w:highlight w:val="none"/>
              </w:rPr>
            </w:pPr>
          </w:p>
        </w:tc>
      </w:tr>
    </w:tbl>
    <w:p>
      <w:pPr>
        <w:keepNext w:val="0"/>
        <w:keepLines w:val="0"/>
        <w:pageBreakBefore w:val="0"/>
        <w:kinsoku/>
        <w:wordWrap/>
        <w:overflowPunct/>
        <w:topLinePunct w:val="0"/>
        <w:autoSpaceDE w:val="0"/>
        <w:autoSpaceDN w:val="0"/>
        <w:bidi w:val="0"/>
        <w:adjustRightInd w:val="0"/>
        <w:spacing w:line="480" w:lineRule="auto"/>
        <w:textAlignment w:val="auto"/>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投标人（并加盖公章）：</w:t>
      </w:r>
    </w:p>
    <w:p>
      <w:pPr>
        <w:spacing w:line="360" w:lineRule="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日期：年月日</w:t>
      </w:r>
    </w:p>
    <w:p>
      <w:pPr>
        <w:pStyle w:val="13"/>
        <w:rPr>
          <w:rFonts w:hint="eastAsia"/>
          <w:sz w:val="21"/>
          <w:szCs w:val="21"/>
          <w:highlight w:val="none"/>
          <w:lang w:val="zh-CN"/>
        </w:rPr>
      </w:pPr>
    </w:p>
    <w:p>
      <w:pPr>
        <w:keepNext w:val="0"/>
        <w:keepLines w:val="0"/>
        <w:pageBreakBefore w:val="0"/>
        <w:kinsoku/>
        <w:wordWrap/>
        <w:overflowPunct/>
        <w:topLinePunct w:val="0"/>
        <w:bidi w:val="0"/>
        <w:textAlignment w:val="auto"/>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说明：所投产品节能认证证书须附后。</w:t>
      </w:r>
    </w:p>
    <w:p>
      <w:pPr>
        <w:keepNext w:val="0"/>
        <w:keepLines w:val="0"/>
        <w:pageBreakBefore w:val="0"/>
        <w:kinsoku/>
        <w:wordWrap/>
        <w:overflowPunct/>
        <w:topLinePunct w:val="0"/>
        <w:bidi w:val="0"/>
        <w:textAlignment w:val="auto"/>
        <w:outlineLvl w:val="9"/>
        <w:rPr>
          <w:rFonts w:hint="eastAsia" w:ascii="宋体" w:hAnsi="宋体" w:eastAsia="宋体" w:cs="宋体"/>
          <w:color w:val="auto"/>
          <w:sz w:val="21"/>
          <w:szCs w:val="21"/>
          <w:highlight w:val="none"/>
          <w:lang w:val="zh-CN"/>
        </w:rPr>
      </w:pPr>
    </w:p>
    <w:p>
      <w:pPr>
        <w:keepNext w:val="0"/>
        <w:keepLines w:val="0"/>
        <w:pageBreakBefore w:val="0"/>
        <w:kinsoku/>
        <w:wordWrap/>
        <w:overflowPunct/>
        <w:topLinePunct w:val="0"/>
        <w:bidi w:val="0"/>
        <w:textAlignment w:val="auto"/>
        <w:outlineLvl w:val="9"/>
        <w:rPr>
          <w:rFonts w:hint="eastAsia" w:ascii="宋体" w:hAnsi="宋体" w:eastAsia="宋体" w:cs="宋体"/>
          <w:color w:val="auto"/>
          <w:sz w:val="21"/>
          <w:szCs w:val="21"/>
          <w:highlight w:val="none"/>
          <w:lang w:val="zh-CN"/>
        </w:rPr>
      </w:pPr>
    </w:p>
    <w:p>
      <w:pPr>
        <w:keepNext w:val="0"/>
        <w:keepLines w:val="0"/>
        <w:pageBreakBefore w:val="0"/>
        <w:kinsoku/>
        <w:wordWrap/>
        <w:overflowPunct/>
        <w:topLinePunct w:val="0"/>
        <w:bidi w:val="0"/>
        <w:textAlignment w:val="auto"/>
        <w:outlineLvl w:val="9"/>
        <w:rPr>
          <w:rFonts w:hint="eastAsia" w:ascii="宋体" w:hAnsi="宋体" w:eastAsia="宋体" w:cs="宋体"/>
          <w:color w:val="auto"/>
          <w:sz w:val="21"/>
          <w:szCs w:val="21"/>
          <w:highlight w:val="none"/>
          <w:lang w:val="zh-CN"/>
        </w:rPr>
      </w:pPr>
    </w:p>
    <w:p>
      <w:pPr>
        <w:keepNext w:val="0"/>
        <w:keepLines w:val="0"/>
        <w:pageBreakBefore w:val="0"/>
        <w:kinsoku/>
        <w:wordWrap/>
        <w:overflowPunct/>
        <w:topLinePunct w:val="0"/>
        <w:bidi w:val="0"/>
        <w:textAlignment w:val="auto"/>
        <w:outlineLvl w:val="9"/>
        <w:rPr>
          <w:rFonts w:hint="eastAsia" w:ascii="宋体" w:hAnsi="宋体" w:eastAsia="宋体" w:cs="宋体"/>
          <w:color w:val="auto"/>
          <w:sz w:val="21"/>
          <w:szCs w:val="21"/>
          <w:highlight w:val="none"/>
          <w:lang w:val="zh-CN"/>
        </w:rPr>
      </w:pPr>
    </w:p>
    <w:p>
      <w:pPr>
        <w:keepNext w:val="0"/>
        <w:keepLines w:val="0"/>
        <w:pageBreakBefore w:val="0"/>
        <w:kinsoku/>
        <w:wordWrap/>
        <w:overflowPunct/>
        <w:topLinePunct w:val="0"/>
        <w:bidi w:val="0"/>
        <w:textAlignment w:val="auto"/>
        <w:outlineLvl w:val="9"/>
        <w:rPr>
          <w:rFonts w:hint="eastAsia" w:ascii="宋体" w:hAnsi="宋体" w:eastAsia="宋体" w:cs="宋体"/>
          <w:color w:val="auto"/>
          <w:sz w:val="21"/>
          <w:szCs w:val="21"/>
          <w:highlight w:val="none"/>
          <w:lang w:val="zh-CN"/>
        </w:rPr>
      </w:pPr>
    </w:p>
    <w:p>
      <w:pPr>
        <w:keepNext w:val="0"/>
        <w:keepLines w:val="0"/>
        <w:pageBreakBefore w:val="0"/>
        <w:kinsoku/>
        <w:wordWrap/>
        <w:overflowPunct/>
        <w:topLinePunct w:val="0"/>
        <w:bidi w:val="0"/>
        <w:textAlignment w:val="auto"/>
        <w:outlineLvl w:val="9"/>
        <w:rPr>
          <w:rFonts w:hint="eastAsia" w:ascii="宋体" w:hAnsi="宋体" w:eastAsia="宋体" w:cs="宋体"/>
          <w:color w:val="auto"/>
          <w:sz w:val="21"/>
          <w:szCs w:val="21"/>
          <w:highlight w:val="none"/>
          <w:lang w:val="zh-CN"/>
        </w:rPr>
      </w:pPr>
    </w:p>
    <w:p>
      <w:pPr>
        <w:keepNext w:val="0"/>
        <w:keepLines w:val="0"/>
        <w:pageBreakBefore w:val="0"/>
        <w:kinsoku/>
        <w:wordWrap/>
        <w:overflowPunct/>
        <w:topLinePunct w:val="0"/>
        <w:bidi w:val="0"/>
        <w:textAlignment w:val="auto"/>
        <w:outlineLvl w:val="9"/>
        <w:rPr>
          <w:rFonts w:hint="eastAsia" w:ascii="宋体" w:hAnsi="宋体" w:eastAsia="宋体" w:cs="宋体"/>
          <w:color w:val="auto"/>
          <w:sz w:val="21"/>
          <w:szCs w:val="21"/>
          <w:highlight w:val="none"/>
          <w:lang w:val="zh-CN"/>
        </w:rPr>
      </w:pPr>
    </w:p>
    <w:p>
      <w:pPr>
        <w:keepNext w:val="0"/>
        <w:keepLines w:val="0"/>
        <w:pageBreakBefore w:val="0"/>
        <w:kinsoku/>
        <w:wordWrap/>
        <w:overflowPunct/>
        <w:topLinePunct w:val="0"/>
        <w:bidi w:val="0"/>
        <w:textAlignment w:val="auto"/>
        <w:outlineLvl w:val="9"/>
        <w:rPr>
          <w:rFonts w:hint="eastAsia" w:ascii="宋体" w:hAnsi="宋体" w:eastAsia="宋体" w:cs="宋体"/>
          <w:color w:val="auto"/>
          <w:sz w:val="21"/>
          <w:szCs w:val="21"/>
          <w:highlight w:val="none"/>
          <w:lang w:val="zh-CN"/>
        </w:rPr>
      </w:pPr>
    </w:p>
    <w:p>
      <w:pPr>
        <w:keepNext w:val="0"/>
        <w:keepLines w:val="0"/>
        <w:pageBreakBefore w:val="0"/>
        <w:kinsoku/>
        <w:wordWrap/>
        <w:overflowPunct/>
        <w:topLinePunct w:val="0"/>
        <w:bidi w:val="0"/>
        <w:textAlignment w:val="auto"/>
        <w:outlineLvl w:val="9"/>
        <w:rPr>
          <w:rFonts w:hint="eastAsia" w:ascii="宋体" w:hAnsi="宋体" w:eastAsia="宋体" w:cs="宋体"/>
          <w:color w:val="auto"/>
          <w:sz w:val="21"/>
          <w:szCs w:val="21"/>
          <w:highlight w:val="none"/>
          <w:lang w:val="zh-CN"/>
        </w:rPr>
      </w:pPr>
    </w:p>
    <w:p>
      <w:pPr>
        <w:keepNext w:val="0"/>
        <w:keepLines w:val="0"/>
        <w:pageBreakBefore w:val="0"/>
        <w:kinsoku/>
        <w:wordWrap/>
        <w:overflowPunct/>
        <w:topLinePunct w:val="0"/>
        <w:bidi w:val="0"/>
        <w:textAlignment w:val="auto"/>
        <w:outlineLvl w:val="9"/>
        <w:rPr>
          <w:rFonts w:hint="eastAsia" w:ascii="宋体" w:hAnsi="宋体" w:eastAsia="宋体" w:cs="宋体"/>
          <w:color w:val="auto"/>
          <w:sz w:val="21"/>
          <w:szCs w:val="21"/>
          <w:highlight w:val="none"/>
          <w:lang w:val="zh-CN"/>
        </w:rPr>
      </w:pPr>
    </w:p>
    <w:p>
      <w:pPr>
        <w:keepNext w:val="0"/>
        <w:keepLines w:val="0"/>
        <w:pageBreakBefore w:val="0"/>
        <w:kinsoku/>
        <w:wordWrap/>
        <w:overflowPunct/>
        <w:topLinePunct w:val="0"/>
        <w:bidi w:val="0"/>
        <w:textAlignment w:val="auto"/>
        <w:outlineLvl w:val="9"/>
        <w:rPr>
          <w:rFonts w:hint="eastAsia" w:ascii="宋体" w:hAnsi="宋体" w:eastAsia="宋体" w:cs="宋体"/>
          <w:color w:val="auto"/>
          <w:sz w:val="21"/>
          <w:szCs w:val="21"/>
          <w:highlight w:val="none"/>
          <w:lang w:val="zh-CN"/>
        </w:rPr>
      </w:pPr>
    </w:p>
    <w:p>
      <w:pPr>
        <w:keepNext w:val="0"/>
        <w:keepLines w:val="0"/>
        <w:pageBreakBefore w:val="0"/>
        <w:kinsoku/>
        <w:wordWrap/>
        <w:overflowPunct/>
        <w:topLinePunct w:val="0"/>
        <w:bidi w:val="0"/>
        <w:textAlignment w:val="auto"/>
        <w:outlineLvl w:val="9"/>
        <w:rPr>
          <w:rFonts w:hint="eastAsia" w:ascii="宋体" w:hAnsi="宋体" w:eastAsia="宋体" w:cs="宋体"/>
          <w:color w:val="auto"/>
          <w:sz w:val="21"/>
          <w:szCs w:val="21"/>
          <w:highlight w:val="none"/>
          <w:lang w:val="zh-CN"/>
        </w:rPr>
      </w:pPr>
    </w:p>
    <w:p>
      <w:pPr>
        <w:keepNext w:val="0"/>
        <w:keepLines w:val="0"/>
        <w:pageBreakBefore w:val="0"/>
        <w:kinsoku/>
        <w:wordWrap/>
        <w:overflowPunct/>
        <w:topLinePunct w:val="0"/>
        <w:bidi w:val="0"/>
        <w:textAlignment w:val="auto"/>
        <w:outlineLvl w:val="9"/>
        <w:rPr>
          <w:rFonts w:hint="eastAsia" w:ascii="宋体" w:hAnsi="宋体" w:eastAsia="宋体" w:cs="宋体"/>
          <w:color w:val="auto"/>
          <w:sz w:val="21"/>
          <w:szCs w:val="21"/>
          <w:highlight w:val="none"/>
          <w:lang w:val="zh-CN"/>
        </w:rPr>
      </w:pPr>
    </w:p>
    <w:p>
      <w:pPr>
        <w:keepNext w:val="0"/>
        <w:keepLines w:val="0"/>
        <w:pageBreakBefore w:val="0"/>
        <w:kinsoku/>
        <w:wordWrap/>
        <w:overflowPunct/>
        <w:topLinePunct w:val="0"/>
        <w:bidi w:val="0"/>
        <w:textAlignment w:val="auto"/>
        <w:outlineLvl w:val="9"/>
        <w:rPr>
          <w:rFonts w:hint="eastAsia" w:ascii="宋体" w:hAnsi="宋体" w:eastAsia="宋体" w:cs="宋体"/>
          <w:color w:val="auto"/>
          <w:sz w:val="21"/>
          <w:szCs w:val="21"/>
          <w:highlight w:val="none"/>
          <w:lang w:val="zh-CN"/>
        </w:rPr>
      </w:pPr>
    </w:p>
    <w:p>
      <w:pPr>
        <w:keepNext w:val="0"/>
        <w:keepLines w:val="0"/>
        <w:pageBreakBefore w:val="0"/>
        <w:kinsoku/>
        <w:wordWrap/>
        <w:overflowPunct/>
        <w:topLinePunct w:val="0"/>
        <w:bidi w:val="0"/>
        <w:textAlignment w:val="auto"/>
        <w:outlineLvl w:val="9"/>
        <w:rPr>
          <w:rFonts w:hint="eastAsia" w:ascii="宋体" w:hAnsi="宋体" w:eastAsia="宋体" w:cs="宋体"/>
          <w:color w:val="auto"/>
          <w:sz w:val="21"/>
          <w:szCs w:val="21"/>
          <w:highlight w:val="none"/>
          <w:lang w:val="zh-CN"/>
        </w:rPr>
      </w:pPr>
    </w:p>
    <w:p>
      <w:pPr>
        <w:keepNext w:val="0"/>
        <w:keepLines w:val="0"/>
        <w:pageBreakBefore w:val="0"/>
        <w:kinsoku/>
        <w:wordWrap/>
        <w:overflowPunct/>
        <w:topLinePunct w:val="0"/>
        <w:bidi w:val="0"/>
        <w:textAlignment w:val="auto"/>
        <w:outlineLvl w:val="9"/>
        <w:rPr>
          <w:rFonts w:hint="eastAsia" w:ascii="宋体" w:hAnsi="宋体" w:eastAsia="宋体" w:cs="宋体"/>
          <w:color w:val="auto"/>
          <w:sz w:val="21"/>
          <w:szCs w:val="21"/>
          <w:highlight w:val="none"/>
          <w:lang w:val="zh-CN"/>
        </w:rPr>
      </w:pPr>
    </w:p>
    <w:p>
      <w:pPr>
        <w:pStyle w:val="37"/>
        <w:keepNext w:val="0"/>
        <w:keepLines w:val="0"/>
        <w:pageBreakBefore w:val="0"/>
        <w:kinsoku/>
        <w:wordWrap/>
        <w:overflowPunct/>
        <w:topLinePunct w:val="0"/>
        <w:bidi w:val="0"/>
        <w:textAlignment w:val="auto"/>
        <w:outlineLvl w:val="9"/>
        <w:rPr>
          <w:rFonts w:hint="eastAsia" w:ascii="宋体" w:hAnsi="宋体" w:eastAsia="宋体" w:cs="宋体"/>
          <w:color w:val="auto"/>
          <w:sz w:val="21"/>
          <w:szCs w:val="21"/>
          <w:highlight w:val="none"/>
          <w:lang w:val="zh-CN"/>
        </w:rPr>
      </w:pPr>
    </w:p>
    <w:p>
      <w:pPr>
        <w:pStyle w:val="37"/>
        <w:keepNext w:val="0"/>
        <w:keepLines w:val="0"/>
        <w:pageBreakBefore w:val="0"/>
        <w:kinsoku/>
        <w:wordWrap/>
        <w:overflowPunct/>
        <w:topLinePunct w:val="0"/>
        <w:bidi w:val="0"/>
        <w:textAlignment w:val="auto"/>
        <w:outlineLvl w:val="9"/>
        <w:rPr>
          <w:rFonts w:hint="eastAsia" w:ascii="宋体" w:hAnsi="宋体" w:eastAsia="宋体" w:cs="宋体"/>
          <w:color w:val="auto"/>
          <w:sz w:val="21"/>
          <w:szCs w:val="21"/>
          <w:highlight w:val="none"/>
          <w:lang w:val="zh-CN"/>
        </w:rPr>
      </w:pPr>
    </w:p>
    <w:p>
      <w:pPr>
        <w:pStyle w:val="37"/>
        <w:keepNext w:val="0"/>
        <w:keepLines w:val="0"/>
        <w:pageBreakBefore w:val="0"/>
        <w:kinsoku/>
        <w:wordWrap/>
        <w:overflowPunct/>
        <w:topLinePunct w:val="0"/>
        <w:bidi w:val="0"/>
        <w:textAlignment w:val="auto"/>
        <w:outlineLvl w:val="9"/>
        <w:rPr>
          <w:rFonts w:hint="eastAsia" w:ascii="宋体" w:hAnsi="宋体" w:eastAsia="宋体" w:cs="宋体"/>
          <w:color w:val="auto"/>
          <w:sz w:val="21"/>
          <w:szCs w:val="21"/>
          <w:highlight w:val="none"/>
          <w:lang w:val="zh-CN"/>
        </w:rPr>
      </w:pPr>
    </w:p>
    <w:p>
      <w:pPr>
        <w:pStyle w:val="16"/>
        <w:spacing w:line="360" w:lineRule="auto"/>
        <w:jc w:val="center"/>
        <w:outlineLvl w:val="2"/>
        <w:rPr>
          <w:rFonts w:hint="eastAsia" w:ascii="宋体" w:hAnsi="宋体" w:eastAsia="宋体" w:cs="宋体"/>
          <w:b/>
          <w:snapToGrid w:val="0"/>
          <w:color w:val="auto"/>
          <w:kern w:val="0"/>
          <w:sz w:val="21"/>
          <w:szCs w:val="21"/>
          <w:highlight w:val="none"/>
        </w:rPr>
      </w:pPr>
      <w:r>
        <w:rPr>
          <w:rFonts w:hint="eastAsia" w:ascii="宋体" w:hAnsi="宋体" w:eastAsia="宋体" w:cs="宋体"/>
          <w:b/>
          <w:snapToGrid w:val="0"/>
          <w:color w:val="auto"/>
          <w:kern w:val="0"/>
          <w:sz w:val="21"/>
          <w:szCs w:val="21"/>
          <w:highlight w:val="none"/>
        </w:rPr>
        <w:t>4.8 “环境标志产品政府采购品目清单”优先采购产品情况</w:t>
      </w:r>
    </w:p>
    <w:p>
      <w:pPr>
        <w:keepNext w:val="0"/>
        <w:keepLines w:val="0"/>
        <w:pageBreakBefore w:val="0"/>
        <w:kinsoku/>
        <w:wordWrap/>
        <w:overflowPunct/>
        <w:topLinePunct w:val="0"/>
        <w:autoSpaceDE w:val="0"/>
        <w:autoSpaceDN w:val="0"/>
        <w:bidi w:val="0"/>
        <w:adjustRightInd w:val="0"/>
        <w:spacing w:line="360" w:lineRule="auto"/>
        <w:jc w:val="center"/>
        <w:textAlignment w:val="auto"/>
        <w:outlineLvl w:val="9"/>
        <w:rPr>
          <w:rFonts w:hint="eastAsia" w:ascii="宋体" w:hAnsi="宋体" w:eastAsia="宋体" w:cs="宋体"/>
          <w:b/>
          <w:bCs/>
          <w:color w:val="auto"/>
          <w:sz w:val="21"/>
          <w:szCs w:val="21"/>
          <w:highlight w:val="none"/>
        </w:rPr>
      </w:pPr>
    </w:p>
    <w:p>
      <w:pPr>
        <w:keepNext w:val="0"/>
        <w:keepLines w:val="0"/>
        <w:pageBreakBefore w:val="0"/>
        <w:kinsoku/>
        <w:wordWrap/>
        <w:overflowPunct/>
        <w:topLinePunct w:val="0"/>
        <w:bidi w:val="0"/>
        <w:spacing w:before="50" w:after="156" w:afterLines="50" w:line="360" w:lineRule="auto"/>
        <w:contextualSpacing/>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采购编号：</w:t>
      </w:r>
    </w:p>
    <w:p>
      <w:pPr>
        <w:keepNext w:val="0"/>
        <w:keepLines w:val="0"/>
        <w:pageBreakBefore w:val="0"/>
        <w:tabs>
          <w:tab w:val="left" w:pos="1800"/>
          <w:tab w:val="left" w:pos="5580"/>
        </w:tabs>
        <w:kinsoku/>
        <w:wordWrap/>
        <w:overflowPunct/>
        <w:topLinePunct w:val="0"/>
        <w:bidi w:val="0"/>
        <w:spacing w:line="36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p>
    <w:p>
      <w:pPr>
        <w:keepNext w:val="0"/>
        <w:keepLines w:val="0"/>
        <w:pageBreakBefore w:val="0"/>
        <w:tabs>
          <w:tab w:val="left" w:pos="1800"/>
          <w:tab w:val="left" w:pos="5580"/>
        </w:tabs>
        <w:kinsoku/>
        <w:wordWrap/>
        <w:overflowPunct/>
        <w:topLinePunct w:val="0"/>
        <w:bidi w:val="0"/>
        <w:spacing w:line="360" w:lineRule="auto"/>
        <w:textAlignment w:val="auto"/>
        <w:outlineLvl w:val="9"/>
        <w:rPr>
          <w:rFonts w:hint="eastAsia" w:ascii="宋体" w:hAnsi="宋体" w:eastAsia="宋体" w:cs="宋体"/>
          <w:color w:val="auto"/>
          <w:sz w:val="21"/>
          <w:szCs w:val="21"/>
          <w:highlight w:val="none"/>
        </w:rPr>
      </w:pPr>
    </w:p>
    <w:tbl>
      <w:tblPr>
        <w:tblStyle w:val="29"/>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2"/>
        <w:gridCol w:w="1391"/>
        <w:gridCol w:w="1537"/>
        <w:gridCol w:w="1256"/>
        <w:gridCol w:w="1669"/>
        <w:gridCol w:w="1620"/>
        <w:gridCol w:w="1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1F1F1" w:themeFill="background1" w:themeFillShade="F2"/>
            <w:vAlign w:val="center"/>
          </w:tcPr>
          <w:p>
            <w:pPr>
              <w:pStyle w:val="7"/>
              <w:keepNext w:val="0"/>
              <w:keepLines w:val="0"/>
              <w:pageBreakBefore w:val="0"/>
              <w:kinsoku/>
              <w:wordWrap/>
              <w:overflowPunct/>
              <w:topLinePunct w:val="0"/>
              <w:bidi w:val="0"/>
              <w:jc w:val="center"/>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737" w:type="pct"/>
            <w:shd w:val="clear" w:color="auto" w:fill="F1F1F1" w:themeFill="background1" w:themeFillShade="F2"/>
            <w:vAlign w:val="center"/>
          </w:tcPr>
          <w:p>
            <w:pPr>
              <w:pStyle w:val="7"/>
              <w:keepNext w:val="0"/>
              <w:keepLines w:val="0"/>
              <w:pageBreakBefore w:val="0"/>
              <w:kinsoku/>
              <w:wordWrap/>
              <w:overflowPunct/>
              <w:topLinePunct w:val="0"/>
              <w:bidi w:val="0"/>
              <w:jc w:val="center"/>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产品名称</w:t>
            </w:r>
          </w:p>
        </w:tc>
        <w:tc>
          <w:tcPr>
            <w:tcW w:w="814" w:type="pct"/>
            <w:shd w:val="clear" w:color="auto" w:fill="F1F1F1" w:themeFill="background1" w:themeFillShade="F2"/>
            <w:vAlign w:val="center"/>
          </w:tcPr>
          <w:p>
            <w:pPr>
              <w:pStyle w:val="7"/>
              <w:keepNext w:val="0"/>
              <w:keepLines w:val="0"/>
              <w:pageBreakBefore w:val="0"/>
              <w:kinsoku/>
              <w:wordWrap/>
              <w:overflowPunct/>
              <w:topLinePunct w:val="0"/>
              <w:bidi w:val="0"/>
              <w:jc w:val="center"/>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品牌</w:t>
            </w:r>
          </w:p>
        </w:tc>
        <w:tc>
          <w:tcPr>
            <w:tcW w:w="665" w:type="pct"/>
            <w:shd w:val="clear" w:color="auto" w:fill="F1F1F1" w:themeFill="background1" w:themeFillShade="F2"/>
            <w:vAlign w:val="center"/>
          </w:tcPr>
          <w:p>
            <w:pPr>
              <w:pStyle w:val="7"/>
              <w:keepNext w:val="0"/>
              <w:keepLines w:val="0"/>
              <w:pageBreakBefore w:val="0"/>
              <w:kinsoku/>
              <w:wordWrap/>
              <w:overflowPunct/>
              <w:topLinePunct w:val="0"/>
              <w:bidi w:val="0"/>
              <w:jc w:val="center"/>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产品型号</w:t>
            </w:r>
          </w:p>
        </w:tc>
        <w:tc>
          <w:tcPr>
            <w:tcW w:w="884" w:type="pct"/>
            <w:shd w:val="clear" w:color="auto" w:fill="F1F1F1" w:themeFill="background1" w:themeFillShade="F2"/>
            <w:vAlign w:val="center"/>
          </w:tcPr>
          <w:p>
            <w:pPr>
              <w:pStyle w:val="7"/>
              <w:keepNext w:val="0"/>
              <w:keepLines w:val="0"/>
              <w:pageBreakBefore w:val="0"/>
              <w:kinsoku/>
              <w:wordWrap/>
              <w:overflowPunct/>
              <w:topLinePunct w:val="0"/>
              <w:bidi w:val="0"/>
              <w:jc w:val="center"/>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认证证书编号</w:t>
            </w:r>
          </w:p>
        </w:tc>
        <w:tc>
          <w:tcPr>
            <w:tcW w:w="858" w:type="pct"/>
            <w:shd w:val="clear" w:color="auto" w:fill="F1F1F1" w:themeFill="background1" w:themeFillShade="F2"/>
            <w:vAlign w:val="center"/>
          </w:tcPr>
          <w:p>
            <w:pPr>
              <w:pStyle w:val="7"/>
              <w:keepNext w:val="0"/>
              <w:keepLines w:val="0"/>
              <w:pageBreakBefore w:val="0"/>
              <w:kinsoku/>
              <w:wordWrap/>
              <w:overflowPunct/>
              <w:topLinePunct w:val="0"/>
              <w:bidi w:val="0"/>
              <w:jc w:val="center"/>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证书有效期</w:t>
            </w:r>
          </w:p>
        </w:tc>
        <w:tc>
          <w:tcPr>
            <w:tcW w:w="760" w:type="pct"/>
            <w:shd w:val="clear" w:color="auto" w:fill="F1F1F1" w:themeFill="background1" w:themeFillShade="F2"/>
            <w:vAlign w:val="center"/>
          </w:tcPr>
          <w:p>
            <w:pPr>
              <w:pStyle w:val="7"/>
              <w:keepNext w:val="0"/>
              <w:keepLines w:val="0"/>
              <w:pageBreakBefore w:val="0"/>
              <w:kinsoku/>
              <w:wordWrap/>
              <w:overflowPunct/>
              <w:topLinePunct w:val="0"/>
              <w:bidi w:val="0"/>
              <w:jc w:val="center"/>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7"/>
              <w:keepNext w:val="0"/>
              <w:keepLines w:val="0"/>
              <w:pageBreakBefore w:val="0"/>
              <w:kinsoku/>
              <w:wordWrap/>
              <w:overflowPunct/>
              <w:topLinePunct w:val="0"/>
              <w:bidi w:val="0"/>
              <w:spacing w:line="360" w:lineRule="auto"/>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737" w:type="pct"/>
            <w:vAlign w:val="center"/>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1"/>
                <w:szCs w:val="21"/>
                <w:highlight w:val="none"/>
              </w:rPr>
            </w:pPr>
          </w:p>
        </w:tc>
        <w:tc>
          <w:tcPr>
            <w:tcW w:w="814" w:type="pct"/>
            <w:vAlign w:val="center"/>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1"/>
                <w:szCs w:val="21"/>
                <w:highlight w:val="none"/>
              </w:rPr>
            </w:pPr>
          </w:p>
        </w:tc>
        <w:tc>
          <w:tcPr>
            <w:tcW w:w="665" w:type="pct"/>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1"/>
                <w:szCs w:val="21"/>
                <w:highlight w:val="none"/>
              </w:rPr>
            </w:pPr>
          </w:p>
        </w:tc>
        <w:tc>
          <w:tcPr>
            <w:tcW w:w="884" w:type="pct"/>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1"/>
                <w:szCs w:val="21"/>
                <w:highlight w:val="none"/>
              </w:rPr>
            </w:pPr>
          </w:p>
        </w:tc>
        <w:tc>
          <w:tcPr>
            <w:tcW w:w="858" w:type="pct"/>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1"/>
                <w:szCs w:val="21"/>
                <w:highlight w:val="none"/>
              </w:rPr>
            </w:pPr>
          </w:p>
        </w:tc>
        <w:tc>
          <w:tcPr>
            <w:tcW w:w="760" w:type="pct"/>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7"/>
              <w:keepNext w:val="0"/>
              <w:keepLines w:val="0"/>
              <w:pageBreakBefore w:val="0"/>
              <w:kinsoku/>
              <w:wordWrap/>
              <w:overflowPunct/>
              <w:topLinePunct w:val="0"/>
              <w:bidi w:val="0"/>
              <w:spacing w:line="360" w:lineRule="auto"/>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737" w:type="pct"/>
            <w:vAlign w:val="center"/>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1"/>
                <w:szCs w:val="21"/>
                <w:highlight w:val="none"/>
              </w:rPr>
            </w:pPr>
          </w:p>
        </w:tc>
        <w:tc>
          <w:tcPr>
            <w:tcW w:w="814" w:type="pct"/>
            <w:vAlign w:val="center"/>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1"/>
                <w:szCs w:val="21"/>
                <w:highlight w:val="none"/>
              </w:rPr>
            </w:pPr>
          </w:p>
        </w:tc>
        <w:tc>
          <w:tcPr>
            <w:tcW w:w="665" w:type="pct"/>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1"/>
                <w:szCs w:val="21"/>
                <w:highlight w:val="none"/>
              </w:rPr>
            </w:pPr>
          </w:p>
        </w:tc>
        <w:tc>
          <w:tcPr>
            <w:tcW w:w="884" w:type="pct"/>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1"/>
                <w:szCs w:val="21"/>
                <w:highlight w:val="none"/>
              </w:rPr>
            </w:pPr>
          </w:p>
        </w:tc>
        <w:tc>
          <w:tcPr>
            <w:tcW w:w="858" w:type="pct"/>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1"/>
                <w:szCs w:val="21"/>
                <w:highlight w:val="none"/>
              </w:rPr>
            </w:pPr>
          </w:p>
        </w:tc>
        <w:tc>
          <w:tcPr>
            <w:tcW w:w="760" w:type="pct"/>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7"/>
              <w:keepNext w:val="0"/>
              <w:keepLines w:val="0"/>
              <w:pageBreakBefore w:val="0"/>
              <w:kinsoku/>
              <w:wordWrap/>
              <w:overflowPunct/>
              <w:topLinePunct w:val="0"/>
              <w:bidi w:val="0"/>
              <w:spacing w:line="360" w:lineRule="auto"/>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737" w:type="pct"/>
            <w:vAlign w:val="center"/>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1"/>
                <w:szCs w:val="21"/>
                <w:highlight w:val="none"/>
              </w:rPr>
            </w:pPr>
          </w:p>
        </w:tc>
        <w:tc>
          <w:tcPr>
            <w:tcW w:w="814" w:type="pct"/>
            <w:vAlign w:val="center"/>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1"/>
                <w:szCs w:val="21"/>
                <w:highlight w:val="none"/>
              </w:rPr>
            </w:pPr>
          </w:p>
        </w:tc>
        <w:tc>
          <w:tcPr>
            <w:tcW w:w="665" w:type="pct"/>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1"/>
                <w:szCs w:val="21"/>
                <w:highlight w:val="none"/>
              </w:rPr>
            </w:pPr>
          </w:p>
        </w:tc>
        <w:tc>
          <w:tcPr>
            <w:tcW w:w="884" w:type="pct"/>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1"/>
                <w:szCs w:val="21"/>
                <w:highlight w:val="none"/>
              </w:rPr>
            </w:pPr>
          </w:p>
        </w:tc>
        <w:tc>
          <w:tcPr>
            <w:tcW w:w="858" w:type="pct"/>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1"/>
                <w:szCs w:val="21"/>
                <w:highlight w:val="none"/>
              </w:rPr>
            </w:pPr>
          </w:p>
        </w:tc>
        <w:tc>
          <w:tcPr>
            <w:tcW w:w="760" w:type="pct"/>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1"/>
                <w:szCs w:val="21"/>
                <w:highlight w:val="none"/>
              </w:rPr>
            </w:pPr>
          </w:p>
        </w:tc>
      </w:tr>
    </w:tbl>
    <w:p>
      <w:pPr>
        <w:keepNext w:val="0"/>
        <w:keepLines w:val="0"/>
        <w:pageBreakBefore w:val="0"/>
        <w:kinsoku/>
        <w:wordWrap/>
        <w:overflowPunct/>
        <w:topLinePunct w:val="0"/>
        <w:autoSpaceDE w:val="0"/>
        <w:autoSpaceDN w:val="0"/>
        <w:bidi w:val="0"/>
        <w:adjustRightInd w:val="0"/>
        <w:spacing w:line="480" w:lineRule="auto"/>
        <w:textAlignment w:val="auto"/>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投标人（并加盖公章）：</w:t>
      </w:r>
    </w:p>
    <w:p>
      <w:pPr>
        <w:spacing w:line="360" w:lineRule="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日期：年月日</w:t>
      </w:r>
    </w:p>
    <w:p>
      <w:pPr>
        <w:pStyle w:val="13"/>
        <w:ind w:left="0" w:leftChars="0" w:firstLine="0" w:firstLineChars="0"/>
        <w:rPr>
          <w:rFonts w:hint="eastAsia"/>
          <w:sz w:val="21"/>
          <w:szCs w:val="21"/>
          <w:highlight w:val="none"/>
          <w:lang w:val="zh-CN"/>
        </w:rPr>
      </w:pPr>
    </w:p>
    <w:p>
      <w:pPr>
        <w:keepNext w:val="0"/>
        <w:keepLines w:val="0"/>
        <w:pageBreakBefore w:val="0"/>
        <w:kinsoku/>
        <w:wordWrap/>
        <w:overflowPunct/>
        <w:topLinePunct w:val="0"/>
        <w:autoSpaceDE w:val="0"/>
        <w:autoSpaceDN w:val="0"/>
        <w:bidi w:val="0"/>
        <w:adjustRightInd w:val="0"/>
        <w:spacing w:line="480" w:lineRule="auto"/>
        <w:textAlignment w:val="auto"/>
        <w:outlineLvl w:val="9"/>
        <w:rPr>
          <w:rFonts w:hint="eastAsia" w:ascii="宋体" w:hAnsi="宋体" w:eastAsia="宋体" w:cs="宋体"/>
          <w:color w:val="auto"/>
          <w:sz w:val="21"/>
          <w:szCs w:val="21"/>
          <w:highlight w:val="none"/>
          <w:lang w:val="zh-CN"/>
        </w:rPr>
      </w:pPr>
    </w:p>
    <w:p>
      <w:pPr>
        <w:keepNext w:val="0"/>
        <w:keepLines w:val="0"/>
        <w:pageBreakBefore w:val="0"/>
        <w:kinsoku/>
        <w:wordWrap/>
        <w:overflowPunct/>
        <w:topLinePunct w:val="0"/>
        <w:bidi w:val="0"/>
        <w:snapToGrid w:val="0"/>
        <w:spacing w:line="500" w:lineRule="exact"/>
        <w:textAlignment w:val="auto"/>
        <w:outlineLvl w:val="9"/>
        <w:rPr>
          <w:rFonts w:hint="eastAsia" w:ascii="宋体" w:hAnsi="宋体" w:eastAsia="宋体" w:cs="宋体"/>
          <w:color w:val="auto"/>
          <w:sz w:val="21"/>
          <w:szCs w:val="21"/>
          <w:highlight w:val="none"/>
          <w:lang w:val="zh-CN"/>
        </w:rPr>
      </w:pPr>
    </w:p>
    <w:p>
      <w:pPr>
        <w:keepNext w:val="0"/>
        <w:keepLines w:val="0"/>
        <w:pageBreakBefore w:val="0"/>
        <w:kinsoku/>
        <w:wordWrap/>
        <w:overflowPunct/>
        <w:topLinePunct w:val="0"/>
        <w:bidi w:val="0"/>
        <w:spacing w:line="360" w:lineRule="auto"/>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lang w:val="zh-CN"/>
        </w:rPr>
        <w:t>说明：所投产品环境标志产品认证证书须附后。</w:t>
      </w:r>
    </w:p>
    <w:p>
      <w:pPr>
        <w:keepNext w:val="0"/>
        <w:keepLines w:val="0"/>
        <w:pageBreakBefore w:val="0"/>
        <w:kinsoku/>
        <w:wordWrap/>
        <w:overflowPunct/>
        <w:topLinePunct w:val="0"/>
        <w:bidi w:val="0"/>
        <w:spacing w:line="360" w:lineRule="auto"/>
        <w:jc w:val="center"/>
        <w:textAlignment w:val="auto"/>
        <w:outlineLvl w:val="9"/>
        <w:rPr>
          <w:rFonts w:hint="eastAsia" w:ascii="宋体" w:hAnsi="宋体" w:eastAsia="宋体" w:cs="宋体"/>
          <w:color w:val="auto"/>
          <w:sz w:val="21"/>
          <w:szCs w:val="21"/>
          <w:highlight w:val="none"/>
          <w:lang w:val="zh-CN"/>
        </w:rPr>
      </w:pPr>
    </w:p>
    <w:p>
      <w:pPr>
        <w:keepNext w:val="0"/>
        <w:keepLines w:val="0"/>
        <w:pageBreakBefore w:val="0"/>
        <w:kinsoku/>
        <w:wordWrap/>
        <w:overflowPunct/>
        <w:topLinePunct w:val="0"/>
        <w:bidi w:val="0"/>
        <w:spacing w:line="360" w:lineRule="auto"/>
        <w:jc w:val="center"/>
        <w:textAlignment w:val="auto"/>
        <w:outlineLvl w:val="9"/>
        <w:rPr>
          <w:rFonts w:hint="eastAsia" w:ascii="宋体" w:hAnsi="宋体" w:eastAsia="宋体" w:cs="宋体"/>
          <w:color w:val="auto"/>
          <w:sz w:val="21"/>
          <w:szCs w:val="21"/>
          <w:highlight w:val="none"/>
          <w:lang w:val="zh-CN"/>
        </w:rPr>
      </w:pPr>
    </w:p>
    <w:p>
      <w:pPr>
        <w:keepNext w:val="0"/>
        <w:keepLines w:val="0"/>
        <w:pageBreakBefore w:val="0"/>
        <w:kinsoku/>
        <w:wordWrap/>
        <w:overflowPunct/>
        <w:topLinePunct w:val="0"/>
        <w:bidi w:val="0"/>
        <w:spacing w:line="360" w:lineRule="auto"/>
        <w:jc w:val="center"/>
        <w:textAlignment w:val="auto"/>
        <w:outlineLvl w:val="9"/>
        <w:rPr>
          <w:rFonts w:hint="eastAsia" w:ascii="宋体" w:hAnsi="宋体" w:eastAsia="宋体" w:cs="宋体"/>
          <w:color w:val="auto"/>
          <w:sz w:val="21"/>
          <w:szCs w:val="21"/>
          <w:highlight w:val="none"/>
          <w:lang w:val="zh-CN"/>
        </w:rPr>
      </w:pPr>
    </w:p>
    <w:p>
      <w:pPr>
        <w:keepNext w:val="0"/>
        <w:keepLines w:val="0"/>
        <w:pageBreakBefore w:val="0"/>
        <w:kinsoku/>
        <w:wordWrap/>
        <w:overflowPunct/>
        <w:topLinePunct w:val="0"/>
        <w:bidi w:val="0"/>
        <w:spacing w:line="360" w:lineRule="auto"/>
        <w:jc w:val="center"/>
        <w:textAlignment w:val="auto"/>
        <w:outlineLvl w:val="9"/>
        <w:rPr>
          <w:rFonts w:hint="eastAsia" w:ascii="宋体" w:hAnsi="宋体" w:eastAsia="宋体" w:cs="宋体"/>
          <w:color w:val="auto"/>
          <w:sz w:val="21"/>
          <w:szCs w:val="21"/>
          <w:highlight w:val="none"/>
          <w:lang w:val="zh-CN"/>
        </w:rPr>
      </w:pPr>
    </w:p>
    <w:p>
      <w:pPr>
        <w:keepNext w:val="0"/>
        <w:keepLines w:val="0"/>
        <w:pageBreakBefore w:val="0"/>
        <w:kinsoku/>
        <w:wordWrap/>
        <w:overflowPunct/>
        <w:topLinePunct w:val="0"/>
        <w:bidi w:val="0"/>
        <w:spacing w:line="360" w:lineRule="auto"/>
        <w:jc w:val="center"/>
        <w:textAlignment w:val="auto"/>
        <w:outlineLvl w:val="9"/>
        <w:rPr>
          <w:rFonts w:hint="eastAsia" w:ascii="宋体" w:hAnsi="宋体" w:eastAsia="宋体" w:cs="宋体"/>
          <w:color w:val="auto"/>
          <w:sz w:val="21"/>
          <w:szCs w:val="21"/>
          <w:highlight w:val="none"/>
          <w:lang w:val="zh-CN"/>
        </w:rPr>
      </w:pPr>
    </w:p>
    <w:p>
      <w:pPr>
        <w:keepNext w:val="0"/>
        <w:keepLines w:val="0"/>
        <w:pageBreakBefore w:val="0"/>
        <w:kinsoku/>
        <w:wordWrap/>
        <w:overflowPunct/>
        <w:topLinePunct w:val="0"/>
        <w:bidi w:val="0"/>
        <w:spacing w:line="360" w:lineRule="auto"/>
        <w:jc w:val="center"/>
        <w:textAlignment w:val="auto"/>
        <w:outlineLvl w:val="9"/>
        <w:rPr>
          <w:rFonts w:hint="eastAsia" w:ascii="宋体" w:hAnsi="宋体" w:eastAsia="宋体" w:cs="宋体"/>
          <w:color w:val="auto"/>
          <w:sz w:val="21"/>
          <w:szCs w:val="21"/>
          <w:highlight w:val="none"/>
          <w:lang w:val="zh-CN"/>
        </w:rPr>
      </w:pPr>
    </w:p>
    <w:p>
      <w:pPr>
        <w:keepNext w:val="0"/>
        <w:keepLines w:val="0"/>
        <w:pageBreakBefore w:val="0"/>
        <w:kinsoku/>
        <w:wordWrap/>
        <w:overflowPunct/>
        <w:topLinePunct w:val="0"/>
        <w:bidi w:val="0"/>
        <w:spacing w:line="360" w:lineRule="auto"/>
        <w:jc w:val="center"/>
        <w:textAlignment w:val="auto"/>
        <w:outlineLvl w:val="9"/>
        <w:rPr>
          <w:rFonts w:hint="eastAsia" w:ascii="宋体" w:hAnsi="宋体" w:eastAsia="宋体" w:cs="宋体"/>
          <w:color w:val="auto"/>
          <w:sz w:val="21"/>
          <w:szCs w:val="21"/>
          <w:highlight w:val="none"/>
          <w:lang w:val="zh-CN"/>
        </w:rPr>
      </w:pPr>
    </w:p>
    <w:p>
      <w:pPr>
        <w:keepNext w:val="0"/>
        <w:keepLines w:val="0"/>
        <w:pageBreakBefore w:val="0"/>
        <w:kinsoku/>
        <w:wordWrap/>
        <w:overflowPunct/>
        <w:topLinePunct w:val="0"/>
        <w:bidi w:val="0"/>
        <w:spacing w:line="360" w:lineRule="auto"/>
        <w:jc w:val="center"/>
        <w:textAlignment w:val="auto"/>
        <w:outlineLvl w:val="9"/>
        <w:rPr>
          <w:rFonts w:hint="eastAsia" w:ascii="宋体" w:hAnsi="宋体" w:eastAsia="宋体" w:cs="宋体"/>
          <w:color w:val="auto"/>
          <w:sz w:val="21"/>
          <w:szCs w:val="21"/>
          <w:highlight w:val="none"/>
          <w:lang w:val="zh-CN"/>
        </w:rPr>
      </w:pPr>
    </w:p>
    <w:p>
      <w:pPr>
        <w:keepNext w:val="0"/>
        <w:keepLines w:val="0"/>
        <w:pageBreakBefore w:val="0"/>
        <w:kinsoku/>
        <w:wordWrap/>
        <w:overflowPunct/>
        <w:topLinePunct w:val="0"/>
        <w:bidi w:val="0"/>
        <w:spacing w:line="360" w:lineRule="auto"/>
        <w:jc w:val="center"/>
        <w:textAlignment w:val="auto"/>
        <w:outlineLvl w:val="9"/>
        <w:rPr>
          <w:rFonts w:hint="eastAsia" w:ascii="宋体" w:hAnsi="宋体" w:eastAsia="宋体" w:cs="宋体"/>
          <w:color w:val="auto"/>
          <w:sz w:val="21"/>
          <w:szCs w:val="21"/>
          <w:highlight w:val="none"/>
          <w:lang w:val="zh-CN"/>
        </w:rPr>
      </w:pPr>
    </w:p>
    <w:p>
      <w:pPr>
        <w:keepNext w:val="0"/>
        <w:keepLines w:val="0"/>
        <w:pageBreakBefore w:val="0"/>
        <w:kinsoku/>
        <w:wordWrap/>
        <w:overflowPunct/>
        <w:topLinePunct w:val="0"/>
        <w:bidi w:val="0"/>
        <w:spacing w:line="360" w:lineRule="auto"/>
        <w:jc w:val="center"/>
        <w:textAlignment w:val="auto"/>
        <w:outlineLvl w:val="9"/>
        <w:rPr>
          <w:rFonts w:hint="eastAsia" w:ascii="宋体" w:hAnsi="宋体" w:eastAsia="宋体" w:cs="宋体"/>
          <w:color w:val="auto"/>
          <w:sz w:val="21"/>
          <w:szCs w:val="21"/>
          <w:highlight w:val="none"/>
          <w:lang w:val="zh-CN"/>
        </w:rPr>
      </w:pPr>
    </w:p>
    <w:p>
      <w:pPr>
        <w:keepNext w:val="0"/>
        <w:keepLines w:val="0"/>
        <w:pageBreakBefore w:val="0"/>
        <w:kinsoku/>
        <w:wordWrap/>
        <w:overflowPunct/>
        <w:topLinePunct w:val="0"/>
        <w:bidi w:val="0"/>
        <w:spacing w:line="360" w:lineRule="auto"/>
        <w:jc w:val="center"/>
        <w:textAlignment w:val="auto"/>
        <w:outlineLvl w:val="9"/>
        <w:rPr>
          <w:rFonts w:hint="eastAsia" w:ascii="宋体" w:hAnsi="宋体" w:eastAsia="宋体" w:cs="宋体"/>
          <w:color w:val="auto"/>
          <w:sz w:val="21"/>
          <w:szCs w:val="21"/>
          <w:highlight w:val="none"/>
          <w:lang w:val="zh-CN"/>
        </w:rPr>
      </w:pPr>
    </w:p>
    <w:p>
      <w:pPr>
        <w:pStyle w:val="16"/>
        <w:spacing w:line="360" w:lineRule="auto"/>
        <w:jc w:val="center"/>
        <w:outlineLvl w:val="2"/>
        <w:rPr>
          <w:rFonts w:hint="eastAsia" w:ascii="宋体" w:hAnsi="宋体" w:eastAsia="宋体" w:cs="宋体"/>
          <w:b/>
          <w:snapToGrid w:val="0"/>
          <w:color w:val="auto"/>
          <w:kern w:val="0"/>
          <w:sz w:val="21"/>
          <w:szCs w:val="21"/>
          <w:highlight w:val="none"/>
        </w:rPr>
      </w:pPr>
      <w:r>
        <w:rPr>
          <w:rFonts w:hint="eastAsia" w:ascii="宋体" w:hAnsi="宋体" w:eastAsia="宋体" w:cs="宋体"/>
          <w:b/>
          <w:snapToGrid w:val="0"/>
          <w:color w:val="auto"/>
          <w:kern w:val="0"/>
          <w:sz w:val="21"/>
          <w:szCs w:val="21"/>
          <w:highlight w:val="none"/>
        </w:rPr>
        <w:t>4.9 中小企业声明函（货物）</w:t>
      </w:r>
    </w:p>
    <w:p>
      <w:pPr>
        <w:keepNext w:val="0"/>
        <w:keepLines w:val="0"/>
        <w:pageBreakBefore w:val="0"/>
        <w:kinsoku/>
        <w:wordWrap/>
        <w:overflowPunct/>
        <w:topLinePunct w:val="0"/>
        <w:bidi w:val="0"/>
        <w:spacing w:line="360" w:lineRule="auto"/>
        <w:jc w:val="center"/>
        <w:textAlignment w:val="auto"/>
        <w:outlineLvl w:val="9"/>
        <w:rPr>
          <w:rFonts w:hint="eastAsia" w:ascii="宋体" w:hAnsi="宋体" w:eastAsia="宋体" w:cs="宋体"/>
          <w:b/>
          <w:bCs/>
          <w:color w:val="auto"/>
          <w:sz w:val="21"/>
          <w:szCs w:val="21"/>
          <w:highlight w:val="none"/>
        </w:rPr>
      </w:pPr>
    </w:p>
    <w:p>
      <w:pPr>
        <w:keepNext w:val="0"/>
        <w:keepLines w:val="0"/>
        <w:pageBreakBefore w:val="0"/>
        <w:kinsoku/>
        <w:wordWrap/>
        <w:overflowPunct/>
        <w:topLinePunct w:val="0"/>
        <w:bidi w:val="0"/>
        <w:spacing w:line="360" w:lineRule="auto"/>
        <w:ind w:firstLine="707" w:firstLineChars="337"/>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本公司（联合体）郑重声明，根据《政府采购促进中小企业发展管理办法》（财库﹝2020﹞46 号）的规定，本公司（联合体）参加</w:t>
      </w:r>
      <w:r>
        <w:rPr>
          <w:rFonts w:hint="eastAsia" w:ascii="宋体" w:hAnsi="宋体" w:eastAsia="宋体" w:cs="宋体"/>
          <w:i/>
          <w:color w:val="auto"/>
          <w:sz w:val="21"/>
          <w:szCs w:val="21"/>
          <w:highlight w:val="none"/>
          <w:u w:val="single"/>
        </w:rPr>
        <w:t>（单位名称）</w:t>
      </w:r>
      <w:r>
        <w:rPr>
          <w:rFonts w:hint="eastAsia" w:ascii="宋体" w:hAnsi="宋体" w:eastAsia="宋体" w:cs="宋体"/>
          <w:color w:val="auto"/>
          <w:sz w:val="21"/>
          <w:szCs w:val="21"/>
          <w:highlight w:val="none"/>
        </w:rPr>
        <w:t>的</w:t>
      </w:r>
      <w:r>
        <w:rPr>
          <w:rFonts w:hint="eastAsia" w:ascii="宋体" w:hAnsi="宋体" w:eastAsia="宋体" w:cs="宋体"/>
          <w:i/>
          <w:color w:val="auto"/>
          <w:sz w:val="21"/>
          <w:szCs w:val="21"/>
          <w:highlight w:val="none"/>
          <w:u w:val="single"/>
        </w:rPr>
        <w:t>（项目名称）</w:t>
      </w:r>
      <w:r>
        <w:rPr>
          <w:rFonts w:hint="eastAsia" w:ascii="宋体" w:hAnsi="宋体" w:eastAsia="宋体" w:cs="宋体"/>
          <w:color w:val="auto"/>
          <w:sz w:val="21"/>
          <w:szCs w:val="21"/>
          <w:highlight w:val="none"/>
        </w:rPr>
        <w:t>采购活动，提供的货物全部由符合政策要求的中小企业制造。相关企业（含联合体中的中小企业、签订分包意向协议的中小企业）的具体情况如下：</w:t>
      </w:r>
    </w:p>
    <w:p>
      <w:pPr>
        <w:keepNext w:val="0"/>
        <w:keepLines w:val="0"/>
        <w:pageBreakBefore w:val="0"/>
        <w:kinsoku/>
        <w:wordWrap/>
        <w:overflowPunct/>
        <w:topLinePunct w:val="0"/>
        <w:bidi w:val="0"/>
        <w:spacing w:line="360" w:lineRule="auto"/>
        <w:ind w:firstLine="707" w:firstLineChars="337"/>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 </w:t>
      </w:r>
      <w:r>
        <w:rPr>
          <w:rFonts w:hint="eastAsia" w:ascii="宋体" w:hAnsi="宋体" w:eastAsia="宋体" w:cs="宋体"/>
          <w:i/>
          <w:color w:val="auto"/>
          <w:sz w:val="21"/>
          <w:szCs w:val="21"/>
          <w:highlight w:val="none"/>
          <w:u w:val="single"/>
        </w:rPr>
        <w:t>（标的名称）</w:t>
      </w:r>
      <w:r>
        <w:rPr>
          <w:rFonts w:hint="eastAsia" w:ascii="宋体" w:hAnsi="宋体" w:eastAsia="宋体" w:cs="宋体"/>
          <w:color w:val="auto"/>
          <w:sz w:val="21"/>
          <w:szCs w:val="21"/>
          <w:highlight w:val="none"/>
        </w:rPr>
        <w:t>，属于</w:t>
      </w:r>
      <w:r>
        <w:rPr>
          <w:rFonts w:hint="eastAsia" w:ascii="宋体" w:hAnsi="宋体" w:eastAsia="宋体" w:cs="宋体"/>
          <w:i/>
          <w:color w:val="auto"/>
          <w:sz w:val="21"/>
          <w:szCs w:val="21"/>
          <w:highlight w:val="none"/>
          <w:u w:val="single"/>
        </w:rPr>
        <w:t>（采购文件中明确的所属行业）</w:t>
      </w:r>
      <w:r>
        <w:rPr>
          <w:rFonts w:hint="eastAsia" w:ascii="宋体" w:hAnsi="宋体" w:eastAsia="宋体" w:cs="宋体"/>
          <w:color w:val="auto"/>
          <w:sz w:val="21"/>
          <w:szCs w:val="21"/>
          <w:highlight w:val="none"/>
        </w:rPr>
        <w:t>行业；制造商为</w:t>
      </w:r>
      <w:r>
        <w:rPr>
          <w:rFonts w:hint="eastAsia" w:ascii="宋体" w:hAnsi="宋体" w:eastAsia="宋体" w:cs="宋体"/>
          <w:i/>
          <w:color w:val="auto"/>
          <w:sz w:val="21"/>
          <w:szCs w:val="21"/>
          <w:highlight w:val="none"/>
          <w:u w:val="single"/>
        </w:rPr>
        <w:t>（企业名称）</w:t>
      </w:r>
      <w:r>
        <w:rPr>
          <w:rFonts w:hint="eastAsia" w:ascii="宋体" w:hAnsi="宋体" w:eastAsia="宋体" w:cs="宋体"/>
          <w:color w:val="auto"/>
          <w:sz w:val="21"/>
          <w:szCs w:val="21"/>
          <w:highlight w:val="none"/>
        </w:rPr>
        <w:t>，从业人员  人，营业收入为   万元，资产总额为   万元，属于</w:t>
      </w:r>
      <w:r>
        <w:rPr>
          <w:rFonts w:hint="eastAsia" w:ascii="宋体" w:hAnsi="宋体" w:eastAsia="宋体" w:cs="宋体"/>
          <w:i/>
          <w:color w:val="auto"/>
          <w:sz w:val="21"/>
          <w:szCs w:val="21"/>
          <w:highlight w:val="none"/>
          <w:u w:val="single"/>
        </w:rPr>
        <w:t>（中型企业、小型企业、微型企业）</w:t>
      </w:r>
      <w:r>
        <w:rPr>
          <w:rFonts w:hint="eastAsia" w:ascii="宋体" w:hAnsi="宋体" w:eastAsia="宋体" w:cs="宋体"/>
          <w:color w:val="auto"/>
          <w:sz w:val="21"/>
          <w:szCs w:val="21"/>
          <w:highlight w:val="none"/>
        </w:rPr>
        <w:t>；</w:t>
      </w:r>
    </w:p>
    <w:p>
      <w:pPr>
        <w:keepNext w:val="0"/>
        <w:keepLines w:val="0"/>
        <w:pageBreakBefore w:val="0"/>
        <w:kinsoku/>
        <w:wordWrap/>
        <w:overflowPunct/>
        <w:topLinePunct w:val="0"/>
        <w:bidi w:val="0"/>
        <w:spacing w:line="360" w:lineRule="auto"/>
        <w:ind w:firstLine="707" w:firstLineChars="337"/>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 </w:t>
      </w:r>
      <w:r>
        <w:rPr>
          <w:rFonts w:hint="eastAsia" w:ascii="宋体" w:hAnsi="宋体" w:eastAsia="宋体" w:cs="宋体"/>
          <w:i/>
          <w:color w:val="auto"/>
          <w:sz w:val="21"/>
          <w:szCs w:val="21"/>
          <w:highlight w:val="none"/>
          <w:u w:val="single"/>
        </w:rPr>
        <w:t>（标的名称）</w:t>
      </w:r>
      <w:r>
        <w:rPr>
          <w:rFonts w:hint="eastAsia" w:ascii="宋体" w:hAnsi="宋体" w:eastAsia="宋体" w:cs="宋体"/>
          <w:color w:val="auto"/>
          <w:sz w:val="21"/>
          <w:szCs w:val="21"/>
          <w:highlight w:val="none"/>
        </w:rPr>
        <w:t>，属于</w:t>
      </w:r>
      <w:r>
        <w:rPr>
          <w:rFonts w:hint="eastAsia" w:ascii="宋体" w:hAnsi="宋体" w:eastAsia="宋体" w:cs="宋体"/>
          <w:i/>
          <w:color w:val="auto"/>
          <w:sz w:val="21"/>
          <w:szCs w:val="21"/>
          <w:highlight w:val="none"/>
          <w:u w:val="single"/>
        </w:rPr>
        <w:t>（采购文件中明确的所属行业）</w:t>
      </w:r>
      <w:r>
        <w:rPr>
          <w:rFonts w:hint="eastAsia" w:ascii="宋体" w:hAnsi="宋体" w:eastAsia="宋体" w:cs="宋体"/>
          <w:color w:val="auto"/>
          <w:sz w:val="21"/>
          <w:szCs w:val="21"/>
          <w:highlight w:val="none"/>
        </w:rPr>
        <w:t>行业；制造商为</w:t>
      </w:r>
      <w:r>
        <w:rPr>
          <w:rFonts w:hint="eastAsia" w:ascii="宋体" w:hAnsi="宋体" w:eastAsia="宋体" w:cs="宋体"/>
          <w:i/>
          <w:color w:val="auto"/>
          <w:sz w:val="21"/>
          <w:szCs w:val="21"/>
          <w:highlight w:val="none"/>
          <w:u w:val="single"/>
        </w:rPr>
        <w:t>（企业名称）</w:t>
      </w:r>
      <w:r>
        <w:rPr>
          <w:rFonts w:hint="eastAsia" w:ascii="宋体" w:hAnsi="宋体" w:eastAsia="宋体" w:cs="宋体"/>
          <w:color w:val="auto"/>
          <w:sz w:val="21"/>
          <w:szCs w:val="21"/>
          <w:highlight w:val="none"/>
        </w:rPr>
        <w:t>，从业人员人，营业收入为万元，资产总额为万元，属于</w:t>
      </w:r>
      <w:r>
        <w:rPr>
          <w:rFonts w:hint="eastAsia" w:ascii="宋体" w:hAnsi="宋体" w:eastAsia="宋体" w:cs="宋体"/>
          <w:i/>
          <w:color w:val="auto"/>
          <w:sz w:val="21"/>
          <w:szCs w:val="21"/>
          <w:highlight w:val="none"/>
          <w:u w:val="single"/>
        </w:rPr>
        <w:t>（中型企业、小型企业、微型企业）</w:t>
      </w:r>
      <w:r>
        <w:rPr>
          <w:rFonts w:hint="eastAsia" w:ascii="宋体" w:hAnsi="宋体" w:eastAsia="宋体" w:cs="宋体"/>
          <w:color w:val="auto"/>
          <w:sz w:val="21"/>
          <w:szCs w:val="21"/>
          <w:highlight w:val="none"/>
        </w:rPr>
        <w:t>；</w:t>
      </w:r>
    </w:p>
    <w:p>
      <w:pPr>
        <w:keepNext w:val="0"/>
        <w:keepLines w:val="0"/>
        <w:pageBreakBefore w:val="0"/>
        <w:kinsoku/>
        <w:wordWrap/>
        <w:overflowPunct/>
        <w:topLinePunct w:val="0"/>
        <w:bidi w:val="0"/>
        <w:spacing w:line="360" w:lineRule="auto"/>
        <w:ind w:firstLine="707" w:firstLineChars="337"/>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pPr>
        <w:keepNext w:val="0"/>
        <w:keepLines w:val="0"/>
        <w:pageBreakBefore w:val="0"/>
        <w:kinsoku/>
        <w:wordWrap/>
        <w:overflowPunct/>
        <w:topLinePunct w:val="0"/>
        <w:bidi w:val="0"/>
        <w:spacing w:line="360" w:lineRule="auto"/>
        <w:ind w:firstLine="707" w:firstLineChars="337"/>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以上企业，不属于大企业的分支机构，不存在控股股东为大企业的情形，也不存在与大企业的负责人为同一人的情形。</w:t>
      </w:r>
    </w:p>
    <w:p>
      <w:pPr>
        <w:keepNext w:val="0"/>
        <w:keepLines w:val="0"/>
        <w:pageBreakBefore w:val="0"/>
        <w:kinsoku/>
        <w:wordWrap/>
        <w:overflowPunct/>
        <w:topLinePunct w:val="0"/>
        <w:bidi w:val="0"/>
        <w:spacing w:line="360" w:lineRule="auto"/>
        <w:ind w:firstLine="707" w:firstLineChars="337"/>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本企业对上述声明内容的真实性负责。如有虚假，将依法承担相应责任。</w:t>
      </w:r>
    </w:p>
    <w:p>
      <w:pPr>
        <w:keepNext w:val="0"/>
        <w:keepLines w:val="0"/>
        <w:pageBreakBefore w:val="0"/>
        <w:kinsoku/>
        <w:wordWrap/>
        <w:overflowPunct/>
        <w:topLinePunct w:val="0"/>
        <w:bidi w:val="0"/>
        <w:spacing w:line="360" w:lineRule="auto"/>
        <w:ind w:firstLine="707" w:firstLineChars="337"/>
        <w:jc w:val="left"/>
        <w:textAlignment w:val="auto"/>
        <w:outlineLvl w:val="9"/>
        <w:rPr>
          <w:rFonts w:hint="eastAsia" w:ascii="宋体" w:hAnsi="宋体" w:eastAsia="宋体" w:cs="宋体"/>
          <w:color w:val="auto"/>
          <w:sz w:val="21"/>
          <w:szCs w:val="21"/>
          <w:highlight w:val="none"/>
        </w:rPr>
      </w:pPr>
    </w:p>
    <w:p>
      <w:pPr>
        <w:keepNext w:val="0"/>
        <w:keepLines w:val="0"/>
        <w:pageBreakBefore w:val="0"/>
        <w:kinsoku/>
        <w:wordWrap/>
        <w:overflowPunct/>
        <w:topLinePunct w:val="0"/>
        <w:bidi w:val="0"/>
        <w:spacing w:line="360" w:lineRule="auto"/>
        <w:ind w:firstLine="707" w:firstLineChars="337"/>
        <w:jc w:val="left"/>
        <w:textAlignment w:val="auto"/>
        <w:outlineLvl w:val="9"/>
        <w:rPr>
          <w:rFonts w:hint="eastAsia" w:ascii="宋体" w:hAnsi="宋体" w:eastAsia="宋体" w:cs="宋体"/>
          <w:color w:val="auto"/>
          <w:sz w:val="21"/>
          <w:szCs w:val="21"/>
          <w:highlight w:val="none"/>
        </w:rPr>
      </w:pPr>
    </w:p>
    <w:p>
      <w:pPr>
        <w:keepNext w:val="0"/>
        <w:keepLines w:val="0"/>
        <w:pageBreakBefore w:val="0"/>
        <w:kinsoku/>
        <w:wordWrap/>
        <w:overflowPunct/>
        <w:topLinePunct w:val="0"/>
        <w:bidi w:val="0"/>
        <w:spacing w:line="480" w:lineRule="auto"/>
        <w:ind w:firstLine="5957" w:firstLineChars="2837"/>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企业名称（盖章）：</w:t>
      </w:r>
    </w:p>
    <w:p>
      <w:pPr>
        <w:keepNext w:val="0"/>
        <w:keepLines w:val="0"/>
        <w:pageBreakBefore w:val="0"/>
        <w:kinsoku/>
        <w:wordWrap/>
        <w:overflowPunct/>
        <w:topLinePunct w:val="0"/>
        <w:bidi w:val="0"/>
        <w:spacing w:line="480" w:lineRule="auto"/>
        <w:ind w:firstLine="5957" w:firstLineChars="2837"/>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p>
    <w:p>
      <w:pPr>
        <w:keepNext w:val="0"/>
        <w:keepLines w:val="0"/>
        <w:pageBreakBefore w:val="0"/>
        <w:kinsoku/>
        <w:wordWrap/>
        <w:overflowPunct/>
        <w:topLinePunct w:val="0"/>
        <w:bidi w:val="0"/>
        <w:spacing w:line="480" w:lineRule="auto"/>
        <w:ind w:left="4358" w:leftChars="2075"/>
        <w:textAlignment w:val="auto"/>
        <w:outlineLvl w:val="9"/>
        <w:rPr>
          <w:rFonts w:hint="eastAsia" w:ascii="宋体" w:hAnsi="宋体" w:eastAsia="宋体" w:cs="宋体"/>
          <w:color w:val="auto"/>
          <w:sz w:val="21"/>
          <w:szCs w:val="21"/>
          <w:highlight w:val="none"/>
        </w:rPr>
      </w:pP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20" w:firstLineChars="200"/>
        <w:contextualSpacing/>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说明：</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20" w:firstLineChars="200"/>
        <w:contextualSpacing/>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r>
        <w:rPr>
          <w:rFonts w:hint="eastAsia" w:ascii="宋体" w:hAnsi="宋体" w:eastAsia="宋体" w:cs="宋体"/>
          <w:color w:val="auto"/>
          <w:sz w:val="21"/>
          <w:szCs w:val="21"/>
          <w:highlight w:val="none"/>
        </w:rPr>
        <w:t>从业人员、营业收入、资产总额填报上一年度数据，无上一年度数据的新成立企业可不填报。</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20" w:firstLineChars="200"/>
        <w:contextualSpacing/>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2、中小企业参加政府采购活动，应当出具</w:t>
      </w:r>
      <w:r>
        <w:rPr>
          <w:rFonts w:hint="eastAsia" w:ascii="宋体" w:hAnsi="宋体" w:eastAsia="宋体" w:cs="宋体"/>
          <w:color w:val="auto"/>
          <w:sz w:val="21"/>
          <w:szCs w:val="21"/>
          <w:highlight w:val="none"/>
        </w:rPr>
        <w:t>《中小企业声明函》，否则不得享受相关中小企业扶持政</w:t>
      </w:r>
      <w:r>
        <w:rPr>
          <w:rFonts w:hint="eastAsia" w:ascii="宋体" w:hAnsi="宋体" w:eastAsia="宋体" w:cs="宋体"/>
          <w:color w:val="auto"/>
          <w:kern w:val="0"/>
          <w:sz w:val="21"/>
          <w:szCs w:val="21"/>
          <w:highlight w:val="none"/>
        </w:rPr>
        <w:t>策。</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20" w:firstLineChars="200"/>
        <w:contextualSpacing/>
        <w:jc w:val="left"/>
        <w:textAlignment w:val="auto"/>
        <w:outlineLvl w:val="9"/>
        <w:rPr>
          <w:rFonts w:hint="eastAsia" w:ascii="宋体" w:hAnsi="宋体" w:eastAsia="宋体" w:cs="宋体"/>
          <w:color w:val="auto"/>
          <w:kern w:val="0"/>
          <w:sz w:val="21"/>
          <w:szCs w:val="21"/>
          <w:highlight w:val="none"/>
        </w:rPr>
      </w:pPr>
    </w:p>
    <w:p>
      <w:pPr>
        <w:keepNext w:val="0"/>
        <w:keepLines w:val="0"/>
        <w:pageBreakBefore w:val="0"/>
        <w:widowControl/>
        <w:kinsoku/>
        <w:wordWrap/>
        <w:overflowPunct/>
        <w:topLinePunct w:val="0"/>
        <w:bidi w:val="0"/>
        <w:jc w:val="left"/>
        <w:textAlignment w:val="auto"/>
        <w:outlineLvl w:val="9"/>
        <w:rPr>
          <w:rFonts w:hint="eastAsia" w:ascii="宋体" w:hAnsi="宋体" w:eastAsia="宋体" w:cs="宋体"/>
          <w:b/>
          <w:bCs/>
          <w:color w:val="auto"/>
          <w:sz w:val="21"/>
          <w:szCs w:val="21"/>
          <w:highlight w:val="none"/>
        </w:rPr>
      </w:pPr>
      <w:bookmarkStart w:id="26" w:name="OLE_LINK13"/>
      <w:bookmarkStart w:id="27" w:name="OLE_LINK14"/>
    </w:p>
    <w:p>
      <w:pPr>
        <w:keepNext w:val="0"/>
        <w:keepLines w:val="0"/>
        <w:pageBreakBefore w:val="0"/>
        <w:widowControl/>
        <w:kinsoku/>
        <w:wordWrap/>
        <w:overflowPunct/>
        <w:topLinePunct w:val="0"/>
        <w:bidi w:val="0"/>
        <w:jc w:val="left"/>
        <w:textAlignment w:val="auto"/>
        <w:outlineLvl w:val="9"/>
        <w:rPr>
          <w:rFonts w:hint="eastAsia" w:ascii="宋体" w:hAnsi="宋体" w:eastAsia="宋体" w:cs="宋体"/>
          <w:b/>
          <w:bCs/>
          <w:color w:val="auto"/>
          <w:sz w:val="21"/>
          <w:szCs w:val="21"/>
          <w:highlight w:val="none"/>
        </w:rPr>
      </w:pPr>
    </w:p>
    <w:p>
      <w:pPr>
        <w:pStyle w:val="16"/>
        <w:spacing w:line="360" w:lineRule="auto"/>
        <w:jc w:val="center"/>
        <w:outlineLvl w:val="2"/>
        <w:rPr>
          <w:rFonts w:hint="eastAsia" w:ascii="宋体" w:hAnsi="宋体" w:eastAsia="宋体" w:cs="宋体"/>
          <w:b/>
          <w:snapToGrid w:val="0"/>
          <w:color w:val="auto"/>
          <w:kern w:val="0"/>
          <w:sz w:val="21"/>
          <w:szCs w:val="21"/>
          <w:highlight w:val="none"/>
        </w:rPr>
      </w:pPr>
    </w:p>
    <w:p>
      <w:pPr>
        <w:pStyle w:val="16"/>
        <w:spacing w:line="360" w:lineRule="auto"/>
        <w:jc w:val="center"/>
        <w:outlineLvl w:val="2"/>
        <w:rPr>
          <w:rFonts w:hint="eastAsia" w:ascii="宋体" w:hAnsi="宋体" w:eastAsia="宋体" w:cs="宋体"/>
          <w:b/>
          <w:snapToGrid w:val="0"/>
          <w:color w:val="auto"/>
          <w:kern w:val="0"/>
          <w:sz w:val="21"/>
          <w:szCs w:val="21"/>
          <w:highlight w:val="none"/>
        </w:rPr>
      </w:pPr>
    </w:p>
    <w:p>
      <w:pPr>
        <w:pStyle w:val="16"/>
        <w:spacing w:line="360" w:lineRule="auto"/>
        <w:jc w:val="center"/>
        <w:outlineLvl w:val="2"/>
        <w:rPr>
          <w:rFonts w:hint="eastAsia" w:ascii="宋体" w:hAnsi="宋体" w:eastAsia="宋体" w:cs="宋体"/>
          <w:b/>
          <w:snapToGrid w:val="0"/>
          <w:color w:val="auto"/>
          <w:kern w:val="0"/>
          <w:sz w:val="21"/>
          <w:szCs w:val="21"/>
          <w:highlight w:val="none"/>
        </w:rPr>
      </w:pPr>
      <w:r>
        <w:rPr>
          <w:rFonts w:hint="eastAsia" w:ascii="宋体" w:hAnsi="宋体" w:eastAsia="宋体" w:cs="宋体"/>
          <w:b/>
          <w:snapToGrid w:val="0"/>
          <w:color w:val="auto"/>
          <w:kern w:val="0"/>
          <w:sz w:val="21"/>
          <w:szCs w:val="21"/>
          <w:highlight w:val="none"/>
        </w:rPr>
        <w:t>4.10 残疾人福利性单位声明函</w:t>
      </w:r>
    </w:p>
    <w:bookmarkEnd w:id="26"/>
    <w:bookmarkEnd w:id="27"/>
    <w:p>
      <w:pPr>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1"/>
          <w:szCs w:val="21"/>
          <w:highlight w:val="none"/>
        </w:rPr>
      </w:pP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本单位对上述声明的真实性负责。如有虚假，将依法承担相应责任。</w:t>
      </w:r>
    </w:p>
    <w:p>
      <w:pPr>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1"/>
          <w:szCs w:val="21"/>
          <w:highlight w:val="none"/>
        </w:rPr>
      </w:pPr>
    </w:p>
    <w:p>
      <w:pPr>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1"/>
          <w:szCs w:val="21"/>
          <w:highlight w:val="none"/>
        </w:rPr>
      </w:pPr>
    </w:p>
    <w:p>
      <w:pPr>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1"/>
          <w:szCs w:val="21"/>
          <w:highlight w:val="none"/>
        </w:rPr>
      </w:pPr>
    </w:p>
    <w:p>
      <w:pPr>
        <w:keepNext w:val="0"/>
        <w:keepLines w:val="0"/>
        <w:pageBreakBefore w:val="0"/>
        <w:kinsoku/>
        <w:wordWrap/>
        <w:overflowPunct/>
        <w:topLinePunct w:val="0"/>
        <w:bidi w:val="0"/>
        <w:adjustRightInd w:val="0"/>
        <w:snapToGrid w:val="0"/>
        <w:spacing w:line="360" w:lineRule="auto"/>
        <w:ind w:firstLine="3150" w:firstLineChars="15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单位名称（盖章）：</w:t>
      </w:r>
    </w:p>
    <w:p>
      <w:pPr>
        <w:keepNext w:val="0"/>
        <w:keepLines w:val="0"/>
        <w:pageBreakBefore w:val="0"/>
        <w:kinsoku/>
        <w:wordWrap/>
        <w:overflowPunct/>
        <w:topLinePunct w:val="0"/>
        <w:bidi w:val="0"/>
        <w:spacing w:line="480" w:lineRule="auto"/>
        <w:ind w:left="4358" w:leftChars="2075"/>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日    期：      年    月    日</w:t>
      </w:r>
    </w:p>
    <w:p>
      <w:pPr>
        <w:keepNext w:val="0"/>
        <w:keepLines w:val="0"/>
        <w:pageBreakBefore w:val="0"/>
        <w:kinsoku/>
        <w:wordWrap/>
        <w:overflowPunct/>
        <w:topLinePunct w:val="0"/>
        <w:bidi w:val="0"/>
        <w:spacing w:line="480" w:lineRule="auto"/>
        <w:ind w:left="4358" w:leftChars="2075"/>
        <w:textAlignment w:val="auto"/>
        <w:outlineLvl w:val="9"/>
        <w:rPr>
          <w:rFonts w:hint="eastAsia" w:ascii="宋体" w:hAnsi="宋体" w:eastAsia="宋体" w:cs="宋体"/>
          <w:color w:val="auto"/>
          <w:sz w:val="21"/>
          <w:szCs w:val="21"/>
          <w:highlight w:val="none"/>
        </w:rPr>
      </w:pPr>
    </w:p>
    <w:p>
      <w:pPr>
        <w:keepNext w:val="0"/>
        <w:keepLines w:val="0"/>
        <w:pageBreakBefore w:val="0"/>
        <w:kinsoku/>
        <w:wordWrap/>
        <w:overflowPunct/>
        <w:topLinePunct w:val="0"/>
        <w:bidi w:val="0"/>
        <w:spacing w:line="480" w:lineRule="auto"/>
        <w:ind w:left="4358" w:leftChars="2075"/>
        <w:textAlignment w:val="auto"/>
        <w:outlineLvl w:val="9"/>
        <w:rPr>
          <w:rFonts w:hint="eastAsia" w:ascii="宋体" w:hAnsi="宋体" w:eastAsia="宋体" w:cs="宋体"/>
          <w:color w:val="auto"/>
          <w:sz w:val="21"/>
          <w:szCs w:val="21"/>
          <w:highlight w:val="none"/>
        </w:rPr>
      </w:pPr>
    </w:p>
    <w:p>
      <w:pPr>
        <w:pStyle w:val="13"/>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pStyle w:val="13"/>
        <w:rPr>
          <w:rFonts w:hint="eastAsia"/>
          <w:color w:val="auto"/>
          <w:sz w:val="21"/>
          <w:szCs w:val="21"/>
          <w:highlight w:val="none"/>
        </w:rPr>
      </w:pPr>
    </w:p>
    <w:p>
      <w:pPr>
        <w:pStyle w:val="16"/>
        <w:spacing w:line="360" w:lineRule="auto"/>
        <w:jc w:val="center"/>
        <w:outlineLvl w:val="2"/>
        <w:rPr>
          <w:rFonts w:hint="default" w:ascii="宋体" w:hAnsi="宋体" w:eastAsia="宋体" w:cs="宋体"/>
          <w:b/>
          <w:snapToGrid w:val="0"/>
          <w:color w:val="auto"/>
          <w:kern w:val="0"/>
          <w:sz w:val="21"/>
          <w:szCs w:val="21"/>
          <w:highlight w:val="none"/>
          <w:lang w:val="en-US" w:eastAsia="zh-CN"/>
        </w:rPr>
      </w:pPr>
      <w:r>
        <w:rPr>
          <w:rFonts w:hint="eastAsia" w:ascii="宋体" w:hAnsi="宋体" w:eastAsia="宋体" w:cs="宋体"/>
          <w:b/>
          <w:snapToGrid w:val="0"/>
          <w:color w:val="auto"/>
          <w:kern w:val="0"/>
          <w:sz w:val="21"/>
          <w:szCs w:val="21"/>
          <w:highlight w:val="none"/>
          <w:lang w:val="en-US" w:eastAsia="zh-CN"/>
        </w:rPr>
        <w:t>4.11 监狱企业证明文件</w:t>
      </w:r>
    </w:p>
    <w:p>
      <w:pPr>
        <w:spacing w:line="360" w:lineRule="auto"/>
        <w:jc w:val="center"/>
        <w:rPr>
          <w:rFonts w:hint="eastAsia" w:ascii="宋体" w:hAnsi="宋体" w:eastAsia="宋体" w:cs="宋体"/>
          <w:b/>
          <w:bCs/>
          <w:color w:val="auto"/>
          <w:sz w:val="21"/>
          <w:szCs w:val="21"/>
          <w:highlight w:val="none"/>
        </w:rPr>
      </w:pPr>
    </w:p>
    <w:p>
      <w:pPr>
        <w:keepNext w:val="0"/>
        <w:keepLines w:val="0"/>
        <w:pageBreakBefore w:val="0"/>
        <w:kinsoku/>
        <w:wordWrap/>
        <w:overflowPunct/>
        <w:topLinePunct w:val="0"/>
        <w:bidi w:val="0"/>
        <w:spacing w:line="480" w:lineRule="auto"/>
        <w:ind w:left="4358" w:leftChars="2075"/>
        <w:textAlignment w:val="auto"/>
        <w:outlineLvl w:val="9"/>
        <w:rPr>
          <w:rFonts w:hint="eastAsia" w:ascii="宋体" w:hAnsi="宋体" w:eastAsia="宋体" w:cs="宋体"/>
          <w:color w:val="auto"/>
          <w:sz w:val="24"/>
          <w:szCs w:val="24"/>
          <w:highlight w:val="none"/>
        </w:rPr>
      </w:pPr>
    </w:p>
    <w:p>
      <w:pPr>
        <w:keepNext w:val="0"/>
        <w:keepLines w:val="0"/>
        <w:pageBreakBefore w:val="0"/>
        <w:kinsoku/>
        <w:wordWrap/>
        <w:overflowPunct/>
        <w:topLinePunct w:val="0"/>
        <w:bidi w:val="0"/>
        <w:spacing w:line="480" w:lineRule="auto"/>
        <w:ind w:left="4358" w:leftChars="2075"/>
        <w:textAlignment w:val="auto"/>
        <w:outlineLvl w:val="9"/>
        <w:rPr>
          <w:rFonts w:hint="eastAsia" w:ascii="宋体" w:hAnsi="宋体" w:eastAsia="宋体" w:cs="宋体"/>
          <w:color w:val="auto"/>
          <w:szCs w:val="21"/>
          <w:highlight w:val="none"/>
        </w:rPr>
      </w:pPr>
    </w:p>
    <w:p>
      <w:pPr>
        <w:keepNext w:val="0"/>
        <w:keepLines w:val="0"/>
        <w:pageBreakBefore w:val="0"/>
        <w:kinsoku/>
        <w:wordWrap/>
        <w:overflowPunct/>
        <w:topLinePunct w:val="0"/>
        <w:bidi w:val="0"/>
        <w:textAlignment w:val="auto"/>
        <w:outlineLvl w:val="9"/>
        <w:rPr>
          <w:rFonts w:hint="eastAsia" w:ascii="宋体" w:hAnsi="宋体" w:eastAsia="宋体" w:cs="宋体"/>
          <w:color w:val="auto"/>
          <w:highlight w:val="none"/>
        </w:rPr>
      </w:pPr>
    </w:p>
    <w:p>
      <w:pPr>
        <w:keepNext w:val="0"/>
        <w:keepLines w:val="0"/>
        <w:pageBreakBefore w:val="0"/>
        <w:kinsoku/>
        <w:wordWrap/>
        <w:overflowPunct/>
        <w:topLinePunct w:val="0"/>
        <w:bidi w:val="0"/>
        <w:textAlignment w:val="auto"/>
        <w:outlineLvl w:val="9"/>
        <w:rPr>
          <w:rFonts w:hint="eastAsia" w:ascii="宋体" w:hAnsi="宋体" w:eastAsia="宋体" w:cs="宋体"/>
          <w:color w:val="auto"/>
          <w:highlight w:val="none"/>
        </w:rPr>
      </w:pPr>
    </w:p>
    <w:p>
      <w:pPr>
        <w:keepNext w:val="0"/>
        <w:keepLines w:val="0"/>
        <w:pageBreakBefore w:val="0"/>
        <w:kinsoku/>
        <w:wordWrap/>
        <w:overflowPunct/>
        <w:topLinePunct w:val="0"/>
        <w:bidi w:val="0"/>
        <w:textAlignment w:val="auto"/>
        <w:outlineLvl w:val="9"/>
        <w:rPr>
          <w:rFonts w:hint="eastAsia" w:ascii="宋体" w:hAnsi="宋体" w:eastAsia="宋体" w:cs="宋体"/>
          <w:color w:val="auto"/>
          <w:highlight w:val="none"/>
        </w:rPr>
      </w:pPr>
    </w:p>
    <w:p>
      <w:pPr>
        <w:keepNext w:val="0"/>
        <w:keepLines w:val="0"/>
        <w:pageBreakBefore w:val="0"/>
        <w:kinsoku/>
        <w:wordWrap/>
        <w:overflowPunct/>
        <w:topLinePunct w:val="0"/>
        <w:bidi w:val="0"/>
        <w:textAlignment w:val="auto"/>
        <w:outlineLvl w:val="9"/>
        <w:rPr>
          <w:rFonts w:hint="eastAsia" w:ascii="宋体" w:hAnsi="宋体" w:eastAsia="宋体" w:cs="宋体"/>
          <w:color w:val="auto"/>
          <w:highlight w:val="none"/>
        </w:rPr>
      </w:pPr>
    </w:p>
    <w:p>
      <w:pPr>
        <w:keepNext w:val="0"/>
        <w:keepLines w:val="0"/>
        <w:pageBreakBefore w:val="0"/>
        <w:kinsoku/>
        <w:wordWrap/>
        <w:overflowPunct/>
        <w:topLinePunct w:val="0"/>
        <w:bidi w:val="0"/>
        <w:textAlignment w:val="auto"/>
        <w:outlineLvl w:val="9"/>
        <w:rPr>
          <w:rFonts w:hint="eastAsia" w:ascii="宋体" w:hAnsi="宋体" w:eastAsia="宋体" w:cs="宋体"/>
          <w:color w:val="auto"/>
          <w:highlight w:val="none"/>
        </w:rPr>
      </w:pPr>
    </w:p>
    <w:p>
      <w:pPr>
        <w:keepNext w:val="0"/>
        <w:keepLines w:val="0"/>
        <w:pageBreakBefore w:val="0"/>
        <w:kinsoku/>
        <w:wordWrap/>
        <w:overflowPunct/>
        <w:topLinePunct w:val="0"/>
        <w:bidi w:val="0"/>
        <w:textAlignment w:val="auto"/>
        <w:outlineLvl w:val="9"/>
        <w:rPr>
          <w:rFonts w:hint="eastAsia" w:ascii="宋体" w:hAnsi="宋体" w:eastAsia="宋体" w:cs="宋体"/>
          <w:color w:val="auto"/>
          <w:highlight w:val="none"/>
        </w:rPr>
      </w:pPr>
    </w:p>
    <w:p>
      <w:pPr>
        <w:keepNext w:val="0"/>
        <w:keepLines w:val="0"/>
        <w:pageBreakBefore w:val="0"/>
        <w:kinsoku/>
        <w:wordWrap/>
        <w:overflowPunct/>
        <w:topLinePunct w:val="0"/>
        <w:bidi w:val="0"/>
        <w:textAlignment w:val="auto"/>
        <w:outlineLvl w:val="9"/>
        <w:rPr>
          <w:rFonts w:hint="eastAsia" w:ascii="宋体" w:hAnsi="宋体" w:eastAsia="宋体" w:cs="宋体"/>
          <w:color w:val="auto"/>
          <w:highlight w:val="none"/>
        </w:rPr>
      </w:pPr>
    </w:p>
    <w:p>
      <w:pPr>
        <w:keepNext w:val="0"/>
        <w:keepLines w:val="0"/>
        <w:pageBreakBefore w:val="0"/>
        <w:kinsoku/>
        <w:wordWrap/>
        <w:overflowPunct/>
        <w:topLinePunct w:val="0"/>
        <w:bidi w:val="0"/>
        <w:textAlignment w:val="auto"/>
        <w:outlineLvl w:val="9"/>
        <w:rPr>
          <w:rFonts w:hint="eastAsia" w:ascii="宋体" w:hAnsi="宋体" w:eastAsia="宋体" w:cs="宋体"/>
          <w:color w:val="auto"/>
          <w:highlight w:val="none"/>
        </w:rPr>
      </w:pPr>
    </w:p>
    <w:p>
      <w:pPr>
        <w:keepNext w:val="0"/>
        <w:keepLines w:val="0"/>
        <w:pageBreakBefore w:val="0"/>
        <w:kinsoku/>
        <w:wordWrap/>
        <w:overflowPunct/>
        <w:topLinePunct w:val="0"/>
        <w:bidi w:val="0"/>
        <w:textAlignment w:val="auto"/>
        <w:outlineLvl w:val="9"/>
        <w:rPr>
          <w:rFonts w:hint="eastAsia" w:ascii="宋体" w:hAnsi="宋体" w:eastAsia="宋体" w:cs="宋体"/>
          <w:color w:val="auto"/>
          <w:highlight w:val="none"/>
        </w:rPr>
      </w:pPr>
    </w:p>
    <w:p>
      <w:pPr>
        <w:keepNext w:val="0"/>
        <w:keepLines w:val="0"/>
        <w:pageBreakBefore w:val="0"/>
        <w:kinsoku/>
        <w:wordWrap/>
        <w:overflowPunct/>
        <w:topLinePunct w:val="0"/>
        <w:bidi w:val="0"/>
        <w:textAlignment w:val="auto"/>
        <w:outlineLvl w:val="9"/>
        <w:rPr>
          <w:rFonts w:hint="eastAsia" w:ascii="宋体" w:hAnsi="宋体" w:eastAsia="宋体" w:cs="宋体"/>
          <w:color w:val="auto"/>
          <w:highlight w:val="none"/>
        </w:rPr>
      </w:pPr>
    </w:p>
    <w:p>
      <w:pPr>
        <w:keepNext w:val="0"/>
        <w:keepLines w:val="0"/>
        <w:pageBreakBefore w:val="0"/>
        <w:kinsoku/>
        <w:wordWrap/>
        <w:overflowPunct/>
        <w:topLinePunct w:val="0"/>
        <w:bidi w:val="0"/>
        <w:textAlignment w:val="auto"/>
        <w:outlineLvl w:val="9"/>
        <w:rPr>
          <w:rFonts w:hint="eastAsia" w:ascii="宋体" w:hAnsi="宋体" w:eastAsia="宋体" w:cs="宋体"/>
          <w:color w:val="auto"/>
          <w:highlight w:val="none"/>
        </w:rPr>
      </w:pPr>
    </w:p>
    <w:p>
      <w:pPr>
        <w:pStyle w:val="64"/>
        <w:keepNext/>
        <w:keepLines/>
        <w:pageBreakBefore w:val="0"/>
        <w:widowControl w:val="0"/>
        <w:numPr>
          <w:ilvl w:val="0"/>
          <w:numId w:val="0"/>
        </w:numPr>
        <w:tabs>
          <w:tab w:val="left" w:pos="660"/>
        </w:tabs>
        <w:kinsoku/>
        <w:wordWrap/>
        <w:overflowPunct/>
        <w:topLinePunct w:val="0"/>
        <w:autoSpaceDE/>
        <w:autoSpaceDN/>
        <w:bidi w:val="0"/>
        <w:adjustRightInd w:val="0"/>
        <w:snapToGrid w:val="0"/>
        <w:spacing w:before="0" w:line="400" w:lineRule="exact"/>
        <w:jc w:val="center"/>
        <w:textAlignment w:val="baseline"/>
        <w:outlineLvl w:val="1"/>
        <w:rPr>
          <w:rFonts w:hint="eastAsia" w:ascii="宋体" w:hAnsi="宋体" w:eastAsia="宋体" w:cs="宋体"/>
          <w:color w:val="auto"/>
          <w:kern w:val="2"/>
          <w:sz w:val="28"/>
          <w:szCs w:val="28"/>
          <w:highlight w:val="none"/>
          <w:lang w:val="zh-CN"/>
        </w:rPr>
      </w:pPr>
      <w:r>
        <w:rPr>
          <w:rFonts w:hint="eastAsia" w:ascii="宋体" w:hAnsi="宋体" w:eastAsia="宋体" w:cs="宋体"/>
          <w:color w:val="auto"/>
          <w:kern w:val="2"/>
          <w:sz w:val="28"/>
          <w:szCs w:val="28"/>
          <w:highlight w:val="none"/>
          <w:lang w:val="zh-CN"/>
        </w:rPr>
        <w:t>五、其他资料（若有）</w:t>
      </w:r>
    </w:p>
    <w:p>
      <w:pPr>
        <w:keepNext w:val="0"/>
        <w:keepLines w:val="0"/>
        <w:pageBreakBefore w:val="0"/>
        <w:kinsoku/>
        <w:wordWrap/>
        <w:overflowPunct/>
        <w:topLinePunct w:val="0"/>
        <w:bidi w:val="0"/>
        <w:spacing w:line="360" w:lineRule="auto"/>
        <w:jc w:val="center"/>
        <w:textAlignment w:val="auto"/>
        <w:outlineLvl w:val="9"/>
        <w:rPr>
          <w:rFonts w:hint="eastAsia" w:ascii="宋体" w:hAnsi="宋体" w:eastAsia="宋体" w:cs="宋体"/>
          <w:b/>
          <w:bCs/>
          <w:color w:val="auto"/>
          <w:sz w:val="24"/>
          <w:szCs w:val="24"/>
          <w:highlight w:val="none"/>
        </w:rPr>
      </w:pPr>
    </w:p>
    <w:p>
      <w:pPr>
        <w:keepNext w:val="0"/>
        <w:keepLines w:val="0"/>
        <w:pageBreakBefore w:val="0"/>
        <w:kinsoku/>
        <w:wordWrap/>
        <w:overflowPunct/>
        <w:topLinePunct w:val="0"/>
        <w:bidi w:val="0"/>
        <w:spacing w:line="360" w:lineRule="auto"/>
        <w:jc w:val="center"/>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除招标文件另有规定外，投标人认为需要提交的其他证明材料或资料加盖投标人单位公章后应在此项下提交。</w:t>
      </w:r>
    </w:p>
    <w:p>
      <w:pPr>
        <w:keepNext w:val="0"/>
        <w:keepLines w:val="0"/>
        <w:pageBreakBefore w:val="0"/>
        <w:kinsoku/>
        <w:wordWrap/>
        <w:overflowPunct/>
        <w:topLinePunct w:val="0"/>
        <w:bidi w:val="0"/>
        <w:spacing w:line="360" w:lineRule="auto"/>
        <w:jc w:val="center"/>
        <w:textAlignment w:val="auto"/>
        <w:outlineLvl w:val="9"/>
        <w:rPr>
          <w:rFonts w:hint="eastAsia" w:ascii="宋体" w:hAnsi="宋体" w:eastAsia="宋体" w:cs="宋体"/>
          <w:b/>
          <w:bCs/>
          <w:color w:val="auto"/>
          <w:sz w:val="21"/>
          <w:szCs w:val="21"/>
          <w:highlight w:val="none"/>
        </w:rPr>
      </w:pPr>
    </w:p>
    <w:p>
      <w:pPr>
        <w:keepNext w:val="0"/>
        <w:keepLines w:val="0"/>
        <w:pageBreakBefore w:val="0"/>
        <w:kinsoku/>
        <w:wordWrap/>
        <w:overflowPunct/>
        <w:topLinePunct w:val="0"/>
        <w:bidi w:val="0"/>
        <w:textAlignment w:val="auto"/>
        <w:outlineLvl w:val="9"/>
        <w:rPr>
          <w:rFonts w:hint="eastAsia" w:ascii="宋体" w:hAnsi="宋体" w:eastAsia="宋体" w:cs="宋体"/>
          <w:color w:val="auto"/>
          <w:highlight w:val="none"/>
        </w:rPr>
      </w:pPr>
    </w:p>
    <w:p>
      <w:pPr>
        <w:keepNext w:val="0"/>
        <w:keepLines w:val="0"/>
        <w:pageBreakBefore w:val="0"/>
        <w:kinsoku/>
        <w:wordWrap/>
        <w:overflowPunct/>
        <w:topLinePunct w:val="0"/>
        <w:bidi w:val="0"/>
        <w:textAlignment w:val="auto"/>
        <w:outlineLvl w:val="9"/>
        <w:rPr>
          <w:rFonts w:hint="eastAsia" w:ascii="宋体" w:hAnsi="宋体" w:eastAsia="宋体" w:cs="宋体"/>
          <w:color w:val="auto"/>
          <w:highlight w:val="none"/>
        </w:rPr>
      </w:pPr>
    </w:p>
    <w:p>
      <w:pPr>
        <w:keepNext w:val="0"/>
        <w:keepLines w:val="0"/>
        <w:pageBreakBefore w:val="0"/>
        <w:kinsoku/>
        <w:wordWrap/>
        <w:overflowPunct/>
        <w:topLinePunct w:val="0"/>
        <w:bidi w:val="0"/>
        <w:textAlignment w:val="auto"/>
        <w:outlineLvl w:val="9"/>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autoSpaceDE w:val="0"/>
        <w:autoSpaceDN w:val="0"/>
        <w:adjustRightInd w:val="0"/>
        <w:spacing w:line="360" w:lineRule="auto"/>
        <w:jc w:val="center"/>
        <w:outlineLvl w:val="0"/>
        <w:rPr>
          <w:rFonts w:hint="eastAsia" w:ascii="宋体" w:hAnsi="宋体" w:eastAsia="宋体" w:cs="宋体"/>
          <w:b/>
          <w:snapToGrid w:val="0"/>
          <w:color w:val="auto"/>
          <w:kern w:val="0"/>
          <w:sz w:val="36"/>
          <w:szCs w:val="36"/>
          <w:highlight w:val="none"/>
        </w:rPr>
      </w:pPr>
    </w:p>
    <w:p>
      <w:pPr>
        <w:autoSpaceDE w:val="0"/>
        <w:autoSpaceDN w:val="0"/>
        <w:adjustRightInd w:val="0"/>
        <w:spacing w:line="360" w:lineRule="auto"/>
        <w:jc w:val="center"/>
        <w:outlineLvl w:val="0"/>
        <w:rPr>
          <w:rFonts w:hint="eastAsia" w:ascii="宋体" w:hAnsi="宋体" w:eastAsia="宋体" w:cs="宋体"/>
          <w:b/>
          <w:snapToGrid w:val="0"/>
          <w:color w:val="auto"/>
          <w:kern w:val="0"/>
          <w:sz w:val="36"/>
          <w:szCs w:val="36"/>
          <w:highlight w:val="none"/>
        </w:rPr>
      </w:pPr>
    </w:p>
    <w:p>
      <w:pPr>
        <w:autoSpaceDE w:val="0"/>
        <w:autoSpaceDN w:val="0"/>
        <w:adjustRightInd w:val="0"/>
        <w:spacing w:line="360" w:lineRule="auto"/>
        <w:jc w:val="center"/>
        <w:outlineLvl w:val="0"/>
        <w:rPr>
          <w:rFonts w:hint="eastAsia" w:ascii="宋体" w:hAnsi="宋体" w:eastAsia="宋体" w:cs="宋体"/>
          <w:b/>
          <w:snapToGrid w:val="0"/>
          <w:color w:val="auto"/>
          <w:kern w:val="0"/>
          <w:sz w:val="36"/>
          <w:szCs w:val="36"/>
          <w:highlight w:val="none"/>
        </w:rPr>
      </w:pPr>
    </w:p>
    <w:p>
      <w:pPr>
        <w:autoSpaceDE w:val="0"/>
        <w:autoSpaceDN w:val="0"/>
        <w:adjustRightInd w:val="0"/>
        <w:spacing w:line="360" w:lineRule="auto"/>
        <w:jc w:val="center"/>
        <w:outlineLvl w:val="0"/>
        <w:rPr>
          <w:rFonts w:hint="eastAsia" w:ascii="宋体" w:hAnsi="宋体" w:eastAsia="宋体" w:cs="宋体"/>
          <w:b/>
          <w:snapToGrid w:val="0"/>
          <w:color w:val="auto"/>
          <w:kern w:val="0"/>
          <w:sz w:val="36"/>
          <w:szCs w:val="36"/>
          <w:highlight w:val="none"/>
        </w:rPr>
      </w:pPr>
    </w:p>
    <w:p>
      <w:pPr>
        <w:spacing w:line="360" w:lineRule="auto"/>
        <w:rPr>
          <w:rFonts w:hint="eastAsia" w:ascii="宋体" w:hAnsi="宋体" w:eastAsia="宋体" w:cs="宋体"/>
          <w:b/>
          <w:bCs/>
          <w:color w:val="auto"/>
          <w:sz w:val="28"/>
          <w:szCs w:val="28"/>
          <w:highlight w:val="none"/>
        </w:rPr>
      </w:pPr>
    </w:p>
    <w:p>
      <w:pPr>
        <w:rPr>
          <w:rFonts w:hint="eastAsia" w:ascii="宋体" w:hAnsi="宋体" w:eastAsia="宋体" w:cs="宋体"/>
          <w:color w:val="auto"/>
          <w:highlight w:val="none"/>
        </w:rPr>
      </w:pPr>
    </w:p>
    <w:sectPr>
      <w:pgSz w:w="11906" w:h="16838"/>
      <w:pgMar w:top="1440" w:right="1474" w:bottom="1440" w:left="147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细黑">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19"/>
                    </w:pPr>
                    <w:r>
                      <w:fldChar w:fldCharType="begin"/>
                    </w:r>
                    <w:r>
                      <w:instrText xml:space="preserve"> PAGE  \* MERGEFORMAT </w:instrText>
                    </w:r>
                    <w:r>
                      <w:fldChar w:fldCharType="separate"/>
                    </w:r>
                    <w:r>
                      <w:t>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center" w:y="1"/>
      <w:rPr>
        <w:rStyle w:val="69"/>
      </w:rPr>
    </w:pPr>
    <w:r>
      <w:fldChar w:fldCharType="begin"/>
    </w:r>
    <w:r>
      <w:rPr>
        <w:rStyle w:val="69"/>
      </w:rPr>
      <w:instrText xml:space="preserve">PAGE  </w:instrText>
    </w:r>
    <w:r>
      <w:fldChar w:fldCharType="separate"/>
    </w:r>
    <w:r>
      <w:rPr>
        <w:rStyle w:val="69"/>
      </w:rPr>
      <w:t>15</w:t>
    </w:r>
    <w:r>
      <w:fldChar w:fldCharType="end"/>
    </w:r>
  </w:p>
  <w:p>
    <w:pPr>
      <w:pStyle w:val="1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19"/>
                    </w:pPr>
                    <w:r>
                      <w:fldChar w:fldCharType="begin"/>
                    </w:r>
                    <w:r>
                      <w:instrText xml:space="preserve"> PAGE  \* MERGEFORMAT </w:instrText>
                    </w:r>
                    <w:r>
                      <w:fldChar w:fldCharType="separate"/>
                    </w:r>
                    <w:r>
                      <w:t>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rPr>
        <w:rFonts w:hint="default"/>
        <w:lang w:val="en-US"/>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19"/>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76EB62"/>
    <w:multiLevelType w:val="singleLevel"/>
    <w:tmpl w:val="9976EB62"/>
    <w:lvl w:ilvl="0" w:tentative="0">
      <w:start w:val="6"/>
      <w:numFmt w:val="decimal"/>
      <w:suff w:val="nothing"/>
      <w:lvlText w:val="%1、"/>
      <w:lvlJc w:val="left"/>
    </w:lvl>
  </w:abstractNum>
  <w:abstractNum w:abstractNumId="1">
    <w:nsid w:val="CF9C927B"/>
    <w:multiLevelType w:val="singleLevel"/>
    <w:tmpl w:val="CF9C927B"/>
    <w:lvl w:ilvl="0" w:tentative="0">
      <w:start w:val="1"/>
      <w:numFmt w:val="decimal"/>
      <w:suff w:val="nothing"/>
      <w:lvlText w:val="%1、"/>
      <w:lvlJc w:val="left"/>
    </w:lvl>
  </w:abstractNum>
  <w:abstractNum w:abstractNumId="2">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
    <w:nsid w:val="00000014"/>
    <w:multiLevelType w:val="multilevel"/>
    <w:tmpl w:val="00000014"/>
    <w:lvl w:ilvl="0" w:tentative="0">
      <w:start w:val="1"/>
      <w:numFmt w:val="decimal"/>
      <w:pStyle w:val="60"/>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0000001F"/>
    <w:multiLevelType w:val="multilevel"/>
    <w:tmpl w:val="0000001F"/>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pStyle w:val="83"/>
      <w:lvlText w:val="%3."/>
      <w:lvlJc w:val="right"/>
      <w:pPr>
        <w:tabs>
          <w:tab w:val="left" w:pos="1260"/>
        </w:tabs>
        <w:ind w:left="1260" w:hanging="420"/>
      </w:pPr>
    </w:lvl>
    <w:lvl w:ilvl="3" w:tentative="0">
      <w:start w:val="1"/>
      <w:numFmt w:val="decimal"/>
      <w:pStyle w:val="82"/>
      <w:lvlText w:val="%4."/>
      <w:lvlJc w:val="left"/>
      <w:pPr>
        <w:tabs>
          <w:tab w:val="left" w:pos="1680"/>
        </w:tabs>
        <w:ind w:left="1680" w:hanging="420"/>
      </w:pPr>
    </w:lvl>
    <w:lvl w:ilvl="4" w:tentative="0">
      <w:start w:val="1"/>
      <w:numFmt w:val="lowerLetter"/>
      <w:pStyle w:val="84"/>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3800F3D4"/>
    <w:multiLevelType w:val="singleLevel"/>
    <w:tmpl w:val="3800F3D4"/>
    <w:lvl w:ilvl="0" w:tentative="0">
      <w:start w:val="4"/>
      <w:numFmt w:val="decimal"/>
      <w:suff w:val="nothing"/>
      <w:lvlText w:val="%1、"/>
      <w:lvlJc w:val="left"/>
    </w:lvl>
  </w:abstractNum>
  <w:abstractNum w:abstractNumId="6">
    <w:nsid w:val="436E25C3"/>
    <w:multiLevelType w:val="multilevel"/>
    <w:tmpl w:val="436E25C3"/>
    <w:lvl w:ilvl="0" w:tentative="0">
      <w:start w:val="1"/>
      <w:numFmt w:val="japaneseCounting"/>
      <w:lvlText w:val="第%1条"/>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50A4E562"/>
    <w:multiLevelType w:val="singleLevel"/>
    <w:tmpl w:val="50A4E562"/>
    <w:lvl w:ilvl="0" w:tentative="0">
      <w:start w:val="0"/>
      <w:numFmt w:val="none"/>
      <w:pStyle w:val="75"/>
      <w:lvlText w:val=""/>
      <w:lvlJc w:val="left"/>
      <w:pPr>
        <w:tabs>
          <w:tab w:val="left" w:pos="360"/>
        </w:tabs>
      </w:pPr>
      <w:rPr>
        <w:rFonts w:cs="Times New Roman"/>
      </w:rPr>
    </w:lvl>
  </w:abstractNum>
  <w:abstractNum w:abstractNumId="8">
    <w:nsid w:val="59F817E8"/>
    <w:multiLevelType w:val="singleLevel"/>
    <w:tmpl w:val="59F817E8"/>
    <w:lvl w:ilvl="0" w:tentative="0">
      <w:start w:val="1"/>
      <w:numFmt w:val="chineseCounting"/>
      <w:pStyle w:val="64"/>
      <w:suff w:val="nothing"/>
      <w:lvlText w:val="%1、"/>
      <w:lvlJc w:val="left"/>
    </w:lvl>
  </w:abstractNum>
  <w:abstractNum w:abstractNumId="9">
    <w:nsid w:val="606B408F"/>
    <w:multiLevelType w:val="multilevel"/>
    <w:tmpl w:val="606B408F"/>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pStyle w:val="79"/>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3"/>
  </w:num>
  <w:num w:numId="3">
    <w:abstractNumId w:val="8"/>
  </w:num>
  <w:num w:numId="4">
    <w:abstractNumId w:val="7"/>
  </w:num>
  <w:num w:numId="5">
    <w:abstractNumId w:val="9"/>
  </w:num>
  <w:num w:numId="6">
    <w:abstractNumId w:val="4"/>
  </w:num>
  <w:num w:numId="7">
    <w:abstractNumId w:val="1"/>
  </w:num>
  <w:num w:numId="8">
    <w:abstractNumId w:val="0"/>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FjNDQ0ZTI0YTExNGMzOWM4NThkYjgzYjNjNzIwNTQifQ=="/>
  </w:docVars>
  <w:rsids>
    <w:rsidRoot w:val="00172A27"/>
    <w:rsid w:val="00001956"/>
    <w:rsid w:val="000032F2"/>
    <w:rsid w:val="000034A7"/>
    <w:rsid w:val="000034CD"/>
    <w:rsid w:val="00010771"/>
    <w:rsid w:val="0001080A"/>
    <w:rsid w:val="000126CE"/>
    <w:rsid w:val="00012E39"/>
    <w:rsid w:val="00014998"/>
    <w:rsid w:val="00016795"/>
    <w:rsid w:val="00020BDA"/>
    <w:rsid w:val="000211DB"/>
    <w:rsid w:val="00021CA5"/>
    <w:rsid w:val="000224CB"/>
    <w:rsid w:val="0003108D"/>
    <w:rsid w:val="00031ECA"/>
    <w:rsid w:val="0003723D"/>
    <w:rsid w:val="00042557"/>
    <w:rsid w:val="0004510C"/>
    <w:rsid w:val="0004730D"/>
    <w:rsid w:val="00047356"/>
    <w:rsid w:val="0005174B"/>
    <w:rsid w:val="00053428"/>
    <w:rsid w:val="000548F5"/>
    <w:rsid w:val="00054ABF"/>
    <w:rsid w:val="00056466"/>
    <w:rsid w:val="00071732"/>
    <w:rsid w:val="00071C33"/>
    <w:rsid w:val="00071D61"/>
    <w:rsid w:val="000727D3"/>
    <w:rsid w:val="00074B22"/>
    <w:rsid w:val="00082110"/>
    <w:rsid w:val="000829EF"/>
    <w:rsid w:val="0008389B"/>
    <w:rsid w:val="000843DC"/>
    <w:rsid w:val="00084E38"/>
    <w:rsid w:val="0008674B"/>
    <w:rsid w:val="000879D6"/>
    <w:rsid w:val="00087FB8"/>
    <w:rsid w:val="00092C0F"/>
    <w:rsid w:val="000933C4"/>
    <w:rsid w:val="00093495"/>
    <w:rsid w:val="000939DB"/>
    <w:rsid w:val="000943B5"/>
    <w:rsid w:val="00097569"/>
    <w:rsid w:val="00097970"/>
    <w:rsid w:val="000A0026"/>
    <w:rsid w:val="000A303E"/>
    <w:rsid w:val="000B03CE"/>
    <w:rsid w:val="000B0705"/>
    <w:rsid w:val="000B19C9"/>
    <w:rsid w:val="000B44D3"/>
    <w:rsid w:val="000B592F"/>
    <w:rsid w:val="000B708B"/>
    <w:rsid w:val="000B7BC3"/>
    <w:rsid w:val="000B7D8C"/>
    <w:rsid w:val="000C19F9"/>
    <w:rsid w:val="000D6EF3"/>
    <w:rsid w:val="000E6B13"/>
    <w:rsid w:val="000E7488"/>
    <w:rsid w:val="000F3FD1"/>
    <w:rsid w:val="000F44B1"/>
    <w:rsid w:val="000F4864"/>
    <w:rsid w:val="000F50ED"/>
    <w:rsid w:val="000F6395"/>
    <w:rsid w:val="000F78C9"/>
    <w:rsid w:val="001031A6"/>
    <w:rsid w:val="0010368C"/>
    <w:rsid w:val="00111BC0"/>
    <w:rsid w:val="00115B7E"/>
    <w:rsid w:val="00124A36"/>
    <w:rsid w:val="00126190"/>
    <w:rsid w:val="00126385"/>
    <w:rsid w:val="001320DF"/>
    <w:rsid w:val="00132A41"/>
    <w:rsid w:val="00141517"/>
    <w:rsid w:val="00145572"/>
    <w:rsid w:val="00147313"/>
    <w:rsid w:val="001519FE"/>
    <w:rsid w:val="001523C5"/>
    <w:rsid w:val="00152850"/>
    <w:rsid w:val="00161BE6"/>
    <w:rsid w:val="00165A58"/>
    <w:rsid w:val="001660AA"/>
    <w:rsid w:val="00172AC5"/>
    <w:rsid w:val="00174518"/>
    <w:rsid w:val="00176143"/>
    <w:rsid w:val="00180FBB"/>
    <w:rsid w:val="00191128"/>
    <w:rsid w:val="00197291"/>
    <w:rsid w:val="001A0501"/>
    <w:rsid w:val="001A4A66"/>
    <w:rsid w:val="001A7401"/>
    <w:rsid w:val="001A78E0"/>
    <w:rsid w:val="001A79C9"/>
    <w:rsid w:val="001B5953"/>
    <w:rsid w:val="001B5ECE"/>
    <w:rsid w:val="001C50E7"/>
    <w:rsid w:val="001C5F24"/>
    <w:rsid w:val="001D63B0"/>
    <w:rsid w:val="001D73C5"/>
    <w:rsid w:val="001E193F"/>
    <w:rsid w:val="001E39AC"/>
    <w:rsid w:val="001E4025"/>
    <w:rsid w:val="001E41C0"/>
    <w:rsid w:val="001E6B84"/>
    <w:rsid w:val="001F455E"/>
    <w:rsid w:val="002072B8"/>
    <w:rsid w:val="00210148"/>
    <w:rsid w:val="00212FBA"/>
    <w:rsid w:val="002170CB"/>
    <w:rsid w:val="00220463"/>
    <w:rsid w:val="00223958"/>
    <w:rsid w:val="00224833"/>
    <w:rsid w:val="00224FE5"/>
    <w:rsid w:val="00225414"/>
    <w:rsid w:val="00227D5F"/>
    <w:rsid w:val="002352EC"/>
    <w:rsid w:val="00245CA1"/>
    <w:rsid w:val="00246F05"/>
    <w:rsid w:val="00250133"/>
    <w:rsid w:val="00250C47"/>
    <w:rsid w:val="00251D36"/>
    <w:rsid w:val="00252FA8"/>
    <w:rsid w:val="00266331"/>
    <w:rsid w:val="002672D2"/>
    <w:rsid w:val="002720A2"/>
    <w:rsid w:val="00272124"/>
    <w:rsid w:val="0027258E"/>
    <w:rsid w:val="00273358"/>
    <w:rsid w:val="0027488D"/>
    <w:rsid w:val="00275817"/>
    <w:rsid w:val="00283779"/>
    <w:rsid w:val="002844C0"/>
    <w:rsid w:val="00285FD4"/>
    <w:rsid w:val="0028680A"/>
    <w:rsid w:val="002953C2"/>
    <w:rsid w:val="002A1892"/>
    <w:rsid w:val="002A622A"/>
    <w:rsid w:val="002B45B5"/>
    <w:rsid w:val="002B65B2"/>
    <w:rsid w:val="002B6C09"/>
    <w:rsid w:val="002D04E1"/>
    <w:rsid w:val="002D057C"/>
    <w:rsid w:val="002D1ACF"/>
    <w:rsid w:val="002D2CB5"/>
    <w:rsid w:val="002D4087"/>
    <w:rsid w:val="002D6D1F"/>
    <w:rsid w:val="002D7862"/>
    <w:rsid w:val="002E3BD9"/>
    <w:rsid w:val="002E54C7"/>
    <w:rsid w:val="002E6B8E"/>
    <w:rsid w:val="002E77CA"/>
    <w:rsid w:val="002E7ACB"/>
    <w:rsid w:val="002F21B3"/>
    <w:rsid w:val="002F7B69"/>
    <w:rsid w:val="003013D7"/>
    <w:rsid w:val="00305E9F"/>
    <w:rsid w:val="00307A3B"/>
    <w:rsid w:val="00310837"/>
    <w:rsid w:val="00311D8A"/>
    <w:rsid w:val="00314625"/>
    <w:rsid w:val="003149A8"/>
    <w:rsid w:val="0032031C"/>
    <w:rsid w:val="00323FBA"/>
    <w:rsid w:val="003272CA"/>
    <w:rsid w:val="00332333"/>
    <w:rsid w:val="003410B8"/>
    <w:rsid w:val="00343EA4"/>
    <w:rsid w:val="00343F6B"/>
    <w:rsid w:val="00344830"/>
    <w:rsid w:val="003464AD"/>
    <w:rsid w:val="00347017"/>
    <w:rsid w:val="00347757"/>
    <w:rsid w:val="00347A58"/>
    <w:rsid w:val="003501CD"/>
    <w:rsid w:val="00353875"/>
    <w:rsid w:val="00355D7E"/>
    <w:rsid w:val="00356F37"/>
    <w:rsid w:val="003618E8"/>
    <w:rsid w:val="003623A5"/>
    <w:rsid w:val="00362BBF"/>
    <w:rsid w:val="003653A5"/>
    <w:rsid w:val="003701D4"/>
    <w:rsid w:val="003703B6"/>
    <w:rsid w:val="00376B9A"/>
    <w:rsid w:val="00376EB8"/>
    <w:rsid w:val="00380267"/>
    <w:rsid w:val="0038096D"/>
    <w:rsid w:val="003823D9"/>
    <w:rsid w:val="00382C88"/>
    <w:rsid w:val="00384757"/>
    <w:rsid w:val="00384D40"/>
    <w:rsid w:val="00384DB6"/>
    <w:rsid w:val="0038783E"/>
    <w:rsid w:val="00392FFE"/>
    <w:rsid w:val="00395FDD"/>
    <w:rsid w:val="00397096"/>
    <w:rsid w:val="003972BC"/>
    <w:rsid w:val="003A3879"/>
    <w:rsid w:val="003A7EBB"/>
    <w:rsid w:val="003B79C8"/>
    <w:rsid w:val="003C5ABA"/>
    <w:rsid w:val="003D19AB"/>
    <w:rsid w:val="003D4445"/>
    <w:rsid w:val="003D553A"/>
    <w:rsid w:val="003D6A71"/>
    <w:rsid w:val="003D6BCF"/>
    <w:rsid w:val="003D7372"/>
    <w:rsid w:val="003E179A"/>
    <w:rsid w:val="003E1EE8"/>
    <w:rsid w:val="003E7947"/>
    <w:rsid w:val="003F097D"/>
    <w:rsid w:val="003F0BDA"/>
    <w:rsid w:val="003F2561"/>
    <w:rsid w:val="003F3AC6"/>
    <w:rsid w:val="003F750D"/>
    <w:rsid w:val="00401A85"/>
    <w:rsid w:val="00402CC0"/>
    <w:rsid w:val="004066DD"/>
    <w:rsid w:val="0040783B"/>
    <w:rsid w:val="00410E57"/>
    <w:rsid w:val="0041504E"/>
    <w:rsid w:val="0041572E"/>
    <w:rsid w:val="00421481"/>
    <w:rsid w:val="00421F4E"/>
    <w:rsid w:val="0043600C"/>
    <w:rsid w:val="00436717"/>
    <w:rsid w:val="00441C30"/>
    <w:rsid w:val="004421F9"/>
    <w:rsid w:val="00443AEE"/>
    <w:rsid w:val="00450E05"/>
    <w:rsid w:val="00450E72"/>
    <w:rsid w:val="004543B3"/>
    <w:rsid w:val="00454882"/>
    <w:rsid w:val="0045590D"/>
    <w:rsid w:val="00455C25"/>
    <w:rsid w:val="00456665"/>
    <w:rsid w:val="004602C3"/>
    <w:rsid w:val="004605F1"/>
    <w:rsid w:val="004612FC"/>
    <w:rsid w:val="004615BD"/>
    <w:rsid w:val="00461B18"/>
    <w:rsid w:val="00462023"/>
    <w:rsid w:val="0046271B"/>
    <w:rsid w:val="00462E92"/>
    <w:rsid w:val="00463B54"/>
    <w:rsid w:val="004667D6"/>
    <w:rsid w:val="00475E81"/>
    <w:rsid w:val="00477B0B"/>
    <w:rsid w:val="00477DD6"/>
    <w:rsid w:val="00484339"/>
    <w:rsid w:val="0048434F"/>
    <w:rsid w:val="00487A02"/>
    <w:rsid w:val="00490747"/>
    <w:rsid w:val="004A08E9"/>
    <w:rsid w:val="004A7A4A"/>
    <w:rsid w:val="004B15A9"/>
    <w:rsid w:val="004B172D"/>
    <w:rsid w:val="004B2989"/>
    <w:rsid w:val="004C0947"/>
    <w:rsid w:val="004C37CC"/>
    <w:rsid w:val="004C3F3E"/>
    <w:rsid w:val="004D1CE7"/>
    <w:rsid w:val="004D4D98"/>
    <w:rsid w:val="004D5882"/>
    <w:rsid w:val="004E1D57"/>
    <w:rsid w:val="004E44B3"/>
    <w:rsid w:val="004E4C57"/>
    <w:rsid w:val="004E596A"/>
    <w:rsid w:val="004E6487"/>
    <w:rsid w:val="004E6D22"/>
    <w:rsid w:val="004F5D3C"/>
    <w:rsid w:val="004F6CE6"/>
    <w:rsid w:val="005037C3"/>
    <w:rsid w:val="00505046"/>
    <w:rsid w:val="00505B2B"/>
    <w:rsid w:val="005060B6"/>
    <w:rsid w:val="005065AA"/>
    <w:rsid w:val="00511C85"/>
    <w:rsid w:val="0051515B"/>
    <w:rsid w:val="00521470"/>
    <w:rsid w:val="00522102"/>
    <w:rsid w:val="005273EB"/>
    <w:rsid w:val="00533C21"/>
    <w:rsid w:val="005366AE"/>
    <w:rsid w:val="00546E10"/>
    <w:rsid w:val="00550736"/>
    <w:rsid w:val="005511C4"/>
    <w:rsid w:val="00552EBC"/>
    <w:rsid w:val="0056161B"/>
    <w:rsid w:val="00562AD0"/>
    <w:rsid w:val="00566D24"/>
    <w:rsid w:val="00572EBC"/>
    <w:rsid w:val="00573ACE"/>
    <w:rsid w:val="00575167"/>
    <w:rsid w:val="00575345"/>
    <w:rsid w:val="00575D69"/>
    <w:rsid w:val="00577375"/>
    <w:rsid w:val="00590506"/>
    <w:rsid w:val="00590A02"/>
    <w:rsid w:val="00595DE9"/>
    <w:rsid w:val="005A0C0D"/>
    <w:rsid w:val="005B3A84"/>
    <w:rsid w:val="005B4873"/>
    <w:rsid w:val="005B54E3"/>
    <w:rsid w:val="005B5F54"/>
    <w:rsid w:val="005C76C6"/>
    <w:rsid w:val="005D0682"/>
    <w:rsid w:val="005D5990"/>
    <w:rsid w:val="005D654F"/>
    <w:rsid w:val="005E0FE5"/>
    <w:rsid w:val="005E32BE"/>
    <w:rsid w:val="005E576B"/>
    <w:rsid w:val="005F6A8A"/>
    <w:rsid w:val="0060112F"/>
    <w:rsid w:val="0060220F"/>
    <w:rsid w:val="00602A67"/>
    <w:rsid w:val="00602FB5"/>
    <w:rsid w:val="006038B5"/>
    <w:rsid w:val="00604122"/>
    <w:rsid w:val="00604D6C"/>
    <w:rsid w:val="00606B01"/>
    <w:rsid w:val="00610F3B"/>
    <w:rsid w:val="00612DBE"/>
    <w:rsid w:val="0061431D"/>
    <w:rsid w:val="00614BA3"/>
    <w:rsid w:val="006151F1"/>
    <w:rsid w:val="00616FE2"/>
    <w:rsid w:val="0062165E"/>
    <w:rsid w:val="0062688B"/>
    <w:rsid w:val="0062748C"/>
    <w:rsid w:val="00627DE2"/>
    <w:rsid w:val="00633CF2"/>
    <w:rsid w:val="006378FF"/>
    <w:rsid w:val="0064051F"/>
    <w:rsid w:val="0064610E"/>
    <w:rsid w:val="00656DCC"/>
    <w:rsid w:val="006571A6"/>
    <w:rsid w:val="00657BDB"/>
    <w:rsid w:val="00663C0D"/>
    <w:rsid w:val="00664034"/>
    <w:rsid w:val="00664596"/>
    <w:rsid w:val="00664C76"/>
    <w:rsid w:val="006702A2"/>
    <w:rsid w:val="00683610"/>
    <w:rsid w:val="00685C0A"/>
    <w:rsid w:val="00685D06"/>
    <w:rsid w:val="00686899"/>
    <w:rsid w:val="0069129E"/>
    <w:rsid w:val="00695D59"/>
    <w:rsid w:val="006A0D46"/>
    <w:rsid w:val="006A49AE"/>
    <w:rsid w:val="006B0C89"/>
    <w:rsid w:val="006B1FB1"/>
    <w:rsid w:val="006B551F"/>
    <w:rsid w:val="006B5E6A"/>
    <w:rsid w:val="006C213A"/>
    <w:rsid w:val="006C3284"/>
    <w:rsid w:val="006C493B"/>
    <w:rsid w:val="006C7BBF"/>
    <w:rsid w:val="006D0561"/>
    <w:rsid w:val="006D0D1F"/>
    <w:rsid w:val="006D194F"/>
    <w:rsid w:val="006D24E0"/>
    <w:rsid w:val="006D3A34"/>
    <w:rsid w:val="006D3F81"/>
    <w:rsid w:val="006D43A6"/>
    <w:rsid w:val="006D59B8"/>
    <w:rsid w:val="006D5CDE"/>
    <w:rsid w:val="006E185B"/>
    <w:rsid w:val="006E3841"/>
    <w:rsid w:val="006E3D60"/>
    <w:rsid w:val="006E61F9"/>
    <w:rsid w:val="006E78EF"/>
    <w:rsid w:val="006F011D"/>
    <w:rsid w:val="006F4367"/>
    <w:rsid w:val="006F54A5"/>
    <w:rsid w:val="006F60BC"/>
    <w:rsid w:val="00702C3E"/>
    <w:rsid w:val="00704208"/>
    <w:rsid w:val="00705256"/>
    <w:rsid w:val="007111A1"/>
    <w:rsid w:val="00717451"/>
    <w:rsid w:val="007200DB"/>
    <w:rsid w:val="007201E7"/>
    <w:rsid w:val="007202C2"/>
    <w:rsid w:val="00726986"/>
    <w:rsid w:val="00730D67"/>
    <w:rsid w:val="007350B9"/>
    <w:rsid w:val="00735731"/>
    <w:rsid w:val="00736803"/>
    <w:rsid w:val="007414FD"/>
    <w:rsid w:val="007449B3"/>
    <w:rsid w:val="0074786C"/>
    <w:rsid w:val="0075359B"/>
    <w:rsid w:val="007546C2"/>
    <w:rsid w:val="007629BB"/>
    <w:rsid w:val="0076415C"/>
    <w:rsid w:val="00766192"/>
    <w:rsid w:val="00767A15"/>
    <w:rsid w:val="00770CAC"/>
    <w:rsid w:val="00775CD9"/>
    <w:rsid w:val="00781957"/>
    <w:rsid w:val="00785570"/>
    <w:rsid w:val="0078716B"/>
    <w:rsid w:val="00787815"/>
    <w:rsid w:val="007907D4"/>
    <w:rsid w:val="00792E84"/>
    <w:rsid w:val="0079381B"/>
    <w:rsid w:val="007A00D5"/>
    <w:rsid w:val="007A073A"/>
    <w:rsid w:val="007B0CAC"/>
    <w:rsid w:val="007B1B70"/>
    <w:rsid w:val="007B4022"/>
    <w:rsid w:val="007B4250"/>
    <w:rsid w:val="007B7FEF"/>
    <w:rsid w:val="007C0D96"/>
    <w:rsid w:val="007C3F89"/>
    <w:rsid w:val="007D4DD7"/>
    <w:rsid w:val="007E27AC"/>
    <w:rsid w:val="007E6205"/>
    <w:rsid w:val="007F04D7"/>
    <w:rsid w:val="00801655"/>
    <w:rsid w:val="00801A86"/>
    <w:rsid w:val="00803A0D"/>
    <w:rsid w:val="008057F6"/>
    <w:rsid w:val="0080614B"/>
    <w:rsid w:val="00807946"/>
    <w:rsid w:val="00807EDF"/>
    <w:rsid w:val="00811120"/>
    <w:rsid w:val="00814D72"/>
    <w:rsid w:val="00815FB9"/>
    <w:rsid w:val="008218CA"/>
    <w:rsid w:val="008231C1"/>
    <w:rsid w:val="00823B79"/>
    <w:rsid w:val="00831447"/>
    <w:rsid w:val="00831CD6"/>
    <w:rsid w:val="0083578D"/>
    <w:rsid w:val="008361A1"/>
    <w:rsid w:val="00836F91"/>
    <w:rsid w:val="008442FC"/>
    <w:rsid w:val="008445C3"/>
    <w:rsid w:val="008501B2"/>
    <w:rsid w:val="00850ADB"/>
    <w:rsid w:val="00850DC3"/>
    <w:rsid w:val="008521FE"/>
    <w:rsid w:val="0085323E"/>
    <w:rsid w:val="00854D97"/>
    <w:rsid w:val="0085542A"/>
    <w:rsid w:val="00856E02"/>
    <w:rsid w:val="008575B2"/>
    <w:rsid w:val="00860805"/>
    <w:rsid w:val="00861AB2"/>
    <w:rsid w:val="00862649"/>
    <w:rsid w:val="0086425B"/>
    <w:rsid w:val="0086454D"/>
    <w:rsid w:val="008647A5"/>
    <w:rsid w:val="0086698C"/>
    <w:rsid w:val="0086748D"/>
    <w:rsid w:val="008712F4"/>
    <w:rsid w:val="008718E4"/>
    <w:rsid w:val="008729AC"/>
    <w:rsid w:val="008738DD"/>
    <w:rsid w:val="00874719"/>
    <w:rsid w:val="00874D0E"/>
    <w:rsid w:val="00875367"/>
    <w:rsid w:val="00876191"/>
    <w:rsid w:val="00881999"/>
    <w:rsid w:val="0088617B"/>
    <w:rsid w:val="008868B0"/>
    <w:rsid w:val="008869F2"/>
    <w:rsid w:val="00886B45"/>
    <w:rsid w:val="00887CD7"/>
    <w:rsid w:val="00890A52"/>
    <w:rsid w:val="00891749"/>
    <w:rsid w:val="0089726C"/>
    <w:rsid w:val="008A0F5B"/>
    <w:rsid w:val="008A18F0"/>
    <w:rsid w:val="008B2FC2"/>
    <w:rsid w:val="008B362B"/>
    <w:rsid w:val="008B3EC1"/>
    <w:rsid w:val="008B4D5E"/>
    <w:rsid w:val="008B53EA"/>
    <w:rsid w:val="008B60D0"/>
    <w:rsid w:val="008C0F04"/>
    <w:rsid w:val="008C1383"/>
    <w:rsid w:val="008C26BC"/>
    <w:rsid w:val="008C2E11"/>
    <w:rsid w:val="008C51CF"/>
    <w:rsid w:val="008C60E6"/>
    <w:rsid w:val="008C65DE"/>
    <w:rsid w:val="008D4DEE"/>
    <w:rsid w:val="008D7EBB"/>
    <w:rsid w:val="008D7F97"/>
    <w:rsid w:val="008E10A1"/>
    <w:rsid w:val="008E16E6"/>
    <w:rsid w:val="008E3039"/>
    <w:rsid w:val="008E59D0"/>
    <w:rsid w:val="008F1AC2"/>
    <w:rsid w:val="008F1CD5"/>
    <w:rsid w:val="008F3163"/>
    <w:rsid w:val="00903368"/>
    <w:rsid w:val="009049A3"/>
    <w:rsid w:val="00905C6D"/>
    <w:rsid w:val="00910EE5"/>
    <w:rsid w:val="0091151E"/>
    <w:rsid w:val="00913D38"/>
    <w:rsid w:val="0091547C"/>
    <w:rsid w:val="009169E4"/>
    <w:rsid w:val="00920978"/>
    <w:rsid w:val="00925D95"/>
    <w:rsid w:val="009318EB"/>
    <w:rsid w:val="0093249E"/>
    <w:rsid w:val="0093347E"/>
    <w:rsid w:val="0093503A"/>
    <w:rsid w:val="009355FA"/>
    <w:rsid w:val="009372E4"/>
    <w:rsid w:val="00940058"/>
    <w:rsid w:val="00941894"/>
    <w:rsid w:val="00941EDF"/>
    <w:rsid w:val="0094664D"/>
    <w:rsid w:val="00950DDD"/>
    <w:rsid w:val="009519B8"/>
    <w:rsid w:val="00952520"/>
    <w:rsid w:val="0095384E"/>
    <w:rsid w:val="00960330"/>
    <w:rsid w:val="00960A5A"/>
    <w:rsid w:val="0096348A"/>
    <w:rsid w:val="009734C6"/>
    <w:rsid w:val="00973A3D"/>
    <w:rsid w:val="009876BE"/>
    <w:rsid w:val="00990FEB"/>
    <w:rsid w:val="00992141"/>
    <w:rsid w:val="009A3CF0"/>
    <w:rsid w:val="009B0F71"/>
    <w:rsid w:val="009B14F5"/>
    <w:rsid w:val="009B4D64"/>
    <w:rsid w:val="009B6466"/>
    <w:rsid w:val="009C1336"/>
    <w:rsid w:val="009C4B38"/>
    <w:rsid w:val="009C51B1"/>
    <w:rsid w:val="009C6A32"/>
    <w:rsid w:val="009D2057"/>
    <w:rsid w:val="009D21DE"/>
    <w:rsid w:val="009D6AA0"/>
    <w:rsid w:val="009D7E2A"/>
    <w:rsid w:val="009E11A0"/>
    <w:rsid w:val="009E1FA6"/>
    <w:rsid w:val="009E3253"/>
    <w:rsid w:val="009E37A5"/>
    <w:rsid w:val="009E63B1"/>
    <w:rsid w:val="009E67D9"/>
    <w:rsid w:val="009E69E0"/>
    <w:rsid w:val="009F47FA"/>
    <w:rsid w:val="009F4A38"/>
    <w:rsid w:val="009F6112"/>
    <w:rsid w:val="009F7919"/>
    <w:rsid w:val="00A01DA3"/>
    <w:rsid w:val="00A0601A"/>
    <w:rsid w:val="00A0648E"/>
    <w:rsid w:val="00A14786"/>
    <w:rsid w:val="00A14AA8"/>
    <w:rsid w:val="00A16165"/>
    <w:rsid w:val="00A2038A"/>
    <w:rsid w:val="00A21537"/>
    <w:rsid w:val="00A27E66"/>
    <w:rsid w:val="00A3203F"/>
    <w:rsid w:val="00A326B1"/>
    <w:rsid w:val="00A361C3"/>
    <w:rsid w:val="00A37CCB"/>
    <w:rsid w:val="00A4798A"/>
    <w:rsid w:val="00A561AB"/>
    <w:rsid w:val="00A572D8"/>
    <w:rsid w:val="00A740BA"/>
    <w:rsid w:val="00A750D2"/>
    <w:rsid w:val="00A76A20"/>
    <w:rsid w:val="00A80D29"/>
    <w:rsid w:val="00A826DA"/>
    <w:rsid w:val="00A84474"/>
    <w:rsid w:val="00A86A8F"/>
    <w:rsid w:val="00A90827"/>
    <w:rsid w:val="00A90D82"/>
    <w:rsid w:val="00A9169B"/>
    <w:rsid w:val="00A94E43"/>
    <w:rsid w:val="00A960AB"/>
    <w:rsid w:val="00A96E85"/>
    <w:rsid w:val="00AA0C28"/>
    <w:rsid w:val="00AA155B"/>
    <w:rsid w:val="00AA4A68"/>
    <w:rsid w:val="00AA6B5A"/>
    <w:rsid w:val="00AA6F87"/>
    <w:rsid w:val="00AB2D2F"/>
    <w:rsid w:val="00AC1A06"/>
    <w:rsid w:val="00AC696F"/>
    <w:rsid w:val="00AC6BA4"/>
    <w:rsid w:val="00AC7D45"/>
    <w:rsid w:val="00AD19EF"/>
    <w:rsid w:val="00AD3168"/>
    <w:rsid w:val="00AD66CF"/>
    <w:rsid w:val="00AE1BC0"/>
    <w:rsid w:val="00AE532F"/>
    <w:rsid w:val="00AE6C1D"/>
    <w:rsid w:val="00AF58B5"/>
    <w:rsid w:val="00AF5925"/>
    <w:rsid w:val="00B052CF"/>
    <w:rsid w:val="00B058B9"/>
    <w:rsid w:val="00B07425"/>
    <w:rsid w:val="00B1155B"/>
    <w:rsid w:val="00B124F5"/>
    <w:rsid w:val="00B20316"/>
    <w:rsid w:val="00B21AFD"/>
    <w:rsid w:val="00B25481"/>
    <w:rsid w:val="00B27E05"/>
    <w:rsid w:val="00B3082C"/>
    <w:rsid w:val="00B33D14"/>
    <w:rsid w:val="00B3531B"/>
    <w:rsid w:val="00B40288"/>
    <w:rsid w:val="00B451FC"/>
    <w:rsid w:val="00B45A9D"/>
    <w:rsid w:val="00B5040A"/>
    <w:rsid w:val="00B57D6F"/>
    <w:rsid w:val="00B6005C"/>
    <w:rsid w:val="00B61E8E"/>
    <w:rsid w:val="00B63AF2"/>
    <w:rsid w:val="00B71C26"/>
    <w:rsid w:val="00B727C7"/>
    <w:rsid w:val="00B77424"/>
    <w:rsid w:val="00B868F6"/>
    <w:rsid w:val="00B87605"/>
    <w:rsid w:val="00B92C9F"/>
    <w:rsid w:val="00B94FB8"/>
    <w:rsid w:val="00B97E4B"/>
    <w:rsid w:val="00BA3AF6"/>
    <w:rsid w:val="00BA7972"/>
    <w:rsid w:val="00BA7E59"/>
    <w:rsid w:val="00BB32F6"/>
    <w:rsid w:val="00BB6E73"/>
    <w:rsid w:val="00BC14DD"/>
    <w:rsid w:val="00BC1945"/>
    <w:rsid w:val="00BC6F05"/>
    <w:rsid w:val="00BD017E"/>
    <w:rsid w:val="00BD15F8"/>
    <w:rsid w:val="00BD413D"/>
    <w:rsid w:val="00BE1D16"/>
    <w:rsid w:val="00BE28E6"/>
    <w:rsid w:val="00BE3257"/>
    <w:rsid w:val="00BE5B7A"/>
    <w:rsid w:val="00BE7C16"/>
    <w:rsid w:val="00C029E0"/>
    <w:rsid w:val="00C060D2"/>
    <w:rsid w:val="00C06952"/>
    <w:rsid w:val="00C12768"/>
    <w:rsid w:val="00C14F87"/>
    <w:rsid w:val="00C24427"/>
    <w:rsid w:val="00C244FF"/>
    <w:rsid w:val="00C305A1"/>
    <w:rsid w:val="00C323AA"/>
    <w:rsid w:val="00C364DA"/>
    <w:rsid w:val="00C37BB7"/>
    <w:rsid w:val="00C410A0"/>
    <w:rsid w:val="00C423D3"/>
    <w:rsid w:val="00C47307"/>
    <w:rsid w:val="00C476E8"/>
    <w:rsid w:val="00C47792"/>
    <w:rsid w:val="00C525E7"/>
    <w:rsid w:val="00C568B7"/>
    <w:rsid w:val="00C605F8"/>
    <w:rsid w:val="00C61D59"/>
    <w:rsid w:val="00C663FB"/>
    <w:rsid w:val="00C66BD6"/>
    <w:rsid w:val="00C72078"/>
    <w:rsid w:val="00C75228"/>
    <w:rsid w:val="00C75865"/>
    <w:rsid w:val="00C76A29"/>
    <w:rsid w:val="00C77E54"/>
    <w:rsid w:val="00C8018C"/>
    <w:rsid w:val="00C90A70"/>
    <w:rsid w:val="00C912BF"/>
    <w:rsid w:val="00C923A2"/>
    <w:rsid w:val="00C95314"/>
    <w:rsid w:val="00C95F1D"/>
    <w:rsid w:val="00C968FC"/>
    <w:rsid w:val="00CA04ED"/>
    <w:rsid w:val="00CA7CD1"/>
    <w:rsid w:val="00CB17FE"/>
    <w:rsid w:val="00CB1A53"/>
    <w:rsid w:val="00CB3C90"/>
    <w:rsid w:val="00CB714D"/>
    <w:rsid w:val="00CC0968"/>
    <w:rsid w:val="00CC1558"/>
    <w:rsid w:val="00CC5460"/>
    <w:rsid w:val="00CC7220"/>
    <w:rsid w:val="00CE4063"/>
    <w:rsid w:val="00CE7CE4"/>
    <w:rsid w:val="00CF622B"/>
    <w:rsid w:val="00D0030E"/>
    <w:rsid w:val="00D02780"/>
    <w:rsid w:val="00D055DB"/>
    <w:rsid w:val="00D11331"/>
    <w:rsid w:val="00D127C5"/>
    <w:rsid w:val="00D16DBF"/>
    <w:rsid w:val="00D21D60"/>
    <w:rsid w:val="00D2376E"/>
    <w:rsid w:val="00D32314"/>
    <w:rsid w:val="00D33637"/>
    <w:rsid w:val="00D3403C"/>
    <w:rsid w:val="00D36C81"/>
    <w:rsid w:val="00D37AE6"/>
    <w:rsid w:val="00D445D9"/>
    <w:rsid w:val="00D4663A"/>
    <w:rsid w:val="00D47826"/>
    <w:rsid w:val="00D50DA1"/>
    <w:rsid w:val="00D51F11"/>
    <w:rsid w:val="00D56A7C"/>
    <w:rsid w:val="00D575F8"/>
    <w:rsid w:val="00D611B3"/>
    <w:rsid w:val="00D63396"/>
    <w:rsid w:val="00D660A0"/>
    <w:rsid w:val="00D6617A"/>
    <w:rsid w:val="00D70224"/>
    <w:rsid w:val="00D70516"/>
    <w:rsid w:val="00D762BC"/>
    <w:rsid w:val="00D8008A"/>
    <w:rsid w:val="00D8117E"/>
    <w:rsid w:val="00D81D97"/>
    <w:rsid w:val="00D8247F"/>
    <w:rsid w:val="00D86DD4"/>
    <w:rsid w:val="00D93F41"/>
    <w:rsid w:val="00D949F6"/>
    <w:rsid w:val="00DA04BF"/>
    <w:rsid w:val="00DA29F4"/>
    <w:rsid w:val="00DA4BDE"/>
    <w:rsid w:val="00DA5D8D"/>
    <w:rsid w:val="00DB017D"/>
    <w:rsid w:val="00DB7603"/>
    <w:rsid w:val="00DD260A"/>
    <w:rsid w:val="00DD365F"/>
    <w:rsid w:val="00DD59F9"/>
    <w:rsid w:val="00DE15AF"/>
    <w:rsid w:val="00DE32D3"/>
    <w:rsid w:val="00DE3399"/>
    <w:rsid w:val="00DE50F6"/>
    <w:rsid w:val="00DE5648"/>
    <w:rsid w:val="00DE57AB"/>
    <w:rsid w:val="00DE72D6"/>
    <w:rsid w:val="00DF3A1F"/>
    <w:rsid w:val="00DF417A"/>
    <w:rsid w:val="00E003D6"/>
    <w:rsid w:val="00E06F65"/>
    <w:rsid w:val="00E17AAB"/>
    <w:rsid w:val="00E20985"/>
    <w:rsid w:val="00E222C2"/>
    <w:rsid w:val="00E275B0"/>
    <w:rsid w:val="00E338E5"/>
    <w:rsid w:val="00E376C1"/>
    <w:rsid w:val="00E45C10"/>
    <w:rsid w:val="00E467DD"/>
    <w:rsid w:val="00E46EB9"/>
    <w:rsid w:val="00E5000F"/>
    <w:rsid w:val="00E50C99"/>
    <w:rsid w:val="00E51F58"/>
    <w:rsid w:val="00E54FB8"/>
    <w:rsid w:val="00E55E05"/>
    <w:rsid w:val="00E55EFA"/>
    <w:rsid w:val="00E57836"/>
    <w:rsid w:val="00E61CF7"/>
    <w:rsid w:val="00E635C9"/>
    <w:rsid w:val="00E645B7"/>
    <w:rsid w:val="00E6607C"/>
    <w:rsid w:val="00E717B1"/>
    <w:rsid w:val="00E72A46"/>
    <w:rsid w:val="00E7491E"/>
    <w:rsid w:val="00E76AC5"/>
    <w:rsid w:val="00E77410"/>
    <w:rsid w:val="00E77446"/>
    <w:rsid w:val="00E779C9"/>
    <w:rsid w:val="00E83146"/>
    <w:rsid w:val="00E837D4"/>
    <w:rsid w:val="00E8789F"/>
    <w:rsid w:val="00E94683"/>
    <w:rsid w:val="00E96345"/>
    <w:rsid w:val="00E9684A"/>
    <w:rsid w:val="00EA0AD2"/>
    <w:rsid w:val="00EA0E0C"/>
    <w:rsid w:val="00EA7959"/>
    <w:rsid w:val="00EB196D"/>
    <w:rsid w:val="00EB28CA"/>
    <w:rsid w:val="00EB2FAF"/>
    <w:rsid w:val="00EB3F17"/>
    <w:rsid w:val="00EC3AA3"/>
    <w:rsid w:val="00EC3FA6"/>
    <w:rsid w:val="00EC4BAD"/>
    <w:rsid w:val="00EC5768"/>
    <w:rsid w:val="00EC5837"/>
    <w:rsid w:val="00EC65FF"/>
    <w:rsid w:val="00ED05B6"/>
    <w:rsid w:val="00ED3411"/>
    <w:rsid w:val="00ED556E"/>
    <w:rsid w:val="00ED6759"/>
    <w:rsid w:val="00EE3FC4"/>
    <w:rsid w:val="00EE4F5B"/>
    <w:rsid w:val="00EE6848"/>
    <w:rsid w:val="00EE7ED7"/>
    <w:rsid w:val="00EF062E"/>
    <w:rsid w:val="00EF0826"/>
    <w:rsid w:val="00EF3590"/>
    <w:rsid w:val="00EF3C2B"/>
    <w:rsid w:val="00EF526F"/>
    <w:rsid w:val="00EF7EA9"/>
    <w:rsid w:val="00F0559C"/>
    <w:rsid w:val="00F14782"/>
    <w:rsid w:val="00F16E34"/>
    <w:rsid w:val="00F215ED"/>
    <w:rsid w:val="00F2496C"/>
    <w:rsid w:val="00F2552E"/>
    <w:rsid w:val="00F264EB"/>
    <w:rsid w:val="00F27479"/>
    <w:rsid w:val="00F334BC"/>
    <w:rsid w:val="00F334E0"/>
    <w:rsid w:val="00F33FA3"/>
    <w:rsid w:val="00F367EA"/>
    <w:rsid w:val="00F4071C"/>
    <w:rsid w:val="00F4218D"/>
    <w:rsid w:val="00F44B90"/>
    <w:rsid w:val="00F47708"/>
    <w:rsid w:val="00F478C3"/>
    <w:rsid w:val="00F52C87"/>
    <w:rsid w:val="00F55EBF"/>
    <w:rsid w:val="00F67613"/>
    <w:rsid w:val="00F71D62"/>
    <w:rsid w:val="00F83038"/>
    <w:rsid w:val="00F8613A"/>
    <w:rsid w:val="00F93A90"/>
    <w:rsid w:val="00F9490E"/>
    <w:rsid w:val="00F9624B"/>
    <w:rsid w:val="00F9641C"/>
    <w:rsid w:val="00FA11B7"/>
    <w:rsid w:val="00FA22C4"/>
    <w:rsid w:val="00FA37B7"/>
    <w:rsid w:val="00FB363A"/>
    <w:rsid w:val="00FB42F4"/>
    <w:rsid w:val="00FB7047"/>
    <w:rsid w:val="00FC284B"/>
    <w:rsid w:val="00FC3E7C"/>
    <w:rsid w:val="00FC4866"/>
    <w:rsid w:val="00FC4C1E"/>
    <w:rsid w:val="00FC5526"/>
    <w:rsid w:val="00FC6540"/>
    <w:rsid w:val="00FD2EFC"/>
    <w:rsid w:val="00FE4278"/>
    <w:rsid w:val="00FE4A6B"/>
    <w:rsid w:val="00FF0D0B"/>
    <w:rsid w:val="00FF2816"/>
    <w:rsid w:val="00FF5024"/>
    <w:rsid w:val="00FF5EC1"/>
    <w:rsid w:val="027C6F50"/>
    <w:rsid w:val="028657D4"/>
    <w:rsid w:val="02EB2AD4"/>
    <w:rsid w:val="02FE3653"/>
    <w:rsid w:val="035C5D80"/>
    <w:rsid w:val="03977E2B"/>
    <w:rsid w:val="049C624C"/>
    <w:rsid w:val="06ED2C87"/>
    <w:rsid w:val="071719AF"/>
    <w:rsid w:val="08940DDD"/>
    <w:rsid w:val="09134095"/>
    <w:rsid w:val="0A4A6BB1"/>
    <w:rsid w:val="0A791D37"/>
    <w:rsid w:val="0B0B7710"/>
    <w:rsid w:val="0CE949D7"/>
    <w:rsid w:val="0CF66D69"/>
    <w:rsid w:val="0D690A8B"/>
    <w:rsid w:val="0DA52D0D"/>
    <w:rsid w:val="0E5C1306"/>
    <w:rsid w:val="0E90228B"/>
    <w:rsid w:val="0F4E7F38"/>
    <w:rsid w:val="10C87CC1"/>
    <w:rsid w:val="112278CE"/>
    <w:rsid w:val="125B58DC"/>
    <w:rsid w:val="126671D4"/>
    <w:rsid w:val="146D6B77"/>
    <w:rsid w:val="149C34F4"/>
    <w:rsid w:val="14E46C49"/>
    <w:rsid w:val="158D54AD"/>
    <w:rsid w:val="15DD0268"/>
    <w:rsid w:val="17577BA6"/>
    <w:rsid w:val="18FC206B"/>
    <w:rsid w:val="19D24152"/>
    <w:rsid w:val="19EA4F66"/>
    <w:rsid w:val="1A4C776A"/>
    <w:rsid w:val="1CD04682"/>
    <w:rsid w:val="1DB25B36"/>
    <w:rsid w:val="1DB93368"/>
    <w:rsid w:val="1E5F5C49"/>
    <w:rsid w:val="1EC56DA6"/>
    <w:rsid w:val="1EC734BD"/>
    <w:rsid w:val="202C72B8"/>
    <w:rsid w:val="209459C7"/>
    <w:rsid w:val="220D70AD"/>
    <w:rsid w:val="2237485C"/>
    <w:rsid w:val="23F44533"/>
    <w:rsid w:val="256E2412"/>
    <w:rsid w:val="277D0F63"/>
    <w:rsid w:val="27890585"/>
    <w:rsid w:val="2815563F"/>
    <w:rsid w:val="28B30C7E"/>
    <w:rsid w:val="29A053DC"/>
    <w:rsid w:val="29CE1F6A"/>
    <w:rsid w:val="2B65068C"/>
    <w:rsid w:val="2B822FEC"/>
    <w:rsid w:val="2BCB55E2"/>
    <w:rsid w:val="2D2307FE"/>
    <w:rsid w:val="2DC23B73"/>
    <w:rsid w:val="2EBE07BC"/>
    <w:rsid w:val="2F067A90"/>
    <w:rsid w:val="2FB0727B"/>
    <w:rsid w:val="2FBB6ACC"/>
    <w:rsid w:val="31B22151"/>
    <w:rsid w:val="31BD4EF2"/>
    <w:rsid w:val="33196481"/>
    <w:rsid w:val="346348D0"/>
    <w:rsid w:val="34C66FC3"/>
    <w:rsid w:val="3518676F"/>
    <w:rsid w:val="36527A5E"/>
    <w:rsid w:val="38280B3C"/>
    <w:rsid w:val="388A1731"/>
    <w:rsid w:val="39397948"/>
    <w:rsid w:val="396401D4"/>
    <w:rsid w:val="39801716"/>
    <w:rsid w:val="39FD390C"/>
    <w:rsid w:val="3A612966"/>
    <w:rsid w:val="3BAC5E63"/>
    <w:rsid w:val="3BB23479"/>
    <w:rsid w:val="3DC96858"/>
    <w:rsid w:val="3F2A2D53"/>
    <w:rsid w:val="3FC04BC0"/>
    <w:rsid w:val="4037219F"/>
    <w:rsid w:val="40662A84"/>
    <w:rsid w:val="40CD48B1"/>
    <w:rsid w:val="40CF23D7"/>
    <w:rsid w:val="425A01CD"/>
    <w:rsid w:val="436A6DC0"/>
    <w:rsid w:val="447B4A5D"/>
    <w:rsid w:val="459371BC"/>
    <w:rsid w:val="45992FB4"/>
    <w:rsid w:val="463D7DE3"/>
    <w:rsid w:val="46550DD1"/>
    <w:rsid w:val="47A72127"/>
    <w:rsid w:val="481B4154"/>
    <w:rsid w:val="4A637385"/>
    <w:rsid w:val="4C600FED"/>
    <w:rsid w:val="4C9B1D07"/>
    <w:rsid w:val="4E4F065A"/>
    <w:rsid w:val="4F237900"/>
    <w:rsid w:val="4FD277EE"/>
    <w:rsid w:val="54C81906"/>
    <w:rsid w:val="5506227B"/>
    <w:rsid w:val="563665FD"/>
    <w:rsid w:val="56DF0D85"/>
    <w:rsid w:val="57435475"/>
    <w:rsid w:val="574A00CC"/>
    <w:rsid w:val="57FF75EE"/>
    <w:rsid w:val="589A7317"/>
    <w:rsid w:val="591613E4"/>
    <w:rsid w:val="59AD307A"/>
    <w:rsid w:val="5C771E2A"/>
    <w:rsid w:val="5D2A0690"/>
    <w:rsid w:val="5D597121"/>
    <w:rsid w:val="5DAD53F7"/>
    <w:rsid w:val="5DDF63AB"/>
    <w:rsid w:val="5F483600"/>
    <w:rsid w:val="5F9C1BC7"/>
    <w:rsid w:val="606F1089"/>
    <w:rsid w:val="609B00D0"/>
    <w:rsid w:val="60CD4FE7"/>
    <w:rsid w:val="616109D2"/>
    <w:rsid w:val="61646714"/>
    <w:rsid w:val="61EE27E6"/>
    <w:rsid w:val="62EE2739"/>
    <w:rsid w:val="64C971A8"/>
    <w:rsid w:val="66522FDF"/>
    <w:rsid w:val="69366BE8"/>
    <w:rsid w:val="698122A8"/>
    <w:rsid w:val="6A6152D3"/>
    <w:rsid w:val="6B2667E8"/>
    <w:rsid w:val="6C112599"/>
    <w:rsid w:val="6C456256"/>
    <w:rsid w:val="6C85616F"/>
    <w:rsid w:val="6CB0280D"/>
    <w:rsid w:val="6D4A547A"/>
    <w:rsid w:val="6F614657"/>
    <w:rsid w:val="70003AAC"/>
    <w:rsid w:val="706A7177"/>
    <w:rsid w:val="70DA0EB4"/>
    <w:rsid w:val="71724535"/>
    <w:rsid w:val="71CD5C10"/>
    <w:rsid w:val="7233349C"/>
    <w:rsid w:val="725D6366"/>
    <w:rsid w:val="728F1B95"/>
    <w:rsid w:val="72E37E70"/>
    <w:rsid w:val="72F96462"/>
    <w:rsid w:val="73812C43"/>
    <w:rsid w:val="771F1120"/>
    <w:rsid w:val="780D4FB8"/>
    <w:rsid w:val="797057FE"/>
    <w:rsid w:val="798B6ADC"/>
    <w:rsid w:val="7A434CC1"/>
    <w:rsid w:val="7B187EFC"/>
    <w:rsid w:val="7B9B28DB"/>
    <w:rsid w:val="7C686C61"/>
    <w:rsid w:val="7C964C41"/>
    <w:rsid w:val="7DD657B5"/>
    <w:rsid w:val="7EEF5C7E"/>
    <w:rsid w:val="7FA10F2F"/>
    <w:rsid w:val="7FD50AB1"/>
    <w:rsid w:val="7FFF78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qFormat="1" w:unhideWhenUsed="0" w:uiPriority="0" w:semiHidden="0" w:name="index 5"/>
    <w:lsdException w:qFormat="1" w:uiPriority="99" w:semiHidden="0"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iPriority="99" w:name="Body Text First Indent 2"/>
    <w:lsdException w:uiPriority="99" w:name="Note Heading"/>
    <w:lsdException w:qFormat="1" w:unhideWhenUsed="0" w:uiPriority="0"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8"/>
    <w:qFormat/>
    <w:uiPriority w:val="99"/>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39"/>
    <w:qFormat/>
    <w:uiPriority w:val="99"/>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40"/>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41"/>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5"/>
    </w:pPr>
    <w:rPr>
      <w:rFonts w:ascii="Times New Roman" w:hAnsi="Times New Roman" w:eastAsia="宋体" w:cs="Times New Roman"/>
      <w:szCs w:val="20"/>
    </w:rPr>
  </w:style>
  <w:style w:type="paragraph" w:styleId="7">
    <w:name w:val="caption"/>
    <w:basedOn w:val="1"/>
    <w:next w:val="1"/>
    <w:qFormat/>
    <w:uiPriority w:val="0"/>
    <w:rPr>
      <w:rFonts w:ascii="Arial" w:hAnsi="Arial" w:eastAsia="黑体" w:cs="Arial"/>
      <w:sz w:val="20"/>
      <w:szCs w:val="20"/>
    </w:rPr>
  </w:style>
  <w:style w:type="paragraph" w:styleId="8">
    <w:name w:val="index 5"/>
    <w:basedOn w:val="1"/>
    <w:next w:val="1"/>
    <w:qFormat/>
    <w:uiPriority w:val="0"/>
    <w:pPr>
      <w:ind w:left="1680"/>
    </w:pPr>
  </w:style>
  <w:style w:type="paragraph" w:styleId="9">
    <w:name w:val="index 6"/>
    <w:basedOn w:val="1"/>
    <w:next w:val="1"/>
    <w:unhideWhenUsed/>
    <w:qFormat/>
    <w:uiPriority w:val="99"/>
    <w:pPr>
      <w:ind w:left="1000" w:leftChars="1000"/>
    </w:pPr>
  </w:style>
  <w:style w:type="paragraph" w:styleId="10">
    <w:name w:val="Body Text 3"/>
    <w:basedOn w:val="1"/>
    <w:link w:val="44"/>
    <w:qFormat/>
    <w:uiPriority w:val="0"/>
    <w:rPr>
      <w:rFonts w:ascii="Times New Roman" w:hAnsi="Times New Roman" w:eastAsia="宋体" w:cs="Times New Roman"/>
      <w:color w:val="FF0000"/>
      <w:sz w:val="24"/>
      <w:szCs w:val="24"/>
    </w:rPr>
  </w:style>
  <w:style w:type="paragraph" w:styleId="11">
    <w:name w:val="Body Text"/>
    <w:basedOn w:val="1"/>
    <w:link w:val="42"/>
    <w:unhideWhenUsed/>
    <w:qFormat/>
    <w:uiPriority w:val="99"/>
    <w:pPr>
      <w:spacing w:after="120"/>
    </w:pPr>
  </w:style>
  <w:style w:type="paragraph" w:styleId="12">
    <w:name w:val="Body Text Indent"/>
    <w:basedOn w:val="1"/>
    <w:next w:val="13"/>
    <w:link w:val="76"/>
    <w:qFormat/>
    <w:uiPriority w:val="99"/>
    <w:pPr>
      <w:ind w:firstLine="422" w:firstLineChars="200"/>
    </w:pPr>
    <w:rPr>
      <w:rFonts w:ascii="Calibri" w:hAnsi="Calibri" w:eastAsia="宋体" w:cs="Times New Roman"/>
      <w:b/>
      <w:szCs w:val="24"/>
    </w:rPr>
  </w:style>
  <w:style w:type="paragraph" w:styleId="13">
    <w:name w:val="Body Text First Indent 2"/>
    <w:basedOn w:val="12"/>
    <w:next w:val="1"/>
    <w:link w:val="87"/>
    <w:semiHidden/>
    <w:unhideWhenUsed/>
    <w:qFormat/>
    <w:uiPriority w:val="99"/>
    <w:pPr>
      <w:spacing w:after="120"/>
      <w:ind w:left="420" w:leftChars="200" w:firstLine="420"/>
    </w:pPr>
    <w:rPr>
      <w:rFonts w:asciiTheme="minorHAnsi" w:hAnsiTheme="minorHAnsi" w:eastAsiaTheme="minorEastAsia" w:cstheme="minorBidi"/>
      <w:b w:val="0"/>
      <w:szCs w:val="22"/>
    </w:rPr>
  </w:style>
  <w:style w:type="paragraph" w:styleId="14">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5">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6">
    <w:name w:val="Plain Text"/>
    <w:basedOn w:val="1"/>
    <w:next w:val="8"/>
    <w:link w:val="45"/>
    <w:qFormat/>
    <w:uiPriority w:val="99"/>
    <w:rPr>
      <w:rFonts w:eastAsia="宋体"/>
      <w:sz w:val="24"/>
    </w:rPr>
  </w:style>
  <w:style w:type="paragraph" w:styleId="17">
    <w:name w:val="Date"/>
    <w:basedOn w:val="1"/>
    <w:next w:val="1"/>
    <w:link w:val="46"/>
    <w:unhideWhenUsed/>
    <w:qFormat/>
    <w:uiPriority w:val="99"/>
    <w:pPr>
      <w:ind w:left="100" w:leftChars="2500"/>
    </w:pPr>
  </w:style>
  <w:style w:type="paragraph" w:styleId="18">
    <w:name w:val="Balloon Text"/>
    <w:basedOn w:val="1"/>
    <w:link w:val="47"/>
    <w:semiHidden/>
    <w:unhideWhenUsed/>
    <w:qFormat/>
    <w:uiPriority w:val="99"/>
    <w:rPr>
      <w:sz w:val="18"/>
      <w:szCs w:val="18"/>
    </w:rPr>
  </w:style>
  <w:style w:type="paragraph" w:styleId="19">
    <w:name w:val="footer"/>
    <w:basedOn w:val="1"/>
    <w:link w:val="48"/>
    <w:unhideWhenUsed/>
    <w:qFormat/>
    <w:uiPriority w:val="99"/>
    <w:pPr>
      <w:tabs>
        <w:tab w:val="center" w:pos="4153"/>
        <w:tab w:val="right" w:pos="8306"/>
      </w:tabs>
      <w:snapToGrid w:val="0"/>
      <w:jc w:val="left"/>
    </w:pPr>
    <w:rPr>
      <w:sz w:val="18"/>
      <w:szCs w:val="18"/>
    </w:rPr>
  </w:style>
  <w:style w:type="paragraph" w:styleId="20">
    <w:name w:val="envelope return"/>
    <w:basedOn w:val="1"/>
    <w:unhideWhenUsed/>
    <w:qFormat/>
    <w:uiPriority w:val="99"/>
    <w:pPr>
      <w:snapToGrid w:val="0"/>
    </w:pPr>
    <w:rPr>
      <w:rFonts w:ascii="Arial" w:hAnsi="Arial"/>
    </w:rPr>
  </w:style>
  <w:style w:type="paragraph" w:styleId="21">
    <w:name w:val="header"/>
    <w:basedOn w:val="1"/>
    <w:link w:val="49"/>
    <w:unhideWhenUsed/>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3">
    <w:name w:val="footnote text"/>
    <w:basedOn w:val="1"/>
    <w:semiHidden/>
    <w:qFormat/>
    <w:uiPriority w:val="99"/>
    <w:pPr>
      <w:snapToGrid w:val="0"/>
      <w:spacing w:line="360" w:lineRule="auto"/>
      <w:jc w:val="left"/>
    </w:pPr>
    <w:rPr>
      <w:rFonts w:ascii="Times New Roman" w:hAnsi="Times New Roman" w:eastAsia="宋体" w:cs="Times New Roman"/>
      <w:sz w:val="18"/>
      <w:szCs w:val="18"/>
    </w:rPr>
  </w:style>
  <w:style w:type="paragraph" w:styleId="24">
    <w:name w:val="Body Text 2"/>
    <w:basedOn w:val="1"/>
    <w:qFormat/>
    <w:uiPriority w:val="0"/>
    <w:pPr>
      <w:widowControl/>
      <w:spacing w:before="100" w:beforeAutospacing="1" w:after="100" w:afterAutospacing="1"/>
      <w:jc w:val="left"/>
    </w:pPr>
    <w:rPr>
      <w:rFonts w:ascii="宋体" w:hAnsi="宋体"/>
      <w:kern w:val="0"/>
      <w:sz w:val="24"/>
    </w:rPr>
  </w:style>
  <w:style w:type="paragraph" w:styleId="25">
    <w:name w:val="HTML Preformatted"/>
    <w:basedOn w:val="1"/>
    <w:link w:val="50"/>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6">
    <w:name w:val="Normal (Web)"/>
    <w:basedOn w:val="1"/>
    <w:qFormat/>
    <w:uiPriority w:val="99"/>
    <w:rPr>
      <w:rFonts w:ascii="Calibri" w:hAnsi="Calibri" w:eastAsia="宋体" w:cs="Times New Roman"/>
      <w:sz w:val="24"/>
      <w:szCs w:val="24"/>
    </w:rPr>
  </w:style>
  <w:style w:type="paragraph" w:styleId="27">
    <w:name w:val="index 1"/>
    <w:basedOn w:val="1"/>
    <w:next w:val="1"/>
    <w:qFormat/>
    <w:uiPriority w:val="0"/>
    <w:pPr>
      <w:spacing w:line="440" w:lineRule="exact"/>
      <w:ind w:right="718" w:rightChars="342"/>
    </w:pPr>
    <w:rPr>
      <w:rFonts w:ascii="Calibri" w:hAnsi="Calibri" w:eastAsia="宋体" w:cs="Times New Roman"/>
      <w:szCs w:val="20"/>
    </w:rPr>
  </w:style>
  <w:style w:type="paragraph" w:styleId="28">
    <w:name w:val="Body Text First Indent"/>
    <w:basedOn w:val="11"/>
    <w:link w:val="43"/>
    <w:qFormat/>
    <w:uiPriority w:val="0"/>
    <w:pPr>
      <w:ind w:firstLine="420" w:firstLineChars="100"/>
    </w:pPr>
    <w:rPr>
      <w:rFonts w:ascii="宋体" w:hAnsi="Times New Roman" w:eastAsia="宋体" w:cs="Times New Roman"/>
      <w:kern w:val="0"/>
      <w:sz w:val="34"/>
      <w:szCs w:val="20"/>
    </w:rPr>
  </w:style>
  <w:style w:type="table" w:styleId="30">
    <w:name w:val="Table Grid"/>
    <w:basedOn w:val="29"/>
    <w:qFormat/>
    <w:uiPriority w:val="9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basedOn w:val="31"/>
    <w:qFormat/>
    <w:uiPriority w:val="22"/>
    <w:rPr>
      <w:b/>
      <w:bCs/>
    </w:rPr>
  </w:style>
  <w:style w:type="character" w:styleId="33">
    <w:name w:val="page number"/>
    <w:basedOn w:val="31"/>
    <w:qFormat/>
    <w:uiPriority w:val="0"/>
  </w:style>
  <w:style w:type="character" w:styleId="34">
    <w:name w:val="FollowedHyperlink"/>
    <w:basedOn w:val="31"/>
    <w:semiHidden/>
    <w:unhideWhenUsed/>
    <w:qFormat/>
    <w:uiPriority w:val="99"/>
    <w:rPr>
      <w:color w:val="954F72" w:themeColor="followedHyperlink"/>
      <w:u w:val="single"/>
      <w14:textFill>
        <w14:solidFill>
          <w14:schemeClr w14:val="folHlink"/>
        </w14:solidFill>
      </w14:textFill>
    </w:rPr>
  </w:style>
  <w:style w:type="character" w:styleId="35">
    <w:name w:val="Emphasis"/>
    <w:basedOn w:val="31"/>
    <w:qFormat/>
    <w:uiPriority w:val="20"/>
    <w:rPr>
      <w:i/>
      <w:iCs/>
    </w:rPr>
  </w:style>
  <w:style w:type="character" w:styleId="36">
    <w:name w:val="Hyperlink"/>
    <w:basedOn w:val="31"/>
    <w:unhideWhenUsed/>
    <w:qFormat/>
    <w:uiPriority w:val="0"/>
    <w:rPr>
      <w:color w:val="0000FF"/>
      <w:u w:val="single"/>
    </w:rPr>
  </w:style>
  <w:style w:type="paragraph" w:customStyle="1" w:styleId="37">
    <w:name w:val="No Spacing"/>
    <w:basedOn w:val="1"/>
    <w:qFormat/>
    <w:uiPriority w:val="1"/>
    <w:pPr>
      <w:spacing w:line="400" w:lineRule="exact"/>
    </w:pPr>
    <w:rPr>
      <w:sz w:val="24"/>
    </w:rPr>
  </w:style>
  <w:style w:type="character" w:customStyle="1" w:styleId="38">
    <w:name w:val="标题 1 字符"/>
    <w:basedOn w:val="31"/>
    <w:link w:val="2"/>
    <w:qFormat/>
    <w:uiPriority w:val="99"/>
    <w:rPr>
      <w:rFonts w:ascii="Calibri" w:hAnsi="Calibri" w:eastAsia="宋体" w:cs="Times New Roman"/>
      <w:b/>
      <w:bCs/>
      <w:kern w:val="44"/>
      <w:sz w:val="44"/>
      <w:szCs w:val="44"/>
    </w:rPr>
  </w:style>
  <w:style w:type="character" w:customStyle="1" w:styleId="39">
    <w:name w:val="标题 2 字符"/>
    <w:basedOn w:val="31"/>
    <w:link w:val="3"/>
    <w:qFormat/>
    <w:uiPriority w:val="99"/>
    <w:rPr>
      <w:rFonts w:ascii="Arial" w:hAnsi="Arial" w:eastAsia="黑体" w:cs="Times New Roman"/>
      <w:b/>
      <w:bCs/>
      <w:kern w:val="0"/>
      <w:sz w:val="32"/>
      <w:szCs w:val="32"/>
    </w:rPr>
  </w:style>
  <w:style w:type="character" w:customStyle="1" w:styleId="40">
    <w:name w:val="标题 3 字符"/>
    <w:basedOn w:val="31"/>
    <w:link w:val="4"/>
    <w:qFormat/>
    <w:uiPriority w:val="0"/>
    <w:rPr>
      <w:rFonts w:ascii="宋体" w:hAnsi="宋体" w:eastAsia="宋体" w:cs="Times New Roman"/>
      <w:b/>
      <w:color w:val="000000"/>
      <w:kern w:val="0"/>
      <w:sz w:val="24"/>
      <w:szCs w:val="20"/>
      <w:lang w:val="en-GB"/>
    </w:rPr>
  </w:style>
  <w:style w:type="character" w:customStyle="1" w:styleId="41">
    <w:name w:val="标题 4 字符"/>
    <w:basedOn w:val="31"/>
    <w:link w:val="5"/>
    <w:qFormat/>
    <w:uiPriority w:val="0"/>
    <w:rPr>
      <w:rFonts w:ascii="Arial" w:hAnsi="Arial" w:eastAsia="黑体" w:cs="Times New Roman"/>
      <w:b/>
      <w:bCs/>
      <w:kern w:val="0"/>
      <w:sz w:val="28"/>
      <w:szCs w:val="28"/>
    </w:rPr>
  </w:style>
  <w:style w:type="character" w:customStyle="1" w:styleId="42">
    <w:name w:val="正文文本 字符"/>
    <w:basedOn w:val="31"/>
    <w:link w:val="11"/>
    <w:qFormat/>
    <w:uiPriority w:val="99"/>
  </w:style>
  <w:style w:type="character" w:customStyle="1" w:styleId="43">
    <w:name w:val="正文文本首行缩进 字符"/>
    <w:basedOn w:val="42"/>
    <w:link w:val="28"/>
    <w:qFormat/>
    <w:uiPriority w:val="0"/>
    <w:rPr>
      <w:rFonts w:ascii="宋体" w:hAnsi="Times New Roman" w:eastAsia="宋体" w:cs="Times New Roman"/>
      <w:kern w:val="0"/>
      <w:sz w:val="34"/>
      <w:szCs w:val="20"/>
    </w:rPr>
  </w:style>
  <w:style w:type="character" w:customStyle="1" w:styleId="44">
    <w:name w:val="正文文本 3 字符"/>
    <w:basedOn w:val="31"/>
    <w:link w:val="10"/>
    <w:qFormat/>
    <w:uiPriority w:val="0"/>
    <w:rPr>
      <w:rFonts w:ascii="Times New Roman" w:hAnsi="Times New Roman" w:eastAsia="宋体" w:cs="Times New Roman"/>
      <w:color w:val="FF0000"/>
      <w:sz w:val="24"/>
      <w:szCs w:val="24"/>
    </w:rPr>
  </w:style>
  <w:style w:type="character" w:customStyle="1" w:styleId="45">
    <w:name w:val="纯文本 字符"/>
    <w:basedOn w:val="31"/>
    <w:link w:val="16"/>
    <w:qFormat/>
    <w:uiPriority w:val="99"/>
    <w:rPr>
      <w:rFonts w:eastAsia="宋体"/>
      <w:sz w:val="24"/>
    </w:rPr>
  </w:style>
  <w:style w:type="character" w:customStyle="1" w:styleId="46">
    <w:name w:val="日期 字符"/>
    <w:basedOn w:val="31"/>
    <w:link w:val="17"/>
    <w:qFormat/>
    <w:uiPriority w:val="99"/>
  </w:style>
  <w:style w:type="character" w:customStyle="1" w:styleId="47">
    <w:name w:val="批注框文本 字符"/>
    <w:basedOn w:val="31"/>
    <w:link w:val="18"/>
    <w:semiHidden/>
    <w:qFormat/>
    <w:uiPriority w:val="99"/>
    <w:rPr>
      <w:sz w:val="18"/>
      <w:szCs w:val="18"/>
    </w:rPr>
  </w:style>
  <w:style w:type="character" w:customStyle="1" w:styleId="48">
    <w:name w:val="页脚 字符"/>
    <w:basedOn w:val="31"/>
    <w:link w:val="19"/>
    <w:qFormat/>
    <w:uiPriority w:val="99"/>
    <w:rPr>
      <w:sz w:val="18"/>
      <w:szCs w:val="18"/>
    </w:rPr>
  </w:style>
  <w:style w:type="character" w:customStyle="1" w:styleId="49">
    <w:name w:val="页眉 字符"/>
    <w:basedOn w:val="31"/>
    <w:link w:val="21"/>
    <w:qFormat/>
    <w:uiPriority w:val="99"/>
    <w:rPr>
      <w:sz w:val="18"/>
      <w:szCs w:val="18"/>
    </w:rPr>
  </w:style>
  <w:style w:type="character" w:customStyle="1" w:styleId="50">
    <w:name w:val="HTML 预设格式 字符"/>
    <w:basedOn w:val="31"/>
    <w:link w:val="25"/>
    <w:semiHidden/>
    <w:qFormat/>
    <w:uiPriority w:val="99"/>
    <w:rPr>
      <w:rFonts w:ascii="宋体" w:hAnsi="宋体" w:eastAsia="宋体" w:cs="宋体"/>
      <w:kern w:val="0"/>
      <w:sz w:val="24"/>
      <w:szCs w:val="24"/>
    </w:rPr>
  </w:style>
  <w:style w:type="character" w:customStyle="1" w:styleId="51">
    <w:name w:val="纯文本 Char1"/>
    <w:qFormat/>
    <w:uiPriority w:val="0"/>
    <w:rPr>
      <w:rFonts w:eastAsia="宋体"/>
      <w:sz w:val="24"/>
    </w:rPr>
  </w:style>
  <w:style w:type="paragraph" w:customStyle="1" w:styleId="52">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53">
    <w:name w:val="列出段落1"/>
    <w:basedOn w:val="1"/>
    <w:qFormat/>
    <w:uiPriority w:val="34"/>
    <w:pPr>
      <w:ind w:firstLine="420" w:firstLineChars="200"/>
    </w:pPr>
  </w:style>
  <w:style w:type="paragraph" w:styleId="54">
    <w:name w:val="List Paragraph"/>
    <w:basedOn w:val="1"/>
    <w:link w:val="70"/>
    <w:unhideWhenUsed/>
    <w:qFormat/>
    <w:uiPriority w:val="1"/>
    <w:pPr>
      <w:ind w:firstLine="420" w:firstLineChars="200"/>
    </w:pPr>
  </w:style>
  <w:style w:type="character" w:customStyle="1" w:styleId="55">
    <w:name w:val="正文文本缩进 Char Char"/>
    <w:link w:val="56"/>
    <w:qFormat/>
    <w:uiPriority w:val="0"/>
    <w:rPr>
      <w:rFonts w:ascii="宋体"/>
      <w:sz w:val="24"/>
    </w:rPr>
  </w:style>
  <w:style w:type="paragraph" w:customStyle="1" w:styleId="56">
    <w:name w:val="正文文本缩进1"/>
    <w:basedOn w:val="1"/>
    <w:link w:val="55"/>
    <w:qFormat/>
    <w:uiPriority w:val="0"/>
    <w:pPr>
      <w:spacing w:line="360" w:lineRule="auto"/>
      <w:ind w:firstLine="480" w:firstLineChars="200"/>
    </w:pPr>
    <w:rPr>
      <w:rFonts w:ascii="宋体"/>
      <w:sz w:val="24"/>
    </w:rPr>
  </w:style>
  <w:style w:type="character" w:customStyle="1" w:styleId="57">
    <w:name w:val="日期 Char Char"/>
    <w:link w:val="58"/>
    <w:qFormat/>
    <w:uiPriority w:val="0"/>
    <w:rPr>
      <w:sz w:val="24"/>
    </w:rPr>
  </w:style>
  <w:style w:type="paragraph" w:customStyle="1" w:styleId="58">
    <w:name w:val="日期1"/>
    <w:basedOn w:val="1"/>
    <w:next w:val="1"/>
    <w:link w:val="57"/>
    <w:qFormat/>
    <w:uiPriority w:val="0"/>
    <w:rPr>
      <w:sz w:val="24"/>
    </w:rPr>
  </w:style>
  <w:style w:type="paragraph" w:customStyle="1" w:styleId="59">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60">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61">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62">
    <w:name w:val="edittexttarea"/>
    <w:basedOn w:val="31"/>
    <w:qFormat/>
    <w:uiPriority w:val="0"/>
  </w:style>
  <w:style w:type="paragraph" w:customStyle="1" w:styleId="63">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64">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65">
    <w:name w:val="font01"/>
    <w:qFormat/>
    <w:uiPriority w:val="0"/>
    <w:rPr>
      <w:rFonts w:hint="default" w:ascii="Arial" w:hAnsi="Arial" w:cs="Arial"/>
      <w:color w:val="000000"/>
      <w:sz w:val="22"/>
      <w:szCs w:val="22"/>
      <w:u w:val="none"/>
    </w:rPr>
  </w:style>
  <w:style w:type="character" w:customStyle="1" w:styleId="66">
    <w:name w:val="font21"/>
    <w:qFormat/>
    <w:uiPriority w:val="0"/>
    <w:rPr>
      <w:rFonts w:hint="eastAsia" w:ascii="宋体" w:hAnsi="宋体" w:eastAsia="宋体" w:cs="宋体"/>
      <w:color w:val="000000"/>
      <w:sz w:val="22"/>
      <w:szCs w:val="22"/>
      <w:u w:val="none"/>
    </w:rPr>
  </w:style>
  <w:style w:type="paragraph" w:customStyle="1" w:styleId="67">
    <w:name w:val="p15"/>
    <w:basedOn w:val="1"/>
    <w:unhideWhenUsed/>
    <w:qFormat/>
    <w:uiPriority w:val="99"/>
    <w:pPr>
      <w:widowControl/>
    </w:pPr>
    <w:rPr>
      <w:rFonts w:hint="eastAsia" w:ascii="Calibri" w:hAnsi="Calibri"/>
    </w:rPr>
  </w:style>
  <w:style w:type="paragraph" w:customStyle="1" w:styleId="68">
    <w:name w:val="p0"/>
    <w:basedOn w:val="1"/>
    <w:qFormat/>
    <w:uiPriority w:val="99"/>
    <w:pPr>
      <w:widowControl/>
    </w:pPr>
    <w:rPr>
      <w:kern w:val="0"/>
      <w:szCs w:val="21"/>
    </w:rPr>
  </w:style>
  <w:style w:type="character" w:customStyle="1" w:styleId="69">
    <w:name w:val="页码1"/>
    <w:basedOn w:val="31"/>
    <w:qFormat/>
    <w:uiPriority w:val="0"/>
  </w:style>
  <w:style w:type="character" w:customStyle="1" w:styleId="70">
    <w:name w:val="列表段落 字符"/>
    <w:basedOn w:val="31"/>
    <w:link w:val="54"/>
    <w:qFormat/>
    <w:uiPriority w:val="34"/>
  </w:style>
  <w:style w:type="character" w:customStyle="1" w:styleId="71">
    <w:name w:val="未处理的提及1"/>
    <w:basedOn w:val="31"/>
    <w:semiHidden/>
    <w:unhideWhenUsed/>
    <w:qFormat/>
    <w:uiPriority w:val="99"/>
    <w:rPr>
      <w:color w:val="605E5C"/>
      <w:shd w:val="clear" w:color="auto" w:fill="E1DFDD"/>
    </w:rPr>
  </w:style>
  <w:style w:type="paragraph" w:customStyle="1" w:styleId="72">
    <w:name w:val="*正文"/>
    <w:basedOn w:val="1"/>
    <w:qFormat/>
    <w:uiPriority w:val="0"/>
    <w:pPr>
      <w:keepNext/>
      <w:keepLines/>
      <w:spacing w:line="360" w:lineRule="auto"/>
      <w:ind w:firstLine="200" w:firstLineChars="200"/>
    </w:pPr>
    <w:rPr>
      <w:rFonts w:ascii="宋体" w:hAnsi="宋体"/>
    </w:rPr>
  </w:style>
  <w:style w:type="table" w:customStyle="1" w:styleId="73">
    <w:name w:val="网格型1"/>
    <w:basedOn w:val="29"/>
    <w:qFormat/>
    <w:uiPriority w:val="3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4">
    <w:name w:val="Table Paragraph"/>
    <w:basedOn w:val="1"/>
    <w:qFormat/>
    <w:uiPriority w:val="0"/>
    <w:pPr>
      <w:autoSpaceDE w:val="0"/>
      <w:autoSpaceDN w:val="0"/>
      <w:jc w:val="left"/>
    </w:pPr>
    <w:rPr>
      <w:rFonts w:ascii="宋体" w:hAnsi="宋体" w:eastAsia="宋体" w:cs="宋体"/>
      <w:kern w:val="0"/>
      <w:sz w:val="22"/>
      <w:lang w:val="zh-CN"/>
    </w:rPr>
  </w:style>
  <w:style w:type="paragraph" w:customStyle="1" w:styleId="75">
    <w:name w:val="样式 32 磅"/>
    <w:next w:val="9"/>
    <w:link w:val="78"/>
    <w:qFormat/>
    <w:uiPriority w:val="99"/>
    <w:pPr>
      <w:numPr>
        <w:ilvl w:val="0"/>
        <w:numId w:val="4"/>
      </w:numPr>
      <w:kinsoku w:val="0"/>
      <w:overflowPunct w:val="0"/>
      <w:spacing w:beforeLines="20"/>
      <w:ind w:left="540" w:hanging="540"/>
      <w:textAlignment w:val="baseline"/>
      <w:outlineLvl w:val="0"/>
    </w:pPr>
    <w:rPr>
      <w:rFonts w:ascii="华文细黑" w:hAnsi="Times New Roman" w:eastAsia="华文细黑" w:cs="华文细黑"/>
      <w:sz w:val="64"/>
      <w:szCs w:val="64"/>
      <w:lang w:val="en-US" w:eastAsia="zh-CN" w:bidi="ar-SA"/>
    </w:rPr>
  </w:style>
  <w:style w:type="character" w:customStyle="1" w:styleId="76">
    <w:name w:val="正文文本缩进 字符"/>
    <w:basedOn w:val="31"/>
    <w:link w:val="12"/>
    <w:qFormat/>
    <w:uiPriority w:val="99"/>
    <w:rPr>
      <w:rFonts w:ascii="Calibri" w:hAnsi="Calibri" w:eastAsia="宋体" w:cs="Times New Roman"/>
      <w:b/>
      <w:szCs w:val="24"/>
    </w:rPr>
  </w:style>
  <w:style w:type="paragraph" w:customStyle="1" w:styleId="77">
    <w:name w:val="Char1 Char Char Char"/>
    <w:basedOn w:val="1"/>
    <w:qFormat/>
    <w:uiPriority w:val="0"/>
    <w:rPr>
      <w:rFonts w:ascii="Calibri" w:hAnsi="Calibri" w:eastAsia="仿宋_GB2312" w:cs="Times New Roman"/>
      <w:sz w:val="28"/>
      <w:szCs w:val="24"/>
    </w:rPr>
  </w:style>
  <w:style w:type="character" w:customStyle="1" w:styleId="78">
    <w:name w:val="样式 32 磅 Char"/>
    <w:basedOn w:val="31"/>
    <w:link w:val="75"/>
    <w:qFormat/>
    <w:locked/>
    <w:uiPriority w:val="99"/>
    <w:rPr>
      <w:rFonts w:ascii="华文细黑" w:hAnsi="Times New Roman" w:eastAsia="华文细黑" w:cs="华文细黑"/>
      <w:kern w:val="0"/>
      <w:sz w:val="64"/>
      <w:szCs w:val="64"/>
    </w:rPr>
  </w:style>
  <w:style w:type="paragraph" w:customStyle="1" w:styleId="79">
    <w:name w:val="二级无"/>
    <w:basedOn w:val="1"/>
    <w:qFormat/>
    <w:uiPriority w:val="0"/>
    <w:pPr>
      <w:widowControl/>
      <w:numPr>
        <w:ilvl w:val="2"/>
        <w:numId w:val="5"/>
      </w:numPr>
      <w:jc w:val="left"/>
      <w:outlineLvl w:val="3"/>
    </w:pPr>
    <w:rPr>
      <w:rFonts w:ascii="宋体" w:hAnsi="Times New Roman" w:eastAsia="宋体" w:cs="Times New Roman"/>
      <w:kern w:val="0"/>
      <w:szCs w:val="21"/>
    </w:rPr>
  </w:style>
  <w:style w:type="paragraph" w:customStyle="1" w:styleId="8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81">
    <w:name w:val="class1"/>
    <w:basedOn w:val="31"/>
    <w:qFormat/>
    <w:uiPriority w:val="0"/>
  </w:style>
  <w:style w:type="paragraph" w:customStyle="1" w:styleId="82">
    <w:name w:val="二级条标题"/>
    <w:basedOn w:val="83"/>
    <w:next w:val="80"/>
    <w:qFormat/>
    <w:uiPriority w:val="0"/>
    <w:pPr>
      <w:numPr>
        <w:ilvl w:val="3"/>
      </w:numPr>
      <w:tabs>
        <w:tab w:val="left" w:pos="1260"/>
      </w:tabs>
      <w:outlineLvl w:val="3"/>
    </w:pPr>
  </w:style>
  <w:style w:type="paragraph" w:customStyle="1" w:styleId="83">
    <w:name w:val="一级条标题"/>
    <w:next w:val="80"/>
    <w:qFormat/>
    <w:uiPriority w:val="0"/>
    <w:pPr>
      <w:numPr>
        <w:ilvl w:val="2"/>
        <w:numId w:val="6"/>
      </w:numPr>
      <w:outlineLvl w:val="2"/>
    </w:pPr>
    <w:rPr>
      <w:rFonts w:ascii="Times New Roman" w:hAnsi="Times New Roman" w:eastAsia="黑体" w:cs="Times New Roman"/>
      <w:sz w:val="21"/>
      <w:lang w:val="en-US" w:eastAsia="zh-CN" w:bidi="ar-SA"/>
    </w:rPr>
  </w:style>
  <w:style w:type="paragraph" w:customStyle="1" w:styleId="84">
    <w:name w:val="三级条标题"/>
    <w:basedOn w:val="82"/>
    <w:next w:val="80"/>
    <w:qFormat/>
    <w:uiPriority w:val="0"/>
    <w:pPr>
      <w:numPr>
        <w:ilvl w:val="4"/>
      </w:numPr>
      <w:outlineLvl w:val="4"/>
    </w:pPr>
  </w:style>
  <w:style w:type="character" w:customStyle="1" w:styleId="85">
    <w:name w:val="NormalCharacter"/>
    <w:semiHidden/>
    <w:qFormat/>
    <w:uiPriority w:val="0"/>
  </w:style>
  <w:style w:type="table" w:customStyle="1" w:styleId="86">
    <w:name w:val="网格型2"/>
    <w:basedOn w:val="29"/>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7">
    <w:name w:val="正文文本首行缩进 2 字符"/>
    <w:basedOn w:val="76"/>
    <w:link w:val="13"/>
    <w:semiHidden/>
    <w:qFormat/>
    <w:uiPriority w:val="99"/>
    <w:rPr>
      <w:rFonts w:ascii="Calibri" w:hAnsi="Calibri" w:eastAsia="宋体" w:cs="Times New Roman"/>
      <w:b w:val="0"/>
      <w:kern w:val="2"/>
      <w:sz w:val="21"/>
      <w:szCs w:val="22"/>
    </w:rPr>
  </w:style>
  <w:style w:type="character" w:customStyle="1" w:styleId="88">
    <w:name w:val="Unresolved Mention"/>
    <w:basedOn w:val="31"/>
    <w:semiHidden/>
    <w:unhideWhenUsed/>
    <w:qFormat/>
    <w:uiPriority w:val="99"/>
    <w:rPr>
      <w:color w:val="605E5C"/>
      <w:shd w:val="clear" w:color="auto" w:fill="E1DFDD"/>
    </w:rPr>
  </w:style>
  <w:style w:type="paragraph" w:customStyle="1" w:styleId="89">
    <w:name w:val="style4"/>
    <w:basedOn w:val="1"/>
    <w:next w:val="90"/>
    <w:qFormat/>
    <w:uiPriority w:val="99"/>
    <w:pPr>
      <w:widowControl/>
      <w:spacing w:before="280" w:after="280"/>
    </w:pPr>
    <w:rPr>
      <w:rFonts w:ascii="宋体" w:hAnsi="Times New Roman" w:eastAsia="宋体" w:cs="Times New Roman"/>
      <w:sz w:val="18"/>
    </w:rPr>
  </w:style>
  <w:style w:type="paragraph" w:customStyle="1" w:styleId="90">
    <w:name w:val="2"/>
    <w:next w:val="1"/>
    <w:qFormat/>
    <w:uiPriority w:val="99"/>
    <w:pPr>
      <w:widowControl w:val="0"/>
      <w:jc w:val="both"/>
    </w:pPr>
    <w:rPr>
      <w:rFonts w:ascii="Times New Roman" w:hAnsi="Times New Roman" w:eastAsia="宋体" w:cs="Times New Roman"/>
      <w:sz w:val="21"/>
      <w:szCs w:val="22"/>
      <w:lang w:val="en-US" w:eastAsia="zh-CN" w:bidi="ar-SA"/>
    </w:rPr>
  </w:style>
  <w:style w:type="table" w:customStyle="1" w:styleId="91">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70</Pages>
  <Words>42086</Words>
  <Characters>44308</Characters>
  <Lines>365</Lines>
  <Paragraphs>102</Paragraphs>
  <TotalTime>0</TotalTime>
  <ScaleCrop>false</ScaleCrop>
  <LinksUpToDate>false</LinksUpToDate>
  <CharactersWithSpaces>45372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2024-03-27T00:17:00Z</dcterms:created>
  <dc:creator>河南大河招标有限公司:河南大河招标有限公司</dc:creator>
  <cp:lastModifiedBy>沫哚</cp:lastModifiedBy>
  <cp:lastPrinted>2024-05-30T08:44:22Z</cp:lastPrinted>
  <dcterms:modified xsi:type="dcterms:W3CDTF">2024-05-30T09:21:39Z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99208D441F024EDD86DA2703E4A9EAFB_13</vt:lpwstr>
  </property>
</Properties>
</file>