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bCs/>
          <w:color w:val="auto"/>
          <w:sz w:val="44"/>
          <w:szCs w:val="44"/>
          <w:highlight w:val="none"/>
        </w:rPr>
      </w:pPr>
      <w:bookmarkStart w:id="10" w:name="_GoBack"/>
    </w:p>
    <w:p>
      <w:pPr>
        <w:spacing w:line="600" w:lineRule="exact"/>
        <w:jc w:val="center"/>
        <w:rPr>
          <w:b/>
          <w:bCs/>
          <w:color w:val="auto"/>
          <w:sz w:val="56"/>
          <w:szCs w:val="56"/>
          <w:highlight w:val="none"/>
        </w:rPr>
      </w:pPr>
      <w:r>
        <w:rPr>
          <w:rFonts w:hint="eastAsia" w:asciiTheme="minorEastAsia" w:hAnsiTheme="minorEastAsia"/>
          <w:b/>
          <w:bCs/>
          <w:color w:val="auto"/>
          <w:sz w:val="56"/>
          <w:szCs w:val="56"/>
          <w:highlight w:val="none"/>
          <w:lang w:eastAsia="zh-CN"/>
        </w:rPr>
        <w:t>禹州市水利局颍河第三橡胶坝坝袋及配套设备更新项目</w:t>
      </w:r>
    </w:p>
    <w:p>
      <w:pPr>
        <w:rPr>
          <w:rFonts w:ascii="微软简隶书" w:eastAsia="微软简隶书"/>
          <w:color w:val="auto"/>
          <w:highlight w:val="none"/>
        </w:rPr>
      </w:pPr>
    </w:p>
    <w:p>
      <w:pPr>
        <w:pStyle w:val="25"/>
        <w:ind w:left="420" w:firstLine="480"/>
        <w:rPr>
          <w:rFonts w:hint="default"/>
          <w:color w:val="auto"/>
          <w:highlight w:val="none"/>
          <w:lang w:eastAsia="zh-CN"/>
        </w:rPr>
      </w:pPr>
    </w:p>
    <w:p>
      <w:pPr>
        <w:rPr>
          <w:rFonts w:hint="default"/>
          <w:color w:val="auto"/>
          <w:highlight w:val="none"/>
          <w:lang w:eastAsia="zh-CN"/>
        </w:rPr>
      </w:pPr>
    </w:p>
    <w:p>
      <w:pPr>
        <w:pStyle w:val="23"/>
        <w:rPr>
          <w:rFonts w:hint="default"/>
          <w:color w:val="auto"/>
          <w:highlight w:val="none"/>
          <w:lang w:eastAsia="zh-CN"/>
        </w:rPr>
      </w:pPr>
    </w:p>
    <w:p>
      <w:pPr>
        <w:rPr>
          <w:rFonts w:ascii="华文隶书" w:eastAsia="华文隶书"/>
          <w:bCs/>
          <w:color w:val="auto"/>
          <w:w w:val="90"/>
          <w:sz w:val="44"/>
          <w:szCs w:val="44"/>
          <w:highlight w:val="none"/>
        </w:rPr>
      </w:pPr>
    </w:p>
    <w:p>
      <w:pPr>
        <w:jc w:val="center"/>
        <w:rPr>
          <w:rFonts w:ascii="宋体" w:hAnsi="宋体" w:eastAsia="宋体"/>
          <w:b/>
          <w:color w:val="auto"/>
          <w:w w:val="90"/>
          <w:sz w:val="60"/>
          <w:szCs w:val="60"/>
          <w:highlight w:val="none"/>
        </w:rPr>
      </w:pPr>
      <w:r>
        <w:rPr>
          <w:rFonts w:hint="eastAsia" w:ascii="宋体" w:hAnsi="宋体" w:eastAsia="宋体"/>
          <w:b/>
          <w:color w:val="auto"/>
          <w:w w:val="90"/>
          <w:sz w:val="60"/>
          <w:szCs w:val="60"/>
          <w:highlight w:val="none"/>
        </w:rPr>
        <w:t>竞争性谈判文件</w:t>
      </w: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pStyle w:val="23"/>
        <w:ind w:firstLine="340"/>
        <w:rPr>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spacing w:line="720" w:lineRule="auto"/>
        <w:ind w:firstLine="1446" w:firstLineChars="400"/>
        <w:rPr>
          <w:rFonts w:hint="eastAsia" w:ascii="宋体" w:hAnsi="宋体" w:eastAsia="宋体" w:cstheme="majorEastAsia"/>
          <w:b/>
          <w:bCs/>
          <w:color w:val="auto"/>
          <w:sz w:val="36"/>
          <w:szCs w:val="36"/>
          <w:highlight w:val="none"/>
          <w:lang w:eastAsia="zh-CN"/>
        </w:rPr>
      </w:pPr>
      <w:r>
        <w:rPr>
          <w:rFonts w:hint="eastAsia" w:ascii="宋体" w:hAnsi="宋体" w:eastAsia="宋体" w:cstheme="majorEastAsia"/>
          <w:b/>
          <w:bCs/>
          <w:color w:val="auto"/>
          <w:sz w:val="36"/>
          <w:szCs w:val="36"/>
          <w:highlight w:val="none"/>
        </w:rPr>
        <w:t>项目编号：</w:t>
      </w:r>
      <w:r>
        <w:rPr>
          <w:rFonts w:hint="eastAsia" w:ascii="宋体" w:hAnsi="宋体" w:eastAsia="宋体" w:cstheme="majorEastAsia"/>
          <w:b/>
          <w:bCs/>
          <w:color w:val="auto"/>
          <w:sz w:val="36"/>
          <w:szCs w:val="36"/>
          <w:highlight w:val="none"/>
          <w:lang w:eastAsia="zh-CN"/>
        </w:rPr>
        <w:t>YZCG-DLT2024031</w:t>
      </w:r>
    </w:p>
    <w:p>
      <w:pPr>
        <w:spacing w:line="720" w:lineRule="auto"/>
        <w:ind w:firstLine="1446" w:firstLineChars="400"/>
        <w:jc w:val="left"/>
        <w:rPr>
          <w:rFonts w:hint="eastAsia" w:ascii="宋体" w:hAnsi="宋体" w:eastAsia="宋体" w:cstheme="majorEastAsia"/>
          <w:b/>
          <w:bCs/>
          <w:color w:val="auto"/>
          <w:sz w:val="36"/>
          <w:szCs w:val="36"/>
          <w:highlight w:val="none"/>
          <w:lang w:val="en-US" w:eastAsia="zh-CN"/>
        </w:rPr>
      </w:pPr>
      <w:r>
        <w:rPr>
          <w:rFonts w:hint="eastAsia" w:ascii="宋体" w:hAnsi="宋体" w:eastAsia="宋体" w:cstheme="majorEastAsia"/>
          <w:b/>
          <w:bCs/>
          <w:color w:val="auto"/>
          <w:sz w:val="36"/>
          <w:szCs w:val="36"/>
          <w:highlight w:val="none"/>
        </w:rPr>
        <w:t>采购单位：</w:t>
      </w:r>
      <w:r>
        <w:rPr>
          <w:rFonts w:hint="eastAsia" w:ascii="宋体" w:hAnsi="宋体" w:eastAsia="宋体" w:cstheme="majorEastAsia"/>
          <w:b/>
          <w:bCs/>
          <w:color w:val="auto"/>
          <w:sz w:val="36"/>
          <w:szCs w:val="36"/>
          <w:highlight w:val="none"/>
          <w:lang w:val="en-US" w:eastAsia="zh-CN"/>
        </w:rPr>
        <w:t>禹州市水利局</w:t>
      </w:r>
    </w:p>
    <w:p>
      <w:pPr>
        <w:tabs>
          <w:tab w:val="left" w:pos="8132"/>
        </w:tabs>
        <w:spacing w:line="720" w:lineRule="auto"/>
        <w:ind w:firstLine="1446" w:firstLineChars="400"/>
        <w:rPr>
          <w:rFonts w:ascii="宋体" w:hAnsi="宋体" w:eastAsia="宋体" w:cstheme="majorEastAsia"/>
          <w:b/>
          <w:bCs/>
          <w:color w:val="auto"/>
          <w:sz w:val="36"/>
          <w:szCs w:val="36"/>
          <w:highlight w:val="none"/>
        </w:rPr>
      </w:pPr>
      <w:r>
        <w:rPr>
          <w:rFonts w:hint="eastAsia" w:ascii="宋体" w:hAnsi="宋体" w:eastAsia="宋体" w:cstheme="majorEastAsia"/>
          <w:b/>
          <w:bCs/>
          <w:color w:val="auto"/>
          <w:sz w:val="36"/>
          <w:szCs w:val="36"/>
          <w:highlight w:val="none"/>
        </w:rPr>
        <w:t>代理机构：</w:t>
      </w:r>
      <w:r>
        <w:rPr>
          <w:rFonts w:hint="eastAsia" w:ascii="宋体" w:hAnsi="宋体" w:eastAsia="宋体" w:cstheme="majorEastAsia"/>
          <w:b/>
          <w:bCs/>
          <w:color w:val="auto"/>
          <w:sz w:val="36"/>
          <w:szCs w:val="36"/>
          <w:highlight w:val="none"/>
          <w:lang w:eastAsia="zh-CN"/>
        </w:rPr>
        <w:t>河南天欧工程管理有限公司</w:t>
      </w:r>
      <w:r>
        <w:rPr>
          <w:rFonts w:ascii="宋体" w:hAnsi="宋体" w:eastAsia="宋体" w:cstheme="majorEastAsia"/>
          <w:b/>
          <w:bCs/>
          <w:color w:val="auto"/>
          <w:sz w:val="36"/>
          <w:szCs w:val="36"/>
          <w:highlight w:val="none"/>
        </w:rPr>
        <w:tab/>
      </w:r>
    </w:p>
    <w:p>
      <w:pP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val="en-US" w:eastAsia="zh-CN"/>
        </w:rPr>
        <w:t>四</w:t>
      </w:r>
      <w:r>
        <w:rPr>
          <w:rFonts w:hint="eastAsia" w:asciiTheme="majorEastAsia" w:hAnsiTheme="majorEastAsia" w:eastAsiaTheme="majorEastAsia" w:cstheme="majorEastAsia"/>
          <w:b/>
          <w:bCs/>
          <w:color w:val="auto"/>
          <w:sz w:val="36"/>
          <w:szCs w:val="36"/>
          <w:highlight w:val="none"/>
        </w:rPr>
        <w:t>年</w:t>
      </w:r>
      <w:r>
        <w:rPr>
          <w:rFonts w:hint="eastAsia" w:asciiTheme="majorEastAsia" w:hAnsiTheme="majorEastAsia" w:eastAsiaTheme="majorEastAsia" w:cstheme="majorEastAsia"/>
          <w:b/>
          <w:bCs/>
          <w:color w:val="auto"/>
          <w:sz w:val="36"/>
          <w:szCs w:val="36"/>
          <w:highlight w:val="none"/>
          <w:lang w:val="en-US" w:eastAsia="zh-CN"/>
        </w:rPr>
        <w:t>五</w:t>
      </w:r>
      <w:r>
        <w:rPr>
          <w:rFonts w:hint="eastAsia" w:asciiTheme="majorEastAsia" w:hAnsiTheme="majorEastAsia" w:eastAsiaTheme="majorEastAsia" w:cstheme="majorEastAsia"/>
          <w:b/>
          <w:bCs/>
          <w:color w:val="auto"/>
          <w:sz w:val="36"/>
          <w:szCs w:val="36"/>
          <w:highlight w:val="none"/>
        </w:rPr>
        <w:t>月</w:t>
      </w:r>
    </w:p>
    <w:p>
      <w:pPr>
        <w:autoSpaceDE w:val="0"/>
        <w:autoSpaceDN w:val="0"/>
        <w:adjustRightInd w:val="0"/>
        <w:spacing w:line="700" w:lineRule="exact"/>
        <w:rPr>
          <w:rFonts w:cs="黑体" w:asciiTheme="minorEastAsia" w:hAnsiTheme="minorEastAsia"/>
          <w:b/>
          <w:bCs/>
          <w:color w:val="auto"/>
          <w:sz w:val="44"/>
          <w:szCs w:val="44"/>
          <w:highlight w:val="none"/>
          <w:lang w:val="zh-CN"/>
        </w:rPr>
        <w:sectPr>
          <w:pgSz w:w="11906" w:h="16838"/>
          <w:pgMar w:top="1474" w:right="1531" w:bottom="1418" w:left="1531"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pPr>
        <w:tabs>
          <w:tab w:val="left" w:pos="7013"/>
        </w:tabs>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r>
        <w:rPr>
          <w:rFonts w:hint="eastAsia" w:asciiTheme="majorEastAsia" w:hAnsiTheme="majorEastAsia" w:eastAsiaTheme="majorEastAsia" w:cstheme="majorEastAsia"/>
          <w:b/>
          <w:color w:val="auto"/>
          <w:kern w:val="0"/>
          <w:sz w:val="32"/>
          <w:szCs w:val="32"/>
          <w:highlight w:val="none"/>
        </w:rPr>
        <w:tab/>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pPr>
        <w:pStyle w:val="38"/>
        <w:rPr>
          <w:rFonts w:asciiTheme="majorEastAsia" w:hAnsiTheme="majorEastAsia" w:eastAsiaTheme="majorEastAsia" w:cstheme="majorEastAsia"/>
          <w:b/>
          <w:color w:val="auto"/>
          <w:sz w:val="32"/>
          <w:szCs w:val="32"/>
          <w:highlight w:val="none"/>
        </w:rPr>
      </w:pPr>
    </w:p>
    <w:p>
      <w:pPr>
        <w:pStyle w:val="38"/>
        <w:rPr>
          <w:rFonts w:asciiTheme="majorEastAsia" w:hAnsiTheme="majorEastAsia" w:eastAsiaTheme="majorEastAsia" w:cstheme="majorEastAsia"/>
          <w:b/>
          <w:color w:val="auto"/>
          <w:sz w:val="32"/>
          <w:szCs w:val="32"/>
          <w:highlight w:val="none"/>
        </w:rPr>
      </w:pPr>
    </w:p>
    <w:p>
      <w:pPr>
        <w:pStyle w:val="38"/>
        <w:rPr>
          <w:rFonts w:asciiTheme="majorEastAsia" w:hAnsiTheme="majorEastAsia" w:eastAsiaTheme="majorEastAsia" w:cstheme="majorEastAsia"/>
          <w:b/>
          <w:color w:val="auto"/>
          <w:sz w:val="32"/>
          <w:szCs w:val="32"/>
          <w:highlight w:val="none"/>
        </w:rPr>
      </w:pPr>
    </w:p>
    <w:p>
      <w:pPr>
        <w:pStyle w:val="38"/>
        <w:rPr>
          <w:rFonts w:asciiTheme="majorEastAsia" w:hAnsiTheme="majorEastAsia" w:eastAsiaTheme="majorEastAsia" w:cstheme="majorEastAsia"/>
          <w:b/>
          <w:color w:val="auto"/>
          <w:sz w:val="32"/>
          <w:szCs w:val="32"/>
          <w:highlight w:val="none"/>
        </w:rPr>
      </w:pPr>
    </w:p>
    <w:p>
      <w:pPr>
        <w:pStyle w:val="38"/>
        <w:rPr>
          <w:rFonts w:asciiTheme="majorEastAsia" w:hAnsiTheme="majorEastAsia" w:eastAsiaTheme="majorEastAsia" w:cstheme="majorEastAsia"/>
          <w:b/>
          <w:color w:val="auto"/>
          <w:sz w:val="32"/>
          <w:szCs w:val="32"/>
          <w:highlight w:val="none"/>
        </w:rPr>
      </w:pPr>
    </w:p>
    <w:p>
      <w:pPr>
        <w:numPr>
          <w:ilvl w:val="0"/>
          <w:numId w:val="4"/>
        </w:numP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pPr>
        <w:tabs>
          <w:tab w:val="left" w:pos="7095"/>
        </w:tabs>
        <w:spacing w:line="360" w:lineRule="auto"/>
        <w:contextualSpacing/>
        <w:rPr>
          <w:rFonts w:hAnsi="宋体"/>
          <w:b/>
          <w:bCs/>
          <w:color w:val="auto"/>
          <w:szCs w:val="21"/>
          <w:highlight w:val="none"/>
        </w:rPr>
      </w:pPr>
      <w:r>
        <w:rPr>
          <w:rFonts w:hint="eastAsia" w:hAnsi="宋体"/>
          <w:b/>
          <w:bCs/>
          <w:color w:val="auto"/>
          <w:szCs w:val="21"/>
          <w:highlight w:val="none"/>
        </w:rPr>
        <w:t>项目概况</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lang w:eastAsia="zh-CN"/>
        </w:rPr>
        <w:t>禹州市水利局颍河第三橡胶坝坝袋及配套设备更新项目</w:t>
      </w:r>
      <w:r>
        <w:rPr>
          <w:rFonts w:hint="eastAsia" w:hAnsi="宋体"/>
          <w:color w:val="auto"/>
          <w:szCs w:val="21"/>
          <w:highlight w:val="none"/>
        </w:rPr>
        <w:t>的潜在投标人应在谈判响应截止时间前均可登录《全国公共资源交易平台（河南省·许昌市）》“投标人/供应商登录”入口</w:t>
      </w:r>
      <w:r>
        <w:rPr>
          <w:rFonts w:hint="eastAsia" w:hAnsi="宋体"/>
          <w:color w:val="auto"/>
          <w:szCs w:val="21"/>
          <w:highlight w:val="none"/>
        </w:rPr>
        <w:t>（http://ggzy.xuchang.gov.cn:8088/ggzy/）自行免费下载获取招标文件，并于</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年</w:t>
      </w:r>
      <w:r>
        <w:rPr>
          <w:rFonts w:hint="eastAsia" w:ascii="宋体" w:hAnsi="宋体" w:eastAsia="宋体" w:cs="宋体"/>
          <w:color w:val="auto"/>
          <w:szCs w:val="21"/>
          <w:highlight w:val="none"/>
          <w:shd w:val="clear" w:color="auto" w:fill="FFFFFF"/>
          <w:lang w:val="en-US" w:eastAsia="zh-CN"/>
        </w:rPr>
        <w:t>06</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07</w:t>
      </w:r>
      <w:r>
        <w:rPr>
          <w:rFonts w:hint="eastAsia" w:ascii="宋体" w:hAnsi="宋体" w:eastAsia="宋体" w:cs="宋体"/>
          <w:color w:val="auto"/>
          <w:szCs w:val="21"/>
          <w:highlight w:val="none"/>
          <w:shd w:val="clear" w:color="auto" w:fill="FFFFFF"/>
        </w:rPr>
        <w:t>日</w:t>
      </w:r>
      <w:r>
        <w:rPr>
          <w:rFonts w:hint="eastAsia" w:hAnsi="宋体"/>
          <w:color w:val="auto"/>
          <w:szCs w:val="21"/>
          <w:highlight w:val="none"/>
          <w:lang w:val="en-US" w:eastAsia="zh-CN"/>
        </w:rPr>
        <w:t>08</w:t>
      </w:r>
      <w:r>
        <w:rPr>
          <w:rFonts w:hint="eastAsia" w:hAnsi="宋体"/>
          <w:color w:val="auto"/>
          <w:szCs w:val="21"/>
          <w:highlight w:val="none"/>
        </w:rPr>
        <w:t>时30分（北京时间）前递交响应文件。</w:t>
      </w:r>
    </w:p>
    <w:p>
      <w:pPr>
        <w:tabs>
          <w:tab w:val="left" w:pos="7095"/>
        </w:tabs>
        <w:spacing w:line="360" w:lineRule="auto"/>
        <w:ind w:firstLine="422" w:firstLineChars="200"/>
        <w:contextualSpacing/>
        <w:rPr>
          <w:rFonts w:hAnsi="宋体"/>
          <w:b/>
          <w:bCs/>
          <w:color w:val="auto"/>
          <w:szCs w:val="21"/>
          <w:highlight w:val="none"/>
        </w:rPr>
      </w:pPr>
      <w:r>
        <w:rPr>
          <w:rFonts w:hint="eastAsia" w:hAnsi="宋体"/>
          <w:b/>
          <w:bCs/>
          <w:color w:val="auto"/>
          <w:szCs w:val="21"/>
          <w:highlight w:val="none"/>
        </w:rPr>
        <w:t>一、项目基本情况</w:t>
      </w:r>
    </w:p>
    <w:p>
      <w:pPr>
        <w:tabs>
          <w:tab w:val="left" w:pos="7095"/>
        </w:tabs>
        <w:spacing w:line="360" w:lineRule="auto"/>
        <w:ind w:firstLine="420" w:firstLineChars="200"/>
        <w:contextualSpacing/>
        <w:rPr>
          <w:rFonts w:hint="eastAsia" w:hAnsi="宋体" w:eastAsiaTheme="minorEastAsia"/>
          <w:color w:val="auto"/>
          <w:szCs w:val="21"/>
          <w:highlight w:val="none"/>
          <w:lang w:val="en-US" w:eastAsia="zh-CN"/>
        </w:rPr>
      </w:pPr>
      <w:r>
        <w:rPr>
          <w:rFonts w:hint="eastAsia" w:hAnsi="宋体"/>
          <w:color w:val="auto"/>
          <w:szCs w:val="21"/>
          <w:highlight w:val="none"/>
        </w:rPr>
        <w:t>1.项目编号：</w:t>
      </w:r>
      <w:r>
        <w:rPr>
          <w:rFonts w:hint="eastAsia" w:hAnsi="宋体"/>
          <w:color w:val="auto"/>
          <w:szCs w:val="21"/>
          <w:highlight w:val="none"/>
          <w:lang w:eastAsia="zh-CN"/>
        </w:rPr>
        <w:t>YZCG-DLT2024031</w:t>
      </w:r>
    </w:p>
    <w:p>
      <w:pPr>
        <w:tabs>
          <w:tab w:val="left" w:pos="7095"/>
        </w:tabs>
        <w:spacing w:line="360" w:lineRule="auto"/>
        <w:ind w:firstLine="420" w:firstLineChars="200"/>
        <w:contextualSpacing/>
        <w:rPr>
          <w:rFonts w:hint="eastAsia" w:hAnsi="宋体" w:eastAsiaTheme="minorEastAsia"/>
          <w:color w:val="auto"/>
          <w:szCs w:val="21"/>
          <w:highlight w:val="none"/>
          <w:lang w:eastAsia="zh-CN"/>
        </w:rPr>
      </w:pPr>
      <w:r>
        <w:rPr>
          <w:rFonts w:hint="eastAsia" w:hAnsi="宋体"/>
          <w:color w:val="auto"/>
          <w:szCs w:val="21"/>
          <w:highlight w:val="none"/>
        </w:rPr>
        <w:t>2.项目名称：</w:t>
      </w:r>
      <w:r>
        <w:rPr>
          <w:rFonts w:hint="eastAsia" w:hAnsi="宋体"/>
          <w:color w:val="auto"/>
          <w:szCs w:val="21"/>
          <w:highlight w:val="none"/>
          <w:lang w:eastAsia="zh-CN"/>
        </w:rPr>
        <w:t>禹州市水利局颍河第三橡胶坝坝袋及配套设备更新项目</w:t>
      </w:r>
    </w:p>
    <w:p>
      <w:pP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3.采购方式：竞争性谈判</w:t>
      </w:r>
    </w:p>
    <w:p>
      <w:pP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4.预算金额：</w:t>
      </w:r>
      <w:r>
        <w:rPr>
          <w:rFonts w:hint="eastAsia" w:ascii="宋体" w:hAnsi="宋体" w:eastAsia="宋体" w:cs="宋体"/>
          <w:color w:val="auto"/>
          <w:kern w:val="0"/>
          <w:sz w:val="21"/>
          <w:szCs w:val="21"/>
          <w:highlight w:val="none"/>
          <w:lang w:val="en-US" w:eastAsia="zh-CN" w:bidi="ar"/>
        </w:rPr>
        <w:t>1750000.00</w:t>
      </w:r>
      <w:r>
        <w:rPr>
          <w:rFonts w:hint="eastAsia" w:hAnsi="宋体"/>
          <w:color w:val="auto"/>
          <w:szCs w:val="21"/>
          <w:highlight w:val="none"/>
        </w:rPr>
        <w:t>元</w:t>
      </w:r>
    </w:p>
    <w:p>
      <w:pPr>
        <w:tabs>
          <w:tab w:val="left" w:pos="7095"/>
        </w:tabs>
        <w:spacing w:line="360" w:lineRule="auto"/>
        <w:ind w:firstLine="525" w:firstLineChars="250"/>
        <w:contextualSpacing/>
        <w:rPr>
          <w:rFonts w:hAnsi="宋体"/>
          <w:color w:val="auto"/>
          <w:szCs w:val="21"/>
          <w:highlight w:val="none"/>
        </w:rPr>
      </w:pPr>
      <w:r>
        <w:rPr>
          <w:rFonts w:hint="eastAsia" w:hAnsi="宋体"/>
          <w:color w:val="auto"/>
          <w:szCs w:val="21"/>
          <w:highlight w:val="none"/>
        </w:rPr>
        <w:t>最高限价：</w:t>
      </w:r>
      <w:r>
        <w:rPr>
          <w:rFonts w:hint="eastAsia" w:ascii="宋体" w:hAnsi="宋体" w:eastAsia="宋体" w:cs="宋体"/>
          <w:color w:val="auto"/>
          <w:kern w:val="0"/>
          <w:sz w:val="21"/>
          <w:szCs w:val="21"/>
          <w:highlight w:val="none"/>
          <w:lang w:val="en-US" w:eastAsia="zh-CN" w:bidi="ar"/>
        </w:rPr>
        <w:t>1750000.00</w:t>
      </w:r>
      <w:r>
        <w:rPr>
          <w:rFonts w:hint="eastAsia" w:hAnsi="宋体"/>
          <w:color w:val="auto"/>
          <w:szCs w:val="21"/>
          <w:highlight w:val="none"/>
          <w:lang w:val="en-US" w:eastAsia="zh-CN"/>
        </w:rPr>
        <w:t>元</w:t>
      </w:r>
      <w:r>
        <w:rPr>
          <w:rFonts w:hint="eastAsia" w:hAnsi="宋体"/>
          <w:color w:val="auto"/>
          <w:szCs w:val="21"/>
          <w:highlight w:val="none"/>
        </w:rPr>
        <w:t xml:space="preserve"> </w:t>
      </w:r>
    </w:p>
    <w:p>
      <w:pP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5.采购需求（包括但不限于标的的名称、数量、简要技术需求或服务要求等）</w:t>
      </w:r>
    </w:p>
    <w:p>
      <w:pPr>
        <w:tabs>
          <w:tab w:val="left" w:pos="7095"/>
        </w:tabs>
        <w:spacing w:line="360" w:lineRule="auto"/>
        <w:ind w:firstLine="420" w:firstLineChars="200"/>
        <w:contextualSpacing/>
        <w:rPr>
          <w:rFonts w:hint="eastAsia" w:ascii="宋体" w:hAnsi="宋体" w:eastAsia="宋体" w:cs="宋体"/>
          <w:color w:val="auto"/>
          <w:sz w:val="21"/>
          <w:szCs w:val="21"/>
          <w:highlight w:val="none"/>
        </w:rPr>
      </w:pPr>
      <w:r>
        <w:rPr>
          <w:rFonts w:hint="eastAsia" w:hAnsi="宋体"/>
          <w:color w:val="auto"/>
          <w:szCs w:val="21"/>
          <w:highlight w:val="none"/>
          <w:lang w:eastAsia="zh-CN"/>
        </w:rPr>
        <w:t>禹州市水利局颍河第三橡胶坝坝袋及配套设备更新项目</w:t>
      </w:r>
      <w:r>
        <w:rPr>
          <w:rFonts w:hint="eastAsia" w:ascii="宋体" w:hAnsi="宋体" w:eastAsia="宋体" w:cs="宋体"/>
          <w:color w:val="auto"/>
          <w:kern w:val="0"/>
          <w:sz w:val="21"/>
          <w:szCs w:val="21"/>
          <w:highlight w:val="none"/>
          <w:lang w:val="en-US" w:eastAsia="zh-CN" w:bidi="ar"/>
        </w:rPr>
        <w:t>（详见谈判文件）。</w:t>
      </w:r>
    </w:p>
    <w:p>
      <w:pPr>
        <w:tabs>
          <w:tab w:val="left" w:pos="7095"/>
        </w:tabs>
        <w:spacing w:line="360" w:lineRule="auto"/>
        <w:ind w:firstLine="420" w:firstLineChars="200"/>
        <w:contextualSpacing/>
        <w:rPr>
          <w:rFonts w:hint="eastAsia" w:ascii="宋体" w:hAnsi="宋体" w:eastAsia="宋体" w:cs="宋体"/>
          <w:color w:val="auto"/>
          <w:szCs w:val="21"/>
          <w:highlight w:val="none"/>
          <w:shd w:val="clear" w:color="auto" w:fill="FFFFFF"/>
        </w:rPr>
      </w:pPr>
      <w:r>
        <w:rPr>
          <w:rFonts w:hint="eastAsia" w:hAnsi="宋体"/>
          <w:color w:val="auto"/>
          <w:szCs w:val="21"/>
          <w:highlight w:val="none"/>
        </w:rPr>
        <w:t>6.合同履行期限：签订合同后</w:t>
      </w:r>
      <w:r>
        <w:rPr>
          <w:rFonts w:hint="eastAsia" w:hAnsi="宋体"/>
          <w:color w:val="auto"/>
          <w:szCs w:val="21"/>
          <w:highlight w:val="none"/>
          <w:lang w:val="en-US" w:eastAsia="zh-CN"/>
        </w:rPr>
        <w:t>40</w:t>
      </w:r>
      <w:r>
        <w:rPr>
          <w:rFonts w:hint="eastAsia" w:hAnsi="宋体"/>
          <w:color w:val="auto"/>
          <w:szCs w:val="21"/>
          <w:highlight w:val="none"/>
        </w:rPr>
        <w:t>日历天</w:t>
      </w:r>
      <w:r>
        <w:rPr>
          <w:rFonts w:hint="eastAsia" w:hAnsi="宋体"/>
          <w:color w:val="auto"/>
          <w:szCs w:val="21"/>
          <w:highlight w:val="none"/>
          <w:lang w:val="en-US" w:eastAsia="zh-CN"/>
        </w:rPr>
        <w:t>。</w:t>
      </w:r>
    </w:p>
    <w:p>
      <w:pP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7.本项目是否接受联合体投标：否</w:t>
      </w:r>
    </w:p>
    <w:p>
      <w:pP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8.是否接受进口产品：否</w:t>
      </w:r>
    </w:p>
    <w:p>
      <w:pPr>
        <w:tabs>
          <w:tab w:val="left" w:pos="7095"/>
        </w:tabs>
        <w:spacing w:line="384" w:lineRule="auto"/>
        <w:ind w:firstLine="420" w:firstLineChars="200"/>
        <w:contextualSpacing/>
        <w:rPr>
          <w:color w:val="auto"/>
          <w:highlight w:val="none"/>
        </w:rPr>
      </w:pPr>
      <w:r>
        <w:rPr>
          <w:rFonts w:hint="eastAsia" w:hAnsi="宋体"/>
          <w:color w:val="auto"/>
          <w:szCs w:val="21"/>
          <w:highlight w:val="none"/>
        </w:rPr>
        <w:t>9.是否专门面向中小企业：是</w:t>
      </w:r>
    </w:p>
    <w:p>
      <w:pPr>
        <w:tabs>
          <w:tab w:val="left" w:pos="7095"/>
        </w:tabs>
        <w:spacing w:line="360" w:lineRule="auto"/>
        <w:ind w:firstLine="422" w:firstLineChars="200"/>
        <w:contextualSpacing/>
        <w:rPr>
          <w:rFonts w:hAnsi="宋体"/>
          <w:b/>
          <w:bCs/>
          <w:color w:val="auto"/>
          <w:szCs w:val="21"/>
          <w:highlight w:val="none"/>
        </w:rPr>
      </w:pPr>
      <w:r>
        <w:rPr>
          <w:rFonts w:hint="eastAsia" w:hAnsi="宋体"/>
          <w:b/>
          <w:bCs/>
          <w:color w:val="auto"/>
          <w:szCs w:val="21"/>
          <w:highlight w:val="none"/>
        </w:rPr>
        <w:t>二、供应商资格要求：</w:t>
      </w:r>
    </w:p>
    <w:p>
      <w:pP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1.满足《中华人民共和国政府采购法》第二十二条规定。</w:t>
      </w:r>
    </w:p>
    <w:p>
      <w:pPr>
        <w:tabs>
          <w:tab w:val="left" w:pos="7095"/>
        </w:tabs>
        <w:spacing w:line="360" w:lineRule="auto"/>
        <w:ind w:firstLine="420" w:firstLineChars="200"/>
        <w:contextualSpacing/>
        <w:rPr>
          <w:rFonts w:asciiTheme="majorEastAsia" w:hAnsiTheme="majorEastAsia" w:eastAsiaTheme="majorEastAsia" w:cstheme="majorEastAsia"/>
          <w:color w:val="auto"/>
          <w:szCs w:val="21"/>
          <w:highlight w:val="none"/>
        </w:rPr>
      </w:pPr>
      <w:r>
        <w:rPr>
          <w:rFonts w:hint="eastAsia" w:hAnsi="宋体"/>
          <w:color w:val="auto"/>
          <w:szCs w:val="21"/>
          <w:highlight w:val="none"/>
        </w:rPr>
        <w:t>2.落实政府采购政策满足的资格要求：</w:t>
      </w:r>
      <w:r>
        <w:rPr>
          <w:rFonts w:hint="eastAsia" w:ascii="宋体" w:hAnsi="宋体" w:eastAsia="宋体" w:cs="宋体"/>
          <w:color w:val="auto"/>
          <w:kern w:val="0"/>
          <w:sz w:val="21"/>
          <w:szCs w:val="21"/>
          <w:highlight w:val="none"/>
          <w:lang w:val="en-US" w:eastAsia="zh-CN" w:bidi="ar"/>
        </w:rPr>
        <w:t>本项目专门面向中小企业采购。</w:t>
      </w:r>
    </w:p>
    <w:p>
      <w:pPr>
        <w:spacing w:line="360" w:lineRule="auto"/>
        <w:ind w:firstLine="420" w:firstLineChars="200"/>
        <w:rPr>
          <w:rFonts w:hAnsi="宋体"/>
          <w:color w:val="auto"/>
          <w:szCs w:val="21"/>
          <w:highlight w:val="none"/>
        </w:rPr>
      </w:pPr>
      <w:r>
        <w:rPr>
          <w:rFonts w:hint="eastAsia" w:hAnsi="宋体"/>
          <w:color w:val="auto"/>
          <w:szCs w:val="21"/>
          <w:highlight w:val="none"/>
        </w:rPr>
        <w:t>3.本项目的特定资格要求：</w:t>
      </w:r>
      <w:r>
        <w:rPr>
          <w:rFonts w:hint="eastAsia" w:hAnsi="宋体"/>
          <w:color w:val="auto"/>
          <w:szCs w:val="21"/>
          <w:highlight w:val="none"/>
          <w:lang w:val="en-US" w:eastAsia="zh-CN"/>
        </w:rPr>
        <w:t>无。</w:t>
      </w:r>
    </w:p>
    <w:p>
      <w:pPr>
        <w:tabs>
          <w:tab w:val="left" w:pos="7095"/>
        </w:tabs>
        <w:spacing w:line="360" w:lineRule="auto"/>
        <w:ind w:firstLine="422" w:firstLineChars="200"/>
        <w:contextualSpacing/>
        <w:rPr>
          <w:rFonts w:hAnsi="宋体"/>
          <w:b/>
          <w:bCs/>
          <w:color w:val="auto"/>
          <w:szCs w:val="21"/>
          <w:highlight w:val="none"/>
        </w:rPr>
      </w:pPr>
      <w:r>
        <w:rPr>
          <w:rFonts w:hint="eastAsia" w:hAnsi="宋体"/>
          <w:b/>
          <w:bCs/>
          <w:color w:val="auto"/>
          <w:szCs w:val="21"/>
          <w:highlight w:val="none"/>
        </w:rPr>
        <w:t>三、获取谈判文件</w:t>
      </w:r>
    </w:p>
    <w:p>
      <w:pP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即日起至投标截止时间，登录《全国公共资源交易平台（河南省·许昌市）》“投标人/供应 商登录”入口（http://ggzy.xuchang.gov.cn:8088/ggzy/）自行免费下载竞争性谈判文件。</w:t>
      </w:r>
    </w:p>
    <w:p>
      <w:pPr>
        <w:tabs>
          <w:tab w:val="left" w:pos="7095"/>
        </w:tabs>
        <w:spacing w:line="360" w:lineRule="auto"/>
        <w:ind w:firstLine="422" w:firstLineChars="200"/>
        <w:contextualSpacing/>
        <w:rPr>
          <w:rFonts w:hAnsi="宋体"/>
          <w:b/>
          <w:bCs/>
          <w:color w:val="auto"/>
          <w:szCs w:val="21"/>
          <w:highlight w:val="none"/>
        </w:rPr>
      </w:pPr>
      <w:r>
        <w:rPr>
          <w:rFonts w:hint="eastAsia" w:hAnsi="宋体"/>
          <w:b/>
          <w:bCs/>
          <w:color w:val="auto"/>
          <w:szCs w:val="21"/>
          <w:highlight w:val="none"/>
        </w:rPr>
        <w:t xml:space="preserve">四、响应文件的提交方式及注意事项 </w:t>
      </w:r>
    </w:p>
    <w:p>
      <w:pP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tabs>
          <w:tab w:val="left" w:pos="7095"/>
        </w:tabs>
        <w:spacing w:line="360" w:lineRule="auto"/>
        <w:ind w:firstLine="422" w:firstLineChars="200"/>
        <w:contextualSpacing/>
        <w:rPr>
          <w:rFonts w:hAnsi="宋体"/>
          <w:b/>
          <w:bCs/>
          <w:color w:val="auto"/>
          <w:szCs w:val="21"/>
          <w:highlight w:val="none"/>
        </w:rPr>
      </w:pPr>
      <w:r>
        <w:rPr>
          <w:rFonts w:hint="eastAsia" w:hAnsi="宋体"/>
          <w:b/>
          <w:bCs/>
          <w:color w:val="auto"/>
          <w:szCs w:val="21"/>
          <w:highlight w:val="none"/>
        </w:rPr>
        <w:t>五、谈判截止时间、谈判时间及地点</w:t>
      </w:r>
    </w:p>
    <w:p>
      <w:pPr>
        <w:spacing w:line="440" w:lineRule="exact"/>
        <w:ind w:firstLine="420" w:firstLineChars="200"/>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1、响应文件提交截止时间及谈判响应截止时间、谈判时间：202</w:t>
      </w:r>
      <w:r>
        <w:rPr>
          <w:rFonts w:hint="eastAsia" w:ascii="宋体" w:hAnsi="宋体" w:eastAsia="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年</w:t>
      </w:r>
      <w:r>
        <w:rPr>
          <w:rFonts w:hint="eastAsia" w:ascii="宋体" w:hAnsi="宋体" w:eastAsia="宋体" w:cs="宋体"/>
          <w:color w:val="auto"/>
          <w:szCs w:val="21"/>
          <w:highlight w:val="none"/>
          <w:shd w:val="clear" w:color="auto" w:fill="FFFFFF"/>
          <w:lang w:val="en-US" w:eastAsia="zh-CN"/>
        </w:rPr>
        <w:t>06</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07</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lang w:val="en-US" w:eastAsia="zh-CN"/>
        </w:rPr>
        <w:t>08</w:t>
      </w:r>
      <w:r>
        <w:rPr>
          <w:rFonts w:hint="eastAsia" w:ascii="宋体" w:hAnsi="宋体" w:eastAsia="宋体" w:cs="宋体"/>
          <w:color w:val="auto"/>
          <w:szCs w:val="21"/>
          <w:highlight w:val="none"/>
          <w:shd w:val="clear" w:color="auto" w:fill="FFFFFF"/>
          <w:lang w:eastAsia="zh-CN"/>
        </w:rPr>
        <w:t>时</w:t>
      </w:r>
      <w:r>
        <w:rPr>
          <w:rFonts w:hint="eastAsia" w:ascii="宋体" w:hAnsi="宋体" w:eastAsia="宋体" w:cs="宋体"/>
          <w:color w:val="auto"/>
          <w:szCs w:val="21"/>
          <w:highlight w:val="none"/>
          <w:shd w:val="clear" w:color="auto" w:fill="FFFFFF"/>
        </w:rPr>
        <w:t>30</w:t>
      </w:r>
      <w:r>
        <w:rPr>
          <w:rFonts w:hint="eastAsia" w:ascii="宋体" w:hAnsi="宋体" w:eastAsia="宋体" w:cs="宋体"/>
          <w:color w:val="auto"/>
          <w:szCs w:val="21"/>
          <w:highlight w:val="none"/>
          <w:shd w:val="clear" w:color="auto" w:fill="FFFFFF"/>
          <w:lang w:eastAsia="zh-CN"/>
        </w:rPr>
        <w:t>分</w:t>
      </w:r>
      <w:r>
        <w:rPr>
          <w:rFonts w:hint="eastAsia" w:ascii="宋体" w:hAnsi="宋体" w:eastAsia="宋体" w:cs="宋体"/>
          <w:color w:val="auto"/>
          <w:szCs w:val="21"/>
          <w:highlight w:val="none"/>
          <w:shd w:val="clear" w:color="auto" w:fill="FFFFFF"/>
        </w:rPr>
        <w:t>（北京时间），逾期提交或不符合规定的响应文件恕不接受。</w:t>
      </w:r>
    </w:p>
    <w:p>
      <w:pPr>
        <w:spacing w:line="440" w:lineRule="exact"/>
        <w:ind w:firstLine="420" w:firstLineChars="200"/>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2、响应文件开启时间：同响应文件提交截止时间。</w:t>
      </w:r>
    </w:p>
    <w:p>
      <w:pPr>
        <w:spacing w:line="440" w:lineRule="exact"/>
        <w:ind w:firstLine="420" w:firstLineChars="200"/>
        <w:rPr>
          <w:color w:val="auto"/>
          <w:highlight w:val="none"/>
        </w:rPr>
      </w:pPr>
      <w:r>
        <w:rPr>
          <w:rFonts w:hint="eastAsia" w:ascii="宋体" w:hAnsi="宋体" w:eastAsia="宋体" w:cs="宋体"/>
          <w:color w:val="auto"/>
          <w:szCs w:val="21"/>
          <w:highlight w:val="none"/>
          <w:shd w:val="clear" w:color="auto" w:fill="FFFFFF"/>
        </w:rPr>
        <w:t>3、谈判响应文件开启地点：禹州市公共资源交易中心九楼第开标</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室。（本项目采用远程不见面谈判，供应商无须到达现场）。</w:t>
      </w:r>
    </w:p>
    <w:p>
      <w:pPr>
        <w:tabs>
          <w:tab w:val="left" w:pos="7095"/>
        </w:tabs>
        <w:spacing w:line="360" w:lineRule="auto"/>
        <w:ind w:firstLine="422" w:firstLineChars="200"/>
        <w:contextualSpacing/>
        <w:rPr>
          <w:rFonts w:hAnsi="宋体"/>
          <w:b/>
          <w:bCs/>
          <w:color w:val="auto"/>
          <w:szCs w:val="21"/>
          <w:highlight w:val="none"/>
        </w:rPr>
      </w:pPr>
      <w:r>
        <w:rPr>
          <w:rFonts w:hint="eastAsia" w:hAnsi="宋体"/>
          <w:b/>
          <w:bCs/>
          <w:color w:val="auto"/>
          <w:szCs w:val="21"/>
          <w:highlight w:val="none"/>
        </w:rPr>
        <w:t>六、开标注意事项</w:t>
      </w:r>
    </w:p>
    <w:p>
      <w:pP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auto"/>
        <w:ind w:firstLine="422" w:firstLineChars="200"/>
        <w:contextualSpacing/>
        <w:rPr>
          <w:rFonts w:hAnsi="宋体"/>
          <w:b/>
          <w:bCs/>
          <w:color w:val="auto"/>
          <w:szCs w:val="21"/>
          <w:highlight w:val="none"/>
        </w:rPr>
      </w:pPr>
      <w:r>
        <w:rPr>
          <w:rFonts w:hint="eastAsia" w:hAnsi="宋体"/>
          <w:b/>
          <w:bCs/>
          <w:color w:val="auto"/>
          <w:szCs w:val="21"/>
          <w:highlight w:val="none"/>
        </w:rPr>
        <w:t>七、发布公告的媒介</w:t>
      </w:r>
    </w:p>
    <w:p>
      <w:pP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 xml:space="preserve">本次谈判公告同时在《河南省政府采购网》《许昌市政府采购网》《全国公共资源交易平台（河南省·许昌市）》上发布。 </w:t>
      </w:r>
    </w:p>
    <w:p>
      <w:pPr>
        <w:tabs>
          <w:tab w:val="left" w:pos="7095"/>
        </w:tabs>
        <w:spacing w:line="360" w:lineRule="auto"/>
        <w:ind w:firstLine="422" w:firstLineChars="200"/>
        <w:contextualSpacing/>
        <w:rPr>
          <w:rFonts w:hAnsi="宋体"/>
          <w:b/>
          <w:bCs/>
          <w:color w:val="auto"/>
          <w:szCs w:val="21"/>
          <w:highlight w:val="none"/>
        </w:rPr>
      </w:pPr>
      <w:r>
        <w:rPr>
          <w:rFonts w:hint="eastAsia" w:hAnsi="宋体"/>
          <w:b/>
          <w:bCs/>
          <w:color w:val="auto"/>
          <w:szCs w:val="21"/>
          <w:highlight w:val="none"/>
        </w:rPr>
        <w:t>八、联系方式</w:t>
      </w:r>
    </w:p>
    <w:p>
      <w:pPr>
        <w:spacing w:line="384" w:lineRule="auto"/>
        <w:ind w:firstLine="420" w:firstLineChars="200"/>
        <w:jc w:val="left"/>
        <w:rPr>
          <w:rFonts w:hint="eastAsia" w:hAnsi="宋体"/>
          <w:color w:val="auto"/>
          <w:szCs w:val="21"/>
          <w:highlight w:val="none"/>
          <w:lang w:val="en-US" w:eastAsia="zh-CN"/>
        </w:rPr>
      </w:pPr>
      <w:r>
        <w:rPr>
          <w:rFonts w:hint="eastAsia" w:hAnsi="宋体"/>
          <w:color w:val="auto"/>
          <w:szCs w:val="21"/>
          <w:highlight w:val="none"/>
          <w:lang w:val="en-US" w:eastAsia="zh-CN"/>
        </w:rPr>
        <w:t>采购单位：禹州市水利局</w:t>
      </w:r>
    </w:p>
    <w:p>
      <w:pPr>
        <w:spacing w:line="384" w:lineRule="auto"/>
        <w:ind w:firstLine="420" w:firstLineChars="200"/>
        <w:jc w:val="left"/>
        <w:rPr>
          <w:rFonts w:hint="eastAsia" w:hAnsi="宋体"/>
          <w:color w:val="auto"/>
          <w:szCs w:val="21"/>
          <w:highlight w:val="none"/>
          <w:lang w:val="en-US" w:eastAsia="zh-CN"/>
        </w:rPr>
      </w:pPr>
      <w:r>
        <w:rPr>
          <w:rFonts w:hint="eastAsia" w:hAnsi="宋体"/>
          <w:color w:val="auto"/>
          <w:szCs w:val="21"/>
          <w:highlight w:val="none"/>
          <w:lang w:val="en-US" w:eastAsia="zh-CN"/>
        </w:rPr>
        <w:t>地址：禹州市禹王大道东段</w:t>
      </w:r>
    </w:p>
    <w:p>
      <w:pPr>
        <w:spacing w:line="384" w:lineRule="auto"/>
        <w:ind w:firstLine="420" w:firstLineChars="200"/>
        <w:jc w:val="left"/>
        <w:rPr>
          <w:rFonts w:hint="eastAsia" w:hAnsi="宋体"/>
          <w:color w:val="auto"/>
          <w:szCs w:val="21"/>
          <w:highlight w:val="none"/>
          <w:lang w:val="en-US" w:eastAsia="zh-CN"/>
        </w:rPr>
      </w:pPr>
      <w:r>
        <w:rPr>
          <w:rFonts w:hint="eastAsia" w:hAnsi="宋体"/>
          <w:color w:val="auto"/>
          <w:szCs w:val="21"/>
          <w:highlight w:val="none"/>
          <w:lang w:val="en-US" w:eastAsia="zh-CN"/>
        </w:rPr>
        <w:t>联系人：张磊</w:t>
      </w:r>
    </w:p>
    <w:p>
      <w:pPr>
        <w:spacing w:line="384" w:lineRule="auto"/>
        <w:ind w:firstLine="420" w:firstLineChars="200"/>
        <w:jc w:val="left"/>
        <w:rPr>
          <w:rFonts w:hint="eastAsia" w:hAnsi="宋体"/>
          <w:color w:val="auto"/>
          <w:szCs w:val="21"/>
          <w:highlight w:val="none"/>
          <w:lang w:val="en-US" w:eastAsia="zh-CN"/>
        </w:rPr>
      </w:pPr>
      <w:r>
        <w:rPr>
          <w:rFonts w:hint="eastAsia" w:hAnsi="宋体"/>
          <w:color w:val="auto"/>
          <w:szCs w:val="21"/>
          <w:highlight w:val="none"/>
          <w:lang w:val="en-US" w:eastAsia="zh-CN"/>
        </w:rPr>
        <w:t>联系电话：0374-2070638</w:t>
      </w:r>
    </w:p>
    <w:p>
      <w:pPr>
        <w:spacing w:line="440" w:lineRule="exact"/>
        <w:ind w:firstLine="420" w:firstLineChars="200"/>
        <w:rPr>
          <w:rFonts w:hint="eastAsia" w:ascii="宋体" w:hAnsi="宋体" w:cs="宋体"/>
          <w:color w:val="auto"/>
          <w:highlight w:val="none"/>
        </w:rPr>
      </w:pPr>
      <w:r>
        <w:rPr>
          <w:rFonts w:hint="eastAsia" w:ascii="宋体" w:hAnsi="宋体"/>
          <w:color w:val="auto"/>
          <w:szCs w:val="21"/>
          <w:highlight w:val="none"/>
        </w:rPr>
        <w:t>代理机构</w:t>
      </w:r>
      <w:r>
        <w:rPr>
          <w:rFonts w:hint="eastAsia" w:ascii="宋体" w:hAnsi="宋体" w:cs="宋体"/>
          <w:color w:val="auto"/>
          <w:highlight w:val="none"/>
        </w:rPr>
        <w:t>：</w:t>
      </w:r>
      <w:r>
        <w:rPr>
          <w:rFonts w:hint="eastAsia" w:ascii="宋体" w:hAnsi="宋体" w:cs="宋体"/>
          <w:color w:val="auto"/>
          <w:highlight w:val="none"/>
          <w:lang w:eastAsia="zh-CN"/>
        </w:rPr>
        <w:t>河南天欧工程管理有限公司</w:t>
      </w:r>
      <w:r>
        <w:rPr>
          <w:rFonts w:hint="eastAsia" w:ascii="宋体" w:hAnsi="宋体" w:cs="宋体"/>
          <w:color w:val="auto"/>
          <w:highlight w:val="none"/>
        </w:rPr>
        <w:t xml:space="preserve"> </w:t>
      </w:r>
    </w:p>
    <w:p>
      <w:pPr>
        <w:spacing w:line="44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地址：</w:t>
      </w:r>
      <w:r>
        <w:rPr>
          <w:rFonts w:hint="eastAsia" w:ascii="宋体" w:hAnsi="宋体" w:cs="宋体"/>
          <w:color w:val="auto"/>
          <w:highlight w:val="none"/>
          <w:lang w:eastAsia="zh-CN"/>
        </w:rPr>
        <w:t>禹州市颍川街道办禹王大道东段北侧第二层</w:t>
      </w:r>
    </w:p>
    <w:p>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lang w:val="en-US" w:eastAsia="zh-CN"/>
        </w:rPr>
        <w:t>王中刚</w:t>
      </w:r>
      <w:r>
        <w:rPr>
          <w:rFonts w:hint="eastAsia" w:ascii="宋体" w:hAnsi="宋体" w:cs="宋体"/>
          <w:color w:val="auto"/>
          <w:highlight w:val="none"/>
        </w:rPr>
        <w:t xml:space="preserve">      </w:t>
      </w:r>
    </w:p>
    <w:p>
      <w:pPr>
        <w:spacing w:line="44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联系</w:t>
      </w:r>
      <w:r>
        <w:rPr>
          <w:rFonts w:hint="eastAsia" w:ascii="宋体" w:hAnsi="宋体" w:cs="宋体"/>
          <w:color w:val="auto"/>
          <w:highlight w:val="none"/>
          <w:lang w:eastAsia="zh-CN"/>
        </w:rPr>
        <w:t>电话</w:t>
      </w:r>
      <w:r>
        <w:rPr>
          <w:rFonts w:hint="eastAsia" w:ascii="宋体" w:hAnsi="宋体" w:cs="宋体"/>
          <w:color w:val="auto"/>
          <w:highlight w:val="none"/>
        </w:rPr>
        <w:t>：</w:t>
      </w:r>
      <w:r>
        <w:rPr>
          <w:rFonts w:hint="eastAsia" w:ascii="宋体" w:hAnsi="宋体" w:cs="宋体"/>
          <w:color w:val="auto"/>
          <w:highlight w:val="none"/>
          <w:lang w:eastAsia="zh-CN"/>
        </w:rPr>
        <w:t>15136882806</w:t>
      </w:r>
    </w:p>
    <w:p>
      <w:pPr>
        <w:tabs>
          <w:tab w:val="left" w:pos="7095"/>
        </w:tabs>
        <w:spacing w:line="440" w:lineRule="exact"/>
        <w:ind w:firstLine="420" w:firstLineChars="200"/>
        <w:contextualSpacing/>
        <w:jc w:val="left"/>
        <w:rPr>
          <w:rFonts w:hint="eastAsia"/>
          <w:color w:val="auto"/>
          <w:szCs w:val="21"/>
          <w:highlight w:val="none"/>
        </w:rPr>
      </w:pPr>
      <w:r>
        <w:rPr>
          <w:rFonts w:hint="eastAsia" w:ascii="宋体" w:hAnsi="宋体" w:cs="宋体"/>
          <w:color w:val="auto"/>
          <w:szCs w:val="21"/>
          <w:highlight w:val="none"/>
          <w:shd w:val="clear" w:color="auto" w:fill="FFFFFF"/>
        </w:rPr>
        <w:t>监督单位：</w:t>
      </w:r>
      <w:r>
        <w:rPr>
          <w:rFonts w:hint="eastAsia"/>
          <w:color w:val="auto"/>
          <w:szCs w:val="21"/>
          <w:highlight w:val="none"/>
        </w:rPr>
        <w:t>禹州市政府采购监督管理办公室</w:t>
      </w:r>
    </w:p>
    <w:p>
      <w:pPr>
        <w:tabs>
          <w:tab w:val="left" w:pos="7095"/>
        </w:tabs>
        <w:spacing w:line="440" w:lineRule="exact"/>
        <w:ind w:firstLine="420" w:firstLineChars="200"/>
        <w:contextualSpacing/>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联系电话：0374-8112523</w:t>
      </w:r>
    </w:p>
    <w:p>
      <w:pPr>
        <w:pStyle w:val="2"/>
        <w:rPr>
          <w:rFonts w:hint="eastAsia" w:ascii="宋体" w:hAnsi="宋体" w:cs="宋体"/>
          <w:color w:val="auto"/>
          <w:szCs w:val="21"/>
          <w:highlight w:val="none"/>
          <w:shd w:val="clear" w:color="auto" w:fill="FFFFFF"/>
        </w:rPr>
      </w:pPr>
    </w:p>
    <w:p>
      <w:pPr>
        <w:pStyle w:val="34"/>
        <w:rPr>
          <w:rFonts w:hint="eastAsia" w:ascii="宋体" w:hAnsi="宋体" w:cs="宋体"/>
          <w:color w:val="auto"/>
          <w:szCs w:val="21"/>
          <w:highlight w:val="none"/>
          <w:shd w:val="clear" w:color="auto" w:fill="FFFFFF"/>
        </w:rPr>
      </w:pPr>
    </w:p>
    <w:p>
      <w:pPr>
        <w:pStyle w:val="35"/>
        <w:rPr>
          <w:rFonts w:hint="eastAsia"/>
          <w:color w:val="auto"/>
          <w:highlight w:val="none"/>
          <w:lang w:eastAsia="zh-CN"/>
        </w:rPr>
      </w:pPr>
    </w:p>
    <w:p>
      <w:pPr>
        <w:pStyle w:val="2"/>
        <w:rPr>
          <w:rFonts w:hint="eastAsia" w:ascii="宋体" w:hAnsi="宋体" w:cs="宋体"/>
          <w:color w:val="auto"/>
          <w:szCs w:val="21"/>
          <w:highlight w:val="none"/>
          <w:shd w:val="clear" w:color="auto" w:fill="FFFFFF"/>
          <w:lang w:eastAsia="zh-CN"/>
        </w:rPr>
      </w:pPr>
    </w:p>
    <w:p>
      <w:pPr>
        <w:pStyle w:val="34"/>
        <w:rPr>
          <w:rFonts w:hint="eastAsia"/>
          <w:color w:val="auto"/>
          <w:highlight w:val="none"/>
          <w:lang w:eastAsia="zh-CN"/>
        </w:rPr>
      </w:pPr>
    </w:p>
    <w:p>
      <w:pPr>
        <w:spacing w:line="360" w:lineRule="auto"/>
        <w:rPr>
          <w:rFonts w:hAnsi="宋体"/>
          <w:b/>
          <w:color w:val="auto"/>
          <w:szCs w:val="21"/>
          <w:highlight w:val="none"/>
        </w:rPr>
      </w:pPr>
      <w:r>
        <w:rPr>
          <w:rFonts w:hint="eastAsia" w:hAnsi="宋体"/>
          <w:b/>
          <w:color w:val="auto"/>
          <w:szCs w:val="21"/>
          <w:highlight w:val="none"/>
        </w:rPr>
        <w:t>温馨提示：</w:t>
      </w:r>
    </w:p>
    <w:p>
      <w:pPr>
        <w:tabs>
          <w:tab w:val="left" w:pos="7095"/>
        </w:tabs>
        <w:spacing w:line="360" w:lineRule="auto"/>
        <w:ind w:firstLine="422" w:firstLineChars="200"/>
        <w:contextualSpacing/>
        <w:rPr>
          <w:rFonts w:hAnsi="宋体"/>
          <w:b/>
          <w:color w:val="auto"/>
          <w:szCs w:val="21"/>
          <w:highlight w:val="none"/>
        </w:rPr>
      </w:pPr>
      <w:r>
        <w:rPr>
          <w:rFonts w:hint="eastAsia" w:hAnsi="宋体"/>
          <w:b/>
          <w:color w:val="auto"/>
          <w:szCs w:val="21"/>
          <w:highlight w:val="none"/>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1.</w:t>
      </w:r>
      <w:r>
        <w:rPr>
          <w:rFonts w:hint="eastAsia" w:hAnsi="宋体"/>
          <w:b/>
          <w:color w:val="auto"/>
          <w:szCs w:val="21"/>
          <w:highlight w:val="none"/>
        </w:rPr>
        <w:t>供应商应按谈判文件规定编制、提交、解密电子响应文件。</w:t>
      </w:r>
    </w:p>
    <w:p>
      <w:pP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2</w:t>
      </w:r>
      <w:r>
        <w:rPr>
          <w:rFonts w:asciiTheme="minorEastAsia" w:hAnsiTheme="minorEastAsia"/>
          <w:b/>
          <w:color w:val="auto"/>
          <w:szCs w:val="21"/>
          <w:highlight w:val="none"/>
        </w:rPr>
        <w:t>.</w:t>
      </w:r>
      <w:r>
        <w:rPr>
          <w:rFonts w:hint="eastAsia" w:hAnsi="宋体"/>
          <w:b/>
          <w:color w:val="auto"/>
          <w:szCs w:val="21"/>
          <w:highlight w:val="none"/>
        </w:rPr>
        <w:t>电子文件下载、制作</w:t>
      </w:r>
      <w:r>
        <w:rPr>
          <w:rFonts w:hint="eastAsia" w:hAnsi="宋体"/>
          <w:b/>
          <w:bCs w:val="0"/>
          <w:color w:val="auto"/>
          <w:szCs w:val="21"/>
          <w:highlight w:val="none"/>
        </w:rPr>
        <w:t>、提交期间和远程不见面谈判（电子响应文件的解密）环节</w:t>
      </w:r>
      <w:r>
        <w:rPr>
          <w:rFonts w:hint="eastAsia" w:hAnsi="宋体"/>
          <w:b/>
          <w:color w:val="auto"/>
          <w:szCs w:val="21"/>
          <w:highlight w:val="none"/>
        </w:rPr>
        <w:t>，供应商须使用同一个</w:t>
      </w:r>
      <w:r>
        <w:rPr>
          <w:rFonts w:hAnsi="宋体"/>
          <w:b/>
          <w:color w:val="auto"/>
          <w:szCs w:val="21"/>
          <w:highlight w:val="none"/>
        </w:rPr>
        <w:t>CA数字证书</w:t>
      </w:r>
      <w:r>
        <w:rPr>
          <w:rFonts w:hint="eastAsia" w:hAnsi="宋体"/>
          <w:b/>
          <w:color w:val="auto"/>
          <w:szCs w:val="21"/>
          <w:highlight w:val="none"/>
        </w:rPr>
        <w:t>（证书须在有效期内并可正常使用）</w:t>
      </w:r>
      <w:r>
        <w:rPr>
          <w:rFonts w:hAnsi="宋体"/>
          <w:b/>
          <w:color w:val="auto"/>
          <w:szCs w:val="21"/>
          <w:highlight w:val="none"/>
        </w:rPr>
        <w:t>。</w:t>
      </w:r>
    </w:p>
    <w:p>
      <w:pP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3</w:t>
      </w:r>
      <w:r>
        <w:rPr>
          <w:rFonts w:hint="eastAsia" w:asciiTheme="minorEastAsia" w:hAnsiTheme="minorEastAsia"/>
          <w:b/>
          <w:color w:val="auto"/>
          <w:szCs w:val="21"/>
          <w:highlight w:val="none"/>
        </w:rPr>
        <w:t>.</w:t>
      </w:r>
      <w:r>
        <w:rPr>
          <w:rFonts w:hint="eastAsia" w:hAnsi="宋体"/>
          <w:b/>
          <w:color w:val="auto"/>
          <w:szCs w:val="21"/>
          <w:highlight w:val="none"/>
        </w:rPr>
        <w:t>电子响应文件的制作</w:t>
      </w:r>
    </w:p>
    <w:p>
      <w:pP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.1</w:t>
      </w:r>
      <w:r>
        <w:rPr>
          <w:rFonts w:hint="eastAsia" w:hAnsi="宋体"/>
          <w:color w:val="auto"/>
          <w:szCs w:val="21"/>
          <w:highlight w:val="none"/>
        </w:rPr>
        <w:t xml:space="preserve"> 供应商登录《全国公共资源交易平台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33"/>
          <w:rFonts w:hAnsi="宋体"/>
          <w:color w:val="auto"/>
          <w:szCs w:val="21"/>
          <w:highlight w:val="none"/>
        </w:rPr>
        <w:t>http://221.14.6.70:8088/ggzy/</w:t>
      </w:r>
      <w:r>
        <w:rPr>
          <w:rStyle w:val="33"/>
          <w:rFonts w:hAnsi="宋体"/>
          <w:color w:val="auto"/>
          <w:szCs w:val="21"/>
          <w:highlight w:val="none"/>
        </w:rPr>
        <w:fldChar w:fldCharType="end"/>
      </w:r>
      <w:r>
        <w:rPr>
          <w:rFonts w:hint="eastAsia" w:hAnsi="宋体"/>
          <w:color w:val="auto"/>
          <w:szCs w:val="21"/>
          <w:highlight w:val="none"/>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电子响应文件的制作，参考《全国公共资源交易平台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w:t>
      </w:r>
      <w:r>
        <w:rPr>
          <w:rFonts w:asciiTheme="minorEastAsia" w:hAnsiTheme="minorEastAsia"/>
          <w:color w:val="auto"/>
          <w:szCs w:val="21"/>
          <w:highlight w:val="none"/>
        </w:rPr>
        <w:t>2</w:t>
      </w:r>
      <w:r>
        <w:rPr>
          <w:rFonts w:hint="eastAsia" w:hAnsi="宋体"/>
          <w:color w:val="auto"/>
          <w:szCs w:val="21"/>
          <w:highlight w:val="none"/>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3.3</w:t>
      </w:r>
      <w:r>
        <w:rPr>
          <w:rFonts w:hint="eastAsia" w:hAnsi="宋体"/>
          <w:color w:val="auto"/>
          <w:szCs w:val="21"/>
          <w:highlight w:val="none"/>
        </w:rPr>
        <w:t>供应商对同一项目多个标段进行响应的，应分别下载所投标段的谈判文件，按标段制作电子响应文件，并</w:t>
      </w:r>
      <w:r>
        <w:rPr>
          <w:rFonts w:hAnsi="宋体"/>
          <w:color w:val="auto"/>
          <w:szCs w:val="21"/>
          <w:highlight w:val="none"/>
        </w:rPr>
        <w:t>按</w:t>
      </w:r>
      <w:r>
        <w:rPr>
          <w:rFonts w:hint="eastAsia" w:hAnsi="宋体"/>
          <w:color w:val="auto"/>
          <w:szCs w:val="21"/>
          <w:highlight w:val="none"/>
        </w:rPr>
        <w:t>谈判</w:t>
      </w:r>
      <w:r>
        <w:rPr>
          <w:rFonts w:hAnsi="宋体"/>
          <w:color w:val="auto"/>
          <w:szCs w:val="21"/>
          <w:highlight w:val="none"/>
        </w:rPr>
        <w:t>文件要求在相应位置加盖</w:t>
      </w:r>
      <w:r>
        <w:rPr>
          <w:rFonts w:hint="eastAsia" w:hAnsi="宋体"/>
          <w:color w:val="auto"/>
          <w:szCs w:val="21"/>
          <w:highlight w:val="none"/>
        </w:rPr>
        <w:t>供应商</w:t>
      </w:r>
      <w:r>
        <w:rPr>
          <w:rFonts w:hAnsi="宋体"/>
          <w:color w:val="auto"/>
          <w:szCs w:val="21"/>
          <w:highlight w:val="none"/>
        </w:rPr>
        <w:t>电子印章</w:t>
      </w:r>
      <w:r>
        <w:rPr>
          <w:rFonts w:hint="eastAsia" w:hAnsi="宋体"/>
          <w:color w:val="auto"/>
          <w:szCs w:val="21"/>
          <w:highlight w:val="none"/>
        </w:rPr>
        <w:t>和法人电子印章。</w:t>
      </w:r>
    </w:p>
    <w:p>
      <w:pPr>
        <w:tabs>
          <w:tab w:val="left" w:pos="7095"/>
        </w:tabs>
        <w:spacing w:line="360" w:lineRule="auto"/>
        <w:ind w:left="105" w:leftChars="50" w:firstLine="315" w:firstLineChars="150"/>
        <w:contextualSpacing/>
        <w:rPr>
          <w:rFonts w:hAnsi="宋体"/>
          <w:color w:val="auto"/>
          <w:szCs w:val="21"/>
          <w:highlight w:val="none"/>
        </w:rPr>
      </w:pPr>
      <w:r>
        <w:rPr>
          <w:rFonts w:hint="eastAsia" w:hAnsi="宋体"/>
          <w:color w:val="auto"/>
          <w:szCs w:val="21"/>
          <w:highlight w:val="none"/>
        </w:rPr>
        <w:t>一个标段对应生成一个文件夹（xxxx项目xx标段）</w:t>
      </w:r>
      <w:r>
        <w:rPr>
          <w:rFonts w:hint="eastAsia" w:hAnsi="宋体"/>
          <w:color w:val="auto"/>
          <w:szCs w:val="21"/>
          <w:highlight w:val="none"/>
          <w:lang w:eastAsia="zh-CN"/>
        </w:rPr>
        <w:t>，</w:t>
      </w:r>
      <w:r>
        <w:rPr>
          <w:rFonts w:hint="eastAsia" w:hAnsi="宋体"/>
          <w:color w:val="auto"/>
          <w:szCs w:val="21"/>
          <w:highlight w:val="none"/>
        </w:rPr>
        <w:t>其中后缀名为“</w:t>
      </w:r>
      <w:r>
        <w:rPr>
          <w:rFonts w:hAnsi="宋体"/>
          <w:color w:val="auto"/>
          <w:szCs w:val="21"/>
          <w:highlight w:val="none"/>
        </w:rPr>
        <w:t>.file</w:t>
      </w:r>
      <w:r>
        <w:rPr>
          <w:rFonts w:hint="eastAsia" w:hAnsi="宋体"/>
          <w:color w:val="auto"/>
          <w:szCs w:val="21"/>
          <w:highlight w:val="none"/>
        </w:rPr>
        <w:t>”的文件用于电子投标使用。</w:t>
      </w:r>
    </w:p>
    <w:p>
      <w:pP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4</w:t>
      </w:r>
      <w:r>
        <w:rPr>
          <w:rFonts w:hint="eastAsia" w:asciiTheme="minorEastAsia" w:hAnsiTheme="minorEastAsia"/>
          <w:b/>
          <w:color w:val="auto"/>
          <w:szCs w:val="21"/>
          <w:highlight w:val="none"/>
        </w:rPr>
        <w:t>.加密</w:t>
      </w:r>
      <w:r>
        <w:rPr>
          <w:rFonts w:hint="eastAsia" w:hAnsi="宋体"/>
          <w:b/>
          <w:color w:val="auto"/>
          <w:szCs w:val="21"/>
          <w:highlight w:val="none"/>
        </w:rPr>
        <w:t>电子响应文件的提交</w:t>
      </w:r>
    </w:p>
    <w:p>
      <w:pPr>
        <w:tabs>
          <w:tab w:val="left" w:pos="7095"/>
        </w:tabs>
        <w:spacing w:line="360" w:lineRule="auto"/>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.1加密</w:t>
      </w:r>
      <w:r>
        <w:rPr>
          <w:rFonts w:hint="eastAsia" w:hAnsi="宋体"/>
          <w:color w:val="auto"/>
          <w:szCs w:val="21"/>
          <w:highlight w:val="none"/>
        </w:rPr>
        <w:t>电子响应文件应按规定在谈判响应截止时间（谈判时间）之前成功提交至《全国公共资源交易平台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33"/>
          <w:rFonts w:hAnsi="宋体"/>
          <w:color w:val="auto"/>
          <w:szCs w:val="21"/>
          <w:highlight w:val="none"/>
        </w:rPr>
        <w:t>http://221.14.6.70:8088/ggzy/</w:t>
      </w:r>
      <w:r>
        <w:rPr>
          <w:rStyle w:val="33"/>
          <w:rFonts w:hAnsi="宋体"/>
          <w:color w:val="auto"/>
          <w:szCs w:val="21"/>
          <w:highlight w:val="none"/>
        </w:rPr>
        <w:fldChar w:fldCharType="end"/>
      </w:r>
      <w:r>
        <w:rPr>
          <w:rFonts w:hint="eastAsia" w:hAnsi="宋体"/>
          <w:color w:val="auto"/>
          <w:szCs w:val="21"/>
          <w:highlight w:val="none"/>
        </w:rPr>
        <w:t>）。</w:t>
      </w:r>
    </w:p>
    <w:p>
      <w:pP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供应商应充分考虑并预留技术处理和上传数据所需时间。</w:t>
      </w:r>
    </w:p>
    <w:p>
      <w:pP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 xml:space="preserve">2 </w:t>
      </w:r>
      <w:r>
        <w:rPr>
          <w:rFonts w:hint="eastAsia" w:hAnsi="宋体"/>
          <w:color w:val="auto"/>
          <w:szCs w:val="21"/>
          <w:highlight w:val="none"/>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w:t>
      </w:r>
      <w:r>
        <w:rPr>
          <w:rFonts w:asciiTheme="minorEastAsia" w:hAnsiTheme="minorEastAsia"/>
          <w:color w:val="auto"/>
          <w:szCs w:val="21"/>
          <w:highlight w:val="none"/>
        </w:rPr>
        <w:t>3</w:t>
      </w:r>
      <w:r>
        <w:rPr>
          <w:rFonts w:hint="eastAsia" w:asciiTheme="minorEastAsia" w:hAnsiTheme="minorEastAsia"/>
          <w:color w:val="auto"/>
          <w:szCs w:val="21"/>
          <w:highlight w:val="none"/>
        </w:rPr>
        <w:t xml:space="preserve"> 加密</w:t>
      </w:r>
      <w:r>
        <w:rPr>
          <w:rFonts w:hint="eastAsia" w:hAnsi="宋体"/>
          <w:color w:val="auto"/>
          <w:szCs w:val="21"/>
          <w:highlight w:val="none"/>
        </w:rPr>
        <w:t>电子响应文件成功提交后，《全国公共资源交易平台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33"/>
          <w:rFonts w:hAnsi="宋体"/>
          <w:color w:val="auto"/>
          <w:szCs w:val="21"/>
          <w:highlight w:val="none"/>
        </w:rPr>
        <w:t>http://221.14.6.70:8088/ggzy/</w:t>
      </w:r>
      <w:r>
        <w:rPr>
          <w:rStyle w:val="33"/>
          <w:rFonts w:hAnsi="宋体"/>
          <w:color w:val="auto"/>
          <w:szCs w:val="21"/>
          <w:highlight w:val="none"/>
        </w:rPr>
        <w:fldChar w:fldCharType="end"/>
      </w:r>
      <w:r>
        <w:rPr>
          <w:rFonts w:hint="eastAsia" w:hAnsi="宋体"/>
          <w:color w:val="auto"/>
          <w:szCs w:val="21"/>
          <w:highlight w:val="none"/>
        </w:rPr>
        <w:t>）</w:t>
      </w:r>
      <w:r>
        <w:rPr>
          <w:rFonts w:hint="eastAsia" w:cs="仿宋_GB2312" w:asciiTheme="minorEastAsia" w:hAnsiTheme="minorEastAsia"/>
          <w:color w:val="auto"/>
          <w:szCs w:val="21"/>
          <w:highlight w:val="none"/>
        </w:rPr>
        <w:t>生成“投标文件提交回执单”。</w:t>
      </w:r>
    </w:p>
    <w:p>
      <w:pP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5.远程不见面谈判（</w:t>
      </w:r>
      <w:r>
        <w:rPr>
          <w:rFonts w:hint="eastAsia" w:hAnsi="宋体"/>
          <w:b/>
          <w:color w:val="auto"/>
          <w:szCs w:val="21"/>
          <w:highlight w:val="none"/>
        </w:rPr>
        <w:t>电子响应文件的解密</w:t>
      </w:r>
      <w:r>
        <w:rPr>
          <w:rFonts w:hint="eastAsia" w:asciiTheme="minorEastAsia" w:hAnsiTheme="minorEastAsia"/>
          <w:b/>
          <w:color w:val="auto"/>
          <w:szCs w:val="21"/>
          <w:highlight w:val="none"/>
        </w:rPr>
        <w:t>）</w:t>
      </w:r>
    </w:p>
    <w:p>
      <w:pP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w:t>
      </w:r>
      <w:r>
        <w:rPr>
          <w:rFonts w:hint="eastAsia" w:asciiTheme="minorEastAsia" w:hAnsiTheme="minorEastAsia"/>
          <w:color w:val="auto"/>
          <w:szCs w:val="21"/>
          <w:highlight w:val="none"/>
        </w:rPr>
        <w:t>1</w:t>
      </w:r>
      <w:r>
        <w:rPr>
          <w:rFonts w:hint="eastAsia" w:hAnsi="宋体"/>
          <w:color w:val="auto"/>
          <w:szCs w:val="21"/>
          <w:highlight w:val="none"/>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 xml:space="preserve">5.2 </w:t>
      </w:r>
      <w:r>
        <w:rPr>
          <w:rFonts w:hint="eastAsia" w:hAnsi="宋体"/>
          <w:color w:val="auto"/>
          <w:szCs w:val="21"/>
          <w:highlight w:val="none"/>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3</w:t>
      </w:r>
      <w:r>
        <w:rPr>
          <w:rFonts w:hint="eastAsia" w:cs="仿宋_GB2312" w:asciiTheme="minorEastAsia" w:hAnsiTheme="minorEastAsia"/>
          <w:color w:val="auto"/>
          <w:szCs w:val="21"/>
          <w:highlight w:val="none"/>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5.4</w:t>
      </w:r>
      <w:r>
        <w:rPr>
          <w:rFonts w:hint="eastAsia" w:hAnsi="宋体"/>
          <w:color w:val="auto"/>
          <w:szCs w:val="21"/>
          <w:highlight w:val="none"/>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5.6项目远程</w:t>
      </w:r>
      <w:r>
        <w:rPr>
          <w:rFonts w:hint="eastAsia" w:hAnsi="宋体"/>
          <w:color w:val="auto"/>
          <w:szCs w:val="21"/>
          <w:highlight w:val="none"/>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6.评审依据</w:t>
      </w:r>
    </w:p>
    <w:p>
      <w:pP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（1）最后报价（加盖公章，或者由法定代表人或其授权的代表签字）；</w:t>
      </w:r>
    </w:p>
    <w:p>
      <w:pPr>
        <w:autoSpaceDE w:val="0"/>
        <w:autoSpaceDN w:val="0"/>
        <w:spacing w:line="360" w:lineRule="auto"/>
        <w:ind w:firstLine="420" w:firstLineChars="200"/>
        <w:contextualSpacing/>
        <w:rPr>
          <w:rFonts w:ascii="ˎ̥" w:hAnsi="ˎ̥"/>
          <w:color w:val="auto"/>
          <w:highlight w:val="none"/>
        </w:rPr>
      </w:pPr>
      <w:r>
        <w:rPr>
          <w:rFonts w:hint="eastAsia" w:ascii="ˎ̥" w:hAnsi="ˎ̥"/>
          <w:color w:val="auto"/>
          <w:highlight w:val="none"/>
        </w:rPr>
        <w:t>提交方式：供应商须使用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tabs>
          <w:tab w:val="left" w:pos="7095"/>
        </w:tabs>
        <w:spacing w:line="360" w:lineRule="auto"/>
        <w:ind w:firstLine="420"/>
        <w:contextualSpacing/>
        <w:rPr>
          <w:rFonts w:asciiTheme="minorEastAsia" w:hAnsiTheme="minorEastAsia"/>
          <w:color w:val="auto"/>
          <w:szCs w:val="21"/>
          <w:highlight w:val="none"/>
          <w:lang w:val="zh-CN"/>
        </w:rPr>
      </w:pPr>
      <w:r>
        <w:rPr>
          <w:rFonts w:hint="eastAsia" w:asciiTheme="minorEastAsia" w:hAnsiTheme="minorEastAsia"/>
          <w:color w:val="auto"/>
          <w:szCs w:val="21"/>
          <w:highlight w:val="none"/>
          <w:lang w:val="zh-CN"/>
        </w:rPr>
        <w:t>注：</w:t>
      </w:r>
      <w:r>
        <w:rPr>
          <w:rFonts w:hint="eastAsia" w:asciiTheme="minorEastAsia" w:hAnsiTheme="minorEastAsia"/>
          <w:color w:val="auto"/>
          <w:szCs w:val="21"/>
          <w:highlight w:val="none"/>
        </w:rPr>
        <w:t>①谈判小组要求供应商提交最后报价时，</w:t>
      </w:r>
      <w:r>
        <w:rPr>
          <w:rFonts w:hint="eastAsia" w:asciiTheme="minorEastAsia" w:hAnsiTheme="minorEastAsia"/>
          <w:color w:val="auto"/>
          <w:szCs w:val="21"/>
          <w:highlight w:val="none"/>
          <w:lang w:val="zh-CN"/>
        </w:rPr>
        <w:t>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②谈判文件第二章“采购需求”中“采购清单”以工程量清单提供的，供应商应以工程量清单方式提交最后报价。</w:t>
      </w:r>
    </w:p>
    <w:p>
      <w:pP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③请供应商根据项目情况，可提前准备分项报价。</w:t>
      </w:r>
    </w:p>
    <w:p>
      <w:pPr>
        <w:numPr>
          <w:ilvl w:val="0"/>
          <w:numId w:val="5"/>
        </w:numP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谈判小组如要求供应商提供“澄清、说明或者更正”；“按照谈判文件的变动情况和谈判小组的要求重新提交响应文件”；“</w:t>
      </w:r>
      <w:r>
        <w:rPr>
          <w:rFonts w:asciiTheme="minorEastAsia" w:hAnsiTheme="minorEastAsia"/>
          <w:color w:val="auto"/>
          <w:szCs w:val="21"/>
          <w:highlight w:val="none"/>
        </w:rPr>
        <w:t>最终设计方案或解决方案</w:t>
      </w:r>
      <w:r>
        <w:rPr>
          <w:rFonts w:hint="eastAsia" w:asciiTheme="minorEastAsia" w:hAnsiTheme="minorEastAsia"/>
          <w:color w:val="auto"/>
          <w:szCs w:val="21"/>
          <w:highlight w:val="none"/>
        </w:rPr>
        <w:t>”的，供应商提供的书面材料应加盖公章，或者由法定代表人或其授权的代表签字后通过电子邮件形式提供。</w:t>
      </w:r>
    </w:p>
    <w:p>
      <w:pPr>
        <w:tabs>
          <w:tab w:val="left" w:pos="7095"/>
        </w:tabs>
        <w:spacing w:line="360" w:lineRule="auto"/>
        <w:ind w:firstLine="210" w:firstLineChars="100"/>
        <w:contextualSpacing/>
        <w:rPr>
          <w:rFonts w:hint="default"/>
          <w:color w:val="auto"/>
          <w:highlight w:val="none"/>
          <w:lang w:eastAsia="zh-CN"/>
        </w:rPr>
      </w:pPr>
      <w:r>
        <w:rPr>
          <w:rFonts w:hint="eastAsia" w:asciiTheme="minorEastAsia" w:hAnsiTheme="minorEastAsia"/>
          <w:color w:val="auto"/>
          <w:szCs w:val="21"/>
          <w:highlight w:val="none"/>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hint="eastAsia" w:cs="宋体" w:asciiTheme="majorEastAsia" w:hAnsiTheme="majorEastAsia" w:eastAsiaTheme="majorEastAsia"/>
          <w:b/>
          <w:color w:val="auto"/>
          <w:kern w:val="0"/>
          <w:sz w:val="32"/>
          <w:szCs w:val="32"/>
          <w:highlight w:val="none"/>
        </w:rPr>
      </w:pPr>
    </w:p>
    <w:p>
      <w:pPr>
        <w:jc w:val="center"/>
        <w:rPr>
          <w:rFonts w:hint="eastAsia" w:cs="宋体" w:asciiTheme="majorEastAsia" w:hAnsiTheme="majorEastAsia" w:eastAsiaTheme="majorEastAsia"/>
          <w:b/>
          <w:color w:val="auto"/>
          <w:kern w:val="0"/>
          <w:sz w:val="32"/>
          <w:szCs w:val="32"/>
          <w:highlight w:val="none"/>
        </w:rPr>
      </w:pPr>
    </w:p>
    <w:p>
      <w:pP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pPr>
        <w:tabs>
          <w:tab w:val="left" w:pos="7095"/>
        </w:tabs>
        <w:spacing w:line="440" w:lineRule="exact"/>
        <w:ind w:firstLine="422" w:firstLineChars="200"/>
        <w:rPr>
          <w:rFonts w:hint="eastAsia" w:ascii="宋体" w:hAnsi="宋体" w:eastAsia="宋体"/>
          <w:color w:val="auto"/>
          <w:szCs w:val="21"/>
          <w:highlight w:val="none"/>
        </w:rPr>
      </w:pPr>
      <w:r>
        <w:rPr>
          <w:rFonts w:hint="eastAsia" w:ascii="宋体" w:hAnsi="宋体" w:eastAsia="宋体"/>
          <w:b/>
          <w:bCs/>
          <w:color w:val="auto"/>
          <w:szCs w:val="21"/>
          <w:highlight w:val="none"/>
        </w:rPr>
        <w:t>一、本项目需实现的功能或者目标</w:t>
      </w:r>
    </w:p>
    <w:p>
      <w:pPr>
        <w:tabs>
          <w:tab w:val="left" w:pos="7095"/>
        </w:tabs>
        <w:spacing w:line="44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颍河第三橡胶坝坝袋及配套设备更新</w:t>
      </w:r>
      <w:r>
        <w:rPr>
          <w:rFonts w:hint="eastAsia" w:ascii="宋体" w:hAnsi="宋体" w:eastAsia="宋体"/>
          <w:color w:val="auto"/>
          <w:szCs w:val="21"/>
          <w:highlight w:val="none"/>
        </w:rPr>
        <w:t>。</w:t>
      </w:r>
    </w:p>
    <w:p>
      <w:pPr>
        <w:tabs>
          <w:tab w:val="left" w:pos="7095"/>
        </w:tabs>
        <w:spacing w:line="440" w:lineRule="exact"/>
        <w:ind w:firstLine="422" w:firstLineChars="200"/>
        <w:rPr>
          <w:rFonts w:hint="eastAsia" w:ascii="宋体" w:hAnsi="宋体" w:eastAsia="宋体"/>
          <w:b/>
          <w:bCs/>
          <w:color w:val="auto"/>
          <w:szCs w:val="21"/>
          <w:highlight w:val="none"/>
        </w:rPr>
      </w:pPr>
      <w:r>
        <w:rPr>
          <w:rFonts w:hint="eastAsia" w:ascii="宋体" w:hAnsi="宋体" w:eastAsia="宋体"/>
          <w:b/>
          <w:bCs/>
          <w:color w:val="auto"/>
          <w:szCs w:val="21"/>
          <w:highlight w:val="none"/>
          <w:lang w:eastAsia="zh-CN"/>
        </w:rPr>
        <w:t>二、</w:t>
      </w:r>
      <w:r>
        <w:rPr>
          <w:rFonts w:hint="eastAsia" w:ascii="宋体" w:hAnsi="宋体" w:eastAsia="宋体"/>
          <w:b/>
          <w:bCs/>
          <w:color w:val="auto"/>
          <w:szCs w:val="21"/>
          <w:highlight w:val="none"/>
        </w:rPr>
        <w:t>采购清单</w:t>
      </w:r>
    </w:p>
    <w:tbl>
      <w:tblPr>
        <w:tblStyle w:val="26"/>
        <w:tblW w:w="9442" w:type="dxa"/>
        <w:tblInd w:w="-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6"/>
        <w:gridCol w:w="1018"/>
        <w:gridCol w:w="1274"/>
        <w:gridCol w:w="4519"/>
        <w:gridCol w:w="868"/>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2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4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规格参数</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一、橡胶坝袋拆除安装</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橡胶坝袋</w:t>
            </w:r>
          </w:p>
        </w:tc>
        <w:tc>
          <w:tcPr>
            <w:tcW w:w="4519"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auto"/>
              <w:textAlignment w:val="auto"/>
              <w:rPr>
                <w:rFonts w:hint="default" w:ascii="宋体" w:hAnsi="宋体" w:eastAsia="宋体" w:cs="宋体"/>
                <w:i w:val="0"/>
                <w:iCs w:val="0"/>
                <w:color w:val="auto"/>
                <w:sz w:val="21"/>
                <w:szCs w:val="21"/>
                <w:highlight w:val="none"/>
                <w:u w:val="none"/>
                <w:lang w:val="en-US" w:eastAsia="zh-CN"/>
              </w:rPr>
            </w:pPr>
            <w:r>
              <w:rPr>
                <w:rFonts w:hint="default" w:ascii="宋体" w:hAnsi="宋体" w:eastAsia="宋体" w:cs="宋体"/>
                <w:i w:val="0"/>
                <w:iCs w:val="0"/>
                <w:color w:val="auto"/>
                <w:sz w:val="21"/>
                <w:szCs w:val="21"/>
                <w:highlight w:val="none"/>
                <w:u w:val="none"/>
                <w:lang w:val="en-US" w:eastAsia="zh-CN"/>
              </w:rPr>
              <w:t>坝高5m，底长90m</w:t>
            </w:r>
            <w:r>
              <w:rPr>
                <w:rFonts w:hint="eastAsia" w:ascii="宋体" w:hAnsi="宋体" w:eastAsia="宋体" w:cs="宋体"/>
                <w:i w:val="0"/>
                <w:iCs w:val="0"/>
                <w:color w:val="auto"/>
                <w:sz w:val="21"/>
                <w:szCs w:val="21"/>
                <w:highlight w:val="none"/>
                <w:u w:val="none"/>
                <w:lang w:val="en-US" w:eastAsia="zh-CN"/>
              </w:rPr>
              <w:t>，</w:t>
            </w:r>
            <w:r>
              <w:rPr>
                <w:rFonts w:hint="default" w:ascii="宋体" w:hAnsi="宋体" w:eastAsia="宋体" w:cs="宋体"/>
                <w:i w:val="0"/>
                <w:iCs w:val="0"/>
                <w:color w:val="auto"/>
                <w:sz w:val="21"/>
                <w:szCs w:val="21"/>
                <w:highlight w:val="none"/>
                <w:u w:val="none"/>
                <w:lang w:val="en-US" w:eastAsia="zh-CN"/>
              </w:rPr>
              <w:t>顶长114m，内压比1.25，三布四胶，胶布采用锦纶66</w:t>
            </w:r>
            <w:r>
              <w:rPr>
                <w:rFonts w:hint="eastAsia" w:ascii="宋体" w:hAnsi="宋体" w:eastAsia="宋体" w:cs="宋体"/>
                <w:i w:val="0"/>
                <w:iCs w:val="0"/>
                <w:color w:val="auto"/>
                <w:sz w:val="21"/>
                <w:szCs w:val="21"/>
                <w:highlight w:val="none"/>
                <w:u w:val="none"/>
                <w:lang w:val="en-US" w:eastAsia="zh-CN"/>
              </w:rPr>
              <w:t>，坝袋</w:t>
            </w:r>
            <w:r>
              <w:rPr>
                <w:rFonts w:hint="default" w:ascii="宋体" w:hAnsi="宋体" w:eastAsia="宋体" w:cs="宋体"/>
                <w:i w:val="0"/>
                <w:iCs w:val="0"/>
                <w:color w:val="auto"/>
                <w:sz w:val="21"/>
                <w:szCs w:val="21"/>
                <w:highlight w:val="none"/>
                <w:u w:val="none"/>
                <w:lang w:val="en-US" w:eastAsia="zh-CN"/>
              </w:rPr>
              <w:t>型号不低于JBD5.0</w:t>
            </w:r>
            <w:r>
              <w:rPr>
                <w:rFonts w:hint="eastAsia" w:ascii="宋体" w:hAnsi="宋体" w:cs="宋体"/>
                <w:i w:val="0"/>
                <w:iCs w:val="0"/>
                <w:color w:val="auto"/>
                <w:sz w:val="21"/>
                <w:szCs w:val="21"/>
                <w:highlight w:val="none"/>
                <w:u w:val="none"/>
                <w:lang w:val="en-US" w:eastAsia="zh-CN"/>
              </w:rPr>
              <w:t>-</w:t>
            </w:r>
            <w:r>
              <w:rPr>
                <w:rFonts w:hint="default" w:ascii="宋体" w:hAnsi="宋体" w:eastAsia="宋体" w:cs="宋体"/>
                <w:i w:val="0"/>
                <w:iCs w:val="0"/>
                <w:color w:val="auto"/>
                <w:sz w:val="21"/>
                <w:szCs w:val="21"/>
                <w:highlight w:val="none"/>
                <w:u w:val="none"/>
                <w:lang w:val="en-US" w:eastAsia="zh-CN"/>
              </w:rPr>
              <w:t>360360-3</w:t>
            </w:r>
            <w:r>
              <w:rPr>
                <w:rFonts w:hint="eastAsia" w:ascii="宋体" w:hAnsi="宋体" w:eastAsia="宋体" w:cs="宋体"/>
                <w:i w:val="0"/>
                <w:iCs w:val="0"/>
                <w:color w:val="auto"/>
                <w:sz w:val="21"/>
                <w:szCs w:val="21"/>
                <w:highlight w:val="none"/>
                <w:u w:val="none"/>
                <w:lang w:val="en-US" w:eastAsia="zh-CN"/>
              </w:rPr>
              <w:t>，</w:t>
            </w:r>
            <w:r>
              <w:rPr>
                <w:rFonts w:hint="default" w:ascii="宋体" w:hAnsi="宋体" w:eastAsia="宋体" w:cs="宋体"/>
                <w:i w:val="0"/>
                <w:iCs w:val="0"/>
                <w:color w:val="auto"/>
                <w:sz w:val="21"/>
                <w:szCs w:val="21"/>
                <w:highlight w:val="none"/>
                <w:u w:val="none"/>
                <w:lang w:val="en-US" w:eastAsia="zh-CN"/>
              </w:rPr>
              <w:t>符合SL554</w:t>
            </w:r>
            <w:r>
              <w:rPr>
                <w:rFonts w:hint="eastAsia" w:ascii="宋体" w:hAnsi="宋体" w:cs="宋体"/>
                <w:i w:val="0"/>
                <w:iCs w:val="0"/>
                <w:color w:val="auto"/>
                <w:sz w:val="21"/>
                <w:szCs w:val="21"/>
                <w:highlight w:val="none"/>
                <w:u w:val="none"/>
                <w:lang w:val="en-US" w:eastAsia="zh-CN"/>
              </w:rPr>
              <w:t>-</w:t>
            </w:r>
            <w:r>
              <w:rPr>
                <w:rFonts w:hint="default" w:ascii="宋体" w:hAnsi="宋体" w:eastAsia="宋体" w:cs="宋体"/>
                <w:i w:val="0"/>
                <w:iCs w:val="0"/>
                <w:color w:val="auto"/>
                <w:sz w:val="21"/>
                <w:szCs w:val="21"/>
                <w:highlight w:val="none"/>
                <w:u w:val="none"/>
                <w:lang w:val="en-US" w:eastAsia="zh-CN"/>
              </w:rPr>
              <w:t>2011标准，使用寿命不低于15年。</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座</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w:t>
            </w:r>
          </w:p>
        </w:tc>
        <w:tc>
          <w:tcPr>
            <w:tcW w:w="10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底垫片</w:t>
            </w:r>
            <w:r>
              <w:rPr>
                <w:rFonts w:hint="eastAsia" w:ascii="宋体" w:hAnsi="宋体" w:eastAsia="宋体" w:cs="宋体"/>
                <w:i w:val="0"/>
                <w:iCs w:val="0"/>
                <w:color w:val="auto"/>
                <w:sz w:val="21"/>
                <w:szCs w:val="21"/>
                <w:highlight w:val="none"/>
                <w:u w:val="none"/>
                <w:lang w:eastAsia="zh-CN"/>
              </w:rPr>
              <w:t>及其他</w:t>
            </w:r>
            <w:r>
              <w:rPr>
                <w:rFonts w:hint="eastAsia" w:ascii="宋体" w:hAnsi="宋体" w:cs="宋体"/>
                <w:i w:val="0"/>
                <w:iCs w:val="0"/>
                <w:color w:val="auto"/>
                <w:sz w:val="21"/>
                <w:szCs w:val="21"/>
                <w:highlight w:val="none"/>
                <w:u w:val="none"/>
                <w:lang w:eastAsia="zh-CN"/>
              </w:rPr>
              <w:t>附件</w:t>
            </w:r>
          </w:p>
        </w:tc>
        <w:tc>
          <w:tcPr>
            <w:tcW w:w="45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底垫片与坝袋相配套，一布两胶</w:t>
            </w:r>
            <w:r>
              <w:rPr>
                <w:rFonts w:hint="eastAsia" w:ascii="宋体" w:hAnsi="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海绵止水，垫平保护片等。</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项</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w:t>
            </w:r>
          </w:p>
        </w:tc>
        <w:tc>
          <w:tcPr>
            <w:tcW w:w="10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旧坝袋拆除</w:t>
            </w:r>
          </w:p>
        </w:tc>
        <w:tc>
          <w:tcPr>
            <w:tcW w:w="45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按要求保留性拆除</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eastAsia="zh-CN"/>
              </w:rPr>
              <w:t>项</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4</w:t>
            </w:r>
          </w:p>
        </w:tc>
        <w:tc>
          <w:tcPr>
            <w:tcW w:w="10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新坝袋安装</w:t>
            </w:r>
          </w:p>
        </w:tc>
        <w:tc>
          <w:tcPr>
            <w:tcW w:w="45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符合GB/T50979-2014</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包含C30混凝土封锚等。</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eastAsia="zh-CN"/>
              </w:rPr>
              <w:t>项</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101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二、配套设备拆除更换</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离心泵更换</w:t>
            </w:r>
          </w:p>
        </w:tc>
        <w:tc>
          <w:tcPr>
            <w:tcW w:w="4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转速1450r/min，流量432m³/h，扬程11M，配套功率22KW，机械密封。</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台</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6</w:t>
            </w:r>
          </w:p>
        </w:tc>
        <w:tc>
          <w:tcPr>
            <w:tcW w:w="101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真空泵更换</w:t>
            </w:r>
          </w:p>
        </w:tc>
        <w:tc>
          <w:tcPr>
            <w:tcW w:w="4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最大气量0.64m³/分，功率2.2KW，转速1420r/min</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eastAsia="zh-CN"/>
              </w:rPr>
              <w:t>台</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7</w:t>
            </w:r>
          </w:p>
        </w:tc>
        <w:tc>
          <w:tcPr>
            <w:tcW w:w="101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D300闸阀更换</w:t>
            </w:r>
          </w:p>
        </w:tc>
        <w:tc>
          <w:tcPr>
            <w:tcW w:w="45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闸阀材料为球墨铸铁，挡板材料为铜，</w:t>
            </w:r>
            <w:r>
              <w:rPr>
                <w:rFonts w:hint="eastAsia" w:ascii="宋体" w:hAnsi="宋体" w:cs="宋体"/>
                <w:i w:val="0"/>
                <w:iCs w:val="0"/>
                <w:color w:val="auto"/>
                <w:sz w:val="21"/>
                <w:szCs w:val="21"/>
                <w:highlight w:val="none"/>
                <w:u w:val="none"/>
                <w:lang w:eastAsia="zh-CN"/>
              </w:rPr>
              <w:t>螺杆材料为不锈钢，</w:t>
            </w:r>
            <w:r>
              <w:rPr>
                <w:rFonts w:hint="eastAsia" w:ascii="宋体" w:hAnsi="宋体" w:eastAsia="宋体" w:cs="宋体"/>
                <w:i w:val="0"/>
                <w:iCs w:val="0"/>
                <w:color w:val="auto"/>
                <w:sz w:val="21"/>
                <w:szCs w:val="21"/>
                <w:highlight w:val="none"/>
                <w:u w:val="none"/>
              </w:rPr>
              <w:t>压力16kg。</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包含所需附件</w:t>
            </w:r>
            <w:r>
              <w:rPr>
                <w:rFonts w:hint="eastAsia" w:ascii="宋体" w:hAnsi="宋体" w:eastAsia="宋体" w:cs="宋体"/>
                <w:i w:val="0"/>
                <w:iCs w:val="0"/>
                <w:color w:val="auto"/>
                <w:sz w:val="21"/>
                <w:szCs w:val="21"/>
                <w:highlight w:val="none"/>
                <w:u w:val="none"/>
                <w:lang w:eastAsia="zh-CN"/>
              </w:rPr>
              <w:t>）</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个</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8</w:t>
            </w:r>
          </w:p>
        </w:tc>
        <w:tc>
          <w:tcPr>
            <w:tcW w:w="101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D400闸阀</w:t>
            </w:r>
            <w:r>
              <w:rPr>
                <w:rFonts w:hint="eastAsia" w:ascii="宋体" w:hAnsi="宋体" w:cs="宋体"/>
                <w:i w:val="0"/>
                <w:iCs w:val="0"/>
                <w:color w:val="auto"/>
                <w:sz w:val="21"/>
                <w:szCs w:val="21"/>
                <w:highlight w:val="none"/>
                <w:u w:val="none"/>
                <w:lang w:eastAsia="zh-CN"/>
              </w:rPr>
              <w:t>更换</w:t>
            </w:r>
          </w:p>
        </w:tc>
        <w:tc>
          <w:tcPr>
            <w:tcW w:w="4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闸阀材料为球墨铸铁，挡板材料为铜，</w:t>
            </w:r>
            <w:r>
              <w:rPr>
                <w:rFonts w:hint="eastAsia" w:ascii="宋体" w:hAnsi="宋体" w:cs="宋体"/>
                <w:i w:val="0"/>
                <w:iCs w:val="0"/>
                <w:color w:val="auto"/>
                <w:sz w:val="21"/>
                <w:szCs w:val="21"/>
                <w:highlight w:val="none"/>
                <w:u w:val="none"/>
                <w:lang w:eastAsia="zh-CN"/>
              </w:rPr>
              <w:t>螺杆材料为不锈钢，</w:t>
            </w:r>
            <w:r>
              <w:rPr>
                <w:rFonts w:hint="eastAsia" w:ascii="宋体" w:hAnsi="宋体" w:eastAsia="宋体" w:cs="宋体"/>
                <w:i w:val="0"/>
                <w:iCs w:val="0"/>
                <w:color w:val="auto"/>
                <w:sz w:val="21"/>
                <w:szCs w:val="21"/>
                <w:highlight w:val="none"/>
                <w:u w:val="none"/>
              </w:rPr>
              <w:t>压力16kg。</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包含所需附件</w:t>
            </w:r>
            <w:r>
              <w:rPr>
                <w:rFonts w:hint="eastAsia" w:ascii="宋体" w:hAnsi="宋体" w:eastAsia="宋体" w:cs="宋体"/>
                <w:i w:val="0"/>
                <w:iCs w:val="0"/>
                <w:color w:val="auto"/>
                <w:sz w:val="21"/>
                <w:szCs w:val="21"/>
                <w:highlight w:val="none"/>
                <w:u w:val="none"/>
                <w:lang w:eastAsia="zh-CN"/>
              </w:rPr>
              <w:t>）</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个</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w:t>
            </w:r>
          </w:p>
        </w:tc>
        <w:tc>
          <w:tcPr>
            <w:tcW w:w="101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启闭机更换</w:t>
            </w:r>
          </w:p>
        </w:tc>
        <w:tc>
          <w:tcPr>
            <w:tcW w:w="4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val="en-US" w:eastAsia="zh-CN"/>
              </w:rPr>
              <w:t>15t手电两用（</w:t>
            </w:r>
            <w:r>
              <w:rPr>
                <w:rFonts w:hint="eastAsia" w:ascii="宋体" w:hAnsi="宋体" w:eastAsia="宋体" w:cs="宋体"/>
                <w:i w:val="0"/>
                <w:iCs w:val="0"/>
                <w:color w:val="auto"/>
                <w:sz w:val="21"/>
                <w:szCs w:val="21"/>
                <w:highlight w:val="none"/>
                <w:u w:val="none"/>
              </w:rPr>
              <w:t>包含</w:t>
            </w:r>
            <w:r>
              <w:rPr>
                <w:rFonts w:hint="eastAsia" w:ascii="宋体" w:hAnsi="宋体" w:cs="宋体"/>
                <w:i w:val="0"/>
                <w:iCs w:val="0"/>
                <w:color w:val="auto"/>
                <w:sz w:val="21"/>
                <w:szCs w:val="21"/>
                <w:highlight w:val="none"/>
                <w:u w:val="none"/>
                <w:lang w:val="en-US" w:eastAsia="zh-CN"/>
              </w:rPr>
              <w:t>配套</w:t>
            </w:r>
            <w:r>
              <w:rPr>
                <w:rFonts w:hint="eastAsia" w:ascii="宋体" w:hAnsi="宋体" w:eastAsia="宋体" w:cs="宋体"/>
                <w:i w:val="0"/>
                <w:iCs w:val="0"/>
                <w:color w:val="auto"/>
                <w:sz w:val="21"/>
                <w:szCs w:val="21"/>
                <w:highlight w:val="none"/>
                <w:u w:val="none"/>
              </w:rPr>
              <w:t>丝杠12m</w:t>
            </w:r>
            <w:r>
              <w:rPr>
                <w:rFonts w:hint="eastAsia" w:ascii="宋体" w:hAnsi="宋体" w:eastAsia="宋体" w:cs="宋体"/>
                <w:i w:val="0"/>
                <w:iCs w:val="0"/>
                <w:color w:val="auto"/>
                <w:sz w:val="21"/>
                <w:szCs w:val="21"/>
                <w:highlight w:val="none"/>
                <w:u w:val="none"/>
                <w:lang w:eastAsia="zh-CN"/>
              </w:rPr>
              <w:t>）</w:t>
            </w:r>
            <w:r>
              <w:rPr>
                <w:rFonts w:hint="eastAsia" w:ascii="宋体" w:hAnsi="宋体" w:cs="宋体"/>
                <w:i w:val="0"/>
                <w:iCs w:val="0"/>
                <w:color w:val="auto"/>
                <w:sz w:val="21"/>
                <w:szCs w:val="21"/>
                <w:highlight w:val="none"/>
                <w:u w:val="none"/>
                <w:lang w:eastAsia="zh-CN"/>
              </w:rPr>
              <w:t>。</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套</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10</w:t>
            </w:r>
          </w:p>
        </w:tc>
        <w:tc>
          <w:tcPr>
            <w:tcW w:w="101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闸门</w:t>
            </w:r>
            <w:r>
              <w:rPr>
                <w:rFonts w:hint="eastAsia" w:ascii="宋体" w:hAnsi="宋体" w:cs="宋体"/>
                <w:i w:val="0"/>
                <w:iCs w:val="0"/>
                <w:color w:val="auto"/>
                <w:sz w:val="21"/>
                <w:szCs w:val="21"/>
                <w:highlight w:val="none"/>
                <w:u w:val="none"/>
                <w:lang w:eastAsia="zh-CN"/>
              </w:rPr>
              <w:t>更换</w:t>
            </w:r>
          </w:p>
        </w:tc>
        <w:tc>
          <w:tcPr>
            <w:tcW w:w="4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eastAsia="zh-CN"/>
              </w:rPr>
              <w:t>闸门材质为钢</w:t>
            </w:r>
            <w:r>
              <w:rPr>
                <w:rFonts w:hint="eastAsia" w:ascii="宋体" w:hAnsi="宋体" w:cs="宋体"/>
                <w:i w:val="0"/>
                <w:iCs w:val="0"/>
                <w:color w:val="auto"/>
                <w:sz w:val="21"/>
                <w:szCs w:val="21"/>
                <w:highlight w:val="none"/>
                <w:u w:val="none"/>
                <w:lang w:val="en-US" w:eastAsia="zh-CN"/>
              </w:rPr>
              <w:t>1.2*2m,（</w:t>
            </w:r>
            <w:r>
              <w:rPr>
                <w:rFonts w:hint="eastAsia" w:ascii="宋体" w:hAnsi="宋体" w:eastAsia="宋体" w:cs="宋体"/>
                <w:i w:val="0"/>
                <w:iCs w:val="0"/>
                <w:color w:val="auto"/>
                <w:sz w:val="21"/>
                <w:szCs w:val="21"/>
                <w:highlight w:val="none"/>
                <w:u w:val="none"/>
              </w:rPr>
              <w:t>包含</w:t>
            </w:r>
            <w:r>
              <w:rPr>
                <w:rFonts w:hint="eastAsia" w:ascii="宋体" w:hAnsi="宋体" w:cs="宋体"/>
                <w:i w:val="0"/>
                <w:iCs w:val="0"/>
                <w:color w:val="auto"/>
                <w:sz w:val="21"/>
                <w:szCs w:val="21"/>
                <w:highlight w:val="none"/>
                <w:u w:val="none"/>
                <w:lang w:val="en-US" w:eastAsia="zh-CN"/>
              </w:rPr>
              <w:t>配套附件）。</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个</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r>
    </w:tbl>
    <w:p>
      <w:pPr>
        <w:tabs>
          <w:tab w:val="left" w:pos="7095"/>
        </w:tabs>
        <w:spacing w:line="440" w:lineRule="exact"/>
        <w:ind w:firstLine="420" w:firstLineChars="200"/>
        <w:rPr>
          <w:rFonts w:hint="eastAsia" w:ascii="宋体" w:hAnsi="宋体" w:cs="宋体"/>
          <w:i w:val="0"/>
          <w:iCs w:val="0"/>
          <w:color w:val="auto"/>
          <w:sz w:val="21"/>
          <w:szCs w:val="21"/>
          <w:highlight w:val="none"/>
          <w:u w:val="none"/>
          <w:lang w:eastAsia="zh-CN"/>
        </w:rPr>
      </w:pPr>
      <w:r>
        <w:rPr>
          <w:rFonts w:hint="eastAsia" w:ascii="宋体" w:hAnsi="宋体" w:eastAsia="宋体"/>
          <w:color w:val="auto"/>
          <w:szCs w:val="21"/>
          <w:highlight w:val="none"/>
          <w:lang w:eastAsia="zh-CN"/>
        </w:rPr>
        <w:t>核心产品为：</w:t>
      </w:r>
      <w:r>
        <w:rPr>
          <w:rFonts w:hint="eastAsia" w:ascii="宋体" w:hAnsi="宋体" w:cs="宋体"/>
          <w:i w:val="0"/>
          <w:iCs w:val="0"/>
          <w:color w:val="auto"/>
          <w:sz w:val="21"/>
          <w:szCs w:val="21"/>
          <w:highlight w:val="none"/>
          <w:u w:val="none"/>
          <w:lang w:eastAsia="zh-CN"/>
        </w:rPr>
        <w:t>橡胶坝袋</w:t>
      </w:r>
    </w:p>
    <w:p>
      <w:pPr>
        <w:tabs>
          <w:tab w:val="left" w:pos="7095"/>
        </w:tabs>
        <w:spacing w:line="44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注：本采购清单中所列技术规格或主要参数为最低要求，不允许负偏离，否则为无效投标。</w:t>
      </w:r>
    </w:p>
    <w:p>
      <w:pPr>
        <w:tabs>
          <w:tab w:val="left" w:pos="7095"/>
        </w:tabs>
        <w:spacing w:line="440" w:lineRule="exact"/>
        <w:ind w:firstLine="422" w:firstLineChars="200"/>
        <w:rPr>
          <w:rFonts w:hint="eastAsia" w:ascii="宋体" w:hAnsi="宋体" w:eastAsia="宋体"/>
          <w:color w:val="auto"/>
          <w:szCs w:val="21"/>
          <w:highlight w:val="none"/>
        </w:rPr>
      </w:pPr>
      <w:r>
        <w:rPr>
          <w:rFonts w:hint="eastAsia" w:ascii="宋体" w:hAnsi="宋体" w:eastAsia="宋体"/>
          <w:b/>
          <w:bCs/>
          <w:color w:val="auto"/>
          <w:szCs w:val="21"/>
          <w:highlight w:val="none"/>
        </w:rPr>
        <w:t>三、采购标的执行标准</w:t>
      </w:r>
      <w:r>
        <w:rPr>
          <w:rFonts w:hint="eastAsia" w:ascii="宋体" w:hAnsi="宋体" w:eastAsia="宋体"/>
          <w:color w:val="auto"/>
          <w:szCs w:val="21"/>
          <w:highlight w:val="none"/>
        </w:rPr>
        <w:t>：执行国家相关标准。</w:t>
      </w:r>
    </w:p>
    <w:p>
      <w:pPr>
        <w:tabs>
          <w:tab w:val="left" w:pos="7095"/>
        </w:tabs>
        <w:spacing w:line="440" w:lineRule="exact"/>
        <w:ind w:firstLine="422" w:firstLineChars="200"/>
        <w:rPr>
          <w:rFonts w:ascii="宋体" w:hAnsi="宋体" w:eastAsia="宋体" w:cs="黑体"/>
          <w:b/>
          <w:bCs/>
          <w:color w:val="auto"/>
          <w:sz w:val="21"/>
          <w:szCs w:val="21"/>
          <w:highlight w:val="none"/>
          <w:shd w:val="clear" w:color="auto" w:fill="FFFFFF"/>
        </w:rPr>
      </w:pPr>
      <w:r>
        <w:rPr>
          <w:rFonts w:hint="eastAsia" w:ascii="宋体" w:hAnsi="宋体" w:eastAsia="宋体" w:cs="黑体"/>
          <w:b/>
          <w:bCs/>
          <w:color w:val="auto"/>
          <w:sz w:val="21"/>
          <w:szCs w:val="21"/>
          <w:highlight w:val="none"/>
          <w:shd w:val="clear" w:color="auto" w:fill="FFFFFF"/>
        </w:rPr>
        <w:t>四、服务标准、期限、效率等要求：</w:t>
      </w:r>
    </w:p>
    <w:p>
      <w:pPr>
        <w:wordWrap w:val="0"/>
        <w:spacing w:line="360" w:lineRule="auto"/>
        <w:ind w:firstLine="420" w:firstLineChars="200"/>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rPr>
        <w:t>1、交付（服务、完工）时间：签订合同后40日历天</w:t>
      </w:r>
      <w:r>
        <w:rPr>
          <w:rFonts w:hint="eastAsia" w:ascii="宋体" w:hAnsi="宋体" w:eastAsia="宋体" w:cs="仿宋_GB2312"/>
          <w:color w:val="auto"/>
          <w:sz w:val="21"/>
          <w:szCs w:val="21"/>
          <w:highlight w:val="none"/>
          <w:lang w:eastAsia="zh-CN"/>
        </w:rPr>
        <w:t>。</w:t>
      </w:r>
    </w:p>
    <w:p>
      <w:pPr>
        <w:wordWrap w:val="0"/>
        <w:spacing w:line="360" w:lineRule="auto"/>
        <w:ind w:firstLine="420" w:firstLineChars="200"/>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rPr>
        <w:t>2、交付（服务、施工）地点：禹州市颍河第三橡胶坝</w:t>
      </w:r>
      <w:r>
        <w:rPr>
          <w:rFonts w:hint="eastAsia" w:ascii="宋体" w:hAnsi="宋体" w:eastAsia="宋体" w:cs="仿宋_GB2312"/>
          <w:color w:val="auto"/>
          <w:sz w:val="21"/>
          <w:szCs w:val="21"/>
          <w:highlight w:val="none"/>
          <w:lang w:val="en-US" w:eastAsia="zh-CN"/>
        </w:rPr>
        <w:t>。</w:t>
      </w:r>
    </w:p>
    <w:p>
      <w:pPr>
        <w:tabs>
          <w:tab w:val="left" w:pos="7095"/>
        </w:tabs>
        <w:spacing w:line="440" w:lineRule="exact"/>
        <w:ind w:firstLine="422" w:firstLineChars="200"/>
        <w:rPr>
          <w:rFonts w:ascii="宋体" w:hAnsi="宋体" w:eastAsia="宋体" w:cs="黑体"/>
          <w:b/>
          <w:bCs/>
          <w:color w:val="auto"/>
          <w:sz w:val="21"/>
          <w:szCs w:val="21"/>
          <w:highlight w:val="none"/>
          <w:shd w:val="clear" w:color="auto" w:fill="FFFFFF"/>
        </w:rPr>
      </w:pPr>
      <w:r>
        <w:rPr>
          <w:rFonts w:hint="eastAsia" w:ascii="宋体" w:hAnsi="宋体" w:eastAsia="宋体" w:cs="黑体"/>
          <w:b/>
          <w:bCs/>
          <w:color w:val="auto"/>
          <w:sz w:val="21"/>
          <w:szCs w:val="21"/>
          <w:highlight w:val="none"/>
          <w:shd w:val="clear" w:color="auto" w:fill="FFFFFF"/>
        </w:rPr>
        <w:t>五、采购标的的其他技术、服务等要求：</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 w:val="21"/>
          <w:szCs w:val="21"/>
          <w:highlight w:val="none"/>
        </w:rPr>
        <w:t>1、投标人须明确投标产品的厂家、产地、品牌、型号等</w:t>
      </w:r>
      <w:r>
        <w:rPr>
          <w:rFonts w:hint="eastAsia" w:ascii="宋体" w:hAnsi="宋体" w:eastAsia="宋体"/>
          <w:color w:val="auto"/>
          <w:szCs w:val="21"/>
          <w:highlight w:val="none"/>
        </w:rPr>
        <w:t>参数，否则为无效投标 。</w:t>
      </w:r>
    </w:p>
    <w:p>
      <w:pPr>
        <w:tabs>
          <w:tab w:val="left" w:pos="7095"/>
        </w:tabs>
        <w:spacing w:line="44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、投标人应就该项目完整投标（报价含税费等），否则为无效投标。</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3、所投产品必须符合招标文件规定标准的全新正品现货，否则为无效投标 。</w:t>
      </w:r>
    </w:p>
    <w:p>
      <w:pPr>
        <w:tabs>
          <w:tab w:val="left" w:pos="7095"/>
        </w:tabs>
        <w:spacing w:line="44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、本招标文件所列需求为最低要求，供应商不得低于此要求，否则为无效投标。</w:t>
      </w:r>
    </w:p>
    <w:p>
      <w:pPr>
        <w:tabs>
          <w:tab w:val="left" w:pos="7095"/>
        </w:tabs>
        <w:spacing w:line="440" w:lineRule="exact"/>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eastAsia="宋体"/>
          <w:color w:val="auto"/>
          <w:szCs w:val="21"/>
          <w:highlight w:val="none"/>
        </w:rPr>
        <w:t>、投标文件中须有详细的实</w:t>
      </w:r>
      <w:r>
        <w:rPr>
          <w:rFonts w:hint="eastAsia" w:ascii="宋体" w:hAnsi="宋体" w:eastAsia="宋体"/>
          <w:color w:val="auto"/>
          <w:szCs w:val="21"/>
          <w:highlight w:val="none"/>
        </w:rPr>
        <w:t>施（技术）方案</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可行的度汛方案，</w:t>
      </w:r>
      <w:r>
        <w:rPr>
          <w:rFonts w:hint="eastAsia" w:ascii="宋体" w:hAnsi="宋体" w:eastAsia="宋体"/>
          <w:color w:val="auto"/>
          <w:szCs w:val="21"/>
          <w:highlight w:val="none"/>
        </w:rPr>
        <w:t>否则为无效投标。</w:t>
      </w:r>
    </w:p>
    <w:p>
      <w:pPr>
        <w:tabs>
          <w:tab w:val="left" w:pos="7095"/>
        </w:tabs>
        <w:spacing w:line="440" w:lineRule="exact"/>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6、投标文件中须有对本项目实施过程的安全施工承诺（格式自拟），</w:t>
      </w:r>
      <w:r>
        <w:rPr>
          <w:rFonts w:hint="eastAsia" w:ascii="宋体" w:hAnsi="宋体" w:eastAsia="宋体"/>
          <w:color w:val="auto"/>
          <w:szCs w:val="21"/>
          <w:highlight w:val="none"/>
        </w:rPr>
        <w:t>否则为无效投标。</w:t>
      </w:r>
    </w:p>
    <w:p>
      <w:pPr>
        <w:tabs>
          <w:tab w:val="left" w:pos="7095"/>
        </w:tabs>
        <w:spacing w:line="440" w:lineRule="exact"/>
        <w:ind w:firstLine="422" w:firstLineChars="200"/>
        <w:rPr>
          <w:rFonts w:ascii="宋体" w:hAnsi="宋体" w:eastAsia="宋体" w:cs="黑体"/>
          <w:b/>
          <w:bCs/>
          <w:color w:val="auto"/>
          <w:sz w:val="21"/>
          <w:szCs w:val="21"/>
          <w:highlight w:val="none"/>
          <w:shd w:val="clear" w:color="auto" w:fill="FFFFFF"/>
        </w:rPr>
      </w:pPr>
      <w:r>
        <w:rPr>
          <w:rFonts w:hint="eastAsia" w:ascii="宋体" w:hAnsi="宋体" w:eastAsia="宋体" w:cs="黑体"/>
          <w:b/>
          <w:bCs/>
          <w:color w:val="auto"/>
          <w:sz w:val="21"/>
          <w:szCs w:val="21"/>
          <w:highlight w:val="none"/>
          <w:shd w:val="clear" w:color="auto" w:fill="FFFFFF"/>
        </w:rPr>
        <w:t>六、验收标准</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由采购人成立验收小组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按照采购合同的约定对中标人履约情况进行验收。验收时</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按照采购合同的约定对每一项技术、服务、安全标准的履约情况进行确认。验收结束后由验收小组出具验收报告</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列明各项标准的验收情况及项目总体评价</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由验收双方共同签署。</w:t>
      </w:r>
    </w:p>
    <w:p>
      <w:pPr>
        <w:numPr>
          <w:ilvl w:val="0"/>
          <w:numId w:val="6"/>
        </w:num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按照国家相关标准、行业标准、地方标准或者其他标准、规范验收</w:t>
      </w:r>
      <w:r>
        <w:rPr>
          <w:rFonts w:hint="eastAsia" w:ascii="宋体" w:hAnsi="宋体" w:eastAsia="宋体"/>
          <w:color w:val="auto"/>
          <w:szCs w:val="21"/>
          <w:highlight w:val="none"/>
          <w:lang w:eastAsia="zh-CN"/>
        </w:rPr>
        <w:t>。</w:t>
      </w:r>
    </w:p>
    <w:p>
      <w:pPr>
        <w:tabs>
          <w:tab w:val="left" w:pos="7095"/>
        </w:tabs>
        <w:spacing w:line="440" w:lineRule="exact"/>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2、按照招标文件要求、投标文件响应和承诺验收</w:t>
      </w:r>
      <w:r>
        <w:rPr>
          <w:rFonts w:hint="eastAsia" w:ascii="宋体" w:hAnsi="宋体" w:eastAsia="宋体"/>
          <w:color w:val="auto"/>
          <w:szCs w:val="21"/>
          <w:highlight w:val="none"/>
          <w:lang w:eastAsia="zh-CN"/>
        </w:rPr>
        <w:t>。</w:t>
      </w:r>
    </w:p>
    <w:p>
      <w:pPr>
        <w:tabs>
          <w:tab w:val="left" w:pos="7095"/>
        </w:tabs>
        <w:spacing w:line="440" w:lineRule="exact"/>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3、符合招标文件要求和投标文件承诺</w:t>
      </w:r>
      <w:r>
        <w:rPr>
          <w:rFonts w:hint="eastAsia" w:ascii="宋体" w:hAnsi="宋体" w:eastAsia="宋体"/>
          <w:color w:val="auto"/>
          <w:szCs w:val="21"/>
          <w:highlight w:val="none"/>
          <w:lang w:eastAsia="zh-CN"/>
        </w:rPr>
        <w:t>。</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4、本项目验收如需要第三方验收，中标方将承担所有产生的费用。</w:t>
      </w:r>
    </w:p>
    <w:p>
      <w:pPr>
        <w:tabs>
          <w:tab w:val="left" w:pos="7095"/>
        </w:tabs>
        <w:spacing w:line="440" w:lineRule="exact"/>
        <w:ind w:firstLine="422" w:firstLineChars="200"/>
        <w:rPr>
          <w:rFonts w:ascii="宋体" w:hAnsi="宋体" w:eastAsia="宋体" w:cs="黑体"/>
          <w:b/>
          <w:bCs/>
          <w:color w:val="auto"/>
          <w:sz w:val="21"/>
          <w:szCs w:val="21"/>
          <w:highlight w:val="none"/>
          <w:shd w:val="clear" w:color="auto" w:fill="FFFFFF"/>
        </w:rPr>
      </w:pPr>
      <w:r>
        <w:rPr>
          <w:rFonts w:hint="eastAsia" w:ascii="宋体" w:hAnsi="宋体" w:eastAsia="宋体" w:cs="黑体"/>
          <w:b/>
          <w:bCs/>
          <w:color w:val="auto"/>
          <w:sz w:val="21"/>
          <w:szCs w:val="21"/>
          <w:highlight w:val="none"/>
          <w:shd w:val="clear" w:color="auto" w:fill="FFFFFF"/>
        </w:rPr>
        <w:t>七、采购资金支付</w:t>
      </w:r>
    </w:p>
    <w:p>
      <w:pPr>
        <w:tabs>
          <w:tab w:val="left" w:pos="7095"/>
        </w:tabs>
        <w:spacing w:line="440" w:lineRule="exact"/>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采购单位采取设定“分批分次”付款方式的，首付款比例不低于合同金额的</w:t>
      </w:r>
      <w:r>
        <w:rPr>
          <w:rFonts w:ascii="宋体" w:hAnsi="宋体" w:eastAsia="宋体"/>
          <w:color w:val="auto"/>
          <w:szCs w:val="21"/>
          <w:highlight w:val="none"/>
        </w:rPr>
        <w:t xml:space="preserve"> 50%；对于中小企业，首付款比例不低于合同金额的 70%</w:t>
      </w:r>
      <w:r>
        <w:rPr>
          <w:rFonts w:hint="eastAsia" w:ascii="宋体" w:hAnsi="宋体" w:eastAsia="宋体"/>
          <w:color w:val="auto"/>
          <w:szCs w:val="21"/>
          <w:highlight w:val="none"/>
          <w:lang w:eastAsia="zh-CN"/>
        </w:rPr>
        <w:t>。</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（一）支付方式：按照</w:t>
      </w:r>
      <w:r>
        <w:rPr>
          <w:rFonts w:hint="eastAsia" w:ascii="宋体" w:hAnsi="宋体" w:eastAsia="宋体"/>
          <w:color w:val="auto"/>
          <w:szCs w:val="21"/>
          <w:highlight w:val="none"/>
          <w:lang w:eastAsia="zh-CN"/>
        </w:rPr>
        <w:t>双方</w:t>
      </w:r>
      <w:r>
        <w:rPr>
          <w:rFonts w:hint="eastAsia" w:ascii="宋体" w:hAnsi="宋体" w:eastAsia="宋体"/>
          <w:color w:val="auto"/>
          <w:szCs w:val="21"/>
          <w:highlight w:val="none"/>
        </w:rPr>
        <w:t>合同约定。</w:t>
      </w:r>
    </w:p>
    <w:p>
      <w:pPr>
        <w:tabs>
          <w:tab w:val="left" w:pos="7095"/>
        </w:tabs>
        <w:spacing w:line="440" w:lineRule="exact"/>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（二）支付时间及条件：以财政拨付时间为准。</w:t>
      </w:r>
    </w:p>
    <w:p>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autoSpaceDE w:val="0"/>
        <w:autoSpaceDN w:val="0"/>
        <w:adjustRightInd w:val="0"/>
        <w:jc w:val="center"/>
        <w:rPr>
          <w:rFonts w:hint="eastAsia" w:cs="宋体" w:asciiTheme="majorEastAsia" w:hAnsiTheme="majorEastAsia" w:eastAsiaTheme="majorEastAsia"/>
          <w:b/>
          <w:color w:val="auto"/>
          <w:kern w:val="0"/>
          <w:sz w:val="32"/>
          <w:szCs w:val="32"/>
          <w:highlight w:val="none"/>
        </w:rPr>
      </w:pPr>
    </w:p>
    <w:p>
      <w:pPr>
        <w:autoSpaceDE w:val="0"/>
        <w:autoSpaceDN w:val="0"/>
        <w:adjustRightInd w:val="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pPr>
        <w:autoSpaceDE w:val="0"/>
        <w:autoSpaceDN w:val="0"/>
        <w:adjustRightInd w:val="0"/>
        <w:jc w:val="left"/>
        <w:rPr>
          <w:rFonts w:cs="宋体" w:asciiTheme="majorEastAsia" w:hAnsiTheme="majorEastAsia" w:eastAsiaTheme="majorEastAsia"/>
          <w:b/>
          <w:bCs/>
          <w:i/>
          <w:iCs/>
          <w:color w:val="auto"/>
          <w:kern w:val="0"/>
          <w:szCs w:val="21"/>
          <w:highlight w:val="none"/>
        </w:rPr>
      </w:pPr>
      <w:r>
        <w:rPr>
          <w:rFonts w:hint="eastAsia"/>
          <w:b/>
          <w:bCs/>
          <w:i/>
          <w:iCs/>
          <w:color w:val="auto"/>
          <w:szCs w:val="21"/>
          <w:highlight w:val="none"/>
        </w:rPr>
        <w:t>谈判文件中凡标有★条款均为实质性要求条款，响应文件须完全响应，未实质响应的，按照无效响应处理。</w:t>
      </w:r>
    </w:p>
    <w:tbl>
      <w:tblPr>
        <w:tblStyle w:val="2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48"/>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序号 </w:t>
            </w:r>
          </w:p>
        </w:tc>
        <w:tc>
          <w:tcPr>
            <w:tcW w:w="1748" w:type="dxa"/>
            <w:vAlign w:val="center"/>
          </w:tcPr>
          <w:p>
            <w:pPr>
              <w:autoSpaceDE w:val="0"/>
              <w:autoSpaceDN w:val="0"/>
              <w:adjustRightInd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513" w:type="dxa"/>
            <w:vAlign w:val="center"/>
          </w:tcPr>
          <w:p>
            <w:pPr>
              <w:autoSpaceDE w:val="0"/>
              <w:autoSpaceDN w:val="0"/>
              <w:adjustRightInd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48"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采购项目</w:t>
            </w:r>
          </w:p>
        </w:tc>
        <w:tc>
          <w:tcPr>
            <w:tcW w:w="6513" w:type="dxa"/>
            <w:vAlign w:val="center"/>
          </w:tcPr>
          <w:p>
            <w:pPr>
              <w:autoSpaceDE w:val="0"/>
              <w:autoSpaceDN w:val="0"/>
              <w:adjustRightInd w:val="0"/>
              <w:spacing w:line="360" w:lineRule="auto"/>
              <w:jc w:val="both"/>
              <w:rPr>
                <w:rFonts w:hint="eastAsia"/>
                <w:bCs/>
                <w:color w:val="auto"/>
                <w:szCs w:val="21"/>
                <w:highlight w:val="none"/>
                <w:lang w:eastAsia="zh-CN"/>
              </w:rPr>
            </w:pPr>
            <w:r>
              <w:rPr>
                <w:rFonts w:hint="eastAsia"/>
                <w:color w:val="auto"/>
                <w:szCs w:val="21"/>
                <w:highlight w:val="none"/>
              </w:rPr>
              <w:t>项目名称：</w:t>
            </w:r>
            <w:r>
              <w:rPr>
                <w:rFonts w:hint="eastAsia"/>
                <w:bCs/>
                <w:color w:val="auto"/>
                <w:szCs w:val="21"/>
                <w:highlight w:val="none"/>
                <w:lang w:eastAsia="zh-CN"/>
              </w:rPr>
              <w:t>禹州市水利局颍河第三橡胶坝坝袋及配套设备更新项目</w:t>
            </w:r>
          </w:p>
          <w:p>
            <w:pPr>
              <w:pStyle w:val="2"/>
              <w:rPr>
                <w:color w:val="auto"/>
                <w:highlight w:val="none"/>
              </w:rPr>
            </w:pPr>
            <w:r>
              <w:rPr>
                <w:rFonts w:hint="eastAsia"/>
                <w:color w:val="auto"/>
                <w:highlight w:val="none"/>
                <w:lang w:val="en-US" w:eastAsia="zh-CN"/>
              </w:rPr>
              <w:t>项目</w:t>
            </w:r>
            <w:r>
              <w:rPr>
                <w:rFonts w:hint="eastAsia"/>
                <w:color w:val="auto"/>
                <w:highlight w:val="none"/>
              </w:rPr>
              <w:t>编号：</w:t>
            </w:r>
            <w:r>
              <w:rPr>
                <w:rFonts w:hint="eastAsia"/>
                <w:color w:val="auto"/>
                <w:highlight w:val="none"/>
                <w:lang w:eastAsia="zh-CN"/>
              </w:rPr>
              <w:t>YZCG-DLT2024031</w:t>
            </w:r>
            <w:r>
              <w:rPr>
                <w:rFonts w:hint="eastAsia"/>
                <w:color w:val="auto"/>
                <w:highlight w:val="none"/>
              </w:rPr>
              <w:t>（</w:t>
            </w:r>
            <w:r>
              <w:rPr>
                <w:rFonts w:hint="eastAsia"/>
                <w:color w:val="auto"/>
                <w:highlight w:val="none"/>
                <w:lang w:val="zh-CN"/>
              </w:rPr>
              <w:t>编制响应文件时项目编号以该采购编号为准</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48"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采购人</w:t>
            </w:r>
          </w:p>
        </w:tc>
        <w:tc>
          <w:tcPr>
            <w:tcW w:w="6513" w:type="dxa"/>
            <w:vAlign w:val="center"/>
          </w:tcPr>
          <w:p>
            <w:pPr>
              <w:spacing w:line="440" w:lineRule="exac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名称：禹州市水利局</w:t>
            </w:r>
          </w:p>
          <w:p>
            <w:pPr>
              <w:spacing w:line="440" w:lineRule="exac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地  址：禹州市禹王大道东段</w:t>
            </w:r>
          </w:p>
          <w:p>
            <w:pPr>
              <w:spacing w:line="440" w:lineRule="exac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联系人：张磊</w:t>
            </w:r>
          </w:p>
          <w:p>
            <w:pPr>
              <w:spacing w:line="440" w:lineRule="exac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联系电话：</w:t>
            </w:r>
            <w:r>
              <w:rPr>
                <w:rFonts w:hint="eastAsia" w:asciiTheme="majorEastAsia" w:hAnsiTheme="majorEastAsia" w:eastAsiaTheme="majorEastAsia" w:cstheme="majorEastAsia"/>
                <w:color w:val="auto"/>
                <w:szCs w:val="21"/>
                <w:highlight w:val="none"/>
                <w:lang w:val="en-US" w:eastAsia="zh-CN"/>
              </w:rPr>
              <w:t>0374-2070638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48"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代理机构</w:t>
            </w:r>
          </w:p>
        </w:tc>
        <w:tc>
          <w:tcPr>
            <w:tcW w:w="6513" w:type="dxa"/>
            <w:vAlign w:val="center"/>
          </w:tcPr>
          <w:p>
            <w:pPr>
              <w:spacing w:line="384" w:lineRule="auto"/>
              <w:jc w:val="left"/>
              <w:rPr>
                <w:rFonts w:hint="eastAsia" w:asciiTheme="majorEastAsia" w:hAnsiTheme="majorEastAsia" w:eastAsiaTheme="majorEastAsia" w:cstheme="majorEastAsia"/>
                <w:bCs/>
                <w:color w:val="auto"/>
                <w:szCs w:val="21"/>
                <w:highlight w:val="none"/>
                <w:lang w:eastAsia="zh-CN"/>
              </w:rPr>
            </w:pPr>
            <w:r>
              <w:rPr>
                <w:rFonts w:hint="eastAsia" w:asciiTheme="majorEastAsia" w:hAnsiTheme="majorEastAsia" w:eastAsiaTheme="majorEastAsia" w:cstheme="majorEastAsia"/>
                <w:bCs/>
                <w:color w:val="auto"/>
                <w:szCs w:val="21"/>
                <w:highlight w:val="none"/>
                <w:lang w:eastAsia="zh-CN"/>
              </w:rPr>
              <w:t>名称</w:t>
            </w:r>
            <w:r>
              <w:rPr>
                <w:rFonts w:hint="eastAsia" w:asciiTheme="majorEastAsia" w:hAnsiTheme="majorEastAsia" w:eastAsiaTheme="majorEastAsia" w:cstheme="majorEastAsia"/>
                <w:bCs/>
                <w:color w:val="auto"/>
                <w:szCs w:val="21"/>
                <w:highlight w:val="none"/>
              </w:rPr>
              <w:t>：</w:t>
            </w:r>
            <w:r>
              <w:rPr>
                <w:rFonts w:hint="eastAsia" w:asciiTheme="majorEastAsia" w:hAnsiTheme="majorEastAsia" w:eastAsiaTheme="majorEastAsia" w:cstheme="majorEastAsia"/>
                <w:bCs/>
                <w:color w:val="auto"/>
                <w:szCs w:val="21"/>
                <w:highlight w:val="none"/>
                <w:lang w:eastAsia="zh-CN"/>
              </w:rPr>
              <w:t>河南天欧工程管理有限公司</w:t>
            </w:r>
          </w:p>
          <w:p>
            <w:pPr>
              <w:spacing w:line="384" w:lineRule="auto"/>
              <w:jc w:val="left"/>
              <w:rPr>
                <w:rFonts w:hint="eastAsia" w:asciiTheme="majorEastAsia" w:hAnsiTheme="majorEastAsia" w:eastAsiaTheme="majorEastAsia" w:cstheme="majorEastAsia"/>
                <w:bCs/>
                <w:color w:val="auto"/>
                <w:szCs w:val="21"/>
                <w:highlight w:val="none"/>
                <w:lang w:val="en-US" w:eastAsia="zh-CN"/>
              </w:rPr>
            </w:pPr>
            <w:r>
              <w:rPr>
                <w:rFonts w:hint="eastAsia" w:asciiTheme="majorEastAsia" w:hAnsiTheme="majorEastAsia" w:eastAsiaTheme="majorEastAsia" w:cstheme="majorEastAsia"/>
                <w:bCs/>
                <w:color w:val="auto"/>
                <w:szCs w:val="21"/>
                <w:highlight w:val="none"/>
                <w:lang w:val="en-US" w:eastAsia="zh-CN"/>
              </w:rPr>
              <w:t>地址：</w:t>
            </w:r>
            <w:r>
              <w:rPr>
                <w:rFonts w:hint="eastAsia" w:ascii="宋体" w:hAnsi="宋体" w:cs="宋体"/>
                <w:color w:val="auto"/>
                <w:highlight w:val="none"/>
                <w:lang w:eastAsia="zh-CN"/>
              </w:rPr>
              <w:t>禹州市颍川街道办禹王大道东段北侧第二层</w:t>
            </w:r>
          </w:p>
          <w:p>
            <w:pPr>
              <w:autoSpaceDE w:val="0"/>
              <w:autoSpaceDN w:val="0"/>
              <w:adjustRightInd w:val="0"/>
              <w:spacing w:line="360" w:lineRule="auto"/>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联系人：</w:t>
            </w:r>
            <w:r>
              <w:rPr>
                <w:rFonts w:hint="eastAsia" w:ascii="宋体" w:hAnsi="宋体" w:cs="宋体"/>
                <w:color w:val="auto"/>
                <w:szCs w:val="21"/>
                <w:highlight w:val="none"/>
                <w:lang w:val="en-US" w:eastAsia="zh-CN"/>
              </w:rPr>
              <w:t>王</w:t>
            </w:r>
            <w:r>
              <w:rPr>
                <w:rFonts w:hint="eastAsia" w:ascii="宋体" w:hAnsi="宋体" w:cs="宋体"/>
                <w:color w:val="auto"/>
                <w:szCs w:val="21"/>
                <w:highlight w:val="none"/>
                <w:lang w:val="zh-CN"/>
              </w:rPr>
              <w:t xml:space="preserve">先生    </w:t>
            </w:r>
          </w:p>
          <w:p>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cs="宋体"/>
                <w:color w:val="auto"/>
                <w:szCs w:val="21"/>
                <w:highlight w:val="none"/>
                <w:lang w:val="zh-CN"/>
              </w:rPr>
              <w:t>联系电话：</w:t>
            </w:r>
            <w:r>
              <w:rPr>
                <w:rFonts w:hint="eastAsia" w:ascii="宋体" w:hAnsi="宋体" w:cs="宋体"/>
                <w:color w:val="auto"/>
                <w:szCs w:val="21"/>
                <w:highlight w:val="none"/>
                <w:lang w:eastAsia="zh-CN"/>
              </w:rPr>
              <w:t>15136882806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cs="黑体"/>
                <w:color w:val="auto"/>
                <w:szCs w:val="21"/>
                <w:highlight w:val="none"/>
              </w:rPr>
              <w:t>4</w:t>
            </w:r>
          </w:p>
        </w:tc>
        <w:tc>
          <w:tcPr>
            <w:tcW w:w="1748"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cs="仿宋_GB2312"/>
                <w:color w:val="auto"/>
                <w:szCs w:val="21"/>
                <w:highlight w:val="none"/>
              </w:rPr>
              <w:t>资金来源及落实情况</w:t>
            </w:r>
          </w:p>
        </w:tc>
        <w:tc>
          <w:tcPr>
            <w:tcW w:w="6513" w:type="dxa"/>
            <w:vAlign w:val="center"/>
          </w:tcPr>
          <w:p>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cs="仿宋_GB2312"/>
                <w:color w:val="auto"/>
                <w:szCs w:val="21"/>
                <w:highlight w:val="none"/>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6" w:type="dxa"/>
            <w:vAlign w:val="center"/>
          </w:tcPr>
          <w:p>
            <w:pPr>
              <w:autoSpaceDE w:val="0"/>
              <w:autoSpaceDN w:val="0"/>
              <w:adjustRightInd w:val="0"/>
              <w:spacing w:line="276" w:lineRule="auto"/>
              <w:jc w:val="center"/>
              <w:rPr>
                <w:rFonts w:ascii="宋体" w:hAnsi="宋体" w:eastAsia="宋体" w:cs="宋体"/>
                <w:i w:val="0"/>
                <w:iCs w:val="0"/>
                <w:color w:val="auto"/>
                <w:szCs w:val="21"/>
                <w:highlight w:val="none"/>
              </w:rPr>
            </w:pPr>
            <w:r>
              <w:rPr>
                <w:rFonts w:hint="eastAsia" w:ascii="宋体" w:hAnsi="宋体" w:cs="黑体"/>
                <w:i w:val="0"/>
                <w:iCs w:val="0"/>
                <w:color w:val="auto"/>
                <w:szCs w:val="21"/>
                <w:highlight w:val="none"/>
              </w:rPr>
              <w:t>5</w:t>
            </w:r>
          </w:p>
        </w:tc>
        <w:tc>
          <w:tcPr>
            <w:tcW w:w="1748" w:type="dxa"/>
            <w:vAlign w:val="center"/>
          </w:tcPr>
          <w:p>
            <w:pPr>
              <w:autoSpaceDE w:val="0"/>
              <w:autoSpaceDN w:val="0"/>
              <w:adjustRightInd w:val="0"/>
              <w:spacing w:line="276" w:lineRule="auto"/>
              <w:jc w:val="center"/>
              <w:rPr>
                <w:i w:val="0"/>
                <w:iCs w:val="0"/>
                <w:color w:val="auto"/>
                <w:szCs w:val="21"/>
                <w:highlight w:val="none"/>
              </w:rPr>
            </w:pPr>
            <w:r>
              <w:rPr>
                <w:i w:val="0"/>
                <w:iCs w:val="0"/>
                <w:color w:val="auto"/>
                <w:szCs w:val="21"/>
                <w:highlight w:val="none"/>
              </w:rPr>
              <w:t>合同履行期限</w:t>
            </w:r>
          </w:p>
        </w:tc>
        <w:tc>
          <w:tcPr>
            <w:tcW w:w="6513" w:type="dxa"/>
            <w:vAlign w:val="center"/>
          </w:tcPr>
          <w:p>
            <w:pPr>
              <w:autoSpaceDE w:val="0"/>
              <w:autoSpaceDN w:val="0"/>
              <w:adjustRightInd w:val="0"/>
              <w:spacing w:line="276" w:lineRule="auto"/>
              <w:jc w:val="left"/>
              <w:rPr>
                <w:rFonts w:hint="default"/>
                <w:i w:val="0"/>
                <w:iCs w:val="0"/>
                <w:color w:val="auto"/>
                <w:szCs w:val="21"/>
                <w:highlight w:val="none"/>
                <w:lang w:val="en-US" w:eastAsia="zh-CN"/>
              </w:rPr>
            </w:pPr>
            <w:r>
              <w:rPr>
                <w:rFonts w:hint="eastAsia" w:ascii="宋体" w:hAnsi="宋体" w:eastAsia="宋体" w:cs="仿宋_GB2312"/>
                <w:i w:val="0"/>
                <w:iCs w:val="0"/>
                <w:color w:val="auto"/>
                <w:sz w:val="21"/>
                <w:szCs w:val="21"/>
                <w:highlight w:val="none"/>
              </w:rPr>
              <w:t>签订合同后40日历天</w:t>
            </w:r>
            <w:r>
              <w:rPr>
                <w:rFonts w:hint="eastAsia"/>
                <w:i w:val="0"/>
                <w:i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highlight w:val="none"/>
              </w:rPr>
            </w:pPr>
            <w:r>
              <w:rPr>
                <w:rFonts w:hint="eastAsia" w:ascii="宋体" w:hAnsi="宋体" w:cs="黑体"/>
                <w:color w:val="auto"/>
                <w:szCs w:val="21"/>
                <w:highlight w:val="none"/>
              </w:rPr>
              <w:t>6</w:t>
            </w:r>
          </w:p>
        </w:tc>
        <w:tc>
          <w:tcPr>
            <w:tcW w:w="1748" w:type="dxa"/>
            <w:vAlign w:val="center"/>
          </w:tcPr>
          <w:p>
            <w:pPr>
              <w:autoSpaceDE w:val="0"/>
              <w:autoSpaceDN w:val="0"/>
              <w:adjustRightInd w:val="0"/>
              <w:spacing w:line="276" w:lineRule="auto"/>
              <w:jc w:val="center"/>
              <w:rPr>
                <w:rFonts w:ascii="宋体" w:hAnsi="宋体" w:cs="仿宋_GB2312"/>
                <w:color w:val="auto"/>
                <w:szCs w:val="21"/>
                <w:highlight w:val="none"/>
              </w:rPr>
            </w:pPr>
            <w:r>
              <w:rPr>
                <w:rFonts w:hint="eastAsia" w:ascii="宋体" w:hAnsi="宋体" w:eastAsia="宋体" w:cs="仿宋"/>
                <w:color w:val="auto"/>
                <w:szCs w:val="21"/>
                <w:highlight w:val="none"/>
              </w:rPr>
              <w:t>质量要求</w:t>
            </w:r>
          </w:p>
        </w:tc>
        <w:tc>
          <w:tcPr>
            <w:tcW w:w="6513" w:type="dxa"/>
            <w:vAlign w:val="center"/>
          </w:tcPr>
          <w:p>
            <w:pPr>
              <w:autoSpaceDE w:val="0"/>
              <w:autoSpaceDN w:val="0"/>
              <w:adjustRightInd w:val="0"/>
              <w:spacing w:line="360" w:lineRule="auto"/>
              <w:jc w:val="left"/>
              <w:rPr>
                <w:rFonts w:ascii="宋体" w:hAnsi="宋体" w:cs="仿宋_GB2312"/>
                <w:color w:val="auto"/>
                <w:szCs w:val="21"/>
                <w:highlight w:val="none"/>
              </w:rPr>
            </w:pPr>
            <w:r>
              <w:rPr>
                <w:rFonts w:hint="eastAsia" w:ascii="宋体" w:hAnsi="宋体" w:eastAsia="宋体" w:cs="宋体"/>
                <w:color w:val="auto"/>
                <w:szCs w:val="21"/>
                <w:highlight w:val="none"/>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7</w:t>
            </w:r>
          </w:p>
        </w:tc>
        <w:tc>
          <w:tcPr>
            <w:tcW w:w="1748" w:type="dxa"/>
            <w:vMerge w:val="restart"/>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供应商资格</w:t>
            </w:r>
          </w:p>
        </w:tc>
        <w:tc>
          <w:tcPr>
            <w:tcW w:w="6513" w:type="dxa"/>
            <w:vAlign w:val="center"/>
          </w:tcPr>
          <w:p>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符合《政府采购法》第二十二条之规定；</w:t>
            </w:r>
          </w:p>
          <w:p>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1．具有独立承担民事责任的能力； </w:t>
            </w:r>
          </w:p>
          <w:p>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2．具有良好的商业信誉和健全的财务会计制度； </w:t>
            </w:r>
          </w:p>
          <w:p>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3．具有履行合同所必需的设备和专业技术能力； </w:t>
            </w:r>
          </w:p>
          <w:p>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4．具有依法缴纳税收和社会保障资金的良好记录； </w:t>
            </w:r>
          </w:p>
          <w:p>
            <w:pPr>
              <w:autoSpaceDE w:val="0"/>
              <w:autoSpaceDN w:val="0"/>
              <w:adjustRightInd w:val="0"/>
              <w:spacing w:line="36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ascii="宋体" w:hAnsi="宋体" w:eastAsia="宋体" w:cs="宋体"/>
                <w:color w:val="auto"/>
                <w:szCs w:val="21"/>
                <w:highlight w:val="none"/>
              </w:rPr>
            </w:pPr>
          </w:p>
        </w:tc>
        <w:tc>
          <w:tcPr>
            <w:tcW w:w="1748" w:type="dxa"/>
            <w:vMerge w:val="continue"/>
            <w:vAlign w:val="center"/>
          </w:tcPr>
          <w:p>
            <w:pPr>
              <w:autoSpaceDE w:val="0"/>
              <w:autoSpaceDN w:val="0"/>
              <w:adjustRightInd w:val="0"/>
              <w:spacing w:line="276" w:lineRule="auto"/>
              <w:jc w:val="center"/>
              <w:rPr>
                <w:rFonts w:hint="eastAsia" w:ascii="宋体" w:hAnsi="宋体" w:eastAsia="宋体" w:cs="宋体"/>
                <w:b/>
                <w:color w:val="auto"/>
                <w:szCs w:val="21"/>
                <w:highlight w:val="none"/>
              </w:rPr>
            </w:pPr>
          </w:p>
        </w:tc>
        <w:tc>
          <w:tcPr>
            <w:tcW w:w="6513" w:type="dxa"/>
            <w:vAlign w:val="center"/>
          </w:tcPr>
          <w:p>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w:t>
            </w:r>
          </w:p>
          <w:p>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 供应商在投标时，提供《禹州市政府采购供应商信用承诺函》（详见招标文件第八章3.5格式），无需再提交上述证明材料。 </w:t>
            </w:r>
          </w:p>
          <w:p>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 采购人有权在签订合同前要求中标供应商提供相关证明材料以核实中标供应商承诺事项的真实性。 </w:t>
            </w:r>
          </w:p>
          <w:p>
            <w:pPr>
              <w:autoSpaceDE w:val="0"/>
              <w:autoSpaceDN w:val="0"/>
              <w:adjustRightInd w:val="0"/>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 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8</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highlight w:val="none"/>
                <w:lang w:val="zh-CN"/>
              </w:rPr>
            </w:pP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lang w:val="zh-CN"/>
              </w:rPr>
              <w:t>联合体响应</w:t>
            </w:r>
          </w:p>
        </w:tc>
        <w:tc>
          <w:tcPr>
            <w:tcW w:w="6513" w:type="dxa"/>
            <w:vAlign w:val="center"/>
          </w:tcPr>
          <w:p>
            <w:pPr>
              <w:autoSpaceDE w:val="0"/>
              <w:autoSpaceDN w:val="0"/>
              <w:adjustRightInd w:val="0"/>
              <w:spacing w:line="276" w:lineRule="auto"/>
              <w:rPr>
                <w:rFonts w:ascii="宋体" w:hAnsi="宋体" w:eastAsia="宋体" w:cs="宋体"/>
                <w:bCs/>
                <w:color w:val="auto"/>
                <w:szCs w:val="21"/>
                <w:highlight w:val="none"/>
                <w:lang w:val="zh-CN"/>
              </w:rPr>
            </w:pPr>
            <w:r>
              <w:rPr>
                <w:rFonts w:hint="eastAsia" w:ascii="宋体" w:hAnsi="宋体" w:eastAsia="宋体" w:cs="宋体"/>
                <w:color w:val="auto"/>
                <w:kern w:val="0"/>
                <w:szCs w:val="21"/>
                <w:highlight w:val="none"/>
              </w:rPr>
              <w:t xml:space="preserve">本项目 </w:t>
            </w:r>
            <w:r>
              <w:rPr>
                <w:rFonts w:hint="eastAsia" w:ascii="宋体" w:hAnsi="宋体" w:eastAsia="宋体" w:cs="宋体"/>
                <w:b/>
                <w:color w:val="auto"/>
                <w:kern w:val="0"/>
                <w:szCs w:val="21"/>
                <w:highlight w:val="none"/>
                <w:lang w:val="zh-CN"/>
              </w:rPr>
              <w:fldChar w:fldCharType="begin"/>
            </w:r>
            <w:r>
              <w:rPr>
                <w:rFonts w:hint="eastAsia" w:ascii="宋体" w:hAnsi="宋体" w:eastAsia="宋体" w:cs="宋体"/>
                <w:b/>
                <w:color w:val="auto"/>
                <w:kern w:val="0"/>
                <w:szCs w:val="21"/>
                <w:highlight w:val="none"/>
                <w:lang w:val="zh-CN"/>
              </w:rPr>
              <w:instrText xml:space="preserve">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szCs w:val="21"/>
                <w:highlight w:val="none"/>
                <w:lang w:val="zh-CN"/>
              </w:rPr>
              <w:instrText xml:space="preserve">,√)</w:instrText>
            </w:r>
            <w:r>
              <w:rPr>
                <w:rFonts w:hint="eastAsia" w:ascii="宋体" w:hAnsi="宋体" w:eastAsia="宋体" w:cs="宋体"/>
                <w:b/>
                <w:color w:val="auto"/>
                <w:kern w:val="0"/>
                <w:szCs w:val="21"/>
                <w:highlight w:val="none"/>
                <w:lang w:val="zh-CN"/>
              </w:rPr>
              <w:fldChar w:fldCharType="end"/>
            </w:r>
            <w:r>
              <w:rPr>
                <w:rFonts w:hint="eastAsia" w:ascii="宋体" w:hAnsi="宋体" w:eastAsia="宋体" w:cs="宋体"/>
                <w:color w:val="auto"/>
                <w:kern w:val="0"/>
                <w:szCs w:val="21"/>
                <w:highlight w:val="none"/>
              </w:rPr>
              <w:t>不接受</w:t>
            </w:r>
            <w:r>
              <w:rPr>
                <w:rFonts w:hint="eastAsia" w:ascii="宋体" w:hAnsi="宋体" w:eastAsia="宋体" w:cs="宋体"/>
                <w:bCs/>
                <w:color w:val="auto"/>
                <w:szCs w:val="21"/>
                <w:highlight w:val="none"/>
                <w:lang w:val="zh-CN"/>
              </w:rPr>
              <w:t>□接受</w:t>
            </w:r>
            <w:r>
              <w:rPr>
                <w:rFonts w:hint="eastAsia" w:ascii="宋体" w:hAnsi="宋体" w:eastAsia="宋体" w:cs="宋体"/>
                <w:color w:val="auto"/>
                <w:kern w:val="0"/>
                <w:szCs w:val="21"/>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9</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highlight w:val="none"/>
                <w:lang w:val="zh-CN"/>
              </w:rPr>
            </w:pP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lang w:val="zh-CN"/>
              </w:rPr>
              <w:t>最高限价</w:t>
            </w:r>
          </w:p>
        </w:tc>
        <w:tc>
          <w:tcPr>
            <w:tcW w:w="6513" w:type="dxa"/>
            <w:vAlign w:val="center"/>
          </w:tcPr>
          <w:p>
            <w:pPr>
              <w:autoSpaceDE w:val="0"/>
              <w:autoSpaceDN w:val="0"/>
              <w:adjustRightIn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最高限价为：</w:t>
            </w:r>
            <w:r>
              <w:rPr>
                <w:rFonts w:hint="eastAsia" w:ascii="宋体" w:hAnsi="宋体" w:eastAsia="宋体" w:cs="宋体"/>
                <w:color w:val="auto"/>
                <w:kern w:val="0"/>
                <w:szCs w:val="21"/>
                <w:highlight w:val="none"/>
                <w:lang w:val="en-US" w:eastAsia="zh-CN"/>
              </w:rPr>
              <w:t>1750000.00</w:t>
            </w:r>
            <w:r>
              <w:rPr>
                <w:rFonts w:hint="eastAsia" w:ascii="宋体" w:hAnsi="宋体" w:eastAsia="宋体" w:cs="宋体"/>
                <w:color w:val="auto"/>
                <w:kern w:val="0"/>
                <w:szCs w:val="21"/>
                <w:highlight w:val="none"/>
              </w:rPr>
              <w:t>元</w:t>
            </w:r>
            <w:r>
              <w:rPr>
                <w:rFonts w:hint="eastAsia" w:ascii="宋体" w:hAnsi="宋体" w:eastAsia="宋体" w:cs="宋体"/>
                <w:color w:val="auto"/>
                <w:kern w:val="0"/>
                <w:szCs w:val="21"/>
                <w:highlight w:val="none"/>
                <w:lang w:eastAsia="zh-CN"/>
              </w:rPr>
              <w:t>。</w:t>
            </w:r>
          </w:p>
          <w:p>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color w:val="auto"/>
                <w:kern w:val="0"/>
                <w:szCs w:val="21"/>
                <w:highlight w:val="none"/>
              </w:rPr>
              <w:t>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10</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现场考察</w:t>
            </w:r>
          </w:p>
        </w:tc>
        <w:tc>
          <w:tcPr>
            <w:tcW w:w="6513" w:type="dxa"/>
            <w:vAlign w:val="center"/>
          </w:tcPr>
          <w:p>
            <w:pPr>
              <w:autoSpaceDE w:val="0"/>
              <w:autoSpaceDN w:val="0"/>
              <w:adjustRightInd w:val="0"/>
              <w:spacing w:line="360" w:lineRule="auto"/>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lang w:val="zh-CN"/>
              </w:rPr>
              <w:fldChar w:fldCharType="begin"/>
            </w:r>
            <w:r>
              <w:rPr>
                <w:rFonts w:hint="eastAsia" w:ascii="宋体" w:hAnsi="宋体" w:eastAsia="宋体" w:cs="宋体"/>
                <w:b/>
                <w:color w:val="auto"/>
                <w:kern w:val="0"/>
                <w:szCs w:val="21"/>
                <w:highlight w:val="none"/>
                <w:lang w:val="zh-CN"/>
              </w:rPr>
              <w:instrText xml:space="preserve">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szCs w:val="21"/>
                <w:highlight w:val="none"/>
                <w:lang w:val="zh-CN"/>
              </w:rPr>
              <w:instrText xml:space="preserve">,√)</w:instrText>
            </w:r>
            <w:r>
              <w:rPr>
                <w:rFonts w:hint="eastAsia" w:ascii="宋体" w:hAnsi="宋体" w:eastAsia="宋体" w:cs="宋体"/>
                <w:b/>
                <w:color w:val="auto"/>
                <w:kern w:val="0"/>
                <w:szCs w:val="21"/>
                <w:highlight w:val="none"/>
                <w:lang w:val="zh-CN"/>
              </w:rPr>
              <w:fldChar w:fldCharType="end"/>
            </w:r>
            <w:r>
              <w:rPr>
                <w:rFonts w:hint="eastAsia" w:ascii="宋体" w:hAnsi="宋体" w:eastAsia="宋体" w:cs="宋体"/>
                <w:bCs/>
                <w:color w:val="auto"/>
                <w:szCs w:val="21"/>
                <w:highlight w:val="none"/>
                <w:lang w:val="zh-CN"/>
              </w:rPr>
              <w:t>不组织</w:t>
            </w:r>
          </w:p>
          <w:p>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
                <w:bCs/>
                <w:color w:val="auto"/>
                <w:szCs w:val="21"/>
                <w:highlight w:val="none"/>
                <w:lang w:val="zh-CN"/>
              </w:rPr>
              <w:t>□</w:t>
            </w:r>
            <w:r>
              <w:rPr>
                <w:rFonts w:hint="eastAsia" w:ascii="宋体" w:hAnsi="宋体" w:eastAsia="宋体" w:cs="宋体"/>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11</w:t>
            </w:r>
          </w:p>
        </w:tc>
        <w:tc>
          <w:tcPr>
            <w:tcW w:w="1748" w:type="dxa"/>
            <w:vAlign w:val="center"/>
          </w:tcPr>
          <w:p>
            <w:pPr>
              <w:autoSpaceDE w:val="0"/>
              <w:autoSpaceDN w:val="0"/>
              <w:adjustRightInd w:val="0"/>
              <w:spacing w:line="276"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谈判前答疑会</w:t>
            </w:r>
          </w:p>
        </w:tc>
        <w:tc>
          <w:tcPr>
            <w:tcW w:w="6513" w:type="dxa"/>
            <w:vAlign w:val="center"/>
          </w:tcPr>
          <w:p>
            <w:pPr>
              <w:autoSpaceDE w:val="0"/>
              <w:autoSpaceDN w:val="0"/>
              <w:adjustRightInd w:val="0"/>
              <w:spacing w:line="360" w:lineRule="auto"/>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lang w:val="zh-CN"/>
              </w:rPr>
              <w:fldChar w:fldCharType="begin"/>
            </w:r>
            <w:r>
              <w:rPr>
                <w:rFonts w:hint="eastAsia" w:ascii="宋体" w:hAnsi="宋体" w:eastAsia="宋体" w:cs="宋体"/>
                <w:b/>
                <w:color w:val="auto"/>
                <w:kern w:val="0"/>
                <w:szCs w:val="21"/>
                <w:highlight w:val="none"/>
                <w:lang w:val="zh-CN"/>
              </w:rPr>
              <w:instrText xml:space="preserve">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szCs w:val="21"/>
                <w:highlight w:val="none"/>
                <w:lang w:val="zh-CN"/>
              </w:rPr>
              <w:instrText xml:space="preserve">,√)</w:instrText>
            </w:r>
            <w:r>
              <w:rPr>
                <w:rFonts w:hint="eastAsia" w:ascii="宋体" w:hAnsi="宋体" w:eastAsia="宋体" w:cs="宋体"/>
                <w:b/>
                <w:color w:val="auto"/>
                <w:kern w:val="0"/>
                <w:szCs w:val="21"/>
                <w:highlight w:val="none"/>
                <w:lang w:val="zh-CN"/>
              </w:rPr>
              <w:fldChar w:fldCharType="end"/>
            </w:r>
            <w:r>
              <w:rPr>
                <w:rFonts w:hint="eastAsia" w:ascii="宋体" w:hAnsi="宋体" w:eastAsia="宋体" w:cs="宋体"/>
                <w:bCs/>
                <w:color w:val="auto"/>
                <w:szCs w:val="21"/>
                <w:highlight w:val="none"/>
                <w:lang w:val="zh-CN"/>
              </w:rPr>
              <w:t>不召开</w:t>
            </w:r>
          </w:p>
          <w:p>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12</w:t>
            </w:r>
          </w:p>
        </w:tc>
        <w:tc>
          <w:tcPr>
            <w:tcW w:w="1748"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进口产品参与</w:t>
            </w:r>
          </w:p>
        </w:tc>
        <w:tc>
          <w:tcPr>
            <w:tcW w:w="6513" w:type="dxa"/>
            <w:vAlign w:val="center"/>
          </w:tcPr>
          <w:p>
            <w:pPr>
              <w:autoSpaceDE w:val="0"/>
              <w:autoSpaceDN w:val="0"/>
              <w:adjustRightInd w:val="0"/>
              <w:spacing w:line="276" w:lineRule="auto"/>
              <w:rPr>
                <w:rFonts w:ascii="宋体" w:hAnsi="宋体" w:eastAsia="宋体" w:cs="宋体"/>
                <w:color w:val="auto"/>
                <w:szCs w:val="21"/>
                <w:highlight w:val="none"/>
              </w:rPr>
            </w:pPr>
            <w:r>
              <w:rPr>
                <w:rFonts w:hint="eastAsia" w:ascii="宋体" w:hAnsi="宋体" w:eastAsia="宋体" w:cs="宋体"/>
                <w:b/>
                <w:color w:val="auto"/>
                <w:kern w:val="0"/>
                <w:szCs w:val="21"/>
                <w:highlight w:val="none"/>
                <w:lang w:val="zh-CN"/>
              </w:rPr>
              <w:fldChar w:fldCharType="begin"/>
            </w:r>
            <w:r>
              <w:rPr>
                <w:rFonts w:hint="eastAsia" w:ascii="宋体" w:hAnsi="宋体" w:eastAsia="宋体" w:cs="宋体"/>
                <w:b/>
                <w:color w:val="auto"/>
                <w:kern w:val="0"/>
                <w:szCs w:val="21"/>
                <w:highlight w:val="none"/>
                <w:lang w:val="zh-CN"/>
              </w:rPr>
              <w:instrText xml:space="preserve">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szCs w:val="21"/>
                <w:highlight w:val="none"/>
                <w:lang w:val="zh-CN"/>
              </w:rPr>
              <w:instrText xml:space="preserve">,√)</w:instrText>
            </w:r>
            <w:r>
              <w:rPr>
                <w:rFonts w:hint="eastAsia" w:ascii="宋体" w:hAnsi="宋体" w:eastAsia="宋体" w:cs="宋体"/>
                <w:b/>
                <w:color w:val="auto"/>
                <w:kern w:val="0"/>
                <w:szCs w:val="21"/>
                <w:highlight w:val="none"/>
                <w:lang w:val="zh-CN"/>
              </w:rPr>
              <w:fldChar w:fldCharType="end"/>
            </w:r>
            <w:r>
              <w:rPr>
                <w:rFonts w:hint="eastAsia" w:ascii="宋体" w:hAnsi="宋体" w:eastAsia="宋体" w:cs="宋体"/>
                <w:bCs/>
                <w:color w:val="auto"/>
                <w:szCs w:val="21"/>
                <w:highlight w:val="none"/>
                <w:lang w:val="zh-CN"/>
              </w:rPr>
              <w:t xml:space="preserve">不允许    </w:t>
            </w:r>
            <w:r>
              <w:rPr>
                <w:rFonts w:hint="eastAsia" w:ascii="宋体" w:hAnsi="宋体" w:eastAsia="宋体" w:cs="宋体"/>
                <w:b/>
                <w:bCs/>
                <w:color w:val="auto"/>
                <w:szCs w:val="21"/>
                <w:highlight w:val="none"/>
                <w:lang w:val="zh-CN"/>
              </w:rPr>
              <w:t>□</w:t>
            </w:r>
            <w:r>
              <w:rPr>
                <w:rFonts w:hint="eastAsia" w:ascii="宋体" w:hAnsi="宋体" w:eastAsia="宋体" w:cs="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13</w:t>
            </w:r>
          </w:p>
        </w:tc>
        <w:tc>
          <w:tcPr>
            <w:tcW w:w="1748"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谈判有效期</w:t>
            </w:r>
          </w:p>
        </w:tc>
        <w:tc>
          <w:tcPr>
            <w:tcW w:w="6513" w:type="dxa"/>
            <w:vAlign w:val="center"/>
          </w:tcPr>
          <w:p>
            <w:pPr>
              <w:autoSpaceDE w:val="0"/>
              <w:autoSpaceDN w:val="0"/>
              <w:adjustRightInd w:val="0"/>
              <w:spacing w:line="360" w:lineRule="auto"/>
              <w:rPr>
                <w:rFonts w:ascii="宋体" w:hAnsi="Calibri" w:eastAsia="宋体" w:cs="仿宋_GB2312"/>
                <w:color w:val="auto"/>
                <w:szCs w:val="21"/>
                <w:highlight w:val="none"/>
              </w:rPr>
            </w:pPr>
            <w:r>
              <w:rPr>
                <w:rFonts w:hint="eastAsia" w:ascii="宋体" w:hAnsi="宋体" w:eastAsia="宋体" w:cs="仿宋_GB2312"/>
                <w:color w:val="auto"/>
                <w:szCs w:val="21"/>
                <w:highlight w:val="none"/>
              </w:rPr>
              <w:t>90天（自</w:t>
            </w:r>
            <w:r>
              <w:rPr>
                <w:rFonts w:hint="eastAsia" w:ascii="宋体" w:hAnsi="宋体" w:eastAsia="宋体" w:cs="宋体"/>
                <w:color w:val="auto"/>
                <w:kern w:val="0"/>
                <w:szCs w:val="21"/>
                <w:highlight w:val="none"/>
              </w:rPr>
              <w:t>提交谈判响应文件的截止之日起算</w:t>
            </w:r>
            <w:r>
              <w:rPr>
                <w:rFonts w:hint="eastAsia" w:ascii="宋体" w:hAnsi="宋体" w:eastAsia="宋体" w:cs="仿宋_GB2312"/>
                <w:color w:val="auto"/>
                <w:szCs w:val="21"/>
                <w:highlight w:val="none"/>
              </w:rPr>
              <w:t>）</w:t>
            </w:r>
          </w:p>
          <w:p>
            <w:pPr>
              <w:autoSpaceDE w:val="0"/>
              <w:autoSpaceDN w:val="0"/>
              <w:adjustRightInd w:val="0"/>
              <w:spacing w:line="360" w:lineRule="auto"/>
              <w:rPr>
                <w:rFonts w:ascii="宋体" w:hAnsi="宋体" w:eastAsia="宋体" w:cs="宋体"/>
                <w:color w:val="auto"/>
                <w:szCs w:val="21"/>
                <w:highlight w:val="none"/>
              </w:rPr>
            </w:pPr>
            <w:r>
              <w:rPr>
                <w:rFonts w:hint="eastAsia" w:ascii="宋体" w:hAnsi="宋体" w:eastAsia="宋体" w:cs="仿宋_GB2312"/>
                <w:color w:val="auto"/>
                <w:szCs w:val="21"/>
                <w:highlight w:val="none"/>
                <w:lang w:val="zh-CN"/>
              </w:rPr>
              <w:t>成交供应商谈判有效期延至合同验收之日，</w:t>
            </w:r>
            <w:r>
              <w:rPr>
                <w:rFonts w:hint="eastAsia" w:ascii="宋体" w:hAnsi="宋体" w:eastAsia="宋体" w:cs="宋体"/>
                <w:color w:val="auto"/>
                <w:kern w:val="0"/>
                <w:szCs w:val="21"/>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14</w:t>
            </w:r>
          </w:p>
        </w:tc>
        <w:tc>
          <w:tcPr>
            <w:tcW w:w="1748" w:type="dxa"/>
            <w:vAlign w:val="center"/>
          </w:tcPr>
          <w:p>
            <w:pPr>
              <w:autoSpaceDE w:val="0"/>
              <w:autoSpaceDN w:val="0"/>
              <w:adjustRightInd w:val="0"/>
              <w:spacing w:line="360" w:lineRule="auto"/>
              <w:rPr>
                <w:rFonts w:ascii="宋体" w:hAnsi="宋体" w:eastAsia="宋体" w:cs="宋体"/>
                <w:color w:val="auto"/>
                <w:szCs w:val="21"/>
                <w:highlight w:val="none"/>
              </w:rPr>
            </w:pPr>
            <w:r>
              <w:rPr>
                <w:rFonts w:hint="eastAsia" w:ascii="宋体" w:hAnsi="宋体" w:eastAsia="宋体" w:cs="宋体"/>
                <w:bCs/>
                <w:color w:val="auto"/>
                <w:szCs w:val="21"/>
                <w:highlight w:val="none"/>
                <w:lang w:val="zh-CN"/>
              </w:rPr>
              <w:t>成交供应商将本项目非主体、非关键性工作分包</w:t>
            </w:r>
          </w:p>
        </w:tc>
        <w:tc>
          <w:tcPr>
            <w:tcW w:w="6513" w:type="dxa"/>
            <w:vAlign w:val="center"/>
          </w:tcPr>
          <w:p>
            <w:pPr>
              <w:autoSpaceDE w:val="0"/>
              <w:autoSpaceDN w:val="0"/>
              <w:adjustRightInd w:val="0"/>
              <w:spacing w:line="276" w:lineRule="auto"/>
              <w:rPr>
                <w:rFonts w:ascii="宋体" w:hAnsi="宋体" w:eastAsia="宋体" w:cs="宋体"/>
                <w:color w:val="auto"/>
                <w:szCs w:val="21"/>
                <w:highlight w:val="none"/>
              </w:rPr>
            </w:pPr>
            <w:r>
              <w:rPr>
                <w:rFonts w:hint="eastAsia" w:ascii="宋体" w:hAnsi="宋体" w:eastAsia="宋体" w:cs="宋体"/>
                <w:b/>
                <w:color w:val="auto"/>
                <w:kern w:val="0"/>
                <w:szCs w:val="21"/>
                <w:highlight w:val="none"/>
                <w:lang w:val="zh-CN"/>
              </w:rPr>
              <w:fldChar w:fldCharType="begin"/>
            </w:r>
            <w:r>
              <w:rPr>
                <w:rFonts w:hint="eastAsia" w:ascii="宋体" w:hAnsi="宋体" w:eastAsia="宋体" w:cs="宋体"/>
                <w:b/>
                <w:color w:val="auto"/>
                <w:kern w:val="0"/>
                <w:szCs w:val="21"/>
                <w:highlight w:val="none"/>
                <w:lang w:val="zh-CN"/>
              </w:rPr>
              <w:instrText xml:space="preserve">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szCs w:val="21"/>
                <w:highlight w:val="none"/>
                <w:lang w:val="zh-CN"/>
              </w:rPr>
              <w:instrText xml:space="preserve">,√)</w:instrText>
            </w:r>
            <w:r>
              <w:rPr>
                <w:rFonts w:hint="eastAsia" w:ascii="宋体" w:hAnsi="宋体" w:eastAsia="宋体" w:cs="宋体"/>
                <w:b/>
                <w:color w:val="auto"/>
                <w:kern w:val="0"/>
                <w:szCs w:val="21"/>
                <w:highlight w:val="none"/>
                <w:lang w:val="zh-CN"/>
              </w:rPr>
              <w:fldChar w:fldCharType="end"/>
            </w:r>
            <w:r>
              <w:rPr>
                <w:rFonts w:hint="eastAsia" w:ascii="宋体" w:hAnsi="宋体" w:eastAsia="宋体" w:cs="宋体"/>
                <w:bCs/>
                <w:color w:val="auto"/>
                <w:szCs w:val="21"/>
                <w:highlight w:val="none"/>
                <w:lang w:val="zh-CN"/>
              </w:rPr>
              <w:t xml:space="preserve">不允许   </w:t>
            </w:r>
            <w:r>
              <w:rPr>
                <w:rFonts w:hint="eastAsia" w:ascii="宋体" w:hAnsi="宋体" w:eastAsia="宋体" w:cs="宋体"/>
                <w:b/>
                <w:bCs/>
                <w:color w:val="auto"/>
                <w:szCs w:val="21"/>
                <w:highlight w:val="none"/>
                <w:lang w:val="zh-CN"/>
              </w:rPr>
              <w:t>□</w:t>
            </w:r>
            <w:r>
              <w:rPr>
                <w:rFonts w:hint="eastAsia" w:ascii="宋体" w:hAnsi="宋体" w:eastAsia="宋体" w:cs="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15</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响应文件提交截止、谈判响应截止及谈判时间</w:t>
            </w:r>
          </w:p>
        </w:tc>
        <w:tc>
          <w:tcPr>
            <w:tcW w:w="6513" w:type="dxa"/>
            <w:vAlign w:val="center"/>
          </w:tcPr>
          <w:p>
            <w:pPr>
              <w:autoSpaceDE w:val="0"/>
              <w:autoSpaceDN w:val="0"/>
              <w:adjustRightInd w:val="0"/>
              <w:spacing w:line="276" w:lineRule="auto"/>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rPr>
              <w:t>202</w:t>
            </w:r>
            <w:r>
              <w:rPr>
                <w:rFonts w:hint="eastAsia" w:ascii="宋体" w:hAnsi="宋体" w:eastAsia="宋体" w:cs="宋体"/>
                <w:b/>
                <w:color w:val="auto"/>
                <w:kern w:val="0"/>
                <w:szCs w:val="21"/>
                <w:highlight w:val="none"/>
                <w:lang w:val="en-US" w:eastAsia="zh-CN"/>
              </w:rPr>
              <w:t>4</w:t>
            </w:r>
            <w:r>
              <w:rPr>
                <w:rFonts w:hint="eastAsia" w:ascii="宋体" w:hAnsi="宋体" w:eastAsia="宋体" w:cs="宋体"/>
                <w:b/>
                <w:color w:val="auto"/>
                <w:kern w:val="0"/>
                <w:szCs w:val="21"/>
                <w:highlight w:val="none"/>
              </w:rPr>
              <w:t>年</w:t>
            </w:r>
            <w:r>
              <w:rPr>
                <w:rFonts w:hint="eastAsia" w:ascii="宋体" w:hAnsi="宋体" w:eastAsia="宋体" w:cs="宋体"/>
                <w:b/>
                <w:color w:val="auto"/>
                <w:kern w:val="0"/>
                <w:szCs w:val="21"/>
                <w:highlight w:val="none"/>
                <w:lang w:val="en-US" w:eastAsia="zh-CN"/>
              </w:rPr>
              <w:t>06</w:t>
            </w:r>
            <w:r>
              <w:rPr>
                <w:rFonts w:hint="eastAsia" w:ascii="宋体" w:hAnsi="宋体" w:eastAsia="宋体" w:cs="宋体"/>
                <w:b/>
                <w:color w:val="auto"/>
                <w:kern w:val="0"/>
                <w:szCs w:val="21"/>
                <w:highlight w:val="none"/>
              </w:rPr>
              <w:t>月</w:t>
            </w:r>
            <w:r>
              <w:rPr>
                <w:rFonts w:hint="eastAsia" w:ascii="宋体" w:hAnsi="宋体" w:eastAsia="宋体" w:cs="宋体"/>
                <w:b/>
                <w:color w:val="auto"/>
                <w:kern w:val="0"/>
                <w:szCs w:val="21"/>
                <w:highlight w:val="none"/>
                <w:lang w:val="en-US" w:eastAsia="zh-CN"/>
              </w:rPr>
              <w:t>07</w:t>
            </w:r>
            <w:r>
              <w:rPr>
                <w:rFonts w:hint="eastAsia" w:ascii="宋体" w:hAnsi="宋体" w:eastAsia="宋体" w:cs="宋体"/>
                <w:b/>
                <w:color w:val="auto"/>
                <w:kern w:val="0"/>
                <w:szCs w:val="21"/>
                <w:highlight w:val="none"/>
              </w:rPr>
              <w:t>日</w:t>
            </w:r>
            <w:r>
              <w:rPr>
                <w:rFonts w:hint="eastAsia" w:ascii="宋体" w:hAnsi="宋体" w:eastAsia="宋体" w:cs="宋体"/>
                <w:b/>
                <w:color w:val="auto"/>
                <w:kern w:val="0"/>
                <w:szCs w:val="21"/>
                <w:highlight w:val="none"/>
                <w:lang w:val="en-US" w:eastAsia="zh-CN"/>
              </w:rPr>
              <w:t>08</w:t>
            </w:r>
            <w:r>
              <w:rPr>
                <w:rFonts w:hint="eastAsia" w:ascii="宋体" w:hAnsi="宋体" w:eastAsia="宋体" w:cs="宋体"/>
                <w:b/>
                <w:color w:val="auto"/>
                <w:kern w:val="0"/>
                <w:szCs w:val="21"/>
                <w:highlight w:val="none"/>
                <w:lang w:eastAsia="zh-CN"/>
              </w:rPr>
              <w:t>时</w:t>
            </w:r>
            <w:r>
              <w:rPr>
                <w:rFonts w:hint="eastAsia" w:ascii="宋体" w:hAnsi="宋体" w:eastAsia="宋体" w:cs="宋体"/>
                <w:b/>
                <w:color w:val="auto"/>
                <w:kern w:val="0"/>
                <w:szCs w:val="21"/>
                <w:highlight w:val="none"/>
              </w:rPr>
              <w:t>30</w:t>
            </w:r>
            <w:r>
              <w:rPr>
                <w:rFonts w:hint="eastAsia" w:ascii="宋体" w:hAnsi="宋体" w:eastAsia="宋体" w:cs="宋体"/>
                <w:b/>
                <w:color w:val="auto"/>
                <w:kern w:val="0"/>
                <w:szCs w:val="21"/>
                <w:highlight w:val="none"/>
                <w:lang w:eastAsia="zh-CN"/>
              </w:rPr>
              <w:t>分</w:t>
            </w:r>
            <w:r>
              <w:rPr>
                <w:rFonts w:hint="eastAsia" w:ascii="宋体" w:hAnsi="宋体" w:eastAsia="宋体" w:cs="宋体"/>
                <w:b/>
                <w:color w:val="auto"/>
                <w:kern w:val="0"/>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16</w:t>
            </w:r>
          </w:p>
        </w:tc>
        <w:tc>
          <w:tcPr>
            <w:tcW w:w="1748" w:type="dxa"/>
            <w:vAlign w:val="center"/>
          </w:tcPr>
          <w:p>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w:t>
            </w:r>
          </w:p>
          <w:p>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文件开启地点</w:t>
            </w:r>
          </w:p>
        </w:tc>
        <w:tc>
          <w:tcPr>
            <w:tcW w:w="6513" w:type="dxa"/>
            <w:vAlign w:val="center"/>
          </w:tcPr>
          <w:p>
            <w:pPr>
              <w:autoSpaceDE w:val="0"/>
              <w:autoSpaceDN w:val="0"/>
              <w:adjustRightInd w:val="0"/>
              <w:spacing w:line="360" w:lineRule="auto"/>
              <w:rPr>
                <w:rFonts w:ascii="宋体" w:hAnsi="宋体" w:eastAsia="宋体" w:cs="宋体"/>
                <w:bCs/>
                <w:color w:val="auto"/>
                <w:szCs w:val="21"/>
                <w:highlight w:val="none"/>
                <w:lang w:val="zh-CN"/>
              </w:rPr>
            </w:pPr>
            <w:r>
              <w:rPr>
                <w:rFonts w:hint="eastAsia" w:cs="宋体" w:asciiTheme="minorEastAsia" w:hAnsiTheme="minorEastAsia"/>
                <w:bCs/>
                <w:color w:val="auto"/>
                <w:szCs w:val="21"/>
                <w:highlight w:val="none"/>
              </w:rPr>
              <w:t>禹州市公共资源交易中心开标</w:t>
            </w:r>
            <w:r>
              <w:rPr>
                <w:rFonts w:hint="eastAsia" w:cs="宋体" w:asciiTheme="minorEastAsia" w:hAnsiTheme="minorEastAsia"/>
                <w:bCs/>
                <w:color w:val="auto"/>
                <w:szCs w:val="21"/>
                <w:highlight w:val="none"/>
                <w:lang w:val="en-US" w:eastAsia="zh-CN"/>
              </w:rPr>
              <w:t>2</w:t>
            </w:r>
            <w:r>
              <w:rPr>
                <w:rFonts w:hint="eastAsia" w:cs="宋体" w:asciiTheme="minorEastAsia" w:hAnsiTheme="minorEastAsia"/>
                <w:bCs/>
                <w:color w:val="auto"/>
                <w:szCs w:val="21"/>
                <w:highlight w:val="none"/>
              </w:rPr>
              <w:t>室（地址：禹州市行政服务中心楼九楼）（</w:t>
            </w:r>
            <w:r>
              <w:rPr>
                <w:rFonts w:hint="eastAsia" w:cs="宋体" w:asciiTheme="minorEastAsia" w:hAnsiTheme="minorEastAsia"/>
                <w:b/>
                <w:bCs/>
                <w:color w:val="auto"/>
                <w:szCs w:val="21"/>
                <w:highlight w:val="none"/>
              </w:rPr>
              <w:t>本项目采用远程不见面谈判，供应商无须到达现场</w:t>
            </w:r>
            <w:r>
              <w:rPr>
                <w:rFonts w:hint="eastAsia" w:cs="宋体" w:asciiTheme="minorEastAsia" w:hAnsiTheme="minorEastAsia"/>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17</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谈判保证金</w:t>
            </w:r>
          </w:p>
        </w:tc>
        <w:tc>
          <w:tcPr>
            <w:tcW w:w="6513" w:type="dxa"/>
            <w:vAlign w:val="center"/>
          </w:tcPr>
          <w:p>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1、不缴纳。</w:t>
            </w:r>
          </w:p>
          <w:p>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8</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Calibri" w:eastAsia="宋体" w:cs="仿宋_GB2312"/>
                <w:color w:val="auto"/>
                <w:szCs w:val="21"/>
                <w:highlight w:val="none"/>
              </w:rPr>
            </w:pPr>
            <w:r>
              <w:rPr>
                <w:rFonts w:hint="eastAsia" w:ascii="宋体" w:hAnsi="宋体" w:cs="仿宋_GB2312"/>
                <w:color w:val="auto"/>
                <w:szCs w:val="21"/>
                <w:highlight w:val="none"/>
              </w:rPr>
              <w:t>谈判文件费用</w:t>
            </w:r>
          </w:p>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cs="仿宋_GB2312"/>
                <w:color w:val="auto"/>
                <w:szCs w:val="21"/>
                <w:highlight w:val="none"/>
              </w:rPr>
              <w:t>缴纳方式</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highlight w:val="none"/>
              </w:rPr>
            </w:pPr>
            <w:r>
              <w:rPr>
                <w:rFonts w:hint="eastAsia" w:ascii="宋体" w:hAnsi="宋体" w:cs="宋体"/>
                <w:color w:val="auto"/>
                <w:szCs w:val="21"/>
                <w:highlight w:val="none"/>
              </w:rPr>
              <w:t>谈判文件每份售价人民币0元。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19</w:t>
            </w:r>
          </w:p>
        </w:tc>
        <w:tc>
          <w:tcPr>
            <w:tcW w:w="1748"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公告发布</w:t>
            </w:r>
          </w:p>
        </w:tc>
        <w:tc>
          <w:tcPr>
            <w:tcW w:w="6513" w:type="dxa"/>
            <w:tcBorders>
              <w:top w:val="single" w:color="auto" w:sz="4" w:space="0"/>
            </w:tcBorders>
            <w:vAlign w:val="center"/>
          </w:tcPr>
          <w:p>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color w:val="auto"/>
                <w:szCs w:val="21"/>
                <w:highlight w:val="none"/>
              </w:rPr>
              <w:t>谈判公告、成交公告、变更（更正）公告、现场</w:t>
            </w:r>
            <w:r>
              <w:rPr>
                <w:rFonts w:hint="eastAsia" w:ascii="宋体" w:hAnsi="宋体" w:eastAsia="宋体" w:cs="宋体"/>
                <w:color w:val="auto"/>
                <w:szCs w:val="21"/>
                <w:highlight w:val="none"/>
                <w:lang w:eastAsia="zh-CN"/>
              </w:rPr>
              <w:t>勘探</w:t>
            </w:r>
            <w:r>
              <w:rPr>
                <w:rFonts w:hint="eastAsia" w:ascii="宋体" w:hAnsi="宋体" w:eastAsia="宋体" w:cs="宋体"/>
                <w:color w:val="auto"/>
                <w:szCs w:val="21"/>
                <w:highlight w:val="none"/>
              </w:rPr>
              <w:t>答复等相关信息同时在以下网站发布：</w:t>
            </w:r>
            <w:r>
              <w:rPr>
                <w:rFonts w:hint="eastAsia" w:asciiTheme="majorEastAsia" w:hAnsiTheme="majorEastAsia" w:eastAsiaTheme="majorEastAsia" w:cstheme="majorEastAsia"/>
                <w:color w:val="auto"/>
                <w:szCs w:val="21"/>
                <w:highlight w:val="none"/>
              </w:rPr>
              <w:t>《河南省政府采购网》 《全国公共资源交易平台（河南省·许昌市）》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20</w:t>
            </w:r>
          </w:p>
        </w:tc>
        <w:tc>
          <w:tcPr>
            <w:tcW w:w="1748" w:type="dxa"/>
            <w:vAlign w:val="center"/>
          </w:tcPr>
          <w:p>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采购人澄清或修改谈判文件时间</w:t>
            </w:r>
          </w:p>
        </w:tc>
        <w:tc>
          <w:tcPr>
            <w:tcW w:w="6513" w:type="dxa"/>
            <w:vAlign w:val="center"/>
          </w:tcPr>
          <w:p>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谈判响应截止时间3个工作日前（</w:t>
            </w:r>
            <w:r>
              <w:rPr>
                <w:rFonts w:hint="eastAsia" w:ascii="宋体" w:hAnsi="宋体" w:eastAsia="宋体" w:cs="宋体"/>
                <w:color w:val="auto"/>
                <w:szCs w:val="21"/>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w:t>
            </w:r>
          </w:p>
        </w:tc>
        <w:tc>
          <w:tcPr>
            <w:tcW w:w="1748" w:type="dxa"/>
            <w:vAlign w:val="center"/>
          </w:tcPr>
          <w:p>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供应商对谈判文件质疑截止时间</w:t>
            </w:r>
          </w:p>
        </w:tc>
        <w:tc>
          <w:tcPr>
            <w:tcW w:w="6513" w:type="dxa"/>
            <w:vAlign w:val="center"/>
          </w:tcPr>
          <w:p>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谈判公告期满之日起</w:t>
            </w:r>
            <w:r>
              <w:rPr>
                <w:rFonts w:hint="eastAsia" w:ascii="宋体" w:hAnsi="宋体" w:eastAsia="宋体" w:cs="宋体"/>
                <w:bCs/>
                <w:color w:val="auto"/>
                <w:szCs w:val="21"/>
                <w:highlight w:val="none"/>
              </w:rPr>
              <w:t>7</w:t>
            </w:r>
            <w:r>
              <w:rPr>
                <w:rFonts w:hint="eastAsia" w:ascii="宋体" w:hAnsi="宋体" w:eastAsia="宋体" w:cs="宋体"/>
                <w:bCs/>
                <w:color w:val="auto"/>
                <w:szCs w:val="21"/>
                <w:highlight w:val="none"/>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w:t>
            </w:r>
          </w:p>
        </w:tc>
        <w:tc>
          <w:tcPr>
            <w:tcW w:w="1748" w:type="dxa"/>
            <w:vAlign w:val="center"/>
          </w:tcPr>
          <w:p>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响应文件份数</w:t>
            </w:r>
          </w:p>
        </w:tc>
        <w:tc>
          <w:tcPr>
            <w:tcW w:w="6513" w:type="dxa"/>
            <w:vAlign w:val="center"/>
          </w:tcPr>
          <w:p>
            <w:pP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pP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pPr>
              <w:autoSpaceDE w:val="0"/>
              <w:autoSpaceDN w:val="0"/>
              <w:adjustRightInd w:val="0"/>
              <w:spacing w:line="360" w:lineRule="auto"/>
              <w:rPr>
                <w:rFonts w:ascii="宋体" w:hAnsi="宋体" w:eastAsia="宋体" w:cs="宋体"/>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23</w:t>
            </w:r>
          </w:p>
        </w:tc>
        <w:tc>
          <w:tcPr>
            <w:tcW w:w="1748" w:type="dxa"/>
            <w:vAlign w:val="center"/>
          </w:tcPr>
          <w:p>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响应文件的</w:t>
            </w:r>
          </w:p>
          <w:p>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签署盖章</w:t>
            </w:r>
          </w:p>
        </w:tc>
        <w:tc>
          <w:tcPr>
            <w:tcW w:w="6513" w:type="dxa"/>
            <w:vAlign w:val="center"/>
          </w:tcPr>
          <w:p>
            <w:pPr>
              <w:autoSpaceDE w:val="0"/>
              <w:autoSpaceDN w:val="0"/>
              <w:adjustRightInd w:val="0"/>
              <w:spacing w:line="420" w:lineRule="exact"/>
              <w:rPr>
                <w:rFonts w:ascii="宋体" w:hAnsi="宋体" w:eastAsia="宋体" w:cs="宋体"/>
                <w:color w:val="auto"/>
                <w:szCs w:val="21"/>
                <w:highlight w:val="none"/>
              </w:rPr>
            </w:pPr>
            <w:r>
              <w:rPr>
                <w:rFonts w:hint="eastAsia" w:ascii="宋体" w:hAnsi="宋体" w:eastAsia="宋体" w:cs="Times New Roman"/>
                <w:color w:val="auto"/>
                <w:szCs w:val="21"/>
                <w:highlight w:val="none"/>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24</w:t>
            </w:r>
          </w:p>
        </w:tc>
        <w:tc>
          <w:tcPr>
            <w:tcW w:w="1748" w:type="dxa"/>
            <w:vAlign w:val="center"/>
          </w:tcPr>
          <w:p>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谈判小组组建</w:t>
            </w:r>
          </w:p>
        </w:tc>
        <w:tc>
          <w:tcPr>
            <w:tcW w:w="6513" w:type="dxa"/>
            <w:vAlign w:val="center"/>
          </w:tcPr>
          <w:p>
            <w:pP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Cs/>
                <w:color w:val="auto"/>
                <w:szCs w:val="21"/>
                <w:highlight w:val="none"/>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25</w:t>
            </w:r>
          </w:p>
        </w:tc>
        <w:tc>
          <w:tcPr>
            <w:tcW w:w="1748" w:type="dxa"/>
            <w:vAlign w:val="center"/>
          </w:tcPr>
          <w:p>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评审方法</w:t>
            </w:r>
          </w:p>
        </w:tc>
        <w:tc>
          <w:tcPr>
            <w:tcW w:w="6513" w:type="dxa"/>
            <w:vAlign w:val="center"/>
          </w:tcPr>
          <w:p>
            <w:pPr>
              <w:autoSpaceDE w:val="0"/>
              <w:autoSpaceDN w:val="0"/>
              <w:adjustRightIn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26</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履约保证金</w:t>
            </w:r>
          </w:p>
        </w:tc>
        <w:tc>
          <w:tcPr>
            <w:tcW w:w="6513" w:type="dxa"/>
            <w:vAlign w:val="center"/>
          </w:tcPr>
          <w:p>
            <w:pPr>
              <w:autoSpaceDE w:val="0"/>
              <w:autoSpaceDN w:val="0"/>
              <w:adjustRightInd w:val="0"/>
              <w:spacing w:line="360" w:lineRule="auto"/>
              <w:rPr>
                <w:rFonts w:ascii="宋体" w:hAnsi="宋体" w:eastAsia="宋体" w:cs="宋体"/>
                <w:color w:val="auto"/>
                <w:kern w:val="0"/>
                <w:szCs w:val="21"/>
                <w:highlight w:val="none"/>
                <w:lang w:val="zh-CN"/>
              </w:rPr>
            </w:pPr>
            <w:r>
              <w:rPr>
                <w:rFonts w:ascii="Segoe UI Symbol" w:hAnsi="Segoe UI Symbol" w:eastAsia="宋体" w:cs="Segoe UI Symbol"/>
                <w:color w:val="auto"/>
                <w:szCs w:val="21"/>
                <w:highlight w:val="none"/>
                <w:lang w:val="zh-CN"/>
              </w:rPr>
              <w:t>☑</w:t>
            </w:r>
            <w:r>
              <w:rPr>
                <w:rFonts w:hint="eastAsia" w:ascii="宋体" w:hAnsi="宋体" w:eastAsia="宋体" w:cs="宋体"/>
                <w:bCs/>
                <w:color w:val="auto"/>
                <w:szCs w:val="21"/>
                <w:highlight w:val="none"/>
                <w:lang w:val="zh-CN"/>
              </w:rPr>
              <w:t>无要求</w:t>
            </w:r>
          </w:p>
          <w:p>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27</w:t>
            </w:r>
          </w:p>
        </w:tc>
        <w:tc>
          <w:tcPr>
            <w:tcW w:w="1748" w:type="dxa"/>
            <w:vAlign w:val="center"/>
          </w:tcPr>
          <w:p>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代理服务费</w:t>
            </w:r>
          </w:p>
        </w:tc>
        <w:tc>
          <w:tcPr>
            <w:tcW w:w="6513" w:type="dxa"/>
            <w:vAlign w:val="center"/>
          </w:tcPr>
          <w:p>
            <w:pPr>
              <w:autoSpaceDE w:val="0"/>
              <w:autoSpaceDN w:val="0"/>
              <w:spacing w:line="360" w:lineRule="auto"/>
              <w:contextualSpacing/>
              <w:rPr>
                <w:rFonts w:hint="eastAsia"/>
                <w:color w:val="auto"/>
                <w:highlight w:val="none"/>
                <w:lang w:eastAsia="zh-CN"/>
              </w:rPr>
            </w:pPr>
            <w:r>
              <w:rPr>
                <w:color w:val="auto"/>
                <w:highlight w:val="none"/>
                <w:lang w:val="zh-CN"/>
              </w:rPr>
              <w:fldChar w:fldCharType="begin"/>
            </w:r>
            <w:r>
              <w:rPr>
                <w:rFonts w:hint="eastAsia"/>
                <w:color w:val="auto"/>
                <w:highlight w:val="none"/>
                <w:lang w:val="zh-CN"/>
              </w:rPr>
              <w:instrText xml:space="preserve">eq \o\ac(□,√)</w:instrText>
            </w:r>
            <w:r>
              <w:rPr>
                <w:color w:val="auto"/>
                <w:highlight w:val="none"/>
                <w:lang w:val="zh-CN"/>
              </w:rPr>
              <w:fldChar w:fldCharType="end"/>
            </w:r>
            <w:r>
              <w:rPr>
                <w:rFonts w:hint="eastAsia"/>
                <w:color w:val="auto"/>
                <w:highlight w:val="none"/>
                <w:lang w:val="zh-CN"/>
              </w:rPr>
              <w:t>收取，</w:t>
            </w:r>
            <w:r>
              <w:rPr>
                <w:rFonts w:hint="eastAsia"/>
                <w:color w:val="auto"/>
                <w:highlight w:val="none"/>
              </w:rPr>
              <w:t>招标代理服务费由中标人支付，</w:t>
            </w:r>
            <w:r>
              <w:rPr>
                <w:rFonts w:hint="eastAsia"/>
                <w:color w:val="auto"/>
                <w:highlight w:val="none"/>
                <w:lang w:eastAsia="zh-CN"/>
              </w:rPr>
              <w:t>按照豫招协</w:t>
            </w:r>
            <w:r>
              <w:rPr>
                <w:rFonts w:hint="eastAsia"/>
                <w:color w:val="auto"/>
                <w:highlight w:val="none"/>
              </w:rPr>
              <w:t>〔</w:t>
            </w:r>
            <w:r>
              <w:rPr>
                <w:color w:val="auto"/>
                <w:highlight w:val="none"/>
              </w:rPr>
              <w:t>20</w:t>
            </w:r>
            <w:r>
              <w:rPr>
                <w:rFonts w:hint="eastAsia"/>
                <w:color w:val="auto"/>
                <w:highlight w:val="none"/>
                <w:lang w:val="en-US" w:eastAsia="zh-CN"/>
              </w:rPr>
              <w:t>23</w:t>
            </w:r>
            <w:r>
              <w:rPr>
                <w:rFonts w:hint="eastAsia"/>
                <w:color w:val="auto"/>
                <w:highlight w:val="none"/>
              </w:rPr>
              <w:t>〕</w:t>
            </w:r>
            <w:r>
              <w:rPr>
                <w:rFonts w:hint="eastAsia"/>
                <w:color w:val="auto"/>
                <w:highlight w:val="none"/>
                <w:lang w:val="en-US" w:eastAsia="zh-CN"/>
              </w:rPr>
              <w:t>002</w:t>
            </w:r>
            <w:r>
              <w:rPr>
                <w:rFonts w:hint="eastAsia"/>
                <w:color w:val="auto"/>
                <w:highlight w:val="none"/>
              </w:rPr>
              <w:t>《</w:t>
            </w:r>
            <w:r>
              <w:rPr>
                <w:rFonts w:hint="eastAsia"/>
                <w:color w:val="auto"/>
                <w:highlight w:val="none"/>
                <w:lang w:eastAsia="zh-CN"/>
              </w:rPr>
              <w:t>河南省招标代理服务收费指导意见</w:t>
            </w:r>
            <w:r>
              <w:rPr>
                <w:rFonts w:hint="eastAsia"/>
                <w:color w:val="auto"/>
                <w:highlight w:val="none"/>
              </w:rPr>
              <w:t>》</w:t>
            </w:r>
            <w:r>
              <w:rPr>
                <w:rFonts w:hint="eastAsia"/>
                <w:color w:val="auto"/>
                <w:highlight w:val="none"/>
                <w:lang w:eastAsia="zh-CN"/>
              </w:rPr>
              <w:t>收取，由中标单位在领取中标通知书时一次性支付给代理机构。</w:t>
            </w:r>
          </w:p>
          <w:p>
            <w:pPr>
              <w:autoSpaceDE w:val="0"/>
              <w:autoSpaceDN w:val="0"/>
              <w:spacing w:line="360" w:lineRule="auto"/>
              <w:contextualSpacing/>
              <w:rPr>
                <w:rFonts w:hint="eastAsia"/>
                <w:color w:val="auto"/>
                <w:sz w:val="21"/>
                <w:szCs w:val="21"/>
                <w:highlight w:val="none"/>
                <w:lang w:eastAsia="zh-CN"/>
              </w:rPr>
            </w:pPr>
            <w:r>
              <w:rPr>
                <w:rFonts w:hint="eastAsia"/>
                <w:color w:val="auto"/>
                <w:sz w:val="21"/>
                <w:szCs w:val="21"/>
                <w:highlight w:val="none"/>
                <w:lang w:eastAsia="zh-CN"/>
              </w:rPr>
              <w:t>招标代理服务收费按差额定率累计法计算：</w:t>
            </w:r>
          </w:p>
          <w:p>
            <w:pPr>
              <w:pStyle w:val="23"/>
              <w:ind w:firstLine="340" w:firstLineChars="100"/>
              <w:rPr>
                <w:rFonts w:ascii="宋体" w:hAnsi="宋体" w:eastAsia="宋体" w:cs="宋体"/>
                <w:bCs/>
                <w:color w:val="auto"/>
                <w:szCs w:val="21"/>
                <w:highlight w:val="none"/>
                <w:lang w:val="zh-CN"/>
              </w:rPr>
            </w:pPr>
            <w:r>
              <w:rPr>
                <w:rFonts w:hint="eastAsia"/>
                <w:color w:val="auto"/>
                <w:highlight w:val="none"/>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28</w:t>
            </w:r>
          </w:p>
        </w:tc>
        <w:tc>
          <w:tcPr>
            <w:tcW w:w="174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中小企业有关政策</w:t>
            </w:r>
          </w:p>
        </w:tc>
        <w:tc>
          <w:tcPr>
            <w:tcW w:w="6513" w:type="dxa"/>
            <w:vAlign w:val="center"/>
          </w:tcPr>
          <w:p>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pPr>
              <w:autoSpaceDE w:val="0"/>
              <w:autoSpaceDN w:val="0"/>
              <w:adjustRightInd w:val="0"/>
              <w:spacing w:line="360" w:lineRule="auto"/>
              <w:contextualSpacing/>
              <w:rPr>
                <w:rFonts w:hint="eastAsia" w:ascii="ˎ̥" w:hAnsi="ˎ̥"/>
                <w:color w:val="auto"/>
                <w:highlight w:val="none"/>
              </w:rPr>
            </w:pPr>
            <w:r>
              <w:rPr>
                <w:rFonts w:hint="eastAsia" w:ascii="ˎ̥" w:hAnsi="ˎ̥"/>
                <w:color w:val="auto"/>
                <w:highlight w:val="none"/>
                <w:lang w:val="zh-CN"/>
              </w:rPr>
              <w:t>2、本次采购标的对应的小微企业划分标准所属行业：工业</w:t>
            </w:r>
            <w:r>
              <w:rPr>
                <w:rFonts w:hint="eastAsia" w:ascii="ˎ̥" w:hAnsi="ˎ̥"/>
                <w:color w:val="auto"/>
                <w:highlight w:val="none"/>
              </w:rPr>
              <w:t>。</w:t>
            </w:r>
          </w:p>
          <w:p>
            <w:pPr>
              <w:autoSpaceDE w:val="0"/>
              <w:autoSpaceDN w:val="0"/>
              <w:adjustRightInd w:val="0"/>
              <w:spacing w:line="360" w:lineRule="auto"/>
              <w:contextualSpacing/>
              <w:rPr>
                <w:rFonts w:cs="仿宋_GB2312" w:asciiTheme="minorEastAsia" w:hAnsiTheme="minorEastAsia"/>
                <w:color w:val="auto"/>
                <w:szCs w:val="21"/>
                <w:highlight w:val="none"/>
              </w:rPr>
            </w:pPr>
            <w:r>
              <w:rPr>
                <w:rFonts w:hint="eastAsia" w:ascii="ˎ̥" w:hAnsi="ˎ̥"/>
                <w:color w:val="auto"/>
                <w:highlight w:val="none"/>
              </w:rPr>
              <w:t>3、</w:t>
            </w:r>
            <w:r>
              <w:rPr>
                <w:rFonts w:hint="eastAsia"/>
                <w:color w:val="auto"/>
                <w:highlight w:val="none"/>
              </w:rPr>
              <w:t>本项目属于专门面向</w:t>
            </w:r>
            <w:r>
              <w:rPr>
                <w:rFonts w:hint="eastAsia"/>
                <w:color w:val="auto"/>
                <w:highlight w:val="none"/>
                <w:lang w:eastAsia="zh-CN"/>
              </w:rPr>
              <w:t>中小微</w:t>
            </w:r>
            <w:r>
              <w:rPr>
                <w:rFonts w:hint="eastAsia"/>
                <w:color w:val="auto"/>
                <w:highlight w:val="none"/>
              </w:rPr>
              <w:t>企业采购的项目</w:t>
            </w:r>
            <w:r>
              <w:rPr>
                <w:rFonts w:hint="eastAsia"/>
                <w:color w:val="auto"/>
                <w:highlight w:val="none"/>
                <w:lang w:eastAsia="zh-CN"/>
              </w:rPr>
              <w:t>（不再执行价格评审优惠的扶持政策）。</w:t>
            </w:r>
          </w:p>
          <w:p>
            <w:pPr>
              <w:spacing w:line="360" w:lineRule="auto"/>
              <w:contextualSpacing/>
              <w:rPr>
                <w:rFonts w:hint="eastAsia" w:ascii="ˎ̥" w:hAnsi="ˎ̥"/>
                <w:color w:val="auto"/>
                <w:highlight w:val="none"/>
              </w:rPr>
            </w:pPr>
            <w:r>
              <w:rPr>
                <w:rFonts w:hint="eastAsia" w:ascii="ˎ̥" w:hAnsi="ˎ̥"/>
                <w:color w:val="auto"/>
                <w:highlight w:val="none"/>
              </w:rPr>
              <w:t>4、提供由省级以上监狱管理局、戒毒管理局（含新疆生产建设兵团）出具的属于监狱企业证明文件的，视同为小型和微型企业。</w:t>
            </w:r>
          </w:p>
          <w:p>
            <w:pPr>
              <w:spacing w:line="360" w:lineRule="auto"/>
              <w:contextualSpacing/>
              <w:rPr>
                <w:rFonts w:cs="宋体" w:asciiTheme="minorEastAsia" w:hAnsiTheme="minorEastAsia"/>
                <w:b/>
                <w:color w:val="auto"/>
                <w:kern w:val="0"/>
                <w:szCs w:val="21"/>
                <w:highlight w:val="none"/>
                <w:lang w:val="zh-CN"/>
              </w:rPr>
            </w:pPr>
            <w:r>
              <w:rPr>
                <w:rFonts w:hint="eastAsia" w:ascii="ˎ̥" w:hAnsi="ˎ̥"/>
                <w:color w:val="auto"/>
                <w:highlight w:val="none"/>
                <w:lang w:val="en-US" w:eastAsia="zh-CN"/>
              </w:rPr>
              <w:t>5</w:t>
            </w:r>
            <w:r>
              <w:rPr>
                <w:rFonts w:hint="eastAsia" w:ascii="ˎ̥" w:hAnsi="ˎ̥"/>
                <w:color w:val="auto"/>
                <w:highlight w:val="none"/>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29</w:t>
            </w:r>
          </w:p>
        </w:tc>
        <w:tc>
          <w:tcPr>
            <w:tcW w:w="174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节能环保要求</w:t>
            </w:r>
          </w:p>
        </w:tc>
        <w:tc>
          <w:tcPr>
            <w:tcW w:w="6513" w:type="dxa"/>
            <w:vAlign w:val="center"/>
          </w:tcPr>
          <w:p>
            <w:pPr>
              <w:autoSpaceDE w:val="0"/>
              <w:autoSpaceDN w:val="0"/>
              <w:adjustRightInd w:val="0"/>
              <w:spacing w:line="360" w:lineRule="auto"/>
              <w:rPr>
                <w:rFonts w:ascii="ˎ̥" w:hAnsi="ˎ̥"/>
                <w:color w:val="auto"/>
                <w:highlight w:val="none"/>
              </w:rPr>
            </w:pPr>
            <w:r>
              <w:rPr>
                <w:rFonts w:hint="eastAsia" w:cs="宋体" w:asciiTheme="minorEastAsia" w:hAnsiTheme="minorEastAsia"/>
                <w:bCs/>
                <w:color w:val="auto"/>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0</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政府采购合同融资政策告知函</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1</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成交供应商需提交的资料</w:t>
            </w:r>
          </w:p>
        </w:tc>
        <w:tc>
          <w:tcPr>
            <w:tcW w:w="6513" w:type="dxa"/>
            <w:vAlign w:val="center"/>
          </w:tcPr>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highlight w:val="none"/>
                <w:lang w:val="zh-CN"/>
              </w:rPr>
              <w:t>联系电</w:t>
            </w:r>
            <w:r>
              <w:rPr>
                <w:rFonts w:hint="eastAsia" w:ascii="宋体" w:hAnsi="宋体" w:eastAsia="宋体" w:cs="宋体"/>
                <w:color w:val="auto"/>
                <w:szCs w:val="21"/>
                <w:highlight w:val="none"/>
                <w:lang w:val="zh-CN"/>
              </w:rPr>
              <w:t>话：</w:t>
            </w:r>
            <w:r>
              <w:rPr>
                <w:rFonts w:hint="eastAsia" w:ascii="宋体" w:hAnsi="宋体"/>
                <w:color w:val="auto"/>
                <w:sz w:val="21"/>
                <w:szCs w:val="21"/>
                <w:highlight w:val="none"/>
                <w:lang w:val="zh-CN"/>
              </w:rPr>
              <w:t>151368828</w:t>
            </w:r>
            <w:r>
              <w:rPr>
                <w:rFonts w:hint="eastAsia" w:ascii="宋体" w:hAnsi="宋体" w:eastAsia="宋体" w:cs="宋体"/>
                <w:color w:val="auto"/>
                <w:sz w:val="21"/>
                <w:szCs w:val="21"/>
                <w:highlight w:val="none"/>
                <w:lang w:val="zh-CN"/>
              </w:rPr>
              <w:t>06，邮箱：</w:t>
            </w:r>
            <w:r>
              <w:rPr>
                <w:rFonts w:hint="eastAsia" w:ascii="宋体" w:hAnsi="宋体" w:eastAsia="宋体" w:cs="宋体"/>
                <w:color w:val="auto"/>
                <w:sz w:val="21"/>
                <w:szCs w:val="21"/>
                <w:highlight w:val="none"/>
                <w:u w:val="none"/>
              </w:rPr>
              <w:fldChar w:fldCharType="begin"/>
            </w:r>
            <w:r>
              <w:rPr>
                <w:rFonts w:hint="eastAsia" w:ascii="宋体" w:hAnsi="宋体" w:eastAsia="宋体" w:cs="宋体"/>
                <w:color w:val="auto"/>
                <w:sz w:val="21"/>
                <w:szCs w:val="21"/>
                <w:highlight w:val="none"/>
                <w:u w:val="none"/>
              </w:rPr>
              <w:instrText xml:space="preserve"> HYPERLINK "mailto:2350642745@QQ.CO"</w:instrText>
            </w:r>
            <w:r>
              <w:rPr>
                <w:rFonts w:hint="eastAsia" w:ascii="宋体" w:hAnsi="宋体" w:eastAsia="宋体" w:cs="宋体"/>
                <w:color w:val="auto"/>
                <w:sz w:val="21"/>
                <w:szCs w:val="21"/>
                <w:highlight w:val="none"/>
                <w:u w:val="none"/>
              </w:rPr>
              <w:fldChar w:fldCharType="separate"/>
            </w:r>
            <w:r>
              <w:rPr>
                <w:rFonts w:hint="eastAsia" w:ascii="宋体" w:hAnsi="宋体" w:eastAsia="宋体" w:cs="宋体"/>
                <w:color w:val="auto"/>
                <w:sz w:val="21"/>
                <w:szCs w:val="21"/>
                <w:highlight w:val="none"/>
                <w:u w:val="none"/>
              </w:rPr>
              <w:t>2497631602</w:t>
            </w:r>
            <w:r>
              <w:rPr>
                <w:rStyle w:val="33"/>
                <w:rFonts w:hint="eastAsia" w:ascii="宋体" w:hAnsi="宋体" w:eastAsia="宋体" w:cs="宋体"/>
                <w:color w:val="auto"/>
                <w:sz w:val="21"/>
                <w:szCs w:val="21"/>
                <w:highlight w:val="none"/>
                <w:u w:val="none"/>
              </w:rPr>
              <w:t>@QQ.c</w:t>
            </w:r>
            <w:r>
              <w:rPr>
                <w:rStyle w:val="33"/>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u w:val="none"/>
              </w:rPr>
              <w:t>om</w:t>
            </w:r>
            <w:r>
              <w:rPr>
                <w:rFonts w:hint="eastAsia" w:ascii="宋体" w:hAnsi="宋体" w:cs="宋体"/>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2</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电子化采购模式</w:t>
            </w:r>
          </w:p>
        </w:tc>
        <w:tc>
          <w:tcPr>
            <w:tcW w:w="6513" w:type="dxa"/>
            <w:vAlign w:val="center"/>
          </w:tcPr>
          <w:p>
            <w:pPr>
              <w:autoSpaceDE w:val="0"/>
              <w:autoSpaceDN w:val="0"/>
              <w:adjustRightInd w:val="0"/>
              <w:spacing w:line="360" w:lineRule="auto"/>
              <w:rPr>
                <w:rFonts w:cs="宋体" w:asciiTheme="minorEastAsia" w:hAnsiTheme="minorEastAsia"/>
                <w:color w:val="auto"/>
                <w:szCs w:val="21"/>
                <w:highlight w:val="none"/>
              </w:rPr>
            </w:pPr>
            <w:r>
              <w:rPr>
                <w:rFonts w:cs="宋体" w:asciiTheme="minorEastAsia" w:hAnsiTheme="minorEastAsia"/>
                <w:color w:val="auto"/>
                <w:szCs w:val="21"/>
                <w:highlight w:val="none"/>
              </w:rPr>
              <w:fldChar w:fldCharType="begin"/>
            </w:r>
            <w:r>
              <w:rPr>
                <w:rFonts w:hint="eastAsia" w:cs="宋体" w:asciiTheme="minorEastAsia" w:hAnsiTheme="minorEastAsia"/>
                <w:color w:val="auto"/>
                <w:szCs w:val="21"/>
                <w:highlight w:val="none"/>
              </w:rPr>
              <w:instrText xml:space="preserve">eq \o\ac(□,√)</w:instrText>
            </w:r>
            <w:r>
              <w:rPr>
                <w:rFonts w:cs="宋体" w:asciiTheme="minorEastAsia" w:hAnsiTheme="minorEastAsia"/>
                <w:color w:val="auto"/>
                <w:szCs w:val="21"/>
                <w:highlight w:val="none"/>
              </w:rPr>
              <w:fldChar w:fldCharType="end"/>
            </w:r>
            <w:r>
              <w:rPr>
                <w:rFonts w:hint="eastAsia" w:cs="宋体" w:asciiTheme="minorEastAsia" w:hAnsiTheme="minorEastAsia"/>
                <w:color w:val="auto"/>
                <w:szCs w:val="21"/>
                <w:highlight w:val="none"/>
              </w:rPr>
              <w:t>是。供应商响应时须成功上传、加密电子响应文件。供应商资质、业绩、荣誉及相关人员证明材料等资料原件谈判现场不再提供。</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33</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最后报价</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根据谈判小组要求，供应商须使用</w:t>
            </w:r>
            <w:r>
              <w:rPr>
                <w:rFonts w:cs="宋体" w:asciiTheme="minorEastAsia" w:hAnsiTheme="minorEastAsia"/>
                <w:color w:val="auto"/>
                <w:szCs w:val="21"/>
                <w:highlight w:val="none"/>
              </w:rPr>
              <w:t>CA数字证书</w:t>
            </w:r>
            <w:r>
              <w:rPr>
                <w:rFonts w:hint="eastAsia" w:cs="宋体" w:asciiTheme="minorEastAsia" w:hAnsiTheme="minorEastAsia"/>
                <w:color w:val="auto"/>
                <w:szCs w:val="21"/>
                <w:highlight w:val="none"/>
              </w:rPr>
              <w:t>登录《全国公共资源交易平台</w:t>
            </w:r>
            <w:r>
              <w:rPr>
                <w:rFonts w:hint="eastAsia" w:cs="宋体" w:asciiTheme="minorEastAsia" w:hAnsiTheme="minorEastAsia"/>
                <w:color w:val="auto"/>
                <w:szCs w:val="21"/>
                <w:highlight w:val="none"/>
                <w:lang w:eastAsia="zh-CN"/>
              </w:rPr>
              <w:t>（</w:t>
            </w:r>
            <w:r>
              <w:rPr>
                <w:rFonts w:hint="eastAsia" w:cs="宋体" w:asciiTheme="minorEastAsia" w:hAnsiTheme="minorEastAsia"/>
                <w:color w:val="auto"/>
                <w:szCs w:val="21"/>
                <w:highlight w:val="none"/>
              </w:rPr>
              <w:t>河南省▪许昌市</w:t>
            </w:r>
            <w:r>
              <w:rPr>
                <w:rFonts w:hint="eastAsia" w:cs="宋体" w:asciiTheme="minorEastAsia" w:hAnsiTheme="minorEastAsia"/>
                <w:color w:val="auto"/>
                <w:szCs w:val="21"/>
                <w:highlight w:val="none"/>
                <w:lang w:eastAsia="zh-CN"/>
              </w:rPr>
              <w:t>）</w:t>
            </w:r>
            <w:r>
              <w:rPr>
                <w:rFonts w:hint="eastAsia" w:cs="宋体" w:asciiTheme="minorEastAsia" w:hAnsiTheme="minorEastAsia"/>
                <w:color w:val="auto"/>
                <w:szCs w:val="21"/>
                <w:highlight w:val="none"/>
              </w:rPr>
              <w:t>》公共资源交易系统（</w:t>
            </w:r>
            <w:r>
              <w:rPr>
                <w:rFonts w:cs="宋体" w:asciiTheme="minorEastAsia" w:hAnsiTheme="minorEastAsia"/>
                <w:color w:val="auto"/>
                <w:szCs w:val="21"/>
                <w:highlight w:val="none"/>
              </w:rPr>
              <w:t>http://ggzy.xuchang.gov.cn:8088/ggzy/</w:t>
            </w:r>
            <w:r>
              <w:rPr>
                <w:rFonts w:hint="eastAsia" w:cs="宋体" w:asciiTheme="minorEastAsia" w:hAnsiTheme="minorEastAsia"/>
                <w:color w:val="auto"/>
                <w:szCs w:val="21"/>
                <w:highlight w:val="none"/>
              </w:rPr>
              <w:t>）进行最后报价，最后报价应包括：①总报价②分项报价。</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注：</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②采购文件第二章“采购需求”中“采购清单”以工程量清单提供的，供应商应以工程量清单方式提交最后报价。</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748" w:type="dxa"/>
            <w:vAlign w:val="center"/>
          </w:tcPr>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特别提示</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1、按照《关于推进全流程电子化交易和在线监管工作有关问题的通知》（许公管办</w:t>
            </w:r>
            <w:r>
              <w:rPr>
                <w:rFonts w:hint="eastAsia" w:cs="宋体" w:asciiTheme="minorEastAsia" w:hAnsiTheme="minorEastAsia"/>
                <w:color w:val="auto"/>
                <w:szCs w:val="21"/>
                <w:highlight w:val="none"/>
                <w:lang w:eastAsia="zh-CN"/>
              </w:rPr>
              <w:t>〔</w:t>
            </w:r>
            <w:r>
              <w:rPr>
                <w:rFonts w:hint="eastAsia" w:cs="宋体" w:asciiTheme="minorEastAsia" w:hAnsiTheme="minorEastAsia"/>
                <w:color w:val="auto"/>
                <w:szCs w:val="21"/>
                <w:highlight w:val="none"/>
              </w:rPr>
              <w:t>2019</w:t>
            </w:r>
            <w:r>
              <w:rPr>
                <w:rFonts w:hint="eastAsia" w:cs="宋体" w:asciiTheme="minorEastAsia" w:hAnsiTheme="minorEastAsia"/>
                <w:color w:val="auto"/>
                <w:szCs w:val="21"/>
                <w:highlight w:val="none"/>
                <w:lang w:eastAsia="zh-CN"/>
              </w:rPr>
              <w:t>〕</w:t>
            </w:r>
            <w:r>
              <w:rPr>
                <w:rFonts w:hint="eastAsia" w:cs="宋体" w:asciiTheme="minorEastAsia" w:hAnsiTheme="minorEastAsia"/>
                <w:color w:val="auto"/>
                <w:szCs w:val="21"/>
                <w:highlight w:val="none"/>
              </w:rPr>
              <w:t>3号）规定：</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不同供应商电子投标文件制作硬件特征码（网卡MAC地址、CPU序号、硬盘序列号）均一致时，视为‘</w:t>
            </w:r>
            <w:r>
              <w:rPr>
                <w:rFonts w:cs="宋体" w:asciiTheme="minorEastAsia" w:hAnsiTheme="minorEastAsia"/>
                <w:color w:val="auto"/>
                <w:szCs w:val="21"/>
                <w:highlight w:val="none"/>
              </w:rPr>
              <w:t>不同</w:t>
            </w:r>
            <w:r>
              <w:rPr>
                <w:rFonts w:hint="eastAsia" w:cs="宋体" w:asciiTheme="minorEastAsia" w:hAnsiTheme="minorEastAsia"/>
                <w:color w:val="auto"/>
                <w:szCs w:val="21"/>
                <w:highlight w:val="none"/>
              </w:rPr>
              <w:t>投标人的投标</w:t>
            </w:r>
            <w:r>
              <w:rPr>
                <w:rFonts w:cs="宋体" w:asciiTheme="minorEastAsia" w:hAnsiTheme="minorEastAsia"/>
                <w:color w:val="auto"/>
                <w:szCs w:val="21"/>
                <w:highlight w:val="none"/>
              </w:rPr>
              <w:t>文件由同一单位或者个人编制</w:t>
            </w:r>
            <w:r>
              <w:rPr>
                <w:rFonts w:hint="eastAsia" w:cs="宋体" w:asciiTheme="minorEastAsia" w:hAnsiTheme="minorEastAsia"/>
                <w:color w:val="auto"/>
                <w:szCs w:val="21"/>
                <w:highlight w:val="none"/>
              </w:rPr>
              <w:t>’或‘</w:t>
            </w:r>
            <w:r>
              <w:rPr>
                <w:rFonts w:cs="宋体" w:asciiTheme="minorEastAsia" w:hAnsiTheme="minorEastAsia"/>
                <w:color w:val="auto"/>
                <w:szCs w:val="21"/>
                <w:highlight w:val="none"/>
              </w:rPr>
              <w:t>不同</w:t>
            </w:r>
            <w:r>
              <w:rPr>
                <w:rFonts w:hint="eastAsia" w:cs="宋体" w:asciiTheme="minorEastAsia" w:hAnsiTheme="minorEastAsia"/>
                <w:color w:val="auto"/>
                <w:szCs w:val="21"/>
                <w:highlight w:val="none"/>
              </w:rPr>
              <w:t>投标人</w:t>
            </w:r>
            <w:r>
              <w:rPr>
                <w:rFonts w:cs="宋体" w:asciiTheme="minorEastAsia" w:hAnsiTheme="minorEastAsia"/>
                <w:color w:val="auto"/>
                <w:szCs w:val="21"/>
                <w:highlight w:val="none"/>
              </w:rPr>
              <w:t>委托同一单位或者个人办理</w:t>
            </w:r>
            <w:r>
              <w:rPr>
                <w:rFonts w:hint="eastAsia" w:cs="宋体" w:asciiTheme="minorEastAsia" w:hAnsiTheme="minorEastAsia"/>
                <w:color w:val="auto"/>
                <w:szCs w:val="21"/>
                <w:highlight w:val="none"/>
              </w:rPr>
              <w:t>响应</w:t>
            </w:r>
            <w:r>
              <w:rPr>
                <w:rFonts w:cs="宋体" w:asciiTheme="minorEastAsia" w:hAnsiTheme="minorEastAsia"/>
                <w:color w:val="auto"/>
                <w:szCs w:val="21"/>
                <w:highlight w:val="none"/>
              </w:rPr>
              <w:t>事宜</w:t>
            </w:r>
            <w:r>
              <w:rPr>
                <w:rFonts w:hint="eastAsia" w:cs="宋体" w:asciiTheme="minorEastAsia" w:hAnsiTheme="minorEastAsia"/>
                <w:color w:val="auto"/>
                <w:szCs w:val="21"/>
                <w:highlight w:val="none"/>
              </w:rPr>
              <w:t>’，其投标无效。</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2、项目编号以本谈判文件中的采购编号为准：</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3、谈判文件第八章响应文件有关格式的先后顺序不</w:t>
            </w:r>
            <w:r>
              <w:rPr>
                <w:rFonts w:hint="eastAsia" w:cs="宋体" w:asciiTheme="minorEastAsia" w:hAnsiTheme="minorEastAsia"/>
                <w:color w:val="auto"/>
                <w:szCs w:val="21"/>
                <w:highlight w:val="none"/>
                <w:lang w:eastAsia="zh-CN"/>
              </w:rPr>
              <w:t>作</w:t>
            </w:r>
            <w:r>
              <w:rPr>
                <w:rFonts w:hint="eastAsia" w:cs="宋体" w:asciiTheme="minorEastAsia" w:hAnsiTheme="minorEastAsia"/>
                <w:color w:val="auto"/>
                <w:szCs w:val="21"/>
                <w:highlight w:val="none"/>
              </w:rPr>
              <w:t>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w:t>
            </w:r>
          </w:p>
        </w:tc>
        <w:tc>
          <w:tcPr>
            <w:tcW w:w="174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highlight w:val="none"/>
                <w:lang w:val="zh-CN" w:eastAsia="zh-CN" w:bidi="ar-SA"/>
              </w:rPr>
            </w:pPr>
            <w:r>
              <w:rPr>
                <w:rFonts w:hint="eastAsia" w:cs="仿宋_GB2312" w:asciiTheme="minorEastAsia" w:hAnsiTheme="minorEastAsia"/>
                <w:color w:val="auto"/>
                <w:szCs w:val="21"/>
                <w:highlight w:val="none"/>
              </w:rPr>
              <w:t>供应商资格核验</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color w:val="auto"/>
                <w:highlight w:val="none"/>
                <w:lang w:val="zh-CN"/>
              </w:rPr>
            </w:pPr>
            <w:r>
              <w:rPr>
                <w:rFonts w:hint="eastAsia" w:ascii="ˎ̥" w:hAnsi="ˎ̥"/>
                <w:color w:val="auto"/>
                <w:highlight w:val="none"/>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1、企业法人营业执照或营业执照。（企业提供）</w:t>
            </w:r>
          </w:p>
          <w:p>
            <w:pPr>
              <w:autoSpaceDE w:val="0"/>
              <w:autoSpaceDN w:val="0"/>
              <w:adjustRightInd w:val="0"/>
              <w:spacing w:line="360" w:lineRule="auto"/>
              <w:ind w:right="-11"/>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2、事业单位法人证书。（事业单位提供）</w:t>
            </w:r>
          </w:p>
          <w:p>
            <w:pPr>
              <w:autoSpaceDE w:val="0"/>
              <w:autoSpaceDN w:val="0"/>
              <w:adjustRightInd w:val="0"/>
              <w:spacing w:line="360" w:lineRule="auto"/>
              <w:ind w:right="-11"/>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3、执业许可证。（非企业专业服务机构提供）</w:t>
            </w:r>
          </w:p>
          <w:p>
            <w:pPr>
              <w:autoSpaceDE w:val="0"/>
              <w:autoSpaceDN w:val="0"/>
              <w:adjustRightInd w:val="0"/>
              <w:spacing w:line="360" w:lineRule="auto"/>
              <w:ind w:right="-11"/>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4、个体工商户营业执照。（个体工商户提供）</w:t>
            </w:r>
          </w:p>
          <w:p>
            <w:pPr>
              <w:autoSpaceDE w:val="0"/>
              <w:autoSpaceDN w:val="0"/>
              <w:adjustRightInd w:val="0"/>
              <w:spacing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5、自然人身份证明。（自然人提供）</w:t>
            </w:r>
          </w:p>
          <w:p>
            <w:pPr>
              <w:autoSpaceDE w:val="0"/>
              <w:autoSpaceDN w:val="0"/>
              <w:adjustRightInd w:val="0"/>
              <w:spacing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二、财务状况报告相关材料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（1）供应商是法人（法人包括企业法人、机关法人、事业单位法人和社会团体法人），提供本单位：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2022年度</w:t>
            </w:r>
            <w:r>
              <w:rPr>
                <w:rFonts w:hint="eastAsia" w:ascii="宋体" w:hAnsi="宋体" w:eastAsia="宋体" w:cs="宋体"/>
                <w:color w:val="auto"/>
                <w:highlight w:val="none"/>
              </w:rPr>
              <w:t>经审计的财务报告，包括资产负债表、利润表、现金流量表、所有者权益变动表及其附注；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②基本开户银行出具的资信证明；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③财政部门认可的政府采购专业担保机构的证明文件和担保机构出具的投标担保函。</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注：仅需提供序号</w:t>
            </w:r>
            <w:r>
              <w:rPr>
                <w:rFonts w:hint="eastAsia" w:ascii="宋体" w:hAnsi="宋体" w:eastAsia="宋体" w:cs="宋体"/>
                <w:color w:val="auto"/>
                <w:highlight w:val="none"/>
              </w:rPr>
              <w:t>①～③其中之一即可。</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（2）供应商（其他组织和自然人）提供本单位：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2022年度</w:t>
            </w:r>
            <w:r>
              <w:rPr>
                <w:rFonts w:hint="eastAsia" w:ascii="宋体" w:hAnsi="宋体" w:eastAsia="宋体" w:cs="宋体"/>
                <w:color w:val="auto"/>
                <w:highlight w:val="none"/>
              </w:rPr>
              <w:t>经审计的财务报告，包括资产负债表、利润表、现金流量表、所有者权益变动表及其附注；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②银行出具的资信证明；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注：仅需提供序号</w:t>
            </w:r>
            <w:r>
              <w:rPr>
                <w:rFonts w:hint="eastAsia" w:ascii="宋体" w:hAnsi="宋体" w:eastAsia="宋体" w:cs="宋体"/>
                <w:color w:val="auto"/>
                <w:highlight w:val="none"/>
              </w:rPr>
              <w:t>①～③其中之一即可。</w:t>
            </w:r>
          </w:p>
          <w:p>
            <w:pPr>
              <w:autoSpaceDE w:val="0"/>
              <w:autoSpaceDN w:val="0"/>
              <w:adjustRightInd w:val="0"/>
              <w:spacing w:line="360" w:lineRule="auto"/>
              <w:ind w:right="-11"/>
              <w:rPr>
                <w:rFonts w:hint="eastAsia" w:ascii="宋体" w:hAnsi="宋体" w:eastAsia="宋体" w:cs="宋体"/>
                <w:color w:val="auto"/>
                <w:highlight w:val="none"/>
                <w:lang w:val="zh-CN"/>
              </w:rPr>
            </w:pPr>
            <w:r>
              <w:rPr>
                <w:rFonts w:hint="eastAsia" w:ascii="宋体" w:hAnsi="宋体" w:eastAsia="宋体" w:cs="宋体"/>
                <w:color w:val="auto"/>
                <w:highlight w:val="none"/>
              </w:rPr>
              <w:t>三、依法缴纳税收相关材料</w:t>
            </w:r>
          </w:p>
          <w:p>
            <w:pPr>
              <w:autoSpaceDE w:val="0"/>
              <w:autoSpaceDN w:val="0"/>
              <w:adjustRightInd w:val="0"/>
              <w:spacing w:line="360" w:lineRule="auto"/>
              <w:ind w:right="-11"/>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四、依法缴纳社会保障资金的证明材料</w:t>
            </w:r>
          </w:p>
          <w:p>
            <w:pPr>
              <w:autoSpaceDE w:val="0"/>
              <w:autoSpaceDN w:val="0"/>
              <w:adjustRightInd w:val="0"/>
              <w:spacing w:line="360" w:lineRule="auto"/>
              <w:ind w:right="-11"/>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①相关设备的购置发票、专业技术人员职称证书、用工合同等；</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highlight w:val="none"/>
              </w:rPr>
            </w:pPr>
            <w:r>
              <w:rPr>
                <w:rFonts w:hint="eastAsia" w:ascii="宋体" w:hAnsi="宋体" w:eastAsia="宋体" w:cs="宋体"/>
                <w:color w:val="auto"/>
                <w:highlight w:val="none"/>
                <w:lang w:val="zh-CN"/>
              </w:rPr>
              <w:t>注：仅需提供序号</w:t>
            </w:r>
            <w:r>
              <w:rPr>
                <w:rFonts w:hint="eastAsia" w:ascii="宋体" w:hAnsi="宋体" w:eastAsia="宋体" w:cs="宋体"/>
                <w:color w:val="auto"/>
                <w:highlight w:val="none"/>
              </w:rPr>
              <w:t>①～②其中之一即可。</w:t>
            </w:r>
          </w:p>
          <w:p>
            <w:pPr>
              <w:autoSpaceDE w:val="0"/>
              <w:autoSpaceDN w:val="0"/>
              <w:adjustRightInd w:val="0"/>
              <w:spacing w:line="360" w:lineRule="auto"/>
              <w:ind w:right="-11"/>
              <w:rPr>
                <w:rFonts w:hint="eastAsia" w:ascii="宋体" w:hAnsi="宋体" w:eastAsia="宋体" w:cs="宋体"/>
                <w:color w:val="auto"/>
                <w:highlight w:val="none"/>
                <w:lang w:val="zh-CN"/>
              </w:rPr>
            </w:pPr>
            <w:r>
              <w:rPr>
                <w:rFonts w:hint="eastAsia" w:ascii="宋体" w:hAnsi="宋体" w:eastAsia="宋体" w:cs="宋体"/>
                <w:color w:val="auto"/>
                <w:highlight w:val="none"/>
              </w:rPr>
              <w:t>六、</w:t>
            </w:r>
            <w:r>
              <w:rPr>
                <w:rFonts w:hint="eastAsia" w:ascii="宋体" w:hAnsi="宋体" w:eastAsia="宋体" w:cs="宋体"/>
                <w:color w:val="auto"/>
                <w:highlight w:val="none"/>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宋体" w:hAnsi="宋体" w:eastAsia="宋体" w:cs="宋体"/>
                <w:color w:val="auto"/>
                <w:highlight w:val="none"/>
              </w:rPr>
            </w:pPr>
            <w:r>
              <w:rPr>
                <w:rFonts w:hint="eastAsia" w:ascii="宋体" w:hAnsi="宋体" w:eastAsia="宋体" w:cs="宋体"/>
                <w:color w:val="auto"/>
                <w:highlight w:val="none"/>
                <w:lang w:val="zh-CN"/>
              </w:rPr>
              <w:t>七、</w:t>
            </w:r>
            <w:r>
              <w:rPr>
                <w:rFonts w:hint="eastAsia" w:ascii="宋体" w:hAnsi="宋体" w:eastAsia="宋体" w:cs="宋体"/>
                <w:color w:val="auto"/>
                <w:highlight w:val="none"/>
              </w:rPr>
              <w:t>未被列入“信用中国”网站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www.creditchina.gov.cn</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失信被执行人、</w:t>
            </w:r>
            <w:r>
              <w:rPr>
                <w:rFonts w:hint="eastAsia" w:ascii="宋体" w:hAnsi="宋体" w:eastAsia="宋体" w:cs="宋体"/>
                <w:color w:val="auto"/>
                <w:highlight w:val="none"/>
                <w:lang w:eastAsia="zh-CN"/>
              </w:rPr>
              <w:t>重大税收违法失信主体</w:t>
            </w:r>
            <w:r>
              <w:rPr>
                <w:rFonts w:hint="eastAsia" w:ascii="宋体" w:hAnsi="宋体" w:eastAsia="宋体" w:cs="宋体"/>
                <w:color w:val="auto"/>
                <w:highlight w:val="none"/>
              </w:rPr>
              <w:t xml:space="preserve">的供应商；“中国政府采购网”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www.ccgp.gov.cn</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政府采购严重违法失信行为记录名单的供应商</w:t>
            </w:r>
            <w:r>
              <w:rPr>
                <w:rFonts w:hint="eastAsia" w:ascii="宋体" w:hAnsi="宋体" w:eastAsia="宋体" w:cs="宋体"/>
                <w:color w:val="auto"/>
                <w:highlight w:val="none"/>
                <w:lang w:val="zh-CN"/>
              </w:rPr>
              <w:t>；</w:t>
            </w:r>
            <w:r>
              <w:rPr>
                <w:rFonts w:hint="eastAsia" w:ascii="宋体" w:hAnsi="宋体" w:eastAsia="宋体" w:cs="宋体"/>
                <w:color w:val="auto"/>
                <w:highlight w:val="none"/>
              </w:rPr>
              <w:t xml:space="preserve"> “中国社会组织</w:t>
            </w:r>
            <w:r>
              <w:rPr>
                <w:rFonts w:hint="eastAsia" w:ascii="宋体" w:hAnsi="宋体" w:eastAsia="宋体" w:cs="宋体"/>
                <w:color w:val="auto"/>
                <w:highlight w:val="none"/>
                <w:lang w:eastAsia="zh-CN"/>
              </w:rPr>
              <w:t>政务</w:t>
            </w:r>
            <w:r>
              <w:rPr>
                <w:rFonts w:hint="eastAsia" w:ascii="宋体" w:hAnsi="宋体" w:eastAsia="宋体" w:cs="宋体"/>
                <w:color w:val="auto"/>
                <w:highlight w:val="none"/>
              </w:rPr>
              <w:t>服务平台”网站（www.chinanpo.gov.cn）严重违法失信社会组织名单的供应商（联合体形式投标的，联合体成员存在不良信用记录，视同联合体存在不良信用记录）。</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1、查询渠道：</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①“信用中国”网站（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②“中国政府采购网”（www.ccgp.gov.cn）</w:t>
            </w:r>
          </w:p>
          <w:p>
            <w:pPr>
              <w:spacing w:line="360" w:lineRule="auto"/>
              <w:rPr>
                <w:rFonts w:hint="eastAsia"/>
                <w:color w:val="auto"/>
                <w:highlight w:val="none"/>
                <w:lang w:val="en-US" w:eastAsia="zh-CN"/>
              </w:rPr>
            </w:pPr>
            <w:r>
              <w:rPr>
                <w:rFonts w:hint="eastAsia" w:ascii="宋体" w:hAnsi="宋体" w:eastAsia="宋体" w:cs="宋体"/>
                <w:color w:val="auto"/>
                <w:highlight w:val="none"/>
              </w:rPr>
              <w:t>③“中国社会组织</w:t>
            </w:r>
            <w:r>
              <w:rPr>
                <w:rFonts w:hint="eastAsia" w:ascii="宋体" w:hAnsi="宋体" w:eastAsia="宋体" w:cs="宋体"/>
                <w:color w:val="auto"/>
                <w:highlight w:val="none"/>
                <w:lang w:eastAsia="zh-CN"/>
              </w:rPr>
              <w:t>政务</w:t>
            </w:r>
            <w:r>
              <w:rPr>
                <w:rFonts w:hint="eastAsia" w:ascii="宋体" w:hAnsi="宋体" w:eastAsia="宋体" w:cs="宋体"/>
                <w:color w:val="auto"/>
                <w:highlight w:val="none"/>
              </w:rPr>
              <w:t>服务平台”网站（www.chinanpo.gov.cn）（仅查询社会组织）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174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color w:val="auto"/>
                <w:szCs w:val="21"/>
                <w:highlight w:val="none"/>
              </w:rPr>
              <w:t>投诉渠道</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供应商在评标结果和中标结果公示期间，按照《政府采购质疑和投诉办法》的有关规定，已质疑的供应商可以依法向财政部门提起书面投诉。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受理电话：0374-8112523   </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auto"/>
                <w:kern w:val="0"/>
                <w:sz w:val="21"/>
                <w:szCs w:val="21"/>
                <w:highlight w:val="none"/>
                <w:lang w:val="en-US" w:eastAsia="zh-CN" w:bidi="ar-SA"/>
              </w:rPr>
            </w:pPr>
            <w:r>
              <w:rPr>
                <w:rFonts w:hint="eastAsia" w:cs="宋体" w:asciiTheme="minorEastAsia" w:hAnsiTheme="minorEastAsia"/>
                <w:color w:val="auto"/>
                <w:kern w:val="0"/>
                <w:szCs w:val="21"/>
                <w:highlight w:val="none"/>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7" w:type="dxa"/>
            <w:gridSpan w:val="3"/>
            <w:tcBorders>
              <w:right w:val="single" w:color="auto" w:sz="4"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eastAsia="宋体" w:cs="宋体"/>
                <w:color w:val="auto"/>
                <w:position w:val="6"/>
                <w:szCs w:val="21"/>
                <w:highlight w:val="none"/>
              </w:rPr>
              <w:t>未尽事宜，按国家有关规定执行。</w:t>
            </w:r>
          </w:p>
        </w:tc>
      </w:tr>
    </w:tbl>
    <w:p>
      <w:pPr>
        <w:pStyle w:val="23"/>
        <w:ind w:firstLine="0" w:firstLineChars="0"/>
        <w:rPr>
          <w:color w:val="auto"/>
          <w:highlight w:val="none"/>
        </w:rPr>
      </w:pPr>
    </w:p>
    <w:p>
      <w:pPr>
        <w:pStyle w:val="25"/>
        <w:rPr>
          <w:rFonts w:hint="default"/>
          <w:color w:val="auto"/>
          <w:highlight w:val="none"/>
          <w:lang w:eastAsia="zh-CN"/>
        </w:rPr>
      </w:pPr>
    </w:p>
    <w:p>
      <w:pPr>
        <w:rPr>
          <w:rFonts w:hint="default"/>
          <w:color w:val="auto"/>
          <w:highlight w:val="none"/>
          <w:lang w:eastAsia="zh-CN"/>
        </w:rPr>
      </w:pPr>
    </w:p>
    <w:p>
      <w:pPr>
        <w:pStyle w:val="2"/>
        <w:rPr>
          <w:rFonts w:hint="default"/>
          <w:color w:val="auto"/>
          <w:highlight w:val="none"/>
          <w:lang w:eastAsia="zh-CN"/>
        </w:rPr>
      </w:pPr>
    </w:p>
    <w:p>
      <w:pPr>
        <w:pStyle w:val="34"/>
        <w:rPr>
          <w:rFonts w:hint="default"/>
          <w:color w:val="auto"/>
          <w:highlight w:val="none"/>
          <w:lang w:eastAsia="zh-CN"/>
        </w:rPr>
      </w:pPr>
    </w:p>
    <w:p>
      <w:pPr>
        <w:rPr>
          <w:rFonts w:hint="default"/>
          <w:color w:val="auto"/>
          <w:highlight w:val="none"/>
          <w:lang w:eastAsia="zh-CN"/>
        </w:rPr>
      </w:pPr>
    </w:p>
    <w:p>
      <w:pPr>
        <w:pStyle w:val="23"/>
        <w:rPr>
          <w:rFonts w:hint="default"/>
          <w:color w:val="auto"/>
          <w:highlight w:val="none"/>
          <w:lang w:eastAsia="zh-CN"/>
        </w:rPr>
      </w:pPr>
    </w:p>
    <w:p>
      <w:pPr>
        <w:pStyle w:val="24"/>
        <w:rPr>
          <w:rFonts w:hint="default"/>
          <w:color w:val="auto"/>
          <w:highlight w:val="none"/>
          <w:lang w:eastAsia="zh-CN"/>
        </w:rPr>
      </w:pPr>
    </w:p>
    <w:p>
      <w:pPr>
        <w:rPr>
          <w:rFonts w:hint="default"/>
          <w:color w:val="auto"/>
          <w:highlight w:val="none"/>
          <w:lang w:eastAsia="zh-CN"/>
        </w:rPr>
      </w:pPr>
    </w:p>
    <w:p>
      <w:pPr>
        <w:pStyle w:val="2"/>
        <w:rPr>
          <w:rFonts w:hint="default"/>
          <w:color w:val="auto"/>
          <w:highlight w:val="none"/>
          <w:lang w:eastAsia="zh-CN"/>
        </w:rPr>
      </w:pPr>
    </w:p>
    <w:p>
      <w:pPr>
        <w:pStyle w:val="25"/>
        <w:rPr>
          <w:rFonts w:hint="default"/>
          <w:color w:val="auto"/>
          <w:highlight w:val="none"/>
          <w:lang w:eastAsia="zh-CN"/>
        </w:rPr>
      </w:pPr>
    </w:p>
    <w:p>
      <w:pPr>
        <w:rPr>
          <w:rFonts w:hint="default"/>
          <w:color w:val="auto"/>
          <w:highlight w:val="none"/>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 适用范围</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 本谈判文件仅适用于本次“采购邀请”</w:t>
      </w:r>
      <w:r>
        <w:rPr>
          <w:rFonts w:hint="eastAsia" w:ascii="宋体" w:hAnsi="宋体"/>
          <w:color w:val="auto"/>
          <w:szCs w:val="21"/>
          <w:highlight w:val="none"/>
        </w:rPr>
        <w:t xml:space="preserve"> 和“供应商须知前附表”中所述采购项目的采购。</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 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所述的采购人、采购代理机构。</w:t>
      </w:r>
    </w:p>
    <w:p>
      <w:pPr>
        <w:pStyle w:val="53"/>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2.1“采购项目”：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2.2“采购人、采购代理机构”：</w:t>
      </w:r>
      <w:r>
        <w:rPr>
          <w:rFonts w:hint="eastAsia" w:ascii="宋体" w:hAnsi="宋体"/>
          <w:color w:val="auto"/>
          <w:szCs w:val="21"/>
          <w:highlight w:val="none"/>
        </w:rPr>
        <w:t>系指“供应商须知前附表”中所述的组织本次采购的采购招标代理机构和采购人。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2.3“供应商”系指从采购人、采购代理机构处按规定获取谈判文件，并按照谈判文件向采购人、采购代理机构提交响应文件的供应商。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2.4“成交供应商”系指成交的供应商。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2.5“甲方”系指采购人。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2.6“乙方”系指成交并向采购人提供服务的供应商。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2.7“服务”系指谈判文件规定的供应商为完成采购项目所需承担的全部义务。</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 “进口产品”：是指通过中国海关报关验放进入中国境内且产自关境外的产品，包括已经进入中国境内的进口产品。详见《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财库[2007]119号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、《关于政府采购进口产品管理有关问题的通知》（财办库</w:t>
      </w:r>
      <w:r>
        <w:rPr>
          <w:rFonts w:hint="eastAsia" w:cs="宋体" w:asciiTheme="minorEastAsia" w:hAnsiTheme="minorEastAsia"/>
          <w:color w:val="auto"/>
          <w:kern w:val="0"/>
          <w:szCs w:val="21"/>
          <w:highlight w:val="none"/>
          <w:lang w:eastAsia="zh-CN"/>
        </w:rPr>
        <w:t>〔2008〕</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pPr>
        <w:autoSpaceDE w:val="0"/>
        <w:autoSpaceDN w:val="0"/>
        <w:spacing w:line="360" w:lineRule="auto"/>
        <w:ind w:left="1415" w:leftChars="199" w:hanging="997" w:hangingChars="475"/>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2.8.2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既可提供本国产品，也可以提供进口产品。</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2.9 谈判文件中凡标有“★”的条款均系实质性要求条款。</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3.1在中华人民共和国境内注册，具有本项目生产、制造、供应或实施能力，符合、承认并承诺履行本谈判文件各项规定的法人、其他组织或者自然人。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3.2符合本项目“投标邀请”和“供应商须知前附表”中规定的合格供应商所必须具备的条件。</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3.3按照财政部《</w:t>
      </w:r>
      <w:r>
        <w:rPr>
          <w:rFonts w:hint="eastAsia" w:ascii="宋体" w:hAnsi="宋体" w:cs="微软雅黑"/>
          <w:bCs/>
          <w:color w:val="auto"/>
          <w:szCs w:val="21"/>
          <w:highlight w:val="none"/>
        </w:rPr>
        <w:t>关于在政府采购活动中查询及使用信用记录有关问题的通知</w:t>
      </w:r>
      <w:r>
        <w:rPr>
          <w:rFonts w:hint="eastAsia" w:ascii="宋体" w:hAnsi="宋体"/>
          <w:color w:val="auto"/>
          <w:szCs w:val="21"/>
          <w:highlight w:val="none"/>
        </w:rPr>
        <w:t>》（财库</w:t>
      </w:r>
      <w:r>
        <w:rPr>
          <w:rFonts w:hint="eastAsia" w:ascii="宋体" w:hAnsi="宋体" w:cs="微软雅黑"/>
          <w:bCs/>
          <w:color w:val="auto"/>
          <w:szCs w:val="21"/>
          <w:highlight w:val="none"/>
        </w:rPr>
        <w:t>〔2016〕</w:t>
      </w:r>
      <w:r>
        <w:rPr>
          <w:rFonts w:hint="eastAsia" w:ascii="宋体" w:hAnsi="宋体"/>
          <w:color w:val="auto"/>
          <w:szCs w:val="21"/>
          <w:highlight w:val="none"/>
        </w:rPr>
        <w:t>125号）要求，</w:t>
      </w:r>
      <w:r>
        <w:rPr>
          <w:rFonts w:hint="eastAsia" w:cs="宋体" w:asciiTheme="minorEastAsia" w:hAnsiTheme="minorEastAsia"/>
          <w:color w:val="auto"/>
          <w:kern w:val="0"/>
          <w:szCs w:val="21"/>
          <w:highlight w:val="none"/>
        </w:rPr>
        <w:t>政府采购活动中查询及使用供应商信用记录的具体要求为：供应商未被列入失信被执行人、</w:t>
      </w:r>
      <w:r>
        <w:rPr>
          <w:color w:val="auto"/>
          <w:highlight w:val="none"/>
        </w:rPr>
        <w:t>重大税收违法</w:t>
      </w:r>
      <w:r>
        <w:rPr>
          <w:rFonts w:hint="eastAsia"/>
          <w:color w:val="auto"/>
          <w:highlight w:val="none"/>
        </w:rPr>
        <w:t>失信主体</w:t>
      </w:r>
      <w:r>
        <w:rPr>
          <w:rFonts w:hint="eastAsia" w:cs="宋体" w:asciiTheme="minorEastAsia" w:hAnsiTheme="minorEastAsia"/>
          <w:color w:val="auto"/>
          <w:kern w:val="0"/>
          <w:szCs w:val="21"/>
          <w:highlight w:val="none"/>
        </w:rPr>
        <w:t>名单、</w:t>
      </w:r>
      <w:r>
        <w:rPr>
          <w:rFonts w:cs="仿宋_GB2312" w:asciiTheme="minorEastAsia" w:hAnsiTheme="minorEastAsia"/>
          <w:color w:val="auto"/>
          <w:szCs w:val="21"/>
          <w:highlight w:val="none"/>
          <w:shd w:val="clear" w:color="auto" w:fill="FFFFFF"/>
        </w:rPr>
        <w:t>政府采购严重违法失信行为记录名单</w:t>
      </w:r>
      <w:r>
        <w:rPr>
          <w:rFonts w:hint="eastAsia" w:cs="仿宋_GB2312" w:asciiTheme="minorEastAsia" w:hAnsiTheme="minorEastAsia"/>
          <w:color w:val="auto"/>
          <w:szCs w:val="21"/>
          <w:highlight w:val="none"/>
          <w:shd w:val="clear" w:color="auto" w:fill="FFFFFF"/>
        </w:rPr>
        <w:t>、</w:t>
      </w:r>
      <w:r>
        <w:rPr>
          <w:rFonts w:hint="eastAsia" w:cs="宋体" w:asciiTheme="minorEastAsia" w:hAnsiTheme="minorEastAsia"/>
          <w:color w:val="auto"/>
          <w:kern w:val="0"/>
          <w:szCs w:val="21"/>
          <w:highlight w:val="none"/>
        </w:rPr>
        <w:t>严重违法失信社会组织名单（联合体形式投标的，联合体成员存在不良信用记录，视同联合体存在不良信用记录）。</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3.3.1查询渠道：“信用中国”网站（</w:t>
      </w:r>
      <w:r>
        <w:rPr>
          <w:rFonts w:cs="宋体" w:asciiTheme="minorEastAsia" w:hAnsiTheme="minorEastAsia"/>
          <w:color w:val="auto"/>
          <w:kern w:val="0"/>
          <w:szCs w:val="21"/>
          <w:highlight w:val="none"/>
        </w:rPr>
        <w:t>www.creditchina.gov.cn</w:t>
      </w:r>
      <w:r>
        <w:rPr>
          <w:rFonts w:hint="eastAsia" w:cs="宋体" w:asciiTheme="minorEastAsia" w:hAnsiTheme="minorEastAsia"/>
          <w:color w:val="auto"/>
          <w:kern w:val="0"/>
          <w:szCs w:val="21"/>
          <w:highlight w:val="none"/>
        </w:rPr>
        <w:t>）、“中国政府采购网”（</w:t>
      </w:r>
      <w:r>
        <w:rPr>
          <w:rFonts w:cs="宋体" w:asciiTheme="minorEastAsia" w:hAnsiTheme="minorEastAsia"/>
          <w:color w:val="auto"/>
          <w:kern w:val="0"/>
          <w:szCs w:val="21"/>
          <w:highlight w:val="none"/>
        </w:rPr>
        <w:t>www.ccgp.gov.cn</w:t>
      </w:r>
      <w:r>
        <w:rPr>
          <w:rFonts w:hint="eastAsia" w:cs="宋体" w:asciiTheme="minorEastAsia" w:hAnsiTheme="minorEastAsia"/>
          <w:color w:val="auto"/>
          <w:kern w:val="0"/>
          <w:szCs w:val="21"/>
          <w:highlight w:val="none"/>
        </w:rPr>
        <w:t>）、“中国社会组织政务服务平台”网站（</w:t>
      </w:r>
      <w:r>
        <w:rPr>
          <w:rFonts w:hint="eastAsia" w:ascii="宋体" w:hAnsi="宋体" w:eastAsia="宋体" w:cs="宋体"/>
          <w:color w:val="auto"/>
          <w:szCs w:val="21"/>
          <w:highlight w:val="none"/>
        </w:rPr>
        <w:t>chinanpo.mca.gov.cn</w:t>
      </w:r>
      <w:r>
        <w:rPr>
          <w:rFonts w:hint="eastAsia" w:cs="宋体" w:asciiTheme="minorEastAsia" w:hAnsiTheme="minorEastAsia"/>
          <w:color w:val="auto"/>
          <w:kern w:val="0"/>
          <w:szCs w:val="21"/>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3.4单位负责人为同一人或者存在直接控股、管理关系的不同供应商，不得同时参加本项目响应。违反规定的，相关响应均无效。</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3.5为采购项目提供整体设计、规范编制或者项目管理、监理、检测等服务的供应商，不得再参加该采购项目的其他采购活动。</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3.6.1在响应文件中向采购人提交联合体协议书，明确联合体各方承担的工作和义务；</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3.6.2联合体中有同类资质的供应商按联合体分工承担相同工作的，应当按照资质等级较低的供应商确定资质等级；</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3.6.3采购人根据采购项目的特殊要求规定供应商特定条件的，联合体各方中至少应当有一方符合采购规定的特定条件；</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3.6.4联合体各方不得再单独参加或者与其他供应商另外组成联合体参加同一合同项下的政府采购活动；</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3.6.5</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hint="eastAsia" w:ascii="宋体" w:hAnsi="宋体"/>
          <w:color w:val="auto"/>
          <w:szCs w:val="21"/>
          <w:highlight w:val="none"/>
        </w:rPr>
      </w:pPr>
      <w:r>
        <w:rPr>
          <w:rFonts w:hint="eastAsia" w:ascii="宋体" w:hAnsi="宋体"/>
          <w:color w:val="auto"/>
          <w:szCs w:val="21"/>
          <w:highlight w:val="none"/>
          <w:lang w:val="en-US" w:eastAsia="zh-CN"/>
        </w:rPr>
        <w:t xml:space="preserve">3.7 </w:t>
      </w:r>
      <w:r>
        <w:rPr>
          <w:rFonts w:hint="eastAsia" w:ascii="宋体" w:hAnsi="宋体"/>
          <w:color w:val="auto"/>
          <w:szCs w:val="21"/>
          <w:highlight w:val="none"/>
        </w:rPr>
        <w:t>对投标人的纪律要求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textAlignment w:val="auto"/>
        <w:rPr>
          <w:rFonts w:hint="eastAsia" w:ascii="宋体" w:hAnsi="宋体" w:cs="宋体"/>
          <w:color w:val="auto"/>
          <w:kern w:val="0"/>
          <w:szCs w:val="21"/>
          <w:highlight w:val="none"/>
        </w:rPr>
      </w:pPr>
      <w:r>
        <w:rPr>
          <w:rFonts w:hint="eastAsia" w:ascii="宋体" w:hAnsi="宋体"/>
          <w:color w:val="auto"/>
          <w:szCs w:val="21"/>
          <w:highlight w:val="none"/>
        </w:rPr>
        <w:t>投标人不得相互串</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通投标或者与招标人串</w:t>
      </w:r>
      <w:r>
        <w:rPr>
          <w:rFonts w:hint="eastAsia" w:ascii="宋体" w:hAnsi="宋体"/>
          <w:color w:val="auto"/>
          <w:sz w:val="4"/>
          <w:szCs w:val="4"/>
          <w:highlight w:val="none"/>
          <w:lang w:val="en-US" w:eastAsia="zh-CN"/>
        </w:rPr>
        <w:t xml:space="preserve"> </w:t>
      </w:r>
      <w:r>
        <w:rPr>
          <w:rFonts w:hint="eastAsia" w:ascii="宋体" w:hAnsi="宋体"/>
          <w:color w:val="auto"/>
          <w:szCs w:val="21"/>
          <w:highlight w:val="none"/>
        </w:rPr>
        <w:t>通投标，不得向招标人或者评标委员会成员行</w:t>
      </w:r>
      <w:r>
        <w:rPr>
          <w:rFonts w:hint="eastAsia" w:ascii="宋体" w:hAnsi="宋体"/>
          <w:color w:val="auto"/>
          <w:sz w:val="4"/>
          <w:szCs w:val="4"/>
          <w:highlight w:val="none"/>
          <w:lang w:val="en-US" w:eastAsia="zh-CN"/>
        </w:rPr>
        <w:t xml:space="preserve"> </w:t>
      </w:r>
      <w:r>
        <w:rPr>
          <w:rFonts w:hint="eastAsia" w:ascii="宋体" w:hAnsi="宋体"/>
          <w:color w:val="auto"/>
          <w:szCs w:val="21"/>
          <w:highlight w:val="none"/>
        </w:rPr>
        <w:t>贿谋取中标，不得以他人名义投标或者以其他方式弄虚作假骗取中标，并作出相应的保</w:t>
      </w:r>
      <w:r>
        <w:rPr>
          <w:rFonts w:hint="eastAsia" w:ascii="宋体" w:hAnsi="宋体"/>
          <w:color w:val="auto"/>
          <w:sz w:val="4"/>
          <w:szCs w:val="4"/>
          <w:highlight w:val="none"/>
          <w:lang w:val="en-US" w:eastAsia="zh-CN"/>
        </w:rPr>
        <w:t xml:space="preserve"> </w:t>
      </w:r>
      <w:r>
        <w:rPr>
          <w:rFonts w:hint="eastAsia" w:ascii="宋体" w:hAnsi="宋体"/>
          <w:color w:val="auto"/>
          <w:szCs w:val="21"/>
          <w:highlight w:val="none"/>
        </w:rPr>
        <w:t>证</w:t>
      </w:r>
      <w:r>
        <w:rPr>
          <w:rFonts w:hint="eastAsia" w:ascii="宋体" w:hAnsi="宋体"/>
          <w:color w:val="auto"/>
          <w:szCs w:val="21"/>
          <w:highlight w:val="none"/>
          <w:lang w:eastAsia="zh-CN"/>
        </w:rPr>
        <w:t>，</w:t>
      </w:r>
      <w:r>
        <w:rPr>
          <w:rFonts w:hint="eastAsia" w:ascii="宋体" w:hAnsi="宋体"/>
          <w:color w:val="auto"/>
          <w:szCs w:val="21"/>
          <w:highlight w:val="none"/>
        </w:rPr>
        <w:t>否则视为未</w:t>
      </w:r>
      <w:r>
        <w:rPr>
          <w:rFonts w:hint="eastAsia" w:ascii="宋体" w:hAnsi="宋体"/>
          <w:color w:val="auto"/>
          <w:sz w:val="2"/>
          <w:szCs w:val="2"/>
          <w:highlight w:val="none"/>
          <w:lang w:val="en-US" w:eastAsia="zh-CN"/>
        </w:rPr>
        <w:t xml:space="preserve"> </w:t>
      </w:r>
      <w:r>
        <w:rPr>
          <w:rFonts w:hint="eastAsia" w:ascii="宋体" w:hAnsi="宋体"/>
          <w:color w:val="auto"/>
          <w:szCs w:val="21"/>
          <w:highlight w:val="none"/>
        </w:rPr>
        <w:t>实</w:t>
      </w:r>
      <w:r>
        <w:rPr>
          <w:rFonts w:hint="eastAsia" w:ascii="宋体" w:hAnsi="宋体"/>
          <w:color w:val="auto"/>
          <w:sz w:val="2"/>
          <w:szCs w:val="2"/>
          <w:highlight w:val="none"/>
          <w:lang w:val="en-US" w:eastAsia="zh-CN"/>
        </w:rPr>
        <w:t xml:space="preserve"> </w:t>
      </w:r>
      <w:r>
        <w:rPr>
          <w:rFonts w:hint="eastAsia" w:ascii="宋体" w:hAnsi="宋体"/>
          <w:color w:val="auto"/>
          <w:szCs w:val="21"/>
          <w:highlight w:val="none"/>
        </w:rPr>
        <w:t>质</w:t>
      </w:r>
      <w:r>
        <w:rPr>
          <w:rFonts w:hint="eastAsia" w:ascii="宋体" w:hAnsi="宋体"/>
          <w:color w:val="auto"/>
          <w:sz w:val="2"/>
          <w:szCs w:val="2"/>
          <w:highlight w:val="none"/>
          <w:lang w:val="en-US" w:eastAsia="zh-CN"/>
        </w:rPr>
        <w:t xml:space="preserve"> </w:t>
      </w:r>
      <w:r>
        <w:rPr>
          <w:rFonts w:hint="eastAsia" w:ascii="宋体" w:hAnsi="宋体"/>
          <w:color w:val="auto"/>
          <w:szCs w:val="21"/>
          <w:highlight w:val="none"/>
        </w:rPr>
        <w:t>性响</w:t>
      </w:r>
      <w:r>
        <w:rPr>
          <w:rFonts w:hint="eastAsia" w:ascii="宋体" w:hAnsi="宋体"/>
          <w:color w:val="auto"/>
          <w:sz w:val="2"/>
          <w:szCs w:val="2"/>
          <w:highlight w:val="none"/>
          <w:lang w:val="en-US" w:eastAsia="zh-CN"/>
        </w:rPr>
        <w:t xml:space="preserve"> </w:t>
      </w:r>
      <w:r>
        <w:rPr>
          <w:rFonts w:hint="eastAsia" w:ascii="宋体" w:hAnsi="宋体"/>
          <w:color w:val="auto"/>
          <w:szCs w:val="21"/>
          <w:highlight w:val="none"/>
        </w:rPr>
        <w:t>应</w:t>
      </w:r>
      <w:r>
        <w:rPr>
          <w:rFonts w:hint="eastAsia" w:ascii="宋体" w:hAnsi="宋体"/>
          <w:color w:val="auto"/>
          <w:sz w:val="2"/>
          <w:szCs w:val="2"/>
          <w:highlight w:val="none"/>
          <w:lang w:val="en-US" w:eastAsia="zh-CN"/>
        </w:rPr>
        <w:t xml:space="preserve"> </w:t>
      </w:r>
      <w:r>
        <w:rPr>
          <w:rFonts w:hint="eastAsia" w:ascii="宋体" w:hAnsi="宋体"/>
          <w:color w:val="auto"/>
          <w:szCs w:val="21"/>
          <w:highlight w:val="none"/>
        </w:rPr>
        <w:t>招标文件。投标人不得以任何方式干扰、影响评标工作。</w:t>
      </w:r>
    </w:p>
    <w:p>
      <w:pPr>
        <w:autoSpaceDE w:val="0"/>
        <w:autoSpaceDN w:val="0"/>
        <w:spacing w:line="400" w:lineRule="exact"/>
        <w:ind w:firstLine="420" w:firstLineChars="200"/>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法律、行政法规规定的其他条件。</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4 .合格的货物和服务</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4.2供应商所提供的服务应当没有侵犯任何第三方的知识产权、技术秘密等合法权利。</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olor w:val="auto"/>
          <w:szCs w:val="21"/>
          <w:highlight w:val="none"/>
          <w:shd w:val="clear" w:color="auto" w:fill="FFFFFF"/>
        </w:rPr>
        <w:t>4.4根据《强制性产品认证管理规定》（质检总局第117号令）要求，</w:t>
      </w:r>
      <w:r>
        <w:rPr>
          <w:rFonts w:hint="eastAsia" w:cs="宋体" w:asciiTheme="minorEastAsia" w:hAnsiTheme="minorEastAsia"/>
          <w:color w:val="auto"/>
          <w:kern w:val="0"/>
          <w:szCs w:val="21"/>
          <w:highlight w:val="none"/>
        </w:rPr>
        <w:t>如供应商所投产品被列入</w:t>
      </w:r>
      <w:r>
        <w:rPr>
          <w:rFonts w:cs="宋体" w:asciiTheme="minorEastAsia" w:hAnsiTheme="minorEastAsia"/>
          <w:color w:val="auto"/>
          <w:kern w:val="0"/>
          <w:szCs w:val="21"/>
          <w:highlight w:val="none"/>
        </w:rPr>
        <w:t>《中华人民共和国实施强制性产品认证的产品目录》，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具备国家认监委</w:t>
      </w:r>
      <w:r>
        <w:rPr>
          <w:rFonts w:hint="eastAsia" w:cs="宋体" w:asciiTheme="minorEastAsia" w:hAnsiTheme="minorEastAsia"/>
          <w:color w:val="auto"/>
          <w:kern w:val="0"/>
          <w:szCs w:val="21"/>
          <w:highlight w:val="none"/>
        </w:rPr>
        <w:t>指定强制性产品认证机构</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《中国</w:t>
      </w:r>
      <w:r>
        <w:rPr>
          <w:rFonts w:hint="eastAsia" w:cs="宋体" w:asciiTheme="minorEastAsia" w:hAnsiTheme="minorEastAsia"/>
          <w:color w:val="auto"/>
          <w:kern w:val="0"/>
          <w:szCs w:val="21"/>
          <w:highlight w:val="none"/>
        </w:rPr>
        <w:t>国家</w:t>
      </w:r>
      <w:r>
        <w:rPr>
          <w:rFonts w:cs="宋体" w:asciiTheme="minorEastAsia" w:hAnsiTheme="minorEastAsia"/>
          <w:color w:val="auto"/>
          <w:kern w:val="0"/>
          <w:szCs w:val="21"/>
          <w:highlight w:val="none"/>
        </w:rPr>
        <w:t>强制</w:t>
      </w:r>
      <w:r>
        <w:rPr>
          <w:rFonts w:hint="eastAsia" w:cs="宋体" w:asciiTheme="minorEastAsia" w:hAnsiTheme="minorEastAsia"/>
          <w:color w:val="auto"/>
          <w:kern w:val="0"/>
          <w:szCs w:val="21"/>
          <w:highlight w:val="none"/>
        </w:rPr>
        <w:t>性产品</w:t>
      </w:r>
      <w:r>
        <w:rPr>
          <w:rFonts w:cs="宋体" w:asciiTheme="minorEastAsia" w:hAnsiTheme="minorEastAsia"/>
          <w:color w:val="auto"/>
          <w:kern w:val="0"/>
          <w:szCs w:val="21"/>
          <w:highlight w:val="none"/>
        </w:rPr>
        <w:t>认证</w:t>
      </w:r>
      <w:r>
        <w:rPr>
          <w:rFonts w:hint="eastAsia" w:cs="宋体" w:asciiTheme="minorEastAsia" w:hAnsiTheme="minorEastAsia"/>
          <w:color w:val="auto"/>
          <w:kern w:val="0"/>
          <w:szCs w:val="21"/>
          <w:highlight w:val="none"/>
        </w:rPr>
        <w:t>证书</w:t>
      </w:r>
      <w:r>
        <w:rPr>
          <w:rFonts w:cs="宋体" w:asciiTheme="minorEastAsia" w:hAnsiTheme="minorEastAsia"/>
          <w:color w:val="auto"/>
          <w:kern w:val="0"/>
          <w:szCs w:val="21"/>
          <w:highlight w:val="none"/>
        </w:rPr>
        <w:t>》（CCC 认证）。</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highlight w:val="none"/>
        </w:rPr>
        <w:t>《关于信息安全产品实施政府采购的通知》（财库[2010]48号）要求，供应商所投产品如被列入</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pPr>
        <w:pStyle w:val="53"/>
        <w:autoSpaceDE w:val="0"/>
        <w:autoSpaceDN w:val="0"/>
        <w:spacing w:line="360" w:lineRule="auto"/>
        <w:contextualSpacing/>
        <w:rPr>
          <w:rFonts w:hint="eastAsia" w:ascii="宋体" w:hAnsi="宋体" w:cs="宋体"/>
          <w:color w:val="auto"/>
          <w:kern w:val="0"/>
          <w:szCs w:val="21"/>
          <w:highlight w:val="none"/>
        </w:rPr>
      </w:pPr>
      <w:r>
        <w:rPr>
          <w:rFonts w:ascii="宋体" w:hAnsi="宋体" w:cs="宋体"/>
          <w:color w:val="auto"/>
          <w:kern w:val="0"/>
          <w:szCs w:val="21"/>
          <w:highlight w:val="none"/>
        </w:rPr>
        <w:t xml:space="preserve">4.6 </w:t>
      </w:r>
      <w:r>
        <w:rPr>
          <w:rFonts w:hint="eastAsia" w:ascii="宋体" w:hAnsi="宋体" w:cs="宋体"/>
          <w:color w:val="auto"/>
          <w:kern w:val="0"/>
          <w:szCs w:val="21"/>
          <w:highlight w:val="none"/>
        </w:rPr>
        <w:t>成交单位由于自身原因造成项目延期交付使用，造成采购人损失由成交单位承担，对此作出承诺，否则按未实质性影响招标文件，无效标处理。</w:t>
      </w:r>
    </w:p>
    <w:p>
      <w:pPr>
        <w:pStyle w:val="53"/>
        <w:autoSpaceDE w:val="0"/>
        <w:autoSpaceDN w:val="0"/>
        <w:spacing w:line="360" w:lineRule="auto"/>
        <w:contextualSpacing/>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4.7 供应商根据谈判文件要求及自身条件制定合理的技术方案</w:t>
      </w:r>
      <w:r>
        <w:rPr>
          <w:rFonts w:hint="eastAsia" w:ascii="宋体" w:hAnsi="宋体" w:eastAsia="宋体" w:cs="宋体"/>
          <w:color w:val="auto"/>
          <w:kern w:val="0"/>
          <w:szCs w:val="21"/>
          <w:highlight w:val="none"/>
          <w:lang w:val="en-US" w:eastAsia="zh-CN"/>
        </w:rPr>
        <w:t>和度汛方案</w:t>
      </w:r>
      <w:r>
        <w:rPr>
          <w:rFonts w:hint="eastAsia" w:ascii="宋体" w:hAnsi="宋体" w:eastAsia="宋体" w:cs="宋体"/>
          <w:color w:val="auto"/>
          <w:kern w:val="0"/>
          <w:szCs w:val="21"/>
          <w:highlight w:val="none"/>
        </w:rPr>
        <w:t>，技术方案和</w:t>
      </w:r>
      <w:r>
        <w:rPr>
          <w:rFonts w:hint="eastAsia" w:ascii="宋体" w:hAnsi="宋体" w:eastAsia="宋体" w:cs="宋体"/>
          <w:color w:val="auto"/>
          <w:kern w:val="0"/>
          <w:szCs w:val="21"/>
          <w:highlight w:val="none"/>
          <w:lang w:val="en-US" w:eastAsia="zh-CN"/>
        </w:rPr>
        <w:t>度汛方案</w:t>
      </w:r>
      <w:r>
        <w:rPr>
          <w:rFonts w:hint="eastAsia" w:ascii="宋体" w:hAnsi="宋体" w:eastAsia="宋体" w:cs="宋体"/>
          <w:color w:val="auto"/>
          <w:kern w:val="0"/>
          <w:szCs w:val="21"/>
          <w:highlight w:val="none"/>
        </w:rPr>
        <w:t>须有法定代表人审核签字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否则其投标将被拒绝。</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不论采购的结果如何，供应商均应自行承担所有与谈判有关的全部费用，采购人、采购代理机构在任何情况下均无义务和责任承担这些费用。</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6 .信息发布</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本采购项目需要公开的有关信息，包括谈判公告、谈判文件澄清或修改公告、成交公告以及延长响应文件提交截止时间等与采购活动有关的通知，采购人、采购代理机构均将通过在《河南省政府采购网</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7.代理费用</w:t>
      </w:r>
    </w:p>
    <w:p>
      <w:pPr>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招标代理服务费由中标人支付，按照豫招协【2023】002 《河南省招标代理服务收费指导意见》收取，由中标单位在领取中标通知书时一次性支付给代理机构。</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8 .其他</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供应商须知前附表”和“对响应文件审查与评审”就同一内容的表述不一致的，以“采购邀请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 xml:space="preserve"> 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9. 谈判文件构成</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r>
        <w:rPr>
          <w:rFonts w:hint="eastAsia" w:cs="宋体" w:asciiTheme="minorEastAsia" w:hAnsiTheme="minorEastAsia"/>
          <w:color w:val="auto"/>
          <w:kern w:val="0"/>
          <w:szCs w:val="21"/>
          <w:highlight w:val="none"/>
        </w:rPr>
        <w:t>。</w:t>
      </w:r>
      <w:r>
        <w:rPr>
          <w:rFonts w:hint="eastAsia" w:ascii="宋体" w:hAnsi="宋体" w:eastAsia="宋体" w:cs="宋体"/>
          <w:color w:val="auto"/>
          <w:kern w:val="0"/>
          <w:szCs w:val="21"/>
          <w:highlight w:val="none"/>
        </w:rPr>
        <w:t>投标文件须单独提供廉政方案，并由单位法定代表人（单位负责人）签</w:t>
      </w:r>
      <w:r>
        <w:rPr>
          <w:rFonts w:hint="eastAsia" w:ascii="宋体" w:hAnsi="宋体" w:eastAsia="宋体" w:cs="宋体"/>
          <w:color w:val="auto"/>
          <w:kern w:val="0"/>
          <w:szCs w:val="21"/>
          <w:highlight w:val="none"/>
          <w:lang w:val="en-US" w:eastAsia="zh-CN"/>
        </w:rPr>
        <w:t>章</w:t>
      </w:r>
      <w:r>
        <w:rPr>
          <w:rFonts w:hint="eastAsia" w:ascii="宋体" w:hAnsi="宋体" w:eastAsia="宋体" w:cs="宋体"/>
          <w:color w:val="auto"/>
          <w:kern w:val="0"/>
          <w:szCs w:val="21"/>
          <w:highlight w:val="none"/>
        </w:rPr>
        <w:t>，否则将否决其投标</w:t>
      </w:r>
      <w:r>
        <w:rPr>
          <w:rFonts w:hint="eastAsia" w:cs="宋体" w:asciiTheme="minorEastAsia" w:hAnsiTheme="minorEastAsia"/>
          <w:color w:val="auto"/>
          <w:kern w:val="0"/>
          <w:szCs w:val="21"/>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10 .谈判文件的澄清或修改</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10.1在谈判响应截止期前，无论出于何种原因，采购人可主动地或在解答供应商提出的澄清问题时对谈判文件进行修改。</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10.2采购人、采购代理机构可以对已发出的谈判文件进行必要的澄清或者修改。澄清或者修改的内容可能影响响应文件编制的，采购人将在响应文件提交截止之日3个工作日前，在《</w:t>
      </w:r>
      <w:r>
        <w:rPr>
          <w:rFonts w:hint="eastAsia" w:ascii="宋体" w:hAnsi="宋体" w:cs="宋体"/>
          <w:bCs/>
          <w:color w:val="auto"/>
          <w:szCs w:val="21"/>
          <w:highlight w:val="none"/>
        </w:rPr>
        <w:t>全国公共资源交易平台（河南省·许昌市）</w:t>
      </w:r>
      <w:r>
        <w:rPr>
          <w:rFonts w:hint="eastAsia" w:cs="宋体" w:asciiTheme="minorEastAsia" w:hAnsiTheme="minorEastAsia"/>
          <w:color w:val="auto"/>
          <w:kern w:val="0"/>
          <w:szCs w:val="21"/>
          <w:highlight w:val="none"/>
        </w:rPr>
        <w:t>》《河南省政府采购网》发布更正公告。</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10.3澄清或修改公告的内容为谈判文件的组成部分，并对供应商具有约束力。当谈判文件与澄清或修改公告就同一内容的表述不一致时，以最后发出的文件内容为准。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11 .响应文件的语言及计量单位</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11.2响应文件计量单位，谈判文件已有明确规定的，使用谈判文件规定的计量单位；谈判文件没有规定的，一律采用中华人民共和国法定计量单位。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12 .报价</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12.1本次谈判项目的报价均以人民币为计算单位。</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12.2采购人不得向供应商索要或者接受其给予的赠品、回扣或者与采购无关的其他商品、服务。</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12.3供应商应对项目要求的全部内容进行报价，少报漏报将导致其响应为非实质性响应予以拒绝。</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12.5本项目所涉及的运输、施工、安装、集成、调试、验收、备品和工具等费用均包含在响应报价中。</w:t>
      </w:r>
      <w:r>
        <w:rPr>
          <w:rFonts w:hint="eastAsia" w:ascii="宋体" w:hAnsi="宋体" w:eastAsia="宋体" w:cs="宋体"/>
          <w:color w:val="auto"/>
          <w:kern w:val="0"/>
          <w:szCs w:val="21"/>
          <w:highlight w:val="none"/>
        </w:rPr>
        <w:t>单独承诺响应报价包含对在一切产生的费用，以及对在运输安装过程中的一切安全问题负责，否则为无效投标。</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w:t>
      </w:r>
      <w:r>
        <w:rPr>
          <w:rFonts w:hint="eastAsia" w:cs="宋体" w:asciiTheme="minorEastAsia" w:hAnsiTheme="minorEastAsia"/>
          <w:color w:val="auto"/>
          <w:kern w:val="0"/>
          <w:szCs w:val="21"/>
          <w:highlight w:val="none"/>
          <w:lang w:val="en-US" w:eastAsia="zh-CN"/>
        </w:rPr>
        <w:t>.6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w:t>
      </w:r>
      <w:r>
        <w:rPr>
          <w:rFonts w:hint="eastAsia" w:cs="宋体" w:asciiTheme="minorEastAsia" w:hAnsiTheme="minorEastAsia"/>
          <w:color w:val="auto"/>
          <w:kern w:val="0"/>
          <w:szCs w:val="21"/>
          <w:highlight w:val="none"/>
          <w:lang w:val="en-US" w:eastAsia="zh-CN"/>
        </w:rPr>
        <w:t>7</w:t>
      </w:r>
      <w:r>
        <w:rPr>
          <w:rFonts w:hint="eastAsia" w:cs="宋体" w:asciiTheme="minorEastAsia" w:hAnsiTheme="minorEastAsia"/>
          <w:color w:val="auto"/>
          <w:kern w:val="0"/>
          <w:szCs w:val="21"/>
          <w:highlight w:val="none"/>
        </w:rPr>
        <w:t>最低报价</w:t>
      </w:r>
      <w:r>
        <w:rPr>
          <w:rFonts w:hint="eastAsia" w:cs="宋体" w:asciiTheme="minorEastAsia" w:hAnsiTheme="minorEastAsia"/>
          <w:color w:val="auto"/>
          <w:kern w:val="0"/>
          <w:szCs w:val="21"/>
          <w:highlight w:val="none"/>
          <w:lang w:eastAsia="zh-CN"/>
        </w:rPr>
        <w:t>不能作为</w:t>
      </w:r>
      <w:r>
        <w:rPr>
          <w:rFonts w:hint="eastAsia" w:cs="宋体" w:asciiTheme="minorEastAsia" w:hAnsiTheme="minorEastAsia"/>
          <w:color w:val="auto"/>
          <w:kern w:val="0"/>
          <w:szCs w:val="21"/>
          <w:highlight w:val="none"/>
        </w:rPr>
        <w:t>成交的保证。</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13 .响应文件有效期</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13.3成交供应商的响应文件作为项目合同的附件，其有效期至成交供应商全部合同义务履行完毕为止。</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14 .响应文件构成</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14.1响应文件的构成应符合法律法规及谈判文件的要求。</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14.2供应商应当按照谈判文件的要求编制响应文件。响应文件应当对谈判文件提出的要求和条件作出明确响应。</w:t>
      </w:r>
    </w:p>
    <w:p>
      <w:pPr>
        <w:pStyle w:val="53"/>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14.3响应文件由资格证明材料、符合性证明材料、其它材料等组成。</w:t>
      </w:r>
    </w:p>
    <w:p>
      <w:pPr>
        <w:pStyle w:val="53"/>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w:t>
      </w:r>
      <w:r>
        <w:rPr>
          <w:rFonts w:hint="eastAsia" w:cs="宋体" w:asciiTheme="minorEastAsia" w:hAnsiTheme="minorEastAsia"/>
          <w:color w:val="auto"/>
          <w:kern w:val="0"/>
          <w:szCs w:val="21"/>
          <w:highlight w:val="none"/>
          <w:lang w:val="en-US" w:eastAsia="zh-CN"/>
        </w:rPr>
        <w:t>5</w:t>
      </w:r>
      <w:r>
        <w:rPr>
          <w:rFonts w:hint="eastAsia" w:ascii="宋体" w:hAnsi="宋体" w:eastAsia="宋体" w:cs="宋体"/>
          <w:color w:val="auto"/>
          <w:kern w:val="0"/>
          <w:szCs w:val="21"/>
          <w:highlight w:val="none"/>
        </w:rPr>
        <w:t>投标文件中投标人应附“合同履行期限承诺书”（承诺格式自拟，否则投标无效。）</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w:t>
      </w:r>
      <w:r>
        <w:rPr>
          <w:rFonts w:hint="eastAsia" w:cs="宋体" w:asciiTheme="minorEastAsia" w:hAnsiTheme="minorEastAsia"/>
          <w:color w:val="auto"/>
          <w:kern w:val="0"/>
          <w:szCs w:val="21"/>
          <w:highlight w:val="none"/>
          <w:lang w:val="en-US" w:eastAsia="zh-CN"/>
        </w:rPr>
        <w:t>6</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15 .响应文件格式</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15.1响应文件应参照谈判文件第八章（响应文件有关格式）的内容要求、编排顺序和格式要求。</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15.2供应商应按谈判文件提供的格式编写响应文件。谈判文件未提供标准格式的供应商可自行拟定。</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16 .谈判保证金</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16.1本项目不收取谈判保证金。</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16.2供应商应提供谈判承诺函。</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17 .谈判文件的数量和签署盖章</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17.1供应商应提交响应文件份数见“供应商须知前附表”。</w:t>
      </w:r>
    </w:p>
    <w:p>
      <w:pPr>
        <w:pStyle w:val="53"/>
        <w:autoSpaceDE w:val="0"/>
        <w:autoSpaceDN w:val="0"/>
        <w:spacing w:line="360" w:lineRule="auto"/>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17.2在谈判文件中已明示需盖章及签名之处，应按谈判文件要求盖章、签名。</w:t>
      </w:r>
    </w:p>
    <w:p>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18 .谈判响应截止时间</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18.1供应商必须在“采购邀请”和“供应商须知前附表”中规定的响应截止时间前，将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.file</w:t>
      </w:r>
      <w:r>
        <w:rPr>
          <w:rFonts w:hint="eastAsia" w:cs="宋体" w:asciiTheme="minorEastAsia" w:hAnsiTheme="minorEastAsia"/>
          <w:color w:val="auto"/>
          <w:szCs w:val="21"/>
          <w:highlight w:val="none"/>
        </w:rPr>
        <w:t>格式）</w:t>
      </w:r>
      <w:r>
        <w:rPr>
          <w:rFonts w:hint="eastAsia" w:cs="仿宋_GB2312" w:asciiTheme="minorEastAsia" w:hAnsiTheme="minorEastAsia"/>
          <w:color w:val="auto"/>
          <w:szCs w:val="21"/>
          <w:highlight w:val="none"/>
        </w:rPr>
        <w:t>通过《全国公共资源交易平台</w:t>
      </w:r>
      <w:r>
        <w:rPr>
          <w:rFonts w:hint="eastAsia" w:cs="仿宋_GB2312" w:asciiTheme="minorEastAsia" w:hAnsiTheme="minorEastAsia"/>
          <w:color w:val="auto"/>
          <w:szCs w:val="21"/>
          <w:highlight w:val="none"/>
          <w:lang w:eastAsia="zh-CN"/>
        </w:rPr>
        <w:t>（</w:t>
      </w:r>
      <w:r>
        <w:rPr>
          <w:rFonts w:hint="eastAsia" w:cs="仿宋_GB2312" w:asciiTheme="minorEastAsia" w:hAnsiTheme="minorEastAsia"/>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ascii="宋体" w:hAnsi="宋体" w:cs="宋体"/>
          <w:color w:val="auto"/>
          <w:szCs w:val="21"/>
          <w:highlight w:val="none"/>
          <w:lang w:eastAsia="zh-CN"/>
        </w:rPr>
        <w:t>）</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采购人、采购代理机构</w:t>
      </w:r>
      <w:r>
        <w:rPr>
          <w:rFonts w:hint="eastAsia" w:cs="微软雅黑"/>
          <w:color w:val="auto"/>
          <w:highlight w:val="none"/>
        </w:rPr>
        <w:t>将予以拒绝。</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19 .迟交的响应文件</w:t>
      </w:r>
    </w:p>
    <w:p>
      <w:pPr>
        <w:autoSpaceDE w:val="0"/>
        <w:autoSpaceDN w:val="0"/>
        <w:spacing w:line="360" w:lineRule="auto"/>
        <w:ind w:left="42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谈判响应文件截止时间之后上传的响应文件，采购人、采购代理机构将拒绝接收。</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20 .响应文件的修改和撤回</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20.2供应商补充、修改的内容并作为响应文件的组成部分。补充或修改应当按谈判文件要求签署、盖章、提交，并应注明“修改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20.3供应商不得在响应有效期内撤销响应文件，否则供应商将承担违背响应承诺函的责任追究。</w:t>
      </w:r>
    </w:p>
    <w:p>
      <w:pPr>
        <w:pStyle w:val="53"/>
        <w:autoSpaceDE w:val="0"/>
        <w:autoSpaceDN w:val="0"/>
        <w:spacing w:line="360" w:lineRule="auto"/>
        <w:ind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21.除供应商须知前附表另有规定外，供应商所提交的响应文件不予退还。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22.响应文件解密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22.1采购人将按谈判文件规定的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和地点解密电子响应文件。由代理机构主持，供应商无须到现场。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rPr>
        <w:t>22.2谈判响应截止时间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22.2.1电子响应文件的解密：全流程电子化交易项目电子响应文件采用双重加密。解密需分标段进行两次解密。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22.2.1.1供应商解密：供应商使用本单位CA数字证书进行远程解密。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22.2.1.2采购代理机构解密：采购代理机构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22.2.1.3供应商未在规定时间内解密或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22.3 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22.4 响应文件解密过程由采购代理机构负责记录。</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22.6 响应文件</w:t>
      </w:r>
      <w:r>
        <w:rPr>
          <w:rFonts w:hint="eastAsia" w:hAnsi="宋体"/>
          <w:color w:val="auto"/>
          <w:szCs w:val="21"/>
          <w:highlight w:val="none"/>
        </w:rPr>
        <w:t>解密活动结束时，供应商应在《开标记录表》上进行电子签章。供应商未签章的，视同认可解密结果。</w:t>
      </w:r>
    </w:p>
    <w:p>
      <w:pPr>
        <w:pStyle w:val="53"/>
        <w:numPr>
          <w:ilvl w:val="0"/>
          <w:numId w:val="7"/>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23.1.1采购人将依法组建谈判小组，谈判小组由评审专家组成，成员人数应当为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pPr>
        <w:pStyle w:val="53"/>
        <w:numPr>
          <w:ilvl w:val="1"/>
          <w:numId w:val="7"/>
        </w:numPr>
        <w:autoSpaceDE w:val="0"/>
        <w:autoSpaceDN w:val="0"/>
        <w:spacing w:line="360" w:lineRule="auto"/>
        <w:ind w:firstLineChars="0"/>
        <w:contextualSpacing/>
        <w:rPr>
          <w:rFonts w:ascii="ˎ̥" w:hAnsi="ˎ̥"/>
          <w:vanish/>
          <w:color w:val="auto"/>
          <w:highlight w:val="none"/>
        </w:rPr>
      </w:pP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23.1.4谈判小组成员与供应商存在下列利害关系之一的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应当回避：</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23.1.5参加采购活动前三年内</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与供应商存在劳动关系</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或者担任过供应商的董事、监事</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或者是供应商的控股股东或实际控制人；</w:t>
      </w:r>
    </w:p>
    <w:p>
      <w:pPr>
        <w:pStyle w:val="53"/>
        <w:autoSpaceDE w:val="0"/>
        <w:autoSpaceDN w:val="0"/>
        <w:spacing w:line="360" w:lineRule="auto"/>
        <w:contextualSpacing/>
        <w:rPr>
          <w:rFonts w:ascii="ˎ̥" w:hAnsi="ˎ̥"/>
          <w:color w:val="auto"/>
          <w:highlight w:val="none"/>
        </w:rPr>
      </w:pPr>
      <w:r>
        <w:rPr>
          <w:rFonts w:hint="eastAsia" w:cs="宋体" w:asciiTheme="minorEastAsia" w:hAnsiTheme="minorEastAsia"/>
          <w:color w:val="auto"/>
          <w:kern w:val="0"/>
          <w:szCs w:val="21"/>
          <w:highlight w:val="none"/>
        </w:rPr>
        <w:t>23.1.6与供</w:t>
      </w:r>
      <w:r>
        <w:rPr>
          <w:rFonts w:hint="eastAsia" w:ascii="ˎ̥" w:hAnsi="ˎ̥"/>
          <w:color w:val="auto"/>
          <w:highlight w:val="none"/>
        </w:rPr>
        <w:t>应商的法定代表人或者负责人有夫妻、直系血亲、三代以内旁系血亲或者近姻亲关系；</w:t>
      </w:r>
    </w:p>
    <w:p>
      <w:pPr>
        <w:pStyle w:val="53"/>
        <w:autoSpaceDE w:val="0"/>
        <w:autoSpaceDN w:val="0"/>
        <w:spacing w:line="360" w:lineRule="auto"/>
        <w:contextualSpacing/>
        <w:rPr>
          <w:rFonts w:ascii="ˎ̥" w:hAnsi="ˎ̥"/>
          <w:color w:val="auto"/>
          <w:highlight w:val="none"/>
        </w:rPr>
      </w:pPr>
      <w:r>
        <w:rPr>
          <w:rFonts w:hint="eastAsia" w:cs="宋体" w:asciiTheme="minorEastAsia" w:hAnsiTheme="minorEastAsia"/>
          <w:color w:val="auto"/>
          <w:kern w:val="0"/>
          <w:szCs w:val="21"/>
          <w:highlight w:val="none"/>
        </w:rPr>
        <w:t>23.1.7</w:t>
      </w:r>
      <w:r>
        <w:rPr>
          <w:rFonts w:hint="eastAsia" w:ascii="ˎ̥" w:hAnsi="ˎ̥"/>
          <w:color w:val="auto"/>
          <w:highlight w:val="none"/>
        </w:rPr>
        <w:t>与供应商有其他可能影响政府采购活动公平、公正进行的关系。</w:t>
      </w:r>
    </w:p>
    <w:p>
      <w:pPr>
        <w:pStyle w:val="53"/>
        <w:numPr>
          <w:ilvl w:val="0"/>
          <w:numId w:val="8"/>
        </w:numP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23.2评审专家发现本人与参加采购活动的供应商有利害关系的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应当主动提出回避。采购人或者采购代理机构发现评审专家与参加采购活动的供应商有利害关系的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应当要求其回避。</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23.3采购人不得担任谈判小组组长。</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23.4谈判小组成员名单在成交结果公告前应当保密。</w:t>
      </w:r>
    </w:p>
    <w:p>
      <w:pPr>
        <w:pStyle w:val="53"/>
        <w:numPr>
          <w:ilvl w:val="0"/>
          <w:numId w:val="8"/>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24.1资格审查：谈判小组依据有关法律法规和谈判文件的规定对供应商的资格进行审查。</w:t>
      </w:r>
    </w:p>
    <w:p>
      <w:pPr>
        <w:pStyle w:val="53"/>
        <w:autoSpaceDE w:val="0"/>
        <w:autoSpaceDN w:val="0"/>
        <w:spacing w:line="360" w:lineRule="auto"/>
        <w:ind w:firstLine="422"/>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pPr>
        <w:pStyle w:val="53"/>
        <w:numPr>
          <w:ilvl w:val="0"/>
          <w:numId w:val="9"/>
        </w:numP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9"/>
        </w:numP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1"/>
          <w:numId w:val="9"/>
        </w:numP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24.2符合性审查：依据谈判文件的规定，从响应文件的有效性、完整性和对谈判文件的响应程度进行审查，以确定是否对谈判文件的全部实质性要求作出响应。</w:t>
      </w:r>
    </w:p>
    <w:p>
      <w:pPr>
        <w:pStyle w:val="53"/>
        <w:keepNext w:val="0"/>
        <w:keepLines w:val="0"/>
        <w:pageBreakBefore w:val="0"/>
        <w:widowControl w:val="0"/>
        <w:kinsoku/>
        <w:overflowPunct/>
        <w:autoSpaceDE w:val="0"/>
        <w:autoSpaceDN w:val="0"/>
        <w:bidi w:val="0"/>
        <w:snapToGrid/>
        <w:spacing w:line="360" w:lineRule="auto"/>
        <w:contextualSpacing/>
        <w:textAlignment w:val="auto"/>
        <w:rPr>
          <w:rFonts w:hint="eastAsia" w:cs="宋体" w:asciiTheme="minorEastAsia" w:hAnsiTheme="minorEastAsia"/>
          <w:color w:val="auto"/>
          <w:kern w:val="0"/>
          <w:szCs w:val="21"/>
          <w:highlight w:val="none"/>
        </w:rPr>
      </w:pPr>
      <w:r>
        <w:rPr>
          <w:rFonts w:hint="eastAsia" w:ascii="宋体" w:hAnsi="宋体"/>
          <w:color w:val="auto"/>
          <w:kern w:val="0"/>
          <w:szCs w:val="21"/>
          <w:highlight w:val="none"/>
          <w:lang w:val="en-US" w:eastAsia="zh-CN"/>
        </w:rPr>
        <w:t xml:space="preserve">24.3 </w:t>
      </w:r>
      <w:r>
        <w:rPr>
          <w:rFonts w:hint="eastAsia" w:ascii="宋体" w:hAnsi="宋体" w:cs="宋体"/>
          <w:color w:val="auto"/>
          <w:kern w:val="0"/>
          <w:szCs w:val="21"/>
          <w:highlight w:val="none"/>
        </w:rPr>
        <w:t>为确保后期项目的实施，供应商的售</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后</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服务承</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诺须经单位法</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定</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代</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表</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人（单位负</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责人）签</w:t>
      </w:r>
      <w:r>
        <w:rPr>
          <w:rFonts w:hint="eastAsia" w:ascii="宋体" w:hAnsi="宋体" w:cs="宋体"/>
          <w:color w:val="auto"/>
          <w:kern w:val="0"/>
          <w:szCs w:val="21"/>
          <w:highlight w:val="none"/>
          <w:lang w:val="en-US" w:eastAsia="zh-CN"/>
        </w:rPr>
        <w:t>章</w:t>
      </w:r>
      <w:r>
        <w:rPr>
          <w:rFonts w:hint="eastAsia" w:ascii="宋体" w:hAnsi="宋体" w:cs="宋体"/>
          <w:color w:val="auto"/>
          <w:kern w:val="0"/>
          <w:szCs w:val="21"/>
          <w:highlight w:val="none"/>
        </w:rPr>
        <w:t>确</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认，否则为无</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效响</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应。</w:t>
      </w:r>
    </w:p>
    <w:p>
      <w:pPr>
        <w:pStyle w:val="53"/>
        <w:numPr>
          <w:ilvl w:val="0"/>
          <w:numId w:val="8"/>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25.2供应商的澄清、说明或者更正应当采用书面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25.3供应商的澄清文件是其响应文件的组成部分。</w:t>
      </w:r>
    </w:p>
    <w:p>
      <w:pPr>
        <w:pStyle w:val="53"/>
        <w:numPr>
          <w:ilvl w:val="0"/>
          <w:numId w:val="8"/>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26.1大写金额和小写金额不一致的，以大写金额为准；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26.2单价金额小数点或者百分比有明显错位的，以开标一览表的总价为准，并修改单价；</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27.响应无效情形</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27.1响应文件属下列情况之一的，按照无效响应处理：</w:t>
      </w: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autoSpaceDE w:val="0"/>
        <w:autoSpaceDN w:val="0"/>
        <w:spacing w:line="360" w:lineRule="auto"/>
        <w:ind w:left="3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27.1.1未按照谈判文件的规定提交谈判承诺函的；</w:t>
      </w:r>
    </w:p>
    <w:p>
      <w:pPr>
        <w:pStyle w:val="53"/>
        <w:autoSpaceDE w:val="0"/>
        <w:autoSpaceDN w:val="0"/>
        <w:spacing w:line="360" w:lineRule="auto"/>
        <w:ind w:left="3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27.1.2响应文件未按谈判文件要求签署、盖章的；</w:t>
      </w:r>
    </w:p>
    <w:p>
      <w:pPr>
        <w:pStyle w:val="53"/>
        <w:autoSpaceDE w:val="0"/>
        <w:autoSpaceDN w:val="0"/>
        <w:spacing w:line="360" w:lineRule="auto"/>
        <w:ind w:left="3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27.1.3不具备谈判文件中规定的资格要求的；</w:t>
      </w:r>
    </w:p>
    <w:p>
      <w:pPr>
        <w:pStyle w:val="53"/>
        <w:autoSpaceDE w:val="0"/>
        <w:autoSpaceDN w:val="0"/>
        <w:spacing w:line="360" w:lineRule="auto"/>
        <w:ind w:left="3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27.1.4报价超过谈判文件中规定的预算金额的；</w:t>
      </w:r>
    </w:p>
    <w:p>
      <w:pPr>
        <w:pStyle w:val="53"/>
        <w:autoSpaceDE w:val="0"/>
        <w:autoSpaceDN w:val="0"/>
        <w:spacing w:line="360" w:lineRule="auto"/>
        <w:ind w:left="3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27.1.5投标文件内容模糊不清，无法辨认的；</w:t>
      </w:r>
    </w:p>
    <w:p>
      <w:pPr>
        <w:pStyle w:val="53"/>
        <w:autoSpaceDE w:val="0"/>
        <w:autoSpaceDN w:val="0"/>
        <w:spacing w:line="360" w:lineRule="auto"/>
        <w:ind w:left="3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27.1.6响应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27.2有下列情形之一的，视为供应商串通谈判，其响应无效：</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27.2.1不同供应商的响应文件由同一单位或者个人编制；</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27.2.2不同供应商委托同一单位或者个人办理响应事宜；</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27.2.3不同供应商的响应文件载明的项目管理成员或者联系人员为同一人；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27.2.4不同供应商的响应文件异常一致或者投标报价呈规律性差异；</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27.2.5不同供应商的响应文件相互混装。</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27.3按照《关于推进全流程电子化交易和在线监管工作有关问题的通知》（许公管办</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2019</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27.4</w:t>
      </w:r>
      <w:r>
        <w:rPr>
          <w:rFonts w:hint="eastAsia" w:cs="宋体" w:asciiTheme="minorEastAsia" w:hAnsiTheme="minorEastAsia"/>
          <w:color w:val="auto"/>
          <w:kern w:val="0"/>
          <w:szCs w:val="21"/>
          <w:highlight w:val="none"/>
          <w:lang w:eastAsia="zh-CN"/>
        </w:rPr>
        <w:t>法律法规</w:t>
      </w:r>
      <w:r>
        <w:rPr>
          <w:rFonts w:cs="宋体" w:asciiTheme="minorEastAsia" w:hAnsiTheme="minorEastAsia"/>
          <w:color w:val="auto"/>
          <w:kern w:val="0"/>
          <w:szCs w:val="21"/>
          <w:highlight w:val="none"/>
        </w:rPr>
        <w:t>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28.响应文件评审与谈判</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28.2谈判小组所有成员应当集中与单一供应商分别进行谈判，并给予所有参加谈判的供应商平等的谈判机会。</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28.3在谈判中，谈判的任何一方不得透露与谈判有关的其他供应商的技术资料、价格和其他信息。</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解决方案的，谈判结束后，谈判小组应当按照少数服从多数的原则投票推荐3家以上供应商的解决方案，并要求其在规定时间内提交最后报价。</w:t>
      </w:r>
    </w:p>
    <w:p>
      <w:pPr>
        <w:pStyle w:val="53"/>
        <w:autoSpaceDE w:val="0"/>
        <w:autoSpaceDN w:val="0"/>
        <w:spacing w:line="360" w:lineRule="auto"/>
        <w:ind w:left="-29"/>
        <w:contextualSpacing/>
        <w:rPr>
          <w:rFonts w:ascii="宋体" w:hAnsi="宋体" w:eastAsia="宋体" w:cs="宋体"/>
          <w:color w:val="auto"/>
          <w:highlight w:val="none"/>
        </w:rPr>
      </w:pPr>
      <w:r>
        <w:rPr>
          <w:rFonts w:hint="eastAsia" w:ascii="宋体" w:hAnsi="宋体" w:eastAsia="宋体" w:cs="宋体"/>
          <w:color w:val="auto"/>
          <w:highlight w:val="none"/>
        </w:rPr>
        <w:t>28.7最后报价是供应商响应文件的有效组成部分。</w:t>
      </w:r>
    </w:p>
    <w:p>
      <w:pPr>
        <w:pStyle w:val="53"/>
        <w:autoSpaceDE w:val="0"/>
        <w:autoSpaceDN w:val="0"/>
        <w:spacing w:line="360" w:lineRule="auto"/>
        <w:ind w:left="-29"/>
        <w:contextualSpacing/>
        <w:rPr>
          <w:rFonts w:ascii="宋体" w:hAnsi="宋体" w:eastAsia="宋体" w:cs="宋体"/>
          <w:color w:val="auto"/>
          <w:highlight w:val="none"/>
        </w:rPr>
      </w:pPr>
      <w:r>
        <w:rPr>
          <w:rFonts w:hint="eastAsia" w:ascii="宋体" w:hAnsi="宋体" w:eastAsia="宋体" w:cs="宋体"/>
          <w:color w:val="auto"/>
          <w:highlight w:val="none"/>
        </w:rPr>
        <w:t>28.8已提交响应文件的供应商，在提交最后报价之前，可以根据谈判情况退出谈判。</w:t>
      </w:r>
    </w:p>
    <w:p>
      <w:pPr>
        <w:pStyle w:val="53"/>
        <w:autoSpaceDE w:val="0"/>
        <w:autoSpaceDN w:val="0"/>
        <w:spacing w:line="360" w:lineRule="auto"/>
        <w:ind w:left="-29"/>
        <w:contextualSpacing/>
        <w:rPr>
          <w:rFonts w:ascii="ˎ̥" w:hAnsi="ˎ̥"/>
          <w:color w:val="auto"/>
          <w:highlight w:val="none"/>
        </w:rPr>
      </w:pPr>
      <w:r>
        <w:rPr>
          <w:rFonts w:hint="eastAsia" w:ascii="宋体" w:hAnsi="宋体" w:eastAsia="宋体" w:cs="宋体"/>
          <w:color w:val="auto"/>
          <w:highlight w:val="none"/>
        </w:rPr>
        <w:t>28.9按</w:t>
      </w:r>
      <w:r>
        <w:rPr>
          <w:rFonts w:hint="eastAsia" w:ascii="ˎ̥" w:hAnsi="ˎ̥"/>
          <w:color w:val="auto"/>
          <w:highlight w:val="none"/>
        </w:rPr>
        <w:t>照《关于推进全流程电子化交易和在线监管工作有关问题的通知》（许公管办</w:t>
      </w:r>
      <w:r>
        <w:rPr>
          <w:rFonts w:hint="eastAsia" w:ascii="ˎ̥" w:hAnsi="ˎ̥"/>
          <w:color w:val="auto"/>
          <w:highlight w:val="none"/>
          <w:lang w:eastAsia="zh-CN"/>
        </w:rPr>
        <w:t>〔</w:t>
      </w:r>
      <w:r>
        <w:rPr>
          <w:rFonts w:hint="eastAsia" w:ascii="ˎ̥" w:hAnsi="ˎ̥"/>
          <w:color w:val="auto"/>
          <w:highlight w:val="none"/>
        </w:rPr>
        <w:t>2019</w:t>
      </w:r>
      <w:r>
        <w:rPr>
          <w:rFonts w:hint="eastAsia" w:ascii="ˎ̥" w:hAnsi="ˎ̥"/>
          <w:color w:val="auto"/>
          <w:highlight w:val="none"/>
          <w:lang w:eastAsia="zh-CN"/>
        </w:rPr>
        <w:t>〕</w:t>
      </w:r>
      <w:r>
        <w:rPr>
          <w:rFonts w:hint="eastAsia" w:ascii="ˎ̥" w:hAnsi="ˎ̥"/>
          <w:color w:val="auto"/>
          <w:highlight w:val="none"/>
        </w:rPr>
        <w:t>3号）规定，评审专家应严格按照要求查看“硬件特征码”相关信息并进行评审。</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29.评审方法与提出成交候选人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30 .确定成交供应商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30.1采购人应当在收到评审报告后5个工作日内，从评审报告提出的成交候选人中，根据质量和服务均能满足采购文件实质性响应要求且最后报价最低的原则确定成交供应商。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30.2采购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31 .终止采购活动的情形</w:t>
      </w:r>
    </w:p>
    <w:p>
      <w:pPr>
        <w:pStyle w:val="53"/>
        <w:autoSpaceDE w:val="0"/>
        <w:autoSpaceDN w:val="0"/>
        <w:spacing w:line="360" w:lineRule="auto"/>
        <w:contextualSpacing/>
        <w:rPr>
          <w:rFonts w:cs="宋体" w:asciiTheme="minorEastAsia" w:hAnsiTheme="minorEastAsia"/>
          <w:b/>
          <w:color w:val="auto"/>
          <w:kern w:val="0"/>
          <w:szCs w:val="21"/>
          <w:highlight w:val="none"/>
        </w:rPr>
      </w:pPr>
      <w:r>
        <w:rPr>
          <w:rFonts w:hint="eastAsia" w:cs="微软雅黑"/>
          <w:color w:val="auto"/>
          <w:highlight w:val="none"/>
        </w:rPr>
        <w:t>在谈判采购中，出现下列情形之一的，采购人应当终止竞争性谈判采购活动，发布项目终止公告并说明原因，重新开展采购活动：</w:t>
      </w:r>
    </w:p>
    <w:p>
      <w:pPr>
        <w:pStyle w:val="53"/>
        <w:numPr>
          <w:ilvl w:val="0"/>
          <w:numId w:val="11"/>
        </w:numP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autoSpaceDE w:val="0"/>
        <w:autoSpaceDN w:val="0"/>
        <w:spacing w:line="360" w:lineRule="auto"/>
        <w:contextualSpacing/>
        <w:rPr>
          <w:rFonts w:asciiTheme="minorEastAsia" w:hAnsiTheme="minorEastAsia"/>
          <w:color w:val="auto"/>
          <w:highlight w:val="none"/>
        </w:rPr>
      </w:pPr>
      <w:r>
        <w:rPr>
          <w:rFonts w:hint="eastAsia" w:asciiTheme="minorEastAsia" w:hAnsiTheme="minorEastAsia"/>
          <w:color w:val="auto"/>
          <w:highlight w:val="none"/>
        </w:rPr>
        <w:t>31.1</w:t>
      </w:r>
      <w:r>
        <w:rPr>
          <w:rFonts w:asciiTheme="minorEastAsia" w:hAnsiTheme="minorEastAsia"/>
          <w:color w:val="auto"/>
          <w:highlight w:val="none"/>
        </w:rPr>
        <w:t>因情况变化，不再符合规定的竞争性谈判采购方式适用情形的；</w:t>
      </w:r>
    </w:p>
    <w:p>
      <w:pPr>
        <w:pStyle w:val="53"/>
        <w:autoSpaceDE w:val="0"/>
        <w:autoSpaceDN w:val="0"/>
        <w:spacing w:line="360" w:lineRule="auto"/>
        <w:contextualSpacing/>
        <w:rPr>
          <w:rFonts w:asciiTheme="minorEastAsia" w:hAnsiTheme="minorEastAsia"/>
          <w:color w:val="auto"/>
          <w:highlight w:val="none"/>
        </w:rPr>
      </w:pPr>
      <w:r>
        <w:rPr>
          <w:rFonts w:hint="eastAsia" w:asciiTheme="minorEastAsia" w:hAnsiTheme="minorEastAsia"/>
          <w:color w:val="auto"/>
          <w:highlight w:val="none"/>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pPr>
        <w:pStyle w:val="53"/>
        <w:autoSpaceDE w:val="0"/>
        <w:autoSpaceDN w:val="0"/>
        <w:spacing w:line="360" w:lineRule="auto"/>
        <w:contextualSpacing/>
        <w:rPr>
          <w:rFonts w:ascii="ˎ̥" w:hAnsi="ˎ̥"/>
          <w:color w:val="auto"/>
          <w:highlight w:val="none"/>
        </w:rPr>
      </w:pPr>
      <w:r>
        <w:rPr>
          <w:rFonts w:hint="eastAsia" w:asciiTheme="minorEastAsia" w:hAnsiTheme="minorEastAsia"/>
          <w:color w:val="auto"/>
          <w:highlight w:val="none"/>
        </w:rPr>
        <w:t>31.3在采购过程中符合竞争要求的供应商或者报价未超过采购预算的供应商不足3家的，但《政府采购非招标采购方式管理办法》第二十七条第二款规定的情形除外。</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32 .成交公告、发出成交通知书</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32.1采购人确认成交供应商后，采购人在公告成交结果的同时，向成交供应商发出成交通知书。</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32.2成交通知书发出后，采购人不得违法改变成交结果，成交供应商无正当理由不得放弃成交。</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32.3成交供应商在接到成交通知时，须向采购代理机构发送谈判报价及分项报价一览表（包含主要成交标的的名称、规格型号、数量、单价、服务要求等）电子文档，并同时电话告知采购代理机构联系人。</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33 .质疑提出与答复</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33.1供应商认为谈判文件、采购过程和成交结果使自己的权益受到损害的，可以按照《政府采购质疑和投诉办法》（财政部令第94号）</w:t>
      </w:r>
      <w:r>
        <w:rPr>
          <w:rFonts w:hint="eastAsia" w:cs="宋体" w:asciiTheme="minorEastAsia" w:hAnsiTheme="minorEastAsia"/>
          <w:color w:val="auto"/>
          <w:kern w:val="0"/>
          <w:szCs w:val="21"/>
          <w:highlight w:val="none"/>
          <w:lang w:eastAsia="zh-CN"/>
        </w:rPr>
        <w:t>质疑</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33.1.1对谈判文件提出质疑的，供应商应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33.1.2对采购过程提出质疑的，为各采购程序环节结束之日起七个工作日内，以书面形式向采购人和采购代理机构一次性提出；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33.1.3对成交结果提出质疑的，为成交结果公告期限届满之日起七个工作日内，以书面形式向采购人和采购代理机构一次性提出。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34 .签订合同</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34.1</w:t>
      </w:r>
      <w:r>
        <w:rPr>
          <w:rFonts w:cs="宋体" w:asciiTheme="minorEastAsia" w:hAnsiTheme="minorEastAsia"/>
          <w:color w:val="auto"/>
          <w:kern w:val="0"/>
          <w:szCs w:val="21"/>
          <w:highlight w:val="none"/>
        </w:rPr>
        <w:t>采购人与成交供应商应当在成交通知书发出之日起30日内，按照</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34.2</w:t>
      </w:r>
      <w:r>
        <w:rPr>
          <w:rFonts w:cs="宋体" w:asciiTheme="minorEastAsia" w:hAnsiTheme="minorEastAsia"/>
          <w:color w:val="auto"/>
          <w:kern w:val="0"/>
          <w:szCs w:val="21"/>
          <w:highlight w:val="none"/>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文件确定的合同文本以及采购标的、规格型号、采购金额、采购数量、技术和服务要求等实质性内容的协议</w:t>
      </w:r>
      <w:r>
        <w:rPr>
          <w:rFonts w:hint="eastAsia" w:cs="宋体" w:asciiTheme="minorEastAsia" w:hAnsiTheme="minorEastAsia"/>
          <w:color w:val="auto"/>
          <w:kern w:val="0"/>
          <w:szCs w:val="21"/>
          <w:highlight w:val="none"/>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35 .履约保证金</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3"/>
        <w:autoSpaceDE w:val="0"/>
        <w:autoSpaceDN w:val="0"/>
        <w:spacing w:line="360" w:lineRule="auto"/>
        <w:ind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36. 政府采购合同融资</w:t>
      </w:r>
    </w:p>
    <w:p>
      <w:pPr>
        <w:pStyle w:val="53"/>
        <w:numPr>
          <w:ilvl w:val="1"/>
          <w:numId w:val="12"/>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wordWrap/>
        <w:overflowPunct/>
        <w:topLinePunct w:val="0"/>
        <w:autoSpaceDE w:val="0"/>
        <w:autoSpaceDN w:val="0"/>
        <w:bidi w:val="0"/>
        <w:adjustRightInd/>
        <w:snapToGrid/>
        <w:spacing w:line="420" w:lineRule="exact"/>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36.2  合作金融机构（排名不分先后）</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合作金融机构名称：中原银行许昌分行（小微金融部）</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联系人及电话：陈阳 13137407575   方金龙  15836539901</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地址：许昌市建安大道与紫云路交汇处中原银行</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合作金融机构名称：浦发银行许昌分行</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联系人及电话：赵勇  0374-7313569、7313502 18937459920</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地址：许昌市许继大道1163号许继花园</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合作金融机构名称：交通银行许昌分行</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联系人：宋纪刚  0374-2369912  13733951305</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地址：许昌市莲城大道114号</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合作金融机构名称：光大银行许昌分行</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联系人：李东磊  0374-2928168 18569936868</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地址：许昌市魏都区八一路文峰路交叉口西北角</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合作金融机构名称：招商银行许昌分行</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联系人及电话：崔星迪  0374-5376058  18839983051</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地址：许昌市建安大道中段新天下AB座</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合作金融机构名称：邮储银行许昌市分行</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联系人及电话：张彦峰13839001972 武松涛18839902679</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徐亚爽15038297574</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地址：许昌市莲城大道邮储银行莲城支行二楼</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合作金融机构名称：中国银行许昌分行</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联系人及电话：白炜 13938772680   刘晓飞  0374-3338596</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地址：许昌市魏都区建设路1488号</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合作金融机构名称：中信银行郑州红专路支行</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联系人：韩晨  13253490679</w:t>
      </w:r>
    </w:p>
    <w:p>
      <w:pPr>
        <w:keepNext w:val="0"/>
        <w:keepLines w:val="0"/>
        <w:pageBreakBefore w:val="0"/>
        <w:widowControl w:val="0"/>
        <w:kinsoku/>
        <w:wordWrap/>
        <w:overflowPunct/>
        <w:topLinePunct w:val="0"/>
        <w:autoSpaceDE w:val="0"/>
        <w:autoSpaceDN w:val="0"/>
        <w:bidi w:val="0"/>
        <w:adjustRightInd/>
        <w:snapToGrid/>
        <w:spacing w:line="42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地址：郑州市金水区经三路北26号中信银行郑州红专路支行</w:t>
      </w:r>
    </w:p>
    <w:p>
      <w:pPr>
        <w:keepNext w:val="0"/>
        <w:keepLines w:val="0"/>
        <w:pageBreakBefore w:val="0"/>
        <w:widowControl w:val="0"/>
        <w:kinsoku/>
        <w:wordWrap/>
        <w:overflowPunct/>
        <w:topLinePunct w:val="0"/>
        <w:autoSpaceDE w:val="0"/>
        <w:autoSpaceDN w:val="0"/>
        <w:bidi w:val="0"/>
        <w:adjustRightInd/>
        <w:snapToGrid/>
        <w:spacing w:line="420" w:lineRule="exact"/>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36.3 “许昌市政府采购合同融资金融产品推介名录”链接</w:t>
      </w:r>
    </w:p>
    <w:p>
      <w:pPr>
        <w:keepNext w:val="0"/>
        <w:keepLines w:val="0"/>
        <w:pageBreakBefore w:val="0"/>
        <w:widowControl w:val="0"/>
        <w:kinsoku/>
        <w:wordWrap/>
        <w:overflowPunct/>
        <w:topLinePunct w:val="0"/>
        <w:autoSpaceDE w:val="0"/>
        <w:autoSpaceDN w:val="0"/>
        <w:bidi w:val="0"/>
        <w:adjustRightInd/>
        <w:snapToGrid/>
        <w:spacing w:line="420" w:lineRule="exact"/>
        <w:ind w:firstLine="840" w:firstLineChars="4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http://xuchang.hngp.gov.cn/xuchang/content?infoId=1606365368231095&amp;channelCode=H711001</w:t>
      </w: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5"/>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highlight w:val="none"/>
        </w:rPr>
        <w:t>财政部、生态环境部</w:t>
      </w:r>
      <w:r>
        <w:rPr>
          <w:rFonts w:hint="eastAsia" w:cs="仿宋_GB2312" w:asciiTheme="minorEastAsia" w:hAnsiTheme="minorEastAsia" w:eastAsiaTheme="minorEastAsia"/>
          <w:color w:val="auto"/>
          <w:sz w:val="21"/>
          <w:szCs w:val="21"/>
          <w:highlight w:val="none"/>
          <w:lang w:val="zh-CN"/>
        </w:rPr>
        <w:t>《关于印发环境标志产品政府采购品目清单的通知》</w:t>
      </w:r>
      <w:r>
        <w:rPr>
          <w:rFonts w:hint="eastAsia" w:cs="仿宋_GB2312" w:asciiTheme="minorEastAsia" w:hAnsiTheme="minorEastAsia" w:eastAsiaTheme="minorEastAsia"/>
          <w:color w:val="auto"/>
          <w:sz w:val="21"/>
          <w:szCs w:val="21"/>
          <w:highlight w:val="none"/>
        </w:rPr>
        <w:t>（财库[2019]18号）以及</w:t>
      </w:r>
      <w:r>
        <w:rPr>
          <w:rFonts w:hint="eastAsia" w:cs="仿宋_GB2312" w:asciiTheme="minorEastAsia" w:hAnsiTheme="minorEastAsia" w:eastAsiaTheme="minorEastAsia"/>
          <w:color w:val="auto"/>
          <w:sz w:val="21"/>
          <w:szCs w:val="21"/>
          <w:highlight w:val="none"/>
          <w:lang w:val="zh-CN"/>
        </w:rPr>
        <w:t>财政部、发展改革委</w:t>
      </w:r>
      <w:r>
        <w:rPr>
          <w:rFonts w:hint="eastAsia" w:cs="仿宋_GB2312" w:asciiTheme="minorEastAsia" w:hAnsiTheme="minorEastAsia" w:eastAsiaTheme="minorEastAsia"/>
          <w:color w:val="auto"/>
          <w:sz w:val="21"/>
          <w:szCs w:val="21"/>
          <w:highlight w:val="none"/>
        </w:rPr>
        <w:t>《关于印发节能产品政府采购品目清单的通知》（财库[2019]19号）</w:t>
      </w:r>
      <w:r>
        <w:rPr>
          <w:rFonts w:hint="eastAsia"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rPr>
        <w:t>采购政府强</w:t>
      </w:r>
      <w:r>
        <w:rPr>
          <w:rFonts w:hint="eastAsia" w:cs="仿宋_GB2312" w:asciiTheme="minorEastAsia" w:hAnsiTheme="minorEastAsia" w:eastAsiaTheme="minorEastAsia"/>
          <w:color w:val="auto"/>
          <w:sz w:val="21"/>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hint="eastAsia" w:cs="仿宋_GB2312" w:asciiTheme="minorEastAsia" w:hAnsiTheme="minorEastAsia"/>
          <w:b/>
          <w:color w:val="auto"/>
          <w:sz w:val="21"/>
          <w:szCs w:val="21"/>
          <w:highlight w:val="none"/>
          <w:lang w:val="zh-CN"/>
        </w:rPr>
        <w:t>促进中小企业发展（不含民办非企业）</w:t>
      </w:r>
    </w:p>
    <w:p>
      <w:pPr>
        <w:pStyle w:val="15"/>
        <w:numPr>
          <w:ilvl w:val="0"/>
          <w:numId w:val="0"/>
        </w:numPr>
        <w:spacing w:line="360" w:lineRule="auto"/>
        <w:ind w:leftChars="200"/>
        <w:contextualSpacing/>
        <w:rPr>
          <w:rFonts w:hint="eastAsia" w:cs="仿宋_GB2312" w:asciiTheme="minorEastAsia" w:hAnsiTheme="minorEastAsia"/>
          <w:b w:val="0"/>
          <w:bCs/>
          <w:color w:val="auto"/>
          <w:sz w:val="21"/>
          <w:szCs w:val="21"/>
          <w:highlight w:val="none"/>
          <w:lang w:val="zh-CN"/>
        </w:rPr>
      </w:pPr>
      <w:r>
        <w:rPr>
          <w:rFonts w:hint="eastAsia" w:cs="仿宋_GB2312" w:asciiTheme="minorEastAsia" w:hAnsiTheme="minorEastAsia"/>
          <w:b w:val="0"/>
          <w:bCs/>
          <w:color w:val="auto"/>
          <w:sz w:val="21"/>
          <w:szCs w:val="21"/>
          <w:highlight w:val="none"/>
          <w:lang w:val="zh-CN" w:eastAsia="zh-CN"/>
        </w:rPr>
        <w:t xml:space="preserve">（一）专门面向中小企业预留采购份额 </w:t>
      </w:r>
    </w:p>
    <w:p>
      <w:pPr>
        <w:pStyle w:val="15"/>
        <w:numPr>
          <w:ilvl w:val="0"/>
          <w:numId w:val="0"/>
        </w:numPr>
        <w:spacing w:line="360" w:lineRule="auto"/>
        <w:ind w:leftChars="200"/>
        <w:contextualSpacing/>
        <w:rPr>
          <w:rFonts w:hint="eastAsia" w:cs="仿宋_GB2312" w:asciiTheme="minorEastAsia" w:hAnsiTheme="minorEastAsia"/>
          <w:b w:val="0"/>
          <w:bCs/>
          <w:color w:val="auto"/>
          <w:sz w:val="21"/>
          <w:szCs w:val="21"/>
          <w:highlight w:val="none"/>
          <w:lang w:val="zh-CN"/>
        </w:rPr>
      </w:pPr>
      <w:r>
        <w:rPr>
          <w:rFonts w:hint="eastAsia" w:cs="仿宋_GB2312" w:asciiTheme="minorEastAsia" w:hAnsiTheme="minorEastAsia"/>
          <w:b w:val="0"/>
          <w:bCs/>
          <w:color w:val="auto"/>
          <w:sz w:val="21"/>
          <w:szCs w:val="21"/>
          <w:highlight w:val="none"/>
          <w:lang w:val="zh-CN" w:eastAsia="zh-CN"/>
        </w:rPr>
        <w:t>（二）非专门面向中小企业预留采购份额</w:t>
      </w:r>
    </w:p>
    <w:p>
      <w:pP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根据财政部、工业和信息化部《政府采购促进中小企业发展管理办法》（财库[2020]46号）、</w:t>
      </w:r>
      <w:r>
        <w:rPr>
          <w:rFonts w:hint="eastAsia" w:cs="仿宋_GB2312" w:asciiTheme="minorEastAsia" w:hAnsiTheme="minorEastAsia"/>
          <w:color w:val="auto"/>
          <w:szCs w:val="21"/>
          <w:highlight w:val="none"/>
        </w:rPr>
        <w:t>《关于进一步加大政府采购支持中小企业力度的通知》（财库〔2022〕19号）</w:t>
      </w:r>
      <w:r>
        <w:rPr>
          <w:rFonts w:hint="eastAsia" w:cs="仿宋_GB2312" w:asciiTheme="minorEastAsia" w:hAnsiTheme="minorEastAsia"/>
          <w:color w:val="auto"/>
          <w:szCs w:val="21"/>
          <w:highlight w:val="none"/>
          <w:lang w:val="zh-CN"/>
        </w:rPr>
        <w:t>规定，对符合该办法规定的小型和微型企业报价给予20%的扣除，用扣除后的价格参与评审。</w:t>
      </w:r>
    </w:p>
    <w:p>
      <w:pPr>
        <w:spacing w:line="360" w:lineRule="auto"/>
        <w:ind w:firstLine="420" w:firstLineChars="200"/>
        <w:contextualSpacing/>
        <w:rPr>
          <w:rFonts w:ascii="ˎ̥" w:hAnsi="ˎ̥"/>
          <w:color w:val="auto"/>
          <w:highlight w:val="none"/>
        </w:rPr>
      </w:pPr>
      <w:r>
        <w:rPr>
          <w:rFonts w:hint="eastAsia" w:ascii="ˎ̥" w:hAnsi="ˎ̥"/>
          <w:color w:val="auto"/>
          <w:highlight w:val="none"/>
        </w:rPr>
        <w:t>2、</w:t>
      </w:r>
      <w:r>
        <w:rPr>
          <w:rFonts w:ascii="ˎ̥" w:hAnsi="ˎ̥"/>
          <w:color w:val="auto"/>
          <w:highlight w:val="none"/>
        </w:rPr>
        <w:t>在货物采购项目中，供应商提供的货物既有中小企业制造货物，也有大型企业制造货物的，不享受</w:t>
      </w:r>
      <w:r>
        <w:rPr>
          <w:rFonts w:hint="eastAsia" w:cs="仿宋_GB2312" w:asciiTheme="minorEastAsia" w:hAnsiTheme="minorEastAsia"/>
          <w:color w:val="auto"/>
          <w:szCs w:val="21"/>
          <w:highlight w:val="none"/>
          <w:lang w:val="zh-CN"/>
        </w:rPr>
        <w:t>《政府采购促进中小企业发展管理办法》（财库[2020]46号）</w:t>
      </w:r>
      <w:r>
        <w:rPr>
          <w:rFonts w:ascii="ˎ̥" w:hAnsi="ˎ̥"/>
          <w:color w:val="auto"/>
          <w:highlight w:val="none"/>
        </w:rPr>
        <w:t>规定的中小企业扶持政策。</w:t>
      </w:r>
    </w:p>
    <w:p>
      <w:pPr>
        <w:spacing w:line="360" w:lineRule="auto"/>
        <w:ind w:firstLine="420" w:firstLineChars="200"/>
        <w:contextualSpacing/>
        <w:rPr>
          <w:rFonts w:ascii="ˎ̥" w:hAnsi="ˎ̥"/>
          <w:color w:val="auto"/>
          <w:highlight w:val="none"/>
        </w:rPr>
      </w:pPr>
      <w:r>
        <w:rPr>
          <w:rFonts w:hint="eastAsia" w:ascii="ˎ̥" w:hAnsi="ˎ̥"/>
          <w:color w:val="auto"/>
          <w:highlight w:val="none"/>
        </w:rPr>
        <w:t>3、</w:t>
      </w:r>
      <w:r>
        <w:rPr>
          <w:rFonts w:ascii="ˎ̥" w:hAnsi="ˎ̥"/>
          <w:color w:val="auto"/>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highlight w:val="none"/>
        </w:rPr>
      </w:pPr>
      <w:r>
        <w:rPr>
          <w:rFonts w:hint="eastAsia" w:ascii="ˎ̥" w:hAnsi="ˎ̥"/>
          <w:color w:val="auto"/>
          <w:highlight w:val="none"/>
        </w:rPr>
        <w:t>4、</w:t>
      </w:r>
      <w:r>
        <w:rPr>
          <w:rFonts w:ascii="ˎ̥" w:hAnsi="ˎ̥"/>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highlight w:val="none"/>
        </w:rPr>
        <w:t>6</w:t>
      </w:r>
      <w:r>
        <w:rPr>
          <w:rFonts w:ascii="ˎ̥" w:hAnsi="ˎ̥"/>
          <w:color w:val="auto"/>
          <w:highlight w:val="none"/>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highlight w:val="none"/>
        </w:rPr>
      </w:pPr>
      <w:r>
        <w:rPr>
          <w:rFonts w:hint="eastAsia" w:ascii="ˎ̥" w:hAnsi="ˎ̥"/>
          <w:color w:val="auto"/>
          <w:highlight w:val="none"/>
        </w:rPr>
        <w:t>5、按照本次采购标的所属行业的划型标准，符合条件的中小企业应按照招标文件格式要求提供《中小企业声明函》，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highlight w:val="none"/>
          <w:lang w:val="zh-CN"/>
        </w:rPr>
        <w:t>财库[2014]68号</w:t>
      </w:r>
      <w:bookmarkEnd w:id="1"/>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pPr>
        <w:pStyle w:val="15"/>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pPr>
        <w:pStyle w:val="25"/>
        <w:ind w:left="0" w:leftChars="0" w:firstLine="0" w:firstLineChars="0"/>
        <w:rPr>
          <w:color w:val="auto"/>
          <w:highlight w:val="none"/>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pPr>
        <w:pStyle w:val="15"/>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spacing w:line="360" w:lineRule="auto"/>
        <w:ind w:right="420" w:rightChars="200" w:firstLine="420" w:firstLineChars="200"/>
        <w:contextualSpacing/>
        <w:rPr>
          <w:rFonts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（2）资格审查中所涉及的证书及材料，均须在响应投标文件中提供原件扫描件（或图片）。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序号</w:t>
            </w:r>
          </w:p>
        </w:tc>
        <w:tc>
          <w:tcPr>
            <w:tcW w:w="2410" w:type="dxa"/>
            <w:vAlign w:val="center"/>
          </w:tcPr>
          <w:p>
            <w:pPr>
              <w:spacing w:line="360" w:lineRule="auto"/>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资格审查因素</w:t>
            </w:r>
          </w:p>
        </w:tc>
        <w:tc>
          <w:tcPr>
            <w:tcW w:w="5954" w:type="dxa"/>
            <w:vAlign w:val="center"/>
          </w:tcPr>
          <w:p>
            <w:pPr>
              <w:spacing w:line="360" w:lineRule="auto"/>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w:t>
            </w:r>
          </w:p>
        </w:tc>
        <w:tc>
          <w:tcPr>
            <w:tcW w:w="2410" w:type="dxa"/>
            <w:vAlign w:val="center"/>
          </w:tcPr>
          <w:p>
            <w:pPr>
              <w:spacing w:line="360" w:lineRule="auto"/>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投标函</w:t>
            </w:r>
          </w:p>
        </w:tc>
        <w:tc>
          <w:tcPr>
            <w:tcW w:w="5954" w:type="dxa"/>
            <w:vAlign w:val="center"/>
          </w:tcPr>
          <w:p>
            <w:pPr>
              <w:spacing w:line="360" w:lineRule="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Cs/>
                <w:color w:val="auto"/>
                <w:szCs w:val="21"/>
                <w:highlight w:val="none"/>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中小企业政策</w:t>
            </w:r>
          </w:p>
        </w:tc>
        <w:tc>
          <w:tcPr>
            <w:tcW w:w="5954" w:type="dxa"/>
            <w:vAlign w:val="center"/>
          </w:tcPr>
          <w:p>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（1）小微企业出具《中小企业声明函》</w:t>
            </w:r>
          </w:p>
          <w:p>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（2）残疾人福利性单位出具《残疾人福利企业声明函》</w:t>
            </w:r>
          </w:p>
          <w:p>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（3）监</w:t>
            </w:r>
            <w:r>
              <w:rPr>
                <w:rFonts w:hint="eastAsia"/>
                <w:color w:val="auto"/>
                <w:highlight w:val="none"/>
              </w:rPr>
              <w:t>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cstheme="minorBidi"/>
                <w:b/>
                <w:bCs/>
                <w:color w:val="auto"/>
                <w:kern w:val="2"/>
                <w:sz w:val="21"/>
                <w:szCs w:val="21"/>
                <w:highlight w:val="none"/>
                <w:lang w:val="en-US" w:eastAsia="zh-CN" w:bidi="ar-SA"/>
              </w:rPr>
            </w:pPr>
            <w:r>
              <w:rPr>
                <w:rFonts w:hint="eastAsia" w:asciiTheme="minorEastAsia" w:hAnsiTheme="minorEastAsia"/>
                <w:b/>
                <w:bCs/>
                <w:color w:val="auto"/>
                <w:szCs w:val="21"/>
                <w:highlight w:val="none"/>
              </w:rPr>
              <w:t>3</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供应商须具备的特殊</w:t>
            </w:r>
          </w:p>
          <w:p>
            <w:pPr>
              <w:spacing w:line="360" w:lineRule="auto"/>
              <w:jc w:val="center"/>
              <w:rPr>
                <w:rFonts w:hint="eastAsia" w:asciiTheme="minorEastAsia" w:hAnsiTheme="minorEastAsia" w:eastAsiaTheme="minorEastAsia" w:cstheme="minorBidi"/>
                <w:b/>
                <w:bCs/>
                <w:color w:val="auto"/>
                <w:kern w:val="2"/>
                <w:sz w:val="21"/>
                <w:szCs w:val="21"/>
                <w:highlight w:val="none"/>
                <w:lang w:val="en-US" w:eastAsia="zh-CN" w:bidi="ar-SA"/>
              </w:rPr>
            </w:pPr>
            <w:r>
              <w:rPr>
                <w:rFonts w:hint="eastAsia" w:asciiTheme="minorEastAsia" w:hAnsiTheme="minorEastAsia"/>
                <w:b/>
                <w:color w:val="auto"/>
                <w:szCs w:val="21"/>
                <w:highlight w:val="none"/>
              </w:rPr>
              <w:t>资质证书</w:t>
            </w:r>
          </w:p>
        </w:tc>
        <w:tc>
          <w:tcPr>
            <w:tcW w:w="5954" w:type="dxa"/>
            <w:vAlign w:val="center"/>
          </w:tcPr>
          <w:p>
            <w:pPr>
              <w:spacing w:line="360" w:lineRule="auto"/>
              <w:rPr>
                <w:rFonts w:hint="eastAsia" w:asciiTheme="minorEastAsia" w:hAnsiTheme="minorEastAsia" w:eastAsiaTheme="minorEastAsia" w:cstheme="minorBidi"/>
                <w:b/>
                <w:bCs/>
                <w:color w:val="auto"/>
                <w:kern w:val="2"/>
                <w:sz w:val="21"/>
                <w:szCs w:val="21"/>
                <w:highlight w:val="none"/>
                <w:lang w:val="en-US" w:eastAsia="zh-CN" w:bidi="ar-SA"/>
              </w:rPr>
            </w:pPr>
            <w:r>
              <w:rPr>
                <w:rFonts w:hint="eastAsia" w:asciiTheme="minorEastAsia" w:hAnsiTheme="minorEastAsia"/>
                <w:bCs/>
                <w:color w:val="auto"/>
                <w:szCs w:val="21"/>
                <w:highlight w:val="none"/>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cstheme="minorBidi"/>
                <w:b/>
                <w:bCs/>
                <w:color w:val="auto"/>
                <w:kern w:val="2"/>
                <w:sz w:val="21"/>
                <w:szCs w:val="21"/>
                <w:highlight w:val="none"/>
                <w:lang w:val="en-US" w:eastAsia="zh-CN" w:bidi="ar-SA"/>
              </w:rPr>
            </w:pPr>
            <w:r>
              <w:rPr>
                <w:rFonts w:hint="eastAsia" w:asciiTheme="minorEastAsia" w:hAnsiTheme="minorEastAsia"/>
                <w:b/>
                <w:bCs/>
                <w:color w:val="auto"/>
                <w:szCs w:val="21"/>
                <w:highlight w:val="none"/>
              </w:rPr>
              <w:t>4</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禹</w:t>
            </w:r>
            <w:r>
              <w:rPr>
                <w:rFonts w:asciiTheme="minorEastAsia" w:hAnsiTheme="minorEastAsia"/>
                <w:b/>
                <w:color w:val="auto"/>
                <w:szCs w:val="21"/>
                <w:highlight w:val="none"/>
              </w:rPr>
              <w:t>州市政府采购</w:t>
            </w:r>
          </w:p>
          <w:p>
            <w:pPr>
              <w:spacing w:line="360" w:lineRule="auto"/>
              <w:jc w:val="center"/>
              <w:rPr>
                <w:rFonts w:asciiTheme="minorEastAsia" w:hAnsiTheme="minorEastAsia"/>
                <w:b/>
                <w:color w:val="auto"/>
                <w:szCs w:val="21"/>
                <w:highlight w:val="none"/>
              </w:rPr>
            </w:pPr>
            <w:r>
              <w:rPr>
                <w:rFonts w:asciiTheme="minorEastAsia" w:hAnsiTheme="minorEastAsia"/>
                <w:b/>
                <w:color w:val="auto"/>
                <w:szCs w:val="21"/>
                <w:highlight w:val="none"/>
              </w:rPr>
              <w:t>供应商信用承诺函</w:t>
            </w:r>
          </w:p>
        </w:tc>
        <w:tc>
          <w:tcPr>
            <w:tcW w:w="5954" w:type="dxa"/>
            <w:vAlign w:val="center"/>
          </w:tcPr>
          <w:p>
            <w:pPr>
              <w:spacing w:line="360" w:lineRule="auto"/>
              <w:jc w:val="left"/>
              <w:rPr>
                <w:rFonts w:asciiTheme="minorEastAsia" w:hAnsiTheme="minorEastAsia"/>
                <w:b/>
                <w:bCs/>
                <w:color w:val="auto"/>
                <w:szCs w:val="21"/>
                <w:highlight w:val="none"/>
              </w:rPr>
            </w:pPr>
            <w:r>
              <w:rPr>
                <w:rFonts w:hint="eastAsia" w:ascii="宋体" w:hAnsi="宋体" w:cs="微软雅黑"/>
                <w:bCs/>
                <w:color w:val="auto"/>
                <w:szCs w:val="21"/>
                <w:highlight w:val="none"/>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cstheme="minorBidi"/>
                <w:b/>
                <w:bCs/>
                <w:color w:val="auto"/>
                <w:kern w:val="2"/>
                <w:sz w:val="21"/>
                <w:szCs w:val="21"/>
                <w:highlight w:val="none"/>
                <w:lang w:val="en-US" w:eastAsia="zh-CN" w:bidi="ar-SA"/>
              </w:rPr>
            </w:pPr>
            <w:r>
              <w:rPr>
                <w:rFonts w:hint="eastAsia" w:asciiTheme="minorEastAsia" w:hAnsiTheme="minorEastAsia"/>
                <w:b/>
                <w:bCs/>
                <w:color w:val="auto"/>
                <w:szCs w:val="21"/>
                <w:highlight w:val="none"/>
              </w:rPr>
              <w:t>5</w:t>
            </w:r>
          </w:p>
        </w:tc>
        <w:tc>
          <w:tcPr>
            <w:tcW w:w="2410"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谈判</w:t>
            </w:r>
            <w:r>
              <w:rPr>
                <w:rFonts w:hint="eastAsia" w:cs="仿宋_GB2312" w:asciiTheme="minorEastAsia" w:hAnsiTheme="minorEastAsia"/>
                <w:b/>
                <w:color w:val="auto"/>
                <w:szCs w:val="21"/>
                <w:highlight w:val="none"/>
                <w:lang w:val="zh-CN"/>
              </w:rPr>
              <w:t>报价</w:t>
            </w:r>
          </w:p>
        </w:tc>
        <w:tc>
          <w:tcPr>
            <w:tcW w:w="5954" w:type="dxa"/>
          </w:tcPr>
          <w:p>
            <w:pPr>
              <w:spacing w:line="360" w:lineRule="auto"/>
              <w:rPr>
                <w:rFonts w:asciiTheme="minorEastAsia" w:hAnsiTheme="minorEastAsia"/>
                <w:b/>
                <w:bCs/>
                <w:color w:val="auto"/>
                <w:szCs w:val="21"/>
                <w:highlight w:val="none"/>
              </w:rPr>
            </w:pPr>
            <w:r>
              <w:rPr>
                <w:rFonts w:hint="eastAsia" w:cs="仿宋_GB2312" w:asciiTheme="minorEastAsia" w:hAnsiTheme="minorEastAsia"/>
                <w:color w:val="auto"/>
                <w:szCs w:val="21"/>
                <w:highlight w:val="none"/>
                <w:lang w:val="zh-CN"/>
              </w:rPr>
              <w:t>响应报价是否超出谈判文件中规定的预算金额（最高限价），超出预算金额（最高限价）的报价无效。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cstheme="minorBidi"/>
                <w:b/>
                <w:bCs/>
                <w:color w:val="auto"/>
                <w:kern w:val="2"/>
                <w:sz w:val="21"/>
                <w:szCs w:val="21"/>
                <w:highlight w:val="none"/>
                <w:lang w:val="en-US" w:eastAsia="zh-CN" w:bidi="ar-SA"/>
              </w:rPr>
            </w:pPr>
            <w:r>
              <w:rPr>
                <w:rFonts w:hint="eastAsia" w:asciiTheme="minorEastAsia" w:hAnsiTheme="minorEastAsia"/>
                <w:b/>
                <w:bCs/>
                <w:color w:val="auto"/>
                <w:szCs w:val="21"/>
                <w:highlight w:val="none"/>
              </w:rPr>
              <w:t>6</w:t>
            </w:r>
          </w:p>
        </w:tc>
        <w:tc>
          <w:tcPr>
            <w:tcW w:w="2410" w:type="dxa"/>
            <w:vAlign w:val="center"/>
          </w:tcPr>
          <w:p>
            <w:pPr>
              <w:spacing w:line="360" w:lineRule="auto"/>
              <w:jc w:val="center"/>
              <w:rPr>
                <w:rFonts w:asciiTheme="minorEastAsia" w:hAnsiTheme="minorEastAsia"/>
                <w:color w:val="auto"/>
                <w:szCs w:val="21"/>
                <w:highlight w:val="none"/>
              </w:rPr>
            </w:pPr>
            <w:r>
              <w:rPr>
                <w:rFonts w:hint="eastAsia" w:asciiTheme="minorEastAsia" w:hAnsiTheme="minorEastAsia"/>
                <w:b/>
                <w:color w:val="auto"/>
                <w:szCs w:val="21"/>
                <w:highlight w:val="none"/>
              </w:rPr>
              <w:t>谈判承诺函</w:t>
            </w:r>
          </w:p>
        </w:tc>
        <w:tc>
          <w:tcPr>
            <w:tcW w:w="5954" w:type="dxa"/>
            <w:vAlign w:val="center"/>
          </w:tcPr>
          <w:p>
            <w:pPr>
              <w:spacing w:line="360" w:lineRule="auto"/>
              <w:rPr>
                <w:rFonts w:asciiTheme="minorEastAsia" w:hAnsiTheme="minorEastAsia"/>
                <w:b/>
                <w:color w:val="auto"/>
                <w:szCs w:val="21"/>
                <w:highlight w:val="none"/>
              </w:rPr>
            </w:pPr>
            <w:r>
              <w:rPr>
                <w:rFonts w:hint="eastAsia" w:asciiTheme="minorEastAsia" w:hAnsiTheme="minorEastAsia"/>
                <w:color w:val="auto"/>
                <w:szCs w:val="21"/>
                <w:highlight w:val="none"/>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7</w:t>
            </w:r>
          </w:p>
        </w:tc>
        <w:tc>
          <w:tcPr>
            <w:tcW w:w="2410"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联合体协议</w:t>
            </w:r>
          </w:p>
        </w:tc>
        <w:tc>
          <w:tcPr>
            <w:tcW w:w="5954" w:type="dxa"/>
          </w:tcPr>
          <w:p>
            <w:pPr>
              <w:spacing w:line="360" w:lineRule="auto"/>
              <w:rPr>
                <w:rFonts w:asciiTheme="minorEastAsia" w:hAnsiTheme="minorEastAsia"/>
                <w:b/>
                <w:bCs/>
                <w:color w:val="auto"/>
                <w:szCs w:val="21"/>
                <w:highlight w:val="none"/>
              </w:rPr>
            </w:pPr>
            <w:r>
              <w:rPr>
                <w:rFonts w:hint="eastAsia" w:asciiTheme="minorEastAsia" w:hAnsiTheme="minorEastAsia"/>
                <w:bCs/>
                <w:color w:val="auto"/>
                <w:szCs w:val="21"/>
                <w:highlight w:val="none"/>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highlight w:val="none"/>
                <w:lang w:eastAsia="zh-CN"/>
              </w:rPr>
            </w:pPr>
            <w:r>
              <w:rPr>
                <w:rFonts w:hint="eastAsia" w:asciiTheme="minorEastAsia" w:hAnsiTheme="minorEastAsia"/>
                <w:b/>
                <w:bCs/>
                <w:color w:val="auto"/>
                <w:szCs w:val="21"/>
                <w:highlight w:val="none"/>
                <w:lang w:val="en-US" w:eastAsia="zh-CN"/>
              </w:rPr>
              <w:t>8</w:t>
            </w:r>
          </w:p>
        </w:tc>
        <w:tc>
          <w:tcPr>
            <w:tcW w:w="2410" w:type="dxa"/>
            <w:vAlign w:val="center"/>
          </w:tcPr>
          <w:p>
            <w:pPr>
              <w:spacing w:line="360" w:lineRule="auto"/>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供应商身份证明及授权</w:t>
            </w:r>
          </w:p>
        </w:tc>
        <w:tc>
          <w:tcPr>
            <w:tcW w:w="5954" w:type="dxa"/>
          </w:tcPr>
          <w:p>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（2）单位负责人身份证明或提供单位负责人授权委托书及被授权人身份证明。（非法人提供）</w:t>
            </w:r>
          </w:p>
          <w:p>
            <w:pPr>
              <w:spacing w:line="360" w:lineRule="auto"/>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w:t>
            </w:r>
          </w:p>
          <w:p>
            <w:pPr>
              <w:spacing w:line="360" w:lineRule="auto"/>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highlight w:val="none"/>
              </w:rPr>
            </w:pPr>
            <w:r>
              <w:rPr>
                <w:rFonts w:hint="eastAsia" w:cs="仿宋_GB2312" w:asciiTheme="minorEastAsia" w:hAnsiTheme="minorEastAsia"/>
                <w:color w:val="auto"/>
                <w:szCs w:val="21"/>
                <w:highlight w:val="none"/>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highlight w:val="none"/>
                <w:lang w:eastAsia="zh-CN"/>
              </w:rPr>
            </w:pPr>
            <w:r>
              <w:rPr>
                <w:rFonts w:hint="eastAsia" w:asciiTheme="minorEastAsia" w:hAnsiTheme="minorEastAsia"/>
                <w:b/>
                <w:bCs/>
                <w:color w:val="auto"/>
                <w:szCs w:val="21"/>
                <w:highlight w:val="none"/>
                <w:lang w:val="en-US" w:eastAsia="zh-CN"/>
              </w:rPr>
              <w:t>9</w:t>
            </w:r>
          </w:p>
        </w:tc>
        <w:tc>
          <w:tcPr>
            <w:tcW w:w="2410" w:type="dxa"/>
            <w:vAlign w:val="center"/>
          </w:tcPr>
          <w:p>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单位负责人为同一人或者存在直接控股、管理关系的不同供应商，不得参加同一合同项下的政府采购活动</w:t>
            </w:r>
          </w:p>
        </w:tc>
        <w:tc>
          <w:tcPr>
            <w:tcW w:w="5954" w:type="dxa"/>
            <w:vAlign w:val="center"/>
          </w:tcPr>
          <w:p>
            <w:pPr>
              <w:spacing w:line="360" w:lineRule="auto"/>
              <w:jc w:val="both"/>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Theme="minorEastAsia" w:hAnsiTheme="minorEastAsia" w:eastAsiaTheme="minorEastAsia"/>
                <w:b/>
                <w:bCs/>
                <w:color w:val="auto"/>
                <w:szCs w:val="21"/>
                <w:highlight w:val="none"/>
                <w:lang w:val="en-US" w:eastAsia="zh-CN"/>
              </w:rPr>
            </w:pPr>
            <w:r>
              <w:rPr>
                <w:rFonts w:hint="eastAsia" w:asciiTheme="minorEastAsia" w:hAnsiTheme="minorEastAsia"/>
                <w:b/>
                <w:bCs/>
                <w:color w:val="auto"/>
                <w:szCs w:val="21"/>
                <w:highlight w:val="none"/>
                <w:lang w:val="en-US" w:eastAsia="zh-CN"/>
              </w:rPr>
              <w:t>10</w:t>
            </w:r>
          </w:p>
        </w:tc>
        <w:tc>
          <w:tcPr>
            <w:tcW w:w="2410" w:type="dxa"/>
            <w:vAlign w:val="center"/>
          </w:tcPr>
          <w:p>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为本项目提供整体设计、规范编制或者项目管理、监理、检测等服务的供应商不得参加本项目响应</w:t>
            </w:r>
          </w:p>
        </w:tc>
        <w:tc>
          <w:tcPr>
            <w:tcW w:w="5954" w:type="dxa"/>
            <w:vAlign w:val="center"/>
          </w:tcPr>
          <w:p>
            <w:pPr>
              <w:spacing w:line="360" w:lineRule="auto"/>
              <w:jc w:val="both"/>
              <w:rPr>
                <w:rFonts w:asciiTheme="minorEastAsia" w:hAnsiTheme="minorEastAsia"/>
                <w:bCs/>
                <w:color w:val="auto"/>
                <w:szCs w:val="21"/>
                <w:highlight w:val="none"/>
              </w:rPr>
            </w:pPr>
            <w:r>
              <w:rPr>
                <w:rFonts w:hint="eastAsia" w:cs="仿宋_GB2312" w:asciiTheme="minorEastAsia" w:hAnsiTheme="minorEastAsia"/>
                <w:color w:val="auto"/>
                <w:szCs w:val="21"/>
                <w:highlight w:val="none"/>
                <w:lang w:val="zh-CN"/>
              </w:rPr>
              <w:t>供应商提供未为本项目提供整体设计、规范编制或者项目管理、监理、检测等服务承诺函（承诺函格式自拟）。</w:t>
            </w:r>
          </w:p>
        </w:tc>
      </w:tr>
    </w:tbl>
    <w:p>
      <w:pPr>
        <w:pStyle w:val="15"/>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pPr>
        <w:pStyle w:val="15"/>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pPr>
        <w:pStyle w:val="15"/>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pPr>
        <w:pStyle w:val="15"/>
        <w:spacing w:line="360" w:lineRule="auto"/>
        <w:ind w:firstLine="420" w:firstLineChars="200"/>
        <w:contextualSpacing/>
        <w:jc w:val="left"/>
        <w:rPr>
          <w:rFonts w:asciiTheme="majorEastAsia" w:hAnsiTheme="majorEastAsia" w:eastAsiaTheme="majorEastAsia" w:cstheme="maj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谈判小组对符合资格的供应商的响应文件进行审查，以确定其是否满足谈判文件的商务、技</w:t>
      </w:r>
      <w:r>
        <w:rPr>
          <w:rFonts w:hint="eastAsia" w:asciiTheme="majorEastAsia" w:hAnsiTheme="majorEastAsia" w:eastAsiaTheme="majorEastAsia" w:cstheme="majorEastAsia"/>
          <w:color w:val="auto"/>
          <w:sz w:val="21"/>
          <w:szCs w:val="21"/>
          <w:highlight w:val="none"/>
          <w:lang w:val="zh-CN"/>
        </w:rPr>
        <w:t>术等实质性要求。</w:t>
      </w:r>
    </w:p>
    <w:p>
      <w:pPr>
        <w:pStyle w:val="15"/>
        <w:ind w:firstLine="422"/>
        <w:rPr>
          <w:rFonts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注：审查中所涉及的证书及材料，均应在电子响应文件中提供原件扫描件（或图片）。</w:t>
      </w:r>
    </w:p>
    <w:p>
      <w:pPr>
        <w:pStyle w:val="15"/>
        <w:spacing w:line="360" w:lineRule="auto"/>
        <w:ind w:firstLine="422" w:firstLineChars="200"/>
        <w:contextualSpacing/>
        <w:rPr>
          <w:rFonts w:asciiTheme="majorEastAsia" w:hAnsiTheme="majorEastAsia" w:eastAsiaTheme="majorEastAsia" w:cstheme="majorEastAsia"/>
          <w:b/>
          <w:color w:val="auto"/>
          <w:sz w:val="21"/>
          <w:szCs w:val="21"/>
          <w:highlight w:val="none"/>
          <w:lang w:val="zh-CN"/>
        </w:rPr>
      </w:pPr>
      <w:r>
        <w:rPr>
          <w:rFonts w:hint="eastAsia" w:asciiTheme="majorEastAsia" w:hAnsiTheme="majorEastAsia" w:eastAsiaTheme="majorEastAsia" w:cstheme="majorEastAsia"/>
          <w:b/>
          <w:color w:val="auto"/>
          <w:sz w:val="21"/>
          <w:szCs w:val="21"/>
          <w:highlight w:val="none"/>
          <w:lang w:val="zh-CN"/>
        </w:rPr>
        <w:t>2、要求供应商对响应文件有关事项作出澄清或者说明；</w:t>
      </w:r>
    </w:p>
    <w:p>
      <w:pPr>
        <w:pStyle w:val="15"/>
        <w:spacing w:line="360" w:lineRule="auto"/>
        <w:ind w:firstLine="420" w:firstLineChars="200"/>
        <w:contextualSpacing/>
        <w:rPr>
          <w:rFonts w:asciiTheme="majorEastAsia" w:hAnsiTheme="majorEastAsia" w:eastAsiaTheme="majorEastAsia" w:cstheme="majorEastAsia"/>
          <w:color w:val="auto"/>
          <w:sz w:val="21"/>
          <w:szCs w:val="21"/>
          <w:highlight w:val="none"/>
          <w:shd w:val="clear" w:color="auto" w:fill="FFFFFF"/>
        </w:rPr>
      </w:pPr>
      <w:r>
        <w:rPr>
          <w:rFonts w:hint="eastAsia" w:asciiTheme="majorEastAsia" w:hAnsiTheme="majorEastAsia" w:eastAsiaTheme="majorEastAsia" w:cstheme="majorEastAsia"/>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Theme="majorEastAsia" w:hAnsiTheme="majorEastAsia" w:eastAsiaTheme="majorEastAsia" w:cstheme="majorEastAsia"/>
          <w:color w:val="auto"/>
          <w:sz w:val="21"/>
          <w:szCs w:val="21"/>
          <w:highlight w:val="none"/>
          <w:shd w:val="clear" w:color="auto" w:fill="FFFFFF"/>
        </w:rPr>
      </w:pPr>
      <w:r>
        <w:rPr>
          <w:rFonts w:hint="eastAsia" w:asciiTheme="majorEastAsia" w:hAnsiTheme="majorEastAsia" w:eastAsiaTheme="majorEastAsia" w:cstheme="majorEastAsia"/>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spacing w:line="360" w:lineRule="auto"/>
        <w:ind w:firstLine="422" w:firstLineChars="200"/>
        <w:contextualSpacing/>
        <w:rPr>
          <w:rFonts w:asciiTheme="majorEastAsia" w:hAnsiTheme="majorEastAsia" w:eastAsiaTheme="majorEastAsia" w:cstheme="majorEastAsia"/>
          <w:b/>
          <w:color w:val="auto"/>
          <w:sz w:val="21"/>
          <w:szCs w:val="21"/>
          <w:highlight w:val="none"/>
          <w:lang w:val="zh-CN"/>
        </w:rPr>
      </w:pPr>
      <w:r>
        <w:rPr>
          <w:rFonts w:hint="eastAsia" w:asciiTheme="majorEastAsia" w:hAnsiTheme="majorEastAsia" w:eastAsiaTheme="majorEastAsia" w:cstheme="majorEastAsia"/>
          <w:b/>
          <w:color w:val="auto"/>
          <w:sz w:val="21"/>
          <w:szCs w:val="21"/>
          <w:highlight w:val="none"/>
          <w:lang w:val="zh-CN"/>
        </w:rPr>
        <w:t>（二）落实政府采购政策及强制性认证</w:t>
      </w:r>
    </w:p>
    <w:p>
      <w:pPr>
        <w:pStyle w:val="15"/>
        <w:spacing w:line="360" w:lineRule="auto"/>
        <w:ind w:firstLine="422" w:firstLineChars="200"/>
        <w:contextualSpacing/>
        <w:rPr>
          <w:rFonts w:asciiTheme="majorEastAsia" w:hAnsiTheme="majorEastAsia" w:eastAsiaTheme="majorEastAsia" w:cstheme="majorEastAsia"/>
          <w:b/>
          <w:color w:val="auto"/>
          <w:sz w:val="21"/>
          <w:szCs w:val="21"/>
          <w:highlight w:val="none"/>
          <w:lang w:val="zh-CN"/>
        </w:rPr>
      </w:pPr>
      <w:r>
        <w:rPr>
          <w:rFonts w:hint="eastAsia" w:asciiTheme="majorEastAsia" w:hAnsiTheme="majorEastAsia" w:eastAsiaTheme="majorEastAsia" w:cstheme="majorEastAsia"/>
          <w:b/>
          <w:color w:val="auto"/>
          <w:sz w:val="21"/>
          <w:szCs w:val="21"/>
          <w:highlight w:val="none"/>
        </w:rPr>
        <w:t>1、强制采购节能产品和优先采购节能产品、优先采购环保产品</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rPr>
        <w:t>3</w:t>
      </w:r>
      <w:r>
        <w:rPr>
          <w:rFonts w:hint="eastAsia" w:asciiTheme="majorEastAsia" w:hAnsiTheme="majorEastAsia" w:eastAsiaTheme="majorEastAsia" w:cstheme="majorEastAsia"/>
          <w:color w:val="auto"/>
          <w:szCs w:val="21"/>
          <w:highlight w:val="none"/>
          <w:lang w:val="zh-CN"/>
        </w:rPr>
        <w:t>）供应商所投产品若属于《环境标志产品政府采购品目清单》内产品，响应文件中提供具有国家确定的认证机构出具的、处于有效期之内的环境标志产品认证证书，应当优先采购。</w:t>
      </w:r>
    </w:p>
    <w:p>
      <w:pPr>
        <w:pStyle w:val="15"/>
        <w:spacing w:line="360" w:lineRule="auto"/>
        <w:ind w:firstLine="422" w:firstLineChars="200"/>
        <w:contextualSpacing/>
        <w:rPr>
          <w:rFonts w:asciiTheme="majorEastAsia" w:hAnsiTheme="majorEastAsia" w:eastAsiaTheme="majorEastAsia" w:cstheme="majorEastAsia"/>
          <w:b/>
          <w:color w:val="auto"/>
          <w:sz w:val="21"/>
          <w:szCs w:val="21"/>
          <w:highlight w:val="none"/>
          <w:lang w:val="zh-CN"/>
        </w:rPr>
      </w:pPr>
      <w:r>
        <w:rPr>
          <w:rFonts w:hint="eastAsia" w:asciiTheme="majorEastAsia" w:hAnsiTheme="majorEastAsia" w:eastAsiaTheme="majorEastAsia" w:cstheme="majorEastAsia"/>
          <w:b/>
          <w:color w:val="auto"/>
          <w:sz w:val="21"/>
          <w:szCs w:val="21"/>
          <w:highlight w:val="none"/>
        </w:rPr>
        <w:t>2、</w:t>
      </w:r>
      <w:r>
        <w:rPr>
          <w:rFonts w:hint="eastAsia" w:asciiTheme="majorEastAsia" w:hAnsiTheme="majorEastAsia" w:eastAsiaTheme="majorEastAsia" w:cstheme="majorEastAsia"/>
          <w:b/>
          <w:color w:val="auto"/>
          <w:sz w:val="21"/>
          <w:szCs w:val="21"/>
          <w:highlight w:val="none"/>
          <w:lang w:val="zh-CN"/>
        </w:rPr>
        <w:t>关于强制性产品认证</w:t>
      </w:r>
    </w:p>
    <w:p>
      <w:pPr>
        <w:spacing w:line="360" w:lineRule="auto"/>
        <w:ind w:firstLine="420" w:firstLineChars="200"/>
        <w:contextualSpacing/>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Cs w:val="21"/>
          <w:highlight w:val="none"/>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kern w:val="0"/>
          <w:szCs w:val="21"/>
          <w:highlight w:val="none"/>
        </w:rPr>
        <w:t>（2）供应商所响应产品如被列入《信息安全产品强制性认证目录》，</w:t>
      </w:r>
      <w:r>
        <w:rPr>
          <w:rFonts w:hint="eastAsia" w:asciiTheme="majorEastAsia" w:hAnsiTheme="majorEastAsia" w:eastAsiaTheme="majorEastAsia" w:cstheme="majorEastAsia"/>
          <w:color w:val="auto"/>
          <w:szCs w:val="21"/>
          <w:highlight w:val="none"/>
          <w:lang w:val="zh-CN"/>
        </w:rPr>
        <w:t>则响应文件中应根据本项目谈判文件“第二章 采购需求”提供：</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kern w:val="0"/>
          <w:szCs w:val="21"/>
          <w:highlight w:val="none"/>
        </w:rPr>
        <w:t>②中国信息安全认证中心</w:t>
      </w:r>
      <w:r>
        <w:rPr>
          <w:rFonts w:hint="eastAsia" w:asciiTheme="majorEastAsia" w:hAnsiTheme="majorEastAsia" w:eastAsiaTheme="majorEastAsia" w:cstheme="majorEastAsia"/>
          <w:color w:val="auto"/>
          <w:szCs w:val="21"/>
          <w:highlight w:val="none"/>
          <w:lang w:val="zh-CN"/>
        </w:rPr>
        <w:t>颁发的《中国国家信息安全产品认证证书》加盖供应商公章的原件扫描件（或图片）。</w:t>
      </w:r>
    </w:p>
    <w:p>
      <w:pPr>
        <w:wordWrap w:val="0"/>
        <w:spacing w:line="360" w:lineRule="auto"/>
        <w:ind w:firstLine="420" w:firstLineChars="200"/>
        <w:contextualSpacing/>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Cs w:val="21"/>
          <w:highlight w:val="none"/>
          <w:lang w:val="zh-CN"/>
        </w:rPr>
        <w:t>注：仅需提供序号</w:t>
      </w:r>
      <w:r>
        <w:rPr>
          <w:rFonts w:hint="eastAsia" w:asciiTheme="majorEastAsia" w:hAnsiTheme="majorEastAsia" w:eastAsiaTheme="majorEastAsia" w:cstheme="majorEastAsia"/>
          <w:color w:val="auto"/>
          <w:szCs w:val="21"/>
          <w:highlight w:val="none"/>
        </w:rPr>
        <w:t>①～②其中之一即可。</w:t>
      </w:r>
    </w:p>
    <w:p>
      <w:pPr>
        <w:pStyle w:val="15"/>
        <w:spacing w:line="360" w:lineRule="auto"/>
        <w:ind w:firstLine="422" w:firstLineChars="200"/>
        <w:contextualSpacing/>
        <w:rPr>
          <w:rFonts w:asciiTheme="majorEastAsia" w:hAnsiTheme="majorEastAsia" w:eastAsiaTheme="majorEastAsia" w:cstheme="majorEastAsia"/>
          <w:b/>
          <w:color w:val="auto"/>
          <w:sz w:val="21"/>
          <w:szCs w:val="21"/>
          <w:highlight w:val="none"/>
          <w:lang w:val="zh-CN"/>
        </w:rPr>
      </w:pPr>
      <w:r>
        <w:rPr>
          <w:rFonts w:hint="eastAsia" w:asciiTheme="majorEastAsia" w:hAnsiTheme="majorEastAsia" w:eastAsiaTheme="majorEastAsia" w:cstheme="majorEastAsia"/>
          <w:b/>
          <w:color w:val="auto"/>
          <w:sz w:val="21"/>
          <w:szCs w:val="21"/>
          <w:highlight w:val="none"/>
          <w:lang w:val="zh-CN"/>
        </w:rPr>
        <w:t>三、评审方法</w:t>
      </w:r>
    </w:p>
    <w:p>
      <w:pPr>
        <w:pStyle w:val="15"/>
        <w:spacing w:line="360" w:lineRule="auto"/>
        <w:ind w:firstLine="420" w:firstLineChars="200"/>
        <w:contextualSpacing/>
        <w:jc w:val="left"/>
        <w:rPr>
          <w:rFonts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从质量和服务均能满足采购文件实质性响应要求的供应商中，按照报价由低到高的顺序提出3名成交候选人。根据规定，采购人按照成交候选人排名顺序确定成交供应商。</w:t>
      </w:r>
    </w:p>
    <w:p>
      <w:pPr>
        <w:pStyle w:val="15"/>
        <w:spacing w:line="360" w:lineRule="auto"/>
        <w:ind w:firstLine="422" w:firstLineChars="200"/>
        <w:contextualSpacing/>
        <w:rPr>
          <w:rFonts w:asciiTheme="majorEastAsia" w:hAnsiTheme="majorEastAsia" w:eastAsiaTheme="majorEastAsia" w:cstheme="majorEastAsia"/>
          <w:b/>
          <w:color w:val="auto"/>
          <w:sz w:val="21"/>
          <w:szCs w:val="21"/>
          <w:highlight w:val="none"/>
          <w:lang w:val="zh-CN"/>
        </w:rPr>
      </w:pPr>
      <w:r>
        <w:rPr>
          <w:rFonts w:hint="eastAsia" w:asciiTheme="majorEastAsia" w:hAnsiTheme="majorEastAsia" w:eastAsiaTheme="majorEastAsia" w:cstheme="majorEastAsia"/>
          <w:b/>
          <w:color w:val="auto"/>
          <w:sz w:val="21"/>
          <w:szCs w:val="21"/>
          <w:highlight w:val="none"/>
          <w:lang w:val="zh-CN"/>
        </w:rPr>
        <w:t>四、谈判小组编写评审报告。</w:t>
      </w:r>
    </w:p>
    <w:p>
      <w:pPr>
        <w:pStyle w:val="15"/>
        <w:spacing w:line="360" w:lineRule="auto"/>
        <w:ind w:firstLine="420" w:firstLineChars="200"/>
        <w:contextualSpacing/>
        <w:rPr>
          <w:rFonts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pacing w:line="360" w:lineRule="auto"/>
        <w:rPr>
          <w:rFonts w:ascii="宋体" w:hAnsi="Calibri" w:eastAsia="宋体" w:cs="仿宋_GB2312"/>
          <w:b/>
          <w:color w:val="auto"/>
          <w:szCs w:val="21"/>
          <w:highlight w:val="none"/>
          <w:lang w:val="zh-CN"/>
        </w:rPr>
      </w:pPr>
    </w:p>
    <w:p>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highlight w:val="none"/>
        </w:rPr>
      </w:pPr>
    </w:p>
    <w:p>
      <w:pPr>
        <w:pStyle w:val="2"/>
        <w:rPr>
          <w:rFonts w:hint="eastAsia" w:ascii="宋体" w:hAnsi="宋体" w:cs="宋体"/>
          <w:b/>
          <w:color w:val="auto"/>
          <w:kern w:val="0"/>
          <w:sz w:val="32"/>
          <w:szCs w:val="32"/>
          <w:highlight w:val="none"/>
        </w:rPr>
      </w:pPr>
    </w:p>
    <w:p>
      <w:pPr>
        <w:pStyle w:val="34"/>
        <w:rPr>
          <w:rFonts w:hint="eastAsia" w:ascii="宋体" w:hAnsi="宋体" w:cs="宋体"/>
          <w:b/>
          <w:color w:val="auto"/>
          <w:kern w:val="0"/>
          <w:sz w:val="32"/>
          <w:szCs w:val="32"/>
          <w:highlight w:val="none"/>
        </w:rPr>
      </w:pPr>
    </w:p>
    <w:p>
      <w:pPr>
        <w:pStyle w:val="35"/>
        <w:rPr>
          <w:rFonts w:hint="eastAsia"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p>
    <w:p>
      <w:pPr>
        <w:pStyle w:val="2"/>
        <w:rPr>
          <w:rFonts w:hint="eastAsia" w:ascii="宋体" w:hAnsi="宋体" w:cs="宋体"/>
          <w:b/>
          <w:color w:val="auto"/>
          <w:kern w:val="0"/>
          <w:sz w:val="32"/>
          <w:szCs w:val="32"/>
          <w:highlight w:val="none"/>
        </w:rPr>
      </w:pPr>
    </w:p>
    <w:p>
      <w:pPr>
        <w:pStyle w:val="34"/>
        <w:rPr>
          <w:rFonts w:hint="eastAsia" w:ascii="宋体" w:hAnsi="宋体" w:cs="宋体"/>
          <w:b/>
          <w:color w:val="auto"/>
          <w:kern w:val="0"/>
          <w:sz w:val="32"/>
          <w:szCs w:val="32"/>
          <w:highlight w:val="none"/>
        </w:rPr>
      </w:pPr>
    </w:p>
    <w:p>
      <w:pPr>
        <w:pStyle w:val="35"/>
        <w:rPr>
          <w:rFonts w:hint="eastAsia"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p>
    <w:p>
      <w:pPr>
        <w:pStyle w:val="2"/>
        <w:rPr>
          <w:rFonts w:hint="eastAsia" w:ascii="宋体" w:hAnsi="宋体" w:cs="宋体"/>
          <w:b/>
          <w:color w:val="auto"/>
          <w:kern w:val="0"/>
          <w:sz w:val="32"/>
          <w:szCs w:val="32"/>
          <w:highlight w:val="none"/>
        </w:rPr>
      </w:pPr>
    </w:p>
    <w:p>
      <w:pPr>
        <w:pStyle w:val="34"/>
        <w:rPr>
          <w:rFonts w:hint="eastAsia" w:ascii="宋体" w:hAnsi="宋体" w:cs="宋体"/>
          <w:b/>
          <w:color w:val="auto"/>
          <w:kern w:val="0"/>
          <w:sz w:val="32"/>
          <w:szCs w:val="32"/>
          <w:highlight w:val="none"/>
        </w:rPr>
      </w:pPr>
    </w:p>
    <w:p>
      <w:pPr>
        <w:pStyle w:val="35"/>
        <w:rPr>
          <w:rFonts w:hint="eastAsia" w:ascii="宋体" w:hAnsi="宋体" w:cs="宋体"/>
          <w:b/>
          <w:color w:val="auto"/>
          <w:kern w:val="0"/>
          <w:sz w:val="32"/>
          <w:szCs w:val="32"/>
          <w:highlight w:val="none"/>
        </w:rPr>
      </w:pPr>
    </w:p>
    <w:p>
      <w:pPr>
        <w:rPr>
          <w:rFonts w:hint="eastAsia"/>
          <w:color w:val="auto"/>
          <w:highlight w:val="none"/>
        </w:rPr>
      </w:pPr>
    </w:p>
    <w:p>
      <w:pPr>
        <w:rPr>
          <w:rFonts w:hint="eastAsia"/>
          <w:color w:val="auto"/>
          <w:highlight w:val="none"/>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第七章 </w:t>
      </w:r>
      <w:r>
        <w:rPr>
          <w:rFonts w:hint="eastAsia" w:cs="宋体" w:asciiTheme="majorEastAsia" w:hAnsiTheme="majorEastAsia" w:eastAsiaTheme="majorEastAsia"/>
          <w:b/>
          <w:color w:val="auto"/>
          <w:kern w:val="0"/>
          <w:sz w:val="32"/>
          <w:szCs w:val="32"/>
          <w:highlight w:val="none"/>
        </w:rPr>
        <w:t>拟签订的合同文本</w:t>
      </w:r>
    </w:p>
    <w:p>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（供参考，以实际签订合同为准）</w:t>
      </w:r>
    </w:p>
    <w:p>
      <w:pPr>
        <w:jc w:val="center"/>
        <w:rPr>
          <w:color w:val="auto"/>
          <w:kern w:val="0"/>
          <w:sz w:val="40"/>
          <w:szCs w:val="40"/>
          <w:highlight w:val="none"/>
        </w:rPr>
      </w:pPr>
      <w:bookmarkStart w:id="2" w:name="bookmark111"/>
      <w:bookmarkStart w:id="3" w:name="bookmark112"/>
      <w:bookmarkStart w:id="4" w:name="bookmark110"/>
      <w:r>
        <w:rPr>
          <w:color w:val="auto"/>
          <w:kern w:val="0"/>
          <w:sz w:val="40"/>
          <w:szCs w:val="40"/>
          <w:highlight w:val="none"/>
        </w:rPr>
        <w:t>政府采购货物合同（范本）</w:t>
      </w:r>
      <w:bookmarkEnd w:id="2"/>
      <w:bookmarkEnd w:id="3"/>
      <w:bookmarkEnd w:id="4"/>
    </w:p>
    <w:p>
      <w:pPr>
        <w:rPr>
          <w:rFonts w:ascii="Calibri" w:hAnsi="Calibri"/>
          <w:color w:val="auto"/>
          <w:highlight w:val="none"/>
        </w:rPr>
      </w:pP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合同编号：</w:t>
      </w:r>
      <w:r>
        <w:rPr>
          <w:rFonts w:hint="eastAsia" w:ascii="宋体" w:hAnsi="宋体" w:eastAsia="宋体" w:cs="宋体"/>
          <w:color w:val="auto"/>
          <w:sz w:val="21"/>
          <w:szCs w:val="21"/>
          <w:highlight w:val="none"/>
          <w:u w:val="single"/>
          <w:lang w:val="zh-CN"/>
        </w:rPr>
        <w:t xml:space="preserve">                          </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 订 地：</w:t>
      </w:r>
      <w:r>
        <w:rPr>
          <w:rFonts w:hint="eastAsia" w:ascii="宋体" w:hAnsi="宋体" w:eastAsia="宋体" w:cs="宋体"/>
          <w:color w:val="auto"/>
          <w:sz w:val="21"/>
          <w:szCs w:val="21"/>
          <w:highlight w:val="none"/>
          <w:u w:val="single"/>
          <w:lang w:val="zh-CN"/>
        </w:rPr>
        <w:t xml:space="preserve">                          </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甲方（采购人）：</w:t>
      </w:r>
      <w:r>
        <w:rPr>
          <w:rFonts w:hint="eastAsia" w:ascii="宋体" w:hAnsi="宋体" w:eastAsia="宋体" w:cs="宋体"/>
          <w:color w:val="auto"/>
          <w:sz w:val="21"/>
          <w:szCs w:val="21"/>
          <w:highlight w:val="none"/>
          <w:u w:val="single"/>
          <w:lang w:val="zh-CN"/>
        </w:rPr>
        <w:t xml:space="preserve">                    </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住所地：</w:t>
      </w:r>
      <w:r>
        <w:rPr>
          <w:rFonts w:hint="eastAsia" w:ascii="宋体" w:hAnsi="宋体" w:eastAsia="宋体" w:cs="宋体"/>
          <w:color w:val="auto"/>
          <w:sz w:val="21"/>
          <w:szCs w:val="21"/>
          <w:highlight w:val="none"/>
          <w:u w:val="single"/>
          <w:lang w:val="zh-CN"/>
        </w:rPr>
        <w:t xml:space="preserve">                            </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乙方（中标人）：</w:t>
      </w:r>
      <w:r>
        <w:rPr>
          <w:rFonts w:hint="eastAsia" w:ascii="宋体" w:hAnsi="宋体" w:eastAsia="宋体" w:cs="宋体"/>
          <w:color w:val="auto"/>
          <w:sz w:val="21"/>
          <w:szCs w:val="21"/>
          <w:highlight w:val="none"/>
          <w:u w:val="single"/>
          <w:lang w:val="zh-CN"/>
        </w:rPr>
        <w:t xml:space="preserve">                    </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 所 地：</w:t>
      </w:r>
      <w:r>
        <w:rPr>
          <w:rFonts w:hint="eastAsia" w:ascii="宋体" w:hAnsi="宋体" w:eastAsia="宋体" w:cs="宋体"/>
          <w:color w:val="auto"/>
          <w:sz w:val="21"/>
          <w:szCs w:val="21"/>
          <w:highlight w:val="none"/>
          <w:u w:val="single"/>
          <w:lang w:val="zh-CN"/>
        </w:rPr>
        <w:t xml:space="preserve">                          </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乙方于</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日参加了</w:t>
      </w:r>
      <w:r>
        <w:rPr>
          <w:rFonts w:hint="eastAsia" w:ascii="宋体" w:hAnsi="宋体" w:eastAsia="宋体" w:cs="宋体"/>
          <w:color w:val="auto"/>
          <w:sz w:val="21"/>
          <w:szCs w:val="21"/>
          <w:highlight w:val="none"/>
          <w:u w:val="single"/>
          <w:lang w:val="zh-CN"/>
        </w:rPr>
        <w:t>（采购代理机构）</w:t>
      </w:r>
      <w:r>
        <w:rPr>
          <w:rFonts w:hint="eastAsia" w:ascii="宋体" w:hAnsi="宋体" w:eastAsia="宋体" w:cs="宋体"/>
          <w:color w:val="auto"/>
          <w:sz w:val="21"/>
          <w:szCs w:val="21"/>
          <w:highlight w:val="none"/>
          <w:lang w:val="zh-CN"/>
        </w:rPr>
        <w:t>组织的“</w:t>
      </w:r>
      <w:r>
        <w:rPr>
          <w:rFonts w:hint="eastAsia" w:ascii="宋体" w:hAnsi="宋体" w:eastAsia="宋体" w:cs="宋体"/>
          <w:color w:val="auto"/>
          <w:sz w:val="21"/>
          <w:szCs w:val="21"/>
          <w:highlight w:val="none"/>
          <w:u w:val="single"/>
          <w:lang w:val="zh-CN"/>
        </w:rPr>
        <w:t>（项目名称及项目编号）</w:t>
      </w:r>
      <w:r>
        <w:rPr>
          <w:rFonts w:hint="eastAsia" w:ascii="宋体" w:hAnsi="宋体" w:eastAsia="宋体" w:cs="宋体"/>
          <w:color w:val="auto"/>
          <w:sz w:val="21"/>
          <w:szCs w:val="21"/>
          <w:highlight w:val="none"/>
          <w:lang w:val="zh-CN"/>
        </w:rPr>
        <w:t>”政府采购活动，经评标委员会评审确定乙方为</w:t>
      </w:r>
      <w:r>
        <w:rPr>
          <w:rFonts w:hint="eastAsia" w:ascii="宋体" w:hAnsi="宋体" w:eastAsia="宋体" w:cs="宋体"/>
          <w:color w:val="auto"/>
          <w:sz w:val="21"/>
          <w:szCs w:val="21"/>
          <w:highlight w:val="none"/>
          <w:u w:val="single"/>
          <w:lang w:val="zh-CN"/>
        </w:rPr>
        <w:t>（包及包名称）</w:t>
      </w:r>
      <w:r>
        <w:rPr>
          <w:rFonts w:hint="eastAsia" w:ascii="宋体" w:hAnsi="宋体" w:eastAsia="宋体" w:cs="宋体"/>
          <w:color w:val="auto"/>
          <w:sz w:val="21"/>
          <w:szCs w:val="21"/>
          <w:highlight w:val="none"/>
          <w:lang w:val="zh-CN"/>
        </w:rPr>
        <w:t>中标人，按照《中华人民共和国民法典》《中华人民共和国政府采购法》和相关的法律法规规定，以及招标文件规定，经甲乙双方协商一致，签订本政府采购合同。</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第一条货物条款</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乙方向甲方提供以下货物</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货物名称</w:t>
            </w:r>
          </w:p>
        </w:tc>
        <w:tc>
          <w:tcPr>
            <w:tcW w:w="5013" w:type="dxa"/>
            <w:noWrap/>
            <w:vAlign w:val="center"/>
          </w:tcPr>
          <w:p>
            <w:pPr>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品牌、规格型号（技术参数）</w:t>
            </w:r>
          </w:p>
        </w:tc>
        <w:tc>
          <w:tcPr>
            <w:tcW w:w="884" w:type="dxa"/>
            <w:noWrap/>
            <w:vAlign w:val="center"/>
          </w:tcPr>
          <w:p>
            <w:pPr>
              <w:spacing w:line="440" w:lineRule="exact"/>
              <w:ind w:firstLine="10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单价</w:t>
            </w:r>
          </w:p>
        </w:tc>
        <w:tc>
          <w:tcPr>
            <w:tcW w:w="884" w:type="dxa"/>
            <w:noWrap/>
            <w:vAlign w:val="center"/>
          </w:tcPr>
          <w:p>
            <w:pPr>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数量</w:t>
            </w:r>
          </w:p>
        </w:tc>
        <w:tc>
          <w:tcPr>
            <w:tcW w:w="1179" w:type="dxa"/>
            <w:noWrap/>
            <w:vAlign w:val="center"/>
          </w:tcPr>
          <w:p>
            <w:pPr>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5013"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1179" w:type="dxa"/>
            <w:noWrap/>
            <w:vAlign w:val="center"/>
          </w:tcPr>
          <w:p>
            <w:pPr>
              <w:spacing w:line="440" w:lineRule="exact"/>
              <w:jc w:val="center"/>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5013"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1179" w:type="dxa"/>
            <w:noWrap/>
            <w:vAlign w:val="center"/>
          </w:tcPr>
          <w:p>
            <w:pPr>
              <w:spacing w:line="440" w:lineRule="exact"/>
              <w:jc w:val="center"/>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5013"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pPr>
              <w:spacing w:line="440" w:lineRule="exact"/>
              <w:jc w:val="center"/>
              <w:rPr>
                <w:rFonts w:hint="eastAsia" w:ascii="宋体" w:hAnsi="宋体" w:eastAsia="宋体" w:cs="宋体"/>
                <w:color w:val="auto"/>
                <w:sz w:val="21"/>
                <w:szCs w:val="21"/>
                <w:highlight w:val="none"/>
                <w:lang w:val="zh-CN"/>
              </w:rPr>
            </w:pPr>
          </w:p>
        </w:tc>
        <w:tc>
          <w:tcPr>
            <w:tcW w:w="1179" w:type="dxa"/>
            <w:noWrap/>
            <w:vAlign w:val="center"/>
          </w:tcPr>
          <w:p>
            <w:pPr>
              <w:spacing w:line="440" w:lineRule="exact"/>
              <w:jc w:val="center"/>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ign w:val="center"/>
          </w:tcPr>
          <w:p>
            <w:pPr>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合计</w:t>
            </w:r>
          </w:p>
        </w:tc>
        <w:tc>
          <w:tcPr>
            <w:tcW w:w="2947" w:type="dxa"/>
            <w:gridSpan w:val="3"/>
            <w:noWrap/>
            <w:vAlign w:val="center"/>
          </w:tcPr>
          <w:p>
            <w:pPr>
              <w:spacing w:line="440" w:lineRule="exact"/>
              <w:jc w:val="center"/>
              <w:rPr>
                <w:rFonts w:hint="eastAsia" w:ascii="宋体" w:hAnsi="宋体" w:eastAsia="宋体" w:cs="宋体"/>
                <w:color w:val="auto"/>
                <w:sz w:val="21"/>
                <w:szCs w:val="21"/>
                <w:highlight w:val="none"/>
                <w:lang w:val="zh-CN"/>
              </w:rPr>
            </w:pPr>
          </w:p>
        </w:tc>
      </w:tr>
    </w:tbl>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注：如上述表格不适用相关货物的，具体品牌、数量、规格型号（技术参数）及质保期等可用附件形式列明，作为本合同组成部分。……</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第二条合同总金额</w:t>
      </w:r>
    </w:p>
    <w:p>
      <w:pPr>
        <w:spacing w:line="400" w:lineRule="exact"/>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lang w:val="zh-CN"/>
        </w:rPr>
        <w:t>合同总金额为人民币（大写）：</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第三条质量要求及技术标准</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1.货物原产地：</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2.货物的质量要求：……</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3.货物的技术标准：……</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第四条交货</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1.交货日期：</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2.交货地点：……</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第五条包装、装运及运输</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1.乙方负责包装、装运和运输，由于不适当的包装、装运和运输造成货物有任何损坏均由乙方负责。</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2.包装费、运费及相关费用已包含在合同总金额内。</w:t>
      </w:r>
    </w:p>
    <w:p>
      <w:pPr>
        <w:autoSpaceDE w:val="0"/>
        <w:autoSpaceDN w:val="0"/>
        <w:adjustRightInd w:val="0"/>
        <w:spacing w:line="40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根据财政部等三部门《关于印发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的通知》规定，对乙方提出的具体包装要求：</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第六条货款支付</w:t>
      </w:r>
    </w:p>
    <w:p>
      <w:pPr>
        <w:tabs>
          <w:tab w:val="left" w:pos="840"/>
        </w:tabs>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1.货物运到交货地点，经甲乙双方共同验收合格后由甲方负责办理货款支付手续。</w:t>
      </w:r>
    </w:p>
    <w:p>
      <w:pPr>
        <w:tabs>
          <w:tab w:val="left" w:pos="840"/>
        </w:tabs>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2.允许并鼓励乙方提供电子发票，甲方自收到发票之日起2个工作日内支付资金，并不得附加未经约定的其他条件。</w:t>
      </w:r>
    </w:p>
    <w:p>
      <w:pPr>
        <w:tabs>
          <w:tab w:val="left" w:pos="840"/>
        </w:tabs>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3.付款方式</w:t>
      </w:r>
    </w:p>
    <w:p>
      <w:pPr>
        <w:tabs>
          <w:tab w:val="left" w:pos="840"/>
        </w:tabs>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3.1预付款比例：</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％，于政府采购合同签订生效并具备实施条件后2个工作日内支付。</w:t>
      </w:r>
    </w:p>
    <w:p>
      <w:pPr>
        <w:tabs>
          <w:tab w:val="left" w:pos="840"/>
        </w:tabs>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第七条履约保证金</w:t>
      </w:r>
    </w:p>
    <w:p>
      <w:pPr>
        <w:autoSpaceDE w:val="0"/>
        <w:autoSpaceDN w:val="0"/>
        <w:adjustRightIn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根据许昌市优化政府采购营商环境要求，项目不收取履约保证金。</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第八条售后服务及承诺</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1.乙方有完善的服务体系，有能力提供持续的、本地化售后服务。</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2.乙方负责系统安装和调试以及操作人员培训，并制定详细的培训计划，使操作人员能独立进行管理、操作、维护和故障处理等工作，做好相关记录及技术文档收集整理，待验收合格后移交给甲方。</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3.供货及服务范围：乙方负责货物的供应、运输、安装调试、免费培训、售后服务。</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第九条</w:t>
      </w:r>
      <w:r>
        <w:rPr>
          <w:rFonts w:hint="eastAsia" w:ascii="宋体" w:hAnsi="宋体" w:eastAsia="宋体" w:cs="宋体"/>
          <w:color w:val="auto"/>
          <w:kern w:val="1"/>
          <w:sz w:val="21"/>
          <w:szCs w:val="21"/>
          <w:highlight w:val="none"/>
        </w:rPr>
        <w:t>验收</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1.货物运抵现场后，采购人将对货物数量、质量、规格等进行检验。如发现货物和规格或者两者都与合同不符，采购人有权根据检验结果要求中标人立即更换或者提出索赔要求。</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2.开箱检查设备外观，如有损伤或质量缺陷，乙方应及时更换。</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3.依据合同设备清单，对设备品牌、规格型号（技术参数）、数量、质保书等必备附件进行检查。</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货物由中标人进行安装，完毕后，采购人应对货物的数量、质量、规格、性能等进行详细而全面的检验。在收到乙方项目验收建议之日起7个工作日内，对采购项目进行实质性验收（验收建议有明显不当的除外）。</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对大型或复杂的政府采购项目，以及特种设备，甲方应当邀请国家认可的质量检测机构参与验收工作，并出具验收报告，相关费用负担由甲乙双方约定，履约验收报告应当依法依规及时在河南省政府采购网公开发布。</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6.根据财</w:t>
      </w:r>
      <w:r>
        <w:rPr>
          <w:rFonts w:hint="eastAsia" w:ascii="宋体" w:hAnsi="宋体" w:eastAsia="宋体" w:cs="宋体"/>
          <w:color w:val="auto"/>
          <w:sz w:val="21"/>
          <w:szCs w:val="21"/>
          <w:highlight w:val="none"/>
        </w:rPr>
        <w:t>政部等三部门《关于印发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的通知》规定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采购文件对商品包装和快递包装提出具体要求的，</w:t>
      </w:r>
      <w:r>
        <w:rPr>
          <w:rFonts w:hint="eastAsia" w:ascii="宋体" w:hAnsi="宋体" w:eastAsia="宋体" w:cs="宋体"/>
          <w:color w:val="auto"/>
          <w:sz w:val="21"/>
          <w:szCs w:val="21"/>
          <w:highlight w:val="none"/>
        </w:rPr>
        <w:t>对乙方所提供包装的履约验收要求（必要时要求乙方在履约验收环节出具检测报告）：</w:t>
      </w:r>
      <w:r>
        <w:rPr>
          <w:rFonts w:hint="eastAsia" w:ascii="宋体" w:hAnsi="宋体" w:eastAsia="宋体" w:cs="宋体"/>
          <w:color w:val="auto"/>
          <w:sz w:val="21"/>
          <w:szCs w:val="21"/>
          <w:highlight w:val="none"/>
          <w:u w:val="single"/>
          <w:lang w:val="zh-CN"/>
        </w:rPr>
        <w:t xml:space="preserve">                        </w:t>
      </w:r>
    </w:p>
    <w:p>
      <w:pPr>
        <w:numPr>
          <w:ilvl w:val="0"/>
          <w:numId w:val="13"/>
        </w:numPr>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权利瑕疵担当</w:t>
      </w:r>
    </w:p>
    <w:p>
      <w:pPr>
        <w:numPr>
          <w:ilvl w:val="0"/>
          <w:numId w:val="14"/>
        </w:numPr>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乙方保证对其出售的标的物享有合法的权利；</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2.乙方应保证在其出售的标的物上不存在任何未曾向甲方透露的担保物权，如抵押权、质押权、留置权等；</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3.乙方应保证其所出售的标的物没有侵害任何第三人的知识产权和商业秘密等权利；</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4.如甲方使用该标的物构成上述侵权的，则由乙方承担全部责任。</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第十一条知识产权</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2.乙方为执行本合同而提供的技术资料或者其他相关资料、软件等由甲方永久免费使用。</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第十二条甲方责任</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1.及时办理付款手续。</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2.负责提供工作场地，协助乙方办理有关事宜。</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3.对合同条款及所知悉的乙方商业秘密负有保密义务。</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第十三条乙方责任</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1.保证所供货物均为投标文件承诺的货物，符合相关质量检测标准，具有该产品的出厂标准或国家鉴定证书，保证其全部部件为全新的未使用的且符合相关质量要求。</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2.保证货物的售后服务，严格依据投标文件及相关承诺，对货物及系统进行保修、维护等服务。</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3.保证其所供货物不存在侵犯第三方知识产权的行为，否则由此产生的损失由乙方承担。</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第十四条违约责任</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1.甲乙双方任意一方无故终止合同的，违约方应当按照合同总金额的%向守约方支付违约金。</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2.乙方逾期交付货物时，每逾</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日乙方向甲方支付合同总金额</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‰的滞纳金。逾期交货超过</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日的，甲方有权决定是否继续履行合同，如甲方决定终止履行合同的，乙方应按照第1款的规定赔偿甲方违约金。</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3.乙方所供货物品牌、规格型号、质量等不符合合同约定标准，甲方有权拒收，以及甲方收货后，发现产品出现质量问题不能使用的，甲方有权终止合同，同时，乙方向甲方支付合同总金额</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%的违约金，如果违约金不足以支付甲方所受损失的，甲方有权要求其赔偿。</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4.在质保期内产品出现质量问题，乙方必须在接到甲方通知后</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小时内到达现场解决，否则甲方有权另请单位解决，由此产生的费用由乙方承担，产生的损失由乙方赔偿。</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5.甲方逾期支付资金的违约责任：</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6.因甲方原因导致变更、中止或者终止政府采购合同的，甲方对供应商受到的损失予以赔偿或者补偿：</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7.甲乙双方违背其他合同条款，违约方赔偿对方损失。</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第十五条不可抗力</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第十六条保密</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乙方违反本合同所规定的保密义务，应按照本合同总金额的</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%支付违约金。</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第十七条争议解决</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甲乙双方在合同履行中发生争议，应通过协商解决。如协商不成，可以向合同签订地法院提起诉讼。</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第十八条合同生效及其它</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1.除招标文件规定且甲方事先书面同意外，乙方不得部分或者全部转让、分包履行其应履行的合同项下的义务。</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2.合同由甲、乙双方法定代表人（或者授权代表）签字并加盖单位公章，以最后一方签字日期为合同生效日期。</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3.本合同一式份，甲方</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份，乙方</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份。</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第十九条  政府采购合同融资</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第二十条本合同附件</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1.中标通知书；</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2.政府采购招标文件（含招标文件的澄清、修改等）；</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3.乙方投标文件；</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4.中标人在评标过程中做出的有关澄清、说明、承诺或者补正文件（材料）。</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   方：                               乙   方：</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单位名称（公章）：                        单位名称（公章）：</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法定代表人（授权代表）签字：            法定代表人（授权代表）签字：</w:t>
      </w:r>
    </w:p>
    <w:p>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电   话：                               电   话：</w:t>
      </w:r>
    </w:p>
    <w:p>
      <w:pPr>
        <w:spacing w:line="400" w:lineRule="exact"/>
        <w:ind w:firstLine="420" w:firstLineChars="200"/>
        <w:rPr>
          <w:rFonts w:hint="eastAsia" w:ascii="宋体" w:hAnsi="宋体" w:eastAsia="宋体" w:cs="宋体"/>
          <w:color w:val="auto"/>
          <w:sz w:val="21"/>
          <w:szCs w:val="21"/>
          <w:highlight w:val="none"/>
          <w:lang w:val="zh-CN"/>
        </w:rPr>
      </w:pPr>
    </w:p>
    <w:p>
      <w:pPr>
        <w:spacing w:line="360" w:lineRule="auto"/>
        <w:contextualSpacing/>
        <w:jc w:val="center"/>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lang w:val="zh-CN"/>
        </w:rPr>
        <w:t>年  月  日                                 年  月  日</w:t>
      </w:r>
    </w:p>
    <w:p>
      <w:pPr>
        <w:pStyle w:val="22"/>
        <w:spacing w:before="75" w:after="75" w:line="360" w:lineRule="auto"/>
        <w:rPr>
          <w:rFonts w:ascii="宋体" w:hAnsi="宋体"/>
          <w:color w:val="auto"/>
          <w:sz w:val="21"/>
          <w:szCs w:val="21"/>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 xml:space="preserve">第八章 </w:t>
      </w:r>
      <w:bookmarkStart w:id="5" w:name="_Hlk55569782"/>
      <w:r>
        <w:rPr>
          <w:rFonts w:hint="eastAsia" w:cs="宋体" w:asciiTheme="majorEastAsia" w:hAnsiTheme="majorEastAsia" w:eastAsiaTheme="majorEastAsia"/>
          <w:b/>
          <w:color w:val="auto"/>
          <w:kern w:val="0"/>
          <w:sz w:val="32"/>
          <w:szCs w:val="32"/>
          <w:highlight w:val="none"/>
        </w:rPr>
        <w:t>响应</w:t>
      </w:r>
      <w:bookmarkEnd w:id="5"/>
      <w:r>
        <w:rPr>
          <w:rFonts w:hint="eastAsia" w:cs="宋体" w:asciiTheme="majorEastAsia" w:hAnsiTheme="majorEastAsia" w:eastAsiaTheme="majorEastAsia"/>
          <w:b/>
          <w:color w:val="auto"/>
          <w:kern w:val="0"/>
          <w:sz w:val="32"/>
          <w:szCs w:val="32"/>
          <w:highlight w:val="none"/>
        </w:rPr>
        <w:t>文件有关格式</w:t>
      </w:r>
    </w:p>
    <w:p>
      <w:pPr>
        <w:pStyle w:val="2"/>
        <w:rPr>
          <w:color w:val="auto"/>
          <w:highlight w:val="none"/>
        </w:rPr>
      </w:pPr>
    </w:p>
    <w:p>
      <w:pPr>
        <w:spacing w:line="480" w:lineRule="auto"/>
        <w:ind w:firstLine="1080" w:firstLineChars="300"/>
        <w:rPr>
          <w:rFonts w:ascii="宋体" w:hAnsi="宋体" w:cs="宋体"/>
          <w:color w:val="auto"/>
          <w:sz w:val="24"/>
          <w:highlight w:val="none"/>
        </w:rPr>
      </w:pPr>
      <w:r>
        <w:rPr>
          <w:rFonts w:hint="eastAsia" w:ascii="宋体" w:hAnsi="宋体" w:cs="宋体"/>
          <w:color w:val="auto"/>
          <w:sz w:val="36"/>
          <w:szCs w:val="36"/>
          <w:highlight w:val="none"/>
          <w:u w:val="single"/>
        </w:rPr>
        <w:t xml:space="preserve">                   （项目名称） </w:t>
      </w: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jc w:val="center"/>
        <w:rPr>
          <w:rFonts w:ascii="宋体" w:hAnsi="宋体" w:cs="宋体"/>
          <w:b/>
          <w:bCs/>
          <w:color w:val="auto"/>
          <w:sz w:val="48"/>
          <w:szCs w:val="48"/>
          <w:highlight w:val="none"/>
        </w:rPr>
      </w:pPr>
    </w:p>
    <w:p>
      <w:pPr>
        <w:spacing w:line="380" w:lineRule="exact"/>
        <w:jc w:val="center"/>
        <w:rPr>
          <w:rFonts w:ascii="宋体" w:hAnsi="宋体" w:cs="宋体"/>
          <w:b/>
          <w:bCs/>
          <w:color w:val="auto"/>
          <w:sz w:val="48"/>
          <w:szCs w:val="48"/>
          <w:highlight w:val="none"/>
        </w:rPr>
      </w:pPr>
    </w:p>
    <w:p>
      <w:pPr>
        <w:spacing w:line="380" w:lineRule="exact"/>
        <w:jc w:val="center"/>
        <w:rPr>
          <w:rFonts w:ascii="宋体" w:hAnsi="宋体" w:cs="宋体"/>
          <w:b/>
          <w:bCs/>
          <w:color w:val="auto"/>
          <w:sz w:val="48"/>
          <w:szCs w:val="48"/>
          <w:highlight w:val="none"/>
        </w:rPr>
      </w:pPr>
    </w:p>
    <w:p>
      <w:pPr>
        <w:spacing w:line="48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竞争性谈判响应文件</w:t>
      </w: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after="120"/>
        <w:ind w:left="63" w:right="63" w:firstLine="340" w:firstLineChars="100"/>
        <w:rPr>
          <w:rFonts w:ascii="宋体" w:hAnsi="Times New Roman" w:eastAsia="宋体" w:cs="Times New Roman"/>
          <w:color w:val="auto"/>
          <w:kern w:val="0"/>
          <w:sz w:val="34"/>
          <w:szCs w:val="20"/>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480" w:lineRule="auto"/>
        <w:ind w:firstLine="1680" w:firstLineChars="600"/>
        <w:rPr>
          <w:rFonts w:ascii="宋体" w:hAnsi="宋体" w:cs="宋体"/>
          <w:color w:val="auto"/>
          <w:sz w:val="24"/>
          <w:highlight w:val="none"/>
        </w:rPr>
      </w:pPr>
      <w:r>
        <w:rPr>
          <w:rFonts w:hint="eastAsia" w:ascii="宋体" w:hAnsi="宋体" w:cs="宋体"/>
          <w:color w:val="auto"/>
          <w:sz w:val="28"/>
          <w:szCs w:val="28"/>
          <w:highlight w:val="none"/>
        </w:rPr>
        <w:t>供应商：（全称并加盖公章）</w:t>
      </w:r>
    </w:p>
    <w:p>
      <w:pPr>
        <w:spacing w:line="480" w:lineRule="auto"/>
        <w:ind w:firstLine="1680" w:firstLineChars="600"/>
        <w:rPr>
          <w:rFonts w:ascii="宋体" w:hAnsi="宋体" w:cs="宋体"/>
          <w:b/>
          <w:bCs/>
          <w:color w:val="auto"/>
          <w:sz w:val="28"/>
          <w:szCs w:val="28"/>
          <w:highlight w:val="none"/>
        </w:rPr>
      </w:pPr>
      <w:r>
        <w:rPr>
          <w:rFonts w:hint="eastAsia" w:ascii="宋体" w:hAnsi="宋体" w:cs="宋体"/>
          <w:color w:val="auto"/>
          <w:sz w:val="28"/>
          <w:szCs w:val="28"/>
          <w:highlight w:val="none"/>
        </w:rPr>
        <w:t>法定代表人或委托代理人（签字）：</w:t>
      </w:r>
    </w:p>
    <w:p>
      <w:pPr>
        <w:spacing w:line="480" w:lineRule="auto"/>
        <w:ind w:firstLine="1680" w:firstLineChars="600"/>
        <w:rPr>
          <w:rFonts w:ascii="宋体" w:hAnsi="宋体" w:cs="宋体"/>
          <w:color w:val="auto"/>
          <w:sz w:val="24"/>
          <w:highlight w:val="none"/>
        </w:rPr>
      </w:pPr>
      <w:r>
        <w:rPr>
          <w:rFonts w:hint="eastAsia" w:ascii="宋体" w:hAnsi="宋体" w:cs="宋体"/>
          <w:color w:val="auto"/>
          <w:sz w:val="28"/>
          <w:szCs w:val="28"/>
          <w:highlight w:val="none"/>
        </w:rPr>
        <w:t>日    期：年 月 日</w:t>
      </w:r>
    </w:p>
    <w:p>
      <w:pPr>
        <w:pStyle w:val="23"/>
        <w:ind w:firstLine="340"/>
        <w:rPr>
          <w:color w:val="auto"/>
          <w:highlight w:val="none"/>
        </w:rPr>
      </w:pPr>
    </w:p>
    <w:p>
      <w:pPr>
        <w:pStyle w:val="25"/>
        <w:ind w:left="420" w:firstLine="480"/>
        <w:rPr>
          <w:rFonts w:hint="default"/>
          <w:color w:val="auto"/>
          <w:highlight w:val="none"/>
          <w:lang w:eastAsia="zh-CN"/>
        </w:rPr>
      </w:pPr>
    </w:p>
    <w:p>
      <w:pPr>
        <w:pStyle w:val="25"/>
        <w:ind w:left="420" w:firstLine="480"/>
        <w:rPr>
          <w:rFonts w:hint="default"/>
          <w:color w:val="auto"/>
          <w:highlight w:val="none"/>
          <w:lang w:eastAsia="zh-CN"/>
        </w:rPr>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highlight w:val="none"/>
          <w:lang w:val="zh-CN"/>
        </w:rPr>
      </w:pPr>
      <w:bookmarkStart w:id="6" w:name="_Hlk61874509"/>
      <w:r>
        <w:rPr>
          <w:rFonts w:hint="eastAsia" w:cs="黑体" w:asciiTheme="minorEastAsia" w:hAnsiTheme="minorEastAsia" w:eastAsiaTheme="minorEastAsia"/>
          <w:color w:val="auto"/>
          <w:kern w:val="2"/>
          <w:sz w:val="28"/>
          <w:szCs w:val="28"/>
          <w:highlight w:val="none"/>
          <w:lang w:val="zh-CN"/>
        </w:rPr>
        <w:t>一、供应商应答索引表</w:t>
      </w:r>
    </w:p>
    <w:bookmarkEnd w:id="6"/>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3751"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59"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560"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响应文件中所在页码</w:t>
            </w:r>
          </w:p>
        </w:tc>
        <w:tc>
          <w:tcPr>
            <w:tcW w:w="2018"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供应商应答索引表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vAlign w:val="center"/>
          </w:tcPr>
          <w:p>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报价一览表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报价函</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vAlign w:val="center"/>
          </w:tcPr>
          <w:p>
            <w:pPr>
              <w:pStyle w:val="15"/>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vAlign w:val="center"/>
          </w:tcPr>
          <w:p>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vAlign w:val="center"/>
          </w:tcPr>
          <w:p>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vAlign w:val="center"/>
          </w:tcPr>
          <w:p>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s="微软雅黑"/>
                <w:bCs/>
                <w:color w:val="auto"/>
                <w:kern w:val="0"/>
                <w:sz w:val="21"/>
                <w:szCs w:val="21"/>
                <w:highlight w:val="none"/>
              </w:rPr>
              <w:t>供应商须具备的特殊资质证书</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8</w:t>
            </w:r>
          </w:p>
        </w:tc>
        <w:tc>
          <w:tcPr>
            <w:tcW w:w="3751" w:type="dxa"/>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谈判承诺函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9</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11</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供应商未为本项目提供整体设计、规范编制或者项目管理、监理、检测等服务承诺函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w:t>
            </w:r>
            <w:r>
              <w:rPr>
                <w:rFonts w:hint="eastAsia" w:asciiTheme="majorEastAsia" w:hAnsiTheme="majorEastAsia" w:eastAsiaTheme="majorEastAsia" w:cstheme="majorEastAsia"/>
                <w:bCs/>
                <w:color w:val="auto"/>
                <w:szCs w:val="21"/>
                <w:highlight w:val="none"/>
              </w:rPr>
              <w:t>2</w:t>
            </w:r>
          </w:p>
        </w:tc>
        <w:tc>
          <w:tcPr>
            <w:tcW w:w="3751" w:type="dxa"/>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分项报价表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highlight w:val="none"/>
                <w:lang w:val="zh-CN" w:eastAsia="zh-CN" w:bidi="ar-SA"/>
              </w:rPr>
            </w:pPr>
            <w:r>
              <w:rPr>
                <w:rFonts w:hint="eastAsia" w:ascii="宋体" w:hAnsi="宋体" w:cs="微软雅黑"/>
                <w:color w:val="auto"/>
                <w:szCs w:val="21"/>
                <w:highlight w:val="none"/>
              </w:rPr>
              <w:t>13</w:t>
            </w:r>
          </w:p>
        </w:tc>
        <w:tc>
          <w:tcPr>
            <w:tcW w:w="3751" w:type="dxa"/>
            <w:vAlign w:val="center"/>
          </w:tcPr>
          <w:p>
            <w:pPr>
              <w:pStyle w:val="15"/>
              <w:kinsoku w:val="0"/>
              <w:overflowPunct w:val="0"/>
              <w:autoSpaceDE w:val="0"/>
              <w:autoSpaceDN w:val="0"/>
              <w:spacing w:line="320" w:lineRule="exact"/>
              <w:rPr>
                <w:rFonts w:hint="eastAsia" w:hAnsi="宋体" w:cs="微软雅黑"/>
                <w:bCs/>
                <w:color w:val="auto"/>
                <w:kern w:val="0"/>
                <w:sz w:val="21"/>
                <w:szCs w:val="21"/>
                <w:highlight w:val="none"/>
              </w:rPr>
            </w:pPr>
            <w:r>
              <w:rPr>
                <w:rFonts w:hint="eastAsia" w:hAnsi="宋体" w:cs="微软雅黑"/>
                <w:bCs/>
                <w:color w:val="auto"/>
                <w:kern w:val="0"/>
                <w:sz w:val="21"/>
                <w:szCs w:val="21"/>
                <w:highlight w:val="none"/>
              </w:rPr>
              <w:t>技术规格偏离表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14</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559" w:type="dxa"/>
            <w:tcBorders>
              <w:top w:val="double" w:color="auto" w:sz="4" w:space="0"/>
            </w:tcBorders>
            <w:vAlign w:val="center"/>
          </w:tcPr>
          <w:p>
            <w:pPr>
              <w:jc w:val="center"/>
              <w:rPr>
                <w:color w:val="auto"/>
                <w:szCs w:val="21"/>
                <w:highlight w:val="none"/>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highlight w:val="none"/>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15</w:t>
            </w:r>
          </w:p>
        </w:tc>
        <w:tc>
          <w:tcPr>
            <w:tcW w:w="3751" w:type="dxa"/>
            <w:vAlign w:val="center"/>
          </w:tcPr>
          <w:p>
            <w:pPr>
              <w:pStyle w:val="15"/>
              <w:kinsoku w:val="0"/>
              <w:overflowPunct w:val="0"/>
              <w:autoSpaceDE w:val="0"/>
              <w:autoSpaceDN w:val="0"/>
              <w:spacing w:line="320" w:lineRule="exact"/>
              <w:rPr>
                <w:rFonts w:hint="eastAsia" w:hAnsi="宋体" w:eastAsia="宋体" w:cs="微软雅黑"/>
                <w:bCs/>
                <w:color w:val="auto"/>
                <w:kern w:val="0"/>
                <w:sz w:val="21"/>
                <w:szCs w:val="21"/>
                <w:highlight w:val="none"/>
                <w:lang w:eastAsia="zh-CN"/>
              </w:rPr>
            </w:pPr>
            <w:r>
              <w:rPr>
                <w:rFonts w:hint="eastAsia" w:hAnsi="宋体" w:cs="微软雅黑"/>
                <w:bCs/>
                <w:color w:val="auto"/>
                <w:kern w:val="0"/>
                <w:sz w:val="21"/>
                <w:szCs w:val="21"/>
                <w:highlight w:val="none"/>
              </w:rPr>
              <w:t>服务</w:t>
            </w:r>
            <w:r>
              <w:rPr>
                <w:rFonts w:hint="eastAsia" w:hAnsi="宋体" w:cs="微软雅黑"/>
                <w:bCs/>
                <w:color w:val="auto"/>
                <w:kern w:val="0"/>
                <w:sz w:val="21"/>
                <w:szCs w:val="21"/>
                <w:highlight w:val="none"/>
                <w:lang w:val="en-US" w:eastAsia="zh-CN"/>
              </w:rPr>
              <w:t>承诺</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16</w:t>
            </w:r>
          </w:p>
        </w:tc>
        <w:tc>
          <w:tcPr>
            <w:tcW w:w="3751" w:type="dxa"/>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559" w:type="dxa"/>
            <w:vAlign w:val="center"/>
          </w:tcPr>
          <w:p>
            <w:pPr>
              <w:jc w:val="center"/>
              <w:rPr>
                <w:color w:val="auto"/>
                <w:szCs w:val="21"/>
                <w:highlight w:val="none"/>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highlight w:val="none"/>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17</w:t>
            </w:r>
          </w:p>
        </w:tc>
        <w:tc>
          <w:tcPr>
            <w:tcW w:w="3751" w:type="dxa"/>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中小企业声明函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18</w:t>
            </w:r>
          </w:p>
        </w:tc>
        <w:tc>
          <w:tcPr>
            <w:tcW w:w="3751" w:type="dxa"/>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19</w:t>
            </w:r>
          </w:p>
        </w:tc>
        <w:tc>
          <w:tcPr>
            <w:tcW w:w="3751" w:type="dxa"/>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highlight w:val="none"/>
                <w:lang w:val="en-US" w:eastAsia="zh-CN"/>
              </w:rPr>
            </w:pPr>
            <w:r>
              <w:rPr>
                <w:rFonts w:hint="eastAsia" w:ascii="宋体" w:hAnsi="宋体" w:cs="微软雅黑"/>
                <w:color w:val="auto"/>
                <w:szCs w:val="21"/>
                <w:highlight w:val="none"/>
                <w:lang w:val="en-US" w:eastAsia="zh-CN"/>
              </w:rPr>
              <w:t>20</w:t>
            </w:r>
          </w:p>
        </w:tc>
        <w:tc>
          <w:tcPr>
            <w:tcW w:w="3751" w:type="dxa"/>
            <w:vAlign w:val="center"/>
          </w:tcPr>
          <w:p>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bl>
    <w:p>
      <w:pPr>
        <w:tabs>
          <w:tab w:val="left" w:pos="1260"/>
        </w:tabs>
        <w:autoSpaceDE w:val="0"/>
        <w:autoSpaceDN w:val="0"/>
        <w:adjustRightInd w:val="0"/>
        <w:spacing w:line="360" w:lineRule="auto"/>
        <w:ind w:left="424" w:leftChars="202"/>
        <w:contextualSpacing/>
        <w:rPr>
          <w:rFonts w:ascii="宋体" w:hAnsi="Calibri" w:eastAsia="宋体" w:cs="Times New Roman"/>
          <w:color w:val="auto"/>
          <w:sz w:val="24"/>
          <w:szCs w:val="24"/>
          <w:highlight w:val="none"/>
        </w:rPr>
      </w:pPr>
    </w:p>
    <w:p>
      <w:pPr>
        <w:pStyle w:val="23"/>
        <w:ind w:firstLine="340"/>
        <w:rPr>
          <w:color w:val="auto"/>
          <w:highlight w:val="none"/>
        </w:rPr>
      </w:pPr>
    </w:p>
    <w:p>
      <w:pPr>
        <w:pStyle w:val="15"/>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二、第一次报价一览表</w:t>
      </w:r>
    </w:p>
    <w:p>
      <w:pPr>
        <w:spacing w:before="50" w:afterLines="50" w:line="360" w:lineRule="auto"/>
        <w:contextualSpacing/>
        <w:jc w:val="left"/>
        <w:rPr>
          <w:rFonts w:ascii="宋体" w:hAnsi="宋体" w:eastAsia="宋体" w:cs="Times New Roman"/>
          <w:color w:val="auto"/>
          <w:szCs w:val="21"/>
          <w:highlight w:val="none"/>
        </w:rPr>
      </w:pPr>
    </w:p>
    <w:p>
      <w:pPr>
        <w:spacing w:before="50" w:afterLines="50" w:line="360" w:lineRule="auto"/>
        <w:contextualSpacing/>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p>
    <w:p>
      <w:pPr>
        <w:spacing w:line="360" w:lineRule="auto"/>
        <w:contextualSpacing/>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项目名称：                                                   </w:t>
      </w:r>
      <w:r>
        <w:rPr>
          <w:rFonts w:hint="eastAsia" w:ascii="宋体" w:hAnsi="宋体" w:eastAsia="宋体" w:cs="Arial"/>
          <w:color w:val="auto"/>
          <w:szCs w:val="21"/>
          <w:highlight w:val="none"/>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highlight w:val="none"/>
                <w:lang w:val="zh-CN"/>
              </w:rPr>
            </w:pPr>
          </w:p>
        </w:tc>
      </w:tr>
    </w:tbl>
    <w:p>
      <w:pPr>
        <w:autoSpaceDE w:val="0"/>
        <w:autoSpaceDN w:val="0"/>
        <w:adjustRightInd w:val="0"/>
        <w:spacing w:line="480" w:lineRule="auto"/>
        <w:rPr>
          <w:rFonts w:ascii="宋体" w:hAnsi="宋体" w:eastAsia="宋体" w:cs="宋体"/>
          <w:color w:val="auto"/>
          <w:szCs w:val="21"/>
          <w:highlight w:val="none"/>
        </w:rPr>
      </w:pPr>
    </w:p>
    <w:p>
      <w:pPr>
        <w:autoSpaceDE w:val="0"/>
        <w:autoSpaceDN w:val="0"/>
        <w:adjustRightInd w:val="0"/>
        <w:spacing w:line="48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供应商名称：</w:t>
      </w:r>
      <w:r>
        <w:rPr>
          <w:rFonts w:hint="eastAsia" w:ascii="宋体" w:hAnsi="宋体" w:eastAsia="宋体" w:cs="宋体"/>
          <w:color w:val="auto"/>
          <w:szCs w:val="21"/>
          <w:highlight w:val="none"/>
          <w:u w:val="single"/>
          <w:lang w:val="zh-CN"/>
        </w:rPr>
        <w:t xml:space="preserve">     （全称）   </w:t>
      </w:r>
      <w:r>
        <w:rPr>
          <w:rFonts w:hint="eastAsia" w:ascii="宋体" w:hAnsi="宋体" w:eastAsia="宋体" w:cs="宋体"/>
          <w:color w:val="auto"/>
          <w:szCs w:val="21"/>
          <w:highlight w:val="none"/>
          <w:lang w:val="zh-CN"/>
        </w:rPr>
        <w:t>（公章）：</w:t>
      </w:r>
    </w:p>
    <w:p>
      <w:pPr>
        <w:autoSpaceDE w:val="0"/>
        <w:autoSpaceDN w:val="0"/>
        <w:adjustRightInd w:val="0"/>
        <w:spacing w:line="480" w:lineRule="auto"/>
        <w:rPr>
          <w:rFonts w:cs="宋体" w:asciiTheme="minorEastAsia" w:hAnsiTheme="minorEastAsia"/>
          <w:color w:val="auto"/>
          <w:szCs w:val="21"/>
          <w:highlight w:val="none"/>
          <w:lang w:val="zh-CN"/>
        </w:rPr>
      </w:pPr>
      <w:r>
        <w:rPr>
          <w:rFonts w:hint="eastAsia" w:ascii="宋体" w:hAnsi="宋体" w:eastAsia="宋体" w:cs="宋体"/>
          <w:color w:val="auto"/>
          <w:szCs w:val="21"/>
          <w:highlight w:val="none"/>
          <w:lang w:val="zh-CN"/>
        </w:rPr>
        <w:t xml:space="preserve">日期：  </w:t>
      </w:r>
      <w:r>
        <w:rPr>
          <w:rFonts w:hint="eastAsia" w:cs="宋体" w:asciiTheme="minorEastAsia" w:hAnsiTheme="minorEastAsia"/>
          <w:color w:val="auto"/>
          <w:szCs w:val="21"/>
          <w:highlight w:val="none"/>
          <w:lang w:val="zh-CN"/>
        </w:rPr>
        <w:t xml:space="preserve">  年    月     日</w:t>
      </w:r>
    </w:p>
    <w:p>
      <w:pPr>
        <w:autoSpaceDE w:val="0"/>
        <w:autoSpaceDN w:val="0"/>
        <w:adjustRightInd w:val="0"/>
        <w:spacing w:line="480" w:lineRule="auto"/>
        <w:rPr>
          <w:rFonts w:ascii="宋体" w:hAnsi="Calibri" w:eastAsia="宋体" w:cs="宋体"/>
          <w:color w:val="auto"/>
          <w:szCs w:val="21"/>
          <w:highlight w:val="none"/>
          <w:lang w:val="zh-CN"/>
        </w:rPr>
      </w:pPr>
      <w:r>
        <w:rPr>
          <w:rFonts w:hint="eastAsia" w:ascii="宋体" w:hAnsi="宋体" w:eastAsia="宋体" w:cs="宋体"/>
          <w:color w:val="auto"/>
          <w:szCs w:val="21"/>
          <w:highlight w:val="none"/>
          <w:lang w:val="zh-CN"/>
        </w:rPr>
        <w:t>注：1、合同履行期限指完成该项目的最终时间。</w:t>
      </w:r>
    </w:p>
    <w:p>
      <w:pPr>
        <w:autoSpaceDE w:val="0"/>
        <w:autoSpaceDN w:val="0"/>
        <w:adjustRightInd w:val="0"/>
        <w:spacing w:line="480" w:lineRule="auto"/>
        <w:ind w:firstLine="420" w:firstLineChars="200"/>
        <w:rPr>
          <w:rFonts w:ascii="宋体" w:hAnsi="Calibri" w:eastAsia="宋体" w:cs="宋体"/>
          <w:color w:val="auto"/>
          <w:szCs w:val="21"/>
          <w:highlight w:val="none"/>
          <w:lang w:val="zh-CN"/>
        </w:rPr>
      </w:pPr>
      <w:r>
        <w:rPr>
          <w:rFonts w:hint="eastAsia" w:ascii="宋体" w:hAnsi="宋体" w:eastAsia="宋体" w:cs="宋体"/>
          <w:color w:val="auto"/>
          <w:szCs w:val="21"/>
          <w:highlight w:val="none"/>
          <w:lang w:val="zh-CN"/>
        </w:rPr>
        <w:t>2、如谈判公告明确项目合同履行期限以年为单位，本表应填写完成该项目的年限。</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pStyle w:val="23"/>
        <w:ind w:firstLine="340"/>
        <w:rPr>
          <w:color w:val="auto"/>
          <w:highlight w:val="none"/>
          <w:lang w:val="zh-CN"/>
        </w:rPr>
      </w:pPr>
    </w:p>
    <w:p>
      <w:pPr>
        <w:autoSpaceDE w:val="0"/>
        <w:autoSpaceDN w:val="0"/>
        <w:adjustRightInd w:val="0"/>
        <w:spacing w:line="360" w:lineRule="auto"/>
        <w:rPr>
          <w:rFonts w:cs="黑体" w:asciiTheme="minorEastAsia" w:hAnsiTheme="minorEastAsia"/>
          <w:b/>
          <w:bCs/>
          <w:color w:val="auto"/>
          <w:sz w:val="44"/>
          <w:szCs w:val="44"/>
          <w:highlight w:val="none"/>
          <w:lang w:val="zh-CN"/>
        </w:rPr>
      </w:pPr>
    </w:p>
    <w:p>
      <w:pPr>
        <w:pStyle w:val="38"/>
        <w:rPr>
          <w:rFonts w:cs="黑体" w:asciiTheme="minorEastAsia" w:hAnsiTheme="minorEastAsia"/>
          <w:b/>
          <w:bCs/>
          <w:color w:val="auto"/>
          <w:sz w:val="44"/>
          <w:szCs w:val="44"/>
          <w:highlight w:val="none"/>
        </w:rPr>
      </w:pPr>
    </w:p>
    <w:p>
      <w:pPr>
        <w:pStyle w:val="38"/>
        <w:rPr>
          <w:rFonts w:cs="黑体" w:asciiTheme="minorEastAsia" w:hAnsiTheme="minorEastAsia"/>
          <w:b/>
          <w:bCs/>
          <w:color w:val="auto"/>
          <w:sz w:val="44"/>
          <w:szCs w:val="44"/>
          <w:highlight w:val="none"/>
        </w:rPr>
      </w:pPr>
    </w:p>
    <w:p>
      <w:pPr>
        <w:pStyle w:val="38"/>
        <w:rPr>
          <w:rFonts w:cs="黑体" w:asciiTheme="minorEastAsia" w:hAnsiTheme="minorEastAsia"/>
          <w:b/>
          <w:bCs/>
          <w:color w:val="auto"/>
          <w:sz w:val="44"/>
          <w:szCs w:val="44"/>
          <w:highlight w:val="none"/>
        </w:rPr>
      </w:pPr>
    </w:p>
    <w:p>
      <w:pPr>
        <w:pStyle w:val="38"/>
        <w:rPr>
          <w:rFonts w:cs="黑体" w:asciiTheme="minorEastAsia" w:hAnsiTheme="minorEastAsia"/>
          <w:b/>
          <w:bCs/>
          <w:color w:val="auto"/>
          <w:sz w:val="44"/>
          <w:szCs w:val="44"/>
          <w:highlight w:val="none"/>
        </w:rPr>
      </w:pPr>
    </w:p>
    <w:p>
      <w:pPr>
        <w:pStyle w:val="38"/>
        <w:rPr>
          <w:rFonts w:cs="黑体" w:asciiTheme="minorEastAsia" w:hAnsiTheme="minorEastAsia"/>
          <w:b/>
          <w:bCs/>
          <w:color w:val="auto"/>
          <w:sz w:val="44"/>
          <w:szCs w:val="44"/>
          <w:highlight w:val="none"/>
        </w:rPr>
      </w:pPr>
    </w:p>
    <w:p>
      <w:pPr>
        <w:pStyle w:val="38"/>
        <w:rPr>
          <w:rFonts w:cs="黑体" w:asciiTheme="minorEastAsia" w:hAnsiTheme="minorEastAsia"/>
          <w:b/>
          <w:bCs/>
          <w:color w:val="auto"/>
          <w:sz w:val="44"/>
          <w:szCs w:val="44"/>
          <w:highlight w:val="none"/>
        </w:rPr>
      </w:pPr>
    </w:p>
    <w:p>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bookmarkStart w:id="7" w:name="_Hlk61874583"/>
      <w:r>
        <w:rPr>
          <w:rFonts w:hint="eastAsia" w:cs="黑体" w:asciiTheme="minorEastAsia" w:hAnsiTheme="minorEastAsia"/>
          <w:b/>
          <w:bCs/>
          <w:color w:val="auto"/>
          <w:sz w:val="28"/>
          <w:szCs w:val="28"/>
          <w:highlight w:val="none"/>
          <w:lang w:val="zh-CN"/>
        </w:rPr>
        <w:t>三、资格审查证明材料</w:t>
      </w:r>
    </w:p>
    <w:p>
      <w:pPr>
        <w:pStyle w:val="15"/>
        <w:spacing w:line="360" w:lineRule="auto"/>
        <w:jc w:val="center"/>
        <w:rPr>
          <w:rFonts w:asciiTheme="majorEastAsia" w:hAnsiTheme="majorEastAsia" w:eastAsiaTheme="majorEastAsia"/>
          <w:b/>
          <w:snapToGrid w:val="0"/>
          <w:color w:val="auto"/>
          <w:kern w:val="0"/>
          <w:szCs w:val="24"/>
          <w:highlight w:val="none"/>
        </w:rPr>
      </w:pPr>
      <w:r>
        <w:rPr>
          <w:rFonts w:hint="eastAsia" w:asciiTheme="majorEastAsia" w:hAnsiTheme="majorEastAsia" w:eastAsiaTheme="majorEastAsia"/>
          <w:b/>
          <w:snapToGrid w:val="0"/>
          <w:color w:val="auto"/>
          <w:kern w:val="0"/>
          <w:szCs w:val="24"/>
          <w:highlight w:val="none"/>
        </w:rPr>
        <w:t>3.1 报 价 函</w:t>
      </w:r>
    </w:p>
    <w:p>
      <w:pPr>
        <w:adjustRightInd w:val="0"/>
        <w:spacing w:line="360" w:lineRule="auto"/>
        <w:contextualSpacing/>
        <w:rPr>
          <w:rFonts w:asciiTheme="minorEastAsia" w:hAnsiTheme="minorEastAsia"/>
          <w:b/>
          <w:snapToGrid w:val="0"/>
          <w:color w:val="auto"/>
          <w:kern w:val="0"/>
          <w:szCs w:val="21"/>
          <w:highlight w:val="none"/>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w:t>
      </w:r>
      <w:r>
        <w:rPr>
          <w:rFonts w:hint="eastAsia" w:ascii="宋体" w:hAnsi="宋体" w:cs="宋体"/>
          <w:b/>
          <w:snapToGrid w:val="0"/>
          <w:color w:val="auto"/>
          <w:kern w:val="0"/>
          <w:szCs w:val="21"/>
          <w:highlight w:val="none"/>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（项目名称</w:t>
      </w:r>
      <w:r>
        <w:rPr>
          <w:rFonts w:hint="eastAsia" w:asciiTheme="minorEastAsia" w:hAnsiTheme="minorEastAsia"/>
          <w:snapToGrid w:val="0"/>
          <w:color w:val="auto"/>
          <w:kern w:val="0"/>
          <w:szCs w:val="21"/>
          <w:highlight w:val="none"/>
          <w:lang w:eastAsia="zh-CN"/>
        </w:rPr>
        <w:t>、</w:t>
      </w:r>
      <w:r>
        <w:rPr>
          <w:rFonts w:hint="eastAsia" w:asciiTheme="minorEastAsia" w:hAnsiTheme="minorEastAsia"/>
          <w:snapToGrid w:val="0"/>
          <w:color w:val="auto"/>
          <w:kern w:val="0"/>
          <w:szCs w:val="21"/>
          <w:highlight w:val="none"/>
        </w:rPr>
        <w:t>项目编号）采购的竞争性谈判公告及谈判邀请，</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eastAsia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eastAsia="zh-CN"/>
        </w:rPr>
        <w:t>、</w:t>
      </w:r>
      <w:r>
        <w:rPr>
          <w:rFonts w:hint="eastAsia" w:asciiTheme="minorEastAsia" w:hAnsiTheme="minorEastAsia" w:eastAsiaTheme="minorEastAsia"/>
          <w:snapToGrid w:val="0"/>
          <w:color w:val="auto"/>
          <w:kern w:val="0"/>
          <w:sz w:val="21"/>
          <w:szCs w:val="21"/>
          <w:highlight w:val="none"/>
        </w:rPr>
        <w:t>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一、按谈判文件提供的全部相关</w:t>
      </w:r>
      <w:r>
        <w:rPr>
          <w:rFonts w:hint="eastAsia" w:cs="Courier New" w:asciiTheme="minorEastAsia" w:hAnsiTheme="minorEastAsia"/>
          <w:color w:val="auto"/>
          <w:szCs w:val="21"/>
          <w:highlight w:val="none"/>
          <w:lang w:eastAsia="zh-CN"/>
        </w:rPr>
        <w:t>货物及相关</w:t>
      </w:r>
      <w:r>
        <w:rPr>
          <w:rFonts w:hint="eastAsia" w:cs="Courier New" w:asciiTheme="minorEastAsia" w:hAnsiTheme="minorEastAsia"/>
          <w:color w:val="auto"/>
          <w:szCs w:val="21"/>
          <w:highlight w:val="none"/>
        </w:rPr>
        <w:t>服务的响应总价详见《报价一览表》。</w:t>
      </w:r>
    </w:p>
    <w:p>
      <w:pP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我方同意在本项目谈判文件中规定的开标日起90日历天内，遵守本谈判文件中的承诺且在此期限期满之前均具有约束力。我方同意并遵守本谈判文件“供应商须知”中第十四条第三款关于延长投标有效期的规定。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pPr>
        <w:pStyle w:val="22"/>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pPr>
        <w:pStyle w:val="22"/>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pPr>
        <w:pStyle w:val="15"/>
        <w:adjustRightInd w:val="0"/>
        <w:snapToGrid w:val="0"/>
        <w:spacing w:line="360" w:lineRule="auto"/>
        <w:rPr>
          <w:rFonts w:asciiTheme="minorEastAsia" w:hAnsiTheme="minorEastAsia" w:eastAsiaTheme="minorEastAsia"/>
          <w:color w:val="auto"/>
          <w:sz w:val="21"/>
          <w:szCs w:val="21"/>
          <w:highlight w:val="none"/>
        </w:rPr>
      </w:pPr>
    </w:p>
    <w:p>
      <w:pPr>
        <w:pStyle w:val="15"/>
        <w:adjustRightInd w:val="0"/>
        <w:snapToGrid w:val="0"/>
        <w:spacing w:line="360" w:lineRule="auto"/>
        <w:rPr>
          <w:rFonts w:asciiTheme="minorEastAsia" w:hAnsiTheme="minorEastAsia" w:eastAsiaTheme="minorEastAsia"/>
          <w:color w:val="auto"/>
          <w:sz w:val="21"/>
          <w:szCs w:val="21"/>
          <w:highlight w:val="none"/>
        </w:rPr>
      </w:pPr>
    </w:p>
    <w:p>
      <w:pPr>
        <w:pStyle w:val="15"/>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cs="宋体" w:asciiTheme="minorEastAsia" w:hAnsiTheme="minorEastAsia"/>
          <w:color w:val="auto"/>
          <w:szCs w:val="21"/>
          <w:highlight w:val="none"/>
          <w:lang w:eastAsia="zh-CN"/>
        </w:rPr>
        <w:t>：</w:t>
      </w:r>
      <w:r>
        <w:rPr>
          <w:rFonts w:hint="eastAsia" w:cs="宋体" w:asciiTheme="minorEastAsia" w:hAnsiTheme="minorEastAsia"/>
          <w:color w:val="auto"/>
          <w:szCs w:val="21"/>
          <w:highlight w:val="none"/>
        </w:rPr>
        <w:t xml:space="preserve"> 邮政编码</w:t>
      </w:r>
      <w:r>
        <w:rPr>
          <w:rFonts w:hint="eastAsia" w:cs="宋体" w:asciiTheme="minorEastAsia" w:hAnsiTheme="minorEastAsia"/>
          <w:color w:val="auto"/>
          <w:szCs w:val="21"/>
          <w:highlight w:val="none"/>
          <w:lang w:eastAsia="zh-CN"/>
        </w:rPr>
        <w:t>：</w:t>
      </w:r>
    </w:p>
    <w:p>
      <w:pPr>
        <w:adjustRightInd w:val="0"/>
        <w:snapToGrid w:val="0"/>
        <w:spacing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cs="宋体" w:asciiTheme="minorEastAsia" w:hAnsiTheme="minorEastAsia"/>
          <w:color w:val="auto"/>
          <w:szCs w:val="21"/>
          <w:highlight w:val="none"/>
          <w:lang w:eastAsia="zh-CN"/>
        </w:rPr>
        <w:t>：</w:t>
      </w:r>
      <w:r>
        <w:rPr>
          <w:rFonts w:hint="eastAsia" w:cs="宋体" w:asciiTheme="minorEastAsia" w:hAnsiTheme="minorEastAsia"/>
          <w:color w:val="auto"/>
          <w:szCs w:val="21"/>
          <w:highlight w:val="none"/>
        </w:rPr>
        <w:t xml:space="preserve"> 传    真</w:t>
      </w:r>
      <w:r>
        <w:rPr>
          <w:rFonts w:hint="eastAsia" w:cs="宋体" w:asciiTheme="minorEastAsia" w:hAnsiTheme="minorEastAsia"/>
          <w:color w:val="auto"/>
          <w:szCs w:val="21"/>
          <w:highlight w:val="none"/>
          <w:lang w:eastAsia="zh-CN"/>
        </w:rPr>
        <w:t>：</w:t>
      </w:r>
    </w:p>
    <w:p>
      <w:pP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cs="宋体" w:asciiTheme="minorEastAsia" w:hAnsiTheme="minorEastAsia"/>
          <w:color w:val="auto"/>
          <w:szCs w:val="21"/>
          <w:highlight w:val="none"/>
          <w:lang w:eastAsia="zh-CN"/>
        </w:rPr>
        <w:t>：</w:t>
      </w:r>
      <w:r>
        <w:rPr>
          <w:rFonts w:hint="eastAsia" w:cs="宋体" w:asciiTheme="minorEastAsia" w:hAnsiTheme="minorEastAsia"/>
          <w:color w:val="auto"/>
          <w:szCs w:val="21"/>
          <w:highlight w:val="none"/>
        </w:rPr>
        <w:t xml:space="preserve"> 职    务</w:t>
      </w:r>
      <w:r>
        <w:rPr>
          <w:rFonts w:hint="eastAsia" w:cs="宋体" w:asciiTheme="minorEastAsia" w:hAnsiTheme="minorEastAsia"/>
          <w:color w:val="auto"/>
          <w:szCs w:val="21"/>
          <w:highlight w:val="none"/>
          <w:lang w:eastAsia="zh-CN"/>
        </w:rPr>
        <w:t>：</w:t>
      </w: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adjustRightInd w:val="0"/>
        <w:snapToGrid w:val="0"/>
        <w:spacing w:line="360" w:lineRule="auto"/>
        <w:ind w:firstLine="4305" w:firstLineChars="2050"/>
        <w:rPr>
          <w:rFonts w:cs="宋体" w:asciiTheme="minorEastAsia" w:hAnsiTheme="minorEastAsia"/>
          <w:color w:val="auto"/>
          <w:szCs w:val="21"/>
          <w:highlight w:val="none"/>
        </w:rPr>
      </w:pPr>
    </w:p>
    <w:p>
      <w:pPr>
        <w:adjustRightInd w:val="0"/>
        <w:snapToGrid w:val="0"/>
        <w:spacing w:line="360" w:lineRule="auto"/>
        <w:ind w:firstLine="4305" w:firstLineChars="20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pPr>
        <w:adjustRightInd w:val="0"/>
        <w:snapToGrid w:val="0"/>
        <w:spacing w:line="360" w:lineRule="auto"/>
        <w:ind w:firstLine="4305" w:firstLineChars="2050"/>
        <w:rPr>
          <w:rFonts w:cs="宋体" w:asciiTheme="minorEastAsia" w:hAnsiTheme="minorEastAsia"/>
          <w:color w:val="auto"/>
          <w:szCs w:val="21"/>
          <w:highlight w:val="none"/>
        </w:rPr>
      </w:pPr>
    </w:p>
    <w:p>
      <w:pPr>
        <w:pStyle w:val="38"/>
        <w:rPr>
          <w:color w:val="auto"/>
          <w:highlight w:val="none"/>
        </w:rPr>
      </w:pPr>
    </w:p>
    <w:p>
      <w:pPr>
        <w:pStyle w:val="38"/>
        <w:rPr>
          <w:color w:val="auto"/>
          <w:highlight w:val="none"/>
        </w:rPr>
      </w:pPr>
    </w:p>
    <w:p>
      <w:pPr>
        <w:pStyle w:val="38"/>
        <w:rPr>
          <w:color w:val="auto"/>
          <w:highlight w:val="none"/>
        </w:rPr>
      </w:pPr>
    </w:p>
    <w:p>
      <w:pPr>
        <w:pStyle w:val="38"/>
        <w:rPr>
          <w:color w:val="auto"/>
          <w:highlight w:val="none"/>
        </w:rPr>
      </w:pPr>
    </w:p>
    <w:p>
      <w:pPr>
        <w:pStyle w:val="38"/>
        <w:rPr>
          <w:color w:val="auto"/>
          <w:highlight w:val="none"/>
        </w:rPr>
      </w:pPr>
    </w:p>
    <w:p>
      <w:pPr>
        <w:pStyle w:val="38"/>
        <w:rPr>
          <w:color w:val="auto"/>
          <w:highlight w:val="none"/>
        </w:rPr>
      </w:pPr>
    </w:p>
    <w:p>
      <w:pPr>
        <w:pStyle w:val="38"/>
        <w:rPr>
          <w:color w:val="auto"/>
          <w:highlight w:val="none"/>
        </w:rPr>
      </w:pPr>
    </w:p>
    <w:p>
      <w:pPr>
        <w:pStyle w:val="38"/>
        <w:rPr>
          <w:color w:val="auto"/>
          <w:highlight w:val="none"/>
        </w:rPr>
      </w:pPr>
    </w:p>
    <w:p>
      <w:pPr>
        <w:pStyle w:val="38"/>
        <w:rPr>
          <w:color w:val="auto"/>
          <w:highlight w:val="none"/>
        </w:rPr>
      </w:pPr>
    </w:p>
    <w:p>
      <w:pPr>
        <w:pStyle w:val="38"/>
        <w:rPr>
          <w:color w:val="auto"/>
          <w:highlight w:val="none"/>
        </w:rPr>
      </w:pPr>
    </w:p>
    <w:p>
      <w:pPr>
        <w:spacing w:line="480" w:lineRule="exact"/>
        <w:jc w:val="center"/>
        <w:rPr>
          <w:rFonts w:ascii="宋体" w:hAnsi="宋体"/>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pStyle w:val="55"/>
        <w:spacing w:line="480" w:lineRule="auto"/>
        <w:ind w:firstLine="472" w:firstLineChars="225"/>
        <w:jc w:val="left"/>
        <w:rPr>
          <w:rFonts w:asciiTheme="minorEastAsia" w:hAnsiTheme="minorEastAsia"/>
          <w:color w:val="auto"/>
          <w:sz w:val="21"/>
          <w:szCs w:val="21"/>
          <w:highlight w:val="none"/>
          <w:u w:val="singl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55"/>
        <w:spacing w:line="480" w:lineRule="auto"/>
        <w:ind w:firstLine="472" w:firstLineChars="225"/>
        <w:jc w:val="left"/>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地址：</w:t>
      </w:r>
    </w:p>
    <w:p>
      <w:pPr>
        <w:pStyle w:val="55"/>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w:t>
      </w:r>
    </w:p>
    <w:p>
      <w:pPr>
        <w:pStyle w:val="55"/>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i/>
          <w:snapToGrid w:val="0"/>
          <w:color w:val="auto"/>
          <w:sz w:val="21"/>
          <w:szCs w:val="21"/>
          <w:highlight w:val="none"/>
          <w:u w:val="single"/>
        </w:rPr>
        <w:t>供应商名</w:t>
      </w:r>
      <w:r>
        <w:rPr>
          <w:rFonts w:asciiTheme="minorEastAsia" w:hAnsiTheme="minorEastAsia"/>
          <w:i/>
          <w:snapToGrid w:val="0"/>
          <w:color w:val="auto"/>
          <w:sz w:val="21"/>
          <w:szCs w:val="21"/>
          <w:highlight w:val="none"/>
          <w:u w:val="single"/>
        </w:rPr>
        <w:t>称</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加贵方项目</w:t>
      </w:r>
      <w:r>
        <w:rPr>
          <w:rFonts w:asciiTheme="minorEastAsia" w:hAnsiTheme="minorEastAsia"/>
          <w:color w:val="auto"/>
          <w:sz w:val="21"/>
          <w:szCs w:val="21"/>
          <w:highlight w:val="none"/>
        </w:rPr>
        <w:t>编号为</w:t>
      </w:r>
      <w:r>
        <w:rPr>
          <w:rFonts w:asciiTheme="minorEastAsia" w:hAnsiTheme="minorEastAsia"/>
          <w:i/>
          <w:color w:val="auto"/>
          <w:sz w:val="21"/>
          <w:szCs w:val="21"/>
          <w:highlight w:val="none"/>
          <w:u w:val="single"/>
        </w:rPr>
        <w:t>项目编号</w:t>
      </w:r>
      <w:r>
        <w:rPr>
          <w:rFonts w:hint="eastAsia" w:asciiTheme="minorEastAsia" w:hAnsiTheme="minorEastAsia"/>
          <w:color w:val="auto"/>
          <w:sz w:val="21"/>
          <w:szCs w:val="21"/>
          <w:highlight w:val="none"/>
        </w:rPr>
        <w:t>的</w:t>
      </w:r>
      <w:r>
        <w:rPr>
          <w:rFonts w:asciiTheme="minorEastAsia" w:hAnsiTheme="minorEastAsia"/>
          <w:i/>
          <w:color w:val="auto"/>
          <w:sz w:val="21"/>
          <w:szCs w:val="21"/>
          <w:highlight w:val="none"/>
          <w:u w:val="single"/>
        </w:rPr>
        <w:t>项目</w:t>
      </w:r>
      <w:r>
        <w:rPr>
          <w:rFonts w:hint="eastAsia" w:asciiTheme="minorEastAsia" w:hAnsiTheme="minorEastAsia"/>
          <w:i/>
          <w:color w:val="auto"/>
          <w:sz w:val="21"/>
          <w:szCs w:val="21"/>
          <w:highlight w:val="none"/>
          <w:u w:val="single"/>
        </w:rPr>
        <w:t>名</w:t>
      </w:r>
      <w:r>
        <w:rPr>
          <w:rFonts w:asciiTheme="minorEastAsia" w:hAnsiTheme="minorEastAsia"/>
          <w:i/>
          <w:color w:val="auto"/>
          <w:sz w:val="21"/>
          <w:szCs w:val="21"/>
          <w:highlight w:val="none"/>
          <w:u w:val="single"/>
        </w:rPr>
        <w:t>称</w:t>
      </w:r>
      <w:r>
        <w:rPr>
          <w:rFonts w:hint="eastAsia" w:asciiTheme="minorEastAsia" w:hAnsiTheme="minorEastAsia"/>
          <w:color w:val="auto"/>
          <w:sz w:val="21"/>
          <w:szCs w:val="21"/>
          <w:highlight w:val="none"/>
        </w:rPr>
        <w:t>竞争性谈判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55"/>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55"/>
        <w:spacing w:line="480" w:lineRule="auto"/>
        <w:ind w:firstLine="472" w:firstLineChars="225"/>
        <w:jc w:val="left"/>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法定代表人（单位负责人）联系电话（手机）：</w:t>
      </w:r>
    </w:p>
    <w:p>
      <w:pPr>
        <w:pStyle w:val="55"/>
        <w:spacing w:line="480" w:lineRule="auto"/>
        <w:ind w:firstLine="472" w:firstLineChars="225"/>
        <w:jc w:val="left"/>
        <w:rPr>
          <w:rFonts w:asciiTheme="minorEastAsia" w:hAnsiTheme="minorEastAsia"/>
          <w:color w:val="auto"/>
          <w:sz w:val="21"/>
          <w:szCs w:val="21"/>
          <w:highlight w:val="none"/>
        </w:rPr>
      </w:pPr>
    </w:p>
    <w:p>
      <w:pPr>
        <w:pStyle w:val="55"/>
        <w:spacing w:line="480" w:lineRule="auto"/>
        <w:ind w:firstLine="472" w:firstLineChars="225"/>
        <w:jc w:val="left"/>
        <w:rPr>
          <w:rFonts w:asciiTheme="minorEastAsia" w:hAnsiTheme="minorEastAsia"/>
          <w:color w:val="auto"/>
          <w:sz w:val="21"/>
          <w:szCs w:val="21"/>
          <w:highlight w:val="none"/>
        </w:rPr>
      </w:pPr>
    </w:p>
    <w:p>
      <w:pPr>
        <w:pStyle w:val="55"/>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证复</w:t>
      </w:r>
      <w:r>
        <w:rPr>
          <w:rFonts w:hint="eastAsia" w:asciiTheme="minorEastAsia" w:hAnsiTheme="minorEastAsia"/>
          <w:bCs/>
          <w:color w:val="auto"/>
          <w:sz w:val="21"/>
          <w:szCs w:val="21"/>
          <w:highlight w:val="none"/>
        </w:rPr>
        <w:t>印件，需清晰反映身份证有效期限】</w:t>
      </w:r>
    </w:p>
    <w:p>
      <w:pPr>
        <w:pStyle w:val="55"/>
        <w:spacing w:line="480" w:lineRule="auto"/>
        <w:ind w:left="-538" w:leftChars="-256" w:firstLine="539" w:firstLineChars="257"/>
        <w:jc w:val="center"/>
        <w:rPr>
          <w:rFonts w:asciiTheme="minorEastAsia" w:hAnsiTheme="minorEastAsia"/>
          <w:bCs/>
          <w:color w:val="auto"/>
          <w:sz w:val="21"/>
          <w:szCs w:val="21"/>
          <w:highlight w:val="none"/>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58"/>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57"/>
        <w:spacing w:line="480" w:lineRule="auto"/>
        <w:rPr>
          <w:rFonts w:cs="Arial" w:asciiTheme="minorEastAsia" w:hAnsiTheme="minorEastAsia"/>
          <w:color w:val="auto"/>
          <w:sz w:val="21"/>
          <w:szCs w:val="21"/>
          <w:highlight w:val="none"/>
        </w:rPr>
      </w:pPr>
    </w:p>
    <w:p>
      <w:pPr>
        <w:rPr>
          <w:color w:val="auto"/>
          <w:szCs w:val="21"/>
          <w:highlight w:val="none"/>
        </w:rPr>
      </w:pPr>
    </w:p>
    <w:p>
      <w:pPr>
        <w:spacing w:line="320" w:lineRule="exact"/>
        <w:ind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spacing w:line="320" w:lineRule="exact"/>
        <w:ind w:firstLine="420" w:firstLineChars="200"/>
        <w:rPr>
          <w:rFonts w:asciiTheme="minorEastAsia" w:hAnsiTheme="minorEastAsia"/>
          <w:bCs/>
          <w:color w:val="auto"/>
          <w:kern w:val="12"/>
          <w:szCs w:val="21"/>
          <w:highlight w:val="none"/>
        </w:rPr>
      </w:pPr>
    </w:p>
    <w:p>
      <w:pPr>
        <w:spacing w:line="480" w:lineRule="exact"/>
        <w:jc w:val="center"/>
        <w:rPr>
          <w:rFonts w:ascii="宋体" w:hAnsi="宋体"/>
          <w:b/>
          <w:bCs/>
          <w:color w:val="auto"/>
          <w:sz w:val="24"/>
          <w:szCs w:val="24"/>
          <w:highlight w:val="none"/>
        </w:rPr>
      </w:pPr>
    </w:p>
    <w:p>
      <w:pPr>
        <w:pStyle w:val="25"/>
        <w:ind w:left="0" w:leftChars="0" w:firstLine="0" w:firstLineChars="0"/>
        <w:rPr>
          <w:rFonts w:hint="default"/>
          <w:color w:val="auto"/>
          <w:highlight w:val="none"/>
          <w:lang w:eastAsia="zh-CN"/>
        </w:rPr>
      </w:pP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pacing w:line="480" w:lineRule="exact"/>
        <w:jc w:val="center"/>
        <w:rPr>
          <w:rFonts w:ascii="宋体" w:hAnsi="宋体"/>
          <w:b/>
          <w:bCs/>
          <w:color w:val="auto"/>
          <w:sz w:val="36"/>
          <w:szCs w:val="36"/>
          <w:highlight w:val="none"/>
        </w:rPr>
      </w:pP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法人姓名</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i/>
          <w:snapToGrid w:val="0"/>
          <w:color w:val="auto"/>
          <w:szCs w:val="21"/>
          <w:highlight w:val="none"/>
          <w:u w:val="single"/>
        </w:rPr>
        <w:t xml:space="preserve">供应商名称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姓名，职务</w:t>
      </w:r>
      <w:r>
        <w:rPr>
          <w:rFonts w:hint="eastAsia" w:cs="Arial" w:asciiTheme="minorEastAsia" w:hAnsiTheme="minorEastAsia"/>
          <w:color w:val="auto"/>
          <w:szCs w:val="21"/>
          <w:highlight w:val="none"/>
        </w:rPr>
        <w:t>以我方的名义参加贵方</w:t>
      </w:r>
      <w:r>
        <w:rPr>
          <w:rFonts w:hint="eastAsia" w:asciiTheme="minorEastAsia" w:hAnsiTheme="minorEastAsia"/>
          <w:snapToGrid w:val="0"/>
          <w:color w:val="auto"/>
          <w:kern w:val="0"/>
          <w:szCs w:val="21"/>
          <w:highlight w:val="none"/>
          <w:u w:val="single"/>
          <w:lang w:val="en-US" w:eastAsia="zh-CN"/>
        </w:rPr>
        <w:t xml:space="preserve">             </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项目</w:t>
      </w:r>
      <w:r>
        <w:rPr>
          <w:rFonts w:hint="eastAsia" w:cs="Arial" w:asciiTheme="minorEastAsia" w:hAnsiTheme="minorEastAsia"/>
          <w:color w:val="auto"/>
          <w:szCs w:val="21"/>
          <w:highlight w:val="none"/>
          <w:lang w:eastAsia="zh-CN"/>
        </w:rPr>
        <w:t>名称）</w:t>
      </w:r>
      <w:r>
        <w:rPr>
          <w:rFonts w:hint="eastAsia" w:cs="Arial" w:asciiTheme="minorEastAsia" w:hAnsiTheme="minorEastAsia"/>
          <w:color w:val="auto"/>
          <w:szCs w:val="21"/>
          <w:highlight w:val="none"/>
        </w:rPr>
        <w:t>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pP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法定代表人（单位负责人）：（签字或加盖名章）</w:t>
      </w:r>
    </w:p>
    <w:p>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授权代表：（签字或加盖名章）</w:t>
      </w:r>
    </w:p>
    <w:p>
      <w:pPr>
        <w:spacing w:line="480" w:lineRule="auto"/>
        <w:ind w:firstLine="420" w:firstLineChars="200"/>
        <w:rPr>
          <w:rFonts w:asciiTheme="minorEastAsia" w:hAnsiTheme="minorEastAsia"/>
          <w:color w:val="auto"/>
          <w:szCs w:val="21"/>
          <w:highlight w:val="none"/>
          <w:u w:val="singl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p>
    <w:tbl>
      <w:tblPr>
        <w:tblStyle w:val="26"/>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73"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80"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pPr>
        <w:widowControl/>
        <w:spacing w:before="100" w:beforeAutospacing="1" w:after="100" w:afterAutospacing="1" w:line="360" w:lineRule="auto"/>
        <w:jc w:val="center"/>
        <w:rPr>
          <w:rFonts w:ascii="宋体" w:hAnsi="宋体"/>
          <w:b/>
          <w:bCs/>
          <w:color w:val="auto"/>
          <w:sz w:val="24"/>
          <w:szCs w:val="24"/>
          <w:highlight w:val="none"/>
        </w:rPr>
      </w:pPr>
    </w:p>
    <w:p>
      <w:pPr>
        <w:pStyle w:val="23"/>
        <w:ind w:firstLine="340"/>
        <w:rPr>
          <w:color w:val="auto"/>
          <w:highlight w:val="none"/>
        </w:rPr>
      </w:pPr>
    </w:p>
    <w:p>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3.4禹州市政府采购供应商信用承诺函</w:t>
      </w:r>
    </w:p>
    <w:p>
      <w:pPr>
        <w:rPr>
          <w:rFonts w:cs="宋体" w:asciiTheme="minorEastAsia" w:hAnsiTheme="minorEastAsia"/>
          <w:color w:val="auto"/>
          <w:szCs w:val="21"/>
          <w:highlight w:val="none"/>
          <w:lang w:val="zh-CN"/>
        </w:rPr>
      </w:pPr>
    </w:p>
    <w:p>
      <w:pPr>
        <w:spacing w:line="600" w:lineRule="exact"/>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致（采购人或采购代理机构）：</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单位名称（自然人姓名）</w:t>
      </w:r>
      <w:r>
        <w:rPr>
          <w:rFonts w:hint="eastAsia" w:cs="宋体" w:asciiTheme="minorEastAsia" w:hAnsiTheme="minorEastAsia"/>
          <w:color w:val="auto"/>
          <w:szCs w:val="21"/>
          <w:highlight w:val="none"/>
          <w:lang w:val="zh-CN"/>
        </w:rPr>
        <w:t>：</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统一社会信用代码（身份证号码）</w:t>
      </w:r>
      <w:r>
        <w:rPr>
          <w:rFonts w:hint="eastAsia" w:cs="宋体" w:asciiTheme="minorEastAsia" w:hAnsiTheme="minorEastAsia"/>
          <w:color w:val="auto"/>
          <w:szCs w:val="21"/>
          <w:highlight w:val="none"/>
          <w:lang w:val="zh-CN"/>
        </w:rPr>
        <w:t>：</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w:t>
      </w:r>
      <w:r>
        <w:rPr>
          <w:rFonts w:hint="eastAsia" w:cs="宋体" w:asciiTheme="minorEastAsia" w:hAnsiTheme="minorEastAsia"/>
          <w:color w:val="auto"/>
          <w:szCs w:val="21"/>
          <w:highlight w:val="none"/>
          <w:lang w:val="zh-CN"/>
        </w:rPr>
        <w:t>：</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联系地址和电话：</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（一）具有独立承担民事责任的能力；</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（二）具有良好的商业信誉和健全的财务会计制度；</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（三）具有履行合同所必需的设备和专业技术能力；</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（四）有依法缴纳税收和社会保障资金的良好记录；</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（八）未曾作出虚假采购承诺；</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（九）符合法律、行政法规规定的其他条件。</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供应商（电子章）</w:t>
      </w:r>
      <w:r>
        <w:rPr>
          <w:rFonts w:hint="eastAsia" w:cs="宋体" w:asciiTheme="minorEastAsia" w:hAnsiTheme="minorEastAsia"/>
          <w:color w:val="auto"/>
          <w:szCs w:val="21"/>
          <w:highlight w:val="none"/>
          <w:lang w:val="zh-CN"/>
        </w:rPr>
        <w:t>：</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法定代表人、负责人、本人或授权代表（签字或电子印章）</w:t>
      </w:r>
      <w:r>
        <w:rPr>
          <w:rFonts w:hint="eastAsia" w:cs="宋体" w:asciiTheme="minorEastAsia" w:hAnsiTheme="minorEastAsia"/>
          <w:color w:val="auto"/>
          <w:szCs w:val="21"/>
          <w:highlight w:val="none"/>
          <w:lang w:val="zh-CN"/>
        </w:rPr>
        <w:t>：</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日期：年月日</w:t>
      </w:r>
    </w:p>
    <w:p>
      <w:pPr>
        <w:rPr>
          <w:rFonts w:cs="宋体" w:asciiTheme="minorEastAsia" w:hAnsiTheme="minorEastAsia"/>
          <w:color w:val="auto"/>
          <w:szCs w:val="21"/>
          <w:highlight w:val="none"/>
          <w:lang w:val="zh-CN"/>
        </w:rPr>
      </w:pPr>
    </w:p>
    <w:p>
      <w:pPr>
        <w:rPr>
          <w:rFonts w:ascii="仿宋" w:hAnsi="仿宋" w:eastAsia="仿宋" w:cs="华文仿宋"/>
          <w:color w:val="auto"/>
          <w:szCs w:val="21"/>
          <w:highlight w:val="none"/>
        </w:rPr>
      </w:pPr>
    </w:p>
    <w:p>
      <w:pPr>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文件要求，按无效投标处理。</w:t>
      </w:r>
    </w:p>
    <w:p>
      <w:pPr>
        <w:autoSpaceDE w:val="0"/>
        <w:autoSpaceDN w:val="0"/>
        <w:adjustRightInd w:val="0"/>
        <w:spacing w:line="360" w:lineRule="auto"/>
        <w:jc w:val="left"/>
        <w:outlineLvl w:val="0"/>
        <w:rPr>
          <w:rFonts w:ascii="宋体" w:hAnsi="宋体"/>
          <w:b/>
          <w:bCs/>
          <w:color w:val="auto"/>
          <w:sz w:val="24"/>
          <w:szCs w:val="24"/>
          <w:highlight w:val="none"/>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pPr>
        <w:pStyle w:val="22"/>
        <w:widowControl/>
        <w:shd w:val="clear" w:color="auto"/>
        <w:spacing w:line="360" w:lineRule="auto"/>
        <w:ind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本企业郑重承诺：</w:t>
      </w:r>
    </w:p>
    <w:p>
      <w:pPr>
        <w:pStyle w:val="22"/>
        <w:widowControl/>
        <w:shd w:val="clear" w:color="auto"/>
        <w:spacing w:line="360" w:lineRule="auto"/>
        <w:ind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一、将遵循公开、公平、公正和诚实信用的原则参加</w:t>
      </w:r>
      <w:r>
        <w:rPr>
          <w:rFonts w:hint="eastAsia" w:asciiTheme="minorEastAsia" w:hAnsiTheme="minorEastAsia" w:eastAsiaTheme="minorEastAsia" w:cstheme="minorBidi"/>
          <w:color w:val="auto"/>
          <w:sz w:val="21"/>
          <w:szCs w:val="21"/>
          <w:highlight w:val="none"/>
          <w:u w:val="single"/>
          <w:lang w:val="en-US" w:eastAsia="zh-CN"/>
        </w:rPr>
        <w:t xml:space="preserve">      （</w:t>
      </w:r>
      <w:r>
        <w:rPr>
          <w:rFonts w:hint="eastAsia" w:asciiTheme="minorEastAsia" w:hAnsiTheme="minorEastAsia" w:eastAsiaTheme="minorEastAsia" w:cstheme="minorBidi"/>
          <w:color w:val="auto"/>
          <w:sz w:val="21"/>
          <w:szCs w:val="21"/>
          <w:highlight w:val="none"/>
        </w:rPr>
        <w:t>项目名称）的投标</w:t>
      </w:r>
      <w:r>
        <w:rPr>
          <w:rFonts w:hint="eastAsia" w:asciiTheme="minorEastAsia" w:hAnsiTheme="minorEastAsia" w:eastAsiaTheme="minorEastAsia" w:cstheme="minorBidi"/>
          <w:color w:val="auto"/>
          <w:sz w:val="21"/>
          <w:szCs w:val="21"/>
          <w:highlight w:val="none"/>
          <w:lang w:eastAsia="zh-CN"/>
        </w:rPr>
        <w:t>；</w:t>
      </w:r>
    </w:p>
    <w:p>
      <w:pPr>
        <w:pStyle w:val="22"/>
        <w:widowControl/>
        <w:shd w:val="clear" w:color="auto"/>
        <w:spacing w:line="360" w:lineRule="auto"/>
        <w:ind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二、本次响应活动所提供的一切材料都是真实、有效、合法的</w:t>
      </w:r>
      <w:r>
        <w:rPr>
          <w:rFonts w:hint="eastAsia" w:asciiTheme="minorEastAsia" w:hAnsiTheme="minorEastAsia" w:eastAsiaTheme="minorEastAsia" w:cstheme="minorBidi"/>
          <w:color w:val="auto"/>
          <w:sz w:val="21"/>
          <w:szCs w:val="21"/>
          <w:highlight w:val="none"/>
          <w:lang w:eastAsia="zh-CN"/>
        </w:rPr>
        <w:t>；</w:t>
      </w:r>
      <w:r>
        <w:rPr>
          <w:rFonts w:hint="eastAsia" w:asciiTheme="minorEastAsia" w:hAnsiTheme="minorEastAsia" w:eastAsiaTheme="minorEastAsia" w:cstheme="minorBidi"/>
          <w:color w:val="auto"/>
          <w:sz w:val="21"/>
          <w:szCs w:val="21"/>
          <w:highlight w:val="none"/>
        </w:rPr>
        <w:t xml:space="preserve"> </w:t>
      </w:r>
    </w:p>
    <w:p>
      <w:pPr>
        <w:pStyle w:val="22"/>
        <w:widowControl/>
        <w:shd w:val="clear" w:color="auto"/>
        <w:spacing w:line="360" w:lineRule="auto"/>
        <w:ind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三、不与其他供应商相互串通投标报价，不排挤其他供应商的公平竞争，不损害采购人或其他供应商的合法权益</w:t>
      </w:r>
      <w:r>
        <w:rPr>
          <w:rFonts w:hint="eastAsia" w:asciiTheme="minorEastAsia" w:hAnsiTheme="minorEastAsia" w:eastAsiaTheme="minorEastAsia" w:cstheme="minorBidi"/>
          <w:color w:val="auto"/>
          <w:sz w:val="21"/>
          <w:szCs w:val="21"/>
          <w:highlight w:val="none"/>
          <w:lang w:eastAsia="zh-CN"/>
        </w:rPr>
        <w:t>；</w:t>
      </w:r>
    </w:p>
    <w:p>
      <w:pPr>
        <w:pStyle w:val="22"/>
        <w:widowControl/>
        <w:shd w:val="clear" w:color="auto"/>
        <w:spacing w:line="360" w:lineRule="auto"/>
        <w:ind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四、不与采购人或采购代理机构串通投标，不损害国家利益、社会公共利益或者他人的合法权益</w:t>
      </w:r>
      <w:r>
        <w:rPr>
          <w:rFonts w:hint="eastAsia" w:asciiTheme="minorEastAsia" w:hAnsiTheme="minorEastAsia" w:eastAsiaTheme="minorEastAsia" w:cstheme="minorBidi"/>
          <w:color w:val="auto"/>
          <w:sz w:val="21"/>
          <w:szCs w:val="21"/>
          <w:highlight w:val="none"/>
          <w:lang w:eastAsia="zh-CN"/>
        </w:rPr>
        <w:t>；</w:t>
      </w:r>
    </w:p>
    <w:p>
      <w:pPr>
        <w:pStyle w:val="22"/>
        <w:widowControl/>
        <w:shd w:val="clear" w:color="auto"/>
        <w:spacing w:line="360" w:lineRule="auto"/>
        <w:ind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五、不向采购人或者</w:t>
      </w:r>
      <w:r>
        <w:rPr>
          <w:color w:val="auto"/>
          <w:highlight w:val="none"/>
        </w:rPr>
        <w:fldChar w:fldCharType="begin"/>
      </w:r>
      <w:r>
        <w:rPr>
          <w:color w:val="auto"/>
          <w:highlight w:val="none"/>
        </w:rPr>
        <w:instrText xml:space="preserve"> HYPERLINK "http://www.cbi360.net/hyjd/1zt102.html" \t "https://www.cbi360.net/hyjd/20170619/_blank" </w:instrText>
      </w:r>
      <w:r>
        <w:rPr>
          <w:color w:val="auto"/>
          <w:highlight w:val="none"/>
        </w:rPr>
        <w:fldChar w:fldCharType="separate"/>
      </w:r>
      <w:r>
        <w:rPr>
          <w:rFonts w:hint="eastAsia" w:asciiTheme="minorEastAsia" w:hAnsiTheme="minorEastAsia" w:eastAsiaTheme="minorEastAsia" w:cstheme="minorBidi"/>
          <w:color w:val="auto"/>
          <w:sz w:val="21"/>
          <w:szCs w:val="21"/>
          <w:highlight w:val="none"/>
        </w:rPr>
        <w:t>评标</w:t>
      </w:r>
      <w:r>
        <w:rPr>
          <w:rFonts w:hint="eastAsia" w:asciiTheme="minorEastAsia" w:hAnsiTheme="minorEastAsia" w:eastAsiaTheme="minorEastAsia" w:cstheme="minorBidi"/>
          <w:color w:val="auto"/>
          <w:sz w:val="21"/>
          <w:szCs w:val="21"/>
          <w:highlight w:val="none"/>
        </w:rPr>
        <w:fldChar w:fldCharType="end"/>
      </w:r>
      <w:r>
        <w:rPr>
          <w:rFonts w:hint="eastAsia" w:asciiTheme="minorEastAsia" w:hAnsiTheme="minorEastAsia" w:eastAsiaTheme="minorEastAsia" w:cstheme="minorBidi"/>
          <w:color w:val="auto"/>
          <w:sz w:val="21"/>
          <w:szCs w:val="21"/>
          <w:highlight w:val="none"/>
        </w:rPr>
        <w:t>委员会成员行贿以牟取;</w:t>
      </w:r>
    </w:p>
    <w:p>
      <w:pPr>
        <w:pStyle w:val="22"/>
        <w:widowControl/>
        <w:shd w:val="clear" w:color="auto"/>
        <w:spacing w:line="360" w:lineRule="auto"/>
        <w:ind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六、不以他人名义投标或者以其他方式弄虚作假，骗取中标</w:t>
      </w:r>
      <w:r>
        <w:rPr>
          <w:rFonts w:hint="eastAsia" w:asciiTheme="minorEastAsia" w:hAnsiTheme="minorEastAsia" w:eastAsiaTheme="minorEastAsia" w:cstheme="minorBidi"/>
          <w:color w:val="auto"/>
          <w:sz w:val="21"/>
          <w:szCs w:val="21"/>
          <w:highlight w:val="none"/>
          <w:lang w:eastAsia="zh-CN"/>
        </w:rPr>
        <w:t>；</w:t>
      </w:r>
    </w:p>
    <w:p>
      <w:pPr>
        <w:pStyle w:val="22"/>
        <w:widowControl/>
        <w:shd w:val="clear" w:color="auto"/>
        <w:spacing w:line="360" w:lineRule="auto"/>
        <w:ind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七、不扰乱禹州市政府采购市场秩序</w:t>
      </w:r>
      <w:r>
        <w:rPr>
          <w:rFonts w:hint="eastAsia" w:asciiTheme="minorEastAsia" w:hAnsiTheme="minorEastAsia" w:eastAsiaTheme="minorEastAsia" w:cstheme="minorBidi"/>
          <w:color w:val="auto"/>
          <w:sz w:val="21"/>
          <w:szCs w:val="21"/>
          <w:highlight w:val="none"/>
          <w:lang w:eastAsia="zh-CN"/>
        </w:rPr>
        <w:t>；</w:t>
      </w:r>
    </w:p>
    <w:p>
      <w:pPr>
        <w:pStyle w:val="22"/>
        <w:widowControl/>
        <w:shd w:val="clear" w:color="auto"/>
        <w:spacing w:line="360" w:lineRule="auto"/>
        <w:ind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八、不在</w:t>
      </w:r>
      <w:r>
        <w:rPr>
          <w:color w:val="auto"/>
          <w:highlight w:val="none"/>
        </w:rPr>
        <w:fldChar w:fldCharType="begin"/>
      </w:r>
      <w:r>
        <w:rPr>
          <w:color w:val="auto"/>
          <w:highlight w:val="none"/>
        </w:rPr>
        <w:instrText xml:space="preserve"> HYPERLINK "http://www.cbi360.net/hyjd/1zt99.html" \t "https://www.cbi360.net/hyjd/20170619/_blank" </w:instrText>
      </w:r>
      <w:r>
        <w:rPr>
          <w:color w:val="auto"/>
          <w:highlight w:val="none"/>
        </w:rPr>
        <w:fldChar w:fldCharType="separate"/>
      </w:r>
      <w:r>
        <w:rPr>
          <w:rFonts w:hint="eastAsia" w:asciiTheme="minorEastAsia" w:hAnsiTheme="minorEastAsia" w:eastAsiaTheme="minorEastAsia" w:cstheme="minorBidi"/>
          <w:color w:val="auto"/>
          <w:sz w:val="21"/>
          <w:szCs w:val="21"/>
          <w:highlight w:val="none"/>
        </w:rPr>
        <w:t>开标</w:t>
      </w:r>
      <w:r>
        <w:rPr>
          <w:rFonts w:hint="eastAsia" w:asciiTheme="minorEastAsia" w:hAnsiTheme="minorEastAsia" w:eastAsiaTheme="minorEastAsia" w:cstheme="minorBidi"/>
          <w:color w:val="auto"/>
          <w:sz w:val="21"/>
          <w:szCs w:val="21"/>
          <w:highlight w:val="none"/>
        </w:rPr>
        <w:fldChar w:fldCharType="end"/>
      </w:r>
      <w:r>
        <w:rPr>
          <w:rFonts w:hint="eastAsia" w:asciiTheme="minorEastAsia" w:hAnsiTheme="minorEastAsia" w:eastAsiaTheme="minorEastAsia" w:cstheme="minorBidi"/>
          <w:color w:val="auto"/>
          <w:sz w:val="21"/>
          <w:szCs w:val="21"/>
          <w:highlight w:val="none"/>
        </w:rPr>
        <w:t>后进行虚假恶意投诉</w:t>
      </w:r>
      <w:r>
        <w:rPr>
          <w:rFonts w:hint="eastAsia" w:asciiTheme="minorEastAsia" w:hAnsiTheme="minorEastAsia" w:eastAsiaTheme="minorEastAsia" w:cstheme="minorBidi"/>
          <w:color w:val="auto"/>
          <w:sz w:val="21"/>
          <w:szCs w:val="21"/>
          <w:highlight w:val="none"/>
          <w:lang w:eastAsia="zh-CN"/>
        </w:rPr>
        <w:t>；</w:t>
      </w:r>
    </w:p>
    <w:p>
      <w:pPr>
        <w:pStyle w:val="22"/>
        <w:widowControl/>
        <w:shd w:val="clear" w:color="auto"/>
        <w:spacing w:line="360" w:lineRule="auto"/>
        <w:ind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九、中标后不得将</w:t>
      </w:r>
      <w:r>
        <w:rPr>
          <w:color w:val="auto"/>
          <w:highlight w:val="none"/>
        </w:rPr>
        <w:fldChar w:fldCharType="begin"/>
      </w:r>
      <w:r>
        <w:rPr>
          <w:color w:val="auto"/>
          <w:highlight w:val="none"/>
        </w:rPr>
        <w:instrText xml:space="preserve"> HYPERLINK "http://www.cbi360.net/hyjd/1zt49.html" \t "https://www.cbi360.net/hyjd/20170619/_blank" </w:instrText>
      </w:r>
      <w:r>
        <w:rPr>
          <w:color w:val="auto"/>
          <w:highlight w:val="none"/>
        </w:rPr>
        <w:fldChar w:fldCharType="separate"/>
      </w:r>
      <w:r>
        <w:rPr>
          <w:rFonts w:hint="eastAsia"/>
          <w:color w:val="auto"/>
          <w:sz w:val="21"/>
          <w:szCs w:val="21"/>
          <w:highlight w:val="none"/>
        </w:rPr>
        <w:t>谈判</w:t>
      </w:r>
      <w:r>
        <w:rPr>
          <w:rFonts w:hint="eastAsia" w:asciiTheme="minorEastAsia" w:hAnsiTheme="minorEastAsia" w:eastAsiaTheme="minorEastAsia" w:cstheme="minorBidi"/>
          <w:color w:val="auto"/>
          <w:sz w:val="21"/>
          <w:szCs w:val="21"/>
          <w:highlight w:val="none"/>
        </w:rPr>
        <w:t>文件</w:t>
      </w:r>
      <w:r>
        <w:rPr>
          <w:rFonts w:hint="eastAsia" w:asciiTheme="minorEastAsia" w:hAnsiTheme="minorEastAsia" w:eastAsiaTheme="minorEastAsia" w:cstheme="minorBidi"/>
          <w:color w:val="auto"/>
          <w:sz w:val="21"/>
          <w:szCs w:val="21"/>
          <w:highlight w:val="none"/>
        </w:rPr>
        <w:fldChar w:fldCharType="end"/>
      </w:r>
      <w:r>
        <w:rPr>
          <w:rFonts w:hint="eastAsia" w:asciiTheme="minorEastAsia" w:hAnsiTheme="minorEastAsia" w:eastAsiaTheme="minorEastAsia" w:cstheme="minorBidi"/>
          <w:color w:val="auto"/>
          <w:sz w:val="21"/>
          <w:szCs w:val="21"/>
          <w:highlight w:val="none"/>
        </w:rPr>
        <w:t>规定不予转包、分包的项目转包、分包于他人。</w:t>
      </w:r>
    </w:p>
    <w:p>
      <w:pPr>
        <w:pStyle w:val="22"/>
        <w:widowControl/>
        <w:shd w:val="clear" w:color="auto"/>
        <w:spacing w:line="360" w:lineRule="auto"/>
        <w:ind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十、中标后在合同约定时间内完成达到业主满意的</w:t>
      </w:r>
      <w:r>
        <w:rPr>
          <w:rFonts w:hint="eastAsia" w:asciiTheme="minorEastAsia" w:hAnsiTheme="minorEastAsia" w:eastAsiaTheme="minorEastAsia" w:cstheme="minorBidi"/>
          <w:color w:val="auto"/>
          <w:sz w:val="21"/>
          <w:szCs w:val="21"/>
          <w:highlight w:val="none"/>
          <w:lang w:eastAsia="zh-CN"/>
        </w:rPr>
        <w:t>项目</w:t>
      </w:r>
      <w:r>
        <w:rPr>
          <w:rFonts w:hint="eastAsia" w:asciiTheme="minorEastAsia" w:hAnsiTheme="minorEastAsia" w:eastAsiaTheme="minorEastAsia" w:cstheme="minorBidi"/>
          <w:color w:val="auto"/>
          <w:sz w:val="21"/>
          <w:szCs w:val="21"/>
          <w:highlight w:val="none"/>
        </w:rPr>
        <w:t>任务。</w:t>
      </w:r>
    </w:p>
    <w:p>
      <w:pPr>
        <w:pStyle w:val="22"/>
        <w:widowControl/>
        <w:shd w:val="clear" w:color="auto"/>
        <w:spacing w:line="360" w:lineRule="auto"/>
        <w:ind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widowControl/>
        <w:shd w:val="clear" w:color="auto"/>
        <w:spacing w:after="300" w:line="336" w:lineRule="atLeast"/>
        <w:rPr>
          <w:rFonts w:asciiTheme="minorEastAsia" w:hAnsiTheme="minorEastAsia" w:eastAsiaTheme="minorEastAsia" w:cstheme="minorBidi"/>
          <w:color w:val="auto"/>
          <w:sz w:val="21"/>
          <w:szCs w:val="21"/>
          <w:highlight w:val="none"/>
        </w:rPr>
      </w:pPr>
    </w:p>
    <w:p>
      <w:pPr>
        <w:pStyle w:val="22"/>
        <w:widowControl/>
        <w:shd w:val="clear" w:color="auto"/>
        <w:spacing w:after="300" w:line="336" w:lineRule="atLeast"/>
        <w:ind w:firstLine="3570" w:firstLineChars="17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供应商名称</w:t>
      </w:r>
      <w:r>
        <w:rPr>
          <w:rFonts w:hint="eastAsia" w:asciiTheme="minorEastAsia" w:hAnsiTheme="minorEastAsia" w:eastAsiaTheme="minorEastAsia" w:cstheme="minorBidi"/>
          <w:color w:val="auto"/>
          <w:sz w:val="21"/>
          <w:szCs w:val="21"/>
          <w:highlight w:val="none"/>
          <w:lang w:eastAsia="zh-CN"/>
        </w:rPr>
        <w:t>（</w:t>
      </w:r>
      <w:r>
        <w:rPr>
          <w:rFonts w:hint="eastAsia" w:asciiTheme="minorEastAsia" w:hAnsiTheme="minorEastAsia" w:eastAsiaTheme="minorEastAsia" w:cstheme="minorBidi"/>
          <w:color w:val="auto"/>
          <w:sz w:val="21"/>
          <w:szCs w:val="21"/>
          <w:highlight w:val="none"/>
        </w:rPr>
        <w:t>盖章</w:t>
      </w:r>
      <w:r>
        <w:rPr>
          <w:rFonts w:hint="eastAsia" w:asciiTheme="minorEastAsia" w:hAnsiTheme="minorEastAsia" w:eastAsiaTheme="minorEastAsia" w:cstheme="minorBidi"/>
          <w:color w:val="auto"/>
          <w:sz w:val="21"/>
          <w:szCs w:val="21"/>
          <w:highlight w:val="none"/>
          <w:lang w:eastAsia="zh-CN"/>
        </w:rPr>
        <w:t>）</w:t>
      </w:r>
      <w:r>
        <w:rPr>
          <w:rFonts w:hint="eastAsia" w:asciiTheme="minorEastAsia" w:hAnsiTheme="minorEastAsia" w:eastAsiaTheme="minorEastAsia" w:cstheme="minorBidi"/>
          <w:color w:val="auto"/>
          <w:sz w:val="21"/>
          <w:szCs w:val="21"/>
          <w:highlight w:val="none"/>
        </w:rPr>
        <w:t>：</w:t>
      </w:r>
    </w:p>
    <w:p>
      <w:pPr>
        <w:pStyle w:val="22"/>
        <w:widowControl/>
        <w:shd w:val="clear" w:color="auto"/>
        <w:spacing w:after="300" w:line="336" w:lineRule="atLeast"/>
        <w:ind w:firstLine="3570" w:firstLineChars="1700"/>
        <w:rPr>
          <w:rFonts w:ascii="宋体" w:hAnsi="宋体"/>
          <w:b/>
          <w:bCs/>
          <w:color w:val="auto"/>
          <w:highlight w:val="none"/>
        </w:rPr>
      </w:pPr>
      <w:r>
        <w:rPr>
          <w:rFonts w:hint="eastAsia" w:asciiTheme="minorEastAsia" w:hAnsiTheme="minorEastAsia" w:eastAsiaTheme="minorEastAsia" w:cstheme="minorBidi"/>
          <w:color w:val="auto"/>
          <w:sz w:val="21"/>
          <w:szCs w:val="21"/>
          <w:highlight w:val="none"/>
        </w:rPr>
        <w:t>年  月  日</w:t>
      </w:r>
    </w:p>
    <w:p>
      <w:pPr>
        <w:autoSpaceDE w:val="0"/>
        <w:autoSpaceDN w:val="0"/>
        <w:adjustRightInd w:val="0"/>
        <w:spacing w:line="360" w:lineRule="auto"/>
        <w:jc w:val="center"/>
        <w:outlineLvl w:val="0"/>
        <w:rPr>
          <w:rFonts w:ascii="宋体" w:hAnsi="宋体"/>
          <w:b/>
          <w:bCs/>
          <w:color w:val="auto"/>
          <w:sz w:val="24"/>
          <w:szCs w:val="24"/>
          <w:highlight w:val="none"/>
        </w:rPr>
      </w:pPr>
    </w:p>
    <w:p>
      <w:pPr>
        <w:pStyle w:val="23"/>
        <w:ind w:firstLine="241"/>
        <w:rPr>
          <w:rFonts w:hAnsi="宋体"/>
          <w:b/>
          <w:bCs/>
          <w:color w:val="auto"/>
          <w:sz w:val="24"/>
          <w:szCs w:val="24"/>
          <w:highlight w:val="none"/>
        </w:rPr>
      </w:pPr>
    </w:p>
    <w:p>
      <w:pPr>
        <w:pStyle w:val="25"/>
        <w:ind w:left="420" w:firstLine="482"/>
        <w:rPr>
          <w:rFonts w:hint="default" w:ascii="宋体" w:hAnsi="宋体"/>
          <w:b/>
          <w:bCs/>
          <w:color w:val="auto"/>
          <w:szCs w:val="24"/>
          <w:highlight w:val="none"/>
          <w:lang w:eastAsia="zh-CN"/>
        </w:rPr>
      </w:pPr>
    </w:p>
    <w:p>
      <w:pPr>
        <w:rPr>
          <w:rFonts w:ascii="宋体" w:hAnsi="宋体"/>
          <w:b/>
          <w:bCs/>
          <w:color w:val="auto"/>
          <w:sz w:val="24"/>
          <w:szCs w:val="24"/>
          <w:highlight w:val="none"/>
        </w:rPr>
      </w:pPr>
    </w:p>
    <w:p>
      <w:pPr>
        <w:pStyle w:val="23"/>
        <w:ind w:firstLine="241"/>
        <w:rPr>
          <w:rFonts w:hAnsi="宋体"/>
          <w:b/>
          <w:bCs/>
          <w:color w:val="auto"/>
          <w:sz w:val="24"/>
          <w:szCs w:val="24"/>
          <w:highlight w:val="none"/>
        </w:rPr>
      </w:pPr>
    </w:p>
    <w:p>
      <w:pPr>
        <w:pStyle w:val="25"/>
        <w:ind w:left="420" w:firstLine="482"/>
        <w:rPr>
          <w:rFonts w:hint="default" w:ascii="宋体" w:hAnsi="宋体"/>
          <w:b/>
          <w:bCs/>
          <w:color w:val="auto"/>
          <w:szCs w:val="24"/>
          <w:highlight w:val="none"/>
          <w:lang w:eastAsia="zh-CN"/>
        </w:rPr>
      </w:pPr>
    </w:p>
    <w:p>
      <w:pPr>
        <w:rPr>
          <w:color w:val="auto"/>
          <w:highlight w:val="none"/>
        </w:rPr>
      </w:pPr>
    </w:p>
    <w:p>
      <w:pPr>
        <w:autoSpaceDE w:val="0"/>
        <w:autoSpaceDN w:val="0"/>
        <w:adjustRightInd w:val="0"/>
        <w:spacing w:line="360" w:lineRule="auto"/>
        <w:jc w:val="center"/>
        <w:outlineLvl w:val="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3</w:t>
      </w:r>
      <w:r>
        <w:rPr>
          <w:rFonts w:ascii="宋体" w:hAnsi="宋体" w:eastAsia="宋体" w:cs="Times New Roman"/>
          <w:b/>
          <w:bCs/>
          <w:color w:val="auto"/>
          <w:sz w:val="24"/>
          <w:szCs w:val="24"/>
          <w:highlight w:val="none"/>
        </w:rPr>
        <w:t xml:space="preserve">.6 </w:t>
      </w:r>
      <w:r>
        <w:rPr>
          <w:rFonts w:hint="eastAsia" w:ascii="宋体" w:hAnsi="宋体" w:eastAsia="宋体" w:cs="Times New Roman"/>
          <w:b/>
          <w:bCs/>
          <w:color w:val="auto"/>
          <w:sz w:val="24"/>
          <w:szCs w:val="24"/>
          <w:highlight w:val="none"/>
        </w:rPr>
        <w:t>中小企业声明函（</w:t>
      </w:r>
      <w:r>
        <w:rPr>
          <w:rFonts w:hint="eastAsia" w:ascii="宋体" w:hAnsi="宋体" w:eastAsia="宋体" w:cs="Times New Roman"/>
          <w:b/>
          <w:bCs/>
          <w:color w:val="auto"/>
          <w:sz w:val="24"/>
          <w:szCs w:val="24"/>
          <w:highlight w:val="none"/>
          <w:lang w:eastAsia="zh-CN"/>
        </w:rPr>
        <w:t>货物</w:t>
      </w:r>
      <w:r>
        <w:rPr>
          <w:rFonts w:hint="eastAsia" w:ascii="宋体" w:hAnsi="宋体" w:eastAsia="宋体" w:cs="Times New Roman"/>
          <w:b/>
          <w:bCs/>
          <w:color w:val="auto"/>
          <w:sz w:val="24"/>
          <w:szCs w:val="24"/>
          <w:highlight w:val="none"/>
        </w:rPr>
        <w:t>）</w:t>
      </w:r>
    </w:p>
    <w:p>
      <w:pPr>
        <w:spacing w:line="360" w:lineRule="auto"/>
        <w:jc w:val="center"/>
        <w:rPr>
          <w:rFonts w:ascii="宋体" w:hAnsi="Calibri" w:eastAsia="宋体" w:cs="Times New Roman"/>
          <w:b/>
          <w:bCs/>
          <w:color w:val="auto"/>
          <w:szCs w:val="21"/>
          <w:highlight w:val="none"/>
        </w:rPr>
      </w:pPr>
    </w:p>
    <w:p>
      <w:pPr>
        <w:spacing w:line="360" w:lineRule="auto"/>
        <w:ind w:firstLine="707" w:firstLineChars="337"/>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本公司（联合体）郑重声明，根据《政府采购促进中小企业发展管理办法》（财库﹝2020﹞46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w:t>
      </w:r>
      <w:r>
        <w:rPr>
          <w:rFonts w:hint="eastAsia" w:ascii="宋体" w:hAnsi="宋体" w:eastAsia="宋体" w:cs="Times New Roman"/>
          <w:color w:val="auto"/>
          <w:szCs w:val="21"/>
          <w:highlight w:val="none"/>
        </w:rPr>
        <w:t>提供的货物</w:t>
      </w:r>
      <w:r>
        <w:rPr>
          <w:rFonts w:ascii="宋体" w:hAnsi="宋体" w:eastAsia="宋体" w:cs="Times New Roman"/>
          <w:color w:val="auto"/>
          <w:szCs w:val="21"/>
          <w:highlight w:val="none"/>
        </w:rPr>
        <w:t>全部由符合政策要求的中小企业</w:t>
      </w:r>
      <w:r>
        <w:rPr>
          <w:rFonts w:hint="eastAsia" w:ascii="宋体" w:hAnsi="宋体" w:eastAsia="宋体" w:cs="Times New Roman"/>
          <w:color w:val="auto"/>
          <w:szCs w:val="21"/>
          <w:highlight w:val="none"/>
        </w:rPr>
        <w:t>制造</w:t>
      </w:r>
      <w:r>
        <w:rPr>
          <w:rFonts w:ascii="宋体" w:hAnsi="宋体" w:eastAsia="宋体" w:cs="Times New Roman"/>
          <w:color w:val="auto"/>
          <w:szCs w:val="21"/>
          <w:highlight w:val="none"/>
        </w:rPr>
        <w:t>。相关企业（含联合体中的中小企业、签订分包意向协议的中小企业）的具体情况如下：</w:t>
      </w:r>
    </w:p>
    <w:p>
      <w:pPr>
        <w:spacing w:line="360" w:lineRule="auto"/>
        <w:ind w:firstLine="707" w:firstLineChars="337"/>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1. </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行业；制造商为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，从业人员人，营业收入为万元，资产总额为万元，属于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spacing w:line="360" w:lineRule="auto"/>
        <w:ind w:firstLine="707" w:firstLineChars="337"/>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2. </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行业；制造商为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，从业人员人，营业收入为万元，资产总额为万元，属于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spacing w:line="360" w:lineRule="auto"/>
        <w:ind w:firstLine="707" w:firstLineChars="337"/>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 </w:t>
      </w:r>
    </w:p>
    <w:p>
      <w:pPr>
        <w:spacing w:line="360" w:lineRule="auto"/>
        <w:ind w:firstLine="707" w:firstLineChars="337"/>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以上企业，不属于大企业的分支机构，不存在控股股东为大企业的情形，也不存在与大企业的负责人为同一人的情形。本企业对上述声明内容的真实性负责。如有虚假，将依法承担相应责任。</w:t>
      </w:r>
    </w:p>
    <w:p>
      <w:pPr>
        <w:widowControl/>
        <w:autoSpaceDE w:val="0"/>
        <w:spacing w:line="400" w:lineRule="exact"/>
        <w:jc w:val="left"/>
        <w:rPr>
          <w:rFonts w:ascii="宋体" w:hAnsi="宋体" w:eastAsia="宋体" w:cs="宋体"/>
          <w:color w:val="auto"/>
          <w:szCs w:val="21"/>
          <w:highlight w:val="none"/>
        </w:rPr>
      </w:pPr>
    </w:p>
    <w:p>
      <w:pPr>
        <w:widowControl/>
        <w:autoSpaceDE w:val="0"/>
        <w:spacing w:line="400" w:lineRule="exact"/>
        <w:jc w:val="left"/>
        <w:rPr>
          <w:rFonts w:ascii="宋体" w:hAnsi="宋体" w:eastAsia="宋体" w:cs="宋体"/>
          <w:color w:val="auto"/>
          <w:szCs w:val="21"/>
          <w:highlight w:val="none"/>
        </w:rPr>
      </w:pPr>
    </w:p>
    <w:p>
      <w:pPr>
        <w:widowControl/>
        <w:autoSpaceDE w:val="0"/>
        <w:spacing w:line="400" w:lineRule="exact"/>
        <w:jc w:val="left"/>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eastAsiaTheme="minorEastAsia" w:cstheme="minorBidi"/>
          <w:color w:val="auto"/>
          <w:kern w:val="2"/>
          <w:sz w:val="21"/>
          <w:szCs w:val="21"/>
          <w:highlight w:val="none"/>
          <w:lang w:val="en-US" w:eastAsia="zh-CN" w:bidi="ar-SA"/>
        </w:rPr>
        <w:t>注：1、“企业类型”请如实选择填写：中型、小型、微型。</w:t>
      </w:r>
    </w:p>
    <w:p>
      <w:pPr>
        <w:pStyle w:val="23"/>
        <w:ind w:firstLineChars="200"/>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eastAsiaTheme="minorEastAsia" w:cstheme="minorBidi"/>
          <w:color w:val="auto"/>
          <w:kern w:val="2"/>
          <w:sz w:val="21"/>
          <w:szCs w:val="21"/>
          <w:highlight w:val="none"/>
          <w:lang w:val="en-US" w:eastAsia="zh-CN" w:bidi="ar-SA"/>
        </w:rPr>
        <w:t>2、从业人员、营业收入、资产总额填报上一年度数据，无上一年度数据的新成立企业可不填报。</w:t>
      </w:r>
    </w:p>
    <w:p>
      <w:pPr>
        <w:widowControl/>
        <w:spacing w:line="400" w:lineRule="exact"/>
        <w:ind w:firstLine="2100" w:firstLineChars="1000"/>
        <w:jc w:val="left"/>
        <w:rPr>
          <w:rFonts w:ascii="宋体" w:hAnsi="宋体" w:eastAsia="宋体" w:cs="宋体"/>
          <w:color w:val="auto"/>
          <w:szCs w:val="21"/>
          <w:highlight w:val="none"/>
        </w:rPr>
      </w:pPr>
    </w:p>
    <w:p>
      <w:pPr>
        <w:widowControl/>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供应商：（全称并加盖公章）</w:t>
      </w:r>
    </w:p>
    <w:p>
      <w:pPr>
        <w:widowControl/>
        <w:spacing w:line="400" w:lineRule="exact"/>
        <w:ind w:firstLine="4410" w:firstLineChars="21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pStyle w:val="25"/>
        <w:ind w:left="0" w:leftChars="0" w:firstLine="0" w:firstLineChars="0"/>
        <w:rPr>
          <w:rFonts w:hint="default"/>
          <w:color w:val="auto"/>
          <w:highlight w:val="none"/>
          <w:lang w:eastAsia="zh-CN"/>
        </w:rPr>
      </w:pPr>
    </w:p>
    <w:p>
      <w:pPr>
        <w:rPr>
          <w:color w:val="auto"/>
          <w:highlight w:val="none"/>
        </w:rPr>
      </w:pPr>
    </w:p>
    <w:p>
      <w:pPr>
        <w:pStyle w:val="23"/>
        <w:ind w:firstLine="340"/>
        <w:rPr>
          <w:color w:val="auto"/>
          <w:highlight w:val="none"/>
        </w:rPr>
      </w:pPr>
    </w:p>
    <w:p>
      <w:pPr>
        <w:pStyle w:val="25"/>
        <w:ind w:left="420" w:firstLine="480"/>
        <w:rPr>
          <w:rFonts w:hint="default"/>
          <w:color w:val="auto"/>
          <w:highlight w:val="none"/>
          <w:lang w:eastAsia="zh-CN"/>
        </w:rPr>
      </w:pPr>
    </w:p>
    <w:p>
      <w:pPr>
        <w:rPr>
          <w:color w:val="auto"/>
          <w:highlight w:val="none"/>
        </w:rPr>
      </w:pPr>
    </w:p>
    <w:p>
      <w:pPr>
        <w:pStyle w:val="25"/>
        <w:ind w:left="0" w:leftChars="0" w:firstLine="0" w:firstLineChars="0"/>
        <w:rPr>
          <w:rFonts w:hint="default"/>
          <w:color w:val="auto"/>
          <w:highlight w:val="none"/>
          <w:lang w:eastAsia="zh-CN"/>
        </w:rPr>
      </w:pPr>
    </w:p>
    <w:p>
      <w:pPr>
        <w:rPr>
          <w:color w:val="auto"/>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hint="eastAsia" w:ascii="宋体" w:hAnsi="宋体" w:eastAsia="宋体" w:cs="Times New Roman"/>
          <w:b/>
          <w:bCs/>
          <w:color w:val="auto"/>
          <w:sz w:val="24"/>
          <w:szCs w:val="24"/>
          <w:highlight w:val="none"/>
        </w:rPr>
        <w:t>3.</w:t>
      </w:r>
      <w:r>
        <w:rPr>
          <w:rFonts w:ascii="宋体" w:hAnsi="宋体" w:eastAsia="宋体" w:cs="Times New Roman"/>
          <w:b/>
          <w:bCs/>
          <w:color w:val="auto"/>
          <w:sz w:val="24"/>
          <w:szCs w:val="24"/>
          <w:highlight w:val="none"/>
        </w:rPr>
        <w:t>7</w:t>
      </w:r>
      <w:r>
        <w:rPr>
          <w:rFonts w:hint="eastAsia" w:ascii="宋体" w:hAnsi="宋体" w:eastAsia="宋体" w:cs="Times New Roman"/>
          <w:b/>
          <w:bCs/>
          <w:color w:val="auto"/>
          <w:sz w:val="24"/>
          <w:szCs w:val="24"/>
          <w:highlight w:val="none"/>
        </w:rPr>
        <w:t xml:space="preserve"> 残疾人福利性单位声明函</w:t>
      </w:r>
    </w:p>
    <w:p>
      <w:pPr>
        <w:spacing w:line="360" w:lineRule="auto"/>
        <w:ind w:firstLine="420" w:firstLineChars="200"/>
        <w:rPr>
          <w:rFonts w:ascii="宋体" w:hAnsi="Calibri" w:eastAsia="宋体" w:cs="Times New Roman"/>
          <w:color w:val="auto"/>
          <w:szCs w:val="21"/>
          <w:highlight w:val="none"/>
        </w:rPr>
      </w:pPr>
      <w:r>
        <w:rPr>
          <w:rFonts w:hint="eastAsia" w:ascii="宋体" w:hAnsi="宋体" w:eastAsia="宋体" w:cs="Times New Roman"/>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Calibri" w:eastAsia="宋体" w:cs="Times New Roman"/>
          <w:color w:val="auto"/>
          <w:szCs w:val="21"/>
          <w:highlight w:val="none"/>
        </w:rPr>
      </w:pPr>
      <w:r>
        <w:rPr>
          <w:rFonts w:hint="eastAsia" w:ascii="宋体" w:hAnsi="宋体" w:eastAsia="宋体" w:cs="Times New Roman"/>
          <w:color w:val="auto"/>
          <w:szCs w:val="21"/>
          <w:highlight w:val="none"/>
        </w:rPr>
        <w:t>本单位对上述声明的真实性负责。如有虚假，将依法承担相应责任。</w:t>
      </w:r>
    </w:p>
    <w:p>
      <w:pPr>
        <w:spacing w:line="360" w:lineRule="auto"/>
        <w:rPr>
          <w:rFonts w:ascii="宋体" w:hAnsi="Calibri" w:eastAsia="宋体" w:cs="Times New Roman"/>
          <w:color w:val="auto"/>
          <w:szCs w:val="21"/>
          <w:highlight w:val="none"/>
        </w:rPr>
      </w:pPr>
    </w:p>
    <w:p>
      <w:pPr>
        <w:spacing w:line="360" w:lineRule="auto"/>
        <w:ind w:firstLine="3780" w:firstLineChars="1800"/>
        <w:rPr>
          <w:rFonts w:ascii="宋体" w:hAnsi="Calibri" w:eastAsia="宋体" w:cs="Times New Roman"/>
          <w:color w:val="auto"/>
          <w:szCs w:val="21"/>
          <w:highlight w:val="none"/>
        </w:rPr>
      </w:pPr>
      <w:r>
        <w:rPr>
          <w:rFonts w:hint="eastAsia" w:ascii="宋体" w:hAnsi="宋体" w:eastAsia="宋体" w:cs="宋体"/>
          <w:color w:val="auto"/>
          <w:szCs w:val="21"/>
          <w:highlight w:val="none"/>
          <w:lang w:val="zh-CN"/>
        </w:rPr>
        <w:t>单位名称（盖章）：</w:t>
      </w:r>
    </w:p>
    <w:p>
      <w:pPr>
        <w:spacing w:line="360" w:lineRule="auto"/>
        <w:rPr>
          <w:rFonts w:ascii="宋体" w:hAnsi="Calibri" w:eastAsia="宋体" w:cs="Times New Roman"/>
          <w:color w:val="auto"/>
          <w:szCs w:val="21"/>
          <w:highlight w:val="none"/>
        </w:rPr>
      </w:pPr>
      <w:r>
        <w:rPr>
          <w:rFonts w:hint="eastAsia" w:ascii="宋体" w:hAnsi="宋体" w:eastAsia="宋体" w:cs="Times New Roman"/>
          <w:color w:val="auto"/>
          <w:szCs w:val="21"/>
          <w:highlight w:val="none"/>
        </w:rPr>
        <w:t xml:space="preserve">                                    日    期：      </w:t>
      </w:r>
      <w:r>
        <w:rPr>
          <w:rFonts w:hint="eastAsia" w:ascii="宋体" w:hAnsi="宋体" w:eastAsia="宋体" w:cs="宋体"/>
          <w:color w:val="auto"/>
          <w:szCs w:val="21"/>
          <w:highlight w:val="none"/>
        </w:rPr>
        <w:t>年    月    日</w:t>
      </w:r>
    </w:p>
    <w:p>
      <w:pPr>
        <w:autoSpaceDE w:val="0"/>
        <w:autoSpaceDN w:val="0"/>
        <w:adjustRightInd w:val="0"/>
        <w:spacing w:line="360" w:lineRule="auto"/>
        <w:jc w:val="center"/>
        <w:outlineLvl w:val="0"/>
        <w:rPr>
          <w:rFonts w:ascii="宋体" w:hAnsi="宋体"/>
          <w:b/>
          <w:bCs/>
          <w:color w:val="auto"/>
          <w:sz w:val="24"/>
          <w:szCs w:val="24"/>
          <w:highlight w:val="none"/>
        </w:rPr>
      </w:pPr>
    </w:p>
    <w:p>
      <w:pPr>
        <w:pStyle w:val="38"/>
        <w:rPr>
          <w:rFonts w:ascii="宋体" w:hAnsi="宋体"/>
          <w:b/>
          <w:bCs/>
          <w:color w:val="auto"/>
          <w:sz w:val="24"/>
          <w:highlight w:val="none"/>
        </w:rPr>
      </w:pPr>
    </w:p>
    <w:p>
      <w:pPr>
        <w:autoSpaceDE w:val="0"/>
        <w:autoSpaceDN w:val="0"/>
        <w:adjustRightInd w:val="0"/>
        <w:spacing w:line="360" w:lineRule="auto"/>
        <w:jc w:val="center"/>
        <w:outlineLvl w:val="0"/>
        <w:rPr>
          <w:rFonts w:cs="黑体" w:asciiTheme="minorEastAsia" w:hAnsiTheme="minorEastAsia"/>
          <w:b/>
          <w:bCs/>
          <w:color w:val="auto"/>
          <w:sz w:val="44"/>
          <w:szCs w:val="44"/>
          <w:highlight w:val="none"/>
          <w:lang w:val="zh-CN"/>
        </w:rPr>
      </w:pPr>
      <w:r>
        <w:rPr>
          <w:rFonts w:hint="eastAsia" w:ascii="宋体" w:hAnsi="宋体"/>
          <w:b/>
          <w:bCs/>
          <w:color w:val="auto"/>
          <w:sz w:val="24"/>
          <w:szCs w:val="24"/>
          <w:highlight w:val="none"/>
        </w:rPr>
        <w:t xml:space="preserve">3.8 其他资格证书或材料 </w:t>
      </w:r>
    </w:p>
    <w:p>
      <w:pPr>
        <w:autoSpaceDE w:val="0"/>
        <w:autoSpaceDN w:val="0"/>
        <w:adjustRightInd w:val="0"/>
        <w:spacing w:line="360" w:lineRule="auto"/>
        <w:rPr>
          <w:rFonts w:cs="黑体" w:asciiTheme="minorEastAsia" w:hAnsiTheme="minorEastAsia"/>
          <w:b/>
          <w:bCs/>
          <w:color w:val="auto"/>
          <w:sz w:val="28"/>
          <w:szCs w:val="28"/>
          <w:highlight w:val="none"/>
          <w:lang w:val="zh-CN"/>
        </w:rPr>
      </w:pPr>
    </w:p>
    <w:p>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pPr>
        <w:pStyle w:val="23"/>
        <w:ind w:firstLine="281"/>
        <w:rPr>
          <w:rFonts w:cs="黑体" w:asciiTheme="minorEastAsia" w:hAnsiTheme="minorEastAsia"/>
          <w:b/>
          <w:bCs/>
          <w:color w:val="auto"/>
          <w:sz w:val="28"/>
          <w:szCs w:val="28"/>
          <w:highlight w:val="none"/>
          <w:lang w:val="zh-CN"/>
        </w:rPr>
      </w:pPr>
    </w:p>
    <w:p>
      <w:pPr>
        <w:pStyle w:val="25"/>
        <w:ind w:left="420"/>
        <w:rPr>
          <w:rFonts w:hint="default" w:cs="黑体" w:asciiTheme="minorEastAsia" w:hAnsiTheme="minorEastAsia"/>
          <w:b/>
          <w:bCs/>
          <w:color w:val="auto"/>
          <w:sz w:val="28"/>
          <w:szCs w:val="28"/>
          <w:highlight w:val="none"/>
          <w:lang w:val="zh-CN" w:eastAsia="zh-CN"/>
        </w:rPr>
      </w:pPr>
    </w:p>
    <w:p>
      <w:pPr>
        <w:rPr>
          <w:rFonts w:cs="黑体" w:asciiTheme="minorEastAsia" w:hAnsiTheme="minorEastAsia"/>
          <w:b/>
          <w:bCs/>
          <w:color w:val="auto"/>
          <w:sz w:val="28"/>
          <w:szCs w:val="28"/>
          <w:highlight w:val="none"/>
          <w:lang w:val="zh-CN"/>
        </w:rPr>
      </w:pPr>
    </w:p>
    <w:p>
      <w:pPr>
        <w:pStyle w:val="23"/>
        <w:ind w:firstLine="281"/>
        <w:rPr>
          <w:rFonts w:cs="黑体" w:asciiTheme="minorEastAsia" w:hAnsiTheme="minorEastAsia"/>
          <w:b/>
          <w:bCs/>
          <w:color w:val="auto"/>
          <w:sz w:val="28"/>
          <w:szCs w:val="28"/>
          <w:highlight w:val="none"/>
          <w:lang w:val="zh-CN"/>
        </w:rPr>
      </w:pPr>
    </w:p>
    <w:p>
      <w:pPr>
        <w:pStyle w:val="25"/>
        <w:ind w:left="420"/>
        <w:rPr>
          <w:rFonts w:hint="default" w:cs="黑体" w:asciiTheme="minorEastAsia" w:hAnsiTheme="minorEastAsia"/>
          <w:b/>
          <w:bCs/>
          <w:color w:val="auto"/>
          <w:sz w:val="28"/>
          <w:szCs w:val="28"/>
          <w:highlight w:val="none"/>
          <w:lang w:val="zh-CN" w:eastAsia="zh-CN"/>
        </w:rPr>
      </w:pPr>
    </w:p>
    <w:p>
      <w:pPr>
        <w:rPr>
          <w:rFonts w:cs="黑体" w:asciiTheme="minorEastAsia" w:hAnsiTheme="minorEastAsia"/>
          <w:b/>
          <w:bCs/>
          <w:color w:val="auto"/>
          <w:sz w:val="28"/>
          <w:szCs w:val="28"/>
          <w:highlight w:val="none"/>
          <w:lang w:val="zh-CN"/>
        </w:rPr>
      </w:pPr>
    </w:p>
    <w:p>
      <w:pPr>
        <w:pStyle w:val="23"/>
        <w:ind w:firstLine="281"/>
        <w:rPr>
          <w:rFonts w:cs="黑体" w:asciiTheme="minorEastAsia" w:hAnsiTheme="minorEastAsia"/>
          <w:b/>
          <w:bCs/>
          <w:color w:val="auto"/>
          <w:sz w:val="28"/>
          <w:szCs w:val="28"/>
          <w:highlight w:val="none"/>
          <w:lang w:val="zh-CN"/>
        </w:rPr>
      </w:pPr>
    </w:p>
    <w:p>
      <w:pPr>
        <w:pStyle w:val="25"/>
        <w:ind w:left="420" w:firstLine="480"/>
        <w:rPr>
          <w:rFonts w:hint="default"/>
          <w:color w:val="auto"/>
          <w:highlight w:val="none"/>
          <w:lang w:val="zh-CN" w:eastAsia="zh-CN"/>
        </w:rPr>
      </w:pPr>
    </w:p>
    <w:p>
      <w:pPr>
        <w:pStyle w:val="23"/>
        <w:ind w:firstLine="340"/>
        <w:rPr>
          <w:color w:val="auto"/>
          <w:highlight w:val="none"/>
          <w:lang w:val="zh-CN"/>
        </w:rPr>
      </w:pPr>
    </w:p>
    <w:bookmarkEnd w:id="7"/>
    <w:p>
      <w:pPr>
        <w:autoSpaceDE w:val="0"/>
        <w:autoSpaceDN w:val="0"/>
        <w:adjustRightInd w:val="0"/>
        <w:spacing w:line="360" w:lineRule="auto"/>
        <w:jc w:val="center"/>
        <w:outlineLvl w:val="0"/>
        <w:rPr>
          <w:rFonts w:cs="黑体" w:asciiTheme="minorEastAsia" w:hAnsiTheme="minorEastAsia"/>
          <w:b/>
          <w:bCs/>
          <w:color w:val="auto"/>
          <w:sz w:val="28"/>
          <w:szCs w:val="28"/>
          <w:highlight w:val="none"/>
        </w:rPr>
      </w:pPr>
      <w:bookmarkStart w:id="8" w:name="_Hlk61874645"/>
      <w:r>
        <w:rPr>
          <w:rFonts w:hint="eastAsia" w:cs="黑体" w:asciiTheme="minorEastAsia" w:hAnsiTheme="minorEastAsia"/>
          <w:b/>
          <w:bCs/>
          <w:color w:val="auto"/>
          <w:sz w:val="28"/>
          <w:szCs w:val="28"/>
          <w:highlight w:val="none"/>
          <w:lang w:val="zh-CN"/>
        </w:rPr>
        <w:t>四、</w:t>
      </w:r>
      <w:r>
        <w:rPr>
          <w:rFonts w:hint="eastAsia" w:cs="黑体" w:asciiTheme="minorEastAsia" w:hAnsiTheme="minorEastAsia"/>
          <w:b/>
          <w:bCs/>
          <w:color w:val="auto"/>
          <w:sz w:val="28"/>
          <w:szCs w:val="28"/>
          <w:highlight w:val="none"/>
          <w:lang w:val="zh-CN" w:eastAsia="zh-CN"/>
        </w:rPr>
        <w:t>符合性</w:t>
      </w:r>
      <w:r>
        <w:rPr>
          <w:rFonts w:hint="eastAsia" w:cs="黑体" w:asciiTheme="minorEastAsia" w:hAnsiTheme="minorEastAsia"/>
          <w:b/>
          <w:bCs/>
          <w:color w:val="auto"/>
          <w:sz w:val="28"/>
          <w:szCs w:val="28"/>
          <w:highlight w:val="none"/>
          <w:lang w:val="zh-CN"/>
        </w:rPr>
        <w:t>审查相关材料</w:t>
      </w: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4.1分项报价表（格式自拟）</w:t>
      </w:r>
    </w:p>
    <w:p>
      <w:pPr>
        <w:autoSpaceDE w:val="0"/>
        <w:autoSpaceDN w:val="0"/>
        <w:adjustRightInd w:val="0"/>
        <w:spacing w:line="360" w:lineRule="auto"/>
        <w:outlineLvl w:val="0"/>
        <w:rPr>
          <w:rFonts w:hAnsi="宋体" w:eastAsia="宋体"/>
          <w:b/>
          <w:snapToGrid w:val="0"/>
          <w:color w:val="auto"/>
          <w:kern w:val="0"/>
          <w:szCs w:val="21"/>
          <w:highlight w:val="none"/>
        </w:rPr>
      </w:pPr>
    </w:p>
    <w:p>
      <w:pPr>
        <w:autoSpaceDE w:val="0"/>
        <w:autoSpaceDN w:val="0"/>
        <w:adjustRightInd w:val="0"/>
        <w:spacing w:line="360" w:lineRule="auto"/>
        <w:jc w:val="center"/>
        <w:outlineLvl w:val="0"/>
        <w:rPr>
          <w:rFonts w:hint="eastAsia" w:ascii="宋体" w:hAnsi="宋体"/>
          <w:b/>
          <w:bCs/>
          <w:color w:val="auto"/>
          <w:sz w:val="24"/>
          <w:szCs w:val="24"/>
          <w:highlight w:val="none"/>
          <w:lang w:val="zh-CN"/>
        </w:rPr>
      </w:pPr>
    </w:p>
    <w:p>
      <w:pPr>
        <w:autoSpaceDE w:val="0"/>
        <w:autoSpaceDN w:val="0"/>
        <w:adjustRightInd w:val="0"/>
        <w:spacing w:line="360" w:lineRule="auto"/>
        <w:jc w:val="center"/>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4.2 技术规格偏离表</w:t>
      </w:r>
    </w:p>
    <w:p>
      <w:pPr>
        <w:spacing w:before="50" w:afterLines="50" w:line="360" w:lineRule="auto"/>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采购编号：</w:t>
      </w:r>
    </w:p>
    <w:p>
      <w:pPr>
        <w:autoSpaceDE w:val="0"/>
        <w:autoSpaceDN w:val="0"/>
        <w:adjustRightInd w:val="0"/>
        <w:spacing w:line="360" w:lineRule="auto"/>
        <w:outlineLvl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pPr>
        <w:autoSpaceDE w:val="0"/>
        <w:autoSpaceDN w:val="0"/>
        <w:adjustRightInd w:val="0"/>
        <w:spacing w:line="360" w:lineRule="auto"/>
        <w:outlineLvl w:val="0"/>
        <w:rPr>
          <w:rFonts w:ascii="宋体" w:hAnsi="宋体" w:eastAsia="宋体" w:cs="宋体"/>
          <w:b/>
          <w:snapToGrid w:val="0"/>
          <w:color w:val="auto"/>
          <w:kern w:val="0"/>
          <w:szCs w:val="21"/>
          <w:highlight w:val="none"/>
        </w:rPr>
      </w:pPr>
    </w:p>
    <w:tbl>
      <w:tblPr>
        <w:tblStyle w:val="26"/>
        <w:tblW w:w="9322" w:type="dxa"/>
        <w:tblInd w:w="0" w:type="dxa"/>
        <w:tblLayout w:type="fixed"/>
        <w:tblCellMar>
          <w:top w:w="0" w:type="dxa"/>
          <w:left w:w="108" w:type="dxa"/>
          <w:bottom w:w="0" w:type="dxa"/>
          <w:right w:w="108" w:type="dxa"/>
        </w:tblCellMar>
      </w:tblPr>
      <w:tblGrid>
        <w:gridCol w:w="817"/>
        <w:gridCol w:w="1418"/>
        <w:gridCol w:w="1275"/>
        <w:gridCol w:w="1418"/>
        <w:gridCol w:w="1417"/>
        <w:gridCol w:w="1560"/>
        <w:gridCol w:w="1417"/>
      </w:tblGrid>
      <w:tr>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货物服务</w:t>
            </w:r>
          </w:p>
          <w:p>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品牌规格</w:t>
            </w:r>
          </w:p>
          <w:p>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招标文件</w:t>
            </w:r>
          </w:p>
          <w:p>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投标技术</w:t>
            </w:r>
          </w:p>
          <w:p>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偏离内容</w:t>
            </w:r>
          </w:p>
          <w:p>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color w:val="auto"/>
                <w:szCs w:val="21"/>
                <w:highlight w:val="none"/>
              </w:rPr>
            </w:pPr>
          </w:p>
        </w:tc>
      </w:tr>
      <w:tr>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color w:val="auto"/>
                <w:szCs w:val="21"/>
                <w:highlight w:val="none"/>
              </w:rPr>
            </w:pPr>
          </w:p>
        </w:tc>
      </w:tr>
      <w:tr>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color w:val="auto"/>
                <w:szCs w:val="21"/>
                <w:highlight w:val="none"/>
              </w:rPr>
            </w:pPr>
            <w:r>
              <w:rPr>
                <w:rFonts w:hint="eastAsia" w:ascii="宋体" w:hAnsi="宋体" w:eastAsia="宋体" w:cs="宋体"/>
                <w:color w:val="auto"/>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color w:val="auto"/>
                <w:szCs w:val="21"/>
                <w:highlight w:val="none"/>
              </w:rPr>
            </w:pPr>
          </w:p>
        </w:tc>
      </w:tr>
    </w:tbl>
    <w:p>
      <w:pPr>
        <w:autoSpaceDE w:val="0"/>
        <w:autoSpaceDN w:val="0"/>
        <w:adjustRightInd w:val="0"/>
        <w:spacing w:line="480" w:lineRule="auto"/>
        <w:rPr>
          <w:rFonts w:ascii="宋体" w:hAnsi="宋体" w:eastAsia="宋体" w:cs="宋体"/>
          <w:color w:val="auto"/>
          <w:szCs w:val="21"/>
          <w:highlight w:val="none"/>
          <w:lang w:val="zh-CN"/>
        </w:rPr>
      </w:pPr>
    </w:p>
    <w:p>
      <w:pPr>
        <w:autoSpaceDE w:val="0"/>
        <w:autoSpaceDN w:val="0"/>
        <w:adjustRightInd w:val="0"/>
        <w:spacing w:line="48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rPr>
        <w:t>投标人名称（并加盖公章）：</w:t>
      </w:r>
    </w:p>
    <w:p>
      <w:pPr>
        <w:autoSpaceDE w:val="0"/>
        <w:autoSpaceDN w:val="0"/>
        <w:adjustRightInd w:val="0"/>
        <w:spacing w:line="480" w:lineRule="auto"/>
        <w:rPr>
          <w:rFonts w:ascii="宋体" w:hAnsi="宋体" w:eastAsia="宋体" w:cs="宋体"/>
          <w:color w:val="auto"/>
          <w:szCs w:val="21"/>
          <w:highlight w:val="none"/>
          <w:lang w:val="zh-CN"/>
        </w:rPr>
      </w:pPr>
    </w:p>
    <w:p>
      <w:pPr>
        <w:rPr>
          <w:color w:val="auto"/>
          <w:highlight w:val="none"/>
          <w:lang w:val="zh-CN"/>
        </w:rPr>
      </w:pPr>
    </w:p>
    <w:p>
      <w:pPr>
        <w:autoSpaceDE w:val="0"/>
        <w:autoSpaceDN w:val="0"/>
        <w:adjustRightInd w:val="0"/>
        <w:spacing w:line="360" w:lineRule="auto"/>
        <w:jc w:val="both"/>
        <w:outlineLvl w:val="0"/>
        <w:rPr>
          <w:rFonts w:ascii="仿宋" w:hAnsi="仿宋" w:eastAsia="仿宋" w:cs="仿宋"/>
          <w:color w:val="auto"/>
          <w:sz w:val="24"/>
          <w:szCs w:val="24"/>
          <w:highlight w:val="none"/>
        </w:rPr>
      </w:pPr>
    </w:p>
    <w:p>
      <w:pPr>
        <w:autoSpaceDE w:val="0"/>
        <w:autoSpaceDN w:val="0"/>
        <w:adjustRightInd w:val="0"/>
        <w:spacing w:line="360" w:lineRule="auto"/>
        <w:jc w:val="center"/>
        <w:outlineLvl w:val="0"/>
        <w:rPr>
          <w:rFonts w:ascii="仿宋" w:hAnsi="仿宋" w:eastAsia="仿宋" w:cs="仿宋"/>
          <w:color w:val="auto"/>
          <w:sz w:val="24"/>
          <w:szCs w:val="24"/>
          <w:highlight w:val="none"/>
        </w:rPr>
      </w:pPr>
    </w:p>
    <w:p>
      <w:pPr>
        <w:autoSpaceDE w:val="0"/>
        <w:autoSpaceDN w:val="0"/>
        <w:adjustRightInd w:val="0"/>
        <w:spacing w:line="360" w:lineRule="auto"/>
        <w:jc w:val="center"/>
        <w:outlineLvl w:val="0"/>
        <w:rPr>
          <w:rFonts w:ascii="宋体" w:hAnsi="Calibri" w:eastAsia="宋体" w:cs="Times New Roman"/>
          <w:b/>
          <w:bCs/>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3</w:t>
      </w:r>
      <w:r>
        <w:rPr>
          <w:rFonts w:hint="eastAsia" w:ascii="宋体" w:hAnsi="宋体" w:eastAsia="宋体" w:cs="Times New Roman"/>
          <w:b/>
          <w:bCs/>
          <w:color w:val="auto"/>
          <w:sz w:val="24"/>
          <w:szCs w:val="24"/>
          <w:highlight w:val="none"/>
        </w:rPr>
        <w:t xml:space="preserve"> 实施方案 </w:t>
      </w:r>
    </w:p>
    <w:p>
      <w:pPr>
        <w:snapToGrid w:val="0"/>
        <w:spacing w:line="360" w:lineRule="auto"/>
        <w:jc w:val="center"/>
        <w:rPr>
          <w:rFonts w:ascii="宋体" w:hAnsi="Calibri" w:eastAsia="宋体" w:cs="Times New Roman"/>
          <w:b/>
          <w:snapToGrid w:val="0"/>
          <w:color w:val="auto"/>
          <w:kern w:val="0"/>
          <w:sz w:val="36"/>
          <w:szCs w:val="36"/>
          <w:highlight w:val="none"/>
        </w:rPr>
      </w:pPr>
    </w:p>
    <w:p>
      <w:pPr>
        <w:autoSpaceDE w:val="0"/>
        <w:autoSpaceDN w:val="0"/>
        <w:adjustRightInd w:val="0"/>
        <w:spacing w:line="360" w:lineRule="auto"/>
        <w:jc w:val="center"/>
        <w:rPr>
          <w:rFonts w:ascii="宋体" w:hAnsi="Calibri" w:eastAsia="宋体" w:cs="宋体"/>
          <w:color w:val="auto"/>
          <w:szCs w:val="21"/>
          <w:highlight w:val="none"/>
          <w:lang w:val="zh-CN"/>
        </w:rPr>
      </w:pPr>
      <w:r>
        <w:rPr>
          <w:rFonts w:hint="eastAsia" w:ascii="宋体" w:hAnsi="宋体" w:eastAsia="宋体" w:cs="宋体"/>
          <w:color w:val="auto"/>
          <w:szCs w:val="21"/>
          <w:highlight w:val="none"/>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p>
    <w:p>
      <w:pPr>
        <w:pStyle w:val="23"/>
        <w:ind w:firstLine="340"/>
        <w:rPr>
          <w:color w:val="auto"/>
          <w:highlight w:val="none"/>
        </w:rPr>
      </w:pPr>
    </w:p>
    <w:p>
      <w:pPr>
        <w:autoSpaceDE w:val="0"/>
        <w:autoSpaceDN w:val="0"/>
        <w:adjustRightInd w:val="0"/>
        <w:spacing w:line="360" w:lineRule="auto"/>
        <w:jc w:val="center"/>
        <w:outlineLvl w:val="0"/>
        <w:rPr>
          <w:rFonts w:ascii="宋体" w:hAnsi="Calibri"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4.</w:t>
      </w:r>
      <w:r>
        <w:rPr>
          <w:rFonts w:hint="eastAsia" w:ascii="宋体" w:hAnsi="宋体" w:eastAsia="宋体" w:cs="Times New Roman"/>
          <w:b/>
          <w:bCs/>
          <w:color w:val="auto"/>
          <w:sz w:val="24"/>
          <w:szCs w:val="24"/>
          <w:highlight w:val="none"/>
          <w:lang w:val="en-US" w:eastAsia="zh-CN"/>
        </w:rPr>
        <w:t>4</w:t>
      </w:r>
      <w:r>
        <w:rPr>
          <w:rFonts w:hint="eastAsia" w:ascii="宋体" w:hAnsi="宋体" w:eastAsia="宋体" w:cs="Times New Roman"/>
          <w:b/>
          <w:bCs/>
          <w:color w:val="auto"/>
          <w:sz w:val="24"/>
          <w:szCs w:val="24"/>
          <w:highlight w:val="none"/>
        </w:rPr>
        <w:t>业绩情况表</w:t>
      </w:r>
    </w:p>
    <w:p>
      <w:pPr>
        <w:spacing w:line="360" w:lineRule="auto"/>
        <w:contextualSpacing/>
        <w:jc w:val="left"/>
        <w:rPr>
          <w:rFonts w:ascii="宋体" w:hAnsi="Calibri" w:eastAsia="宋体" w:cs="Times New Roman"/>
          <w:color w:val="auto"/>
          <w:szCs w:val="21"/>
          <w:highlight w:val="none"/>
        </w:rPr>
      </w:pPr>
      <w:r>
        <w:rPr>
          <w:rFonts w:hint="eastAsia" w:ascii="宋体" w:hAnsi="宋体" w:eastAsia="宋体" w:cs="Times New Roman"/>
          <w:color w:val="auto"/>
          <w:szCs w:val="21"/>
          <w:highlight w:val="none"/>
        </w:rPr>
        <w:t>项目编号：</w:t>
      </w:r>
    </w:p>
    <w:p>
      <w:pPr>
        <w:snapToGrid w:val="0"/>
        <w:spacing w:line="360" w:lineRule="auto"/>
        <w:rPr>
          <w:rFonts w:ascii="宋体" w:hAnsi="Calibri" w:eastAsia="宋体" w:cs="Times New Roman"/>
          <w:b/>
          <w:snapToGrid w:val="0"/>
          <w:color w:val="auto"/>
          <w:kern w:val="0"/>
          <w:szCs w:val="21"/>
          <w:highlight w:val="none"/>
        </w:rPr>
      </w:pPr>
      <w:r>
        <w:rPr>
          <w:rFonts w:hint="eastAsia" w:ascii="宋体" w:hAnsi="宋体" w:eastAsia="宋体" w:cs="Times New Roman"/>
          <w:color w:val="auto"/>
          <w:szCs w:val="21"/>
          <w:highlight w:val="none"/>
        </w:rPr>
        <w:t xml:space="preserve">项目名称：   </w:t>
      </w:r>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highlight w:val="none"/>
              </w:rPr>
            </w:pPr>
            <w:r>
              <w:rPr>
                <w:rFonts w:hint="eastAsia" w:ascii="宋体" w:hAnsi="宋体" w:eastAsia="宋体" w:cs="宋体"/>
                <w:b/>
                <w:bCs/>
                <w:color w:val="auto"/>
                <w:szCs w:val="21"/>
                <w:highlight w:val="none"/>
              </w:rPr>
              <w:t>序号</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highlight w:val="none"/>
              </w:rPr>
            </w:pPr>
            <w:r>
              <w:rPr>
                <w:rFonts w:hint="eastAsia" w:ascii="宋体" w:hAnsi="宋体" w:eastAsia="宋体" w:cs="宋体"/>
                <w:b/>
                <w:bCs/>
                <w:color w:val="auto"/>
                <w:szCs w:val="21"/>
                <w:highlight w:val="none"/>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highlight w:val="none"/>
              </w:rPr>
            </w:pPr>
            <w:r>
              <w:rPr>
                <w:rFonts w:hint="eastAsia" w:ascii="宋体" w:hAnsi="宋体" w:eastAsia="宋体" w:cs="宋体"/>
                <w:b/>
                <w:bCs/>
                <w:color w:val="auto"/>
                <w:szCs w:val="21"/>
                <w:highlight w:val="none"/>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jc w:val="center"/>
              <w:rPr>
                <w:rFonts w:ascii="宋体" w:hAnsi="宋体" w:eastAsia="宋体" w:cs="Times New Roman"/>
                <w:b/>
                <w:bCs/>
                <w:color w:val="auto"/>
                <w:szCs w:val="21"/>
                <w:highlight w:val="none"/>
              </w:rPr>
            </w:pPr>
            <w:r>
              <w:rPr>
                <w:rFonts w:hint="eastAsia" w:ascii="宋体" w:hAnsi="宋体" w:eastAsia="宋体" w:cs="宋体"/>
                <w:b/>
                <w:bCs/>
                <w:color w:val="auto"/>
                <w:szCs w:val="21"/>
                <w:highlight w:val="none"/>
              </w:rPr>
              <w:t>（万元）</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color w:val="auto"/>
                <w:szCs w:val="21"/>
                <w:highlight w:val="none"/>
              </w:rPr>
            </w:pPr>
            <w:r>
              <w:rPr>
                <w:rFonts w:hint="eastAsia" w:ascii="宋体" w:hAnsi="宋体" w:eastAsia="宋体" w:cs="宋体"/>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highlight w:val="none"/>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highlight w:val="none"/>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Cs w:val="21"/>
                <w:highlight w:val="none"/>
              </w:rPr>
            </w:pPr>
          </w:p>
        </w:tc>
      </w:tr>
    </w:tbl>
    <w:p>
      <w:pPr>
        <w:autoSpaceDE w:val="0"/>
        <w:autoSpaceDN w:val="0"/>
        <w:adjustRightInd w:val="0"/>
        <w:spacing w:line="480" w:lineRule="auto"/>
        <w:ind w:firstLine="1890" w:firstLineChars="900"/>
        <w:rPr>
          <w:rFonts w:ascii="宋体" w:hAnsi="宋体" w:eastAsia="宋体" w:cs="宋体"/>
          <w:color w:val="auto"/>
          <w:szCs w:val="21"/>
          <w:highlight w:val="none"/>
          <w:lang w:val="zh-CN"/>
        </w:rPr>
      </w:pPr>
      <w:bookmarkStart w:id="9" w:name="_Hlk64723634"/>
      <w:r>
        <w:rPr>
          <w:rFonts w:hint="eastAsia" w:ascii="宋体" w:hAnsi="宋体" w:eastAsia="宋体" w:cs="宋体"/>
          <w:color w:val="auto"/>
          <w:szCs w:val="21"/>
          <w:highlight w:val="none"/>
          <w:lang w:val="zh-CN"/>
        </w:rPr>
        <w:t>供应商名称（公章）：</w:t>
      </w:r>
    </w:p>
    <w:p>
      <w:pPr>
        <w:autoSpaceDE w:val="0"/>
        <w:autoSpaceDN w:val="0"/>
        <w:adjustRightInd w:val="0"/>
        <w:spacing w:line="480" w:lineRule="auto"/>
        <w:ind w:firstLine="1890" w:firstLineChars="9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投标人法定代表人（单位负责人）或授权代表签字：</w:t>
      </w:r>
    </w:p>
    <w:bookmarkEnd w:id="9"/>
    <w:p>
      <w:pPr>
        <w:pStyle w:val="23"/>
        <w:ind w:firstLine="0" w:firstLineChars="0"/>
        <w:rPr>
          <w:color w:val="auto"/>
          <w:highlight w:val="none"/>
        </w:rPr>
      </w:pPr>
    </w:p>
    <w:p>
      <w:pPr>
        <w:autoSpaceDE w:val="0"/>
        <w:autoSpaceDN w:val="0"/>
        <w:adjustRightInd w:val="0"/>
        <w:spacing w:line="360" w:lineRule="auto"/>
        <w:jc w:val="center"/>
        <w:outlineLvl w:val="0"/>
        <w:rPr>
          <w:rFonts w:ascii="宋体" w:hAnsi="Calibri"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4.</w:t>
      </w:r>
      <w:r>
        <w:rPr>
          <w:rFonts w:hint="eastAsia" w:ascii="宋体" w:hAnsi="宋体" w:eastAsia="宋体" w:cs="Times New Roman"/>
          <w:b/>
          <w:bCs/>
          <w:color w:val="auto"/>
          <w:sz w:val="24"/>
          <w:szCs w:val="24"/>
          <w:highlight w:val="none"/>
          <w:lang w:val="en-US" w:eastAsia="zh-CN"/>
        </w:rPr>
        <w:t>5</w:t>
      </w:r>
      <w:r>
        <w:rPr>
          <w:rFonts w:hint="eastAsia" w:ascii="宋体" w:hAnsi="宋体" w:eastAsia="宋体" w:cs="Times New Roman"/>
          <w:b/>
          <w:bCs/>
          <w:color w:val="auto"/>
          <w:sz w:val="24"/>
          <w:szCs w:val="24"/>
          <w:highlight w:val="none"/>
        </w:rPr>
        <w:t>服务承诺书</w:t>
      </w:r>
    </w:p>
    <w:p>
      <w:pPr>
        <w:autoSpaceDE w:val="0"/>
        <w:autoSpaceDN w:val="0"/>
        <w:adjustRightInd w:val="0"/>
        <w:spacing w:line="360" w:lineRule="auto"/>
        <w:jc w:val="center"/>
        <w:outlineLvl w:val="0"/>
        <w:rPr>
          <w:rFonts w:ascii="宋体" w:hAnsi="Calibri" w:eastAsia="宋体" w:cs="Times New Roman"/>
          <w:b/>
          <w:bCs/>
          <w:color w:val="auto"/>
          <w:sz w:val="36"/>
          <w:szCs w:val="36"/>
          <w:highlight w:val="none"/>
        </w:rPr>
      </w:pPr>
    </w:p>
    <w:p>
      <w:pPr>
        <w:autoSpaceDE w:val="0"/>
        <w:autoSpaceDN w:val="0"/>
        <w:adjustRightInd w:val="0"/>
        <w:spacing w:line="360" w:lineRule="auto"/>
        <w:jc w:val="center"/>
        <w:rPr>
          <w:rFonts w:ascii="宋体" w:hAnsi="Calibri" w:eastAsia="宋体" w:cs="宋体"/>
          <w:color w:val="auto"/>
          <w:szCs w:val="21"/>
          <w:highlight w:val="none"/>
          <w:lang w:val="zh-CN"/>
        </w:rPr>
      </w:pPr>
      <w:r>
        <w:rPr>
          <w:rFonts w:hint="eastAsia" w:ascii="宋体" w:hAnsi="宋体" w:eastAsia="宋体" w:cs="宋体"/>
          <w:color w:val="auto"/>
          <w:szCs w:val="21"/>
          <w:highlight w:val="none"/>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4"/>
          <w:szCs w:val="24"/>
          <w:highlight w:val="none"/>
        </w:rPr>
      </w:pPr>
    </w:p>
    <w:p>
      <w:pPr>
        <w:pStyle w:val="25"/>
        <w:ind w:left="0" w:leftChars="0" w:firstLine="0" w:firstLineChars="0"/>
        <w:rPr>
          <w:rFonts w:hint="default"/>
          <w:color w:val="auto"/>
          <w:highlight w:val="none"/>
          <w:lang w:eastAsia="zh-CN"/>
        </w:rPr>
      </w:pPr>
    </w:p>
    <w:p>
      <w:pPr>
        <w:pStyle w:val="25"/>
        <w:ind w:left="420" w:firstLine="420"/>
        <w:rPr>
          <w:rFonts w:hint="default" w:ascii="宋体" w:hAnsi="宋体" w:eastAsia="宋体" w:cs="宋体"/>
          <w:color w:val="auto"/>
          <w:sz w:val="21"/>
          <w:szCs w:val="21"/>
          <w:highlight w:val="none"/>
          <w:lang w:eastAsia="zh-CN"/>
        </w:rPr>
      </w:pPr>
    </w:p>
    <w:p>
      <w:pPr>
        <w:rPr>
          <w:color w:val="auto"/>
          <w:highlight w:val="none"/>
        </w:rPr>
      </w:pPr>
    </w:p>
    <w:p>
      <w:pPr>
        <w:pStyle w:val="25"/>
        <w:ind w:left="0" w:leftChars="0" w:firstLine="0" w:firstLineChars="0"/>
        <w:rPr>
          <w:rFonts w:hint="default"/>
          <w:color w:val="auto"/>
          <w:highlight w:val="none"/>
          <w:lang w:eastAsia="zh-CN"/>
        </w:rPr>
      </w:pPr>
    </w:p>
    <w:p>
      <w:pPr>
        <w:rPr>
          <w:rFonts w:hint="default"/>
          <w:color w:val="auto"/>
          <w:highlight w:val="none"/>
          <w:lang w:eastAsia="zh-CN"/>
        </w:rPr>
      </w:pPr>
    </w:p>
    <w:p>
      <w:pPr>
        <w:pStyle w:val="25"/>
        <w:ind w:left="420" w:firstLine="480"/>
        <w:rPr>
          <w:rFonts w:hint="default"/>
          <w:color w:val="auto"/>
          <w:highlight w:val="none"/>
          <w:lang w:eastAsia="zh-CN"/>
        </w:rPr>
      </w:pPr>
    </w:p>
    <w:bookmarkEnd w:id="8"/>
    <w:p>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rPr>
          <w:color w:val="auto"/>
          <w:highlight w:val="none"/>
        </w:rPr>
      </w:pPr>
    </w:p>
    <w:p>
      <w:pPr>
        <w:rPr>
          <w:color w:val="auto"/>
          <w:highlight w:val="none"/>
        </w:rPr>
      </w:pPr>
    </w:p>
    <w:p>
      <w:pPr>
        <w:spacing w:line="360" w:lineRule="auto"/>
        <w:jc w:val="center"/>
        <w:rPr>
          <w:rFonts w:ascii="宋体" w:hAnsi="宋体"/>
          <w:b/>
          <w:bCs/>
          <w:color w:val="auto"/>
          <w:szCs w:val="21"/>
          <w:highlight w:val="none"/>
        </w:rPr>
      </w:pPr>
      <w:r>
        <w:rPr>
          <w:rFonts w:ascii="宋体" w:hAnsi="宋体"/>
          <w:b/>
          <w:bCs/>
          <w:color w:val="auto"/>
          <w:szCs w:val="21"/>
          <w:highlight w:val="none"/>
        </w:rPr>
        <w:t>除</w:t>
      </w:r>
      <w:r>
        <w:rPr>
          <w:rFonts w:hint="eastAsia" w:ascii="宋体" w:hAnsi="宋体"/>
          <w:b/>
          <w:bCs/>
          <w:color w:val="auto"/>
          <w:szCs w:val="21"/>
          <w:highlight w:val="none"/>
        </w:rPr>
        <w:t>谈判</w:t>
      </w:r>
      <w:r>
        <w:rPr>
          <w:rFonts w:ascii="宋体" w:hAnsi="宋体"/>
          <w:b/>
          <w:bCs/>
          <w:color w:val="auto"/>
          <w:szCs w:val="21"/>
          <w:highlight w:val="none"/>
        </w:rPr>
        <w:t>文件另有规定外，</w:t>
      </w:r>
      <w:r>
        <w:rPr>
          <w:rFonts w:hint="eastAsia" w:ascii="宋体" w:hAnsi="宋体"/>
          <w:b/>
          <w:bCs/>
          <w:color w:val="auto"/>
          <w:szCs w:val="21"/>
          <w:highlight w:val="none"/>
        </w:rPr>
        <w:t>供应商</w:t>
      </w:r>
      <w:r>
        <w:rPr>
          <w:rFonts w:ascii="宋体" w:hAnsi="宋体"/>
          <w:b/>
          <w:bCs/>
          <w:color w:val="auto"/>
          <w:szCs w:val="21"/>
          <w:highlight w:val="none"/>
        </w:rPr>
        <w:t>认为需要提交的其他证明材料或资料加盖</w:t>
      </w:r>
      <w:r>
        <w:rPr>
          <w:rFonts w:hint="eastAsia" w:ascii="宋体" w:hAnsi="宋体"/>
          <w:b/>
          <w:bCs/>
          <w:color w:val="auto"/>
          <w:szCs w:val="21"/>
          <w:highlight w:val="none"/>
        </w:rPr>
        <w:t>供应商</w:t>
      </w:r>
      <w:r>
        <w:rPr>
          <w:rFonts w:ascii="宋体" w:hAnsi="宋体"/>
          <w:b/>
          <w:bCs/>
          <w:color w:val="auto"/>
          <w:szCs w:val="21"/>
          <w:highlight w:val="none"/>
        </w:rPr>
        <w:t>公章后应在此项下提交。</w:t>
      </w:r>
    </w:p>
    <w:p>
      <w:pPr>
        <w:spacing w:line="360" w:lineRule="auto"/>
        <w:rPr>
          <w:color w:val="auto"/>
          <w:highlight w:val="none"/>
        </w:rPr>
      </w:pPr>
    </w:p>
    <w:p>
      <w:pPr>
        <w:rPr>
          <w:color w:val="auto"/>
          <w:highlight w:val="none"/>
        </w:rPr>
      </w:pPr>
    </w:p>
    <w:p>
      <w:pPr>
        <w:rPr>
          <w:color w:val="auto"/>
          <w:highlight w:val="none"/>
        </w:rPr>
      </w:pPr>
    </w:p>
    <w:p>
      <w:pPr>
        <w:rPr>
          <w:color w:val="auto"/>
          <w:highlight w:val="none"/>
        </w:rPr>
      </w:pPr>
    </w:p>
    <w:bookmarkEnd w:id="10"/>
    <w:sectPr>
      <w:footerReference r:id="rId3" w:type="default"/>
      <w:pgSz w:w="11906" w:h="16838"/>
      <w:pgMar w:top="1474" w:right="1531" w:bottom="1418"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8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140438"/>
    </w:sdtPr>
    <w:sdtContent>
      <w:p>
        <w:pPr>
          <w:pStyle w:val="18"/>
          <w:jc w:val="center"/>
        </w:pPr>
        <w:r>
          <w:fldChar w:fldCharType="begin"/>
        </w:r>
        <w:r>
          <w:instrText xml:space="preserve">PAGE   \* MERGEFORMAT</w:instrText>
        </w:r>
        <w:r>
          <w:fldChar w:fldCharType="separate"/>
        </w:r>
        <w:r>
          <w:rPr>
            <w:lang w:val="zh-CN"/>
          </w:rPr>
          <w:t>48</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B2657"/>
    <w:multiLevelType w:val="singleLevel"/>
    <w:tmpl w:val="80CB2657"/>
    <w:lvl w:ilvl="0" w:tentative="0">
      <w:start w:val="1"/>
      <w:numFmt w:val="decimal"/>
      <w:suff w:val="nothing"/>
      <w:lvlText w:val="%1、"/>
      <w:lvlJc w:val="left"/>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EF493672"/>
    <w:multiLevelType w:val="singleLevel"/>
    <w:tmpl w:val="EF493672"/>
    <w:lvl w:ilvl="0" w:tentative="0">
      <w:start w:val="2"/>
      <w:numFmt w:val="decimal"/>
      <w:suff w:val="nothing"/>
      <w:lvlText w:val="（%1）"/>
      <w:lvlJc w:val="left"/>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59F817E8"/>
    <w:multiLevelType w:val="singleLevel"/>
    <w:tmpl w:val="59F817E8"/>
    <w:lvl w:ilvl="0" w:tentative="0">
      <w:start w:val="1"/>
      <w:numFmt w:val="chineseCounting"/>
      <w:pStyle w:val="63"/>
      <w:suff w:val="nothing"/>
      <w:lvlText w:val="%1、"/>
      <w:lvlJc w:val="left"/>
    </w:lvl>
  </w:abstractNum>
  <w:abstractNum w:abstractNumId="1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3"/>
  </w:num>
  <w:num w:numId="2">
    <w:abstractNumId w:val="4"/>
  </w:num>
  <w:num w:numId="3">
    <w:abstractNumId w:val="10"/>
  </w:num>
  <w:num w:numId="4">
    <w:abstractNumId w:val="1"/>
  </w:num>
  <w:num w:numId="5">
    <w:abstractNumId w:val="2"/>
  </w:num>
  <w:num w:numId="6">
    <w:abstractNumId w:val="0"/>
  </w:num>
  <w:num w:numId="7">
    <w:abstractNumId w:val="13"/>
  </w:num>
  <w:num w:numId="8">
    <w:abstractNumId w:val="5"/>
  </w:num>
  <w:num w:numId="9">
    <w:abstractNumId w:val="11"/>
  </w:num>
  <w:num w:numId="10">
    <w:abstractNumId w:val="12"/>
  </w:num>
  <w:num w:numId="11">
    <w:abstractNumId w:val="8"/>
  </w:num>
  <w:num w:numId="12">
    <w:abstractNumId w:val="7"/>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2VjMWNkOWE1YzRhYjVhMGNlMzhjNWQwMjdkMWEifQ=="/>
    <w:docVar w:name="KSO_WPS_MARK_KEY" w:val="9fbbf21a-4595-4072-b958-ed8c995b50e2"/>
  </w:docVars>
  <w:rsids>
    <w:rsidRoot w:val="00F51389"/>
    <w:rsid w:val="00001390"/>
    <w:rsid w:val="00001AAB"/>
    <w:rsid w:val="0000220B"/>
    <w:rsid w:val="000028B5"/>
    <w:rsid w:val="00003C00"/>
    <w:rsid w:val="00003D13"/>
    <w:rsid w:val="000061F3"/>
    <w:rsid w:val="00006D15"/>
    <w:rsid w:val="0000789F"/>
    <w:rsid w:val="00010A8E"/>
    <w:rsid w:val="00010FAB"/>
    <w:rsid w:val="000142E8"/>
    <w:rsid w:val="00014504"/>
    <w:rsid w:val="000159BD"/>
    <w:rsid w:val="00015CB5"/>
    <w:rsid w:val="0001629D"/>
    <w:rsid w:val="0001677B"/>
    <w:rsid w:val="00016ECB"/>
    <w:rsid w:val="00020755"/>
    <w:rsid w:val="00025B39"/>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18F1"/>
    <w:rsid w:val="0004289A"/>
    <w:rsid w:val="00042E56"/>
    <w:rsid w:val="00043418"/>
    <w:rsid w:val="00043FBC"/>
    <w:rsid w:val="000463C9"/>
    <w:rsid w:val="00047139"/>
    <w:rsid w:val="00047B44"/>
    <w:rsid w:val="00052D94"/>
    <w:rsid w:val="000530F0"/>
    <w:rsid w:val="00055E3D"/>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5DA"/>
    <w:rsid w:val="000A6DB7"/>
    <w:rsid w:val="000A7F6C"/>
    <w:rsid w:val="000B04D4"/>
    <w:rsid w:val="000B0FC2"/>
    <w:rsid w:val="000B1D9E"/>
    <w:rsid w:val="000B4684"/>
    <w:rsid w:val="000B59E9"/>
    <w:rsid w:val="000B6376"/>
    <w:rsid w:val="000B74CC"/>
    <w:rsid w:val="000B7BA2"/>
    <w:rsid w:val="000C05E8"/>
    <w:rsid w:val="000C127F"/>
    <w:rsid w:val="000C1BCA"/>
    <w:rsid w:val="000C2771"/>
    <w:rsid w:val="000C2E49"/>
    <w:rsid w:val="000C393F"/>
    <w:rsid w:val="000C5582"/>
    <w:rsid w:val="000C57C8"/>
    <w:rsid w:val="000C6651"/>
    <w:rsid w:val="000C6B8C"/>
    <w:rsid w:val="000C6CC0"/>
    <w:rsid w:val="000C6E80"/>
    <w:rsid w:val="000D10A6"/>
    <w:rsid w:val="000D3CE4"/>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5D2E"/>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0BF"/>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1F3"/>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010F"/>
    <w:rsid w:val="001948F5"/>
    <w:rsid w:val="00195771"/>
    <w:rsid w:val="00195BD1"/>
    <w:rsid w:val="00195D1B"/>
    <w:rsid w:val="00196A87"/>
    <w:rsid w:val="001977EA"/>
    <w:rsid w:val="001A00BA"/>
    <w:rsid w:val="001A0EDB"/>
    <w:rsid w:val="001A2150"/>
    <w:rsid w:val="001A4C92"/>
    <w:rsid w:val="001A70C2"/>
    <w:rsid w:val="001B2541"/>
    <w:rsid w:val="001B3ABE"/>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0AE7"/>
    <w:rsid w:val="001E1A48"/>
    <w:rsid w:val="001E1B0A"/>
    <w:rsid w:val="001E1BBB"/>
    <w:rsid w:val="001E407F"/>
    <w:rsid w:val="001E4E8A"/>
    <w:rsid w:val="001E66A5"/>
    <w:rsid w:val="001E6C54"/>
    <w:rsid w:val="001E78EA"/>
    <w:rsid w:val="001F0128"/>
    <w:rsid w:val="001F121D"/>
    <w:rsid w:val="001F202D"/>
    <w:rsid w:val="001F22AA"/>
    <w:rsid w:val="001F3326"/>
    <w:rsid w:val="001F375B"/>
    <w:rsid w:val="001F3AFD"/>
    <w:rsid w:val="001F4319"/>
    <w:rsid w:val="001F459F"/>
    <w:rsid w:val="001F4B20"/>
    <w:rsid w:val="001F54B6"/>
    <w:rsid w:val="001F7E43"/>
    <w:rsid w:val="002026FE"/>
    <w:rsid w:val="002038BA"/>
    <w:rsid w:val="00210D73"/>
    <w:rsid w:val="002121A9"/>
    <w:rsid w:val="00212788"/>
    <w:rsid w:val="0021529B"/>
    <w:rsid w:val="00216728"/>
    <w:rsid w:val="00217EDF"/>
    <w:rsid w:val="002232E0"/>
    <w:rsid w:val="002237C7"/>
    <w:rsid w:val="00223E42"/>
    <w:rsid w:val="00226FAA"/>
    <w:rsid w:val="002274E5"/>
    <w:rsid w:val="0023037F"/>
    <w:rsid w:val="00230F55"/>
    <w:rsid w:val="00232298"/>
    <w:rsid w:val="00235E0B"/>
    <w:rsid w:val="00237179"/>
    <w:rsid w:val="00237336"/>
    <w:rsid w:val="00243474"/>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5FBA"/>
    <w:rsid w:val="00266A53"/>
    <w:rsid w:val="00266F38"/>
    <w:rsid w:val="002704F0"/>
    <w:rsid w:val="00272238"/>
    <w:rsid w:val="00272AE2"/>
    <w:rsid w:val="00273414"/>
    <w:rsid w:val="00273F1D"/>
    <w:rsid w:val="0027728C"/>
    <w:rsid w:val="00280336"/>
    <w:rsid w:val="002804A3"/>
    <w:rsid w:val="00280CF7"/>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6F60"/>
    <w:rsid w:val="002B737D"/>
    <w:rsid w:val="002B75C6"/>
    <w:rsid w:val="002C12C3"/>
    <w:rsid w:val="002C1C54"/>
    <w:rsid w:val="002C3CC2"/>
    <w:rsid w:val="002C57A9"/>
    <w:rsid w:val="002C7422"/>
    <w:rsid w:val="002C78F6"/>
    <w:rsid w:val="002D0D13"/>
    <w:rsid w:val="002D11F7"/>
    <w:rsid w:val="002D256B"/>
    <w:rsid w:val="002D3C26"/>
    <w:rsid w:val="002D50A9"/>
    <w:rsid w:val="002D5287"/>
    <w:rsid w:val="002D662F"/>
    <w:rsid w:val="002D6B1C"/>
    <w:rsid w:val="002E1FAE"/>
    <w:rsid w:val="002E3055"/>
    <w:rsid w:val="002E60F6"/>
    <w:rsid w:val="002E744B"/>
    <w:rsid w:val="002F06BA"/>
    <w:rsid w:val="002F45A1"/>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13B6"/>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86B46"/>
    <w:rsid w:val="00390340"/>
    <w:rsid w:val="0039051F"/>
    <w:rsid w:val="00391CDE"/>
    <w:rsid w:val="00394229"/>
    <w:rsid w:val="00395FCE"/>
    <w:rsid w:val="00396784"/>
    <w:rsid w:val="00397761"/>
    <w:rsid w:val="003A02F1"/>
    <w:rsid w:val="003A14F9"/>
    <w:rsid w:val="003A2823"/>
    <w:rsid w:val="003A3878"/>
    <w:rsid w:val="003A3FC9"/>
    <w:rsid w:val="003A47EB"/>
    <w:rsid w:val="003A4AC5"/>
    <w:rsid w:val="003A4C56"/>
    <w:rsid w:val="003B1853"/>
    <w:rsid w:val="003B2A80"/>
    <w:rsid w:val="003B4471"/>
    <w:rsid w:val="003B5BE5"/>
    <w:rsid w:val="003B7DDB"/>
    <w:rsid w:val="003B7FB3"/>
    <w:rsid w:val="003C013E"/>
    <w:rsid w:val="003C1A3D"/>
    <w:rsid w:val="003C26E2"/>
    <w:rsid w:val="003C2F4E"/>
    <w:rsid w:val="003C3022"/>
    <w:rsid w:val="003C570D"/>
    <w:rsid w:val="003C669F"/>
    <w:rsid w:val="003C76DE"/>
    <w:rsid w:val="003D2326"/>
    <w:rsid w:val="003D2A39"/>
    <w:rsid w:val="003D400D"/>
    <w:rsid w:val="003D61F3"/>
    <w:rsid w:val="003D640D"/>
    <w:rsid w:val="003D6EA0"/>
    <w:rsid w:val="003E05ED"/>
    <w:rsid w:val="003E0EF9"/>
    <w:rsid w:val="003E3476"/>
    <w:rsid w:val="003E4CE5"/>
    <w:rsid w:val="003E5077"/>
    <w:rsid w:val="003E5BA1"/>
    <w:rsid w:val="003E5D20"/>
    <w:rsid w:val="003E5E8C"/>
    <w:rsid w:val="003E7330"/>
    <w:rsid w:val="003E7F48"/>
    <w:rsid w:val="003F00B8"/>
    <w:rsid w:val="003F0137"/>
    <w:rsid w:val="003F11AD"/>
    <w:rsid w:val="003F2076"/>
    <w:rsid w:val="003F529F"/>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1EE1"/>
    <w:rsid w:val="004224AA"/>
    <w:rsid w:val="00422978"/>
    <w:rsid w:val="004233A0"/>
    <w:rsid w:val="00423593"/>
    <w:rsid w:val="00426B29"/>
    <w:rsid w:val="00427171"/>
    <w:rsid w:val="004309F7"/>
    <w:rsid w:val="00431563"/>
    <w:rsid w:val="00431A4E"/>
    <w:rsid w:val="00431F06"/>
    <w:rsid w:val="0043314E"/>
    <w:rsid w:val="00433E39"/>
    <w:rsid w:val="00435633"/>
    <w:rsid w:val="00436C3E"/>
    <w:rsid w:val="0043706F"/>
    <w:rsid w:val="004370BD"/>
    <w:rsid w:val="0044639D"/>
    <w:rsid w:val="004471CC"/>
    <w:rsid w:val="00447728"/>
    <w:rsid w:val="00447DB3"/>
    <w:rsid w:val="00450166"/>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6908"/>
    <w:rsid w:val="00477E2A"/>
    <w:rsid w:val="00480204"/>
    <w:rsid w:val="00480551"/>
    <w:rsid w:val="00481633"/>
    <w:rsid w:val="00482475"/>
    <w:rsid w:val="00483BBC"/>
    <w:rsid w:val="00486B9D"/>
    <w:rsid w:val="00490683"/>
    <w:rsid w:val="004931C7"/>
    <w:rsid w:val="00495F9F"/>
    <w:rsid w:val="00496673"/>
    <w:rsid w:val="004A1281"/>
    <w:rsid w:val="004A13E7"/>
    <w:rsid w:val="004A1CD2"/>
    <w:rsid w:val="004A2AE5"/>
    <w:rsid w:val="004A352D"/>
    <w:rsid w:val="004A35BF"/>
    <w:rsid w:val="004A3D12"/>
    <w:rsid w:val="004A44CF"/>
    <w:rsid w:val="004A4F9A"/>
    <w:rsid w:val="004A57DB"/>
    <w:rsid w:val="004A65D0"/>
    <w:rsid w:val="004A69C6"/>
    <w:rsid w:val="004A7E57"/>
    <w:rsid w:val="004B0300"/>
    <w:rsid w:val="004B07FA"/>
    <w:rsid w:val="004B1644"/>
    <w:rsid w:val="004B2666"/>
    <w:rsid w:val="004B29B1"/>
    <w:rsid w:val="004B4A61"/>
    <w:rsid w:val="004B53B1"/>
    <w:rsid w:val="004C00FF"/>
    <w:rsid w:val="004C15CA"/>
    <w:rsid w:val="004C2A96"/>
    <w:rsid w:val="004C3610"/>
    <w:rsid w:val="004C65A8"/>
    <w:rsid w:val="004C7DB1"/>
    <w:rsid w:val="004D109F"/>
    <w:rsid w:val="004D1A38"/>
    <w:rsid w:val="004D1E6E"/>
    <w:rsid w:val="004D29D8"/>
    <w:rsid w:val="004D327B"/>
    <w:rsid w:val="004D4C9F"/>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28C0"/>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445"/>
    <w:rsid w:val="00542EA4"/>
    <w:rsid w:val="005431B2"/>
    <w:rsid w:val="0054333F"/>
    <w:rsid w:val="005442B8"/>
    <w:rsid w:val="00546002"/>
    <w:rsid w:val="005469B3"/>
    <w:rsid w:val="005510C6"/>
    <w:rsid w:val="00551347"/>
    <w:rsid w:val="00552B4E"/>
    <w:rsid w:val="00553C25"/>
    <w:rsid w:val="005552F8"/>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87598"/>
    <w:rsid w:val="005905BD"/>
    <w:rsid w:val="005939AD"/>
    <w:rsid w:val="00594467"/>
    <w:rsid w:val="00594542"/>
    <w:rsid w:val="0059516F"/>
    <w:rsid w:val="005958C1"/>
    <w:rsid w:val="00597D5D"/>
    <w:rsid w:val="005A0E94"/>
    <w:rsid w:val="005A1288"/>
    <w:rsid w:val="005A1C0C"/>
    <w:rsid w:val="005A2D61"/>
    <w:rsid w:val="005A34CB"/>
    <w:rsid w:val="005A3987"/>
    <w:rsid w:val="005A7556"/>
    <w:rsid w:val="005B00B4"/>
    <w:rsid w:val="005B1479"/>
    <w:rsid w:val="005B3594"/>
    <w:rsid w:val="005B439F"/>
    <w:rsid w:val="005B4519"/>
    <w:rsid w:val="005B6237"/>
    <w:rsid w:val="005B6B3A"/>
    <w:rsid w:val="005C0E3C"/>
    <w:rsid w:val="005C10B0"/>
    <w:rsid w:val="005C2C3A"/>
    <w:rsid w:val="005C2DB6"/>
    <w:rsid w:val="005C36E0"/>
    <w:rsid w:val="005C6D03"/>
    <w:rsid w:val="005C7380"/>
    <w:rsid w:val="005D02C4"/>
    <w:rsid w:val="005D09B2"/>
    <w:rsid w:val="005D272E"/>
    <w:rsid w:val="005D32D6"/>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5FBB"/>
    <w:rsid w:val="00606922"/>
    <w:rsid w:val="00606CC7"/>
    <w:rsid w:val="006070B9"/>
    <w:rsid w:val="006118DE"/>
    <w:rsid w:val="00614CC8"/>
    <w:rsid w:val="0061788D"/>
    <w:rsid w:val="006211BD"/>
    <w:rsid w:val="00621788"/>
    <w:rsid w:val="00622134"/>
    <w:rsid w:val="00622FF6"/>
    <w:rsid w:val="00623338"/>
    <w:rsid w:val="006256FB"/>
    <w:rsid w:val="00625718"/>
    <w:rsid w:val="00626DBC"/>
    <w:rsid w:val="00630D2E"/>
    <w:rsid w:val="0063165C"/>
    <w:rsid w:val="00632759"/>
    <w:rsid w:val="006336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54950"/>
    <w:rsid w:val="00661FBA"/>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4D5A"/>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09B6"/>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0999"/>
    <w:rsid w:val="00702238"/>
    <w:rsid w:val="00703498"/>
    <w:rsid w:val="007106F8"/>
    <w:rsid w:val="00710BB7"/>
    <w:rsid w:val="00710DF8"/>
    <w:rsid w:val="007111C4"/>
    <w:rsid w:val="00712E6E"/>
    <w:rsid w:val="00714EA5"/>
    <w:rsid w:val="00716754"/>
    <w:rsid w:val="00717E8B"/>
    <w:rsid w:val="00722A0D"/>
    <w:rsid w:val="007232E6"/>
    <w:rsid w:val="00723ED1"/>
    <w:rsid w:val="00723FCA"/>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8C"/>
    <w:rsid w:val="00797EA3"/>
    <w:rsid w:val="007A05F2"/>
    <w:rsid w:val="007A0F7B"/>
    <w:rsid w:val="007A1777"/>
    <w:rsid w:val="007A1836"/>
    <w:rsid w:val="007A7C77"/>
    <w:rsid w:val="007B1443"/>
    <w:rsid w:val="007B167E"/>
    <w:rsid w:val="007B3355"/>
    <w:rsid w:val="007B58EF"/>
    <w:rsid w:val="007B664E"/>
    <w:rsid w:val="007C0F76"/>
    <w:rsid w:val="007C23FB"/>
    <w:rsid w:val="007C2A45"/>
    <w:rsid w:val="007C325A"/>
    <w:rsid w:val="007C3465"/>
    <w:rsid w:val="007C4218"/>
    <w:rsid w:val="007C60F9"/>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4C5A"/>
    <w:rsid w:val="007F6309"/>
    <w:rsid w:val="007F7141"/>
    <w:rsid w:val="00800661"/>
    <w:rsid w:val="00800777"/>
    <w:rsid w:val="00800A4D"/>
    <w:rsid w:val="00800EAD"/>
    <w:rsid w:val="00802179"/>
    <w:rsid w:val="008048C6"/>
    <w:rsid w:val="00804FB3"/>
    <w:rsid w:val="00805456"/>
    <w:rsid w:val="00805927"/>
    <w:rsid w:val="00805CFD"/>
    <w:rsid w:val="008066AC"/>
    <w:rsid w:val="00810B9A"/>
    <w:rsid w:val="008123F9"/>
    <w:rsid w:val="00812AC8"/>
    <w:rsid w:val="00813462"/>
    <w:rsid w:val="008147AE"/>
    <w:rsid w:val="008147B1"/>
    <w:rsid w:val="00814D8F"/>
    <w:rsid w:val="0081581D"/>
    <w:rsid w:val="00815F3D"/>
    <w:rsid w:val="00815F60"/>
    <w:rsid w:val="008162F1"/>
    <w:rsid w:val="00817E30"/>
    <w:rsid w:val="00820CAD"/>
    <w:rsid w:val="008219F4"/>
    <w:rsid w:val="00822AC8"/>
    <w:rsid w:val="008235EB"/>
    <w:rsid w:val="0082465D"/>
    <w:rsid w:val="00827FEC"/>
    <w:rsid w:val="00834335"/>
    <w:rsid w:val="00834D27"/>
    <w:rsid w:val="00836566"/>
    <w:rsid w:val="008375D0"/>
    <w:rsid w:val="00837834"/>
    <w:rsid w:val="00837F36"/>
    <w:rsid w:val="00847A1F"/>
    <w:rsid w:val="0085091C"/>
    <w:rsid w:val="008528A2"/>
    <w:rsid w:val="00854C04"/>
    <w:rsid w:val="00856E26"/>
    <w:rsid w:val="008571D3"/>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36"/>
    <w:rsid w:val="008A3274"/>
    <w:rsid w:val="008A3CC2"/>
    <w:rsid w:val="008A4195"/>
    <w:rsid w:val="008A532F"/>
    <w:rsid w:val="008A735D"/>
    <w:rsid w:val="008A74BB"/>
    <w:rsid w:val="008B1EBC"/>
    <w:rsid w:val="008B2928"/>
    <w:rsid w:val="008B3760"/>
    <w:rsid w:val="008B3BF1"/>
    <w:rsid w:val="008B46D9"/>
    <w:rsid w:val="008B4CCA"/>
    <w:rsid w:val="008B58EC"/>
    <w:rsid w:val="008B5CFA"/>
    <w:rsid w:val="008B62B1"/>
    <w:rsid w:val="008B6376"/>
    <w:rsid w:val="008B72C1"/>
    <w:rsid w:val="008C0905"/>
    <w:rsid w:val="008C0B8F"/>
    <w:rsid w:val="008C31E6"/>
    <w:rsid w:val="008C380D"/>
    <w:rsid w:val="008C427B"/>
    <w:rsid w:val="008C6525"/>
    <w:rsid w:val="008C7DE8"/>
    <w:rsid w:val="008D0138"/>
    <w:rsid w:val="008D0251"/>
    <w:rsid w:val="008D25AE"/>
    <w:rsid w:val="008D26FB"/>
    <w:rsid w:val="008D37EF"/>
    <w:rsid w:val="008D4045"/>
    <w:rsid w:val="008D4DB3"/>
    <w:rsid w:val="008D5621"/>
    <w:rsid w:val="008E2454"/>
    <w:rsid w:val="008E2EA4"/>
    <w:rsid w:val="008E2FE5"/>
    <w:rsid w:val="008E38DF"/>
    <w:rsid w:val="008E3ADC"/>
    <w:rsid w:val="008E6FB1"/>
    <w:rsid w:val="008E7034"/>
    <w:rsid w:val="008F2CA7"/>
    <w:rsid w:val="008F3063"/>
    <w:rsid w:val="008F436B"/>
    <w:rsid w:val="008F4D59"/>
    <w:rsid w:val="009018C8"/>
    <w:rsid w:val="00902012"/>
    <w:rsid w:val="009024C2"/>
    <w:rsid w:val="00903C60"/>
    <w:rsid w:val="00905873"/>
    <w:rsid w:val="00906DFF"/>
    <w:rsid w:val="00910725"/>
    <w:rsid w:val="00910FBF"/>
    <w:rsid w:val="00911976"/>
    <w:rsid w:val="00912D43"/>
    <w:rsid w:val="00912E30"/>
    <w:rsid w:val="009130EC"/>
    <w:rsid w:val="00913638"/>
    <w:rsid w:val="00920741"/>
    <w:rsid w:val="009217D3"/>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67811"/>
    <w:rsid w:val="00970AF2"/>
    <w:rsid w:val="00971754"/>
    <w:rsid w:val="009717EB"/>
    <w:rsid w:val="00971DFC"/>
    <w:rsid w:val="00973827"/>
    <w:rsid w:val="00973BD1"/>
    <w:rsid w:val="0097443E"/>
    <w:rsid w:val="00974710"/>
    <w:rsid w:val="00974B0A"/>
    <w:rsid w:val="00974F9F"/>
    <w:rsid w:val="00976022"/>
    <w:rsid w:val="00976944"/>
    <w:rsid w:val="0097746F"/>
    <w:rsid w:val="00977773"/>
    <w:rsid w:val="00977ACB"/>
    <w:rsid w:val="00977CD0"/>
    <w:rsid w:val="0098186A"/>
    <w:rsid w:val="009820C4"/>
    <w:rsid w:val="00983891"/>
    <w:rsid w:val="0098473F"/>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C06"/>
    <w:rsid w:val="009E1FE4"/>
    <w:rsid w:val="009E2134"/>
    <w:rsid w:val="009E2AB7"/>
    <w:rsid w:val="009E33C2"/>
    <w:rsid w:val="009E34DF"/>
    <w:rsid w:val="009E483D"/>
    <w:rsid w:val="009E4AE9"/>
    <w:rsid w:val="009E6006"/>
    <w:rsid w:val="009E6D58"/>
    <w:rsid w:val="009E7104"/>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072B6"/>
    <w:rsid w:val="00A1226A"/>
    <w:rsid w:val="00A146D0"/>
    <w:rsid w:val="00A1637B"/>
    <w:rsid w:val="00A17134"/>
    <w:rsid w:val="00A244A9"/>
    <w:rsid w:val="00A2693F"/>
    <w:rsid w:val="00A26A2D"/>
    <w:rsid w:val="00A272CE"/>
    <w:rsid w:val="00A30773"/>
    <w:rsid w:val="00A323FD"/>
    <w:rsid w:val="00A328BF"/>
    <w:rsid w:val="00A32B16"/>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11F5"/>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6F47"/>
    <w:rsid w:val="00A97D1D"/>
    <w:rsid w:val="00A97F1A"/>
    <w:rsid w:val="00AA0887"/>
    <w:rsid w:val="00AA0FE4"/>
    <w:rsid w:val="00AA16B6"/>
    <w:rsid w:val="00AA265E"/>
    <w:rsid w:val="00AB24BA"/>
    <w:rsid w:val="00AB2A56"/>
    <w:rsid w:val="00AB3A45"/>
    <w:rsid w:val="00AB7182"/>
    <w:rsid w:val="00AB7551"/>
    <w:rsid w:val="00AC0D4D"/>
    <w:rsid w:val="00AC11DA"/>
    <w:rsid w:val="00AC1376"/>
    <w:rsid w:val="00AC13CD"/>
    <w:rsid w:val="00AC4329"/>
    <w:rsid w:val="00AC5B3F"/>
    <w:rsid w:val="00AC62A0"/>
    <w:rsid w:val="00AC6657"/>
    <w:rsid w:val="00AC6B92"/>
    <w:rsid w:val="00AD0AFC"/>
    <w:rsid w:val="00AD1F5C"/>
    <w:rsid w:val="00AD218A"/>
    <w:rsid w:val="00AD30A0"/>
    <w:rsid w:val="00AD310A"/>
    <w:rsid w:val="00AD32B6"/>
    <w:rsid w:val="00AD34FD"/>
    <w:rsid w:val="00AD3D1D"/>
    <w:rsid w:val="00AD418B"/>
    <w:rsid w:val="00AD43D5"/>
    <w:rsid w:val="00AD5C9F"/>
    <w:rsid w:val="00AE0428"/>
    <w:rsid w:val="00AE23CC"/>
    <w:rsid w:val="00AE36B8"/>
    <w:rsid w:val="00AE65F4"/>
    <w:rsid w:val="00AE77C7"/>
    <w:rsid w:val="00AF539A"/>
    <w:rsid w:val="00B01713"/>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2F0"/>
    <w:rsid w:val="00B26A6E"/>
    <w:rsid w:val="00B3072F"/>
    <w:rsid w:val="00B30A6C"/>
    <w:rsid w:val="00B3107C"/>
    <w:rsid w:val="00B339F7"/>
    <w:rsid w:val="00B3426B"/>
    <w:rsid w:val="00B34826"/>
    <w:rsid w:val="00B34E29"/>
    <w:rsid w:val="00B34ED9"/>
    <w:rsid w:val="00B35424"/>
    <w:rsid w:val="00B354F7"/>
    <w:rsid w:val="00B36066"/>
    <w:rsid w:val="00B36E12"/>
    <w:rsid w:val="00B40238"/>
    <w:rsid w:val="00B40771"/>
    <w:rsid w:val="00B40C10"/>
    <w:rsid w:val="00B40C7E"/>
    <w:rsid w:val="00B414C8"/>
    <w:rsid w:val="00B4170E"/>
    <w:rsid w:val="00B42CD4"/>
    <w:rsid w:val="00B43A28"/>
    <w:rsid w:val="00B45553"/>
    <w:rsid w:val="00B466BF"/>
    <w:rsid w:val="00B47334"/>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768EB"/>
    <w:rsid w:val="00B80243"/>
    <w:rsid w:val="00B80297"/>
    <w:rsid w:val="00B80C52"/>
    <w:rsid w:val="00B81AA3"/>
    <w:rsid w:val="00B8323E"/>
    <w:rsid w:val="00B871AE"/>
    <w:rsid w:val="00B902ED"/>
    <w:rsid w:val="00B90F7B"/>
    <w:rsid w:val="00B91885"/>
    <w:rsid w:val="00B91BF4"/>
    <w:rsid w:val="00B93693"/>
    <w:rsid w:val="00B95A20"/>
    <w:rsid w:val="00B9758A"/>
    <w:rsid w:val="00BA1A72"/>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812"/>
    <w:rsid w:val="00BC3FC1"/>
    <w:rsid w:val="00BC45E1"/>
    <w:rsid w:val="00BC6D39"/>
    <w:rsid w:val="00BD0FE7"/>
    <w:rsid w:val="00BD2068"/>
    <w:rsid w:val="00BD29B5"/>
    <w:rsid w:val="00BD2BC9"/>
    <w:rsid w:val="00BD2DE0"/>
    <w:rsid w:val="00BD316A"/>
    <w:rsid w:val="00BD3AFF"/>
    <w:rsid w:val="00BD5492"/>
    <w:rsid w:val="00BE036E"/>
    <w:rsid w:val="00BE2307"/>
    <w:rsid w:val="00BE35C5"/>
    <w:rsid w:val="00BE4B4C"/>
    <w:rsid w:val="00BE5347"/>
    <w:rsid w:val="00BF1DA5"/>
    <w:rsid w:val="00BF21E1"/>
    <w:rsid w:val="00BF4441"/>
    <w:rsid w:val="00BF4740"/>
    <w:rsid w:val="00BF6AF2"/>
    <w:rsid w:val="00BF71EF"/>
    <w:rsid w:val="00BF7823"/>
    <w:rsid w:val="00C0053D"/>
    <w:rsid w:val="00C00EB4"/>
    <w:rsid w:val="00C012C6"/>
    <w:rsid w:val="00C01824"/>
    <w:rsid w:val="00C02C34"/>
    <w:rsid w:val="00C02DE2"/>
    <w:rsid w:val="00C042EF"/>
    <w:rsid w:val="00C06F9E"/>
    <w:rsid w:val="00C07CED"/>
    <w:rsid w:val="00C10B68"/>
    <w:rsid w:val="00C124C8"/>
    <w:rsid w:val="00C140FE"/>
    <w:rsid w:val="00C1466C"/>
    <w:rsid w:val="00C1496E"/>
    <w:rsid w:val="00C150DB"/>
    <w:rsid w:val="00C1514A"/>
    <w:rsid w:val="00C1518E"/>
    <w:rsid w:val="00C151DF"/>
    <w:rsid w:val="00C16251"/>
    <w:rsid w:val="00C23622"/>
    <w:rsid w:val="00C23E9E"/>
    <w:rsid w:val="00C24818"/>
    <w:rsid w:val="00C30E18"/>
    <w:rsid w:val="00C3322D"/>
    <w:rsid w:val="00C34DA9"/>
    <w:rsid w:val="00C35E76"/>
    <w:rsid w:val="00C36189"/>
    <w:rsid w:val="00C36302"/>
    <w:rsid w:val="00C36AF9"/>
    <w:rsid w:val="00C412B5"/>
    <w:rsid w:val="00C414AD"/>
    <w:rsid w:val="00C4199B"/>
    <w:rsid w:val="00C430C9"/>
    <w:rsid w:val="00C44F01"/>
    <w:rsid w:val="00C45BF6"/>
    <w:rsid w:val="00C45EEC"/>
    <w:rsid w:val="00C46442"/>
    <w:rsid w:val="00C4751F"/>
    <w:rsid w:val="00C47902"/>
    <w:rsid w:val="00C51319"/>
    <w:rsid w:val="00C556A9"/>
    <w:rsid w:val="00C61E37"/>
    <w:rsid w:val="00C638EC"/>
    <w:rsid w:val="00C658CC"/>
    <w:rsid w:val="00C7067F"/>
    <w:rsid w:val="00C70AB4"/>
    <w:rsid w:val="00C7189B"/>
    <w:rsid w:val="00C727B1"/>
    <w:rsid w:val="00C731CA"/>
    <w:rsid w:val="00C7432D"/>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1C48"/>
    <w:rsid w:val="00CA2C12"/>
    <w:rsid w:val="00CA6EA8"/>
    <w:rsid w:val="00CB13C7"/>
    <w:rsid w:val="00CB1755"/>
    <w:rsid w:val="00CB3DB2"/>
    <w:rsid w:val="00CB5066"/>
    <w:rsid w:val="00CB5576"/>
    <w:rsid w:val="00CB6910"/>
    <w:rsid w:val="00CC43A2"/>
    <w:rsid w:val="00CC4FD6"/>
    <w:rsid w:val="00CC5DB4"/>
    <w:rsid w:val="00CD036C"/>
    <w:rsid w:val="00CD121E"/>
    <w:rsid w:val="00CD153E"/>
    <w:rsid w:val="00CD2002"/>
    <w:rsid w:val="00CD4CBE"/>
    <w:rsid w:val="00CD6E1B"/>
    <w:rsid w:val="00CD76D3"/>
    <w:rsid w:val="00CD7E6D"/>
    <w:rsid w:val="00CE0F39"/>
    <w:rsid w:val="00CE1B44"/>
    <w:rsid w:val="00CE330C"/>
    <w:rsid w:val="00CE74A6"/>
    <w:rsid w:val="00CF06E0"/>
    <w:rsid w:val="00CF0786"/>
    <w:rsid w:val="00CF0ADC"/>
    <w:rsid w:val="00CF4F24"/>
    <w:rsid w:val="00CF70F7"/>
    <w:rsid w:val="00CF7B44"/>
    <w:rsid w:val="00D00392"/>
    <w:rsid w:val="00D00A03"/>
    <w:rsid w:val="00D025BE"/>
    <w:rsid w:val="00D03037"/>
    <w:rsid w:val="00D0553A"/>
    <w:rsid w:val="00D0563A"/>
    <w:rsid w:val="00D05D6B"/>
    <w:rsid w:val="00D10641"/>
    <w:rsid w:val="00D10F92"/>
    <w:rsid w:val="00D11037"/>
    <w:rsid w:val="00D14351"/>
    <w:rsid w:val="00D1649F"/>
    <w:rsid w:val="00D167E5"/>
    <w:rsid w:val="00D21019"/>
    <w:rsid w:val="00D227B2"/>
    <w:rsid w:val="00D228EB"/>
    <w:rsid w:val="00D23E27"/>
    <w:rsid w:val="00D2596F"/>
    <w:rsid w:val="00D26DDF"/>
    <w:rsid w:val="00D26FE8"/>
    <w:rsid w:val="00D30187"/>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39ED"/>
    <w:rsid w:val="00D65616"/>
    <w:rsid w:val="00D676A5"/>
    <w:rsid w:val="00D67B74"/>
    <w:rsid w:val="00D70CA0"/>
    <w:rsid w:val="00D717AC"/>
    <w:rsid w:val="00D745FC"/>
    <w:rsid w:val="00D74DC7"/>
    <w:rsid w:val="00D775AA"/>
    <w:rsid w:val="00D77D7D"/>
    <w:rsid w:val="00D8091D"/>
    <w:rsid w:val="00D80F3D"/>
    <w:rsid w:val="00D8111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404F"/>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5193"/>
    <w:rsid w:val="00DF664B"/>
    <w:rsid w:val="00DF68F6"/>
    <w:rsid w:val="00E000F5"/>
    <w:rsid w:val="00E00A80"/>
    <w:rsid w:val="00E033A9"/>
    <w:rsid w:val="00E05333"/>
    <w:rsid w:val="00E0539A"/>
    <w:rsid w:val="00E07350"/>
    <w:rsid w:val="00E139B5"/>
    <w:rsid w:val="00E140BF"/>
    <w:rsid w:val="00E155B5"/>
    <w:rsid w:val="00E16A95"/>
    <w:rsid w:val="00E203D7"/>
    <w:rsid w:val="00E2286C"/>
    <w:rsid w:val="00E23924"/>
    <w:rsid w:val="00E2434C"/>
    <w:rsid w:val="00E24944"/>
    <w:rsid w:val="00E24E41"/>
    <w:rsid w:val="00E2572A"/>
    <w:rsid w:val="00E26EA4"/>
    <w:rsid w:val="00E307F8"/>
    <w:rsid w:val="00E31AE6"/>
    <w:rsid w:val="00E328ED"/>
    <w:rsid w:val="00E32D01"/>
    <w:rsid w:val="00E3418E"/>
    <w:rsid w:val="00E353E7"/>
    <w:rsid w:val="00E371CE"/>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415"/>
    <w:rsid w:val="00E65B96"/>
    <w:rsid w:val="00E7068D"/>
    <w:rsid w:val="00E71F45"/>
    <w:rsid w:val="00E71FE4"/>
    <w:rsid w:val="00E72052"/>
    <w:rsid w:val="00E72B34"/>
    <w:rsid w:val="00E7506D"/>
    <w:rsid w:val="00E76E8A"/>
    <w:rsid w:val="00E77192"/>
    <w:rsid w:val="00E806C3"/>
    <w:rsid w:val="00E81BF2"/>
    <w:rsid w:val="00E83B57"/>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1202"/>
    <w:rsid w:val="00EB2412"/>
    <w:rsid w:val="00EB2492"/>
    <w:rsid w:val="00EB3AA0"/>
    <w:rsid w:val="00EB3D1C"/>
    <w:rsid w:val="00EB4C15"/>
    <w:rsid w:val="00EB7D05"/>
    <w:rsid w:val="00EC0361"/>
    <w:rsid w:val="00EC0745"/>
    <w:rsid w:val="00EC07C7"/>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E6B49"/>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201"/>
    <w:rsid w:val="00F237E5"/>
    <w:rsid w:val="00F23C62"/>
    <w:rsid w:val="00F24831"/>
    <w:rsid w:val="00F300C3"/>
    <w:rsid w:val="00F30ABD"/>
    <w:rsid w:val="00F30B39"/>
    <w:rsid w:val="00F31134"/>
    <w:rsid w:val="00F31EB3"/>
    <w:rsid w:val="00F3359B"/>
    <w:rsid w:val="00F335BF"/>
    <w:rsid w:val="00F35841"/>
    <w:rsid w:val="00F36E57"/>
    <w:rsid w:val="00F402F3"/>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1493"/>
    <w:rsid w:val="00F721F4"/>
    <w:rsid w:val="00F74989"/>
    <w:rsid w:val="00F75216"/>
    <w:rsid w:val="00F76653"/>
    <w:rsid w:val="00F80DFA"/>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97E77"/>
    <w:rsid w:val="00FA18CC"/>
    <w:rsid w:val="00FA1936"/>
    <w:rsid w:val="00FA2DF6"/>
    <w:rsid w:val="00FA2EC6"/>
    <w:rsid w:val="00FA3110"/>
    <w:rsid w:val="00FA5D51"/>
    <w:rsid w:val="00FA64E7"/>
    <w:rsid w:val="00FA774A"/>
    <w:rsid w:val="00FB0DF3"/>
    <w:rsid w:val="00FB5F75"/>
    <w:rsid w:val="00FB79D5"/>
    <w:rsid w:val="00FC0619"/>
    <w:rsid w:val="00FC0DEB"/>
    <w:rsid w:val="00FC15F1"/>
    <w:rsid w:val="00FC17F3"/>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E7C2D"/>
    <w:rsid w:val="00FF0578"/>
    <w:rsid w:val="00FF1858"/>
    <w:rsid w:val="00FF33EB"/>
    <w:rsid w:val="00FF3F01"/>
    <w:rsid w:val="00FF3F5D"/>
    <w:rsid w:val="00FF4EA4"/>
    <w:rsid w:val="00FF4F57"/>
    <w:rsid w:val="00FF53FD"/>
    <w:rsid w:val="00FF6C87"/>
    <w:rsid w:val="01087EB9"/>
    <w:rsid w:val="01393F5D"/>
    <w:rsid w:val="015E2B82"/>
    <w:rsid w:val="017149DC"/>
    <w:rsid w:val="01873E33"/>
    <w:rsid w:val="01C861C5"/>
    <w:rsid w:val="01DA23AF"/>
    <w:rsid w:val="01EE5E5A"/>
    <w:rsid w:val="02042EF4"/>
    <w:rsid w:val="02314E41"/>
    <w:rsid w:val="02425598"/>
    <w:rsid w:val="027D5641"/>
    <w:rsid w:val="028E485D"/>
    <w:rsid w:val="02BB5D2E"/>
    <w:rsid w:val="02BF719D"/>
    <w:rsid w:val="032C493C"/>
    <w:rsid w:val="0332754E"/>
    <w:rsid w:val="03517802"/>
    <w:rsid w:val="035E2C4D"/>
    <w:rsid w:val="036C45B6"/>
    <w:rsid w:val="03B6440A"/>
    <w:rsid w:val="03EF5EB9"/>
    <w:rsid w:val="03F226D3"/>
    <w:rsid w:val="04144CB8"/>
    <w:rsid w:val="0414564A"/>
    <w:rsid w:val="04475923"/>
    <w:rsid w:val="046F5D19"/>
    <w:rsid w:val="04A6236A"/>
    <w:rsid w:val="04C40E66"/>
    <w:rsid w:val="04ED2911"/>
    <w:rsid w:val="053F5432"/>
    <w:rsid w:val="05556A37"/>
    <w:rsid w:val="05632C21"/>
    <w:rsid w:val="05BE2E04"/>
    <w:rsid w:val="05C217CC"/>
    <w:rsid w:val="05F6756F"/>
    <w:rsid w:val="064E7C45"/>
    <w:rsid w:val="066F4837"/>
    <w:rsid w:val="067B7ADB"/>
    <w:rsid w:val="06AB63C4"/>
    <w:rsid w:val="06B85401"/>
    <w:rsid w:val="06C76C7A"/>
    <w:rsid w:val="06F049E2"/>
    <w:rsid w:val="072D4D2F"/>
    <w:rsid w:val="079C0E99"/>
    <w:rsid w:val="07A207B1"/>
    <w:rsid w:val="07BA35AC"/>
    <w:rsid w:val="07BF5E31"/>
    <w:rsid w:val="07D159C5"/>
    <w:rsid w:val="07D9327A"/>
    <w:rsid w:val="07E822C7"/>
    <w:rsid w:val="07F22BB4"/>
    <w:rsid w:val="07F96DEB"/>
    <w:rsid w:val="08000695"/>
    <w:rsid w:val="080261BB"/>
    <w:rsid w:val="0809666B"/>
    <w:rsid w:val="0826548A"/>
    <w:rsid w:val="08A9795F"/>
    <w:rsid w:val="08D81C3A"/>
    <w:rsid w:val="08DA1E8C"/>
    <w:rsid w:val="08ED0258"/>
    <w:rsid w:val="08EF08AA"/>
    <w:rsid w:val="09097ED2"/>
    <w:rsid w:val="094D4AE5"/>
    <w:rsid w:val="09527028"/>
    <w:rsid w:val="09551750"/>
    <w:rsid w:val="095D1506"/>
    <w:rsid w:val="095F1577"/>
    <w:rsid w:val="09611AE5"/>
    <w:rsid w:val="09B61E03"/>
    <w:rsid w:val="09B96D4E"/>
    <w:rsid w:val="09D766CE"/>
    <w:rsid w:val="09DB1CA7"/>
    <w:rsid w:val="09E74862"/>
    <w:rsid w:val="0A1E34A8"/>
    <w:rsid w:val="0A1F105F"/>
    <w:rsid w:val="0A335D9D"/>
    <w:rsid w:val="0A4B727F"/>
    <w:rsid w:val="0A5271DD"/>
    <w:rsid w:val="0A6B1350"/>
    <w:rsid w:val="0A962F1E"/>
    <w:rsid w:val="0ABD3B53"/>
    <w:rsid w:val="0AD81D4C"/>
    <w:rsid w:val="0AEB4DCD"/>
    <w:rsid w:val="0AED524D"/>
    <w:rsid w:val="0B042130"/>
    <w:rsid w:val="0B2B4994"/>
    <w:rsid w:val="0B391354"/>
    <w:rsid w:val="0B502FD2"/>
    <w:rsid w:val="0BC52A31"/>
    <w:rsid w:val="0BCA6449"/>
    <w:rsid w:val="0BDF4A68"/>
    <w:rsid w:val="0C05091C"/>
    <w:rsid w:val="0C6311F3"/>
    <w:rsid w:val="0C741652"/>
    <w:rsid w:val="0C8637F8"/>
    <w:rsid w:val="0C8D7DE5"/>
    <w:rsid w:val="0CAA7A35"/>
    <w:rsid w:val="0CAE7D79"/>
    <w:rsid w:val="0CC954FA"/>
    <w:rsid w:val="0CD02BA2"/>
    <w:rsid w:val="0CE7384B"/>
    <w:rsid w:val="0CFA70C9"/>
    <w:rsid w:val="0D0D2E36"/>
    <w:rsid w:val="0D1A639E"/>
    <w:rsid w:val="0D481F5E"/>
    <w:rsid w:val="0DAC0795"/>
    <w:rsid w:val="0DCC4E45"/>
    <w:rsid w:val="0DD447CF"/>
    <w:rsid w:val="0DD750AD"/>
    <w:rsid w:val="0E0E518E"/>
    <w:rsid w:val="0E1D453B"/>
    <w:rsid w:val="0E1E7AC7"/>
    <w:rsid w:val="0E211F8B"/>
    <w:rsid w:val="0E335042"/>
    <w:rsid w:val="0E7F2542"/>
    <w:rsid w:val="0EA30502"/>
    <w:rsid w:val="0ED408B0"/>
    <w:rsid w:val="0ED62150"/>
    <w:rsid w:val="0ED93001"/>
    <w:rsid w:val="0EDE1004"/>
    <w:rsid w:val="0EFE0311"/>
    <w:rsid w:val="0F0A1F37"/>
    <w:rsid w:val="0F3D0BE6"/>
    <w:rsid w:val="0F45151F"/>
    <w:rsid w:val="0F492F98"/>
    <w:rsid w:val="0F59545C"/>
    <w:rsid w:val="0F5B3D41"/>
    <w:rsid w:val="0F5E7E72"/>
    <w:rsid w:val="0F9327BF"/>
    <w:rsid w:val="0FAA0C75"/>
    <w:rsid w:val="0FAB0EE6"/>
    <w:rsid w:val="0FF75276"/>
    <w:rsid w:val="10060191"/>
    <w:rsid w:val="100B4F00"/>
    <w:rsid w:val="10270E40"/>
    <w:rsid w:val="104430E9"/>
    <w:rsid w:val="10937144"/>
    <w:rsid w:val="10C20E4B"/>
    <w:rsid w:val="10CC2FF3"/>
    <w:rsid w:val="10E42629"/>
    <w:rsid w:val="10E741A0"/>
    <w:rsid w:val="10F36FE9"/>
    <w:rsid w:val="10FD6F47"/>
    <w:rsid w:val="110E6C6E"/>
    <w:rsid w:val="11413AD5"/>
    <w:rsid w:val="115665C0"/>
    <w:rsid w:val="115D39B8"/>
    <w:rsid w:val="115E2F88"/>
    <w:rsid w:val="116B77A2"/>
    <w:rsid w:val="118764AC"/>
    <w:rsid w:val="118C172A"/>
    <w:rsid w:val="11A50019"/>
    <w:rsid w:val="11C41B5C"/>
    <w:rsid w:val="11E154D4"/>
    <w:rsid w:val="11F264E7"/>
    <w:rsid w:val="122C725F"/>
    <w:rsid w:val="122F6CC8"/>
    <w:rsid w:val="123F74DC"/>
    <w:rsid w:val="1271520B"/>
    <w:rsid w:val="127A1044"/>
    <w:rsid w:val="128E3D8E"/>
    <w:rsid w:val="1291530D"/>
    <w:rsid w:val="12CB6213"/>
    <w:rsid w:val="12CC47F7"/>
    <w:rsid w:val="12D6271E"/>
    <w:rsid w:val="12E50F51"/>
    <w:rsid w:val="132D1D71"/>
    <w:rsid w:val="139169C3"/>
    <w:rsid w:val="139466E7"/>
    <w:rsid w:val="139713B8"/>
    <w:rsid w:val="13BF59AC"/>
    <w:rsid w:val="13BF63D1"/>
    <w:rsid w:val="13CF6622"/>
    <w:rsid w:val="13E1581F"/>
    <w:rsid w:val="13FD3B91"/>
    <w:rsid w:val="14214638"/>
    <w:rsid w:val="143F6CA5"/>
    <w:rsid w:val="14527AE3"/>
    <w:rsid w:val="1461426A"/>
    <w:rsid w:val="14700C2F"/>
    <w:rsid w:val="147572AE"/>
    <w:rsid w:val="147C739E"/>
    <w:rsid w:val="147E444A"/>
    <w:rsid w:val="149819C8"/>
    <w:rsid w:val="14D058A3"/>
    <w:rsid w:val="14E01C0B"/>
    <w:rsid w:val="14E863BD"/>
    <w:rsid w:val="151D2886"/>
    <w:rsid w:val="153A1234"/>
    <w:rsid w:val="153B0F6D"/>
    <w:rsid w:val="1543552E"/>
    <w:rsid w:val="15444E7F"/>
    <w:rsid w:val="15511A5E"/>
    <w:rsid w:val="15C36BD0"/>
    <w:rsid w:val="15E8716E"/>
    <w:rsid w:val="15EE44D7"/>
    <w:rsid w:val="15F146D6"/>
    <w:rsid w:val="16112C35"/>
    <w:rsid w:val="161D03CE"/>
    <w:rsid w:val="164D0EC9"/>
    <w:rsid w:val="168969BA"/>
    <w:rsid w:val="16B051B6"/>
    <w:rsid w:val="16BC6A9D"/>
    <w:rsid w:val="16CA259A"/>
    <w:rsid w:val="16D358F4"/>
    <w:rsid w:val="16EB2460"/>
    <w:rsid w:val="17097C7A"/>
    <w:rsid w:val="172B5511"/>
    <w:rsid w:val="175E24E1"/>
    <w:rsid w:val="17797B1C"/>
    <w:rsid w:val="17B078B6"/>
    <w:rsid w:val="17B80644"/>
    <w:rsid w:val="17B86239"/>
    <w:rsid w:val="17D6125F"/>
    <w:rsid w:val="17E37F22"/>
    <w:rsid w:val="17E52026"/>
    <w:rsid w:val="17F525F2"/>
    <w:rsid w:val="17FD65D0"/>
    <w:rsid w:val="1850222C"/>
    <w:rsid w:val="187272D7"/>
    <w:rsid w:val="187A6DFA"/>
    <w:rsid w:val="188350F6"/>
    <w:rsid w:val="18891FE1"/>
    <w:rsid w:val="18BD7EDC"/>
    <w:rsid w:val="18C216D0"/>
    <w:rsid w:val="18F44079"/>
    <w:rsid w:val="18F61CE6"/>
    <w:rsid w:val="19322678"/>
    <w:rsid w:val="193E2B72"/>
    <w:rsid w:val="19520625"/>
    <w:rsid w:val="195E6397"/>
    <w:rsid w:val="197B011F"/>
    <w:rsid w:val="198F1D07"/>
    <w:rsid w:val="19A52E4A"/>
    <w:rsid w:val="19BD55EE"/>
    <w:rsid w:val="19DB09FD"/>
    <w:rsid w:val="19DB76A3"/>
    <w:rsid w:val="19F41259"/>
    <w:rsid w:val="1A424B3D"/>
    <w:rsid w:val="1A4E34E2"/>
    <w:rsid w:val="1A50262B"/>
    <w:rsid w:val="1A6D388D"/>
    <w:rsid w:val="1A7C5501"/>
    <w:rsid w:val="1A805D4E"/>
    <w:rsid w:val="1A907281"/>
    <w:rsid w:val="1A96658C"/>
    <w:rsid w:val="1AB95659"/>
    <w:rsid w:val="1ABD0370"/>
    <w:rsid w:val="1AE95642"/>
    <w:rsid w:val="1AEB4D84"/>
    <w:rsid w:val="1B09100F"/>
    <w:rsid w:val="1B1C3903"/>
    <w:rsid w:val="1B283D33"/>
    <w:rsid w:val="1B3011AA"/>
    <w:rsid w:val="1B6C00C4"/>
    <w:rsid w:val="1B70335D"/>
    <w:rsid w:val="1B843C1F"/>
    <w:rsid w:val="1B933962"/>
    <w:rsid w:val="1BB1077D"/>
    <w:rsid w:val="1BC27E34"/>
    <w:rsid w:val="1C1C4ADB"/>
    <w:rsid w:val="1C317F37"/>
    <w:rsid w:val="1C3312D7"/>
    <w:rsid w:val="1C3C005D"/>
    <w:rsid w:val="1C5237EF"/>
    <w:rsid w:val="1C527EEE"/>
    <w:rsid w:val="1C58653F"/>
    <w:rsid w:val="1C9119FB"/>
    <w:rsid w:val="1CB36692"/>
    <w:rsid w:val="1CBD66FD"/>
    <w:rsid w:val="1CD41554"/>
    <w:rsid w:val="1CD60FDD"/>
    <w:rsid w:val="1D34705F"/>
    <w:rsid w:val="1D440BCC"/>
    <w:rsid w:val="1D4B646C"/>
    <w:rsid w:val="1D5A145A"/>
    <w:rsid w:val="1D6750D6"/>
    <w:rsid w:val="1D792624"/>
    <w:rsid w:val="1D805054"/>
    <w:rsid w:val="1D885F7E"/>
    <w:rsid w:val="1D8B6121"/>
    <w:rsid w:val="1D8C4188"/>
    <w:rsid w:val="1D90357B"/>
    <w:rsid w:val="1DA85C0E"/>
    <w:rsid w:val="1DBB4888"/>
    <w:rsid w:val="1DF10879"/>
    <w:rsid w:val="1E33043A"/>
    <w:rsid w:val="1E9F04CF"/>
    <w:rsid w:val="1EA9518B"/>
    <w:rsid w:val="1EAC0576"/>
    <w:rsid w:val="1F410D26"/>
    <w:rsid w:val="1F457DEB"/>
    <w:rsid w:val="1F486284"/>
    <w:rsid w:val="1F4A09AF"/>
    <w:rsid w:val="1F4F76D7"/>
    <w:rsid w:val="1F5E25BF"/>
    <w:rsid w:val="1FD55739"/>
    <w:rsid w:val="1FE62D4E"/>
    <w:rsid w:val="20000DDB"/>
    <w:rsid w:val="201914DE"/>
    <w:rsid w:val="201D42E6"/>
    <w:rsid w:val="202F4C72"/>
    <w:rsid w:val="204C3CC9"/>
    <w:rsid w:val="20551BE7"/>
    <w:rsid w:val="205B3BD8"/>
    <w:rsid w:val="208A5C9C"/>
    <w:rsid w:val="20B14377"/>
    <w:rsid w:val="20B816B5"/>
    <w:rsid w:val="20BB4A98"/>
    <w:rsid w:val="20ED0E50"/>
    <w:rsid w:val="20EE48C6"/>
    <w:rsid w:val="20FF154F"/>
    <w:rsid w:val="212D4657"/>
    <w:rsid w:val="21312F9D"/>
    <w:rsid w:val="215D400B"/>
    <w:rsid w:val="216F5F71"/>
    <w:rsid w:val="21724AA6"/>
    <w:rsid w:val="21A33405"/>
    <w:rsid w:val="21AD0AEE"/>
    <w:rsid w:val="21DE1590"/>
    <w:rsid w:val="21DF17AC"/>
    <w:rsid w:val="220F7E93"/>
    <w:rsid w:val="221E77C8"/>
    <w:rsid w:val="2258544D"/>
    <w:rsid w:val="226D4858"/>
    <w:rsid w:val="228268B0"/>
    <w:rsid w:val="229A27ED"/>
    <w:rsid w:val="22B643D4"/>
    <w:rsid w:val="22C94223"/>
    <w:rsid w:val="22CA3922"/>
    <w:rsid w:val="2301785C"/>
    <w:rsid w:val="230940A3"/>
    <w:rsid w:val="23177121"/>
    <w:rsid w:val="234C3C41"/>
    <w:rsid w:val="235F58ED"/>
    <w:rsid w:val="23820B7F"/>
    <w:rsid w:val="238F4A93"/>
    <w:rsid w:val="23B21D50"/>
    <w:rsid w:val="23C53A10"/>
    <w:rsid w:val="23D06D16"/>
    <w:rsid w:val="23D160BD"/>
    <w:rsid w:val="23D46034"/>
    <w:rsid w:val="23D700A4"/>
    <w:rsid w:val="23E41534"/>
    <w:rsid w:val="240A3BE2"/>
    <w:rsid w:val="24326801"/>
    <w:rsid w:val="245106F3"/>
    <w:rsid w:val="245B2117"/>
    <w:rsid w:val="2461458C"/>
    <w:rsid w:val="24655634"/>
    <w:rsid w:val="24AD6D38"/>
    <w:rsid w:val="24B32A61"/>
    <w:rsid w:val="24D83346"/>
    <w:rsid w:val="25697EF5"/>
    <w:rsid w:val="257121FC"/>
    <w:rsid w:val="25720679"/>
    <w:rsid w:val="258B0188"/>
    <w:rsid w:val="2591011D"/>
    <w:rsid w:val="25AC4D31"/>
    <w:rsid w:val="25AF47EA"/>
    <w:rsid w:val="25B644FA"/>
    <w:rsid w:val="25B70A1E"/>
    <w:rsid w:val="25DC2BFD"/>
    <w:rsid w:val="25DF5154"/>
    <w:rsid w:val="25E24BC7"/>
    <w:rsid w:val="26255963"/>
    <w:rsid w:val="26572034"/>
    <w:rsid w:val="265B42DF"/>
    <w:rsid w:val="266E1381"/>
    <w:rsid w:val="26823CA7"/>
    <w:rsid w:val="26A74F53"/>
    <w:rsid w:val="26B66697"/>
    <w:rsid w:val="26CA0394"/>
    <w:rsid w:val="26D02A26"/>
    <w:rsid w:val="26F84164"/>
    <w:rsid w:val="26FE2E44"/>
    <w:rsid w:val="27191BBA"/>
    <w:rsid w:val="27222F8C"/>
    <w:rsid w:val="273E2CA9"/>
    <w:rsid w:val="27553E85"/>
    <w:rsid w:val="27736336"/>
    <w:rsid w:val="277A73D4"/>
    <w:rsid w:val="2795453C"/>
    <w:rsid w:val="27A229B2"/>
    <w:rsid w:val="27A475C8"/>
    <w:rsid w:val="27B5253B"/>
    <w:rsid w:val="27C07D51"/>
    <w:rsid w:val="27C11777"/>
    <w:rsid w:val="27E432F0"/>
    <w:rsid w:val="27FC1603"/>
    <w:rsid w:val="282613FD"/>
    <w:rsid w:val="283E3CD3"/>
    <w:rsid w:val="286A7171"/>
    <w:rsid w:val="28745EC8"/>
    <w:rsid w:val="288C6375"/>
    <w:rsid w:val="28E6635F"/>
    <w:rsid w:val="28E86B18"/>
    <w:rsid w:val="28ED1EDD"/>
    <w:rsid w:val="28F41C0C"/>
    <w:rsid w:val="29267F4E"/>
    <w:rsid w:val="292744D8"/>
    <w:rsid w:val="299A48AA"/>
    <w:rsid w:val="29B570DA"/>
    <w:rsid w:val="29C46731"/>
    <w:rsid w:val="29D14A0E"/>
    <w:rsid w:val="29E80BF0"/>
    <w:rsid w:val="29FA4AED"/>
    <w:rsid w:val="2A10401D"/>
    <w:rsid w:val="2A46584F"/>
    <w:rsid w:val="2A480AF2"/>
    <w:rsid w:val="2A4D4EEC"/>
    <w:rsid w:val="2A505CF6"/>
    <w:rsid w:val="2A5A2D40"/>
    <w:rsid w:val="2A5D6CB9"/>
    <w:rsid w:val="2A9E2215"/>
    <w:rsid w:val="2AD21972"/>
    <w:rsid w:val="2ADC36E1"/>
    <w:rsid w:val="2B3F5F01"/>
    <w:rsid w:val="2B8151F8"/>
    <w:rsid w:val="2BB4596C"/>
    <w:rsid w:val="2BC63257"/>
    <w:rsid w:val="2C0B7CF9"/>
    <w:rsid w:val="2C0E1747"/>
    <w:rsid w:val="2C2B7C03"/>
    <w:rsid w:val="2C2E4C48"/>
    <w:rsid w:val="2C377758"/>
    <w:rsid w:val="2C70553A"/>
    <w:rsid w:val="2C723632"/>
    <w:rsid w:val="2C9E20A7"/>
    <w:rsid w:val="2CA567FD"/>
    <w:rsid w:val="2D4F570F"/>
    <w:rsid w:val="2D5F028F"/>
    <w:rsid w:val="2D656721"/>
    <w:rsid w:val="2D845F08"/>
    <w:rsid w:val="2DC518B5"/>
    <w:rsid w:val="2DCD34F3"/>
    <w:rsid w:val="2DD707ED"/>
    <w:rsid w:val="2DEC110A"/>
    <w:rsid w:val="2E291720"/>
    <w:rsid w:val="2E2F0008"/>
    <w:rsid w:val="2E5A4E26"/>
    <w:rsid w:val="2E5D642A"/>
    <w:rsid w:val="2E722EA4"/>
    <w:rsid w:val="2E741573"/>
    <w:rsid w:val="2EA87DE8"/>
    <w:rsid w:val="2EB84F76"/>
    <w:rsid w:val="2EC5794C"/>
    <w:rsid w:val="2ED4747E"/>
    <w:rsid w:val="2ED74DED"/>
    <w:rsid w:val="2F124B1C"/>
    <w:rsid w:val="2F1320F9"/>
    <w:rsid w:val="2F261EE0"/>
    <w:rsid w:val="2F45482D"/>
    <w:rsid w:val="2F477084"/>
    <w:rsid w:val="2F5E419A"/>
    <w:rsid w:val="2F653AB3"/>
    <w:rsid w:val="2F7C6138"/>
    <w:rsid w:val="2FCF2577"/>
    <w:rsid w:val="2FF24A9E"/>
    <w:rsid w:val="3017495E"/>
    <w:rsid w:val="301A0A01"/>
    <w:rsid w:val="303D5733"/>
    <w:rsid w:val="30460B22"/>
    <w:rsid w:val="305F0D15"/>
    <w:rsid w:val="307D673F"/>
    <w:rsid w:val="3090558E"/>
    <w:rsid w:val="30B61D5C"/>
    <w:rsid w:val="30C848E7"/>
    <w:rsid w:val="30FE6532"/>
    <w:rsid w:val="310B7E0E"/>
    <w:rsid w:val="311461A8"/>
    <w:rsid w:val="31324247"/>
    <w:rsid w:val="315D52F9"/>
    <w:rsid w:val="318C38CE"/>
    <w:rsid w:val="31994BEB"/>
    <w:rsid w:val="31AF55AB"/>
    <w:rsid w:val="31C1427F"/>
    <w:rsid w:val="31CF4AB1"/>
    <w:rsid w:val="31EC310B"/>
    <w:rsid w:val="320D3218"/>
    <w:rsid w:val="32231A2F"/>
    <w:rsid w:val="32292BC7"/>
    <w:rsid w:val="323546BB"/>
    <w:rsid w:val="32966D3C"/>
    <w:rsid w:val="32985053"/>
    <w:rsid w:val="329B4902"/>
    <w:rsid w:val="32B20743"/>
    <w:rsid w:val="32E31462"/>
    <w:rsid w:val="32E81473"/>
    <w:rsid w:val="32EB01D9"/>
    <w:rsid w:val="33022C64"/>
    <w:rsid w:val="331309CD"/>
    <w:rsid w:val="331839C9"/>
    <w:rsid w:val="332366A3"/>
    <w:rsid w:val="33274478"/>
    <w:rsid w:val="33437504"/>
    <w:rsid w:val="335A0B92"/>
    <w:rsid w:val="33741567"/>
    <w:rsid w:val="33817B10"/>
    <w:rsid w:val="33D34062"/>
    <w:rsid w:val="33D56F13"/>
    <w:rsid w:val="340B5DEF"/>
    <w:rsid w:val="34280373"/>
    <w:rsid w:val="3439458D"/>
    <w:rsid w:val="343F0855"/>
    <w:rsid w:val="345B262C"/>
    <w:rsid w:val="345D5D57"/>
    <w:rsid w:val="346E5D8F"/>
    <w:rsid w:val="34781430"/>
    <w:rsid w:val="3478653E"/>
    <w:rsid w:val="349A755C"/>
    <w:rsid w:val="34E46AC5"/>
    <w:rsid w:val="350A079B"/>
    <w:rsid w:val="35306958"/>
    <w:rsid w:val="35316934"/>
    <w:rsid w:val="35475D4E"/>
    <w:rsid w:val="355D6D6F"/>
    <w:rsid w:val="356A4DAC"/>
    <w:rsid w:val="35823A3E"/>
    <w:rsid w:val="35A324DC"/>
    <w:rsid w:val="35C15576"/>
    <w:rsid w:val="35C46C85"/>
    <w:rsid w:val="361D0FD2"/>
    <w:rsid w:val="36257DF1"/>
    <w:rsid w:val="364B0EC2"/>
    <w:rsid w:val="36971E40"/>
    <w:rsid w:val="36A112CD"/>
    <w:rsid w:val="36D45DBC"/>
    <w:rsid w:val="37265173"/>
    <w:rsid w:val="374B30EB"/>
    <w:rsid w:val="37571F09"/>
    <w:rsid w:val="3786381D"/>
    <w:rsid w:val="379C086E"/>
    <w:rsid w:val="37BE016E"/>
    <w:rsid w:val="38014F46"/>
    <w:rsid w:val="382D42DF"/>
    <w:rsid w:val="387D4BEB"/>
    <w:rsid w:val="38E97278"/>
    <w:rsid w:val="38FC4233"/>
    <w:rsid w:val="39073CCD"/>
    <w:rsid w:val="390E6A0D"/>
    <w:rsid w:val="39124D88"/>
    <w:rsid w:val="391317D1"/>
    <w:rsid w:val="391E6950"/>
    <w:rsid w:val="396C0E37"/>
    <w:rsid w:val="39984C79"/>
    <w:rsid w:val="399D511C"/>
    <w:rsid w:val="39A5214C"/>
    <w:rsid w:val="39D20F0C"/>
    <w:rsid w:val="39DD2DAE"/>
    <w:rsid w:val="39F45E57"/>
    <w:rsid w:val="3A0C1F0A"/>
    <w:rsid w:val="3A0D7783"/>
    <w:rsid w:val="3A126EC8"/>
    <w:rsid w:val="3A1A4D37"/>
    <w:rsid w:val="3A1A525E"/>
    <w:rsid w:val="3A2D481C"/>
    <w:rsid w:val="3A4818A4"/>
    <w:rsid w:val="3B2C491F"/>
    <w:rsid w:val="3B3553E0"/>
    <w:rsid w:val="3B380893"/>
    <w:rsid w:val="3B47390A"/>
    <w:rsid w:val="3B641C5F"/>
    <w:rsid w:val="3B8743ED"/>
    <w:rsid w:val="3B91744B"/>
    <w:rsid w:val="3BA66882"/>
    <w:rsid w:val="3BF75330"/>
    <w:rsid w:val="3C175755"/>
    <w:rsid w:val="3C4D34DB"/>
    <w:rsid w:val="3C58453A"/>
    <w:rsid w:val="3C6E1771"/>
    <w:rsid w:val="3C725167"/>
    <w:rsid w:val="3C816786"/>
    <w:rsid w:val="3C9839FA"/>
    <w:rsid w:val="3C9D7136"/>
    <w:rsid w:val="3CA6239E"/>
    <w:rsid w:val="3CB04E80"/>
    <w:rsid w:val="3CB42016"/>
    <w:rsid w:val="3CBC04FF"/>
    <w:rsid w:val="3CC67CD4"/>
    <w:rsid w:val="3CE40593"/>
    <w:rsid w:val="3CF5050D"/>
    <w:rsid w:val="3D96637E"/>
    <w:rsid w:val="3D9C34CD"/>
    <w:rsid w:val="3DAC323C"/>
    <w:rsid w:val="3DC372EE"/>
    <w:rsid w:val="3DEC2498"/>
    <w:rsid w:val="3DEC2546"/>
    <w:rsid w:val="3DFF3A72"/>
    <w:rsid w:val="3E4C6ADC"/>
    <w:rsid w:val="3E4F494F"/>
    <w:rsid w:val="3E4F7D08"/>
    <w:rsid w:val="3E5E22B0"/>
    <w:rsid w:val="3E7313A8"/>
    <w:rsid w:val="3EAB1FCD"/>
    <w:rsid w:val="3ED82F46"/>
    <w:rsid w:val="3F007457"/>
    <w:rsid w:val="3F0B2EA0"/>
    <w:rsid w:val="3F3C2EDE"/>
    <w:rsid w:val="3FA806EF"/>
    <w:rsid w:val="3FAD3FCA"/>
    <w:rsid w:val="3FB206A1"/>
    <w:rsid w:val="3FCC262F"/>
    <w:rsid w:val="3FEE6BBA"/>
    <w:rsid w:val="400F2AAE"/>
    <w:rsid w:val="40251D40"/>
    <w:rsid w:val="403522DF"/>
    <w:rsid w:val="407D1B57"/>
    <w:rsid w:val="40BE3049"/>
    <w:rsid w:val="40D7450E"/>
    <w:rsid w:val="40F22894"/>
    <w:rsid w:val="41173296"/>
    <w:rsid w:val="412B5DC9"/>
    <w:rsid w:val="412D70FE"/>
    <w:rsid w:val="413A0EB3"/>
    <w:rsid w:val="41614FF9"/>
    <w:rsid w:val="416D7FD7"/>
    <w:rsid w:val="418C73D0"/>
    <w:rsid w:val="41A7588A"/>
    <w:rsid w:val="41AA2E44"/>
    <w:rsid w:val="41C826FD"/>
    <w:rsid w:val="42012609"/>
    <w:rsid w:val="42156BF5"/>
    <w:rsid w:val="422721F4"/>
    <w:rsid w:val="42473F85"/>
    <w:rsid w:val="42547D8B"/>
    <w:rsid w:val="42756434"/>
    <w:rsid w:val="427E301C"/>
    <w:rsid w:val="4280273F"/>
    <w:rsid w:val="428F246C"/>
    <w:rsid w:val="42B018DA"/>
    <w:rsid w:val="42D765D0"/>
    <w:rsid w:val="42F23437"/>
    <w:rsid w:val="42F36125"/>
    <w:rsid w:val="430B4CE4"/>
    <w:rsid w:val="43193DDE"/>
    <w:rsid w:val="43210EE4"/>
    <w:rsid w:val="4332746C"/>
    <w:rsid w:val="434B5597"/>
    <w:rsid w:val="435624D6"/>
    <w:rsid w:val="4356443C"/>
    <w:rsid w:val="43575E8C"/>
    <w:rsid w:val="435E0AA5"/>
    <w:rsid w:val="43663E29"/>
    <w:rsid w:val="43700BED"/>
    <w:rsid w:val="44052193"/>
    <w:rsid w:val="4436276D"/>
    <w:rsid w:val="444769AF"/>
    <w:rsid w:val="44550223"/>
    <w:rsid w:val="447162A7"/>
    <w:rsid w:val="447332F0"/>
    <w:rsid w:val="44B90FD0"/>
    <w:rsid w:val="44EA4606"/>
    <w:rsid w:val="44FD6F67"/>
    <w:rsid w:val="451241A2"/>
    <w:rsid w:val="45351080"/>
    <w:rsid w:val="455231F0"/>
    <w:rsid w:val="45554E75"/>
    <w:rsid w:val="45675D0C"/>
    <w:rsid w:val="456B3430"/>
    <w:rsid w:val="456D5AF0"/>
    <w:rsid w:val="458A4B1F"/>
    <w:rsid w:val="458C667A"/>
    <w:rsid w:val="45C36283"/>
    <w:rsid w:val="45D25BB8"/>
    <w:rsid w:val="45DD7344"/>
    <w:rsid w:val="45E615FB"/>
    <w:rsid w:val="461C16C9"/>
    <w:rsid w:val="46366161"/>
    <w:rsid w:val="463B050F"/>
    <w:rsid w:val="463E6D9A"/>
    <w:rsid w:val="46465AAA"/>
    <w:rsid w:val="464E7B30"/>
    <w:rsid w:val="467D2F1A"/>
    <w:rsid w:val="46843C64"/>
    <w:rsid w:val="4695426A"/>
    <w:rsid w:val="46C95B13"/>
    <w:rsid w:val="46CE1703"/>
    <w:rsid w:val="46DA3884"/>
    <w:rsid w:val="46DE0F76"/>
    <w:rsid w:val="46E35449"/>
    <w:rsid w:val="46E8208A"/>
    <w:rsid w:val="46E92F23"/>
    <w:rsid w:val="472B40CF"/>
    <w:rsid w:val="473960E8"/>
    <w:rsid w:val="4753794A"/>
    <w:rsid w:val="477B7C75"/>
    <w:rsid w:val="477D53B0"/>
    <w:rsid w:val="47A07BC1"/>
    <w:rsid w:val="47A345BE"/>
    <w:rsid w:val="47A4555A"/>
    <w:rsid w:val="47AF74CC"/>
    <w:rsid w:val="47C21F0B"/>
    <w:rsid w:val="47DE1878"/>
    <w:rsid w:val="47E80E8A"/>
    <w:rsid w:val="48080763"/>
    <w:rsid w:val="48264474"/>
    <w:rsid w:val="482C59B3"/>
    <w:rsid w:val="485128BA"/>
    <w:rsid w:val="48561630"/>
    <w:rsid w:val="48727FDF"/>
    <w:rsid w:val="48737219"/>
    <w:rsid w:val="4892657D"/>
    <w:rsid w:val="48A4239B"/>
    <w:rsid w:val="48C0687E"/>
    <w:rsid w:val="48EE371C"/>
    <w:rsid w:val="48F453AD"/>
    <w:rsid w:val="490C0E49"/>
    <w:rsid w:val="493B7D23"/>
    <w:rsid w:val="49574371"/>
    <w:rsid w:val="498B5D51"/>
    <w:rsid w:val="49CE328F"/>
    <w:rsid w:val="49CF3E0F"/>
    <w:rsid w:val="49E32D62"/>
    <w:rsid w:val="4A1C7D5B"/>
    <w:rsid w:val="4A222BB1"/>
    <w:rsid w:val="4A471230"/>
    <w:rsid w:val="4A73764F"/>
    <w:rsid w:val="4A7B30FE"/>
    <w:rsid w:val="4A957F5D"/>
    <w:rsid w:val="4ABE0F93"/>
    <w:rsid w:val="4AD83818"/>
    <w:rsid w:val="4AE051E1"/>
    <w:rsid w:val="4AF173EE"/>
    <w:rsid w:val="4AF45317"/>
    <w:rsid w:val="4AFD58C2"/>
    <w:rsid w:val="4B0D60AB"/>
    <w:rsid w:val="4B1C644B"/>
    <w:rsid w:val="4B7D0C82"/>
    <w:rsid w:val="4BB26B7D"/>
    <w:rsid w:val="4BB40C35"/>
    <w:rsid w:val="4BC13264"/>
    <w:rsid w:val="4C10163E"/>
    <w:rsid w:val="4C2645A5"/>
    <w:rsid w:val="4C295D83"/>
    <w:rsid w:val="4C4B737E"/>
    <w:rsid w:val="4C7F78FB"/>
    <w:rsid w:val="4CA30BBC"/>
    <w:rsid w:val="4CD34FFD"/>
    <w:rsid w:val="4CE713A1"/>
    <w:rsid w:val="4CEB5C57"/>
    <w:rsid w:val="4CFB09F8"/>
    <w:rsid w:val="4D005CCE"/>
    <w:rsid w:val="4D10679D"/>
    <w:rsid w:val="4D133E52"/>
    <w:rsid w:val="4D550000"/>
    <w:rsid w:val="4DA53A6F"/>
    <w:rsid w:val="4DCE1994"/>
    <w:rsid w:val="4DD252B5"/>
    <w:rsid w:val="4DE45808"/>
    <w:rsid w:val="4DFA7BDD"/>
    <w:rsid w:val="4E1C6E78"/>
    <w:rsid w:val="4E241889"/>
    <w:rsid w:val="4E2B1C56"/>
    <w:rsid w:val="4E6323B1"/>
    <w:rsid w:val="4E9448CD"/>
    <w:rsid w:val="4EAA3AA7"/>
    <w:rsid w:val="4EBB2B6F"/>
    <w:rsid w:val="4EC16975"/>
    <w:rsid w:val="4F1069B5"/>
    <w:rsid w:val="4F374C6E"/>
    <w:rsid w:val="4F6A5A2A"/>
    <w:rsid w:val="4F732AC8"/>
    <w:rsid w:val="4F970531"/>
    <w:rsid w:val="4FA11FA1"/>
    <w:rsid w:val="4FC6709B"/>
    <w:rsid w:val="4FD712A8"/>
    <w:rsid w:val="4FF32A73"/>
    <w:rsid w:val="4FF6292C"/>
    <w:rsid w:val="4FF65309"/>
    <w:rsid w:val="4FF77EAB"/>
    <w:rsid w:val="50040D6C"/>
    <w:rsid w:val="500C702E"/>
    <w:rsid w:val="50560813"/>
    <w:rsid w:val="505F0174"/>
    <w:rsid w:val="508D52FA"/>
    <w:rsid w:val="50A050A3"/>
    <w:rsid w:val="50BB2978"/>
    <w:rsid w:val="51095C3F"/>
    <w:rsid w:val="511B2742"/>
    <w:rsid w:val="51352836"/>
    <w:rsid w:val="513B13C3"/>
    <w:rsid w:val="51854A61"/>
    <w:rsid w:val="519A0DF5"/>
    <w:rsid w:val="51A13899"/>
    <w:rsid w:val="51C24DCB"/>
    <w:rsid w:val="51C71D47"/>
    <w:rsid w:val="51F46E3D"/>
    <w:rsid w:val="51FB3E3E"/>
    <w:rsid w:val="520C2784"/>
    <w:rsid w:val="522315ED"/>
    <w:rsid w:val="52301CBD"/>
    <w:rsid w:val="52391561"/>
    <w:rsid w:val="5253098E"/>
    <w:rsid w:val="52581E68"/>
    <w:rsid w:val="528771C6"/>
    <w:rsid w:val="52B63C9D"/>
    <w:rsid w:val="52E57838"/>
    <w:rsid w:val="53042B53"/>
    <w:rsid w:val="531600B4"/>
    <w:rsid w:val="53170BC1"/>
    <w:rsid w:val="533B5CF7"/>
    <w:rsid w:val="53552BF6"/>
    <w:rsid w:val="535A1FCB"/>
    <w:rsid w:val="536561B2"/>
    <w:rsid w:val="53933805"/>
    <w:rsid w:val="5399299F"/>
    <w:rsid w:val="53FA012A"/>
    <w:rsid w:val="540F2A41"/>
    <w:rsid w:val="54150FD2"/>
    <w:rsid w:val="541F46FD"/>
    <w:rsid w:val="543125DE"/>
    <w:rsid w:val="544C0545"/>
    <w:rsid w:val="544D5E47"/>
    <w:rsid w:val="547853B5"/>
    <w:rsid w:val="548F5A18"/>
    <w:rsid w:val="548F7CC1"/>
    <w:rsid w:val="54B74BCF"/>
    <w:rsid w:val="54CF331D"/>
    <w:rsid w:val="54E0475B"/>
    <w:rsid w:val="54FC5062"/>
    <w:rsid w:val="550541C2"/>
    <w:rsid w:val="555645FD"/>
    <w:rsid w:val="55684A64"/>
    <w:rsid w:val="557F3457"/>
    <w:rsid w:val="55A52242"/>
    <w:rsid w:val="55BA027F"/>
    <w:rsid w:val="55BD3AE0"/>
    <w:rsid w:val="55C93BF0"/>
    <w:rsid w:val="55CF657E"/>
    <w:rsid w:val="55DA5F6F"/>
    <w:rsid w:val="55F55CB5"/>
    <w:rsid w:val="56626902"/>
    <w:rsid w:val="56640629"/>
    <w:rsid w:val="56674A84"/>
    <w:rsid w:val="56700294"/>
    <w:rsid w:val="5688184B"/>
    <w:rsid w:val="56B213F9"/>
    <w:rsid w:val="56E57FF1"/>
    <w:rsid w:val="56F37AB8"/>
    <w:rsid w:val="56F50266"/>
    <w:rsid w:val="56FC7846"/>
    <w:rsid w:val="57256D9D"/>
    <w:rsid w:val="57622227"/>
    <w:rsid w:val="57A77237"/>
    <w:rsid w:val="57B859EB"/>
    <w:rsid w:val="57D2139A"/>
    <w:rsid w:val="57DF4B76"/>
    <w:rsid w:val="58143EF1"/>
    <w:rsid w:val="585C571D"/>
    <w:rsid w:val="586631C9"/>
    <w:rsid w:val="586B1477"/>
    <w:rsid w:val="587A4EC7"/>
    <w:rsid w:val="588B0E82"/>
    <w:rsid w:val="589C02B5"/>
    <w:rsid w:val="58A31F4C"/>
    <w:rsid w:val="58C260AB"/>
    <w:rsid w:val="58D72FFB"/>
    <w:rsid w:val="58E113A8"/>
    <w:rsid w:val="58FC6EB5"/>
    <w:rsid w:val="59281C6E"/>
    <w:rsid w:val="5928537F"/>
    <w:rsid w:val="59372DB8"/>
    <w:rsid w:val="59484EC2"/>
    <w:rsid w:val="596D705C"/>
    <w:rsid w:val="598B064C"/>
    <w:rsid w:val="59E950A2"/>
    <w:rsid w:val="59EF3692"/>
    <w:rsid w:val="5A3F332F"/>
    <w:rsid w:val="5A495E65"/>
    <w:rsid w:val="5A5227C7"/>
    <w:rsid w:val="5A6705E1"/>
    <w:rsid w:val="5A85418B"/>
    <w:rsid w:val="5AA2467B"/>
    <w:rsid w:val="5AA342BB"/>
    <w:rsid w:val="5AAF57F4"/>
    <w:rsid w:val="5ABC29E4"/>
    <w:rsid w:val="5AC57853"/>
    <w:rsid w:val="5ACB1D91"/>
    <w:rsid w:val="5AD26501"/>
    <w:rsid w:val="5B0E1223"/>
    <w:rsid w:val="5B69632E"/>
    <w:rsid w:val="5B834427"/>
    <w:rsid w:val="5B92362B"/>
    <w:rsid w:val="5BAE2A99"/>
    <w:rsid w:val="5BB41EEB"/>
    <w:rsid w:val="5BC20F3E"/>
    <w:rsid w:val="5BC409B6"/>
    <w:rsid w:val="5BCD2A28"/>
    <w:rsid w:val="5BCF7A90"/>
    <w:rsid w:val="5BDF731D"/>
    <w:rsid w:val="5C0B05A2"/>
    <w:rsid w:val="5C1717D9"/>
    <w:rsid w:val="5C1A7007"/>
    <w:rsid w:val="5C1E368A"/>
    <w:rsid w:val="5C20031E"/>
    <w:rsid w:val="5C3D2516"/>
    <w:rsid w:val="5C3F26AF"/>
    <w:rsid w:val="5C593045"/>
    <w:rsid w:val="5C757E7F"/>
    <w:rsid w:val="5CB139A0"/>
    <w:rsid w:val="5CC826A5"/>
    <w:rsid w:val="5CD938B8"/>
    <w:rsid w:val="5CDA23D8"/>
    <w:rsid w:val="5D280ACB"/>
    <w:rsid w:val="5D3121C7"/>
    <w:rsid w:val="5D5977A1"/>
    <w:rsid w:val="5D823D4C"/>
    <w:rsid w:val="5DA504AA"/>
    <w:rsid w:val="5DD54801"/>
    <w:rsid w:val="5E2B098A"/>
    <w:rsid w:val="5E8E5AC1"/>
    <w:rsid w:val="5E921C4D"/>
    <w:rsid w:val="5E9544E9"/>
    <w:rsid w:val="5ECC015F"/>
    <w:rsid w:val="5EE83EB0"/>
    <w:rsid w:val="5EFB17CA"/>
    <w:rsid w:val="5F2E6ABA"/>
    <w:rsid w:val="5F2F3381"/>
    <w:rsid w:val="5F31221B"/>
    <w:rsid w:val="5F3D2932"/>
    <w:rsid w:val="5F436B04"/>
    <w:rsid w:val="5F4A434F"/>
    <w:rsid w:val="5F4C6AB1"/>
    <w:rsid w:val="5F630463"/>
    <w:rsid w:val="5FA71E70"/>
    <w:rsid w:val="5FBF4F4A"/>
    <w:rsid w:val="5FEA7357"/>
    <w:rsid w:val="600039FD"/>
    <w:rsid w:val="6001186C"/>
    <w:rsid w:val="600E4AFF"/>
    <w:rsid w:val="602629C5"/>
    <w:rsid w:val="6031230F"/>
    <w:rsid w:val="6045514E"/>
    <w:rsid w:val="606E3CED"/>
    <w:rsid w:val="60D16749"/>
    <w:rsid w:val="60DB3FC7"/>
    <w:rsid w:val="61035D91"/>
    <w:rsid w:val="61036DF0"/>
    <w:rsid w:val="61377119"/>
    <w:rsid w:val="613D270C"/>
    <w:rsid w:val="61442516"/>
    <w:rsid w:val="614E3A65"/>
    <w:rsid w:val="61687ECC"/>
    <w:rsid w:val="617D2E49"/>
    <w:rsid w:val="61941255"/>
    <w:rsid w:val="61994186"/>
    <w:rsid w:val="61A02AE1"/>
    <w:rsid w:val="61BC4DC2"/>
    <w:rsid w:val="61C44678"/>
    <w:rsid w:val="61C64CD9"/>
    <w:rsid w:val="61CB0541"/>
    <w:rsid w:val="61F6105D"/>
    <w:rsid w:val="62003B63"/>
    <w:rsid w:val="62195750"/>
    <w:rsid w:val="622368EE"/>
    <w:rsid w:val="622E3D96"/>
    <w:rsid w:val="62493070"/>
    <w:rsid w:val="62537301"/>
    <w:rsid w:val="6281063A"/>
    <w:rsid w:val="6294666F"/>
    <w:rsid w:val="62993EE6"/>
    <w:rsid w:val="62EC6126"/>
    <w:rsid w:val="62F6410D"/>
    <w:rsid w:val="63035AB9"/>
    <w:rsid w:val="634675E2"/>
    <w:rsid w:val="634A36E8"/>
    <w:rsid w:val="63520B99"/>
    <w:rsid w:val="635A7834"/>
    <w:rsid w:val="635F267A"/>
    <w:rsid w:val="63780F4D"/>
    <w:rsid w:val="63843E11"/>
    <w:rsid w:val="638962A8"/>
    <w:rsid w:val="63A905F9"/>
    <w:rsid w:val="63A948B2"/>
    <w:rsid w:val="63BF3CCD"/>
    <w:rsid w:val="63E70B6A"/>
    <w:rsid w:val="63E74E43"/>
    <w:rsid w:val="63F4509F"/>
    <w:rsid w:val="641D561E"/>
    <w:rsid w:val="64721148"/>
    <w:rsid w:val="648006B8"/>
    <w:rsid w:val="6486046D"/>
    <w:rsid w:val="64881741"/>
    <w:rsid w:val="64B15FD5"/>
    <w:rsid w:val="64BF36B4"/>
    <w:rsid w:val="64C76A4D"/>
    <w:rsid w:val="64D67FEA"/>
    <w:rsid w:val="64FE6613"/>
    <w:rsid w:val="65150382"/>
    <w:rsid w:val="651654D0"/>
    <w:rsid w:val="653C2322"/>
    <w:rsid w:val="655955A4"/>
    <w:rsid w:val="657E22F9"/>
    <w:rsid w:val="65864EAB"/>
    <w:rsid w:val="6596649A"/>
    <w:rsid w:val="65A2097C"/>
    <w:rsid w:val="65CA557B"/>
    <w:rsid w:val="65CE6CF9"/>
    <w:rsid w:val="65D25022"/>
    <w:rsid w:val="65E035FB"/>
    <w:rsid w:val="65FB49E2"/>
    <w:rsid w:val="662A75DE"/>
    <w:rsid w:val="665A71CA"/>
    <w:rsid w:val="665D68EF"/>
    <w:rsid w:val="66980FBD"/>
    <w:rsid w:val="66A30944"/>
    <w:rsid w:val="66BF5BD4"/>
    <w:rsid w:val="66C21125"/>
    <w:rsid w:val="66ED7B52"/>
    <w:rsid w:val="66FC7544"/>
    <w:rsid w:val="671B5AC7"/>
    <w:rsid w:val="67341FB4"/>
    <w:rsid w:val="674175E7"/>
    <w:rsid w:val="675B3896"/>
    <w:rsid w:val="67646CF1"/>
    <w:rsid w:val="676C544D"/>
    <w:rsid w:val="67F03A67"/>
    <w:rsid w:val="67FF24A8"/>
    <w:rsid w:val="68C26C72"/>
    <w:rsid w:val="68C60434"/>
    <w:rsid w:val="68D23C1D"/>
    <w:rsid w:val="69161797"/>
    <w:rsid w:val="69294622"/>
    <w:rsid w:val="693138E7"/>
    <w:rsid w:val="693B5FAC"/>
    <w:rsid w:val="69450A1E"/>
    <w:rsid w:val="6948576C"/>
    <w:rsid w:val="69995CD6"/>
    <w:rsid w:val="699E4BA0"/>
    <w:rsid w:val="69CA0494"/>
    <w:rsid w:val="69F10A05"/>
    <w:rsid w:val="69F46A26"/>
    <w:rsid w:val="69FB4D8B"/>
    <w:rsid w:val="6A1011E7"/>
    <w:rsid w:val="6A9164AF"/>
    <w:rsid w:val="6AC62746"/>
    <w:rsid w:val="6B2904EB"/>
    <w:rsid w:val="6B3A2BB1"/>
    <w:rsid w:val="6B4722DF"/>
    <w:rsid w:val="6B4825DE"/>
    <w:rsid w:val="6B4A0729"/>
    <w:rsid w:val="6B511329"/>
    <w:rsid w:val="6B5938AC"/>
    <w:rsid w:val="6B6932A5"/>
    <w:rsid w:val="6B8D4D61"/>
    <w:rsid w:val="6BF6440D"/>
    <w:rsid w:val="6C162679"/>
    <w:rsid w:val="6C2234CC"/>
    <w:rsid w:val="6C580798"/>
    <w:rsid w:val="6C580C23"/>
    <w:rsid w:val="6C61060D"/>
    <w:rsid w:val="6C8157B0"/>
    <w:rsid w:val="6C924DA6"/>
    <w:rsid w:val="6CA976D1"/>
    <w:rsid w:val="6CCA0BA4"/>
    <w:rsid w:val="6CE4229B"/>
    <w:rsid w:val="6D232F07"/>
    <w:rsid w:val="6D32159C"/>
    <w:rsid w:val="6D351CF7"/>
    <w:rsid w:val="6D52229A"/>
    <w:rsid w:val="6D911FCA"/>
    <w:rsid w:val="6DB217D4"/>
    <w:rsid w:val="6DD33FC8"/>
    <w:rsid w:val="6DDA7806"/>
    <w:rsid w:val="6DEF55B7"/>
    <w:rsid w:val="6E030EEC"/>
    <w:rsid w:val="6E2C680B"/>
    <w:rsid w:val="6E2F763B"/>
    <w:rsid w:val="6E412611"/>
    <w:rsid w:val="6E4D6045"/>
    <w:rsid w:val="6E544C8B"/>
    <w:rsid w:val="6E6C1216"/>
    <w:rsid w:val="6E6D4529"/>
    <w:rsid w:val="6E7335DF"/>
    <w:rsid w:val="6E9976D7"/>
    <w:rsid w:val="6EB746A7"/>
    <w:rsid w:val="6EF32B6E"/>
    <w:rsid w:val="6F04700A"/>
    <w:rsid w:val="6F13150B"/>
    <w:rsid w:val="6F2A1CE8"/>
    <w:rsid w:val="6F3110C4"/>
    <w:rsid w:val="6F34277B"/>
    <w:rsid w:val="6F4E676B"/>
    <w:rsid w:val="6F6B3219"/>
    <w:rsid w:val="6F751CB2"/>
    <w:rsid w:val="6F79782E"/>
    <w:rsid w:val="6F80296B"/>
    <w:rsid w:val="6F832092"/>
    <w:rsid w:val="6F954516"/>
    <w:rsid w:val="6FE54084"/>
    <w:rsid w:val="6FE8143A"/>
    <w:rsid w:val="70052E70"/>
    <w:rsid w:val="70194B6E"/>
    <w:rsid w:val="701A17D4"/>
    <w:rsid w:val="701C7146"/>
    <w:rsid w:val="7021512D"/>
    <w:rsid w:val="7039129F"/>
    <w:rsid w:val="704A3350"/>
    <w:rsid w:val="704D75D1"/>
    <w:rsid w:val="70506DB5"/>
    <w:rsid w:val="705C4FBF"/>
    <w:rsid w:val="7072440C"/>
    <w:rsid w:val="707324D0"/>
    <w:rsid w:val="70764DB5"/>
    <w:rsid w:val="708E4067"/>
    <w:rsid w:val="7092622D"/>
    <w:rsid w:val="709D754D"/>
    <w:rsid w:val="70BB1864"/>
    <w:rsid w:val="710A6D91"/>
    <w:rsid w:val="71136A83"/>
    <w:rsid w:val="711753EE"/>
    <w:rsid w:val="71212C19"/>
    <w:rsid w:val="7131029F"/>
    <w:rsid w:val="71434331"/>
    <w:rsid w:val="71CB356E"/>
    <w:rsid w:val="71CF43CD"/>
    <w:rsid w:val="71EC2A56"/>
    <w:rsid w:val="72233563"/>
    <w:rsid w:val="72AB337C"/>
    <w:rsid w:val="72B127EC"/>
    <w:rsid w:val="72D2094C"/>
    <w:rsid w:val="72D74F98"/>
    <w:rsid w:val="731A0C90"/>
    <w:rsid w:val="73497518"/>
    <w:rsid w:val="737E090F"/>
    <w:rsid w:val="738B0027"/>
    <w:rsid w:val="73E536E4"/>
    <w:rsid w:val="741756AE"/>
    <w:rsid w:val="741A563C"/>
    <w:rsid w:val="746A2912"/>
    <w:rsid w:val="74904342"/>
    <w:rsid w:val="74B119A4"/>
    <w:rsid w:val="74B87DFA"/>
    <w:rsid w:val="74CE4491"/>
    <w:rsid w:val="74D22322"/>
    <w:rsid w:val="74D74AF8"/>
    <w:rsid w:val="74DD0E8A"/>
    <w:rsid w:val="74E9222B"/>
    <w:rsid w:val="751414C1"/>
    <w:rsid w:val="753A35BC"/>
    <w:rsid w:val="755446EC"/>
    <w:rsid w:val="755E1E93"/>
    <w:rsid w:val="75752706"/>
    <w:rsid w:val="757C6A4C"/>
    <w:rsid w:val="75AB4839"/>
    <w:rsid w:val="75C90F3B"/>
    <w:rsid w:val="75E874BC"/>
    <w:rsid w:val="76015A01"/>
    <w:rsid w:val="760C1695"/>
    <w:rsid w:val="7616038C"/>
    <w:rsid w:val="764309F2"/>
    <w:rsid w:val="765144A6"/>
    <w:rsid w:val="76721B44"/>
    <w:rsid w:val="767C5E46"/>
    <w:rsid w:val="76896C05"/>
    <w:rsid w:val="76B625A7"/>
    <w:rsid w:val="76D2056E"/>
    <w:rsid w:val="76E6597A"/>
    <w:rsid w:val="770C5354"/>
    <w:rsid w:val="771F4B41"/>
    <w:rsid w:val="774921DC"/>
    <w:rsid w:val="774C5829"/>
    <w:rsid w:val="77727982"/>
    <w:rsid w:val="777A1C0E"/>
    <w:rsid w:val="777B3763"/>
    <w:rsid w:val="779D14EF"/>
    <w:rsid w:val="77A80A16"/>
    <w:rsid w:val="77AE1D1E"/>
    <w:rsid w:val="77B72606"/>
    <w:rsid w:val="78120820"/>
    <w:rsid w:val="7812701B"/>
    <w:rsid w:val="78143BC7"/>
    <w:rsid w:val="781C68DB"/>
    <w:rsid w:val="78441F14"/>
    <w:rsid w:val="7864658C"/>
    <w:rsid w:val="787D7581"/>
    <w:rsid w:val="78A23952"/>
    <w:rsid w:val="78AF68A0"/>
    <w:rsid w:val="78C10D7D"/>
    <w:rsid w:val="78C37659"/>
    <w:rsid w:val="78FD41F5"/>
    <w:rsid w:val="79030E08"/>
    <w:rsid w:val="790B56C3"/>
    <w:rsid w:val="791B3252"/>
    <w:rsid w:val="7965507C"/>
    <w:rsid w:val="79DD4BB1"/>
    <w:rsid w:val="79EB00CF"/>
    <w:rsid w:val="7A0B3779"/>
    <w:rsid w:val="7A173887"/>
    <w:rsid w:val="7A435270"/>
    <w:rsid w:val="7A9B52C8"/>
    <w:rsid w:val="7ACE4ED2"/>
    <w:rsid w:val="7AF57281"/>
    <w:rsid w:val="7B0155BF"/>
    <w:rsid w:val="7B3F18A5"/>
    <w:rsid w:val="7B4707E1"/>
    <w:rsid w:val="7B520E3A"/>
    <w:rsid w:val="7BAE37F4"/>
    <w:rsid w:val="7BC16393"/>
    <w:rsid w:val="7BC164A4"/>
    <w:rsid w:val="7BE12D09"/>
    <w:rsid w:val="7BE144DF"/>
    <w:rsid w:val="7BFE17E7"/>
    <w:rsid w:val="7C046ED2"/>
    <w:rsid w:val="7C1D0C87"/>
    <w:rsid w:val="7C2154D6"/>
    <w:rsid w:val="7C453C67"/>
    <w:rsid w:val="7C547659"/>
    <w:rsid w:val="7C790E6E"/>
    <w:rsid w:val="7C80010D"/>
    <w:rsid w:val="7C934C7B"/>
    <w:rsid w:val="7CA13F21"/>
    <w:rsid w:val="7D00333D"/>
    <w:rsid w:val="7D0543E8"/>
    <w:rsid w:val="7D191B50"/>
    <w:rsid w:val="7D276B1C"/>
    <w:rsid w:val="7D28758B"/>
    <w:rsid w:val="7D2D11FF"/>
    <w:rsid w:val="7D3739D6"/>
    <w:rsid w:val="7D426DE3"/>
    <w:rsid w:val="7D4B1C96"/>
    <w:rsid w:val="7D640708"/>
    <w:rsid w:val="7D647283"/>
    <w:rsid w:val="7D6F2E6F"/>
    <w:rsid w:val="7D7A79B6"/>
    <w:rsid w:val="7D9930C3"/>
    <w:rsid w:val="7DE1586C"/>
    <w:rsid w:val="7DE20C95"/>
    <w:rsid w:val="7DFA0E8A"/>
    <w:rsid w:val="7E235418"/>
    <w:rsid w:val="7E2E3EDA"/>
    <w:rsid w:val="7E404A2E"/>
    <w:rsid w:val="7E4C7A10"/>
    <w:rsid w:val="7E4D2297"/>
    <w:rsid w:val="7E525710"/>
    <w:rsid w:val="7E583278"/>
    <w:rsid w:val="7E6A3A0D"/>
    <w:rsid w:val="7E8951D1"/>
    <w:rsid w:val="7E8B4E88"/>
    <w:rsid w:val="7E9D221C"/>
    <w:rsid w:val="7EAF6B04"/>
    <w:rsid w:val="7EB36946"/>
    <w:rsid w:val="7EB52D4A"/>
    <w:rsid w:val="7EC43622"/>
    <w:rsid w:val="7ECA7D27"/>
    <w:rsid w:val="7EDA680F"/>
    <w:rsid w:val="7EEC1A19"/>
    <w:rsid w:val="7EF735F0"/>
    <w:rsid w:val="7EFB200E"/>
    <w:rsid w:val="7F0A2998"/>
    <w:rsid w:val="7F0A6E59"/>
    <w:rsid w:val="7F0B0D76"/>
    <w:rsid w:val="7F0D0AAC"/>
    <w:rsid w:val="7F130E11"/>
    <w:rsid w:val="7F187943"/>
    <w:rsid w:val="7F2F3A66"/>
    <w:rsid w:val="7F3040A4"/>
    <w:rsid w:val="7F3C0227"/>
    <w:rsid w:val="7F76420A"/>
    <w:rsid w:val="7FDA25BF"/>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2"/>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3"/>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4"/>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6"/>
    <w:autoRedefine/>
    <w:unhideWhenUsed/>
    <w:qFormat/>
    <w:uiPriority w:val="99"/>
    <w:pPr>
      <w:spacing w:after="120"/>
    </w:p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annotation text"/>
    <w:basedOn w:val="1"/>
    <w:autoRedefine/>
    <w:semiHidden/>
    <w:unhideWhenUsed/>
    <w:qFormat/>
    <w:uiPriority w:val="99"/>
    <w:pPr>
      <w:jc w:val="left"/>
    </w:pPr>
  </w:style>
  <w:style w:type="paragraph" w:styleId="10">
    <w:name w:val="Body Text 3"/>
    <w:basedOn w:val="1"/>
    <w:link w:val="45"/>
    <w:autoRedefine/>
    <w:qFormat/>
    <w:uiPriority w:val="0"/>
    <w:rPr>
      <w:rFonts w:ascii="Times New Roman" w:hAnsi="Times New Roman" w:eastAsia="宋体" w:cs="Times New Roman"/>
      <w:color w:val="FF0000"/>
      <w:sz w:val="24"/>
      <w:szCs w:val="24"/>
    </w:rPr>
  </w:style>
  <w:style w:type="paragraph" w:styleId="11">
    <w:name w:val="Body Text Indent"/>
    <w:basedOn w:val="1"/>
    <w:next w:val="12"/>
    <w:link w:val="65"/>
    <w:autoRedefine/>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autoRedefine/>
    <w:unhideWhenUsed/>
    <w:qFormat/>
    <w:uiPriority w:val="99"/>
    <w:pPr>
      <w:snapToGrid w:val="0"/>
    </w:pPr>
    <w:rPr>
      <w:rFonts w:ascii="Arial" w:hAnsi="Arial"/>
    </w:rPr>
  </w:style>
  <w:style w:type="paragraph" w:styleId="13">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7"/>
    <w:autoRedefine/>
    <w:qFormat/>
    <w:uiPriority w:val="0"/>
    <w:rPr>
      <w:rFonts w:eastAsia="宋体"/>
      <w:sz w:val="24"/>
    </w:rPr>
  </w:style>
  <w:style w:type="paragraph" w:styleId="16">
    <w:name w:val="Date"/>
    <w:basedOn w:val="1"/>
    <w:next w:val="1"/>
    <w:link w:val="48"/>
    <w:autoRedefine/>
    <w:unhideWhenUsed/>
    <w:qFormat/>
    <w:uiPriority w:val="99"/>
    <w:pPr>
      <w:ind w:left="100" w:leftChars="2500"/>
    </w:pPr>
  </w:style>
  <w:style w:type="paragraph" w:styleId="17">
    <w:name w:val="Balloon Text"/>
    <w:basedOn w:val="1"/>
    <w:link w:val="66"/>
    <w:autoRedefine/>
    <w:semiHidden/>
    <w:unhideWhenUsed/>
    <w:qFormat/>
    <w:uiPriority w:val="99"/>
    <w:rPr>
      <w:sz w:val="18"/>
      <w:szCs w:val="18"/>
    </w:rPr>
  </w:style>
  <w:style w:type="paragraph" w:styleId="18">
    <w:name w:val="footer"/>
    <w:basedOn w:val="1"/>
    <w:link w:val="49"/>
    <w:autoRedefine/>
    <w:unhideWhenUsed/>
    <w:qFormat/>
    <w:uiPriority w:val="99"/>
    <w:pPr>
      <w:tabs>
        <w:tab w:val="center" w:pos="4153"/>
        <w:tab w:val="right" w:pos="8306"/>
      </w:tabs>
      <w:snapToGrid w:val="0"/>
      <w:jc w:val="left"/>
    </w:pPr>
    <w:rPr>
      <w:sz w:val="18"/>
      <w:szCs w:val="18"/>
    </w:rPr>
  </w:style>
  <w:style w:type="paragraph" w:styleId="19">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0"/>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autoRedefine/>
    <w:qFormat/>
    <w:uiPriority w:val="0"/>
    <w:rPr>
      <w:rFonts w:ascii="Calibri" w:hAnsi="Calibri" w:eastAsia="宋体" w:cs="Times New Roman"/>
      <w:sz w:val="24"/>
      <w:szCs w:val="24"/>
    </w:rPr>
  </w:style>
  <w:style w:type="paragraph" w:styleId="23">
    <w:name w:val="Body Text First Indent"/>
    <w:basedOn w:val="2"/>
    <w:next w:val="24"/>
    <w:link w:val="51"/>
    <w:autoRedefine/>
    <w:qFormat/>
    <w:uiPriority w:val="0"/>
    <w:pPr>
      <w:ind w:firstLine="420" w:firstLineChars="100"/>
    </w:pPr>
    <w:rPr>
      <w:rFonts w:ascii="宋体" w:hAnsi="Times New Roman" w:eastAsia="宋体" w:cs="Times New Roman"/>
      <w:kern w:val="0"/>
      <w:sz w:val="34"/>
      <w:szCs w:val="20"/>
    </w:rPr>
  </w:style>
  <w:style w:type="paragraph" w:customStyle="1" w:styleId="24">
    <w:name w:val="List Paragraph1"/>
    <w:basedOn w:val="1"/>
    <w:next w:val="1"/>
    <w:autoRedefine/>
    <w:qFormat/>
    <w:uiPriority w:val="0"/>
    <w:pPr>
      <w:ind w:firstLine="420" w:firstLineChars="200"/>
    </w:pPr>
    <w:rPr>
      <w:rFonts w:ascii="Calibri" w:hAnsi="Calibri" w:cs="宋体"/>
    </w:rPr>
  </w:style>
  <w:style w:type="paragraph" w:styleId="25">
    <w:name w:val="Body Text First Indent 2"/>
    <w:basedOn w:val="11"/>
    <w:next w:val="1"/>
    <w:autoRedefine/>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character" w:styleId="30">
    <w:name w:val="page number"/>
    <w:basedOn w:val="28"/>
    <w:autoRedefine/>
    <w:qFormat/>
    <w:uiPriority w:val="0"/>
  </w:style>
  <w:style w:type="character" w:styleId="31">
    <w:name w:val="FollowedHyperlink"/>
    <w:basedOn w:val="28"/>
    <w:autoRedefine/>
    <w:semiHidden/>
    <w:unhideWhenUsed/>
    <w:qFormat/>
    <w:uiPriority w:val="99"/>
    <w:rPr>
      <w:color w:val="800080" w:themeColor="followedHyperlink"/>
      <w:u w:val="single"/>
      <w14:textFill>
        <w14:solidFill>
          <w14:schemeClr w14:val="folHlink"/>
        </w14:solidFill>
      </w14:textFill>
    </w:rPr>
  </w:style>
  <w:style w:type="character" w:styleId="32">
    <w:name w:val="Emphasis"/>
    <w:basedOn w:val="28"/>
    <w:autoRedefine/>
    <w:qFormat/>
    <w:uiPriority w:val="20"/>
    <w:rPr>
      <w:i/>
      <w:iCs/>
    </w:rPr>
  </w:style>
  <w:style w:type="character" w:styleId="33">
    <w:name w:val="Hyperlink"/>
    <w:basedOn w:val="28"/>
    <w:autoRedefine/>
    <w:unhideWhenUsed/>
    <w:qFormat/>
    <w:uiPriority w:val="99"/>
    <w:rPr>
      <w:color w:val="0000FF"/>
      <w:u w:val="single"/>
    </w:rPr>
  </w:style>
  <w:style w:type="paragraph" w:customStyle="1" w:styleId="34">
    <w:name w:val="style4"/>
    <w:basedOn w:val="1"/>
    <w:next w:val="35"/>
    <w:autoRedefine/>
    <w:qFormat/>
    <w:uiPriority w:val="0"/>
    <w:pPr>
      <w:widowControl/>
      <w:spacing w:before="280" w:after="280"/>
    </w:pPr>
    <w:rPr>
      <w:rFonts w:ascii="宋体" w:hAnsi="Times New Roman" w:eastAsia="宋体" w:cs="Times New Roman"/>
      <w:sz w:val="18"/>
    </w:rPr>
  </w:style>
  <w:style w:type="paragraph" w:customStyle="1" w:styleId="3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7">
    <w:name w:val="页眉 Char"/>
    <w:basedOn w:val="28"/>
    <w:link w:val="19"/>
    <w:autoRedefine/>
    <w:qFormat/>
    <w:uiPriority w:val="99"/>
    <w:rPr>
      <w:rFonts w:asciiTheme="minorHAnsi" w:hAnsiTheme="minorHAnsi" w:eastAsiaTheme="minorEastAsia" w:cstheme="minorBidi"/>
      <w:kern w:val="2"/>
      <w:sz w:val="18"/>
      <w:szCs w:val="18"/>
    </w:rPr>
  </w:style>
  <w:style w:type="paragraph" w:customStyle="1" w:styleId="38">
    <w:name w:val="首行缩进"/>
    <w:basedOn w:val="1"/>
    <w:autoRedefine/>
    <w:qFormat/>
    <w:uiPriority w:val="0"/>
    <w:rPr>
      <w:rFonts w:ascii="Times New Roman" w:hAnsi="Times New Roman" w:cs="宋体"/>
      <w:kern w:val="0"/>
      <w:szCs w:val="24"/>
      <w:lang w:val="zh-CN"/>
    </w:rPr>
  </w:style>
  <w:style w:type="paragraph" w:customStyle="1" w:styleId="39">
    <w:name w:val="列出段落1"/>
    <w:basedOn w:val="1"/>
    <w:autoRedefine/>
    <w:qFormat/>
    <w:uiPriority w:val="34"/>
    <w:pPr>
      <w:ind w:firstLine="420" w:firstLineChars="200"/>
    </w:pPr>
  </w:style>
  <w:style w:type="paragraph" w:customStyle="1" w:styleId="40">
    <w:name w:val="无间隔1"/>
    <w:basedOn w:val="1"/>
    <w:autoRedefine/>
    <w:qFormat/>
    <w:uiPriority w:val="99"/>
    <w:pPr>
      <w:spacing w:line="400" w:lineRule="exact"/>
    </w:pPr>
    <w:rPr>
      <w:sz w:val="24"/>
    </w:rPr>
  </w:style>
  <w:style w:type="character" w:customStyle="1" w:styleId="41">
    <w:name w:val="标题 1 Char"/>
    <w:basedOn w:val="28"/>
    <w:link w:val="3"/>
    <w:autoRedefine/>
    <w:qFormat/>
    <w:uiPriority w:val="0"/>
    <w:rPr>
      <w:rFonts w:ascii="Calibri" w:hAnsi="Calibri" w:eastAsia="宋体" w:cs="Times New Roman"/>
      <w:b/>
      <w:bCs/>
      <w:kern w:val="44"/>
      <w:sz w:val="44"/>
      <w:szCs w:val="44"/>
    </w:rPr>
  </w:style>
  <w:style w:type="character" w:customStyle="1" w:styleId="42">
    <w:name w:val="标题 2 Char"/>
    <w:basedOn w:val="28"/>
    <w:link w:val="4"/>
    <w:autoRedefine/>
    <w:qFormat/>
    <w:uiPriority w:val="0"/>
    <w:rPr>
      <w:rFonts w:ascii="Arial" w:hAnsi="Arial" w:eastAsia="黑体" w:cs="Times New Roman"/>
      <w:b/>
      <w:bCs/>
      <w:sz w:val="32"/>
      <w:szCs w:val="32"/>
    </w:rPr>
  </w:style>
  <w:style w:type="character" w:customStyle="1" w:styleId="43">
    <w:name w:val="标题 3 Char"/>
    <w:basedOn w:val="28"/>
    <w:link w:val="5"/>
    <w:autoRedefine/>
    <w:qFormat/>
    <w:uiPriority w:val="0"/>
    <w:rPr>
      <w:rFonts w:ascii="宋体" w:hAnsi="宋体" w:eastAsia="宋体" w:cs="Times New Roman"/>
      <w:b/>
      <w:color w:val="000000"/>
      <w:kern w:val="0"/>
      <w:sz w:val="24"/>
      <w:szCs w:val="20"/>
      <w:lang w:val="en-GB"/>
    </w:rPr>
  </w:style>
  <w:style w:type="character" w:customStyle="1" w:styleId="44">
    <w:name w:val="标题 4 Char"/>
    <w:basedOn w:val="28"/>
    <w:link w:val="6"/>
    <w:autoRedefine/>
    <w:qFormat/>
    <w:uiPriority w:val="0"/>
    <w:rPr>
      <w:rFonts w:ascii="Arial" w:hAnsi="Arial" w:eastAsia="黑体" w:cs="Times New Roman"/>
      <w:b/>
      <w:bCs/>
      <w:sz w:val="28"/>
      <w:szCs w:val="28"/>
    </w:rPr>
  </w:style>
  <w:style w:type="character" w:customStyle="1" w:styleId="45">
    <w:name w:val="正文文本 3 Char"/>
    <w:basedOn w:val="28"/>
    <w:link w:val="10"/>
    <w:autoRedefine/>
    <w:qFormat/>
    <w:uiPriority w:val="0"/>
    <w:rPr>
      <w:rFonts w:ascii="Times New Roman" w:hAnsi="Times New Roman" w:eastAsia="宋体" w:cs="Times New Roman"/>
      <w:color w:val="FF0000"/>
      <w:sz w:val="24"/>
      <w:szCs w:val="24"/>
    </w:rPr>
  </w:style>
  <w:style w:type="character" w:customStyle="1" w:styleId="46">
    <w:name w:val="正文文本 Char"/>
    <w:basedOn w:val="28"/>
    <w:link w:val="2"/>
    <w:autoRedefine/>
    <w:qFormat/>
    <w:uiPriority w:val="99"/>
  </w:style>
  <w:style w:type="character" w:customStyle="1" w:styleId="47">
    <w:name w:val="纯文本 Char"/>
    <w:basedOn w:val="28"/>
    <w:link w:val="15"/>
    <w:autoRedefine/>
    <w:qFormat/>
    <w:uiPriority w:val="0"/>
    <w:rPr>
      <w:rFonts w:eastAsia="宋体"/>
      <w:sz w:val="24"/>
    </w:rPr>
  </w:style>
  <w:style w:type="character" w:customStyle="1" w:styleId="48">
    <w:name w:val="日期 Char"/>
    <w:basedOn w:val="28"/>
    <w:link w:val="16"/>
    <w:autoRedefine/>
    <w:qFormat/>
    <w:uiPriority w:val="99"/>
  </w:style>
  <w:style w:type="character" w:customStyle="1" w:styleId="49">
    <w:name w:val="页脚 Char"/>
    <w:basedOn w:val="28"/>
    <w:link w:val="18"/>
    <w:autoRedefine/>
    <w:qFormat/>
    <w:uiPriority w:val="99"/>
    <w:rPr>
      <w:rFonts w:asciiTheme="minorHAnsi" w:hAnsiTheme="minorHAnsi" w:eastAsiaTheme="minorEastAsia" w:cstheme="minorBidi"/>
      <w:kern w:val="2"/>
      <w:sz w:val="18"/>
      <w:szCs w:val="18"/>
    </w:rPr>
  </w:style>
  <w:style w:type="character" w:customStyle="1" w:styleId="50">
    <w:name w:val="HTML 预设格式 Char"/>
    <w:basedOn w:val="28"/>
    <w:link w:val="21"/>
    <w:autoRedefine/>
    <w:semiHidden/>
    <w:qFormat/>
    <w:uiPriority w:val="99"/>
    <w:rPr>
      <w:rFonts w:ascii="宋体" w:hAnsi="宋体" w:eastAsia="宋体" w:cs="宋体"/>
      <w:kern w:val="0"/>
      <w:sz w:val="24"/>
      <w:szCs w:val="24"/>
    </w:rPr>
  </w:style>
  <w:style w:type="character" w:customStyle="1" w:styleId="51">
    <w:name w:val="正文首行缩进 Char"/>
    <w:basedOn w:val="46"/>
    <w:link w:val="23"/>
    <w:autoRedefine/>
    <w:qFormat/>
    <w:uiPriority w:val="0"/>
    <w:rPr>
      <w:rFonts w:ascii="宋体" w:hAnsi="Times New Roman" w:eastAsia="宋体" w:cs="Times New Roman"/>
      <w:kern w:val="0"/>
      <w:sz w:val="34"/>
      <w:szCs w:val="20"/>
    </w:rPr>
  </w:style>
  <w:style w:type="character" w:customStyle="1" w:styleId="52">
    <w:name w:val="纯文本 Char1"/>
    <w:autoRedefine/>
    <w:qFormat/>
    <w:uiPriority w:val="0"/>
    <w:rPr>
      <w:rFonts w:eastAsia="宋体"/>
      <w:sz w:val="24"/>
    </w:rPr>
  </w:style>
  <w:style w:type="paragraph" w:styleId="53">
    <w:name w:val="List Paragraph"/>
    <w:basedOn w:val="1"/>
    <w:autoRedefine/>
    <w:unhideWhenUsed/>
    <w:qFormat/>
    <w:uiPriority w:val="99"/>
    <w:pPr>
      <w:ind w:firstLine="420" w:firstLineChars="200"/>
    </w:pPr>
  </w:style>
  <w:style w:type="character" w:customStyle="1" w:styleId="54">
    <w:name w:val="正文文本缩进 Char Char"/>
    <w:link w:val="55"/>
    <w:autoRedefine/>
    <w:qFormat/>
    <w:uiPriority w:val="0"/>
    <w:rPr>
      <w:rFonts w:ascii="宋体"/>
      <w:sz w:val="24"/>
    </w:rPr>
  </w:style>
  <w:style w:type="paragraph" w:customStyle="1" w:styleId="55">
    <w:name w:val="正文文本缩进1"/>
    <w:basedOn w:val="1"/>
    <w:link w:val="54"/>
    <w:autoRedefine/>
    <w:qFormat/>
    <w:uiPriority w:val="0"/>
    <w:pPr>
      <w:spacing w:line="360" w:lineRule="auto"/>
      <w:ind w:firstLine="480" w:firstLineChars="200"/>
    </w:pPr>
    <w:rPr>
      <w:rFonts w:ascii="宋体"/>
      <w:sz w:val="24"/>
    </w:rPr>
  </w:style>
  <w:style w:type="character" w:customStyle="1" w:styleId="56">
    <w:name w:val="日期 Char Char"/>
    <w:link w:val="57"/>
    <w:autoRedefine/>
    <w:qFormat/>
    <w:uiPriority w:val="0"/>
    <w:rPr>
      <w:sz w:val="24"/>
    </w:rPr>
  </w:style>
  <w:style w:type="paragraph" w:customStyle="1" w:styleId="57">
    <w:name w:val="日期1"/>
    <w:basedOn w:val="1"/>
    <w:next w:val="1"/>
    <w:link w:val="56"/>
    <w:autoRedefine/>
    <w:qFormat/>
    <w:uiPriority w:val="0"/>
    <w:rPr>
      <w:sz w:val="24"/>
    </w:rPr>
  </w:style>
  <w:style w:type="paragraph" w:customStyle="1" w:styleId="58">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8"/>
    <w:autoRedefine/>
    <w:qFormat/>
    <w:uiPriority w:val="0"/>
  </w:style>
  <w:style w:type="paragraph" w:customStyle="1" w:styleId="62">
    <w:name w:val="样式 标题 1 + 四号 居中 段前: 12 磅 段后: 12 磅 行距: 单倍行距"/>
    <w:basedOn w:val="3"/>
    <w:autoRedefine/>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正文文本缩进 Char"/>
    <w:autoRedefine/>
    <w:qFormat/>
    <w:uiPriority w:val="0"/>
    <w:rPr>
      <w:sz w:val="24"/>
    </w:rPr>
  </w:style>
  <w:style w:type="character" w:customStyle="1" w:styleId="65">
    <w:name w:val="正文文本缩进 Char1"/>
    <w:basedOn w:val="28"/>
    <w:link w:val="11"/>
    <w:autoRedefine/>
    <w:semiHidden/>
    <w:qFormat/>
    <w:uiPriority w:val="99"/>
    <w:rPr>
      <w:kern w:val="2"/>
      <w:sz w:val="21"/>
      <w:szCs w:val="22"/>
    </w:rPr>
  </w:style>
  <w:style w:type="character" w:customStyle="1" w:styleId="66">
    <w:name w:val="批注框文本 Char"/>
    <w:basedOn w:val="28"/>
    <w:link w:val="17"/>
    <w:autoRedefine/>
    <w:semiHidden/>
    <w:qFormat/>
    <w:uiPriority w:val="99"/>
    <w:rPr>
      <w:kern w:val="2"/>
      <w:sz w:val="18"/>
      <w:szCs w:val="18"/>
    </w:rPr>
  </w:style>
  <w:style w:type="paragraph" w:customStyle="1" w:styleId="67">
    <w:name w:val="*正文"/>
    <w:basedOn w:val="1"/>
    <w:autoRedefine/>
    <w:qFormat/>
    <w:uiPriority w:val="0"/>
    <w:pPr>
      <w:keepNext/>
      <w:keepLines/>
      <w:spacing w:line="360" w:lineRule="auto"/>
      <w:ind w:firstLine="200" w:firstLineChars="200"/>
    </w:pPr>
    <w:rPr>
      <w:rFonts w:ascii="宋体" w:hAnsi="宋体"/>
    </w:rPr>
  </w:style>
  <w:style w:type="character" w:customStyle="1" w:styleId="68">
    <w:name w:val="样式 标书正文 + 下划线 Char"/>
    <w:autoRedefine/>
    <w:qFormat/>
    <w:uiPriority w:val="0"/>
    <w:rPr>
      <w:rFonts w:eastAsia="Ari"/>
      <w:kern w:val="2"/>
      <w:sz w:val="28"/>
      <w:szCs w:val="28"/>
      <w:u w:val="single"/>
      <w:lang w:val="en-US" w:eastAsia="zh-CN"/>
    </w:rPr>
  </w:style>
  <w:style w:type="paragraph" w:customStyle="1" w:styleId="69">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70">
    <w:name w:val="纯文本1"/>
    <w:basedOn w:val="1"/>
    <w:autoRedefine/>
    <w:qFormat/>
    <w:uiPriority w:val="0"/>
    <w:rPr>
      <w:rFonts w:ascii="宋体" w:hAnsi="Courier New"/>
      <w:kern w:val="0"/>
      <w:sz w:val="20"/>
      <w:szCs w:val="21"/>
    </w:rPr>
  </w:style>
  <w:style w:type="paragraph" w:customStyle="1" w:styleId="71">
    <w:name w:val="p0"/>
    <w:basedOn w:val="1"/>
    <w:autoRedefine/>
    <w:qFormat/>
    <w:uiPriority w:val="0"/>
    <w:pPr>
      <w:widowControl/>
    </w:pPr>
    <w:rPr>
      <w:kern w:val="0"/>
    </w:rPr>
  </w:style>
  <w:style w:type="character" w:customStyle="1" w:styleId="72">
    <w:name w:val="font61"/>
    <w:basedOn w:val="28"/>
    <w:autoRedefine/>
    <w:qFormat/>
    <w:uiPriority w:val="0"/>
    <w:rPr>
      <w:rFonts w:hint="eastAsia" w:ascii="宋体" w:hAnsi="宋体" w:eastAsia="宋体" w:cs="宋体"/>
      <w:color w:val="000000"/>
      <w:sz w:val="22"/>
      <w:szCs w:val="22"/>
      <w:u w:val="none"/>
    </w:rPr>
  </w:style>
  <w:style w:type="character" w:customStyle="1" w:styleId="73">
    <w:name w:val="font31"/>
    <w:basedOn w:val="28"/>
    <w:autoRedefine/>
    <w:qFormat/>
    <w:uiPriority w:val="0"/>
    <w:rPr>
      <w:rFonts w:hint="eastAsia" w:ascii="仿宋_GB2312" w:eastAsia="仿宋_GB2312" w:cs="仿宋_GB2312"/>
      <w:color w:val="000000"/>
      <w:sz w:val="22"/>
      <w:szCs w:val="22"/>
      <w:u w:val="none"/>
    </w:rPr>
  </w:style>
  <w:style w:type="character" w:customStyle="1" w:styleId="74">
    <w:name w:val="font21"/>
    <w:basedOn w:val="28"/>
    <w:autoRedefine/>
    <w:qFormat/>
    <w:uiPriority w:val="0"/>
    <w:rPr>
      <w:rFonts w:hint="eastAsia" w:ascii="宋体" w:hAnsi="宋体" w:eastAsia="宋体" w:cs="宋体"/>
      <w:color w:val="000000"/>
      <w:sz w:val="20"/>
      <w:szCs w:val="20"/>
      <w:u w:val="none"/>
    </w:rPr>
  </w:style>
  <w:style w:type="character" w:customStyle="1" w:styleId="75">
    <w:name w:val="font41"/>
    <w:basedOn w:val="28"/>
    <w:autoRedefine/>
    <w:qFormat/>
    <w:uiPriority w:val="0"/>
    <w:rPr>
      <w:rFonts w:hint="eastAsia" w:ascii="仿宋_GB2312" w:eastAsia="仿宋_GB2312" w:cs="仿宋_GB2312"/>
      <w:color w:val="000000"/>
      <w:sz w:val="20"/>
      <w:szCs w:val="20"/>
      <w:u w:val="none"/>
    </w:rPr>
  </w:style>
  <w:style w:type="character" w:customStyle="1" w:styleId="76">
    <w:name w:val="font11"/>
    <w:basedOn w:val="28"/>
    <w:autoRedefine/>
    <w:qFormat/>
    <w:uiPriority w:val="0"/>
    <w:rPr>
      <w:rFonts w:hint="eastAsia" w:ascii="宋体" w:hAnsi="宋体" w:eastAsia="宋体" w:cs="宋体"/>
      <w:i/>
      <w:color w:val="000000"/>
      <w:sz w:val="21"/>
      <w:szCs w:val="21"/>
      <w:u w:val="none"/>
    </w:rPr>
  </w:style>
  <w:style w:type="paragraph" w:styleId="77">
    <w:name w:val="No Spacing"/>
    <w:autoRedefine/>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8">
    <w:name w:val="Unresolved Mention"/>
    <w:basedOn w:val="28"/>
    <w:autoRedefine/>
    <w:semiHidden/>
    <w:unhideWhenUsed/>
    <w:qFormat/>
    <w:uiPriority w:val="99"/>
    <w:rPr>
      <w:color w:val="605E5C"/>
      <w:shd w:val="clear" w:color="auto" w:fill="E1DFDD"/>
    </w:rPr>
  </w:style>
  <w:style w:type="paragraph" w:customStyle="1" w:styleId="79">
    <w:name w:val="正文首行缩进1"/>
    <w:basedOn w:val="2"/>
    <w:next w:val="80"/>
    <w:autoRedefine/>
    <w:qFormat/>
    <w:uiPriority w:val="0"/>
    <w:pPr>
      <w:ind w:firstLine="420" w:firstLineChars="100"/>
    </w:pPr>
    <w:rPr>
      <w:rFonts w:ascii="宋体" w:hAnsi="Times New Roman" w:eastAsia="宋体" w:cs="Times New Roman"/>
      <w:kern w:val="0"/>
      <w:sz w:val="34"/>
      <w:szCs w:val="20"/>
    </w:rPr>
  </w:style>
  <w:style w:type="paragraph" w:customStyle="1" w:styleId="80">
    <w:name w:val="正文首行缩进 21"/>
    <w:basedOn w:val="81"/>
    <w:next w:val="1"/>
    <w:autoRedefine/>
    <w:qFormat/>
    <w:uiPriority w:val="0"/>
    <w:pPr>
      <w:snapToGrid w:val="0"/>
      <w:spacing w:line="360" w:lineRule="auto"/>
      <w:ind w:left="480" w:firstLine="562" w:firstLineChars="200"/>
    </w:pPr>
    <w:rPr>
      <w:rFonts w:hint="eastAsia" w:ascii="仿宋_GB2312" w:hAnsi="仿宋_GB2312" w:cs="Times New Roman"/>
      <w:szCs w:val="30"/>
      <w:lang w:eastAsia="en-US"/>
    </w:rPr>
  </w:style>
  <w:style w:type="paragraph" w:customStyle="1" w:styleId="81">
    <w:name w:val="正文文本缩进2"/>
    <w:basedOn w:val="1"/>
    <w:next w:val="80"/>
    <w:autoRedefine/>
    <w:qFormat/>
    <w:uiPriority w:val="0"/>
    <w:pPr>
      <w:adjustRightInd w:val="0"/>
      <w:spacing w:line="360" w:lineRule="atLeast"/>
      <w:ind w:left="420" w:leftChars="200"/>
      <w:jc w:val="left"/>
      <w:textAlignment w:val="baseline"/>
    </w:pPr>
  </w:style>
  <w:style w:type="paragraph" w:customStyle="1" w:styleId="82">
    <w:name w:val="正文 New"/>
    <w:basedOn w:val="1"/>
    <w:autoRedefine/>
    <w:semiHidden/>
    <w:qFormat/>
    <w:uiPriority w:val="0"/>
    <w:pPr>
      <w:spacing w:line="440" w:lineRule="exact"/>
      <w:ind w:left="357" w:hanging="357"/>
    </w:pPr>
  </w:style>
  <w:style w:type="paragraph" w:customStyle="1" w:styleId="83">
    <w:name w:val="Heading #2|1"/>
    <w:basedOn w:val="1"/>
    <w:autoRedefine/>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84">
    <w:name w:val="Body text|1"/>
    <w:basedOn w:val="1"/>
    <w:autoRedefine/>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85">
    <w:name w:val="Header or footer|1"/>
    <w:basedOn w:val="1"/>
    <w:autoRedefine/>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93E1D4-E832-428E-87A5-845022392F1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31288</Words>
  <Characters>33229</Characters>
  <Lines>240</Lines>
  <Paragraphs>67</Paragraphs>
  <TotalTime>0</TotalTime>
  <ScaleCrop>false</ScaleCrop>
  <LinksUpToDate>false</LinksUpToDate>
  <CharactersWithSpaces>34251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　</cp:lastModifiedBy>
  <cp:lastPrinted>2024-05-30T06:06:00Z</cp:lastPrinted>
  <dcterms:modified xsi:type="dcterms:W3CDTF">2024-06-03T00:20:49Z</dcterms:modified>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B6A06B9AB72849239E32338AD9AFAED1_13</vt:lpwstr>
  </property>
</Properties>
</file>