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pacing w:val="-20"/>
          <w:w w:val="100"/>
          <w:sz w:val="44"/>
          <w:szCs w:val="44"/>
          <w:highlight w:val="none"/>
        </w:rPr>
      </w:pPr>
      <w:bookmarkStart w:id="0" w:name="_Hlk37167609"/>
      <w:bookmarkStart w:id="1" w:name="_Hlk124946814"/>
      <w:r>
        <w:rPr>
          <w:rFonts w:hint="eastAsia" w:ascii="宋体" w:hAnsi="宋体" w:eastAsia="宋体" w:cs="宋体"/>
          <w:b/>
          <w:bCs/>
          <w:color w:val="auto"/>
          <w:sz w:val="44"/>
          <w:szCs w:val="44"/>
          <w:highlight w:val="none"/>
          <w:lang w:val="en-US" w:eastAsia="zh-CN"/>
        </w:rPr>
        <w:t>禹州市文化广电和旅游局应急广播调频传输方式配套完善广播接收终端项目（二次）</w:t>
      </w:r>
    </w:p>
    <w:bookmarkEnd w:id="0"/>
    <w:bookmarkEnd w:id="1"/>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jc w:val="left"/>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lang w:eastAsia="zh-CN"/>
        </w:rPr>
        <w:t>采购</w:t>
      </w:r>
      <w:r>
        <w:rPr>
          <w:rFonts w:hint="eastAsia" w:ascii="宋体" w:hAnsi="宋体" w:eastAsia="宋体" w:cs="宋体"/>
          <w:b/>
          <w:bCs/>
          <w:color w:val="auto"/>
          <w:sz w:val="36"/>
          <w:szCs w:val="36"/>
          <w:highlight w:val="none"/>
        </w:rPr>
        <w:t>编号：</w:t>
      </w:r>
      <w:bookmarkStart w:id="2" w:name="_Hlk149641370"/>
      <w:r>
        <w:rPr>
          <w:rFonts w:hint="eastAsia" w:ascii="宋体" w:hAnsi="宋体" w:eastAsia="宋体" w:cs="宋体"/>
          <w:b/>
          <w:bCs/>
          <w:color w:val="auto"/>
          <w:sz w:val="36"/>
          <w:szCs w:val="36"/>
          <w:highlight w:val="none"/>
          <w:u w:val="none"/>
        </w:rPr>
        <w:t>YZCG-DLG202</w:t>
      </w:r>
      <w:bookmarkEnd w:id="2"/>
      <w:r>
        <w:rPr>
          <w:rFonts w:hint="eastAsia" w:ascii="宋体" w:hAnsi="宋体" w:eastAsia="宋体" w:cs="宋体"/>
          <w:b/>
          <w:bCs/>
          <w:color w:val="auto"/>
          <w:sz w:val="36"/>
          <w:szCs w:val="36"/>
          <w:highlight w:val="none"/>
          <w:u w:val="none"/>
        </w:rPr>
        <w:t>4</w:t>
      </w:r>
      <w:r>
        <w:rPr>
          <w:rFonts w:hint="eastAsia" w:ascii="宋体" w:hAnsi="宋体" w:eastAsia="宋体" w:cs="宋体"/>
          <w:b/>
          <w:bCs/>
          <w:color w:val="auto"/>
          <w:sz w:val="36"/>
          <w:szCs w:val="36"/>
          <w:highlight w:val="none"/>
          <w:u w:val="none"/>
          <w:lang w:val="en-US" w:eastAsia="zh-CN"/>
        </w:rPr>
        <w:t xml:space="preserve">030-1 </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textAlignment w:val="auto"/>
        <w:rPr>
          <w:rFonts w:hint="eastAsia" w:ascii="宋体" w:hAnsi="宋体" w:eastAsia="宋体" w:cs="宋体"/>
          <w:b/>
          <w:bCs/>
          <w:color w:val="auto"/>
          <w:sz w:val="36"/>
          <w:szCs w:val="36"/>
          <w:highlight w:val="none"/>
          <w:u w:val="none"/>
        </w:rPr>
      </w:pPr>
      <w:r>
        <w:rPr>
          <w:rFonts w:hint="eastAsia" w:ascii="宋体" w:hAnsi="宋体" w:eastAsia="宋体" w:cs="宋体"/>
          <w:b/>
          <w:bCs/>
          <w:color w:val="auto"/>
          <w:sz w:val="36"/>
          <w:szCs w:val="36"/>
          <w:highlight w:val="none"/>
        </w:rPr>
        <w:t>采购</w:t>
      </w:r>
      <w:r>
        <w:rPr>
          <w:rFonts w:hint="eastAsia" w:ascii="宋体" w:hAnsi="宋体" w:eastAsia="宋体" w:cs="宋体"/>
          <w:b/>
          <w:bCs/>
          <w:color w:val="auto"/>
          <w:sz w:val="36"/>
          <w:szCs w:val="36"/>
          <w:highlight w:val="none"/>
          <w:lang w:eastAsia="zh-CN"/>
        </w:rPr>
        <w:t>人</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u w:val="none"/>
          <w:vertAlign w:val="baseline"/>
          <w:lang w:val="en-US" w:eastAsia="zh-CN"/>
        </w:rPr>
        <w:t>禹州市文化广电和旅游局</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textAlignment w:val="auto"/>
        <w:rPr>
          <w:rFonts w:hint="eastAsia" w:ascii="宋体" w:hAnsi="宋体" w:eastAsia="宋体" w:cs="宋体"/>
          <w:b/>
          <w:bCs/>
          <w:color w:val="auto"/>
          <w:sz w:val="36"/>
          <w:szCs w:val="36"/>
          <w:highlight w:val="none"/>
          <w:u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u w:val="none"/>
          <w:lang w:eastAsia="zh-CN"/>
        </w:rPr>
        <w:t>天勤工程咨询有限公司</w:t>
      </w:r>
    </w:p>
    <w:p>
      <w:pPr>
        <w:pStyle w:val="11"/>
        <w:rPr>
          <w:rFonts w:hint="eastAsia" w:ascii="宋体" w:hAnsi="宋体" w:eastAsia="宋体" w:cs="宋体"/>
          <w:b/>
          <w:bCs/>
          <w:color w:val="auto"/>
          <w:sz w:val="36"/>
          <w:szCs w:val="36"/>
          <w:highlight w:val="none"/>
        </w:rPr>
      </w:pPr>
    </w:p>
    <w:p>
      <w:pPr>
        <w:adjustRightInd w:val="0"/>
        <w:snapToGrid w:val="0"/>
        <w:spacing w:line="600" w:lineRule="auto"/>
        <w:rPr>
          <w:rFonts w:hint="eastAsia" w:ascii="宋体" w:hAnsi="宋体" w:eastAsia="宋体" w:cs="宋体"/>
          <w:b/>
          <w:bCs/>
          <w:color w:val="auto"/>
          <w:kern w:val="36"/>
          <w:sz w:val="36"/>
          <w:szCs w:val="36"/>
          <w:highlight w:val="none"/>
        </w:rPr>
        <w:sectPr>
          <w:headerReference r:id="rId3" w:type="first"/>
          <w:footerReference r:id="rId6" w:type="first"/>
          <w:footerReference r:id="rId4"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二〇二四年</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投标邀请</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3" w:name="_Hlk78217998"/>
      <w:bookmarkEnd w:id="3"/>
      <w:bookmarkStart w:id="4" w:name="_Hlk124965182"/>
      <w:bookmarkEnd w:id="4"/>
      <w:bookmarkStart w:id="5" w:name="_Hlk20646304"/>
      <w:bookmarkEnd w:id="5"/>
      <w:bookmarkStart w:id="6" w:name="_Hlk12871648"/>
      <w:bookmarkEnd w:id="6"/>
      <w:bookmarkStart w:id="7" w:name="_Hlk40949035"/>
      <w:bookmarkEnd w:id="7"/>
      <w:bookmarkStart w:id="8" w:name="_Hlk23412151"/>
      <w:bookmarkEnd w:id="8"/>
      <w:bookmarkStart w:id="9" w:name="_Hlk111903678"/>
      <w:bookmarkStart w:id="10" w:name="_Hlk83216109"/>
      <w:r>
        <w:rPr>
          <w:rFonts w:hint="eastAsia" w:ascii="宋体" w:hAnsi="宋体" w:eastAsia="宋体" w:cs="宋体"/>
          <w:color w:val="auto"/>
          <w:sz w:val="24"/>
          <w:szCs w:val="24"/>
          <w:highlight w:val="none"/>
          <w:lang w:eastAsia="zh-CN"/>
        </w:rPr>
        <w:t>天勤工程咨询有限公司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禹州市文化广电和旅游局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禹州市文化广电和旅游局应急广播调频传输方式配套完善广播接收终端项目（二次）</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禹州市文化广电和旅游局应急广播调频传输方式配套完善广播接收终端项目（二次）</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 xml:space="preserve">030-1 </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val="en-US" w:eastAsia="zh-CN"/>
        </w:rPr>
        <w:t>应急广播调频传输方式配套完善广播接收终端项目</w:t>
      </w:r>
      <w:r>
        <w:rPr>
          <w:rFonts w:hint="eastAsia" w:ascii="宋体" w:hAnsi="宋体" w:eastAsia="宋体" w:cs="宋体"/>
          <w:color w:val="auto"/>
          <w:sz w:val="24"/>
          <w:szCs w:val="24"/>
          <w:highlight w:val="none"/>
          <w:lang w:eastAsia="zh-CN"/>
        </w:rPr>
        <w:t>（详见招标文件）</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FF0000"/>
          <w:sz w:val="24"/>
          <w:szCs w:val="24"/>
          <w:highlight w:val="none"/>
        </w:rPr>
      </w:pPr>
      <w:bookmarkStart w:id="11" w:name="_Hlk19171515"/>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en-US" w:eastAsia="zh-CN"/>
        </w:rPr>
        <w:t>交付（实施）的时间（期限）</w:t>
      </w:r>
      <w:r>
        <w:rPr>
          <w:rFonts w:hint="eastAsia" w:ascii="宋体" w:hAnsi="宋体" w:eastAsia="宋体" w:cs="宋体"/>
          <w:color w:val="FF0000"/>
          <w:sz w:val="24"/>
          <w:szCs w:val="24"/>
          <w:highlight w:val="none"/>
        </w:rPr>
        <w:t>：</w:t>
      </w:r>
      <w:bookmarkEnd w:id="11"/>
      <w:r>
        <w:rPr>
          <w:rFonts w:hint="eastAsia" w:ascii="宋体" w:hAnsi="宋体" w:eastAsia="宋体" w:cs="宋体"/>
          <w:color w:val="FF0000"/>
          <w:sz w:val="24"/>
          <w:szCs w:val="24"/>
          <w:highlight w:val="none"/>
          <w:lang w:eastAsia="zh-CN"/>
        </w:rPr>
        <w:t>自</w:t>
      </w:r>
      <w:r>
        <w:rPr>
          <w:rFonts w:hint="eastAsia" w:ascii="宋体" w:hAnsi="宋体" w:eastAsia="宋体" w:cs="宋体"/>
          <w:color w:val="FF0000"/>
          <w:sz w:val="24"/>
          <w:szCs w:val="24"/>
          <w:highlight w:val="none"/>
        </w:rPr>
        <w:t>合同签订</w:t>
      </w:r>
      <w:r>
        <w:rPr>
          <w:rFonts w:hint="eastAsia" w:ascii="宋体" w:hAnsi="宋体" w:eastAsia="宋体" w:cs="宋体"/>
          <w:color w:val="FF0000"/>
          <w:sz w:val="24"/>
          <w:szCs w:val="24"/>
          <w:highlight w:val="none"/>
          <w:lang w:eastAsia="zh-CN"/>
        </w:rPr>
        <w:t>后</w:t>
      </w:r>
      <w:r>
        <w:rPr>
          <w:rFonts w:hint="eastAsia" w:ascii="宋体" w:hAnsi="宋体" w:eastAsia="宋体" w:cs="宋体"/>
          <w:color w:val="FF0000"/>
          <w:sz w:val="24"/>
          <w:szCs w:val="24"/>
          <w:highlight w:val="none"/>
          <w:lang w:val="en-US" w:eastAsia="zh-CN"/>
        </w:rPr>
        <w:t>30日历天</w:t>
      </w:r>
      <w:r>
        <w:rPr>
          <w:rFonts w:hint="eastAsia" w:ascii="宋体" w:hAnsi="宋体" w:eastAsia="宋体" w:cs="宋体"/>
          <w:color w:val="FF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2040000.00元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2040000.00元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10.是否专门面向中小企业：否</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 w:name="_Hlk22733676"/>
      <w:r>
        <w:rPr>
          <w:rFonts w:hint="eastAsia" w:ascii="宋体" w:hAnsi="宋体" w:eastAsia="宋体" w:cs="宋体"/>
          <w:color w:val="auto"/>
          <w:sz w:val="24"/>
          <w:szCs w:val="24"/>
          <w:highlight w:val="none"/>
        </w:rPr>
        <w:t>.</w:t>
      </w:r>
      <w:bookmarkEnd w:id="12"/>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 xml:space="preserve"> http://ggzy.xuchang.gov.cn/）</w:t>
      </w:r>
      <w:r>
        <w:rPr>
          <w:rStyle w:val="3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（http://ggzy.xuchang.gov.cn）</w:t>
      </w:r>
      <w:r>
        <w:rPr>
          <w:rStyle w:val="3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七、本次招标公告同时在《河南省政府采购网》《全国公共资源交易平台（河南省•许昌市）》发布。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地址：禹州市</w:t>
      </w:r>
      <w:r>
        <w:rPr>
          <w:rFonts w:hint="eastAsia" w:ascii="宋体" w:hAnsi="宋体" w:eastAsia="宋体" w:cs="宋体"/>
          <w:color w:val="auto"/>
          <w:sz w:val="24"/>
          <w:szCs w:val="24"/>
          <w:highlight w:val="none"/>
          <w:lang w:val="en-US" w:eastAsia="zh-CN"/>
        </w:rPr>
        <w:t>禹王大道东段</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郭女士</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15936371776</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天勤工程咨询有限公司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禹州市荟萃路15号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刘先生</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15237466887</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w:t>
      </w:r>
      <w:r>
        <w:rPr>
          <w:rFonts w:hint="eastAsia" w:ascii="宋体" w:hAnsi="宋体" w:eastAsia="宋体" w:cs="宋体"/>
          <w:bCs/>
          <w:color w:val="auto"/>
          <w:sz w:val="24"/>
          <w:szCs w:val="24"/>
          <w:highlight w:val="none"/>
          <w:lang w:val="en-US" w:eastAsia="zh-CN"/>
        </w:rPr>
        <w:t>当由</w:t>
      </w:r>
      <w:r>
        <w:rPr>
          <w:rFonts w:hint="eastAsia" w:ascii="宋体" w:hAnsi="宋体" w:eastAsia="宋体" w:cs="宋体"/>
          <w:bCs/>
          <w:color w:val="auto"/>
          <w:sz w:val="24"/>
          <w:szCs w:val="24"/>
          <w:highlight w:val="none"/>
        </w:rPr>
        <w:t>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 《全国公共资源交易平台（河南省·许昌市）》（http://ggzy.xuchang.gov.cn/）采购公告栏提供的招标文件仅供浏览。供应商下载招标文件应使用CA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9"/>
    <w:bookmarkEnd w:id="10"/>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cs="宋体"/>
          <w:b/>
          <w:bCs/>
          <w:color w:val="auto"/>
          <w:sz w:val="32"/>
          <w:szCs w:val="32"/>
          <w:highlight w:val="none"/>
          <w:lang w:eastAsia="zh-CN"/>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eastAsia="zh-CN"/>
        </w:rPr>
        <w:t>为</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shd w:val="clear" w:color="auto" w:fill="FFFFFF"/>
          <w:lang w:eastAsia="zh-CN"/>
        </w:rPr>
        <w:t>优选合格的供货商，并为本项目各标段提供供货、安装服务</w:t>
      </w:r>
      <w:r>
        <w:rPr>
          <w:rFonts w:hint="eastAsia" w:ascii="宋体" w:hAnsi="宋体" w:eastAsia="宋体" w:cs="宋体"/>
          <w:color w:val="auto"/>
          <w:kern w:val="0"/>
          <w:sz w:val="21"/>
          <w:szCs w:val="21"/>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项目需求及采购清单</w:t>
      </w:r>
    </w:p>
    <w:tbl>
      <w:tblPr>
        <w:tblStyle w:val="29"/>
        <w:tblW w:w="10111" w:type="dxa"/>
        <w:jc w:val="center"/>
        <w:tblLayout w:type="autofit"/>
        <w:tblCellMar>
          <w:top w:w="0" w:type="dxa"/>
          <w:left w:w="0" w:type="dxa"/>
          <w:bottom w:w="0" w:type="dxa"/>
          <w:right w:w="0" w:type="dxa"/>
        </w:tblCellMar>
      </w:tblPr>
      <w:tblGrid>
        <w:gridCol w:w="491"/>
        <w:gridCol w:w="825"/>
        <w:gridCol w:w="6351"/>
        <w:gridCol w:w="552"/>
        <w:gridCol w:w="562"/>
        <w:gridCol w:w="665"/>
        <w:gridCol w:w="665"/>
      </w:tblGrid>
      <w:tr>
        <w:tblPrEx>
          <w:tblCellMar>
            <w:top w:w="0" w:type="dxa"/>
            <w:left w:w="0" w:type="dxa"/>
            <w:bottom w:w="0" w:type="dxa"/>
            <w:right w:w="0" w:type="dxa"/>
          </w:tblCellMar>
        </w:tblPrEx>
        <w:trPr>
          <w:trHeight w:val="670"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kern w:val="0"/>
                <w:sz w:val="21"/>
                <w:szCs w:val="21"/>
              </w:rPr>
              <w:t>序号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产品</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名称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技术参数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lang w:val="en-US" w:eastAsia="zh-CN"/>
              </w:rPr>
            </w:pPr>
            <w:r>
              <w:rPr>
                <w:rFonts w:hint="eastAsia" w:ascii="宋体" w:hAnsi="宋体" w:eastAsia="宋体" w:cs="宋体"/>
                <w:bCs/>
                <w:kern w:val="2"/>
                <w:sz w:val="21"/>
                <w:szCs w:val="21"/>
                <w:lang w:val="en-US" w:eastAsia="zh-CN" w:bidi="ar-SA"/>
              </w:rPr>
              <w:t>是否核心产品</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bCs/>
                <w:color w:val="000000"/>
                <w:sz w:val="21"/>
                <w:szCs w:val="21"/>
              </w:rPr>
              <w:t>采购标的对应的行业</w:t>
            </w:r>
          </w:p>
        </w:tc>
      </w:tr>
      <w:tr>
        <w:tblPrEx>
          <w:tblCellMar>
            <w:top w:w="0" w:type="dxa"/>
            <w:left w:w="0" w:type="dxa"/>
            <w:bottom w:w="0" w:type="dxa"/>
            <w:right w:w="0" w:type="dxa"/>
          </w:tblCellMar>
        </w:tblPrEx>
        <w:trPr>
          <w:trHeight w:val="670"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应急广播平台软件升级</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（一）生成播发功能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1、有线前端播出：平台接口支持与有线数字电视前端的应急广播适配器对接，发布应急广播消息。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2、调频前端播出：平台接口支持与调频前端的应急广播适配器对接，发布应急广播消息。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3、应急广播大喇叭播出：平台接口支持与县级应急广播大喇叭适配器对接，发布应急广播消息、通过RTP推送MP3音频流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4、机动应急广播系统播出：支持与机动应急广播的适配器进行对接，发布应急广播消息。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5、字幕插播功能：支持对电视节目进行应急字幕插播功能。支持挂角、全屏等多种方式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6、机顶盒插播功能：支持与机顶盒系统对接，发布应急广播消息。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7、融媒体覆盖：支持与融媒体中心技术系统进行对接，实现融媒体通道覆盖；支持从融媒体中心获取节目内容，实现内容共享。</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8、播发状态监视：支持获取各通道播发状态，并展示播发进程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▲9、图文音视频覆盖：支持音频、视频、文字、图片应急广播，可在可视终端、户外LED大屏上进行展现。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（二）资源调度功能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1、调度预案管理：支持调度预案编辑和维护，调度预案支持分级处理。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发布需求、调度预案，自动生成资源调度方案，并支持人工修改调度方案。具备调度预案管理，查看所有等待发布、正在发布的应急广播消息状态，以及历史发布的调度预案信息，具备监控应急广播消息传输状态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2、播发任务监控功能：支持监管当前系统正在进行的应急广播发布任务，并能对当前播出任务下发停止播发指令。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3、应急广播消息指令生成功能：支持根据资源调度方案，自动生成应急广播消息指令及签名信息。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4、平台资源动态调度：支持对平台资源（包括：URL、PID等）进行动态调度。有广播任务时动态调度空闲的资源，广播完成后自动及时的释放资源，以供其它广播使用。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5、资源监管：可直观查看平台下属范围内各级平台的运行情况，下发的任务的效果评估信息、告警统计实时列表、设备播发列表、历史播发信息。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6、调度控制：支持展示事件级别、发布区域等发布需求和资源状况等。系统平台的用户角色分为运维管理员、管理员和操作员，不同的角色具有 不同的权限，并根据所属机构进行相应媒资及设备权限的划分。分层分级，支持对用户信息的增、删、查、改、重置密码等管理。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（三）信息制作和审核功能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▲1、文转语功能：支持将接收到的应急广播文本内容（汉语）自动转换成语音文件。数量至少达2500字。支持敏感词过滤，敏感词过滤至少支持100个。</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2、音频文件流化功能：支持将接收到的音频文件转化成音频流。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3、信息审核功能：支持对接收到的应急广播文本内容、语音文件、外部应急广播音频、指令进行审核、监听。</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4、文件上传：具备根据播发需求、播发策略生成应急广播信息的功能。支持多个文件上传到平台，可自动检测文件的类型，文件大小。</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▲5、多码率支持：支持多文件广播（单个文件、多个文件音频文件组合广播），同时音频文件广播码率可配置（支持常用编码码率如32、 64、96、128、256kbps等），且可进行顺序播放或随机播放。</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（四）资源管理功能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1、资源管理：支持前端/台站适配器、大喇叭县乡村适配器、终端等资源的增、删、改，资源编码的分配管理。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2、设备管理：通过平台可查看应急广播适配器正在广播状态、区域逻辑码、音量大小等信息；可查看终端设备信号强度、广播状态、频率等的实时参数（符合GD/J 079-2018《应急广播系统总体技术规范》）；可查看应急广播适配器下可管理的音柱数量；具备资源类型及资源编码设置功能。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▲3、设备自动注册：未注册设备连接平台后，应该具备自动上报功能，平台审核信息合法后，可注册到平台。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4、资源状态获取及显示功能：支持获取前端/台站适配器、大喇叭县乡村适配器、终端回传的状态数据，并在系统中进行查看。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▲5、资源故障报警功能：支持设定前端/台站适配器、大喇叭县乡村适配器、终端的报警值，支持声光报警。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6、GIS 地图：具备安全体系软件、GIS 地图包及开发软件，通过 GIS地图展示应急广播终端基本信息、播放信息、地理信息、运行状 态等。展示终端设备在区域内的地理位置、显示设备状态信息、 所属机构信息、在播内容信息，可通过设备状态、所属机构以及关键字搜索进行筛选展示。在地图上支持对设备进行直接点选或圈选设备进行广播的功能。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多资源兼容：具备管理县级应急广播系统资源的功能，主要包括有线数字电视、地面数字电视、调频RDS广播、应急广播大喇叭系统县/乡/村前端、机动应急广播系统、广播/电视/融媒体中心频率频道播出系统、应急广播适配器和应急广播终端信息等。</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（五）信息处理功能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1、接入信息解析处理：支持解析和存储接收到的应急信息以及应急广播消息的来源单位、信息/消息ID、事件类型、事件级别、发布起止时间、发布内容。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2、接入信息提示功能：支持在界面上展示接收到信息/消息，并支持信息接入提示，支持界面、短信、声光报警多种提醒方式。</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（六）信息接入功能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1、主动上报：支持本平台维护的应急广播平台、前端/台站、应急广播适配器、传输覆盖播出设备、终端等信息变化时，向上级应急广播平台主动上报。</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2、发送功能：支持定时向上级应急广播平台发送心跳数据包。</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3、状态主动上报：支持本平台维护的应急广播平台、前端/台站、应急广播适配器、传输覆盖播出设备、终端等设备的状态发生变化时，向上级应急广播平台主动上报。</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4、被动上报：支持根据上级应急广播平台的要求，将本平台维护的应急广播平台、前端/台站、应急广播适配器、传输覆盖播出设备、终端等信息反馈至上级应急广播平台。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5、状态被动上报：支持根据上级应急广播平台的要求，将本平台维护的应急广播平台、前端/台站、应急广播适配器、传输覆盖播出设备、终端等状态反馈至上级应急广播平台。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应急广播播发接入并响应：支持接收和响应上级应急广播平台启动调频广播系统、有线数字电视系统、地面数字电视系统、应急广播大喇叭系统进行应急广播的指令，并能正确处理未到时、已到时未过期、已过期三种时间指令，并将正确的播发状态、应急广播适配器状态及终端状态反馈至上级应急广播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7、播发状态查询：支持向上级应急广播平台发送应急广播播发请求，并接收上级的播发结果反馈信息。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8、播发记录查询：支持上级应急广播平台发送的播发记录查询指令，并反馈查询结果。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9、播发取消：省平台下发取消某条应急消息播发的请求后，县平台能将对应消息的播发取消并上报取消状态，并且本消息的状态要根据实际合理变化。</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10、支持上级应急广播平台发送的应急广播播发状态查询指令，并反馈查询结果。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（七）效果评估功能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1、发布进程数据采集和展示功能：支持在播发过程中采集应急广播适配器和终端的响应数/响应率，并进行展示。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2、事后评估功能：支持在发布结束后，对播发覆盖率、播发时效等指标进行评估。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3、查询统计功能：支持对应急信息、应急广播消息等内容的检索与查询，支持简单检索和条件检索。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4、过程评估：具备应急广播消息播发过程和播发结果监测功能，及时向县级应急信息源及上级应急广播平台反馈播发结果。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效果评估：具备实际播发效果数据收集分析功能，可对应急广播消息的发布覆盖率、发布时效等指标进行评估，形成效果评估报告。对最近下发的任务的完成情况跟时效情况进行评估。可切换折线图，柱状图，可以下载图片等。</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6、播放评估：可按设备类型和行政级别分别对设备进行IP/4G在线率的统计。支持对广播数量/级别等分别以柱状图，饼状图等显示。支持对实时广播滚动显示，实时统计每条广播的覆盖率，响应时效。</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（八）大喇叭管控功能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1、应急广播大喇叭适配器进行本机参数配置功能：支持对县应急广播大喇叭适配器进行网络参数、应急广播资源编码、回传参数、白名单配置。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2、应急广播大喇叭适配器进行数据查询功能：支持对县应急广播大喇叭适配器进行输入输出通道、播发记录、故障详情查询功能。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3、应急广播大喇叭适配器发出DTMB指令：支持终端的TS锁定频率设置指令。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4、应急广播大喇叭适配器发出DVB-C指令：支持终端的TS锁定频率设置指令。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5、应急广播大喇叭适配器发出RDS指令：支持终端的RDS扫描频点设置指令。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6、应急广播大喇叭适配器主动上报数据：支持获取县级适配器通过网络向平台主动上报的短信、电话发布开始和结束状态。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7、应急广播大喇叭适配器保持心跳维持功能：支持通过网络获取县级适配器发送的心跳数据包。</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8、分区域播发控制：支持分区域播发控制，可根据区域进行播放不同音频的广播内容。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9、应急广播大喇叭适配器以推送的实时音频流：支持接收应急广播大喇叭适配器RTP单播推送的MP3实时音频流，并存储为MP3文件。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10、信息审核：具备应急广播消息审核功能，对制作完成的应急广播节目进行审核。</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11、终端运行监控：具备各级大喇叭前端关键设备和终端运行状态、 操作记录等回传信息的接收处理功能。系统平台能够对下发的 指令进行详细记录，对应指令的内容、紧急程度、覆盖机构、 覆盖方式、播发周期、时间以及状态一目了然，还可根据实际情况对下发的指令进行撤回。实现了下发指令的有效监控及管理。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12、二维码扫描功能：通过手机APP扫描终端设备二维码参数实现平台自动注册设备信息。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▲13、手持专用配置终端：支持手持终端，能够扫码安装、配置、拍照、定位功能。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（九）运维管理功能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1、权限管理功能：支持对用户、角色、权限的分配和管理。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2、基础数据维护功能：支持组织机构管理、行政区域管理、地址管理。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3、系统服务管理：支持系统参数配置、终端参数配置的管理。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4、数据同步管理：支持将本平台的未上传的数据同步到上级平台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5、录音功能：所有通过应急广播适配器播放的广播（手机语音、手机短信、话筒（IP话筒）、U盘、线路输入、IP(TS)、DTMB/DVB-C、FM接收信号)录音存储，通过平台可随时播放录音。</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6、服务器热备：当一台管理服务器出现故障时，应用可自动连接到其他服务器继续工作，服务器切换不影响广播。</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7、平台告警：具备平台告警功能，告警规则和内容可配置。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8、运行监控：平台和手机APP可查看实时监控服务器CPU、内存、流量等指标。</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综合管理：县级应急广播平台播发记录综合管理功能：演练计划制定及管理功能，并根据计划执行应急演练功能系统运行参数的配置管理功能系统操作人员、角色、权限的配置管理功能。系统操作日志的记录和查询功能：系统数据库的定期备份、手动备份，故障恢复等功能。系统运行状态监控功能，对系统的关键进程、设备和网络的运行状态进行实时监控，出现故障可及时报警。系统数据库的定期备份、手动备份，故障恢复等功能：系统运行状态监控功能，对系统的关键进程、设备和网络的运行状态进行实时监控，出现故障可及时报警。（十）其他</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1、监播联动：支持视频监控；支持与音频终端进行联动，可根据视频内容，对相关联的音频终端进行广播。支持非法进入画线区域后，根据不同场景，广播不同内容。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▲2、平台用户界面：支持B/S架构，可以通过浏览器远程登录管理和信息的展示。当运维管控工具需要升级时，远程客户端无需更新软件,</w:t>
            </w:r>
            <w:r>
              <w:rPr>
                <w:rFonts w:hint="eastAsia" w:ascii="宋体" w:hAnsi="宋体" w:eastAsia="宋体" w:cs="宋体"/>
                <w:sz w:val="21"/>
                <w:szCs w:val="21"/>
              </w:rPr>
              <w:t xml:space="preserve"> </w:t>
            </w:r>
            <w:r>
              <w:rPr>
                <w:rFonts w:hint="eastAsia" w:ascii="宋体" w:hAnsi="宋体" w:eastAsia="宋体" w:cs="宋体"/>
                <w:color w:val="000000"/>
                <w:kern w:val="0"/>
                <w:sz w:val="21"/>
                <w:szCs w:val="21"/>
              </w:rPr>
              <w:t>支持LINUX系统。可设置个人用户名及密码登录，支持图形验证登录功能。一级（功能模块）标签须在首页全部显示，下级菜单能够在首页上展开，可进行图片验证，防止恶意登录。</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3、信息接入：县平台能在省平台上、下线；心跳包可通过省平台监测,心跳间隔20秒。</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具备县级应急信息源的应急信息、上级应急广播平台的应急广播消息的接入、验证和播发反馈等功能。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4、应急演练：广播类型分为系统演练、模拟演练、实际演练、应急广播和日常广播。事件级别分为一般、较大、重大、特别重大四个级别；播发结束的广播消息会保存在历史记录中，并可查询。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5、地图广播：地图广播支持在地图选框选区域进行广播，并支持圈选、框选、多边形进行区域选择。</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6、GIS地图：在GIS地图上显示终端分布与状态，适配器分布与状态。平台实时巡检设备状态，并在GIS地图上显示。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7、IP/4G音频播发：支持平台对IP/4G设备直接下发音频广播。</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8、手机APP：</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（1）支持移动端软件进行便捷操作。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（2）支持通过手机APP直接连接平台，具有地图显示终端设备，查看参数的设置和开关机（3）状态、接收频率等工作状态的监测。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（4）支持手机APP发布文本信息。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（5）支持手机APP 音源文件发布，播放手机内部音频文件、发布实时语音喊话。</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（6）支持可对广播录音进行回放、实时监听正在播放的广播。</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（7）通过手机APP实现视频查看功能，并对相应摄像头绑定的应急广播终端实现实时喊话功能。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（8）具有点击手机APP上GIS地图终端信息，可导航到终端位置。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大屏展现：大屏服务器开机后屏幕能自动布置大屏，无需手动。广播状态能直观看到县级/乡镇广播下发情况，且能实时看到终端接收上级广播的响应情况（飞线/以及终端响应后图标闪动），可显示在设备在线情况。可以支持对设备统计的聚合显示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10、实时弹幕：当平台存在告警、本级广播、上级广播等消息时，大屏地图上需要进行实时弹幕滚动提醒。</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（十一）性能要求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1、自动播发响应时长：＜10秒（被测平台收到上级指令到向适配器发出指令的时间）</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2、应急信息并行接入能力：≥100路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3、并行播发能力：≥100路（同时播发不同音频节目）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▲4、平台负载：平台支持80000个终端数量，省市平台具有优先级别对终端进行信源切换和控制功能。</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软</w:t>
            </w:r>
          </w:p>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件和技术服务</w:t>
            </w:r>
          </w:p>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业</w:t>
            </w:r>
          </w:p>
        </w:tc>
      </w:tr>
      <w:tr>
        <w:tblPrEx>
          <w:tblCellMar>
            <w:top w:w="0" w:type="dxa"/>
            <w:left w:w="0" w:type="dxa"/>
            <w:bottom w:w="0" w:type="dxa"/>
            <w:right w:w="0" w:type="dxa"/>
          </w:tblCellMar>
        </w:tblPrEx>
        <w:trPr>
          <w:trHeight w:val="352"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调频广播应急广播适配器</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（一）应急广播平台接口功能要求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具备与上级应急广播平台对接的接口，接口实现符合GD/J 083—2018 应急广播平台接口规范；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采用硬件方式，具备对接收到的应急广播消息进行验签，对向下级发送的应急广播表进行签名的功能；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实现调频广播的RDS应急广播协议封装、适配、发送，包括调频广播RDS基带编码、应急广播RDS数据生成、RDS发送，以及应急广播音频输出功能。输出信号符合GD/J 085—2018 模拟调频应急广播技术规范。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（二）基本功能要求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具备一体式7寸电容触控显示面板，进行广播音频适配转换、播控功能操控；</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设备配置管理，应急广播业务配置与监测；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支持以太网接口100M/1000M；</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支持应急广播节目的接收和存储、解码；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支持应急广播指令的接收和存储、分析；</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 具备RS232或其他接口，可外接其他应急广播监测设备；</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 设备支持实时告警功能；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 系统必须具有灵活、先进的备份机制，确保安全播出；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 具备双电源供电，电源支持交/直流可选，支持电源模块的热备份及热插拔，在更换电源模块时不会导致业务中断，具备断电直通功能；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 设备具有100Base-T以太网接口，可实现基于SNMP的集中网络管理。可通过统一网管软件系统的监控管理进行设备配置，并实现通过网管统一集中进行状态监控，并支持软件升级；</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 支持与调频发射机自动化系统对接的功能，能从自动化系统中获取发射机工作状态；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 支持输出控制指令，控制音频切换器切换输出应急广播音频节目。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▲13.采用SSD固态硬盘方式，容量≥256G.</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（三）接口要求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1.采用19英寸标准机架式设计；</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2.具有以太网接口；</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3.具备1路串口，接口类型：RS232；</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4.具备1路网管IP接口，接口类型：RJ45；</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5.具备1个USB接口，接口类型：USB TypeA；</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6.具备1个RDS输出接口，接口类型：BNC。</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（四）性能要求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1.工作电压范围：AC:160V～260V；</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2.RDS接口速率：1.1875kbps；</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3.RDS输出频率：57kHz；</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4.RDS输出幅度：0-3.3 Vpp，幅度可调。</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p>
          <w:p>
            <w:pPr>
              <w:widowControl/>
              <w:jc w:val="center"/>
              <w:textAlignment w:val="center"/>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工业</w:t>
            </w:r>
          </w:p>
          <w:p>
            <w:pPr>
              <w:widowControl/>
              <w:jc w:val="center"/>
              <w:textAlignment w:val="center"/>
              <w:rPr>
                <w:rFonts w:hint="eastAsia" w:ascii="宋体" w:hAnsi="宋体" w:eastAsia="宋体" w:cs="宋体"/>
                <w:b/>
                <w:bCs/>
                <w:color w:val="000000"/>
                <w:kern w:val="0"/>
                <w:sz w:val="21"/>
                <w:szCs w:val="21"/>
              </w:rPr>
            </w:pPr>
          </w:p>
        </w:tc>
      </w:tr>
      <w:tr>
        <w:tblPrEx>
          <w:tblCellMar>
            <w:top w:w="0" w:type="dxa"/>
            <w:left w:w="0" w:type="dxa"/>
            <w:bottom w:w="0" w:type="dxa"/>
            <w:right w:w="0" w:type="dxa"/>
          </w:tblCellMar>
        </w:tblPrEx>
        <w:trPr>
          <w:trHeight w:val="487"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音频</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切换器</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 整机为单机嵌入式广播级设备，具备高可靠性，确保广播电视安全播出。</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 设备前面板具备液晶屏及按键，可查询设备基本信息。</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 具备模拟差分音频切换输入接口，接口类型：凤凰头，2路模拟差分音频切换输出接口，接口类型：凤凰头。</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 支持主备两路模拟音频切换功能，每路均支持断电信号直通功能。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5、 具备手动/自动输出选择功能，自动情况下当前信源丢失后自动切换到有信源的通道。</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6、 每路音频输入输出，均支持左右声道立体声，并且为差分信号输入输出。</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7、 具有设置参数断电保存功能；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8、 支持应急广播音频切换，能够与应急广播适配器进行集成对接。</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9、 具备设备配置管理。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10、 具备双电源模块供电，支持电源模块的热插拔，更换电源模块时业务不中断</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11、 设备支持实时告警功能。</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w:t>
            </w:r>
          </w:p>
        </w:tc>
      </w:tr>
      <w:tr>
        <w:tblPrEx>
          <w:tblCellMar>
            <w:top w:w="0" w:type="dxa"/>
            <w:left w:w="0" w:type="dxa"/>
            <w:bottom w:w="0" w:type="dxa"/>
            <w:right w:w="0" w:type="dxa"/>
          </w:tblCellMar>
        </w:tblPrEx>
        <w:trPr>
          <w:trHeight w:val="487"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多模广播终端</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（一）总体要求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1．具有接收上级调频信号进行处理能力，解调出音频信号，做出相应的播发/停止动作；</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2．具有接收上级IP信号（有线）进行处理能力，解调出音频信号及控制信号，做出相应的播发/停止动作。</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（二）、功能要求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1．可设置本设备IP地址、端口号等参数；</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2．可接收来自适配器的调频信号、IP信号，实现远程广播控制功能；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3．支持管理平台远程配置工作参数（包括：音量、调频频率等）；</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4．支持通道：必须支持4G 、IP和DVB-C、DTMB、调频，播发应急广播消息通道；</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5．支持远程升级、维护、支持远程重启；具有蓝牙接收功能，支持通过蓝牙对设备参数（如IP地址）进行配置。</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6．支持分区域播发控制；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7．具有短路、过热、过压及过载保护功能。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▲8.支持通过手机 APP 扫码安装功能。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▲9.具有远程管理功能，能显示设备参数并可设置可保存，支持远程升级功能；支持通过内置蓝牙模块，对终端参数进行配置功能；支持 IP 地址、回传服务器地址、TS 参数进行配置。</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▲10.音频需要反复播放时，终端会智能下载到本地进行播放，减少了流量消耗，降低了卡顿。</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接口要求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1．FM输入接口：公制F母座，1路输入内置2分配，配置2个调谐器；</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2．网络接口：RJ45；</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性能要求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1．工作电压：DC：12V</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2．FM输入频率范围：87MHz～108MHz；</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3．输出功率：50W。</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4．符合GB/T 26572-2011 电子电气产品中限用物质的限量要求（使用筛选测试和化学测试测定铅、镉、汞、六价铬、多溴联苯、多修二苯醚含量）</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安装调试及辅材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54"/>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电源线、网线、线材等辅助材料</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（三）采购标的执行标准：需执行的国家相关标准、规范。 </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1.响应文件中须有详细的实施（技术）方案。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2.产品必须符合国家相关标准和本招标文件规定标准。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3.投标商应负责对买方操作人员进行使用培训，使其能够独立操作，并可以简单的维护和保养。</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采购标的其他技术、服务等要求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本采购内容中所列技术要求最低要求，投标人不得低于此要求，否则为无效投标。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2.投标方须明确投标产品的厂家、产地、品牌等详细参数，否则为无效投标。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供应商应就该项目完整投标（报价包括但不限于完成本项目材料费、人工费、管理费、维护费、保险费、利润、税费等所有费用），否则为无效投标。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在合同维保期内，供应商接到通知后1小时进行响应，4小时到达，24小时内处理问题，否则需提供备用机直至原设备修好为止。否则为无效响应文件。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（六）验收方式、验收标准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sz w:val="21"/>
          <w:szCs w:val="21"/>
          <w:lang w:val="zh-CN"/>
        </w:rPr>
        <w:t>由采购人成立验收小组,按照采购合同的约定对中标人履约情况进行验收。验收时,按照采购合同的约定对每一项技术、服务、安全标准的履约情况进行确认。验收结束后由验收小组出</w:t>
      </w:r>
      <w:r>
        <w:rPr>
          <w:rFonts w:hint="eastAsia" w:ascii="宋体" w:hAnsi="宋体" w:eastAsia="宋体" w:cs="宋体"/>
          <w:color w:val="auto"/>
          <w:sz w:val="21"/>
          <w:szCs w:val="21"/>
          <w:highlight w:val="none"/>
          <w:lang w:val="zh-CN" w:eastAsia="zh-CN"/>
        </w:rPr>
        <w:t>具验收报告,列明各项标准的验收情况及项目总体评价,由验收双方共同签署。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项目质量按照国家相关标准、行业标准、地方标准或者其他标准、规范验收；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按照招标文件要求、投标文件响应和承诺验收；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本项目验收如需要第三方验收，中标方将承担所有产生的费用。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（七）资金支付</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（1）支付方式：按照合同约定，经验收合格后申请支付。</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（2）支付时间及条件：以合同为准。</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招标文件中凡标有★条款均为实质性要求条款，投标文件须完全响应，未实质响应的，按照无效投标处理。</w:t>
      </w:r>
    </w:p>
    <w:tbl>
      <w:tblPr>
        <w:tblStyle w:val="2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96"/>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96"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988"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p>
        </w:tc>
        <w:tc>
          <w:tcPr>
            <w:tcW w:w="6988" w:type="dxa"/>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 xml:space="preserve">禹州市文化广电和旅游局应急广播调频传输方式配套完善广播接收终端项目（二次） </w:t>
            </w:r>
          </w:p>
          <w:p>
            <w:pPr>
              <w:autoSpaceDE w:val="0"/>
              <w:autoSpaceDN w:val="0"/>
              <w:adjustRightInd w:val="0"/>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编号：YZCG-DLG2024</w:t>
            </w:r>
            <w:r>
              <w:rPr>
                <w:rFonts w:hint="eastAsia" w:ascii="宋体" w:hAnsi="宋体" w:eastAsia="宋体" w:cs="宋体"/>
                <w:color w:val="auto"/>
                <w:sz w:val="21"/>
                <w:szCs w:val="21"/>
                <w:highlight w:val="none"/>
                <w:lang w:val="en-US" w:eastAsia="zh-CN"/>
              </w:rPr>
              <w:t>030-1</w:t>
            </w:r>
          </w:p>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项目内容：详见招标文件第二章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项目地址：</w:t>
            </w:r>
            <w:r>
              <w:rPr>
                <w:rFonts w:hint="eastAsia" w:ascii="宋体" w:hAnsi="宋体" w:eastAsia="宋体" w:cs="宋体"/>
                <w:color w:val="FF0000"/>
                <w:sz w:val="21"/>
                <w:szCs w:val="21"/>
                <w:highlight w:val="none"/>
                <w:lang w:val="en-US" w:eastAsia="zh-CN"/>
              </w:rPr>
              <w:t>禹州市</w:t>
            </w:r>
            <w:r>
              <w:rPr>
                <w:rFonts w:hint="eastAsia" w:ascii="宋体" w:hAnsi="宋体" w:eastAsia="宋体" w:cs="宋体"/>
                <w:color w:val="FF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988" w:type="dxa"/>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lang w:eastAsia="zh-CN"/>
              </w:rPr>
              <w:t>禹州市文化广电和旅游局</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地址：禹州市</w:t>
            </w:r>
            <w:r>
              <w:rPr>
                <w:rFonts w:hint="eastAsia" w:ascii="宋体" w:hAnsi="宋体" w:eastAsia="宋体" w:cs="宋体"/>
                <w:color w:val="auto"/>
                <w:sz w:val="21"/>
                <w:szCs w:val="21"/>
                <w:highlight w:val="none"/>
                <w:lang w:val="en-US" w:eastAsia="zh-CN"/>
              </w:rPr>
              <w:t>禹王大道东段</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郭女士</w:t>
            </w:r>
          </w:p>
          <w:p>
            <w:pPr>
              <w:autoSpaceDE w:val="0"/>
              <w:autoSpaceDN w:val="0"/>
              <w:adjustRightInd w:val="0"/>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15936371776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6988" w:type="dxa"/>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天勤工程咨询有限公司</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禹州市荟萃路15</w:t>
            </w:r>
            <w:r>
              <w:rPr>
                <w:rFonts w:hint="eastAsia" w:ascii="宋体" w:hAnsi="宋体" w:eastAsia="宋体" w:cs="宋体"/>
                <w:color w:val="auto"/>
                <w:sz w:val="21"/>
                <w:szCs w:val="21"/>
                <w:highlight w:val="none"/>
              </w:rPr>
              <w:t>号</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刘先生</w:t>
            </w:r>
            <w:r>
              <w:rPr>
                <w:rFonts w:hint="eastAsia" w:ascii="宋体" w:hAnsi="宋体" w:eastAsia="宋体" w:cs="宋体"/>
                <w:color w:val="auto"/>
                <w:sz w:val="21"/>
                <w:szCs w:val="21"/>
                <w:highlight w:val="none"/>
              </w:rPr>
              <w:t xml:space="preserve">          </w:t>
            </w:r>
          </w:p>
          <w:p>
            <w:pPr>
              <w:autoSpaceDE w:val="0"/>
              <w:autoSpaceDN w:val="0"/>
              <w:adjustRightInd w:val="0"/>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投标人资格</w:t>
            </w:r>
          </w:p>
        </w:tc>
        <w:tc>
          <w:tcPr>
            <w:tcW w:w="6988" w:type="dxa"/>
            <w:vAlign w:val="center"/>
          </w:tcPr>
          <w:p>
            <w:pPr>
              <w:autoSpaceDE w:val="0"/>
              <w:autoSpaceDN w:val="0"/>
              <w:adjustRightInd w:val="0"/>
              <w:spacing w:line="240" w:lineRule="auto"/>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一、中小企业或者残疾人福利性单位声明函</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1、中小型企业出具《中小企业声明函》</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2、残疾人福利性单位出具《残疾人福利企业声明函》</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3、监狱企业提供由省级以上监狱管理局、戒毒管理局（含新疆生产建设兵团）出具的属于监狱企业的证明文件</w:t>
            </w:r>
          </w:p>
          <w:p>
            <w:pPr>
              <w:autoSpaceDE w:val="0"/>
              <w:autoSpaceDN w:val="0"/>
              <w:adjustRightInd w:val="0"/>
              <w:spacing w:line="240" w:lineRule="auto"/>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二、符合《政府采购法》第二十二条规定</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4．具有依法缴纳税收和社会保障资金的良好记录；</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autoSpaceDE w:val="0"/>
              <w:autoSpaceDN w:val="0"/>
              <w:adjustRightInd w:val="0"/>
              <w:spacing w:line="240" w:lineRule="auto"/>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注：</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2、采购人有权在签订合同前要求中标供应商提供相关证明材料以核实中标供应商承诺事项的真实性。</w:t>
            </w:r>
          </w:p>
          <w:p>
            <w:pPr>
              <w:autoSpaceDE w:val="0"/>
              <w:autoSpaceDN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联合体投标</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kern w:val="0"/>
                <w:sz w:val="21"/>
                <w:szCs w:val="21"/>
                <w:highlight w:val="none"/>
              </w:rPr>
              <w:t>不接受</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接受</w:t>
            </w:r>
            <w:r>
              <w:rPr>
                <w:rFonts w:hint="eastAsia" w:ascii="宋体" w:hAnsi="宋体" w:eastAsia="宋体" w:cs="宋体"/>
                <w:color w:val="auto"/>
                <w:kern w:val="0"/>
                <w:sz w:val="21"/>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96"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最高限价</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2040000.00元；</w:t>
            </w:r>
          </w:p>
          <w:p>
            <w:pPr>
              <w:pStyle w:val="37"/>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现场考察</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不组织</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Cs/>
                <w:color w:val="auto"/>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开标前答疑会</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进口产品参与</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sym w:font="Wingdings 2" w:char="0052"/>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投标有效期</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90天（自提交投标文件的截止之日起算）</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中标人将本项目的非主体、非关键性工作分包</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投标截止及</w:t>
            </w:r>
          </w:p>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开标时间</w:t>
            </w:r>
          </w:p>
        </w:tc>
        <w:tc>
          <w:tcPr>
            <w:tcW w:w="6988" w:type="dxa"/>
            <w:vAlign w:val="center"/>
          </w:tcPr>
          <w:p>
            <w:pPr>
              <w:autoSpaceDE w:val="0"/>
              <w:autoSpaceDN w:val="0"/>
              <w:adjustRightInd w:val="0"/>
              <w:spacing w:line="240" w:lineRule="auto"/>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2024年</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日</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时</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p>
        </w:tc>
        <w:tc>
          <w:tcPr>
            <w:tcW w:w="6988" w:type="dxa"/>
            <w:vAlign w:val="center"/>
          </w:tcPr>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开标地点：禹州市公共资源交易中心开标</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988" w:type="dxa"/>
            <w:vAlign w:val="center"/>
          </w:tcPr>
          <w:p>
            <w:pPr>
              <w:tabs>
                <w:tab w:val="left" w:pos="1260"/>
              </w:tabs>
              <w:autoSpaceDE w:val="0"/>
              <w:autoSpaceDN w:val="0"/>
              <w:adjustRightInd w:val="0"/>
              <w:spacing w:line="240" w:lineRule="auto"/>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公告发布</w:t>
            </w:r>
          </w:p>
        </w:tc>
        <w:tc>
          <w:tcPr>
            <w:tcW w:w="6988" w:type="dxa"/>
            <w:tcBorders>
              <w:top w:val="single" w:color="auto" w:sz="4" w:space="0"/>
            </w:tcBorders>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招标公告、中标公告、变更（更正）公告、现场勘察答复等相关信息同时在以下网站发布：《河南省政府采购网》《全国公共资源交易平台（河南省·许昌市）》。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采购人澄清或修改招标文件时间</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投标截止时间15日前（</w:t>
            </w:r>
            <w:r>
              <w:rPr>
                <w:rFonts w:hint="eastAsia" w:ascii="宋体" w:hAnsi="宋体" w:eastAsia="宋体" w:cs="宋体"/>
                <w:color w:val="auto"/>
                <w:sz w:val="21"/>
                <w:szCs w:val="21"/>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投标人对采购文件质疑截止时间</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eq \o\ac(</w:instrText>
            </w:r>
            <w:r>
              <w:rPr>
                <w:rFonts w:hint="eastAsia" w:ascii="宋体" w:hAnsi="宋体" w:eastAsia="宋体" w:cs="宋体"/>
                <w:b/>
                <w:color w:val="auto"/>
                <w:position w:val="-4"/>
                <w:sz w:val="31"/>
                <w:szCs w:val="21"/>
                <w:highlight w:val="none"/>
              </w:rPr>
              <w:instrText xml:space="preserve">□</w:instrText>
            </w:r>
            <w:r>
              <w:rPr>
                <w:rFonts w:hint="eastAsia" w:ascii="宋体" w:hAnsi="宋体" w:eastAsia="宋体" w:cs="宋体"/>
                <w:b/>
                <w:color w:val="auto"/>
                <w:position w:val="0"/>
                <w:sz w:val="21"/>
                <w:szCs w:val="21"/>
                <w:highlight w:val="none"/>
              </w:rPr>
              <w:instrText xml:space="preserve">,√)</w:instrText>
            </w:r>
            <w:r>
              <w:rPr>
                <w:rFonts w:hint="eastAsia" w:ascii="宋体" w:hAnsi="宋体" w:eastAsia="宋体" w:cs="宋体"/>
                <w:b/>
                <w:color w:val="auto"/>
                <w:sz w:val="21"/>
                <w:szCs w:val="21"/>
                <w:highlight w:val="none"/>
              </w:rPr>
              <w:fldChar w:fldCharType="end"/>
            </w:r>
            <w:r>
              <w:rPr>
                <w:rFonts w:hint="eastAsia" w:ascii="宋体" w:hAnsi="宋体" w:eastAsia="宋体" w:cs="宋体"/>
                <w:color w:val="auto"/>
                <w:sz w:val="21"/>
                <w:szCs w:val="21"/>
                <w:highlight w:val="none"/>
              </w:rPr>
              <w:t>电子投标文件：成功上传至《全国公共资源交易平台（河南省·许昌市）》公共资源交易系统加密电子投标文件1份</w:t>
            </w:r>
            <w:r>
              <w:rPr>
                <w:rFonts w:hint="eastAsia" w:ascii="宋体" w:hAnsi="宋体" w:eastAsia="宋体" w:cs="宋体"/>
                <w:color w:val="auto"/>
                <w:sz w:val="21"/>
                <w:szCs w:val="21"/>
                <w:highlight w:val="none"/>
                <w:lang w:val="zh-CN"/>
              </w:rPr>
              <w:t>（文件格式为： XXX公司XXX项目编号.file）。</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纸质投标文件：正本</w:t>
            </w:r>
            <w:r>
              <w:rPr>
                <w:rFonts w:hint="eastAsia" w:ascii="宋体" w:hAnsi="宋体" w:eastAsia="宋体" w:cs="宋体"/>
                <w:b/>
                <w:color w:val="auto"/>
                <w:sz w:val="21"/>
                <w:szCs w:val="21"/>
                <w:highlight w:val="none"/>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份。使用格式为“投标文件（供打印）.PDF”的文件。</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签署盖章</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eq \o\ac(</w:instrText>
            </w:r>
            <w:r>
              <w:rPr>
                <w:rFonts w:hint="eastAsia" w:ascii="宋体" w:hAnsi="宋体" w:eastAsia="宋体" w:cs="宋体"/>
                <w:b/>
                <w:color w:val="auto"/>
                <w:position w:val="-4"/>
                <w:sz w:val="31"/>
                <w:szCs w:val="21"/>
                <w:highlight w:val="none"/>
              </w:rPr>
              <w:instrText xml:space="preserve">□</w:instrText>
            </w:r>
            <w:r>
              <w:rPr>
                <w:rFonts w:hint="eastAsia" w:ascii="宋体" w:hAnsi="宋体" w:eastAsia="宋体" w:cs="宋体"/>
                <w:b/>
                <w:color w:val="auto"/>
                <w:position w:val="0"/>
                <w:sz w:val="21"/>
                <w:szCs w:val="21"/>
                <w:highlight w:val="none"/>
              </w:rPr>
              <w:instrText xml:space="preserve">,√)</w:instrText>
            </w:r>
            <w:r>
              <w:rPr>
                <w:rFonts w:hint="eastAsia" w:ascii="宋体" w:hAnsi="宋体" w:eastAsia="宋体" w:cs="宋体"/>
                <w:b/>
                <w:color w:val="auto"/>
                <w:sz w:val="21"/>
                <w:szCs w:val="21"/>
                <w:highlight w:val="none"/>
              </w:rPr>
              <w:fldChar w:fldCharType="end"/>
            </w:r>
            <w:r>
              <w:rPr>
                <w:rFonts w:hint="eastAsia" w:ascii="宋体" w:hAnsi="宋体" w:eastAsia="宋体" w:cs="宋体"/>
                <w:color w:val="auto"/>
                <w:sz w:val="21"/>
                <w:szCs w:val="21"/>
                <w:highlight w:val="none"/>
              </w:rPr>
              <w:t>电子投标文件：按招标文件要求加盖投标人电子印章和法人电子印章。</w:t>
            </w:r>
          </w:p>
          <w:p>
            <w:pPr>
              <w:pStyle w:val="11"/>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评标委员会组建</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wav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评标方法</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综合评分法</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授权函</w:t>
            </w:r>
          </w:p>
        </w:tc>
        <w:tc>
          <w:tcPr>
            <w:tcW w:w="6988" w:type="dxa"/>
            <w:vAlign w:val="center"/>
          </w:tcPr>
          <w:p>
            <w:pPr>
              <w:autoSpaceDE w:val="0"/>
              <w:autoSpaceDN w:val="0"/>
              <w:adjustRightInd w:val="0"/>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采购单位委派代表参加资格审</w:t>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中小企业有关政策</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2、提供由省级以上监狱管理局、戒毒管理局（含新疆生产建设兵团）出具的属于监狱企业证明文件的，视同为小型和微型企业。</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节能环保要求</w:t>
            </w:r>
          </w:p>
        </w:tc>
        <w:tc>
          <w:tcPr>
            <w:tcW w:w="6988" w:type="dxa"/>
            <w:vAlign w:val="center"/>
          </w:tcPr>
          <w:p>
            <w:pPr>
              <w:numPr>
                <w:ilvl w:val="0"/>
                <w:numId w:val="7"/>
              </w:num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本项目强制采购的节能产品：（无）；</w:t>
            </w:r>
          </w:p>
          <w:p>
            <w:pPr>
              <w:autoSpaceDE w:val="0"/>
              <w:autoSpaceDN w:val="0"/>
              <w:adjustRightInd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信息安全要求</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1.本项目信息安全产品为：无</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履约保证金</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代理服务费</w:t>
            </w:r>
          </w:p>
        </w:tc>
        <w:tc>
          <w:tcPr>
            <w:tcW w:w="6988" w:type="dxa"/>
            <w:vAlign w:val="center"/>
          </w:tcPr>
          <w:p>
            <w:pPr>
              <w:autoSpaceDE w:val="0"/>
              <w:autoSpaceDN w:val="0"/>
              <w:spacing w:line="240" w:lineRule="auto"/>
              <w:contextualSpacing/>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w:t>
            </w:r>
            <w:r>
              <w:rPr>
                <w:rFonts w:hint="eastAsia" w:ascii="宋体" w:hAnsi="宋体" w:eastAsia="宋体" w:cs="宋体"/>
                <w:color w:val="auto"/>
                <w:kern w:val="0"/>
                <w:sz w:val="21"/>
                <w:szCs w:val="21"/>
                <w:highlight w:val="none"/>
                <w:lang w:eastAsia="zh-CN"/>
              </w:rPr>
              <w:t>标准计</w:t>
            </w:r>
            <w:r>
              <w:rPr>
                <w:rFonts w:hint="eastAsia" w:ascii="宋体" w:hAnsi="宋体" w:eastAsia="宋体" w:cs="宋体"/>
                <w:color w:val="auto"/>
                <w:kern w:val="0"/>
                <w:sz w:val="21"/>
                <w:szCs w:val="21"/>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电子化采购模式</w:t>
            </w:r>
          </w:p>
        </w:tc>
        <w:tc>
          <w:tcPr>
            <w:tcW w:w="6988" w:type="dxa"/>
            <w:vAlign w:val="center"/>
          </w:tcPr>
          <w:p>
            <w:pPr>
              <w:autoSpaceDE w:val="0"/>
              <w:autoSpaceDN w:val="0"/>
              <w:adjustRightInd w:val="0"/>
              <w:spacing w:line="240" w:lineRule="auto"/>
              <w:contextualSpacing/>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是。</w:t>
            </w:r>
            <w:r>
              <w:rPr>
                <w:rFonts w:hint="eastAsia" w:ascii="宋体" w:hAnsi="宋体" w:eastAsia="宋体" w:cs="宋体"/>
                <w:color w:val="auto"/>
                <w:sz w:val="21"/>
                <w:szCs w:val="21"/>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796" w:type="dxa"/>
            <w:vAlign w:val="center"/>
          </w:tcPr>
          <w:p>
            <w:pPr>
              <w:autoSpaceDE w:val="0"/>
              <w:autoSpaceDN w:val="0"/>
              <w:spacing w:line="240" w:lineRule="auto"/>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授权函</w:t>
            </w:r>
          </w:p>
        </w:tc>
        <w:tc>
          <w:tcPr>
            <w:tcW w:w="6988" w:type="dxa"/>
            <w:vAlign w:val="center"/>
          </w:tcPr>
          <w:p>
            <w:pPr>
              <w:autoSpaceDE w:val="0"/>
              <w:autoSpaceDN w:val="0"/>
              <w:spacing w:line="240" w:lineRule="auto"/>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采购单位委派代表参加资格审</w:t>
            </w:r>
            <w:r>
              <w:rPr>
                <w:rFonts w:hint="eastAsia" w:ascii="宋体" w:hAnsi="宋体" w:eastAsia="宋体" w:cs="宋体"/>
                <w:color w:val="auto"/>
                <w:kern w:val="0"/>
                <w:sz w:val="21"/>
                <w:szCs w:val="21"/>
                <w:highlight w:val="none"/>
              </w:rPr>
              <w:t>查、</w:t>
            </w:r>
            <w:r>
              <w:rPr>
                <w:rFonts w:hint="eastAsia" w:ascii="宋体" w:hAnsi="宋体" w:eastAsia="宋体" w:cs="宋体"/>
                <w:color w:val="auto"/>
                <w:kern w:val="0"/>
                <w:sz w:val="21"/>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投标人代表</w:t>
            </w:r>
          </w:p>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出席开标会及其他</w:t>
            </w:r>
          </w:p>
        </w:tc>
        <w:tc>
          <w:tcPr>
            <w:tcW w:w="6988" w:type="dxa"/>
            <w:vAlign w:val="center"/>
          </w:tcPr>
          <w:p>
            <w:pPr>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解释权</w:t>
            </w:r>
          </w:p>
        </w:tc>
        <w:tc>
          <w:tcPr>
            <w:tcW w:w="6988" w:type="dxa"/>
            <w:vAlign w:val="center"/>
          </w:tcPr>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构成本招标文件的各个组成文件应互为解释，互为说明；</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1、除招标文件中有特别规定外，仅适用于招标投标阶段的规定，按招标公告（投标邀请书）、投标人须知、评标办法的先后顺序解释；</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3、同一组成文件中就同一事项的规定或约定不一致的，以编排顺序在后者为准；</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4、同一组成文件不同版本之间有不一致的，以形成时间在后者为准；</w:t>
            </w:r>
          </w:p>
          <w:p>
            <w:pPr>
              <w:autoSpaceDE w:val="0"/>
              <w:autoSpaceDN w:val="0"/>
              <w:adjustRightInd w:val="0"/>
              <w:spacing w:line="240" w:lineRule="auto"/>
              <w:contextualSpacing/>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投标费用</w:t>
            </w:r>
          </w:p>
        </w:tc>
        <w:tc>
          <w:tcPr>
            <w:tcW w:w="6988" w:type="dxa"/>
            <w:vAlign w:val="center"/>
          </w:tcPr>
          <w:p>
            <w:pPr>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投标文件的拒收</w:t>
            </w:r>
          </w:p>
        </w:tc>
        <w:tc>
          <w:tcPr>
            <w:tcW w:w="6988" w:type="dxa"/>
            <w:vAlign w:val="center"/>
          </w:tcPr>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zh-CN"/>
              </w:rPr>
              <w:t>、未成功上传的投标文件；</w:t>
            </w:r>
          </w:p>
          <w:p>
            <w:pPr>
              <w:autoSpaceDE w:val="0"/>
              <w:autoSpaceDN w:val="0"/>
              <w:adjustRightInd w:val="0"/>
              <w:spacing w:line="240" w:lineRule="auto"/>
              <w:contextualSpacing/>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特别提示</w:t>
            </w:r>
          </w:p>
        </w:tc>
        <w:tc>
          <w:tcPr>
            <w:tcW w:w="6988" w:type="dxa"/>
            <w:vAlign w:val="center"/>
          </w:tcPr>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1、按照《关于推进全流程电子化交易和在线监管工作有关问题的通知》（许公管办〔2019〕3号）规定：</w:t>
            </w:r>
          </w:p>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240" w:lineRule="auto"/>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3、投标人需提前熟悉招标文件相关事项及《许昌市不见面开标操作手册》，并设置不见面开标浏览器（设置流程详见《许昌市不见面开标操作手册》）。</w:t>
            </w:r>
          </w:p>
          <w:p>
            <w:pPr>
              <w:autoSpaceDE w:val="0"/>
              <w:autoSpaceDN w:val="0"/>
              <w:spacing w:line="240" w:lineRule="auto"/>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24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不见面开标活动结束时，投标人应在《开标记录表》上进行电子签章，未进行电子签章的视为对开标结果无异议。</w:t>
            </w:r>
          </w:p>
          <w:p>
            <w:pPr>
              <w:numPr>
                <w:ilvl w:val="0"/>
                <w:numId w:val="8"/>
              </w:numPr>
              <w:autoSpaceDE w:val="0"/>
              <w:autoSpaceDN w:val="0"/>
              <w:adjustRightInd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3"/>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投标人资格核验</w:t>
            </w:r>
          </w:p>
        </w:tc>
        <w:tc>
          <w:tcPr>
            <w:tcW w:w="6988" w:type="dxa"/>
            <w:vAlign w:val="center"/>
          </w:tcPr>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评标结束后，投标人应将由《政府采购供应商信用承诺函》替代的证明材料提交采购人核验。</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一、法人或者其他组织的营业执照等证明文件，自然人的身份证明</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1、企业法人营业执照或营业执照。（企业投标提供）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2、事业单位法人证书。（事业单位投标提供）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3、执业许可证。（非企业专业服务机构投标提供）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4、个体工商户营业执照。（个体工商户投标提供）</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5、自然人身份证明。（自然人投标提供）</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6、民办非企业单位登记证书。（民办非企业单位投标提供）</w:t>
            </w:r>
          </w:p>
          <w:p>
            <w:pPr>
              <w:autoSpaceDE w:val="0"/>
              <w:autoSpaceDN w:val="0"/>
              <w:adjustRightIn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二、财务状况报告相关材料</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1、投标人是法人（法人包括企业法人、机关法人、事业单位法人和社会团体法人），提供本单位：</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b/>
                <w:bCs/>
                <w:color w:val="auto"/>
                <w:sz w:val="21"/>
                <w:szCs w:val="21"/>
                <w:highlight w:val="none"/>
              </w:rPr>
              <w:t>2022年度</w:t>
            </w:r>
            <w:r>
              <w:rPr>
                <w:rFonts w:hint="eastAsia" w:ascii="宋体" w:hAnsi="宋体" w:eastAsia="宋体" w:cs="宋体"/>
                <w:b/>
                <w:bCs/>
                <w:color w:val="auto"/>
                <w:sz w:val="21"/>
                <w:szCs w:val="21"/>
                <w:highlight w:val="none"/>
                <w:lang w:val="en-US" w:eastAsia="zh-CN"/>
              </w:rPr>
              <w:t>或2023年度</w:t>
            </w:r>
            <w:r>
              <w:rPr>
                <w:rFonts w:hint="eastAsia" w:ascii="宋体" w:hAnsi="宋体" w:eastAsia="宋体" w:cs="宋体"/>
                <w:b/>
                <w:bCs/>
                <w:color w:val="auto"/>
                <w:sz w:val="21"/>
                <w:szCs w:val="21"/>
                <w:highlight w:val="none"/>
              </w:rPr>
              <w:t>经审计的财务报告</w:t>
            </w:r>
            <w:r>
              <w:rPr>
                <w:rFonts w:hint="eastAsia" w:ascii="宋体" w:hAnsi="宋体" w:eastAsia="宋体" w:cs="宋体"/>
                <w:bCs/>
                <w:color w:val="auto"/>
                <w:sz w:val="21"/>
                <w:szCs w:val="21"/>
                <w:highlight w:val="none"/>
              </w:rPr>
              <w:t>，包括资产负债表、利润表、现金流量表、所有者权益变动表及其附注；</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②基本开户银行出具的资信证明；</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③财政部门认可的政府采购专业担保机构的证明文件和担保机构出具的投标担保函。</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2、投标人（其他组织和自然人）提供本单位：</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b/>
                <w:bCs/>
                <w:color w:val="auto"/>
                <w:sz w:val="21"/>
                <w:szCs w:val="21"/>
                <w:highlight w:val="none"/>
              </w:rPr>
              <w:t>2022年度</w:t>
            </w:r>
            <w:r>
              <w:rPr>
                <w:rFonts w:hint="eastAsia" w:ascii="宋体" w:hAnsi="宋体" w:eastAsia="宋体" w:cs="宋体"/>
                <w:b/>
                <w:bCs/>
                <w:color w:val="auto"/>
                <w:sz w:val="21"/>
                <w:szCs w:val="21"/>
                <w:highlight w:val="none"/>
                <w:lang w:val="en-US" w:eastAsia="zh-CN"/>
              </w:rPr>
              <w:t>或2023年度</w:t>
            </w:r>
            <w:r>
              <w:rPr>
                <w:rFonts w:hint="eastAsia" w:ascii="宋体" w:hAnsi="宋体" w:eastAsia="宋体" w:cs="宋体"/>
                <w:b/>
                <w:bCs/>
                <w:color w:val="auto"/>
                <w:sz w:val="21"/>
                <w:szCs w:val="21"/>
                <w:highlight w:val="none"/>
              </w:rPr>
              <w:t>经审计的财务报告</w:t>
            </w:r>
            <w:r>
              <w:rPr>
                <w:rFonts w:hint="eastAsia" w:ascii="宋体" w:hAnsi="宋体" w:eastAsia="宋体" w:cs="宋体"/>
                <w:bCs/>
                <w:color w:val="auto"/>
                <w:sz w:val="21"/>
                <w:szCs w:val="21"/>
                <w:highlight w:val="none"/>
              </w:rPr>
              <w:t>，包括资产负债表、利润表、现金流量表、所有者权益变动表及其附注；</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②银行出具的资信证明；</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③财政部门认可的政府采购专业担保机构的证明文件和担保机构出具的投标担保函。</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三、依法缴纳税收相关材料</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四、依法缴纳社会保障资金的证明材料</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五、履行合同所必需的设备和专业技术能力的证明材料</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1、相关设备的购置发票、专业技术人员职称证书、用工合同等；</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2、投标人具备履行合同所必需的设备和专业技术能力承诺函或声明（承诺函或声明格式自拟）。</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1～2其中之一即可。</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0"/>
                <w:sz w:val="21"/>
                <w:szCs w:val="21"/>
                <w:highlight w:val="none"/>
              </w:rPr>
              <w:t>六、</w:t>
            </w:r>
            <w:r>
              <w:rPr>
                <w:rFonts w:hint="eastAsia" w:ascii="宋体" w:hAnsi="宋体" w:eastAsia="宋体" w:cs="宋体"/>
                <w:b/>
                <w:bCs/>
                <w:color w:val="auto"/>
                <w:sz w:val="21"/>
                <w:szCs w:val="21"/>
                <w:highlight w:val="none"/>
                <w:lang w:val="zh-CN"/>
              </w:rPr>
              <w:t>参加政府采购活动前3年内在经营活动中没有重大违法记录的声明</w:t>
            </w:r>
          </w:p>
          <w:p>
            <w:pPr>
              <w:autoSpaceDE w:val="0"/>
              <w:autoSpaceDN w:val="0"/>
              <w:spacing w:line="240" w:lineRule="auto"/>
              <w:contextualSpacing/>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zh-CN"/>
              </w:rPr>
              <w:t>七</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②“中国政府采购网”（www.ccgp.gov.cn）</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③“中国社会组织政务服务平台”网站（https://chinanpo.mca.gov.cn/）（仅查询社会组织）；</w:t>
            </w:r>
          </w:p>
        </w:tc>
      </w:tr>
    </w:tbl>
    <w:p>
      <w:pPr>
        <w:widowControl/>
        <w:jc w:val="center"/>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1.适用范围</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2.定义</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3.合格的投标人</w:t>
      </w:r>
    </w:p>
    <w:p>
      <w:pPr>
        <w:keepNext w:val="0"/>
        <w:keepLines w:val="0"/>
        <w:pageBreakBefore w:val="0"/>
        <w:tabs>
          <w:tab w:val="left" w:pos="0"/>
          <w:tab w:val="left" w:pos="709"/>
        </w:tabs>
        <w:kinsoku/>
        <w:overflowPunct/>
        <w:bidi w:val="0"/>
        <w:snapToGrid/>
        <w:spacing w:line="360" w:lineRule="auto"/>
        <w:ind w:left="0" w:firstLine="420" w:firstLineChars="200"/>
        <w:contextualSpacing/>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kern w:val="0"/>
          <w:sz w:val="21"/>
          <w:szCs w:val="21"/>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（1）查询渠道：“信用中国”网站（www.creditchina.gov.cn）、“中国政府采购网”（www.ccgp.gov.cn）、“中国社会组织政务服务平台”网站（</w:t>
      </w:r>
      <w:r>
        <w:rPr>
          <w:rFonts w:hint="eastAsia" w:ascii="宋体" w:hAnsi="宋体" w:eastAsia="宋体" w:cs="宋体"/>
          <w:color w:val="auto"/>
          <w:sz w:val="21"/>
          <w:szCs w:val="21"/>
          <w:highlight w:val="none"/>
        </w:rPr>
        <w:t>https://chinanpo.mca.gov.cn/</w:t>
      </w:r>
      <w:r>
        <w:rPr>
          <w:rFonts w:hint="eastAsia" w:ascii="宋体" w:hAnsi="宋体" w:eastAsia="宋体" w:cs="宋体"/>
          <w:color w:val="auto"/>
          <w:kern w:val="0"/>
          <w:sz w:val="21"/>
          <w:szCs w:val="21"/>
          <w:highlight w:val="none"/>
        </w:rPr>
        <w:t>）；</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（5）联合体各方应当共同与采购人签订采购合同，就采购合同约定的事项对采购人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"https://baike.baidu.com/item/%E6%89%BF%E6%8B%85%E8%BF%9E%E5%B8%A6%E8%B4%A3%E4%BB%BB"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承担连带责任</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3.7法律、行政法规规定的其他条件。</w:t>
      </w:r>
    </w:p>
    <w:p>
      <w:pPr>
        <w:keepNext w:val="0"/>
        <w:keepLines w:val="0"/>
        <w:pageBreakBefore w:val="0"/>
        <w:kinsoku/>
        <w:overflowPunct/>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4．合格的货物和服务</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5．投标费用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6．信息发布</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1"/>
          <w:szCs w:val="21"/>
          <w:highlight w:val="none"/>
        </w:rPr>
        <w:t>河南省</w:t>
      </w:r>
      <w:r>
        <w:rPr>
          <w:rFonts w:hint="eastAsia" w:ascii="宋体" w:hAnsi="宋体" w:eastAsia="宋体" w:cs="宋体"/>
          <w:color w:val="auto"/>
          <w:sz w:val="21"/>
          <w:szCs w:val="21"/>
          <w:highlight w:val="none"/>
          <w:lang w:eastAsia="zh-CN"/>
        </w:rPr>
        <w:t>政府采购网</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8.其他</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二、招标文件说明</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9．招标文件构成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9.1招标文件由以下部分组成：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（1）投标邀请（招标公告）</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（2）项目需求</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（4）投标人须知</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（5）政府采购政策功能</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（6）资格审查与评标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（8）投标文件有关格式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10.现场考察、开标前答疑会</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11.招标文件的澄清或修改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三、投标文件的编制</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 投标的语言及计量单位</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13. 投标报价 </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 本次招标项目的投标均以</w:t>
      </w:r>
      <w:r>
        <w:rPr>
          <w:rFonts w:hint="eastAsia" w:ascii="宋体" w:hAnsi="宋体" w:eastAsia="宋体" w:cs="宋体"/>
          <w:bCs/>
          <w:color w:val="auto"/>
          <w:kern w:val="0"/>
          <w:sz w:val="21"/>
          <w:szCs w:val="21"/>
          <w:highlight w:val="none"/>
        </w:rPr>
        <w:t>人民币</w:t>
      </w:r>
      <w:r>
        <w:rPr>
          <w:rFonts w:hint="eastAsia" w:ascii="宋体" w:hAnsi="宋体" w:eastAsia="宋体" w:cs="宋体"/>
          <w:color w:val="auto"/>
          <w:kern w:val="0"/>
          <w:sz w:val="21"/>
          <w:szCs w:val="21"/>
          <w:highlight w:val="none"/>
        </w:rPr>
        <w:t>为计算单位。</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采购人不得向投标人索要或者接受其给予的赠品、回扣或者与采购无关的其他商品、服务。</w:t>
      </w:r>
    </w:p>
    <w:p>
      <w:pPr>
        <w:pStyle w:val="54"/>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 投标人应对项目要求的全部内容进行报价，少报漏报将导致其投标</w:t>
      </w:r>
      <w:r>
        <w:rPr>
          <w:rFonts w:hint="eastAsia" w:ascii="宋体" w:hAnsi="宋体" w:eastAsia="宋体" w:cs="宋体"/>
          <w:color w:val="auto"/>
          <w:sz w:val="21"/>
          <w:szCs w:val="21"/>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1"/>
          <w:szCs w:val="21"/>
          <w:highlight w:val="none"/>
          <w:lang w:eastAsia="zh-CN"/>
        </w:rPr>
        <w:t>完成</w:t>
      </w:r>
      <w:r>
        <w:rPr>
          <w:rFonts w:hint="eastAsia" w:ascii="宋体" w:hAnsi="宋体" w:eastAsia="宋体" w:cs="宋体"/>
          <w:color w:val="auto"/>
          <w:kern w:val="0"/>
          <w:sz w:val="21"/>
          <w:szCs w:val="21"/>
          <w:highlight w:val="none"/>
        </w:rPr>
        <w:t>本项目所要求的全部</w:t>
      </w:r>
      <w:r>
        <w:rPr>
          <w:rFonts w:hint="eastAsia" w:ascii="宋体" w:hAnsi="宋体" w:eastAsia="宋体" w:cs="宋体"/>
          <w:color w:val="auto"/>
          <w:kern w:val="0"/>
          <w:sz w:val="21"/>
          <w:szCs w:val="21"/>
          <w:highlight w:val="none"/>
          <w:lang w:eastAsia="zh-CN"/>
        </w:rPr>
        <w:t>内容及</w:t>
      </w:r>
      <w:r>
        <w:rPr>
          <w:rFonts w:hint="eastAsia" w:ascii="宋体" w:hAnsi="宋体" w:eastAsia="宋体" w:cs="宋体"/>
          <w:color w:val="auto"/>
          <w:kern w:val="0"/>
          <w:sz w:val="21"/>
          <w:szCs w:val="21"/>
          <w:highlight w:val="none"/>
        </w:rPr>
        <w:t>服务所发生的一切成本、税费</w:t>
      </w:r>
      <w:r>
        <w:rPr>
          <w:rFonts w:hint="eastAsia" w:ascii="宋体" w:hAnsi="宋体" w:eastAsia="宋体" w:cs="宋体"/>
          <w:color w:val="auto"/>
          <w:kern w:val="0"/>
          <w:sz w:val="21"/>
          <w:szCs w:val="21"/>
          <w:highlight w:val="none"/>
          <w:lang w:eastAsia="zh-CN"/>
        </w:rPr>
        <w:t>及合理的</w:t>
      </w:r>
      <w:r>
        <w:rPr>
          <w:rFonts w:hint="eastAsia" w:ascii="宋体" w:hAnsi="宋体" w:eastAsia="宋体" w:cs="宋体"/>
          <w:color w:val="auto"/>
          <w:kern w:val="0"/>
          <w:sz w:val="21"/>
          <w:szCs w:val="21"/>
          <w:highlight w:val="none"/>
        </w:rPr>
        <w:t>利润</w:t>
      </w:r>
      <w:r>
        <w:rPr>
          <w:rFonts w:hint="eastAsia" w:ascii="宋体" w:hAnsi="宋体" w:eastAsia="宋体" w:cs="宋体"/>
          <w:color w:val="auto"/>
          <w:kern w:val="0"/>
          <w:sz w:val="21"/>
          <w:szCs w:val="21"/>
          <w:highlight w:val="none"/>
          <w:lang w:eastAsia="zh-CN"/>
        </w:rPr>
        <w:t>等综合费用。</w:t>
      </w:r>
      <w:r>
        <w:rPr>
          <w:rFonts w:hint="eastAsia" w:ascii="宋体" w:hAnsi="宋体" w:eastAsia="宋体" w:cs="宋体"/>
          <w:color w:val="auto"/>
          <w:kern w:val="0"/>
          <w:sz w:val="21"/>
          <w:szCs w:val="21"/>
          <w:highlight w:val="none"/>
        </w:rPr>
        <w:t>本项目所涉及的</w:t>
      </w:r>
      <w:r>
        <w:rPr>
          <w:rFonts w:hint="eastAsia" w:ascii="宋体" w:hAnsi="宋体" w:eastAsia="宋体" w:cs="宋体"/>
          <w:color w:val="auto"/>
          <w:kern w:val="0"/>
          <w:sz w:val="21"/>
          <w:szCs w:val="21"/>
          <w:highlight w:val="none"/>
          <w:lang w:eastAsia="zh-CN"/>
        </w:rPr>
        <w:t>生产（采购）、</w:t>
      </w:r>
      <w:r>
        <w:rPr>
          <w:rFonts w:hint="eastAsia" w:ascii="宋体" w:hAnsi="宋体" w:eastAsia="宋体" w:cs="宋体"/>
          <w:color w:val="auto"/>
          <w:kern w:val="0"/>
          <w:sz w:val="21"/>
          <w:szCs w:val="21"/>
          <w:highlight w:val="none"/>
        </w:rPr>
        <w:t>运输、施工、安装、集成、调试、验收、备品</w:t>
      </w:r>
      <w:r>
        <w:rPr>
          <w:rFonts w:hint="eastAsia" w:ascii="宋体" w:hAnsi="宋体" w:eastAsia="宋体" w:cs="宋体"/>
          <w:color w:val="auto"/>
          <w:kern w:val="0"/>
          <w:sz w:val="21"/>
          <w:szCs w:val="21"/>
          <w:highlight w:val="none"/>
          <w:lang w:eastAsia="zh-CN"/>
        </w:rPr>
        <w:t>（备件）</w:t>
      </w:r>
      <w:r>
        <w:rPr>
          <w:rFonts w:hint="eastAsia" w:ascii="宋体" w:hAnsi="宋体" w:eastAsia="宋体" w:cs="宋体"/>
          <w:color w:val="auto"/>
          <w:kern w:val="0"/>
          <w:sz w:val="21"/>
          <w:szCs w:val="21"/>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strike w:val="0"/>
          <w:dstrike w:val="0"/>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 报价不得高于本项目最高限价，且不低于成本价。</w:t>
      </w:r>
      <w:r>
        <w:rPr>
          <w:rFonts w:hint="eastAsia" w:ascii="宋体" w:hAnsi="宋体" w:eastAsia="宋体" w:cs="宋体"/>
          <w:strike w:val="0"/>
          <w:dstrike w:val="0"/>
          <w:color w:val="auto"/>
          <w:kern w:val="0"/>
          <w:sz w:val="21"/>
          <w:szCs w:val="21"/>
          <w:highlight w:val="none"/>
        </w:rPr>
        <w:t>投标人的投标报价高于最高限价（项目控制金额上限）的，该投标人的投标文件将被视为非实质性响应予以拒绝。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14．投标有效期</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投标有效期从提交投标文件的截止之日起算。本项目投标有效期详</w:t>
      </w:r>
      <w:r>
        <w:rPr>
          <w:rFonts w:hint="eastAsia" w:ascii="宋体" w:hAnsi="宋体" w:eastAsia="宋体" w:cs="宋体"/>
          <w:color w:val="auto"/>
          <w:sz w:val="21"/>
          <w:szCs w:val="21"/>
          <w:highlight w:val="none"/>
          <w:lang w:val="zh-CN"/>
        </w:rPr>
        <w:t>见投标人须知前附表。</w:t>
      </w:r>
      <w:r>
        <w:rPr>
          <w:rFonts w:hint="eastAsia" w:ascii="宋体" w:hAnsi="宋体" w:eastAsia="宋体" w:cs="宋体"/>
          <w:color w:val="auto"/>
          <w:kern w:val="0"/>
          <w:sz w:val="21"/>
          <w:szCs w:val="21"/>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1"/>
          <w:szCs w:val="21"/>
          <w:highlight w:val="none"/>
          <w:lang w:eastAsia="zh-CN"/>
        </w:rPr>
        <w:t>此</w:t>
      </w:r>
      <w:r>
        <w:rPr>
          <w:rFonts w:hint="eastAsia" w:ascii="宋体" w:hAnsi="宋体" w:eastAsia="宋体" w:cs="宋体"/>
          <w:color w:val="auto"/>
          <w:kern w:val="0"/>
          <w:sz w:val="21"/>
          <w:szCs w:val="21"/>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1"/>
          <w:szCs w:val="21"/>
          <w:highlight w:val="none"/>
          <w:lang w:eastAsia="zh-CN"/>
        </w:rPr>
        <w:t>此</w:t>
      </w:r>
      <w:r>
        <w:rPr>
          <w:rFonts w:hint="eastAsia" w:ascii="宋体" w:hAnsi="宋体" w:eastAsia="宋体" w:cs="宋体"/>
          <w:color w:val="auto"/>
          <w:kern w:val="0"/>
          <w:sz w:val="21"/>
          <w:szCs w:val="21"/>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15．投标文件构成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15.5 </w:t>
      </w:r>
      <w:r>
        <w:rPr>
          <w:rFonts w:hint="eastAsia" w:ascii="宋体" w:hAnsi="宋体" w:eastAsia="宋体" w:cs="宋体"/>
          <w:color w:val="auto"/>
          <w:sz w:val="21"/>
          <w:szCs w:val="21"/>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电子投标文件制作技术咨询：</w:t>
      </w:r>
      <w:r>
        <w:rPr>
          <w:rFonts w:hint="eastAsia" w:ascii="宋体" w:hAnsi="宋体" w:eastAsia="宋体" w:cs="宋体"/>
          <w:b/>
          <w:color w:val="auto"/>
          <w:kern w:val="0"/>
          <w:sz w:val="21"/>
          <w:szCs w:val="21"/>
          <w:highlight w:val="none"/>
        </w:rPr>
        <w:t>0374-2961598</w:t>
      </w:r>
      <w:r>
        <w:rPr>
          <w:rFonts w:hint="eastAsia" w:ascii="宋体" w:hAnsi="宋体" w:eastAsia="宋体" w:cs="宋体"/>
          <w:color w:val="auto"/>
          <w:kern w:val="0"/>
          <w:sz w:val="21"/>
          <w:szCs w:val="21"/>
          <w:highlight w:val="none"/>
        </w:rPr>
        <w:t>。</w:t>
      </w:r>
    </w:p>
    <w:p>
      <w:pPr>
        <w:keepNext w:val="0"/>
        <w:keepLines w:val="0"/>
        <w:pageBreakBefore w:val="0"/>
        <w:tabs>
          <w:tab w:val="left" w:pos="7095"/>
        </w:tabs>
        <w:kinsoku/>
        <w:overflowPunct/>
        <w:bidi w:val="0"/>
        <w:snapToGrid/>
        <w:spacing w:line="360" w:lineRule="auto"/>
        <w:ind w:left="0"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16.投标文件格式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16.1为便于评审及规范统一，建议投标文件参照招标文件第八</w:t>
      </w:r>
      <w:r>
        <w:rPr>
          <w:rFonts w:hint="eastAsia" w:ascii="宋体" w:hAnsi="宋体" w:eastAsia="宋体" w:cs="宋体"/>
          <w:color w:val="auto"/>
          <w:kern w:val="0"/>
          <w:sz w:val="21"/>
          <w:szCs w:val="21"/>
          <w:highlight w:val="none"/>
          <w:lang w:eastAsia="zh-CN"/>
        </w:rPr>
        <w:t>章</w:t>
      </w:r>
      <w:r>
        <w:rPr>
          <w:rFonts w:hint="eastAsia" w:ascii="宋体" w:hAnsi="宋体" w:eastAsia="宋体" w:cs="宋体"/>
          <w:color w:val="auto"/>
          <w:kern w:val="0"/>
          <w:sz w:val="21"/>
          <w:szCs w:val="21"/>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1"/>
          <w:szCs w:val="21"/>
          <w:highlight w:val="none"/>
          <w:lang w:eastAsia="zh-CN"/>
        </w:rPr>
        <w:t>及标段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编号、投标人名称、日期等字样。</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0"/>
          <w:sz w:val="21"/>
          <w:szCs w:val="21"/>
          <w:highlight w:val="none"/>
        </w:rPr>
        <w:t>投标保证金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在招标文件中已明示需盖章及签名之处，</w:t>
      </w:r>
      <w:r>
        <w:rPr>
          <w:rFonts w:hint="eastAsia" w:ascii="宋体" w:hAnsi="宋体" w:eastAsia="宋体" w:cs="宋体"/>
          <w:color w:val="auto"/>
          <w:sz w:val="21"/>
          <w:szCs w:val="21"/>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19</w:t>
      </w:r>
      <w:r>
        <w:rPr>
          <w:rFonts w:hint="eastAsia" w:ascii="宋体" w:hAnsi="宋体" w:eastAsia="宋体" w:cs="宋体"/>
          <w:b/>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23．</w:t>
      </w:r>
      <w:r>
        <w:rPr>
          <w:rFonts w:hint="eastAsia" w:ascii="宋体" w:hAnsi="宋体" w:eastAsia="宋体" w:cs="宋体"/>
          <w:b/>
          <w:color w:val="auto"/>
          <w:sz w:val="21"/>
          <w:szCs w:val="21"/>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 开标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 xml:space="preserve">.1 </w:t>
      </w:r>
      <w:r>
        <w:rPr>
          <w:rFonts w:hint="eastAsia" w:ascii="宋体" w:hAnsi="宋体" w:eastAsia="宋体" w:cs="宋体"/>
          <w:color w:val="auto"/>
          <w:kern w:val="0"/>
          <w:sz w:val="21"/>
          <w:szCs w:val="21"/>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24.3投标人不足3家的，不得开标。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开标结束后，采购人依法对投标人的资格进行审查。</w:t>
      </w:r>
      <w:r>
        <w:rPr>
          <w:rFonts w:hint="eastAsia" w:ascii="宋体" w:hAnsi="宋体" w:eastAsia="宋体" w:cs="宋体"/>
          <w:color w:val="auto"/>
          <w:sz w:val="21"/>
          <w:szCs w:val="21"/>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31.</w:t>
      </w:r>
      <w:r>
        <w:rPr>
          <w:rFonts w:hint="eastAsia" w:ascii="宋体" w:hAnsi="宋体" w:eastAsia="宋体" w:cs="宋体"/>
          <w:b/>
          <w:bCs/>
          <w:color w:val="auto"/>
          <w:sz w:val="21"/>
          <w:szCs w:val="21"/>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32</w:t>
      </w:r>
      <w:r>
        <w:rPr>
          <w:rFonts w:hint="eastAsia" w:ascii="宋体" w:hAnsi="宋体" w:eastAsia="宋体" w:cs="宋体"/>
          <w:b/>
          <w:color w:val="auto"/>
          <w:sz w:val="21"/>
          <w:szCs w:val="21"/>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.3</w:t>
      </w:r>
      <w:r>
        <w:rPr>
          <w:rFonts w:hint="eastAsia" w:ascii="宋体" w:hAnsi="宋体" w:eastAsia="宋体" w:cs="宋体"/>
          <w:b/>
          <w:color w:val="auto"/>
          <w:sz w:val="21"/>
          <w:szCs w:val="21"/>
          <w:highlight w:val="none"/>
          <w:lang w:val="zh-CN"/>
        </w:rPr>
        <w:t xml:space="preserve"> 本次评标具体评标方法、评标标准见（第六章 资格审查与</w:t>
      </w:r>
      <w:r>
        <w:rPr>
          <w:rFonts w:hint="eastAsia" w:ascii="宋体" w:hAnsi="宋体" w:eastAsia="宋体" w:cs="宋体"/>
          <w:b/>
          <w:color w:val="auto"/>
          <w:kern w:val="0"/>
          <w:sz w:val="21"/>
          <w:szCs w:val="21"/>
          <w:highlight w:val="none"/>
        </w:rPr>
        <w:t>评标</w:t>
      </w:r>
      <w:r>
        <w:rPr>
          <w:rFonts w:hint="eastAsia" w:ascii="宋体" w:hAnsi="宋体" w:eastAsia="宋体" w:cs="宋体"/>
          <w:b/>
          <w:color w:val="auto"/>
          <w:sz w:val="21"/>
          <w:szCs w:val="21"/>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.2 接受投标人提出的与投标文件不一致的澄清或者说明，《投标人须知》2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依据评标委员会的评审结果，在评审结束当日在</w:t>
      </w:r>
      <w:r>
        <w:rPr>
          <w:rFonts w:hint="eastAsia" w:ascii="宋体" w:hAnsi="宋体" w:eastAsia="宋体" w:cs="宋体"/>
          <w:b/>
          <w:bCs/>
          <w:color w:val="auto"/>
          <w:sz w:val="21"/>
          <w:szCs w:val="21"/>
          <w:highlight w:val="none"/>
        </w:rPr>
        <w:t>《河南省政府采购网》《全国公共资源交易平台（河南省•许昌市）》</w:t>
      </w:r>
      <w:r>
        <w:rPr>
          <w:rFonts w:hint="eastAsia" w:ascii="宋体" w:hAnsi="宋体" w:eastAsia="宋体" w:cs="宋体"/>
          <w:color w:val="auto"/>
          <w:sz w:val="21"/>
          <w:szCs w:val="21"/>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 xml:space="preserve">38.3 </w:t>
      </w:r>
      <w:r>
        <w:rPr>
          <w:rFonts w:hint="eastAsia" w:ascii="宋体" w:hAnsi="宋体" w:eastAsia="宋体" w:cs="宋体"/>
          <w:bCs/>
          <w:color w:val="auto"/>
          <w:sz w:val="21"/>
          <w:szCs w:val="21"/>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39.1.2 对采购过程提出质疑的，为各采购程序环节结束之日起七个工作日内，以书面形式向采购人和采购代理机构一次性提出；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w:t>
      </w:r>
      <w:r>
        <w:rPr>
          <w:rFonts w:hint="eastAsia" w:ascii="宋体" w:hAnsi="宋体" w:eastAsia="宋体" w:cs="宋体"/>
          <w:b/>
          <w:color w:val="auto"/>
          <w:sz w:val="21"/>
          <w:szCs w:val="21"/>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采购人应当自中标通知书发出之日起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采购人自采购合同签订之日起，1个工作日内到禹州市政府采购监督管理办公室进行合同备案，并登录“河南省政府采购网”进行网上备案。</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42.履约保证金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w:t>
      </w:r>
      <w:r>
        <w:rPr>
          <w:rFonts w:hint="eastAsia" w:ascii="宋体" w:hAnsi="宋体" w:eastAsia="宋体" w:cs="宋体"/>
          <w:color w:val="auto"/>
          <w:sz w:val="21"/>
          <w:szCs w:val="21"/>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w:t>
      </w:r>
      <w:r>
        <w:rPr>
          <w:rFonts w:hint="eastAsia" w:ascii="宋体" w:hAnsi="宋体" w:eastAsia="宋体" w:cs="宋体"/>
          <w:color w:val="auto"/>
          <w:sz w:val="21"/>
          <w:szCs w:val="21"/>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"http://xuchang.hngp.gov.cn/xuchang/content?infoId=1606365368231095&amp;channelCode=H711001"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http://xuchang.hngp.gov.cn/xuchang/content?infoId=1606365368231095&amp;channelCode=H711001</w:t>
      </w:r>
      <w:r>
        <w:rPr>
          <w:rFonts w:hint="eastAsia" w:ascii="宋体" w:hAnsi="宋体" w:eastAsia="宋体" w:cs="宋体"/>
          <w:color w:val="auto"/>
          <w:sz w:val="21"/>
          <w:szCs w:val="21"/>
          <w:highlight w:val="none"/>
        </w:rPr>
        <w:fldChar w:fldCharType="end"/>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一、节</w:t>
      </w:r>
      <w:r>
        <w:rPr>
          <w:rFonts w:hint="eastAsia" w:ascii="宋体" w:hAnsi="宋体" w:eastAsia="宋体" w:cs="宋体"/>
          <w:b/>
          <w:color w:val="auto"/>
          <w:kern w:val="0"/>
          <w:sz w:val="21"/>
          <w:szCs w:val="21"/>
          <w:highlight w:val="none"/>
          <w:lang w:val="en-US" w:eastAsia="zh-CN"/>
        </w:rPr>
        <w:t>能</w:t>
      </w:r>
      <w:r>
        <w:rPr>
          <w:rFonts w:hint="eastAsia" w:ascii="宋体" w:hAnsi="宋体" w:eastAsia="宋体" w:cs="宋体"/>
          <w:b/>
          <w:color w:val="auto"/>
          <w:kern w:val="0"/>
          <w:sz w:val="21"/>
          <w:szCs w:val="21"/>
          <w:highlight w:val="none"/>
          <w:lang w:val="zh-CN"/>
        </w:rPr>
        <w:t>能源、保护环境</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1"/>
          <w:szCs w:val="21"/>
          <w:highlight w:val="none"/>
        </w:rPr>
        <w:t>财政部、生态环境部</w:t>
      </w:r>
      <w:r>
        <w:rPr>
          <w:rFonts w:hint="eastAsia" w:ascii="宋体" w:hAnsi="宋体" w:eastAsia="宋体" w:cs="宋体"/>
          <w:color w:val="auto"/>
          <w:sz w:val="21"/>
          <w:szCs w:val="21"/>
          <w:highlight w:val="none"/>
          <w:lang w:val="zh-CN"/>
        </w:rPr>
        <w:t>《关于印发环境标志产品政府采购品目清单的通知》</w:t>
      </w:r>
      <w:r>
        <w:rPr>
          <w:rFonts w:hint="eastAsia" w:ascii="宋体" w:hAnsi="宋体" w:eastAsia="宋体" w:cs="宋体"/>
          <w:color w:val="auto"/>
          <w:sz w:val="21"/>
          <w:szCs w:val="21"/>
          <w:highlight w:val="none"/>
        </w:rPr>
        <w:t>（财库[2019]18号）以及</w:t>
      </w:r>
      <w:r>
        <w:rPr>
          <w:rFonts w:hint="eastAsia" w:ascii="宋体" w:hAnsi="宋体" w:eastAsia="宋体" w:cs="宋体"/>
          <w:color w:val="auto"/>
          <w:sz w:val="21"/>
          <w:szCs w:val="21"/>
          <w:highlight w:val="none"/>
          <w:lang w:val="zh-CN"/>
        </w:rPr>
        <w:t>财政部、发展改革委</w:t>
      </w:r>
      <w:r>
        <w:rPr>
          <w:rFonts w:hint="eastAsia" w:ascii="宋体" w:hAnsi="宋体" w:eastAsia="宋体" w:cs="宋体"/>
          <w:color w:val="auto"/>
          <w:sz w:val="21"/>
          <w:szCs w:val="21"/>
          <w:highlight w:val="none"/>
        </w:rPr>
        <w:t>《关于印发节能产品政府采购品目清单的通知》（财库[2019]19号）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采购政府强</w:t>
      </w:r>
      <w:r>
        <w:rPr>
          <w:rFonts w:hint="eastAsia" w:ascii="宋体" w:hAnsi="宋体" w:eastAsia="宋体" w:cs="宋体"/>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二、促进中小企业发展（不含民办非企业）</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zh-CN"/>
        </w:rPr>
        <w:t>专门面向中小企业预留采购份额</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（二）非</w:t>
      </w:r>
      <w:r>
        <w:rPr>
          <w:rFonts w:hint="eastAsia" w:ascii="宋体" w:hAnsi="宋体" w:eastAsia="宋体" w:cs="宋体"/>
          <w:color w:val="auto"/>
          <w:sz w:val="21"/>
          <w:szCs w:val="21"/>
          <w:highlight w:val="none"/>
          <w:lang w:val="zh-CN"/>
        </w:rPr>
        <w:t>专门面向中小企业预留采购份额</w:t>
      </w:r>
    </w:p>
    <w:p>
      <w:pPr>
        <w:topLinePunct/>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根据财政部、工业和信息化部《政府采购促进中小企业发展管理办法》（财库[2020]46号）</w:t>
      </w:r>
      <w:r>
        <w:rPr>
          <w:rFonts w:hint="eastAsia" w:ascii="宋体" w:hAnsi="宋体" w:eastAsia="宋体" w:cs="宋体"/>
          <w:color w:val="auto"/>
          <w:sz w:val="21"/>
          <w:szCs w:val="21"/>
          <w:highlight w:val="none"/>
        </w:rPr>
        <w:t>、《关于进一步加大政府采购支持中小企业力度的通知》（财库〔2022〕19号）</w:t>
      </w:r>
      <w:r>
        <w:rPr>
          <w:rFonts w:hint="eastAsia" w:ascii="宋体" w:hAnsi="宋体" w:eastAsia="宋体" w:cs="宋体"/>
          <w:color w:val="auto"/>
          <w:sz w:val="21"/>
          <w:szCs w:val="21"/>
          <w:highlight w:val="none"/>
          <w:lang w:val="zh-CN"/>
        </w:rPr>
        <w:t>规定，对符合该办法规定的小型和微型企业报价给予10%—20%的扣除，用扣除后的价格参与评审。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2、在货物采购项目中，供应商提供的货物既有中小企业制造货物，也有大型企业制造货物的，不享受</w:t>
      </w:r>
      <w:r>
        <w:rPr>
          <w:rFonts w:hint="eastAsia" w:ascii="宋体" w:hAnsi="宋体" w:eastAsia="宋体" w:cs="宋体"/>
          <w:color w:val="auto"/>
          <w:sz w:val="21"/>
          <w:szCs w:val="21"/>
          <w:highlight w:val="none"/>
          <w:lang w:val="zh-CN"/>
        </w:rPr>
        <w:t>《政府采购促进中小企业发展管理办法》（财库[2020]46号）</w:t>
      </w:r>
      <w:r>
        <w:rPr>
          <w:rFonts w:hint="eastAsia" w:ascii="宋体" w:hAnsi="宋体" w:eastAsia="宋体" w:cs="宋体"/>
          <w:color w:val="auto"/>
          <w:sz w:val="21"/>
          <w:szCs w:val="21"/>
          <w:highlight w:val="none"/>
        </w:rPr>
        <w:t>规定的中小企业扶持政策。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三、支持监狱企业发展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按照财政部、司法部发布的《关于政府采购支持监狱企业发展有关问题的通知》（</w:t>
      </w:r>
      <w:bookmarkStart w:id="13" w:name="OLE_LINK6"/>
      <w:r>
        <w:rPr>
          <w:rFonts w:hint="eastAsia" w:ascii="宋体" w:hAnsi="宋体" w:eastAsia="宋体" w:cs="宋体"/>
          <w:color w:val="auto"/>
          <w:sz w:val="21"/>
          <w:szCs w:val="21"/>
          <w:highlight w:val="none"/>
          <w:lang w:val="zh-CN"/>
        </w:rPr>
        <w:t>财库[2014]68号</w:t>
      </w:r>
      <w:bookmarkEnd w:id="13"/>
      <w:r>
        <w:rPr>
          <w:rFonts w:hint="eastAsia" w:ascii="宋体" w:hAnsi="宋体" w:eastAsia="宋体" w:cs="宋体"/>
          <w:color w:val="auto"/>
          <w:sz w:val="21"/>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四、促进残疾人就业</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highlight w:val="none"/>
        </w:rPr>
        <w:t>残疾人福利性单位属于小型、微型企业的，不重复享受政策。</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20" w:firstLineChars="20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（三）资格审查中所涉及的证书及材料，均须在电子投标文件中提供原件扫描件（或图片）。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按照招标文件第八章3.</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241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w:t>
            </w:r>
            <w:r>
              <w:rPr>
                <w:rFonts w:hint="eastAsia" w:ascii="宋体" w:hAnsi="宋体" w:eastAsia="宋体" w:cs="宋体"/>
                <w:b/>
                <w:color w:val="auto"/>
                <w:sz w:val="21"/>
                <w:szCs w:val="21"/>
                <w:highlight w:val="none"/>
                <w:lang w:val="zh-CN"/>
              </w:rPr>
              <w:t>报价</w:t>
            </w:r>
          </w:p>
        </w:tc>
        <w:tc>
          <w:tcPr>
            <w:tcW w:w="5954" w:type="dxa"/>
            <w:vAlign w:val="top"/>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kern w:val="0"/>
                <w:sz w:val="21"/>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22" w:firstLineChars="200"/>
        <w:contextualSpacing/>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20" w:firstLineChars="200"/>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20" w:firstLineChars="200"/>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价格分别采用低价优先法计算，即满足招标文件要求且投标价格最低的投标报价为评标基准价。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关于相同品牌产品</w:t>
      </w:r>
      <w:r>
        <w:rPr>
          <w:rFonts w:hint="eastAsia" w:ascii="宋体" w:hAnsi="宋体" w:eastAsia="宋体" w:cs="宋体"/>
          <w:b/>
          <w:bCs/>
          <w:color w:val="auto"/>
          <w:sz w:val="21"/>
          <w:szCs w:val="21"/>
          <w:highlight w:val="none"/>
          <w:lang w:val="zh-CN"/>
        </w:rPr>
        <w:t>（服务类项目不适用本条款规定）</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1）对《节能产品政府采购品目清单》所列的政府强制采购节能产品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kern w:val="0"/>
          <w:sz w:val="21"/>
          <w:szCs w:val="21"/>
          <w:highlight w:val="none"/>
        </w:rPr>
        <w:t>投标人所投产品如被列入《信息安全产品强制性认证目录》</w:t>
      </w:r>
      <w:r>
        <w:rPr>
          <w:rFonts w:hint="eastAsia" w:ascii="宋体" w:hAnsi="宋体" w:eastAsia="宋体" w:cs="宋体"/>
          <w:color w:val="auto"/>
          <w:sz w:val="21"/>
          <w:szCs w:val="21"/>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（6）评标标准</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价格部分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一、</w:t>
            </w:r>
            <w:r>
              <w:rPr>
                <w:rFonts w:hint="eastAsia" w:ascii="宋体" w:hAnsi="宋体" w:eastAsia="宋体" w:cs="宋体"/>
                <w:color w:val="auto"/>
                <w:sz w:val="21"/>
                <w:szCs w:val="21"/>
                <w:highlight w:val="none"/>
                <w:lang w:val="zh-CN"/>
              </w:rPr>
              <w:t>价格部分（满分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contextualSpacing/>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投标报价得分=（评审基准价/投标报价）×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计算按四舍五入法则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二、商务部分（满分</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项目业绩</w:t>
            </w:r>
          </w:p>
          <w:p>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kern w:val="0"/>
                <w:szCs w:val="21"/>
              </w:rPr>
              <w:t>（4分）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Cs w:val="21"/>
                <w:lang w:val="zh-CN"/>
              </w:rPr>
              <w:t>投标人提供2020年1月1日以来类似项目业绩，每有一份加2分，最多得4分。（须提供合同书扫描件）</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三、技术部分（满分</w:t>
            </w:r>
            <w:r>
              <w:rPr>
                <w:rFonts w:hint="eastAsia" w:ascii="宋体" w:hAnsi="宋体" w:eastAsia="宋体" w:cs="宋体"/>
                <w:bCs/>
                <w:color w:val="auto"/>
                <w:kern w:val="0"/>
                <w:sz w:val="21"/>
                <w:szCs w:val="21"/>
                <w:highlight w:val="none"/>
                <w:lang w:val="en-US" w:eastAsia="zh-CN"/>
              </w:rPr>
              <w:t>46</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bCs/>
                <w:kern w:val="0"/>
                <w:szCs w:val="21"/>
                <w:lang w:val="zh-CN"/>
              </w:rPr>
            </w:pPr>
            <w:r>
              <w:rPr>
                <w:rFonts w:hint="eastAsia" w:ascii="宋体" w:hAnsi="宋体" w:eastAsia="宋体" w:cs="宋体"/>
                <w:bCs/>
                <w:kern w:val="0"/>
                <w:szCs w:val="21"/>
                <w:lang w:val="zh-CN"/>
              </w:rPr>
              <w:t>技术指标</w:t>
            </w:r>
          </w:p>
          <w:p>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kern w:val="0"/>
                <w:szCs w:val="21"/>
                <w:lang w:val="zh-CN"/>
              </w:rPr>
              <w:t>（</w:t>
            </w:r>
            <w:r>
              <w:rPr>
                <w:rFonts w:hint="eastAsia" w:ascii="宋体" w:hAnsi="宋体" w:eastAsia="宋体" w:cs="宋体"/>
                <w:bCs/>
                <w:kern w:val="0"/>
                <w:szCs w:val="21"/>
              </w:rPr>
              <w:t>28</w:t>
            </w:r>
            <w:r>
              <w:rPr>
                <w:rFonts w:hint="eastAsia" w:ascii="宋体" w:hAnsi="宋体" w:eastAsia="宋体" w:cs="宋体"/>
                <w:bCs/>
                <w:kern w:val="0"/>
                <w:szCs w:val="21"/>
                <w:lang w:val="zh-CN"/>
              </w:rPr>
              <w:t>分）</w:t>
            </w:r>
          </w:p>
        </w:tc>
        <w:tc>
          <w:tcPr>
            <w:tcW w:w="7059"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olor w:val="000000"/>
                <w:szCs w:val="21"/>
              </w:rPr>
              <w:t>加</w:t>
            </w:r>
            <w:r>
              <w:rPr>
                <w:rFonts w:hint="eastAsia" w:ascii="宋体" w:hAnsi="宋体" w:eastAsia="宋体" w:cs="仿宋"/>
                <w:color w:val="000000"/>
                <w:szCs w:val="21"/>
              </w:rPr>
              <w:t>▲</w:t>
            </w:r>
            <w:r>
              <w:rPr>
                <w:rFonts w:hint="eastAsia" w:ascii="宋体" w:hAnsi="宋体" w:eastAsia="宋体"/>
                <w:color w:val="000000"/>
                <w:szCs w:val="21"/>
              </w:rPr>
              <w:t>项为关键技术参数，每满足一项并提供国家广电总局检测机构出具的检测报告</w:t>
            </w:r>
            <w:r>
              <w:rPr>
                <w:rFonts w:hint="eastAsia" w:ascii="宋体" w:hAnsi="宋体" w:eastAsia="宋体" w:cs="仿宋"/>
                <w:color w:val="000000"/>
                <w:szCs w:val="21"/>
              </w:rPr>
              <w:t>并加盖制造商公章</w:t>
            </w:r>
            <w:r>
              <w:rPr>
                <w:rFonts w:hint="eastAsia" w:ascii="宋体" w:hAnsi="宋体" w:eastAsia="宋体"/>
                <w:color w:val="000000"/>
                <w:szCs w:val="21"/>
              </w:rPr>
              <w:t>加2分，不提供不得分，该项满分为28分。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kern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整体设计方案</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lang w:val="zh-CN"/>
              </w:rPr>
              <w:t>分）</w:t>
            </w:r>
          </w:p>
        </w:tc>
        <w:tc>
          <w:tcPr>
            <w:tcW w:w="705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zh-CN"/>
              </w:rPr>
              <w:t>提供供货进度计划科学合理；供货、安装进度保证措施切实有效；技术思路清晰；平台架构功能设计描述详细；施工前期准备、人员技术培训方案有针对性；施工方案内容科学有条理等得</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lang w:val="zh-CN"/>
              </w:rPr>
              <w:t>分；</w:t>
            </w:r>
            <w:r>
              <w:rPr>
                <w:rFonts w:hint="eastAsia" w:ascii="宋体" w:hAnsi="宋体" w:eastAsia="宋体" w:cs="宋体"/>
                <w:color w:val="auto"/>
                <w:kern w:val="0"/>
                <w:sz w:val="21"/>
                <w:szCs w:val="21"/>
                <w:highlight w:val="none"/>
                <w:lang w:val="en-US" w:eastAsia="zh-CN" w:bidi="ar"/>
              </w:rPr>
              <w:t>不缺项且有简单描述的7；缺项或不提供的得0分。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售后服务</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zh-CN"/>
              </w:rPr>
              <w:t>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szCs w:val="21"/>
                <w:lang w:val="zh-CN"/>
              </w:rPr>
            </w:pPr>
            <w:r>
              <w:rPr>
                <w:rFonts w:hint="eastAsia" w:ascii="宋体" w:hAnsi="宋体" w:eastAsia="宋体" w:cs="宋体"/>
                <w:color w:val="000000"/>
                <w:szCs w:val="21"/>
                <w:lang w:val="zh-CN"/>
              </w:rPr>
              <w:t>1、保质期内执行“三包”并能及时更换，并提供定期保养、维护、维修得2分。</w:t>
            </w:r>
          </w:p>
          <w:p>
            <w:pPr>
              <w:widowControl/>
              <w:spacing w:line="360" w:lineRule="auto"/>
              <w:rPr>
                <w:rFonts w:ascii="宋体" w:hAnsi="宋体" w:eastAsia="宋体" w:cs="宋体"/>
                <w:color w:val="000000"/>
                <w:szCs w:val="21"/>
                <w:lang w:val="zh-CN"/>
              </w:rPr>
            </w:pPr>
            <w:r>
              <w:rPr>
                <w:rFonts w:hint="eastAsia" w:ascii="宋体" w:hAnsi="宋体" w:eastAsia="宋体" w:cs="宋体"/>
                <w:color w:val="000000"/>
                <w:szCs w:val="21"/>
                <w:lang w:val="zh-CN"/>
              </w:rPr>
              <w:t>2、</w:t>
            </w:r>
            <w:r>
              <w:rPr>
                <w:rFonts w:hint="eastAsia" w:ascii="宋体" w:hAnsi="宋体" w:eastAsia="宋体" w:cs="宋体"/>
                <w:color w:val="000000"/>
                <w:szCs w:val="21"/>
              </w:rPr>
              <w:t>对于供货期、设备升级调换发生的突发事件等处理措施内容完善、详细、可行的得2分</w:t>
            </w:r>
            <w:r>
              <w:rPr>
                <w:rFonts w:hint="eastAsia" w:ascii="宋体" w:hAnsi="宋体" w:eastAsia="宋体" w:cs="宋体"/>
                <w:color w:val="000000"/>
                <w:szCs w:val="21"/>
                <w:lang w:val="zh-CN"/>
              </w:rPr>
              <w:t>。</w:t>
            </w:r>
          </w:p>
          <w:p>
            <w:pPr>
              <w:widowControl/>
              <w:spacing w:line="360" w:lineRule="auto"/>
              <w:rPr>
                <w:rFonts w:ascii="宋体" w:hAnsi="宋体" w:eastAsia="宋体" w:cs="宋体"/>
                <w:color w:val="000000"/>
                <w:szCs w:val="21"/>
                <w:lang w:val="zh-CN"/>
              </w:rPr>
            </w:pPr>
            <w:r>
              <w:rPr>
                <w:rFonts w:hint="eastAsia" w:ascii="宋体" w:hAnsi="宋体" w:eastAsia="宋体" w:cs="宋体"/>
                <w:color w:val="000000"/>
                <w:szCs w:val="21"/>
                <w:lang w:val="zh-CN"/>
              </w:rPr>
              <w:t>3、负责为采购人培训操作人员，并有完整的培训方案，列出详细的培训内容、培训方式等说明并提供相应的安全质量保障措施，得</w:t>
            </w:r>
            <w:r>
              <w:rPr>
                <w:rFonts w:hint="eastAsia" w:ascii="宋体" w:hAnsi="宋体" w:eastAsia="宋体" w:cs="宋体"/>
                <w:color w:val="000000"/>
                <w:szCs w:val="21"/>
              </w:rPr>
              <w:t>2</w:t>
            </w:r>
            <w:r>
              <w:rPr>
                <w:rFonts w:hint="eastAsia" w:ascii="宋体" w:hAnsi="宋体" w:eastAsia="宋体" w:cs="宋体"/>
                <w:color w:val="000000"/>
                <w:szCs w:val="21"/>
                <w:lang w:val="zh-CN"/>
              </w:rPr>
              <w:t>分。</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000000"/>
                <w:szCs w:val="21"/>
                <w:lang w:val="zh-CN"/>
              </w:rPr>
              <w:t>4、针对本项目实际需求，提供详细具体可行的售后服务承诺措施，并承诺在本地提供售后服务机构准确地址、联系方式、产品运行出现故障后承诺规定时间内到达现场维修并恢复正常运行，得</w:t>
            </w:r>
            <w:r>
              <w:rPr>
                <w:rFonts w:hint="eastAsia" w:ascii="宋体" w:hAnsi="宋体" w:eastAsia="宋体" w:cs="宋体"/>
                <w:color w:val="000000"/>
                <w:szCs w:val="21"/>
              </w:rPr>
              <w:t>2</w:t>
            </w:r>
            <w:r>
              <w:rPr>
                <w:rFonts w:hint="eastAsia" w:ascii="宋体" w:hAnsi="宋体" w:eastAsia="宋体" w:cs="宋体"/>
                <w:color w:val="000000"/>
                <w:szCs w:val="21"/>
                <w:lang w:val="zh-CN"/>
              </w:rPr>
              <w:t>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bl>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b/>
          <w:color w:val="auto"/>
          <w:kern w:val="2"/>
          <w:sz w:val="21"/>
          <w:szCs w:val="21"/>
          <w:highlight w:val="none"/>
          <w:lang w:val="zh-CN" w:eastAsia="zh-CN" w:bidi="ar-SA"/>
        </w:rPr>
      </w:pPr>
    </w:p>
    <w:p>
      <w:pPr>
        <w:spacing w:line="360" w:lineRule="auto"/>
        <w:rPr>
          <w:rFonts w:ascii="宋体" w:hAnsi="宋体" w:eastAsia="宋体" w:cs="宋体"/>
          <w:b/>
          <w:sz w:val="21"/>
          <w:szCs w:val="21"/>
          <w:lang w:val="zh-CN"/>
        </w:rPr>
      </w:pPr>
      <w:r>
        <w:rPr>
          <w:rFonts w:hint="eastAsia" w:ascii="宋体" w:hAnsi="宋体" w:eastAsia="宋体" w:cs="宋体"/>
          <w:b/>
          <w:sz w:val="21"/>
          <w:szCs w:val="21"/>
          <w:lang w:val="zh-CN"/>
        </w:rPr>
        <w:t>价格分计算（落实政府采购政策价格调整部分）</w:t>
      </w:r>
    </w:p>
    <w:tbl>
      <w:tblPr>
        <w:tblStyle w:val="2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情形</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价格扣除比例</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非联合体投标人</w:t>
            </w:r>
          </w:p>
        </w:tc>
        <w:tc>
          <w:tcPr>
            <w:tcW w:w="2552" w:type="dxa"/>
            <w:vAlign w:val="center"/>
          </w:tcPr>
          <w:p>
            <w:pPr>
              <w:jc w:val="center"/>
              <w:rPr>
                <w:rFonts w:ascii="宋体" w:hAnsi="宋体" w:eastAsia="宋体" w:cs="宋体"/>
                <w:sz w:val="21"/>
                <w:szCs w:val="21"/>
              </w:rPr>
            </w:pPr>
            <w:r>
              <w:rPr>
                <w:rFonts w:hint="eastAsia" w:ascii="宋体" w:hAnsi="宋体" w:eastAsia="宋体" w:cs="宋体"/>
                <w:sz w:val="21"/>
                <w:szCs w:val="21"/>
              </w:rPr>
              <w:t>对小型和微型企业报价扣除</w:t>
            </w:r>
            <w:r>
              <w:rPr>
                <w:rFonts w:ascii="宋体" w:hAnsi="宋体" w:eastAsia="宋体" w:cs="宋体"/>
                <w:sz w:val="21"/>
                <w:szCs w:val="21"/>
              </w:rPr>
              <w:t>20</w:t>
            </w:r>
            <w:r>
              <w:rPr>
                <w:rFonts w:hint="eastAsia" w:ascii="宋体" w:hAnsi="宋体" w:eastAsia="宋体" w:cs="宋体"/>
                <w:sz w:val="21"/>
                <w:szCs w:val="21"/>
              </w:rPr>
              <w:t>%</w:t>
            </w:r>
          </w:p>
        </w:tc>
        <w:tc>
          <w:tcPr>
            <w:tcW w:w="2835" w:type="dxa"/>
            <w:vMerge w:val="restart"/>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评标价格＝小型和微型企业报价×20%</w:t>
            </w:r>
          </w:p>
          <w:p>
            <w:pPr>
              <w:spacing w:line="36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联合体各方均为</w:t>
            </w:r>
          </w:p>
          <w:p>
            <w:pPr>
              <w:spacing w:line="360" w:lineRule="auto"/>
              <w:jc w:val="center"/>
              <w:rPr>
                <w:rFonts w:ascii="宋体" w:hAnsi="宋体" w:eastAsia="宋体" w:cs="宋体"/>
                <w:sz w:val="21"/>
                <w:szCs w:val="21"/>
              </w:rPr>
            </w:pPr>
            <w:r>
              <w:rPr>
                <w:rFonts w:hint="eastAsia" w:ascii="宋体" w:hAnsi="宋体" w:eastAsia="宋体" w:cs="宋体"/>
                <w:sz w:val="21"/>
                <w:szCs w:val="21"/>
              </w:rPr>
              <w:t>小型、微型企业</w:t>
            </w:r>
          </w:p>
        </w:tc>
        <w:tc>
          <w:tcPr>
            <w:tcW w:w="2552" w:type="dxa"/>
            <w:vAlign w:val="center"/>
          </w:tcPr>
          <w:p>
            <w:pPr>
              <w:jc w:val="center"/>
              <w:rPr>
                <w:rFonts w:ascii="宋体" w:hAnsi="宋体" w:eastAsia="宋体" w:cs="宋体"/>
                <w:sz w:val="21"/>
                <w:szCs w:val="21"/>
              </w:rPr>
            </w:pPr>
            <w:r>
              <w:rPr>
                <w:rFonts w:hint="eastAsia" w:ascii="宋体" w:hAnsi="宋体" w:eastAsia="宋体" w:cs="宋体"/>
                <w:sz w:val="21"/>
                <w:szCs w:val="21"/>
              </w:rPr>
              <w:t>对小型和微型企业报价扣除</w:t>
            </w:r>
            <w:r>
              <w:rPr>
                <w:rFonts w:ascii="宋体" w:hAnsi="宋体" w:eastAsia="宋体" w:cs="宋体"/>
                <w:sz w:val="21"/>
                <w:szCs w:val="21"/>
              </w:rPr>
              <w:t>20</w:t>
            </w:r>
            <w:r>
              <w:rPr>
                <w:rFonts w:hint="eastAsia" w:ascii="宋体" w:hAnsi="宋体" w:eastAsia="宋体" w:cs="宋体"/>
                <w:sz w:val="21"/>
                <w:szCs w:val="21"/>
              </w:rPr>
              <w:t>%</w:t>
            </w:r>
          </w:p>
          <w:p>
            <w:pPr>
              <w:jc w:val="center"/>
              <w:rPr>
                <w:rFonts w:ascii="宋体" w:hAnsi="宋体" w:eastAsia="宋体" w:cs="宋体"/>
                <w:sz w:val="21"/>
                <w:szCs w:val="21"/>
              </w:rPr>
            </w:pPr>
            <w:r>
              <w:rPr>
                <w:rFonts w:hint="eastAsia" w:ascii="宋体" w:hAnsi="宋体" w:eastAsia="宋体" w:cs="宋体"/>
                <w:sz w:val="21"/>
                <w:szCs w:val="21"/>
              </w:rPr>
              <w:t>（不再享受序号3的价格折扣）</w:t>
            </w:r>
          </w:p>
        </w:tc>
        <w:tc>
          <w:tcPr>
            <w:tcW w:w="2835" w:type="dxa"/>
            <w:vMerge w:val="continue"/>
            <w:vAlign w:val="center"/>
          </w:tcPr>
          <w:p>
            <w:pPr>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2823" w:type="dxa"/>
            <w:vAlign w:val="center"/>
          </w:tcPr>
          <w:p>
            <w:pPr>
              <w:rPr>
                <w:rFonts w:ascii="宋体" w:hAnsi="宋体" w:eastAsia="宋体" w:cs="宋体"/>
                <w:sz w:val="21"/>
                <w:szCs w:val="21"/>
              </w:rPr>
            </w:pP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对联合体或者大中型企业的报价扣除</w:t>
            </w:r>
            <w:r>
              <w:rPr>
                <w:rFonts w:ascii="宋体" w:hAnsi="宋体" w:eastAsia="宋体" w:cs="宋体"/>
                <w:sz w:val="21"/>
                <w:szCs w:val="21"/>
              </w:rPr>
              <w:t>6</w:t>
            </w:r>
            <w:r>
              <w:rPr>
                <w:rFonts w:hint="eastAsia" w:ascii="宋体" w:hAnsi="宋体" w:eastAsia="宋体" w:cs="宋体"/>
                <w:sz w:val="21"/>
                <w:szCs w:val="21"/>
              </w:rPr>
              <w:t>%</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评标价格＝投标报价×6%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监狱企业</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对监狱企业产品价格扣除</w:t>
            </w:r>
            <w:r>
              <w:rPr>
                <w:rFonts w:ascii="宋体" w:hAnsi="宋体" w:eastAsia="宋体" w:cs="宋体"/>
                <w:sz w:val="21"/>
                <w:szCs w:val="21"/>
              </w:rPr>
              <w:t>20</w:t>
            </w:r>
            <w:r>
              <w:rPr>
                <w:rFonts w:hint="eastAsia" w:ascii="宋体" w:hAnsi="宋体" w:eastAsia="宋体" w:cs="宋体"/>
                <w:sz w:val="21"/>
                <w:szCs w:val="21"/>
              </w:rPr>
              <w:t>%</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评标价格＝投标报价—监狱企业产品的价格×</w:t>
            </w:r>
            <w:r>
              <w:rPr>
                <w:rFonts w:ascii="宋体" w:hAnsi="宋体" w:eastAsia="宋体" w:cs="宋体"/>
                <w:sz w:val="21"/>
                <w:szCs w:val="21"/>
              </w:rPr>
              <w:t>20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残疾人福利性单位</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对残疾人福利性单位产品价格扣除</w:t>
            </w:r>
            <w:r>
              <w:rPr>
                <w:rFonts w:ascii="宋体" w:hAnsi="宋体" w:eastAsia="宋体" w:cs="宋体"/>
                <w:sz w:val="21"/>
                <w:szCs w:val="21"/>
              </w:rPr>
              <w:t>20</w:t>
            </w:r>
            <w:r>
              <w:rPr>
                <w:rFonts w:hint="eastAsia" w:ascii="宋体" w:hAnsi="宋体" w:eastAsia="宋体" w:cs="宋体"/>
                <w:sz w:val="21"/>
                <w:szCs w:val="21"/>
              </w:rPr>
              <w:t>%</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评标价格＝投标报价—残疾人福利性单位产品的价格×</w:t>
            </w:r>
            <w:r>
              <w:rPr>
                <w:rFonts w:ascii="宋体" w:hAnsi="宋体" w:eastAsia="宋体" w:cs="宋体"/>
                <w:sz w:val="21"/>
                <w:szCs w:val="21"/>
              </w:rPr>
              <w:t>20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931" w:type="dxa"/>
            <w:gridSpan w:val="4"/>
            <w:vAlign w:val="center"/>
          </w:tcPr>
          <w:p>
            <w:pPr>
              <w:spacing w:line="360" w:lineRule="auto"/>
              <w:jc w:val="left"/>
              <w:rPr>
                <w:rFonts w:ascii="宋体" w:hAnsi="宋体" w:eastAsia="宋体" w:cs="宋体"/>
                <w:sz w:val="21"/>
                <w:szCs w:val="21"/>
              </w:rPr>
            </w:pPr>
            <w:r>
              <w:rPr>
                <w:rFonts w:hint="eastAsia" w:ascii="宋体" w:hAnsi="宋体" w:eastAsia="宋体" w:cs="宋体"/>
                <w:sz w:val="21"/>
                <w:szCs w:val="21"/>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pPr>
              <w:spacing w:line="360" w:lineRule="auto"/>
              <w:jc w:val="left"/>
              <w:rPr>
                <w:rFonts w:ascii="宋体" w:hAnsi="宋体" w:eastAsia="宋体" w:cs="宋体"/>
                <w:sz w:val="21"/>
                <w:szCs w:val="21"/>
              </w:rPr>
            </w:pPr>
            <w:r>
              <w:rPr>
                <w:rFonts w:hint="eastAsia" w:ascii="宋体" w:hAnsi="宋体" w:eastAsia="宋体" w:cs="宋体"/>
                <w:sz w:val="21"/>
                <w:szCs w:val="21"/>
              </w:rPr>
              <w:t>2、经专家小组审查、评价，响应文件符合采购文件实质性要求且进行了政策性价格扣除后，以评标价格的最低价者定为评标基准价， 其价格分为满分。其他供应商的价格分统一按下列公式计算。即：</w:t>
            </w:r>
          </w:p>
          <w:p>
            <w:pPr>
              <w:spacing w:line="360" w:lineRule="auto"/>
              <w:jc w:val="left"/>
              <w:rPr>
                <w:rFonts w:ascii="宋体" w:hAnsi="宋体" w:eastAsia="宋体" w:cs="宋体"/>
                <w:sz w:val="21"/>
                <w:szCs w:val="21"/>
              </w:rPr>
            </w:pPr>
            <w:r>
              <w:rPr>
                <w:rFonts w:hint="eastAsia" w:ascii="宋体" w:hAnsi="宋体" w:eastAsia="宋体" w:cs="宋体"/>
                <w:sz w:val="21"/>
                <w:szCs w:val="21"/>
              </w:rPr>
              <w:t>评标基准价=评标价格的最低价</w:t>
            </w:r>
          </w:p>
          <w:p>
            <w:pPr>
              <w:spacing w:line="360" w:lineRule="auto"/>
              <w:jc w:val="left"/>
              <w:rPr>
                <w:rFonts w:ascii="宋体" w:hAnsi="宋体" w:eastAsia="宋体" w:cs="宋体"/>
                <w:sz w:val="21"/>
                <w:szCs w:val="21"/>
              </w:rPr>
            </w:pPr>
            <w:r>
              <w:rPr>
                <w:rFonts w:hint="eastAsia" w:ascii="宋体" w:hAnsi="宋体" w:eastAsia="宋体" w:cs="宋体"/>
                <w:sz w:val="21"/>
                <w:szCs w:val="21"/>
              </w:rPr>
              <w:t>其他投标报价得分=（评标基准价/评标价格）×评标标准中价格分值</w:t>
            </w:r>
          </w:p>
        </w:tc>
      </w:tr>
    </w:tbl>
    <w:p>
      <w:pPr>
        <w:spacing w:line="360" w:lineRule="auto"/>
        <w:jc w:val="left"/>
        <w:rPr>
          <w:rFonts w:ascii="宋体" w:hAnsi="宋体" w:eastAsia="宋体"/>
          <w:bCs/>
          <w:sz w:val="21"/>
          <w:szCs w:val="21"/>
          <w:lang w:val="en-GB"/>
        </w:rPr>
      </w:pPr>
      <w:r>
        <w:rPr>
          <w:rFonts w:hint="eastAsia" w:ascii="宋体" w:hAnsi="宋体" w:eastAsia="宋体"/>
          <w:bCs/>
          <w:sz w:val="21"/>
          <w:szCs w:val="21"/>
          <w:lang w:val="en-GB"/>
        </w:rPr>
        <w:t>备注：</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对供应商挂靠借用资质、提供虚假业绩、证书投标行为，一经发现，将按照《中华人民共和国政府采购法》给予行政处罚，将其列入政府采购严重违法失信行为记录名单，并予以公示。</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a.不接受联合体投标的项目，本表中第2项、第3项情形不适用。</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b.小型和微型企业产品包括货物及其提供的服务与工程。</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d.残疾人福利性单位属于小型、微型企业的，不重复享受政策。</w:t>
      </w:r>
    </w:p>
    <w:p>
      <w:pPr>
        <w:tabs>
          <w:tab w:val="left" w:pos="1260"/>
        </w:tabs>
        <w:autoSpaceDE w:val="0"/>
        <w:autoSpaceDN w:val="0"/>
        <w:spacing w:line="400" w:lineRule="exact"/>
        <w:ind w:firstLine="420" w:firstLineChars="200"/>
        <w:contextualSpacing/>
        <w:rPr>
          <w:rFonts w:ascii="宋体" w:hAnsi="宋体" w:eastAsia="宋体" w:cs="宋体"/>
          <w:b/>
          <w:sz w:val="21"/>
          <w:szCs w:val="21"/>
          <w:lang w:val="zh-CN"/>
        </w:rPr>
      </w:pPr>
      <w:r>
        <w:rPr>
          <w:rFonts w:hint="eastAsia" w:ascii="宋体" w:hAnsi="宋体" w:eastAsia="宋体" w:cs="仿宋_GB2312"/>
          <w:sz w:val="21"/>
          <w:szCs w:val="21"/>
          <w:lang w:val="zh-CN"/>
        </w:rPr>
        <w:t>e.小型和微型企业不包括民办非企业单位。</w:t>
      </w:r>
    </w:p>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9"/>
        </w:numPr>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4"/>
        <w:numPr>
          <w:ilvl w:val="0"/>
          <w:numId w:val="1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9"/>
        <w:tblW w:w="0" w:type="auto"/>
        <w:jc w:val="center"/>
        <w:tblLayout w:type="autofit"/>
        <w:tblCellMar>
          <w:top w:w="0" w:type="dxa"/>
          <w:left w:w="108" w:type="dxa"/>
          <w:bottom w:w="0" w:type="dxa"/>
          <w:right w:w="108" w:type="dxa"/>
        </w:tblCellMar>
      </w:tblPr>
      <w:tblGrid>
        <w:gridCol w:w="1242"/>
        <w:gridCol w:w="4253"/>
        <w:gridCol w:w="709"/>
        <w:gridCol w:w="708"/>
        <w:gridCol w:w="749"/>
      </w:tblGrid>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货物名称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549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w:t>
      </w:r>
      <w:r>
        <w:rPr>
          <w:rFonts w:hint="eastAsia" w:ascii="宋体" w:hAnsi="宋体" w:eastAsia="宋体"/>
          <w:szCs w:val="21"/>
          <w:lang w:eastAsia="zh-CN"/>
        </w:rPr>
        <w:t>而</w:t>
      </w:r>
      <w:r>
        <w:rPr>
          <w:rFonts w:hint="eastAsia" w:ascii="宋体" w:hAnsi="宋体" w:eastAsia="宋体"/>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eastAsia="zh-CN"/>
        </w:rPr>
        <w:t>供</w:t>
      </w:r>
      <w:r>
        <w:rPr>
          <w:rFonts w:hint="eastAsia" w:ascii="宋体" w:hAnsi="宋体" w:eastAsia="宋体"/>
          <w:szCs w:val="21"/>
        </w:rPr>
        <w:t>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eastAsia="zh-CN"/>
        </w:rPr>
        <w:t>的</w:t>
      </w:r>
      <w:r>
        <w:rPr>
          <w:rFonts w:hint="eastAsia" w:ascii="宋体" w:hAnsi="宋体" w:eastAsia="宋体"/>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szCs w:val="21"/>
          <w:lang w:val="en-US" w:eastAsia="zh-CN"/>
        </w:rPr>
        <w:t>河南省</w:t>
      </w:r>
      <w:r>
        <w:rPr>
          <w:rFonts w:hint="eastAsia" w:ascii="宋体" w:hAnsi="宋体" w:eastAsia="宋体"/>
          <w:szCs w:val="21"/>
        </w:rPr>
        <w:t>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w:t>
      </w:r>
      <w:r>
        <w:rPr>
          <w:rFonts w:hint="eastAsia" w:ascii="宋体" w:hAnsi="宋体" w:eastAsia="宋体"/>
          <w:szCs w:val="21"/>
          <w:lang w:eastAsia="zh-CN"/>
        </w:rPr>
        <w:t>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eastAsia="zh-CN"/>
        </w:rPr>
        <w:t>披露</w:t>
      </w:r>
      <w:r>
        <w:rPr>
          <w:rFonts w:hint="eastAsia" w:ascii="宋体" w:hAnsi="宋体" w:eastAsia="宋体"/>
          <w:szCs w:val="21"/>
        </w:rPr>
        <w:t>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eastAsia="zh-CN"/>
        </w:rPr>
        <w:t>违约</w:t>
      </w:r>
      <w:r>
        <w:rPr>
          <w:rFonts w:hint="eastAsia" w:ascii="宋体" w:hAnsi="宋体" w:eastAsia="宋体"/>
          <w:szCs w:val="21"/>
        </w:rPr>
        <w:t>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2.乙方逾期交付货物时，每逾_日乙方向甲方支付合同总金额%的</w:t>
      </w:r>
      <w:r>
        <w:rPr>
          <w:rFonts w:hint="eastAsia" w:ascii="宋体" w:hAnsi="宋体" w:eastAsia="宋体"/>
          <w:szCs w:val="21"/>
          <w:lang w:eastAsia="zh-CN"/>
        </w:rPr>
        <w:t>滞纳金</w:t>
      </w:r>
      <w:r>
        <w:rPr>
          <w:rFonts w:hint="eastAsia" w:ascii="宋体" w:hAnsi="宋体" w:eastAsia="宋体"/>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w:t>
      </w:r>
      <w:r>
        <w:rPr>
          <w:rFonts w:hint="eastAsia" w:ascii="宋体" w:hAnsi="宋体" w:eastAsia="宋体"/>
          <w:szCs w:val="21"/>
          <w:lang w:eastAsia="zh-CN"/>
        </w:rPr>
        <w:t>偿</w:t>
      </w:r>
      <w:r>
        <w:rPr>
          <w:rFonts w:hint="eastAsia" w:ascii="宋体" w:hAnsi="宋体" w:eastAsia="宋体"/>
          <w:szCs w:val="21"/>
        </w:rPr>
        <w:t>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w:t>
      </w:r>
      <w:r>
        <w:rPr>
          <w:rFonts w:hint="eastAsia" w:ascii="宋体" w:hAnsi="宋体" w:eastAsia="宋体"/>
          <w:szCs w:val="21"/>
          <w:lang w:eastAsia="zh-CN"/>
        </w:rPr>
        <w:t>合同</w:t>
      </w:r>
      <w:r>
        <w:rPr>
          <w:rFonts w:hint="eastAsia" w:ascii="宋体" w:hAnsi="宋体" w:eastAsia="宋体"/>
          <w:szCs w:val="21"/>
        </w:rPr>
        <w:t>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lang w:eastAsia="zh-CN"/>
        </w:rPr>
        <w:t>而</w:t>
      </w:r>
      <w:r>
        <w:rPr>
          <w:rFonts w:hint="eastAsia" w:ascii="宋体" w:hAnsi="宋体" w:eastAsia="宋体"/>
          <w:szCs w:val="21"/>
        </w:rPr>
        <w:t>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eastAsia="zh-CN"/>
        </w:rPr>
        <w:t>回款</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cs="宋体"/>
          <w:b/>
          <w:bCs/>
          <w:color w:val="auto"/>
          <w:sz w:val="32"/>
          <w:szCs w:val="32"/>
          <w:highlight w:val="none"/>
          <w:lang w:val="en-US" w:eastAsia="zh-CN"/>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4" w:name="_Toc174185203"/>
      <w:bookmarkStart w:id="15" w:name="_Toc186274126"/>
      <w:bookmarkStart w:id="16" w:name="_Toc184023138"/>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w:t>
      </w:r>
      <w:bookmarkStart w:id="28" w:name="_GoBack"/>
      <w:bookmarkEnd w:id="28"/>
      <w:r>
        <w:rPr>
          <w:rFonts w:hint="eastAsia" w:ascii="宋体" w:hAnsi="宋体" w:eastAsia="宋体" w:cs="宋体"/>
          <w:color w:val="auto"/>
          <w:sz w:val="36"/>
          <w:szCs w:val="36"/>
          <w:highlight w:val="none"/>
          <w:u w:val="single"/>
        </w:rPr>
        <w:t xml:space="preserve">）     </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37"/>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7" w:name="_Toc27760_WPSOffice_Level1"/>
      <w:bookmarkStart w:id="18" w:name="_Toc7428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7"/>
      <w:bookmarkEnd w:id="18"/>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19" w:name="_Toc28157_WPSOffice_Level1"/>
      <w:bookmarkStart w:id="20" w:name="_Toc4840_WPSOffice_Level1"/>
      <w:r>
        <w:rPr>
          <w:rFonts w:hint="eastAsia" w:ascii="宋体" w:hAnsi="宋体" w:eastAsia="宋体" w:cs="宋体"/>
          <w:color w:val="auto"/>
          <w:sz w:val="30"/>
          <w:szCs w:val="30"/>
          <w:highlight w:val="none"/>
        </w:rPr>
        <w:t>法定代表人或委托代理人（签字）：</w:t>
      </w:r>
      <w:bookmarkEnd w:id="19"/>
      <w:bookmarkEnd w:id="20"/>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1" w:name="_Toc15640_WPSOffice_Level1"/>
      <w:bookmarkStart w:id="22" w:name="_Toc2311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1"/>
      <w:bookmarkEnd w:id="22"/>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4"/>
    <w:bookmarkEnd w:id="15"/>
    <w:bookmarkEnd w:id="16"/>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投标人应答</w:t>
            </w:r>
          </w:p>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55" w:type="dxa"/>
            <w:vAlign w:val="center"/>
          </w:tcPr>
          <w:p>
            <w:pPr>
              <w:pStyle w:val="16"/>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155" w:type="dxa"/>
            <w:vAlign w:val="center"/>
          </w:tcPr>
          <w:p>
            <w:pPr>
              <w:pStyle w:val="16"/>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155" w:type="dxa"/>
            <w:vAlign w:val="center"/>
          </w:tcPr>
          <w:p>
            <w:pPr>
              <w:pStyle w:val="16"/>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禹州市政府采购供应商信用承诺函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4155" w:type="dxa"/>
            <w:tcBorders>
              <w:top w:val="double" w:color="auto" w:sz="4" w:space="0"/>
            </w:tcBorders>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1"/>
                <w:szCs w:val="21"/>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技术规格偏离表</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技术方案（实施方案）</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业绩情况表</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售后服务方案</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政府强制采购节能产品品目清单情况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优先采购节能产品政府采购品目清单情况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中小企业声明函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残疾人福利性单位声明函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监狱企业证明文件</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620" w:type="dxa"/>
            <w:vAlign w:val="center"/>
          </w:tcPr>
          <w:p>
            <w:pPr>
              <w:pStyle w:val="16"/>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155" w:type="dxa"/>
            <w:tcBorders>
              <w:bottom w:val="single" w:color="auto" w:sz="4" w:space="0"/>
            </w:tcBorders>
            <w:vAlign w:val="center"/>
          </w:tcPr>
          <w:p>
            <w:pPr>
              <w:pStyle w:val="16"/>
              <w:kinsoku w:val="0"/>
              <w:overflowPunct w:val="0"/>
              <w:autoSpaceDE w:val="0"/>
              <w:autoSpaceDN w:val="0"/>
              <w:spacing w:line="320" w:lineRule="exact"/>
              <w:rPr>
                <w:rFonts w:hint="eastAsia" w:hAnsi="宋体" w:eastAsia="宋体" w:cs="微软雅黑" w:asciiTheme="minorHAnsi"/>
                <w:bCs/>
                <w:kern w:val="0"/>
                <w:sz w:val="21"/>
                <w:szCs w:val="21"/>
                <w:lang w:val="zh-CN" w:eastAsia="zh-CN" w:bidi="ar-SA"/>
              </w:rPr>
            </w:pPr>
            <w:r>
              <w:rPr>
                <w:rFonts w:hint="eastAsia" w:hAnsi="宋体" w:cs="微软雅黑"/>
                <w:bCs/>
                <w:kern w:val="0"/>
                <w:sz w:val="21"/>
                <w:szCs w:val="21"/>
              </w:rPr>
              <w:t>其它资料</w:t>
            </w:r>
          </w:p>
        </w:tc>
        <w:tc>
          <w:tcPr>
            <w:tcW w:w="1620" w:type="dxa"/>
            <w:vAlign w:val="center"/>
          </w:tcPr>
          <w:p>
            <w:pPr>
              <w:pStyle w:val="16"/>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二、</w:t>
      </w:r>
      <w:r>
        <w:rPr>
          <w:rFonts w:hint="eastAsia" w:ascii="宋体" w:hAnsi="宋体" w:eastAsia="宋体" w:cs="宋体"/>
          <w:color w:val="auto"/>
          <w:kern w:val="0"/>
          <w:sz w:val="21"/>
          <w:szCs w:val="21"/>
          <w:highlight w:val="none"/>
        </w:rPr>
        <w:t>开标一览表</w:t>
      </w:r>
    </w:p>
    <w:p>
      <w:pPr>
        <w:pStyle w:val="16"/>
        <w:spacing w:line="360" w:lineRule="auto"/>
        <w:jc w:val="center"/>
        <w:rPr>
          <w:rFonts w:hint="eastAsia" w:ascii="宋体" w:hAnsi="宋体" w:eastAsia="宋体" w:cs="宋体"/>
          <w:b/>
          <w:snapToGrid w:val="0"/>
          <w:color w:val="auto"/>
          <w:kern w:val="0"/>
          <w:sz w:val="21"/>
          <w:szCs w:val="21"/>
          <w:highlight w:val="none"/>
        </w:rPr>
      </w:pPr>
    </w:p>
    <w:p>
      <w:pPr>
        <w:spacing w:before="50" w:after="156" w:after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lang w:val="zh-CN"/>
              </w:rPr>
              <w:t>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r>
    </w:tbl>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u w:val="single"/>
          <w:lang w:val="zh-CN"/>
        </w:rPr>
        <w:t xml:space="preserve">     （全称）   </w:t>
      </w:r>
      <w:r>
        <w:rPr>
          <w:rFonts w:hint="eastAsia" w:ascii="宋体" w:hAnsi="宋体" w:eastAsia="宋体" w:cs="宋体"/>
          <w:color w:val="auto"/>
          <w:sz w:val="21"/>
          <w:szCs w:val="21"/>
          <w:highlight w:val="none"/>
          <w:lang w:val="zh-CN"/>
        </w:rPr>
        <w:t>（加盖公章）：</w:t>
      </w:r>
    </w:p>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   月     日</w:t>
      </w:r>
    </w:p>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注：1、交付日期指完成该项目的最终时间。</w:t>
      </w:r>
    </w:p>
    <w:p>
      <w:pPr>
        <w:autoSpaceDE w:val="0"/>
        <w:autoSpaceDN w:val="0"/>
        <w:adjustRightInd w:val="0"/>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三、资格审查证明材料</w:t>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3.1 投 标 函</w:t>
      </w:r>
    </w:p>
    <w:p>
      <w:pPr>
        <w:pStyle w:val="16"/>
        <w:spacing w:line="360" w:lineRule="auto"/>
        <w:jc w:val="center"/>
        <w:rPr>
          <w:rFonts w:hint="eastAsia" w:ascii="宋体" w:hAnsi="宋体" w:eastAsia="宋体" w:cs="宋体"/>
          <w:b/>
          <w:snapToGrid w:val="0"/>
          <w:color w:val="auto"/>
          <w:kern w:val="0"/>
          <w:sz w:val="21"/>
          <w:szCs w:val="21"/>
          <w:highlight w:val="none"/>
        </w:rPr>
      </w:pPr>
    </w:p>
    <w:p>
      <w:pPr>
        <w:adjustRightInd w:val="0"/>
        <w:spacing w:line="360" w:lineRule="auto"/>
        <w:contextualSpacing/>
        <w:rPr>
          <w:rFonts w:hint="eastAsia" w:ascii="宋体" w:hAnsi="宋体" w:eastAsia="宋体" w:cs="宋体"/>
          <w:b/>
          <w:snapToGrid w:val="0"/>
          <w:color w:val="auto"/>
          <w:kern w:val="0"/>
          <w:sz w:val="21"/>
          <w:szCs w:val="21"/>
          <w:highlight w:val="none"/>
          <w:u w:val="single"/>
          <w:lang w:eastAsia="zh-CN"/>
        </w:rPr>
      </w:pPr>
      <w:r>
        <w:rPr>
          <w:rFonts w:hint="eastAsia" w:ascii="宋体" w:hAnsi="宋体" w:eastAsia="宋体" w:cs="宋体"/>
          <w:snapToGrid w:val="0"/>
          <w:color w:val="auto"/>
          <w:kern w:val="0"/>
          <w:sz w:val="21"/>
          <w:szCs w:val="21"/>
          <w:highlight w:val="none"/>
        </w:rPr>
        <w:t>致：</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根据贵方_</w:t>
      </w:r>
      <w:r>
        <w:rPr>
          <w:rFonts w:hint="eastAsia" w:ascii="宋体" w:hAnsi="宋体" w:eastAsia="宋体" w:cs="宋体"/>
          <w:snapToGrid w:val="0"/>
          <w:color w:val="auto"/>
          <w:kern w:val="0"/>
          <w:sz w:val="21"/>
          <w:szCs w:val="21"/>
          <w:highlight w:val="none"/>
          <w:u w:val="single"/>
        </w:rPr>
        <w:t>_</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_（</w:t>
      </w:r>
      <w:r>
        <w:rPr>
          <w:rFonts w:hint="eastAsia" w:ascii="宋体" w:hAnsi="宋体" w:eastAsia="宋体" w:cs="宋体"/>
          <w:snapToGrid w:val="0"/>
          <w:color w:val="auto"/>
          <w:kern w:val="0"/>
          <w:sz w:val="21"/>
          <w:szCs w:val="21"/>
          <w:highlight w:val="none"/>
          <w:lang w:eastAsia="zh-CN"/>
        </w:rPr>
        <w:t>采购</w:t>
      </w:r>
      <w:r>
        <w:rPr>
          <w:rFonts w:hint="eastAsia" w:ascii="宋体" w:hAnsi="宋体" w:eastAsia="宋体" w:cs="宋体"/>
          <w:snapToGrid w:val="0"/>
          <w:color w:val="auto"/>
          <w:kern w:val="0"/>
          <w:sz w:val="21"/>
          <w:szCs w:val="21"/>
          <w:highlight w:val="none"/>
        </w:rPr>
        <w:t>编号</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项目名称）采购的招标公告及投标邀请，_______（姓名和职务）被正式授权并代表投标人</w:t>
      </w:r>
      <w:r>
        <w:rPr>
          <w:rFonts w:hint="eastAsia" w:ascii="宋体" w:hAnsi="宋体" w:eastAsia="宋体" w:cs="宋体"/>
          <w:snapToGrid w:val="0"/>
          <w:color w:val="auto"/>
          <w:kern w:val="0"/>
          <w:sz w:val="21"/>
          <w:szCs w:val="21"/>
          <w:highlight w:val="none"/>
          <w:u w:val="single"/>
        </w:rPr>
        <w:t>（投标人名称、地址）</w:t>
      </w:r>
      <w:r>
        <w:rPr>
          <w:rFonts w:hint="eastAsia" w:ascii="宋体" w:hAnsi="宋体" w:eastAsia="宋体" w:cs="宋体"/>
          <w:snapToGrid w:val="0"/>
          <w:color w:val="auto"/>
          <w:kern w:val="0"/>
          <w:sz w:val="21"/>
          <w:szCs w:val="21"/>
          <w:highlight w:val="none"/>
        </w:rPr>
        <w:t>提交。</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我方确认收到贵方提供的</w:t>
      </w:r>
      <w:r>
        <w:rPr>
          <w:rFonts w:hint="eastAsia" w:ascii="宋体" w:hAnsi="宋体" w:eastAsia="宋体" w:cs="宋体"/>
          <w:snapToGrid w:val="0"/>
          <w:color w:val="auto"/>
          <w:kern w:val="0"/>
          <w:sz w:val="21"/>
          <w:szCs w:val="21"/>
          <w:highlight w:val="none"/>
          <w:u w:val="single"/>
        </w:rPr>
        <w:t>（</w:t>
      </w:r>
      <w:r>
        <w:rPr>
          <w:rFonts w:hint="eastAsia" w:ascii="宋体" w:hAnsi="宋体" w:eastAsia="宋体" w:cs="宋体"/>
          <w:snapToGrid w:val="0"/>
          <w:color w:val="auto"/>
          <w:kern w:val="0"/>
          <w:sz w:val="21"/>
          <w:szCs w:val="21"/>
          <w:highlight w:val="none"/>
          <w:u w:val="single"/>
          <w:lang w:eastAsia="zh-CN"/>
        </w:rPr>
        <w:t>采购</w:t>
      </w:r>
      <w:r>
        <w:rPr>
          <w:rFonts w:hint="eastAsia" w:ascii="宋体" w:hAnsi="宋体" w:eastAsia="宋体" w:cs="宋体"/>
          <w:snapToGrid w:val="0"/>
          <w:color w:val="auto"/>
          <w:kern w:val="0"/>
          <w:sz w:val="21"/>
          <w:szCs w:val="21"/>
          <w:highlight w:val="none"/>
          <w:u w:val="single"/>
        </w:rPr>
        <w:t>编号</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项目名称）</w:t>
      </w:r>
      <w:r>
        <w:rPr>
          <w:rFonts w:hint="eastAsia" w:ascii="宋体" w:hAnsi="宋体" w:eastAsia="宋体" w:cs="宋体"/>
          <w:snapToGrid w:val="0"/>
          <w:color w:val="auto"/>
          <w:kern w:val="0"/>
          <w:sz w:val="21"/>
          <w:szCs w:val="21"/>
          <w:highlight w:val="none"/>
        </w:rPr>
        <w:t>招标文件的全部内容。</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四、我方同意按照贵方可能提出的要求而提供与投标有关的</w:t>
      </w:r>
      <w:r>
        <w:rPr>
          <w:rFonts w:hint="eastAsia" w:ascii="宋体" w:hAnsi="宋体" w:cs="宋体"/>
          <w:color w:val="auto"/>
          <w:sz w:val="21"/>
          <w:szCs w:val="21"/>
          <w:highlight w:val="none"/>
          <w:lang w:eastAsia="zh-CN"/>
        </w:rPr>
        <w:t>任何其他</w:t>
      </w:r>
      <w:r>
        <w:rPr>
          <w:rFonts w:hint="eastAsia" w:ascii="宋体" w:hAnsi="宋体" w:eastAsia="宋体" w:cs="宋体"/>
          <w:color w:val="auto"/>
          <w:sz w:val="21"/>
          <w:szCs w:val="21"/>
          <w:highlight w:val="none"/>
        </w:rPr>
        <w:t>数据、信息或资料。</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五、我方理解贵方不一定接受最低投标价或任何贵方可能收到的投标。</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七、我方在此保证所提交的所有文件和全部说明是真实的和正确的。</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九、我方具备《政府采购法》第二十二条规定的条件；承诺如下：</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以上内容如有虚假或与事实不符的，评审委员会可将我方</w:t>
      </w:r>
      <w:r>
        <w:rPr>
          <w:rFonts w:hint="eastAsia" w:ascii="宋体" w:hAnsi="宋体" w:eastAsia="宋体" w:cs="宋体"/>
          <w:color w:val="auto"/>
          <w:sz w:val="21"/>
          <w:szCs w:val="21"/>
          <w:highlight w:val="none"/>
          <w:lang w:eastAsia="zh-CN"/>
        </w:rPr>
        <w:t>作</w:t>
      </w:r>
      <w:r>
        <w:rPr>
          <w:rFonts w:hint="eastAsia" w:ascii="宋体" w:hAnsi="宋体" w:eastAsia="宋体" w:cs="宋体"/>
          <w:color w:val="auto"/>
          <w:sz w:val="21"/>
          <w:szCs w:val="21"/>
          <w:highlight w:val="none"/>
        </w:rPr>
        <w:t>无效投标处理，我方愿意承担相应的法律责任。</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十、我方具备履行合同所必需的设备和专业技术能力。</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十一、</w:t>
      </w:r>
      <w:r>
        <w:rPr>
          <w:rFonts w:hint="eastAsia" w:ascii="宋体" w:hAnsi="宋体" w:eastAsia="宋体" w:cs="宋体"/>
          <w:color w:val="auto"/>
          <w:sz w:val="21"/>
          <w:szCs w:val="21"/>
          <w:highlight w:val="none"/>
        </w:rPr>
        <w:t>我方对在本函及投标文件中所作的所有承诺承担法律责任。</w:t>
      </w:r>
    </w:p>
    <w:p>
      <w:pPr>
        <w:pStyle w:val="16"/>
        <w:adjustRightInd w:val="0"/>
        <w:snapToGrid w:val="0"/>
        <w:spacing w:line="360" w:lineRule="auto"/>
        <w:rPr>
          <w:rFonts w:hint="eastAsia" w:ascii="宋体" w:hAnsi="宋体" w:eastAsia="宋体" w:cs="宋体"/>
          <w:color w:val="auto"/>
          <w:sz w:val="21"/>
          <w:szCs w:val="21"/>
          <w:highlight w:val="none"/>
        </w:rPr>
      </w:pPr>
    </w:p>
    <w:p>
      <w:pPr>
        <w:pStyle w:val="16"/>
        <w:adjustRightInd w:val="0"/>
        <w:snapToGrid w:val="0"/>
        <w:spacing w:line="360" w:lineRule="auto"/>
        <w:rPr>
          <w:rFonts w:hint="eastAsia" w:ascii="宋体" w:hAnsi="宋体" w:eastAsia="宋体" w:cs="宋体"/>
          <w:color w:val="auto"/>
          <w:sz w:val="21"/>
          <w:szCs w:val="21"/>
          <w:highlight w:val="none"/>
        </w:rPr>
      </w:pPr>
    </w:p>
    <w:p>
      <w:pPr>
        <w:pStyle w:val="16"/>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所有与本招标有关的一切正式往来请寄：</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邮政编码：</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传    真：</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投标人代表姓名：  职    务：</w:t>
      </w:r>
    </w:p>
    <w:p>
      <w:pPr>
        <w:adjustRightInd w:val="0"/>
        <w:snapToGrid w:val="0"/>
        <w:spacing w:line="360" w:lineRule="auto"/>
        <w:rPr>
          <w:rFonts w:hint="eastAsia" w:ascii="宋体" w:hAnsi="宋体" w:eastAsia="宋体" w:cs="宋体"/>
          <w:color w:val="auto"/>
          <w:sz w:val="21"/>
          <w:szCs w:val="21"/>
          <w:highlight w:val="none"/>
          <w:u w:val="singl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日期：年月 日</w:t>
      </w: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3.2 法定代表人（单位负责人）资格证明书</w:t>
      </w:r>
    </w:p>
    <w:p>
      <w:pPr>
        <w:autoSpaceDE w:val="0"/>
        <w:autoSpaceDN w:val="0"/>
        <w:adjustRightInd w:val="0"/>
        <w:spacing w:line="480" w:lineRule="auto"/>
        <w:ind w:firstLine="539" w:firstLineChars="257"/>
        <w:rPr>
          <w:rFonts w:hint="eastAsia" w:ascii="宋体" w:hAnsi="宋体" w:eastAsia="宋体" w:cs="宋体"/>
          <w:color w:val="auto"/>
          <w:sz w:val="21"/>
          <w:szCs w:val="21"/>
          <w:highlight w:val="none"/>
        </w:rPr>
      </w:pP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姓名：       性别：     年龄：     职务：        </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本人系</w:t>
      </w:r>
      <w:r>
        <w:rPr>
          <w:rFonts w:hint="eastAsia" w:ascii="宋体" w:hAnsi="宋体" w:eastAsia="宋体" w:cs="宋体"/>
          <w:i/>
          <w:snapToGrid w:val="0"/>
          <w:color w:val="auto"/>
          <w:sz w:val="21"/>
          <w:szCs w:val="21"/>
          <w:highlight w:val="none"/>
          <w:u w:val="single"/>
        </w:rPr>
        <w:t>投标人名称</w:t>
      </w:r>
      <w:r>
        <w:rPr>
          <w:rFonts w:hint="eastAsia" w:ascii="宋体" w:hAnsi="宋体" w:eastAsia="宋体" w:cs="宋体"/>
          <w:color w:val="auto"/>
          <w:sz w:val="21"/>
          <w:szCs w:val="21"/>
          <w:highlight w:val="none"/>
        </w:rPr>
        <w:t>的法定代表人（单位负责人）。就参加贵方</w:t>
      </w:r>
      <w:r>
        <w:rPr>
          <w:rFonts w:hint="eastAsia"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编号为</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w:t>
      </w:r>
      <w:r>
        <w:rPr>
          <w:rFonts w:hint="eastAsia" w:ascii="宋体" w:hAnsi="宋体" w:eastAsia="宋体" w:cs="宋体"/>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法定代表人（单位负责人）联系电话（手机）：</w:t>
      </w:r>
    </w:p>
    <w:p>
      <w:pPr>
        <w:pStyle w:val="56"/>
        <w:spacing w:line="480" w:lineRule="auto"/>
        <w:ind w:firstLine="472" w:firstLineChars="225"/>
        <w:jc w:val="left"/>
        <w:rPr>
          <w:rFonts w:hint="eastAsia" w:ascii="宋体" w:hAnsi="宋体" w:eastAsia="宋体" w:cs="宋体"/>
          <w:color w:val="auto"/>
          <w:sz w:val="21"/>
          <w:szCs w:val="21"/>
          <w:highlight w:val="none"/>
        </w:rPr>
      </w:pPr>
    </w:p>
    <w:p>
      <w:pPr>
        <w:pStyle w:val="56"/>
        <w:spacing w:line="480" w:lineRule="auto"/>
        <w:ind w:left="-538" w:leftChars="-256" w:firstLine="539" w:firstLineChars="2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【此处请粘贴法定代表人（单位负责人）身份证复印件，需清晰反映身份证有效期限】</w:t>
      </w:r>
    </w:p>
    <w:p>
      <w:pPr>
        <w:pStyle w:val="56"/>
        <w:spacing w:line="480" w:lineRule="auto"/>
        <w:ind w:left="-538" w:leftChars="-256" w:firstLine="539" w:firstLineChars="257"/>
        <w:jc w:val="center"/>
        <w:rPr>
          <w:rFonts w:hint="eastAsia" w:ascii="宋体" w:hAnsi="宋体" w:eastAsia="宋体" w:cs="宋体"/>
          <w:bCs/>
          <w:color w:val="auto"/>
          <w:sz w:val="21"/>
          <w:szCs w:val="21"/>
          <w:highlight w:val="none"/>
        </w:rPr>
      </w:pPr>
    </w:p>
    <w:p>
      <w:pPr>
        <w:autoSpaceDE w:val="0"/>
        <w:autoSpaceDN w:val="0"/>
        <w:adjustRightInd w:val="0"/>
        <w:spacing w:line="360" w:lineRule="auto"/>
        <w:ind w:right="-11"/>
        <w:rPr>
          <w:rFonts w:hint="eastAsia" w:ascii="宋体" w:hAnsi="宋体" w:eastAsia="宋体" w:cs="宋体"/>
          <w:color w:val="auto"/>
          <w:sz w:val="21"/>
          <w:szCs w:val="21"/>
          <w:highlight w:val="none"/>
          <w:lang w:val="zh-CN"/>
        </w:rPr>
      </w:pPr>
    </w:p>
    <w:p>
      <w:pPr>
        <w:spacing w:line="480" w:lineRule="auto"/>
        <w:ind w:firstLine="3937" w:firstLineChars="18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投标人名称（加盖公章）：</w:t>
      </w:r>
    </w:p>
    <w:p>
      <w:pPr>
        <w:pStyle w:val="59"/>
        <w:spacing w:before="60" w:line="480" w:lineRule="auto"/>
        <w:ind w:firstLine="3937" w:firstLineChars="18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   年   月  日</w:t>
      </w:r>
    </w:p>
    <w:p>
      <w:pPr>
        <w:pStyle w:val="58"/>
        <w:spacing w:line="48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320" w:lineRule="exact"/>
        <w:ind w:firstLine="420" w:firstLineChars="200"/>
        <w:rPr>
          <w:rFonts w:hint="eastAsia" w:ascii="宋体" w:hAnsi="宋体" w:eastAsia="宋体" w:cs="宋体"/>
          <w:bCs/>
          <w:color w:val="auto"/>
          <w:kern w:val="12"/>
          <w:sz w:val="21"/>
          <w:szCs w:val="21"/>
          <w:highlight w:val="none"/>
        </w:rPr>
      </w:pPr>
      <w:r>
        <w:rPr>
          <w:rFonts w:hint="eastAsia" w:ascii="宋体" w:hAnsi="宋体" w:eastAsia="宋体" w:cs="宋体"/>
          <w:bCs/>
          <w:color w:val="auto"/>
          <w:kern w:val="12"/>
          <w:sz w:val="21"/>
          <w:szCs w:val="21"/>
          <w:highlight w:val="none"/>
        </w:rPr>
        <w:t>说明：法定代表人（单位负责人）参加本招标项目投标的，仅</w:t>
      </w:r>
      <w:r>
        <w:rPr>
          <w:rFonts w:hint="eastAsia" w:ascii="宋体" w:hAnsi="宋体" w:eastAsia="宋体" w:cs="宋体"/>
          <w:bCs/>
          <w:color w:val="auto"/>
          <w:kern w:val="12"/>
          <w:sz w:val="21"/>
          <w:szCs w:val="21"/>
          <w:highlight w:val="none"/>
          <w:lang w:eastAsia="zh-CN"/>
        </w:rPr>
        <w:t>需</w:t>
      </w:r>
      <w:r>
        <w:rPr>
          <w:rFonts w:hint="eastAsia" w:ascii="宋体" w:hAnsi="宋体" w:eastAsia="宋体" w:cs="宋体"/>
          <w:bCs/>
          <w:color w:val="auto"/>
          <w:kern w:val="12"/>
          <w:sz w:val="21"/>
          <w:szCs w:val="21"/>
          <w:highlight w:val="none"/>
        </w:rPr>
        <w:t>出具此证明书。</w:t>
      </w:r>
    </w:p>
    <w:p>
      <w:pPr>
        <w:spacing w:line="480" w:lineRule="exact"/>
        <w:jc w:val="center"/>
        <w:rPr>
          <w:rFonts w:hint="eastAsia" w:ascii="宋体" w:hAnsi="宋体" w:eastAsia="宋体" w:cs="宋体"/>
          <w:b/>
          <w:bCs/>
          <w:color w:val="auto"/>
          <w:sz w:val="21"/>
          <w:szCs w:val="21"/>
          <w:highlight w:val="none"/>
        </w:rPr>
      </w:pPr>
    </w:p>
    <w:p>
      <w:pPr>
        <w:widowControl/>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3.3 法定代表人（单位负责人）授权书</w:t>
      </w:r>
    </w:p>
    <w:p>
      <w:pPr>
        <w:spacing w:line="480" w:lineRule="exact"/>
        <w:jc w:val="center"/>
        <w:rPr>
          <w:rFonts w:hint="eastAsia" w:ascii="宋体" w:hAnsi="宋体" w:eastAsia="宋体" w:cs="宋体"/>
          <w:b/>
          <w:bCs/>
          <w:color w:val="auto"/>
          <w:sz w:val="21"/>
          <w:szCs w:val="21"/>
          <w:highlight w:val="none"/>
        </w:rPr>
      </w:pP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snapToGrid w:val="0"/>
          <w:color w:val="auto"/>
          <w:sz w:val="21"/>
          <w:szCs w:val="21"/>
          <w:highlight w:val="none"/>
          <w:u w:val="single"/>
        </w:rPr>
        <w:t>法人姓名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w:t>
      </w:r>
      <w:r>
        <w:rPr>
          <w:rFonts w:hint="eastAsia" w:ascii="宋体" w:hAnsi="宋体" w:eastAsia="宋体" w:cs="宋体"/>
          <w:i/>
          <w:snapToGrid w:val="0"/>
          <w:color w:val="auto"/>
          <w:sz w:val="21"/>
          <w:szCs w:val="21"/>
          <w:highlight w:val="none"/>
          <w:u w:val="single"/>
        </w:rPr>
        <w:t xml:space="preserve">投标人名称  </w:t>
      </w:r>
      <w:r>
        <w:rPr>
          <w:rFonts w:hint="eastAsia" w:ascii="宋体" w:hAnsi="宋体" w:eastAsia="宋体" w:cs="宋体"/>
          <w:color w:val="auto"/>
          <w:sz w:val="21"/>
          <w:szCs w:val="21"/>
          <w:highlight w:val="none"/>
        </w:rPr>
        <w:t>的法定代表人（单位负责人），现委托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i/>
          <w:snapToGrid w:val="0"/>
          <w:color w:val="auto"/>
          <w:sz w:val="21"/>
          <w:szCs w:val="21"/>
          <w:highlight w:val="none"/>
          <w:u w:val="single"/>
        </w:rPr>
        <w:t>姓名，职务</w:t>
      </w:r>
      <w:r>
        <w:rPr>
          <w:rFonts w:hint="eastAsia" w:ascii="宋体" w:hAnsi="宋体" w:eastAsia="宋体" w:cs="宋体"/>
          <w:color w:val="auto"/>
          <w:sz w:val="21"/>
          <w:szCs w:val="21"/>
          <w:highlight w:val="none"/>
        </w:rPr>
        <w:t>以我方的名义参加贵方________</w:t>
      </w:r>
      <w:r>
        <w:rPr>
          <w:rFonts w:hint="eastAsia" w:ascii="宋体" w:hAnsi="宋体" w:eastAsia="宋体" w:cs="宋体"/>
          <w:color w:val="auto"/>
          <w:sz w:val="21"/>
          <w:szCs w:val="21"/>
          <w:highlight w:val="none"/>
          <w:u w:val="single"/>
        </w:rPr>
        <w:t>___</w:t>
      </w:r>
      <w:r>
        <w:rPr>
          <w:rFonts w:hint="eastAsia" w:ascii="宋体" w:hAnsi="宋体" w:eastAsia="宋体" w:cs="宋体"/>
          <w:color w:val="auto"/>
          <w:sz w:val="21"/>
          <w:szCs w:val="21"/>
          <w:highlight w:val="none"/>
          <w:u w:val="single"/>
          <w:lang w:eastAsia="zh-CN"/>
        </w:rPr>
        <w:t>（</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 </w:t>
      </w:r>
      <w:r>
        <w:rPr>
          <w:rFonts w:hint="eastAsia" w:ascii="宋体" w:hAnsi="宋体" w:eastAsia="宋体" w:cs="宋体"/>
          <w:color w:val="auto"/>
          <w:sz w:val="21"/>
          <w:szCs w:val="21"/>
          <w:highlight w:val="none"/>
          <w:u w:val="single"/>
        </w:rPr>
        <w:t xml:space="preserve">       （全称）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盖单位公章）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（签字或加盖名章）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法定代表人（单位负责人）授权代表：（签字或加盖名章）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法定代表人（单位负责人）授权代表联系电话（手机）：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1"/>
                <w:szCs w:val="21"/>
                <w:highlight w:val="none"/>
              </w:rPr>
            </w:pPr>
            <w:bookmarkStart w:id="23" w:name="_资格证明文件"/>
            <w:bookmarkEnd w:id="23"/>
            <w:bookmarkStart w:id="24" w:name="_Toc364329026"/>
            <w:r>
              <w:rPr>
                <w:rFonts w:hint="eastAsia" w:ascii="宋体" w:hAnsi="宋体" w:eastAsia="宋体" w:cs="宋体"/>
                <w:color w:val="auto"/>
                <w:sz w:val="21"/>
                <w:szCs w:val="21"/>
                <w:highlight w:val="none"/>
              </w:rPr>
              <w:t>法定代表人（单位负责人）授权代表身份证</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bookmarkEnd w:id="24"/>
          </w:p>
        </w:tc>
        <w:tc>
          <w:tcPr>
            <w:tcW w:w="4492" w:type="dxa"/>
            <w:gridSpan w:val="2"/>
            <w:vAlign w:val="center"/>
          </w:tcPr>
          <w:p>
            <w:pPr>
              <w:jc w:val="center"/>
              <w:rPr>
                <w:rFonts w:hint="eastAsia" w:ascii="宋体" w:hAnsi="宋体" w:eastAsia="宋体" w:cs="宋体"/>
                <w:color w:val="auto"/>
                <w:sz w:val="21"/>
                <w:szCs w:val="21"/>
                <w:highlight w:val="none"/>
              </w:rPr>
            </w:pPr>
            <w:bookmarkStart w:id="25" w:name="_Toc364329027"/>
            <w:r>
              <w:rPr>
                <w:rFonts w:hint="eastAsia" w:ascii="宋体" w:hAnsi="宋体" w:eastAsia="宋体" w:cs="宋体"/>
                <w:color w:val="auto"/>
                <w:sz w:val="21"/>
                <w:szCs w:val="21"/>
                <w:highlight w:val="none"/>
              </w:rPr>
              <w:t>法定代表人（单位负责人）授权代表身份证</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（反面）</w:t>
            </w:r>
            <w:bookmarkEnd w:id="25"/>
          </w:p>
        </w:tc>
      </w:tr>
    </w:tbl>
    <w:p>
      <w:pPr>
        <w:widowControl/>
        <w:spacing w:before="100" w:beforeAutospacing="1" w:after="100" w:afterAutospacing="1" w:line="360" w:lineRule="auto"/>
        <w:jc w:val="center"/>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3.4 投标承诺函</w:t>
      </w:r>
    </w:p>
    <w:p>
      <w:pPr>
        <w:spacing w:before="156" w:beforeLines="50" w:after="156" w:afterLines="50"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lang w:val="zh-CN"/>
        </w:rPr>
        <w:t>（采购人）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经研究，我方自愿参与贵方____年____月____日________</w:t>
      </w:r>
      <w:r>
        <w:rPr>
          <w:rFonts w:hint="eastAsia" w:ascii="宋体" w:hAnsi="宋体" w:eastAsia="宋体" w:cs="宋体"/>
          <w:i/>
          <w:color w:val="auto"/>
          <w:sz w:val="21"/>
          <w:szCs w:val="21"/>
          <w:highlight w:val="none"/>
          <w:u w:val="single"/>
          <w:lang w:val="zh-CN"/>
        </w:rPr>
        <w:t>采购编号、项目名称</w:t>
      </w:r>
      <w:r>
        <w:rPr>
          <w:rFonts w:hint="eastAsia" w:ascii="宋体" w:hAnsi="宋体" w:eastAsia="宋体" w:cs="宋体"/>
          <w:color w:val="auto"/>
          <w:sz w:val="21"/>
          <w:szCs w:val="21"/>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一、在投标有效期内撤销投标文件；</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二、在投标文件中提供虚假材料；</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四、与采购人、其他投标人或者采购代理机构恶意串通；</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五、法律法规及本招标文件规定的其他严重违法行为。</w:t>
      </w:r>
    </w:p>
    <w:p>
      <w:pPr>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spacing w:line="480" w:lineRule="auto"/>
        <w:ind w:firstLine="4357" w:firstLineChars="20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投标人名称（并加盖公章）：　　　　　　　　　</w:t>
      </w:r>
    </w:p>
    <w:p>
      <w:pPr>
        <w:spacing w:line="480" w:lineRule="auto"/>
        <w:ind w:firstLine="4357" w:firstLineChars="20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bidi w:val="0"/>
        <w:rPr>
          <w:rFonts w:hint="eastAsia"/>
          <w:color w:val="auto"/>
          <w:sz w:val="21"/>
          <w:szCs w:val="21"/>
          <w:highlight w:val="none"/>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ind w:right="-11"/>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pStyle w:val="37"/>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3.5</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禹州市政府采购供应商信用承诺函</w:t>
      </w:r>
    </w:p>
    <w:p>
      <w:pPr>
        <w:spacing w:line="360" w:lineRule="auto"/>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lang w:val="zh-CN"/>
        </w:rPr>
        <w:t>（采购人或采购代理机构）</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单位名称（自然人姓名）:</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统一社会信用代码（身份证号码）:</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联系地址和电话：</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为维护公平、公正、公开的政府采购市场秩序，树立诚实守信的政府采购供应商形象，我单位（本人）自愿作出以下承诺：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（一）具有独立承担民事责任的能力；</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（二）具有良好的商业信誉和健全的财务会计制度；</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（三）具有履行合同所必需的设备和专业技术能力；</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（四）有依法缴纳税收和社会保障资金的良好记录；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（五）参加政府采购活动前三年内，在经营活动中没有重大违法记录；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（六）未被列入经营异常名录或者严重违法失信名单、失信被执行人，重大税收违法案件当事人名单、政府采购严重违法失信行为记录名单；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（七）未被相关监管部门作出行政处罚且尚在处罚有效期的；</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（八）未曾作出虚假采购承诺；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（九）符合法律、行政法规规定的其他条件。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供应商（电子章）: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法定代表人、负责人、本人或授权代表（签字或电子印章）: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spacing w:line="360" w:lineRule="auto"/>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中按此模板提供承诺函，未提供视为未实质性响应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rPr>
          <w:rFonts w:hint="eastAsia" w:ascii="宋体" w:hAnsi="宋体" w:eastAsia="宋体" w:cs="宋体"/>
          <w:color w:val="auto"/>
          <w:sz w:val="21"/>
          <w:szCs w:val="21"/>
          <w:highlight w:val="none"/>
          <w:lang w:val="zh-CN"/>
        </w:rPr>
      </w:pPr>
    </w:p>
    <w:p>
      <w:pPr>
        <w:pStyle w:val="11"/>
        <w:rPr>
          <w:rFonts w:hint="eastAsia" w:ascii="宋体" w:hAnsi="宋体" w:eastAsia="宋体" w:cs="宋体"/>
          <w:color w:val="auto"/>
          <w:sz w:val="21"/>
          <w:szCs w:val="21"/>
          <w:highlight w:val="none"/>
          <w:lang w:val="zh-CN"/>
        </w:rPr>
      </w:pPr>
    </w:p>
    <w:p>
      <w:pPr>
        <w:pStyle w:val="11"/>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spacing w:line="360" w:lineRule="auto"/>
        <w:jc w:val="center"/>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3.6</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投标人提供与参加本项目投标的其他供应商之间，单位负责人</w:t>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不为同一人并且不存在直接控股、管理关系承诺函</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（承诺函格式自拟）</w:t>
      </w:r>
    </w:p>
    <w:p>
      <w:pPr>
        <w:bidi w:val="0"/>
        <w:rPr>
          <w:rFonts w:hint="eastAsia"/>
          <w:color w:val="auto"/>
          <w:sz w:val="21"/>
          <w:szCs w:val="21"/>
          <w:highlight w:val="none"/>
        </w:rPr>
      </w:pPr>
    </w:p>
    <w:p>
      <w:pPr>
        <w:widowControl/>
        <w:jc w:val="left"/>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3.7</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投标人提供未为本项目提供整体设计、规范编制或者项目</w:t>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管理、监理、检测等服务承诺函</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（承诺函格式自拟）</w:t>
      </w: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pStyle w:val="13"/>
        <w:rPr>
          <w:rFonts w:hint="default" w:eastAsia="宋体"/>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单位：元</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05" w:firstLineChars="5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22" w:firstLineChars="200"/>
        <w:textAlignment w:val="auto"/>
        <w:outlineLvl w:val="9"/>
        <w:rPr>
          <w:rFonts w:hint="eastAsia" w:ascii="宋体" w:hAnsi="宋体" w:eastAsia="宋体" w:cs="宋体"/>
          <w:b/>
          <w:bCs/>
          <w:color w:val="auto"/>
          <w:sz w:val="21"/>
          <w:szCs w:val="21"/>
          <w:highlight w:val="none"/>
          <w:u w:val="wave"/>
          <w:lang w:val="zh-CN"/>
        </w:rPr>
      </w:pPr>
      <w:r>
        <w:rPr>
          <w:rFonts w:hint="eastAsia" w:ascii="宋体" w:hAnsi="宋体" w:eastAsia="宋体" w:cs="宋体"/>
          <w:b/>
          <w:bCs/>
          <w:color w:val="auto"/>
          <w:sz w:val="21"/>
          <w:szCs w:val="21"/>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spacing w:line="360" w:lineRule="auto"/>
        <w:rPr>
          <w:rFonts w:hint="eastAsia" w:ascii="宋体" w:hAnsi="宋体" w:eastAsia="宋体" w:cs="宋体"/>
          <w:color w:val="auto"/>
          <w:sz w:val="21"/>
          <w:szCs w:val="21"/>
          <w:highlight w:val="none"/>
          <w:lang w:val="zh-CN"/>
        </w:rPr>
      </w:pP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pStyle w:val="13"/>
        <w:ind w:left="0" w:leftChars="0" w:firstLine="0" w:firstLineChars="0"/>
        <w:rPr>
          <w:rFonts w:hint="eastAsia"/>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1"/>
          <w:szCs w:val="21"/>
          <w:highlight w:val="none"/>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产品</w:t>
            </w:r>
            <w:r>
              <w:rPr>
                <w:rFonts w:hint="eastAsia" w:ascii="宋体" w:hAnsi="宋体" w:eastAsia="宋体" w:cs="宋体"/>
                <w:b/>
                <w:bCs/>
                <w:color w:val="auto"/>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4.3 技术方案（实施方案）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21"/>
          <w:szCs w:val="21"/>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1"/>
          <w:szCs w:val="21"/>
          <w:highlight w:val="none"/>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4.6</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4.7</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ind w:left="0" w:leftChars="0" w:firstLine="0" w:firstLineChars="0"/>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  人，营业收入为   万元，资产总额为   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，从业人员人，营业收入为万元，资产总额为万元，属于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80" w:lineRule="auto"/>
        <w:ind w:firstLine="5957" w:firstLineChars="28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keepNext w:val="0"/>
        <w:keepLines w:val="0"/>
        <w:pageBreakBefore w:val="0"/>
        <w:kinsoku/>
        <w:wordWrap/>
        <w:overflowPunct/>
        <w:topLinePunct w:val="0"/>
        <w:bidi w:val="0"/>
        <w:spacing w:line="480" w:lineRule="auto"/>
        <w:ind w:firstLine="5957" w:firstLineChars="28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2、中小企业参加政府采购活动，应当出具</w:t>
      </w:r>
      <w:r>
        <w:rPr>
          <w:rFonts w:hint="eastAsia" w:ascii="宋体" w:hAnsi="宋体" w:eastAsia="宋体" w:cs="宋体"/>
          <w:color w:val="auto"/>
          <w:sz w:val="21"/>
          <w:szCs w:val="21"/>
          <w:highlight w:val="none"/>
        </w:rPr>
        <w:t>《中小企业声明函》，否则不得享受相关中小企业扶持政</w:t>
      </w:r>
      <w:r>
        <w:rPr>
          <w:rFonts w:hint="eastAsia" w:ascii="宋体" w:hAnsi="宋体" w:eastAsia="宋体" w:cs="宋体"/>
          <w:color w:val="auto"/>
          <w:kern w:val="0"/>
          <w:sz w:val="21"/>
          <w:szCs w:val="21"/>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1"/>
          <w:szCs w:val="21"/>
          <w:highlight w:val="none"/>
        </w:rPr>
      </w:pPr>
      <w:bookmarkStart w:id="26" w:name="OLE_LINK14"/>
      <w:bookmarkStart w:id="27" w:name="OLE_LINK13"/>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4.10 残疾人福利性单位声明函</w:t>
      </w:r>
    </w:p>
    <w:bookmarkEnd w:id="26"/>
    <w:bookmarkEnd w:id="27"/>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150" w:firstLineChars="15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pStyle w:val="1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3"/>
        <w:rPr>
          <w:rFonts w:hint="eastAsia"/>
          <w:color w:val="auto"/>
          <w:sz w:val="21"/>
          <w:szCs w:val="21"/>
          <w:highlight w:val="none"/>
        </w:rPr>
      </w:pPr>
    </w:p>
    <w:p>
      <w:pPr>
        <w:pStyle w:val="16"/>
        <w:spacing w:line="360" w:lineRule="auto"/>
        <w:jc w:val="center"/>
        <w:outlineLvl w:val="2"/>
        <w:rPr>
          <w:rFonts w:hint="default"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4.11 监狱企业证明文件</w:t>
      </w:r>
    </w:p>
    <w:p>
      <w:pPr>
        <w:spacing w:line="360" w:lineRule="auto"/>
        <w:jc w:val="center"/>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69"/>
      </w:rPr>
    </w:pPr>
    <w:r>
      <w:fldChar w:fldCharType="begin"/>
    </w:r>
    <w:r>
      <w:rPr>
        <w:rStyle w:val="69"/>
      </w:rPr>
      <w:instrText xml:space="preserve">PAGE  </w:instrText>
    </w:r>
    <w:r>
      <w:fldChar w:fldCharType="separate"/>
    </w:r>
    <w:r>
      <w:rPr>
        <w:rStyle w:val="69"/>
      </w:rPr>
      <w:t>15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CF9C927B"/>
    <w:multiLevelType w:val="singleLevel"/>
    <w:tmpl w:val="CF9C927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3"/>
      <w:lvlText w:val="%3."/>
      <w:lvlJc w:val="right"/>
      <w:pPr>
        <w:tabs>
          <w:tab w:val="left" w:pos="1260"/>
        </w:tabs>
        <w:ind w:left="1260" w:hanging="420"/>
      </w:pPr>
    </w:lvl>
    <w:lvl w:ilvl="3" w:tentative="0">
      <w:start w:val="1"/>
      <w:numFmt w:val="decimal"/>
      <w:pStyle w:val="82"/>
      <w:lvlText w:val="%4."/>
      <w:lvlJc w:val="left"/>
      <w:pPr>
        <w:tabs>
          <w:tab w:val="left" w:pos="1680"/>
        </w:tabs>
        <w:ind w:left="1680" w:hanging="420"/>
      </w:pPr>
    </w:lvl>
    <w:lvl w:ilvl="4" w:tentative="0">
      <w:start w:val="1"/>
      <w:numFmt w:val="lowerLetter"/>
      <w:pStyle w:val="8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800F3D4"/>
    <w:multiLevelType w:val="singleLevel"/>
    <w:tmpl w:val="3800F3D4"/>
    <w:lvl w:ilvl="0" w:tentative="0">
      <w:start w:val="4"/>
      <w:numFmt w:val="decimal"/>
      <w:suff w:val="nothing"/>
      <w:lvlText w:val="%1、"/>
      <w:lvlJc w:val="left"/>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A4E562"/>
    <w:multiLevelType w:val="singleLevel"/>
    <w:tmpl w:val="50A4E562"/>
    <w:lvl w:ilvl="0" w:tentative="0">
      <w:start w:val="0"/>
      <w:numFmt w:val="none"/>
      <w:pStyle w:val="75"/>
      <w:lvlText w:val=""/>
      <w:lvlJc w:val="left"/>
      <w:pPr>
        <w:tabs>
          <w:tab w:val="left" w:pos="360"/>
        </w:tabs>
      </w:pPr>
      <w:rPr>
        <w:rFonts w:cs="Times New Roman"/>
      </w:rPr>
    </w:lvl>
  </w:abstractNum>
  <w:abstractNum w:abstractNumId="8">
    <w:nsid w:val="59F817E8"/>
    <w:multiLevelType w:val="singleLevel"/>
    <w:tmpl w:val="59F817E8"/>
    <w:lvl w:ilvl="0" w:tentative="0">
      <w:start w:val="1"/>
      <w:numFmt w:val="chineseCounting"/>
      <w:pStyle w:val="64"/>
      <w:suff w:val="nothing"/>
      <w:lvlText w:val="%1、"/>
      <w:lvlJc w:val="left"/>
    </w:lvl>
  </w:abstractNum>
  <w:abstractNum w:abstractNumId="9">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8"/>
  </w:num>
  <w:num w:numId="4">
    <w:abstractNumId w:val="7"/>
  </w:num>
  <w:num w:numId="5">
    <w:abstractNumId w:val="9"/>
  </w:num>
  <w:num w:numId="6">
    <w:abstractNumId w:val="4"/>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jNDQ0ZTI0YTExNGMzOWM4NThkYjgzYjNjNzIwNTQ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44D3"/>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6540"/>
    <w:rsid w:val="00FD2EFC"/>
    <w:rsid w:val="00FE4278"/>
    <w:rsid w:val="00FE4A6B"/>
    <w:rsid w:val="00FF0D0B"/>
    <w:rsid w:val="00FF2816"/>
    <w:rsid w:val="00FF5024"/>
    <w:rsid w:val="00FF5EC1"/>
    <w:rsid w:val="027C6F50"/>
    <w:rsid w:val="028657D4"/>
    <w:rsid w:val="02EB2AD4"/>
    <w:rsid w:val="02FE3653"/>
    <w:rsid w:val="035C5D80"/>
    <w:rsid w:val="03977E2B"/>
    <w:rsid w:val="049C624C"/>
    <w:rsid w:val="06ED2C87"/>
    <w:rsid w:val="071719AF"/>
    <w:rsid w:val="08940DDD"/>
    <w:rsid w:val="09134095"/>
    <w:rsid w:val="0A4A6BB1"/>
    <w:rsid w:val="0A6753B4"/>
    <w:rsid w:val="0A791D37"/>
    <w:rsid w:val="0B0B7710"/>
    <w:rsid w:val="0CE949D7"/>
    <w:rsid w:val="0CF66D69"/>
    <w:rsid w:val="0D690A8B"/>
    <w:rsid w:val="0DA52D0D"/>
    <w:rsid w:val="0E5C1306"/>
    <w:rsid w:val="0E90228B"/>
    <w:rsid w:val="0F4E7F38"/>
    <w:rsid w:val="101C4F11"/>
    <w:rsid w:val="10C87CC1"/>
    <w:rsid w:val="112278CE"/>
    <w:rsid w:val="125B58DC"/>
    <w:rsid w:val="126671D4"/>
    <w:rsid w:val="146D6B77"/>
    <w:rsid w:val="149C34F4"/>
    <w:rsid w:val="14E46C49"/>
    <w:rsid w:val="158D54AD"/>
    <w:rsid w:val="15DD0268"/>
    <w:rsid w:val="174A36DB"/>
    <w:rsid w:val="17577BA6"/>
    <w:rsid w:val="18FC206B"/>
    <w:rsid w:val="19D24152"/>
    <w:rsid w:val="19EA4F66"/>
    <w:rsid w:val="1A4C776A"/>
    <w:rsid w:val="1CD04682"/>
    <w:rsid w:val="1DB25B36"/>
    <w:rsid w:val="1DB93368"/>
    <w:rsid w:val="1E5F5C49"/>
    <w:rsid w:val="1EC56DA6"/>
    <w:rsid w:val="1EC734BD"/>
    <w:rsid w:val="202C72B8"/>
    <w:rsid w:val="209459C7"/>
    <w:rsid w:val="220D70AD"/>
    <w:rsid w:val="2237485C"/>
    <w:rsid w:val="2383496A"/>
    <w:rsid w:val="23F44533"/>
    <w:rsid w:val="24326980"/>
    <w:rsid w:val="256E2412"/>
    <w:rsid w:val="277D0F63"/>
    <w:rsid w:val="27890585"/>
    <w:rsid w:val="2815563F"/>
    <w:rsid w:val="28B30C7E"/>
    <w:rsid w:val="29A053DC"/>
    <w:rsid w:val="29CE1F6A"/>
    <w:rsid w:val="2B65068C"/>
    <w:rsid w:val="2B822FEC"/>
    <w:rsid w:val="2BCB55E2"/>
    <w:rsid w:val="2D2307FE"/>
    <w:rsid w:val="2DC23B73"/>
    <w:rsid w:val="2EBE07BC"/>
    <w:rsid w:val="2F067A90"/>
    <w:rsid w:val="2FB0727B"/>
    <w:rsid w:val="2FBB6ACC"/>
    <w:rsid w:val="31B22151"/>
    <w:rsid w:val="31BD4EF2"/>
    <w:rsid w:val="33196481"/>
    <w:rsid w:val="346348D0"/>
    <w:rsid w:val="34C66FC3"/>
    <w:rsid w:val="3518676F"/>
    <w:rsid w:val="355E0E47"/>
    <w:rsid w:val="36527A5E"/>
    <w:rsid w:val="38280B3C"/>
    <w:rsid w:val="388A1731"/>
    <w:rsid w:val="39397948"/>
    <w:rsid w:val="396401D4"/>
    <w:rsid w:val="39801716"/>
    <w:rsid w:val="39FD390C"/>
    <w:rsid w:val="3A612966"/>
    <w:rsid w:val="3BAC5E63"/>
    <w:rsid w:val="3BB23479"/>
    <w:rsid w:val="3DC96858"/>
    <w:rsid w:val="3F2A2D53"/>
    <w:rsid w:val="3FC04BC0"/>
    <w:rsid w:val="4037219F"/>
    <w:rsid w:val="40662A84"/>
    <w:rsid w:val="40CD48B1"/>
    <w:rsid w:val="40CF23D7"/>
    <w:rsid w:val="425A01CD"/>
    <w:rsid w:val="436A6DC0"/>
    <w:rsid w:val="447B4A5D"/>
    <w:rsid w:val="459371BC"/>
    <w:rsid w:val="45992FB4"/>
    <w:rsid w:val="463D7DE3"/>
    <w:rsid w:val="46550DD1"/>
    <w:rsid w:val="47A72127"/>
    <w:rsid w:val="481B4154"/>
    <w:rsid w:val="497951CE"/>
    <w:rsid w:val="4A637385"/>
    <w:rsid w:val="4C600FED"/>
    <w:rsid w:val="4C9B1D07"/>
    <w:rsid w:val="4E4F065A"/>
    <w:rsid w:val="4F237900"/>
    <w:rsid w:val="4FD277EE"/>
    <w:rsid w:val="54C81906"/>
    <w:rsid w:val="5506227B"/>
    <w:rsid w:val="563665FD"/>
    <w:rsid w:val="56DF0D85"/>
    <w:rsid w:val="57435475"/>
    <w:rsid w:val="574A00CC"/>
    <w:rsid w:val="57FF75EE"/>
    <w:rsid w:val="589A7317"/>
    <w:rsid w:val="591613E4"/>
    <w:rsid w:val="59AD307A"/>
    <w:rsid w:val="5C771E2A"/>
    <w:rsid w:val="5D2A0690"/>
    <w:rsid w:val="5D597121"/>
    <w:rsid w:val="5DAD53F7"/>
    <w:rsid w:val="5DDF63AB"/>
    <w:rsid w:val="5F483600"/>
    <w:rsid w:val="5F9C1BC7"/>
    <w:rsid w:val="606F1089"/>
    <w:rsid w:val="609B00D0"/>
    <w:rsid w:val="60CD4FE7"/>
    <w:rsid w:val="616109D2"/>
    <w:rsid w:val="61646714"/>
    <w:rsid w:val="61EE27E6"/>
    <w:rsid w:val="62EE2739"/>
    <w:rsid w:val="64C971A8"/>
    <w:rsid w:val="66522FDF"/>
    <w:rsid w:val="692F585A"/>
    <w:rsid w:val="69366BE8"/>
    <w:rsid w:val="698122A8"/>
    <w:rsid w:val="6A6152D3"/>
    <w:rsid w:val="6B2667E8"/>
    <w:rsid w:val="6C112599"/>
    <w:rsid w:val="6C456256"/>
    <w:rsid w:val="6C85616F"/>
    <w:rsid w:val="6CB0280D"/>
    <w:rsid w:val="6D4A547A"/>
    <w:rsid w:val="6F614657"/>
    <w:rsid w:val="70003AAC"/>
    <w:rsid w:val="706A7177"/>
    <w:rsid w:val="70DA0EB4"/>
    <w:rsid w:val="71724535"/>
    <w:rsid w:val="71CD5C10"/>
    <w:rsid w:val="7233349C"/>
    <w:rsid w:val="725D6366"/>
    <w:rsid w:val="728F1B95"/>
    <w:rsid w:val="72E37E70"/>
    <w:rsid w:val="72F96462"/>
    <w:rsid w:val="73812C43"/>
    <w:rsid w:val="771F1120"/>
    <w:rsid w:val="780D4FB8"/>
    <w:rsid w:val="797057FE"/>
    <w:rsid w:val="798B6ADC"/>
    <w:rsid w:val="7A434CC1"/>
    <w:rsid w:val="7B187EFC"/>
    <w:rsid w:val="7B9B28DB"/>
    <w:rsid w:val="7C686C61"/>
    <w:rsid w:val="7C964C41"/>
    <w:rsid w:val="7DD657B5"/>
    <w:rsid w:val="7EEF5C7E"/>
    <w:rsid w:val="7FA10F2F"/>
    <w:rsid w:val="7FD50AB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index 6"/>
    <w:basedOn w:val="1"/>
    <w:next w:val="1"/>
    <w:unhideWhenUsed/>
    <w:qFormat/>
    <w:uiPriority w:val="99"/>
    <w:pPr>
      <w:ind w:left="1000" w:leftChars="1000"/>
    </w:p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link w:val="42"/>
    <w:unhideWhenUsed/>
    <w:qFormat/>
    <w:uiPriority w:val="99"/>
    <w:pPr>
      <w:spacing w:after="120"/>
    </w:pPr>
  </w:style>
  <w:style w:type="paragraph" w:styleId="12">
    <w:name w:val="Body Text Indent"/>
    <w:basedOn w:val="1"/>
    <w:next w:val="13"/>
    <w:link w:val="76"/>
    <w:qFormat/>
    <w:uiPriority w:val="99"/>
    <w:pPr>
      <w:ind w:firstLine="422" w:firstLineChars="200"/>
    </w:pPr>
    <w:rPr>
      <w:rFonts w:ascii="Calibri" w:hAnsi="Calibri" w:eastAsia="宋体" w:cs="Times New Roman"/>
      <w:b/>
      <w:szCs w:val="24"/>
    </w:rPr>
  </w:style>
  <w:style w:type="paragraph" w:styleId="13">
    <w:name w:val="Body Text First Indent 2"/>
    <w:basedOn w:val="12"/>
    <w:next w:val="1"/>
    <w:link w:val="87"/>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next w:val="8"/>
    <w:link w:val="45"/>
    <w:qFormat/>
    <w:uiPriority w:val="99"/>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basedOn w:val="1"/>
    <w:semiHidden/>
    <w:qFormat/>
    <w:uiPriority w:val="99"/>
    <w:pPr>
      <w:snapToGrid w:val="0"/>
      <w:spacing w:line="360" w:lineRule="auto"/>
      <w:jc w:val="left"/>
    </w:pPr>
    <w:rPr>
      <w:rFonts w:ascii="Times New Roman" w:hAnsi="Times New Roman" w:eastAsia="宋体" w:cs="Times New Roman"/>
      <w:sz w:val="18"/>
      <w:szCs w:val="18"/>
    </w:rPr>
  </w:style>
  <w:style w:type="paragraph" w:styleId="24">
    <w:name w:val="Body Text 2"/>
    <w:basedOn w:val="1"/>
    <w:qFormat/>
    <w:uiPriority w:val="0"/>
    <w:pPr>
      <w:widowControl/>
      <w:spacing w:before="100" w:beforeAutospacing="1" w:after="100" w:afterAutospacing="1"/>
      <w:jc w:val="left"/>
    </w:pPr>
    <w:rPr>
      <w:rFonts w:ascii="宋体" w:hAnsi="宋体"/>
      <w:kern w:val="0"/>
      <w:sz w:val="24"/>
    </w:rPr>
  </w:style>
  <w:style w:type="paragraph" w:styleId="25">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index 1"/>
    <w:basedOn w:val="1"/>
    <w:next w:val="1"/>
    <w:qFormat/>
    <w:uiPriority w:val="0"/>
    <w:pPr>
      <w:spacing w:line="440" w:lineRule="exact"/>
      <w:ind w:right="718" w:rightChars="342"/>
    </w:pPr>
    <w:rPr>
      <w:rFonts w:ascii="Calibri" w:hAnsi="Calibri" w:eastAsia="宋体" w:cs="Times New Roman"/>
      <w:szCs w:val="20"/>
    </w:rPr>
  </w:style>
  <w:style w:type="paragraph" w:styleId="28">
    <w:name w:val="Body Text First Indent"/>
    <w:basedOn w:val="11"/>
    <w:link w:val="43"/>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5">
    <w:name w:val="Emphasis"/>
    <w:basedOn w:val="31"/>
    <w:qFormat/>
    <w:uiPriority w:val="20"/>
    <w:rPr>
      <w:i/>
      <w:iCs/>
    </w:rPr>
  </w:style>
  <w:style w:type="character" w:styleId="36">
    <w:name w:val="Hyperlink"/>
    <w:basedOn w:val="31"/>
    <w:unhideWhenUsed/>
    <w:qFormat/>
    <w:uiPriority w:val="0"/>
    <w:rPr>
      <w:color w:val="0000FF"/>
      <w:u w:val="single"/>
    </w:rPr>
  </w:style>
  <w:style w:type="paragraph" w:customStyle="1" w:styleId="37">
    <w:name w:val="No Spacing"/>
    <w:basedOn w:val="1"/>
    <w:qFormat/>
    <w:uiPriority w:val="1"/>
    <w:pPr>
      <w:spacing w:line="400" w:lineRule="exact"/>
    </w:pPr>
    <w:rPr>
      <w:sz w:val="24"/>
    </w:rPr>
  </w:style>
  <w:style w:type="character" w:customStyle="1" w:styleId="38">
    <w:name w:val="标题 1 字符"/>
    <w:basedOn w:val="31"/>
    <w:link w:val="2"/>
    <w:qFormat/>
    <w:uiPriority w:val="99"/>
    <w:rPr>
      <w:rFonts w:ascii="Calibri" w:hAnsi="Calibri" w:eastAsia="宋体" w:cs="Times New Roman"/>
      <w:b/>
      <w:bCs/>
      <w:kern w:val="44"/>
      <w:sz w:val="44"/>
      <w:szCs w:val="44"/>
    </w:rPr>
  </w:style>
  <w:style w:type="character" w:customStyle="1" w:styleId="39">
    <w:name w:val="标题 2 字符"/>
    <w:basedOn w:val="31"/>
    <w:link w:val="3"/>
    <w:qFormat/>
    <w:uiPriority w:val="99"/>
    <w:rPr>
      <w:rFonts w:ascii="Arial" w:hAnsi="Arial" w:eastAsia="黑体" w:cs="Times New Roman"/>
      <w:b/>
      <w:bCs/>
      <w:kern w:val="0"/>
      <w:sz w:val="32"/>
      <w:szCs w:val="32"/>
    </w:rPr>
  </w:style>
  <w:style w:type="character" w:customStyle="1" w:styleId="40">
    <w:name w:val="标题 3 字符"/>
    <w:basedOn w:val="31"/>
    <w:link w:val="4"/>
    <w:qFormat/>
    <w:uiPriority w:val="0"/>
    <w:rPr>
      <w:rFonts w:ascii="宋体" w:hAnsi="宋体" w:eastAsia="宋体" w:cs="Times New Roman"/>
      <w:b/>
      <w:color w:val="000000"/>
      <w:kern w:val="0"/>
      <w:sz w:val="24"/>
      <w:szCs w:val="20"/>
      <w:lang w:val="en-GB"/>
    </w:rPr>
  </w:style>
  <w:style w:type="character" w:customStyle="1" w:styleId="41">
    <w:name w:val="标题 4 字符"/>
    <w:basedOn w:val="31"/>
    <w:link w:val="5"/>
    <w:qFormat/>
    <w:uiPriority w:val="0"/>
    <w:rPr>
      <w:rFonts w:ascii="Arial" w:hAnsi="Arial" w:eastAsia="黑体" w:cs="Times New Roman"/>
      <w:b/>
      <w:bCs/>
      <w:kern w:val="0"/>
      <w:sz w:val="28"/>
      <w:szCs w:val="28"/>
    </w:rPr>
  </w:style>
  <w:style w:type="character" w:customStyle="1" w:styleId="42">
    <w:name w:val="正文文本 字符"/>
    <w:basedOn w:val="31"/>
    <w:link w:val="11"/>
    <w:qFormat/>
    <w:uiPriority w:val="99"/>
  </w:style>
  <w:style w:type="character" w:customStyle="1" w:styleId="43">
    <w:name w:val="正文文本首行缩进 字符"/>
    <w:basedOn w:val="42"/>
    <w:link w:val="28"/>
    <w:qFormat/>
    <w:uiPriority w:val="0"/>
    <w:rPr>
      <w:rFonts w:ascii="宋体" w:hAnsi="Times New Roman" w:eastAsia="宋体" w:cs="Times New Roman"/>
      <w:kern w:val="0"/>
      <w:sz w:val="34"/>
      <w:szCs w:val="20"/>
    </w:rPr>
  </w:style>
  <w:style w:type="character" w:customStyle="1" w:styleId="44">
    <w:name w:val="正文文本 3 字符"/>
    <w:basedOn w:val="31"/>
    <w:link w:val="10"/>
    <w:qFormat/>
    <w:uiPriority w:val="0"/>
    <w:rPr>
      <w:rFonts w:ascii="Times New Roman" w:hAnsi="Times New Roman" w:eastAsia="宋体" w:cs="Times New Roman"/>
      <w:color w:val="FF0000"/>
      <w:sz w:val="24"/>
      <w:szCs w:val="24"/>
    </w:rPr>
  </w:style>
  <w:style w:type="character" w:customStyle="1" w:styleId="45">
    <w:name w:val="纯文本 字符"/>
    <w:basedOn w:val="31"/>
    <w:link w:val="16"/>
    <w:qFormat/>
    <w:uiPriority w:val="99"/>
    <w:rPr>
      <w:rFonts w:eastAsia="宋体"/>
      <w:sz w:val="24"/>
    </w:rPr>
  </w:style>
  <w:style w:type="character" w:customStyle="1" w:styleId="46">
    <w:name w:val="日期 字符"/>
    <w:basedOn w:val="31"/>
    <w:link w:val="17"/>
    <w:qFormat/>
    <w:uiPriority w:val="99"/>
  </w:style>
  <w:style w:type="character" w:customStyle="1" w:styleId="47">
    <w:name w:val="批注框文本 字符"/>
    <w:basedOn w:val="31"/>
    <w:link w:val="18"/>
    <w:semiHidden/>
    <w:qFormat/>
    <w:uiPriority w:val="99"/>
    <w:rPr>
      <w:sz w:val="18"/>
      <w:szCs w:val="18"/>
    </w:rPr>
  </w:style>
  <w:style w:type="character" w:customStyle="1" w:styleId="48">
    <w:name w:val="页脚 字符"/>
    <w:basedOn w:val="31"/>
    <w:link w:val="19"/>
    <w:qFormat/>
    <w:uiPriority w:val="99"/>
    <w:rPr>
      <w:sz w:val="18"/>
      <w:szCs w:val="18"/>
    </w:rPr>
  </w:style>
  <w:style w:type="character" w:customStyle="1" w:styleId="49">
    <w:name w:val="页眉 字符"/>
    <w:basedOn w:val="31"/>
    <w:link w:val="21"/>
    <w:qFormat/>
    <w:uiPriority w:val="99"/>
    <w:rPr>
      <w:sz w:val="18"/>
      <w:szCs w:val="18"/>
    </w:rPr>
  </w:style>
  <w:style w:type="character" w:customStyle="1" w:styleId="50">
    <w:name w:val="HTML 预设格式 字符"/>
    <w:basedOn w:val="31"/>
    <w:link w:val="25"/>
    <w:semiHidden/>
    <w:qFormat/>
    <w:uiPriority w:val="99"/>
    <w:rPr>
      <w:rFonts w:ascii="宋体" w:hAnsi="宋体" w:eastAsia="宋体" w:cs="宋体"/>
      <w:kern w:val="0"/>
      <w:sz w:val="24"/>
      <w:szCs w:val="24"/>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link w:val="70"/>
    <w:unhideWhenUsed/>
    <w:qFormat/>
    <w:uiPriority w:val="1"/>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1"/>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font01"/>
    <w:qFormat/>
    <w:uiPriority w:val="0"/>
    <w:rPr>
      <w:rFonts w:hint="default" w:ascii="Arial" w:hAnsi="Arial" w:cs="Arial"/>
      <w:color w:val="000000"/>
      <w:sz w:val="22"/>
      <w:szCs w:val="22"/>
      <w:u w:val="none"/>
    </w:rPr>
  </w:style>
  <w:style w:type="character" w:customStyle="1" w:styleId="66">
    <w:name w:val="font21"/>
    <w:qFormat/>
    <w:uiPriority w:val="0"/>
    <w:rPr>
      <w:rFonts w:hint="eastAsia" w:ascii="宋体" w:hAnsi="宋体" w:eastAsia="宋体" w:cs="宋体"/>
      <w:color w:val="000000"/>
      <w:sz w:val="22"/>
      <w:szCs w:val="22"/>
      <w:u w:val="none"/>
    </w:rPr>
  </w:style>
  <w:style w:type="paragraph" w:customStyle="1" w:styleId="67">
    <w:name w:val="p15"/>
    <w:basedOn w:val="1"/>
    <w:unhideWhenUsed/>
    <w:qFormat/>
    <w:uiPriority w:val="99"/>
    <w:pPr>
      <w:widowControl/>
    </w:pPr>
    <w:rPr>
      <w:rFonts w:hint="eastAsia" w:ascii="Calibri" w:hAnsi="Calibri"/>
    </w:rPr>
  </w:style>
  <w:style w:type="paragraph" w:customStyle="1" w:styleId="68">
    <w:name w:val="p0"/>
    <w:basedOn w:val="1"/>
    <w:qFormat/>
    <w:uiPriority w:val="99"/>
    <w:pPr>
      <w:widowControl/>
    </w:pPr>
    <w:rPr>
      <w:kern w:val="0"/>
      <w:szCs w:val="21"/>
    </w:rPr>
  </w:style>
  <w:style w:type="character" w:customStyle="1" w:styleId="69">
    <w:name w:val="页码1"/>
    <w:basedOn w:val="31"/>
    <w:qFormat/>
    <w:uiPriority w:val="0"/>
  </w:style>
  <w:style w:type="character" w:customStyle="1" w:styleId="70">
    <w:name w:val="列表段落 字符"/>
    <w:basedOn w:val="31"/>
    <w:link w:val="54"/>
    <w:qFormat/>
    <w:uiPriority w:val="34"/>
  </w:style>
  <w:style w:type="character" w:customStyle="1" w:styleId="71">
    <w:name w:val="未处理的提及1"/>
    <w:basedOn w:val="31"/>
    <w:semiHidden/>
    <w:unhideWhenUsed/>
    <w:qFormat/>
    <w:uiPriority w:val="99"/>
    <w:rPr>
      <w:color w:val="605E5C"/>
      <w:shd w:val="clear" w:color="auto" w:fill="E1DFDD"/>
    </w:rPr>
  </w:style>
  <w:style w:type="paragraph" w:customStyle="1" w:styleId="72">
    <w:name w:val="*正文"/>
    <w:basedOn w:val="1"/>
    <w:qFormat/>
    <w:uiPriority w:val="0"/>
    <w:pPr>
      <w:keepNext/>
      <w:keepLines/>
      <w:spacing w:line="360" w:lineRule="auto"/>
      <w:ind w:firstLine="200" w:firstLineChars="200"/>
    </w:pPr>
    <w:rPr>
      <w:rFonts w:ascii="宋体" w:hAnsi="宋体"/>
    </w:rPr>
  </w:style>
  <w:style w:type="table" w:customStyle="1" w:styleId="73">
    <w:name w:val="网格型1"/>
    <w:basedOn w:val="2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5">
    <w:name w:val="样式 32 磅"/>
    <w:next w:val="9"/>
    <w:link w:val="78"/>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6">
    <w:name w:val="正文文本缩进 字符"/>
    <w:basedOn w:val="31"/>
    <w:link w:val="12"/>
    <w:qFormat/>
    <w:uiPriority w:val="99"/>
    <w:rPr>
      <w:rFonts w:ascii="Calibri" w:hAnsi="Calibri" w:eastAsia="宋体" w:cs="Times New Roman"/>
      <w:b/>
      <w:szCs w:val="24"/>
    </w:rPr>
  </w:style>
  <w:style w:type="paragraph" w:customStyle="1" w:styleId="77">
    <w:name w:val="Char1 Char Char Char"/>
    <w:basedOn w:val="1"/>
    <w:qFormat/>
    <w:uiPriority w:val="0"/>
    <w:rPr>
      <w:rFonts w:ascii="Calibri" w:hAnsi="Calibri" w:eastAsia="仿宋_GB2312" w:cs="Times New Roman"/>
      <w:sz w:val="28"/>
      <w:szCs w:val="24"/>
    </w:rPr>
  </w:style>
  <w:style w:type="character" w:customStyle="1" w:styleId="78">
    <w:name w:val="样式 32 磅 Char"/>
    <w:basedOn w:val="31"/>
    <w:link w:val="75"/>
    <w:qFormat/>
    <w:locked/>
    <w:uiPriority w:val="99"/>
    <w:rPr>
      <w:rFonts w:ascii="华文细黑" w:hAnsi="Times New Roman" w:eastAsia="华文细黑" w:cs="华文细黑"/>
      <w:kern w:val="0"/>
      <w:sz w:val="64"/>
      <w:szCs w:val="64"/>
    </w:rPr>
  </w:style>
  <w:style w:type="paragraph" w:customStyle="1" w:styleId="79">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class1"/>
    <w:basedOn w:val="31"/>
    <w:qFormat/>
    <w:uiPriority w:val="0"/>
  </w:style>
  <w:style w:type="paragraph" w:customStyle="1" w:styleId="82">
    <w:name w:val="二级条标题"/>
    <w:basedOn w:val="83"/>
    <w:next w:val="80"/>
    <w:qFormat/>
    <w:uiPriority w:val="0"/>
    <w:pPr>
      <w:numPr>
        <w:ilvl w:val="3"/>
      </w:numPr>
      <w:tabs>
        <w:tab w:val="left" w:pos="1260"/>
      </w:tabs>
      <w:outlineLvl w:val="3"/>
    </w:pPr>
  </w:style>
  <w:style w:type="paragraph" w:customStyle="1" w:styleId="83">
    <w:name w:val="一级条标题"/>
    <w:next w:val="80"/>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4">
    <w:name w:val="三级条标题"/>
    <w:basedOn w:val="82"/>
    <w:next w:val="80"/>
    <w:qFormat/>
    <w:uiPriority w:val="0"/>
    <w:pPr>
      <w:numPr>
        <w:ilvl w:val="4"/>
      </w:numPr>
      <w:outlineLvl w:val="4"/>
    </w:pPr>
  </w:style>
  <w:style w:type="character" w:customStyle="1" w:styleId="85">
    <w:name w:val="NormalCharacter"/>
    <w:semiHidden/>
    <w:qFormat/>
    <w:uiPriority w:val="0"/>
  </w:style>
  <w:style w:type="table" w:customStyle="1" w:styleId="86">
    <w:name w:val="网格型2"/>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正文文本首行缩进 2 字符"/>
    <w:basedOn w:val="76"/>
    <w:link w:val="13"/>
    <w:semiHidden/>
    <w:qFormat/>
    <w:uiPriority w:val="99"/>
    <w:rPr>
      <w:rFonts w:ascii="Calibri" w:hAnsi="Calibri" w:eastAsia="宋体" w:cs="Times New Roman"/>
      <w:b w:val="0"/>
      <w:kern w:val="2"/>
      <w:sz w:val="21"/>
      <w:szCs w:val="22"/>
    </w:rPr>
  </w:style>
  <w:style w:type="character" w:customStyle="1" w:styleId="88">
    <w:name w:val="Unresolved Mention"/>
    <w:basedOn w:val="31"/>
    <w:semiHidden/>
    <w:unhideWhenUsed/>
    <w:qFormat/>
    <w:uiPriority w:val="99"/>
    <w:rPr>
      <w:color w:val="605E5C"/>
      <w:shd w:val="clear" w:color="auto" w:fill="E1DFDD"/>
    </w:rPr>
  </w:style>
  <w:style w:type="paragraph" w:customStyle="1" w:styleId="89">
    <w:name w:val="style4"/>
    <w:basedOn w:val="1"/>
    <w:next w:val="90"/>
    <w:qFormat/>
    <w:uiPriority w:val="99"/>
    <w:pPr>
      <w:widowControl/>
      <w:spacing w:before="280" w:after="280"/>
    </w:pPr>
    <w:rPr>
      <w:rFonts w:ascii="宋体" w:hAnsi="Times New Roman" w:eastAsia="宋体" w:cs="Times New Roman"/>
      <w:sz w:val="18"/>
    </w:rPr>
  </w:style>
  <w:style w:type="paragraph" w:customStyle="1" w:styleId="90">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41261</Words>
  <Characters>43405</Characters>
  <Lines>365</Lines>
  <Paragraphs>102</Paragraphs>
  <TotalTime>19</TotalTime>
  <ScaleCrop>false</ScaleCrop>
  <LinksUpToDate>false</LinksUpToDate>
  <CharactersWithSpaces>44466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沫哚</cp:lastModifiedBy>
  <cp:lastPrinted>2024-05-30T08:44:00Z</cp:lastPrinted>
  <dcterms:modified xsi:type="dcterms:W3CDTF">2024-06-24T01:19:30Z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99208D441F024EDD86DA2703E4A9EAFB_13</vt:lpwstr>
  </property>
</Properties>
</file>