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w w:val="90"/>
          <w:sz w:val="40"/>
          <w:szCs w:val="40"/>
        </w:rPr>
      </w:pPr>
      <w:r>
        <w:rPr>
          <w:rFonts w:hint="eastAsia" w:ascii="宋体" w:hAnsi="宋体" w:eastAsia="宋体" w:cs="宋体"/>
          <w:b/>
          <w:bCs/>
          <w:sz w:val="40"/>
          <w:szCs w:val="40"/>
          <w:lang w:eastAsia="zh-CN"/>
        </w:rPr>
        <w:t>禹州市市场监督管理局食品安全监督抽检项目</w:t>
      </w:r>
      <w:r>
        <w:rPr>
          <w:rFonts w:hint="eastAsia" w:ascii="宋体" w:hAnsi="宋体" w:eastAsia="宋体" w:cs="宋体"/>
          <w:b/>
          <w:bCs/>
          <w:sz w:val="36"/>
          <w:szCs w:val="36"/>
        </w:rPr>
        <w:t>（不见面开标）</w:t>
      </w:r>
    </w:p>
    <w:p>
      <w:pPr>
        <w:pStyle w:val="41"/>
        <w:ind w:firstLine="0" w:firstLineChars="0"/>
        <w:rPr>
          <w:rFonts w:ascii="华文隶书" w:eastAsia="华文隶书"/>
          <w:bCs/>
          <w:w w:val="90"/>
          <w:sz w:val="96"/>
        </w:rPr>
      </w:pPr>
    </w:p>
    <w:p>
      <w:pPr>
        <w:pStyle w:val="41"/>
        <w:ind w:firstLine="0" w:firstLineChars="0"/>
        <w:rPr>
          <w:rFonts w:ascii="华文隶书" w:eastAsia="华文隶书"/>
          <w:bCs/>
          <w:w w:val="90"/>
          <w:sz w:val="96"/>
        </w:rPr>
      </w:pPr>
    </w:p>
    <w:p>
      <w:pPr>
        <w:pStyle w:val="41"/>
        <w:ind w:firstLine="0" w:firstLineChars="0"/>
        <w:rPr>
          <w:rFonts w:ascii="华文隶书" w:eastAsia="华文隶书"/>
          <w:bCs/>
          <w:w w:val="90"/>
          <w:sz w:val="96"/>
        </w:rPr>
      </w:pPr>
    </w:p>
    <w:p>
      <w:pPr>
        <w:pStyle w:val="72"/>
        <w:ind w:firstLine="420"/>
      </w:pPr>
    </w:p>
    <w:p>
      <w:pPr>
        <w:jc w:val="center"/>
        <w:rPr>
          <w:rFonts w:ascii="黑体" w:hAnsi="黑体" w:eastAsia="黑体" w:cs="黑体"/>
          <w:bCs/>
          <w:w w:val="90"/>
          <w:sz w:val="72"/>
          <w:szCs w:val="72"/>
        </w:rPr>
      </w:pPr>
      <w:r>
        <w:rPr>
          <w:rFonts w:hint="eastAsia" w:ascii="黑体" w:hAnsi="黑体" w:eastAsia="黑体" w:cs="黑体"/>
          <w:bCs/>
          <w:w w:val="90"/>
          <w:sz w:val="72"/>
          <w:szCs w:val="72"/>
        </w:rPr>
        <w:t>招 标 文 件</w:t>
      </w:r>
    </w:p>
    <w:p>
      <w:pPr>
        <w:rPr>
          <w:rFonts w:ascii="微软简隶书" w:eastAsia="微软简隶书"/>
        </w:rPr>
      </w:pPr>
    </w:p>
    <w:p>
      <w:pPr>
        <w:rPr>
          <w:rFonts w:ascii="微软简隶书" w:eastAsia="微软简隶书"/>
        </w:rPr>
      </w:pPr>
    </w:p>
    <w:p>
      <w:pPr>
        <w:pStyle w:val="15"/>
      </w:pPr>
    </w:p>
    <w:p>
      <w:pPr>
        <w:pStyle w:val="26"/>
      </w:pPr>
    </w:p>
    <w:p>
      <w:pPr>
        <w:pStyle w:val="15"/>
      </w:pPr>
    </w:p>
    <w:p>
      <w:pPr>
        <w:rPr>
          <w:rFonts w:ascii="微软简隶书" w:eastAsia="微软简隶书"/>
        </w:rPr>
      </w:pPr>
    </w:p>
    <w:p>
      <w:pPr>
        <w:rPr>
          <w:rFonts w:ascii="微软简隶书" w:eastAsia="微软简隶书"/>
        </w:rPr>
      </w:pPr>
    </w:p>
    <w:p>
      <w:pPr>
        <w:spacing w:line="600" w:lineRule="exact"/>
        <w:ind w:firstLine="1066" w:firstLineChars="295"/>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采购编号：YZCG-DLG202</w:t>
      </w:r>
      <w:r>
        <w:rPr>
          <w:rFonts w:hint="eastAsia" w:asciiTheme="majorEastAsia" w:hAnsiTheme="majorEastAsia" w:eastAsiaTheme="majorEastAsia" w:cstheme="majorEastAsia"/>
          <w:b/>
          <w:bCs/>
          <w:sz w:val="36"/>
          <w:szCs w:val="36"/>
          <w:lang w:val="en-US" w:eastAsia="zh-CN"/>
        </w:rPr>
        <w:t>4040</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采购单位：禹州市市场监督管理局</w:t>
      </w:r>
    </w:p>
    <w:p>
      <w:pPr>
        <w:ind w:firstLine="1066" w:firstLineChars="295"/>
        <w:rPr>
          <w:rFonts w:hint="eastAsia" w:eastAsiaTheme="majorEastAsia"/>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建基工程咨询有限公司</w:t>
      </w:r>
    </w:p>
    <w:p>
      <w:pPr>
        <w:jc w:val="center"/>
        <w:rPr>
          <w:rFonts w:cs="黑体" w:asciiTheme="minorEastAsia" w:hAnsiTheme="minorEastAsia"/>
          <w:b/>
          <w:bCs/>
          <w:sz w:val="44"/>
          <w:szCs w:val="44"/>
          <w:lang w:val="zh-CN"/>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四</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六</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ind w:firstLine="550"/>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第七章 拟签订的合同文本</w:t>
      </w:r>
    </w:p>
    <w:p>
      <w:pPr>
        <w:autoSpaceDE w:val="0"/>
        <w:autoSpaceDN w:val="0"/>
        <w:adjustRightInd w:val="0"/>
        <w:spacing w:line="700" w:lineRule="exact"/>
        <w:ind w:firstLine="56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第八章 投标文件有关格式</w:t>
      </w:r>
    </w:p>
    <w:p>
      <w:pPr>
        <w:pStyle w:val="29"/>
        <w:ind w:firstLine="301"/>
        <w:rPr>
          <w:rFonts w:asciiTheme="majorEastAsia" w:hAnsiTheme="majorEastAsia" w:eastAsiaTheme="majorEastAsia" w:cstheme="majorEastAsia"/>
          <w:b/>
          <w:bCs/>
          <w:sz w:val="30"/>
          <w:szCs w:val="30"/>
          <w:lang w:val="zh-CN"/>
        </w:rPr>
      </w:pPr>
    </w:p>
    <w:p>
      <w:pPr>
        <w:pStyle w:val="40"/>
      </w:pPr>
    </w:p>
    <w:p/>
    <w:p/>
    <w:p>
      <w:pPr>
        <w:jc w:val="center"/>
      </w:pPr>
      <w:r>
        <w:rPr>
          <w:rFonts w:hint="eastAsia" w:cs="宋体" w:asciiTheme="majorEastAsia" w:hAnsiTheme="majorEastAsia" w:eastAsiaTheme="majorEastAsia"/>
          <w:b/>
          <w:kern w:val="0"/>
          <w:sz w:val="32"/>
          <w:szCs w:val="32"/>
        </w:rPr>
        <w:t>第一章  投标邀请</w:t>
      </w:r>
    </w:p>
    <w:p>
      <w:pPr>
        <w:tabs>
          <w:tab w:val="left" w:pos="7095"/>
        </w:tabs>
        <w:spacing w:line="384" w:lineRule="auto"/>
        <w:contextualSpacing/>
        <w:rPr>
          <w:rFonts w:hAnsi="宋体"/>
          <w:b/>
          <w:bCs/>
          <w:szCs w:val="21"/>
        </w:rPr>
      </w:pPr>
      <w:r>
        <w:rPr>
          <w:rFonts w:hint="eastAsia" w:hAnsi="宋体"/>
          <w:b/>
          <w:bCs/>
          <w:szCs w:val="21"/>
        </w:rPr>
        <w:t>项目概况</w:t>
      </w:r>
      <w:r>
        <w:rPr>
          <w:rFonts w:hint="eastAsia" w:hAnsi="宋体"/>
          <w:b/>
          <w:bCs/>
          <w:szCs w:val="21"/>
          <w:lang w:eastAsia="zh-CN"/>
        </w:rPr>
        <w:t>：</w:t>
      </w:r>
    </w:p>
    <w:p>
      <w:pPr>
        <w:tabs>
          <w:tab w:val="left" w:pos="7095"/>
        </w:tabs>
        <w:spacing w:line="384" w:lineRule="auto"/>
        <w:ind w:firstLine="420" w:firstLineChars="200"/>
        <w:contextualSpacing/>
        <w:rPr>
          <w:rFonts w:hAnsi="宋体"/>
          <w:szCs w:val="21"/>
        </w:rPr>
      </w:pPr>
      <w:r>
        <w:rPr>
          <w:rFonts w:hint="eastAsia" w:hAnsi="宋体"/>
          <w:szCs w:val="21"/>
          <w:lang w:eastAsia="zh-CN"/>
        </w:rPr>
        <w:t>禹州市市场监督管理局食品安全监督抽检项目</w:t>
      </w:r>
      <w:r>
        <w:rPr>
          <w:rFonts w:hint="eastAsia" w:hAnsi="宋体"/>
          <w:szCs w:val="21"/>
        </w:rPr>
        <w:t>的潜在投标人应在投标截止时间前登录《全国公共资源交易平台（河南省·许昌市）》“投标人/供应商登录”入口（http://ggzy.xuchang.gov.cn:8088/ggzy/）自行免费下载获取招标文件，并于202</w:t>
      </w:r>
      <w:r>
        <w:rPr>
          <w:rFonts w:hint="eastAsia" w:hAnsi="宋体"/>
          <w:szCs w:val="21"/>
          <w:lang w:val="en-US" w:eastAsia="zh-CN"/>
        </w:rPr>
        <w:t>4</w:t>
      </w:r>
      <w:r>
        <w:rPr>
          <w:rFonts w:hint="eastAsia" w:hAnsi="宋体"/>
          <w:szCs w:val="21"/>
        </w:rPr>
        <w:t>年</w:t>
      </w:r>
      <w:r>
        <w:rPr>
          <w:rFonts w:hint="eastAsia" w:hAnsi="宋体"/>
          <w:szCs w:val="21"/>
          <w:lang w:val="en-US" w:eastAsia="zh-CN"/>
        </w:rPr>
        <w:t>7</w:t>
      </w:r>
      <w:r>
        <w:rPr>
          <w:rFonts w:hint="eastAsia" w:hAnsi="宋体"/>
          <w:szCs w:val="21"/>
        </w:rPr>
        <w:t>月</w:t>
      </w:r>
      <w:r>
        <w:rPr>
          <w:rFonts w:hint="eastAsia" w:hAnsi="宋体"/>
          <w:szCs w:val="21"/>
          <w:lang w:val="en-US" w:eastAsia="zh-CN"/>
        </w:rPr>
        <w:t>22</w:t>
      </w:r>
      <w:r>
        <w:rPr>
          <w:rFonts w:hint="eastAsia" w:hAnsi="宋体"/>
          <w:szCs w:val="21"/>
        </w:rPr>
        <w:t>日</w:t>
      </w:r>
      <w:r>
        <w:rPr>
          <w:rFonts w:hint="eastAsia" w:hAnsi="宋体"/>
          <w:szCs w:val="21"/>
          <w:lang w:val="en-US" w:eastAsia="zh-CN"/>
        </w:rPr>
        <w:t>8</w:t>
      </w:r>
      <w:r>
        <w:rPr>
          <w:rFonts w:hint="eastAsia" w:hAnsi="宋体"/>
          <w:szCs w:val="21"/>
        </w:rPr>
        <w:t>时</w:t>
      </w:r>
      <w:r>
        <w:rPr>
          <w:rFonts w:hint="eastAsia" w:hAnsi="宋体"/>
          <w:szCs w:val="21"/>
          <w:lang w:val="en-US" w:eastAsia="zh-CN"/>
        </w:rPr>
        <w:t>30</w:t>
      </w:r>
      <w:r>
        <w:rPr>
          <w:rFonts w:hint="eastAsia" w:hAnsi="宋体"/>
          <w:szCs w:val="21"/>
        </w:rPr>
        <w:t>分（北京时间）前递交投标文件。</w:t>
      </w:r>
    </w:p>
    <w:p>
      <w:pPr>
        <w:tabs>
          <w:tab w:val="left" w:pos="7095"/>
        </w:tabs>
        <w:spacing w:line="384" w:lineRule="auto"/>
        <w:ind w:firstLine="422" w:firstLineChars="200"/>
        <w:contextualSpacing/>
        <w:rPr>
          <w:rFonts w:hAnsi="宋体"/>
          <w:b/>
          <w:bCs/>
          <w:szCs w:val="21"/>
        </w:rPr>
      </w:pPr>
      <w:r>
        <w:rPr>
          <w:rFonts w:hint="eastAsia" w:hAnsi="宋体"/>
          <w:b/>
          <w:bCs/>
          <w:szCs w:val="21"/>
        </w:rPr>
        <w:t>一、项目基本情况</w:t>
      </w:r>
    </w:p>
    <w:p>
      <w:pPr>
        <w:tabs>
          <w:tab w:val="left" w:pos="7095"/>
        </w:tabs>
        <w:spacing w:line="384" w:lineRule="auto"/>
        <w:ind w:firstLine="420" w:firstLineChars="200"/>
        <w:contextualSpacing/>
        <w:rPr>
          <w:rFonts w:hint="default" w:hAnsi="宋体" w:eastAsiaTheme="minorEastAsia"/>
          <w:szCs w:val="21"/>
          <w:lang w:val="en-US" w:eastAsia="zh-CN"/>
        </w:rPr>
      </w:pPr>
      <w:r>
        <w:rPr>
          <w:rFonts w:hint="eastAsia" w:hAnsi="宋体"/>
          <w:szCs w:val="21"/>
        </w:rPr>
        <w:t>1.项目编号：YZCG-DLG202</w:t>
      </w:r>
      <w:r>
        <w:rPr>
          <w:rFonts w:hint="eastAsia" w:hAnsi="宋体"/>
          <w:szCs w:val="21"/>
          <w:lang w:val="en-US" w:eastAsia="zh-CN"/>
        </w:rPr>
        <w:t>4040</w:t>
      </w:r>
    </w:p>
    <w:p>
      <w:pPr>
        <w:tabs>
          <w:tab w:val="left" w:pos="7095"/>
        </w:tabs>
        <w:spacing w:line="384" w:lineRule="auto"/>
        <w:ind w:firstLine="420" w:firstLineChars="200"/>
        <w:contextualSpacing/>
        <w:rPr>
          <w:rFonts w:hint="eastAsia" w:hAnsi="宋体" w:eastAsiaTheme="minorEastAsia"/>
          <w:szCs w:val="21"/>
          <w:lang w:eastAsia="zh-CN"/>
        </w:rPr>
      </w:pPr>
      <w:r>
        <w:rPr>
          <w:rFonts w:hint="eastAsia" w:hAnsi="宋体"/>
          <w:szCs w:val="21"/>
        </w:rPr>
        <w:t>2.项目名称：</w:t>
      </w:r>
      <w:r>
        <w:rPr>
          <w:rFonts w:hint="eastAsia" w:hAnsi="宋体"/>
          <w:szCs w:val="21"/>
          <w:lang w:eastAsia="zh-CN"/>
        </w:rPr>
        <w:t>禹州市市场监督管理局食品安全监督抽检项目</w:t>
      </w:r>
    </w:p>
    <w:p>
      <w:pPr>
        <w:tabs>
          <w:tab w:val="left" w:pos="7095"/>
        </w:tabs>
        <w:spacing w:line="384" w:lineRule="auto"/>
        <w:ind w:firstLine="420" w:firstLineChars="200"/>
        <w:contextualSpacing/>
        <w:rPr>
          <w:rFonts w:hint="eastAsia" w:hAnsi="宋体"/>
          <w:szCs w:val="21"/>
        </w:rPr>
      </w:pPr>
      <w:r>
        <w:rPr>
          <w:rFonts w:hint="eastAsia" w:hAnsi="宋体"/>
          <w:szCs w:val="21"/>
        </w:rPr>
        <w:t>3.采购方式：公开招标</w:t>
      </w:r>
    </w:p>
    <w:p>
      <w:pPr>
        <w:tabs>
          <w:tab w:val="left" w:pos="7095"/>
        </w:tabs>
        <w:spacing w:line="384" w:lineRule="auto"/>
        <w:ind w:firstLine="420" w:firstLineChars="200"/>
        <w:contextualSpacing/>
        <w:rPr>
          <w:rFonts w:hint="eastAsia" w:hAnsi="宋体"/>
          <w:szCs w:val="21"/>
        </w:rPr>
      </w:pPr>
      <w:r>
        <w:rPr>
          <w:rFonts w:hint="eastAsia" w:hAnsi="宋体"/>
          <w:szCs w:val="21"/>
          <w:lang w:val="en-US" w:eastAsia="zh-CN"/>
        </w:rPr>
        <w:t>4</w:t>
      </w:r>
      <w:r>
        <w:rPr>
          <w:rFonts w:hint="eastAsia" w:hAnsi="宋体"/>
          <w:szCs w:val="21"/>
        </w:rPr>
        <w:t>、项目属性：服务</w:t>
      </w:r>
    </w:p>
    <w:p>
      <w:pPr>
        <w:tabs>
          <w:tab w:val="left" w:pos="7095"/>
        </w:tabs>
        <w:spacing w:line="384" w:lineRule="auto"/>
        <w:ind w:firstLine="420" w:firstLineChars="200"/>
        <w:contextualSpacing/>
        <w:rPr>
          <w:rFonts w:hAnsi="宋体"/>
          <w:szCs w:val="21"/>
        </w:rPr>
      </w:pPr>
      <w:r>
        <w:rPr>
          <w:rFonts w:hint="eastAsia" w:hAnsi="宋体"/>
          <w:szCs w:val="21"/>
          <w:lang w:val="en-US" w:eastAsia="zh-CN"/>
        </w:rPr>
        <w:t>5、</w:t>
      </w:r>
      <w:r>
        <w:rPr>
          <w:rFonts w:hint="eastAsia" w:hAnsi="宋体"/>
          <w:szCs w:val="21"/>
        </w:rPr>
        <w:t>采购需求（包括但不限于标的的名称、数量、简要技术需求或服务要求等）</w:t>
      </w:r>
    </w:p>
    <w:p>
      <w:pPr>
        <w:tabs>
          <w:tab w:val="left" w:pos="7095"/>
        </w:tabs>
        <w:spacing w:line="384" w:lineRule="auto"/>
        <w:ind w:firstLine="420" w:firstLineChars="200"/>
        <w:contextualSpacing/>
        <w:rPr>
          <w:rFonts w:hAnsi="宋体"/>
          <w:color w:val="000000" w:themeColor="text1"/>
          <w:szCs w:val="21"/>
        </w:rPr>
      </w:pPr>
      <w:r>
        <w:rPr>
          <w:rFonts w:hint="eastAsia" w:hAnsi="宋体"/>
          <w:szCs w:val="21"/>
          <w:lang w:eastAsia="zh-CN"/>
        </w:rPr>
        <w:t>禹州市市场监督管理局食品安全监督抽检项目</w:t>
      </w:r>
      <w:r>
        <w:rPr>
          <w:rFonts w:hint="eastAsia" w:hAnsi="宋体"/>
          <w:szCs w:val="21"/>
        </w:rPr>
        <w:t>，采购内容为对</w:t>
      </w:r>
      <w:r>
        <w:rPr>
          <w:rFonts w:hint="eastAsia" w:hAnsi="宋体"/>
          <w:color w:val="000000" w:themeColor="text1"/>
          <w:szCs w:val="21"/>
        </w:rPr>
        <w:t>禹州市粮食加工品、食用油、油脂及其制品、调味品、肉制品</w:t>
      </w:r>
      <w:r>
        <w:rPr>
          <w:rFonts w:hint="eastAsia" w:hAnsi="宋体"/>
          <w:color w:val="000000" w:themeColor="text1"/>
          <w:szCs w:val="21"/>
          <w:lang w:eastAsia="zh-CN"/>
        </w:rPr>
        <w:t>、乳制品</w:t>
      </w:r>
      <w:r>
        <w:rPr>
          <w:rFonts w:hint="eastAsia" w:hAnsi="宋体"/>
          <w:color w:val="000000" w:themeColor="text1"/>
          <w:szCs w:val="21"/>
        </w:rPr>
        <w:t>等抽检检测</w:t>
      </w:r>
      <w:r>
        <w:rPr>
          <w:rFonts w:hint="eastAsia" w:hAnsi="宋体"/>
          <w:color w:val="000000" w:themeColor="text1"/>
          <w:szCs w:val="21"/>
          <w:lang w:eastAsia="zh-CN"/>
        </w:rPr>
        <w:t>，</w:t>
      </w:r>
      <w:r>
        <w:rPr>
          <w:rFonts w:hint="eastAsia" w:hAnsi="宋体"/>
          <w:color w:val="000000" w:themeColor="text1"/>
          <w:szCs w:val="21"/>
          <w:lang w:val="en-US" w:eastAsia="zh-CN"/>
        </w:rPr>
        <w:t>每个标包：725批次，A-D标包共计：2900批次</w:t>
      </w:r>
      <w:r>
        <w:rPr>
          <w:rFonts w:hint="eastAsia" w:hAnsi="宋体"/>
          <w:color w:val="000000" w:themeColor="text1"/>
          <w:szCs w:val="21"/>
        </w:rPr>
        <w:t>（详见招标文件）。</w:t>
      </w:r>
    </w:p>
    <w:p>
      <w:pPr>
        <w:tabs>
          <w:tab w:val="left" w:pos="7095"/>
        </w:tabs>
        <w:spacing w:line="384" w:lineRule="auto"/>
        <w:ind w:firstLine="420" w:firstLineChars="200"/>
        <w:contextualSpacing/>
        <w:rPr>
          <w:rFonts w:hAnsi="宋体"/>
          <w:szCs w:val="21"/>
        </w:rPr>
      </w:pPr>
      <w:r>
        <w:rPr>
          <w:rFonts w:hint="eastAsia" w:hAnsi="宋体"/>
          <w:szCs w:val="21"/>
          <w:lang w:val="en-US" w:eastAsia="zh-CN"/>
        </w:rPr>
        <w:t>6、</w:t>
      </w:r>
      <w:r>
        <w:rPr>
          <w:rFonts w:hint="eastAsia" w:hAnsi="宋体"/>
          <w:szCs w:val="21"/>
        </w:rPr>
        <w:t>最高限价：</w:t>
      </w:r>
      <w:r>
        <w:rPr>
          <w:rFonts w:hint="eastAsia" w:hAnsi="宋体"/>
          <w:szCs w:val="21"/>
          <w:lang w:val="en-US" w:eastAsia="zh-CN"/>
        </w:rPr>
        <w:t>2465000</w:t>
      </w:r>
      <w:r>
        <w:rPr>
          <w:rFonts w:hint="eastAsia" w:hAnsi="宋体"/>
          <w:szCs w:val="21"/>
        </w:rPr>
        <w:t>元</w:t>
      </w:r>
    </w:p>
    <w:tbl>
      <w:tblPr>
        <w:tblStyle w:val="31"/>
        <w:tblW w:w="1027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3"/>
        <w:gridCol w:w="1448"/>
        <w:gridCol w:w="1024"/>
        <w:gridCol w:w="1624"/>
        <w:gridCol w:w="1781"/>
        <w:gridCol w:w="948"/>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4" w:hRule="atLeast"/>
          <w:tblCellSpacing w:w="0" w:type="dxa"/>
          <w:jc w:val="center"/>
        </w:trPr>
        <w:tc>
          <w:tcPr>
            <w:tcW w:w="543" w:type="dxa"/>
            <w:vAlign w:val="center"/>
          </w:tcPr>
          <w:p>
            <w:pPr>
              <w:tabs>
                <w:tab w:val="left" w:pos="7095"/>
              </w:tabs>
              <w:spacing w:line="360" w:lineRule="auto"/>
              <w:contextualSpacing/>
              <w:jc w:val="center"/>
              <w:rPr>
                <w:rFonts w:hAnsi="宋体"/>
                <w:szCs w:val="21"/>
              </w:rPr>
            </w:pPr>
            <w:r>
              <w:rPr>
                <w:rFonts w:hint="eastAsia" w:hAnsi="宋体"/>
                <w:szCs w:val="21"/>
              </w:rPr>
              <w:t>序号</w:t>
            </w:r>
          </w:p>
        </w:tc>
        <w:tc>
          <w:tcPr>
            <w:tcW w:w="1448" w:type="dxa"/>
            <w:vAlign w:val="center"/>
          </w:tcPr>
          <w:p>
            <w:pPr>
              <w:tabs>
                <w:tab w:val="left" w:pos="7095"/>
              </w:tabs>
              <w:spacing w:line="360" w:lineRule="auto"/>
              <w:contextualSpacing/>
              <w:jc w:val="center"/>
              <w:rPr>
                <w:rFonts w:hAnsi="宋体"/>
                <w:szCs w:val="21"/>
              </w:rPr>
            </w:pPr>
            <w:r>
              <w:rPr>
                <w:rFonts w:hint="eastAsia" w:hAnsi="宋体"/>
                <w:szCs w:val="21"/>
              </w:rPr>
              <w:t>包号</w:t>
            </w:r>
          </w:p>
        </w:tc>
        <w:tc>
          <w:tcPr>
            <w:tcW w:w="1024" w:type="dxa"/>
            <w:vAlign w:val="center"/>
          </w:tcPr>
          <w:p>
            <w:pPr>
              <w:tabs>
                <w:tab w:val="left" w:pos="7095"/>
              </w:tabs>
              <w:spacing w:line="360" w:lineRule="auto"/>
              <w:contextualSpacing/>
              <w:jc w:val="center"/>
              <w:rPr>
                <w:rFonts w:hAnsi="宋体"/>
                <w:szCs w:val="21"/>
              </w:rPr>
            </w:pPr>
            <w:r>
              <w:rPr>
                <w:rFonts w:hint="eastAsia" w:hAnsi="宋体"/>
                <w:szCs w:val="21"/>
              </w:rPr>
              <w:t>包名称</w:t>
            </w:r>
          </w:p>
        </w:tc>
        <w:tc>
          <w:tcPr>
            <w:tcW w:w="1624" w:type="dxa"/>
            <w:vAlign w:val="center"/>
          </w:tcPr>
          <w:p>
            <w:pPr>
              <w:tabs>
                <w:tab w:val="left" w:pos="7095"/>
              </w:tabs>
              <w:spacing w:line="360" w:lineRule="auto"/>
              <w:contextualSpacing/>
              <w:jc w:val="center"/>
              <w:rPr>
                <w:rFonts w:hAnsi="宋体"/>
                <w:szCs w:val="21"/>
              </w:rPr>
            </w:pPr>
            <w:r>
              <w:rPr>
                <w:rFonts w:hint="eastAsia" w:hAnsi="宋体"/>
                <w:szCs w:val="21"/>
              </w:rPr>
              <w:t>包预算（元）</w:t>
            </w:r>
          </w:p>
        </w:tc>
        <w:tc>
          <w:tcPr>
            <w:tcW w:w="1781" w:type="dxa"/>
            <w:vAlign w:val="center"/>
          </w:tcPr>
          <w:p>
            <w:pPr>
              <w:tabs>
                <w:tab w:val="left" w:pos="7095"/>
              </w:tabs>
              <w:spacing w:line="360" w:lineRule="auto"/>
              <w:contextualSpacing/>
              <w:jc w:val="center"/>
              <w:rPr>
                <w:rFonts w:hAnsi="宋体"/>
                <w:szCs w:val="21"/>
              </w:rPr>
            </w:pPr>
            <w:r>
              <w:rPr>
                <w:rFonts w:hint="eastAsia" w:hAnsi="宋体"/>
                <w:szCs w:val="21"/>
              </w:rPr>
              <w:t>包最高限价（元）</w:t>
            </w:r>
          </w:p>
        </w:tc>
        <w:tc>
          <w:tcPr>
            <w:tcW w:w="948" w:type="dxa"/>
            <w:vAlign w:val="center"/>
          </w:tcPr>
          <w:p>
            <w:pPr>
              <w:tabs>
                <w:tab w:val="left" w:pos="7095"/>
              </w:tabs>
              <w:spacing w:line="360" w:lineRule="auto"/>
              <w:contextualSpacing/>
              <w:jc w:val="center"/>
              <w:rPr>
                <w:rFonts w:hint="eastAsia" w:hAnsi="宋体"/>
                <w:szCs w:val="21"/>
              </w:rPr>
            </w:pPr>
            <w:r>
              <w:rPr>
                <w:rFonts w:hint="eastAsia" w:hAnsi="宋体"/>
                <w:szCs w:val="21"/>
              </w:rPr>
              <w:t>是否专门面向中小企业</w:t>
            </w:r>
          </w:p>
        </w:tc>
        <w:tc>
          <w:tcPr>
            <w:tcW w:w="2908" w:type="dxa"/>
            <w:vAlign w:val="center"/>
          </w:tcPr>
          <w:p>
            <w:pPr>
              <w:tabs>
                <w:tab w:val="left" w:pos="7095"/>
              </w:tabs>
              <w:spacing w:line="360" w:lineRule="auto"/>
              <w:contextualSpacing/>
              <w:jc w:val="center"/>
              <w:rPr>
                <w:rFonts w:hint="eastAsia" w:hAnsi="宋体"/>
                <w:szCs w:val="21"/>
              </w:rPr>
            </w:pPr>
            <w:r>
              <w:rPr>
                <w:rFonts w:hint="eastAsia" w:hAnsi="宋体"/>
                <w:szCs w:val="21"/>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blCellSpacing w:w="0" w:type="dxa"/>
          <w:jc w:val="center"/>
        </w:trPr>
        <w:tc>
          <w:tcPr>
            <w:tcW w:w="543" w:type="dxa"/>
            <w:vAlign w:val="center"/>
          </w:tcPr>
          <w:p>
            <w:pPr>
              <w:tabs>
                <w:tab w:val="left" w:pos="7095"/>
              </w:tabs>
              <w:spacing w:line="360" w:lineRule="auto"/>
              <w:contextualSpacing/>
              <w:jc w:val="center"/>
              <w:rPr>
                <w:rFonts w:hint="eastAsia" w:hAnsi="宋体" w:eastAsiaTheme="minorEastAsia"/>
                <w:szCs w:val="21"/>
                <w:lang w:val="en-US" w:eastAsia="zh-CN"/>
              </w:rPr>
            </w:pPr>
            <w:r>
              <w:rPr>
                <w:rFonts w:hint="eastAsia" w:hAnsi="宋体"/>
                <w:szCs w:val="21"/>
                <w:lang w:val="en-US" w:eastAsia="zh-CN"/>
              </w:rPr>
              <w:t>1</w:t>
            </w:r>
          </w:p>
        </w:tc>
        <w:tc>
          <w:tcPr>
            <w:tcW w:w="1448" w:type="dxa"/>
            <w:vAlign w:val="center"/>
          </w:tcPr>
          <w:p>
            <w:pPr>
              <w:spacing w:line="360" w:lineRule="auto"/>
              <w:contextualSpacing/>
              <w:jc w:val="center"/>
              <w:rPr>
                <w:rFonts w:hAnsi="宋体"/>
                <w:szCs w:val="21"/>
              </w:rPr>
            </w:pPr>
            <w:r>
              <w:rPr>
                <w:rFonts w:hint="eastAsia" w:hAnsi="宋体"/>
                <w:szCs w:val="21"/>
              </w:rPr>
              <w:t>YZCG-DLG202</w:t>
            </w:r>
            <w:r>
              <w:rPr>
                <w:rFonts w:hint="eastAsia" w:hAnsi="宋体"/>
                <w:szCs w:val="21"/>
                <w:lang w:val="en-US" w:eastAsia="zh-CN"/>
              </w:rPr>
              <w:t>4</w:t>
            </w:r>
          </w:p>
        </w:tc>
        <w:tc>
          <w:tcPr>
            <w:tcW w:w="1024" w:type="dxa"/>
            <w:vAlign w:val="center"/>
          </w:tcPr>
          <w:p>
            <w:pPr>
              <w:tabs>
                <w:tab w:val="left" w:pos="7095"/>
              </w:tabs>
              <w:contextualSpacing/>
              <w:jc w:val="center"/>
              <w:rPr>
                <w:rFonts w:hint="eastAsia" w:hAnsi="宋体" w:eastAsiaTheme="minorEastAsia"/>
                <w:szCs w:val="21"/>
                <w:lang w:val="en-US" w:eastAsia="zh-CN"/>
              </w:rPr>
            </w:pPr>
            <w:r>
              <w:rPr>
                <w:rFonts w:hint="eastAsia" w:hAnsi="宋体"/>
                <w:szCs w:val="21"/>
                <w:lang w:val="en-US" w:eastAsia="zh-CN"/>
              </w:rPr>
              <w:t>A</w:t>
            </w:r>
          </w:p>
        </w:tc>
        <w:tc>
          <w:tcPr>
            <w:tcW w:w="1624" w:type="dxa"/>
            <w:vAlign w:val="center"/>
          </w:tcPr>
          <w:p>
            <w:pPr>
              <w:jc w:val="center"/>
              <w:rPr>
                <w:rFonts w:hint="default" w:ascii="宋体" w:hAnsi="宋体" w:cs="宋体" w:eastAsiaTheme="minorEastAsia"/>
                <w:szCs w:val="21"/>
                <w:lang w:val="en-US" w:eastAsia="zh-CN"/>
              </w:rPr>
            </w:pPr>
            <w:r>
              <w:rPr>
                <w:rFonts w:hint="eastAsia" w:ascii="宋体" w:hAnsi="宋体" w:cs="宋体"/>
                <w:szCs w:val="21"/>
                <w:lang w:val="en-US" w:eastAsia="zh-CN"/>
              </w:rPr>
              <w:t>616250</w:t>
            </w:r>
          </w:p>
        </w:tc>
        <w:tc>
          <w:tcPr>
            <w:tcW w:w="1781" w:type="dxa"/>
            <w:vAlign w:val="center"/>
          </w:tcPr>
          <w:p>
            <w:pPr>
              <w:jc w:val="center"/>
              <w:rPr>
                <w:rFonts w:ascii="宋体" w:hAnsi="宋体" w:cs="宋体"/>
                <w:b/>
                <w:bCs/>
                <w:szCs w:val="21"/>
              </w:rPr>
            </w:pPr>
            <w:r>
              <w:rPr>
                <w:rFonts w:hint="eastAsia" w:ascii="宋体" w:hAnsi="宋体" w:cs="宋体"/>
                <w:szCs w:val="21"/>
                <w:lang w:val="en-US" w:eastAsia="zh-CN"/>
              </w:rPr>
              <w:t>616250</w:t>
            </w:r>
          </w:p>
        </w:tc>
        <w:tc>
          <w:tcPr>
            <w:tcW w:w="94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是</w:t>
            </w:r>
          </w:p>
        </w:tc>
        <w:tc>
          <w:tcPr>
            <w:tcW w:w="290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616250 ，其中小微企业采购金额：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blCellSpacing w:w="0" w:type="dxa"/>
          <w:jc w:val="center"/>
        </w:trPr>
        <w:tc>
          <w:tcPr>
            <w:tcW w:w="543" w:type="dxa"/>
            <w:vAlign w:val="center"/>
          </w:tcPr>
          <w:p>
            <w:pPr>
              <w:tabs>
                <w:tab w:val="left" w:pos="7095"/>
              </w:tabs>
              <w:spacing w:line="360" w:lineRule="auto"/>
              <w:contextualSpacing/>
              <w:jc w:val="center"/>
              <w:rPr>
                <w:rFonts w:hint="eastAsia" w:hAnsi="宋体" w:eastAsiaTheme="minorEastAsia"/>
                <w:szCs w:val="21"/>
                <w:lang w:val="en-US" w:eastAsia="zh-CN"/>
              </w:rPr>
            </w:pPr>
            <w:r>
              <w:rPr>
                <w:rFonts w:hint="eastAsia" w:hAnsi="宋体"/>
                <w:szCs w:val="21"/>
                <w:lang w:val="en-US" w:eastAsia="zh-CN"/>
              </w:rPr>
              <w:t>2</w:t>
            </w:r>
          </w:p>
        </w:tc>
        <w:tc>
          <w:tcPr>
            <w:tcW w:w="1448" w:type="dxa"/>
            <w:vAlign w:val="center"/>
          </w:tcPr>
          <w:p>
            <w:pPr>
              <w:spacing w:line="360" w:lineRule="auto"/>
              <w:contextualSpacing/>
              <w:jc w:val="center"/>
              <w:rPr>
                <w:rFonts w:hAnsi="宋体"/>
                <w:szCs w:val="21"/>
              </w:rPr>
            </w:pPr>
            <w:r>
              <w:rPr>
                <w:rFonts w:hint="eastAsia" w:hAnsi="宋体"/>
                <w:szCs w:val="21"/>
              </w:rPr>
              <w:t>YZCG-DLG202</w:t>
            </w:r>
            <w:r>
              <w:rPr>
                <w:rFonts w:hint="eastAsia" w:hAnsi="宋体"/>
                <w:szCs w:val="21"/>
                <w:lang w:val="en-US" w:eastAsia="zh-CN"/>
              </w:rPr>
              <w:t>4</w:t>
            </w:r>
          </w:p>
        </w:tc>
        <w:tc>
          <w:tcPr>
            <w:tcW w:w="1024" w:type="dxa"/>
            <w:vAlign w:val="center"/>
          </w:tcPr>
          <w:p>
            <w:pPr>
              <w:tabs>
                <w:tab w:val="left" w:pos="7095"/>
              </w:tabs>
              <w:contextualSpacing/>
              <w:jc w:val="center"/>
              <w:rPr>
                <w:rFonts w:hint="eastAsia" w:hAnsi="宋体" w:eastAsiaTheme="minorEastAsia"/>
                <w:szCs w:val="21"/>
                <w:lang w:val="en-US" w:eastAsia="zh-CN"/>
              </w:rPr>
            </w:pPr>
            <w:r>
              <w:rPr>
                <w:rFonts w:hint="eastAsia" w:hAnsi="宋体"/>
                <w:szCs w:val="21"/>
                <w:lang w:val="en-US" w:eastAsia="zh-CN"/>
              </w:rPr>
              <w:t>B</w:t>
            </w:r>
          </w:p>
        </w:tc>
        <w:tc>
          <w:tcPr>
            <w:tcW w:w="1624" w:type="dxa"/>
            <w:vAlign w:val="center"/>
          </w:tcPr>
          <w:p>
            <w:pPr>
              <w:jc w:val="center"/>
              <w:rPr>
                <w:rFonts w:ascii="宋体" w:hAnsi="宋体" w:cs="宋体"/>
                <w:szCs w:val="21"/>
              </w:rPr>
            </w:pPr>
            <w:r>
              <w:rPr>
                <w:rFonts w:hint="eastAsia" w:ascii="宋体" w:hAnsi="宋体" w:cs="宋体"/>
                <w:szCs w:val="21"/>
                <w:lang w:val="en-US" w:eastAsia="zh-CN"/>
              </w:rPr>
              <w:t>616250</w:t>
            </w:r>
          </w:p>
        </w:tc>
        <w:tc>
          <w:tcPr>
            <w:tcW w:w="1781" w:type="dxa"/>
            <w:vAlign w:val="center"/>
          </w:tcPr>
          <w:p>
            <w:pPr>
              <w:jc w:val="center"/>
              <w:rPr>
                <w:rFonts w:ascii="宋体" w:hAnsi="宋体" w:cs="宋体"/>
                <w:b/>
                <w:bCs/>
                <w:szCs w:val="21"/>
              </w:rPr>
            </w:pPr>
            <w:r>
              <w:rPr>
                <w:rFonts w:hint="eastAsia" w:ascii="宋体" w:hAnsi="宋体" w:cs="宋体"/>
                <w:szCs w:val="21"/>
                <w:lang w:val="en-US" w:eastAsia="zh-CN"/>
              </w:rPr>
              <w:t>616250</w:t>
            </w:r>
          </w:p>
        </w:tc>
        <w:tc>
          <w:tcPr>
            <w:tcW w:w="94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是</w:t>
            </w:r>
          </w:p>
        </w:tc>
        <w:tc>
          <w:tcPr>
            <w:tcW w:w="290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616250 ，其中小微企业采购金额：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blCellSpacing w:w="0" w:type="dxa"/>
          <w:jc w:val="center"/>
        </w:trPr>
        <w:tc>
          <w:tcPr>
            <w:tcW w:w="543" w:type="dxa"/>
            <w:vAlign w:val="center"/>
          </w:tcPr>
          <w:p>
            <w:pPr>
              <w:tabs>
                <w:tab w:val="left" w:pos="7095"/>
              </w:tabs>
              <w:spacing w:line="360" w:lineRule="auto"/>
              <w:contextualSpacing/>
              <w:jc w:val="center"/>
              <w:rPr>
                <w:rFonts w:hint="eastAsia" w:hAnsi="宋体" w:eastAsiaTheme="minorEastAsia"/>
                <w:szCs w:val="21"/>
                <w:lang w:val="en-US" w:eastAsia="zh-CN"/>
              </w:rPr>
            </w:pPr>
            <w:r>
              <w:rPr>
                <w:rFonts w:hint="eastAsia" w:hAnsi="宋体"/>
                <w:szCs w:val="21"/>
                <w:lang w:val="en-US" w:eastAsia="zh-CN"/>
              </w:rPr>
              <w:t>3</w:t>
            </w:r>
          </w:p>
        </w:tc>
        <w:tc>
          <w:tcPr>
            <w:tcW w:w="1448" w:type="dxa"/>
            <w:vAlign w:val="center"/>
          </w:tcPr>
          <w:p>
            <w:pPr>
              <w:spacing w:line="360" w:lineRule="auto"/>
              <w:contextualSpacing/>
              <w:jc w:val="center"/>
              <w:rPr>
                <w:rFonts w:hint="eastAsia" w:hAnsi="宋体"/>
                <w:szCs w:val="21"/>
              </w:rPr>
            </w:pPr>
            <w:r>
              <w:rPr>
                <w:rFonts w:hint="eastAsia" w:hAnsi="宋体"/>
                <w:szCs w:val="21"/>
              </w:rPr>
              <w:t>YZCG-DLG202</w:t>
            </w:r>
            <w:r>
              <w:rPr>
                <w:rFonts w:hint="eastAsia" w:hAnsi="宋体"/>
                <w:szCs w:val="21"/>
                <w:lang w:val="en-US" w:eastAsia="zh-CN"/>
              </w:rPr>
              <w:t>4</w:t>
            </w:r>
          </w:p>
        </w:tc>
        <w:tc>
          <w:tcPr>
            <w:tcW w:w="1024" w:type="dxa"/>
            <w:vAlign w:val="center"/>
          </w:tcPr>
          <w:p>
            <w:pPr>
              <w:tabs>
                <w:tab w:val="left" w:pos="7095"/>
              </w:tabs>
              <w:contextualSpacing/>
              <w:jc w:val="center"/>
              <w:rPr>
                <w:rFonts w:hint="default" w:hAnsi="宋体"/>
                <w:szCs w:val="21"/>
                <w:lang w:val="en-US" w:eastAsia="zh-CN"/>
              </w:rPr>
            </w:pPr>
            <w:r>
              <w:rPr>
                <w:rFonts w:hint="eastAsia" w:hAnsi="宋体"/>
                <w:szCs w:val="21"/>
                <w:lang w:val="en-US" w:eastAsia="zh-CN"/>
              </w:rPr>
              <w:t>C</w:t>
            </w:r>
          </w:p>
        </w:tc>
        <w:tc>
          <w:tcPr>
            <w:tcW w:w="1624" w:type="dxa"/>
            <w:vAlign w:val="center"/>
          </w:tcPr>
          <w:p>
            <w:pPr>
              <w:jc w:val="center"/>
              <w:rPr>
                <w:rFonts w:hint="eastAsia" w:hAnsi="宋体"/>
                <w:szCs w:val="21"/>
              </w:rPr>
            </w:pPr>
            <w:r>
              <w:rPr>
                <w:rFonts w:hint="eastAsia" w:ascii="宋体" w:hAnsi="宋体" w:cs="宋体"/>
                <w:szCs w:val="21"/>
                <w:lang w:val="en-US" w:eastAsia="zh-CN"/>
              </w:rPr>
              <w:t>616250</w:t>
            </w:r>
          </w:p>
        </w:tc>
        <w:tc>
          <w:tcPr>
            <w:tcW w:w="1781" w:type="dxa"/>
            <w:vAlign w:val="center"/>
          </w:tcPr>
          <w:p>
            <w:pPr>
              <w:jc w:val="center"/>
              <w:rPr>
                <w:rFonts w:hint="eastAsia" w:hAnsi="宋体"/>
                <w:szCs w:val="21"/>
              </w:rPr>
            </w:pPr>
            <w:r>
              <w:rPr>
                <w:rFonts w:hint="eastAsia" w:ascii="宋体" w:hAnsi="宋体" w:cs="宋体"/>
                <w:szCs w:val="21"/>
                <w:lang w:val="en-US" w:eastAsia="zh-CN"/>
              </w:rPr>
              <w:t>616250</w:t>
            </w:r>
          </w:p>
        </w:tc>
        <w:tc>
          <w:tcPr>
            <w:tcW w:w="94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是</w:t>
            </w:r>
          </w:p>
        </w:tc>
        <w:tc>
          <w:tcPr>
            <w:tcW w:w="290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616250 ，其中小微企业采购金额：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blCellSpacing w:w="0" w:type="dxa"/>
          <w:jc w:val="center"/>
        </w:trPr>
        <w:tc>
          <w:tcPr>
            <w:tcW w:w="543" w:type="dxa"/>
            <w:vAlign w:val="center"/>
          </w:tcPr>
          <w:p>
            <w:pPr>
              <w:tabs>
                <w:tab w:val="left" w:pos="7095"/>
              </w:tabs>
              <w:spacing w:line="360" w:lineRule="auto"/>
              <w:contextualSpacing/>
              <w:jc w:val="center"/>
              <w:rPr>
                <w:rFonts w:hint="eastAsia" w:hAnsi="宋体" w:eastAsiaTheme="minorEastAsia"/>
                <w:szCs w:val="21"/>
                <w:lang w:val="en-US" w:eastAsia="zh-CN"/>
              </w:rPr>
            </w:pPr>
            <w:r>
              <w:rPr>
                <w:rFonts w:hint="eastAsia" w:hAnsi="宋体"/>
                <w:szCs w:val="21"/>
                <w:lang w:val="en-US" w:eastAsia="zh-CN"/>
              </w:rPr>
              <w:t>4</w:t>
            </w:r>
          </w:p>
        </w:tc>
        <w:tc>
          <w:tcPr>
            <w:tcW w:w="1448" w:type="dxa"/>
            <w:vAlign w:val="center"/>
          </w:tcPr>
          <w:p>
            <w:pPr>
              <w:spacing w:line="360" w:lineRule="auto"/>
              <w:contextualSpacing/>
              <w:jc w:val="center"/>
              <w:rPr>
                <w:rFonts w:hint="eastAsia" w:hAnsi="宋体"/>
                <w:szCs w:val="21"/>
              </w:rPr>
            </w:pPr>
            <w:r>
              <w:rPr>
                <w:rFonts w:hint="eastAsia" w:hAnsi="宋体"/>
                <w:szCs w:val="21"/>
              </w:rPr>
              <w:t>YZCG-DLG202</w:t>
            </w:r>
            <w:r>
              <w:rPr>
                <w:rFonts w:hint="eastAsia" w:hAnsi="宋体"/>
                <w:szCs w:val="21"/>
                <w:lang w:val="en-US" w:eastAsia="zh-CN"/>
              </w:rPr>
              <w:t>4</w:t>
            </w:r>
          </w:p>
        </w:tc>
        <w:tc>
          <w:tcPr>
            <w:tcW w:w="1024" w:type="dxa"/>
            <w:vAlign w:val="center"/>
          </w:tcPr>
          <w:p>
            <w:pPr>
              <w:tabs>
                <w:tab w:val="left" w:pos="7095"/>
              </w:tabs>
              <w:contextualSpacing/>
              <w:jc w:val="center"/>
              <w:rPr>
                <w:rFonts w:hint="default" w:hAnsi="宋体"/>
                <w:szCs w:val="21"/>
                <w:lang w:val="en-US" w:eastAsia="zh-CN"/>
              </w:rPr>
            </w:pPr>
            <w:r>
              <w:rPr>
                <w:rFonts w:hint="eastAsia" w:hAnsi="宋体"/>
                <w:szCs w:val="21"/>
                <w:lang w:val="en-US" w:eastAsia="zh-CN"/>
              </w:rPr>
              <w:t>D</w:t>
            </w:r>
          </w:p>
        </w:tc>
        <w:tc>
          <w:tcPr>
            <w:tcW w:w="1624" w:type="dxa"/>
            <w:vAlign w:val="center"/>
          </w:tcPr>
          <w:p>
            <w:pPr>
              <w:jc w:val="center"/>
              <w:rPr>
                <w:rFonts w:hint="eastAsia" w:hAnsi="宋体"/>
                <w:szCs w:val="21"/>
              </w:rPr>
            </w:pPr>
            <w:r>
              <w:rPr>
                <w:rFonts w:hint="eastAsia" w:ascii="宋体" w:hAnsi="宋体" w:cs="宋体"/>
                <w:szCs w:val="21"/>
                <w:lang w:val="en-US" w:eastAsia="zh-CN"/>
              </w:rPr>
              <w:t>616250</w:t>
            </w:r>
          </w:p>
        </w:tc>
        <w:tc>
          <w:tcPr>
            <w:tcW w:w="1781" w:type="dxa"/>
            <w:vAlign w:val="center"/>
          </w:tcPr>
          <w:p>
            <w:pPr>
              <w:jc w:val="center"/>
              <w:rPr>
                <w:rFonts w:hint="eastAsia" w:hAnsi="宋体"/>
                <w:szCs w:val="21"/>
              </w:rPr>
            </w:pPr>
            <w:r>
              <w:rPr>
                <w:rFonts w:hint="eastAsia" w:ascii="宋体" w:hAnsi="宋体" w:cs="宋体"/>
                <w:szCs w:val="21"/>
                <w:lang w:val="en-US" w:eastAsia="zh-CN"/>
              </w:rPr>
              <w:t>616250</w:t>
            </w:r>
          </w:p>
        </w:tc>
        <w:tc>
          <w:tcPr>
            <w:tcW w:w="94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是</w:t>
            </w:r>
          </w:p>
        </w:tc>
        <w:tc>
          <w:tcPr>
            <w:tcW w:w="2908"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616250 ，其中小微企业采购金额：</w:t>
            </w:r>
          </w:p>
        </w:tc>
      </w:tr>
    </w:tbl>
    <w:p>
      <w:pPr>
        <w:tabs>
          <w:tab w:val="left" w:pos="7095"/>
        </w:tabs>
        <w:spacing w:line="384" w:lineRule="auto"/>
        <w:ind w:firstLine="420" w:firstLineChars="200"/>
        <w:contextualSpacing/>
        <w:rPr>
          <w:rFonts w:hAnsi="宋体"/>
          <w:szCs w:val="21"/>
        </w:rPr>
      </w:pPr>
      <w:r>
        <w:rPr>
          <w:rFonts w:hint="eastAsia" w:hAnsi="宋体"/>
          <w:szCs w:val="21"/>
        </w:rPr>
        <w:t>6.合同履行期限：自合同签订之日起一年。</w:t>
      </w:r>
    </w:p>
    <w:p>
      <w:pPr>
        <w:tabs>
          <w:tab w:val="left" w:pos="7095"/>
        </w:tabs>
        <w:spacing w:line="384" w:lineRule="auto"/>
        <w:ind w:firstLine="420" w:firstLineChars="200"/>
        <w:contextualSpacing/>
        <w:rPr>
          <w:rFonts w:hAnsi="宋体"/>
          <w:szCs w:val="21"/>
        </w:rPr>
      </w:pPr>
      <w:r>
        <w:rPr>
          <w:rFonts w:hint="eastAsia" w:hAnsi="宋体"/>
          <w:szCs w:val="21"/>
        </w:rPr>
        <w:t>7本项目是否接受联合体投标：否</w:t>
      </w:r>
    </w:p>
    <w:p>
      <w:pPr>
        <w:tabs>
          <w:tab w:val="left" w:pos="7095"/>
        </w:tabs>
        <w:spacing w:line="384" w:lineRule="auto"/>
        <w:ind w:firstLine="420" w:firstLineChars="200"/>
        <w:contextualSpacing/>
        <w:rPr>
          <w:rFonts w:hAnsi="宋体"/>
          <w:szCs w:val="21"/>
        </w:rPr>
      </w:pPr>
      <w:r>
        <w:rPr>
          <w:rFonts w:hint="eastAsia" w:hAnsi="宋体"/>
          <w:szCs w:val="21"/>
        </w:rPr>
        <w:t>8.是否接受进口产品：否</w:t>
      </w:r>
    </w:p>
    <w:p>
      <w:pPr>
        <w:tabs>
          <w:tab w:val="left" w:pos="7095"/>
        </w:tabs>
        <w:spacing w:line="440" w:lineRule="atLeast"/>
        <w:ind w:firstLine="420" w:firstLineChars="200"/>
        <w:contextualSpacing/>
        <w:rPr>
          <w:rFonts w:hAnsi="宋体"/>
          <w:szCs w:val="21"/>
        </w:rPr>
      </w:pPr>
      <w:r>
        <w:rPr>
          <w:rFonts w:hint="eastAsia" w:hAnsi="宋体"/>
          <w:szCs w:val="21"/>
        </w:rPr>
        <w:t>9.是否专门面向中小企业：是</w:t>
      </w:r>
    </w:p>
    <w:p>
      <w:pPr>
        <w:tabs>
          <w:tab w:val="left" w:pos="7095"/>
        </w:tabs>
        <w:spacing w:line="440" w:lineRule="atLeast"/>
        <w:ind w:firstLine="420" w:firstLineChars="200"/>
        <w:contextualSpacing/>
        <w:rPr>
          <w:rFonts w:hint="eastAsia" w:hAnsi="宋体" w:eastAsiaTheme="minorEastAsia"/>
          <w:szCs w:val="21"/>
          <w:lang w:val="en-US" w:eastAsia="zh-CN"/>
        </w:rPr>
      </w:pPr>
      <w:r>
        <w:rPr>
          <w:rFonts w:hint="eastAsia" w:hAnsi="宋体"/>
          <w:szCs w:val="21"/>
        </w:rPr>
        <w:t>10.</w:t>
      </w:r>
      <w:r>
        <w:rPr>
          <w:rFonts w:hint="eastAsia" w:asciiTheme="minorEastAsia" w:hAnsiTheme="minorEastAsia"/>
          <w:szCs w:val="21"/>
        </w:rPr>
        <w:t xml:space="preserve"> 标段</w:t>
      </w:r>
      <w:r>
        <w:rPr>
          <w:rFonts w:hint="eastAsia" w:hAnsi="宋体"/>
          <w:szCs w:val="21"/>
        </w:rPr>
        <w:t>划分：本项目共划分为</w:t>
      </w:r>
      <w:r>
        <w:rPr>
          <w:rFonts w:hint="eastAsia" w:hAnsi="宋体"/>
          <w:szCs w:val="21"/>
          <w:lang w:val="en-US" w:eastAsia="zh-CN"/>
        </w:rPr>
        <w:t>4</w:t>
      </w:r>
      <w:r>
        <w:rPr>
          <w:rFonts w:hint="eastAsia" w:hAnsi="宋体"/>
          <w:szCs w:val="21"/>
        </w:rPr>
        <w:t>个</w:t>
      </w:r>
      <w:r>
        <w:rPr>
          <w:rFonts w:hint="eastAsia" w:ascii="宋体" w:hAnsi="宋体" w:cs="宋体"/>
          <w:szCs w:val="21"/>
          <w:shd w:val="clear" w:color="auto" w:fill="FFFFFF"/>
          <w:lang w:val="en-US" w:eastAsia="zh-CN"/>
        </w:rPr>
        <w:t>标包</w:t>
      </w:r>
    </w:p>
    <w:p>
      <w:pPr>
        <w:tabs>
          <w:tab w:val="left" w:pos="7095"/>
        </w:tabs>
        <w:spacing w:line="440" w:lineRule="atLeast"/>
        <w:ind w:firstLine="422" w:firstLineChars="200"/>
        <w:contextualSpacing/>
        <w:rPr>
          <w:rFonts w:hAnsi="宋体"/>
          <w:b/>
          <w:bCs/>
          <w:szCs w:val="21"/>
        </w:rPr>
      </w:pPr>
      <w:r>
        <w:rPr>
          <w:rFonts w:hint="eastAsia" w:hAnsi="宋体"/>
          <w:b/>
          <w:bCs/>
          <w:szCs w:val="21"/>
        </w:rPr>
        <w:t>二、申请人资格要求：</w:t>
      </w:r>
    </w:p>
    <w:p>
      <w:pPr>
        <w:tabs>
          <w:tab w:val="left" w:pos="7095"/>
        </w:tabs>
        <w:spacing w:line="440" w:lineRule="atLeast"/>
        <w:ind w:firstLine="420" w:firstLineChars="200"/>
        <w:contextualSpacing/>
        <w:rPr>
          <w:rFonts w:hint="eastAsia" w:hAnsi="宋体"/>
          <w:szCs w:val="21"/>
        </w:rPr>
      </w:pPr>
      <w:r>
        <w:rPr>
          <w:rFonts w:hint="eastAsia" w:hAnsi="宋体"/>
          <w:szCs w:val="21"/>
          <w:lang w:val="en-US" w:eastAsia="zh-CN"/>
        </w:rPr>
        <w:t>1.</w:t>
      </w:r>
      <w:r>
        <w:rPr>
          <w:rFonts w:hint="eastAsia" w:hAnsi="宋体"/>
          <w:szCs w:val="21"/>
        </w:rPr>
        <w:t>满足《中华人民共和国政府采购法》第二十二条规定；</w:t>
      </w:r>
    </w:p>
    <w:p>
      <w:pPr>
        <w:tabs>
          <w:tab w:val="left" w:pos="7095"/>
        </w:tabs>
        <w:spacing w:line="440" w:lineRule="atLeast"/>
        <w:ind w:firstLine="420" w:firstLineChars="200"/>
        <w:contextualSpacing/>
        <w:rPr>
          <w:rFonts w:hint="eastAsia" w:hAnsi="宋体"/>
          <w:szCs w:val="21"/>
        </w:rPr>
      </w:pPr>
      <w:r>
        <w:rPr>
          <w:rFonts w:hint="eastAsia" w:hAnsi="宋体"/>
          <w:szCs w:val="21"/>
          <w:lang w:val="en-US" w:eastAsia="zh-CN"/>
        </w:rPr>
        <w:t>2.</w:t>
      </w:r>
      <w:r>
        <w:rPr>
          <w:rFonts w:hint="eastAsia" w:hAnsi="宋体"/>
          <w:szCs w:val="21"/>
        </w:rPr>
        <w:t>落实政府采购政策需满足的资格要求：本项目面向中、小、微型供应商采购。</w:t>
      </w:r>
    </w:p>
    <w:p>
      <w:pPr>
        <w:tabs>
          <w:tab w:val="left" w:pos="7095"/>
        </w:tabs>
        <w:spacing w:line="440" w:lineRule="atLeast"/>
        <w:ind w:firstLine="420" w:firstLineChars="200"/>
        <w:contextualSpacing/>
        <w:rPr>
          <w:rFonts w:hint="eastAsia" w:hAnsi="宋体"/>
          <w:szCs w:val="21"/>
        </w:rPr>
      </w:pPr>
      <w:r>
        <w:rPr>
          <w:rFonts w:hint="eastAsia" w:hAnsi="宋体"/>
          <w:szCs w:val="21"/>
          <w:lang w:val="en-US" w:eastAsia="zh-CN"/>
        </w:rPr>
        <w:t>3.</w:t>
      </w:r>
      <w:r>
        <w:rPr>
          <w:rFonts w:hint="eastAsia" w:hAnsi="宋体"/>
          <w:szCs w:val="21"/>
        </w:rPr>
        <w:t>本项目的特定资格要求：投标人</w:t>
      </w:r>
      <w:r>
        <w:rPr>
          <w:rFonts w:hint="eastAsia" w:hAnsi="宋体"/>
          <w:szCs w:val="21"/>
          <w:lang w:eastAsia="zh-CN"/>
        </w:rPr>
        <w:t>具备</w:t>
      </w:r>
      <w:r>
        <w:rPr>
          <w:rFonts w:hint="eastAsia" w:hAnsi="宋体"/>
          <w:szCs w:val="21"/>
        </w:rPr>
        <w:t>省级以上</w:t>
      </w:r>
      <w:r>
        <w:rPr>
          <w:rFonts w:hint="eastAsia" w:hAnsi="宋体"/>
          <w:szCs w:val="21"/>
          <w:lang w:eastAsia="zh-CN"/>
        </w:rPr>
        <w:t>市场监督管理（质量技术监督）</w:t>
      </w:r>
      <w:r>
        <w:rPr>
          <w:rFonts w:hint="eastAsia" w:hAnsi="宋体"/>
          <w:szCs w:val="21"/>
        </w:rPr>
        <w:t>部门</w:t>
      </w:r>
      <w:r>
        <w:rPr>
          <w:rFonts w:hint="eastAsia" w:hAnsi="宋体"/>
          <w:szCs w:val="21"/>
          <w:lang w:eastAsia="zh-CN"/>
        </w:rPr>
        <w:t>颁发</w:t>
      </w:r>
      <w:r>
        <w:rPr>
          <w:rFonts w:hint="eastAsia" w:hAnsi="宋体"/>
          <w:szCs w:val="21"/>
        </w:rPr>
        <w:t>的食品检验</w:t>
      </w:r>
      <w:r>
        <w:rPr>
          <w:rFonts w:hint="eastAsia" w:hAnsi="宋体"/>
          <w:szCs w:val="21"/>
          <w:lang w:eastAsia="zh-CN"/>
        </w:rPr>
        <w:t>检测</w:t>
      </w:r>
      <w:r>
        <w:rPr>
          <w:rFonts w:hint="eastAsia" w:hAnsi="宋体"/>
          <w:szCs w:val="21"/>
        </w:rPr>
        <w:t>机构资质认定证书</w:t>
      </w:r>
      <w:r>
        <w:rPr>
          <w:rFonts w:hint="eastAsia" w:hAnsi="宋体"/>
          <w:szCs w:val="21"/>
          <w:lang w:eastAsia="zh-CN"/>
        </w:rPr>
        <w:t>，</w:t>
      </w:r>
      <w:r>
        <w:rPr>
          <w:rFonts w:hint="eastAsia" w:hAnsi="宋体"/>
          <w:szCs w:val="21"/>
        </w:rPr>
        <w:t>并具备所投标段所有</w:t>
      </w:r>
      <w:r>
        <w:rPr>
          <w:rFonts w:hint="eastAsia" w:hAnsi="宋体"/>
          <w:szCs w:val="21"/>
          <w:lang w:eastAsia="zh-CN"/>
        </w:rPr>
        <w:t>检测</w:t>
      </w:r>
      <w:r>
        <w:rPr>
          <w:rFonts w:hint="eastAsia" w:hAnsi="宋体"/>
          <w:szCs w:val="21"/>
        </w:rPr>
        <w:t>项目的</w:t>
      </w:r>
      <w:r>
        <w:rPr>
          <w:rFonts w:hint="eastAsia" w:hAnsi="宋体"/>
          <w:szCs w:val="21"/>
          <w:lang w:eastAsia="zh-CN"/>
        </w:rPr>
        <w:t>能力。</w:t>
      </w:r>
    </w:p>
    <w:p>
      <w:pPr>
        <w:tabs>
          <w:tab w:val="left" w:pos="7095"/>
        </w:tabs>
        <w:spacing w:line="440" w:lineRule="atLeast"/>
        <w:ind w:firstLine="420" w:firstLineChars="200"/>
        <w:contextualSpacing/>
        <w:rPr>
          <w:rFonts w:hint="default" w:hAnsi="宋体"/>
          <w:color w:val="000000" w:themeColor="text1"/>
          <w:szCs w:val="21"/>
          <w:lang w:val="en-US"/>
        </w:rPr>
      </w:pPr>
      <w:r>
        <w:rPr>
          <w:rFonts w:hint="eastAsia" w:hAnsi="宋体"/>
          <w:color w:val="000000" w:themeColor="text1"/>
          <w:szCs w:val="21"/>
          <w:lang w:val="en-US" w:eastAsia="zh-CN"/>
        </w:rPr>
        <w:t>4.各投标人可以对</w:t>
      </w:r>
      <w:r>
        <w:rPr>
          <w:rFonts w:hint="eastAsia" w:hAnsi="宋体"/>
          <w:color w:val="000000" w:themeColor="text1"/>
          <w:szCs w:val="21"/>
          <w:lang w:eastAsia="zh-CN"/>
        </w:rPr>
        <w:t>禹州市市场监督管理局食品安全监督抽检项目</w:t>
      </w:r>
      <w:r>
        <w:rPr>
          <w:rFonts w:hint="eastAsia" w:hAnsi="宋体"/>
          <w:color w:val="000000" w:themeColor="text1"/>
          <w:szCs w:val="21"/>
          <w:lang w:val="en-US" w:eastAsia="zh-CN"/>
        </w:rPr>
        <w:t>A</w:t>
      </w:r>
      <w:r>
        <w:rPr>
          <w:rFonts w:hint="eastAsia" w:hAnsi="宋体"/>
          <w:color w:val="000000" w:themeColor="text1"/>
          <w:szCs w:val="21"/>
        </w:rPr>
        <w:t>-</w:t>
      </w:r>
      <w:r>
        <w:rPr>
          <w:rFonts w:hint="eastAsia" w:hAnsi="宋体"/>
          <w:color w:val="000000" w:themeColor="text1"/>
          <w:szCs w:val="21"/>
          <w:lang w:val="en-US" w:eastAsia="zh-CN"/>
        </w:rPr>
        <w:t>D标包进行投标，但只能按照标包顺序中一个标包。</w:t>
      </w:r>
    </w:p>
    <w:p>
      <w:pPr>
        <w:tabs>
          <w:tab w:val="left" w:pos="7095"/>
        </w:tabs>
        <w:spacing w:line="440" w:lineRule="atLeast"/>
        <w:ind w:firstLine="420" w:firstLineChars="200"/>
        <w:contextualSpacing/>
        <w:jc w:val="left"/>
        <w:rPr>
          <w:rFonts w:ascii="宋体" w:hAnsi="宋体" w:eastAsia="宋体" w:cs="宋体"/>
          <w:color w:val="000000" w:themeColor="text1"/>
          <w:szCs w:val="21"/>
          <w:shd w:val="clear" w:color="auto" w:fill="FFFFFF"/>
        </w:rPr>
      </w:pPr>
      <w:r>
        <w:rPr>
          <w:rFonts w:hint="eastAsia" w:ascii="宋体" w:hAnsi="宋体" w:eastAsia="宋体" w:cs="宋体"/>
          <w:color w:val="000000" w:themeColor="text1"/>
          <w:szCs w:val="21"/>
          <w:shd w:val="clear" w:color="auto" w:fill="FFFFFF"/>
        </w:rPr>
        <w:t>三、招标文件的获取</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即日起至投标截止时间，登录《全国公共资源交易平台（河南省·许昌市）》“投标人/供应商登录”入口（http://ggzy.xuchang.gov.cn:8088/ggzy/）自行免费下载招标文件。</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四、投标文件的提交方式及注意事项</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本项目为全流程电子化交易项目，投标人必须通过许昌公共资源交易系统下载“许昌投</w:t>
      </w:r>
    </w:p>
    <w:p>
      <w:pPr>
        <w:tabs>
          <w:tab w:val="left" w:pos="7095"/>
        </w:tabs>
        <w:spacing w:line="440" w:lineRule="atLeast"/>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标文件制作系统 SEARUN 最新版本”制作并上传加密电子投标文件。截至投标截止时间，交</w:t>
      </w:r>
    </w:p>
    <w:p>
      <w:pPr>
        <w:tabs>
          <w:tab w:val="left" w:pos="7095"/>
        </w:tabs>
        <w:spacing w:line="440" w:lineRule="atLeast"/>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易系统投标通道将关闭，投标人未完成电子投标文件上传的，投标将被拒绝。</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五、投标截止时间、开标时间及地点</w:t>
      </w:r>
    </w:p>
    <w:p>
      <w:pPr>
        <w:tabs>
          <w:tab w:val="left" w:pos="7095"/>
        </w:tabs>
        <w:spacing w:line="440" w:lineRule="atLeast"/>
        <w:ind w:firstLine="420" w:firstLineChars="200"/>
        <w:contextualSpacing/>
        <w:jc w:val="left"/>
        <w:rPr>
          <w:rFonts w:ascii="宋体" w:hAnsi="宋体" w:eastAsia="宋体" w:cs="宋体"/>
          <w:color w:val="000000" w:themeColor="text1"/>
          <w:szCs w:val="21"/>
          <w:shd w:val="clear" w:color="auto" w:fill="FFFFFF"/>
        </w:rPr>
      </w:pPr>
      <w:r>
        <w:rPr>
          <w:rFonts w:hint="eastAsia" w:ascii="宋体" w:hAnsi="宋体" w:eastAsia="宋体" w:cs="宋体"/>
          <w:szCs w:val="21"/>
          <w:shd w:val="clear" w:color="auto" w:fill="FFFFFF"/>
        </w:rPr>
        <w:t>1. 投标截止及开标时间</w:t>
      </w:r>
      <w:r>
        <w:rPr>
          <w:rFonts w:hint="eastAsia" w:ascii="宋体" w:hAnsi="宋体" w:eastAsia="宋体" w:cs="宋体"/>
          <w:color w:val="000000" w:themeColor="text1"/>
          <w:szCs w:val="21"/>
          <w:shd w:val="clear" w:color="auto" w:fill="FFFFFF"/>
        </w:rPr>
        <w:t>：</w:t>
      </w:r>
      <w:r>
        <w:rPr>
          <w:rFonts w:hint="eastAsia" w:asciiTheme="minorEastAsia" w:hAnsiTheme="minorEastAsia"/>
          <w:color w:val="000000" w:themeColor="text1"/>
          <w:szCs w:val="21"/>
        </w:rPr>
        <w:t>202</w:t>
      </w:r>
      <w:r>
        <w:rPr>
          <w:rFonts w:hint="eastAsia" w:asciiTheme="minorEastAsia" w:hAnsiTheme="minorEastAsia"/>
          <w:color w:val="000000" w:themeColor="text1"/>
          <w:szCs w:val="21"/>
          <w:lang w:val="en-US" w:eastAsia="zh-CN"/>
        </w:rPr>
        <w:t>4</w:t>
      </w:r>
      <w:r>
        <w:rPr>
          <w:rFonts w:hint="eastAsia" w:asciiTheme="minorEastAsia" w:hAnsiTheme="minorEastAsia"/>
          <w:color w:val="000000" w:themeColor="text1"/>
          <w:szCs w:val="21"/>
        </w:rPr>
        <w:t>年</w:t>
      </w:r>
      <w:r>
        <w:rPr>
          <w:rFonts w:hint="eastAsia" w:asciiTheme="minorEastAsia" w:hAnsiTheme="minorEastAsia"/>
          <w:color w:val="000000" w:themeColor="text1"/>
          <w:szCs w:val="21"/>
          <w:lang w:val="en-US" w:eastAsia="zh-CN"/>
        </w:rPr>
        <w:t>7</w:t>
      </w:r>
      <w:r>
        <w:rPr>
          <w:rFonts w:hint="eastAsia" w:asciiTheme="minorEastAsia" w:hAnsiTheme="minorEastAsia"/>
          <w:color w:val="000000" w:themeColor="text1"/>
          <w:szCs w:val="21"/>
        </w:rPr>
        <w:t>月</w:t>
      </w:r>
      <w:r>
        <w:rPr>
          <w:rFonts w:hint="eastAsia" w:asciiTheme="minorEastAsia" w:hAnsiTheme="minorEastAsia"/>
          <w:color w:val="000000" w:themeColor="text1"/>
          <w:szCs w:val="21"/>
          <w:lang w:val="en-US" w:eastAsia="zh-CN"/>
        </w:rPr>
        <w:t>22</w:t>
      </w:r>
      <w:r>
        <w:rPr>
          <w:rFonts w:hint="eastAsia" w:asciiTheme="minorEastAsia" w:hAnsiTheme="minorEastAsia"/>
          <w:color w:val="000000" w:themeColor="text1"/>
          <w:szCs w:val="21"/>
        </w:rPr>
        <w:t>日</w:t>
      </w:r>
      <w:r>
        <w:rPr>
          <w:rFonts w:hint="eastAsia" w:asciiTheme="minorEastAsia" w:hAnsiTheme="minorEastAsia"/>
          <w:color w:val="000000" w:themeColor="text1"/>
          <w:szCs w:val="21"/>
          <w:lang w:val="en-US" w:eastAsia="zh-CN"/>
        </w:rPr>
        <w:t>8</w:t>
      </w:r>
      <w:r>
        <w:rPr>
          <w:rFonts w:hint="eastAsia" w:asciiTheme="minorEastAsia" w:hAnsiTheme="minorEastAsia"/>
          <w:color w:val="000000" w:themeColor="text1"/>
          <w:szCs w:val="21"/>
        </w:rPr>
        <w:t>时</w:t>
      </w:r>
      <w:r>
        <w:rPr>
          <w:rFonts w:hint="eastAsia" w:cs="宋体" w:asciiTheme="minorEastAsia" w:hAnsiTheme="minorEastAsia"/>
          <w:color w:val="000000" w:themeColor="text1"/>
          <w:szCs w:val="21"/>
          <w:shd w:val="clear" w:color="auto" w:fill="FFFFFF"/>
          <w:lang w:val="en-US" w:eastAsia="zh-CN"/>
        </w:rPr>
        <w:t>30</w:t>
      </w:r>
      <w:r>
        <w:rPr>
          <w:rFonts w:hint="eastAsia" w:cs="宋体" w:asciiTheme="minorEastAsia" w:hAnsiTheme="minorEastAsia"/>
          <w:color w:val="000000" w:themeColor="text1"/>
          <w:szCs w:val="21"/>
          <w:shd w:val="clear" w:color="auto" w:fill="FFFFFF"/>
        </w:rPr>
        <w:t>分</w:t>
      </w:r>
      <w:r>
        <w:rPr>
          <w:rFonts w:hint="eastAsia" w:ascii="宋体" w:hAnsi="宋体" w:eastAsia="宋体" w:cs="宋体"/>
          <w:color w:val="000000" w:themeColor="text1"/>
          <w:szCs w:val="21"/>
          <w:shd w:val="clear" w:color="auto" w:fill="FFFFFF"/>
        </w:rPr>
        <w:t>（北京时间），逾期提交或不符合规定的投标文件不予接受。</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r>
        <w:rPr>
          <w:rFonts w:hint="eastAsia" w:ascii="宋体" w:hAnsi="宋体" w:eastAsia="宋体" w:cs="宋体"/>
          <w:color w:val="000000" w:themeColor="text1"/>
          <w:szCs w:val="21"/>
          <w:shd w:val="clear" w:color="auto" w:fill="FFFFFF"/>
        </w:rPr>
        <w:t>2. 开标地点：禹州市公共资源交易中心第</w:t>
      </w:r>
      <w:r>
        <w:rPr>
          <w:rFonts w:hint="eastAsia" w:ascii="宋体" w:hAnsi="宋体" w:eastAsia="宋体" w:cs="宋体"/>
          <w:color w:val="000000" w:themeColor="text1"/>
          <w:szCs w:val="21"/>
          <w:shd w:val="clear" w:color="auto" w:fill="FFFFFF"/>
          <w:lang w:val="en-US" w:eastAsia="zh-CN"/>
        </w:rPr>
        <w:t>二</w:t>
      </w:r>
      <w:r>
        <w:rPr>
          <w:rFonts w:hint="eastAsia" w:ascii="宋体" w:hAnsi="宋体" w:eastAsia="宋体" w:cs="宋体"/>
          <w:color w:val="000000" w:themeColor="text1"/>
          <w:szCs w:val="21"/>
          <w:shd w:val="clear" w:color="auto" w:fill="FFFFFF"/>
        </w:rPr>
        <w:t>开标室（禹州市行政服</w:t>
      </w:r>
      <w:r>
        <w:rPr>
          <w:rFonts w:hint="eastAsia" w:ascii="宋体" w:hAnsi="宋体" w:eastAsia="宋体" w:cs="宋体"/>
          <w:szCs w:val="21"/>
          <w:shd w:val="clear" w:color="auto" w:fill="FFFFFF"/>
        </w:rPr>
        <w:t>务中心楼9楼）（本项目采用远程不见面开标，供应商无须到达现场）。</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六、开标注意事项</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开标时间前，投标人使用 CA 数字证书登录全国公共资源交易平台（河南省·许昌市）</w:t>
      </w:r>
    </w:p>
    <w:p>
      <w:pPr>
        <w:tabs>
          <w:tab w:val="left" w:pos="7095"/>
        </w:tabs>
        <w:spacing w:line="440" w:lineRule="atLeast"/>
        <w:contextualSpacing/>
        <w:jc w:val="left"/>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——进入公共资源交易系统（http://ggzy.xuchang.gov.cn:8088/ggzy/）——点击“项目信息——项目名称”——在系统操作导航栏点击“开标——不见面开标大厅”，在规定的开标时间内进行解密开标。</w:t>
      </w:r>
    </w:p>
    <w:p>
      <w:pPr>
        <w:tabs>
          <w:tab w:val="left" w:pos="7095"/>
        </w:tabs>
        <w:spacing w:line="440" w:lineRule="atLeast"/>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七、本次招标公告同时在</w:t>
      </w:r>
      <w:r>
        <w:rPr>
          <w:rFonts w:hint="eastAsia" w:hAnsi="宋体"/>
          <w:szCs w:val="21"/>
        </w:rPr>
        <w:t>《河南省政府采购网》《许昌市政府采购网》</w:t>
      </w:r>
      <w:r>
        <w:rPr>
          <w:rFonts w:hint="eastAsia" w:ascii="宋体" w:hAnsi="宋体" w:eastAsia="宋体" w:cs="宋体"/>
          <w:szCs w:val="21"/>
          <w:shd w:val="clear" w:color="auto" w:fill="FFFFFF"/>
        </w:rPr>
        <w:t>《全国公共资源交易平台（河南省·许昌市）》发布。</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八、联系方式</w:t>
      </w:r>
    </w:p>
    <w:p>
      <w:pPr>
        <w:spacing w:line="440" w:lineRule="atLeas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1.采购人信息</w:t>
      </w:r>
    </w:p>
    <w:p>
      <w:pPr>
        <w:spacing w:line="440" w:lineRule="atLeas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名称：禹州市市场监督管理局</w:t>
      </w:r>
    </w:p>
    <w:p>
      <w:pPr>
        <w:spacing w:line="440" w:lineRule="atLeas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地址：禹州市行政南路70号</w:t>
      </w:r>
    </w:p>
    <w:p>
      <w:pPr>
        <w:spacing w:line="440" w:lineRule="atLeas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联系人：王</w:t>
      </w:r>
      <w:r>
        <w:rPr>
          <w:rFonts w:hint="eastAsia" w:asciiTheme="majorEastAsia" w:hAnsiTheme="majorEastAsia" w:eastAsiaTheme="majorEastAsia" w:cstheme="majorEastAsia"/>
          <w:szCs w:val="21"/>
          <w:lang w:val="en-US" w:eastAsia="zh-CN"/>
        </w:rPr>
        <w:t>先生</w:t>
      </w:r>
    </w:p>
    <w:p>
      <w:pPr>
        <w:spacing w:line="440" w:lineRule="atLeast"/>
        <w:ind w:firstLine="420" w:firstLineChars="200"/>
        <w:jc w:val="lef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联系电话：</w:t>
      </w:r>
      <w:r>
        <w:rPr>
          <w:rFonts w:hint="eastAsia" w:asciiTheme="majorEastAsia" w:hAnsiTheme="majorEastAsia" w:eastAsiaTheme="majorEastAsia" w:cstheme="majorEastAsia"/>
          <w:szCs w:val="21"/>
          <w:lang w:val="en-US" w:eastAsia="zh-CN"/>
        </w:rPr>
        <w:t>0374-8359976</w:t>
      </w:r>
    </w:p>
    <w:p>
      <w:pPr>
        <w:spacing w:line="440" w:lineRule="atLeas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2.采购代理机构信息</w:t>
      </w:r>
    </w:p>
    <w:p>
      <w:pPr>
        <w:spacing w:line="440" w:lineRule="atLeas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名称：</w:t>
      </w:r>
      <w:r>
        <w:rPr>
          <w:rFonts w:hint="eastAsia" w:asciiTheme="majorEastAsia" w:hAnsiTheme="majorEastAsia" w:eastAsiaTheme="majorEastAsia" w:cstheme="majorEastAsia"/>
          <w:szCs w:val="21"/>
          <w:lang w:eastAsia="zh-CN"/>
        </w:rPr>
        <w:t>建基工程咨询有限公司</w:t>
      </w:r>
    </w:p>
    <w:p>
      <w:pPr>
        <w:tabs>
          <w:tab w:val="left" w:pos="7095"/>
        </w:tabs>
        <w:spacing w:line="440" w:lineRule="atLeast"/>
        <w:ind w:firstLine="420" w:firstLineChars="200"/>
        <w:contextualSpacing/>
        <w:jc w:val="left"/>
        <w:rPr>
          <w:rFonts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地 址：河南省郑州市管城回族区正商向阳广场a座1401</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r>
        <w:rPr>
          <w:rFonts w:hint="eastAsia" w:ascii="宋体" w:hAnsi="宋体" w:eastAsia="宋体" w:cs="宋体"/>
          <w:szCs w:val="21"/>
          <w:shd w:val="clear" w:color="auto" w:fill="FFFFFF"/>
          <w:lang w:val="zh-CN"/>
        </w:rPr>
        <w:t>联系人：刘女士</w:t>
      </w:r>
    </w:p>
    <w:p>
      <w:pPr>
        <w:tabs>
          <w:tab w:val="left" w:pos="7095"/>
        </w:tabs>
        <w:spacing w:line="440" w:lineRule="atLeast"/>
        <w:ind w:firstLine="420" w:firstLineChars="200"/>
        <w:contextualSpacing/>
        <w:jc w:val="left"/>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lang w:val="zh-CN"/>
        </w:rPr>
        <w:t>联系电话：</w:t>
      </w:r>
      <w:r>
        <w:rPr>
          <w:rFonts w:hint="eastAsia" w:ascii="宋体" w:hAnsi="宋体" w:eastAsia="宋体" w:cs="宋体"/>
          <w:szCs w:val="21"/>
          <w:shd w:val="clear" w:color="auto" w:fill="FFFFFF"/>
          <w:lang w:eastAsia="zh-CN"/>
        </w:rPr>
        <w:t>15303996356</w:t>
      </w:r>
    </w:p>
    <w:p>
      <w:pPr>
        <w:tabs>
          <w:tab w:val="left" w:pos="7095"/>
        </w:tabs>
        <w:spacing w:line="440" w:lineRule="atLeast"/>
        <w:ind w:firstLine="420" w:firstLineChars="200"/>
        <w:contextualSpacing/>
        <w:jc w:val="left"/>
        <w:rPr>
          <w:szCs w:val="21"/>
        </w:rPr>
      </w:pPr>
      <w:r>
        <w:rPr>
          <w:rFonts w:hint="eastAsia" w:ascii="宋体" w:hAnsi="宋体" w:eastAsia="宋体" w:cs="宋体"/>
          <w:szCs w:val="21"/>
          <w:shd w:val="clear" w:color="auto" w:fill="FFFFFF"/>
        </w:rPr>
        <w:t>3.监督单位：</w:t>
      </w:r>
      <w:r>
        <w:rPr>
          <w:rFonts w:hint="eastAsia"/>
          <w:szCs w:val="21"/>
        </w:rPr>
        <w:t>禹州市政府采购监督管理办公室</w:t>
      </w:r>
    </w:p>
    <w:p>
      <w:pPr>
        <w:spacing w:line="440" w:lineRule="atLeast"/>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联系电话：0374-8112523</w:t>
      </w:r>
    </w:p>
    <w:p>
      <w:pPr>
        <w:tabs>
          <w:tab w:val="left" w:pos="7095"/>
        </w:tabs>
        <w:spacing w:line="440" w:lineRule="atLeast"/>
        <w:ind w:firstLine="420" w:firstLineChars="200"/>
        <w:contextualSpacing/>
        <w:jc w:val="left"/>
        <w:rPr>
          <w:rFonts w:ascii="宋体" w:hAnsi="宋体" w:eastAsia="宋体" w:cs="宋体"/>
          <w:szCs w:val="21"/>
          <w:shd w:val="clear" w:color="auto" w:fill="FFFFFF"/>
        </w:rPr>
      </w:pP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温馨提示：本项目为全流程电子化交易项目，请注意以下事项。</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1. 供应商参加本项目投标，需提前自行联系 CA 服务机构办理数字认证证书并进行电子签章。</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2. 招标文件下载、投标文件制作、提交、远程不见面开标（电子投标文件的解密）环节，投标人须使用同一个 CA 数字证书（证书须在有效期内并可正常使用）。</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3. 电子投标文件的制作</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3.1 投标人登录《全国公共资源交易平台</w:t>
      </w:r>
      <w:r>
        <w:rPr>
          <w:rFonts w:hint="eastAsia" w:ascii="宋体" w:hAnsi="宋体" w:eastAsia="宋体" w:cs="宋体"/>
          <w:b/>
          <w:bCs/>
          <w:szCs w:val="21"/>
          <w:shd w:val="clear" w:color="auto" w:fill="FFFFFF"/>
          <w:lang w:eastAsia="zh-CN"/>
        </w:rPr>
        <w:t>（</w:t>
      </w:r>
      <w:r>
        <w:rPr>
          <w:rFonts w:hint="eastAsia" w:ascii="宋体" w:hAnsi="宋体" w:eastAsia="宋体" w:cs="宋体"/>
          <w:b/>
          <w:bCs/>
          <w:szCs w:val="21"/>
          <w:shd w:val="clear" w:color="auto" w:fill="FFFFFF"/>
        </w:rPr>
        <w:t>河南省▪许昌市</w:t>
      </w:r>
      <w:r>
        <w:rPr>
          <w:rFonts w:hint="eastAsia" w:ascii="宋体" w:hAnsi="宋体" w:eastAsia="宋体" w:cs="宋体"/>
          <w:b/>
          <w:bCs/>
          <w:szCs w:val="21"/>
          <w:shd w:val="clear" w:color="auto" w:fill="FFFFFF"/>
          <w:lang w:eastAsia="zh-CN"/>
        </w:rPr>
        <w:t>）</w:t>
      </w:r>
      <w:r>
        <w:rPr>
          <w:rFonts w:hint="eastAsia" w:ascii="宋体" w:hAnsi="宋体" w:eastAsia="宋体" w:cs="宋体"/>
          <w:b/>
          <w:bCs/>
          <w:szCs w:val="21"/>
          <w:shd w:val="clear" w:color="auto" w:fill="FFFFFF"/>
        </w:rPr>
        <w:t>》公共资源交易系统</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（http://ggzy.xuchang.gov.cn:8088/ggzy/）下载“许昌投标文件制作系统 SEARUN 最</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新版本”，制作投标文件。</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3.2 投标人对同一项目多个标包进行投标的，应分别下载所投标包的招标文件，按标包</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制作投标文件。一个标包对应生成一个文件夹（xxxx 项目 xx 标包）</w:t>
      </w:r>
      <w:r>
        <w:rPr>
          <w:rFonts w:hint="eastAsia" w:ascii="宋体" w:hAnsi="宋体" w:eastAsia="宋体" w:cs="宋体"/>
          <w:b/>
          <w:bCs/>
          <w:szCs w:val="21"/>
          <w:shd w:val="clear" w:color="auto" w:fill="FFFFFF"/>
          <w:lang w:eastAsia="zh-CN"/>
        </w:rPr>
        <w:t>，</w:t>
      </w:r>
      <w:r>
        <w:rPr>
          <w:rFonts w:hint="eastAsia" w:ascii="宋体" w:hAnsi="宋体" w:eastAsia="宋体" w:cs="宋体"/>
          <w:b/>
          <w:bCs/>
          <w:szCs w:val="21"/>
          <w:shd w:val="clear" w:color="auto" w:fill="FFFFFF"/>
        </w:rPr>
        <w:t>其中后缀名为“.file”</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的文件用于投标。</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4.  加密电子投标文件的提交</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4.1 投标人对同一项目多个标包进行投标的，加密电子投标文件应按标包分别提交。</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4.2 加密电子投标文件成功提交后，《全国公共资源交易平台</w:t>
      </w:r>
      <w:r>
        <w:rPr>
          <w:rFonts w:hint="eastAsia" w:ascii="宋体" w:hAnsi="宋体" w:eastAsia="宋体" w:cs="宋体"/>
          <w:b/>
          <w:bCs/>
          <w:szCs w:val="21"/>
          <w:shd w:val="clear" w:color="auto" w:fill="FFFFFF"/>
          <w:lang w:eastAsia="zh-CN"/>
        </w:rPr>
        <w:t>（</w:t>
      </w:r>
      <w:r>
        <w:rPr>
          <w:rFonts w:hint="eastAsia" w:ascii="宋体" w:hAnsi="宋体" w:eastAsia="宋体" w:cs="宋体"/>
          <w:b/>
          <w:bCs/>
          <w:szCs w:val="21"/>
          <w:shd w:val="clear" w:color="auto" w:fill="FFFFFF"/>
        </w:rPr>
        <w:t>河南省▪许昌市</w:t>
      </w:r>
      <w:r>
        <w:rPr>
          <w:rFonts w:hint="eastAsia" w:ascii="宋体" w:hAnsi="宋体" w:eastAsia="宋体" w:cs="宋体"/>
          <w:b/>
          <w:bCs/>
          <w:szCs w:val="21"/>
          <w:shd w:val="clear" w:color="auto" w:fill="FFFFFF"/>
          <w:lang w:eastAsia="zh-CN"/>
        </w:rPr>
        <w:t>）</w:t>
      </w:r>
      <w:r>
        <w:rPr>
          <w:rFonts w:hint="eastAsia" w:ascii="宋体" w:hAnsi="宋体" w:eastAsia="宋体" w:cs="宋体"/>
          <w:b/>
          <w:bCs/>
          <w:szCs w:val="21"/>
          <w:shd w:val="clear" w:color="auto" w:fill="FFFFFF"/>
        </w:rPr>
        <w:t>》公共资源交易系统（http://ggzy.xuchang.gov.cn:8088/ggzy/）生成“投标文件提交回执单”。</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5. 远程不见面开标（ 电子投标文件的解密 ）</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5.1 本项目采用远程“不见面”开标方式，投标前请详细阅读全国公共资源交易平台（河</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南省·许昌市）首页“资料下载”栏目的《许昌市不见面操作手册》。</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5.2 投标人提前设置不见面开标浏览器，并于开标时间前登录本项目不见面开标大厅，</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按照规定的开标时间准时参加网上开标。</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5.3 根据采购代理机构在“文字互动”对话框的通知，投标人选择功能栏“解密环节”</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按钮进行电子投标文件解密（投标人解密应自采购代理机构点击“开标开始”按钮后 120 分钟内完成）。投标人未解密或因投标人原因解密失败的，其投标将被拒绝。</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5.4 开标活动结束时，投标人应在《开标记录表》上进行电子签章。投标人未签章的，</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视同认可开标结果。</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5.5 投标人对开标过程和开标记录如有疑义，可在本项目不见面开标大厅“文字互动”</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对话框或“新增质疑”处在线提出询问。</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6.  评标依据</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6.1 全流程电子化交易（不见面开标）项目，评标委员会以成功上传、解密的电子投标</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文件为依据评审。</w:t>
      </w:r>
    </w:p>
    <w:p>
      <w:pPr>
        <w:tabs>
          <w:tab w:val="left" w:pos="7095"/>
        </w:tabs>
        <w:spacing w:line="440" w:lineRule="atLeast"/>
        <w:ind w:firstLine="422" w:firstLineChars="200"/>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6.2 评标期间，投标人应保持通讯手机畅通。评标委员会如要求投标人作出澄清、说明</w:t>
      </w:r>
    </w:p>
    <w:p>
      <w:pPr>
        <w:tabs>
          <w:tab w:val="left" w:pos="7095"/>
        </w:tabs>
        <w:spacing w:line="440" w:lineRule="atLeast"/>
        <w:contextualSpacing/>
        <w:jc w:val="left"/>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或者补正等，投标人应在评标委员会要求的评</w:t>
      </w:r>
      <w:bookmarkStart w:id="57" w:name="_GoBack"/>
      <w:bookmarkEnd w:id="57"/>
      <w:r>
        <w:rPr>
          <w:rFonts w:hint="eastAsia" w:ascii="宋体" w:hAnsi="宋体" w:eastAsia="宋体" w:cs="宋体"/>
          <w:b/>
          <w:bCs/>
          <w:szCs w:val="21"/>
          <w:shd w:val="clear" w:color="auto" w:fill="FFFFFF"/>
        </w:rPr>
        <w:t>标期间合理的时间内通过电子邮件形式提供。</w:t>
      </w:r>
    </w:p>
    <w:p>
      <w:pPr>
        <w:tabs>
          <w:tab w:val="left" w:pos="7095"/>
        </w:tabs>
        <w:spacing w:line="440" w:lineRule="atLeast"/>
        <w:ind w:firstLine="422" w:firstLineChars="200"/>
        <w:contextualSpacing/>
        <w:jc w:val="left"/>
        <w:rPr>
          <w:rFonts w:cs="宋体" w:asciiTheme="majorEastAsia" w:hAnsiTheme="majorEastAsia" w:eastAsiaTheme="majorEastAsia"/>
          <w:b/>
          <w:bCs/>
          <w:kern w:val="0"/>
          <w:sz w:val="32"/>
          <w:szCs w:val="32"/>
        </w:rPr>
      </w:pPr>
      <w:r>
        <w:rPr>
          <w:rFonts w:hint="eastAsia" w:ascii="宋体" w:hAnsi="宋体" w:eastAsia="宋体" w:cs="宋体"/>
          <w:b/>
          <w:bCs/>
          <w:szCs w:val="21"/>
          <w:shd w:val="clear" w:color="auto" w:fill="FFFFFF"/>
        </w:rPr>
        <w:t>6.3 投标人通过电子邮件提供的书面说明或相关证明材料应加盖公章，或者由法定代表人或其授权的代表签字。</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numPr>
          <w:ilvl w:val="0"/>
          <w:numId w:val="4"/>
        </w:numPr>
        <w:tabs>
          <w:tab w:val="left" w:pos="7095"/>
        </w:tabs>
        <w:spacing w:line="360" w:lineRule="auto"/>
        <w:ind w:firstLine="3213" w:firstLineChars="10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pStyle w:val="29"/>
        <w:numPr>
          <w:ilvl w:val="0"/>
          <w:numId w:val="5"/>
        </w:numPr>
        <w:ind w:firstLine="0" w:firstLineChars="0"/>
        <w:rPr>
          <w:rFonts w:hAnsi="宋体" w:cs="宋体"/>
          <w:b/>
          <w:kern w:val="2"/>
          <w:sz w:val="21"/>
          <w:szCs w:val="21"/>
        </w:rPr>
      </w:pPr>
      <w:r>
        <w:rPr>
          <w:rFonts w:hint="eastAsia" w:hAnsi="宋体" w:cs="宋体"/>
          <w:b/>
          <w:kern w:val="2"/>
          <w:sz w:val="21"/>
          <w:szCs w:val="21"/>
        </w:rPr>
        <w:t>本项目需实现的功能或者目标</w:t>
      </w:r>
    </w:p>
    <w:p>
      <w:pPr>
        <w:spacing w:line="360" w:lineRule="auto"/>
        <w:ind w:firstLine="420" w:firstLineChars="200"/>
        <w:rPr>
          <w:rFonts w:hAnsi="宋体"/>
          <w:szCs w:val="21"/>
        </w:rPr>
      </w:pPr>
      <w:r>
        <w:rPr>
          <w:rFonts w:hint="eastAsia" w:hAnsi="宋体"/>
          <w:szCs w:val="21"/>
          <w:lang w:val="zh-CN"/>
        </w:rPr>
        <w:t>承担</w:t>
      </w:r>
      <w:r>
        <w:rPr>
          <w:rFonts w:hint="eastAsia" w:hAnsi="宋体"/>
          <w:szCs w:val="21"/>
          <w:lang w:val="en-US" w:eastAsia="zh-CN"/>
        </w:rPr>
        <w:t>禹州</w:t>
      </w:r>
      <w:r>
        <w:rPr>
          <w:rFonts w:hint="eastAsia" w:hAnsi="宋体"/>
          <w:szCs w:val="21"/>
          <w:lang w:val="zh-CN"/>
        </w:rPr>
        <w:t>市市场监督管理局202</w:t>
      </w:r>
      <w:r>
        <w:rPr>
          <w:rFonts w:hint="eastAsia" w:hAnsi="宋体"/>
          <w:szCs w:val="21"/>
          <w:lang w:val="en-US" w:eastAsia="zh-CN"/>
        </w:rPr>
        <w:t>4</w:t>
      </w:r>
      <w:r>
        <w:rPr>
          <w:rFonts w:hint="eastAsia" w:hAnsi="宋体"/>
          <w:szCs w:val="21"/>
          <w:lang w:val="zh-CN"/>
        </w:rPr>
        <w:t>年度食品安全监督抽检任务</w:t>
      </w:r>
      <w:r>
        <w:rPr>
          <w:rFonts w:hint="eastAsia" w:hAnsi="宋体"/>
          <w:szCs w:val="21"/>
        </w:rPr>
        <w:t>，采购内容为禹州市粮食加工品、食用油、油脂及其制品、调味品、肉制品、乳制品等抽检检测，每个标包：</w:t>
      </w:r>
      <w:r>
        <w:rPr>
          <w:rFonts w:hint="eastAsia" w:hAnsi="宋体"/>
          <w:szCs w:val="21"/>
          <w:lang w:val="en-US" w:eastAsia="zh-CN"/>
        </w:rPr>
        <w:t>725</w:t>
      </w:r>
      <w:r>
        <w:rPr>
          <w:rFonts w:hint="eastAsia" w:hAnsi="宋体"/>
          <w:szCs w:val="21"/>
        </w:rPr>
        <w:t>批次，</w:t>
      </w:r>
      <w:r>
        <w:rPr>
          <w:rFonts w:hint="eastAsia" w:hAnsi="宋体"/>
          <w:szCs w:val="21"/>
          <w:lang w:val="en-US" w:eastAsia="zh-CN"/>
        </w:rPr>
        <w:t>A</w:t>
      </w:r>
      <w:r>
        <w:rPr>
          <w:rFonts w:hint="eastAsia" w:hAnsi="宋体"/>
          <w:szCs w:val="21"/>
        </w:rPr>
        <w:t>-</w:t>
      </w:r>
      <w:r>
        <w:rPr>
          <w:rFonts w:hint="eastAsia" w:hAnsi="宋体"/>
          <w:szCs w:val="21"/>
          <w:lang w:val="en-US" w:eastAsia="zh-CN"/>
        </w:rPr>
        <w:t>D</w:t>
      </w:r>
      <w:r>
        <w:rPr>
          <w:rFonts w:hint="eastAsia" w:hAnsi="宋体"/>
          <w:szCs w:val="21"/>
        </w:rPr>
        <w:t>标包共计：2900批次（详见招标文件）。</w:t>
      </w:r>
    </w:p>
    <w:p>
      <w:pPr>
        <w:numPr>
          <w:ilvl w:val="0"/>
          <w:numId w:val="5"/>
        </w:numPr>
        <w:spacing w:line="360" w:lineRule="auto"/>
        <w:ind w:left="0" w:leftChars="0" w:firstLine="0" w:firstLineChars="0"/>
        <w:rPr>
          <w:rFonts w:hint="eastAsia" w:ascii="宋体" w:hAnsi="宋体" w:eastAsia="宋体" w:cs="宋体"/>
          <w:b/>
          <w:szCs w:val="21"/>
        </w:rPr>
      </w:pPr>
      <w:r>
        <w:rPr>
          <w:rFonts w:hint="eastAsia" w:ascii="宋体" w:hAnsi="宋体" w:eastAsia="宋体" w:cs="宋体"/>
          <w:b/>
          <w:szCs w:val="21"/>
        </w:rPr>
        <w:t>项目需求清单</w:t>
      </w:r>
    </w:p>
    <w:p>
      <w:pPr>
        <w:pStyle w:val="29"/>
        <w:numPr>
          <w:ilvl w:val="0"/>
          <w:numId w:val="0"/>
        </w:numPr>
        <w:ind w:leftChars="0"/>
        <w:rPr>
          <w:rFonts w:hint="default" w:eastAsia="宋体"/>
          <w:lang w:val="en-US" w:eastAsia="zh-CN"/>
        </w:rPr>
      </w:pPr>
      <w:r>
        <w:rPr>
          <w:rFonts w:hint="eastAsia"/>
          <w:lang w:val="en-US" w:eastAsia="zh-CN"/>
        </w:rPr>
        <w:t>A-D标包：</w:t>
      </w:r>
    </w:p>
    <w:tbl>
      <w:tblPr>
        <w:tblStyle w:val="31"/>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5"/>
        <w:gridCol w:w="511"/>
        <w:gridCol w:w="589"/>
        <w:gridCol w:w="677"/>
        <w:gridCol w:w="1004"/>
        <w:gridCol w:w="566"/>
        <w:gridCol w:w="3493"/>
        <w:gridCol w:w="850"/>
        <w:gridCol w:w="850"/>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食品大类（一级）</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食品亚类（二级）</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食品品种</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食品细类（四级）</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风险等级</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抽检项目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批次/标包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小麦粉</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小麦粉</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通用小麦粉、专用小麦粉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镉（以Cd计）、苯并[a]芘、玉米赤霉烯酮、脱氧雪腐镰刀菌烯醇、赭曲霉毒素A、黄曲霉毒素B1、偶氮甲酰胺、过氧化苯甲酰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铅（以Pb计）、镉（以Cd计）、无机砷（以As计）、苯并[a]芘、黄曲霉毒素 B1、赭曲霉毒素A</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挂面</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挂面</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普通挂面、手工面</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铅（以Pb计）、黄曲霉毒素 B1、脱氢乙酸及其钠盐（以脱氢乙酸计）、合成着色剂（柠檬黄、日落黄）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其他粮食加工品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谷物加工品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谷物加工品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铅（以Pb计）、镉（以Cd计）、黄曲霉毒素B1、赭曲霉毒素A</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谷物碾磨加工品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其他谷物碾磨加工品</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铅（以Pb计）、铬（以Cr计）、赭曲霉毒素A</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谷物粉类制成品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生湿面制品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铅（以Pb计）、苯甲酸及其钠盐（以苯甲酸计）、山梨酸及其钾盐（以山梨酸计）、脱氢乙酸及其钠盐（以脱氢乙酸计）、二氧化硫残留量、合成着色剂（柠檬黄）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米粉制品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苯甲酸及其钠盐（以苯甲酸计）、山梨酸及其钾盐（以山梨酸计）、脱氢乙酸及其钠盐（以脱氢乙酸计）、二氧化硫残留量、菌落总数、大肠菌群、沙门氏菌、金黄色葡萄球菌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5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食用植物油</w:t>
            </w:r>
          </w:p>
        </w:tc>
        <w:tc>
          <w:tcPr>
            <w:tcW w:w="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食用植物油</w:t>
            </w:r>
          </w:p>
        </w:tc>
        <w:tc>
          <w:tcPr>
            <w:tcW w:w="5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酸值/酸价、过氧化值、黄曲霉毒素B1、铅（以Pb计）、苯并[a]芘、溶剂残留量、特丁基对苯二酚（TBHQ）、乙基麦芽酚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5"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酱油</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三氯蔗糖、甜蜜素（以环己基氨基磺酸计）、菌落总数、大肠菌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食醋</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食醋</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总酸（以乙酸计）、不挥发酸（以乳酸计）、山梨酸及其钾盐（以山梨酸计）、苯甲酸及其钠盐（以苯甲酸计）、脱氢乙酸及其钠盐（以脱氢乙酸计）、对羟基苯甲酸酯类及其钠盐（以对羟基苯甲酸计）、防腐剂混合使用时各自用量占其最大使用量的比例之和、糖精钠（以糖精计）、三氯蔗糖、甜蜜素（以环己基氨基磺酸计）、菌落总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2"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酿造酱</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酿造酱</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酿造酱</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氨基酸态氮、黄曲霉毒素B1、苯甲酸及其钠盐（以苯甲酸计）、山梨酸及其钾盐（以山梨酸计）、脱氢乙酸及其钠盐（以脱氢乙酸计）、防腐剂混合使用时各自用量占其最大使用量的比例之和、糖精钠（以糖精计）、三氯蔗糖、甜蜜素（以环己基氨基磺酸计）、安赛蜜、大肠菌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调味料酒</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调味料酒</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调味料酒</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氨基酸态氮（以氮计）、苯甲酸及其钠盐（以苯甲酸计）、山梨酸及其钾盐（以山梨酸计）、脱氢乙酸及其钠盐（以脱氢乙酸计）、糖精钠（以糖精计）、甜蜜素（以环己基氨基磺酸计）、三氯蔗糖</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香辛料类</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香辛料类</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香辛料调味油</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酸价/酸值、过氧化值、铅（以Pb计）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辣椒、花椒、辣椒粉、花椒粉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铅（以Pb计）、罗丹明B、苏丹红I、苏丹红II、苏丹红III、苏丹红IV、脱氢乙酸及其钠盐（以脱氢乙酸计）、二氧化硫残留量、合成着色剂（柠檬黄、日落黄、胭脂红）、沙门氏菌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其他香辛料调味品</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铅（以Pb计）、脱氢乙酸及其钠盐（以脱氢乙酸计）、二氧化硫残留量、甜蜜素（以环己基氨基磺酸计）、合成着色剂（柠檬黄、日落黄、苋菜红、胭脂红、亮蓝）、丙溴磷、氯氰菊酯和高效氯氰菊酯、多菌灵、沙门氏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调味料</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固体复合调味料</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鸡粉、鸡精调味料</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谷氨酸钠、呈味核苷酸二钠、铅（以Pb计）、糖精钠（以糖精计）、甜蜜素（以环己基氨基磺酸计）、菌落总数、大肠菌群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其他固体调味料</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安赛蜜、阿斯巴甜、二氧化硫残留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半固体复合调味料</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坚果与籽类的泥（酱）</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酸价/酸值、过氧化值、铅（以Pb计）、黄曲霉毒素B1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辣椒酱</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苯甲酸及其钠盐（以苯甲酸计）、山梨酸及其钾盐（以山梨酸计）、脱氢乙酸及其钠盐（以脱氢乙酸计）、防腐剂混合使用时各自用量占其最大使用量的比例之和、甜蜜素（以环己基氨基磺酸计）、二氧化硫残留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火锅底料、麻辣烫底料</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罂粟碱、吗啡、可待因、那可丁、苯甲酸及其钠盐（以苯甲酸计）、山梨酸及其钾盐（以山梨酸计）、脱氢乙酸及其钠盐（以脱氢乙酸计）、防腐剂混合使用时各自用量占其最大使用量的比例之和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其他半固体调味料</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铅（以Pb计）、罗丹明B、罂粟碱、吗啡、可待因、那可丁、苯甲酸及其钠盐（以苯甲酸计）、山梨酸及其钾盐（以山梨酸计）、脱氢乙酸及其钠盐（以脱氢乙酸计）、防腐剂混合使用时各自用量占其最大使用量的比例之和、甜蜜素（以环己基氨基磺酸计）、安赛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液体复合调味料</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蚝油、虾油、鱼露</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氨基酸态氮、苯甲酸及其钠盐（以苯甲酸计）、山梨酸及其钾盐（以山梨酸计）、脱氢乙酸及其钠盐（以脱氢乙酸计）、防腐剂混合使用时各自用量占其最大使用量的比例之和、菌落总数、大肠菌群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其他液体调味料</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苯甲酸及其钠盐（以苯甲酸计）、山梨酸及其钾盐（以山梨酸计）、脱氢乙酸及其钠盐（以脱氢乙酸计）、防腐剂混合使用时各自用量占其最大使用量的比例之和、糖精钠（以糖精计）、甜蜜素（以环己基氨基磺酸计）、合成着色剂（柠檬黄、日落黄、胭脂红、诱惑红）、相同色泽着色剂混合使用时各自用量占其最大使用量的比例之和、菌落总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谷氨酸钠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食用盐</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食用盐</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普通食用盐</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氯化钠、钡（以Ba计）、碘（以I计）、铅（以Pb计）、总砷（以As计）、镉（以Cd计）、总汞（以Hg计）、亚铁氰化钾/亚铁氰化钠（以亚铁氰根计）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预制肉制品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调理肉制品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调理肉制品（非速冻）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铅（以Pb计）、苯甲酸及其钠盐（以苯甲酸计）、山梨酸及其钾盐（以山梨酸计）、脱氢乙酸及其钠盐（以脱氢乙酸计）、氯霉素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8"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熟肉制品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酱卤肉制品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酱卤肉制品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以Pb计）、镉（以Cd计）、铬（以Cr计）、总砷（以As计）、N－二甲基亚硝胺、亚硝酸盐（以亚硝酸钠计）、苯甲酸及其钠盐（以苯甲酸计）、山梨酸及其钾盐（以山梨酸计）、脱氢乙酸及其钠盐（以脱氢乙酸计）、纳他霉素、防腐剂混合使用时各自用量占其最大使用量的比例之和、柠檬黄、日落黄、胭脂红、糖精钠（以糖精计）、氯霉素、酸性橙Ⅱ、菌落总数、大肠菌群、沙门氏菌、金黄色葡萄球菌、单核细胞增生李斯特氏菌、致泻大肠埃希氏菌、商业无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3"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熏煮香肠火腿制品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熏煮香肠火腿制品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铅（以Pb计）、亚硝酸盐（以亚硝酸钠计）、苯甲酸及其钠盐（以苯甲酸计）、山梨酸及其钾盐（以山梨酸计）、脱氢乙酸及其钠盐（以脱氢乙酸计）、纳他霉素、防腐剂混合使用时各自用量占其最大使用量的比例之和、胭脂红、诱惑红、氯霉素、菌落总数、大肠菌群、沙门氏菌、金黄色葡萄球菌、单核细胞增生李斯特氏菌、致泻大肠埃希氏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灭菌乳</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蛋白质、非脂乳固体、酸度、脂肪、三聚氰胺、铅（以Pb计）、丙二醇、商业无菌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巴氏杀菌乳</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蛋白质、酸度、三聚氰胺、铅（以Pb计）、丙二醇、沙门氏菌、金黄色葡萄球菌、菌落总数、大肠菌群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调制乳</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蛋白质、三聚氰胺、铅（以Pb计）、商业无菌、菌落总数、大肠菌群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发酵乳</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脂肪、蛋白质、酸度、乳酸菌数、山梨酸及其钾盐（以山梨酸计）、三聚氰胺、铅（以Pb计）、金黄色葡萄球菌、沙门氏菌、大肠菌群、酵母、霉菌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乳粉</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全脂乳粉、脱脂乳粉、部分脱脂乳粉、调制乳粉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蛋白质、脂肪、三聚氰胺、铅（以Pb计）、菌落总数、大肠菌群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包装饮用水</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饮用纯净水</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电导率、耗氧量（以O2计）、铅（以Pb计）、总砷（以As计）、镉（以Cd计）、亚硝酸盐（以 NO2-计）、余氯（游离氯）、溴酸盐、三氯甲烷、大肠菌群、铜绿假单胞菌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其他饮用水</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耗氧量（以O2计）、铅（以Pb计）、总砷（以As计）、镉（以Cd计）、亚硝酸盐（以NO2-计）、余氯（游离氯）、溴酸盐、三氯甲烷、大肠菌群、铜绿假单胞菌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3"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果、蔬汁及其饮料</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果、蔬汁及其饮料</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以Pb计）、展青霉素、苯甲酸及其钠盐（以苯甲酸计）、山梨酸及其钾盐（以山梨酸计）、脱氢乙酸及其钠盐（以脱氢乙酸计）、防腐剂混合使用时各自用量占其最大使用量的比例之和、安赛蜜、甜蜜素（以环己基氨基磺酸计）、合成着色剂（苋菜红、胭脂红、柠檬黄、日落黄、亮蓝）、菌落总数、大肠菌群、霉菌、酵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蛋白饮料</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蛋白饮料</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白质、乳酸菌数、三聚氰胺、苯甲酸及其钠盐（以苯甲酸计）、山梨酸及其钾盐（以山梨酸计）、脱氢乙酸及其钠盐（以脱氢乙酸计）、防腐剂混合使用时各自用量占其最大使用量的比例之和、菌落总数、大肠菌群、霉菌、酵母、商业无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碳酸饮料</w:t>
            </w:r>
            <w:r>
              <w:rPr>
                <w:rStyle w:val="101"/>
                <w:rFonts w:eastAsia="宋体"/>
                <w:lang w:val="en-US" w:eastAsia="zh-CN" w:bidi="ar"/>
              </w:rPr>
              <w:t xml:space="preserve"> </w:t>
            </w:r>
            <w:r>
              <w:rPr>
                <w:rStyle w:val="101"/>
                <w:rFonts w:hint="eastAsia" w:eastAsia="宋体"/>
                <w:lang w:val="en-US" w:eastAsia="zh-CN" w:bidi="ar"/>
              </w:rPr>
              <w:t>（</w:t>
            </w:r>
            <w:r>
              <w:rPr>
                <w:rStyle w:val="100"/>
                <w:lang w:val="en-US" w:eastAsia="zh-CN" w:bidi="ar"/>
              </w:rPr>
              <w:t>汽水）</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碳酸饮料</w:t>
            </w:r>
            <w:r>
              <w:rPr>
                <w:rStyle w:val="101"/>
                <w:rFonts w:eastAsia="宋体"/>
                <w:lang w:val="en-US" w:eastAsia="zh-CN" w:bidi="ar"/>
              </w:rPr>
              <w:t xml:space="preserve"> </w:t>
            </w:r>
            <w:r>
              <w:rPr>
                <w:rStyle w:val="101"/>
                <w:rFonts w:hint="eastAsia" w:eastAsia="宋体"/>
                <w:lang w:val="en-US" w:eastAsia="zh-CN" w:bidi="ar"/>
              </w:rPr>
              <w:t>（</w:t>
            </w:r>
            <w:r>
              <w:rPr>
                <w:rStyle w:val="100"/>
                <w:lang w:val="en-US" w:eastAsia="zh-CN" w:bidi="ar"/>
              </w:rPr>
              <w:t>汽水）</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二氧化碳气容量、苯甲酸及其钠盐（以苯甲酸计）、山梨酸及其钾盐（以山梨酸计）、防腐剂混合使用时各自用量占其最大使用量的比例之和、甜蜜素（以环己基氨基磺酸计）、阿斯巴甜、菌落总数、霉菌、酵母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茶饮料</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茶饮料</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茶多酚、咖啡因、脱氢乙酸及其钠盐（以脱氢乙酸 计）、菌落总数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3"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固体饮料</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固体饮料</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白质、铅（以Pb计）、苯甲酸及其钠盐（以苯甲酸计）、山梨酸及其钾盐（以山梨酸计）、防腐剂混合使用时各自用量占其最大使用量的比例之和、糖精钠（以糖精计）、合成着色剂（苋菜红、胭脂红、柠檬黄、日落黄、亮蓝）、相同色泽着色剂混合使用时各自用量占其最大使用量的比例之和、菌落总数、大肠菌群、霉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方便面</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油炸面、非油炸面、方便米粉（米线）和方便粉丝</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水分、酸价（以脂肪计）、过氧化值（以脂肪计）、菌落总数、大肠菌群、霉菌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2"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调味面制品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调味面制品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价（以脂肪计）（KOH)、过氧化值（以脂肪计）、苯甲酸及其钠盐（以苯甲酸计）、山梨酸及其钾盐（以山梨酸计）、脱氢乙酸及其钠盐（以脱氢乙酸计）、糖精钠（以糖精计）、甜蜜素（以环己基氨基磺酸计）、安赛蜜、三氯蔗糖、合成着色剂（柠檬黄、日落黄）、菌落总数、大肠菌群、霉菌、沙门氏菌、金黄色葡萄球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其他方便食品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方便粥、方便盒饭、冷面及其他熟制方便食品</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价（以脂肪计）、过氧化值（以脂肪计）、铅（以Pb计）、黄曲霉毒素B1、苯甲酸及其钠盐（以苯甲酸计）、山梨酸及其钾盐（以山梨酸计）、糖精钠（以糖精计）、菌落总数、大肠菌群、霉菌、沙门氏菌、金黄色葡萄球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7"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价（以脂肪计）（KOH)、过氧化值（以脂肪计）、山梨酸及其钾盐（以山梨酸计）、铝的残留量（干样品，以Al计）、脱氢乙酸及其钠盐（以脱氢乙酸计）、甜蜜素（以环己基氨基磺酸计）、糖精钠（以糖精计）、二氧化硫残留量、苯甲酸及其钠盐（以苯甲酸计）、合成着色剂（柠檬黄、日落黄、胭脂红、苋菜红、亮蓝、新红、赤藓红、靛蓝、诱惑红、酸性红、喹啉黄）、菌落总数、大肠菌群、金黄色葡萄球菌、沙门氏菌、霉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畜禽水产罐头</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畜禽肉类罐头</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铅（以Pb计）、镉（以Cd计）、苯甲酸及其钠盐（以苯甲酸计）、山梨酸及其钾盐（以山梨酸计）、糖精钠（以糖精计）、商业无菌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2"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果蔬罐头</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水果类罐头</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以Pb计）、合成着色剂（柠檬黄、日落黄、苋菜红、胭脂红、赤藓红、诱惑红、亮蓝）、脱氢乙酸及其钠盐（以脱氢乙酸计）、苯甲酸及其钠盐（以苯甲酸计）、山梨酸及其钾盐（以山梨酸计）、糖精钠（以糖精计）、甜蜜素（以环己基氨基磺酸计）、二氧化硫残留量、商业无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冷冻饮品</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冷冻饮品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冷冻饮品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冰淇淋、雪糕、雪泥、冰棍、食用冰、甜味冰、其他类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蛋白质、甜蜜素（以环己基氨基磺酸计）、糖精钠（以糖精计）、安赛蜜、三氯蔗糖、菌落总数、大肠菌群、沙门氏菌、单核细胞增生李斯特氏菌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速冻食品</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速冻面米食品</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速冻面米食品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速冻面米制品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过氧化值（以脂肪计）、黄曲霉毒素B1、铅（以Pb计）、糖精钠（以糖精计）、甜蜜素（以环己基氨基磺酸计）、合成着色剂（柠檬黄、日落黄、苋菜红、亮蓝）</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速冻面米熟制品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氧化值（以脂肪计）、黄曲霉毒素B1、铅（以Pb计）、糖精钠（以糖精计）、甜蜜素（以环己基氨基磺酸计）、合成着色剂（柠檬黄、日落黄、苋菜红、亮蓝）、菌落总数、大肠菌群、沙门氏菌、金黄色葡萄球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速冻调制品食品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速冻调理肉制品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速冻调理肉制品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过氧化值（以脂肪计）、铅（以Pb计）、铬（以Cr计）、氯霉素、胭脂红、柠檬黄、日落黄、诱惑红、亚硝酸盐、菌落总数、大肠菌群、沙门氏菌、金黄色葡萄球菌、单核细胞增生李斯特氏菌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薯类和膨化食品</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薯类和膨化食品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膨化食品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含油型膨化食品和非含油型膨化食品</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分、酸价（以脂肪计）、过氧化值（以脂肪计）、黄曲霉毒素B1、糖精钠（以糖精计）、苯甲酸及其钠盐（以苯甲酸计）、山梨酸及其钾盐（以山梨酸计）、甜蜜素（以环己基氨基磺酸计）、菌落总数、大肠菌群、沙门氏菌、金黄色葡萄球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2"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糖果制品</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糖果制品（含巧克力及制品）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糖果</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以Pb计）、糖精钠（以糖精计）、甜蜜素（以环己基氨基磺酸计）、合成着色剂（柠檬黄、新红、苋菜红、靛蓝、胭脂红、日落黄、诱惑红、亮蓝、酸性红、喹啉黄、赤藓红）、相同色泽着色剂混合使用时各自用量占其最大使用量的比例之和、二氧化硫残留量、菌落总数、大肠菌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果冻</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铅（以Pb计）、山梨酸及其钾盐（以山梨酸计）、苯甲酸及其钠盐（以苯甲酸计）、糖精钠（以糖精计）、甜蜜素（以环己基氨基磺酸计）、菌落总数、大肠菌群、霉菌、酵母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茶叶及相关制品</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含茶制品和代用茶</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代用茶</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代用茶</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铅（以Pb计）、二氧化硫残留量、啶虫脒、克百威、毒死蜱、吡虫啉、氯氟氰菊酯和高效氯氟氰菊酯、霉菌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蒸馏酒</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白酒</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白酒、白酒（液态）、白酒（原</w:t>
            </w:r>
            <w:r>
              <w:rPr>
                <w:rStyle w:val="101"/>
                <w:rFonts w:eastAsia="宋体"/>
                <w:lang w:val="en-US" w:eastAsia="zh-CN" w:bidi="ar"/>
              </w:rPr>
              <w:t xml:space="preserve"> </w:t>
            </w:r>
            <w:r>
              <w:rPr>
                <w:rStyle w:val="100"/>
                <w:lang w:val="en-US" w:eastAsia="zh-CN" w:bidi="ar"/>
              </w:rPr>
              <w:t>酒）</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酒精度、铅（以Pb计）、甲醇、氰化物（以HCN计）、糖精钠（以糖精计）、甜蜜素（以环己基氨基磺酸计）、三氯蔗糖、安赛蜜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发酵酒</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啤酒</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啤酒</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酒精度、甲醛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葡萄酒</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葡萄酒</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度、甲醇、苯甲酸及其钠盐（以苯甲酸计）、山梨酸及其钾盐（以山梨酸计）、糖精钠（以糖精计）、二氧化硫残留量、甜蜜素（以环己基氨基磺酸计）、三氯蔗糖、合成着色剂（柠檬黄、日落黄、新红、胭脂红、赤藓红、苋菜红、诱惑红、酸性红、亮蓝）</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3"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酱腌菜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酱腌菜</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以Pb计）、亚硝酸盐（以NaNO2计）、苯甲酸及其钠盐（以苯甲酸计）、山梨酸及其钾盐（以山梨酸计）、脱氢乙酸及其钠盐（以脱氢乙酸计）、糖精钠（以糖精计）、甜蜜素（以环己基氨基磺酸计）、二氧化硫残留量、防腐剂混合使用时各自用量占其最大使用量比例之和、安赛蜜、合成着色剂（柠檬黄、日落黄）、大肠菌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7"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蜜饯</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蜜饯类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以Pb计）、苯甲酸及其钠盐（以苯甲酸计）、山梨酸及其钾盐（以山梨酸计）、脱氢乙酸及其钠盐（以脱氢乙酸计）、防腐剂混合使用时各自用量占其最大使用量的比例之和、糖精钠（以糖精计）、甜蜜素（以环己基氨基磺酸计）、安赛蜜、二氧化硫残留量、合成着色剂（亮蓝、柠檬黄、日落黄、苋菜红、胭脂红）、相同色泽着色剂混合使用时各自用量占其最大使用量的比例之和、乙二胺四乙酸二钠、菌落总数、大肠菌群、霉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果酱</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果酱</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铅（以Pb计）、脱氢乙酸及其钠盐（以脱氢乙酸计）、菌落总数、大肠菌群、霉菌、商业无菌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2" w:hRule="atLeast"/>
        </w:trPr>
        <w:tc>
          <w:tcPr>
            <w:tcW w:w="3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5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炒货食品及坚果制品</w:t>
            </w:r>
          </w:p>
        </w:tc>
        <w:tc>
          <w:tcPr>
            <w:tcW w:w="5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炒货食品及坚果制品</w:t>
            </w:r>
          </w:p>
        </w:tc>
        <w:tc>
          <w:tcPr>
            <w:tcW w:w="6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c>
          <w:tcPr>
            <w:tcW w:w="56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价（以脂肪计）、过氧化值（以脂肪计）、铅（以Pb计）、黄曲霉毒素B1、苯甲酸及其钠盐（以苯甲酸计）、山梨酸及其钾盐（以山梨酸计）、脱氢乙酸及其钠盐（以脱氢乙酸计）、二氧化硫残留量、糖精钠（以糖精计）、甜蜜素（以环己基氨基磺酸计）、安赛蜜、大肠菌群、霉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蛋制品</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蛋制品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再制蛋</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再制蛋</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铅（以Pb计）、苯甲酸及其钠盐（以苯甲酸计）、山梨酸及其钾盐（以山梨酸计）、菌落总数、大肠菌群、沙门氏菌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白砂糖、精幼砂糖</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蔗糖分、还原糖分、色值、干燥失重、二氧化硫残留量、螨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绵白糖</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总糖分、还原糖分、色值、干燥失重、二氧化硫残留量、螨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干制水产品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藻类干制品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铅（以Pb计）、菌落总数、大肠菌群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淀粉制品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粉丝粉条</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铅（以Pb 计）、苯甲酸及其钠盐（以苯甲酸计）、山梨酸及其钾盐（以山梨酸计）、铝的残留量（干样品，以Al 计）、二氧化硫残留量、合成着色剂（柠檬黄、新红、苋菜红、靛蓝、胭脂红、日落黄、诱惑红、亮蓝、酸性红、喹啉黄、赤藓红）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2"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价（以脂肪计）、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合成着色剂（柠檬黄、日落黄、胭脂红、苋菜红、亮蓝、新红、赤藓红、靛蓝、诱惑红、酸性红、喹啉黄）、防腐剂混合使用时各自用量占其最大使用量的比例之和、菌落总数、大肠菌群、金黄色葡萄球菌、沙门氏菌、霉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月饼</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月饼</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酸价（以脂肪计）、过氧化值（以脂肪计）、糖精钠（以糖精计）、苯甲酸及其钠盐（以苯甲酸计）、山梨酸及其钾盐（以山梨酸计）、铝的残留量（干样品，以Al计）、丙酸及其钠盐、钙盐（以丙酸计）、脱氢乙酸及其钠盐（以脱氢乙酸计）、纳他霉素、甜蜜素（以环己基氨基磺酸计）、合成着色剂（柠檬黄、日落黄、胭脂红、苋菜红、亮蓝、新红、赤藓红、靛蓝、诱惑红、酸性红、喹啉黄）、防腐剂混合使用时各自用量占其最大使用量的比例之和、菌落总数、大肠菌群、金黄色葡萄球菌、沙门氏菌、霉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粽子</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粽子</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粽子</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过氧化值（以脂肪计）、甜蜜素（以环己基氨基磺酸计）、山梨酸及其钾盐（以山梨酸计）、脱氢乙酸及其钠盐（以脱氢乙酸计）、糖精钠（以糖精计）、安赛蜜、菌落总数、大肠菌群、金黄色葡萄球菌、沙门氏菌、霉菌、商业无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发酵性豆制品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发酵性豆制品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铅（以Pb计）、黄曲霉毒素B1、苯甲酸及其钠盐（以苯甲酸计）、山梨酸及其钾盐（以山梨酸计）、脱氢乙酸及其钠盐（以脱氢乙酸计）、糖精钠（以糖精计）、甜蜜素（以环己基氨基磺酸计）、铝的残留量（干样品，以Al 计）、大肠菌群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非发酵性豆制品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腐竹、油皮及其再制品</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蛋白质、铅（以Pb计）、碱性嫩黄、苯甲酸及其钠盐（以苯甲酸计）、山梨酸及其钾盐（以山梨酸计）、脱氢乙酸及其钠盐（以脱氢乙酸计）、二氧化硫残留量、铝的残留量（干样品，以Al 计）、合成着色剂（柠檬黄、日落黄）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豆干、豆腐、豆皮等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铅（以Pb计）、苯甲酸及其钠盐（以苯甲酸计）、山梨酸及其钾盐（以山梨酸计）、脱氢乙酸及其钠盐（以脱氢乙酸计）、丙酸及其钠盐、钙盐（以丙酸计）、防腐剂混合使用时各自用量占其最大使用量的比例之和、糖精钠（以糖精计）、三氯蔗糖、甜蜜素（以环己基氨基磺酸计）、铝的残留量（干样品，以Al计）、合成着色剂（柠檬黄、日落黄）、大肠菌群、金黄色葡萄球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蜂产品</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蜂产品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蜂蜜</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果糖和葡萄糖、蔗糖、铅（以Pb计）、山梨酸及其钾盐（以山梨酸计）、氯霉素、呋喃西林代谢物、呋喃唑酮代谢物、甲硝唑、双甲脒、氟胺氰菊酯、诺氟沙星、氧氟沙星、培氟沙星、菌落总数、霉菌计数、嗜渗酵母计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餐饮食品</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餐饮加工自制食品</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餐饮加工自制食品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馒头花卷（自制）</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苯甲酸及其钠盐（以苯甲酸计）、山梨酸及其钾盐（以山梨酸计）、糖精钠（以糖精计）、脱氢乙酸及其钠盐（以脱氢乙酸计）、甜蜜素（以环己基氨基磺酸计）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包子（自制）</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苯甲酸及其钠盐（以苯甲酸计）、山梨酸及其钾盐（以山梨酸计）、糖精钠（以糖精计）、脱氢乙酸及其钠盐（以脱氢乙酸计）、甜蜜素（以环己基氨基磺酸计）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油饼油条（自制）</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铝的残留量（干样品，以Al计）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肉冻皮冻（自制）</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铬（以Cr计）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火锅麻辣烫底料（自制）</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罂粟碱、吗啡、可待因、那可丁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煎炸过程用油</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极性组分、酸价（以脂肪计）(KOH)</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复用餐饮具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复用餐饮具</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复用餐饮具（餐馆自行消毒）</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阴离子合成洗涤剂（以十二烷基苯磺酸钠计）、大肠菌群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2"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食用农产品</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畜禽肉及副产品</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畜肉</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猪肉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挥发性盐基氮、呋喃唑酮代谢物、呋喃西林代谢物、氯霉素、五氯酚酸钠（以五氯酚计）、克伦特罗、莱克多巴胺、沙丁胺醇、喹乙醇、恩诺沙星、替米考星、磺胺类（总量）、甲氧苄啶、氟苯尼考、多西环素、地塞米松、甲硝唑、氯丙嗪、土霉素/金霉素/四环素（组合含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牛肉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挥发性盐基氮、呋喃唑酮代谢物、呋喃西林代谢物、氯霉素、五氯酚酸钠（以五氯酚计）、克伦特罗、莱克多巴胺、沙丁胺醇、恩诺沙星、磺胺类（总量）、甲氧苄啶、氟苯尼考、多西环素、地塞米松、林可霉素、倍他米松、土霉素/金霉素/四环素（组合含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羊肉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呋喃唑酮代谢物、呋喃西林代谢物、氯霉素、五氯酚酸钠（以五氯酚计）、克伦特罗、莱克多巴胺、沙丁胺醇、恩诺沙星、磺胺类（总量）、氟苯尼考、林可霉素、环丙氨嗪、土霉素/金霉素/四环素（组合含量）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2"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禽肉</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鸡肉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挥发性盐基氮、呋喃唑酮代谢物、呋喃西林代谢物、呋喃它酮代谢物、氯霉素、五氯酚酸钠（以五氯酚计）、氧氟沙星、培氟沙星、诺氟沙星、恩诺沙星、沙拉沙星、替米考星、磺胺类（总量）、甲氧苄啶、氟苯尼考、多西环素、甲硝唑、尼卡巴嗪、环丙氨嗪、土霉素/金霉素/四环素（组合含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蔬菜</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豆芽</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豆芽</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铅（以Pb计）、总汞（以Hg计）、4-氯苯氧乙酸钠（以4-氯苯氧乙酸计）、6-苄基腺嘌呤（6-BA）、亚硫酸盐（以SO</w:t>
            </w:r>
            <w:r>
              <w:rPr>
                <w:rStyle w:val="102"/>
                <w:lang w:val="en-US" w:eastAsia="zh-CN" w:bidi="ar"/>
              </w:rPr>
              <w:t>2</w:t>
            </w:r>
            <w:r>
              <w:rPr>
                <w:rStyle w:val="100"/>
                <w:lang w:val="en-US" w:eastAsia="zh-CN" w:bidi="ar"/>
              </w:rPr>
              <w:t>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鲜食用菌</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鲜食用菌</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镉（以Cd计）、百菌清、除虫脲、氯氟氰菊酯和高效氯氟氰菊酯、氯氰菊酯和高效氯氰菊酯、咪鲜胺和咪鲜胺锰盐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鳞茎类蔬菜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韭菜</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以Pb计）、镉（以Cd计）、阿维菌素、敌敌畏、毒死蜱、多菌灵、二甲戊灵、氟虫腈、腐霉利、甲胺磷、甲拌磷、甲基异柳磷、克百威、乐果、六六六、氯氟氰菊酯和高效氯氟氰菊酯、氯氰菊酯和高效氯氰菊酯、三唑磷、水胺硫磷、辛硫磷、氧乐果、乙酰甲胺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葱</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铅（以Pb计）、镉（以Cd计）、丙环唑、毒死蜱、甲拌磷、甲基异柳磷、克百威、氯氟氰菊酯和高效氯氟氰菊酯、噻虫嗪、三唑磷、水胺硫磷、戊唑醇、氧乐果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芸薹属类蔬菜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结球甘蓝</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毒死蜱、甲胺磷、甲基异柳磷、克百威、乐果、灭线磷、噻虫嗪、三唑磷、氧乐果、乙酰甲胺磷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菜薹</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镉（以Cd计）、吡虫啉、啶虫脒、毒死蜱、氟虫腈、甲拌磷、联苯菊酯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叶菜类蔬菜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菠菜</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铅（以Pb计）、镉（以Cd计）、铬（以Cr计）、阿维菌素、毒死蜱、氟虫腈、甲氨基阿维菌素苯甲酸盐、甲拌磷、克百威、六六六、氯氟氰菊酯和高效氯氟氰菊酯、氯氰菊酯和高效氯氰菊酯、氧乐果、乙酰甲胺磷</w:t>
            </w:r>
            <w:r>
              <w:rPr>
                <w:rStyle w:val="103"/>
                <w:lang w:val="en-US" w:eastAsia="zh-CN" w:bidi="ar"/>
              </w:rPr>
              <w:t>、腐霉利、乐果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大白菜</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镉（以Cd计）、阿维菌素、吡虫啉、敌敌畏、毒死蜱、氟虫腈、甲胺磷、甲拌磷、克百威、乐果、水胺硫磷、氧乐果、乙酰甲胺磷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普通白菜</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镉（以Cd计）、阿维菌素、吡虫啉、啶虫脒、毒死蜱、氟虫腈、甲氨基阿维菌素苯甲酸盐、甲胺磷、甲拌磷、甲基异柳磷、克百威、氯氟氰菊酯和高效氯氟氰菊酯、氯氰菊酯和高效氯氰菊酯、水胺硫磷、氧乐果、乙酰甲胺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芹菜</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以Pb计）、镉（以Cd计）、阿维菌素、百菌清、苯醚甲环唑、敌敌畏、啶虫脒、毒死蜱、二甲戊灵、氟虫腈、甲拌磷、甲基异柳磷、腈菌唑、克百威、乐果、氯氟氰菊酯和高效氯氟氰菊酯、噻虫胺、噻虫嗪、三氯杀螨醇、水胺硫磷、辛硫磷、氧乐果、乙酰甲胺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油麦菜</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阿维菌素、吡虫啉、啶虫脒、毒死蜱、氟虫腈、甲氨基阿维菌素苯甲酸盐、甲胺磷、甲拌磷、腈菌唑、克百威、氯氟氰菊酯和高效氯氟氰菊酯、灭多威、噻虫嗪、三氯杀螨醇、水胺硫磷、氧乐果、乙酰甲胺磷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茄果类蔬菜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茄子</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铅（以Pb计）、镉（以Cd计）、吡唑醚菌酯、毒死蜱、氟虫腈、甲氨基阿维菌素苯甲酸盐、甲胺磷、甲拌磷、克百威、噻虫胺、噻虫嗪、霜霉威和霜霉威盐酸盐、水胺硫磷、氧乐果、乙酰甲胺磷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辣椒</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以Pb计）、镉（以Cd计）、倍硫磷、吡虫啉、吡唑醚菌酯、敌敌畏、啶虫脒、毒死蜱、氟虫腈、甲氨基阿维菌素苯甲酸盐、甲胺磷、甲拌磷、克百威、乐果、联苯菊酯、氯氟氰菊酯和高效氯氟氰菊酯、噻虫胺、噻虫嗪、三唑磷、杀扑磷、水胺硫磷、氧乐果、乙酰甲胺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番茄</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铅（以Pb计）、镉（以Cd计）、吡唑醚菌酯、敌敌畏、毒死蜱、腐霉利、甲拌磷、氯氟氰菊酯和高效氯氟氰菊酯、噻虫嗪、烯酰吗啉、氧乐果、乙酰甲胺磷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甜椒</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镉（以Cd计）、阿维菌素、倍硫磷、吡虫啉、吡唑醚菌酯、毒死蜱、氟虫腈、克百威、噻虫胺、噻虫嗪、水胺硫磷、氧乐果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瓜类蔬菜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黄瓜</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阿维菌素、哒螨灵、敌敌畏、毒死蜱、腐霉利、甲氨基阿维菌素苯甲酸盐、甲拌磷、克百威、乐果、噻虫嗪、氧乐果、乙螨唑、乙酰甲胺磷、异丙威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豆类蔬菜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豇豆</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维菌素、倍硫磷、啶虫脒、毒死蜱、氟虫腈、甲氨基阿维菌素苯甲酸盐、甲胺磷、甲拌磷、甲基异柳磷、克百威、乐果、氯氟氰菊酯和高效氯氟氰菊酯、氯唑磷、灭多威、灭蝇胺、噻虫胺、噻虫嗪、三唑磷、水胺硫磷、氧乐果、乙酰甲胺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菜豆</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吡虫啉、毒死蜱、多菌灵、甲氨基阿维菌素苯甲酸盐、甲胺磷、克百威、氯氟氰菊酯和高效氯氟氰菊酯、灭蝇胺、噻虫胺、三唑磷、水胺硫磷、氧乐果、乙酰甲胺磷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根茎类和薯芋类蔬菜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山药</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铅（以Pb计）、毒死蜱、克百威、氯氟氰菊酯和高效氯氟氰菊酯、咪鲜胺和咪鲜胺锰盐、涕灭威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姜</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铅（以Pb计）、镉（以Cd计）、吡虫啉、敌敌畏、毒死蜱、甲拌磷、克百威、六六六、氯氟氰菊酯和高效氯氟氰菊酯、氯氰菊酯和高效氯氰菊酯、氯唑磷、噻虫胺、噻虫嗪、氧乐果、二氧化硫残留量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水产品</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淡水产品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淡水鱼</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挥发性盐基氮、镉（以Cd计）、多氯联苯、孔雀石绿、氯霉素、氟苯尼考、呋喃唑酮代谢物、呋喃西林代谢物、呋喃妥因代谢物、恩诺沙星、磺胺类（总量）、甲氧苄啶、甲硝唑、地西泮、五氯酚酸钠（以五氯酚计）、氧氟沙星、诺氟沙星、培氟沙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淡水虾</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镉（以Cd计）、孔雀石绿、氯霉素、呋喃唑酮代谢物、呋喃妥因代谢物、恩诺沙星、磺胺类（总量）、土霉素/金霉素/四环素（组合含量）、氧氟沙星、诺氟沙星、五氯酚酸钠（以五氯酚计）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海水产品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海水鱼</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挥发性盐基氮、组胺、镉（以Cd计）、多氯联苯、孔雀石绿、氯霉素、呋喃唑酮代谢物、呋喃它酮代谢物、呋喃西林代谢物、恩诺沙星、土霉素/金霉素/四环素（组合含量）、磺胺类（总量）、甲氧苄啶、甲硝唑、氧氟沙星、培氟沙星、诺氟沙星、五氯酚酸钠（以五氯酚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海水虾</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挥发性盐基氮、镉（以Cd 计）、二氧化硫残留量、孔雀石绿、氯霉素、呋喃唑酮代谢物、呋喃它酮代谢物、呋喃妥因代谢物、恩诺沙星、土霉素/金霉素/四环素（组合含量）、磺胺类（总量）、诺氟沙星、五氯酚酸钠（以五氯酚计）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贝类</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贝类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镉（以Cd计）、无机砷（以As计）、多氯联苯、孔雀石绿、氯霉素、氟苯尼考、呋喃唑酮代谢物、呋喃妥因代谢物、呋喃西林代谢物、氧氟沙星、五氯酚酸钠（以五氯酚计）、磺胺类（总量）、恩诺沙星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水果类</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仁果类水果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苹果</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敌敌畏、啶虫脒、毒死蜱、甲拌磷、克百威、氧乐果、三氯杀螨醇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梨</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吡虫啉、敌敌畏、毒死蜱、多菌灵、克百威、氯氟氰菊酯和高效氯氟氰菊酯、氧乐果、水胺硫磷、苯醚甲环唑、咪鲜胺和咪鲜胺锰盐、噻虫嗪、乙螨唑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核果类水果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枣</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多菌灵、氟虫腈、氰戊菊酯和S-氰戊菊酯、氧乐果、糖精钠（以糖精计）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桃</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苯醚甲环唑、敌敌畏、多菌灵、氟硅唑、甲胺磷、克百威、氧乐果、溴氰菊酯、吡虫啉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柑橘类水果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柑、橘</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苯醚甲环唑、丙溴磷、克百威、联苯菊酯、氯唑磷、三唑磷、水胺硫磷、氧乐果、氯氟氰菊酯和高效氯氟氰菊酯、甲拌磷、2,4－滴和 2,4－滴钠盐、狄氏剂、毒死蜱、杀扑磷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柚</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水胺硫磷、联苯菊酯、氯氟氰菊酯和高效氯氟氰菊酯、氯唑磷、多菌灵、克百威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柠檬</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多菌灵、克百威、联苯菊酯、水胺硫磷、乙螨唑、氯唑磷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橙</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丙溴磷、克百威、联苯菊酯、三唑磷、杀扑磷、水胺硫磷、氧乐果、2,4－滴和 2,4-滴钠盐、苯醚甲环唑、狄氏剂、氯唑磷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浆果和其他小型水果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葡萄</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苯醚甲环唑、己唑醇、克百威、氯氰菊酯和高效氯氰菊酯、霜霉威和霜霉威盐酸盐、氧乐果、氯氟氰菊酯和高效氯氟氰菊酯、氟虫腈、氯吡脲、联苯菊酯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猕猴桃</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敌敌畏、多菌灵、氯吡脲、氧乐果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热带和亚热带水果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香蕉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苯醚甲环唑、吡唑醚菌酯、多菌灵、氟虫腈、甲拌磷、腈苯唑、吡虫啉、噻虫胺、噻虫嗪、氟环唑、联苯菊酯、烯唑醇、百菌清、噻唑磷、狄氏剂</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芒果</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苯醚甲环唑、多菌灵、戊唑醇、氧乐果、吡唑醚菌酯、噻虫胺、乙酰甲胺磷、吡虫啉、噻虫嗪、噻嗪酮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火龙果</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氟虫腈、甲胺磷、克百威、氧乐果、乙酰甲胺磷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瓜类水果</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西瓜</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克百威、噻虫嗪、氧乐果、乙酰甲胺磷、苯醚甲环唑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甜瓜</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较高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克百威、烯酰吗啉、氧乐果、乙酰甲胺磷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鲜蛋</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鲜蛋</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鸡蛋</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甲硝唑、地美硝唑、呋喃唑酮代谢物、氟虫腈、氯霉素、氟苯尼考、甲砜霉素、恩诺沙星、氧氟沙星、沙拉沙星、甲氧苄啶、磺胺类（总量）、多西环素、地克珠利、托曲珠利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其他禽蛋</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高</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呋喃唑酮代谢物、磺胺类（总量）、多西环素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豆类</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豆类</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豆类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铅（以Pb计）、铬（以Cr计）、赭曲霉毒素A、吡虫啉、环丙唑醇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生干坚果与籽类食品</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生干坚果与籽类食品</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生干坚果</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酸价（以脂肪计）、过氧化值（以脂肪计）、铅（以Pb 计）、吡虫啉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生干籽类</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一般</w:t>
            </w:r>
          </w:p>
        </w:tc>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0"/>
                <w:lang w:val="en-US" w:eastAsia="zh-CN" w:bidi="ar"/>
              </w:rPr>
              <w:t>酸价（以脂肪计）、过氧化值（以脂肪计）、铅（以Pb 计）、镉（以Cd 计）、黄曲霉毒素B</w:t>
            </w:r>
            <w:r>
              <w:rPr>
                <w:rStyle w:val="102"/>
                <w:lang w:val="en-US" w:eastAsia="zh-CN" w:bidi="ar"/>
              </w:rPr>
              <w:t>1</w:t>
            </w:r>
            <w:r>
              <w:rPr>
                <w:rStyle w:val="100"/>
                <w:lang w:val="en-US" w:eastAsia="zh-CN" w:bidi="ar"/>
              </w:rPr>
              <w:t xml:space="preserve">、噻虫嗪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合计</w:t>
            </w:r>
          </w:p>
        </w:tc>
        <w:tc>
          <w:tcPr>
            <w:tcW w:w="93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725批次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973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投标总报价：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973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104"/>
                <w:lang w:val="en-US" w:eastAsia="zh-CN" w:bidi="ar"/>
              </w:rPr>
              <w:t>合计：共报</w:t>
            </w:r>
            <w:r>
              <w:rPr>
                <w:rFonts w:hint="eastAsia" w:ascii="宋体" w:hAnsi="宋体" w:eastAsia="宋体" w:cs="宋体"/>
                <w:b/>
                <w:bCs/>
                <w:i w:val="0"/>
                <w:iCs w:val="0"/>
                <w:color w:val="000000"/>
                <w:kern w:val="0"/>
                <w:sz w:val="22"/>
                <w:szCs w:val="22"/>
                <w:u w:val="single"/>
                <w:lang w:val="en-US" w:eastAsia="zh-CN" w:bidi="ar"/>
              </w:rPr>
              <w:t xml:space="preserve">    </w:t>
            </w:r>
            <w:r>
              <w:rPr>
                <w:rStyle w:val="104"/>
                <w:lang w:val="en-US" w:eastAsia="zh-CN" w:bidi="ar"/>
              </w:rPr>
              <w:t>个食品细类，</w:t>
            </w:r>
            <w:r>
              <w:rPr>
                <w:rStyle w:val="104"/>
                <w:color w:val="000000" w:themeColor="text1"/>
                <w:highlight w:val="none"/>
                <w:lang w:val="en-US" w:eastAsia="zh-CN" w:bidi="ar"/>
              </w:rPr>
              <w:t>占全1</w:t>
            </w:r>
            <w:r>
              <w:rPr>
                <w:rStyle w:val="104"/>
                <w:rFonts w:hint="eastAsia"/>
                <w:color w:val="000000" w:themeColor="text1"/>
                <w:highlight w:val="none"/>
                <w:lang w:val="en-US" w:eastAsia="zh-CN" w:bidi="ar"/>
              </w:rPr>
              <w:t>29</w:t>
            </w:r>
            <w:r>
              <w:rPr>
                <w:rStyle w:val="104"/>
                <w:color w:val="000000" w:themeColor="text1"/>
                <w:highlight w:val="none"/>
                <w:lang w:val="en-US" w:eastAsia="zh-CN" w:bidi="ar"/>
              </w:rPr>
              <w:t>个食</w:t>
            </w:r>
            <w:r>
              <w:rPr>
                <w:rStyle w:val="104"/>
                <w:lang w:val="en-US" w:eastAsia="zh-CN" w:bidi="ar"/>
              </w:rPr>
              <w:t>品细类的</w:t>
            </w:r>
            <w:r>
              <w:rPr>
                <w:rFonts w:hint="eastAsia" w:ascii="宋体" w:hAnsi="宋体" w:eastAsia="宋体" w:cs="宋体"/>
                <w:b/>
                <w:bCs/>
                <w:i w:val="0"/>
                <w:iCs w:val="0"/>
                <w:color w:val="000000"/>
                <w:kern w:val="0"/>
                <w:sz w:val="22"/>
                <w:szCs w:val="22"/>
                <w:u w:val="single"/>
                <w:lang w:val="en-US" w:eastAsia="zh-CN" w:bidi="ar"/>
              </w:rPr>
              <w:t xml:space="preserve">     </w:t>
            </w:r>
            <w:r>
              <w:rPr>
                <w:rStyle w:val="104"/>
                <w:lang w:val="en-US" w:eastAsia="zh-CN" w:bidi="ar"/>
              </w:rPr>
              <w:t xml:space="preserve"> %</w:t>
            </w:r>
          </w:p>
        </w:tc>
      </w:tr>
    </w:tbl>
    <w:p>
      <w:pPr>
        <w:pStyle w:val="16"/>
        <w:rPr>
          <w:rFonts w:hint="eastAsia"/>
        </w:rPr>
      </w:pPr>
    </w:p>
    <w:p>
      <w:pPr>
        <w:rPr>
          <w:rFonts w:hint="eastAsia"/>
          <w:b/>
          <w:bCs/>
        </w:rPr>
      </w:pPr>
      <w:r>
        <w:rPr>
          <w:rFonts w:hint="eastAsia"/>
          <w:b/>
          <w:bCs/>
        </w:rPr>
        <w:t>注意：</w:t>
      </w:r>
    </w:p>
    <w:p>
      <w:pPr>
        <w:rPr>
          <w:rFonts w:hint="eastAsia"/>
          <w:b/>
          <w:bCs/>
        </w:rPr>
      </w:pPr>
      <w:r>
        <w:rPr>
          <w:rFonts w:hint="eastAsia"/>
          <w:b/>
          <w:bCs/>
        </w:rPr>
        <w:t xml:space="preserve">   </w:t>
      </w:r>
      <w:r>
        <w:rPr>
          <w:rFonts w:hint="eastAsia"/>
          <w:b/>
          <w:bCs/>
          <w:lang w:val="en-US" w:eastAsia="zh-CN"/>
        </w:rPr>
        <w:t>1</w:t>
      </w:r>
      <w:r>
        <w:rPr>
          <w:rFonts w:hint="eastAsia"/>
          <w:b/>
          <w:bCs/>
        </w:rPr>
        <w:t>、若该表中某个食品细类中某些检测项目没有检测资质，请在该食品细类的“</w:t>
      </w:r>
      <w:r>
        <w:rPr>
          <w:rFonts w:hint="eastAsia"/>
          <w:b/>
          <w:bCs/>
          <w:lang w:val="en-US" w:eastAsia="zh-CN"/>
        </w:rPr>
        <w:t>备注</w:t>
      </w:r>
      <w:r>
        <w:rPr>
          <w:rFonts w:hint="eastAsia"/>
          <w:b/>
          <w:bCs/>
        </w:rPr>
        <w:t>”栏划“/”，否则</w:t>
      </w:r>
      <w:r>
        <w:rPr>
          <w:rFonts w:hint="eastAsia"/>
          <w:b/>
          <w:bCs/>
          <w:lang w:eastAsia="zh-CN"/>
        </w:rPr>
        <w:t>一经</w:t>
      </w:r>
      <w:r>
        <w:rPr>
          <w:rFonts w:hint="eastAsia"/>
          <w:b/>
          <w:bCs/>
        </w:rPr>
        <w:t>查实按废标处理。本表中检测项目对应的检测方法均按照《国家食品安全监督抽检实施细则》（2024版）明确的该产品类别规定的检测方法；</w:t>
      </w:r>
    </w:p>
    <w:p>
      <w:pPr>
        <w:ind w:firstLine="422" w:firstLineChars="200"/>
        <w:rPr>
          <w:rFonts w:hint="default"/>
          <w:b/>
          <w:bCs/>
          <w:lang w:val="en-US" w:eastAsia="zh-CN"/>
        </w:rPr>
      </w:pPr>
      <w:r>
        <w:rPr>
          <w:rFonts w:hint="eastAsia"/>
          <w:b/>
          <w:bCs/>
          <w:lang w:val="en-US" w:eastAsia="zh-CN"/>
        </w:rPr>
        <w:t>2、食品安全国家标准消毒餐（饮）具，必须在4h内送检，需做出承诺，否则为废标处理。</w:t>
      </w:r>
    </w:p>
    <w:p>
      <w:pPr>
        <w:pStyle w:val="15"/>
        <w:ind w:firstLine="420" w:firstLineChars="200"/>
        <w:rPr>
          <w:rFonts w:hint="eastAsia" w:ascii="宋体" w:hAnsi="宋体" w:eastAsia="宋体" w:cs="宋体"/>
          <w:bCs/>
          <w:szCs w:val="21"/>
        </w:rPr>
      </w:pPr>
      <w:r>
        <w:rPr>
          <w:rFonts w:hint="eastAsia" w:ascii="宋体" w:hAnsi="宋体" w:eastAsia="宋体" w:cs="宋体"/>
          <w:bCs/>
          <w:szCs w:val="21"/>
        </w:rPr>
        <w:t>本次采购标的对应的中小企业划分标准所属行业：</w:t>
      </w:r>
      <w:r>
        <w:rPr>
          <w:rFonts w:hint="eastAsia" w:ascii="宋体" w:hAnsi="宋体" w:eastAsia="宋体" w:cs="宋体"/>
          <w:bCs/>
          <w:color w:val="000000" w:themeColor="text1"/>
          <w:szCs w:val="21"/>
          <w:lang w:val="en-US" w:eastAsia="zh-CN"/>
        </w:rPr>
        <w:t>其他未列明行业。</w:t>
      </w:r>
    </w:p>
    <w:p>
      <w:pPr>
        <w:pStyle w:val="15"/>
        <w:ind w:firstLine="420" w:firstLineChars="200"/>
      </w:pPr>
      <w:r>
        <w:rPr>
          <w:rFonts w:hint="eastAsia" w:ascii="宋体" w:hAnsi="宋体" w:eastAsia="宋体" w:cs="宋体"/>
          <w:bCs/>
          <w:szCs w:val="21"/>
        </w:rPr>
        <w:t>本采购清单中所列技术规格或主要参数为最低要求，不允许负偏离，否则将承担其投标被视为非实质性响应投标的风险。</w:t>
      </w:r>
    </w:p>
    <w:p>
      <w:pPr>
        <w:spacing w:line="360" w:lineRule="auto"/>
        <w:rPr>
          <w:rFonts w:ascii="宋体" w:hAnsi="宋体" w:eastAsia="宋体" w:cs="宋体"/>
          <w:b/>
          <w:szCs w:val="21"/>
        </w:rPr>
      </w:pPr>
      <w:r>
        <w:rPr>
          <w:rFonts w:hint="eastAsia" w:ascii="宋体" w:hAnsi="宋体" w:eastAsia="宋体" w:cs="宋体"/>
          <w:b/>
          <w:szCs w:val="21"/>
        </w:rPr>
        <w:t>三、其他相关要求：</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1、投标人应就该项目完整投标，否则为无效投标。</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2、投标文件中须有详细合理的实施（技术）方案，</w:t>
      </w:r>
      <w:r>
        <w:rPr>
          <w:rFonts w:hint="eastAsia" w:ascii="宋体" w:hAnsi="宋体" w:eastAsia="宋体" w:cs="宋体"/>
          <w:szCs w:val="21"/>
          <w:lang w:val="en-US" w:eastAsia="zh-CN"/>
        </w:rPr>
        <w:t>法人审核签章</w:t>
      </w:r>
      <w:r>
        <w:rPr>
          <w:rFonts w:hint="eastAsia" w:ascii="宋体" w:hAnsi="宋体" w:eastAsia="宋体" w:cs="宋体"/>
          <w:szCs w:val="21"/>
        </w:rPr>
        <w:t>。</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3、本采购清单中所列技术规格或主要参数为最低要求，不允许负偏离，否则将承担其投标被视为非实质性响应投标的风险。</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4、公司信誉度高，具有完善的售后服务。 </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5、资金支付：以合同签订为准。</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6、合同履行期限：自合同签订之日起一年。</w:t>
      </w:r>
    </w:p>
    <w:p>
      <w:pPr>
        <w:spacing w:line="360" w:lineRule="auto"/>
        <w:ind w:firstLine="420" w:firstLineChars="200"/>
        <w:contextualSpacing/>
      </w:pPr>
      <w:r>
        <w:rPr>
          <w:rFonts w:hint="eastAsia" w:ascii="宋体" w:hAnsi="宋体" w:eastAsia="宋体" w:cs="宋体"/>
          <w:szCs w:val="21"/>
        </w:rPr>
        <w:t>7、合同履行地点：禹州市。</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8、质量要求：合格。</w:t>
      </w:r>
    </w:p>
    <w:p>
      <w:pPr>
        <w:pStyle w:val="15"/>
        <w:spacing w:line="360" w:lineRule="auto"/>
        <w:rPr>
          <w:rFonts w:ascii="宋体" w:hAnsi="宋体" w:eastAsia="宋体" w:cs="宋体"/>
          <w:b/>
          <w:szCs w:val="21"/>
        </w:rPr>
      </w:pPr>
      <w:r>
        <w:rPr>
          <w:rFonts w:hint="eastAsia" w:ascii="宋体" w:hAnsi="宋体" w:eastAsia="宋体" w:cs="宋体"/>
          <w:b/>
          <w:szCs w:val="21"/>
        </w:rPr>
        <w:t>四、采购标的执行标准、其他技术服务等要求</w:t>
      </w:r>
    </w:p>
    <w:p>
      <w:pPr>
        <w:pStyle w:val="15"/>
        <w:spacing w:line="360" w:lineRule="auto"/>
        <w:ind w:firstLine="420" w:firstLineChars="200"/>
        <w:rPr>
          <w:rFonts w:hint="eastAsia" w:ascii="宋体" w:hAnsi="宋体" w:eastAsia="宋体" w:cs="宋体"/>
          <w:szCs w:val="21"/>
        </w:rPr>
      </w:pPr>
      <w:r>
        <w:rPr>
          <w:rFonts w:hint="eastAsia" w:ascii="宋体" w:hAnsi="宋体" w:eastAsia="宋体" w:cs="宋体"/>
          <w:szCs w:val="21"/>
        </w:rPr>
        <w:t>1、采购标的执行标准：《中华人民共和国食品安全法</w:t>
      </w:r>
      <w:r>
        <w:rPr>
          <w:rFonts w:hint="eastAsia" w:ascii="宋体" w:hAnsi="宋体" w:eastAsia="宋体" w:cs="宋体"/>
          <w:szCs w:val="21"/>
          <w:lang w:eastAsia="zh-CN"/>
        </w:rPr>
        <w:t>》《</w:t>
      </w:r>
      <w:r>
        <w:rPr>
          <w:rFonts w:hint="eastAsia" w:ascii="宋体" w:hAnsi="宋体" w:eastAsia="宋体" w:cs="宋体"/>
          <w:szCs w:val="21"/>
        </w:rPr>
        <w:t>食品安全抽样检验管理办法》（国家市场监督管理总局令第15号）、《食品安全抽样检验工作规范》（市监食检发〔2023〕76号）、《国家食品安全监督抽检实施细则（2024版）</w:t>
      </w:r>
      <w:r>
        <w:rPr>
          <w:rFonts w:hint="eastAsia" w:ascii="宋体" w:hAnsi="宋体" w:eastAsia="宋体" w:cs="宋体"/>
          <w:szCs w:val="21"/>
          <w:lang w:eastAsia="zh-CN"/>
        </w:rPr>
        <w:t>》《</w:t>
      </w:r>
      <w:r>
        <w:rPr>
          <w:rFonts w:hint="eastAsia" w:ascii="宋体" w:hAnsi="宋体" w:eastAsia="宋体" w:cs="宋体"/>
          <w:szCs w:val="21"/>
        </w:rPr>
        <w:t>检验检测机构资质认定能力评价食品检验机构要求》。</w:t>
      </w:r>
    </w:p>
    <w:p>
      <w:pPr>
        <w:pStyle w:val="15"/>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2、采购标的的其他技术、服务等要求：</w:t>
      </w:r>
    </w:p>
    <w:p>
      <w:pPr>
        <w:pStyle w:val="15"/>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（1）中标人应保证采购人获得优先服务的权利，积极主动与采购人配合，并在采购人要求的期限内完成检验检测工作。</w:t>
      </w:r>
    </w:p>
    <w:p>
      <w:pPr>
        <w:pStyle w:val="15"/>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（2）中标人应指定专人负责，设有固定电话及联系人，1个工作日内按照采购人的服务需求开展工作，并按采购人要求提供查阅原始检验记录、调取样品、复检等服务。</w:t>
      </w:r>
    </w:p>
    <w:p>
      <w:pPr>
        <w:pStyle w:val="15"/>
        <w:spacing w:line="360" w:lineRule="auto"/>
        <w:ind w:firstLine="420" w:firstLineChars="200"/>
        <w:rPr>
          <w:rFonts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、中标方未达到作业计划标准及工作违规或引起纠纷、被上级部门处罚等不良后果，造成重大经济损失或服务严重失误，招标方有权终止本合同，并追究中标方的经济责任；</w:t>
      </w:r>
    </w:p>
    <w:p>
      <w:pPr>
        <w:pStyle w:val="15"/>
        <w:rPr>
          <w:rFonts w:ascii="宋体" w:hAnsi="宋体" w:eastAsia="宋体" w:cs="宋体"/>
          <w:b/>
          <w:szCs w:val="21"/>
        </w:rPr>
      </w:pPr>
      <w:r>
        <w:rPr>
          <w:rFonts w:hint="eastAsia" w:ascii="宋体" w:hAnsi="宋体" w:eastAsia="宋体" w:cs="宋体"/>
          <w:b/>
          <w:szCs w:val="21"/>
        </w:rPr>
        <w:t>五、验收标准</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1、招标人有权要求中标候选人提供所有与本次投标相关资料原件进行查验，无法提供或有造假等违法违规行为根据相关规定执行处理。</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2、由采购人成立验收小组</w:t>
      </w:r>
      <w:r>
        <w:rPr>
          <w:rFonts w:hint="eastAsia" w:ascii="宋体" w:hAnsi="宋体" w:eastAsia="宋体" w:cs="宋体"/>
          <w:szCs w:val="21"/>
          <w:lang w:eastAsia="zh-CN"/>
        </w:rPr>
        <w:t>，</w:t>
      </w:r>
      <w:r>
        <w:rPr>
          <w:rFonts w:hint="eastAsia" w:ascii="宋体" w:hAnsi="宋体" w:eastAsia="宋体" w:cs="宋体"/>
          <w:szCs w:val="21"/>
        </w:rPr>
        <w:t>按照采购合同的约定对中标人履约情况进行验收。验收时</w:t>
      </w:r>
      <w:r>
        <w:rPr>
          <w:rFonts w:hint="eastAsia" w:ascii="宋体" w:hAnsi="宋体" w:eastAsia="宋体" w:cs="宋体"/>
          <w:szCs w:val="21"/>
          <w:lang w:eastAsia="zh-CN"/>
        </w:rPr>
        <w:t>，</w:t>
      </w:r>
      <w:r>
        <w:rPr>
          <w:rFonts w:hint="eastAsia" w:ascii="宋体" w:hAnsi="宋体" w:eastAsia="宋体" w:cs="宋体"/>
          <w:szCs w:val="21"/>
        </w:rPr>
        <w:t>按照采购合同的约定对每一项技术、服务、安全标准的履约情况进行确认。验收结束后</w:t>
      </w:r>
      <w:r>
        <w:rPr>
          <w:rFonts w:hint="eastAsia" w:ascii="宋体" w:hAnsi="宋体" w:eastAsia="宋体" w:cs="宋体"/>
          <w:szCs w:val="21"/>
          <w:lang w:eastAsia="zh-CN"/>
        </w:rPr>
        <w:t>，</w:t>
      </w:r>
      <w:r>
        <w:rPr>
          <w:rFonts w:hint="eastAsia" w:ascii="宋体" w:hAnsi="宋体" w:eastAsia="宋体" w:cs="宋体"/>
          <w:szCs w:val="21"/>
        </w:rPr>
        <w:t>出具验收书</w:t>
      </w:r>
      <w:r>
        <w:rPr>
          <w:rFonts w:hint="eastAsia" w:ascii="宋体" w:hAnsi="宋体" w:eastAsia="宋体" w:cs="宋体"/>
          <w:szCs w:val="21"/>
          <w:lang w:eastAsia="zh-CN"/>
        </w:rPr>
        <w:t>，</w:t>
      </w:r>
      <w:r>
        <w:rPr>
          <w:rFonts w:hint="eastAsia" w:ascii="宋体" w:hAnsi="宋体" w:eastAsia="宋体" w:cs="宋体"/>
          <w:szCs w:val="21"/>
        </w:rPr>
        <w:t>列明各项标准的验收情况及项目总体评价</w:t>
      </w:r>
      <w:r>
        <w:rPr>
          <w:rFonts w:hint="eastAsia" w:ascii="宋体" w:hAnsi="宋体" w:eastAsia="宋体" w:cs="宋体"/>
          <w:szCs w:val="21"/>
          <w:lang w:eastAsia="zh-CN"/>
        </w:rPr>
        <w:t>，</w:t>
      </w:r>
      <w:r>
        <w:rPr>
          <w:rFonts w:hint="eastAsia" w:ascii="宋体" w:hAnsi="宋体" w:eastAsia="宋体" w:cs="宋体"/>
          <w:szCs w:val="21"/>
        </w:rPr>
        <w:t>由验收双方共同签署。</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3、符合招标文件要求和投标文件承诺。</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4.本项目验收如需要第三方验收，中标方将承担所有产生的费用。</w:t>
      </w:r>
    </w:p>
    <w:p>
      <w:pPr>
        <w:tabs>
          <w:tab w:val="left" w:pos="7095"/>
        </w:tabs>
        <w:spacing w:line="440" w:lineRule="exact"/>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六、采购资金支付</w:t>
      </w:r>
    </w:p>
    <w:p>
      <w:pPr>
        <w:tabs>
          <w:tab w:val="left" w:pos="7095"/>
        </w:tabs>
        <w:spacing w:line="360" w:lineRule="auto"/>
        <w:ind w:firstLine="420" w:firstLineChars="200"/>
        <w:rPr>
          <w:rFonts w:ascii="宋体" w:hAnsi="宋体" w:eastAsia="宋体"/>
          <w:szCs w:val="21"/>
        </w:rPr>
      </w:pPr>
      <w:r>
        <w:rPr>
          <w:rFonts w:hint="eastAsia" w:ascii="宋体" w:hAnsi="宋体" w:eastAsia="宋体"/>
          <w:szCs w:val="21"/>
        </w:rPr>
        <w:t>支付时间及条件：采取 “分批分次”付款方式，首付款比例不低于合同金额的70%，具体事宜合同签订后协商</w:t>
      </w:r>
    </w:p>
    <w:p>
      <w:pPr>
        <w:tabs>
          <w:tab w:val="left" w:pos="7095"/>
        </w:tabs>
        <w:spacing w:line="360" w:lineRule="auto"/>
        <w:ind w:firstLine="420" w:firstLineChars="200"/>
        <w:rPr>
          <w:rFonts w:ascii="宋体" w:hAnsi="宋体" w:eastAsia="宋体"/>
          <w:szCs w:val="21"/>
        </w:rPr>
      </w:pPr>
      <w:r>
        <w:rPr>
          <w:rFonts w:hint="eastAsia" w:ascii="宋体" w:hAnsi="宋体" w:eastAsia="宋体"/>
          <w:szCs w:val="21"/>
        </w:rPr>
        <w:t>（一）支付方式：双方签订合同约定。</w:t>
      </w:r>
    </w:p>
    <w:p>
      <w:pPr>
        <w:autoSpaceDE w:val="0"/>
        <w:autoSpaceDN w:val="0"/>
        <w:adjustRightInd w:val="0"/>
        <w:spacing w:line="360" w:lineRule="auto"/>
      </w:pPr>
      <w:r>
        <w:rPr>
          <w:rFonts w:hint="eastAsia" w:ascii="宋体" w:hAnsi="宋体" w:eastAsia="宋体"/>
          <w:szCs w:val="21"/>
        </w:rPr>
        <w:t xml:space="preserve">    （二）支付时间及条件：双方签订合同约定。</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pStyle w:val="29"/>
        <w:ind w:left="0" w:leftChars="0" w:firstLine="0" w:firstLineChars="0"/>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31"/>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tabs>
                <w:tab w:val="left" w:pos="7095"/>
              </w:tabs>
              <w:spacing w:line="360" w:lineRule="auto"/>
              <w:contextualSpacing/>
              <w:jc w:val="left"/>
              <w:rPr>
                <w:rFonts w:hint="eastAsia" w:cs="仿宋_GB2312" w:asciiTheme="minorEastAsia" w:hAnsiTheme="minorEastAsia" w:eastAsiaTheme="minorEastAsia"/>
                <w:szCs w:val="21"/>
                <w:lang w:eastAsia="zh-CN"/>
              </w:rPr>
            </w:pPr>
            <w:r>
              <w:rPr>
                <w:rFonts w:hint="eastAsia" w:hAnsi="宋体"/>
                <w:szCs w:val="21"/>
                <w:lang w:eastAsia="zh-CN"/>
              </w:rPr>
              <w:t>禹州市市场监督管理局食品安全监督抽检项目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spacing w:line="384"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名称：</w:t>
            </w:r>
            <w:r>
              <w:rPr>
                <w:rFonts w:hint="eastAsia" w:hAnsi="宋体"/>
                <w:szCs w:val="21"/>
              </w:rPr>
              <w:t>禹州市市场监督管理局</w:t>
            </w:r>
          </w:p>
          <w:p>
            <w:pPr>
              <w:spacing w:line="384"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地址：禹州市行政南路70号</w:t>
            </w:r>
          </w:p>
          <w:p>
            <w:pPr>
              <w:spacing w:line="384" w:lineRule="auto"/>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联系人：王</w:t>
            </w:r>
            <w:r>
              <w:rPr>
                <w:rFonts w:hint="eastAsia" w:asciiTheme="majorEastAsia" w:hAnsiTheme="majorEastAsia" w:eastAsiaTheme="majorEastAsia" w:cstheme="majorEastAsia"/>
                <w:szCs w:val="21"/>
                <w:lang w:val="en-US" w:eastAsia="zh-CN"/>
              </w:rPr>
              <w:t>先生</w:t>
            </w:r>
          </w:p>
          <w:p>
            <w:pPr>
              <w:spacing w:line="384"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联系电话：</w:t>
            </w:r>
            <w:r>
              <w:rPr>
                <w:rFonts w:hint="eastAsia" w:asciiTheme="majorEastAsia" w:hAnsiTheme="majorEastAsia" w:eastAsiaTheme="majorEastAsia" w:cstheme="majorEastAsia"/>
                <w:szCs w:val="21"/>
                <w:lang w:val="en-US" w:eastAsia="zh-CN"/>
              </w:rPr>
              <w:t>0374-8359976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spacing w:line="384" w:lineRule="auto"/>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名称：</w:t>
            </w:r>
            <w:r>
              <w:rPr>
                <w:rFonts w:hint="eastAsia" w:asciiTheme="majorEastAsia" w:hAnsiTheme="majorEastAsia" w:eastAsiaTheme="majorEastAsia" w:cstheme="majorEastAsia"/>
                <w:szCs w:val="21"/>
                <w:lang w:eastAsia="zh-CN"/>
              </w:rPr>
              <w:t>建基工程咨询有限公司</w:t>
            </w:r>
          </w:p>
          <w:p>
            <w:pPr>
              <w:spacing w:line="384" w:lineRule="auto"/>
              <w:jc w:val="left"/>
              <w:rPr>
                <w:rFonts w:cs="仿宋_GB2312" w:asciiTheme="minorEastAsia" w:hAnsiTheme="minorEastAsia"/>
                <w:szCs w:val="21"/>
                <w:lang w:val="zh-CN"/>
              </w:rPr>
            </w:pPr>
            <w:r>
              <w:rPr>
                <w:rFonts w:hint="eastAsia" w:cs="仿宋_GB2312" w:asciiTheme="minorEastAsia" w:hAnsiTheme="minorEastAsia"/>
                <w:szCs w:val="21"/>
                <w:lang w:val="zh-CN"/>
              </w:rPr>
              <w:t>地 址：河南省郑州市管城回族区正商向阳广场a座1401</w:t>
            </w:r>
          </w:p>
          <w:p>
            <w:pPr>
              <w:spacing w:line="384" w:lineRule="auto"/>
              <w:jc w:val="left"/>
              <w:rPr>
                <w:rFonts w:cs="仿宋_GB2312" w:asciiTheme="minorEastAsia" w:hAnsiTheme="minorEastAsia"/>
                <w:szCs w:val="21"/>
              </w:rPr>
            </w:pPr>
            <w:r>
              <w:rPr>
                <w:rFonts w:hint="eastAsia" w:cs="仿宋_GB2312" w:asciiTheme="minorEastAsia" w:hAnsiTheme="minorEastAsia"/>
                <w:szCs w:val="21"/>
                <w:lang w:val="zh-CN"/>
              </w:rPr>
              <w:t>联系人：刘女士</w:t>
            </w:r>
          </w:p>
          <w:p>
            <w:pPr>
              <w:spacing w:line="384"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val="zh-CN"/>
              </w:rPr>
              <w:t>联系电话：</w:t>
            </w:r>
            <w:r>
              <w:rPr>
                <w:rFonts w:hint="eastAsia" w:ascii="宋体" w:hAnsi="宋体" w:eastAsia="宋体" w:cs="宋体"/>
                <w:szCs w:val="21"/>
                <w:shd w:val="clear" w:color="auto" w:fill="FFFFFF"/>
                <w:lang w:eastAsia="zh-CN"/>
              </w:rPr>
              <w:t>15303996356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1、中、小、微型企业出具《中小企业声明函》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2、残疾人福利性单位出具《残疾人福利企业声明函》</w:t>
            </w:r>
          </w:p>
          <w:p>
            <w:pPr>
              <w:autoSpaceDE w:val="0"/>
              <w:autoSpaceDN w:val="0"/>
              <w:adjustRightInd w:val="0"/>
              <w:spacing w:line="360" w:lineRule="auto"/>
              <w:ind w:right="-11"/>
            </w:pPr>
            <w:r>
              <w:rPr>
                <w:rFonts w:hint="eastAsia" w:cs="宋体" w:asciiTheme="minorEastAsia" w:hAnsiTheme="minorEastAsia"/>
                <w:bCs/>
                <w:color w:val="auto"/>
                <w:szCs w:val="21"/>
                <w:lang w:val="zh-CN"/>
              </w:rPr>
              <w:t>3、监狱企业提供由省级以上监狱管理局、戒毒管理局（含新疆生产建设兵团）出具的属于监狱企业的证明文件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360" w:lineRule="auto"/>
              <w:contextualSpacing/>
              <w:jc w:val="left"/>
              <w:rPr>
                <w:rFonts w:cs="仿宋_GB2312" w:asciiTheme="minorEastAsia" w:hAnsiTheme="minorEastAsia"/>
                <w:b/>
                <w:color w:val="auto"/>
                <w:szCs w:val="21"/>
                <w:shd w:val="clear" w:color="auto" w:fill="FFFFFF"/>
              </w:rPr>
            </w:pPr>
            <w:r>
              <w:rPr>
                <w:rFonts w:hint="eastAsia" w:cs="仿宋_GB2312" w:asciiTheme="minorEastAsia" w:hAnsiTheme="minorEastAsia"/>
                <w:b/>
                <w:color w:val="auto"/>
                <w:szCs w:val="21"/>
                <w:shd w:val="clear" w:color="auto" w:fill="FFFFFF"/>
              </w:rPr>
              <w:t>符合《政府采购法》第二十二条规定</w:t>
            </w:r>
          </w:p>
          <w:p>
            <w:pPr>
              <w:autoSpaceDE w:val="0"/>
              <w:autoSpaceDN w:val="0"/>
              <w:adjustRightInd w:val="0"/>
              <w:spacing w:line="360" w:lineRule="auto"/>
              <w:contextualSpacing/>
              <w:rPr>
                <w:rFonts w:cs="宋体" w:asciiTheme="minorEastAsia" w:hAnsiTheme="minorEastAsia"/>
                <w:color w:val="auto"/>
                <w:szCs w:val="21"/>
              </w:rPr>
            </w:pPr>
            <w:r>
              <w:rPr>
                <w:rFonts w:hint="eastAsia" w:cs="宋体" w:asciiTheme="minorEastAsia" w:hAnsiTheme="minorEastAsia"/>
                <w:color w:val="auto"/>
                <w:szCs w:val="21"/>
              </w:rPr>
              <w:t>1．具有独立承担民事责任的能力；</w:t>
            </w:r>
          </w:p>
          <w:p>
            <w:pPr>
              <w:autoSpaceDE w:val="0"/>
              <w:autoSpaceDN w:val="0"/>
              <w:adjustRightInd w:val="0"/>
              <w:spacing w:line="360" w:lineRule="auto"/>
              <w:contextualSpacing/>
              <w:rPr>
                <w:rFonts w:cs="宋体" w:asciiTheme="minorEastAsia" w:hAnsiTheme="minorEastAsia"/>
                <w:color w:val="auto"/>
                <w:szCs w:val="21"/>
              </w:rPr>
            </w:pPr>
            <w:r>
              <w:rPr>
                <w:rFonts w:hint="eastAsia" w:cs="宋体" w:asciiTheme="minorEastAsia" w:hAnsiTheme="minorEastAsia"/>
                <w:color w:val="auto"/>
                <w:szCs w:val="21"/>
              </w:rPr>
              <w:t>2．具有良好的商业信誉和健全的财务会计制度；</w:t>
            </w:r>
          </w:p>
          <w:p>
            <w:pPr>
              <w:autoSpaceDE w:val="0"/>
              <w:autoSpaceDN w:val="0"/>
              <w:adjustRightInd w:val="0"/>
              <w:spacing w:line="360" w:lineRule="auto"/>
              <w:contextualSpacing/>
              <w:rPr>
                <w:rFonts w:cs="宋体" w:asciiTheme="minorEastAsia" w:hAnsiTheme="minorEastAsia"/>
                <w:color w:val="auto"/>
                <w:szCs w:val="21"/>
              </w:rPr>
            </w:pPr>
            <w:r>
              <w:rPr>
                <w:rFonts w:hint="eastAsia" w:cs="宋体" w:asciiTheme="minorEastAsia" w:hAnsiTheme="minorEastAsia"/>
                <w:color w:val="auto"/>
                <w:szCs w:val="21"/>
              </w:rPr>
              <w:t>3．具有履行合同所必需的设备和专业技术能力；</w:t>
            </w:r>
          </w:p>
          <w:p>
            <w:pPr>
              <w:autoSpaceDE w:val="0"/>
              <w:autoSpaceDN w:val="0"/>
              <w:adjustRightInd w:val="0"/>
              <w:spacing w:line="360" w:lineRule="auto"/>
              <w:contextualSpacing/>
              <w:rPr>
                <w:rFonts w:cs="宋体" w:asciiTheme="minorEastAsia" w:hAnsiTheme="minorEastAsia"/>
                <w:color w:val="auto"/>
                <w:szCs w:val="21"/>
              </w:rPr>
            </w:pPr>
            <w:r>
              <w:rPr>
                <w:rFonts w:hint="eastAsia" w:cs="宋体" w:asciiTheme="minorEastAsia" w:hAnsiTheme="minorEastAsia"/>
                <w:color w:val="auto"/>
                <w:szCs w:val="21"/>
              </w:rPr>
              <w:t>4．具有依法缴纳税收和社会保障资金的良好记录；</w:t>
            </w:r>
          </w:p>
          <w:p>
            <w:pPr>
              <w:autoSpaceDE w:val="0"/>
              <w:autoSpaceDN w:val="0"/>
              <w:adjustRightInd w:val="0"/>
              <w:spacing w:line="360" w:lineRule="auto"/>
              <w:contextualSpacing/>
              <w:rPr>
                <w:rFonts w:cs="宋体" w:asciiTheme="minorEastAsia" w:hAnsiTheme="minorEastAsia"/>
                <w:color w:val="auto"/>
                <w:szCs w:val="21"/>
              </w:rPr>
            </w:pPr>
            <w:r>
              <w:rPr>
                <w:rFonts w:hint="eastAsia" w:cs="宋体" w:asciiTheme="minorEastAsia" w:hAnsiTheme="minorEastAsia"/>
                <w:color w:val="auto"/>
                <w:szCs w:val="21"/>
              </w:rPr>
              <w:t>5．参加政府采购活动前三年内，在经营活动中没有重大违法记录；</w:t>
            </w:r>
          </w:p>
          <w:p>
            <w:pPr>
              <w:autoSpaceDE w:val="0"/>
              <w:autoSpaceDN w:val="0"/>
              <w:adjustRightInd w:val="0"/>
              <w:spacing w:line="360" w:lineRule="auto"/>
              <w:rPr>
                <w:rFonts w:cs="仿宋_GB2312" w:asciiTheme="minorEastAsia" w:hAnsiTheme="minorEastAsia"/>
                <w:b/>
                <w:color w:val="auto"/>
                <w:szCs w:val="21"/>
                <w:shd w:val="clear" w:color="auto" w:fill="FFFFFF"/>
              </w:rPr>
            </w:pPr>
            <w:r>
              <w:rPr>
                <w:rFonts w:hint="eastAsia" w:cs="仿宋_GB2312" w:asciiTheme="minorEastAsia" w:hAnsiTheme="minorEastAsia"/>
                <w:b/>
                <w:color w:val="auto"/>
                <w:szCs w:val="21"/>
                <w:shd w:val="clear" w:color="auto" w:fill="FFFFFF"/>
              </w:rPr>
              <w:t>6．投标人</w:t>
            </w:r>
            <w:r>
              <w:rPr>
                <w:rFonts w:hint="eastAsia" w:cs="仿宋_GB2312" w:asciiTheme="minorEastAsia" w:hAnsiTheme="minorEastAsia"/>
                <w:b/>
                <w:color w:val="auto"/>
                <w:szCs w:val="21"/>
                <w:shd w:val="clear" w:color="auto" w:fill="FFFFFF"/>
                <w:lang w:eastAsia="zh-CN"/>
              </w:rPr>
              <w:t>具备</w:t>
            </w:r>
            <w:r>
              <w:rPr>
                <w:rFonts w:hint="eastAsia" w:cs="仿宋_GB2312" w:asciiTheme="minorEastAsia" w:hAnsiTheme="minorEastAsia"/>
                <w:b/>
                <w:color w:val="auto"/>
                <w:szCs w:val="21"/>
                <w:shd w:val="clear" w:color="auto" w:fill="FFFFFF"/>
              </w:rPr>
              <w:t>省级以上</w:t>
            </w:r>
            <w:r>
              <w:rPr>
                <w:rFonts w:hint="eastAsia" w:cs="仿宋_GB2312" w:asciiTheme="minorEastAsia" w:hAnsiTheme="minorEastAsia"/>
                <w:b/>
                <w:color w:val="auto"/>
                <w:szCs w:val="21"/>
                <w:shd w:val="clear" w:color="auto" w:fill="FFFFFF"/>
                <w:lang w:eastAsia="zh-CN"/>
              </w:rPr>
              <w:t>市场监督管理（质量技术监督）</w:t>
            </w:r>
            <w:r>
              <w:rPr>
                <w:rFonts w:hint="eastAsia" w:cs="仿宋_GB2312" w:asciiTheme="minorEastAsia" w:hAnsiTheme="minorEastAsia"/>
                <w:b/>
                <w:color w:val="auto"/>
                <w:szCs w:val="21"/>
                <w:shd w:val="clear" w:color="auto" w:fill="FFFFFF"/>
              </w:rPr>
              <w:t>部门</w:t>
            </w:r>
            <w:r>
              <w:rPr>
                <w:rFonts w:hint="eastAsia" w:cs="仿宋_GB2312" w:asciiTheme="minorEastAsia" w:hAnsiTheme="minorEastAsia"/>
                <w:b/>
                <w:color w:val="auto"/>
                <w:szCs w:val="21"/>
                <w:shd w:val="clear" w:color="auto" w:fill="FFFFFF"/>
                <w:lang w:eastAsia="zh-CN"/>
              </w:rPr>
              <w:t>颁发</w:t>
            </w:r>
            <w:r>
              <w:rPr>
                <w:rFonts w:hint="eastAsia" w:cs="仿宋_GB2312" w:asciiTheme="minorEastAsia" w:hAnsiTheme="minorEastAsia"/>
                <w:b/>
                <w:color w:val="auto"/>
                <w:szCs w:val="21"/>
                <w:shd w:val="clear" w:color="auto" w:fill="FFFFFF"/>
              </w:rPr>
              <w:t>的食品检验</w:t>
            </w:r>
            <w:r>
              <w:rPr>
                <w:rFonts w:hint="eastAsia" w:cs="仿宋_GB2312" w:asciiTheme="minorEastAsia" w:hAnsiTheme="minorEastAsia"/>
                <w:b/>
                <w:color w:val="auto"/>
                <w:szCs w:val="21"/>
                <w:shd w:val="clear" w:color="auto" w:fill="FFFFFF"/>
                <w:lang w:eastAsia="zh-CN"/>
              </w:rPr>
              <w:t>检测</w:t>
            </w:r>
            <w:r>
              <w:rPr>
                <w:rFonts w:hint="eastAsia" w:cs="仿宋_GB2312" w:asciiTheme="minorEastAsia" w:hAnsiTheme="minorEastAsia"/>
                <w:b/>
                <w:color w:val="auto"/>
                <w:szCs w:val="21"/>
                <w:shd w:val="clear" w:color="auto" w:fill="FFFFFF"/>
              </w:rPr>
              <w:t>机构资质认定证书</w:t>
            </w:r>
            <w:r>
              <w:rPr>
                <w:rFonts w:hint="eastAsia" w:cs="仿宋_GB2312" w:asciiTheme="minorEastAsia" w:hAnsiTheme="minorEastAsia"/>
                <w:b/>
                <w:color w:val="auto"/>
                <w:szCs w:val="21"/>
                <w:shd w:val="clear" w:color="auto" w:fill="FFFFFF"/>
                <w:lang w:eastAsia="zh-CN"/>
              </w:rPr>
              <w:t>，</w:t>
            </w:r>
            <w:r>
              <w:rPr>
                <w:rFonts w:hint="eastAsia" w:cs="仿宋_GB2312" w:asciiTheme="minorEastAsia" w:hAnsiTheme="minorEastAsia"/>
                <w:b/>
                <w:color w:val="auto"/>
                <w:szCs w:val="21"/>
                <w:shd w:val="clear" w:color="auto" w:fill="FFFFFF"/>
              </w:rPr>
              <w:t>并具备所投标段所有</w:t>
            </w:r>
            <w:r>
              <w:rPr>
                <w:rFonts w:hint="eastAsia" w:cs="仿宋_GB2312" w:asciiTheme="minorEastAsia" w:hAnsiTheme="minorEastAsia"/>
                <w:b/>
                <w:color w:val="auto"/>
                <w:szCs w:val="21"/>
                <w:shd w:val="clear" w:color="auto" w:fill="FFFFFF"/>
                <w:lang w:eastAsia="zh-CN"/>
              </w:rPr>
              <w:t>检测</w:t>
            </w:r>
            <w:r>
              <w:rPr>
                <w:rFonts w:hint="eastAsia" w:cs="仿宋_GB2312" w:asciiTheme="minorEastAsia" w:hAnsiTheme="minorEastAsia"/>
                <w:b/>
                <w:color w:val="auto"/>
                <w:szCs w:val="21"/>
                <w:shd w:val="clear" w:color="auto" w:fill="FFFFFF"/>
              </w:rPr>
              <w:t>项目的</w:t>
            </w:r>
            <w:r>
              <w:rPr>
                <w:rFonts w:hint="eastAsia" w:cs="仿宋_GB2312" w:asciiTheme="minorEastAsia" w:hAnsiTheme="minorEastAsia"/>
                <w:b/>
                <w:color w:val="auto"/>
                <w:szCs w:val="21"/>
                <w:shd w:val="clear" w:color="auto" w:fill="FFFFFF"/>
                <w:lang w:eastAsia="zh-CN"/>
              </w:rPr>
              <w:t>能力。</w:t>
            </w:r>
          </w:p>
          <w:p>
            <w:pPr>
              <w:autoSpaceDE w:val="0"/>
              <w:autoSpaceDN w:val="0"/>
              <w:adjustRightInd w:val="0"/>
              <w:spacing w:line="276" w:lineRule="auto"/>
              <w:contextualSpacing/>
              <w:rPr>
                <w:rFonts w:cs="仿宋_GB2312" w:asciiTheme="minorEastAsia" w:hAnsiTheme="minorEastAsia"/>
                <w:b/>
                <w:color w:val="auto"/>
                <w:spacing w:val="-11"/>
                <w:szCs w:val="21"/>
              </w:rPr>
            </w:pPr>
            <w:r>
              <w:rPr>
                <w:rFonts w:hint="eastAsia" w:cs="仿宋_GB2312" w:asciiTheme="minorEastAsia" w:hAnsiTheme="minorEastAsia"/>
                <w:b/>
                <w:color w:val="auto"/>
                <w:spacing w:val="-11"/>
                <w:szCs w:val="21"/>
              </w:rPr>
              <w:t>注：</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1、供应商在投标时，提供《禹州市政府采购供应商信用承诺函》（详见招标文件第八章3.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格式），无需再提交上述证明材料。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2、采购人有权在签订合同前要求中标供应商提供相关证明材料以核实中标供应商承诺事项的真实性。</w:t>
            </w:r>
          </w:p>
          <w:p>
            <w:pPr>
              <w:autoSpaceDE w:val="0"/>
              <w:autoSpaceDN w:val="0"/>
              <w:adjustRightInd w:val="0"/>
              <w:spacing w:line="360" w:lineRule="auto"/>
              <w:jc w:val="left"/>
              <w:rPr>
                <w:rFonts w:cs="仿宋_GB2312" w:asciiTheme="minorEastAsia" w:hAnsiTheme="minorEastAsia"/>
                <w:b/>
                <w:szCs w:val="21"/>
                <w:shd w:val="clear" w:color="auto" w:fill="FFFFFF"/>
              </w:rPr>
            </w:pPr>
            <w:r>
              <w:rPr>
                <w:rFonts w:hint="eastAsia" w:cs="宋体" w:asciiTheme="minorEastAsia" w:hAnsiTheme="minorEastAsia"/>
                <w:bCs/>
                <w:color w:val="auto"/>
                <w:szCs w:val="21"/>
                <w:lang w:val="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A</w:t>
            </w:r>
            <w:r>
              <w:rPr>
                <w:rFonts w:hint="eastAsia" w:cs="宋体" w:asciiTheme="minorEastAsia" w:hAnsiTheme="minorEastAsia"/>
                <w:bCs/>
                <w:color w:val="000000" w:themeColor="text1"/>
                <w:szCs w:val="21"/>
                <w:lang w:val="en-US" w:eastAsia="zh-CN"/>
              </w:rPr>
              <w:t>-D包：616250元/标包</w:t>
            </w:r>
            <w:r>
              <w:rPr>
                <w:rFonts w:hint="eastAsia" w:cs="宋体" w:asciiTheme="minorEastAsia" w:hAnsiTheme="minorEastAsia"/>
                <w:bCs/>
                <w:color w:val="000000" w:themeColor="text1"/>
                <w:szCs w:val="21"/>
                <w:lang w:val="zh-CN"/>
              </w:rPr>
              <w:t>，超出最高限价无效。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开标</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投标文件提交截止</w:t>
            </w:r>
            <w:r>
              <w:rPr>
                <w:rFonts w:hint="eastAsia" w:cs="宋体" w:asciiTheme="minorEastAsia" w:hAnsiTheme="minorEastAsia"/>
                <w:bCs/>
                <w:szCs w:val="21"/>
                <w:lang w:val="zh-CN"/>
              </w:rPr>
              <w:t>及开标时间</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hAnsi="宋体"/>
                <w:color w:val="000000" w:themeColor="text1"/>
                <w:szCs w:val="21"/>
              </w:rPr>
              <w:t>202</w:t>
            </w:r>
            <w:r>
              <w:rPr>
                <w:rFonts w:hint="eastAsia" w:hAnsi="宋体"/>
                <w:color w:val="000000" w:themeColor="text1"/>
                <w:szCs w:val="21"/>
                <w:lang w:val="en-US" w:eastAsia="zh-CN"/>
              </w:rPr>
              <w:t>4</w:t>
            </w:r>
            <w:r>
              <w:rPr>
                <w:rFonts w:hint="eastAsia" w:hAnsi="宋体"/>
                <w:color w:val="000000" w:themeColor="text1"/>
                <w:szCs w:val="21"/>
              </w:rPr>
              <w:t>年</w:t>
            </w:r>
            <w:r>
              <w:rPr>
                <w:rFonts w:hint="eastAsia" w:hAnsi="宋体"/>
                <w:color w:val="000000" w:themeColor="text1"/>
                <w:szCs w:val="21"/>
                <w:lang w:val="en-US" w:eastAsia="zh-CN"/>
              </w:rPr>
              <w:t>7</w:t>
            </w:r>
            <w:r>
              <w:rPr>
                <w:rFonts w:hint="eastAsia" w:hAnsi="宋体"/>
                <w:color w:val="000000" w:themeColor="text1"/>
                <w:szCs w:val="21"/>
              </w:rPr>
              <w:t>月</w:t>
            </w:r>
            <w:r>
              <w:rPr>
                <w:rFonts w:hint="eastAsia" w:hAnsi="宋体"/>
                <w:color w:val="000000" w:themeColor="text1"/>
                <w:szCs w:val="21"/>
                <w:lang w:val="en-US" w:eastAsia="zh-CN"/>
              </w:rPr>
              <w:t>22</w:t>
            </w:r>
            <w:r>
              <w:rPr>
                <w:rFonts w:hint="eastAsia" w:hAnsi="宋体"/>
                <w:color w:val="000000" w:themeColor="text1"/>
                <w:szCs w:val="21"/>
              </w:rPr>
              <w:t>日</w:t>
            </w:r>
            <w:r>
              <w:rPr>
                <w:rFonts w:hint="eastAsia" w:hAnsi="宋体"/>
                <w:color w:val="000000" w:themeColor="text1"/>
                <w:szCs w:val="21"/>
                <w:lang w:val="en-US" w:eastAsia="zh-CN"/>
              </w:rPr>
              <w:t>8</w:t>
            </w:r>
            <w:r>
              <w:rPr>
                <w:rFonts w:hint="eastAsia" w:hAnsi="宋体"/>
                <w:color w:val="000000" w:themeColor="text1"/>
                <w:szCs w:val="21"/>
              </w:rPr>
              <w:t>时</w:t>
            </w:r>
            <w:r>
              <w:rPr>
                <w:rFonts w:hint="eastAsia" w:hAnsi="宋体"/>
                <w:color w:val="000000" w:themeColor="text1"/>
                <w:szCs w:val="21"/>
                <w:lang w:val="en-US" w:eastAsia="zh-CN"/>
              </w:rPr>
              <w:t>30</w:t>
            </w:r>
            <w:r>
              <w:rPr>
                <w:rFonts w:hint="eastAsia" w:ascii="宋体" w:hAnsi="宋体" w:eastAsia="宋体" w:cs="宋体"/>
                <w:color w:val="000000" w:themeColor="text1"/>
                <w:szCs w:val="21"/>
                <w:shd w:val="clear" w:color="auto" w:fill="FFFFFF"/>
              </w:rPr>
              <w:t>分</w:t>
            </w:r>
            <w:r>
              <w:rPr>
                <w:rFonts w:hint="eastAsia" w:cs="仿宋_GB2312" w:asciiTheme="minorEastAsia" w:hAnsiTheme="minorEastAsia"/>
                <w:color w:val="000000" w:themeColor="text1"/>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仿宋_GB2312" w:asciiTheme="minorEastAsia" w:hAnsiTheme="minorEastAsia"/>
                <w:color w:val="000000" w:themeColor="text1"/>
                <w:szCs w:val="21"/>
              </w:rPr>
              <w:t>禹州市公共资源交易中心开标</w:t>
            </w:r>
            <w:r>
              <w:rPr>
                <w:rFonts w:hint="eastAsia" w:cs="仿宋_GB2312" w:asciiTheme="minorEastAsia" w:hAnsiTheme="minorEastAsia"/>
                <w:color w:val="000000" w:themeColor="text1"/>
                <w:szCs w:val="21"/>
                <w:lang w:val="en-US" w:eastAsia="zh-CN"/>
              </w:rPr>
              <w:t>二</w:t>
            </w:r>
            <w:r>
              <w:rPr>
                <w:rFonts w:hint="eastAsia" w:cs="仿宋_GB2312" w:asciiTheme="minorEastAsia" w:hAnsiTheme="minorEastAsia"/>
                <w:color w:val="000000" w:themeColor="text1"/>
                <w:szCs w:val="21"/>
              </w:rPr>
              <w:t>室（地址：禹州市行政服务中心楼九楼）（</w:t>
            </w:r>
            <w:r>
              <w:rPr>
                <w:rFonts w:hint="eastAsia" w:cs="Arial" w:asciiTheme="minorEastAsia" w:hAnsiTheme="minorEastAsia"/>
                <w:b/>
                <w:color w:val="000000" w:themeColor="text1"/>
                <w:szCs w:val="21"/>
              </w:rPr>
              <w:t>本项目采用远程不见面开标，供应商无须到达现场</w:t>
            </w:r>
            <w:r>
              <w:rPr>
                <w:rFonts w:hint="eastAsia" w:cs="Arial" w:asciiTheme="minorEastAsia" w:hAnsi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采购公告、成交公告、变更（更正）公告、现场勘察答复等相关信息同时在以下网站发布：</w:t>
            </w:r>
            <w:r>
              <w:rPr>
                <w:rFonts w:hint="eastAsia" w:hAnsi="宋体"/>
                <w:szCs w:val="21"/>
              </w:rPr>
              <w:t>《河南省政府采购网》《许昌市政府采购网》</w:t>
            </w:r>
            <w:r>
              <w:rPr>
                <w:rFonts w:hint="eastAsia" w:cs="宋体" w:asciiTheme="minorEastAsia" w:hAnsiTheme="minorEastAsia"/>
                <w:szCs w:val="21"/>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rPr>
                <w:rFonts w:cs="宋体" w:asciiTheme="minorEastAsia" w:hAnsiTheme="minorEastAsia"/>
                <w:bCs/>
                <w:szCs w:val="21"/>
                <w:lang w:val="zh-CN"/>
              </w:rPr>
            </w:pPr>
            <w:r>
              <w:rPr>
                <w:rFonts w:hint="eastAsia" w:cs="宋体" w:asciiTheme="minorEastAsia" w:hAnsiTheme="minorEastAsia"/>
                <w:bCs/>
                <w:szCs w:val="21"/>
                <w:lang w:val="zh-CN"/>
              </w:rPr>
              <w:t>投标截止时间</w:t>
            </w:r>
            <w:r>
              <w:rPr>
                <w:rFonts w:hint="eastAsia" w:cs="宋体" w:asciiTheme="minorEastAsia" w:hAnsiTheme="minorEastAsia"/>
                <w:bCs/>
                <w:szCs w:val="21"/>
              </w:rPr>
              <w:t>15</w:t>
            </w:r>
            <w:r>
              <w:rPr>
                <w:rFonts w:hint="eastAsia" w:cs="宋体" w:asciiTheme="minorEastAsia" w:hAnsiTheme="minorEastAsia"/>
                <w:bCs/>
                <w:szCs w:val="21"/>
                <w:lang w:val="zh-CN"/>
              </w:rPr>
              <w:t>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jc w:val="center"/>
              <w:rPr>
                <w:rFonts w:cs="黑体" w:asciiTheme="minorEastAsia" w:hAnsiTheme="minorEastAsia"/>
                <w:szCs w:val="21"/>
              </w:rPr>
            </w:pPr>
            <w:r>
              <w:rPr>
                <w:rFonts w:hint="eastAsia" w:cs="黑体" w:asciiTheme="minorEastAsia" w:hAnsiTheme="minorEastAsia"/>
                <w:szCs w:val="21"/>
              </w:rPr>
              <w:t>供应商对招标文件</w:t>
            </w:r>
          </w:p>
          <w:p>
            <w:pPr>
              <w:autoSpaceDE w:val="0"/>
              <w:autoSpaceDN w:val="0"/>
              <w:adjustRightInd w:val="0"/>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rPr>
                <w:rFonts w:cs="宋体" w:asciiTheme="minorEastAsia" w:hAnsiTheme="minorEastAsia"/>
                <w:bCs/>
                <w:szCs w:val="21"/>
                <w:lang w:val="zh-CN"/>
              </w:rPr>
            </w:pPr>
            <w:r>
              <w:rPr>
                <w:rFonts w:hint="eastAsia" w:cs="宋体" w:asciiTheme="minorEastAsia" w:hAnsiTheme="minorEastAsia"/>
                <w:bCs/>
                <w:szCs w:val="21"/>
                <w:lang w:val="zh-CN"/>
              </w:rPr>
              <w:t>采购公告期满之日起七个工作日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w:t>
            </w:r>
            <w:r>
              <w:rPr>
                <w:rFonts w:hint="eastAsia" w:cs="黑体" w:asciiTheme="minorEastAsia" w:hAnsiTheme="minorEastAsia"/>
                <w:szCs w:val="21"/>
              </w:rPr>
              <w:t>投标</w:t>
            </w:r>
            <w:r>
              <w:rPr>
                <w:rFonts w:hint="eastAsia" w:ascii="新宋体" w:hAnsi="新宋体" w:eastAsia="新宋体"/>
                <w:szCs w:val="21"/>
              </w:rPr>
              <w:t>文件：按招标文件要求加盖供应商电子印章和法人电子印章。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w:t>
            </w:r>
            <w:r>
              <w:rPr>
                <w:rFonts w:hint="eastAsia" w:cs="黑体" w:asciiTheme="minorEastAsia" w:hAnsiTheme="minorEastAsia"/>
                <w:szCs w:val="21"/>
              </w:rPr>
              <w:t>投标</w:t>
            </w:r>
            <w:r>
              <w:rPr>
                <w:rFonts w:hint="eastAsia" w:ascii="新宋体" w:hAnsi="新宋体" w:eastAsia="新宋体"/>
                <w:szCs w:val="21"/>
              </w:rPr>
              <w:t>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hint="eastAsia" w:ascii="新宋体" w:hAnsi="新宋体" w:eastAsia="新宋体"/>
                <w:b/>
                <w:position w:val="2"/>
                <w:sz w:val="13"/>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w:t>
            </w:r>
            <w:r>
              <w:rPr>
                <w:rFonts w:hint="eastAsia" w:cs="仿宋_GB2312" w:asciiTheme="minorEastAsia" w:hAnsiTheme="minorEastAsia"/>
                <w:szCs w:val="21"/>
                <w:lang w:val="en-US" w:eastAsia="zh-CN"/>
              </w:rPr>
              <w:t>1人</w:t>
            </w:r>
            <w:r>
              <w:rPr>
                <w:rFonts w:hint="eastAsia" w:cs="仿宋_GB2312" w:asciiTheme="minorEastAsia" w:hAnsiTheme="minorEastAsia"/>
                <w:szCs w:val="21"/>
                <w:lang w:val="zh-CN"/>
              </w:rPr>
              <w:t>和评审专家</w:t>
            </w:r>
            <w:r>
              <w:rPr>
                <w:rFonts w:hint="eastAsia" w:cs="仿宋_GB2312" w:asciiTheme="minorEastAsia" w:hAnsiTheme="minorEastAsia"/>
                <w:szCs w:val="21"/>
                <w:lang w:val="en-US" w:eastAsia="zh-CN"/>
              </w:rPr>
              <w:t>4人</w:t>
            </w:r>
            <w:r>
              <w:rPr>
                <w:rFonts w:hint="eastAsia" w:cs="仿宋_GB2312" w:asciiTheme="minorEastAsia" w:hAnsiTheme="minorEastAsia"/>
                <w:szCs w:val="21"/>
                <w:lang w:val="zh-CN"/>
              </w:rPr>
              <w:t>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pStyle w:val="41"/>
              <w:spacing w:line="360" w:lineRule="auto"/>
              <w:rPr>
                <w:lang w:val="zh-CN"/>
              </w:rPr>
            </w:pPr>
            <w:r>
              <w:rPr>
                <w:rFonts w:hint="eastAsia" w:cs="仿宋_GB2312" w:asciiTheme="minorEastAsia" w:hAnsiTheme="minorEastAsia"/>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pStyle w:val="41"/>
              <w:spacing w:line="360" w:lineRule="auto"/>
              <w:ind w:left="0" w:leftChars="0" w:firstLine="0" w:firstLineChars="0"/>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本项目标段属于专门面向中小、小微企业采购的项目（不再执行</w:t>
            </w:r>
          </w:p>
          <w:p>
            <w:pPr>
              <w:pStyle w:val="41"/>
              <w:spacing w:line="360" w:lineRule="auto"/>
              <w:ind w:left="0" w:leftChars="0" w:firstLine="0" w:firstLineChars="0"/>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val="zh-CN"/>
              </w:rPr>
              <w:t>价格评审优惠的扶持政策）。</w:t>
            </w:r>
          </w:p>
          <w:p>
            <w:pPr>
              <w:autoSpaceDE w:val="0"/>
              <w:autoSpaceDN w:val="0"/>
              <w:adjustRightInd w:val="0"/>
              <w:spacing w:line="360" w:lineRule="auto"/>
              <w:contextualSpacing/>
              <w:rPr>
                <w:rFonts w:ascii="ˎ̥" w:hAnsi="ˎ̥"/>
              </w:rPr>
            </w:pPr>
            <w:r>
              <w:rPr>
                <w:rFonts w:hint="eastAsia" w:ascii="ˎ̥" w:hAnsi="ˎ̥"/>
              </w:rPr>
              <w:t>2</w:t>
            </w:r>
            <w:r>
              <w:rPr>
                <w:rFonts w:hint="eastAsia" w:ascii="ˎ̥" w:hAnsi="ˎ̥"/>
                <w:lang w:eastAsia="zh-CN"/>
              </w:rPr>
              <w:t>、</w:t>
            </w:r>
            <w:r>
              <w:rPr>
                <w:rFonts w:hint="eastAsia" w:ascii="ˎ̥" w:hAnsi="ˎ̥"/>
              </w:rPr>
              <w:t>本次</w:t>
            </w:r>
            <w:r>
              <w:rPr>
                <w:rFonts w:ascii="ˎ̥" w:hAnsi="ˎ̥"/>
              </w:rPr>
              <w:t>采购标的对应的中小企业划分标准所属行业</w:t>
            </w:r>
            <w:r>
              <w:rPr>
                <w:rFonts w:hint="eastAsia" w:ascii="ˎ̥" w:hAnsi="ˎ̥"/>
              </w:rPr>
              <w:t>：其他未列明行业。</w:t>
            </w:r>
          </w:p>
          <w:p>
            <w:pPr>
              <w:spacing w:line="360" w:lineRule="auto"/>
              <w:contextualSpacing/>
              <w:rPr>
                <w:rFonts w:cs="仿宋_GB2312" w:asciiTheme="minorEastAsia" w:hAnsiTheme="minorEastAsia"/>
                <w:szCs w:val="21"/>
              </w:rPr>
            </w:pPr>
            <w:r>
              <w:rPr>
                <w:rFonts w:hint="eastAsia" w:ascii="ˎ̥" w:hAnsi="ˎ̥"/>
              </w:rPr>
              <w:t>3、本项目不接受联合体投标。</w:t>
            </w:r>
          </w:p>
          <w:p>
            <w:pPr>
              <w:autoSpaceDE w:val="0"/>
              <w:autoSpaceDN w:val="0"/>
              <w:adjustRightInd w:val="0"/>
              <w:spacing w:line="360" w:lineRule="auto"/>
              <w:contextualSpacing/>
              <w:rPr>
                <w:rFonts w:ascii="ˎ̥" w:hAnsi="ˎ̥"/>
              </w:rPr>
            </w:pPr>
            <w:r>
              <w:rPr>
                <w:rFonts w:hint="eastAsia" w:ascii="ˎ̥" w:hAnsi="ˎ̥"/>
              </w:rPr>
              <w:t>4、提供由省级以上监狱管理局、戒毒管理局（含新疆生产建设兵团）出具的属于监狱企业证明文件的，视同为小型和微型企业。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5、符合享受政府采购支持政策的残疾人福利性单位条件且提供《残疾人福利性单位声明函》的，视同为小型和微型企业。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Cs/>
                <w:szCs w:val="21"/>
                <w:lang w:val="zh-CN"/>
              </w:rPr>
              <w:t>1、本项目强制采购的节能产品：（无）</w:t>
            </w:r>
          </w:p>
          <w:p>
            <w:pPr>
              <w:autoSpaceDE w:val="0"/>
              <w:autoSpaceDN w:val="0"/>
              <w:adjustRightInd w:val="0"/>
              <w:spacing w:line="360" w:lineRule="auto"/>
              <w:rPr>
                <w:rFonts w:ascii="ˎ̥" w:hAnsi="ˎ̥"/>
                <w:lang w:val="zh-CN"/>
              </w:rPr>
            </w:pPr>
            <w:r>
              <w:rPr>
                <w:rFonts w:hint="eastAsia" w:cs="宋体" w:asciiTheme="minorEastAsia" w:hAnsiTheme="minorEastAsia"/>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color w:val="auto"/>
                <w:szCs w:val="21"/>
                <w:lang w:val="zh-CN"/>
              </w:rPr>
              <w:t>网络关键设备、网络安全专用产品要求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1、本项目网络关键设备：</w:t>
            </w:r>
            <w:r>
              <w:rPr>
                <w:rFonts w:hint="eastAsia" w:ascii="ˎ̥" w:hAnsi="ˎ̥"/>
                <w:b/>
                <w:color w:val="auto"/>
              </w:rPr>
              <w:t>（</w:t>
            </w:r>
            <w:r>
              <w:rPr>
                <w:rFonts w:hint="eastAsia" w:ascii="ˎ̥" w:hAnsi="ˎ̥"/>
                <w:b/>
                <w:color w:val="auto"/>
                <w:lang w:val="en-US" w:eastAsia="zh-CN"/>
              </w:rPr>
              <w:t>无</w:t>
            </w:r>
            <w:r>
              <w:rPr>
                <w:rFonts w:hint="eastAsia" w:ascii="ˎ̥" w:hAnsi="ˎ̥"/>
                <w:b/>
                <w:color w:val="auto"/>
              </w:rPr>
              <w:t>）</w:t>
            </w: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网络安全专用产品：</w:t>
            </w:r>
            <w:r>
              <w:rPr>
                <w:rFonts w:hint="eastAsia" w:ascii="ˎ̥" w:hAnsi="ˎ̥"/>
                <w:b/>
                <w:color w:val="auto"/>
              </w:rPr>
              <w:t>（</w:t>
            </w:r>
            <w:r>
              <w:rPr>
                <w:rFonts w:hint="eastAsia" w:ascii="ˎ̥" w:hAnsi="ˎ̥"/>
                <w:b/>
                <w:color w:val="auto"/>
                <w:lang w:val="en-US" w:eastAsia="zh-CN"/>
              </w:rPr>
              <w:t>无</w:t>
            </w:r>
            <w:r>
              <w:rPr>
                <w:rFonts w:hint="eastAsia" w:ascii="ˎ̥" w:hAnsi="ˎ̥"/>
                <w:b/>
                <w:color w:val="auto"/>
              </w:rPr>
              <w:t>）</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2、本项目中涉及网络关键设备或网络安全专用产品的，执行国家互联网信息办公室、工业和信息化部、公安部和国家认证认可监督管理委员会 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有具备资格的机构安全认证合格或安全检测符合要求；二是已获得《计算机信息系统安全专用产品销售许可证》，且在有效期内。</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3、提供资料（下列资料任意一项）</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Cs/>
                <w:color w:val="auto"/>
                <w:szCs w:val="21"/>
                <w:lang w:val="zh-CN"/>
              </w:rPr>
              <w:fldChar w:fldCharType="begin"/>
            </w:r>
            <w:r>
              <w:rPr>
                <w:rFonts w:cs="宋体" w:asciiTheme="minorEastAsia" w:hAnsiTheme="minorEastAsia"/>
                <w:bCs/>
                <w:color w:val="auto"/>
                <w:szCs w:val="21"/>
                <w:lang w:val="zh-CN"/>
              </w:rPr>
              <w:instrText xml:space="preserve"> </w:instrText>
            </w:r>
            <w:r>
              <w:rPr>
                <w:rFonts w:hint="eastAsia" w:cs="宋体" w:asciiTheme="minorEastAsia" w:hAnsiTheme="minorEastAsia"/>
                <w:bCs/>
                <w:color w:val="auto"/>
                <w:szCs w:val="21"/>
                <w:lang w:val="zh-CN"/>
              </w:rPr>
              <w:instrText xml:space="preserve">= 1 \* GB3</w:instrText>
            </w:r>
            <w:r>
              <w:rPr>
                <w:rFonts w:cs="宋体" w:asciiTheme="minorEastAsia" w:hAnsiTheme="minorEastAsia"/>
                <w:bCs/>
                <w:color w:val="auto"/>
                <w:szCs w:val="21"/>
                <w:lang w:val="zh-CN"/>
              </w:rPr>
              <w:instrText xml:space="preserve"> </w:instrText>
            </w:r>
            <w:r>
              <w:rPr>
                <w:rFonts w:cs="宋体" w:asciiTheme="minorEastAsia" w:hAnsiTheme="minorEastAsia"/>
                <w:bCs/>
                <w:color w:val="auto"/>
                <w:szCs w:val="21"/>
                <w:lang w:val="zh-CN"/>
              </w:rPr>
              <w:fldChar w:fldCharType="separate"/>
            </w:r>
            <w:r>
              <w:rPr>
                <w:rFonts w:hint="eastAsia" w:cs="宋体" w:asciiTheme="minorEastAsia" w:hAnsiTheme="minorEastAsia"/>
                <w:bCs/>
                <w:color w:val="auto"/>
                <w:szCs w:val="21"/>
                <w:lang w:val="zh-CN"/>
              </w:rPr>
              <w:t>①</w:t>
            </w:r>
            <w:r>
              <w:rPr>
                <w:rFonts w:cs="宋体" w:asciiTheme="minorEastAsia" w:hAnsiTheme="minorEastAsia"/>
                <w:bCs/>
                <w:color w:val="auto"/>
                <w:szCs w:val="21"/>
                <w:lang w:val="zh-CN"/>
              </w:rPr>
              <w:fldChar w:fldCharType="end"/>
            </w:r>
            <w:r>
              <w:rPr>
                <w:rFonts w:hint="eastAsia" w:cs="宋体" w:asciiTheme="minorEastAsia" w:hAnsiTheme="minorEastAsia"/>
                <w:bCs/>
                <w:color w:val="auto"/>
                <w:szCs w:val="21"/>
                <w:lang w:val="zh-CN"/>
              </w:rPr>
              <w:t>网络关键设备和网络安全专用产品安全认证证书；</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Cs/>
                <w:color w:val="auto"/>
                <w:szCs w:val="21"/>
                <w:lang w:val="zh-CN"/>
              </w:rPr>
              <w:fldChar w:fldCharType="begin"/>
            </w:r>
            <w:r>
              <w:rPr>
                <w:rFonts w:cs="宋体" w:asciiTheme="minorEastAsia" w:hAnsiTheme="minorEastAsia"/>
                <w:bCs/>
                <w:color w:val="auto"/>
                <w:szCs w:val="21"/>
                <w:lang w:val="zh-CN"/>
              </w:rPr>
              <w:instrText xml:space="preserve"> </w:instrText>
            </w:r>
            <w:r>
              <w:rPr>
                <w:rFonts w:hint="eastAsia" w:cs="宋体" w:asciiTheme="minorEastAsia" w:hAnsiTheme="minorEastAsia"/>
                <w:bCs/>
                <w:color w:val="auto"/>
                <w:szCs w:val="21"/>
                <w:lang w:val="zh-CN"/>
              </w:rPr>
              <w:instrText xml:space="preserve">= 2 \* GB3</w:instrText>
            </w:r>
            <w:r>
              <w:rPr>
                <w:rFonts w:cs="宋体" w:asciiTheme="minorEastAsia" w:hAnsiTheme="minorEastAsia"/>
                <w:bCs/>
                <w:color w:val="auto"/>
                <w:szCs w:val="21"/>
                <w:lang w:val="zh-CN"/>
              </w:rPr>
              <w:instrText xml:space="preserve"> </w:instrText>
            </w:r>
            <w:r>
              <w:rPr>
                <w:rFonts w:cs="宋体" w:asciiTheme="minorEastAsia" w:hAnsiTheme="minorEastAsia"/>
                <w:bCs/>
                <w:color w:val="auto"/>
                <w:szCs w:val="21"/>
                <w:lang w:val="zh-CN"/>
              </w:rPr>
              <w:fldChar w:fldCharType="separate"/>
            </w:r>
            <w:r>
              <w:rPr>
                <w:rFonts w:hint="eastAsia" w:cs="宋体" w:asciiTheme="minorEastAsia" w:hAnsiTheme="minorEastAsia"/>
                <w:bCs/>
                <w:color w:val="auto"/>
                <w:szCs w:val="21"/>
                <w:lang w:val="zh-CN"/>
              </w:rPr>
              <w:t>②</w:t>
            </w:r>
            <w:r>
              <w:rPr>
                <w:rFonts w:cs="宋体" w:asciiTheme="minorEastAsia" w:hAnsiTheme="minorEastAsia"/>
                <w:bCs/>
                <w:color w:val="auto"/>
                <w:szCs w:val="21"/>
                <w:lang w:val="zh-CN"/>
              </w:rPr>
              <w:fldChar w:fldCharType="end"/>
            </w:r>
            <w:r>
              <w:rPr>
                <w:rFonts w:hint="eastAsia" w:cs="宋体" w:asciiTheme="minorEastAsia" w:hAnsiTheme="minorEastAsia"/>
                <w:bCs/>
                <w:color w:val="auto"/>
                <w:szCs w:val="21"/>
                <w:lang w:val="zh-CN"/>
              </w:rPr>
              <w:t>网络关键设备安全检测证书、网络安全专用产品安全检测证书；</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Cs/>
                <w:color w:val="auto"/>
                <w:szCs w:val="21"/>
                <w:lang w:val="zh-CN"/>
              </w:rPr>
              <w:fldChar w:fldCharType="begin"/>
            </w:r>
            <w:r>
              <w:rPr>
                <w:rFonts w:cs="宋体" w:asciiTheme="minorEastAsia" w:hAnsiTheme="minorEastAsia"/>
                <w:bCs/>
                <w:color w:val="auto"/>
                <w:szCs w:val="21"/>
                <w:lang w:val="zh-CN"/>
              </w:rPr>
              <w:instrText xml:space="preserve"> </w:instrText>
            </w:r>
            <w:r>
              <w:rPr>
                <w:rFonts w:hint="eastAsia" w:cs="宋体" w:asciiTheme="minorEastAsia" w:hAnsiTheme="minorEastAsia"/>
                <w:bCs/>
                <w:color w:val="auto"/>
                <w:szCs w:val="21"/>
                <w:lang w:val="zh-CN"/>
              </w:rPr>
              <w:instrText xml:space="preserve">= 3 \* GB3</w:instrText>
            </w:r>
            <w:r>
              <w:rPr>
                <w:rFonts w:cs="宋体" w:asciiTheme="minorEastAsia" w:hAnsiTheme="minorEastAsia"/>
                <w:bCs/>
                <w:color w:val="auto"/>
                <w:szCs w:val="21"/>
                <w:lang w:val="zh-CN"/>
              </w:rPr>
              <w:instrText xml:space="preserve"> </w:instrText>
            </w:r>
            <w:r>
              <w:rPr>
                <w:rFonts w:cs="宋体" w:asciiTheme="minorEastAsia" w:hAnsiTheme="minorEastAsia"/>
                <w:bCs/>
                <w:color w:val="auto"/>
                <w:szCs w:val="21"/>
                <w:lang w:val="zh-CN"/>
              </w:rPr>
              <w:fldChar w:fldCharType="separate"/>
            </w:r>
            <w:r>
              <w:rPr>
                <w:rFonts w:hint="eastAsia" w:cs="宋体" w:asciiTheme="minorEastAsia" w:hAnsiTheme="minorEastAsia"/>
                <w:bCs/>
                <w:color w:val="auto"/>
                <w:szCs w:val="21"/>
                <w:lang w:val="zh-CN"/>
              </w:rPr>
              <w:t>③</w:t>
            </w:r>
            <w:r>
              <w:rPr>
                <w:rFonts w:cs="宋体" w:asciiTheme="minorEastAsia" w:hAnsiTheme="minorEastAsia"/>
                <w:bCs/>
                <w:color w:val="auto"/>
                <w:szCs w:val="21"/>
                <w:lang w:val="zh-CN"/>
              </w:rPr>
              <w:fldChar w:fldCharType="end"/>
            </w:r>
            <w:r>
              <w:rPr>
                <w:rFonts w:hint="eastAsia" w:cs="宋体" w:asciiTheme="minorEastAsia" w:hAnsiTheme="minorEastAsia"/>
                <w:bCs/>
                <w:color w:val="auto"/>
                <w:szCs w:val="21"/>
                <w:lang w:val="zh-CN"/>
              </w:rPr>
              <w:t>计算机信息系统安全专用产品销售许可证；</w:t>
            </w:r>
          </w:p>
          <w:p>
            <w:pPr>
              <w:autoSpaceDE w:val="0"/>
              <w:autoSpaceDN w:val="0"/>
              <w:adjustRightInd w:val="0"/>
              <w:spacing w:line="360" w:lineRule="auto"/>
              <w:rPr>
                <w:rFonts w:cs="宋体" w:asciiTheme="minorEastAsia" w:hAnsiTheme="minorEastAsia" w:eastAsiaTheme="minorEastAsia"/>
                <w:bCs/>
                <w:color w:val="auto"/>
                <w:kern w:val="2"/>
                <w:sz w:val="21"/>
                <w:szCs w:val="21"/>
                <w:lang w:val="zh-CN" w:eastAsia="zh-CN" w:bidi="ar-SA"/>
              </w:rPr>
            </w:pPr>
            <w:r>
              <w:rPr>
                <w:rFonts w:cs="宋体" w:asciiTheme="minorEastAsia" w:hAnsiTheme="minorEastAsia"/>
                <w:bCs/>
                <w:color w:val="auto"/>
                <w:szCs w:val="21"/>
                <w:lang w:val="zh-CN"/>
              </w:rPr>
              <w:fldChar w:fldCharType="begin"/>
            </w:r>
            <w:r>
              <w:rPr>
                <w:rFonts w:cs="宋体" w:asciiTheme="minorEastAsia" w:hAnsiTheme="minorEastAsia"/>
                <w:bCs/>
                <w:color w:val="auto"/>
                <w:szCs w:val="21"/>
                <w:lang w:val="zh-CN"/>
              </w:rPr>
              <w:instrText xml:space="preserve"> </w:instrText>
            </w:r>
            <w:r>
              <w:rPr>
                <w:rFonts w:hint="eastAsia" w:cs="宋体" w:asciiTheme="minorEastAsia" w:hAnsiTheme="minorEastAsia"/>
                <w:bCs/>
                <w:color w:val="auto"/>
                <w:szCs w:val="21"/>
                <w:lang w:val="zh-CN"/>
              </w:rPr>
              <w:instrText xml:space="preserve">= 4 \* GB3</w:instrText>
            </w:r>
            <w:r>
              <w:rPr>
                <w:rFonts w:cs="宋体" w:asciiTheme="minorEastAsia" w:hAnsiTheme="minorEastAsia"/>
                <w:bCs/>
                <w:color w:val="auto"/>
                <w:szCs w:val="21"/>
                <w:lang w:val="zh-CN"/>
              </w:rPr>
              <w:instrText xml:space="preserve"> </w:instrText>
            </w:r>
            <w:r>
              <w:rPr>
                <w:rFonts w:cs="宋体" w:asciiTheme="minorEastAsia" w:hAnsiTheme="minorEastAsia"/>
                <w:bCs/>
                <w:color w:val="auto"/>
                <w:szCs w:val="21"/>
                <w:lang w:val="zh-CN"/>
              </w:rPr>
              <w:fldChar w:fldCharType="separate"/>
            </w:r>
            <w:r>
              <w:rPr>
                <w:rFonts w:hint="eastAsia" w:cs="宋体" w:asciiTheme="minorEastAsia" w:hAnsiTheme="minorEastAsia"/>
                <w:bCs/>
                <w:color w:val="auto"/>
                <w:szCs w:val="21"/>
                <w:lang w:val="zh-CN"/>
              </w:rPr>
              <w:t>④</w:t>
            </w:r>
            <w:r>
              <w:rPr>
                <w:rFonts w:cs="宋体" w:asciiTheme="minorEastAsia" w:hAnsiTheme="minorEastAsia"/>
                <w:bCs/>
                <w:color w:val="auto"/>
                <w:szCs w:val="21"/>
                <w:lang w:val="zh-CN"/>
              </w:rPr>
              <w:fldChar w:fldCharType="end"/>
            </w:r>
            <w:r>
              <w:rPr>
                <w:rFonts w:hint="eastAsia" w:cs="宋体" w:asciiTheme="minorEastAsia" w:hAnsiTheme="minorEastAsia"/>
                <w:bCs/>
                <w:color w:val="auto"/>
                <w:szCs w:val="21"/>
                <w:lang w:val="zh-CN"/>
              </w:rPr>
              <w:t>中国网信网</w:t>
            </w:r>
            <w:r>
              <w:rPr>
                <w:rFonts w:hint="eastAsia" w:cs="宋体" w:asciiTheme="minorEastAsia" w:hAnsiTheme="minorEastAsia"/>
                <w:b/>
                <w:bCs/>
                <w:color w:val="auto"/>
                <w:szCs w:val="21"/>
                <w:lang w:val="zh-CN"/>
              </w:rPr>
              <w:t>或</w:t>
            </w:r>
            <w:r>
              <w:rPr>
                <w:rFonts w:hint="eastAsia" w:cs="宋体" w:asciiTheme="minorEastAsia" w:hAnsiTheme="minorEastAsia"/>
                <w:bCs/>
                <w:color w:val="auto"/>
                <w:szCs w:val="21"/>
                <w:lang w:val="zh-CN"/>
              </w:rPr>
              <w:t>工业和信息化部网站</w:t>
            </w:r>
            <w:r>
              <w:rPr>
                <w:rFonts w:hint="eastAsia" w:cs="宋体" w:asciiTheme="minorEastAsia" w:hAnsiTheme="minorEastAsia"/>
                <w:b/>
                <w:bCs/>
                <w:color w:val="auto"/>
                <w:szCs w:val="21"/>
                <w:lang w:val="zh-CN"/>
              </w:rPr>
              <w:t>或</w:t>
            </w:r>
            <w:r>
              <w:rPr>
                <w:rFonts w:hint="eastAsia" w:cs="宋体" w:asciiTheme="minorEastAsia" w:hAnsiTheme="minorEastAsia"/>
                <w:bCs/>
                <w:color w:val="auto"/>
                <w:szCs w:val="21"/>
                <w:lang w:val="zh-CN"/>
              </w:rPr>
              <w:t>公安部网站</w:t>
            </w:r>
            <w:r>
              <w:rPr>
                <w:rFonts w:hint="eastAsia" w:cs="宋体" w:asciiTheme="minorEastAsia" w:hAnsiTheme="minorEastAsia"/>
                <w:b/>
                <w:bCs/>
                <w:color w:val="auto"/>
                <w:szCs w:val="21"/>
                <w:lang w:val="zh-CN"/>
              </w:rPr>
              <w:t>或</w:t>
            </w:r>
            <w:r>
              <w:rPr>
                <w:rFonts w:hint="eastAsia" w:cs="宋体" w:asciiTheme="minorEastAsia" w:hAnsiTheme="minorEastAsia"/>
                <w:bCs/>
                <w:color w:val="auto"/>
                <w:szCs w:val="21"/>
                <w:lang w:val="zh-CN"/>
              </w:rPr>
              <w:t>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 xml:space="preserve">政府采购合同融资 </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szCs w:val="21"/>
                <w:lang w:val="zh-CN"/>
              </w:rPr>
            </w:pPr>
            <w:r>
              <w:rPr>
                <w:rFonts w:hint="eastAsia" w:cs="宋体" w:asciiTheme="minorEastAsia" w:hAnsiTheme="minor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ascii="宋体" w:hAnsi="宋体" w:eastAsia="宋体" w:cs="宋体"/>
                <w:kern w:val="0"/>
                <w:szCs w:val="21"/>
              </w:rPr>
              <w:t>加快推广绿色建材发展应用</w:t>
            </w:r>
          </w:p>
        </w:tc>
        <w:tc>
          <w:tcPr>
            <w:tcW w:w="6813" w:type="dxa"/>
            <w:vAlign w:val="center"/>
          </w:tcPr>
          <w:p>
            <w:pPr>
              <w:autoSpaceDE w:val="0"/>
              <w:autoSpaceDN w:val="0"/>
              <w:adjustRightInd w:val="0"/>
              <w:spacing w:line="360" w:lineRule="auto"/>
              <w:ind w:right="-11"/>
              <w:rPr>
                <w:rFonts w:cs="宋体" w:asciiTheme="minorEastAsia" w:hAnsiTheme="minorEastAsia"/>
                <w:szCs w:val="21"/>
              </w:rPr>
            </w:pPr>
            <w:r>
              <w:rPr>
                <w:rFonts w:hint="eastAsia" w:ascii="宋体" w:hAnsi="宋体" w:eastAsia="宋体" w:cs="宋体"/>
                <w:kern w:val="0"/>
                <w:szCs w:val="21"/>
              </w:rPr>
              <w:t>根据财政部、住房和城乡建设部《关于政府采购支持绿色建材促进建筑品质提升试点工作的通知》（财库〔2020〕31号）要求，该项目应优先使用可循可</w:t>
            </w:r>
            <w:r>
              <w:rPr>
                <w:rFonts w:hint="eastAsia" w:ascii="宋体" w:hAnsi="宋体" w:eastAsia="宋体" w:cs="宋体"/>
                <w:kern w:val="0"/>
                <w:szCs w:val="21"/>
                <w:lang w:eastAsia="zh-CN"/>
              </w:rPr>
              <w:t>利用</w:t>
            </w:r>
            <w:r>
              <w:rPr>
                <w:rFonts w:hint="eastAsia" w:ascii="宋体" w:hAnsi="宋体" w:eastAsia="宋体" w:cs="宋体"/>
                <w:kern w:val="0"/>
                <w:szCs w:val="21"/>
              </w:rPr>
              <w:t>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仿宋_GB2312" w:asciiTheme="minorEastAsia" w:hAnsiTheme="minorEastAsia"/>
                <w:szCs w:val="21"/>
                <w:lang w:val="zh-CN"/>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pPr>
            <w:r>
              <w:rPr>
                <w:lang w:val="zh-CN"/>
              </w:rPr>
              <w:fldChar w:fldCharType="begin"/>
            </w:r>
            <w:r>
              <w:rPr>
                <w:rFonts w:hint="eastAsia"/>
                <w:lang w:val="zh-CN"/>
              </w:rPr>
              <w:instrText xml:space="preserve">eq \o\ac(□,√)</w:instrText>
            </w:r>
            <w:r>
              <w:rPr>
                <w:lang w:val="zh-CN"/>
              </w:rPr>
              <w:fldChar w:fldCharType="end"/>
            </w:r>
            <w:r>
              <w:rPr>
                <w:rFonts w:hint="eastAsia"/>
                <w:lang w:val="zh-CN"/>
              </w:rPr>
              <w:t>收取，</w:t>
            </w:r>
            <w:r>
              <w:rPr>
                <w:rFonts w:hint="eastAsia"/>
              </w:rPr>
              <w:t>招标代理服务费由中标人支付，按照豫招协〔</w:t>
            </w:r>
            <w:r>
              <w:t>20</w:t>
            </w:r>
            <w:r>
              <w:rPr>
                <w:rFonts w:hint="eastAsia"/>
              </w:rPr>
              <w:t>23〕002《河南省招标代理服务收费指导意见》收取，由中标单位在领取中标通知书时一次性支付给代理机构。</w:t>
            </w:r>
          </w:p>
          <w:p>
            <w:pPr>
              <w:autoSpaceDE w:val="0"/>
              <w:autoSpaceDN w:val="0"/>
              <w:spacing w:line="360" w:lineRule="auto"/>
              <w:contextualSpacing/>
              <w:rPr>
                <w:szCs w:val="21"/>
              </w:rPr>
            </w:pPr>
            <w:r>
              <w:rPr>
                <w:rFonts w:hint="eastAsia"/>
                <w:szCs w:val="21"/>
              </w:rPr>
              <w:t>招标代理服务收费按差额定率累计法计算：</w:t>
            </w:r>
          </w:p>
          <w:p>
            <w:pPr>
              <w:pStyle w:val="29"/>
              <w:ind w:firstLine="340"/>
              <w:rPr>
                <w:rFonts w:cs="宋体" w:asciiTheme="minorEastAsia" w:hAnsiTheme="minorEastAsia"/>
                <w:bCs/>
                <w:szCs w:val="21"/>
                <w:lang w:val="zh-CN"/>
              </w:rPr>
            </w:pPr>
            <w:r>
              <w:rPr>
                <w:rFonts w:hint="eastAsia"/>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szCs w:val="21"/>
                <w:lang w:val="zh-CN"/>
              </w:rPr>
              <w:t>联系电话：</w:t>
            </w:r>
            <w:r>
              <w:rPr>
                <w:rFonts w:hint="eastAsia" w:asciiTheme="minorEastAsia" w:hAnsiTheme="minorEastAsia"/>
                <w:lang w:eastAsia="zh-CN"/>
              </w:rPr>
              <w:t>15303996356</w:t>
            </w:r>
            <w:r>
              <w:rPr>
                <w:rFonts w:hint="eastAsia" w:cs="宋体" w:asciiTheme="minorEastAsia" w:hAnsiTheme="minorEastAsia"/>
                <w:szCs w:val="21"/>
                <w:lang w:val="zh-CN"/>
              </w:rPr>
              <w:t>，邮箱：</w:t>
            </w:r>
            <w:r>
              <w:rPr>
                <w:rFonts w:hint="eastAsia" w:ascii="宋体" w:hAnsi="宋体" w:eastAsia="宋体" w:cs="宋体"/>
                <w:szCs w:val="21"/>
                <w:lang w:val="en-US" w:eastAsia="zh-CN"/>
              </w:rPr>
              <w:t>772503153</w:t>
            </w:r>
            <w:r>
              <w:rPr>
                <w:rFonts w:hint="eastAsia" w:cs="宋体" w:asciiTheme="minorEastAsia" w:hAnsiTheme="minorEastAsia"/>
                <w:szCs w:val="21"/>
              </w:rPr>
              <w:t>@qq.com</w:t>
            </w:r>
            <w:r>
              <w:rPr>
                <w:rFonts w:hint="eastAsia" w:ascii="宋体" w:hAnsi="宋体" w:cs="宋体"/>
                <w:szCs w:val="21"/>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32</w:t>
            </w:r>
          </w:p>
        </w:tc>
        <w:tc>
          <w:tcPr>
            <w:tcW w:w="2268" w:type="dxa"/>
            <w:vAlign w:val="center"/>
          </w:tcPr>
          <w:p>
            <w:pPr>
              <w:autoSpaceDE w:val="0"/>
              <w:autoSpaceDN w:val="0"/>
              <w:adjustRightInd w:val="0"/>
              <w:spacing w:line="360" w:lineRule="auto"/>
              <w:jc w:val="center"/>
              <w:rPr>
                <w:rFonts w:hAnsi="宋体" w:cs="宋体"/>
                <w:szCs w:val="21"/>
                <w:lang w:val="zh-CN"/>
              </w:rPr>
            </w:pPr>
            <w:r>
              <w:rPr>
                <w:rFonts w:hint="eastAsia" w:hAnsi="宋体" w:cs="宋体"/>
                <w:szCs w:val="21"/>
                <w:lang w:val="zh-CN"/>
              </w:rPr>
              <w:t>投标人代表出席开标会及其他</w:t>
            </w:r>
          </w:p>
        </w:tc>
        <w:tc>
          <w:tcPr>
            <w:tcW w:w="6813" w:type="dxa"/>
            <w:vAlign w:val="center"/>
          </w:tcPr>
          <w:p>
            <w:pPr>
              <w:spacing w:line="312" w:lineRule="auto"/>
              <w:rPr>
                <w:rFonts w:hAnsi="宋体" w:cs="宋体"/>
                <w:szCs w:val="21"/>
                <w:lang w:val="zh-CN"/>
              </w:rPr>
            </w:pPr>
            <w:r>
              <w:rPr>
                <w:rFonts w:hint="eastAsia" w:hAnsi="宋体" w:cs="宋体"/>
                <w:szCs w:val="21"/>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33</w:t>
            </w:r>
          </w:p>
        </w:tc>
        <w:tc>
          <w:tcPr>
            <w:tcW w:w="2268" w:type="dxa"/>
            <w:vAlign w:val="center"/>
          </w:tcPr>
          <w:p>
            <w:pPr>
              <w:autoSpaceDE w:val="0"/>
              <w:autoSpaceDN w:val="0"/>
              <w:adjustRightInd w:val="0"/>
              <w:spacing w:line="360" w:lineRule="auto"/>
              <w:jc w:val="center"/>
              <w:rPr>
                <w:rFonts w:hAnsi="宋体" w:cs="宋体"/>
                <w:szCs w:val="21"/>
                <w:lang w:val="zh-CN"/>
              </w:rPr>
            </w:pPr>
            <w:r>
              <w:rPr>
                <w:rFonts w:hint="eastAsia" w:hAnsi="宋体" w:cs="宋体"/>
                <w:szCs w:val="21"/>
                <w:lang w:val="zh-CN"/>
              </w:rPr>
              <w:t>解释权</w:t>
            </w:r>
          </w:p>
        </w:tc>
        <w:tc>
          <w:tcPr>
            <w:tcW w:w="6813" w:type="dxa"/>
            <w:vAlign w:val="center"/>
          </w:tcPr>
          <w:p>
            <w:pPr>
              <w:spacing w:line="360" w:lineRule="auto"/>
              <w:rPr>
                <w:rFonts w:hAnsi="宋体" w:cs="宋体"/>
                <w:szCs w:val="21"/>
                <w:lang w:val="zh-CN"/>
              </w:rPr>
            </w:pPr>
            <w:r>
              <w:rPr>
                <w:rFonts w:hint="eastAsia" w:hAnsi="宋体" w:cs="宋体"/>
                <w:szCs w:val="21"/>
                <w:lang w:val="zh-CN"/>
              </w:rPr>
              <w:t>构成本招标文件的各个组成文件应互为解释，互为说明；</w:t>
            </w:r>
          </w:p>
          <w:p>
            <w:pPr>
              <w:spacing w:line="360" w:lineRule="auto"/>
              <w:rPr>
                <w:rFonts w:hAnsi="宋体" w:cs="宋体"/>
                <w:szCs w:val="21"/>
                <w:lang w:val="zh-CN"/>
              </w:rPr>
            </w:pPr>
            <w:r>
              <w:rPr>
                <w:rFonts w:hAnsi="宋体" w:cs="宋体"/>
                <w:szCs w:val="21"/>
                <w:lang w:val="zh-CN"/>
              </w:rPr>
              <w:t>1</w:t>
            </w:r>
            <w:r>
              <w:rPr>
                <w:rFonts w:hint="eastAsia" w:hAnsi="宋体" w:cs="宋体"/>
                <w:szCs w:val="21"/>
                <w:lang w:val="zh-CN"/>
              </w:rPr>
              <w:t>、除招标文件中有特别规定外，仅适用于招标投标阶段的规定，按招标公告（投标邀请书）、投标人须知、评标办法的先后顺序解释；</w:t>
            </w:r>
          </w:p>
          <w:p>
            <w:pPr>
              <w:spacing w:line="360" w:lineRule="auto"/>
              <w:rPr>
                <w:rFonts w:hAnsi="宋体" w:cs="宋体"/>
                <w:szCs w:val="21"/>
                <w:lang w:val="zh-CN"/>
              </w:rPr>
            </w:pPr>
            <w:r>
              <w:rPr>
                <w:rFonts w:hAnsi="宋体" w:cs="宋体"/>
                <w:szCs w:val="21"/>
                <w:lang w:val="zh-CN"/>
              </w:rPr>
              <w:t>3</w:t>
            </w:r>
            <w:r>
              <w:rPr>
                <w:rFonts w:hint="eastAsia" w:hAnsi="宋体" w:cs="宋体"/>
                <w:szCs w:val="21"/>
                <w:lang w:val="zh-CN"/>
              </w:rPr>
              <w:t>、同一组成文件中就同一事项的规定或约定不一致的，以编排顺序在后者为准；</w:t>
            </w:r>
          </w:p>
          <w:p>
            <w:pPr>
              <w:spacing w:line="360" w:lineRule="auto"/>
              <w:rPr>
                <w:rFonts w:hAnsi="宋体" w:cs="宋体"/>
                <w:szCs w:val="21"/>
                <w:lang w:val="zh-CN"/>
              </w:rPr>
            </w:pPr>
            <w:r>
              <w:rPr>
                <w:rFonts w:hAnsi="宋体" w:cs="宋体"/>
                <w:szCs w:val="21"/>
                <w:lang w:val="zh-CN"/>
              </w:rPr>
              <w:t>4</w:t>
            </w:r>
            <w:r>
              <w:rPr>
                <w:rFonts w:hint="eastAsia" w:hAnsi="宋体" w:cs="宋体"/>
                <w:szCs w:val="21"/>
                <w:lang w:val="zh-CN"/>
              </w:rPr>
              <w:t>、同一组成文件不同版本之间有不一致的，以形成时间在后者为准；</w:t>
            </w:r>
          </w:p>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34</w:t>
            </w:r>
          </w:p>
        </w:tc>
        <w:tc>
          <w:tcPr>
            <w:tcW w:w="2268" w:type="dxa"/>
            <w:vAlign w:val="center"/>
          </w:tcPr>
          <w:p>
            <w:pPr>
              <w:autoSpaceDE w:val="0"/>
              <w:autoSpaceDN w:val="0"/>
              <w:adjustRightInd w:val="0"/>
              <w:spacing w:line="360" w:lineRule="auto"/>
              <w:jc w:val="center"/>
              <w:rPr>
                <w:rFonts w:hAnsi="宋体" w:cs="宋体"/>
                <w:szCs w:val="21"/>
                <w:lang w:val="zh-CN"/>
              </w:rPr>
            </w:pPr>
            <w:r>
              <w:rPr>
                <w:rFonts w:hint="eastAsia" w:hAnsi="宋体" w:cs="宋体"/>
                <w:szCs w:val="21"/>
                <w:lang w:val="zh-CN"/>
              </w:rPr>
              <w:t>知识产权</w:t>
            </w:r>
          </w:p>
        </w:tc>
        <w:tc>
          <w:tcPr>
            <w:tcW w:w="6813" w:type="dxa"/>
            <w:vAlign w:val="center"/>
          </w:tcPr>
          <w:p>
            <w:pPr>
              <w:spacing w:line="360" w:lineRule="auto"/>
              <w:rPr>
                <w:rFonts w:hAnsi="宋体" w:cs="宋体"/>
                <w:szCs w:val="21"/>
                <w:lang w:val="zh-CN"/>
              </w:rPr>
            </w:pPr>
            <w:r>
              <w:rPr>
                <w:rFonts w:hint="eastAsia" w:hAnsi="宋体" w:cs="宋体"/>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35</w:t>
            </w:r>
          </w:p>
        </w:tc>
        <w:tc>
          <w:tcPr>
            <w:tcW w:w="2268" w:type="dxa"/>
            <w:vAlign w:val="center"/>
          </w:tcPr>
          <w:p>
            <w:pPr>
              <w:autoSpaceDE w:val="0"/>
              <w:autoSpaceDN w:val="0"/>
              <w:adjustRightInd w:val="0"/>
              <w:spacing w:line="360" w:lineRule="auto"/>
              <w:jc w:val="center"/>
              <w:rPr>
                <w:rFonts w:hAnsi="宋体" w:cs="宋体"/>
                <w:szCs w:val="21"/>
                <w:lang w:val="zh-CN"/>
              </w:rPr>
            </w:pPr>
            <w:r>
              <w:rPr>
                <w:rFonts w:hint="eastAsia" w:hAnsi="宋体" w:cs="宋体"/>
                <w:szCs w:val="21"/>
                <w:lang w:val="zh-CN"/>
              </w:rPr>
              <w:t>投标费用</w:t>
            </w:r>
          </w:p>
        </w:tc>
        <w:tc>
          <w:tcPr>
            <w:tcW w:w="6813" w:type="dxa"/>
            <w:vAlign w:val="center"/>
          </w:tcPr>
          <w:p>
            <w:pPr>
              <w:spacing w:line="360" w:lineRule="auto"/>
              <w:rPr>
                <w:rFonts w:hAnsi="宋体" w:cs="宋体"/>
                <w:szCs w:val="21"/>
                <w:lang w:val="zh-CN"/>
              </w:rPr>
            </w:pPr>
            <w:r>
              <w:rPr>
                <w:rFonts w:hint="eastAsia" w:hAnsi="宋体" w:cs="宋体"/>
                <w:szCs w:val="21"/>
                <w:lang w:val="zh-CN"/>
              </w:rPr>
              <w:t>供应商应自行承担参加投标活动有关的全部费用，招标人和招标代理机构在任何情况下均无义务和责任承担上述费用。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36</w:t>
            </w:r>
          </w:p>
        </w:tc>
        <w:tc>
          <w:tcPr>
            <w:tcW w:w="2268" w:type="dxa"/>
            <w:vAlign w:val="center"/>
          </w:tcPr>
          <w:p>
            <w:pPr>
              <w:autoSpaceDE w:val="0"/>
              <w:autoSpaceDN w:val="0"/>
              <w:adjustRightInd w:val="0"/>
              <w:spacing w:line="360" w:lineRule="auto"/>
              <w:jc w:val="center"/>
              <w:rPr>
                <w:rFonts w:hAnsi="宋体" w:cs="宋体"/>
                <w:szCs w:val="21"/>
                <w:lang w:val="zh-CN"/>
              </w:rPr>
            </w:pPr>
            <w:r>
              <w:rPr>
                <w:rFonts w:hint="eastAsia" w:hAnsi="宋体" w:cs="宋体"/>
                <w:szCs w:val="21"/>
                <w:lang w:val="zh-CN"/>
              </w:rPr>
              <w:t>纪律和监督</w:t>
            </w:r>
          </w:p>
        </w:tc>
        <w:tc>
          <w:tcPr>
            <w:tcW w:w="6813" w:type="dxa"/>
            <w:vAlign w:val="center"/>
          </w:tcPr>
          <w:p>
            <w:pPr>
              <w:spacing w:line="360" w:lineRule="auto"/>
              <w:rPr>
                <w:rFonts w:hAnsi="宋体" w:cs="宋体"/>
                <w:szCs w:val="21"/>
                <w:lang w:val="zh-CN"/>
              </w:rPr>
            </w:pPr>
            <w:r>
              <w:rPr>
                <w:rFonts w:hint="eastAsia" w:hAnsi="宋体" w:cs="宋体"/>
                <w:szCs w:val="21"/>
                <w:lang w:val="zh-CN"/>
              </w:rPr>
              <w:t>采购人或招标代理机构不得泄露招标投标活动中应当保密的情况和资料，不得与供应商串通损害国家利益、社会公共利益或者他人合法权益。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37</w:t>
            </w:r>
          </w:p>
        </w:tc>
        <w:tc>
          <w:tcPr>
            <w:tcW w:w="2268" w:type="dxa"/>
            <w:vAlign w:val="center"/>
          </w:tcPr>
          <w:p>
            <w:pPr>
              <w:autoSpaceDE w:val="0"/>
              <w:autoSpaceDN w:val="0"/>
              <w:adjustRightInd w:val="0"/>
              <w:spacing w:line="360" w:lineRule="auto"/>
              <w:jc w:val="center"/>
              <w:rPr>
                <w:rFonts w:hAnsi="宋体" w:cs="宋体"/>
                <w:szCs w:val="21"/>
                <w:lang w:val="zh-CN"/>
              </w:rPr>
            </w:pPr>
            <w:r>
              <w:rPr>
                <w:rFonts w:hint="eastAsia" w:hAnsi="宋体" w:cs="宋体"/>
                <w:szCs w:val="21"/>
                <w:lang w:val="zh-CN"/>
              </w:rPr>
              <w:t>投标文件的拒收</w:t>
            </w:r>
          </w:p>
        </w:tc>
        <w:tc>
          <w:tcPr>
            <w:tcW w:w="6813" w:type="dxa"/>
            <w:vAlign w:val="center"/>
          </w:tcPr>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1、未成功上传的投标文件；</w:t>
            </w:r>
          </w:p>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pPr>
            <w:r>
              <w:rPr>
                <w:rFonts w:hint="eastAsia"/>
              </w:rPr>
              <w:t>1、按照《关于推进全流程电子化交易和在线监管工作有关问题的通知》（许公管办</w:t>
            </w:r>
            <w:r>
              <w:rPr>
                <w:rFonts w:hint="eastAsia"/>
                <w:lang w:eastAsia="zh-CN"/>
              </w:rPr>
              <w:t>〔</w:t>
            </w:r>
            <w:r>
              <w:rPr>
                <w:rFonts w:hint="eastAsia"/>
              </w:rPr>
              <w:t>2019</w:t>
            </w:r>
            <w:r>
              <w:rPr>
                <w:rFonts w:hint="eastAsia"/>
                <w:lang w:eastAsia="zh-CN"/>
              </w:rPr>
              <w:t>〕</w:t>
            </w:r>
            <w:r>
              <w:rPr>
                <w:rFonts w:hint="eastAsia"/>
              </w:rPr>
              <w:t>3号）规定：</w:t>
            </w:r>
          </w:p>
          <w:p>
            <w:pPr>
              <w:autoSpaceDE w:val="0"/>
              <w:autoSpaceDN w:val="0"/>
              <w:adjustRightInd w:val="0"/>
              <w:spacing w:line="360" w:lineRule="auto"/>
              <w:contextualSpacing/>
            </w:pPr>
            <w:r>
              <w:rPr>
                <w:rFonts w:hint="eastAsia"/>
              </w:rPr>
              <w:t>不同供应商电子投标文件制作硬件特征码（网卡MAC地址、CPU序号、硬盘序列号）均一致时，视为‘</w:t>
            </w:r>
            <w:r>
              <w:t>不同</w:t>
            </w:r>
            <w:r>
              <w:rPr>
                <w:rFonts w:hint="eastAsia"/>
              </w:rPr>
              <w:t>投标人的投标</w:t>
            </w:r>
            <w:r>
              <w:t>文件由同一单位或者个人编制</w:t>
            </w:r>
            <w:r>
              <w:rPr>
                <w:rFonts w:hint="eastAsia"/>
              </w:rPr>
              <w:t>’或‘</w:t>
            </w:r>
            <w:r>
              <w:t>不同</w:t>
            </w:r>
            <w:r>
              <w:rPr>
                <w:rFonts w:hint="eastAsia"/>
              </w:rPr>
              <w:t>投标人</w:t>
            </w:r>
            <w:r>
              <w:t>委托同一单位或者个人办理</w:t>
            </w:r>
            <w:r>
              <w:rPr>
                <w:rFonts w:hint="eastAsia"/>
              </w:rPr>
              <w:t>投标</w:t>
            </w:r>
            <w:r>
              <w:t>事宜</w:t>
            </w:r>
            <w:r>
              <w:rPr>
                <w:rFonts w:hint="eastAsia"/>
              </w:rPr>
              <w:t>’，其投标无效。</w:t>
            </w:r>
          </w:p>
          <w:p>
            <w:pPr>
              <w:autoSpaceDE w:val="0"/>
              <w:autoSpaceDN w:val="0"/>
              <w:adjustRightInd w:val="0"/>
              <w:spacing w:line="360" w:lineRule="auto"/>
              <w:contextualSpacing/>
            </w:pPr>
            <w:r>
              <w:rPr>
                <w:rFonts w:hint="eastAsia"/>
              </w:rPr>
              <w:t>评审专家应严格按照要求查看“硬件特征码” 相关信息并进行评审，在评审报告中显示“不同投标人电子投标文件制作硬件特征码”是否雷同的分析及判定结果。</w:t>
            </w:r>
          </w:p>
          <w:p>
            <w:pPr>
              <w:pStyle w:val="15"/>
              <w:rPr>
                <w:lang w:val="zh-CN"/>
              </w:rPr>
            </w:pPr>
            <w:r>
              <w:rPr>
                <w:rFonts w:hint="eastAsia"/>
              </w:rPr>
              <w:t>2、</w:t>
            </w:r>
            <w:r>
              <w:rPr>
                <w:rFonts w:hint="eastAsia"/>
                <w:lang w:val="zh-CN"/>
              </w:rPr>
              <w:t>项目编号以本项目招标文件项目编号为准。</w:t>
            </w:r>
          </w:p>
          <w:p>
            <w:pPr>
              <w:pStyle w:val="15"/>
              <w:rPr>
                <w:lang w:val="zh-CN"/>
              </w:rPr>
            </w:pPr>
            <w:r>
              <w:rPr>
                <w:rFonts w:hint="eastAsia"/>
              </w:rPr>
              <w:t>3、</w:t>
            </w:r>
            <w:r>
              <w:rPr>
                <w:rFonts w:hint="eastAsia"/>
                <w:lang w:val="zh-CN"/>
              </w:rPr>
              <w:t>投标文件格式的先后顺序不作为废标项。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39</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仿宋_GB2312" w:asciiTheme="minorEastAsia" w:hAnsiTheme="minorEastAsia"/>
                <w:szCs w:val="21"/>
              </w:rPr>
              <w:t>供应商资格核验</w:t>
            </w:r>
          </w:p>
        </w:tc>
        <w:tc>
          <w:tcPr>
            <w:tcW w:w="6813" w:type="dxa"/>
            <w:vAlign w:val="center"/>
          </w:tcPr>
          <w:p>
            <w:pPr>
              <w:autoSpaceDE w:val="0"/>
              <w:autoSpaceDN w:val="0"/>
              <w:adjustRightInd w:val="0"/>
              <w:spacing w:line="360" w:lineRule="auto"/>
              <w:ind w:right="-11"/>
              <w:rPr>
                <w:rFonts w:ascii="ˎ̥" w:hAnsi="ˎ̥"/>
              </w:rPr>
            </w:pPr>
            <w:r>
              <w:rPr>
                <w:rFonts w:hint="eastAsia" w:ascii="ˎ̥" w:hAnsi="ˎ̥"/>
              </w:rPr>
              <w:t>供应商在</w:t>
            </w:r>
            <w:r>
              <w:rPr>
                <w:rFonts w:hint="eastAsia" w:ascii="ˎ̥" w:hAnsi="ˎ̥"/>
                <w:lang w:val="en-US" w:eastAsia="zh-CN"/>
              </w:rPr>
              <w:t>中标</w:t>
            </w:r>
            <w:r>
              <w:rPr>
                <w:rFonts w:hint="eastAsia" w:ascii="ˎ̥" w:hAnsi="ˎ̥"/>
              </w:rPr>
              <w:t>后，应将由《禹州市政府采购供应商信用承诺函》替代的证明材料提交采购人核验，经核验无误后，采购人发出成交通知书。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3</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注：仅需提供序号①～③其中之一即可。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3</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lang w:eastAsia="zh-CN"/>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lang w:eastAsia="zh-CN"/>
              </w:rPr>
              <w:t>）</w:t>
            </w:r>
            <w:r>
              <w:rPr>
                <w:rFonts w:cs="仿宋_GB2312" w:asciiTheme="minorEastAsia" w:hAnsiTheme="minorEastAsia"/>
                <w:b/>
                <w:szCs w:val="21"/>
                <w:shd w:val="clear" w:color="auto" w:fill="FFFFFF"/>
              </w:rPr>
              <w:t>失信被执行人、重大税收违法失信主体的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w:t>
            </w:r>
            <w:r>
              <w:rPr>
                <w:rFonts w:hint="eastAsia" w:cs="仿宋_GB2312" w:asciiTheme="minorEastAsia" w:hAnsiTheme="minorEastAsia"/>
                <w:b/>
                <w:szCs w:val="21"/>
                <w:shd w:val="clear" w:color="auto" w:fill="FFFFFF"/>
                <w:lang w:eastAsia="zh-CN"/>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hint="eastAsia"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pStyle w:val="29"/>
            </w:pPr>
            <w:r>
              <w:rPr>
                <w:rFonts w:hint="eastAsia" w:cs="仿宋_GB2312" w:asciiTheme="minorEastAsia" w:hAnsiTheme="minorEastAsia" w:eastAsiaTheme="minorEastAsia"/>
                <w:b/>
                <w:kern w:val="2"/>
                <w:sz w:val="21"/>
                <w:szCs w:val="21"/>
                <w:shd w:val="clear" w:color="auto" w:fill="FFFFFF"/>
                <w:lang w:val="en-US" w:eastAsia="zh-CN" w:bidi="ar-SA"/>
              </w:rPr>
              <w:t>八、投标人具备省级以上市场监督管理（质量技术监督）部门颁发的食品检验检测机构资质认定证书，并具备所投标段所有检测项目的能力。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投诉渠道</w:t>
            </w:r>
          </w:p>
        </w:tc>
        <w:tc>
          <w:tcPr>
            <w:tcW w:w="6813" w:type="dxa"/>
            <w:vAlign w:val="center"/>
          </w:tcPr>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受理部门：禹州市财政局政府采购监督管理办公室</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受理电话：0374-8112523   </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电子邮箱：yzscgb8112523@163.com</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通讯地址：禹州市行政北路2号禹州市财政局1305房间</w:t>
            </w:r>
          </w:p>
        </w:tc>
      </w:tr>
    </w:tbl>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9"/>
        <w:ind w:firstLine="340"/>
      </w:pPr>
    </w:p>
    <w:p>
      <w:pPr>
        <w:pStyle w:val="30"/>
        <w:ind w:firstLine="480"/>
      </w:pPr>
    </w:p>
    <w:p/>
    <w:p>
      <w:pPr>
        <w:pStyle w:val="15"/>
      </w:pPr>
    </w:p>
    <w:p>
      <w:pPr>
        <w:pStyle w:val="39"/>
      </w:pPr>
    </w:p>
    <w:p>
      <w:pPr>
        <w:pStyle w:val="40"/>
      </w:pPr>
    </w:p>
    <w:p/>
    <w:p>
      <w:pPr>
        <w:pStyle w:val="15"/>
      </w:pPr>
    </w:p>
    <w:p>
      <w:pPr>
        <w:pStyle w:val="39"/>
      </w:pPr>
    </w:p>
    <w:p>
      <w:pPr>
        <w:pStyle w:val="39"/>
      </w:pPr>
    </w:p>
    <w:p>
      <w:pPr>
        <w:pStyle w:val="40"/>
      </w:pPr>
    </w:p>
    <w:p>
      <w:pPr>
        <w:pStyle w:val="40"/>
      </w:pPr>
    </w:p>
    <w:p>
      <w:pPr>
        <w:pStyle w:val="15"/>
      </w:pPr>
    </w:p>
    <w:p>
      <w:pPr>
        <w:pStyle w:val="39"/>
      </w:pPr>
    </w:p>
    <w:p>
      <w:pPr>
        <w:pStyle w:val="40"/>
        <w:rPr>
          <w:rFonts w:hint="eastAsia"/>
        </w:rPr>
      </w:pPr>
    </w:p>
    <w:p>
      <w:pPr>
        <w:rPr>
          <w:rFonts w:hint="eastAsia"/>
        </w:rPr>
      </w:pPr>
    </w:p>
    <w:p>
      <w:pPr>
        <w:pStyle w:val="15"/>
        <w:rPr>
          <w:rFonts w:hint="eastAsia"/>
        </w:rPr>
      </w:pPr>
    </w:p>
    <w:p>
      <w:pPr>
        <w:pStyle w:val="39"/>
        <w:rPr>
          <w:rFonts w:hint="eastAsia"/>
        </w:rPr>
      </w:pPr>
    </w:p>
    <w:p>
      <w:pPr>
        <w:pStyle w:val="40"/>
        <w:rPr>
          <w:rFonts w:hint="eastAsia"/>
        </w:rPr>
      </w:pPr>
    </w:p>
    <w:p>
      <w:pPr>
        <w:rPr>
          <w:rFonts w:hint="eastAsia"/>
        </w:rPr>
      </w:pPr>
    </w:p>
    <w:p>
      <w:pPr>
        <w:pStyle w:val="29"/>
        <w:rPr>
          <w:rFonts w:hint="eastAsia"/>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60"/>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适用范围</w:t>
      </w:r>
    </w:p>
    <w:p>
      <w:pPr>
        <w:pStyle w:val="60"/>
        <w:numPr>
          <w:ilvl w:val="0"/>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本招标文件仅适用于本次“投标邀请”中所述采购项目。</w:t>
      </w:r>
    </w:p>
    <w:p>
      <w:pPr>
        <w:pStyle w:val="60"/>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本招标文件解释权属于“投标邀请”所述的采购人。</w:t>
      </w:r>
    </w:p>
    <w:p>
      <w:pPr>
        <w:pStyle w:val="60"/>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定义</w:t>
      </w:r>
    </w:p>
    <w:p>
      <w:pPr>
        <w:pStyle w:val="60"/>
        <w:numPr>
          <w:ilvl w:val="0"/>
          <w:numId w:val="7"/>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“采购项目”：“投标人须知前附表”中所述的采购项目。</w:t>
      </w:r>
    </w:p>
    <w:p>
      <w:pPr>
        <w:pStyle w:val="60"/>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“招标人”：“投标人须知前附表”中所述的组织本次招标的代理机构和采购人。</w:t>
      </w:r>
    </w:p>
    <w:p>
      <w:pPr>
        <w:pStyle w:val="60"/>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“采购人”：是指依法进行政府采购的国家机关、事业单位、团体组织。采购人</w:t>
      </w:r>
    </w:p>
    <w:p>
      <w:pPr>
        <w:pStyle w:val="60"/>
        <w:autoSpaceDE w:val="0"/>
        <w:autoSpaceDN w:val="0"/>
        <w:spacing w:line="360" w:lineRule="auto"/>
        <w:ind w:firstLine="0" w:firstLineChars="0"/>
        <w:contextualSpacing/>
        <w:rPr>
          <w:rFonts w:ascii="宋体" w:cs="宋体"/>
          <w:kern w:val="0"/>
          <w:szCs w:val="21"/>
        </w:rPr>
      </w:pPr>
      <w:r>
        <w:rPr>
          <w:rFonts w:hint="eastAsia" w:ascii="宋体" w:hAnsi="宋体" w:cs="宋体"/>
          <w:kern w:val="0"/>
          <w:szCs w:val="21"/>
        </w:rPr>
        <w:t>名称、地址、电话、联系人见“投标人须知前附表”。</w:t>
      </w:r>
    </w:p>
    <w:p>
      <w:pPr>
        <w:pStyle w:val="60"/>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“代理机构”：接受采购人委托，代理采购项目的采购代理机构。代理机构名称、地址、</w:t>
      </w:r>
    </w:p>
    <w:p>
      <w:pPr>
        <w:pStyle w:val="60"/>
        <w:autoSpaceDE w:val="0"/>
        <w:autoSpaceDN w:val="0"/>
        <w:spacing w:line="360" w:lineRule="auto"/>
        <w:ind w:firstLine="0" w:firstLineChars="0"/>
        <w:contextualSpacing/>
        <w:rPr>
          <w:rFonts w:ascii="宋体" w:cs="宋体"/>
          <w:kern w:val="0"/>
          <w:szCs w:val="21"/>
        </w:rPr>
      </w:pPr>
      <w:r>
        <w:rPr>
          <w:rFonts w:hint="eastAsia" w:ascii="宋体" w:hAnsi="宋体" w:cs="宋体"/>
          <w:kern w:val="0"/>
          <w:szCs w:val="21"/>
        </w:rPr>
        <w:t>电话、联系人见“投标人须知前附表”。</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pStyle w:val="60"/>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“潜在投标人”指符合《中华人民共和国政府采购法》及相关法律法规和本招标文件的</w:t>
      </w:r>
    </w:p>
    <w:p>
      <w:pPr>
        <w:pStyle w:val="60"/>
        <w:autoSpaceDE w:val="0"/>
        <w:autoSpaceDN w:val="0"/>
        <w:spacing w:line="360" w:lineRule="auto"/>
        <w:ind w:firstLine="0" w:firstLineChars="0"/>
        <w:contextualSpacing/>
        <w:rPr>
          <w:rFonts w:ascii="宋体" w:cs="宋体"/>
          <w:kern w:val="0"/>
          <w:szCs w:val="21"/>
        </w:rPr>
      </w:pPr>
      <w:r>
        <w:rPr>
          <w:rFonts w:hint="eastAsia" w:ascii="宋体" w:hAnsi="宋体" w:cs="宋体"/>
          <w:kern w:val="0"/>
          <w:szCs w:val="21"/>
        </w:rPr>
        <w:t>各项规定，且按照本项目招标公告及招标文件规定的方式获取招标文件的法人、其他组织或者自然人。</w:t>
      </w:r>
    </w:p>
    <w:p>
      <w:pPr>
        <w:pStyle w:val="60"/>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“投标人”：是指符合《中华人民共和国政府采购法》及相关法律法规和本招标文件的</w:t>
      </w:r>
    </w:p>
    <w:p>
      <w:pPr>
        <w:pStyle w:val="60"/>
        <w:autoSpaceDE w:val="0"/>
        <w:autoSpaceDN w:val="0"/>
        <w:spacing w:line="360" w:lineRule="auto"/>
        <w:ind w:firstLine="0" w:firstLineChars="0"/>
        <w:contextualSpacing/>
        <w:rPr>
          <w:rFonts w:ascii="宋体" w:cs="宋体"/>
          <w:kern w:val="0"/>
          <w:szCs w:val="21"/>
        </w:rPr>
      </w:pPr>
      <w:r>
        <w:rPr>
          <w:rFonts w:hint="eastAsia" w:ascii="宋体" w:hAnsi="宋体" w:cs="宋体"/>
          <w:kern w:val="0"/>
          <w:szCs w:val="21"/>
        </w:rPr>
        <w:t>各项规定，响应招标、参加投标竞争，从招标人处按规定获取招标文件，并按照招标文件要求向招标人提交投标文件的法人、其他组织或者自然人。</w:t>
      </w:r>
    </w:p>
    <w:p>
      <w:pPr>
        <w:pStyle w:val="60"/>
        <w:numPr>
          <w:ilvl w:val="1"/>
          <w:numId w:val="6"/>
        </w:numPr>
        <w:autoSpaceDE w:val="0"/>
        <w:autoSpaceDN w:val="0"/>
        <w:spacing w:line="360" w:lineRule="auto"/>
        <w:ind w:firstLineChars="0"/>
        <w:contextualSpacing/>
        <w:rPr>
          <w:rFonts w:ascii="宋体" w:cs="宋体"/>
          <w:kern w:val="0"/>
          <w:szCs w:val="21"/>
        </w:rPr>
      </w:pPr>
      <w:r>
        <w:rPr>
          <w:rFonts w:hint="eastAsia" w:ascii="宋体" w:hAnsi="宋体" w:cs="宋体"/>
          <w:kern w:val="0"/>
          <w:szCs w:val="21"/>
        </w:rPr>
        <w:t>“进口产品”：是指通过中国海关报关验放进入中国境内且产自关境外的产品，包括已</w:t>
      </w:r>
    </w:p>
    <w:p>
      <w:pPr>
        <w:pStyle w:val="60"/>
        <w:autoSpaceDE w:val="0"/>
        <w:autoSpaceDN w:val="0"/>
        <w:spacing w:line="360" w:lineRule="auto"/>
        <w:ind w:firstLine="0" w:firstLineChars="0"/>
        <w:contextualSpacing/>
        <w:rPr>
          <w:rFonts w:ascii="宋体" w:cs="宋体"/>
          <w:kern w:val="0"/>
          <w:szCs w:val="21"/>
        </w:rPr>
      </w:pPr>
      <w:r>
        <w:rPr>
          <w:rFonts w:hint="eastAsia" w:ascii="宋体" w:hAnsi="宋体" w:cs="宋体"/>
          <w:kern w:val="0"/>
          <w:szCs w:val="21"/>
        </w:rPr>
        <w:t>经进入中国境内的进口产品。详见《关于政府采购进口产品管理有关问题的通知》</w:t>
      </w:r>
      <w:r>
        <w:rPr>
          <w:rFonts w:hint="eastAsia" w:ascii="宋体" w:hAnsi="宋体" w:cs="宋体"/>
          <w:kern w:val="0"/>
          <w:szCs w:val="21"/>
          <w:lang w:eastAsia="zh-CN"/>
        </w:rPr>
        <w:t>（</w:t>
      </w:r>
      <w:r>
        <w:rPr>
          <w:rFonts w:hint="eastAsia" w:ascii="宋体" w:hAnsi="宋体" w:cs="宋体"/>
          <w:kern w:val="0"/>
          <w:szCs w:val="21"/>
        </w:rPr>
        <w:t>财库</w:t>
      </w:r>
      <w:r>
        <w:rPr>
          <w:rFonts w:ascii="宋体" w:hAnsi="宋体" w:cs="宋体"/>
          <w:kern w:val="0"/>
          <w:szCs w:val="21"/>
        </w:rPr>
        <w:t>[2007]119</w:t>
      </w:r>
      <w:r>
        <w:rPr>
          <w:rFonts w:hint="eastAsia" w:ascii="宋体" w:hAnsi="宋体" w:cs="宋体"/>
          <w:kern w:val="0"/>
          <w:szCs w:val="21"/>
        </w:rPr>
        <w:t>号</w:t>
      </w:r>
      <w:r>
        <w:rPr>
          <w:rFonts w:hint="eastAsia" w:ascii="宋体" w:hAnsi="宋体" w:cs="宋体"/>
          <w:kern w:val="0"/>
          <w:szCs w:val="21"/>
          <w:lang w:eastAsia="zh-CN"/>
        </w:rPr>
        <w:t>）</w:t>
      </w:r>
      <w:r>
        <w:rPr>
          <w:rFonts w:hint="eastAsia" w:ascii="宋体" w:hAnsi="宋体" w:cs="宋体"/>
          <w:kern w:val="0"/>
          <w:szCs w:val="21"/>
        </w:rPr>
        <w:t>、《关于政府采购进口产品管理有关问题的通知》（财办库</w:t>
      </w:r>
      <w:r>
        <w:rPr>
          <w:rFonts w:hint="eastAsia" w:ascii="宋体" w:hAnsi="宋体" w:cs="宋体"/>
          <w:kern w:val="0"/>
          <w:szCs w:val="21"/>
          <w:lang w:eastAsia="zh-CN"/>
        </w:rPr>
        <w:t>〔2008〕</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2.7.1 </w:t>
      </w:r>
      <w:r>
        <w:rPr>
          <w:rFonts w:hint="eastAsia" w:ascii="宋体" w:hAnsi="宋体" w:cs="宋体"/>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cs="宋体"/>
          <w:kern w:val="0"/>
          <w:szCs w:val="21"/>
        </w:rPr>
      </w:pPr>
      <w:r>
        <w:rPr>
          <w:rFonts w:ascii="宋体" w:hAnsi="宋体" w:cs="宋体"/>
          <w:kern w:val="0"/>
          <w:szCs w:val="21"/>
        </w:rPr>
        <w:t xml:space="preserve">2.7.2 </w:t>
      </w:r>
      <w:r>
        <w:rPr>
          <w:rFonts w:hint="eastAsia" w:ascii="宋体" w:hAnsi="宋体" w:cs="宋体"/>
          <w:kern w:val="0"/>
          <w:szCs w:val="21"/>
        </w:rPr>
        <w:t>如招标文件中已说明，经财政部门审核同意，允许部分或全部产品采购进口产品，投标人既可提供本国产品，也可以提供进口产品。</w:t>
      </w:r>
    </w:p>
    <w:p>
      <w:pPr>
        <w:pStyle w:val="60"/>
        <w:autoSpaceDE w:val="0"/>
        <w:autoSpaceDN w:val="0"/>
        <w:spacing w:line="360" w:lineRule="auto"/>
        <w:ind w:left="-987" w:leftChars="-470" w:firstLine="1470" w:firstLineChars="700"/>
        <w:contextualSpacing/>
      </w:pPr>
      <w:r>
        <w:rPr>
          <w:rFonts w:hint="eastAsia" w:cs="宋体" w:asciiTheme="minorEastAsia" w:hAnsiTheme="minorEastAsia"/>
          <w:kern w:val="0"/>
          <w:szCs w:val="21"/>
        </w:rPr>
        <w:t>2.8 招标文件中凡标有“★”的条款均系实质性要求条款。</w:t>
      </w:r>
    </w:p>
    <w:p>
      <w:pPr>
        <w:autoSpaceDE w:val="0"/>
        <w:autoSpaceDN w:val="0"/>
        <w:spacing w:line="360" w:lineRule="auto"/>
        <w:contextualSpacing/>
        <w:rPr>
          <w:rFonts w:ascii="宋体" w:cs="宋体"/>
          <w:b/>
          <w:kern w:val="0"/>
          <w:szCs w:val="21"/>
        </w:rPr>
      </w:pPr>
      <w:r>
        <w:rPr>
          <w:rFonts w:ascii="宋体" w:hAnsi="宋体" w:cs="宋体"/>
          <w:b/>
          <w:kern w:val="0"/>
          <w:szCs w:val="21"/>
        </w:rPr>
        <w:t>3.</w:t>
      </w:r>
      <w:r>
        <w:rPr>
          <w:rFonts w:hint="eastAsia" w:ascii="宋体" w:hAnsi="宋体" w:cs="宋体"/>
          <w:b/>
          <w:kern w:val="0"/>
          <w:szCs w:val="21"/>
        </w:rPr>
        <w:t>合格的投标人</w:t>
      </w:r>
    </w:p>
    <w:p>
      <w:pPr>
        <w:pStyle w:val="66"/>
        <w:numPr>
          <w:ilvl w:val="0"/>
          <w:numId w:val="0"/>
        </w:numPr>
        <w:tabs>
          <w:tab w:val="left" w:pos="0"/>
        </w:tabs>
        <w:adjustRightInd/>
        <w:spacing w:line="360" w:lineRule="auto"/>
        <w:ind w:firstLine="420" w:firstLineChars="200"/>
        <w:contextualSpacing/>
        <w:rPr>
          <w:rFonts w:cs="宋体"/>
        </w:rPr>
      </w:pPr>
      <w:r>
        <w:rPr>
          <w:rFonts w:cs="宋体"/>
        </w:rPr>
        <w:t>3.1</w:t>
      </w:r>
      <w:r>
        <w:rPr>
          <w:rFonts w:hint="eastAsia" w:cs="宋体"/>
        </w:rPr>
        <w:t>在中华人民共和国境内注册，具有本项目实施能力，符合、承认并承诺履行本招标文件各项规定的法人、其他组织或者自然人。</w:t>
      </w:r>
    </w:p>
    <w:p>
      <w:pPr>
        <w:spacing w:line="360" w:lineRule="auto"/>
        <w:ind w:firstLine="420" w:firstLineChars="200"/>
        <w:contextualSpacing/>
        <w:rPr>
          <w:rFonts w:ascii="宋体" w:cs="宋体"/>
          <w:kern w:val="0"/>
          <w:szCs w:val="21"/>
        </w:rPr>
      </w:pPr>
      <w:r>
        <w:rPr>
          <w:rFonts w:ascii="宋体" w:hAnsi="宋体" w:cs="宋体"/>
          <w:kern w:val="0"/>
          <w:szCs w:val="21"/>
        </w:rPr>
        <w:t xml:space="preserve">3.2 </w:t>
      </w:r>
      <w:r>
        <w:rPr>
          <w:rFonts w:hint="eastAsia" w:ascii="宋体" w:hAnsi="宋体" w:cs="宋体"/>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szCs w:val="21"/>
        </w:rPr>
      </w:pPr>
      <w:r>
        <w:rPr>
          <w:rFonts w:ascii="宋体" w:hAnsi="宋体" w:cs="宋体"/>
          <w:szCs w:val="21"/>
        </w:rPr>
        <w:t>3.3</w:t>
      </w:r>
      <w:r>
        <w:rPr>
          <w:rFonts w:hint="eastAsia" w:ascii="宋体" w:hAnsi="宋体" w:cs="宋体"/>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w:t>
      </w:r>
      <w:r>
        <w:rPr>
          <w:rFonts w:hint="eastAsia" w:ascii="宋体" w:hAnsi="宋体" w:cs="宋体"/>
          <w:szCs w:val="21"/>
          <w:lang w:eastAsia="zh-CN"/>
        </w:rPr>
        <w:t>（以</w:t>
      </w:r>
      <w:r>
        <w:rPr>
          <w:rFonts w:hint="eastAsia" w:ascii="宋体" w:hAnsi="宋体" w:cs="宋体"/>
          <w:szCs w:val="21"/>
        </w:rPr>
        <w:t>联合体形式投标的，联合体成员存在不良信用记录，视同联合体存在不良信用记录）。</w:t>
      </w:r>
    </w:p>
    <w:p>
      <w:pPr>
        <w:numPr>
          <w:ilvl w:val="0"/>
          <w:numId w:val="8"/>
        </w:numPr>
        <w:spacing w:line="360" w:lineRule="auto"/>
        <w:ind w:firstLine="420" w:firstLineChars="200"/>
        <w:contextualSpacing/>
        <w:rPr>
          <w:rFonts w:ascii="宋体" w:cs="宋体"/>
          <w:szCs w:val="21"/>
        </w:rPr>
      </w:pPr>
      <w:r>
        <w:rPr>
          <w:rFonts w:hint="eastAsia" w:ascii="宋体" w:hAnsi="宋体" w:cs="宋体"/>
          <w:szCs w:val="21"/>
        </w:rPr>
        <w:t>查询渠道：“信用中国”网站（</w:t>
      </w:r>
      <w:r>
        <w:fldChar w:fldCharType="begin"/>
      </w:r>
      <w:r>
        <w:instrText xml:space="preserve"> HYPERLINK "http://www.creditchina.gov.cn" </w:instrText>
      </w:r>
      <w:r>
        <w:fldChar w:fldCharType="separate"/>
      </w:r>
      <w:r>
        <w:rPr>
          <w:rStyle w:val="37"/>
          <w:rFonts w:cs="宋体"/>
          <w:color w:val="auto"/>
          <w:szCs w:val="21"/>
        </w:rPr>
        <w:t>www.creditchina.gov.cn</w:t>
      </w:r>
      <w:r>
        <w:rPr>
          <w:rStyle w:val="37"/>
          <w:rFonts w:cs="宋体"/>
          <w:color w:val="auto"/>
          <w:szCs w:val="21"/>
        </w:rPr>
        <w:fldChar w:fldCharType="end"/>
      </w:r>
      <w:r>
        <w:rPr>
          <w:rFonts w:hint="eastAsia" w:ascii="宋体" w:hAnsi="宋体" w:cs="宋体"/>
          <w:szCs w:val="21"/>
        </w:rPr>
        <w:t>）、“中国政府采购网”（</w:t>
      </w:r>
      <w:r>
        <w:fldChar w:fldCharType="begin"/>
      </w:r>
      <w:r>
        <w:instrText xml:space="preserve"> HYPERLINK "http://www.ccgp.gov.cn" </w:instrText>
      </w:r>
      <w:r>
        <w:fldChar w:fldCharType="separate"/>
      </w:r>
      <w:r>
        <w:rPr>
          <w:rStyle w:val="37"/>
          <w:rFonts w:cs="宋体"/>
          <w:color w:val="auto"/>
          <w:szCs w:val="21"/>
        </w:rPr>
        <w:t>www.ccgp.gov.cn</w:t>
      </w:r>
      <w:r>
        <w:rPr>
          <w:rStyle w:val="37"/>
          <w:rFonts w:cs="宋体"/>
          <w:color w:val="auto"/>
          <w:szCs w:val="21"/>
        </w:rPr>
        <w:fldChar w:fldCharType="end"/>
      </w:r>
      <w:r>
        <w:rPr>
          <w:rFonts w:hint="eastAsia" w:ascii="宋体" w:hAnsi="宋体" w:cs="宋体"/>
          <w:szCs w:val="21"/>
        </w:rPr>
        <w:t>）、“国家企业信用公示系统”网站（</w:t>
      </w:r>
      <w:r>
        <w:fldChar w:fldCharType="begin"/>
      </w:r>
      <w:r>
        <w:instrText xml:space="preserve"> HYPERLINK "http://www.gsxt.gov.cn" </w:instrText>
      </w:r>
      <w:r>
        <w:fldChar w:fldCharType="separate"/>
      </w:r>
      <w:r>
        <w:rPr>
          <w:rStyle w:val="37"/>
          <w:rFonts w:cs="宋体"/>
          <w:color w:val="auto"/>
          <w:szCs w:val="21"/>
        </w:rPr>
        <w:t>www.gsxt.gov.cn</w:t>
      </w:r>
      <w:r>
        <w:rPr>
          <w:rStyle w:val="37"/>
          <w:rFonts w:cs="宋体"/>
          <w:color w:val="auto"/>
          <w:szCs w:val="21"/>
        </w:rPr>
        <w:fldChar w:fldCharType="end"/>
      </w:r>
      <w:r>
        <w:rPr>
          <w:rFonts w:hint="eastAsia" w:ascii="宋体" w:hAnsi="宋体" w:cs="宋体"/>
          <w:szCs w:val="21"/>
        </w:rPr>
        <w:t>）、“中国社会组织政务服务平台”网站（</w:t>
      </w:r>
      <w:r>
        <w:rPr>
          <w:rFonts w:hint="eastAsia"/>
          <w:u w:val="single"/>
        </w:rPr>
        <w:t>chinanpo.mca.gov.cn</w:t>
      </w:r>
      <w:r>
        <w:rPr>
          <w:rFonts w:hint="eastAsia" w:ascii="宋体" w:hAnsi="宋体" w:cs="宋体"/>
          <w:szCs w:val="21"/>
        </w:rPr>
        <w:t>）；</w:t>
      </w:r>
    </w:p>
    <w:p>
      <w:pPr>
        <w:numPr>
          <w:ilvl w:val="0"/>
          <w:numId w:val="8"/>
        </w:numPr>
        <w:spacing w:line="360" w:lineRule="auto"/>
        <w:ind w:firstLine="420" w:firstLineChars="200"/>
        <w:contextualSpacing/>
        <w:rPr>
          <w:rFonts w:ascii="宋体" w:cs="宋体"/>
          <w:szCs w:val="21"/>
        </w:rPr>
      </w:pPr>
      <w:r>
        <w:rPr>
          <w:rFonts w:hint="eastAsia" w:ascii="宋体" w:hAnsi="宋体" w:cs="宋体"/>
          <w:szCs w:val="21"/>
        </w:rPr>
        <w:t>截止时间：</w:t>
      </w:r>
      <w:r>
        <w:rPr>
          <w:rFonts w:hint="eastAsia" w:cs="宋体" w:asciiTheme="minorEastAsia" w:hAnsiTheme="minorEastAsia"/>
          <w:kern w:val="0"/>
          <w:szCs w:val="21"/>
        </w:rPr>
        <w:t>采购人通知提交审查资料时间止；</w:t>
      </w:r>
    </w:p>
    <w:p>
      <w:pPr>
        <w:spacing w:line="360" w:lineRule="auto"/>
        <w:ind w:firstLine="420" w:firstLineChars="200"/>
        <w:contextualSpacing/>
        <w:rPr>
          <w:rFonts w:ascii="宋体" w:cs="宋体"/>
          <w:szCs w:val="21"/>
        </w:rPr>
      </w:pPr>
      <w:r>
        <w:rPr>
          <w:rFonts w:hint="eastAsia" w:ascii="宋体" w:hAnsi="宋体" w:cs="宋体"/>
          <w:szCs w:val="21"/>
        </w:rPr>
        <w:t>（3）信用信息的使用原则：经采购人认定的被列入失信被执行人、</w:t>
      </w:r>
      <w:r>
        <w:rPr>
          <w:rFonts w:cs="仿宋_GB2312" w:asciiTheme="minorEastAsia" w:hAnsiTheme="minorEastAsia"/>
          <w:szCs w:val="21"/>
          <w:shd w:val="clear" w:color="auto" w:fill="FFFFFF"/>
        </w:rPr>
        <w:t>重大税收违法失信主体</w:t>
      </w:r>
      <w:r>
        <w:rPr>
          <w:rFonts w:hint="eastAsia" w:ascii="宋体" w:hAnsi="宋体" w:cs="宋体"/>
          <w:szCs w:val="21"/>
        </w:rPr>
        <w:t>、政府采购严重违法失信名单、政府采购严重违法失信行为记录名单、严重违法失信企业名单（黑名单）、严重违法失信社会组织名单的投标人，将拒绝其参与本次政府采购活动。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3.4 </w:t>
      </w:r>
      <w:r>
        <w:rPr>
          <w:rFonts w:hint="eastAsia" w:ascii="宋体" w:hAnsi="宋体" w:cs="宋体"/>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3.5 </w:t>
      </w:r>
      <w:r>
        <w:rPr>
          <w:rFonts w:hint="eastAsia" w:ascii="宋体" w:hAnsi="宋体" w:cs="宋体"/>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3.6 </w:t>
      </w:r>
      <w:r>
        <w:rPr>
          <w:rFonts w:hint="eastAsia" w:ascii="宋体" w:hAnsi="宋体" w:cs="宋体"/>
          <w:kern w:val="0"/>
          <w:szCs w:val="21"/>
        </w:rPr>
        <w:t>“投标邀请”和“投标人须知前附表”规定接受联合体投标的，除应符合本章第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w:t>
      </w:r>
      <w:r>
        <w:rPr>
          <w:rFonts w:ascii="宋体" w:hAnsi="宋体" w:cs="宋体"/>
          <w:kern w:val="0"/>
          <w:szCs w:val="21"/>
        </w:rPr>
        <w:t>3.2</w:t>
      </w:r>
      <w:r>
        <w:rPr>
          <w:rFonts w:hint="eastAsia" w:ascii="宋体" w:hAnsi="宋体" w:cs="宋体"/>
          <w:kern w:val="0"/>
          <w:szCs w:val="21"/>
        </w:rPr>
        <w:t>项要求外，还应遵守以下规定：</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3.7 </w:t>
      </w:r>
      <w:r>
        <w:rPr>
          <w:rFonts w:hint="eastAsia" w:ascii="宋体" w:hAnsi="宋体" w:cs="宋体"/>
          <w:kern w:val="0"/>
          <w:szCs w:val="21"/>
        </w:rPr>
        <w:t>法律、行政法规规定的其他条件。</w:t>
      </w:r>
    </w:p>
    <w:p>
      <w:pPr>
        <w:pStyle w:val="60"/>
        <w:autoSpaceDE w:val="0"/>
        <w:autoSpaceDN w:val="0"/>
        <w:spacing w:line="360" w:lineRule="auto"/>
        <w:ind w:firstLine="0" w:firstLineChars="0"/>
        <w:contextualSpacing/>
        <w:rPr>
          <w:rFonts w:ascii="宋体" w:cs="宋体"/>
          <w:b/>
          <w:kern w:val="0"/>
          <w:szCs w:val="21"/>
        </w:rPr>
      </w:pPr>
      <w:r>
        <w:rPr>
          <w:rFonts w:ascii="宋体" w:hAnsi="宋体" w:cs="宋体"/>
          <w:b/>
          <w:kern w:val="0"/>
          <w:szCs w:val="21"/>
        </w:rPr>
        <w:t>4.</w:t>
      </w:r>
      <w:r>
        <w:rPr>
          <w:rFonts w:hint="eastAsia" w:ascii="宋体" w:hAnsi="宋体" w:cs="宋体"/>
          <w:b/>
          <w:kern w:val="0"/>
          <w:szCs w:val="21"/>
        </w:rPr>
        <w:t>合格的货物和服务</w:t>
      </w:r>
    </w:p>
    <w:p>
      <w:pPr>
        <w:pStyle w:val="60"/>
        <w:autoSpaceDE w:val="0"/>
        <w:autoSpaceDN w:val="0"/>
        <w:spacing w:line="360" w:lineRule="auto"/>
        <w:contextualSpacing/>
        <w:rPr>
          <w:rFonts w:ascii="宋体" w:cs="宋体"/>
          <w:kern w:val="0"/>
          <w:szCs w:val="21"/>
        </w:rPr>
      </w:pPr>
      <w:r>
        <w:rPr>
          <w:rFonts w:ascii="宋体" w:hAnsi="宋体" w:cs="宋体"/>
          <w:kern w:val="0"/>
          <w:szCs w:val="21"/>
        </w:rPr>
        <w:t xml:space="preserve">4.1 </w:t>
      </w:r>
      <w:r>
        <w:rPr>
          <w:rFonts w:hint="eastAsia" w:ascii="宋体" w:hAnsi="宋体" w:cs="宋体"/>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contextualSpacing/>
        <w:rPr>
          <w:rFonts w:ascii="宋体" w:hAnsi="宋体" w:cs="宋体"/>
          <w:kern w:val="0"/>
          <w:szCs w:val="21"/>
        </w:rPr>
      </w:pPr>
      <w:r>
        <w:rPr>
          <w:rFonts w:ascii="宋体" w:hAnsi="宋体" w:cs="宋体"/>
          <w:kern w:val="0"/>
          <w:szCs w:val="21"/>
        </w:rPr>
        <w:t xml:space="preserve">4.2 </w:t>
      </w:r>
      <w:r>
        <w:rPr>
          <w:rFonts w:hint="eastAsia" w:ascii="宋体" w:hAnsi="宋体" w:cs="宋体"/>
          <w:kern w:val="0"/>
          <w:szCs w:val="21"/>
        </w:rPr>
        <w:t>投标人所提供的服务应当没有侵犯任何第三方的知识产权、秘密等合法权利。</w:t>
      </w:r>
    </w:p>
    <w:p>
      <w:pPr>
        <w:pStyle w:val="60"/>
        <w:autoSpaceDE w:val="0"/>
        <w:autoSpaceDN w:val="0"/>
        <w:spacing w:line="360" w:lineRule="auto"/>
        <w:contextualSpacing/>
        <w:rPr>
          <w:rFonts w:ascii="宋体" w:hAnsi="宋体" w:cs="宋体"/>
          <w:kern w:val="0"/>
          <w:szCs w:val="21"/>
        </w:rPr>
      </w:pPr>
      <w:r>
        <w:rPr>
          <w:rFonts w:hint="eastAsia" w:ascii="宋体" w:hAnsi="宋体" w:cs="宋体"/>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60"/>
        <w:autoSpaceDE w:val="0"/>
        <w:autoSpaceDN w:val="0"/>
        <w:spacing w:line="360" w:lineRule="auto"/>
        <w:contextualSpacing/>
        <w:rPr>
          <w:rFonts w:ascii="宋体" w:cs="宋体"/>
          <w:kern w:val="0"/>
          <w:szCs w:val="21"/>
        </w:rPr>
      </w:pPr>
      <w:r>
        <w:rPr>
          <w:rFonts w:ascii="宋体" w:hAnsi="宋体" w:cs="宋体"/>
          <w:kern w:val="0"/>
          <w:szCs w:val="21"/>
        </w:rPr>
        <w:t>4.</w:t>
      </w:r>
      <w:r>
        <w:rPr>
          <w:rFonts w:hint="eastAsia" w:ascii="宋体" w:hAnsi="宋体" w:cs="宋体"/>
          <w:kern w:val="0"/>
          <w:szCs w:val="21"/>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Cs w:val="21"/>
        </w:rPr>
        <w:t xml:space="preserve">CCC </w:t>
      </w:r>
      <w:r>
        <w:rPr>
          <w:rFonts w:hint="eastAsia" w:ascii="宋体" w:hAnsi="宋体" w:cs="宋体"/>
          <w:kern w:val="0"/>
          <w:szCs w:val="21"/>
        </w:rPr>
        <w:t>认证）。投标人不能提供超出此目录范畴外的替代品。</w:t>
      </w:r>
    </w:p>
    <w:p>
      <w:pPr>
        <w:pStyle w:val="60"/>
        <w:autoSpaceDE w:val="0"/>
        <w:autoSpaceDN w:val="0"/>
        <w:spacing w:line="360" w:lineRule="auto"/>
        <w:contextualSpacing/>
        <w:rPr>
          <w:rFonts w:ascii="宋体" w:hAnsi="宋体" w:cs="宋体"/>
          <w:kern w:val="0"/>
          <w:szCs w:val="21"/>
        </w:rPr>
      </w:pPr>
      <w:r>
        <w:rPr>
          <w:rFonts w:ascii="宋体" w:hAnsi="宋体" w:cs="宋体"/>
          <w:kern w:val="0"/>
          <w:szCs w:val="21"/>
        </w:rPr>
        <w:t>4.</w:t>
      </w:r>
      <w:r>
        <w:rPr>
          <w:rFonts w:hint="eastAsia" w:ascii="宋体" w:hAnsi="宋体" w:cs="宋体"/>
          <w:kern w:val="0"/>
          <w:szCs w:val="21"/>
        </w:rPr>
        <w:t>5 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》。投标人不能提供超出此目录范畴外的替代品。</w:t>
      </w:r>
    </w:p>
    <w:p>
      <w:pPr>
        <w:autoSpaceDE w:val="0"/>
        <w:autoSpaceDN w:val="0"/>
        <w:spacing w:line="360" w:lineRule="auto"/>
        <w:contextualSpacing/>
        <w:rPr>
          <w:rFonts w:ascii="宋体" w:cs="宋体"/>
          <w:b/>
          <w:kern w:val="0"/>
          <w:szCs w:val="21"/>
        </w:rPr>
      </w:pPr>
      <w:r>
        <w:rPr>
          <w:rFonts w:ascii="宋体" w:hAnsi="宋体" w:cs="宋体"/>
          <w:b/>
          <w:kern w:val="0"/>
          <w:szCs w:val="21"/>
        </w:rPr>
        <w:t>5</w:t>
      </w:r>
      <w:r>
        <w:rPr>
          <w:rFonts w:hint="eastAsia" w:ascii="宋体" w:hAnsi="宋体" w:cs="宋体"/>
          <w:b/>
          <w:kern w:val="0"/>
          <w:szCs w:val="21"/>
        </w:rPr>
        <w:t>．投标费用</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kern w:val="0"/>
          <w:szCs w:val="21"/>
        </w:rPr>
      </w:pPr>
      <w:r>
        <w:rPr>
          <w:rFonts w:ascii="宋体" w:hAnsi="宋体" w:cs="宋体"/>
          <w:b/>
          <w:kern w:val="0"/>
          <w:szCs w:val="21"/>
        </w:rPr>
        <w:t>6</w:t>
      </w:r>
      <w:r>
        <w:rPr>
          <w:rFonts w:hint="eastAsia" w:ascii="宋体" w:hAnsi="宋体" w:cs="宋体"/>
          <w:b/>
          <w:kern w:val="0"/>
          <w:szCs w:val="21"/>
        </w:rPr>
        <w:t>．信息发布</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w:t>
      </w:r>
      <w:r>
        <w:rPr>
          <w:rFonts w:hint="eastAsia" w:hAnsi="宋体"/>
          <w:szCs w:val="21"/>
        </w:rPr>
        <w:t>《河南省政府采购网</w:t>
      </w:r>
      <w:r>
        <w:rPr>
          <w:rFonts w:hint="eastAsia" w:hAnsi="宋体"/>
          <w:szCs w:val="21"/>
          <w:lang w:eastAsia="zh-CN"/>
        </w:rPr>
        <w:t>》《</w:t>
      </w:r>
      <w:r>
        <w:rPr>
          <w:rFonts w:hint="eastAsia" w:hAnsi="宋体"/>
          <w:szCs w:val="21"/>
        </w:rPr>
        <w:t>许昌市政府采购网》</w:t>
      </w:r>
      <w:r>
        <w:rPr>
          <w:rFonts w:hint="eastAsia" w:ascii="宋体" w:hAnsi="宋体" w:cs="宋体"/>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kern w:val="0"/>
          <w:szCs w:val="21"/>
        </w:rPr>
      </w:pPr>
      <w:r>
        <w:rPr>
          <w:rFonts w:ascii="宋体" w:hAnsi="宋体" w:cs="宋体"/>
          <w:b/>
          <w:kern w:val="0"/>
          <w:szCs w:val="21"/>
        </w:rPr>
        <w:t>7.</w:t>
      </w:r>
      <w:r>
        <w:rPr>
          <w:rFonts w:hint="eastAsia" w:ascii="宋体" w:hAnsi="宋体" w:cs="宋体"/>
          <w:b/>
          <w:kern w:val="0"/>
          <w:szCs w:val="21"/>
        </w:rPr>
        <w:t>采购代理机构代理费用收取标准和方式</w:t>
      </w:r>
    </w:p>
    <w:p>
      <w:pPr>
        <w:autoSpaceDE w:val="0"/>
        <w:autoSpaceDN w:val="0"/>
        <w:spacing w:line="360" w:lineRule="auto"/>
        <w:ind w:firstLine="420" w:firstLineChars="200"/>
        <w:contextualSpacing/>
        <w:rPr>
          <w:rFonts w:ascii="宋体" w:cs="宋体"/>
          <w:szCs w:val="21"/>
        </w:rPr>
      </w:pPr>
      <w:r>
        <w:rPr>
          <w:rFonts w:hint="eastAsia" w:ascii="宋体" w:hAnsi="宋体" w:cs="宋体"/>
          <w:szCs w:val="21"/>
        </w:rPr>
        <w:t>见投标人须知前附表。</w:t>
      </w:r>
    </w:p>
    <w:p>
      <w:pPr>
        <w:autoSpaceDE w:val="0"/>
        <w:autoSpaceDN w:val="0"/>
        <w:spacing w:line="360" w:lineRule="auto"/>
        <w:contextualSpacing/>
        <w:rPr>
          <w:rFonts w:ascii="宋体" w:cs="宋体"/>
          <w:b/>
          <w:kern w:val="0"/>
          <w:szCs w:val="21"/>
        </w:rPr>
      </w:pPr>
      <w:r>
        <w:rPr>
          <w:rFonts w:ascii="宋体" w:hAnsi="宋体" w:cs="宋体"/>
          <w:b/>
          <w:kern w:val="0"/>
          <w:szCs w:val="21"/>
        </w:rPr>
        <w:t xml:space="preserve">8. </w:t>
      </w:r>
      <w:r>
        <w:rPr>
          <w:rFonts w:hint="eastAsia" w:ascii="宋体" w:hAnsi="宋体" w:cs="宋体"/>
          <w:b/>
          <w:kern w:val="0"/>
          <w:szCs w:val="21"/>
        </w:rPr>
        <w:t>其他</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本“投标人须知”的条款如与“投标邀请</w:t>
      </w:r>
      <w:r>
        <w:rPr>
          <w:rFonts w:hint="eastAsia" w:ascii="宋体" w:hAnsi="宋体" w:cs="宋体"/>
          <w:kern w:val="0"/>
          <w:szCs w:val="21"/>
          <w:lang w:eastAsia="zh-CN"/>
        </w:rPr>
        <w:t>”“</w:t>
      </w:r>
      <w:r>
        <w:rPr>
          <w:rFonts w:hint="eastAsia" w:ascii="宋体" w:hAnsi="宋体" w:cs="宋体"/>
          <w:kern w:val="0"/>
          <w:szCs w:val="21"/>
        </w:rPr>
        <w:t>项目需求</w:t>
      </w:r>
      <w:r>
        <w:rPr>
          <w:rFonts w:hint="eastAsia" w:ascii="宋体" w:hAnsi="宋体" w:cs="宋体"/>
          <w:kern w:val="0"/>
          <w:szCs w:val="21"/>
          <w:lang w:eastAsia="zh-CN"/>
        </w:rPr>
        <w:t>”“</w:t>
      </w:r>
      <w:r>
        <w:rPr>
          <w:rFonts w:hint="eastAsia" w:ascii="宋体" w:hAnsi="宋体" w:cs="宋体"/>
          <w:kern w:val="0"/>
          <w:szCs w:val="21"/>
        </w:rPr>
        <w:t>投标人须知前附表”和“资格审查与评标”就同一内容的表述不一致的，以“投标邀请</w:t>
      </w:r>
      <w:r>
        <w:rPr>
          <w:rFonts w:hint="eastAsia" w:ascii="宋体" w:hAnsi="宋体" w:cs="宋体"/>
          <w:kern w:val="0"/>
          <w:szCs w:val="21"/>
          <w:lang w:eastAsia="zh-CN"/>
        </w:rPr>
        <w:t>”“</w:t>
      </w:r>
      <w:r>
        <w:rPr>
          <w:rFonts w:hint="eastAsia" w:ascii="宋体" w:hAnsi="宋体" w:cs="宋体"/>
          <w:kern w:val="0"/>
          <w:szCs w:val="21"/>
        </w:rPr>
        <w:t>项目需求</w:t>
      </w:r>
      <w:r>
        <w:rPr>
          <w:rFonts w:hint="eastAsia" w:ascii="宋体" w:hAnsi="宋体" w:cs="宋体"/>
          <w:kern w:val="0"/>
          <w:szCs w:val="21"/>
          <w:lang w:eastAsia="zh-CN"/>
        </w:rPr>
        <w:t>”“</w:t>
      </w:r>
      <w:r>
        <w:rPr>
          <w:rFonts w:hint="eastAsia" w:ascii="宋体" w:hAnsi="宋体" w:cs="宋体"/>
          <w:kern w:val="0"/>
          <w:szCs w:val="21"/>
        </w:rPr>
        <w:t>投标人须知前附表”和“资格审查与评标”中规定的内容为准。</w:t>
      </w: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二、招标文件说明</w:t>
      </w:r>
    </w:p>
    <w:p>
      <w:pPr>
        <w:autoSpaceDE w:val="0"/>
        <w:autoSpaceDN w:val="0"/>
        <w:spacing w:line="360" w:lineRule="auto"/>
        <w:contextualSpacing/>
        <w:rPr>
          <w:rFonts w:ascii="宋体" w:cs="宋体"/>
          <w:b/>
          <w:kern w:val="0"/>
          <w:szCs w:val="21"/>
        </w:rPr>
      </w:pPr>
      <w:r>
        <w:rPr>
          <w:rFonts w:ascii="宋体" w:hAnsi="宋体" w:cs="宋体"/>
          <w:b/>
          <w:kern w:val="0"/>
          <w:szCs w:val="21"/>
        </w:rPr>
        <w:t>9</w:t>
      </w:r>
      <w:r>
        <w:rPr>
          <w:rFonts w:hint="eastAsia" w:ascii="宋体" w:hAnsi="宋体" w:cs="宋体"/>
          <w:b/>
          <w:kern w:val="0"/>
          <w:szCs w:val="21"/>
        </w:rPr>
        <w:t>．招标文件构成</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9.1 </w:t>
      </w:r>
      <w:r>
        <w:rPr>
          <w:rFonts w:hint="eastAsia" w:ascii="宋体" w:hAnsi="宋体" w:cs="宋体"/>
          <w:kern w:val="0"/>
          <w:szCs w:val="21"/>
        </w:rPr>
        <w:t>招标文件由以下部分组成：</w:t>
      </w:r>
    </w:p>
    <w:p>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）投标邀请</w:t>
      </w:r>
    </w:p>
    <w:p>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）项目需求</w:t>
      </w:r>
    </w:p>
    <w:p>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）投标人须知前附表</w:t>
      </w:r>
    </w:p>
    <w:p>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）投标人须知</w:t>
      </w:r>
    </w:p>
    <w:p>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）政府采购政策功能</w:t>
      </w:r>
    </w:p>
    <w:p>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）资格审查与评标</w:t>
      </w:r>
    </w:p>
    <w:p>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）合同条款及格式</w:t>
      </w:r>
    </w:p>
    <w:p>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）投标文件有关格式</w:t>
      </w:r>
    </w:p>
    <w:p>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9.2 </w:t>
      </w:r>
      <w:r>
        <w:rPr>
          <w:rFonts w:hint="eastAsia" w:ascii="宋体" w:hAnsi="宋体" w:cs="宋体"/>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60"/>
        <w:autoSpaceDE w:val="0"/>
        <w:autoSpaceDN w:val="0"/>
        <w:spacing w:line="360" w:lineRule="auto"/>
        <w:contextualSpacing/>
        <w:rPr>
          <w:rFonts w:ascii="宋体" w:cs="宋体"/>
          <w:kern w:val="0"/>
          <w:szCs w:val="21"/>
        </w:rPr>
      </w:pPr>
      <w:r>
        <w:rPr>
          <w:rFonts w:ascii="宋体" w:hAnsi="宋体" w:cs="宋体"/>
          <w:kern w:val="0"/>
          <w:szCs w:val="21"/>
        </w:rPr>
        <w:t xml:space="preserve">9.3 </w:t>
      </w:r>
      <w:r>
        <w:rPr>
          <w:rFonts w:hint="eastAsia" w:ascii="宋体" w:hAnsi="宋体" w:cs="宋体"/>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r>
        <w:rPr>
          <w:rFonts w:hint="eastAsia" w:cs="宋体" w:asciiTheme="minorEastAsia" w:hAnsiTheme="minorEastAsia"/>
          <w:kern w:val="0"/>
          <w:szCs w:val="21"/>
        </w:rPr>
        <w:t>响应文件须单独提供廉政方案，并由单位法定代表人（单位负责人）签字，否则将否决其投标。</w:t>
      </w:r>
    </w:p>
    <w:p>
      <w:pPr>
        <w:autoSpaceDE w:val="0"/>
        <w:autoSpaceDN w:val="0"/>
        <w:spacing w:line="360" w:lineRule="auto"/>
        <w:contextualSpacing/>
        <w:rPr>
          <w:rFonts w:ascii="宋体" w:cs="宋体"/>
          <w:b/>
          <w:kern w:val="0"/>
          <w:szCs w:val="21"/>
        </w:rPr>
      </w:pPr>
      <w:r>
        <w:rPr>
          <w:rFonts w:ascii="宋体" w:hAnsi="宋体" w:cs="宋体"/>
          <w:b/>
          <w:kern w:val="0"/>
          <w:szCs w:val="21"/>
        </w:rPr>
        <w:t>10.</w:t>
      </w:r>
      <w:r>
        <w:rPr>
          <w:rFonts w:hint="eastAsia" w:ascii="宋体" w:hAnsi="宋体" w:cs="宋体"/>
          <w:b/>
          <w:kern w:val="0"/>
          <w:szCs w:val="21"/>
        </w:rPr>
        <w:t>现场考察、开标前答疑会</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10.1 </w:t>
      </w:r>
      <w:r>
        <w:rPr>
          <w:rFonts w:hint="eastAsia" w:ascii="宋体" w:hAnsi="宋体" w:cs="宋体"/>
          <w:kern w:val="0"/>
          <w:szCs w:val="21"/>
        </w:rPr>
        <w:t>不统一组织，自行考察。</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10.</w:t>
      </w:r>
      <w:r>
        <w:rPr>
          <w:rFonts w:hint="eastAsia" w:ascii="宋体" w:hAnsi="宋体" w:cs="宋体"/>
          <w:kern w:val="0"/>
          <w:szCs w:val="21"/>
        </w:rPr>
        <w:t>2自行现场考察所发生的费用及一切责任由投标人自行承担。</w:t>
      </w:r>
    </w:p>
    <w:p>
      <w:pPr>
        <w:autoSpaceDE w:val="0"/>
        <w:autoSpaceDN w:val="0"/>
        <w:spacing w:line="360" w:lineRule="auto"/>
        <w:contextualSpacing/>
        <w:rPr>
          <w:rFonts w:ascii="宋体" w:cs="宋体"/>
          <w:b/>
          <w:kern w:val="0"/>
          <w:szCs w:val="21"/>
        </w:rPr>
      </w:pPr>
      <w:r>
        <w:rPr>
          <w:rFonts w:ascii="宋体" w:hAnsi="宋体" w:cs="宋体"/>
          <w:b/>
          <w:kern w:val="0"/>
          <w:szCs w:val="21"/>
        </w:rPr>
        <w:t>11.</w:t>
      </w:r>
      <w:r>
        <w:rPr>
          <w:rFonts w:hint="eastAsia" w:ascii="宋体" w:hAnsi="宋体" w:cs="宋体"/>
          <w:b/>
          <w:kern w:val="0"/>
          <w:szCs w:val="21"/>
        </w:rPr>
        <w:t>招标文件的澄清或修改</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11.1 </w:t>
      </w:r>
      <w:r>
        <w:rPr>
          <w:rFonts w:hint="eastAsia" w:ascii="宋体" w:hAnsi="宋体" w:cs="宋体"/>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11.2 </w:t>
      </w:r>
      <w:r>
        <w:rPr>
          <w:rFonts w:hint="eastAsia" w:ascii="宋体" w:hAnsi="宋体" w:cs="宋体"/>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11.3 </w:t>
      </w:r>
      <w:r>
        <w:rPr>
          <w:rFonts w:hint="eastAsia" w:ascii="宋体" w:hAnsi="宋体" w:cs="宋体"/>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kern w:val="0"/>
          <w:szCs w:val="21"/>
        </w:rPr>
      </w:pPr>
      <w:r>
        <w:rPr>
          <w:rFonts w:ascii="宋体" w:hAnsi="宋体" w:cs="宋体"/>
          <w:kern w:val="0"/>
          <w:szCs w:val="21"/>
        </w:rPr>
        <w:t xml:space="preserve">11.4 </w:t>
      </w:r>
      <w:r>
        <w:rPr>
          <w:rFonts w:hint="eastAsia" w:ascii="宋体" w:hAnsi="宋体" w:cs="宋体"/>
          <w:kern w:val="0"/>
          <w:szCs w:val="21"/>
        </w:rPr>
        <w:t>如果澄清或者修改发出的时间距规定的投标截止时间不足</w:t>
      </w:r>
      <w:r>
        <w:rPr>
          <w:rFonts w:ascii="宋体" w:hAnsi="宋体" w:cs="宋体"/>
          <w:kern w:val="0"/>
          <w:szCs w:val="21"/>
        </w:rPr>
        <w:t>15</w:t>
      </w:r>
      <w:r>
        <w:rPr>
          <w:rFonts w:hint="eastAsia" w:ascii="宋体" w:hAnsi="宋体" w:cs="宋体"/>
          <w:kern w:val="0"/>
          <w:szCs w:val="21"/>
        </w:rPr>
        <w:t>日，招标人将顺延提交投标文件的截止时间。</w:t>
      </w:r>
    </w:p>
    <w:p>
      <w:pPr>
        <w:tabs>
          <w:tab w:val="left" w:pos="1260"/>
        </w:tabs>
        <w:autoSpaceDE w:val="0"/>
        <w:autoSpaceDN w:val="0"/>
        <w:spacing w:line="360" w:lineRule="auto"/>
        <w:contextualSpacing/>
        <w:jc w:val="center"/>
        <w:rPr>
          <w:rFonts w:cs="宋体"/>
          <w:szCs w:val="21"/>
        </w:rPr>
      </w:pPr>
      <w:r>
        <w:rPr>
          <w:rFonts w:hint="eastAsia" w:ascii="宋体" w:hAnsi="宋体" w:cs="宋体"/>
          <w:b/>
          <w:kern w:val="0"/>
          <w:szCs w:val="21"/>
        </w:rPr>
        <w:t>三、投标文件的编制</w:t>
      </w:r>
    </w:p>
    <w:p>
      <w:pPr>
        <w:autoSpaceDE w:val="0"/>
        <w:autoSpaceDN w:val="0"/>
        <w:spacing w:line="360" w:lineRule="auto"/>
        <w:contextualSpacing/>
        <w:rPr>
          <w:rFonts w:ascii="宋体" w:cs="宋体"/>
          <w:b/>
          <w:kern w:val="0"/>
          <w:szCs w:val="21"/>
        </w:rPr>
      </w:pPr>
      <w:r>
        <w:rPr>
          <w:rFonts w:ascii="宋体" w:hAnsi="宋体" w:cs="宋体"/>
          <w:b/>
          <w:kern w:val="0"/>
          <w:szCs w:val="21"/>
        </w:rPr>
        <w:t>12</w:t>
      </w:r>
      <w:r>
        <w:rPr>
          <w:rFonts w:hint="eastAsia" w:ascii="宋体" w:hAnsi="宋体" w:cs="宋体"/>
          <w:b/>
          <w:kern w:val="0"/>
          <w:szCs w:val="21"/>
        </w:rPr>
        <w:t>．投标的语言及计量单位</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12</w:t>
      </w:r>
      <w:r>
        <w:rPr>
          <w:rFonts w:hint="eastAsia" w:ascii="宋体" w:hAnsi="宋体" w:cs="宋体"/>
          <w:kern w:val="0"/>
          <w:szCs w:val="21"/>
        </w:rPr>
        <w:t>.</w:t>
      </w:r>
      <w:r>
        <w:rPr>
          <w:rFonts w:ascii="宋体" w:hAnsi="宋体" w:cs="宋体"/>
          <w:kern w:val="0"/>
          <w:szCs w:val="21"/>
        </w:rPr>
        <w:t xml:space="preserve">1 </w:t>
      </w:r>
      <w:r>
        <w:rPr>
          <w:rFonts w:hint="eastAsia" w:ascii="宋体" w:hAnsi="宋体" w:cs="宋体"/>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12.2 </w:t>
      </w:r>
      <w:r>
        <w:rPr>
          <w:rFonts w:hint="eastAsia" w:ascii="宋体" w:hAnsi="宋体" w:cs="宋体"/>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kern w:val="0"/>
          <w:szCs w:val="21"/>
        </w:rPr>
      </w:pPr>
      <w:r>
        <w:rPr>
          <w:rFonts w:ascii="宋体" w:hAnsi="宋体" w:cs="宋体"/>
          <w:b/>
          <w:kern w:val="0"/>
          <w:szCs w:val="21"/>
        </w:rPr>
        <w:t xml:space="preserve">13. </w:t>
      </w:r>
      <w:r>
        <w:rPr>
          <w:rFonts w:hint="eastAsia" w:ascii="宋体" w:hAnsi="宋体" w:cs="宋体"/>
          <w:b/>
          <w:kern w:val="0"/>
          <w:szCs w:val="21"/>
        </w:rPr>
        <w:t>投标报价</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13.1 </w:t>
      </w:r>
      <w:r>
        <w:rPr>
          <w:rFonts w:hint="eastAsia" w:ascii="宋体" w:hAnsi="宋体" w:cs="宋体"/>
          <w:kern w:val="0"/>
          <w:szCs w:val="21"/>
        </w:rPr>
        <w:t>本次招标项目的投标均以</w:t>
      </w:r>
      <w:r>
        <w:rPr>
          <w:rFonts w:hint="eastAsia" w:ascii="宋体" w:hAnsi="宋体" w:cs="宋体"/>
          <w:b/>
          <w:kern w:val="0"/>
          <w:szCs w:val="21"/>
        </w:rPr>
        <w:t>人民币</w:t>
      </w:r>
      <w:r>
        <w:rPr>
          <w:rFonts w:hint="eastAsia" w:ascii="宋体" w:hAnsi="宋体" w:cs="宋体"/>
          <w:kern w:val="0"/>
          <w:szCs w:val="21"/>
        </w:rPr>
        <w:t>为计算单位。</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13.2 </w:t>
      </w:r>
      <w:r>
        <w:rPr>
          <w:rFonts w:hint="eastAsia" w:ascii="宋体" w:hAnsi="宋体" w:cs="宋体"/>
          <w:kern w:val="0"/>
          <w:szCs w:val="21"/>
        </w:rPr>
        <w:t>采购人不得向投标人索要或者接受其给予的赠品、回扣或者与采购无关的其他商品、服务。</w:t>
      </w:r>
    </w:p>
    <w:p>
      <w:pPr>
        <w:pStyle w:val="41"/>
        <w:spacing w:line="374" w:lineRule="auto"/>
        <w:rPr>
          <w:rFonts w:ascii="宋体" w:cs="宋体"/>
          <w:kern w:val="0"/>
          <w:szCs w:val="21"/>
        </w:rPr>
      </w:pPr>
      <w:r>
        <w:rPr>
          <w:rFonts w:ascii="宋体" w:hAnsi="宋体" w:cs="宋体"/>
          <w:kern w:val="0"/>
          <w:szCs w:val="21"/>
        </w:rPr>
        <w:t xml:space="preserve">13.3 </w:t>
      </w:r>
      <w:r>
        <w:rPr>
          <w:rFonts w:hint="eastAsia" w:ascii="宋体" w:hAnsi="宋体" w:cs="宋体"/>
          <w:kern w:val="0"/>
          <w:szCs w:val="21"/>
        </w:rPr>
        <w:t>投标人应对项目要求的全部内容进行报价，少报漏报将导致其投标</w:t>
      </w:r>
      <w:r>
        <w:rPr>
          <w:rFonts w:hint="eastAsia" w:ascii="宋体" w:hAnsi="宋体" w:cs="宋体"/>
          <w:szCs w:val="21"/>
          <w:lang w:val="en-GB"/>
        </w:rPr>
        <w:t>为非实质性响应予以拒绝。</w:t>
      </w:r>
    </w:p>
    <w:p>
      <w:pPr>
        <w:spacing w:line="360" w:lineRule="auto"/>
        <w:ind w:firstLine="420" w:firstLineChars="200"/>
        <w:outlineLvl w:val="0"/>
        <w:rPr>
          <w:rFonts w:ascii="宋体" w:cs="宋体"/>
          <w:kern w:val="0"/>
          <w:szCs w:val="21"/>
        </w:rPr>
      </w:pPr>
      <w:r>
        <w:rPr>
          <w:rFonts w:ascii="宋体" w:hAnsi="宋体" w:cs="宋体"/>
          <w:kern w:val="0"/>
          <w:szCs w:val="21"/>
        </w:rPr>
        <w:t xml:space="preserve">13.4 </w:t>
      </w:r>
      <w:r>
        <w:rPr>
          <w:rFonts w:hint="eastAsia" w:ascii="宋体" w:hAnsi="宋体" w:cs="宋体"/>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13.5 </w:t>
      </w:r>
      <w:r>
        <w:rPr>
          <w:rFonts w:hint="eastAsia" w:ascii="宋体" w:hAnsi="宋体" w:cs="宋体"/>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13.6 </w:t>
      </w: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13.7 </w:t>
      </w:r>
      <w:r>
        <w:rPr>
          <w:rFonts w:hint="eastAsia" w:ascii="宋体" w:hAnsi="宋体" w:cs="宋体"/>
          <w:kern w:val="0"/>
          <w:szCs w:val="21"/>
        </w:rPr>
        <w:t>报价不得高于本项目最高限价，且不低于成本价。</w:t>
      </w:r>
      <w:r>
        <w:rPr>
          <w:rFonts w:hint="eastAsia" w:ascii="宋体" w:hAnsi="宋体" w:cs="宋体"/>
          <w:szCs w:val="21"/>
          <w:lang w:val="en-GB"/>
        </w:rPr>
        <w:t>本次招标实行“最高限价（项目控制金额上限）”</w:t>
      </w:r>
      <w:r>
        <w:rPr>
          <w:rFonts w:hint="eastAsia" w:ascii="宋体" w:hAnsi="宋体" w:cs="宋体"/>
          <w:szCs w:val="21"/>
          <w:lang w:val="en-GB" w:eastAsia="zh-CN"/>
        </w:rPr>
        <w:t>，</w:t>
      </w:r>
      <w:r>
        <w:rPr>
          <w:rFonts w:hint="eastAsia" w:ascii="宋体" w:hAnsi="宋体" w:cs="宋体"/>
          <w:szCs w:val="21"/>
          <w:lang w:val="en-GB"/>
        </w:rPr>
        <w:t>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13.8 </w:t>
      </w:r>
      <w:r>
        <w:rPr>
          <w:rFonts w:hint="eastAsia" w:ascii="宋体" w:hAnsi="宋体" w:cs="宋体"/>
          <w:kern w:val="0"/>
          <w:szCs w:val="21"/>
        </w:rPr>
        <w:t>最低报价不能作为中标的保证。</w:t>
      </w:r>
    </w:p>
    <w:p>
      <w:pPr>
        <w:autoSpaceDE w:val="0"/>
        <w:autoSpaceDN w:val="0"/>
        <w:spacing w:line="360" w:lineRule="auto"/>
        <w:contextualSpacing/>
        <w:rPr>
          <w:rFonts w:ascii="宋体" w:cs="宋体"/>
          <w:b/>
          <w:kern w:val="0"/>
          <w:szCs w:val="21"/>
        </w:rPr>
      </w:pPr>
      <w:r>
        <w:rPr>
          <w:rFonts w:ascii="宋体" w:hAnsi="宋体" w:cs="宋体"/>
          <w:b/>
          <w:kern w:val="0"/>
          <w:szCs w:val="21"/>
        </w:rPr>
        <w:t>14</w:t>
      </w:r>
      <w:r>
        <w:rPr>
          <w:rFonts w:hint="eastAsia" w:ascii="宋体" w:hAnsi="宋体" w:cs="宋体"/>
          <w:b/>
          <w:kern w:val="0"/>
          <w:szCs w:val="21"/>
        </w:rPr>
        <w:t>．投标有效期</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14.1 </w:t>
      </w:r>
      <w:r>
        <w:rPr>
          <w:rFonts w:hint="eastAsia" w:ascii="宋体" w:hAnsi="宋体" w:cs="宋体"/>
          <w:kern w:val="0"/>
          <w:szCs w:val="21"/>
        </w:rPr>
        <w:t>投标有效期从提交投标文件的截止之日起算。本项目投标有效期详</w:t>
      </w:r>
      <w:r>
        <w:rPr>
          <w:rFonts w:hint="eastAsia" w:ascii="宋体" w:hAnsi="宋体" w:cs="宋体"/>
          <w:szCs w:val="21"/>
          <w:lang w:val="zh-CN"/>
        </w:rPr>
        <w:t>见投标人须知前附表。</w:t>
      </w:r>
      <w:r>
        <w:rPr>
          <w:rFonts w:hint="eastAsia" w:ascii="宋体" w:hAnsi="宋体" w:cs="宋体"/>
          <w:kern w:val="0"/>
          <w:szCs w:val="21"/>
        </w:rPr>
        <w:t>投标文件中承诺的投标有效期应当不少于“投标人须知前附表”载明的投标有效期。投标有效期比招标文件规定短的属于非实质性响应，将被认定为无效投标。</w:t>
      </w:r>
    </w:p>
    <w:p>
      <w:pPr>
        <w:pStyle w:val="60"/>
        <w:autoSpaceDE w:val="0"/>
        <w:autoSpaceDN w:val="0"/>
        <w:spacing w:line="360" w:lineRule="auto"/>
        <w:contextualSpacing/>
        <w:rPr>
          <w:rFonts w:ascii="宋体" w:cs="宋体"/>
          <w:kern w:val="0"/>
          <w:szCs w:val="21"/>
        </w:rPr>
      </w:pPr>
      <w:r>
        <w:rPr>
          <w:rFonts w:ascii="宋体" w:hAnsi="宋体" w:cs="宋体"/>
          <w:kern w:val="0"/>
          <w:szCs w:val="21"/>
        </w:rPr>
        <w:t>14.</w:t>
      </w:r>
      <w:r>
        <w:rPr>
          <w:rFonts w:hint="eastAsia" w:ascii="宋体" w:hAnsi="宋体" w:cs="宋体"/>
          <w:kern w:val="0"/>
          <w:szCs w:val="21"/>
        </w:rPr>
        <w:t>2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w:t>
      </w:r>
      <w:r>
        <w:rPr>
          <w:rFonts w:hint="eastAsia" w:ascii="宋体" w:hAnsi="宋体" w:cs="宋体"/>
          <w:kern w:val="0"/>
          <w:szCs w:val="21"/>
          <w:lang w:eastAsia="zh-CN"/>
        </w:rPr>
        <w:t>延长</w:t>
      </w:r>
      <w:r>
        <w:rPr>
          <w:rFonts w:hint="eastAsia" w:ascii="宋体" w:hAnsi="宋体" w:cs="宋体"/>
          <w:kern w:val="0"/>
          <w:szCs w:val="21"/>
        </w:rPr>
        <w:t>的有效期内继续有效。同意延期的投标人在原投标有效期内应享之权利及应负之责任也相应延续。</w:t>
      </w:r>
      <w:r>
        <w:rPr>
          <w:rFonts w:hint="eastAsia" w:cs="宋体" w:asciiTheme="minorEastAsia" w:hAnsiTheme="minorEastAsia"/>
          <w:kern w:val="0"/>
          <w:szCs w:val="21"/>
        </w:rPr>
        <w:t>且须承诺在合同履行期限内完成，并保证验收合格，否则为无效投标。</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14.</w:t>
      </w:r>
      <w:r>
        <w:rPr>
          <w:rFonts w:hint="eastAsia" w:ascii="宋体" w:hAnsi="宋体" w:cs="宋体"/>
          <w:kern w:val="0"/>
          <w:szCs w:val="21"/>
        </w:rPr>
        <w:t>3中标人的投标文件作为项目合同的附件，其有效期至中标人全部合同义务履行完毕为止。</w:t>
      </w:r>
    </w:p>
    <w:p>
      <w:pPr>
        <w:autoSpaceDE w:val="0"/>
        <w:autoSpaceDN w:val="0"/>
        <w:spacing w:line="360" w:lineRule="auto"/>
        <w:contextualSpacing/>
        <w:rPr>
          <w:rFonts w:ascii="宋体" w:cs="宋体"/>
          <w:b/>
          <w:kern w:val="0"/>
          <w:szCs w:val="21"/>
        </w:rPr>
      </w:pPr>
      <w:r>
        <w:rPr>
          <w:rFonts w:ascii="宋体" w:hAnsi="宋体" w:cs="宋体"/>
          <w:b/>
          <w:kern w:val="0"/>
          <w:szCs w:val="21"/>
        </w:rPr>
        <w:t>15</w:t>
      </w:r>
      <w:r>
        <w:rPr>
          <w:rFonts w:hint="eastAsia" w:ascii="宋体" w:hAnsi="宋体" w:cs="宋体"/>
          <w:b/>
          <w:kern w:val="0"/>
          <w:szCs w:val="21"/>
        </w:rPr>
        <w:t>．投标文件构成</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15.1 </w:t>
      </w:r>
      <w:r>
        <w:rPr>
          <w:rFonts w:hint="eastAsia" w:ascii="宋体" w:hAnsi="宋体" w:cs="宋体"/>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15.2 </w:t>
      </w:r>
      <w:r>
        <w:rPr>
          <w:rFonts w:hint="eastAsia" w:ascii="宋体" w:hAnsi="宋体" w:cs="宋体"/>
          <w:kern w:val="0"/>
          <w:szCs w:val="21"/>
        </w:rPr>
        <w:t>投标人应当按照招标文件的要求编制投标文件。投标文件应当对招标文件提出的要求和条件作出明确响应。</w:t>
      </w:r>
    </w:p>
    <w:p>
      <w:pPr>
        <w:pStyle w:val="60"/>
        <w:autoSpaceDE w:val="0"/>
        <w:autoSpaceDN w:val="0"/>
        <w:spacing w:line="360" w:lineRule="auto"/>
        <w:contextualSpacing/>
        <w:rPr>
          <w:rFonts w:ascii="宋体" w:cs="宋体"/>
          <w:kern w:val="0"/>
          <w:szCs w:val="21"/>
        </w:rPr>
      </w:pPr>
      <w:r>
        <w:rPr>
          <w:rFonts w:ascii="宋体" w:hAnsi="宋体" w:cs="宋体"/>
          <w:kern w:val="0"/>
          <w:szCs w:val="21"/>
        </w:rPr>
        <w:t xml:space="preserve">15.3 </w:t>
      </w:r>
      <w:r>
        <w:rPr>
          <w:rFonts w:hint="eastAsia" w:ascii="宋体" w:hAnsi="宋体" w:cs="宋体"/>
          <w:kern w:val="0"/>
          <w:szCs w:val="21"/>
        </w:rPr>
        <w:t>投标文件由资格证明材料、符合性证明材料、</w:t>
      </w:r>
      <w:r>
        <w:rPr>
          <w:rFonts w:hint="eastAsia" w:ascii="宋体" w:hAnsi="宋体" w:cs="宋体"/>
          <w:kern w:val="0"/>
          <w:szCs w:val="21"/>
          <w:lang w:eastAsia="zh-CN"/>
        </w:rPr>
        <w:t>其他材料</w:t>
      </w:r>
      <w:r>
        <w:rPr>
          <w:rFonts w:hint="eastAsia" w:ascii="宋体" w:hAnsi="宋体" w:cs="宋体"/>
          <w:kern w:val="0"/>
          <w:szCs w:val="21"/>
        </w:rPr>
        <w:t>等组成。</w:t>
      </w:r>
      <w:r>
        <w:rPr>
          <w:rFonts w:hint="eastAsia" w:cs="宋体" w:asciiTheme="minorEastAsia" w:hAnsiTheme="minorEastAsia"/>
          <w:kern w:val="0"/>
          <w:szCs w:val="21"/>
        </w:rPr>
        <w:t>为确保后期项目的实施，供应商的售后服务承诺须经单位法定代表人（单位负责人）签字确认，否则为无效响应。</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15.4 </w:t>
      </w:r>
      <w:r>
        <w:rPr>
          <w:rFonts w:hint="eastAsia" w:ascii="宋体" w:hAnsi="宋体" w:cs="宋体"/>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ascii="宋体" w:hAnsi="宋体" w:cs="宋体"/>
          <w:bCs/>
          <w:kern w:val="0"/>
          <w:szCs w:val="21"/>
        </w:rPr>
      </w:pPr>
      <w:r>
        <w:rPr>
          <w:rFonts w:hint="eastAsia" w:ascii="宋体" w:hAnsi="宋体" w:cs="宋体"/>
          <w:bCs/>
          <w:kern w:val="0"/>
          <w:szCs w:val="21"/>
        </w:rPr>
        <w:t>15.5 投标人登录许昌公共资源交易系统下载“许昌投标文件制作系统SEARUN 最新版本”，按招标文件要求根据所投标包制作电子投标文件。 一个标包对应生成一个文件夹（xxxx项目xx标包）</w:t>
      </w:r>
      <w:r>
        <w:rPr>
          <w:rFonts w:hint="eastAsia" w:ascii="宋体" w:hAnsi="宋体" w:cs="宋体"/>
          <w:bCs/>
          <w:kern w:val="0"/>
          <w:szCs w:val="21"/>
          <w:lang w:eastAsia="zh-CN"/>
        </w:rPr>
        <w:t>，</w:t>
      </w:r>
      <w:r>
        <w:rPr>
          <w:rFonts w:hint="eastAsia" w:ascii="宋体" w:hAnsi="宋体" w:cs="宋体"/>
          <w:bCs/>
          <w:kern w:val="0"/>
          <w:szCs w:val="21"/>
        </w:rPr>
        <w:t>后缀名为“</w:t>
      </w:r>
      <w:r>
        <w:rPr>
          <w:rFonts w:ascii="宋体" w:hAnsi="宋体" w:cs="宋体"/>
          <w:bCs/>
          <w:kern w:val="0"/>
          <w:szCs w:val="21"/>
        </w:rPr>
        <w:t>.file</w:t>
      </w:r>
      <w:r>
        <w:rPr>
          <w:rFonts w:hint="eastAsia" w:ascii="宋体" w:hAnsi="宋体" w:cs="宋体"/>
          <w:bCs/>
          <w:kern w:val="0"/>
          <w:szCs w:val="21"/>
        </w:rPr>
        <w:t>”的文件用于电子投标使用。</w:t>
      </w:r>
    </w:p>
    <w:p>
      <w:pPr>
        <w:autoSpaceDE w:val="0"/>
        <w:autoSpaceDN w:val="0"/>
        <w:spacing w:line="360" w:lineRule="auto"/>
        <w:ind w:firstLine="420" w:firstLineChars="200"/>
        <w:contextualSpacing/>
        <w:rPr>
          <w:rFonts w:ascii="宋体" w:hAnsi="宋体" w:cs="宋体"/>
          <w:bCs/>
          <w:kern w:val="0"/>
          <w:szCs w:val="21"/>
        </w:rPr>
      </w:pPr>
      <w:r>
        <w:rPr>
          <w:rFonts w:hint="eastAsia" w:ascii="宋体" w:hAnsi="宋体" w:cs="宋体"/>
          <w:bCs/>
          <w:kern w:val="0"/>
          <w:szCs w:val="21"/>
        </w:rPr>
        <w:t>电子投标文件制作技术咨询：0374-2961598。</w:t>
      </w:r>
    </w:p>
    <w:p>
      <w:pPr>
        <w:autoSpaceDE w:val="0"/>
        <w:autoSpaceDN w:val="0"/>
        <w:spacing w:line="360" w:lineRule="auto"/>
        <w:contextualSpacing/>
        <w:rPr>
          <w:rFonts w:ascii="宋体" w:cs="宋体"/>
          <w:b/>
          <w:kern w:val="0"/>
          <w:szCs w:val="21"/>
        </w:rPr>
      </w:pPr>
      <w:r>
        <w:rPr>
          <w:rFonts w:ascii="宋体" w:hAnsi="宋体" w:cs="宋体"/>
          <w:b/>
          <w:kern w:val="0"/>
          <w:szCs w:val="21"/>
        </w:rPr>
        <w:t>16.</w:t>
      </w:r>
      <w:r>
        <w:rPr>
          <w:rFonts w:hint="eastAsia" w:ascii="宋体" w:hAnsi="宋体" w:cs="宋体"/>
          <w:b/>
          <w:kern w:val="0"/>
          <w:szCs w:val="21"/>
        </w:rPr>
        <w:t>投标文件格式</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投标人应按招标文件提供的格式编写投标文件。招标文件未提供标准格式的投标人可自行拟定。</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17.投标保证金</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rPr>
        <w:t>17.1</w:t>
      </w:r>
      <w:r>
        <w:rPr>
          <w:rFonts w:hint="eastAsia" w:ascii="宋体" w:hAnsi="宋体" w:cs="宋体"/>
          <w:szCs w:val="21"/>
          <w:lang w:val="zh-CN"/>
        </w:rPr>
        <w:t>本项目不收取投标保证金。</w:t>
      </w:r>
    </w:p>
    <w:p>
      <w:pPr>
        <w:autoSpaceDE w:val="0"/>
        <w:autoSpaceDN w:val="0"/>
        <w:adjustRightInd w:val="0"/>
        <w:spacing w:line="360" w:lineRule="auto"/>
        <w:ind w:firstLine="420" w:firstLineChars="200"/>
      </w:pPr>
      <w:r>
        <w:rPr>
          <w:rFonts w:hint="eastAsia" w:ascii="宋体" w:hAnsi="宋体" w:cs="宋体"/>
          <w:szCs w:val="21"/>
        </w:rPr>
        <w:t>17.2</w:t>
      </w:r>
      <w:r>
        <w:rPr>
          <w:rFonts w:hint="eastAsia" w:ascii="宋体" w:hAnsi="宋体" w:cs="宋体"/>
          <w:szCs w:val="21"/>
          <w:lang w:val="zh-CN"/>
        </w:rPr>
        <w:t>投标人应提供投标承诺函。</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1</w:t>
      </w:r>
      <w:r>
        <w:rPr>
          <w:rFonts w:hint="eastAsia" w:ascii="宋体" w:hAnsi="宋体" w:cs="宋体"/>
          <w:b/>
          <w:szCs w:val="21"/>
        </w:rPr>
        <w:t>8</w:t>
      </w:r>
      <w:r>
        <w:rPr>
          <w:rFonts w:ascii="宋体" w:cs="宋体"/>
          <w:b/>
          <w:szCs w:val="21"/>
          <w:lang w:val="zh-CN"/>
        </w:rPr>
        <w:t>.</w:t>
      </w:r>
      <w:r>
        <w:rPr>
          <w:rFonts w:hint="eastAsia" w:ascii="宋体" w:hAnsi="宋体" w:cs="宋体"/>
          <w:b/>
          <w:szCs w:val="21"/>
          <w:lang w:val="zh-CN"/>
        </w:rPr>
        <w:t>投标文件的数量和签署盖章</w:t>
      </w:r>
    </w:p>
    <w:p>
      <w:pPr>
        <w:autoSpaceDE w:val="0"/>
        <w:autoSpaceDN w:val="0"/>
        <w:adjustRightInd w:val="0"/>
        <w:spacing w:line="360" w:lineRule="auto"/>
        <w:ind w:firstLine="420" w:firstLineChars="200"/>
        <w:rPr>
          <w:rFonts w:ascii="宋体" w:cs="宋体"/>
          <w:szCs w:val="21"/>
          <w:lang w:val="zh-CN"/>
        </w:rPr>
      </w:pPr>
      <w:r>
        <w:rPr>
          <w:rFonts w:ascii="宋体" w:hAnsi="宋体" w:cs="宋体"/>
          <w:szCs w:val="21"/>
          <w:lang w:val="zh-CN"/>
        </w:rPr>
        <w:t>1</w:t>
      </w:r>
      <w:r>
        <w:rPr>
          <w:rFonts w:hint="eastAsia" w:ascii="宋体" w:hAnsi="宋体" w:cs="宋体"/>
          <w:szCs w:val="21"/>
        </w:rPr>
        <w:t>8</w:t>
      </w:r>
      <w:r>
        <w:rPr>
          <w:rFonts w:ascii="宋体" w:hAnsi="宋体" w:cs="宋体"/>
          <w:szCs w:val="21"/>
          <w:lang w:val="zh-CN"/>
        </w:rPr>
        <w:t xml:space="preserve">.1 </w:t>
      </w:r>
      <w:r>
        <w:rPr>
          <w:rFonts w:hint="eastAsia" w:ascii="宋体" w:hAnsi="宋体" w:cs="宋体"/>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ins w:id="0" w:author="许昌丰元咨询管理有限公司:连丹丹" w:date="2021-06-08T09:27:00Z"/>
          <w:rFonts w:ascii="宋体" w:hAnsi="宋体" w:cs="宋体"/>
          <w:b/>
          <w:kern w:val="0"/>
          <w:sz w:val="28"/>
          <w:szCs w:val="28"/>
        </w:rPr>
      </w:pPr>
      <w:r>
        <w:rPr>
          <w:rFonts w:ascii="宋体" w:hAnsi="宋体" w:cs="宋体"/>
          <w:szCs w:val="21"/>
          <w:lang w:val="zh-CN"/>
        </w:rPr>
        <w:t>1</w:t>
      </w:r>
      <w:r>
        <w:rPr>
          <w:rFonts w:hint="eastAsia" w:ascii="宋体" w:hAnsi="宋体" w:cs="宋体"/>
          <w:szCs w:val="21"/>
        </w:rPr>
        <w:t>8</w:t>
      </w:r>
      <w:r>
        <w:rPr>
          <w:rFonts w:ascii="宋体" w:hAnsi="宋体" w:cs="宋体"/>
          <w:szCs w:val="21"/>
          <w:lang w:val="zh-CN"/>
        </w:rPr>
        <w:t xml:space="preserve">.2 </w:t>
      </w:r>
      <w:r>
        <w:rPr>
          <w:rFonts w:hint="eastAsia" w:ascii="宋体" w:hAnsi="宋体" w:cs="宋体"/>
          <w:szCs w:val="21"/>
          <w:lang w:val="zh-CN"/>
        </w:rPr>
        <w:t>在招标文件中已明示需盖章及签名之处，</w:t>
      </w:r>
      <w:r>
        <w:rPr>
          <w:rFonts w:hint="eastAsia" w:ascii="宋体" w:hAnsi="宋体" w:cs="宋体"/>
          <w:szCs w:val="21"/>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四、投标文件的递交</w:t>
      </w:r>
    </w:p>
    <w:p>
      <w:pPr>
        <w:numPr>
          <w:ilvl w:val="0"/>
          <w:numId w:val="9"/>
        </w:numPr>
        <w:tabs>
          <w:tab w:val="left" w:pos="1260"/>
        </w:tabs>
        <w:autoSpaceDE w:val="0"/>
        <w:autoSpaceDN w:val="0"/>
        <w:spacing w:line="360" w:lineRule="auto"/>
        <w:contextualSpacing/>
        <w:rPr>
          <w:rFonts w:ascii="宋体" w:hAnsi="宋体" w:cs="宋体"/>
          <w:b/>
          <w:szCs w:val="21"/>
          <w:lang w:val="zh-CN"/>
        </w:rPr>
      </w:pPr>
      <w:r>
        <w:rPr>
          <w:rFonts w:hint="eastAsia" w:ascii="宋体" w:hAnsi="宋体" w:cs="宋体"/>
          <w:b/>
          <w:szCs w:val="21"/>
          <w:lang w:val="zh-CN"/>
        </w:rPr>
        <w:t>投标文件的递交及投标截止时间</w:t>
      </w:r>
    </w:p>
    <w:p>
      <w:pPr>
        <w:tabs>
          <w:tab w:val="left" w:pos="1260"/>
        </w:tabs>
        <w:autoSpaceDE w:val="0"/>
        <w:autoSpaceDN w:val="0"/>
        <w:spacing w:line="360" w:lineRule="auto"/>
        <w:ind w:firstLine="420" w:firstLineChars="200"/>
        <w:contextualSpacing/>
        <w:rPr>
          <w:lang w:val="zh-CN"/>
        </w:rPr>
      </w:pPr>
      <w:r>
        <w:rPr>
          <w:rFonts w:hint="eastAsia" w:ascii="宋体" w:hAnsi="宋体" w:cs="仿宋_GB2312"/>
          <w:szCs w:val="21"/>
        </w:rPr>
        <w:t>19.1 电子投标文件：成功上传至《全国公共资源交易平台（河南省·许昌市）》公共资源交易系统加密电子投标文件</w:t>
      </w:r>
      <w:r>
        <w:rPr>
          <w:rFonts w:ascii="宋体" w:hAnsi="宋体" w:cs="仿宋_GB2312"/>
          <w:szCs w:val="21"/>
        </w:rPr>
        <w:t>1份（文件格式为： XXX公司XXX项目编号.file）。</w:t>
      </w:r>
    </w:p>
    <w:p>
      <w:pPr>
        <w:pStyle w:val="60"/>
        <w:autoSpaceDE w:val="0"/>
        <w:autoSpaceDN w:val="0"/>
        <w:spacing w:line="360" w:lineRule="auto"/>
        <w:contextualSpacing/>
        <w:rPr>
          <w:rFonts w:ascii="宋体" w:cs="宋体"/>
          <w:bCs/>
          <w:szCs w:val="21"/>
        </w:rPr>
      </w:pPr>
      <w:r>
        <w:rPr>
          <w:rFonts w:hint="eastAsia" w:ascii="宋体" w:hAnsi="宋体" w:cs="宋体"/>
          <w:szCs w:val="21"/>
        </w:rPr>
        <w:t>19</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投标人必须在</w:t>
      </w:r>
      <w:r>
        <w:rPr>
          <w:rFonts w:hint="eastAsia" w:ascii="宋体" w:hAnsi="宋体" w:cs="宋体"/>
          <w:kern w:val="0"/>
          <w:szCs w:val="21"/>
        </w:rPr>
        <w:t>“投标邀请”</w:t>
      </w:r>
      <w:r>
        <w:rPr>
          <w:rFonts w:hint="eastAsia" w:ascii="宋体" w:hAnsi="宋体" w:cs="宋体"/>
          <w:bCs/>
          <w:szCs w:val="21"/>
        </w:rPr>
        <w:t>和“投标人须知前附表”中规定的投标截止时间前，</w:t>
      </w:r>
      <w:r>
        <w:rPr>
          <w:rFonts w:hint="eastAsia" w:ascii="宋体" w:hAnsi="宋体" w:cs="宋体"/>
          <w:kern w:val="0"/>
          <w:szCs w:val="21"/>
        </w:rPr>
        <w:t>将加密电子投标文件（.file格式）通过《全国公共资源交易平台</w:t>
      </w:r>
      <w:r>
        <w:rPr>
          <w:rFonts w:hint="eastAsia" w:ascii="宋体" w:hAnsi="宋体" w:cs="宋体"/>
          <w:kern w:val="0"/>
          <w:szCs w:val="21"/>
          <w:lang w:eastAsia="zh-CN"/>
        </w:rPr>
        <w:t>（</w:t>
      </w:r>
      <w:r>
        <w:rPr>
          <w:rFonts w:hint="eastAsia" w:ascii="宋体" w:hAnsi="宋体" w:cs="宋体"/>
          <w:kern w:val="0"/>
          <w:szCs w:val="21"/>
        </w:rPr>
        <w:t>河南省</w:t>
      </w:r>
      <w:r>
        <w:rPr>
          <w:rFonts w:hint="eastAsia" w:ascii="MS Mincho" w:hAnsi="MS Mincho" w:eastAsia="MS Mincho" w:cs="MS Mincho"/>
          <w:kern w:val="0"/>
          <w:szCs w:val="21"/>
        </w:rPr>
        <w:t>▪</w:t>
      </w:r>
      <w:r>
        <w:rPr>
          <w:rFonts w:hint="eastAsia" w:ascii="宋体" w:hAnsi="宋体" w:eastAsia="宋体" w:cs="宋体"/>
          <w:kern w:val="0"/>
          <w:szCs w:val="21"/>
        </w:rPr>
        <w:t>许昌市</w:t>
      </w:r>
      <w:r>
        <w:rPr>
          <w:rFonts w:hint="eastAsia" w:ascii="宋体" w:hAnsi="宋体" w:eastAsia="宋体" w:cs="宋体"/>
          <w:kern w:val="0"/>
          <w:szCs w:val="21"/>
          <w:lang w:eastAsia="zh-CN"/>
        </w:rPr>
        <w:t>）</w:t>
      </w:r>
      <w:r>
        <w:rPr>
          <w:rFonts w:hint="eastAsia" w:ascii="宋体" w:hAnsi="宋体" w:cs="宋体"/>
          <w:kern w:val="0"/>
          <w:szCs w:val="21"/>
        </w:rPr>
        <w:t>》公共资源交易系统成功上传。在提交截止时间以后上传的投标文件，采购人、采购代理机构将予以拒绝</w:t>
      </w:r>
      <w:r>
        <w:rPr>
          <w:rFonts w:hint="eastAsia" w:ascii="宋体" w:hAnsi="宋体" w:cs="宋体"/>
          <w:bCs/>
          <w:szCs w:val="21"/>
        </w:rPr>
        <w:t>。</w:t>
      </w:r>
    </w:p>
    <w:p>
      <w:pPr>
        <w:autoSpaceDE w:val="0"/>
        <w:autoSpaceDN w:val="0"/>
        <w:spacing w:line="360" w:lineRule="auto"/>
        <w:ind w:firstLine="420" w:firstLineChars="200"/>
        <w:contextualSpacing/>
        <w:rPr>
          <w:rFonts w:ascii="宋体" w:cs="宋体"/>
          <w:bCs/>
          <w:szCs w:val="21"/>
        </w:rPr>
      </w:pPr>
      <w:r>
        <w:rPr>
          <w:rFonts w:hint="eastAsia" w:ascii="宋体" w:hAnsi="宋体" w:cs="宋体"/>
          <w:szCs w:val="21"/>
        </w:rPr>
        <w:t>19</w:t>
      </w:r>
      <w:r>
        <w:rPr>
          <w:rFonts w:ascii="宋体" w:hAnsi="宋体" w:cs="宋体"/>
          <w:szCs w:val="21"/>
          <w:lang w:val="zh-CN"/>
        </w:rPr>
        <w:t>.</w:t>
      </w:r>
      <w:r>
        <w:rPr>
          <w:rFonts w:hint="eastAsia" w:ascii="宋体" w:hAnsi="宋体" w:cs="宋体"/>
          <w:szCs w:val="21"/>
        </w:rPr>
        <w:t xml:space="preserve">3 </w:t>
      </w:r>
      <w:r>
        <w:rPr>
          <w:rFonts w:hint="eastAsia" w:ascii="宋体" w:hAnsi="宋体" w:cs="宋体"/>
          <w:bCs/>
          <w:szCs w:val="21"/>
        </w:rPr>
        <w:t>招标人可以按本须知第</w:t>
      </w:r>
      <w:r>
        <w:rPr>
          <w:rFonts w:ascii="宋体" w:hAnsi="宋体" w:cs="宋体"/>
          <w:bCs/>
          <w:szCs w:val="21"/>
        </w:rPr>
        <w:t>1</w:t>
      </w:r>
      <w:r>
        <w:rPr>
          <w:rFonts w:hint="eastAsia" w:ascii="宋体" w:hAnsi="宋体" w:cs="宋体"/>
          <w:bCs/>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szCs w:val="21"/>
          <w:lang w:val="zh-CN"/>
        </w:rPr>
      </w:pPr>
      <w:r>
        <w:rPr>
          <w:rFonts w:hint="eastAsia" w:ascii="宋体" w:hAnsi="宋体" w:cs="宋体"/>
          <w:b/>
          <w:szCs w:val="21"/>
        </w:rPr>
        <w:t>20</w:t>
      </w:r>
      <w:r>
        <w:rPr>
          <w:rFonts w:ascii="宋体" w:hAnsi="宋体" w:cs="宋体"/>
          <w:b/>
          <w:szCs w:val="21"/>
          <w:lang w:val="zh-CN"/>
        </w:rPr>
        <w:t xml:space="preserve">. </w:t>
      </w:r>
      <w:r>
        <w:rPr>
          <w:rFonts w:hint="eastAsia" w:ascii="宋体" w:hAnsi="宋体" w:cs="宋体"/>
          <w:b/>
          <w:szCs w:val="21"/>
          <w:lang w:val="zh-CN"/>
        </w:rPr>
        <w:t>迟交的投标文件</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投标截止时间之后上传的投标文件，招标人将拒绝接收。</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1</w:t>
      </w:r>
      <w:r>
        <w:rPr>
          <w:rFonts w:ascii="宋体" w:hAnsi="宋体" w:cs="宋体"/>
          <w:b/>
          <w:szCs w:val="21"/>
          <w:lang w:val="zh-CN"/>
        </w:rPr>
        <w:t xml:space="preserve">. </w:t>
      </w:r>
      <w:r>
        <w:rPr>
          <w:rFonts w:hint="eastAsia" w:ascii="宋体" w:hAnsi="宋体" w:cs="宋体"/>
          <w:b/>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1</w:t>
      </w:r>
      <w:r>
        <w:rPr>
          <w:rFonts w:ascii="宋体" w:hAnsi="宋体" w:cs="宋体"/>
          <w:szCs w:val="21"/>
          <w:lang w:val="zh-CN"/>
        </w:rPr>
        <w:t xml:space="preserve">.1 </w:t>
      </w:r>
      <w:r>
        <w:rPr>
          <w:rFonts w:hint="eastAsia" w:ascii="宋体" w:hAnsi="宋体" w:cs="宋体"/>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1</w:t>
      </w:r>
      <w:r>
        <w:rPr>
          <w:rFonts w:ascii="宋体" w:hAnsi="宋体" w:cs="宋体"/>
          <w:szCs w:val="21"/>
          <w:lang w:val="zh-CN"/>
        </w:rPr>
        <w:t>.</w:t>
      </w:r>
      <w:r>
        <w:rPr>
          <w:rFonts w:hint="eastAsia" w:ascii="宋体" w:hAnsi="宋体" w:cs="宋体"/>
          <w:szCs w:val="21"/>
        </w:rPr>
        <w:t>2</w:t>
      </w:r>
      <w:r>
        <w:rPr>
          <w:rFonts w:hint="eastAsia" w:ascii="宋体" w:hAnsi="宋体" w:cs="宋体"/>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kern w:val="0"/>
          <w:szCs w:val="21"/>
        </w:rPr>
      </w:pPr>
      <w:r>
        <w:rPr>
          <w:rFonts w:ascii="宋体" w:hAnsi="宋体" w:cs="宋体"/>
          <w:szCs w:val="21"/>
          <w:lang w:val="zh-CN"/>
        </w:rPr>
        <w:t>2</w:t>
      </w:r>
      <w:r>
        <w:rPr>
          <w:rFonts w:hint="eastAsia" w:ascii="宋体" w:hAnsi="宋体" w:cs="宋体"/>
          <w:szCs w:val="21"/>
        </w:rPr>
        <w:t>1</w:t>
      </w:r>
      <w:r>
        <w:rPr>
          <w:rFonts w:ascii="宋体" w:hAnsi="宋体" w:cs="宋体"/>
          <w:szCs w:val="21"/>
          <w:lang w:val="zh-CN"/>
        </w:rPr>
        <w:t>.</w:t>
      </w:r>
      <w:r>
        <w:rPr>
          <w:rFonts w:hint="eastAsia" w:ascii="宋体" w:hAnsi="宋体" w:cs="宋体"/>
          <w:szCs w:val="21"/>
        </w:rPr>
        <w:t>3</w:t>
      </w:r>
      <w:r>
        <w:rPr>
          <w:rFonts w:hint="eastAsia" w:ascii="宋体" w:hAnsi="宋体" w:cs="宋体"/>
          <w:kern w:val="0"/>
          <w:szCs w:val="21"/>
        </w:rPr>
        <w:t>投标人不得在投标有效期内撤销投标文件，否则招标人将不退还其投标保证金。</w:t>
      </w:r>
    </w:p>
    <w:p>
      <w:pPr>
        <w:autoSpaceDE w:val="0"/>
        <w:autoSpaceDN w:val="0"/>
        <w:spacing w:line="360" w:lineRule="auto"/>
        <w:contextualSpacing/>
        <w:rPr>
          <w:rFonts w:ascii="宋体" w:cs="宋体"/>
          <w:kern w:val="0"/>
          <w:szCs w:val="21"/>
        </w:rPr>
      </w:pPr>
      <w:r>
        <w:rPr>
          <w:rFonts w:ascii="宋体" w:hAnsi="宋体" w:cs="宋体"/>
          <w:b/>
          <w:kern w:val="0"/>
          <w:szCs w:val="21"/>
        </w:rPr>
        <w:t>2</w:t>
      </w:r>
      <w:r>
        <w:rPr>
          <w:rFonts w:hint="eastAsia" w:ascii="宋体" w:hAnsi="宋体" w:cs="宋体"/>
          <w:b/>
          <w:kern w:val="0"/>
          <w:szCs w:val="21"/>
        </w:rPr>
        <w:t>2．</w:t>
      </w:r>
      <w:r>
        <w:rPr>
          <w:rFonts w:hint="eastAsia" w:ascii="宋体" w:hAnsi="宋体" w:cs="宋体"/>
          <w:b/>
          <w:szCs w:val="21"/>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五、开标和评标</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3</w:t>
      </w:r>
      <w:r>
        <w:rPr>
          <w:rFonts w:ascii="宋体" w:hAnsi="宋体" w:cs="宋体"/>
          <w:b/>
          <w:szCs w:val="21"/>
          <w:lang w:val="zh-CN"/>
        </w:rPr>
        <w:t xml:space="preserve">. </w:t>
      </w:r>
      <w:r>
        <w:rPr>
          <w:rFonts w:hint="eastAsia" w:ascii="宋体" w:hAnsi="宋体" w:cs="宋体"/>
          <w:b/>
          <w:szCs w:val="21"/>
          <w:lang w:val="zh-CN"/>
        </w:rPr>
        <w:t>开标</w:t>
      </w:r>
    </w:p>
    <w:p>
      <w:pPr>
        <w:pStyle w:val="60"/>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23.1招标人将按招标文件规定的时间和地点组织远程不见面开标。开标由代理机构主持，投标人</w:t>
      </w:r>
      <w:r>
        <w:rPr>
          <w:rFonts w:hint="eastAsia" w:cs="宋体" w:asciiTheme="minorEastAsia" w:hAnsiTheme="minorEastAsia"/>
          <w:kern w:val="0"/>
          <w:szCs w:val="21"/>
          <w:lang w:eastAsia="zh-CN"/>
        </w:rPr>
        <w:t>无需</w:t>
      </w:r>
      <w:r>
        <w:rPr>
          <w:rFonts w:hint="eastAsia" w:cs="宋体" w:asciiTheme="minorEastAsia" w:hAnsiTheme="minorEastAsia"/>
          <w:kern w:val="0"/>
          <w:szCs w:val="21"/>
        </w:rPr>
        <w:t>到现场。评标委员会成员不得参加开标活动。</w:t>
      </w:r>
    </w:p>
    <w:p>
      <w:pPr>
        <w:pStyle w:val="60"/>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23.2招标人应当对开标、评标现场活动进行全程录音录像。录音录像应当清晰可辨，音像资料作为采购文件一并存档。</w:t>
      </w:r>
    </w:p>
    <w:p>
      <w:pPr>
        <w:pStyle w:val="60"/>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23.3开标时，由代理机构开通远程不见面开标大厅及开启“文字互动”等功能；投标人、代理机构进行电子投标文件的解密。解密后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pPr>
        <w:pStyle w:val="6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23.4电子投标文件的解密。全流程电子化交易项目电子投标文件采用双重加密。解密需分标包进行两次解密。</w:t>
      </w:r>
    </w:p>
    <w:p>
      <w:pPr>
        <w:pStyle w:val="6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23.5投标人解密：投标人使用本单位CA数字证书远程进行解密。</w:t>
      </w:r>
    </w:p>
    <w:p>
      <w:pPr>
        <w:autoSpaceDE w:val="0"/>
        <w:autoSpaceDN w:val="0"/>
        <w:spacing w:line="360" w:lineRule="auto"/>
        <w:ind w:left="1837" w:leftChars="199" w:hanging="1419" w:hangingChars="676"/>
        <w:contextualSpacing/>
        <w:jc w:val="left"/>
        <w:rPr>
          <w:rFonts w:cs="宋体" w:asciiTheme="minorEastAsia" w:hAnsiTheme="minorEastAsia"/>
          <w:kern w:val="0"/>
          <w:szCs w:val="21"/>
        </w:rPr>
      </w:pPr>
      <w:r>
        <w:rPr>
          <w:rFonts w:hint="eastAsia" w:cs="宋体" w:asciiTheme="minorEastAsia" w:hAnsiTheme="minorEastAsia"/>
          <w:kern w:val="0"/>
          <w:szCs w:val="21"/>
        </w:rPr>
        <w:t>23.6代理机构解密：代理机构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位CA数字证书进行再次解密。</w:t>
      </w:r>
    </w:p>
    <w:p>
      <w:pPr>
        <w:pStyle w:val="6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23.7因投标人原因电子投标文件解密失败的，其投标将被拒绝。</w:t>
      </w:r>
    </w:p>
    <w:p>
      <w:pPr>
        <w:pStyle w:val="6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23.8投标人不足3家的，不得开标。</w:t>
      </w:r>
    </w:p>
    <w:p>
      <w:pPr>
        <w:pStyle w:val="6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23.9开标过程由采购代理机构负责记录，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pPr>
        <w:pStyle w:val="6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6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23.11项目远程不见面开标活动结束时，投标人应在《开标记录表》上进行电子签章。投标人未签章的，视同认可开标结果。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cs="宋体"/>
          <w:b/>
          <w:szCs w:val="21"/>
          <w:lang w:val="zh-CN"/>
        </w:rPr>
      </w:pPr>
      <w:r>
        <w:rPr>
          <w:rFonts w:hint="eastAsia" w:ascii="宋体" w:hAnsi="宋体" w:cs="宋体"/>
          <w:b/>
          <w:szCs w:val="21"/>
        </w:rPr>
        <w:t>24</w:t>
      </w:r>
      <w:r>
        <w:rPr>
          <w:rFonts w:ascii="宋体" w:hAnsi="宋体" w:cs="宋体"/>
          <w:b/>
          <w:szCs w:val="21"/>
          <w:lang w:val="zh-CN"/>
        </w:rPr>
        <w:t xml:space="preserve">. </w:t>
      </w:r>
      <w:r>
        <w:rPr>
          <w:rFonts w:hint="eastAsia" w:ascii="宋体" w:hAnsi="宋体" w:cs="宋体"/>
          <w:b/>
          <w:szCs w:val="21"/>
          <w:lang w:val="zh-CN"/>
        </w:rPr>
        <w:t>资格审查</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bCs/>
          <w:szCs w:val="21"/>
        </w:rPr>
        <w:t>开标结束后，采购人依法对投标人的资格进行审查。</w:t>
      </w:r>
      <w:r>
        <w:rPr>
          <w:rFonts w:hint="eastAsia" w:ascii="宋体" w:hAnsi="宋体" w:cs="宋体"/>
          <w:szCs w:val="21"/>
          <w:lang w:val="zh-CN"/>
        </w:rPr>
        <w:t>合格投标人不足</w:t>
      </w:r>
      <w:r>
        <w:rPr>
          <w:rFonts w:ascii="宋体" w:hAnsi="宋体" w:cs="宋体"/>
          <w:szCs w:val="21"/>
          <w:lang w:val="zh-CN"/>
        </w:rPr>
        <w:t>3</w:t>
      </w:r>
      <w:r>
        <w:rPr>
          <w:rFonts w:hint="eastAsia" w:ascii="宋体" w:hAnsi="宋体" w:cs="宋体"/>
          <w:szCs w:val="21"/>
          <w:lang w:val="zh-CN"/>
        </w:rPr>
        <w:t>家的，不得评标。</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5</w:t>
      </w:r>
      <w:r>
        <w:rPr>
          <w:rFonts w:ascii="宋体" w:cs="宋体"/>
          <w:b/>
          <w:szCs w:val="21"/>
          <w:lang w:val="zh-CN"/>
        </w:rPr>
        <w:t>.</w:t>
      </w:r>
      <w:r>
        <w:rPr>
          <w:rFonts w:hint="eastAsia" w:ascii="宋体" w:hAnsi="宋体" w:cs="宋体"/>
          <w:b/>
          <w:szCs w:val="21"/>
          <w:lang w:val="zh-CN"/>
        </w:rPr>
        <w:t>评标委员会的组成</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hint="eastAsia" w:ascii="宋体" w:hAnsi="宋体" w:cs="宋体"/>
          <w:szCs w:val="21"/>
          <w:lang w:val="zh-CN"/>
        </w:rPr>
        <w:t>．</w:t>
      </w:r>
      <w:r>
        <w:rPr>
          <w:rFonts w:ascii="宋体" w:hAnsi="宋体" w:cs="宋体"/>
          <w:szCs w:val="21"/>
          <w:lang w:val="zh-CN"/>
        </w:rPr>
        <w:t xml:space="preserve">1 </w:t>
      </w:r>
      <w:r>
        <w:rPr>
          <w:rFonts w:hint="eastAsia" w:ascii="宋体" w:hAnsi="宋体" w:cs="宋体"/>
          <w:szCs w:val="21"/>
          <w:lang w:val="zh-CN"/>
        </w:rPr>
        <w:t>招标人将依法组建评标委员会，评标委员会由采购人代表和评审专家组成，成员人数应当为</w:t>
      </w:r>
      <w:r>
        <w:rPr>
          <w:rFonts w:ascii="宋体" w:hAnsi="宋体" w:cs="宋体"/>
          <w:szCs w:val="21"/>
          <w:lang w:val="zh-CN"/>
        </w:rPr>
        <w:t>5</w:t>
      </w:r>
      <w:r>
        <w:rPr>
          <w:rFonts w:hint="eastAsia" w:ascii="宋体" w:hAnsi="宋体" w:cs="宋体"/>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.1.1 </w:t>
      </w:r>
      <w:r>
        <w:rPr>
          <w:rFonts w:hint="eastAsia" w:ascii="宋体" w:hAnsi="宋体" w:cs="宋体"/>
          <w:szCs w:val="21"/>
          <w:lang w:val="zh-CN"/>
        </w:rPr>
        <w:t>采购项目符合下列情形之一的，评标委员会成员人数应当为</w:t>
      </w:r>
      <w:r>
        <w:rPr>
          <w:rFonts w:ascii="宋体" w:hAnsi="宋体" w:cs="宋体"/>
          <w:szCs w:val="21"/>
          <w:lang w:val="zh-CN"/>
        </w:rPr>
        <w:t>7</w:t>
      </w:r>
      <w:r>
        <w:rPr>
          <w:rFonts w:hint="eastAsia" w:ascii="宋体" w:hAnsi="宋体" w:cs="宋体"/>
          <w:szCs w:val="21"/>
          <w:lang w:val="zh-CN"/>
        </w:rPr>
        <w:t>人以上单数：</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（一）采购预算金额在</w:t>
      </w:r>
      <w:r>
        <w:rPr>
          <w:rFonts w:ascii="宋体" w:hAnsi="宋体" w:cs="宋体"/>
          <w:szCs w:val="21"/>
          <w:lang w:val="zh-CN"/>
        </w:rPr>
        <w:t>1000</w:t>
      </w:r>
      <w:r>
        <w:rPr>
          <w:rFonts w:hint="eastAsia" w:ascii="宋体" w:hAnsi="宋体" w:cs="宋体"/>
          <w:szCs w:val="21"/>
          <w:lang w:val="zh-CN"/>
        </w:rPr>
        <w:t>万元以上；</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（二）技术复杂；</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（三）社会影响较大。</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.2 </w:t>
      </w:r>
      <w:r>
        <w:rPr>
          <w:rFonts w:hint="eastAsia" w:ascii="宋体" w:hAnsi="宋体" w:cs="宋体"/>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.3 </w:t>
      </w:r>
      <w:r>
        <w:rPr>
          <w:rFonts w:hint="eastAsia" w:ascii="宋体" w:hAnsi="宋体" w:cs="宋体"/>
          <w:szCs w:val="21"/>
          <w:lang w:val="zh-CN"/>
        </w:rPr>
        <w:t>评审专家与投标人存在下列利害关系之一的，应当回避：</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（二）与供应商的法定代表人或者负责人有夫妻、直系血亲、三代以内旁系血亲或者近姻亲关系；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（三）与供应商有其他可能影响政府采购活动公平、公正进行的关系。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.4 </w:t>
      </w:r>
      <w:r>
        <w:rPr>
          <w:rFonts w:hint="eastAsia" w:ascii="宋体" w:hAnsi="宋体" w:cs="宋体"/>
          <w:szCs w:val="21"/>
          <w:lang w:val="zh-CN"/>
        </w:rPr>
        <w:t>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.5 </w:t>
      </w:r>
      <w:r>
        <w:rPr>
          <w:rFonts w:hint="eastAsia" w:ascii="宋体" w:hAnsi="宋体" w:cs="宋体"/>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.6 </w:t>
      </w:r>
      <w:r>
        <w:rPr>
          <w:rFonts w:hint="eastAsia" w:ascii="宋体" w:hAnsi="宋体" w:cs="宋体"/>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5</w:t>
      </w:r>
      <w:r>
        <w:rPr>
          <w:rFonts w:ascii="宋体" w:hAnsi="宋体" w:cs="宋体"/>
          <w:szCs w:val="21"/>
          <w:lang w:val="zh-CN"/>
        </w:rPr>
        <w:t xml:space="preserve">.7 </w:t>
      </w:r>
      <w:r>
        <w:rPr>
          <w:rFonts w:hint="eastAsia" w:ascii="宋体" w:hAnsi="宋体" w:cs="宋体"/>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6</w:t>
      </w:r>
      <w:r>
        <w:rPr>
          <w:rFonts w:ascii="宋体" w:hAnsi="宋体" w:cs="宋体"/>
          <w:b/>
          <w:szCs w:val="21"/>
          <w:lang w:val="zh-CN"/>
        </w:rPr>
        <w:t xml:space="preserve">. </w:t>
      </w:r>
      <w:r>
        <w:rPr>
          <w:rFonts w:hint="eastAsia" w:ascii="宋体" w:hAnsi="宋体" w:cs="宋体"/>
          <w:b/>
          <w:szCs w:val="21"/>
          <w:lang w:val="zh-CN"/>
        </w:rPr>
        <w:t>符合性审查</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6</w:t>
      </w:r>
      <w:r>
        <w:rPr>
          <w:rFonts w:ascii="宋体" w:hAnsi="宋体" w:cs="宋体"/>
          <w:szCs w:val="21"/>
          <w:lang w:val="zh-CN"/>
        </w:rPr>
        <w:t xml:space="preserve">.1 </w:t>
      </w:r>
      <w:r>
        <w:rPr>
          <w:rFonts w:hint="eastAsia" w:ascii="宋体" w:hAnsi="宋体" w:cs="宋体"/>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6</w:t>
      </w:r>
      <w:r>
        <w:rPr>
          <w:rFonts w:ascii="宋体" w:hAnsi="宋体" w:cs="宋体"/>
          <w:szCs w:val="21"/>
          <w:lang w:val="zh-CN"/>
        </w:rPr>
        <w:t xml:space="preserve">.2 </w:t>
      </w:r>
      <w:r>
        <w:rPr>
          <w:rFonts w:hint="eastAsia" w:ascii="宋体" w:hAnsi="宋体" w:cs="宋体"/>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6</w:t>
      </w:r>
      <w:r>
        <w:rPr>
          <w:rFonts w:ascii="宋体" w:hAnsi="宋体" w:cs="宋体"/>
          <w:szCs w:val="21"/>
          <w:lang w:val="zh-CN"/>
        </w:rPr>
        <w:t xml:space="preserve">.3 </w:t>
      </w:r>
      <w:r>
        <w:rPr>
          <w:rFonts w:hint="eastAsia" w:ascii="宋体" w:hAnsi="宋体" w:cs="宋体"/>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7</w:t>
      </w:r>
      <w:r>
        <w:rPr>
          <w:rFonts w:ascii="宋体" w:hAnsi="宋体" w:cs="宋体"/>
          <w:b/>
          <w:szCs w:val="21"/>
          <w:lang w:val="zh-CN"/>
        </w:rPr>
        <w:t xml:space="preserve">. </w:t>
      </w:r>
      <w:r>
        <w:rPr>
          <w:rFonts w:hint="eastAsia" w:ascii="宋体" w:hAnsi="宋体" w:cs="宋体"/>
          <w:b/>
          <w:szCs w:val="21"/>
          <w:lang w:val="zh-CN"/>
        </w:rPr>
        <w:t>投标文件的澄清</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7</w:t>
      </w:r>
      <w:r>
        <w:rPr>
          <w:rFonts w:ascii="宋体" w:hAnsi="宋体" w:cs="宋体"/>
          <w:szCs w:val="21"/>
          <w:lang w:val="zh-CN"/>
        </w:rPr>
        <w:t xml:space="preserve">.1 </w:t>
      </w:r>
      <w:r>
        <w:rPr>
          <w:rFonts w:hint="eastAsia" w:ascii="宋体" w:hAnsi="宋体" w:cs="宋体"/>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27</w:t>
      </w:r>
      <w:r>
        <w:rPr>
          <w:rFonts w:ascii="宋体" w:hAnsi="宋体" w:cs="宋体"/>
          <w:szCs w:val="21"/>
          <w:lang w:val="zh-CN"/>
        </w:rPr>
        <w:t xml:space="preserve">.2 </w:t>
      </w:r>
      <w:r>
        <w:rPr>
          <w:rFonts w:hint="eastAsia" w:ascii="宋体" w:hAnsi="宋体" w:cs="宋体"/>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7</w:t>
      </w:r>
      <w:r>
        <w:rPr>
          <w:rFonts w:ascii="宋体" w:hAnsi="宋体" w:cs="宋体"/>
          <w:szCs w:val="21"/>
          <w:lang w:val="zh-CN"/>
        </w:rPr>
        <w:t xml:space="preserve">.3 </w:t>
      </w:r>
      <w:r>
        <w:rPr>
          <w:rFonts w:hint="eastAsia" w:ascii="宋体" w:hAnsi="宋体" w:cs="宋体"/>
          <w:szCs w:val="21"/>
          <w:lang w:val="zh-CN"/>
        </w:rPr>
        <w:t>投标人的澄清文件是其投标文件的组成部分。</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2</w:t>
      </w:r>
      <w:r>
        <w:rPr>
          <w:rFonts w:hint="eastAsia" w:ascii="宋体" w:hAnsi="宋体" w:cs="宋体"/>
          <w:b/>
          <w:szCs w:val="21"/>
        </w:rPr>
        <w:t>8</w:t>
      </w:r>
      <w:r>
        <w:rPr>
          <w:rFonts w:ascii="宋体" w:hAnsi="宋体" w:cs="宋体"/>
          <w:b/>
          <w:szCs w:val="21"/>
          <w:lang w:val="zh-CN"/>
        </w:rPr>
        <w:t xml:space="preserve">. </w:t>
      </w:r>
      <w:r>
        <w:rPr>
          <w:rFonts w:hint="eastAsia" w:ascii="宋体" w:hAnsi="宋体" w:cs="宋体"/>
          <w:b/>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8</w:t>
      </w:r>
      <w:r>
        <w:rPr>
          <w:rFonts w:ascii="宋体" w:hAnsi="宋体" w:cs="宋体"/>
          <w:szCs w:val="21"/>
          <w:lang w:val="zh-CN"/>
        </w:rPr>
        <w:t xml:space="preserve">.1 </w:t>
      </w:r>
      <w:r>
        <w:rPr>
          <w:rFonts w:hint="eastAsia" w:ascii="宋体" w:hAnsi="宋体" w:cs="宋体"/>
          <w:szCs w:val="21"/>
          <w:lang w:val="zh-CN"/>
        </w:rPr>
        <w:t>投标文件中开标一览表（报价表）内容与投标文件中相应内容不一致的，以开标一览表（报价表）为准；</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8</w:t>
      </w:r>
      <w:r>
        <w:rPr>
          <w:rFonts w:ascii="宋体" w:hAnsi="宋体" w:cs="宋体"/>
          <w:szCs w:val="21"/>
          <w:lang w:val="zh-CN"/>
        </w:rPr>
        <w:t xml:space="preserve">.2 </w:t>
      </w:r>
      <w:r>
        <w:rPr>
          <w:rFonts w:hint="eastAsia" w:ascii="宋体" w:hAnsi="宋体" w:cs="宋体"/>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8</w:t>
      </w:r>
      <w:r>
        <w:rPr>
          <w:rFonts w:ascii="宋体" w:hAnsi="宋体" w:cs="宋体"/>
          <w:szCs w:val="21"/>
          <w:lang w:val="zh-CN"/>
        </w:rPr>
        <w:t xml:space="preserve">.3 </w:t>
      </w:r>
      <w:r>
        <w:rPr>
          <w:rFonts w:hint="eastAsia" w:ascii="宋体" w:hAnsi="宋体" w:cs="宋体"/>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2</w:t>
      </w:r>
      <w:r>
        <w:rPr>
          <w:rFonts w:hint="eastAsia" w:ascii="宋体" w:hAnsi="宋体" w:cs="宋体"/>
          <w:szCs w:val="21"/>
        </w:rPr>
        <w:t>8</w:t>
      </w:r>
      <w:r>
        <w:rPr>
          <w:rFonts w:ascii="宋体" w:hAnsi="宋体" w:cs="宋体"/>
          <w:szCs w:val="21"/>
          <w:lang w:val="zh-CN"/>
        </w:rPr>
        <w:t xml:space="preserve">.4 </w:t>
      </w:r>
      <w:r>
        <w:rPr>
          <w:rFonts w:hint="eastAsia" w:ascii="宋体" w:hAnsi="宋体" w:cs="宋体"/>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szCs w:val="21"/>
          <w:lang w:val="zh-CN"/>
        </w:rPr>
        <w:t>2</w:t>
      </w:r>
      <w:r>
        <w:rPr>
          <w:rFonts w:ascii="宋体" w:hAnsi="宋体" w:cs="宋体"/>
          <w:szCs w:val="21"/>
        </w:rPr>
        <w:t>8</w:t>
      </w:r>
      <w:r>
        <w:rPr>
          <w:rFonts w:ascii="宋体" w:hAnsi="宋体" w:cs="宋体"/>
          <w:szCs w:val="21"/>
          <w:lang w:val="zh-CN"/>
        </w:rPr>
        <w:t>.2</w:t>
      </w:r>
      <w:r>
        <w:rPr>
          <w:rFonts w:hint="eastAsia" w:ascii="宋体" w:hAnsi="宋体" w:cs="宋体"/>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szCs w:val="21"/>
          <w:lang w:val="zh-CN"/>
        </w:rPr>
      </w:pPr>
      <w:r>
        <w:rPr>
          <w:rFonts w:hint="eastAsia" w:ascii="宋体" w:hAnsi="宋体" w:cs="宋体"/>
          <w:b/>
          <w:szCs w:val="21"/>
        </w:rPr>
        <w:t>29</w:t>
      </w:r>
      <w:r>
        <w:rPr>
          <w:rFonts w:ascii="宋体" w:hAnsi="宋体" w:cs="宋体"/>
          <w:b/>
          <w:szCs w:val="21"/>
          <w:lang w:val="zh-CN"/>
        </w:rPr>
        <w:t>.</w:t>
      </w:r>
      <w:r>
        <w:rPr>
          <w:rFonts w:hint="eastAsia" w:ascii="宋体" w:hAnsi="宋体" w:cs="宋体"/>
          <w:b/>
          <w:szCs w:val="21"/>
          <w:lang w:val="zh-CN"/>
        </w:rPr>
        <w:t>投标无效情形</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.1 </w:t>
      </w:r>
      <w:r>
        <w:rPr>
          <w:rFonts w:hint="eastAsia" w:ascii="宋体" w:hAnsi="宋体" w:cs="宋体"/>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hAnsi="宋体" w:cs="宋体"/>
          <w:szCs w:val="21"/>
          <w:lang w:val="zh-CN"/>
        </w:rPr>
      </w:pPr>
      <w:r>
        <w:rPr>
          <w:rFonts w:hint="eastAsia" w:ascii="宋体" w:hAnsi="宋体" w:cs="宋体"/>
          <w:szCs w:val="21"/>
        </w:rPr>
        <w:t>29</w:t>
      </w:r>
      <w:r>
        <w:rPr>
          <w:rFonts w:ascii="宋体" w:hAnsi="宋体" w:cs="宋体"/>
          <w:szCs w:val="21"/>
          <w:lang w:val="zh-CN"/>
        </w:rPr>
        <w:t xml:space="preserve">.1.1 </w:t>
      </w:r>
      <w:r>
        <w:rPr>
          <w:rFonts w:hint="eastAsia" w:ascii="宋体" w:hAnsi="宋体" w:cs="宋体"/>
          <w:szCs w:val="21"/>
          <w:lang w:val="zh-CN"/>
        </w:rPr>
        <w:t>未按照招标文件的规定提供投标承诺函的；</w:t>
      </w:r>
    </w:p>
    <w:p>
      <w:pPr>
        <w:tabs>
          <w:tab w:val="left" w:pos="1260"/>
        </w:tabs>
        <w:autoSpaceDE w:val="0"/>
        <w:autoSpaceDN w:val="0"/>
        <w:spacing w:line="360" w:lineRule="auto"/>
        <w:ind w:firstLine="420" w:firstLineChars="200"/>
        <w:contextualSpacing/>
        <w:rPr>
          <w:rFonts w:ascii="宋体" w:hAnsi="宋体" w:cs="宋体"/>
          <w:szCs w:val="21"/>
          <w:lang w:val="zh-CN"/>
        </w:rPr>
      </w:pPr>
      <w:r>
        <w:rPr>
          <w:rFonts w:hint="eastAsia" w:ascii="宋体" w:hAnsi="宋体" w:cs="宋体"/>
          <w:szCs w:val="21"/>
          <w:lang w:val="zh-CN"/>
        </w:rPr>
        <w:t>29.1.2未按照招标文件的规定提交《禹州市政府采购供应商信用承诺函》的；</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.1.</w:t>
      </w:r>
      <w:r>
        <w:rPr>
          <w:rFonts w:hint="eastAsia" w:ascii="宋体" w:hAnsi="宋体" w:cs="宋体"/>
          <w:szCs w:val="21"/>
          <w:lang w:val="zh-CN"/>
        </w:rPr>
        <w:t>3投标文件未按招标文件要求签署、盖章的；</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.1.</w:t>
      </w:r>
      <w:r>
        <w:rPr>
          <w:rFonts w:hint="eastAsia" w:ascii="宋体" w:hAnsi="宋体" w:cs="宋体"/>
          <w:szCs w:val="21"/>
          <w:lang w:val="zh-CN"/>
        </w:rPr>
        <w:t>4不具备招标文件中规定的资格要求的；</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.1.</w:t>
      </w:r>
      <w:r>
        <w:rPr>
          <w:rFonts w:hint="eastAsia" w:ascii="宋体" w:hAnsi="宋体" w:cs="宋体"/>
          <w:szCs w:val="21"/>
          <w:lang w:val="zh-CN"/>
        </w:rPr>
        <w:t>5报价超过招标文件中规定的预算金额或者最高限价的；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.1.</w:t>
      </w:r>
      <w:r>
        <w:rPr>
          <w:rFonts w:hint="eastAsia" w:ascii="宋体" w:hAnsi="宋体" w:cs="宋体"/>
          <w:szCs w:val="21"/>
          <w:lang w:val="zh-CN"/>
        </w:rPr>
        <w:t>6投标文件内容模糊，无法辨认的；</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.1.</w:t>
      </w:r>
      <w:r>
        <w:rPr>
          <w:rFonts w:hint="eastAsia" w:ascii="宋体" w:hAnsi="宋体" w:cs="宋体"/>
          <w:szCs w:val="21"/>
          <w:lang w:val="zh-CN"/>
        </w:rPr>
        <w:t>7投标文件含有采购人不能接受的附加条件的。</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.2 </w:t>
      </w:r>
      <w:r>
        <w:rPr>
          <w:rFonts w:hint="eastAsia" w:ascii="宋体" w:hAnsi="宋体" w:cs="宋体"/>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.2.1 </w:t>
      </w:r>
      <w:r>
        <w:rPr>
          <w:rFonts w:hint="eastAsia" w:ascii="宋体" w:hAnsi="宋体" w:cs="宋体"/>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.2.2 </w:t>
      </w:r>
      <w:r>
        <w:rPr>
          <w:rFonts w:hint="eastAsia" w:ascii="宋体" w:hAnsi="宋体" w:cs="宋体"/>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.2.3 </w:t>
      </w:r>
      <w:r>
        <w:rPr>
          <w:rFonts w:hint="eastAsia" w:ascii="宋体" w:hAnsi="宋体" w:cs="宋体"/>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.2.4 </w:t>
      </w:r>
      <w:r>
        <w:rPr>
          <w:rFonts w:hint="eastAsia" w:ascii="宋体" w:hAnsi="宋体" w:cs="宋体"/>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.2.5 </w:t>
      </w:r>
      <w:r>
        <w:rPr>
          <w:rFonts w:hint="eastAsia" w:ascii="宋体" w:hAnsi="宋体" w:cs="宋体"/>
          <w:szCs w:val="21"/>
          <w:lang w:val="zh-CN"/>
        </w:rPr>
        <w:t>不同投标人的投标文件相互混装；</w:t>
      </w:r>
    </w:p>
    <w:p>
      <w:pPr>
        <w:pStyle w:val="20"/>
        <w:spacing w:line="360" w:lineRule="auto"/>
        <w:ind w:firstLine="420" w:firstLineChars="200"/>
        <w:rPr>
          <w:rFonts w:ascii="宋体" w:cs="宋体"/>
          <w:sz w:val="21"/>
          <w:szCs w:val="21"/>
        </w:rPr>
      </w:pPr>
      <w:r>
        <w:rPr>
          <w:rFonts w:hint="eastAsia" w:ascii="宋体" w:hAnsi="宋体" w:cs="宋体"/>
          <w:sz w:val="21"/>
          <w:szCs w:val="21"/>
        </w:rPr>
        <w:t>29</w:t>
      </w:r>
      <w:r>
        <w:rPr>
          <w:rFonts w:ascii="宋体" w:hAnsi="宋体" w:cs="宋体"/>
          <w:sz w:val="21"/>
          <w:szCs w:val="21"/>
          <w:lang w:val="zh-CN"/>
        </w:rPr>
        <w:t>.3</w:t>
      </w:r>
      <w:r>
        <w:rPr>
          <w:rFonts w:hint="eastAsia" w:ascii="宋体" w:hAnsi="宋体" w:cs="宋体"/>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0"/>
        <w:spacing w:line="360" w:lineRule="auto"/>
        <w:ind w:firstLine="420" w:firstLineChars="200"/>
        <w:rPr>
          <w:rFonts w:ascii="宋体" w:cs="宋体"/>
          <w:sz w:val="21"/>
          <w:szCs w:val="21"/>
        </w:rPr>
      </w:pPr>
      <w:r>
        <w:rPr>
          <w:rFonts w:hint="eastAsia" w:ascii="宋体" w:hAnsi="宋体" w:cs="宋体"/>
          <w:sz w:val="21"/>
          <w:szCs w:val="21"/>
        </w:rPr>
        <w:t>（一）提供虚假材料谋取中标、成交的；</w:t>
      </w:r>
    </w:p>
    <w:p>
      <w:pPr>
        <w:pStyle w:val="20"/>
        <w:spacing w:line="360" w:lineRule="auto"/>
        <w:ind w:firstLine="420" w:firstLineChars="200"/>
        <w:rPr>
          <w:rFonts w:ascii="宋体" w:cs="宋体"/>
          <w:sz w:val="21"/>
          <w:szCs w:val="21"/>
        </w:rPr>
      </w:pPr>
      <w:r>
        <w:rPr>
          <w:rFonts w:hint="eastAsia" w:ascii="宋体" w:hAnsi="宋体" w:cs="宋体"/>
          <w:sz w:val="21"/>
          <w:szCs w:val="21"/>
        </w:rPr>
        <w:t>（二）采取不正当手段诋毁、排挤其他供应商的；</w:t>
      </w:r>
    </w:p>
    <w:p>
      <w:pPr>
        <w:pStyle w:val="20"/>
        <w:spacing w:line="360" w:lineRule="auto"/>
        <w:ind w:firstLine="420" w:firstLineChars="200"/>
        <w:rPr>
          <w:rFonts w:ascii="宋体" w:cs="宋体"/>
          <w:sz w:val="21"/>
          <w:szCs w:val="21"/>
        </w:rPr>
      </w:pPr>
      <w:r>
        <w:rPr>
          <w:rFonts w:hint="eastAsia" w:ascii="宋体" w:hAnsi="宋体" w:cs="宋体"/>
          <w:sz w:val="21"/>
          <w:szCs w:val="21"/>
        </w:rPr>
        <w:t>（三）与采购人、其他供应商或者采购代理机构恶意串通的；</w:t>
      </w:r>
    </w:p>
    <w:p>
      <w:pPr>
        <w:pStyle w:val="20"/>
        <w:spacing w:line="360" w:lineRule="auto"/>
        <w:ind w:firstLine="420" w:firstLineChars="200"/>
        <w:rPr>
          <w:rFonts w:ascii="宋体" w:cs="宋体"/>
          <w:sz w:val="21"/>
          <w:szCs w:val="21"/>
        </w:rPr>
      </w:pPr>
      <w:r>
        <w:rPr>
          <w:rFonts w:hint="eastAsia" w:ascii="宋体" w:hAnsi="宋体" w:cs="宋体"/>
          <w:sz w:val="21"/>
          <w:szCs w:val="21"/>
        </w:rPr>
        <w:t>（四）向采购人、采购代理机构行贿或者提供其他不正当利益的；</w:t>
      </w:r>
    </w:p>
    <w:p>
      <w:pPr>
        <w:pStyle w:val="20"/>
        <w:spacing w:line="360" w:lineRule="auto"/>
        <w:ind w:firstLine="420" w:firstLineChars="200"/>
        <w:rPr>
          <w:rFonts w:ascii="宋体" w:cs="宋体"/>
          <w:sz w:val="21"/>
          <w:szCs w:val="21"/>
        </w:rPr>
      </w:pPr>
      <w:r>
        <w:rPr>
          <w:rFonts w:hint="eastAsia" w:ascii="宋体" w:hAnsi="宋体" w:cs="宋体"/>
          <w:sz w:val="21"/>
          <w:szCs w:val="21"/>
        </w:rPr>
        <w:t>（五）在招标采购过程中与采购人进行协商谈判的；</w:t>
      </w:r>
    </w:p>
    <w:p>
      <w:pPr>
        <w:pStyle w:val="20"/>
        <w:spacing w:line="360" w:lineRule="auto"/>
        <w:ind w:firstLine="420" w:firstLineChars="200"/>
        <w:rPr>
          <w:rFonts w:ascii="宋体" w:cs="宋体"/>
          <w:sz w:val="21"/>
          <w:szCs w:val="21"/>
        </w:rPr>
      </w:pPr>
      <w:r>
        <w:rPr>
          <w:rFonts w:hint="eastAsia" w:ascii="宋体" w:hAnsi="宋体" w:cs="宋体"/>
          <w:sz w:val="21"/>
          <w:szCs w:val="21"/>
        </w:rPr>
        <w:t>（六）拒绝有关部门监督检查或者提供虚假情况的。</w:t>
      </w:r>
    </w:p>
    <w:p>
      <w:pPr>
        <w:pStyle w:val="20"/>
        <w:spacing w:line="360" w:lineRule="auto"/>
        <w:ind w:firstLine="420" w:firstLineChars="200"/>
        <w:rPr>
          <w:rFonts w:ascii="宋体" w:cs="宋体"/>
          <w:kern w:val="0"/>
          <w:sz w:val="21"/>
          <w:szCs w:val="21"/>
        </w:rPr>
      </w:pPr>
      <w:r>
        <w:rPr>
          <w:rFonts w:hint="eastAsia" w:ascii="宋体" w:hAnsi="宋体" w:cs="宋体"/>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 xml:space="preserve">.4 </w:t>
      </w:r>
      <w:r>
        <w:rPr>
          <w:rFonts w:hint="eastAsia" w:ascii="宋体" w:hAnsi="宋体" w:cs="宋体"/>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宋体"/>
          <w:szCs w:val="21"/>
          <w:lang w:val="zh-CN"/>
        </w:rPr>
      </w:pPr>
      <w:r>
        <w:rPr>
          <w:rFonts w:hint="eastAsia" w:ascii="宋体" w:hAnsi="宋体" w:cs="宋体"/>
          <w:szCs w:val="21"/>
        </w:rPr>
        <w:t>29</w:t>
      </w:r>
      <w:r>
        <w:rPr>
          <w:rFonts w:ascii="宋体" w:hAnsi="宋体" w:cs="宋体"/>
          <w:szCs w:val="21"/>
          <w:lang w:val="zh-CN"/>
        </w:rPr>
        <w:t xml:space="preserve">.5 </w:t>
      </w:r>
      <w:r>
        <w:rPr>
          <w:rFonts w:hint="eastAsia" w:ascii="宋体" w:hAnsi="宋体" w:cs="宋体"/>
          <w:szCs w:val="21"/>
          <w:lang w:val="zh-CN"/>
        </w:rPr>
        <w:t>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0"/>
        <w:autoSpaceDE w:val="0"/>
        <w:autoSpaceDN w:val="0"/>
        <w:spacing w:line="360" w:lineRule="auto"/>
        <w:contextualSpacing/>
        <w:rPr>
          <w:lang w:val="zh-CN"/>
        </w:rPr>
      </w:pPr>
      <w:r>
        <w:rPr>
          <w:rFonts w:hint="eastAsia" w:ascii="宋体" w:hAnsi="宋体" w:cs="宋体"/>
          <w:szCs w:val="21"/>
        </w:rPr>
        <w:t>29.6 按照</w:t>
      </w:r>
      <w:r>
        <w:rPr>
          <w:rFonts w:hint="eastAsia" w:ascii="ˎ̥" w:hAnsi="ˎ̥"/>
        </w:rPr>
        <w:t>《关于推进全流程电子化交易和在线监管工作有关问题的通知》（许公管办</w:t>
      </w:r>
      <w:r>
        <w:rPr>
          <w:rFonts w:hint="eastAsia" w:ascii="ˎ̥" w:hAnsi="ˎ̥"/>
          <w:lang w:eastAsia="zh-CN"/>
        </w:rPr>
        <w:t>〔</w:t>
      </w:r>
      <w:r>
        <w:rPr>
          <w:rFonts w:hint="eastAsia" w:ascii="ˎ̥" w:hAnsi="ˎ̥"/>
        </w:rPr>
        <w:t>2019</w:t>
      </w:r>
      <w:r>
        <w:rPr>
          <w:rFonts w:hint="eastAsia" w:ascii="ˎ̥" w:hAnsi="ˎ̥"/>
          <w:lang w:eastAsia="zh-CN"/>
        </w:rPr>
        <w:t>〕</w:t>
      </w:r>
      <w:r>
        <w:rPr>
          <w:rFonts w:hint="eastAsia" w:ascii="ˎ̥" w:hAnsi="ˎ̥"/>
        </w:rPr>
        <w:t>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lang w:eastAsia="zh-CN"/>
        </w:rPr>
        <w:t>相</w:t>
      </w:r>
      <w:r>
        <w:rPr>
          <w:rFonts w:hint="eastAsia" w:ascii="ˎ̥" w:hAnsi="ˎ̥"/>
        </w:rPr>
        <w:t>应</w:t>
      </w:r>
      <w:r>
        <w:rPr>
          <w:rFonts w:ascii="ˎ̥" w:hAnsi="ˎ̥"/>
        </w:rPr>
        <w:t>事宜</w:t>
      </w:r>
      <w:r>
        <w:rPr>
          <w:rFonts w:hint="eastAsia" w:ascii="ˎ̥" w:hAnsi="ˎ̥"/>
        </w:rPr>
        <w:t>’，其投标无效。</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29</w:t>
      </w:r>
      <w:r>
        <w:rPr>
          <w:rFonts w:ascii="宋体" w:hAnsi="宋体" w:cs="宋体"/>
          <w:szCs w:val="21"/>
          <w:lang w:val="zh-CN"/>
        </w:rPr>
        <w:t>.</w:t>
      </w:r>
      <w:r>
        <w:rPr>
          <w:rFonts w:hint="eastAsia" w:ascii="宋体" w:hAnsi="宋体" w:cs="宋体"/>
          <w:szCs w:val="21"/>
        </w:rPr>
        <w:t xml:space="preserve">7 </w:t>
      </w:r>
      <w:r>
        <w:rPr>
          <w:rFonts w:hint="eastAsia" w:ascii="宋体" w:hAnsi="宋体" w:cs="宋体"/>
          <w:szCs w:val="21"/>
          <w:lang w:eastAsia="zh-CN"/>
        </w:rPr>
        <w:t>法律法规</w:t>
      </w:r>
      <w:r>
        <w:rPr>
          <w:rFonts w:hint="eastAsia" w:ascii="宋体" w:hAnsi="宋体" w:cs="宋体"/>
          <w:szCs w:val="21"/>
          <w:lang w:val="zh-CN"/>
        </w:rPr>
        <w:t>和招标文件规定的其他无效情形。</w:t>
      </w:r>
    </w:p>
    <w:p>
      <w:pPr>
        <w:tabs>
          <w:tab w:val="left" w:pos="1260"/>
        </w:tabs>
        <w:autoSpaceDE w:val="0"/>
        <w:autoSpaceDN w:val="0"/>
        <w:spacing w:line="360" w:lineRule="auto"/>
        <w:contextualSpacing/>
        <w:rPr>
          <w:rFonts w:ascii="宋体" w:cs="宋体"/>
          <w:b/>
          <w:bCs/>
          <w:szCs w:val="21"/>
          <w:lang w:val="zh-CN"/>
        </w:rPr>
      </w:pPr>
      <w:r>
        <w:rPr>
          <w:rFonts w:hint="eastAsia" w:ascii="宋体" w:hAnsi="宋体" w:cs="宋体"/>
          <w:b/>
          <w:bCs/>
          <w:szCs w:val="21"/>
        </w:rPr>
        <w:t>30</w:t>
      </w:r>
      <w:r>
        <w:rPr>
          <w:rFonts w:ascii="宋体" w:hAnsi="宋体" w:cs="宋体"/>
          <w:b/>
          <w:bCs/>
          <w:szCs w:val="21"/>
          <w:lang w:val="zh-CN"/>
        </w:rPr>
        <w:t>.</w:t>
      </w:r>
      <w:r>
        <w:rPr>
          <w:rFonts w:hint="eastAsia" w:ascii="宋体" w:hAnsi="宋体" w:cs="宋体"/>
          <w:b/>
          <w:bCs/>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30</w:t>
      </w:r>
      <w:r>
        <w:rPr>
          <w:rFonts w:ascii="宋体" w:hAnsi="宋体" w:cs="宋体"/>
          <w:szCs w:val="21"/>
          <w:lang w:val="zh-CN"/>
        </w:rPr>
        <w:t xml:space="preserve">.1 </w:t>
      </w:r>
      <w:r>
        <w:rPr>
          <w:rFonts w:hint="eastAsia" w:ascii="宋体" w:hAnsi="宋体" w:cs="宋体"/>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rPr>
        <w:t>30</w:t>
      </w:r>
      <w:r>
        <w:rPr>
          <w:rFonts w:ascii="宋体" w:hAnsi="宋体" w:cs="宋体"/>
          <w:szCs w:val="21"/>
          <w:lang w:val="zh-CN"/>
        </w:rPr>
        <w:t xml:space="preserve">.2 </w:t>
      </w:r>
      <w:r>
        <w:rPr>
          <w:rFonts w:hint="eastAsia" w:ascii="宋体" w:hAnsi="宋体" w:cs="宋体"/>
          <w:szCs w:val="21"/>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rPr>
        <w:t>3</w:t>
      </w:r>
      <w:r>
        <w:rPr>
          <w:rFonts w:hint="eastAsia" w:ascii="宋体" w:hAnsi="宋体" w:cs="宋体"/>
          <w:b/>
          <w:szCs w:val="21"/>
        </w:rPr>
        <w:t>1</w:t>
      </w:r>
      <w:r>
        <w:rPr>
          <w:rFonts w:ascii="宋体" w:hAnsi="宋体" w:cs="宋体"/>
          <w:b/>
          <w:szCs w:val="21"/>
          <w:lang w:val="zh-CN"/>
        </w:rPr>
        <w:t xml:space="preserve">. </w:t>
      </w:r>
      <w:r>
        <w:rPr>
          <w:rFonts w:hint="eastAsia" w:ascii="宋体" w:hAnsi="宋体" w:cs="宋体"/>
          <w:b/>
          <w:szCs w:val="21"/>
          <w:lang w:val="zh-CN"/>
        </w:rPr>
        <w:t>投标文件的比较与评价</w:t>
      </w:r>
    </w:p>
    <w:p>
      <w:pPr>
        <w:tabs>
          <w:tab w:val="left" w:pos="1260"/>
        </w:tabs>
        <w:autoSpaceDE w:val="0"/>
        <w:autoSpaceDN w:val="0"/>
        <w:spacing w:line="360" w:lineRule="auto"/>
        <w:ind w:firstLine="420" w:firstLineChars="200"/>
        <w:contextualSpacing/>
        <w:rPr>
          <w:rFonts w:ascii="宋体" w:hAnsi="宋体" w:cs="宋体"/>
          <w:szCs w:val="21"/>
          <w:lang w:val="zh-CN"/>
        </w:rPr>
      </w:pPr>
      <w:r>
        <w:rPr>
          <w:rFonts w:hint="eastAsia" w:ascii="宋体" w:hAnsi="宋体" w:cs="宋体"/>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宋体"/>
          <w:b/>
          <w:szCs w:val="21"/>
          <w:lang w:val="zh-CN"/>
        </w:rPr>
      </w:pPr>
      <w:r>
        <w:rPr>
          <w:rFonts w:hint="eastAsia" w:ascii="宋体" w:hAnsi="宋体" w:cs="宋体"/>
          <w:b/>
          <w:szCs w:val="21"/>
          <w:lang w:val="zh-CN"/>
        </w:rPr>
        <w:t>32. 投标文件一般医用耗材承诺的配送时间出现前后不一致的修正</w:t>
      </w:r>
    </w:p>
    <w:p>
      <w:pPr>
        <w:tabs>
          <w:tab w:val="left" w:pos="1260"/>
        </w:tabs>
        <w:autoSpaceDE w:val="0"/>
        <w:autoSpaceDN w:val="0"/>
        <w:spacing w:line="360" w:lineRule="auto"/>
        <w:ind w:firstLine="420" w:firstLineChars="200"/>
        <w:contextualSpacing/>
        <w:rPr>
          <w:rFonts w:ascii="宋体" w:hAnsi="宋体" w:cs="宋体"/>
          <w:szCs w:val="21"/>
          <w:lang w:val="zh-CN"/>
        </w:rPr>
      </w:pPr>
      <w:r>
        <w:rPr>
          <w:rFonts w:hint="eastAsia" w:ascii="宋体" w:hAnsi="宋体" w:cs="宋体"/>
          <w:szCs w:val="21"/>
          <w:lang w:val="zh-CN"/>
        </w:rPr>
        <w:t>32.1 投标文件中开标一览表内容与投标文件中相应内容不一致的，以开标一览表为准；</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w:t>
      </w:r>
      <w:r>
        <w:rPr>
          <w:rFonts w:hint="eastAsia" w:ascii="宋体" w:hAnsi="宋体" w:cs="宋体"/>
          <w:b/>
          <w:szCs w:val="21"/>
        </w:rPr>
        <w:t>3</w:t>
      </w:r>
      <w:r>
        <w:rPr>
          <w:rFonts w:ascii="宋体" w:hAnsi="宋体" w:cs="宋体"/>
          <w:b/>
          <w:szCs w:val="21"/>
          <w:lang w:val="zh-CN"/>
        </w:rPr>
        <w:t>.</w:t>
      </w:r>
      <w:r>
        <w:rPr>
          <w:rFonts w:hint="eastAsia" w:ascii="宋体" w:hAnsi="宋体" w:cs="宋体"/>
          <w:b/>
          <w:szCs w:val="21"/>
          <w:lang w:val="zh-CN"/>
        </w:rPr>
        <w:t>评标方法、评标标准</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3</w:t>
      </w:r>
      <w:r>
        <w:rPr>
          <w:rFonts w:ascii="宋体" w:hAnsi="宋体" w:cs="宋体"/>
          <w:szCs w:val="21"/>
          <w:lang w:val="zh-CN"/>
        </w:rPr>
        <w:t xml:space="preserve">.1 </w:t>
      </w:r>
      <w:r>
        <w:rPr>
          <w:rFonts w:hint="eastAsia" w:ascii="宋体" w:hAnsi="宋体" w:cs="宋体"/>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3</w:t>
      </w:r>
      <w:r>
        <w:rPr>
          <w:rFonts w:ascii="宋体" w:hAnsi="宋体" w:cs="宋体"/>
          <w:szCs w:val="21"/>
          <w:lang w:val="zh-CN"/>
        </w:rPr>
        <w:t xml:space="preserve">.1.1 </w:t>
      </w:r>
      <w:r>
        <w:rPr>
          <w:rFonts w:hint="eastAsia" w:ascii="宋体" w:hAnsi="宋体" w:cs="宋体"/>
          <w:szCs w:val="21"/>
          <w:lang w:val="zh-CN"/>
        </w:rPr>
        <w:t>最低评标价法</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rPr>
        <w:t>3</w:t>
      </w:r>
      <w:r>
        <w:rPr>
          <w:rFonts w:hint="eastAsia" w:ascii="宋体" w:hAnsi="宋体" w:cs="宋体"/>
          <w:szCs w:val="21"/>
        </w:rPr>
        <w:t>3</w:t>
      </w:r>
      <w:r>
        <w:rPr>
          <w:rFonts w:ascii="宋体" w:hAnsi="宋体" w:cs="宋体"/>
          <w:szCs w:val="21"/>
          <w:lang w:val="zh-CN"/>
        </w:rPr>
        <w:t xml:space="preserve">.1.1.1 </w:t>
      </w:r>
      <w:r>
        <w:rPr>
          <w:rFonts w:hint="eastAsia" w:ascii="宋体" w:hAnsi="宋体" w:cs="宋体"/>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3</w:t>
      </w:r>
      <w:r>
        <w:rPr>
          <w:rFonts w:ascii="宋体" w:hAnsi="宋体" w:cs="宋体"/>
          <w:szCs w:val="21"/>
          <w:lang w:val="zh-CN"/>
        </w:rPr>
        <w:t xml:space="preserve">.1.1.2 </w:t>
      </w:r>
      <w:r>
        <w:rPr>
          <w:rFonts w:hint="eastAsia" w:ascii="宋体" w:hAnsi="宋体" w:cs="宋体"/>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33</w:t>
      </w:r>
      <w:r>
        <w:rPr>
          <w:rFonts w:ascii="宋体" w:hAnsi="宋体" w:cs="宋体"/>
          <w:szCs w:val="21"/>
          <w:lang w:val="zh-CN"/>
        </w:rPr>
        <w:t xml:space="preserve">.1.2 </w:t>
      </w:r>
      <w:r>
        <w:rPr>
          <w:rFonts w:hint="eastAsia" w:ascii="宋体" w:hAnsi="宋体" w:cs="宋体"/>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3</w:t>
      </w:r>
      <w:r>
        <w:rPr>
          <w:rFonts w:ascii="宋体" w:hAnsi="宋体" w:cs="宋体"/>
          <w:szCs w:val="21"/>
          <w:lang w:val="zh-CN"/>
        </w:rPr>
        <w:t xml:space="preserve">.2 </w:t>
      </w:r>
      <w:r>
        <w:rPr>
          <w:rFonts w:hint="eastAsia" w:ascii="宋体" w:hAnsi="宋体" w:cs="宋体"/>
          <w:szCs w:val="21"/>
          <w:lang w:val="zh-CN"/>
        </w:rPr>
        <w:t>价格分</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3</w:t>
      </w:r>
      <w:r>
        <w:rPr>
          <w:rFonts w:ascii="宋体" w:hAnsi="宋体" w:cs="宋体"/>
          <w:szCs w:val="21"/>
          <w:lang w:val="zh-CN"/>
        </w:rPr>
        <w:t xml:space="preserve">.2.1 </w:t>
      </w:r>
      <w:r>
        <w:rPr>
          <w:rFonts w:hint="eastAsia" w:ascii="宋体" w:hAnsi="宋体" w:cs="宋体"/>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szCs w:val="21"/>
          <w:lang w:val="zh-CN"/>
        </w:rPr>
      </w:pPr>
      <w:r>
        <w:rPr>
          <w:rFonts w:hint="eastAsia" w:ascii="宋体" w:hAnsi="宋体" w:cs="宋体"/>
          <w:szCs w:val="21"/>
          <w:lang w:val="zh-CN"/>
        </w:rPr>
        <w:t>投标报价得分</w:t>
      </w:r>
      <w:r>
        <w:rPr>
          <w:rFonts w:ascii="宋体" w:hAnsi="宋体" w:cs="宋体"/>
          <w:szCs w:val="21"/>
          <w:lang w:val="zh-CN"/>
        </w:rPr>
        <w:t>=(</w:t>
      </w:r>
      <w:r>
        <w:rPr>
          <w:rFonts w:hint="eastAsia" w:ascii="宋体" w:hAnsi="宋体" w:cs="宋体"/>
          <w:szCs w:val="21"/>
          <w:lang w:val="zh-CN"/>
        </w:rPr>
        <w:t>评标基准价</w:t>
      </w:r>
      <w:r>
        <w:rPr>
          <w:rFonts w:ascii="宋体" w:hAnsi="宋体" w:cs="宋体"/>
          <w:szCs w:val="21"/>
          <w:lang w:val="zh-CN"/>
        </w:rPr>
        <w:t>/</w:t>
      </w:r>
      <w:r>
        <w:rPr>
          <w:rFonts w:hint="eastAsia" w:ascii="宋体" w:hAnsi="宋体" w:cs="宋体"/>
          <w:szCs w:val="21"/>
          <w:lang w:val="zh-CN"/>
        </w:rPr>
        <w:t>投标报价</w:t>
      </w:r>
      <w:r>
        <w:rPr>
          <w:rFonts w:ascii="宋体" w:hAnsi="宋体" w:cs="宋体"/>
          <w:szCs w:val="21"/>
          <w:lang w:val="zh-CN"/>
        </w:rPr>
        <w:t>)</w:t>
      </w:r>
      <w:r>
        <w:rPr>
          <w:rFonts w:hint="eastAsia" w:ascii="宋体" w:hAnsi="宋体" w:cs="宋体"/>
          <w:szCs w:val="21"/>
          <w:lang w:val="zh-CN"/>
        </w:rPr>
        <w:t>×</w:t>
      </w:r>
      <w:r>
        <w:rPr>
          <w:rFonts w:ascii="宋体" w:hAnsi="宋体" w:cs="宋体"/>
          <w:szCs w:val="21"/>
          <w:lang w:val="zh-CN"/>
        </w:rPr>
        <w:t>100</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评标总得分</w:t>
      </w:r>
      <w:r>
        <w:rPr>
          <w:rFonts w:ascii="宋体" w:hAnsi="宋体" w:cs="宋体"/>
          <w:szCs w:val="21"/>
          <w:lang w:val="zh-CN"/>
        </w:rPr>
        <w:t>=F1</w:t>
      </w:r>
      <w:r>
        <w:rPr>
          <w:rFonts w:hint="eastAsia" w:ascii="宋体" w:hAnsi="宋体" w:cs="宋体"/>
          <w:szCs w:val="21"/>
          <w:lang w:val="zh-CN"/>
        </w:rPr>
        <w:t>×</w:t>
      </w:r>
      <w:r>
        <w:rPr>
          <w:rFonts w:ascii="宋体" w:hAnsi="宋体" w:cs="宋体"/>
          <w:szCs w:val="21"/>
          <w:lang w:val="zh-CN"/>
        </w:rPr>
        <w:t>A1+F2</w:t>
      </w:r>
      <w:r>
        <w:rPr>
          <w:rFonts w:hint="eastAsia" w:ascii="宋体" w:hAnsi="宋体" w:cs="宋体"/>
          <w:szCs w:val="21"/>
          <w:lang w:val="zh-CN"/>
        </w:rPr>
        <w:t>×</w:t>
      </w:r>
      <w:r>
        <w:rPr>
          <w:rFonts w:ascii="宋体" w:hAnsi="宋体" w:cs="宋体"/>
          <w:szCs w:val="21"/>
          <w:lang w:val="zh-CN"/>
        </w:rPr>
        <w:t>A2+</w:t>
      </w:r>
      <w:r>
        <w:rPr>
          <w:rFonts w:hint="eastAsia" w:ascii="宋体" w:hAnsi="宋体" w:cs="宋体"/>
          <w:szCs w:val="21"/>
          <w:lang w:val="zh-CN"/>
        </w:rPr>
        <w:t>……</w:t>
      </w:r>
      <w:r>
        <w:rPr>
          <w:rFonts w:ascii="宋体" w:hAnsi="宋体" w:cs="宋体"/>
          <w:szCs w:val="21"/>
          <w:lang w:val="zh-CN"/>
        </w:rPr>
        <w:t>+Fn</w:t>
      </w:r>
      <w:r>
        <w:rPr>
          <w:rFonts w:hint="eastAsia" w:ascii="宋体" w:hAnsi="宋体" w:cs="宋体"/>
          <w:szCs w:val="21"/>
          <w:lang w:val="zh-CN"/>
        </w:rPr>
        <w:t>×</w:t>
      </w:r>
      <w:r>
        <w:rPr>
          <w:rFonts w:ascii="宋体" w:hAnsi="宋体" w:cs="宋体"/>
          <w:szCs w:val="21"/>
          <w:lang w:val="zh-CN"/>
        </w:rPr>
        <w:t>An</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F1</w:t>
      </w:r>
      <w:r>
        <w:rPr>
          <w:rFonts w:hint="eastAsia" w:ascii="宋体" w:hAnsi="宋体" w:cs="宋体"/>
          <w:szCs w:val="21"/>
          <w:lang w:val="zh-CN"/>
        </w:rPr>
        <w:t>、</w:t>
      </w:r>
      <w:r>
        <w:rPr>
          <w:rFonts w:ascii="宋体" w:hAnsi="宋体" w:cs="宋体"/>
          <w:szCs w:val="21"/>
          <w:lang w:val="zh-CN"/>
        </w:rPr>
        <w:t>F2</w:t>
      </w:r>
      <w:r>
        <w:rPr>
          <w:rFonts w:hint="eastAsia" w:ascii="宋体" w:hAnsi="宋体" w:cs="宋体"/>
          <w:szCs w:val="21"/>
          <w:lang w:val="zh-CN"/>
        </w:rPr>
        <w:t>……</w:t>
      </w:r>
      <w:r>
        <w:rPr>
          <w:rFonts w:ascii="宋体" w:hAnsi="宋体" w:cs="宋体"/>
          <w:szCs w:val="21"/>
          <w:lang w:val="zh-CN"/>
        </w:rPr>
        <w:t>Fn</w:t>
      </w:r>
      <w:r>
        <w:rPr>
          <w:rFonts w:hint="eastAsia" w:ascii="宋体" w:hAnsi="宋体" w:cs="宋体"/>
          <w:szCs w:val="21"/>
          <w:lang w:val="zh-CN"/>
        </w:rPr>
        <w:t>分别为各项评审因素的得分；</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A1</w:t>
      </w:r>
      <w:r>
        <w:rPr>
          <w:rFonts w:hint="eastAsia" w:ascii="宋体" w:hAnsi="宋体" w:cs="宋体"/>
          <w:szCs w:val="21"/>
          <w:lang w:val="zh-CN"/>
        </w:rPr>
        <w:t>、</w:t>
      </w:r>
      <w:r>
        <w:rPr>
          <w:rFonts w:ascii="宋体" w:hAnsi="宋体" w:cs="宋体"/>
          <w:szCs w:val="21"/>
          <w:lang w:val="zh-CN"/>
        </w:rPr>
        <w:t>A2</w:t>
      </w:r>
      <w:r>
        <w:rPr>
          <w:rFonts w:hint="eastAsia" w:ascii="宋体" w:hAnsi="宋体" w:cs="宋体"/>
          <w:szCs w:val="21"/>
          <w:lang w:val="zh-CN"/>
        </w:rPr>
        <w:t>、……</w:t>
      </w:r>
      <w:r>
        <w:rPr>
          <w:rFonts w:ascii="宋体" w:hAnsi="宋体" w:cs="宋体"/>
          <w:szCs w:val="21"/>
          <w:lang w:val="zh-CN"/>
        </w:rPr>
        <w:t xml:space="preserve">An </w:t>
      </w:r>
      <w:r>
        <w:rPr>
          <w:rFonts w:hint="eastAsia" w:ascii="宋体" w:hAnsi="宋体" w:cs="宋体"/>
          <w:szCs w:val="21"/>
          <w:lang w:val="zh-CN"/>
        </w:rPr>
        <w:t>分别为各项评审因素所占的权重</w:t>
      </w:r>
      <w:r>
        <w:rPr>
          <w:rFonts w:ascii="宋体" w:hAnsi="宋体" w:cs="宋体"/>
          <w:szCs w:val="21"/>
          <w:lang w:val="zh-CN"/>
        </w:rPr>
        <w:t>(A1+A2+</w:t>
      </w:r>
      <w:r>
        <w:rPr>
          <w:rFonts w:hint="eastAsia" w:ascii="宋体" w:hAnsi="宋体" w:cs="宋体"/>
          <w:szCs w:val="21"/>
          <w:lang w:val="zh-CN"/>
        </w:rPr>
        <w:t>……</w:t>
      </w:r>
      <w:r>
        <w:rPr>
          <w:rFonts w:ascii="宋体" w:hAnsi="宋体" w:cs="宋体"/>
          <w:szCs w:val="21"/>
          <w:lang w:val="zh-CN"/>
        </w:rPr>
        <w:t>+An=1)</w:t>
      </w:r>
      <w:r>
        <w:rPr>
          <w:rFonts w:hint="eastAsia" w:ascii="宋体" w:hAnsi="宋体" w:cs="宋体"/>
          <w:szCs w:val="21"/>
          <w:lang w:val="zh-CN"/>
        </w:rPr>
        <w:t>。</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3</w:t>
      </w:r>
      <w:r>
        <w:rPr>
          <w:rFonts w:ascii="宋体" w:hAnsi="宋体" w:cs="宋体"/>
          <w:szCs w:val="21"/>
          <w:lang w:val="zh-CN"/>
        </w:rPr>
        <w:t xml:space="preserve">.2.2 </w:t>
      </w:r>
      <w:r>
        <w:rPr>
          <w:rFonts w:hint="eastAsia" w:ascii="宋体" w:hAnsi="宋体" w:cs="宋体"/>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3</w:t>
      </w:r>
      <w:r>
        <w:rPr>
          <w:rFonts w:ascii="宋体" w:hAnsi="宋体" w:cs="宋体"/>
          <w:szCs w:val="21"/>
          <w:lang w:val="zh-CN"/>
        </w:rPr>
        <w:t xml:space="preserve">.2.3 </w:t>
      </w:r>
      <w:r>
        <w:rPr>
          <w:rFonts w:hint="eastAsia" w:ascii="宋体" w:hAnsi="宋体" w:cs="宋体"/>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szCs w:val="21"/>
          <w:lang w:val="zh-CN"/>
        </w:rPr>
      </w:pPr>
      <w:r>
        <w:rPr>
          <w:rFonts w:ascii="宋体" w:hAnsi="宋体" w:cs="宋体"/>
          <w:szCs w:val="21"/>
          <w:lang w:val="zh-CN"/>
        </w:rPr>
        <w:t>3</w:t>
      </w:r>
      <w:r>
        <w:rPr>
          <w:rFonts w:hint="eastAsia" w:ascii="宋体" w:hAnsi="宋体" w:cs="宋体"/>
          <w:szCs w:val="21"/>
        </w:rPr>
        <w:t>3</w:t>
      </w:r>
      <w:r>
        <w:rPr>
          <w:rFonts w:ascii="宋体" w:hAnsi="宋体" w:cs="宋体"/>
          <w:szCs w:val="21"/>
          <w:lang w:val="zh-CN"/>
        </w:rPr>
        <w:t>.3</w:t>
      </w:r>
      <w:r>
        <w:rPr>
          <w:rFonts w:hint="eastAsia" w:ascii="宋体" w:hAnsi="宋体" w:cs="宋体"/>
          <w:b/>
          <w:szCs w:val="21"/>
          <w:lang w:val="zh-CN"/>
        </w:rPr>
        <w:t>本次评标具体评标方法、评标标准见（第六章资格审查与</w:t>
      </w:r>
      <w:r>
        <w:rPr>
          <w:rFonts w:hint="eastAsia" w:ascii="宋体" w:hAnsi="宋体" w:cs="宋体"/>
          <w:b/>
          <w:kern w:val="0"/>
          <w:szCs w:val="21"/>
        </w:rPr>
        <w:t>评标</w:t>
      </w:r>
      <w:r>
        <w:rPr>
          <w:rFonts w:hint="eastAsia" w:ascii="宋体" w:hAnsi="宋体" w:cs="宋体"/>
          <w:b/>
          <w:szCs w:val="21"/>
          <w:lang w:val="zh-CN"/>
        </w:rPr>
        <w:t>）。</w:t>
      </w:r>
    </w:p>
    <w:p>
      <w:pPr>
        <w:tabs>
          <w:tab w:val="left" w:pos="1260"/>
        </w:tabs>
        <w:autoSpaceDE w:val="0"/>
        <w:autoSpaceDN w:val="0"/>
        <w:spacing w:line="360" w:lineRule="auto"/>
        <w:contextualSpacing/>
        <w:rPr>
          <w:rFonts w:ascii="宋体" w:cs="宋体"/>
          <w:szCs w:val="21"/>
          <w:lang w:val="zh-CN"/>
        </w:rPr>
      </w:pPr>
      <w:r>
        <w:rPr>
          <w:rFonts w:ascii="宋体" w:hAnsi="宋体" w:cs="宋体"/>
          <w:b/>
          <w:bCs/>
          <w:szCs w:val="21"/>
          <w:lang w:val="zh-CN"/>
        </w:rPr>
        <w:t>3</w:t>
      </w:r>
      <w:r>
        <w:rPr>
          <w:rFonts w:hint="eastAsia" w:ascii="宋体" w:hAnsi="宋体" w:cs="宋体"/>
          <w:b/>
          <w:bCs/>
          <w:szCs w:val="21"/>
        </w:rPr>
        <w:t>4</w:t>
      </w:r>
      <w:r>
        <w:rPr>
          <w:rFonts w:ascii="宋体" w:hAnsi="宋体" w:cs="宋体"/>
          <w:b/>
          <w:bCs/>
          <w:szCs w:val="21"/>
          <w:lang w:val="zh-CN"/>
        </w:rPr>
        <w:t xml:space="preserve">. </w:t>
      </w:r>
      <w:r>
        <w:rPr>
          <w:rFonts w:hint="eastAsia" w:ascii="宋体" w:hAnsi="宋体" w:cs="宋体"/>
          <w:b/>
          <w:bCs/>
          <w:szCs w:val="21"/>
          <w:lang w:val="zh-CN"/>
        </w:rPr>
        <w:t>推荐中标候选人</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4</w:t>
      </w:r>
      <w:r>
        <w:rPr>
          <w:rFonts w:ascii="宋体" w:hAnsi="宋体" w:cs="宋体"/>
          <w:szCs w:val="21"/>
          <w:lang w:val="zh-CN"/>
        </w:rPr>
        <w:t xml:space="preserve">.1 </w:t>
      </w:r>
      <w:r>
        <w:rPr>
          <w:rFonts w:hint="eastAsia" w:ascii="宋体" w:hAnsi="宋体" w:cs="宋体"/>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4</w:t>
      </w:r>
      <w:r>
        <w:rPr>
          <w:rFonts w:ascii="宋体" w:hAnsi="宋体" w:cs="宋体"/>
          <w:szCs w:val="21"/>
          <w:lang w:val="zh-CN"/>
        </w:rPr>
        <w:t xml:space="preserve">.2 </w:t>
      </w:r>
      <w:r>
        <w:rPr>
          <w:rFonts w:hint="eastAsia" w:ascii="宋体" w:hAnsi="宋体" w:cs="宋体"/>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w:t>
      </w:r>
      <w:r>
        <w:rPr>
          <w:rFonts w:hint="eastAsia" w:ascii="宋体" w:hAnsi="宋体" w:cs="宋体"/>
          <w:b/>
          <w:szCs w:val="21"/>
        </w:rPr>
        <w:t>5</w:t>
      </w:r>
      <w:r>
        <w:rPr>
          <w:rFonts w:ascii="宋体" w:cs="宋体"/>
          <w:b/>
          <w:szCs w:val="21"/>
          <w:lang w:val="zh-CN"/>
        </w:rPr>
        <w:t>.</w:t>
      </w:r>
      <w:r>
        <w:rPr>
          <w:rFonts w:hint="eastAsia" w:ascii="宋体" w:hAnsi="宋体" w:cs="宋体"/>
          <w:b/>
          <w:szCs w:val="21"/>
          <w:lang w:val="zh-CN"/>
        </w:rPr>
        <w:t>评审意见无效情形</w:t>
      </w:r>
    </w:p>
    <w:p>
      <w:pPr>
        <w:tabs>
          <w:tab w:val="left" w:pos="1260"/>
        </w:tabs>
        <w:autoSpaceDE w:val="0"/>
        <w:autoSpaceDN w:val="0"/>
        <w:spacing w:line="360" w:lineRule="auto"/>
        <w:ind w:firstLine="420" w:firstLineChars="200"/>
        <w:contextualSpacing/>
        <w:rPr>
          <w:rFonts w:ascii="宋体" w:cs="宋体"/>
          <w:szCs w:val="21"/>
          <w:lang w:val="zh-CN"/>
        </w:rPr>
      </w:pPr>
      <w:r>
        <w:rPr>
          <w:rFonts w:hint="eastAsia" w:ascii="宋体" w:hAnsi="宋体" w:cs="宋体"/>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5</w:t>
      </w:r>
      <w:r>
        <w:rPr>
          <w:rFonts w:ascii="宋体" w:hAnsi="宋体" w:cs="宋体"/>
          <w:szCs w:val="21"/>
          <w:lang w:val="zh-CN"/>
        </w:rPr>
        <w:t xml:space="preserve">.1 </w:t>
      </w:r>
      <w:r>
        <w:rPr>
          <w:rFonts w:hint="eastAsia" w:ascii="宋体" w:hAnsi="宋体" w:cs="宋体"/>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5</w:t>
      </w:r>
      <w:r>
        <w:rPr>
          <w:rFonts w:ascii="宋体" w:hAnsi="宋体" w:cs="宋体"/>
          <w:szCs w:val="21"/>
          <w:lang w:val="zh-CN"/>
        </w:rPr>
        <w:t xml:space="preserve">.2 </w:t>
      </w:r>
      <w:r>
        <w:rPr>
          <w:rFonts w:hint="eastAsia" w:ascii="宋体" w:hAnsi="宋体" w:cs="宋体"/>
          <w:szCs w:val="21"/>
          <w:lang w:val="zh-CN"/>
        </w:rPr>
        <w:t>接受投标人提出的与投标文件不一致的澄清或者说明，《投标人须知》</w:t>
      </w:r>
      <w:r>
        <w:rPr>
          <w:rFonts w:ascii="宋体" w:hAnsi="宋体" w:cs="宋体"/>
          <w:szCs w:val="21"/>
          <w:lang w:val="zh-CN"/>
        </w:rPr>
        <w:t>2</w:t>
      </w:r>
      <w:r>
        <w:rPr>
          <w:rFonts w:ascii="宋体" w:hAnsi="宋体" w:cs="宋体"/>
          <w:szCs w:val="21"/>
        </w:rPr>
        <w:t>6</w:t>
      </w:r>
      <w:r>
        <w:rPr>
          <w:rFonts w:hint="eastAsia" w:ascii="宋体" w:hAnsi="宋体" w:cs="宋体"/>
          <w:szCs w:val="21"/>
          <w:lang w:val="zh-CN"/>
        </w:rPr>
        <w:t>条规定的情形除外；</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5</w:t>
      </w:r>
      <w:r>
        <w:rPr>
          <w:rFonts w:ascii="宋体" w:hAnsi="宋体" w:cs="宋体"/>
          <w:szCs w:val="21"/>
          <w:lang w:val="zh-CN"/>
        </w:rPr>
        <w:t xml:space="preserve">.3 </w:t>
      </w:r>
      <w:r>
        <w:rPr>
          <w:rFonts w:hint="eastAsia" w:ascii="宋体" w:hAnsi="宋体" w:cs="宋体"/>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5</w:t>
      </w:r>
      <w:r>
        <w:rPr>
          <w:rFonts w:ascii="宋体" w:hAnsi="宋体" w:cs="宋体"/>
          <w:szCs w:val="21"/>
          <w:lang w:val="zh-CN"/>
        </w:rPr>
        <w:t xml:space="preserve">.4 </w:t>
      </w:r>
      <w:r>
        <w:rPr>
          <w:rFonts w:hint="eastAsia" w:ascii="宋体" w:hAnsi="宋体" w:cs="宋体"/>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5</w:t>
      </w:r>
      <w:r>
        <w:rPr>
          <w:rFonts w:ascii="宋体" w:hAnsi="宋体" w:cs="宋体"/>
          <w:szCs w:val="21"/>
          <w:lang w:val="zh-CN"/>
        </w:rPr>
        <w:t xml:space="preserve">.5 </w:t>
      </w:r>
      <w:r>
        <w:rPr>
          <w:rFonts w:hint="eastAsia" w:ascii="宋体" w:hAnsi="宋体" w:cs="宋体"/>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5</w:t>
      </w:r>
      <w:r>
        <w:rPr>
          <w:rFonts w:ascii="宋体" w:hAnsi="宋体" w:cs="宋体"/>
          <w:szCs w:val="21"/>
          <w:lang w:val="zh-CN"/>
        </w:rPr>
        <w:t xml:space="preserve">.6 </w:t>
      </w:r>
      <w:r>
        <w:rPr>
          <w:rFonts w:hint="eastAsia" w:ascii="宋体" w:hAnsi="宋体" w:cs="宋体"/>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5</w:t>
      </w:r>
      <w:r>
        <w:rPr>
          <w:rFonts w:ascii="宋体" w:hAnsi="宋体" w:cs="宋体"/>
          <w:szCs w:val="21"/>
          <w:lang w:val="zh-CN"/>
        </w:rPr>
        <w:t xml:space="preserve">.7 </w:t>
      </w:r>
      <w:r>
        <w:rPr>
          <w:rFonts w:hint="eastAsia" w:ascii="宋体" w:hAnsi="宋体" w:cs="宋体"/>
          <w:szCs w:val="21"/>
          <w:lang w:val="zh-CN"/>
        </w:rPr>
        <w:t>其他不遵守评标纪律的行为。</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w:t>
      </w:r>
      <w:r>
        <w:rPr>
          <w:rFonts w:hint="eastAsia" w:ascii="宋体" w:hAnsi="宋体" w:cs="宋体"/>
          <w:b/>
          <w:szCs w:val="21"/>
        </w:rPr>
        <w:t>6</w:t>
      </w:r>
      <w:r>
        <w:rPr>
          <w:rFonts w:ascii="宋体" w:hAnsi="宋体" w:cs="宋体"/>
          <w:b/>
          <w:szCs w:val="21"/>
          <w:lang w:val="zh-CN"/>
        </w:rPr>
        <w:t xml:space="preserve">. </w:t>
      </w:r>
      <w:r>
        <w:rPr>
          <w:rFonts w:hint="eastAsia" w:ascii="宋体" w:hAnsi="宋体" w:cs="宋体"/>
          <w:b/>
          <w:szCs w:val="21"/>
          <w:lang w:val="zh-CN"/>
        </w:rPr>
        <w:t>保密</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6</w:t>
      </w:r>
      <w:r>
        <w:rPr>
          <w:rFonts w:ascii="宋体" w:hAnsi="宋体" w:cs="宋体"/>
          <w:szCs w:val="21"/>
          <w:lang w:val="zh-CN"/>
        </w:rPr>
        <w:t xml:space="preserve">.1 </w:t>
      </w:r>
      <w:r>
        <w:rPr>
          <w:rFonts w:hint="eastAsia" w:ascii="宋体" w:hAnsi="宋体" w:cs="宋体"/>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sz w:val="24"/>
          <w:szCs w:val="24"/>
          <w:lang w:val="zh-CN"/>
        </w:rPr>
      </w:pPr>
      <w:r>
        <w:rPr>
          <w:rFonts w:ascii="宋体" w:hAnsi="宋体" w:cs="宋体"/>
          <w:szCs w:val="21"/>
          <w:lang w:val="zh-CN"/>
        </w:rPr>
        <w:t>3</w:t>
      </w:r>
      <w:r>
        <w:rPr>
          <w:rFonts w:hint="eastAsia" w:ascii="宋体" w:hAnsi="宋体" w:cs="宋体"/>
          <w:szCs w:val="21"/>
        </w:rPr>
        <w:t>6</w:t>
      </w:r>
      <w:r>
        <w:rPr>
          <w:rFonts w:ascii="宋体" w:hAnsi="宋体" w:cs="宋体"/>
          <w:szCs w:val="21"/>
          <w:lang w:val="zh-CN"/>
        </w:rPr>
        <w:t xml:space="preserve">.2 </w:t>
      </w:r>
      <w:r>
        <w:rPr>
          <w:rFonts w:hint="eastAsia" w:ascii="宋体" w:hAnsi="宋体" w:cs="宋体"/>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六、定标和授予合同</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w:t>
      </w:r>
      <w:r>
        <w:rPr>
          <w:rFonts w:hint="eastAsia" w:ascii="宋体" w:hAnsi="宋体" w:cs="宋体"/>
          <w:b/>
          <w:szCs w:val="21"/>
        </w:rPr>
        <w:t>7</w:t>
      </w:r>
      <w:r>
        <w:rPr>
          <w:rFonts w:ascii="宋体" w:hAnsi="宋体" w:cs="宋体"/>
          <w:b/>
          <w:szCs w:val="21"/>
          <w:lang w:val="zh-CN"/>
        </w:rPr>
        <w:t xml:space="preserve">. </w:t>
      </w:r>
      <w:r>
        <w:rPr>
          <w:rFonts w:hint="eastAsia" w:ascii="宋体" w:hAnsi="宋体" w:cs="宋体"/>
          <w:b/>
          <w:szCs w:val="21"/>
          <w:lang w:val="zh-CN"/>
        </w:rPr>
        <w:t>确定中标人</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7</w:t>
      </w:r>
      <w:r>
        <w:rPr>
          <w:rFonts w:ascii="宋体" w:hAnsi="宋体" w:cs="宋体"/>
          <w:szCs w:val="21"/>
          <w:lang w:val="zh-CN"/>
        </w:rPr>
        <w:t xml:space="preserve">.1 </w:t>
      </w:r>
      <w:r>
        <w:rPr>
          <w:rFonts w:hint="eastAsia" w:ascii="宋体" w:hAnsi="宋体" w:cs="宋体"/>
          <w:szCs w:val="21"/>
          <w:lang w:val="zh-CN"/>
        </w:rPr>
        <w:t>采购人应当自收到评标报告之日起</w:t>
      </w:r>
      <w:r>
        <w:rPr>
          <w:rFonts w:hint="eastAsia" w:ascii="宋体" w:hAnsi="宋体" w:cs="宋体"/>
          <w:szCs w:val="21"/>
          <w:lang w:val="en-US" w:eastAsia="zh-CN"/>
        </w:rPr>
        <w:t>1</w:t>
      </w:r>
      <w:r>
        <w:rPr>
          <w:rFonts w:hint="eastAsia" w:ascii="宋体" w:hAnsi="宋体" w:cs="宋体"/>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7</w:t>
      </w:r>
      <w:r>
        <w:rPr>
          <w:rFonts w:ascii="宋体" w:hAnsi="宋体" w:cs="宋体"/>
          <w:szCs w:val="21"/>
          <w:lang w:val="zh-CN"/>
        </w:rPr>
        <w:t xml:space="preserve">.2 </w:t>
      </w:r>
      <w:r>
        <w:rPr>
          <w:rFonts w:hint="eastAsia" w:ascii="宋体" w:hAnsi="宋体" w:cs="宋体"/>
          <w:szCs w:val="21"/>
          <w:lang w:val="zh-CN"/>
        </w:rPr>
        <w:t>采购人在收到评标报告</w:t>
      </w:r>
      <w:r>
        <w:rPr>
          <w:rFonts w:hint="eastAsia" w:ascii="宋体" w:hAnsi="宋体" w:cs="宋体"/>
          <w:szCs w:val="21"/>
          <w:lang w:val="en-US" w:eastAsia="zh-CN"/>
        </w:rPr>
        <w:t>1</w:t>
      </w:r>
      <w:r>
        <w:rPr>
          <w:rFonts w:hint="eastAsia" w:ascii="宋体" w:hAnsi="宋体" w:cs="宋体"/>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lang w:val="zh-CN"/>
        </w:rPr>
        <w:t>3</w:t>
      </w:r>
      <w:r>
        <w:rPr>
          <w:rFonts w:hint="eastAsia" w:ascii="宋体" w:hAnsi="宋体" w:cs="宋体"/>
          <w:b/>
          <w:szCs w:val="21"/>
        </w:rPr>
        <w:t>8</w:t>
      </w:r>
      <w:r>
        <w:rPr>
          <w:rFonts w:ascii="宋体" w:hAnsi="宋体" w:cs="宋体"/>
          <w:b/>
          <w:szCs w:val="21"/>
          <w:lang w:val="zh-CN"/>
        </w:rPr>
        <w:t xml:space="preserve">. </w:t>
      </w:r>
      <w:r>
        <w:rPr>
          <w:rFonts w:hint="eastAsia" w:ascii="宋体" w:hAnsi="宋体" w:cs="宋体"/>
          <w:b/>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8</w:t>
      </w:r>
      <w:r>
        <w:rPr>
          <w:rFonts w:ascii="宋体" w:hAnsi="宋体" w:cs="宋体"/>
          <w:szCs w:val="21"/>
          <w:lang w:val="zh-CN"/>
        </w:rPr>
        <w:t xml:space="preserve">.1 </w:t>
      </w:r>
      <w:r>
        <w:rPr>
          <w:rFonts w:hint="eastAsia" w:ascii="宋体" w:hAnsi="宋体" w:cs="宋体"/>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szCs w:val="21"/>
          <w:lang w:val="zh-CN"/>
        </w:rPr>
      </w:pPr>
      <w:r>
        <w:rPr>
          <w:rFonts w:ascii="宋体" w:hAnsi="宋体" w:cs="宋体"/>
          <w:szCs w:val="21"/>
          <w:lang w:val="zh-CN"/>
        </w:rPr>
        <w:t>3</w:t>
      </w:r>
      <w:r>
        <w:rPr>
          <w:rFonts w:hint="eastAsia" w:ascii="宋体" w:hAnsi="宋体" w:cs="宋体"/>
          <w:szCs w:val="21"/>
        </w:rPr>
        <w:t>8</w:t>
      </w:r>
      <w:r>
        <w:rPr>
          <w:rFonts w:ascii="宋体" w:hAnsi="宋体" w:cs="宋体"/>
          <w:szCs w:val="21"/>
          <w:lang w:val="zh-CN"/>
        </w:rPr>
        <w:t xml:space="preserve">.2 </w:t>
      </w:r>
      <w:r>
        <w:rPr>
          <w:rFonts w:hint="eastAsia" w:ascii="宋体" w:hAnsi="宋体" w:cs="宋体"/>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szCs w:val="21"/>
          <w:lang w:val="zh-CN"/>
        </w:rPr>
      </w:pPr>
      <w:r>
        <w:rPr>
          <w:rFonts w:ascii="宋体" w:hAnsi="宋体" w:cs="宋体"/>
          <w:szCs w:val="21"/>
        </w:rPr>
        <w:t>3</w:t>
      </w:r>
      <w:r>
        <w:rPr>
          <w:rFonts w:hint="eastAsia" w:ascii="宋体" w:hAnsi="宋体" w:cs="宋体"/>
          <w:szCs w:val="21"/>
        </w:rPr>
        <w:t>8</w:t>
      </w:r>
      <w:r>
        <w:rPr>
          <w:rFonts w:ascii="宋体" w:hAnsi="宋体" w:cs="宋体"/>
          <w:szCs w:val="21"/>
        </w:rPr>
        <w:t xml:space="preserve">.3 </w:t>
      </w: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szCs w:val="21"/>
          <w:lang w:val="zh-CN"/>
        </w:rPr>
      </w:pPr>
      <w:r>
        <w:rPr>
          <w:rFonts w:ascii="宋体" w:hAnsi="宋体" w:cs="宋体"/>
          <w:b/>
          <w:szCs w:val="21"/>
        </w:rPr>
        <w:t>3</w:t>
      </w:r>
      <w:r>
        <w:rPr>
          <w:rFonts w:hint="eastAsia" w:ascii="宋体" w:hAnsi="宋体" w:cs="宋体"/>
          <w:b/>
          <w:szCs w:val="21"/>
        </w:rPr>
        <w:t>9</w:t>
      </w:r>
      <w:r>
        <w:rPr>
          <w:rFonts w:ascii="宋体" w:hAnsi="宋体" w:cs="宋体"/>
          <w:b/>
          <w:szCs w:val="21"/>
        </w:rPr>
        <w:t>.</w:t>
      </w:r>
      <w:r>
        <w:rPr>
          <w:rFonts w:hint="eastAsia" w:ascii="宋体" w:hAnsi="宋体" w:cs="宋体"/>
          <w:b/>
          <w:szCs w:val="21"/>
          <w:lang w:val="zh-CN"/>
        </w:rPr>
        <w:t>质疑提出与答复</w:t>
      </w:r>
    </w:p>
    <w:p>
      <w:pPr>
        <w:tabs>
          <w:tab w:val="left" w:pos="1260"/>
        </w:tabs>
        <w:autoSpaceDE w:val="0"/>
        <w:autoSpaceDN w:val="0"/>
        <w:spacing w:line="360" w:lineRule="auto"/>
        <w:ind w:firstLine="420" w:firstLineChars="200"/>
        <w:contextualSpacing/>
        <w:rPr>
          <w:rFonts w:ascii="宋体" w:hAnsi="宋体" w:cs="宋体"/>
          <w:szCs w:val="21"/>
        </w:rPr>
      </w:pPr>
      <w:r>
        <w:rPr>
          <w:rFonts w:ascii="宋体" w:hAnsi="宋体" w:cs="宋体"/>
          <w:szCs w:val="21"/>
        </w:rPr>
        <w:t>3</w:t>
      </w:r>
      <w:r>
        <w:rPr>
          <w:rFonts w:hint="eastAsia" w:ascii="宋体" w:hAnsi="宋体" w:cs="宋体"/>
          <w:szCs w:val="21"/>
        </w:rPr>
        <w:t>9</w:t>
      </w:r>
      <w:r>
        <w:rPr>
          <w:rFonts w:ascii="宋体" w:hAnsi="宋体" w:cs="宋体"/>
          <w:szCs w:val="21"/>
        </w:rPr>
        <w:t xml:space="preserve">.1 </w:t>
      </w:r>
      <w:r>
        <w:rPr>
          <w:rFonts w:hint="eastAsia" w:ascii="宋体" w:hAnsi="宋体" w:cs="宋体"/>
          <w:szCs w:val="21"/>
        </w:rPr>
        <w:t>供应商认为招标文件、采购过程和中标结果使自己的权益受到损害的，可以按照</w:t>
      </w:r>
      <w:r>
        <w:rPr>
          <w:rFonts w:hint="eastAsia" w:ascii="宋体" w:hAnsi="宋体" w:cs="宋体"/>
          <w:bCs/>
          <w:kern w:val="0"/>
          <w:szCs w:val="21"/>
          <w:lang w:val="zh-CN"/>
        </w:rPr>
        <w:t>财政部</w:t>
      </w:r>
      <w:r>
        <w:rPr>
          <w:rFonts w:ascii="宋体" w:hAnsi="宋体" w:cs="宋体"/>
          <w:bCs/>
          <w:kern w:val="0"/>
          <w:szCs w:val="21"/>
          <w:lang w:val="zh-CN"/>
        </w:rPr>
        <w:t>94</w:t>
      </w:r>
      <w:r>
        <w:rPr>
          <w:rFonts w:hint="eastAsia" w:ascii="宋体" w:hAnsi="宋体" w:cs="宋体"/>
          <w:bCs/>
          <w:kern w:val="0"/>
          <w:szCs w:val="21"/>
          <w:lang w:val="zh-CN"/>
        </w:rPr>
        <w:t>号令</w:t>
      </w:r>
      <w:r>
        <w:rPr>
          <w:rFonts w:hint="eastAsia" w:ascii="宋体" w:hAnsi="宋体" w:cs="宋体"/>
          <w:bCs/>
          <w:szCs w:val="21"/>
          <w:lang w:val="zh-CN"/>
        </w:rPr>
        <w:t>提出质</w:t>
      </w:r>
      <w:r>
        <w:rPr>
          <w:rFonts w:hint="eastAsia" w:ascii="宋体" w:hAnsi="宋体" w:cs="宋体"/>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szCs w:val="21"/>
        </w:rPr>
      </w:pPr>
      <w:r>
        <w:rPr>
          <w:rFonts w:hint="eastAsia" w:ascii="宋体" w:hAnsi="宋体" w:cs="宋体"/>
          <w:szCs w:val="21"/>
        </w:rPr>
        <w:t>39.1.1</w:t>
      </w: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ascii="宋体" w:hAnsi="宋体" w:cs="宋体"/>
          <w:szCs w:val="21"/>
        </w:rPr>
      </w:pPr>
      <w:r>
        <w:rPr>
          <w:rFonts w:hint="eastAsia" w:ascii="宋体" w:hAnsi="宋体" w:cs="宋体"/>
          <w:szCs w:val="21"/>
        </w:rPr>
        <w:t>39</w:t>
      </w:r>
      <w:r>
        <w:rPr>
          <w:rFonts w:ascii="宋体" w:hAnsi="宋体" w:cs="宋体"/>
          <w:szCs w:val="21"/>
        </w:rPr>
        <w:t xml:space="preserve">.1.2 </w:t>
      </w:r>
      <w:r>
        <w:rPr>
          <w:rFonts w:hint="eastAsia" w:ascii="宋体" w:hAnsi="宋体" w:cs="宋体"/>
          <w:szCs w:val="21"/>
        </w:rPr>
        <w:t>对采购过程提出质疑的，为各采购程序环节结束之日起七个工作日内，以书面形式向采购人和采购代理机构一次性提出；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szCs w:val="21"/>
        </w:rPr>
      </w:pPr>
      <w:r>
        <w:rPr>
          <w:rFonts w:ascii="宋体" w:hAnsi="宋体" w:cs="宋体"/>
          <w:szCs w:val="21"/>
        </w:rPr>
        <w:t>3</w:t>
      </w:r>
      <w:r>
        <w:rPr>
          <w:rFonts w:hint="eastAsia" w:ascii="宋体" w:hAnsi="宋体" w:cs="宋体"/>
          <w:szCs w:val="21"/>
        </w:rPr>
        <w:t>9</w:t>
      </w:r>
      <w:r>
        <w:rPr>
          <w:rFonts w:ascii="宋体" w:hAnsi="宋体" w:cs="宋体"/>
          <w:szCs w:val="21"/>
        </w:rPr>
        <w:t xml:space="preserve">.1.3 </w:t>
      </w:r>
      <w:r>
        <w:rPr>
          <w:rFonts w:hint="eastAsia" w:ascii="宋体" w:hAnsi="宋体" w:cs="宋体"/>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szCs w:val="21"/>
        </w:rPr>
      </w:pPr>
      <w:r>
        <w:rPr>
          <w:rFonts w:ascii="宋体" w:hAnsi="宋体" w:cs="宋体"/>
          <w:szCs w:val="21"/>
        </w:rPr>
        <w:t>3</w:t>
      </w:r>
      <w:r>
        <w:rPr>
          <w:rFonts w:hint="eastAsia" w:ascii="宋体" w:hAnsi="宋体" w:cs="宋体"/>
          <w:szCs w:val="21"/>
        </w:rPr>
        <w:t>9</w:t>
      </w:r>
      <w:r>
        <w:rPr>
          <w:rFonts w:ascii="宋体" w:hAnsi="宋体" w:cs="宋体"/>
          <w:szCs w:val="21"/>
        </w:rPr>
        <w:t xml:space="preserve">.2 </w:t>
      </w:r>
      <w:r>
        <w:rPr>
          <w:rFonts w:hint="eastAsia" w:ascii="宋体" w:hAnsi="宋体" w:cs="宋体"/>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szCs w:val="21"/>
        </w:rPr>
      </w:pPr>
      <w:r>
        <w:rPr>
          <w:rFonts w:ascii="宋体" w:hAnsi="宋体" w:cs="宋体"/>
          <w:szCs w:val="21"/>
        </w:rPr>
        <w:t>3</w:t>
      </w:r>
      <w:r>
        <w:rPr>
          <w:rFonts w:hint="eastAsia" w:ascii="宋体" w:hAnsi="宋体" w:cs="宋体"/>
          <w:szCs w:val="21"/>
        </w:rPr>
        <w:t>9</w:t>
      </w:r>
      <w:r>
        <w:rPr>
          <w:rFonts w:ascii="宋体" w:hAnsi="宋体" w:cs="宋体"/>
          <w:szCs w:val="21"/>
        </w:rPr>
        <w:t xml:space="preserve">.2.1 </w:t>
      </w:r>
      <w:r>
        <w:rPr>
          <w:rFonts w:hint="eastAsia" w:ascii="宋体" w:hAnsi="宋体" w:cs="宋体"/>
          <w:szCs w:val="21"/>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szCs w:val="21"/>
        </w:rPr>
      </w:pPr>
      <w:r>
        <w:rPr>
          <w:rFonts w:ascii="宋体" w:hAnsi="宋体" w:cs="宋体"/>
          <w:szCs w:val="21"/>
        </w:rPr>
        <w:t>3</w:t>
      </w:r>
      <w:r>
        <w:rPr>
          <w:rFonts w:hint="eastAsia" w:ascii="宋体" w:hAnsi="宋体" w:cs="宋体"/>
          <w:szCs w:val="21"/>
        </w:rPr>
        <w:t>9</w:t>
      </w:r>
      <w:r>
        <w:rPr>
          <w:rFonts w:ascii="宋体" w:hAnsi="宋体" w:cs="宋体"/>
          <w:szCs w:val="21"/>
        </w:rPr>
        <w:t xml:space="preserve">.2.2 </w:t>
      </w:r>
      <w:r>
        <w:rPr>
          <w:rFonts w:hint="eastAsia" w:ascii="宋体" w:hAnsi="宋体" w:cs="宋体"/>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szCs w:val="21"/>
        </w:rPr>
      </w:pPr>
      <w:r>
        <w:rPr>
          <w:rFonts w:ascii="宋体" w:hAnsi="宋体" w:cs="宋体"/>
          <w:szCs w:val="21"/>
        </w:rPr>
        <w:t>3</w:t>
      </w:r>
      <w:r>
        <w:rPr>
          <w:rFonts w:hint="eastAsia" w:ascii="宋体" w:hAnsi="宋体" w:cs="宋体"/>
          <w:szCs w:val="21"/>
        </w:rPr>
        <w:t>9</w:t>
      </w:r>
      <w:r>
        <w:rPr>
          <w:rFonts w:ascii="宋体" w:hAnsi="宋体" w:cs="宋体"/>
          <w:szCs w:val="21"/>
        </w:rPr>
        <w:t xml:space="preserve">.3 </w:t>
      </w:r>
      <w:r>
        <w:rPr>
          <w:rFonts w:hint="eastAsia" w:ascii="宋体" w:hAnsi="宋体" w:cs="宋体"/>
          <w:szCs w:val="21"/>
        </w:rPr>
        <w:t>答复</w:t>
      </w:r>
    </w:p>
    <w:p>
      <w:pPr>
        <w:tabs>
          <w:tab w:val="left" w:pos="1260"/>
        </w:tabs>
        <w:autoSpaceDE w:val="0"/>
        <w:autoSpaceDN w:val="0"/>
        <w:spacing w:line="360" w:lineRule="auto"/>
        <w:ind w:firstLine="420" w:firstLineChars="200"/>
        <w:contextualSpacing/>
        <w:rPr>
          <w:rFonts w:ascii="宋体" w:cs="宋体"/>
          <w:szCs w:val="21"/>
        </w:rPr>
      </w:pPr>
      <w:r>
        <w:rPr>
          <w:rFonts w:ascii="宋体" w:hAnsi="宋体" w:cs="宋体"/>
          <w:szCs w:val="21"/>
        </w:rPr>
        <w:t>3</w:t>
      </w:r>
      <w:r>
        <w:rPr>
          <w:rFonts w:hint="eastAsia" w:ascii="宋体" w:hAnsi="宋体" w:cs="宋体"/>
          <w:szCs w:val="21"/>
        </w:rPr>
        <w:t>9</w:t>
      </w:r>
      <w:r>
        <w:rPr>
          <w:rFonts w:ascii="宋体" w:hAnsi="宋体" w:cs="宋体"/>
          <w:szCs w:val="21"/>
        </w:rPr>
        <w:t xml:space="preserve">.3.1 </w:t>
      </w:r>
      <w:r>
        <w:rPr>
          <w:rFonts w:hint="eastAsia" w:ascii="宋体" w:hAnsi="宋体" w:cs="宋体"/>
          <w:szCs w:val="21"/>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szCs w:val="21"/>
        </w:rPr>
      </w:pPr>
      <w:r>
        <w:rPr>
          <w:rFonts w:ascii="宋体" w:hAnsi="宋体" w:cs="宋体"/>
          <w:szCs w:val="21"/>
        </w:rPr>
        <w:t>3</w:t>
      </w:r>
      <w:r>
        <w:rPr>
          <w:rFonts w:hint="eastAsia" w:ascii="宋体" w:hAnsi="宋体" w:cs="宋体"/>
          <w:szCs w:val="21"/>
        </w:rPr>
        <w:t>9</w:t>
      </w:r>
      <w:r>
        <w:rPr>
          <w:rFonts w:ascii="宋体" w:hAnsi="宋体" w:cs="宋体"/>
          <w:szCs w:val="21"/>
        </w:rPr>
        <w:t xml:space="preserve">.3.2 </w:t>
      </w:r>
      <w:r>
        <w:rPr>
          <w:rFonts w:hint="eastAsia" w:ascii="宋体" w:hAnsi="宋体" w:cs="宋体"/>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szCs w:val="21"/>
        </w:rPr>
      </w:pPr>
      <w:r>
        <w:rPr>
          <w:rFonts w:ascii="宋体" w:hAnsi="宋体" w:cs="宋体"/>
          <w:szCs w:val="21"/>
        </w:rPr>
        <w:t>3</w:t>
      </w:r>
      <w:r>
        <w:rPr>
          <w:rFonts w:hint="eastAsia" w:ascii="宋体" w:hAnsi="宋体" w:cs="宋体"/>
          <w:szCs w:val="21"/>
        </w:rPr>
        <w:t>9</w:t>
      </w:r>
      <w:r>
        <w:rPr>
          <w:rFonts w:ascii="宋体" w:hAnsi="宋体" w:cs="宋体"/>
          <w:szCs w:val="21"/>
        </w:rPr>
        <w:t xml:space="preserve">.3.3 </w:t>
      </w:r>
      <w:r>
        <w:rPr>
          <w:rFonts w:hint="eastAsia" w:ascii="宋体" w:hAnsi="宋体" w:cs="宋体"/>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szCs w:val="21"/>
        </w:rPr>
      </w:pPr>
      <w:r>
        <w:rPr>
          <w:rFonts w:hint="eastAsia" w:ascii="宋体" w:hAnsi="宋体" w:cs="宋体"/>
          <w:b/>
          <w:szCs w:val="21"/>
        </w:rPr>
        <w:t>40</w:t>
      </w:r>
      <w:r>
        <w:rPr>
          <w:rFonts w:ascii="宋体" w:hAnsi="宋体" w:cs="宋体"/>
          <w:b/>
          <w:szCs w:val="21"/>
        </w:rPr>
        <w:t>.</w:t>
      </w:r>
      <w:r>
        <w:rPr>
          <w:rFonts w:hint="eastAsia" w:ascii="宋体" w:hAnsi="宋体" w:cs="宋体"/>
          <w:b/>
          <w:szCs w:val="21"/>
          <w:lang w:val="zh-CN"/>
        </w:rPr>
        <w:t>签订合同</w:t>
      </w:r>
    </w:p>
    <w:p>
      <w:pPr>
        <w:tabs>
          <w:tab w:val="left" w:pos="1260"/>
        </w:tabs>
        <w:autoSpaceDE w:val="0"/>
        <w:autoSpaceDN w:val="0"/>
        <w:spacing w:line="360" w:lineRule="auto"/>
        <w:ind w:firstLine="420" w:firstLineChars="200"/>
        <w:contextualSpacing/>
        <w:rPr>
          <w:rFonts w:hint="eastAsia" w:ascii="宋体" w:hAnsi="宋体" w:cs="宋体"/>
          <w:szCs w:val="21"/>
        </w:rPr>
      </w:pPr>
      <w:r>
        <w:rPr>
          <w:rFonts w:hint="eastAsia" w:ascii="宋体" w:hAnsi="宋体" w:cs="宋体"/>
          <w:szCs w:val="21"/>
        </w:rPr>
        <w:t>采购人应当自中标通知书发出之日起2日内，按照招标文件和中标人投标文件的规定，与中标人签订书面合同。所签订的合同不得对招标文件确定的事项和中标人投标文件作实质性修改。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szCs w:val="21"/>
        </w:rPr>
      </w:pPr>
      <w:r>
        <w:rPr>
          <w:rFonts w:hint="eastAsia" w:ascii="宋体" w:hAnsi="宋体" w:cs="宋体"/>
          <w:b/>
          <w:szCs w:val="21"/>
        </w:rPr>
        <w:t>41</w:t>
      </w:r>
      <w:r>
        <w:rPr>
          <w:rFonts w:ascii="宋体" w:hAnsi="宋体" w:cs="宋体"/>
          <w:b/>
          <w:szCs w:val="21"/>
        </w:rPr>
        <w:t>.</w:t>
      </w:r>
      <w:r>
        <w:rPr>
          <w:rFonts w:hint="eastAsia" w:ascii="宋体" w:hAnsi="宋体" w:cs="宋体"/>
          <w:b/>
          <w:szCs w:val="21"/>
        </w:rPr>
        <w:t>履约保证金</w:t>
      </w:r>
    </w:p>
    <w:p>
      <w:pPr>
        <w:autoSpaceDE w:val="0"/>
        <w:autoSpaceDN w:val="0"/>
        <w:spacing w:line="360" w:lineRule="auto"/>
        <w:ind w:firstLine="420" w:firstLineChars="200"/>
        <w:contextualSpacing/>
        <w:rPr>
          <w:rFonts w:ascii="宋体" w:hAnsi="宋体" w:cs="宋体"/>
          <w:szCs w:val="21"/>
        </w:rPr>
      </w:pPr>
      <w:r>
        <w:rPr>
          <w:rFonts w:hint="eastAsia" w:ascii="宋体" w:hAnsi="宋体" w:cs="宋体"/>
          <w:kern w:val="0"/>
          <w:szCs w:val="21"/>
        </w:rPr>
        <w:t>“投标人须知前附表”中规定</w:t>
      </w:r>
      <w:r>
        <w:rPr>
          <w:rFonts w:hint="eastAsia" w:ascii="宋体" w:hAnsi="宋体" w:cs="宋体"/>
          <w:szCs w:val="21"/>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szCs w:val="21"/>
        </w:rPr>
        <w:t>%</w:t>
      </w:r>
      <w:r>
        <w:rPr>
          <w:rFonts w:hint="eastAsia" w:ascii="宋体" w:hAnsi="宋体" w:cs="宋体"/>
          <w:szCs w:val="21"/>
        </w:rPr>
        <w:t>。</w:t>
      </w:r>
    </w:p>
    <w:p>
      <w:pPr>
        <w:pStyle w:val="60"/>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42.政府采购合同融资</w:t>
      </w:r>
    </w:p>
    <w:p>
      <w:pPr>
        <w:pStyle w:val="60"/>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42.1缓解中小企业融资难题</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42.2合作金融机构（排名不分先后）</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41.3 “许昌市政府采购合同融资金融产品推介名录”链接</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http://xuchang.hngp.gov.cn/xuchang/content?infoId=1606365368231095&amp;channelCode=H711001</w:t>
      </w:r>
    </w:p>
    <w:p>
      <w:pPr>
        <w:autoSpaceDE w:val="0"/>
        <w:autoSpaceDN w:val="0"/>
        <w:spacing w:line="360" w:lineRule="auto"/>
        <w:contextualSpacing/>
        <w:rPr>
          <w:rFonts w:ascii="宋体" w:cs="宋体"/>
          <w:b/>
          <w:szCs w:val="21"/>
        </w:rPr>
      </w:pPr>
      <w:r>
        <w:rPr>
          <w:rFonts w:ascii="宋体" w:hAnsi="宋体" w:cs="宋体"/>
          <w:b/>
          <w:szCs w:val="21"/>
        </w:rPr>
        <w:t>4</w:t>
      </w:r>
      <w:r>
        <w:rPr>
          <w:rFonts w:hint="eastAsia" w:ascii="宋体" w:hAnsi="宋体" w:cs="宋体"/>
          <w:b/>
          <w:szCs w:val="21"/>
        </w:rPr>
        <w:t>3</w:t>
      </w:r>
      <w:r>
        <w:rPr>
          <w:rFonts w:ascii="宋体" w:hAnsi="宋体" w:cs="宋体"/>
          <w:b/>
          <w:szCs w:val="21"/>
        </w:rPr>
        <w:t xml:space="preserve">. </w:t>
      </w:r>
      <w:r>
        <w:rPr>
          <w:rFonts w:hint="eastAsia" w:ascii="宋体" w:hAnsi="宋体" w:cs="宋体"/>
          <w:b/>
          <w:szCs w:val="21"/>
        </w:rPr>
        <w:t>其他</w:t>
      </w:r>
    </w:p>
    <w:p>
      <w:pPr>
        <w:tabs>
          <w:tab w:val="left" w:pos="1260"/>
        </w:tabs>
        <w:autoSpaceDE w:val="0"/>
        <w:autoSpaceDN w:val="0"/>
        <w:spacing w:line="360" w:lineRule="auto"/>
        <w:ind w:firstLine="420" w:firstLineChars="200"/>
        <w:contextualSpacing/>
        <w:jc w:val="left"/>
        <w:rPr>
          <w:rFonts w:ascii="宋体" w:cs="宋体"/>
          <w:kern w:val="0"/>
          <w:szCs w:val="21"/>
        </w:rPr>
      </w:pPr>
      <w:r>
        <w:rPr>
          <w:rFonts w:hint="eastAsia" w:ascii="宋体" w:hAnsi="宋体" w:cs="宋体"/>
          <w:kern w:val="0"/>
          <w:szCs w:val="21"/>
        </w:rPr>
        <w:t>本次招标文件未尽事项，以法律法规规定的为准。</w:t>
      </w:r>
    </w:p>
    <w:p>
      <w:pPr>
        <w:autoSpaceDE w:val="0"/>
        <w:autoSpaceDN w:val="0"/>
        <w:spacing w:line="360" w:lineRule="auto"/>
        <w:ind w:firstLine="643" w:firstLineChars="200"/>
        <w:contextualSpacing/>
        <w:rPr>
          <w:rFonts w:cs="宋体" w:asciiTheme="majorEastAsia" w:hAnsiTheme="majorEastAsia"/>
          <w:b/>
          <w:kern w:val="0"/>
          <w:sz w:val="32"/>
          <w:szCs w:val="32"/>
        </w:rPr>
      </w:pPr>
    </w:p>
    <w:p>
      <w:pPr>
        <w:pStyle w:val="11"/>
        <w:ind w:firstLine="0"/>
        <w:rPr>
          <w:rFonts w:cs="宋体" w:asciiTheme="majorEastAsia" w:hAnsiTheme="majorEastAsia" w:eastAsiaTheme="majorEastAsia"/>
          <w:b/>
          <w:kern w:val="0"/>
          <w:sz w:val="32"/>
          <w:szCs w:val="32"/>
        </w:rPr>
      </w:pPr>
    </w:p>
    <w:p>
      <w:pPr>
        <w:pStyle w:val="11"/>
        <w:ind w:firstLine="0"/>
        <w:rPr>
          <w:rFonts w:cs="宋体" w:asciiTheme="majorEastAsia" w:hAnsiTheme="majorEastAsia" w:eastAsiaTheme="majorEastAsia"/>
          <w:b/>
          <w:kern w:val="0"/>
          <w:sz w:val="32"/>
          <w:szCs w:val="32"/>
        </w:rPr>
      </w:pPr>
    </w:p>
    <w:p>
      <w:pPr>
        <w:pStyle w:val="11"/>
        <w:ind w:firstLine="0"/>
        <w:rPr>
          <w:rFonts w:cs="宋体" w:asciiTheme="majorEastAsia" w:hAnsiTheme="majorEastAsia" w:eastAsiaTheme="majorEastAsia"/>
          <w:b/>
          <w:kern w:val="0"/>
          <w:sz w:val="32"/>
          <w:szCs w:val="32"/>
        </w:rPr>
      </w:pPr>
    </w:p>
    <w:p>
      <w:pPr>
        <w:pStyle w:val="11"/>
        <w:ind w:firstLine="0"/>
        <w:rPr>
          <w:rFonts w:cs="宋体" w:asciiTheme="majorEastAsia" w:hAnsiTheme="majorEastAsia" w:eastAsiaTheme="majorEastAsia"/>
          <w:b/>
          <w:kern w:val="0"/>
          <w:sz w:val="32"/>
          <w:szCs w:val="32"/>
        </w:rPr>
      </w:pPr>
    </w:p>
    <w:p>
      <w:pPr>
        <w:pStyle w:val="11"/>
        <w:ind w:firstLine="0"/>
        <w:rPr>
          <w:rFonts w:cs="宋体" w:asciiTheme="majorEastAsia" w:hAnsiTheme="majorEastAsia" w:eastAsiaTheme="majorEastAsia"/>
          <w:b/>
          <w:kern w:val="0"/>
          <w:sz w:val="32"/>
          <w:szCs w:val="32"/>
        </w:rPr>
      </w:pPr>
    </w:p>
    <w:p>
      <w:pPr>
        <w:pStyle w:val="11"/>
        <w:ind w:firstLine="0"/>
        <w:rPr>
          <w:rFonts w:cs="宋体" w:asciiTheme="majorEastAsia" w:hAnsiTheme="majorEastAsia" w:eastAsiaTheme="majorEastAsia"/>
          <w:b/>
          <w:kern w:val="0"/>
          <w:sz w:val="32"/>
          <w:szCs w:val="32"/>
        </w:rPr>
      </w:pPr>
    </w:p>
    <w:p>
      <w:pPr>
        <w:pStyle w:val="11"/>
        <w:ind w:firstLine="0"/>
        <w:rPr>
          <w:rFonts w:cs="宋体" w:asciiTheme="majorEastAsia" w:hAnsiTheme="majorEastAsia" w:eastAsiaTheme="majorEastAsia"/>
          <w:b/>
          <w:kern w:val="0"/>
          <w:sz w:val="32"/>
          <w:szCs w:val="32"/>
        </w:rPr>
      </w:pPr>
    </w:p>
    <w:p>
      <w:pPr>
        <w:pStyle w:val="11"/>
        <w:ind w:firstLine="0"/>
        <w:rPr>
          <w:rFonts w:cs="宋体" w:asciiTheme="majorEastAsia" w:hAnsiTheme="majorEastAsia" w:eastAsiaTheme="majorEastAsia"/>
          <w:b/>
          <w:kern w:val="0"/>
          <w:sz w:val="32"/>
          <w:szCs w:val="32"/>
        </w:rPr>
      </w:pPr>
    </w:p>
    <w:p>
      <w:pPr>
        <w:pStyle w:val="11"/>
        <w:ind w:firstLine="0"/>
        <w:rPr>
          <w:rFonts w:cs="宋体" w:asciiTheme="majorEastAsia" w:hAnsiTheme="majorEastAsia" w:eastAsiaTheme="majorEastAsia"/>
          <w:b/>
          <w:kern w:val="0"/>
          <w:sz w:val="32"/>
          <w:szCs w:val="32"/>
        </w:rPr>
      </w:pPr>
    </w:p>
    <w:p>
      <w:pPr>
        <w:pStyle w:val="29"/>
        <w:ind w:left="0" w:leftChars="0" w:firstLine="0" w:firstLineChars="0"/>
        <w:rPr>
          <w:rFonts w:hint="eastAsia"/>
        </w:rPr>
      </w:pPr>
    </w:p>
    <w:p>
      <w:pPr>
        <w:autoSpaceDE w:val="0"/>
        <w:autoSpaceDN w:val="0"/>
        <w:spacing w:line="360" w:lineRule="auto"/>
        <w:ind w:left="964"/>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第五章 政府采购政策功能</w:t>
      </w:r>
    </w:p>
    <w:p>
      <w:pPr>
        <w:pStyle w:val="20"/>
        <w:spacing w:line="348"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20"/>
        <w:spacing w:line="348"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20"/>
        <w:spacing w:line="348"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0"/>
        <w:numPr>
          <w:ilvl w:val="0"/>
          <w:numId w:val="5"/>
        </w:numPr>
        <w:spacing w:line="348" w:lineRule="auto"/>
        <w:ind w:left="0" w:leftChars="0" w:firstLine="0" w:firstLineChars="0"/>
        <w:contextualSpacing/>
        <w:rPr>
          <w:rFonts w:hint="eastAsia" w:cs="仿宋_GB2312" w:asciiTheme="minorEastAsia" w:hAnsiTheme="minorEastAsia"/>
          <w:b/>
          <w:sz w:val="21"/>
          <w:szCs w:val="21"/>
          <w:lang w:val="zh-CN"/>
        </w:rPr>
      </w:pPr>
      <w:r>
        <w:rPr>
          <w:rFonts w:hint="eastAsia" w:cs="仿宋_GB2312" w:asciiTheme="minorEastAsia" w:hAnsiTheme="minorEastAsia"/>
          <w:b/>
          <w:sz w:val="21"/>
          <w:szCs w:val="21"/>
          <w:lang w:val="zh-CN"/>
        </w:rPr>
        <w:t>促进中小企业发展（不含民办非企业）</w:t>
      </w:r>
    </w:p>
    <w:p>
      <w:pPr>
        <w:topLinePunct/>
        <w:spacing w:line="348"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eastAsiaTheme="minorEastAsia"/>
          <w:sz w:val="21"/>
          <w:szCs w:val="21"/>
          <w:lang w:val="en-US" w:eastAsia="zh-CN"/>
        </w:rPr>
        <w:t>（一）专门面向中小企业预留采购份额（</w:t>
      </w:r>
      <w:r>
        <w:rPr>
          <w:rFonts w:hint="eastAsia" w:cs="仿宋_GB2312" w:asciiTheme="minorEastAsia" w:hAnsiTheme="minorEastAsia"/>
          <w:szCs w:val="21"/>
          <w:lang w:val="en-US" w:eastAsia="zh-CN"/>
        </w:rPr>
        <w:t>本项目属于专门面向中小微企业采购的项目，不再执行价格评审优惠的扶持政策）；</w:t>
      </w:r>
    </w:p>
    <w:p>
      <w:pPr>
        <w:topLinePunct/>
        <w:spacing w:line="348"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二</w:t>
      </w:r>
      <w:r>
        <w:rPr>
          <w:rFonts w:hint="eastAsia" w:cs="仿宋_GB2312" w:asciiTheme="minorEastAsia" w:hAnsiTheme="minorEastAsia"/>
          <w:szCs w:val="21"/>
          <w:lang w:val="zh-CN"/>
        </w:rPr>
        <w:t>）1、如非专门面向中小企业采购，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topLinePunct/>
        <w:spacing w:line="348"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48"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48"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lang w:eastAsia="zh-CN"/>
        </w:rPr>
        <w:t>4%—6%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48"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48"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48"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48"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20"/>
        <w:spacing w:line="348"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20"/>
        <w:spacing w:line="348"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0"/>
        <w:spacing w:line="348"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3、中标人为残疾人福利性单位的，采购人应当随中标结果同时公告其《残疾人福利性单位声明函》，接受社会监督。</w:t>
      </w:r>
    </w:p>
    <w:p>
      <w:pPr>
        <w:tabs>
          <w:tab w:val="left" w:pos="1260"/>
        </w:tabs>
        <w:autoSpaceDE w:val="0"/>
        <w:autoSpaceDN w:val="0"/>
        <w:adjustRightInd w:val="0"/>
        <w:rPr>
          <w:rFonts w:cs="宋体" w:asciiTheme="majorEastAsia" w:hAnsiTheme="majorEastAsia" w:eastAsiaTheme="majorEastAsia"/>
          <w:b/>
          <w:kern w:val="0"/>
          <w:sz w:val="32"/>
          <w:szCs w:val="32"/>
        </w:rPr>
      </w:pPr>
    </w:p>
    <w:p>
      <w:pPr>
        <w:tabs>
          <w:tab w:val="left" w:pos="1260"/>
        </w:tabs>
        <w:autoSpaceDE w:val="0"/>
        <w:autoSpaceDN w:val="0"/>
        <w:adjustRightInd w:val="0"/>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20"/>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pStyle w:val="20"/>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（一）开标结束后，采购人（采购代理机构）依法对投标人资格进行审查。确定符合资格的投标人不少于3家的，将组织评标委员会进行评标。</w:t>
      </w:r>
    </w:p>
    <w:p>
      <w:pPr>
        <w:spacing w:line="360" w:lineRule="auto"/>
        <w:ind w:right="420" w:rightChars="200"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（三）资格审查中所涉及到的证书及材料，均须在电子投标文件中提供原件扫描件（或图片）。</w:t>
      </w:r>
    </w:p>
    <w:p>
      <w:pPr>
        <w:spacing w:line="360" w:lineRule="auto"/>
        <w:ind w:right="420" w:rightChars="200" w:firstLine="630" w:firstLineChars="3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资格审查中所涉及到的证书及材料，均须在响应投标文件中提供原件扫描件（或图片）。</w:t>
      </w:r>
    </w:p>
    <w:tbl>
      <w:tblPr>
        <w:tblStyle w:val="3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24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资格审查因素</w:t>
            </w:r>
          </w:p>
        </w:tc>
        <w:tc>
          <w:tcPr>
            <w:tcW w:w="5954"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w:t>
            </w:r>
          </w:p>
        </w:tc>
        <w:tc>
          <w:tcPr>
            <w:tcW w:w="24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投标函</w:t>
            </w:r>
          </w:p>
        </w:tc>
        <w:tc>
          <w:tcPr>
            <w:tcW w:w="5954" w:type="dxa"/>
            <w:vAlign w:val="center"/>
          </w:tcPr>
          <w:p>
            <w:pPr>
              <w:spacing w:line="360" w:lineRule="auto"/>
              <w:rPr>
                <w:rFonts w:ascii="宋体" w:hAnsi="宋体" w:eastAsia="宋体" w:cs="宋体"/>
                <w:b/>
                <w:szCs w:val="21"/>
              </w:rPr>
            </w:pPr>
            <w:r>
              <w:rPr>
                <w:rFonts w:hint="eastAsia" w:ascii="宋体" w:hAnsi="宋体" w:eastAsia="宋体" w:cs="宋体"/>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禹州</w:t>
            </w:r>
            <w:r>
              <w:rPr>
                <w:rFonts w:cs="宋体" w:asciiTheme="minorEastAsia" w:hAnsiTheme="minorEastAsia"/>
                <w:b/>
                <w:szCs w:val="21"/>
                <w:lang w:val="zh-CN"/>
              </w:rPr>
              <w:t>市政府采购</w:t>
            </w:r>
          </w:p>
          <w:p>
            <w:pPr>
              <w:spacing w:line="360" w:lineRule="auto"/>
              <w:jc w:val="center"/>
              <w:rPr>
                <w:rFonts w:cs="宋体" w:asciiTheme="minorEastAsia" w:hAnsiTheme="minorEastAsia"/>
                <w:b/>
                <w:szCs w:val="21"/>
                <w:lang w:val="zh-CN"/>
              </w:rPr>
            </w:pPr>
            <w:r>
              <w:rPr>
                <w:rFonts w:cs="宋体" w:asciiTheme="minorEastAsia" w:hAnsiTheme="minorEastAsia"/>
                <w:b/>
                <w:szCs w:val="21"/>
                <w:lang w:val="zh-CN"/>
              </w:rPr>
              <w:t>供应商信用承诺函</w:t>
            </w:r>
          </w:p>
        </w:tc>
        <w:tc>
          <w:tcPr>
            <w:tcW w:w="5954" w:type="dxa"/>
            <w:vAlign w:val="center"/>
          </w:tcPr>
          <w:p>
            <w:pPr>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按照招标文件第八章3.</w:t>
            </w:r>
            <w:r>
              <w:rPr>
                <w:rFonts w:hint="eastAsia" w:cs="宋体" w:asciiTheme="minorEastAsia" w:hAnsiTheme="minorEastAsia"/>
                <w:bCs/>
                <w:szCs w:val="21"/>
              </w:rPr>
              <w:t>4</w:t>
            </w:r>
            <w:r>
              <w:rPr>
                <w:rFonts w:hint="eastAsia" w:cs="宋体" w:asciiTheme="minorEastAsia" w:hAnsiTheme="minorEastAsia"/>
                <w:bCs/>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3</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color w:val="auto"/>
                <w:szCs w:val="21"/>
              </w:rPr>
              <w:t>中小微企业</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（1）中、小、微型企业出具《中小企业声明函》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p>
            <w:pPr>
              <w:spacing w:line="360" w:lineRule="auto"/>
              <w:jc w:val="left"/>
              <w:rPr>
                <w:rFonts w:asciiTheme="minorEastAsia" w:hAnsiTheme="minorEastAsia"/>
                <w:bCs/>
                <w:szCs w:val="21"/>
              </w:rPr>
            </w:pPr>
            <w:r>
              <w:rPr>
                <w:rFonts w:hint="eastAsia" w:ascii="宋体" w:hAnsi="宋体" w:cs="微软雅黑"/>
                <w:bCs/>
                <w:color w:val="auto"/>
                <w:szCs w:val="21"/>
              </w:rPr>
              <w:t>（3）监狱企业提供由省级以上监狱管理局、戒毒管理局</w:t>
            </w:r>
            <w:r>
              <w:rPr>
                <w:rFonts w:hint="eastAsia" w:ascii="宋体" w:hAnsi="宋体" w:cs="微软雅黑"/>
                <w:bCs/>
                <w:color w:val="auto"/>
                <w:szCs w:val="21"/>
                <w:lang w:eastAsia="zh-CN"/>
              </w:rPr>
              <w:t>（</w:t>
            </w:r>
            <w:r>
              <w:rPr>
                <w:rFonts w:hint="eastAsia" w:ascii="宋体" w:hAnsi="宋体" w:cs="微软雅黑"/>
                <w:bCs/>
                <w:color w:val="auto"/>
                <w:szCs w:val="21"/>
              </w:rPr>
              <w:t>含新疆生产建设兵团</w:t>
            </w:r>
            <w:r>
              <w:rPr>
                <w:rFonts w:hint="eastAsia" w:ascii="宋体" w:hAnsi="宋体" w:cs="微软雅黑"/>
                <w:bCs/>
                <w:color w:val="auto"/>
                <w:szCs w:val="21"/>
                <w:lang w:eastAsia="zh-CN"/>
              </w:rPr>
              <w:t>）</w:t>
            </w:r>
            <w:r>
              <w:rPr>
                <w:rFonts w:hint="eastAsia" w:ascii="宋体" w:hAnsi="宋体" w:cs="微软雅黑"/>
                <w:bCs/>
                <w:color w:val="auto"/>
                <w:szCs w:val="21"/>
              </w:rPr>
              <w:t>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4</w:t>
            </w:r>
          </w:p>
        </w:tc>
        <w:tc>
          <w:tcPr>
            <w:tcW w:w="2410" w:type="dxa"/>
            <w:vAlign w:val="center"/>
          </w:tcPr>
          <w:p>
            <w:pPr>
              <w:spacing w:line="360" w:lineRule="auto"/>
              <w:rPr>
                <w:rFonts w:ascii="宋体" w:hAnsi="宋体" w:eastAsia="宋体" w:cs="Times New Roman"/>
                <w:b/>
                <w:szCs w:val="21"/>
              </w:rPr>
            </w:pPr>
            <w:r>
              <w:rPr>
                <w:rFonts w:hint="eastAsia" w:ascii="宋体" w:hAnsi="宋体" w:eastAsia="宋体" w:cs="Times New Roman"/>
                <w:b/>
                <w:szCs w:val="21"/>
              </w:rPr>
              <w:t>投标人须具备的特殊</w:t>
            </w:r>
          </w:p>
          <w:p>
            <w:pPr>
              <w:spacing w:line="360" w:lineRule="auto"/>
              <w:jc w:val="center"/>
              <w:rPr>
                <w:rFonts w:asciiTheme="minorEastAsia" w:hAnsiTheme="minorEastAsia"/>
                <w:b/>
                <w:bCs/>
                <w:szCs w:val="21"/>
              </w:rPr>
            </w:pPr>
            <w:r>
              <w:rPr>
                <w:rFonts w:hint="eastAsia" w:ascii="宋体" w:hAnsi="宋体" w:eastAsia="宋体" w:cs="Times New Roman"/>
                <w:b/>
                <w:szCs w:val="21"/>
              </w:rPr>
              <w:t>资质证书</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5</w:t>
            </w:r>
          </w:p>
        </w:tc>
        <w:tc>
          <w:tcPr>
            <w:tcW w:w="2410"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投标</w:t>
            </w:r>
            <w:r>
              <w:rPr>
                <w:rFonts w:hint="eastAsia" w:ascii="宋体" w:hAnsi="宋体" w:eastAsia="宋体" w:cs="宋体"/>
                <w:b/>
                <w:szCs w:val="21"/>
                <w:lang w:val="zh-CN"/>
              </w:rPr>
              <w:t>报价</w:t>
            </w:r>
          </w:p>
        </w:tc>
        <w:tc>
          <w:tcPr>
            <w:tcW w:w="5954" w:type="dxa"/>
          </w:tcPr>
          <w:p>
            <w:pPr>
              <w:spacing w:line="360" w:lineRule="auto"/>
              <w:rPr>
                <w:rFonts w:ascii="宋体" w:hAnsi="宋体" w:eastAsia="宋体" w:cs="宋体"/>
                <w:b/>
                <w:bCs/>
                <w:szCs w:val="21"/>
              </w:rPr>
            </w:pPr>
            <w:r>
              <w:rPr>
                <w:rFonts w:hint="eastAsia" w:ascii="宋体" w:hAnsi="宋体" w:eastAsia="宋体" w:cs="宋体"/>
                <w:szCs w:val="21"/>
                <w:lang w:val="zh-CN"/>
              </w:rPr>
              <w:t>投标报价是否超出招标文件中规定的预算金额，超出预算金额的投标无效。如投标人须知前附表规定最高限价，则</w:t>
            </w:r>
            <w:r>
              <w:rPr>
                <w:rFonts w:hint="eastAsia" w:ascii="宋体" w:hAnsi="宋体" w:eastAsia="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6</w:t>
            </w:r>
          </w:p>
        </w:tc>
        <w:tc>
          <w:tcPr>
            <w:tcW w:w="2410" w:type="dxa"/>
            <w:vAlign w:val="center"/>
          </w:tcPr>
          <w:p>
            <w:pPr>
              <w:spacing w:line="360" w:lineRule="auto"/>
              <w:jc w:val="center"/>
              <w:rPr>
                <w:rFonts w:ascii="宋体" w:hAnsi="宋体" w:eastAsia="宋体" w:cs="宋体"/>
                <w:szCs w:val="21"/>
              </w:rPr>
            </w:pPr>
            <w:r>
              <w:rPr>
                <w:rFonts w:hint="eastAsia" w:ascii="宋体" w:hAnsi="宋体" w:eastAsia="宋体" w:cs="宋体"/>
                <w:b/>
                <w:szCs w:val="21"/>
              </w:rPr>
              <w:t>投标承诺函</w:t>
            </w:r>
          </w:p>
        </w:tc>
        <w:tc>
          <w:tcPr>
            <w:tcW w:w="5954" w:type="dxa"/>
            <w:vAlign w:val="center"/>
          </w:tcPr>
          <w:p>
            <w:pPr>
              <w:spacing w:line="360" w:lineRule="auto"/>
              <w:rPr>
                <w:rFonts w:ascii="宋体" w:hAnsi="宋体" w:eastAsia="宋体" w:cs="宋体"/>
                <w:b/>
                <w:szCs w:val="21"/>
              </w:rPr>
            </w:pPr>
            <w:r>
              <w:rPr>
                <w:rFonts w:hint="eastAsia" w:ascii="宋体" w:hAnsi="宋体" w:eastAsia="宋体" w:cs="宋体"/>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7</w:t>
            </w:r>
          </w:p>
        </w:tc>
        <w:tc>
          <w:tcPr>
            <w:tcW w:w="2410"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联合体协议</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8</w:t>
            </w:r>
          </w:p>
        </w:tc>
        <w:tc>
          <w:tcPr>
            <w:tcW w:w="2410"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投标人身份证明及授权</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（1）法定代表人身份证明或提供法定代表人授权委托书及被授权人身份证明。（法人投标提供）</w:t>
            </w:r>
          </w:p>
          <w:p>
            <w:pPr>
              <w:spacing w:line="360" w:lineRule="auto"/>
              <w:rPr>
                <w:rFonts w:ascii="宋体" w:hAnsi="宋体" w:eastAsia="宋体" w:cs="宋体"/>
                <w:szCs w:val="21"/>
                <w:lang w:val="zh-CN"/>
              </w:rPr>
            </w:pPr>
            <w:r>
              <w:rPr>
                <w:rFonts w:hint="eastAsia" w:ascii="宋体" w:hAnsi="宋体" w:eastAsia="宋体" w:cs="宋体"/>
                <w:szCs w:val="21"/>
                <w:lang w:val="zh-CN"/>
              </w:rPr>
              <w:t>（2）单位负责人身份证明或提供单位负责人授权委托书及被授权人身份证明。（非法人投标提供）</w:t>
            </w:r>
          </w:p>
          <w:p>
            <w:pPr>
              <w:spacing w:line="360" w:lineRule="auto"/>
              <w:rPr>
                <w:rFonts w:ascii="宋体" w:hAnsi="宋体" w:eastAsia="宋体" w:cs="宋体"/>
                <w:b/>
                <w:szCs w:val="21"/>
                <w:lang w:val="zh-CN"/>
              </w:rPr>
            </w:pPr>
            <w:r>
              <w:rPr>
                <w:rFonts w:hint="eastAsia" w:ascii="宋体" w:hAnsi="宋体" w:eastAsia="宋体" w:cs="宋体"/>
                <w:b/>
                <w:szCs w:val="21"/>
                <w:lang w:val="zh-CN"/>
              </w:rPr>
              <w:t>注：</w:t>
            </w:r>
          </w:p>
          <w:p>
            <w:pPr>
              <w:spacing w:line="360" w:lineRule="auto"/>
              <w:rPr>
                <w:rFonts w:ascii="宋体" w:hAnsi="宋体" w:eastAsia="宋体" w:cs="宋体"/>
                <w:b/>
                <w:szCs w:val="21"/>
              </w:rPr>
            </w:pPr>
            <w:r>
              <w:rPr>
                <w:rFonts w:hint="eastAsia" w:ascii="宋体" w:hAnsi="宋体" w:eastAsia="宋体" w:cs="宋体"/>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s="宋体"/>
                <w:szCs w:val="21"/>
              </w:rPr>
            </w:pPr>
            <w:r>
              <w:rPr>
                <w:rFonts w:hint="eastAsia" w:ascii="宋体" w:hAnsi="宋体" w:eastAsia="宋体" w:cs="宋体"/>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cs="宋体"/>
                <w:b/>
                <w:szCs w:val="21"/>
              </w:rPr>
            </w:pPr>
            <w:r>
              <w:rPr>
                <w:rFonts w:hint="eastAsia" w:ascii="宋体" w:hAnsi="宋体" w:eastAsia="宋体" w:cs="宋体"/>
                <w:szCs w:val="21"/>
              </w:rPr>
              <w:t>③</w:t>
            </w:r>
            <w:r>
              <w:rPr>
                <w:rFonts w:hint="eastAsia" w:ascii="宋体" w:hAnsi="宋体" w:eastAsia="宋体" w:cs="宋体"/>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9</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10</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投标人</w:t>
            </w:r>
            <w:bookmarkStart w:id="1" w:name="baidusnap2"/>
            <w:bookmarkEnd w:id="1"/>
            <w:r>
              <w:rPr>
                <w:rFonts w:hint="eastAsia" w:ascii="宋体" w:hAnsi="宋体" w:eastAsia="宋体" w:cs="宋体"/>
                <w:szCs w:val="21"/>
                <w:lang w:val="zh-CN"/>
              </w:rPr>
              <w:t>提供未为本项目提供整体设计、</w:t>
            </w:r>
            <w:bookmarkStart w:id="2" w:name="baidusnap9"/>
            <w:bookmarkEnd w:id="2"/>
            <w:r>
              <w:rPr>
                <w:rFonts w:hint="eastAsia" w:ascii="宋体" w:hAnsi="宋体" w:eastAsia="宋体" w:cs="宋体"/>
                <w:szCs w:val="21"/>
                <w:lang w:val="zh-CN"/>
              </w:rPr>
              <w:t>规范编制或者项目管理、监理、检测等服务承诺函（承诺函格式自拟）。</w:t>
            </w:r>
          </w:p>
          <w:p>
            <w:pPr>
              <w:spacing w:line="360" w:lineRule="auto"/>
              <w:rPr>
                <w:rFonts w:ascii="宋体" w:hAnsi="宋体" w:eastAsia="宋体" w:cs="宋体"/>
                <w:bCs/>
                <w:szCs w:val="21"/>
              </w:rPr>
            </w:pPr>
          </w:p>
        </w:tc>
      </w:tr>
    </w:tbl>
    <w:p>
      <w:pPr>
        <w:pStyle w:val="20"/>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20"/>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20"/>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20"/>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20"/>
        <w:spacing w:line="360" w:lineRule="auto"/>
        <w:ind w:firstLine="422" w:firstLineChars="200"/>
        <w:contextualSpacing/>
        <w:jc w:val="left"/>
        <w:rPr>
          <w:rFonts w:ascii="宋体" w:hAnsi="宋体" w:cs="宋体"/>
          <w:b/>
          <w:sz w:val="21"/>
          <w:szCs w:val="21"/>
          <w:lang w:val="zh-CN"/>
        </w:rPr>
      </w:pPr>
      <w:r>
        <w:rPr>
          <w:rFonts w:hint="eastAsia" w:ascii="宋体" w:hAnsi="宋体" w:cs="宋体"/>
          <w:b/>
          <w:sz w:val="21"/>
          <w:szCs w:val="21"/>
          <w:lang w:val="zh-CN"/>
        </w:rPr>
        <w:t>1、审查、评价投标文件是否符合招标文件的商务、技术等实质性要求；</w:t>
      </w:r>
    </w:p>
    <w:p>
      <w:pPr>
        <w:pStyle w:val="20"/>
        <w:spacing w:line="360" w:lineRule="auto"/>
        <w:ind w:firstLine="420" w:firstLineChars="200"/>
        <w:contextualSpacing/>
        <w:jc w:val="left"/>
        <w:rPr>
          <w:rFonts w:ascii="宋体" w:hAnsi="宋体" w:cs="宋体"/>
          <w:sz w:val="21"/>
          <w:szCs w:val="21"/>
          <w:lang w:val="zh-CN"/>
        </w:rPr>
      </w:pPr>
      <w:r>
        <w:rPr>
          <w:rFonts w:hint="eastAsia" w:ascii="宋体" w:hAnsi="宋体" w:cs="宋体"/>
          <w:sz w:val="21"/>
          <w:szCs w:val="21"/>
          <w:lang w:val="zh-CN"/>
        </w:rPr>
        <w:t>评标委员会对符合资格的投标人的投标文件进行符合性审查，以确定其是否满足招标文件的商务、技术等实质性要求。</w:t>
      </w:r>
    </w:p>
    <w:p>
      <w:pPr>
        <w:pStyle w:val="20"/>
        <w:spacing w:line="360" w:lineRule="auto"/>
        <w:ind w:firstLine="420" w:firstLineChars="200"/>
        <w:contextualSpacing/>
        <w:jc w:val="left"/>
        <w:rPr>
          <w:rFonts w:ascii="宋体" w:hAnsi="宋体" w:cs="宋体"/>
          <w:sz w:val="21"/>
          <w:szCs w:val="21"/>
          <w:lang w:val="zh-CN"/>
        </w:rPr>
      </w:pPr>
      <w:r>
        <w:rPr>
          <w:rFonts w:hint="eastAsia" w:ascii="宋体" w:hAnsi="宋体" w:cs="宋体"/>
          <w:sz w:val="21"/>
          <w:szCs w:val="21"/>
          <w:lang w:val="zh-CN"/>
        </w:rPr>
        <w:t>注：符合性审查中所涉及到的证书及材料，均应在电子投标文件中提供原件扫描件（或图片）。</w:t>
      </w:r>
    </w:p>
    <w:p>
      <w:pPr>
        <w:pStyle w:val="20"/>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lang w:val="zh-CN"/>
        </w:rPr>
        <w:t>2、要求投标人对投标文件有关事项作出澄清或者说明；</w:t>
      </w:r>
    </w:p>
    <w:p>
      <w:pPr>
        <w:pStyle w:val="20"/>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对于投标文件中含义不明确、同类问题表述不一致或者有明显文字和计算错误的内容，评标委员会应当以书面形式要求投标人作出必要的澄清、说明或者补正。</w:t>
      </w:r>
    </w:p>
    <w:p>
      <w:pPr>
        <w:pStyle w:val="20"/>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20"/>
        <w:spacing w:line="360" w:lineRule="auto"/>
        <w:ind w:firstLine="465"/>
        <w:contextualSpacing/>
        <w:jc w:val="left"/>
        <w:rPr>
          <w:rFonts w:ascii="宋体" w:hAnsi="宋体" w:cs="宋体"/>
          <w:b/>
          <w:sz w:val="21"/>
          <w:szCs w:val="21"/>
          <w:lang w:val="zh-CN"/>
        </w:rPr>
      </w:pPr>
      <w:r>
        <w:rPr>
          <w:rFonts w:hint="eastAsia" w:ascii="宋体" w:hAnsi="宋体" w:cs="宋体"/>
          <w:b/>
          <w:sz w:val="21"/>
          <w:szCs w:val="21"/>
          <w:lang w:val="zh-CN"/>
        </w:rPr>
        <w:t>3、对投标文件进行比较和评价；</w:t>
      </w:r>
    </w:p>
    <w:p>
      <w:pPr>
        <w:pStyle w:val="20"/>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0"/>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注：评标标准中所涉及到的证书及材料，均应在电子投标文件中提供原件扫描件（或图片）。</w:t>
      </w:r>
    </w:p>
    <w:p>
      <w:pPr>
        <w:pStyle w:val="20"/>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lang w:val="zh-CN"/>
        </w:rPr>
        <w:t>（1）价格分计算</w:t>
      </w:r>
    </w:p>
    <w:p>
      <w:pPr>
        <w:pStyle w:val="20"/>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0"/>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rPr>
        <w:t>（2）</w:t>
      </w:r>
      <w:r>
        <w:rPr>
          <w:rFonts w:hint="eastAsia" w:ascii="宋体" w:hAnsi="宋体" w:cs="宋体"/>
          <w:b/>
          <w:sz w:val="21"/>
          <w:szCs w:val="21"/>
          <w:lang w:val="zh-CN"/>
        </w:rPr>
        <w:t>关于相同品牌产品</w:t>
      </w:r>
      <w:r>
        <w:rPr>
          <w:rFonts w:hint="eastAsia" w:ascii="宋体" w:hAnsi="宋体" w:cs="宋体"/>
          <w:b/>
          <w:bCs/>
          <w:sz w:val="21"/>
          <w:szCs w:val="21"/>
          <w:lang w:val="zh-CN"/>
        </w:rPr>
        <w:t>（服务类项目不适用本条款规定）</w:t>
      </w:r>
    </w:p>
    <w:p>
      <w:pPr>
        <w:pStyle w:val="20"/>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20"/>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0"/>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rPr>
        <w:t>（3）强制采购节能产品和优先采购节能产品、优先采购环保产品</w:t>
      </w:r>
    </w:p>
    <w:p>
      <w:pPr>
        <w:pStyle w:val="20"/>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1）对《节能产品政府采购品目清单》所列的政府强制采购节能产品</w:t>
      </w:r>
      <w:r>
        <w:rPr>
          <w:rFonts w:hint="eastAsia" w:ascii="宋体" w:hAnsi="宋体" w:cs="宋体"/>
          <w:sz w:val="21"/>
          <w:szCs w:val="21"/>
        </w:rPr>
        <w:t>，</w:t>
      </w:r>
      <w:r>
        <w:rPr>
          <w:rFonts w:hint="eastAsia" w:ascii="宋体" w:hAnsi="宋体" w:cs="宋体"/>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20"/>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0"/>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0"/>
        <w:spacing w:line="360" w:lineRule="auto"/>
        <w:ind w:firstLine="465"/>
        <w:contextualSpacing/>
        <w:jc w:val="left"/>
        <w:rPr>
          <w:rFonts w:ascii="宋体" w:hAnsi="宋体" w:cs="宋体"/>
          <w:b/>
          <w:sz w:val="21"/>
          <w:szCs w:val="21"/>
          <w:lang w:val="zh-CN"/>
        </w:rPr>
      </w:pPr>
      <w:r>
        <w:rPr>
          <w:rFonts w:hint="eastAsia" w:ascii="宋体" w:hAnsi="宋体" w:cs="宋体"/>
          <w:b/>
          <w:sz w:val="21"/>
          <w:szCs w:val="21"/>
          <w:lang w:val="zh-CN"/>
        </w:rPr>
        <w:t>（4）</w:t>
      </w:r>
      <w:r>
        <w:rPr>
          <w:rFonts w:hint="eastAsia" w:asciiTheme="minorEastAsia" w:hAnsiTheme="minorEastAsia" w:eastAsiaTheme="minorEastAsia"/>
          <w:b/>
          <w:color w:val="auto"/>
          <w:sz w:val="21"/>
          <w:szCs w:val="21"/>
        </w:rPr>
        <w:t>强制采购节能产品和优先采购节能产品、优先采购环保产品</w:t>
      </w:r>
    </w:p>
    <w:p>
      <w:pPr>
        <w:pStyle w:val="20"/>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投标人投标文件中应提供具有国家确定的认证机构出具的、处于有效期之内的节能产品认证证书，否则将承担其投标被视为非实质性响应投标的风险。</w:t>
      </w:r>
    </w:p>
    <w:p>
      <w:pPr>
        <w:pStyle w:val="20"/>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具有国家确定的认证机构出具的、处于有效期之内的节能产品认证证书</w:t>
      </w:r>
      <w:r>
        <w:rPr>
          <w:rFonts w:hint="eastAsia" w:cs="仿宋_GB2312" w:asciiTheme="minorEastAsia" w:hAnsiTheme="minorEastAsia"/>
          <w:color w:val="auto"/>
          <w:sz w:val="21"/>
          <w:szCs w:val="21"/>
          <w:lang w:val="zh-CN"/>
        </w:rPr>
        <w:t>，评标委员会根据本项目评标标准予以判定并赋分。</w:t>
      </w:r>
    </w:p>
    <w:p>
      <w:pPr>
        <w:pStyle w:val="20"/>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具有国家确定的认证机构出具的、处于有效期之内的环境标志产品认证证书</w:t>
      </w:r>
      <w:r>
        <w:rPr>
          <w:rFonts w:hint="eastAsia" w:cs="仿宋_GB2312" w:asciiTheme="minorEastAsia" w:hAnsiTheme="minorEastAsia"/>
          <w:color w:val="auto"/>
          <w:sz w:val="21"/>
          <w:szCs w:val="21"/>
          <w:lang w:val="zh-CN"/>
        </w:rPr>
        <w:t>，</w:t>
      </w:r>
      <w:r>
        <w:rPr>
          <w:rFonts w:hint="eastAsia" w:cs="仿宋_GB2312" w:asciiTheme="minorEastAsia" w:hAnsiTheme="minorEastAsia" w:eastAsiaTheme="minorEastAsia"/>
          <w:color w:val="auto"/>
          <w:sz w:val="21"/>
          <w:szCs w:val="21"/>
          <w:lang w:val="zh-CN"/>
        </w:rPr>
        <w:t>评标委员会根据本项目评标标准予以判定并赋分。</w:t>
      </w:r>
    </w:p>
    <w:p>
      <w:pPr>
        <w:spacing w:line="360" w:lineRule="auto"/>
        <w:ind w:firstLine="465"/>
        <w:contextualSpacing/>
        <w:jc w:val="left"/>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w:t>
      </w:r>
      <w:r>
        <w:rPr>
          <w:rFonts w:hint="eastAsia" w:cs="仿宋_GB2312" w:asciiTheme="minorEastAsia" w:hAnsiTheme="minorEastAsia"/>
          <w:b/>
          <w:color w:val="auto"/>
          <w:szCs w:val="21"/>
          <w:lang w:val="en-US" w:eastAsia="zh-CN"/>
        </w:rPr>
        <w:t>5</w:t>
      </w:r>
      <w:r>
        <w:rPr>
          <w:rFonts w:hint="eastAsia" w:cs="仿宋_GB2312" w:asciiTheme="minorEastAsia" w:hAnsiTheme="minorEastAsia"/>
          <w:b/>
          <w:color w:val="auto"/>
          <w:szCs w:val="21"/>
          <w:lang w:val="zh-CN"/>
        </w:rPr>
        <w:t>）网络关键设备、网络安全专用产品要求</w:t>
      </w:r>
    </w:p>
    <w:p>
      <w:pPr>
        <w:spacing w:line="360" w:lineRule="auto"/>
        <w:ind w:firstLine="420" w:firstLineChars="200"/>
        <w:contextualSpacing/>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1）</w:t>
      </w:r>
      <w:r>
        <w:rPr>
          <w:rFonts w:hint="eastAsia" w:cs="宋体" w:asciiTheme="minorEastAsia" w:hAnsiTheme="minorEastAsia"/>
          <w:bCs/>
          <w:color w:val="auto"/>
          <w:szCs w:val="21"/>
          <w:lang w:val="zh-CN"/>
        </w:rPr>
        <w:t>项目中涉及网络关键设备或网络安全专用产品的，至少符合以下条件之一：一是已由具备资格的机构安全认证合格或安全检测符合要求；二是已获得《计算机信息系统安全专用产品销售许可证》，且在有效期内。</w:t>
      </w:r>
    </w:p>
    <w:p>
      <w:pPr>
        <w:spacing w:line="360" w:lineRule="auto"/>
        <w:ind w:firstLine="420" w:firstLineChars="200"/>
        <w:contextualSpacing/>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提供资料（下列资料任意一项）</w:t>
      </w:r>
    </w:p>
    <w:p>
      <w:pPr>
        <w:spacing w:line="360" w:lineRule="auto"/>
        <w:ind w:firstLine="420" w:firstLineChars="200"/>
        <w:contextualSpacing/>
        <w:rPr>
          <w:rFonts w:cs="宋体" w:asciiTheme="minorEastAsia" w:hAnsiTheme="minorEastAsia"/>
          <w:bCs/>
          <w:color w:val="auto"/>
          <w:szCs w:val="21"/>
          <w:lang w:val="zh-CN"/>
        </w:rPr>
      </w:pPr>
      <w:r>
        <w:rPr>
          <w:rFonts w:cs="宋体" w:asciiTheme="minorEastAsia" w:hAnsiTheme="minorEastAsia"/>
          <w:bCs/>
          <w:color w:val="auto"/>
          <w:szCs w:val="21"/>
          <w:lang w:val="zh-CN"/>
        </w:rPr>
        <w:fldChar w:fldCharType="begin"/>
      </w:r>
      <w:r>
        <w:rPr>
          <w:rFonts w:cs="宋体" w:asciiTheme="minorEastAsia" w:hAnsiTheme="minorEastAsia"/>
          <w:bCs/>
          <w:color w:val="auto"/>
          <w:szCs w:val="21"/>
          <w:lang w:val="zh-CN"/>
        </w:rPr>
        <w:instrText xml:space="preserve"> </w:instrText>
      </w:r>
      <w:r>
        <w:rPr>
          <w:rFonts w:hint="eastAsia" w:cs="宋体" w:asciiTheme="minorEastAsia" w:hAnsiTheme="minorEastAsia"/>
          <w:bCs/>
          <w:color w:val="auto"/>
          <w:szCs w:val="21"/>
          <w:lang w:val="zh-CN"/>
        </w:rPr>
        <w:instrText xml:space="preserve">= 1 \* GB3</w:instrText>
      </w:r>
      <w:r>
        <w:rPr>
          <w:rFonts w:cs="宋体" w:asciiTheme="minorEastAsia" w:hAnsiTheme="minorEastAsia"/>
          <w:bCs/>
          <w:color w:val="auto"/>
          <w:szCs w:val="21"/>
          <w:lang w:val="zh-CN"/>
        </w:rPr>
        <w:instrText xml:space="preserve"> </w:instrText>
      </w:r>
      <w:r>
        <w:rPr>
          <w:rFonts w:cs="宋体" w:asciiTheme="minorEastAsia" w:hAnsiTheme="minorEastAsia"/>
          <w:bCs/>
          <w:color w:val="auto"/>
          <w:szCs w:val="21"/>
          <w:lang w:val="zh-CN"/>
        </w:rPr>
        <w:fldChar w:fldCharType="separate"/>
      </w:r>
      <w:r>
        <w:rPr>
          <w:rFonts w:hint="eastAsia" w:cs="宋体" w:asciiTheme="minorEastAsia" w:hAnsiTheme="minorEastAsia"/>
          <w:bCs/>
          <w:color w:val="auto"/>
          <w:szCs w:val="21"/>
          <w:lang w:val="zh-CN"/>
        </w:rPr>
        <w:t>①</w:t>
      </w:r>
      <w:r>
        <w:rPr>
          <w:rFonts w:cs="宋体" w:asciiTheme="minorEastAsia" w:hAnsiTheme="minorEastAsia"/>
          <w:bCs/>
          <w:color w:val="auto"/>
          <w:szCs w:val="21"/>
          <w:lang w:val="zh-CN"/>
        </w:rPr>
        <w:fldChar w:fldCharType="end"/>
      </w:r>
      <w:r>
        <w:rPr>
          <w:rFonts w:hint="eastAsia" w:cs="宋体" w:asciiTheme="minorEastAsia" w:hAnsiTheme="minorEastAsia"/>
          <w:bCs/>
          <w:color w:val="auto"/>
          <w:szCs w:val="21"/>
          <w:lang w:val="zh-CN"/>
        </w:rPr>
        <w:t>网络关键设备和网络安全专用产品安全认证证书；</w:t>
      </w:r>
    </w:p>
    <w:p>
      <w:pPr>
        <w:spacing w:line="360" w:lineRule="auto"/>
        <w:ind w:firstLine="420" w:firstLineChars="200"/>
        <w:contextualSpacing/>
        <w:rPr>
          <w:rFonts w:cs="宋体" w:asciiTheme="minorEastAsia" w:hAnsiTheme="minorEastAsia"/>
          <w:bCs/>
          <w:color w:val="auto"/>
          <w:szCs w:val="21"/>
          <w:lang w:val="zh-CN"/>
        </w:rPr>
      </w:pPr>
      <w:r>
        <w:rPr>
          <w:rFonts w:cs="宋体" w:asciiTheme="minorEastAsia" w:hAnsiTheme="minorEastAsia"/>
          <w:bCs/>
          <w:color w:val="auto"/>
          <w:szCs w:val="21"/>
          <w:lang w:val="zh-CN"/>
        </w:rPr>
        <w:fldChar w:fldCharType="begin"/>
      </w:r>
      <w:r>
        <w:rPr>
          <w:rFonts w:cs="宋体" w:asciiTheme="minorEastAsia" w:hAnsiTheme="minorEastAsia"/>
          <w:bCs/>
          <w:color w:val="auto"/>
          <w:szCs w:val="21"/>
          <w:lang w:val="zh-CN"/>
        </w:rPr>
        <w:instrText xml:space="preserve"> </w:instrText>
      </w:r>
      <w:r>
        <w:rPr>
          <w:rFonts w:hint="eastAsia" w:cs="宋体" w:asciiTheme="minorEastAsia" w:hAnsiTheme="minorEastAsia"/>
          <w:bCs/>
          <w:color w:val="auto"/>
          <w:szCs w:val="21"/>
          <w:lang w:val="zh-CN"/>
        </w:rPr>
        <w:instrText xml:space="preserve">= 2 \* GB3</w:instrText>
      </w:r>
      <w:r>
        <w:rPr>
          <w:rFonts w:cs="宋体" w:asciiTheme="minorEastAsia" w:hAnsiTheme="minorEastAsia"/>
          <w:bCs/>
          <w:color w:val="auto"/>
          <w:szCs w:val="21"/>
          <w:lang w:val="zh-CN"/>
        </w:rPr>
        <w:instrText xml:space="preserve"> </w:instrText>
      </w:r>
      <w:r>
        <w:rPr>
          <w:rFonts w:cs="宋体" w:asciiTheme="minorEastAsia" w:hAnsiTheme="minorEastAsia"/>
          <w:bCs/>
          <w:color w:val="auto"/>
          <w:szCs w:val="21"/>
          <w:lang w:val="zh-CN"/>
        </w:rPr>
        <w:fldChar w:fldCharType="separate"/>
      </w:r>
      <w:r>
        <w:rPr>
          <w:rFonts w:hint="eastAsia" w:cs="宋体" w:asciiTheme="minorEastAsia" w:hAnsiTheme="minorEastAsia"/>
          <w:bCs/>
          <w:color w:val="auto"/>
          <w:szCs w:val="21"/>
          <w:lang w:val="zh-CN"/>
        </w:rPr>
        <w:t>②</w:t>
      </w:r>
      <w:r>
        <w:rPr>
          <w:rFonts w:cs="宋体" w:asciiTheme="minorEastAsia" w:hAnsiTheme="minorEastAsia"/>
          <w:bCs/>
          <w:color w:val="auto"/>
          <w:szCs w:val="21"/>
          <w:lang w:val="zh-CN"/>
        </w:rPr>
        <w:fldChar w:fldCharType="end"/>
      </w:r>
      <w:r>
        <w:rPr>
          <w:rFonts w:hint="eastAsia" w:cs="宋体" w:asciiTheme="minorEastAsia" w:hAnsiTheme="minorEastAsia"/>
          <w:bCs/>
          <w:color w:val="auto"/>
          <w:szCs w:val="21"/>
          <w:lang w:val="zh-CN"/>
        </w:rPr>
        <w:t>网络关键设备安全检测证书、网络安全专用产品安全检测证书；</w:t>
      </w:r>
    </w:p>
    <w:p>
      <w:pPr>
        <w:spacing w:line="360" w:lineRule="auto"/>
        <w:ind w:firstLine="420" w:firstLineChars="200"/>
        <w:contextualSpacing/>
        <w:rPr>
          <w:rFonts w:cs="宋体" w:asciiTheme="minorEastAsia" w:hAnsiTheme="minorEastAsia"/>
          <w:bCs/>
          <w:color w:val="auto"/>
          <w:szCs w:val="21"/>
          <w:lang w:val="zh-CN"/>
        </w:rPr>
      </w:pPr>
      <w:r>
        <w:rPr>
          <w:rFonts w:cs="宋体" w:asciiTheme="minorEastAsia" w:hAnsiTheme="minorEastAsia"/>
          <w:bCs/>
          <w:color w:val="auto"/>
          <w:szCs w:val="21"/>
          <w:lang w:val="zh-CN"/>
        </w:rPr>
        <w:fldChar w:fldCharType="begin"/>
      </w:r>
      <w:r>
        <w:rPr>
          <w:rFonts w:cs="宋体" w:asciiTheme="minorEastAsia" w:hAnsiTheme="minorEastAsia"/>
          <w:bCs/>
          <w:color w:val="auto"/>
          <w:szCs w:val="21"/>
          <w:lang w:val="zh-CN"/>
        </w:rPr>
        <w:instrText xml:space="preserve"> </w:instrText>
      </w:r>
      <w:r>
        <w:rPr>
          <w:rFonts w:hint="eastAsia" w:cs="宋体" w:asciiTheme="minorEastAsia" w:hAnsiTheme="minorEastAsia"/>
          <w:bCs/>
          <w:color w:val="auto"/>
          <w:szCs w:val="21"/>
          <w:lang w:val="zh-CN"/>
        </w:rPr>
        <w:instrText xml:space="preserve">= 3 \* GB3</w:instrText>
      </w:r>
      <w:r>
        <w:rPr>
          <w:rFonts w:cs="宋体" w:asciiTheme="minorEastAsia" w:hAnsiTheme="minorEastAsia"/>
          <w:bCs/>
          <w:color w:val="auto"/>
          <w:szCs w:val="21"/>
          <w:lang w:val="zh-CN"/>
        </w:rPr>
        <w:instrText xml:space="preserve"> </w:instrText>
      </w:r>
      <w:r>
        <w:rPr>
          <w:rFonts w:cs="宋体" w:asciiTheme="minorEastAsia" w:hAnsiTheme="minorEastAsia"/>
          <w:bCs/>
          <w:color w:val="auto"/>
          <w:szCs w:val="21"/>
          <w:lang w:val="zh-CN"/>
        </w:rPr>
        <w:fldChar w:fldCharType="separate"/>
      </w:r>
      <w:r>
        <w:rPr>
          <w:rFonts w:hint="eastAsia" w:cs="宋体" w:asciiTheme="minorEastAsia" w:hAnsiTheme="minorEastAsia"/>
          <w:bCs/>
          <w:color w:val="auto"/>
          <w:szCs w:val="21"/>
          <w:lang w:val="zh-CN"/>
        </w:rPr>
        <w:t>③</w:t>
      </w:r>
      <w:r>
        <w:rPr>
          <w:rFonts w:cs="宋体" w:asciiTheme="minorEastAsia" w:hAnsiTheme="minorEastAsia"/>
          <w:bCs/>
          <w:color w:val="auto"/>
          <w:szCs w:val="21"/>
          <w:lang w:val="zh-CN"/>
        </w:rPr>
        <w:fldChar w:fldCharType="end"/>
      </w:r>
      <w:r>
        <w:rPr>
          <w:rFonts w:hint="eastAsia" w:cs="宋体" w:asciiTheme="minorEastAsia" w:hAnsiTheme="minorEastAsia"/>
          <w:bCs/>
          <w:color w:val="auto"/>
          <w:szCs w:val="21"/>
          <w:lang w:val="zh-CN"/>
        </w:rPr>
        <w:t>计算机信息系统安全专用产品销售许可证；</w:t>
      </w:r>
    </w:p>
    <w:p>
      <w:pPr>
        <w:pStyle w:val="20"/>
        <w:spacing w:line="360" w:lineRule="auto"/>
        <w:ind w:firstLine="465"/>
        <w:contextualSpacing/>
        <w:jc w:val="left"/>
        <w:rPr>
          <w:rFonts w:cs="仿宋_GB2312" w:asciiTheme="minorEastAsia" w:hAnsiTheme="minorEastAsia"/>
          <w:color w:val="auto"/>
          <w:szCs w:val="21"/>
          <w:lang w:val="zh-CN"/>
        </w:rPr>
      </w:pPr>
      <w:r>
        <w:rPr>
          <w:rFonts w:cs="宋体" w:asciiTheme="minorEastAsia" w:hAnsiTheme="minorEastAsia"/>
          <w:bCs/>
          <w:color w:val="auto"/>
          <w:szCs w:val="21"/>
          <w:lang w:val="zh-CN"/>
        </w:rPr>
        <w:fldChar w:fldCharType="begin"/>
      </w:r>
      <w:r>
        <w:rPr>
          <w:rFonts w:cs="宋体" w:asciiTheme="minorEastAsia" w:hAnsiTheme="minorEastAsia"/>
          <w:bCs/>
          <w:color w:val="auto"/>
          <w:szCs w:val="21"/>
          <w:lang w:val="zh-CN"/>
        </w:rPr>
        <w:instrText xml:space="preserve"> </w:instrText>
      </w:r>
      <w:r>
        <w:rPr>
          <w:rFonts w:hint="eastAsia" w:cs="宋体" w:asciiTheme="minorEastAsia" w:hAnsiTheme="minorEastAsia"/>
          <w:bCs/>
          <w:color w:val="auto"/>
          <w:szCs w:val="21"/>
          <w:lang w:val="zh-CN"/>
        </w:rPr>
        <w:instrText xml:space="preserve">= 4 \* GB3</w:instrText>
      </w:r>
      <w:r>
        <w:rPr>
          <w:rFonts w:cs="宋体" w:asciiTheme="minorEastAsia" w:hAnsiTheme="minorEastAsia"/>
          <w:bCs/>
          <w:color w:val="auto"/>
          <w:szCs w:val="21"/>
          <w:lang w:val="zh-CN"/>
        </w:rPr>
        <w:instrText xml:space="preserve"> </w:instrText>
      </w:r>
      <w:r>
        <w:rPr>
          <w:rFonts w:cs="宋体" w:asciiTheme="minorEastAsia" w:hAnsiTheme="minorEastAsia"/>
          <w:bCs/>
          <w:color w:val="auto"/>
          <w:szCs w:val="21"/>
          <w:lang w:val="zh-CN"/>
        </w:rPr>
        <w:fldChar w:fldCharType="separate"/>
      </w:r>
      <w:r>
        <w:rPr>
          <w:rFonts w:hint="eastAsia" w:cs="宋体" w:asciiTheme="minorEastAsia" w:hAnsiTheme="minorEastAsia"/>
          <w:bCs/>
          <w:color w:val="auto"/>
          <w:szCs w:val="21"/>
          <w:lang w:val="zh-CN"/>
        </w:rPr>
        <w:t>④</w:t>
      </w:r>
      <w:r>
        <w:rPr>
          <w:rFonts w:cs="宋体" w:asciiTheme="minorEastAsia" w:hAnsiTheme="minorEastAsia"/>
          <w:bCs/>
          <w:color w:val="auto"/>
          <w:szCs w:val="21"/>
          <w:lang w:val="zh-CN"/>
        </w:rPr>
        <w:fldChar w:fldCharType="end"/>
      </w:r>
      <w:r>
        <w:rPr>
          <w:rFonts w:hint="eastAsia" w:cs="宋体" w:asciiTheme="minorEastAsia" w:hAnsiTheme="minorEastAsia"/>
          <w:bCs/>
          <w:color w:val="auto"/>
          <w:szCs w:val="21"/>
          <w:lang w:val="zh-CN"/>
        </w:rPr>
        <w:t>中国网信网</w:t>
      </w:r>
      <w:r>
        <w:rPr>
          <w:rFonts w:hint="eastAsia" w:cs="宋体" w:asciiTheme="minorEastAsia" w:hAnsiTheme="minorEastAsia"/>
          <w:b/>
          <w:bCs/>
          <w:color w:val="auto"/>
          <w:szCs w:val="21"/>
          <w:lang w:val="zh-CN"/>
        </w:rPr>
        <w:t>或</w:t>
      </w:r>
      <w:r>
        <w:rPr>
          <w:rFonts w:hint="eastAsia" w:cs="宋体" w:asciiTheme="minorEastAsia" w:hAnsiTheme="minorEastAsia"/>
          <w:bCs/>
          <w:color w:val="auto"/>
          <w:szCs w:val="21"/>
          <w:lang w:val="zh-CN"/>
        </w:rPr>
        <w:t>工业和信息化部网站</w:t>
      </w:r>
      <w:r>
        <w:rPr>
          <w:rFonts w:hint="eastAsia" w:cs="宋体" w:asciiTheme="minorEastAsia" w:hAnsiTheme="minorEastAsia"/>
          <w:b/>
          <w:bCs/>
          <w:color w:val="auto"/>
          <w:szCs w:val="21"/>
          <w:lang w:val="zh-CN"/>
        </w:rPr>
        <w:t>或</w:t>
      </w:r>
      <w:r>
        <w:rPr>
          <w:rFonts w:hint="eastAsia" w:cs="宋体" w:asciiTheme="minorEastAsia" w:hAnsiTheme="minorEastAsia"/>
          <w:bCs/>
          <w:color w:val="auto"/>
          <w:szCs w:val="21"/>
          <w:lang w:val="zh-CN"/>
        </w:rPr>
        <w:t>公安部网站</w:t>
      </w:r>
      <w:r>
        <w:rPr>
          <w:rFonts w:hint="eastAsia" w:cs="宋体" w:asciiTheme="minorEastAsia" w:hAnsiTheme="minorEastAsia"/>
          <w:b/>
          <w:bCs/>
          <w:color w:val="auto"/>
          <w:szCs w:val="21"/>
          <w:lang w:val="zh-CN"/>
        </w:rPr>
        <w:t>或</w:t>
      </w:r>
      <w:r>
        <w:rPr>
          <w:rFonts w:hint="eastAsia" w:cs="宋体" w:asciiTheme="minorEastAsia" w:hAnsiTheme="minorEastAsia"/>
          <w:bCs/>
          <w:color w:val="auto"/>
          <w:szCs w:val="21"/>
          <w:lang w:val="zh-CN"/>
        </w:rPr>
        <w:t>国家认证认可监督管理委员会网站公布的认证、检测结果（提供公布安全认证、安全检测结果页面网址和安全认证、检测结果截图）。</w:t>
      </w:r>
    </w:p>
    <w:p>
      <w:pPr>
        <w:tabs>
          <w:tab w:val="left" w:pos="1260"/>
        </w:tabs>
        <w:autoSpaceDE w:val="0"/>
        <w:autoSpaceDN w:val="0"/>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w:t>
      </w:r>
      <w:r>
        <w:rPr>
          <w:rFonts w:hint="eastAsia" w:ascii="宋体" w:hAnsi="宋体" w:eastAsia="宋体" w:cs="宋体"/>
          <w:b/>
          <w:szCs w:val="21"/>
          <w:lang w:val="en-US" w:eastAsia="zh-CN"/>
        </w:rPr>
        <w:t>6</w:t>
      </w:r>
      <w:r>
        <w:rPr>
          <w:rFonts w:hint="eastAsia" w:ascii="宋体" w:hAnsi="宋体" w:eastAsia="宋体" w:cs="宋体"/>
          <w:b/>
          <w:szCs w:val="21"/>
          <w:lang w:val="zh-CN"/>
        </w:rPr>
        <w:t>）投标无效情形</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e.不同投标人的投标文件相互混装；</w:t>
      </w:r>
    </w:p>
    <w:p>
      <w:pPr>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5）法律法规和招标文件规定的其他无效情形。</w:t>
      </w:r>
    </w:p>
    <w:p>
      <w:pPr>
        <w:pStyle w:val="20"/>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w:t>
      </w:r>
      <w:r>
        <w:rPr>
          <w:rFonts w:hint="eastAsia" w:cs="仿宋_GB2312" w:asciiTheme="minorEastAsia" w:hAnsiTheme="minorEastAsia" w:eastAsiaTheme="minorEastAsia"/>
          <w:b/>
          <w:sz w:val="21"/>
          <w:szCs w:val="21"/>
          <w:lang w:val="en-US" w:eastAsia="zh-CN"/>
        </w:rPr>
        <w:t>7</w:t>
      </w:r>
      <w:r>
        <w:rPr>
          <w:rFonts w:hint="eastAsia" w:cs="仿宋_GB2312" w:asciiTheme="minorEastAsia" w:hAnsiTheme="minorEastAsia" w:eastAsiaTheme="minorEastAsia"/>
          <w:b/>
          <w:sz w:val="21"/>
          <w:szCs w:val="21"/>
          <w:lang w:val="zh-CN"/>
        </w:rPr>
        <w:t>）评标标准</w:t>
      </w:r>
    </w:p>
    <w:tbl>
      <w:tblPr>
        <w:tblStyle w:val="31"/>
        <w:tblW w:w="90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1"/>
        <w:gridCol w:w="1135"/>
        <w:gridCol w:w="6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szCs w:val="21"/>
              </w:rPr>
            </w:pPr>
            <w:r>
              <w:rPr>
                <w:rFonts w:hint="eastAsia" w:ascii="宋体" w:hAnsi="宋体" w:cs="宋体"/>
                <w:szCs w:val="21"/>
              </w:rPr>
              <w:t>分值构成</w:t>
            </w:r>
          </w:p>
          <w:p>
            <w:pPr>
              <w:widowControl/>
              <w:spacing w:line="360" w:lineRule="auto"/>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总分100分</w:t>
            </w:r>
            <w:r>
              <w:rPr>
                <w:rFonts w:hint="eastAsia" w:ascii="宋体" w:hAnsi="宋体" w:cs="宋体"/>
                <w:szCs w:val="21"/>
                <w:lang w:eastAsia="zh-CN"/>
              </w:rPr>
              <w:t>）</w:t>
            </w:r>
          </w:p>
        </w:tc>
        <w:tc>
          <w:tcPr>
            <w:tcW w:w="6809" w:type="dxa"/>
            <w:tcBorders>
              <w:top w:val="single" w:color="auto" w:sz="4" w:space="0"/>
              <w:left w:val="nil"/>
              <w:bottom w:val="single" w:color="auto" w:sz="4" w:space="0"/>
              <w:right w:val="single" w:color="auto" w:sz="4" w:space="0"/>
            </w:tcBorders>
            <w:noWrap w:val="0"/>
            <w:vAlign w:val="center"/>
          </w:tcPr>
          <w:p>
            <w:pPr>
              <w:widowControl/>
              <w:spacing w:line="360" w:lineRule="auto"/>
              <w:ind w:firstLine="420" w:firstLineChars="200"/>
              <w:rPr>
                <w:rFonts w:ascii="宋体" w:hAnsi="宋体" w:cs="宋体"/>
                <w:szCs w:val="21"/>
              </w:rPr>
            </w:pPr>
            <w:r>
              <w:rPr>
                <w:rFonts w:hint="eastAsia" w:ascii="宋体" w:hAnsi="宋体" w:cs="宋体"/>
                <w:szCs w:val="21"/>
              </w:rPr>
              <w:t>价格分值：</w:t>
            </w:r>
            <w:r>
              <w:rPr>
                <w:rFonts w:hint="eastAsia" w:ascii="宋体" w:hAnsi="宋体" w:cs="宋体"/>
                <w:szCs w:val="21"/>
                <w:lang w:val="en-US" w:eastAsia="zh-CN"/>
              </w:rPr>
              <w:t>20</w:t>
            </w:r>
            <w:r>
              <w:rPr>
                <w:rFonts w:hint="eastAsia" w:ascii="宋体" w:hAnsi="宋体" w:cs="宋体"/>
                <w:szCs w:val="21"/>
              </w:rPr>
              <w:t>分</w:t>
            </w:r>
          </w:p>
          <w:p>
            <w:pPr>
              <w:widowControl/>
              <w:spacing w:line="360" w:lineRule="auto"/>
              <w:ind w:firstLine="420" w:firstLineChars="200"/>
              <w:rPr>
                <w:rFonts w:ascii="宋体" w:hAnsi="宋体" w:cs="宋体"/>
                <w:szCs w:val="21"/>
              </w:rPr>
            </w:pPr>
            <w:r>
              <w:rPr>
                <w:rFonts w:hint="eastAsia" w:ascii="宋体" w:hAnsi="宋体" w:cs="宋体"/>
                <w:szCs w:val="21"/>
              </w:rPr>
              <w:t>商务部分：</w:t>
            </w:r>
            <w:r>
              <w:rPr>
                <w:rFonts w:hint="eastAsia" w:ascii="宋体" w:hAnsi="宋体" w:cs="宋体"/>
                <w:szCs w:val="21"/>
                <w:lang w:val="en-US" w:eastAsia="zh-CN"/>
              </w:rPr>
              <w:t>40</w:t>
            </w:r>
            <w:r>
              <w:rPr>
                <w:rFonts w:hint="eastAsia" w:ascii="宋体" w:hAnsi="宋体" w:cs="宋体"/>
                <w:szCs w:val="21"/>
              </w:rPr>
              <w:t>分</w:t>
            </w:r>
          </w:p>
          <w:p>
            <w:pPr>
              <w:widowControl/>
              <w:spacing w:line="360" w:lineRule="auto"/>
              <w:ind w:firstLine="420" w:firstLineChars="200"/>
              <w:rPr>
                <w:rFonts w:ascii="宋体" w:hAnsi="宋体" w:cs="宋体"/>
                <w:szCs w:val="21"/>
              </w:rPr>
            </w:pPr>
            <w:r>
              <w:rPr>
                <w:rFonts w:hint="eastAsia" w:ascii="宋体" w:hAnsi="宋体" w:cs="宋体"/>
                <w:szCs w:val="21"/>
              </w:rPr>
              <w:t>技术部分：</w:t>
            </w:r>
            <w:r>
              <w:rPr>
                <w:rFonts w:hint="eastAsia" w:ascii="宋体" w:hAnsi="宋体" w:cs="宋体"/>
                <w:szCs w:val="21"/>
                <w:lang w:val="en-US" w:eastAsia="zh-CN"/>
              </w:rPr>
              <w:t>40</w:t>
            </w:r>
            <w:r>
              <w:rPr>
                <w:rFonts w:hint="eastAsia" w:ascii="宋体" w:hAnsi="宋体" w:cs="宋体"/>
                <w:szCs w:val="21"/>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szCs w:val="21"/>
              </w:rPr>
            </w:pPr>
            <w:r>
              <w:rPr>
                <w:rFonts w:hint="eastAsia" w:ascii="宋体" w:hAnsi="宋体" w:cs="宋体"/>
                <w:b/>
                <w:bCs/>
                <w:szCs w:val="21"/>
              </w:rPr>
              <w:t>评审项</w:t>
            </w:r>
          </w:p>
        </w:tc>
        <w:tc>
          <w:tcPr>
            <w:tcW w:w="113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szCs w:val="21"/>
              </w:rPr>
            </w:pPr>
            <w:r>
              <w:rPr>
                <w:rFonts w:hint="eastAsia" w:ascii="宋体" w:hAnsi="宋体" w:cs="宋体"/>
                <w:b/>
                <w:bCs/>
                <w:szCs w:val="21"/>
              </w:rPr>
              <w:t>评分因素</w:t>
            </w:r>
          </w:p>
        </w:tc>
        <w:tc>
          <w:tcPr>
            <w:tcW w:w="680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szCs w:val="21"/>
              </w:rPr>
            </w:pPr>
            <w:r>
              <w:rPr>
                <w:rFonts w:hint="eastAsia" w:ascii="宋体" w:hAnsi="宋体" w:cs="宋体"/>
                <w:b/>
                <w:bCs/>
                <w:szCs w:val="21"/>
              </w:rPr>
              <w:t>评标标准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Chars="-2" w:hanging="4" w:hangingChars="2"/>
              <w:jc w:val="center"/>
              <w:rPr>
                <w:rFonts w:ascii="宋体" w:hAnsi="宋体" w:cs="宋体"/>
                <w:szCs w:val="21"/>
              </w:rPr>
            </w:pPr>
            <w:r>
              <w:rPr>
                <w:rFonts w:hint="eastAsia" w:ascii="宋体" w:hAnsi="宋体" w:cs="宋体"/>
                <w:szCs w:val="21"/>
              </w:rPr>
              <w:t>报价部分</w:t>
            </w:r>
          </w:p>
          <w:p>
            <w:pPr>
              <w:widowControl/>
              <w:spacing w:line="360" w:lineRule="auto"/>
              <w:ind w:left="0" w:leftChars="-2" w:hanging="4" w:hangingChars="2"/>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0分）</w:t>
            </w:r>
          </w:p>
        </w:tc>
        <w:tc>
          <w:tcPr>
            <w:tcW w:w="113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szCs w:val="21"/>
              </w:rPr>
              <w:t>投标价格</w:t>
            </w:r>
          </w:p>
          <w:p>
            <w:pPr>
              <w:widowControl/>
              <w:spacing w:line="36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0分）</w:t>
            </w: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满足招标文件要求且投标价格最低的投标报价为评标基准价，其价格分为满分。其他合格投标人的价格分统一按照下列公式计算：</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kern w:val="0"/>
                <w:szCs w:val="21"/>
              </w:rPr>
            </w:pPr>
            <w:r>
              <w:rPr>
                <w:rFonts w:hint="eastAsia" w:ascii="宋体" w:hAnsi="宋体" w:eastAsia="宋体" w:cs="Times New Roman"/>
                <w:szCs w:val="21"/>
              </w:rPr>
              <w:t>投标报价得分=（评标基准价/投标报价）×</w:t>
            </w:r>
            <w:r>
              <w:rPr>
                <w:rFonts w:hint="eastAsia" w:ascii="宋体" w:hAnsi="宋体" w:eastAsia="宋体" w:cs="宋体"/>
                <w:kern w:val="0"/>
                <w:szCs w:val="21"/>
                <w:u w:val="single"/>
              </w:rPr>
              <w:t> </w:t>
            </w:r>
            <w:r>
              <w:rPr>
                <w:rFonts w:hint="eastAsia" w:ascii="宋体" w:hAnsi="宋体" w:cs="宋体"/>
                <w:kern w:val="0"/>
                <w:szCs w:val="21"/>
                <w:u w:val="single"/>
                <w:lang w:val="en-US" w:eastAsia="zh-CN"/>
              </w:rPr>
              <w:t>20</w:t>
            </w:r>
            <w:r>
              <w:rPr>
                <w:rFonts w:hint="eastAsia" w:ascii="宋体" w:hAnsi="宋体" w:eastAsia="宋体" w:cs="宋体"/>
                <w:kern w:val="0"/>
                <w:szCs w:val="21"/>
                <w:u w:val="single"/>
              </w:rPr>
              <w:t xml:space="preserve"> </w:t>
            </w:r>
            <w:r>
              <w:rPr>
                <w:rFonts w:hint="eastAsia" w:ascii="宋体" w:hAnsi="宋体" w:eastAsia="宋体" w:cs="宋体"/>
                <w:kern w:val="0"/>
                <w:szCs w:val="21"/>
              </w:rPr>
              <w:t>%×100 </w:t>
            </w:r>
          </w:p>
          <w:p>
            <w:pPr>
              <w:pStyle w:val="29"/>
            </w:pPr>
            <w:r>
              <w:rPr>
                <w:rFonts w:hint="eastAsia" w:ascii="宋体" w:hAnsi="宋体" w:cs="仿宋_GB2312" w:eastAsiaTheme="minorEastAsia"/>
                <w:color w:val="000000"/>
                <w:kern w:val="2"/>
                <w:sz w:val="21"/>
                <w:szCs w:val="21"/>
                <w:lang w:val="en-US" w:eastAsia="zh-CN" w:bidi="ar-SA"/>
              </w:rPr>
              <w:t>注：</w:t>
            </w:r>
            <w:r>
              <w:rPr>
                <w:rFonts w:hint="eastAsia" w:ascii="宋体" w:hAnsi="宋体" w:cs="仿宋_GB2312" w:eastAsiaTheme="minorEastAsia"/>
                <w:color w:val="000000"/>
                <w:kern w:val="2"/>
                <w:sz w:val="21"/>
                <w:szCs w:val="21"/>
                <w:lang w:val="zh-CN" w:eastAsia="zh-CN" w:bidi="ar-SA"/>
              </w:rPr>
              <w:t>评标委员会认为投标人的报价明显低于其他通过符合性审查投标人的报价，有可能影响产品质量或者不能诚信履约的，应当要求其在评审现场合理的时间内提供书面说明，必要时提交相关证明材料；投标人不能证明其报价合理性的，评标委员会应当将其作为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01" w:type="dxa"/>
            <w:vMerge w:val="restart"/>
            <w:tcBorders>
              <w:top w:val="single" w:color="auto" w:sz="4" w:space="0"/>
              <w:left w:val="single" w:color="auto" w:sz="4" w:space="0"/>
              <w:right w:val="single" w:color="auto" w:sz="4" w:space="0"/>
            </w:tcBorders>
            <w:noWrap w:val="0"/>
            <w:vAlign w:val="center"/>
          </w:tcPr>
          <w:p>
            <w:pPr>
              <w:widowControl/>
              <w:spacing w:line="360" w:lineRule="auto"/>
              <w:ind w:leftChars="-2" w:hanging="4" w:hangingChars="2"/>
              <w:jc w:val="center"/>
              <w:rPr>
                <w:rFonts w:ascii="宋体" w:hAnsi="宋体" w:cs="宋体"/>
                <w:szCs w:val="21"/>
              </w:rPr>
            </w:pPr>
            <w:r>
              <w:rPr>
                <w:rFonts w:hint="eastAsia" w:ascii="宋体" w:hAnsi="宋体" w:cs="宋体"/>
                <w:szCs w:val="21"/>
              </w:rPr>
              <w:t>商务部分</w:t>
            </w:r>
          </w:p>
          <w:p>
            <w:pPr>
              <w:widowControl/>
              <w:spacing w:line="360" w:lineRule="auto"/>
              <w:ind w:leftChars="-2" w:hanging="4" w:hangingChars="2"/>
              <w:jc w:val="center"/>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40</w:t>
            </w:r>
            <w:r>
              <w:rPr>
                <w:rFonts w:hint="eastAsia" w:ascii="宋体" w:hAnsi="宋体" w:cs="宋体"/>
                <w:szCs w:val="21"/>
              </w:rPr>
              <w:t>分）</w:t>
            </w:r>
          </w:p>
          <w:p>
            <w:pPr>
              <w:spacing w:line="360" w:lineRule="auto"/>
              <w:jc w:val="center"/>
              <w:rPr>
                <w:rFonts w:hint="eastAsia" w:ascii="宋体" w:hAnsi="宋体" w:cs="宋体"/>
                <w:szCs w:val="21"/>
              </w:rPr>
            </w:pPr>
          </w:p>
          <w:p>
            <w:pPr>
              <w:spacing w:line="360" w:lineRule="auto"/>
              <w:jc w:val="both"/>
              <w:rPr>
                <w:rFonts w:ascii="宋体" w:hAnsi="宋体" w:cs="宋体"/>
                <w:szCs w:val="21"/>
              </w:rPr>
            </w:pPr>
          </w:p>
        </w:tc>
        <w:tc>
          <w:tcPr>
            <w:tcW w:w="113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szCs w:val="21"/>
              </w:rPr>
            </w:pPr>
            <w:r>
              <w:rPr>
                <w:rFonts w:hint="eastAsia" w:hAnsi="宋体" w:cs="仿宋_GB2312"/>
                <w:lang w:val="zh-CN"/>
              </w:rPr>
              <w:t>企业业绩</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分）</w:t>
            </w: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left="0" w:leftChars="0" w:firstLine="420" w:firstLineChars="200"/>
              <w:jc w:val="left"/>
              <w:textAlignment w:val="auto"/>
              <w:rPr>
                <w:rFonts w:ascii="宋体" w:hAnsi="宋体" w:cs="宋体"/>
                <w:szCs w:val="21"/>
              </w:rPr>
            </w:pPr>
            <w:r>
              <w:rPr>
                <w:rFonts w:hint="eastAsia" w:ascii="宋体" w:hAnsi="宋体" w:cs="宋体"/>
                <w:sz w:val="21"/>
                <w:szCs w:val="21"/>
              </w:rPr>
              <w:t>投标人20</w:t>
            </w:r>
            <w:r>
              <w:rPr>
                <w:rFonts w:hint="eastAsia" w:ascii="宋体" w:hAnsi="宋体" w:cs="宋体"/>
                <w:sz w:val="21"/>
                <w:szCs w:val="21"/>
                <w:lang w:val="en-US" w:eastAsia="zh-CN"/>
              </w:rPr>
              <w:t>21</w:t>
            </w:r>
            <w:r>
              <w:rPr>
                <w:rFonts w:hint="eastAsia" w:ascii="宋体" w:hAnsi="宋体" w:cs="宋体"/>
                <w:sz w:val="21"/>
                <w:szCs w:val="21"/>
              </w:rPr>
              <w:t>年以来</w:t>
            </w:r>
            <w:r>
              <w:rPr>
                <w:rFonts w:hint="eastAsia" w:ascii="宋体" w:hAnsi="宋体" w:cs="仿宋_GB2312"/>
                <w:color w:val="000000"/>
                <w:sz w:val="21"/>
                <w:szCs w:val="21"/>
                <w:lang w:val="zh-CN"/>
              </w:rPr>
              <w:t>承担过食品安全检测业绩的，每提供一个业绩得</w:t>
            </w:r>
            <w:r>
              <w:rPr>
                <w:rFonts w:hint="eastAsia" w:ascii="宋体" w:hAnsi="宋体" w:cs="仿宋_GB2312"/>
                <w:color w:val="000000"/>
                <w:sz w:val="21"/>
                <w:szCs w:val="21"/>
                <w:lang w:val="en-US" w:eastAsia="zh-CN"/>
              </w:rPr>
              <w:t>5</w:t>
            </w:r>
            <w:r>
              <w:rPr>
                <w:rFonts w:hint="eastAsia" w:ascii="宋体" w:hAnsi="宋体" w:cs="仿宋_GB2312"/>
                <w:color w:val="000000"/>
                <w:sz w:val="21"/>
                <w:szCs w:val="21"/>
                <w:lang w:val="zh-CN"/>
              </w:rPr>
              <w:t>分，本项最多得</w:t>
            </w:r>
            <w:r>
              <w:rPr>
                <w:rFonts w:hint="eastAsia" w:ascii="宋体" w:hAnsi="宋体" w:cs="仿宋_GB2312"/>
                <w:color w:val="000000"/>
                <w:sz w:val="21"/>
                <w:szCs w:val="21"/>
                <w:lang w:val="en-US" w:eastAsia="zh-CN"/>
              </w:rPr>
              <w:t>15</w:t>
            </w:r>
            <w:r>
              <w:rPr>
                <w:rFonts w:hint="eastAsia" w:ascii="宋体" w:hAnsi="宋体" w:cs="仿宋_GB2312"/>
                <w:color w:val="000000"/>
                <w:sz w:val="21"/>
                <w:szCs w:val="21"/>
                <w:lang w:val="zh-CN"/>
              </w:rPr>
              <w:t>分。</w:t>
            </w:r>
            <w:r>
              <w:rPr>
                <w:rFonts w:hint="eastAsia" w:ascii="宋体" w:hAnsi="宋体" w:cs="仿宋_GB2312"/>
                <w:b w:val="0"/>
                <w:bCs/>
                <w:color w:val="000000"/>
                <w:sz w:val="21"/>
                <w:szCs w:val="21"/>
                <w:lang w:val="zh-CN"/>
              </w:rPr>
              <w:t>（</w:t>
            </w:r>
            <w:r>
              <w:rPr>
                <w:rFonts w:hint="eastAsia" w:ascii="宋体" w:hAnsi="宋体" w:cs="仿宋_GB2312"/>
                <w:b w:val="0"/>
                <w:bCs/>
                <w:color w:val="000000"/>
                <w:sz w:val="21"/>
                <w:szCs w:val="21"/>
                <w:lang w:val="en-US" w:eastAsia="zh-CN"/>
              </w:rPr>
              <w:t>提供</w:t>
            </w:r>
            <w:r>
              <w:rPr>
                <w:rFonts w:hint="eastAsia" w:ascii="宋体" w:hAnsi="宋体" w:cs="仿宋_GB2312"/>
                <w:b w:val="0"/>
                <w:bCs/>
                <w:color w:val="000000"/>
                <w:sz w:val="21"/>
                <w:szCs w:val="21"/>
                <w:lang w:val="zh-CN"/>
              </w:rPr>
              <w:t>同类项目合同、</w:t>
            </w:r>
            <w:r>
              <w:rPr>
                <w:rFonts w:hint="eastAsia" w:ascii="宋体" w:hAnsi="宋体" w:cs="仿宋_GB2312"/>
                <w:b w:val="0"/>
                <w:bCs/>
                <w:color w:val="000000"/>
                <w:sz w:val="21"/>
                <w:szCs w:val="21"/>
                <w:lang w:val="en-US" w:eastAsia="zh-CN"/>
              </w:rPr>
              <w:t>验收报告。如为政府采购项目须同时提供中标通知书</w:t>
            </w:r>
            <w:r>
              <w:rPr>
                <w:rFonts w:hint="eastAsia" w:ascii="宋体" w:hAnsi="宋体" w:cs="仿宋_GB2312"/>
                <w:b w:val="0"/>
                <w:bCs/>
                <w:color w:val="000000"/>
                <w:sz w:val="21"/>
                <w:szCs w:val="21"/>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101" w:type="dxa"/>
            <w:vMerge w:val="continue"/>
            <w:tcBorders>
              <w:left w:val="single" w:color="auto" w:sz="4" w:space="0"/>
              <w:right w:val="single" w:color="auto" w:sz="4" w:space="0"/>
            </w:tcBorders>
            <w:noWrap w:val="0"/>
            <w:vAlign w:val="center"/>
          </w:tcPr>
          <w:p>
            <w:pPr>
              <w:spacing w:line="360" w:lineRule="auto"/>
              <w:jc w:val="center"/>
              <w:rPr>
                <w:rFonts w:ascii="宋体" w:hAnsi="宋体" w:cs="宋体"/>
                <w:szCs w:val="21"/>
              </w:rPr>
            </w:pPr>
          </w:p>
        </w:tc>
        <w:tc>
          <w:tcPr>
            <w:tcW w:w="1135" w:type="dxa"/>
            <w:tcBorders>
              <w:top w:val="single" w:color="auto" w:sz="4" w:space="0"/>
              <w:left w:val="nil"/>
              <w:bottom w:val="single" w:color="auto" w:sz="4" w:space="0"/>
              <w:right w:val="single" w:color="auto" w:sz="4" w:space="0"/>
            </w:tcBorders>
            <w:noWrap w:val="0"/>
            <w:vAlign w:val="center"/>
          </w:tcPr>
          <w:p>
            <w:pPr>
              <w:pStyle w:val="2"/>
              <w:jc w:val="center"/>
              <w:rPr>
                <w:rFonts w:ascii="宋体" w:hAnsi="宋体" w:cs="宋体"/>
                <w:szCs w:val="21"/>
              </w:rPr>
            </w:pPr>
            <w:r>
              <w:rPr>
                <w:rFonts w:hint="eastAsia" w:hAnsi="宋体" w:cs="仿宋_GB2312"/>
                <w:sz w:val="21"/>
                <w:szCs w:val="21"/>
                <w:lang w:val="zh-CN"/>
              </w:rPr>
              <w:t>食品安全检测技术水平</w:t>
            </w:r>
          </w:p>
          <w:p>
            <w:pPr>
              <w:widowControl/>
              <w:spacing w:line="36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分）</w:t>
            </w: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left="0" w:leftChars="0" w:firstLine="420" w:firstLineChars="200"/>
              <w:jc w:val="left"/>
              <w:textAlignment w:val="auto"/>
              <w:rPr>
                <w:rFonts w:ascii="宋体" w:hAnsi="宋体" w:cs="宋体"/>
                <w:szCs w:val="21"/>
              </w:rPr>
            </w:pPr>
            <w:r>
              <w:rPr>
                <w:rFonts w:hint="eastAsia" w:ascii="宋体" w:hAnsi="宋体" w:cs="宋体"/>
                <w:szCs w:val="21"/>
              </w:rPr>
              <w:t>参加国家级食品安全能力验证、农产品质量安全检验检测技术能力验证（农药兽药残留、食品添加剂、营养成分、重金属、微生物），并取得合格（满意）及以上成绩，以上每有一类得1 分，最多得</w:t>
            </w:r>
            <w:r>
              <w:rPr>
                <w:rFonts w:hint="eastAsia" w:ascii="宋体" w:hAnsi="宋体" w:cs="宋体"/>
                <w:szCs w:val="21"/>
                <w:lang w:val="en-US" w:eastAsia="zh-CN"/>
              </w:rPr>
              <w:t>5</w:t>
            </w:r>
            <w:r>
              <w:rPr>
                <w:rFonts w:hint="eastAsia" w:ascii="宋体" w:hAnsi="宋体" w:cs="宋体"/>
                <w:szCs w:val="21"/>
              </w:rPr>
              <w:t>分，不得重复得分（以国家市场监督管理总局或农村农业部认可的机构出具的</w:t>
            </w:r>
            <w:r>
              <w:rPr>
                <w:rFonts w:hint="eastAsia" w:ascii="宋体" w:hAnsi="宋体" w:cs="宋体"/>
                <w:szCs w:val="21"/>
                <w:lang w:val="en-US" w:eastAsia="zh-CN"/>
              </w:rPr>
              <w:t>相关证明材料</w:t>
            </w:r>
            <w:r>
              <w:rPr>
                <w:rFonts w:hint="eastAsia" w:ascii="宋体" w:hAnsi="宋体" w:cs="宋体"/>
                <w:szCs w:val="21"/>
              </w:rPr>
              <w:t>为准）。（须在投标文件中附</w:t>
            </w:r>
            <w:r>
              <w:rPr>
                <w:rFonts w:hint="eastAsia" w:ascii="宋体" w:hAnsi="宋体" w:cs="宋体"/>
                <w:szCs w:val="21"/>
                <w:lang w:val="en-US" w:eastAsia="zh-CN"/>
              </w:rPr>
              <w:t>相关证明材料</w:t>
            </w:r>
            <w:r>
              <w:rPr>
                <w:rFonts w:hint="eastAsia" w:ascii="宋体" w:hAnsi="宋体" w:cs="宋体"/>
                <w:szCs w:val="21"/>
              </w:rPr>
              <w:t>，没有不得分。）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101" w:type="dxa"/>
            <w:vMerge w:val="continue"/>
            <w:tcBorders>
              <w:left w:val="single" w:color="auto" w:sz="4" w:space="0"/>
              <w:right w:val="single" w:color="auto" w:sz="4" w:space="0"/>
            </w:tcBorders>
            <w:noWrap w:val="0"/>
            <w:vAlign w:val="center"/>
          </w:tcPr>
          <w:p>
            <w:pPr>
              <w:spacing w:line="360" w:lineRule="auto"/>
              <w:jc w:val="center"/>
              <w:rPr>
                <w:rFonts w:ascii="宋体" w:hAnsi="宋体" w:cs="宋体"/>
                <w:szCs w:val="21"/>
              </w:rPr>
            </w:pPr>
          </w:p>
        </w:tc>
        <w:tc>
          <w:tcPr>
            <w:tcW w:w="1135" w:type="dxa"/>
            <w:vMerge w:val="restart"/>
            <w:tcBorders>
              <w:top w:val="single" w:color="auto" w:sz="4" w:space="0"/>
              <w:left w:val="nil"/>
              <w:right w:val="single" w:color="auto" w:sz="4" w:space="0"/>
            </w:tcBorders>
            <w:noWrap w:val="0"/>
            <w:vAlign w:val="center"/>
          </w:tcPr>
          <w:p>
            <w:pPr>
              <w:widowControl/>
              <w:spacing w:line="360" w:lineRule="auto"/>
              <w:rPr>
                <w:rFonts w:ascii="宋体" w:hAnsi="宋体" w:cs="宋体"/>
                <w:spacing w:val="-11"/>
                <w:szCs w:val="21"/>
              </w:rPr>
            </w:pPr>
            <w:r>
              <w:rPr>
                <w:rFonts w:hint="eastAsia" w:ascii="宋体" w:hAnsi="宋体" w:cs="宋体"/>
                <w:szCs w:val="21"/>
              </w:rPr>
              <w:t>技术规格、参数与要求响应（</w:t>
            </w:r>
            <w:r>
              <w:rPr>
                <w:rFonts w:hint="eastAsia" w:ascii="宋体" w:hAnsi="宋体" w:cs="宋体"/>
                <w:szCs w:val="21"/>
                <w:lang w:val="en-US" w:eastAsia="zh-CN"/>
              </w:rPr>
              <w:t>20</w:t>
            </w:r>
            <w:r>
              <w:rPr>
                <w:rFonts w:hint="eastAsia" w:ascii="宋体" w:hAnsi="宋体" w:cs="宋体"/>
                <w:szCs w:val="21"/>
              </w:rPr>
              <w:t>分）</w:t>
            </w: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left="0" w:leftChars="0" w:firstLine="420" w:firstLineChars="200"/>
              <w:jc w:val="left"/>
              <w:textAlignment w:val="auto"/>
              <w:rPr>
                <w:rFonts w:ascii="宋体" w:hAnsi="宋体" w:cs="宋体"/>
                <w:szCs w:val="21"/>
              </w:rPr>
            </w:pPr>
            <w:r>
              <w:rPr>
                <w:rFonts w:hint="eastAsia" w:ascii="宋体" w:hAnsi="宋体" w:cs="宋体"/>
                <w:szCs w:val="21"/>
              </w:rPr>
              <w:t>投标人具有</w:t>
            </w:r>
            <w:r>
              <w:rPr>
                <w:rFonts w:hint="eastAsia"/>
              </w:rPr>
              <w:t>满足食品安全检测的专业检测队伍和专业的食品安全采样队伍</w:t>
            </w:r>
            <w:r>
              <w:rPr>
                <w:rFonts w:hint="eastAsia" w:ascii="宋体" w:hAnsi="宋体" w:cs="宋体"/>
                <w:szCs w:val="21"/>
                <w:lang w:eastAsia="zh-CN"/>
              </w:rPr>
              <w:t>，具有</w:t>
            </w:r>
            <w:r>
              <w:rPr>
                <w:rFonts w:hint="eastAsia" w:ascii="宋体" w:hAnsi="宋体" w:cs="宋体"/>
                <w:szCs w:val="21"/>
                <w:lang w:val="en-US" w:eastAsia="zh-CN"/>
              </w:rPr>
              <w:t>食品、农产品、</w:t>
            </w:r>
            <w:r>
              <w:rPr>
                <w:rFonts w:hint="eastAsia" w:ascii="宋体" w:hAnsi="宋体" w:eastAsia="宋体" w:cs="宋体"/>
                <w:kern w:val="2"/>
                <w:sz w:val="21"/>
                <w:szCs w:val="21"/>
                <w:highlight w:val="none"/>
                <w:lang w:val="en-US" w:eastAsia="zh-CN"/>
              </w:rPr>
              <w:t>化学分析、质量检验、检验检测</w:t>
            </w:r>
            <w:r>
              <w:rPr>
                <w:rFonts w:hint="eastAsia" w:ascii="宋体" w:hAnsi="宋体" w:cs="宋体"/>
                <w:szCs w:val="21"/>
              </w:rPr>
              <w:t>中级及以上职称的</w:t>
            </w:r>
            <w:r>
              <w:rPr>
                <w:rFonts w:hint="eastAsia" w:ascii="宋体" w:hAnsi="宋体" w:cs="宋体"/>
                <w:szCs w:val="21"/>
                <w:lang w:eastAsia="zh-CN"/>
              </w:rPr>
              <w:t>，</w:t>
            </w:r>
            <w:r>
              <w:rPr>
                <w:rFonts w:hint="eastAsia" w:ascii="宋体" w:hAnsi="宋体" w:cs="宋体"/>
                <w:szCs w:val="21"/>
              </w:rPr>
              <w:t>1人得0.3分，本项最高得3分。（提供职称证书、劳动合同）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101" w:type="dxa"/>
            <w:vMerge w:val="continue"/>
            <w:tcBorders>
              <w:left w:val="single" w:color="auto" w:sz="4" w:space="0"/>
              <w:right w:val="single" w:color="auto" w:sz="4" w:space="0"/>
            </w:tcBorders>
            <w:noWrap w:val="0"/>
            <w:vAlign w:val="center"/>
          </w:tcPr>
          <w:p>
            <w:pPr>
              <w:spacing w:line="360" w:lineRule="auto"/>
              <w:jc w:val="center"/>
              <w:rPr>
                <w:rFonts w:ascii="宋体" w:hAnsi="宋体" w:cs="宋体"/>
                <w:szCs w:val="21"/>
              </w:rPr>
            </w:pPr>
          </w:p>
        </w:tc>
        <w:tc>
          <w:tcPr>
            <w:tcW w:w="1135" w:type="dxa"/>
            <w:vMerge w:val="continue"/>
            <w:tcBorders>
              <w:left w:val="nil"/>
              <w:right w:val="single" w:color="auto" w:sz="4" w:space="0"/>
            </w:tcBorders>
            <w:noWrap w:val="0"/>
            <w:vAlign w:val="center"/>
          </w:tcPr>
          <w:p>
            <w:pPr>
              <w:spacing w:line="360" w:lineRule="auto"/>
              <w:jc w:val="center"/>
              <w:rPr>
                <w:rFonts w:ascii="宋体" w:hAnsi="宋体" w:cs="宋体"/>
                <w:szCs w:val="21"/>
              </w:rPr>
            </w:pP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left="0" w:leftChars="0" w:firstLine="420" w:firstLineChars="200"/>
              <w:jc w:val="left"/>
              <w:textAlignment w:val="auto"/>
              <w:rPr>
                <w:rFonts w:ascii="宋体" w:hAnsi="宋体" w:cs="宋体"/>
                <w:szCs w:val="21"/>
              </w:rPr>
            </w:pPr>
            <w:r>
              <w:rPr>
                <w:rFonts w:hint="eastAsia" w:ascii="宋体" w:hAnsi="宋体" w:cs="仿宋_GB2312"/>
                <w:color w:val="000000"/>
                <w:sz w:val="21"/>
                <w:szCs w:val="21"/>
                <w:lang w:val="zh-CN"/>
              </w:rPr>
              <w:t>投标人具有满足食品安全检测的仪器设备，有满足检测需求的（液相色谱仪）、GC（气相色谱仪）、AFS（原子荧光光度计）、AAS（原子吸收分光光度计）、离子色谱仪、紫外-可见分光光度仪、GC/MS（气相色谱/质谱联用仪）、LC-MS（液相色谱/质谱联用仪）、ICP-MS（电感耦合等离子体质谱仪）。以上设备每具备一种得一分，最高得</w:t>
            </w:r>
            <w:r>
              <w:rPr>
                <w:rFonts w:hint="eastAsia" w:ascii="宋体" w:hAnsi="宋体" w:cs="仿宋_GB2312"/>
                <w:color w:val="000000"/>
                <w:sz w:val="21"/>
                <w:szCs w:val="21"/>
                <w:lang w:val="en-US" w:eastAsia="zh-CN"/>
              </w:rPr>
              <w:t>9</w:t>
            </w:r>
            <w:r>
              <w:rPr>
                <w:rFonts w:hint="eastAsia" w:ascii="宋体" w:hAnsi="宋体" w:cs="仿宋_GB2312"/>
                <w:color w:val="000000"/>
                <w:sz w:val="21"/>
                <w:szCs w:val="21"/>
                <w:lang w:val="zh-CN"/>
              </w:rPr>
              <w:t>分。</w:t>
            </w:r>
            <w:r>
              <w:rPr>
                <w:rFonts w:hint="eastAsia" w:ascii="宋体" w:hAnsi="宋体" w:cs="仿宋_GB2312"/>
                <w:b w:val="0"/>
                <w:bCs/>
                <w:color w:val="000000"/>
                <w:sz w:val="21"/>
                <w:szCs w:val="21"/>
                <w:lang w:val="zh-CN"/>
              </w:rPr>
              <w:t>（投标文件附省级质量监督部门或具备检定资质的机构出具的有效检定证书）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101"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p>
        </w:tc>
        <w:tc>
          <w:tcPr>
            <w:tcW w:w="1135" w:type="dxa"/>
            <w:vMerge w:val="continue"/>
            <w:tcBorders>
              <w:left w:val="nil"/>
              <w:bottom w:val="single" w:color="auto" w:sz="4" w:space="0"/>
              <w:right w:val="single" w:color="auto" w:sz="4" w:space="0"/>
            </w:tcBorders>
            <w:noWrap w:val="0"/>
            <w:vAlign w:val="center"/>
          </w:tcPr>
          <w:p>
            <w:pPr>
              <w:spacing w:line="360" w:lineRule="auto"/>
              <w:jc w:val="center"/>
              <w:rPr>
                <w:rFonts w:ascii="宋体" w:hAnsi="宋体" w:cs="宋体"/>
                <w:szCs w:val="21"/>
              </w:rPr>
            </w:pP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left="0" w:leftChars="0" w:firstLine="420" w:firstLineChars="200"/>
              <w:jc w:val="left"/>
              <w:textAlignment w:val="auto"/>
              <w:rPr>
                <w:rFonts w:ascii="宋体" w:hAnsi="宋体" w:cs="宋体"/>
                <w:szCs w:val="21"/>
              </w:rPr>
            </w:pPr>
            <w:r>
              <w:rPr>
                <w:rFonts w:hint="eastAsia" w:ascii="宋体" w:hAnsi="宋体" w:cs="宋体"/>
                <w:szCs w:val="21"/>
              </w:rPr>
              <w:t>投标人有抽样用车（具备满足速冻及冷饮类储运条件的设备），1辆得0.5分，本项最高得</w:t>
            </w:r>
            <w:r>
              <w:rPr>
                <w:rFonts w:hint="eastAsia" w:ascii="宋体" w:hAnsi="宋体" w:cs="宋体"/>
                <w:szCs w:val="21"/>
                <w:lang w:val="en-US" w:eastAsia="zh-CN"/>
              </w:rPr>
              <w:t>3</w:t>
            </w:r>
            <w:r>
              <w:rPr>
                <w:rFonts w:hint="eastAsia" w:ascii="宋体" w:hAnsi="宋体" w:cs="宋体"/>
                <w:szCs w:val="21"/>
              </w:rPr>
              <w:t>分。（自有车辆</w:t>
            </w:r>
            <w:r>
              <w:rPr>
                <w:rFonts w:hint="eastAsia" w:ascii="宋体" w:hAnsi="宋体" w:cs="宋体"/>
                <w:szCs w:val="21"/>
                <w:lang w:val="en-US" w:eastAsia="zh-CN"/>
              </w:rPr>
              <w:t>产权应归属投标人，</w:t>
            </w:r>
            <w:r>
              <w:rPr>
                <w:rFonts w:hint="eastAsia" w:ascii="宋体" w:hAnsi="宋体" w:cs="宋体"/>
                <w:szCs w:val="21"/>
              </w:rPr>
              <w:t>须提供抽样车辆的行车证，车辆和储存设备的购进票据</w:t>
            </w:r>
            <w:r>
              <w:rPr>
                <w:rFonts w:hint="eastAsia" w:ascii="宋体" w:hAnsi="宋体" w:cs="宋体"/>
                <w:szCs w:val="21"/>
                <w:lang w:eastAsia="zh-CN"/>
              </w:rPr>
              <w:t>，</w:t>
            </w:r>
            <w:r>
              <w:rPr>
                <w:rFonts w:hint="eastAsia" w:ascii="宋体" w:hAnsi="宋体" w:cs="宋体"/>
                <w:szCs w:val="21"/>
              </w:rPr>
              <w:t>实景照片清晰全面</w:t>
            </w:r>
            <w:r>
              <w:rPr>
                <w:rFonts w:hint="eastAsia" w:ascii="宋体" w:hAnsi="宋体" w:cs="宋体"/>
                <w:szCs w:val="21"/>
                <w:lang w:eastAsia="zh-CN"/>
              </w:rPr>
              <w:t>；</w:t>
            </w:r>
            <w:r>
              <w:rPr>
                <w:rFonts w:hint="eastAsia" w:ascii="宋体" w:hAnsi="宋体" w:cs="宋体"/>
                <w:szCs w:val="21"/>
              </w:rPr>
              <w:t>租赁车辆须提供抽样车辆的行车证</w:t>
            </w:r>
            <w:r>
              <w:rPr>
                <w:rFonts w:hint="eastAsia" w:ascii="宋体" w:hAnsi="宋体" w:cs="宋体"/>
                <w:szCs w:val="21"/>
                <w:lang w:eastAsia="zh-CN"/>
              </w:rPr>
              <w:t>，</w:t>
            </w:r>
            <w:r>
              <w:rPr>
                <w:rFonts w:hint="eastAsia" w:ascii="宋体" w:hAnsi="宋体" w:cs="宋体"/>
                <w:szCs w:val="21"/>
              </w:rPr>
              <w:t>车辆和储存设备的租赁协议</w:t>
            </w:r>
            <w:r>
              <w:rPr>
                <w:rFonts w:hint="eastAsia" w:ascii="宋体" w:hAnsi="宋体" w:cs="宋体"/>
                <w:szCs w:val="21"/>
                <w:lang w:val="en-US" w:eastAsia="zh-CN"/>
              </w:rPr>
              <w:t>或租赁</w:t>
            </w:r>
            <w:r>
              <w:rPr>
                <w:rFonts w:hint="eastAsia" w:ascii="宋体" w:hAnsi="宋体" w:cs="宋体"/>
                <w:szCs w:val="21"/>
              </w:rPr>
              <w:t>票据</w:t>
            </w:r>
            <w:r>
              <w:rPr>
                <w:rFonts w:hint="eastAsia" w:ascii="宋体" w:hAnsi="宋体" w:cs="宋体"/>
                <w:szCs w:val="21"/>
                <w:lang w:eastAsia="zh-CN"/>
              </w:rPr>
              <w:t>，</w:t>
            </w:r>
            <w:r>
              <w:rPr>
                <w:rFonts w:hint="eastAsia" w:ascii="宋体" w:hAnsi="宋体" w:cs="宋体"/>
                <w:szCs w:val="21"/>
              </w:rPr>
              <w:t>实景照片清晰全面。未提供或提供不全的不得分）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p>
        </w:tc>
        <w:tc>
          <w:tcPr>
            <w:tcW w:w="1135" w:type="dxa"/>
            <w:vMerge w:val="continue"/>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Cs w:val="21"/>
              </w:rPr>
            </w:pP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left="0" w:leftChars="0" w:firstLine="376" w:firstLineChars="200"/>
              <w:jc w:val="left"/>
              <w:textAlignment w:val="auto"/>
              <w:rPr>
                <w:rFonts w:hint="eastAsia" w:ascii="宋体" w:hAnsi="宋体" w:cs="宋体"/>
                <w:spacing w:val="-11"/>
                <w:kern w:val="0"/>
                <w:szCs w:val="21"/>
                <w:lang w:val="zh-CN" w:bidi="zh-CN"/>
              </w:rPr>
            </w:pPr>
            <w:r>
              <w:rPr>
                <w:rFonts w:hint="eastAsia" w:ascii="宋体" w:hAnsi="宋体" w:eastAsia="宋体" w:cs="宋体"/>
                <w:spacing w:val="-11"/>
                <w:kern w:val="0"/>
                <w:szCs w:val="21"/>
                <w:lang w:val="zh-CN" w:bidi="zh-CN"/>
              </w:rPr>
              <w:t>投标人具有</w:t>
            </w:r>
            <w:r>
              <w:rPr>
                <w:rFonts w:hint="eastAsia" w:ascii="宋体" w:hAnsi="宋体" w:cs="宋体"/>
                <w:spacing w:val="-11"/>
                <w:kern w:val="0"/>
                <w:szCs w:val="21"/>
                <w:lang w:val="zh-CN" w:bidi="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firstLine="376" w:firstLineChars="200"/>
              <w:jc w:val="left"/>
              <w:textAlignment w:val="auto"/>
              <w:rPr>
                <w:rFonts w:hint="eastAsia" w:ascii="宋体" w:hAnsi="宋体" w:eastAsia="宋体" w:cs="宋体"/>
                <w:spacing w:val="-11"/>
                <w:kern w:val="0"/>
                <w:szCs w:val="21"/>
                <w:lang w:val="zh-CN" w:bidi="zh-CN"/>
              </w:rPr>
            </w:pPr>
            <w:r>
              <w:rPr>
                <w:rFonts w:hint="eastAsia" w:ascii="宋体" w:hAnsi="宋体" w:eastAsia="宋体" w:cs="宋体"/>
                <w:spacing w:val="-11"/>
                <w:kern w:val="0"/>
                <w:szCs w:val="21"/>
                <w:lang w:val="en-US" w:bidi="zh-CN"/>
              </w:rPr>
              <w:t>1.</w:t>
            </w:r>
            <w:r>
              <w:rPr>
                <w:rFonts w:hint="eastAsia" w:ascii="宋体" w:hAnsi="宋体" w:eastAsia="宋体" w:cs="宋体"/>
                <w:spacing w:val="-11"/>
                <w:kern w:val="0"/>
                <w:szCs w:val="21"/>
                <w:lang w:val="zh-CN" w:bidi="zh-CN"/>
              </w:rPr>
              <w:t>独立的食品检验检测实验室，面积≥</w:t>
            </w:r>
            <w:r>
              <w:rPr>
                <w:rFonts w:hint="eastAsia" w:ascii="宋体" w:hAnsi="宋体" w:eastAsia="宋体" w:cs="宋体"/>
                <w:spacing w:val="-11"/>
                <w:kern w:val="0"/>
                <w:szCs w:val="21"/>
                <w:lang w:val="en-US" w:bidi="zh-CN"/>
              </w:rPr>
              <w:t>2</w:t>
            </w:r>
            <w:r>
              <w:rPr>
                <w:rFonts w:hint="eastAsia" w:ascii="宋体" w:hAnsi="宋体" w:eastAsia="宋体" w:cs="宋体"/>
                <w:spacing w:val="-11"/>
                <w:kern w:val="0"/>
                <w:szCs w:val="21"/>
                <w:lang w:val="zh-CN" w:bidi="zh-CN"/>
              </w:rPr>
              <w:t>500平方米得2 分；面积每超过</w:t>
            </w:r>
            <w:r>
              <w:rPr>
                <w:rFonts w:hint="eastAsia" w:ascii="宋体" w:hAnsi="宋体" w:eastAsia="宋体" w:cs="宋体"/>
                <w:spacing w:val="-11"/>
                <w:kern w:val="0"/>
                <w:szCs w:val="21"/>
                <w:lang w:val="en-US" w:bidi="zh-CN"/>
              </w:rPr>
              <w:t>10</w:t>
            </w:r>
            <w:r>
              <w:rPr>
                <w:rFonts w:hint="eastAsia" w:ascii="宋体" w:hAnsi="宋体" w:eastAsia="宋体" w:cs="宋体"/>
                <w:spacing w:val="-11"/>
                <w:kern w:val="0"/>
                <w:szCs w:val="21"/>
                <w:lang w:val="zh-CN" w:bidi="zh-CN"/>
              </w:rPr>
              <w:t>00平方米加1分，最高得</w:t>
            </w:r>
            <w:r>
              <w:rPr>
                <w:rFonts w:hint="eastAsia" w:ascii="宋体" w:hAnsi="宋体" w:eastAsia="宋体" w:cs="宋体"/>
                <w:spacing w:val="-11"/>
                <w:kern w:val="0"/>
                <w:szCs w:val="21"/>
                <w:lang w:val="en-US" w:bidi="zh-CN"/>
              </w:rPr>
              <w:t>3</w:t>
            </w:r>
            <w:r>
              <w:rPr>
                <w:rFonts w:hint="eastAsia" w:ascii="宋体" w:hAnsi="宋体" w:eastAsia="宋体" w:cs="宋体"/>
                <w:spacing w:val="-11"/>
                <w:kern w:val="0"/>
                <w:szCs w:val="21"/>
                <w:lang w:val="zh-CN" w:bidi="zh-CN"/>
              </w:rPr>
              <w:t>分；（提供与省级以上</w:t>
            </w:r>
            <w:r>
              <w:rPr>
                <w:rFonts w:hint="eastAsia" w:ascii="宋体" w:hAnsi="宋体" w:eastAsia="宋体" w:cs="宋体"/>
                <w:spacing w:val="-11"/>
                <w:kern w:val="0"/>
                <w:szCs w:val="21"/>
                <w:lang w:val="zh-CN" w:eastAsia="zh-CN" w:bidi="zh-CN"/>
              </w:rPr>
              <w:t>市场监督管理（质量技术监督）</w:t>
            </w:r>
            <w:r>
              <w:rPr>
                <w:rFonts w:hint="eastAsia" w:ascii="宋体" w:hAnsi="宋体" w:eastAsia="宋体" w:cs="宋体"/>
                <w:spacing w:val="-11"/>
                <w:kern w:val="0"/>
                <w:szCs w:val="21"/>
                <w:lang w:val="zh-CN" w:bidi="zh-CN"/>
              </w:rPr>
              <w:t>部门</w:t>
            </w:r>
            <w:r>
              <w:rPr>
                <w:rFonts w:hint="eastAsia" w:ascii="宋体" w:hAnsi="宋体" w:eastAsia="宋体" w:cs="宋体"/>
                <w:spacing w:val="-11"/>
                <w:kern w:val="0"/>
                <w:szCs w:val="21"/>
                <w:lang w:val="zh-CN" w:eastAsia="zh-CN" w:bidi="zh-CN"/>
              </w:rPr>
              <w:t>颁发</w:t>
            </w:r>
            <w:r>
              <w:rPr>
                <w:rFonts w:hint="eastAsia" w:ascii="宋体" w:hAnsi="宋体" w:eastAsia="宋体" w:cs="宋体"/>
                <w:spacing w:val="-11"/>
                <w:kern w:val="0"/>
                <w:szCs w:val="21"/>
                <w:lang w:val="zh-CN" w:bidi="zh-CN"/>
              </w:rPr>
              <w:t>的食品检验</w:t>
            </w:r>
            <w:r>
              <w:rPr>
                <w:rFonts w:hint="eastAsia" w:ascii="宋体" w:hAnsi="宋体" w:eastAsia="宋体" w:cs="宋体"/>
                <w:spacing w:val="-11"/>
                <w:kern w:val="0"/>
                <w:szCs w:val="21"/>
                <w:lang w:val="zh-CN" w:eastAsia="zh-CN" w:bidi="zh-CN"/>
              </w:rPr>
              <w:t>检测</w:t>
            </w:r>
            <w:r>
              <w:rPr>
                <w:rFonts w:hint="eastAsia" w:ascii="宋体" w:hAnsi="宋体" w:eastAsia="宋体" w:cs="宋体"/>
                <w:spacing w:val="-11"/>
                <w:kern w:val="0"/>
                <w:szCs w:val="21"/>
                <w:lang w:val="zh-CN" w:bidi="zh-CN"/>
              </w:rPr>
              <w:t>机构资质认定证书一致的相关场地所有权证明、租赁合同证明原件、场地平面图及现场照片，否则不得分）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firstLine="376" w:firstLineChars="200"/>
              <w:jc w:val="left"/>
              <w:textAlignment w:val="auto"/>
              <w:rPr>
                <w:rFonts w:ascii="宋体" w:hAnsi="宋体" w:cs="宋体"/>
                <w:szCs w:val="21"/>
              </w:rPr>
            </w:pPr>
            <w:r>
              <w:rPr>
                <w:rFonts w:hint="eastAsia" w:ascii="宋体" w:hAnsi="宋体" w:cs="宋体"/>
                <w:spacing w:val="-11"/>
                <w:kern w:val="0"/>
                <w:szCs w:val="21"/>
                <w:lang w:val="en-US" w:bidi="zh-CN"/>
              </w:rPr>
              <w:t>2.</w:t>
            </w:r>
            <w:r>
              <w:rPr>
                <w:rFonts w:hint="eastAsia" w:ascii="宋体" w:hAnsi="宋体" w:eastAsia="宋体" w:cs="宋体"/>
                <w:spacing w:val="-11"/>
                <w:kern w:val="0"/>
                <w:szCs w:val="21"/>
                <w:lang w:val="zh-CN" w:bidi="zh-CN"/>
              </w:rPr>
              <w:t>具有不少于10台冷藏或冷冻样品存储设备，或不小于200立方米专业冷库的得1分；专业冷库面积每超过50立方米的，加1分；最多得</w:t>
            </w:r>
            <w:r>
              <w:rPr>
                <w:rFonts w:hint="eastAsia" w:ascii="宋体" w:hAnsi="宋体" w:cs="宋体"/>
                <w:spacing w:val="-11"/>
                <w:kern w:val="0"/>
                <w:szCs w:val="21"/>
                <w:lang w:val="en-US" w:bidi="zh-CN"/>
              </w:rPr>
              <w:t>2</w:t>
            </w:r>
            <w:r>
              <w:rPr>
                <w:rFonts w:hint="eastAsia" w:ascii="宋体" w:hAnsi="宋体" w:eastAsia="宋体" w:cs="宋体"/>
                <w:spacing w:val="-11"/>
                <w:kern w:val="0"/>
                <w:szCs w:val="21"/>
                <w:lang w:val="zh-CN" w:bidi="zh-CN"/>
              </w:rPr>
              <w:t>分。</w:t>
            </w:r>
            <w:r>
              <w:rPr>
                <w:rFonts w:hint="eastAsia" w:ascii="宋体" w:hAnsi="宋体" w:cs="仿宋_GB2312"/>
                <w:b w:val="0"/>
                <w:bCs/>
                <w:color w:val="000000"/>
                <w:sz w:val="21"/>
                <w:szCs w:val="21"/>
                <w:lang w:val="zh-CN"/>
              </w:rPr>
              <w:t>（提供存储设备购置发票、租赁合同证明原件或冷库施工合同原件，场地平面图及现场照片，否则不得分）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101"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技术部分（</w:t>
            </w:r>
            <w:r>
              <w:rPr>
                <w:rFonts w:hint="eastAsia" w:ascii="宋体" w:hAnsi="宋体" w:cs="宋体"/>
                <w:szCs w:val="21"/>
                <w:lang w:val="en-US" w:eastAsia="zh-CN"/>
              </w:rPr>
              <w:t>40</w:t>
            </w:r>
            <w:r>
              <w:rPr>
                <w:rFonts w:hint="eastAsia" w:ascii="宋体" w:hAnsi="宋体" w:cs="宋体"/>
                <w:szCs w:val="21"/>
              </w:rPr>
              <w:t>分）</w:t>
            </w:r>
          </w:p>
        </w:tc>
        <w:tc>
          <w:tcPr>
            <w:tcW w:w="1135" w:type="dxa"/>
            <w:vMerge w:val="restart"/>
            <w:tcBorders>
              <w:top w:val="single" w:color="auto" w:sz="4" w:space="0"/>
              <w:left w:val="nil"/>
              <w:right w:val="single" w:color="auto" w:sz="4" w:space="0"/>
            </w:tcBorders>
            <w:noWrap w:val="0"/>
            <w:vAlign w:val="center"/>
          </w:tcPr>
          <w:p>
            <w:pPr>
              <w:widowControl/>
              <w:spacing w:line="360" w:lineRule="auto"/>
              <w:jc w:val="center"/>
              <w:rPr>
                <w:rFonts w:ascii="宋体" w:hAnsi="宋体" w:cs="宋体"/>
                <w:szCs w:val="21"/>
              </w:rPr>
            </w:pPr>
            <w:r>
              <w:rPr>
                <w:rFonts w:hint="eastAsia" w:ascii="宋体" w:hAnsi="宋体" w:cs="宋体"/>
                <w:szCs w:val="21"/>
              </w:rPr>
              <w:t>技术实施方案</w:t>
            </w:r>
          </w:p>
          <w:p>
            <w:pPr>
              <w:spacing w:line="360" w:lineRule="auto"/>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40</w:t>
            </w:r>
            <w:r>
              <w:rPr>
                <w:rFonts w:hint="eastAsia" w:ascii="宋体" w:hAnsi="宋体" w:cs="宋体"/>
                <w:szCs w:val="21"/>
              </w:rPr>
              <w:t>分）</w:t>
            </w: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cs="宋体"/>
                <w:szCs w:val="21"/>
                <w:lang w:eastAsia="zh-CN"/>
              </w:rPr>
            </w:pPr>
            <w:r>
              <w:rPr>
                <w:rFonts w:hint="eastAsia" w:ascii="宋体" w:hAnsi="宋体" w:cs="宋体"/>
                <w:szCs w:val="21"/>
              </w:rPr>
              <w:t>投标人具有</w:t>
            </w:r>
            <w:r>
              <w:rPr>
                <w:rFonts w:hint="eastAsia" w:ascii="宋体" w:hAnsi="宋体" w:cs="宋体"/>
                <w:szCs w:val="21"/>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rPr>
              <w:t>食品抽样检验质量控制方案</w:t>
            </w:r>
            <w:r>
              <w:rPr>
                <w:rFonts w:hint="eastAsia" w:ascii="宋体" w:hAnsi="宋体" w:cs="宋体"/>
                <w:szCs w:val="21"/>
                <w:lang w:eastAsia="zh-CN"/>
              </w:rPr>
              <w:t>（含</w:t>
            </w:r>
            <w:r>
              <w:rPr>
                <w:rFonts w:hint="eastAsia" w:ascii="宋体" w:hAnsi="宋体"/>
                <w:kern w:val="0"/>
                <w:lang w:eastAsia="zh-CN"/>
              </w:rPr>
              <w:t>人员配置</w:t>
            </w:r>
            <w:r>
              <w:rPr>
                <w:rFonts w:hint="eastAsia" w:ascii="宋体" w:hAnsi="宋体"/>
                <w:kern w:val="0"/>
              </w:rPr>
              <w:t>、</w:t>
            </w:r>
            <w:r>
              <w:rPr>
                <w:rFonts w:hint="eastAsia" w:ascii="宋体" w:hAnsi="宋体"/>
                <w:kern w:val="0"/>
                <w:lang w:eastAsia="zh-CN"/>
              </w:rPr>
              <w:t>仪器设备</w:t>
            </w:r>
            <w:r>
              <w:rPr>
                <w:rFonts w:hint="eastAsia" w:ascii="宋体" w:hAnsi="宋体"/>
                <w:kern w:val="0"/>
              </w:rPr>
              <w:t>、</w:t>
            </w:r>
            <w:r>
              <w:rPr>
                <w:rFonts w:hint="eastAsia" w:ascii="宋体" w:hAnsi="宋体"/>
                <w:kern w:val="0"/>
                <w:lang w:eastAsia="zh-CN"/>
              </w:rPr>
              <w:t>样品、耗材</w:t>
            </w:r>
            <w:r>
              <w:rPr>
                <w:rFonts w:hint="eastAsia" w:ascii="宋体" w:hAnsi="宋体"/>
                <w:kern w:val="0"/>
              </w:rPr>
              <w:t>、</w:t>
            </w:r>
            <w:r>
              <w:rPr>
                <w:rFonts w:hint="eastAsia" w:ascii="宋体" w:hAnsi="宋体"/>
                <w:kern w:val="0"/>
                <w:lang w:eastAsia="zh-CN"/>
              </w:rPr>
              <w:t>检验方法</w:t>
            </w:r>
            <w:r>
              <w:rPr>
                <w:rFonts w:hint="eastAsia" w:ascii="宋体" w:hAnsi="宋体"/>
                <w:kern w:val="0"/>
              </w:rPr>
              <w:t>、</w:t>
            </w:r>
            <w:r>
              <w:rPr>
                <w:rFonts w:hint="eastAsia" w:ascii="宋体" w:hAnsi="宋体"/>
                <w:kern w:val="0"/>
                <w:lang w:eastAsia="zh-CN"/>
              </w:rPr>
              <w:t>设施环境</w:t>
            </w:r>
            <w:r>
              <w:rPr>
                <w:rFonts w:hint="eastAsia" w:ascii="宋体" w:hAnsi="宋体"/>
                <w:kern w:val="0"/>
              </w:rPr>
              <w:t>、</w:t>
            </w:r>
            <w:r>
              <w:rPr>
                <w:rFonts w:hint="eastAsia" w:ascii="宋体" w:hAnsi="宋体"/>
                <w:kern w:val="0"/>
                <w:lang w:eastAsia="zh-CN"/>
              </w:rPr>
              <w:t>检测数据</w:t>
            </w:r>
            <w:r>
              <w:rPr>
                <w:rFonts w:hint="eastAsia" w:ascii="宋体" w:hAnsi="宋体"/>
                <w:kern w:val="0"/>
              </w:rPr>
              <w:t>等环节</w:t>
            </w:r>
            <w:r>
              <w:rPr>
                <w:rFonts w:hint="eastAsia" w:ascii="宋体" w:hAnsi="宋体" w:cs="宋体"/>
                <w:szCs w:val="21"/>
                <w:lang w:eastAsia="zh-CN"/>
              </w:rPr>
              <w:t>），</w:t>
            </w:r>
            <w:r>
              <w:rPr>
                <w:rFonts w:hint="eastAsia" w:ascii="宋体" w:hAnsi="宋体" w:cs="宋体"/>
                <w:szCs w:val="21"/>
              </w:rPr>
              <w:t>方案</w:t>
            </w:r>
            <w:r>
              <w:rPr>
                <w:rFonts w:hint="eastAsia"/>
              </w:rPr>
              <w:t>内容</w:t>
            </w:r>
            <w:r>
              <w:rPr>
                <w:rFonts w:hint="eastAsia"/>
                <w:lang w:eastAsia="zh-CN"/>
              </w:rPr>
              <w:t>详实</w:t>
            </w:r>
            <w:r>
              <w:rPr>
                <w:rFonts w:hint="eastAsia"/>
              </w:rPr>
              <w:t>、合理、有针对性</w:t>
            </w:r>
            <w:r>
              <w:rPr>
                <w:rFonts w:hint="eastAsia" w:ascii="宋体" w:hAnsi="宋体" w:cs="宋体"/>
                <w:szCs w:val="21"/>
              </w:rPr>
              <w:t>的得</w:t>
            </w:r>
            <w:r>
              <w:rPr>
                <w:rFonts w:hint="eastAsia" w:ascii="宋体" w:hAnsi="宋体" w:cs="宋体"/>
                <w:szCs w:val="21"/>
                <w:lang w:val="en-US" w:eastAsia="zh-CN"/>
              </w:rPr>
              <w:t>8</w:t>
            </w:r>
            <w:r>
              <w:rPr>
                <w:rFonts w:hint="eastAsia" w:ascii="宋体" w:hAnsi="宋体" w:cs="宋体"/>
                <w:szCs w:val="21"/>
              </w:rPr>
              <w:t>分，</w:t>
            </w:r>
            <w:r>
              <w:rPr>
                <w:rFonts w:hint="eastAsia" w:ascii="宋体" w:hAnsi="宋体" w:cs="宋体"/>
                <w:szCs w:val="21"/>
                <w:lang w:val="en-US" w:eastAsia="zh-CN"/>
              </w:rPr>
              <w:t>仅有简单描述且不缺项的</w:t>
            </w:r>
            <w:r>
              <w:rPr>
                <w:rFonts w:hint="eastAsia" w:ascii="宋体" w:hAnsi="宋体" w:cs="宋体"/>
                <w:szCs w:val="21"/>
              </w:rPr>
              <w:t>得</w:t>
            </w:r>
            <w:r>
              <w:rPr>
                <w:rFonts w:hint="eastAsia" w:ascii="宋体" w:hAnsi="宋体" w:cs="宋体"/>
                <w:szCs w:val="21"/>
                <w:lang w:val="en-US" w:eastAsia="zh-CN"/>
              </w:rPr>
              <w:t>5.6</w:t>
            </w:r>
            <w:r>
              <w:rPr>
                <w:rFonts w:hint="eastAsia" w:ascii="宋体" w:hAnsi="宋体" w:cs="宋体"/>
                <w:szCs w:val="21"/>
              </w:rPr>
              <w:t>分，</w:t>
            </w:r>
            <w:r>
              <w:rPr>
                <w:rFonts w:hint="eastAsia" w:ascii="宋体" w:hAnsi="宋体" w:cs="宋体"/>
                <w:szCs w:val="21"/>
                <w:lang w:val="en-US" w:eastAsia="zh-CN"/>
              </w:rPr>
              <w:t>缺项或</w:t>
            </w:r>
            <w:r>
              <w:rPr>
                <w:rFonts w:hint="eastAsia" w:ascii="宋体" w:hAnsi="宋体" w:cs="宋体"/>
                <w:szCs w:val="21"/>
              </w:rPr>
              <w:t>不提供不得分</w:t>
            </w:r>
            <w:r>
              <w:rPr>
                <w:rFonts w:hint="eastAsia" w:ascii="宋体" w:hAnsi="宋体" w:cs="宋体"/>
                <w:szCs w:val="21"/>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cs="宋体"/>
                <w:szCs w:val="21"/>
                <w:lang w:val="en-US" w:eastAsia="zh-CN"/>
              </w:rPr>
            </w:pPr>
            <w:r>
              <w:rPr>
                <w:rFonts w:hint="eastAsia" w:ascii="宋体" w:hAnsi="宋体" w:cs="宋体"/>
                <w:szCs w:val="21"/>
                <w:lang w:val="en-US" w:eastAsia="zh-CN"/>
              </w:rPr>
              <w:t>2.</w:t>
            </w:r>
            <w:r>
              <w:rPr>
                <w:rFonts w:hint="eastAsia" w:ascii="宋体" w:hAnsi="宋体" w:cs="宋体"/>
                <w:szCs w:val="21"/>
              </w:rPr>
              <w:t>管理制度</w:t>
            </w:r>
            <w:r>
              <w:rPr>
                <w:rFonts w:hint="eastAsia" w:ascii="宋体" w:hAnsi="宋体" w:cs="宋体"/>
                <w:szCs w:val="21"/>
                <w:lang w:eastAsia="zh-CN"/>
              </w:rPr>
              <w:t>（含</w:t>
            </w:r>
            <w:r>
              <w:rPr>
                <w:rFonts w:hint="eastAsia" w:ascii="宋体" w:hAnsi="宋体" w:cs="宋体"/>
                <w:b w:val="0"/>
                <w:bCs w:val="0"/>
                <w:szCs w:val="28"/>
              </w:rPr>
              <w:t>人员管理培训</w:t>
            </w:r>
            <w:r>
              <w:rPr>
                <w:rFonts w:hint="eastAsia" w:ascii="宋体" w:hAnsi="宋体" w:cs="宋体"/>
                <w:b w:val="0"/>
                <w:bCs w:val="0"/>
                <w:szCs w:val="28"/>
                <w:lang w:eastAsia="zh-CN"/>
              </w:rPr>
              <w:t>、</w:t>
            </w:r>
            <w:r>
              <w:rPr>
                <w:rFonts w:hint="eastAsia" w:ascii="宋体" w:hAnsi="宋体" w:cs="宋体"/>
                <w:b w:val="0"/>
                <w:bCs w:val="0"/>
                <w:szCs w:val="28"/>
              </w:rPr>
              <w:t>实验室管理</w:t>
            </w:r>
            <w:r>
              <w:rPr>
                <w:rFonts w:hint="eastAsia" w:ascii="宋体" w:hAnsi="宋体" w:cs="宋体"/>
                <w:b w:val="0"/>
                <w:bCs w:val="0"/>
                <w:szCs w:val="28"/>
                <w:lang w:eastAsia="zh-CN"/>
              </w:rPr>
              <w:t>、</w:t>
            </w:r>
            <w:r>
              <w:rPr>
                <w:rFonts w:hint="eastAsia" w:ascii="宋体" w:hAnsi="宋体" w:cs="宋体"/>
                <w:bCs/>
                <w:szCs w:val="28"/>
              </w:rPr>
              <w:t>设备管理</w:t>
            </w:r>
            <w:r>
              <w:rPr>
                <w:rFonts w:hint="eastAsia" w:ascii="宋体" w:hAnsi="宋体" w:cs="宋体"/>
                <w:bCs/>
                <w:szCs w:val="28"/>
                <w:lang w:eastAsia="zh-CN"/>
              </w:rPr>
              <w:t>、</w:t>
            </w:r>
            <w:r>
              <w:rPr>
                <w:rFonts w:hint="eastAsia" w:ascii="宋体" w:hAnsi="宋体" w:cs="宋体"/>
                <w:bCs/>
                <w:szCs w:val="28"/>
              </w:rPr>
              <w:t>样品管理</w:t>
            </w:r>
            <w:r>
              <w:rPr>
                <w:rFonts w:hint="eastAsia" w:ascii="宋体" w:hAnsi="宋体" w:cs="宋体"/>
                <w:bCs/>
                <w:szCs w:val="28"/>
                <w:lang w:eastAsia="zh-CN"/>
              </w:rPr>
              <w:t>、</w:t>
            </w:r>
            <w:r>
              <w:rPr>
                <w:rFonts w:hint="eastAsia" w:ascii="宋体" w:hAnsi="宋体" w:cs="宋体"/>
                <w:szCs w:val="21"/>
              </w:rPr>
              <w:t>档案管理</w:t>
            </w:r>
            <w:r>
              <w:rPr>
                <w:rFonts w:hint="eastAsia" w:ascii="宋体" w:hAnsi="宋体" w:cs="宋体"/>
                <w:szCs w:val="21"/>
                <w:lang w:eastAsia="zh-CN"/>
              </w:rPr>
              <w:t>、</w:t>
            </w:r>
            <w:r>
              <w:rPr>
                <w:lang w:val="zh-CN"/>
              </w:rPr>
              <w:t>责任追究</w:t>
            </w:r>
            <w:r>
              <w:rPr>
                <w:rFonts w:hint="eastAsia" w:ascii="宋体" w:hAnsi="宋体" w:cs="宋体"/>
                <w:bCs/>
                <w:szCs w:val="28"/>
                <w:lang w:eastAsia="zh-CN"/>
              </w:rPr>
              <w:t>等</w:t>
            </w:r>
            <w:r>
              <w:rPr>
                <w:rFonts w:hint="eastAsia" w:ascii="宋体" w:hAnsi="宋体" w:cs="宋体"/>
                <w:szCs w:val="21"/>
                <w:lang w:eastAsia="zh-CN"/>
              </w:rPr>
              <w:t>），制度</w:t>
            </w:r>
            <w:r>
              <w:rPr>
                <w:rFonts w:hint="eastAsia"/>
              </w:rPr>
              <w:t>内容完整、</w:t>
            </w:r>
            <w:r>
              <w:rPr>
                <w:rFonts w:hint="eastAsia"/>
                <w:lang w:eastAsia="zh-CN"/>
              </w:rPr>
              <w:t>合规</w:t>
            </w:r>
            <w:r>
              <w:rPr>
                <w:rFonts w:hint="eastAsia" w:ascii="宋体" w:hAnsi="宋体" w:cs="宋体"/>
                <w:szCs w:val="21"/>
              </w:rPr>
              <w:t>的得</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szCs w:val="21"/>
                <w:lang w:val="en-US" w:eastAsia="zh-CN"/>
              </w:rPr>
              <w:t>仅有简单描述且不缺项的</w:t>
            </w:r>
            <w:r>
              <w:rPr>
                <w:rFonts w:hint="eastAsia" w:ascii="宋体" w:hAnsi="宋体" w:cs="宋体"/>
                <w:szCs w:val="21"/>
              </w:rPr>
              <w:t>得</w:t>
            </w:r>
            <w:r>
              <w:rPr>
                <w:rFonts w:hint="eastAsia" w:ascii="宋体" w:hAnsi="宋体" w:cs="宋体"/>
                <w:szCs w:val="21"/>
                <w:lang w:val="en-US" w:eastAsia="zh-CN"/>
              </w:rPr>
              <w:t>2.8</w:t>
            </w:r>
            <w:r>
              <w:rPr>
                <w:rFonts w:hint="eastAsia" w:ascii="宋体" w:hAnsi="宋体" w:cs="宋体"/>
                <w:szCs w:val="21"/>
              </w:rPr>
              <w:t>分，</w:t>
            </w:r>
            <w:r>
              <w:rPr>
                <w:rFonts w:hint="eastAsia" w:ascii="宋体" w:hAnsi="宋体" w:cs="宋体"/>
                <w:szCs w:val="21"/>
                <w:lang w:val="en-US" w:eastAsia="zh-CN"/>
              </w:rPr>
              <w:t>缺项或</w:t>
            </w:r>
            <w:r>
              <w:rPr>
                <w:rFonts w:hint="eastAsia" w:ascii="宋体" w:hAnsi="宋体" w:cs="宋体"/>
                <w:szCs w:val="21"/>
              </w:rPr>
              <w:t>不提供不得分</w:t>
            </w:r>
            <w:r>
              <w:rPr>
                <w:rFonts w:hint="eastAsia" w:ascii="宋体" w:hAnsi="宋体" w:cs="宋体"/>
                <w:szCs w:val="21"/>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cs="宋体"/>
                <w:szCs w:val="21"/>
              </w:rPr>
              <w:t>技术服务工作方案</w:t>
            </w:r>
            <w:r>
              <w:rPr>
                <w:rFonts w:hint="eastAsia" w:ascii="宋体" w:hAnsi="宋体" w:cs="宋体"/>
                <w:szCs w:val="21"/>
                <w:lang w:eastAsia="zh-CN"/>
              </w:rPr>
              <w:t>（含抽检时间、数量和准确率等）</w:t>
            </w:r>
            <w:r>
              <w:rPr>
                <w:rFonts w:hint="eastAsia" w:ascii="宋体" w:hAnsi="宋体" w:cs="宋体"/>
                <w:szCs w:val="21"/>
              </w:rPr>
              <w:t>，方案</w:t>
            </w:r>
            <w:r>
              <w:rPr>
                <w:rFonts w:hint="eastAsia"/>
              </w:rPr>
              <w:t>内容</w:t>
            </w:r>
            <w:r>
              <w:rPr>
                <w:rFonts w:hint="eastAsia"/>
                <w:lang w:eastAsia="zh-CN"/>
              </w:rPr>
              <w:t>详实</w:t>
            </w:r>
            <w:r>
              <w:rPr>
                <w:rFonts w:hint="eastAsia"/>
              </w:rPr>
              <w:t>、合理、有针对性</w:t>
            </w:r>
            <w:r>
              <w:rPr>
                <w:rFonts w:hint="eastAsia" w:ascii="宋体" w:hAnsi="宋体" w:cs="宋体"/>
                <w:szCs w:val="21"/>
              </w:rPr>
              <w:t>的得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val="en-US" w:eastAsia="zh-CN"/>
              </w:rPr>
              <w:t>仅有简单描述且不缺项的</w:t>
            </w:r>
            <w:r>
              <w:rPr>
                <w:rFonts w:hint="eastAsia" w:ascii="宋体" w:hAnsi="宋体" w:cs="宋体"/>
                <w:szCs w:val="21"/>
              </w:rPr>
              <w:t>得</w:t>
            </w:r>
            <w:r>
              <w:rPr>
                <w:rFonts w:hint="eastAsia" w:ascii="宋体" w:hAnsi="宋体" w:cs="宋体"/>
                <w:szCs w:val="21"/>
                <w:lang w:val="en-US" w:eastAsia="zh-CN"/>
              </w:rPr>
              <w:t>2.1</w:t>
            </w:r>
            <w:r>
              <w:rPr>
                <w:rFonts w:hint="eastAsia" w:ascii="宋体" w:hAnsi="宋体" w:cs="宋体"/>
                <w:szCs w:val="21"/>
              </w:rPr>
              <w:t>分，</w:t>
            </w:r>
            <w:r>
              <w:rPr>
                <w:rFonts w:hint="eastAsia" w:ascii="宋体" w:hAnsi="宋体" w:cs="宋体"/>
                <w:szCs w:val="21"/>
                <w:lang w:val="en-US" w:eastAsia="zh-CN"/>
              </w:rPr>
              <w:t>缺项或</w:t>
            </w:r>
            <w:r>
              <w:rPr>
                <w:rFonts w:hint="eastAsia" w:ascii="宋体" w:hAnsi="宋体" w:cs="宋体"/>
                <w:szCs w:val="21"/>
              </w:rPr>
              <w:t>不提供不得分</w:t>
            </w:r>
            <w:r>
              <w:rPr>
                <w:rFonts w:hint="eastAsia" w:ascii="宋体" w:hAnsi="宋体" w:cs="宋体"/>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1101" w:type="dxa"/>
            <w:vMerge w:val="continue"/>
            <w:tcBorders>
              <w:left w:val="single" w:color="auto" w:sz="4" w:space="0"/>
              <w:right w:val="single" w:color="auto" w:sz="4" w:space="0"/>
            </w:tcBorders>
            <w:noWrap w:val="0"/>
            <w:vAlign w:val="center"/>
          </w:tcPr>
          <w:p>
            <w:pPr>
              <w:spacing w:line="360" w:lineRule="auto"/>
              <w:jc w:val="center"/>
              <w:rPr>
                <w:rFonts w:ascii="宋体" w:hAnsi="宋体" w:cs="宋体"/>
                <w:szCs w:val="21"/>
              </w:rPr>
            </w:pPr>
          </w:p>
        </w:tc>
        <w:tc>
          <w:tcPr>
            <w:tcW w:w="1135" w:type="dxa"/>
            <w:vMerge w:val="continue"/>
            <w:tcBorders>
              <w:left w:val="nil"/>
              <w:right w:val="single" w:color="auto" w:sz="4" w:space="0"/>
            </w:tcBorders>
            <w:noWrap w:val="0"/>
            <w:vAlign w:val="center"/>
          </w:tcPr>
          <w:p>
            <w:pPr>
              <w:spacing w:line="360" w:lineRule="auto"/>
              <w:rPr>
                <w:rFonts w:ascii="宋体" w:hAnsi="宋体" w:cs="宋体"/>
                <w:szCs w:val="21"/>
              </w:rPr>
            </w:pP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left="0" w:leftChars="0" w:firstLine="420" w:firstLineChars="200"/>
              <w:jc w:val="left"/>
              <w:textAlignment w:val="auto"/>
              <w:rPr>
                <w:rFonts w:ascii="宋体" w:hAnsi="宋体" w:cs="宋体"/>
                <w:szCs w:val="21"/>
              </w:rPr>
            </w:pPr>
            <w:r>
              <w:rPr>
                <w:rFonts w:hint="eastAsia" w:ascii="宋体" w:hAnsi="宋体" w:cs="宋体"/>
                <w:szCs w:val="21"/>
              </w:rPr>
              <w:t>投标人具有确保项目安全的技术保障措施</w:t>
            </w:r>
            <w:r>
              <w:rPr>
                <w:rFonts w:hint="eastAsia" w:ascii="宋体" w:hAnsi="宋体" w:cs="宋体"/>
                <w:szCs w:val="21"/>
                <w:lang w:eastAsia="zh-CN"/>
              </w:rPr>
              <w:t>、</w:t>
            </w:r>
            <w:r>
              <w:rPr>
                <w:rFonts w:hint="eastAsia" w:ascii="宋体" w:hAnsi="宋体" w:cs="宋体"/>
                <w:szCs w:val="21"/>
              </w:rPr>
              <w:t>组织措施和安全</w:t>
            </w:r>
            <w:r>
              <w:rPr>
                <w:rFonts w:hint="eastAsia" w:ascii="宋体" w:hAnsi="宋体" w:cs="宋体"/>
                <w:szCs w:val="21"/>
                <w:lang w:eastAsia="zh-CN"/>
              </w:rPr>
              <w:t>处置</w:t>
            </w:r>
            <w:r>
              <w:rPr>
                <w:rFonts w:hint="eastAsia" w:ascii="宋体" w:hAnsi="宋体" w:cs="宋体"/>
                <w:szCs w:val="21"/>
              </w:rPr>
              <w:t>预案，内容</w:t>
            </w:r>
            <w:r>
              <w:rPr>
                <w:rFonts w:hint="eastAsia"/>
              </w:rPr>
              <w:t>完整、合理</w:t>
            </w:r>
            <w:r>
              <w:rPr>
                <w:rFonts w:hint="eastAsia" w:ascii="宋体" w:hAnsi="宋体" w:cs="宋体"/>
                <w:szCs w:val="21"/>
              </w:rPr>
              <w:t>的</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szCs w:val="21"/>
                <w:lang w:val="en-US" w:eastAsia="zh-CN"/>
              </w:rPr>
              <w:t>仅有简单描述且不缺项</w:t>
            </w:r>
            <w:r>
              <w:rPr>
                <w:rFonts w:hint="eastAsia" w:ascii="宋体" w:hAnsi="宋体" w:cs="宋体"/>
                <w:szCs w:val="21"/>
              </w:rPr>
              <w:t>的得3</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szCs w:val="21"/>
                <w:lang w:val="en-US" w:eastAsia="zh-CN"/>
              </w:rPr>
              <w:t>缺项或</w:t>
            </w:r>
            <w:r>
              <w:rPr>
                <w:rFonts w:hint="eastAsia" w:ascii="宋体" w:hAnsi="宋体" w:cs="宋体"/>
                <w:szCs w:val="21"/>
              </w:rPr>
              <w:t>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101" w:type="dxa"/>
            <w:vMerge w:val="continue"/>
            <w:tcBorders>
              <w:left w:val="single" w:color="auto" w:sz="4" w:space="0"/>
              <w:right w:val="single" w:color="auto" w:sz="4" w:space="0"/>
            </w:tcBorders>
            <w:noWrap w:val="0"/>
            <w:vAlign w:val="center"/>
          </w:tcPr>
          <w:p>
            <w:pPr>
              <w:spacing w:line="360" w:lineRule="auto"/>
              <w:jc w:val="center"/>
              <w:rPr>
                <w:rFonts w:ascii="宋体" w:hAnsi="宋体" w:cs="宋体"/>
                <w:szCs w:val="21"/>
              </w:rPr>
            </w:pPr>
          </w:p>
        </w:tc>
        <w:tc>
          <w:tcPr>
            <w:tcW w:w="1135" w:type="dxa"/>
            <w:vMerge w:val="continue"/>
            <w:tcBorders>
              <w:left w:val="nil"/>
              <w:right w:val="single" w:color="auto" w:sz="4" w:space="0"/>
            </w:tcBorders>
            <w:noWrap w:val="0"/>
            <w:vAlign w:val="center"/>
          </w:tcPr>
          <w:p>
            <w:pPr>
              <w:widowControl/>
              <w:spacing w:line="360" w:lineRule="auto"/>
              <w:jc w:val="center"/>
              <w:rPr>
                <w:rFonts w:ascii="宋体" w:hAnsi="宋体" w:cs="宋体"/>
                <w:szCs w:val="21"/>
              </w:rPr>
            </w:pP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left="0" w:leftChars="0" w:firstLine="420" w:firstLineChars="200"/>
              <w:jc w:val="left"/>
              <w:textAlignment w:val="auto"/>
              <w:rPr>
                <w:rFonts w:ascii="宋体" w:hAnsi="宋体" w:cs="宋体"/>
                <w:szCs w:val="21"/>
              </w:rPr>
            </w:pPr>
            <w:r>
              <w:rPr>
                <w:rFonts w:hint="eastAsia" w:ascii="宋体" w:hAnsi="宋体" w:cs="宋体"/>
                <w:szCs w:val="21"/>
              </w:rPr>
              <w:t>投标</w:t>
            </w:r>
            <w:r>
              <w:rPr>
                <w:rFonts w:hint="eastAsia" w:ascii="宋体" w:hAnsi="宋体" w:cs="宋体"/>
                <w:szCs w:val="21"/>
                <w:lang w:eastAsia="zh-CN"/>
              </w:rPr>
              <w:t>人具有</w:t>
            </w:r>
            <w:r>
              <w:rPr>
                <w:rFonts w:hint="eastAsia" w:ascii="宋体" w:hAnsi="宋体" w:cs="宋体"/>
                <w:szCs w:val="21"/>
              </w:rPr>
              <w:t>保证所抽样</w:t>
            </w:r>
            <w:r>
              <w:rPr>
                <w:rFonts w:hint="eastAsia"/>
              </w:rPr>
              <w:t>品能在规定时限内</w:t>
            </w:r>
            <w:r>
              <w:rPr>
                <w:rFonts w:hint="eastAsia" w:ascii="宋体" w:hAnsi="宋体" w:cs="宋体"/>
                <w:szCs w:val="21"/>
              </w:rPr>
              <w:t>进入实验室，</w:t>
            </w:r>
            <w:r>
              <w:rPr>
                <w:rFonts w:hint="eastAsia"/>
              </w:rPr>
              <w:t>样品在运输过程中不会受到污染的措施和技术力量，保证依法施检，检验数据真实有效、科学客观。</w:t>
            </w:r>
            <w:r>
              <w:rPr>
                <w:rFonts w:hint="eastAsia" w:ascii="宋体" w:hAnsi="宋体" w:cs="宋体"/>
                <w:szCs w:val="21"/>
              </w:rPr>
              <w:t>方案</w:t>
            </w:r>
            <w:r>
              <w:rPr>
                <w:rFonts w:hint="eastAsia"/>
              </w:rPr>
              <w:t>内容</w:t>
            </w:r>
            <w:r>
              <w:rPr>
                <w:rFonts w:hint="eastAsia"/>
                <w:lang w:eastAsia="zh-CN"/>
              </w:rPr>
              <w:t>详实</w:t>
            </w:r>
            <w:r>
              <w:rPr>
                <w:rFonts w:hint="eastAsia"/>
              </w:rPr>
              <w:t>、合理、有针对性</w:t>
            </w:r>
            <w:r>
              <w:rPr>
                <w:rFonts w:hint="eastAsia" w:ascii="宋体" w:hAnsi="宋体" w:cs="宋体"/>
                <w:szCs w:val="21"/>
              </w:rPr>
              <w:t>的得</w:t>
            </w:r>
            <w:r>
              <w:rPr>
                <w:rFonts w:hint="eastAsia" w:ascii="宋体" w:hAnsi="宋体" w:cs="宋体"/>
                <w:szCs w:val="21"/>
                <w:lang w:val="en-US" w:eastAsia="zh-CN"/>
              </w:rPr>
              <w:t>4</w:t>
            </w:r>
            <w:r>
              <w:rPr>
                <w:rFonts w:hint="eastAsia" w:ascii="宋体" w:hAnsi="宋体" w:cs="宋体"/>
                <w:szCs w:val="21"/>
              </w:rPr>
              <w:t>分，仅有简单描述的得</w:t>
            </w:r>
            <w:r>
              <w:rPr>
                <w:rFonts w:hint="eastAsia" w:ascii="宋体" w:hAnsi="宋体" w:cs="宋体"/>
                <w:szCs w:val="21"/>
                <w:lang w:val="en-US" w:eastAsia="zh-CN"/>
              </w:rPr>
              <w:t>2.8</w:t>
            </w:r>
            <w:r>
              <w:rPr>
                <w:rFonts w:hint="eastAsia" w:ascii="宋体" w:hAnsi="宋体" w:cs="宋体"/>
                <w:szCs w:val="21"/>
              </w:rPr>
              <w:t>分，未提供或</w:t>
            </w:r>
            <w:r>
              <w:rPr>
                <w:rFonts w:hint="eastAsia" w:ascii="宋体" w:hAnsi="宋体" w:cs="宋体"/>
                <w:szCs w:val="21"/>
                <w:lang w:eastAsia="zh-CN"/>
              </w:rPr>
              <w:t>文理</w:t>
            </w:r>
            <w:r>
              <w:rPr>
                <w:rFonts w:hint="eastAsia" w:ascii="宋体" w:hAnsi="宋体" w:cs="宋体"/>
                <w:szCs w:val="21"/>
              </w:rPr>
              <w:t>混乱、实施性差不得分。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101" w:type="dxa"/>
            <w:vMerge w:val="continue"/>
            <w:tcBorders>
              <w:left w:val="single" w:color="auto" w:sz="4" w:space="0"/>
              <w:right w:val="single" w:color="auto" w:sz="4" w:space="0"/>
            </w:tcBorders>
            <w:noWrap w:val="0"/>
            <w:vAlign w:val="center"/>
          </w:tcPr>
          <w:p>
            <w:pPr>
              <w:spacing w:line="360" w:lineRule="auto"/>
              <w:jc w:val="center"/>
              <w:rPr>
                <w:rFonts w:ascii="宋体" w:hAnsi="宋体" w:cs="宋体"/>
                <w:szCs w:val="21"/>
              </w:rPr>
            </w:pPr>
          </w:p>
        </w:tc>
        <w:tc>
          <w:tcPr>
            <w:tcW w:w="1135" w:type="dxa"/>
            <w:vMerge w:val="continue"/>
            <w:tcBorders>
              <w:left w:val="nil"/>
              <w:right w:val="single" w:color="auto" w:sz="4" w:space="0"/>
            </w:tcBorders>
            <w:noWrap w:val="0"/>
            <w:vAlign w:val="center"/>
          </w:tcPr>
          <w:p>
            <w:pPr>
              <w:widowControl/>
              <w:spacing w:line="360" w:lineRule="auto"/>
              <w:jc w:val="center"/>
              <w:rPr>
                <w:rFonts w:ascii="宋体" w:hAnsi="宋体" w:cs="宋体"/>
                <w:szCs w:val="21"/>
              </w:rPr>
            </w:pP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cs="宋体"/>
                <w:szCs w:val="21"/>
              </w:rPr>
            </w:pPr>
            <w:r>
              <w:rPr>
                <w:rFonts w:hint="eastAsia" w:ascii="宋体" w:hAnsi="宋体" w:cs="宋体"/>
                <w:szCs w:val="21"/>
              </w:rPr>
              <w:t>投标人</w:t>
            </w:r>
            <w:r>
              <w:rPr>
                <w:rFonts w:hint="eastAsia" w:ascii="宋体" w:hAnsi="宋体" w:cs="宋体"/>
                <w:szCs w:val="21"/>
                <w:lang w:eastAsia="zh-CN"/>
              </w:rPr>
              <w:t>对需求项目</w:t>
            </w:r>
            <w:r>
              <w:rPr>
                <w:rFonts w:hint="eastAsia" w:ascii="宋体" w:hAnsi="宋体" w:cs="宋体"/>
                <w:szCs w:val="21"/>
              </w:rPr>
              <w:t>配备</w:t>
            </w:r>
            <w:r>
              <w:rPr>
                <w:rFonts w:hint="eastAsia" w:ascii="宋体" w:hAnsi="宋体" w:cs="宋体"/>
                <w:szCs w:val="21"/>
                <w:lang w:eastAsia="zh-CN"/>
              </w:rPr>
              <w:t>、提供</w:t>
            </w:r>
            <w:r>
              <w:rPr>
                <w:rFonts w:hint="eastAsia" w:ascii="宋体" w:hAnsi="宋体" w:cs="宋体"/>
                <w:szCs w:val="21"/>
              </w:rPr>
              <w:t>的技术服务人员、响应时间、服务承诺及服务便利性等。内容详细、</w:t>
            </w:r>
            <w:r>
              <w:rPr>
                <w:rFonts w:hint="eastAsia"/>
              </w:rPr>
              <w:t>合理、有针对性</w:t>
            </w:r>
            <w:r>
              <w:rPr>
                <w:rFonts w:hint="eastAsia" w:ascii="宋体" w:hAnsi="宋体" w:cs="宋体"/>
                <w:szCs w:val="21"/>
              </w:rPr>
              <w:t>的得 5分；仅有简单描述</w:t>
            </w:r>
            <w:r>
              <w:rPr>
                <w:rFonts w:hint="eastAsia" w:ascii="宋体" w:hAnsi="宋体" w:cs="宋体"/>
                <w:szCs w:val="21"/>
                <w:lang w:val="en-US" w:eastAsia="zh-CN"/>
              </w:rPr>
              <w:t>且不缺项</w:t>
            </w:r>
            <w:r>
              <w:rPr>
                <w:rFonts w:hint="eastAsia" w:ascii="宋体" w:hAnsi="宋体" w:cs="宋体"/>
                <w:szCs w:val="21"/>
              </w:rPr>
              <w:t>的得 3.5分，</w:t>
            </w:r>
            <w:r>
              <w:rPr>
                <w:rFonts w:hint="eastAsia" w:ascii="宋体" w:hAnsi="宋体" w:cs="宋体"/>
                <w:szCs w:val="21"/>
                <w:lang w:val="en-US" w:eastAsia="zh-CN"/>
              </w:rPr>
              <w:t>缺项或</w:t>
            </w:r>
            <w:r>
              <w:rPr>
                <w:rFonts w:hint="eastAsia" w:ascii="宋体" w:hAnsi="宋体" w:cs="宋体"/>
                <w:szCs w:val="21"/>
              </w:rPr>
              <w:t>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101" w:type="dxa"/>
            <w:vMerge w:val="continue"/>
            <w:tcBorders>
              <w:left w:val="single" w:color="auto" w:sz="4" w:space="0"/>
              <w:right w:val="single" w:color="auto" w:sz="4" w:space="0"/>
            </w:tcBorders>
            <w:noWrap w:val="0"/>
            <w:vAlign w:val="center"/>
          </w:tcPr>
          <w:p>
            <w:pPr>
              <w:spacing w:line="360" w:lineRule="auto"/>
              <w:jc w:val="center"/>
              <w:rPr>
                <w:rFonts w:ascii="宋体" w:hAnsi="宋体" w:cs="宋体"/>
                <w:szCs w:val="21"/>
              </w:rPr>
            </w:pPr>
          </w:p>
        </w:tc>
        <w:tc>
          <w:tcPr>
            <w:tcW w:w="1135" w:type="dxa"/>
            <w:vMerge w:val="continue"/>
            <w:tcBorders>
              <w:left w:val="nil"/>
              <w:right w:val="single" w:color="auto" w:sz="4" w:space="0"/>
            </w:tcBorders>
            <w:noWrap w:val="0"/>
            <w:vAlign w:val="center"/>
          </w:tcPr>
          <w:p>
            <w:pPr>
              <w:widowControl/>
              <w:spacing w:line="360" w:lineRule="auto"/>
              <w:jc w:val="center"/>
              <w:rPr>
                <w:rFonts w:ascii="宋体" w:hAnsi="宋体" w:cs="宋体"/>
                <w:szCs w:val="21"/>
              </w:rPr>
            </w:pP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left="0" w:leftChars="0" w:firstLine="420" w:firstLineChars="200"/>
              <w:jc w:val="left"/>
              <w:textAlignment w:val="auto"/>
              <w:rPr>
                <w:rFonts w:ascii="宋体" w:hAnsi="宋体" w:cs="宋体"/>
                <w:szCs w:val="21"/>
              </w:rPr>
            </w:pPr>
            <w:r>
              <w:rPr>
                <w:rFonts w:hint="eastAsia" w:ascii="宋体" w:hAnsi="宋体" w:cs="宋体"/>
                <w:szCs w:val="21"/>
                <w:lang w:val="en-US" w:eastAsia="zh-CN"/>
              </w:rPr>
              <w:t>投标人须确保发生食品安全突发事件需应急检验时，采样人员2小时内到达事件发生地，采集样品2小时内送达食品检测实验室。投标文件中提供相应的应急预案措施及详细方案（</w:t>
            </w:r>
            <w:r>
              <w:rPr>
                <w:rFonts w:hint="eastAsia"/>
                <w:lang w:eastAsia="zh-CN"/>
              </w:rPr>
              <w:t>含应急人员组成、保障、抽检反应时效等）</w:t>
            </w:r>
            <w:r>
              <w:rPr>
                <w:rFonts w:hint="eastAsia"/>
              </w:rPr>
              <w:t>内容完整、条理清晰、有针对性的</w:t>
            </w:r>
            <w:r>
              <w:rPr>
                <w:rFonts w:hint="eastAsia" w:ascii="宋体" w:hAnsi="宋体" w:cs="宋体"/>
                <w:szCs w:val="21"/>
              </w:rPr>
              <w:t>得</w:t>
            </w:r>
            <w:r>
              <w:rPr>
                <w:rFonts w:hint="eastAsia" w:ascii="宋体" w:hAnsi="宋体" w:cs="宋体"/>
                <w:szCs w:val="21"/>
                <w:lang w:val="en-US" w:eastAsia="zh-CN"/>
              </w:rPr>
              <w:t>3</w:t>
            </w:r>
            <w:r>
              <w:rPr>
                <w:rFonts w:hint="eastAsia" w:ascii="宋体" w:hAnsi="宋体" w:cs="宋体"/>
                <w:szCs w:val="21"/>
              </w:rPr>
              <w:t>分，</w:t>
            </w:r>
            <w:r>
              <w:rPr>
                <w:rFonts w:hint="eastAsia"/>
                <w:lang w:val="en-US" w:eastAsia="zh-CN"/>
              </w:rPr>
              <w:t>仅有简单描述</w:t>
            </w:r>
            <w:r>
              <w:rPr>
                <w:rFonts w:hint="eastAsia" w:ascii="宋体" w:hAnsi="宋体" w:cs="宋体"/>
                <w:szCs w:val="21"/>
                <w:lang w:val="en-US" w:eastAsia="zh-CN"/>
              </w:rPr>
              <w:t>且不缺项</w:t>
            </w:r>
            <w:r>
              <w:rPr>
                <w:rFonts w:hint="eastAsia"/>
              </w:rPr>
              <w:t>的</w:t>
            </w:r>
            <w:r>
              <w:rPr>
                <w:rFonts w:hint="eastAsia" w:ascii="宋体" w:hAnsi="宋体" w:cs="宋体"/>
                <w:szCs w:val="21"/>
              </w:rPr>
              <w:t>得</w:t>
            </w:r>
            <w:r>
              <w:rPr>
                <w:rFonts w:hint="eastAsia" w:ascii="宋体" w:hAnsi="宋体" w:cs="宋体"/>
                <w:szCs w:val="21"/>
                <w:lang w:val="en-US" w:eastAsia="zh-CN"/>
              </w:rPr>
              <w:t>2.1</w:t>
            </w:r>
            <w:r>
              <w:rPr>
                <w:rFonts w:hint="eastAsia" w:ascii="宋体" w:hAnsi="宋体" w:cs="宋体"/>
                <w:szCs w:val="21"/>
              </w:rPr>
              <w:t>分，</w:t>
            </w:r>
            <w:r>
              <w:rPr>
                <w:rFonts w:hint="eastAsia" w:ascii="宋体" w:hAnsi="宋体" w:cs="宋体"/>
                <w:szCs w:val="21"/>
                <w:lang w:val="en-US" w:eastAsia="zh-CN"/>
              </w:rPr>
              <w:t>缺项或</w:t>
            </w:r>
            <w:r>
              <w:rPr>
                <w:rFonts w:hint="eastAsia" w:ascii="宋体" w:hAnsi="宋体" w:cs="宋体"/>
                <w:szCs w:val="21"/>
              </w:rPr>
              <w:t>不提供不得分</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101" w:type="dxa"/>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p>
        </w:tc>
        <w:tc>
          <w:tcPr>
            <w:tcW w:w="1135" w:type="dxa"/>
            <w:tcBorders>
              <w:left w:val="nil"/>
              <w:bottom w:val="single" w:color="auto" w:sz="4" w:space="0"/>
              <w:right w:val="single" w:color="auto" w:sz="4" w:space="0"/>
            </w:tcBorders>
            <w:noWrap w:val="0"/>
            <w:vAlign w:val="center"/>
          </w:tcPr>
          <w:p>
            <w:pPr>
              <w:widowControl/>
              <w:spacing w:line="360" w:lineRule="auto"/>
              <w:jc w:val="center"/>
              <w:rPr>
                <w:rFonts w:ascii="宋体" w:hAnsi="宋体" w:cs="宋体"/>
                <w:szCs w:val="21"/>
              </w:rPr>
            </w:pPr>
          </w:p>
        </w:tc>
        <w:tc>
          <w:tcPr>
            <w:tcW w:w="6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cs="宋体"/>
                <w:szCs w:val="21"/>
              </w:rPr>
            </w:pPr>
            <w:r>
              <w:rPr>
                <w:rFonts w:hint="eastAsia" w:ascii="宋体" w:hAnsi="宋体" w:cs="宋体"/>
                <w:szCs w:val="21"/>
              </w:rPr>
              <w:t>投标人为采购人提供检验技术咨询、报送检验公示信息、配合处理异议复检</w:t>
            </w:r>
            <w:r>
              <w:rPr>
                <w:rFonts w:hint="eastAsia" w:ascii="宋体" w:hAnsi="宋体" w:cs="宋体"/>
                <w:szCs w:val="21"/>
                <w:lang w:eastAsia="zh-CN"/>
              </w:rPr>
              <w:t>、</w:t>
            </w:r>
            <w:r>
              <w:rPr>
                <w:rFonts w:hint="eastAsia" w:ascii="宋体" w:hAnsi="宋体" w:cs="宋体"/>
                <w:szCs w:val="21"/>
              </w:rPr>
              <w:t>食品安全检验检测结果技术分析、食品安全质量分析报告、食品安全风险评估等相关服务，内容</w:t>
            </w:r>
            <w:r>
              <w:rPr>
                <w:rFonts w:hint="eastAsia"/>
              </w:rPr>
              <w:t>完整、合理、有针对性</w:t>
            </w:r>
            <w:r>
              <w:rPr>
                <w:rFonts w:hint="eastAsia" w:ascii="宋体" w:hAnsi="宋体" w:cs="宋体"/>
                <w:szCs w:val="21"/>
              </w:rPr>
              <w:t>的得</w:t>
            </w:r>
            <w:r>
              <w:rPr>
                <w:rFonts w:hint="eastAsia" w:ascii="宋体" w:hAnsi="宋体" w:cs="宋体"/>
                <w:szCs w:val="21"/>
                <w:lang w:val="en-US" w:eastAsia="zh-CN"/>
              </w:rPr>
              <w:t>8</w:t>
            </w:r>
            <w:r>
              <w:rPr>
                <w:rFonts w:hint="eastAsia" w:ascii="宋体" w:hAnsi="宋体" w:cs="宋体"/>
                <w:szCs w:val="21"/>
              </w:rPr>
              <w:t>分，仅有简单描述</w:t>
            </w:r>
            <w:r>
              <w:rPr>
                <w:rFonts w:hint="eastAsia" w:ascii="宋体" w:hAnsi="宋体" w:cs="宋体"/>
                <w:szCs w:val="21"/>
                <w:lang w:val="en-US" w:eastAsia="zh-CN"/>
              </w:rPr>
              <w:t>且不缺项</w:t>
            </w:r>
            <w:r>
              <w:rPr>
                <w:rFonts w:hint="eastAsia" w:ascii="宋体" w:hAnsi="宋体" w:cs="宋体"/>
                <w:szCs w:val="21"/>
              </w:rPr>
              <w:t>的得</w:t>
            </w:r>
            <w:r>
              <w:rPr>
                <w:rFonts w:hint="eastAsia" w:ascii="宋体" w:hAnsi="宋体" w:cs="宋体"/>
                <w:szCs w:val="21"/>
                <w:lang w:val="en-US" w:eastAsia="zh-CN"/>
              </w:rPr>
              <w:t>5.6</w:t>
            </w:r>
            <w:r>
              <w:rPr>
                <w:rFonts w:hint="eastAsia" w:ascii="宋体" w:hAnsi="宋体" w:cs="宋体"/>
                <w:szCs w:val="21"/>
              </w:rPr>
              <w:t>分，</w:t>
            </w:r>
            <w:r>
              <w:rPr>
                <w:rFonts w:hint="eastAsia" w:ascii="宋体" w:hAnsi="宋体" w:cs="宋体"/>
                <w:szCs w:val="21"/>
                <w:lang w:val="en-US" w:eastAsia="zh-CN"/>
              </w:rPr>
              <w:t>缺项或</w:t>
            </w:r>
            <w:r>
              <w:rPr>
                <w:rFonts w:hint="eastAsia" w:ascii="宋体" w:hAnsi="宋体" w:cs="宋体"/>
                <w:szCs w:val="21"/>
              </w:rPr>
              <w:t>不提供不得分。</w:t>
            </w:r>
          </w:p>
        </w:tc>
      </w:tr>
    </w:tbl>
    <w:p>
      <w:pPr>
        <w:pStyle w:val="20"/>
        <w:spacing w:line="360" w:lineRule="auto"/>
        <w:ind w:firstLine="422" w:firstLineChars="200"/>
        <w:contextualSpacing/>
        <w:rPr>
          <w:rFonts w:cs="仿宋_GB2312" w:asciiTheme="minorEastAsia" w:hAnsiTheme="minorEastAsia" w:eastAsiaTheme="minorEastAsia"/>
          <w:b/>
          <w:sz w:val="21"/>
          <w:szCs w:val="21"/>
        </w:rPr>
      </w:pPr>
    </w:p>
    <w:p>
      <w:pPr>
        <w:pStyle w:val="20"/>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w:t>
      </w:r>
      <w:r>
        <w:rPr>
          <w:rFonts w:hint="eastAsia" w:cs="仿宋_GB2312" w:asciiTheme="minorEastAsia" w:hAnsiTheme="minorEastAsia" w:eastAsiaTheme="minorEastAsia"/>
          <w:b/>
          <w:sz w:val="21"/>
          <w:szCs w:val="21"/>
          <w:lang w:val="en-US" w:eastAsia="zh-CN"/>
        </w:rPr>
        <w:t>8</w:t>
      </w:r>
      <w:r>
        <w:rPr>
          <w:rFonts w:hint="eastAsia" w:cs="仿宋_GB2312" w:asciiTheme="minorEastAsia" w:hAnsiTheme="minorEastAsia" w:eastAsiaTheme="minorEastAsia"/>
          <w:b/>
          <w:sz w:val="21"/>
          <w:szCs w:val="21"/>
          <w:lang w:val="zh-CN"/>
        </w:rPr>
        <w:t>）</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szCs w:val="21"/>
          <w:lang w:val="zh-CN"/>
        </w:rPr>
      </w:pPr>
      <w:r>
        <w:rPr>
          <w:rFonts w:hint="eastAsia" w:cs="仿宋_GB2312" w:asciiTheme="minorEastAsia" w:hAnsiTheme="minorEastAsia"/>
          <w:b/>
          <w:bCs/>
          <w:szCs w:val="21"/>
          <w:lang w:val="zh-CN"/>
        </w:rPr>
        <w:t>（</w:t>
      </w:r>
      <w:r>
        <w:rPr>
          <w:rFonts w:hint="eastAsia" w:cs="仿宋_GB2312" w:asciiTheme="minorEastAsia" w:hAnsiTheme="minorEastAsia"/>
          <w:b/>
          <w:bCs/>
          <w:szCs w:val="21"/>
          <w:lang w:val="en-US" w:eastAsia="zh-CN"/>
        </w:rPr>
        <w:t>9</w:t>
      </w:r>
      <w:r>
        <w:rPr>
          <w:rFonts w:hint="eastAsia" w:cs="仿宋_GB2312" w:asciiTheme="minorEastAsia" w:hAnsiTheme="minorEastAsia"/>
          <w:b/>
          <w:bCs/>
          <w:szCs w:val="21"/>
          <w:lang w:val="zh-CN"/>
        </w:rPr>
        <w:t>）按照《</w:t>
      </w:r>
      <w:r>
        <w:rPr>
          <w:rFonts w:hint="eastAsia" w:cs="仿宋_GB2312" w:asciiTheme="minorEastAsia" w:hAnsiTheme="minorEastAsia"/>
          <w:szCs w:val="21"/>
          <w:lang w:val="zh-CN"/>
        </w:rPr>
        <w:t>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10</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pPr>
      <w:r>
        <w:rPr>
          <w:rFonts w:cs="仿宋_GB2312" w:asciiTheme="minorEastAsia" w:hAnsiTheme="minorEastAsia"/>
          <w:bCs/>
          <w:szCs w:val="21"/>
          <w:lang w:val="zh-CN"/>
        </w:rPr>
        <w:t>确定中标候选人名单，以及根据采购人委托直接确定中标人</w:t>
      </w: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15"/>
        <w:rPr>
          <w:rFonts w:cs="宋体" w:asciiTheme="majorEastAsia" w:hAnsiTheme="majorEastAsia" w:eastAsiaTheme="majorEastAsia"/>
          <w:b/>
          <w:kern w:val="0"/>
          <w:sz w:val="32"/>
          <w:szCs w:val="32"/>
        </w:rPr>
      </w:pPr>
    </w:p>
    <w:p>
      <w:pPr>
        <w:pStyle w:val="39"/>
        <w:rPr>
          <w:rFonts w:cs="宋体" w:asciiTheme="majorEastAsia" w:hAnsiTheme="majorEastAsia" w:eastAsiaTheme="majorEastAsia"/>
          <w:b/>
          <w:kern w:val="0"/>
          <w:sz w:val="32"/>
          <w:szCs w:val="32"/>
        </w:rPr>
      </w:pPr>
    </w:p>
    <w:p>
      <w:pPr>
        <w:pStyle w:val="40"/>
        <w:rPr>
          <w:rFonts w:cs="宋体" w:asciiTheme="majorEastAsia" w:hAnsiTheme="majorEastAsia" w:eastAsiaTheme="majorEastAsia"/>
          <w:b/>
          <w:sz w:val="32"/>
          <w:szCs w:val="32"/>
        </w:rPr>
      </w:pPr>
    </w:p>
    <w:p>
      <w:pPr>
        <w:rPr>
          <w:rFonts w:cs="宋体" w:asciiTheme="majorEastAsia" w:hAnsiTheme="majorEastAsia" w:eastAsiaTheme="majorEastAsia"/>
          <w:b/>
          <w:kern w:val="0"/>
          <w:sz w:val="32"/>
          <w:szCs w:val="32"/>
        </w:rPr>
      </w:pPr>
    </w:p>
    <w:p>
      <w:pPr>
        <w:pStyle w:val="29"/>
        <w:rPr>
          <w:rFonts w:cs="宋体" w:asciiTheme="majorEastAsia" w:hAnsiTheme="majorEastAsia" w:eastAsiaTheme="majorEastAsia"/>
          <w:b/>
          <w:kern w:val="0"/>
          <w:sz w:val="32"/>
          <w:szCs w:val="32"/>
        </w:rPr>
      </w:pPr>
    </w:p>
    <w:p>
      <w:pPr>
        <w:pStyle w:val="29"/>
        <w:rPr>
          <w:rFonts w:cs="宋体" w:asciiTheme="majorEastAsia" w:hAnsiTheme="majorEastAsia" w:eastAsiaTheme="majorEastAsia"/>
          <w:b/>
          <w:kern w:val="0"/>
          <w:sz w:val="32"/>
          <w:szCs w:val="32"/>
        </w:rPr>
      </w:pPr>
    </w:p>
    <w:p>
      <w:pPr>
        <w:pStyle w:val="29"/>
        <w:rPr>
          <w:rFonts w:cs="宋体" w:asciiTheme="majorEastAsia" w:hAnsiTheme="majorEastAsia" w:eastAsiaTheme="majorEastAsia"/>
          <w:b/>
          <w:kern w:val="0"/>
          <w:sz w:val="32"/>
          <w:szCs w:val="32"/>
        </w:rPr>
      </w:pPr>
    </w:p>
    <w:p>
      <w:pPr>
        <w:pStyle w:val="29"/>
        <w:rPr>
          <w:rFonts w:cs="宋体" w:asciiTheme="majorEastAsia" w:hAnsiTheme="majorEastAsia" w:eastAsiaTheme="majorEastAsia"/>
          <w:b/>
          <w:kern w:val="0"/>
          <w:sz w:val="32"/>
          <w:szCs w:val="32"/>
        </w:rPr>
      </w:pPr>
    </w:p>
    <w:p>
      <w:pPr>
        <w:pStyle w:val="15"/>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第七章 合同条款及格式</w:t>
      </w:r>
    </w:p>
    <w:p>
      <w:pPr>
        <w:pStyle w:val="97"/>
        <w:keepNext/>
        <w:keepLines/>
        <w:spacing w:after="540" w:line="240" w:lineRule="auto"/>
        <w:rPr>
          <w:color w:val="auto"/>
        </w:rPr>
      </w:pPr>
      <w:bookmarkStart w:id="3" w:name="bookmark61"/>
      <w:bookmarkStart w:id="4" w:name="bookmark60"/>
      <w:bookmarkStart w:id="5" w:name="bookmark59"/>
      <w:r>
        <w:rPr>
          <w:color w:val="auto"/>
        </w:rPr>
        <w:t>政府采购服务合同（范本）</w:t>
      </w:r>
      <w:bookmarkEnd w:id="3"/>
      <w:bookmarkEnd w:id="4"/>
      <w:bookmarkEnd w:id="5"/>
    </w:p>
    <w:p>
      <w:pPr>
        <w:pStyle w:val="98"/>
        <w:tabs>
          <w:tab w:val="left" w:pos="4622"/>
        </w:tabs>
        <w:spacing w:line="398" w:lineRule="exact"/>
        <w:ind w:firstLine="480"/>
        <w:rPr>
          <w:color w:val="auto"/>
        </w:rPr>
      </w:pPr>
      <w:r>
        <w:rPr>
          <w:color w:val="auto"/>
        </w:rPr>
        <w:t>合同编号：</w:t>
      </w:r>
      <w:r>
        <w:rPr>
          <w:color w:val="auto"/>
          <w:u w:val="single"/>
        </w:rPr>
        <w:tab/>
      </w:r>
    </w:p>
    <w:p>
      <w:pPr>
        <w:pStyle w:val="98"/>
        <w:tabs>
          <w:tab w:val="left" w:pos="4008"/>
          <w:tab w:val="left" w:leader="underscore" w:pos="4618"/>
        </w:tabs>
        <w:spacing w:line="398" w:lineRule="exact"/>
        <w:ind w:firstLine="480"/>
        <w:rPr>
          <w:color w:val="auto"/>
        </w:rPr>
      </w:pPr>
      <w:r>
        <w:rPr>
          <w:color w:val="auto"/>
        </w:rPr>
        <w:t>签订地：</w:t>
      </w:r>
      <w:r>
        <w:rPr>
          <w:color w:val="auto"/>
          <w:u w:val="single"/>
        </w:rPr>
        <w:tab/>
      </w:r>
      <w:r>
        <w:rPr>
          <w:color w:val="auto"/>
        </w:rPr>
        <w:tab/>
      </w:r>
    </w:p>
    <w:p>
      <w:pPr>
        <w:pStyle w:val="98"/>
        <w:tabs>
          <w:tab w:val="left" w:pos="4598"/>
        </w:tabs>
        <w:spacing w:line="398" w:lineRule="exact"/>
        <w:ind w:firstLine="480"/>
        <w:rPr>
          <w:color w:val="auto"/>
        </w:rPr>
      </w:pPr>
      <w:r>
        <w:rPr>
          <w:color w:val="auto"/>
        </w:rPr>
        <w:t>甲方（采购人）：</w:t>
      </w:r>
      <w:r>
        <w:rPr>
          <w:color w:val="auto"/>
          <w:u w:val="single"/>
        </w:rPr>
        <w:tab/>
      </w:r>
    </w:p>
    <w:p>
      <w:pPr>
        <w:pStyle w:val="98"/>
        <w:tabs>
          <w:tab w:val="left" w:pos="4627"/>
        </w:tabs>
        <w:spacing w:line="398" w:lineRule="exact"/>
        <w:ind w:firstLine="480"/>
        <w:rPr>
          <w:color w:val="auto"/>
        </w:rPr>
      </w:pPr>
      <w:r>
        <w:rPr>
          <w:color w:val="auto"/>
        </w:rPr>
        <w:t>住所地：</w:t>
      </w:r>
      <w:r>
        <w:rPr>
          <w:color w:val="auto"/>
          <w:u w:val="single"/>
        </w:rPr>
        <w:tab/>
      </w:r>
    </w:p>
    <w:p>
      <w:pPr>
        <w:pStyle w:val="98"/>
        <w:tabs>
          <w:tab w:val="left" w:pos="4608"/>
        </w:tabs>
        <w:spacing w:line="398" w:lineRule="exact"/>
        <w:ind w:firstLine="480"/>
        <w:rPr>
          <w:color w:val="auto"/>
        </w:rPr>
      </w:pPr>
      <w:r>
        <w:rPr>
          <w:color w:val="auto"/>
        </w:rPr>
        <w:t>乙方（中标人）：</w:t>
      </w:r>
      <w:r>
        <w:rPr>
          <w:color w:val="auto"/>
          <w:u w:val="single"/>
        </w:rPr>
        <w:tab/>
      </w:r>
    </w:p>
    <w:p>
      <w:pPr>
        <w:pStyle w:val="98"/>
        <w:tabs>
          <w:tab w:val="left" w:pos="4627"/>
        </w:tabs>
        <w:spacing w:line="398" w:lineRule="exact"/>
        <w:ind w:firstLine="480"/>
        <w:rPr>
          <w:color w:val="auto"/>
        </w:rPr>
      </w:pPr>
      <w:r>
        <w:rPr>
          <w:color w:val="auto"/>
        </w:rPr>
        <w:t>住所地：</w:t>
      </w:r>
      <w:r>
        <w:rPr>
          <w:color w:val="auto"/>
          <w:u w:val="single"/>
        </w:rPr>
        <w:tab/>
      </w:r>
    </w:p>
    <w:p>
      <w:pPr>
        <w:pStyle w:val="98"/>
        <w:spacing w:line="398" w:lineRule="exact"/>
        <w:ind w:firstLine="500"/>
        <w:rPr>
          <w:color w:val="auto"/>
        </w:rPr>
      </w:pPr>
      <w:r>
        <w:rPr>
          <w:color w:val="auto"/>
        </w:rPr>
        <w:t>乙方于</w:t>
      </w:r>
      <w:r>
        <w:rPr>
          <w:rFonts w:hint="eastAsia"/>
          <w:color w:val="auto"/>
          <w:u w:val="single"/>
          <w:lang w:eastAsia="zh-CN"/>
        </w:rPr>
        <w:t xml:space="preserve">   </w:t>
      </w:r>
      <w:r>
        <w:rPr>
          <w:color w:val="auto"/>
        </w:rPr>
        <w:t>年</w:t>
      </w:r>
      <w:r>
        <w:rPr>
          <w:rFonts w:hint="eastAsia"/>
          <w:color w:val="auto"/>
          <w:u w:val="single"/>
          <w:lang w:eastAsia="zh-CN"/>
        </w:rPr>
        <w:t xml:space="preserve">   </w:t>
      </w:r>
      <w:r>
        <w:rPr>
          <w:color w:val="auto"/>
        </w:rPr>
        <w:t>月</w:t>
      </w:r>
      <w:r>
        <w:rPr>
          <w:rFonts w:hint="eastAsia"/>
          <w:color w:val="auto"/>
          <w:u w:val="single"/>
          <w:lang w:eastAsia="zh-CN"/>
        </w:rPr>
        <w:t xml:space="preserve">   </w:t>
      </w:r>
      <w:r>
        <w:rPr>
          <w:color w:val="auto"/>
        </w:rPr>
        <w:t xml:space="preserve">日参加了 </w:t>
      </w:r>
      <w:r>
        <w:rPr>
          <w:color w:val="auto"/>
          <w:u w:val="single"/>
        </w:rPr>
        <w:t>（</w:t>
      </w:r>
      <w:r>
        <w:rPr>
          <w:rFonts w:hint="eastAsia"/>
          <w:color w:val="auto"/>
          <w:u w:val="single"/>
          <w:lang w:eastAsia="zh-CN"/>
        </w:rPr>
        <w:t>采购</w:t>
      </w:r>
      <w:r>
        <w:rPr>
          <w:color w:val="auto"/>
          <w:u w:val="single"/>
        </w:rPr>
        <w:t>代理机构）</w:t>
      </w:r>
      <w:r>
        <w:rPr>
          <w:color w:val="auto"/>
        </w:rPr>
        <w:t>组织的</w:t>
      </w:r>
      <w:r>
        <w:rPr>
          <w:color w:val="auto"/>
          <w:u w:val="single"/>
        </w:rPr>
        <w:t>（项目名称及 项目编号）</w:t>
      </w:r>
      <w:r>
        <w:rPr>
          <w:color w:val="auto"/>
        </w:rPr>
        <w:t>政府</w:t>
      </w:r>
      <w:r>
        <w:rPr>
          <w:rFonts w:hint="eastAsia"/>
          <w:color w:val="auto"/>
          <w:lang w:eastAsia="zh-CN"/>
        </w:rPr>
        <w:t>采购</w:t>
      </w:r>
      <w:r>
        <w:rPr>
          <w:color w:val="auto"/>
        </w:rPr>
        <w:t>活动，经评标委）会评审确定乙方为</w:t>
      </w:r>
      <w:r>
        <w:rPr>
          <w:color w:val="auto"/>
          <w:u w:val="single"/>
        </w:rPr>
        <w:t>（包及包名称）</w:t>
      </w:r>
      <w:r>
        <w:rPr>
          <w:color w:val="auto"/>
        </w:rPr>
        <w:t>中 标人，按照《中华人民共和国民法典</w:t>
      </w:r>
      <w:r>
        <w:rPr>
          <w:rFonts w:hint="eastAsia"/>
          <w:color w:val="auto"/>
          <w:lang w:eastAsia="zh-CN"/>
        </w:rPr>
        <w:t>》《</w:t>
      </w:r>
      <w:r>
        <w:rPr>
          <w:color w:val="auto"/>
        </w:rPr>
        <w:t>中华人民共和国政府釆购法》和相关的 法律法规规定，以及招标文件规定，经甲乙双方协商一致，签订本政府</w:t>
      </w:r>
      <w:r>
        <w:rPr>
          <w:rFonts w:hint="eastAsia"/>
          <w:color w:val="auto"/>
          <w:lang w:eastAsia="zh-CN"/>
        </w:rPr>
        <w:t>采购</w:t>
      </w:r>
      <w:r>
        <w:rPr>
          <w:color w:val="auto"/>
        </w:rPr>
        <w:t>合同。</w:t>
      </w:r>
    </w:p>
    <w:p>
      <w:pPr>
        <w:pStyle w:val="98"/>
        <w:spacing w:line="398" w:lineRule="exact"/>
        <w:ind w:firstLine="480"/>
        <w:rPr>
          <w:color w:val="auto"/>
        </w:rPr>
      </w:pPr>
      <w:r>
        <w:rPr>
          <w:color w:val="auto"/>
        </w:rPr>
        <w:t>第一条合同标的</w:t>
      </w:r>
    </w:p>
    <w:p>
      <w:pPr>
        <w:pStyle w:val="98"/>
        <w:spacing w:line="398" w:lineRule="exact"/>
        <w:ind w:firstLine="480"/>
        <w:rPr>
          <w:color w:val="auto"/>
        </w:rPr>
      </w:pPr>
      <w:r>
        <w:rPr>
          <w:color w:val="auto"/>
        </w:rPr>
        <w:t>服务名称：</w:t>
      </w:r>
    </w:p>
    <w:p>
      <w:pPr>
        <w:pStyle w:val="98"/>
        <w:tabs>
          <w:tab w:val="left" w:leader="dot" w:pos="2573"/>
        </w:tabs>
        <w:spacing w:line="398" w:lineRule="exact"/>
        <w:ind w:firstLine="480"/>
        <w:rPr>
          <w:color w:val="auto"/>
        </w:rPr>
      </w:pPr>
      <w:r>
        <w:rPr>
          <w:color w:val="auto"/>
        </w:rPr>
        <w:t>服务内容：</w:t>
      </w:r>
      <w:r>
        <w:rPr>
          <w:color w:val="auto"/>
          <w:lang w:val="en-US" w:eastAsia="zh-CN" w:bidi="en-US"/>
        </w:rPr>
        <w:tab/>
      </w:r>
    </w:p>
    <w:p>
      <w:pPr>
        <w:pStyle w:val="98"/>
        <w:tabs>
          <w:tab w:val="left" w:leader="dot" w:pos="2098"/>
        </w:tabs>
        <w:spacing w:line="398" w:lineRule="exact"/>
        <w:ind w:firstLine="480"/>
        <w:rPr>
          <w:color w:val="auto"/>
        </w:rPr>
      </w:pPr>
      <w:r>
        <w:rPr>
          <w:color w:val="auto"/>
        </w:rPr>
        <w:t>技术标准：</w:t>
      </w:r>
      <w:r>
        <w:rPr>
          <w:color w:val="auto"/>
          <w:lang w:val="en-US" w:eastAsia="zh-CN" w:bidi="en-US"/>
        </w:rPr>
        <w:tab/>
      </w:r>
    </w:p>
    <w:p>
      <w:pPr>
        <w:pStyle w:val="98"/>
        <w:spacing w:line="398" w:lineRule="exact"/>
        <w:ind w:firstLine="480"/>
        <w:jc w:val="left"/>
        <w:rPr>
          <w:color w:val="auto"/>
        </w:rPr>
      </w:pPr>
      <w:r>
        <w:rPr>
          <w:color w:val="auto"/>
        </w:rPr>
        <w:t>第二条合同总金额</w:t>
      </w:r>
    </w:p>
    <w:p>
      <w:pPr>
        <w:pStyle w:val="98"/>
        <w:tabs>
          <w:tab w:val="left" w:pos="5218"/>
          <w:tab w:val="left" w:pos="6639"/>
        </w:tabs>
        <w:spacing w:line="392" w:lineRule="exact"/>
        <w:ind w:firstLine="500"/>
        <w:rPr>
          <w:color w:val="auto"/>
        </w:rPr>
      </w:pPr>
      <w:r>
        <w:rPr>
          <w:color w:val="auto"/>
        </w:rPr>
        <w:t>合同总金额为人民币（大写）：</w:t>
      </w:r>
      <w:r>
        <w:rPr>
          <w:color w:val="auto"/>
          <w:u w:val="single"/>
        </w:rPr>
        <w:tab/>
      </w:r>
      <w:r>
        <w:rPr>
          <w:color w:val="auto"/>
        </w:rPr>
        <w:t>（¥</w:t>
      </w:r>
      <w:r>
        <w:rPr>
          <w:color w:val="auto"/>
          <w:u w:val="single"/>
        </w:rPr>
        <w:tab/>
      </w:r>
      <w:r>
        <w:rPr>
          <w:color w:val="auto"/>
        </w:rPr>
        <w:t>）</w:t>
      </w:r>
    </w:p>
    <w:p>
      <w:pPr>
        <w:pStyle w:val="98"/>
        <w:tabs>
          <w:tab w:val="left" w:leader="dot" w:pos="5875"/>
        </w:tabs>
        <w:spacing w:line="392" w:lineRule="exact"/>
        <w:ind w:firstLine="500"/>
        <w:rPr>
          <w:color w:val="auto"/>
        </w:rPr>
      </w:pPr>
      <w:r>
        <w:rPr>
          <w:color w:val="auto"/>
        </w:rPr>
        <w:t>此价格为合同执行不变价，不因国家政策变化而变化，该价款包括了货物及 与之配套的设计、制造、正版软件、检验、包装、运输、保险、税费以及安装、 组织验收、培训、技术服务（包括技术资料、图纸提供等）、质保期服务等全部价 款，除此之外，甲方不再向乙方支付其他任何费用。</w:t>
      </w:r>
      <w:r>
        <w:rPr>
          <w:color w:val="auto"/>
          <w:lang w:val="en-US" w:eastAsia="zh-CN" w:bidi="en-US"/>
        </w:rPr>
        <w:tab/>
      </w:r>
    </w:p>
    <w:p>
      <w:pPr>
        <w:pStyle w:val="98"/>
        <w:spacing w:after="160" w:line="392" w:lineRule="exact"/>
        <w:ind w:firstLine="500"/>
        <w:rPr>
          <w:color w:val="auto"/>
        </w:rPr>
      </w:pPr>
      <w:r>
        <w:rPr>
          <w:color w:val="auto"/>
        </w:rPr>
        <w:t>第三条服务交付</w:t>
      </w:r>
    </w:p>
    <w:p>
      <w:pPr>
        <w:pStyle w:val="98"/>
        <w:tabs>
          <w:tab w:val="left" w:pos="878"/>
        </w:tabs>
        <w:spacing w:line="372" w:lineRule="auto"/>
        <w:ind w:firstLine="500"/>
        <w:rPr>
          <w:color w:val="auto"/>
        </w:rPr>
      </w:pPr>
      <w:bookmarkStart w:id="6" w:name="bookmark62"/>
      <w:r>
        <w:rPr>
          <w:rFonts w:ascii="Times New Roman" w:hAnsi="Times New Roman" w:eastAsia="Times New Roman" w:cs="Times New Roman"/>
          <w:color w:val="auto"/>
        </w:rPr>
        <w:t>1</w:t>
      </w:r>
      <w:bookmarkEnd w:id="6"/>
      <w:r>
        <w:rPr>
          <w:color w:val="auto"/>
        </w:rPr>
        <w:t>、</w:t>
      </w:r>
      <w:r>
        <w:rPr>
          <w:color w:val="auto"/>
        </w:rPr>
        <w:tab/>
      </w:r>
      <w:r>
        <w:rPr>
          <w:color w:val="auto"/>
        </w:rPr>
        <w:t>交付日期：</w:t>
      </w:r>
    </w:p>
    <w:p>
      <w:pPr>
        <w:pStyle w:val="98"/>
        <w:tabs>
          <w:tab w:val="left" w:pos="892"/>
          <w:tab w:val="left" w:leader="dot" w:pos="2478"/>
        </w:tabs>
        <w:spacing w:line="372" w:lineRule="auto"/>
        <w:ind w:firstLine="500"/>
        <w:rPr>
          <w:color w:val="auto"/>
        </w:rPr>
      </w:pPr>
      <w:bookmarkStart w:id="7" w:name="bookmark63"/>
      <w:r>
        <w:rPr>
          <w:rFonts w:ascii="Times New Roman" w:hAnsi="Times New Roman" w:eastAsia="Times New Roman" w:cs="Times New Roman"/>
          <w:color w:val="auto"/>
        </w:rPr>
        <w:t>2</w:t>
      </w:r>
      <w:bookmarkEnd w:id="7"/>
      <w:r>
        <w:rPr>
          <w:color w:val="auto"/>
        </w:rPr>
        <w:t>、</w:t>
      </w:r>
      <w:r>
        <w:rPr>
          <w:color w:val="auto"/>
        </w:rPr>
        <w:tab/>
      </w:r>
      <w:r>
        <w:rPr>
          <w:color w:val="auto"/>
        </w:rPr>
        <w:t>交付地点</w:t>
      </w:r>
      <w:r>
        <w:rPr>
          <w:rFonts w:hint="eastAsia"/>
          <w:color w:val="auto"/>
          <w:lang w:eastAsia="zh-CN"/>
        </w:rPr>
        <w:t>：</w:t>
      </w:r>
      <w:r>
        <w:rPr>
          <w:color w:val="auto"/>
          <w:lang w:val="en-US" w:eastAsia="zh-CN" w:bidi="en-US"/>
        </w:rPr>
        <w:tab/>
      </w:r>
    </w:p>
    <w:p>
      <w:pPr>
        <w:pStyle w:val="98"/>
        <w:spacing w:line="391" w:lineRule="exact"/>
        <w:ind w:firstLine="500"/>
        <w:rPr>
          <w:color w:val="auto"/>
        </w:rPr>
      </w:pPr>
      <w:r>
        <w:rPr>
          <w:color w:val="auto"/>
        </w:rPr>
        <w:t>第四条交付验收</w:t>
      </w:r>
    </w:p>
    <w:p>
      <w:pPr>
        <w:pStyle w:val="98"/>
        <w:spacing w:after="80" w:line="391" w:lineRule="exact"/>
        <w:ind w:firstLine="500"/>
        <w:rPr>
          <w:color w:val="auto"/>
        </w:rPr>
      </w:pPr>
      <w:r>
        <w:rPr>
          <w:rFonts w:ascii="Times New Roman" w:hAnsi="Times New Roman" w:eastAsia="Times New Roman" w:cs="Times New Roman"/>
          <w:color w:val="auto"/>
        </w:rPr>
        <w:t>1</w:t>
      </w:r>
      <w:r>
        <w:rPr>
          <w:color w:val="auto"/>
        </w:rPr>
        <w:t>、甲方应当根据国家、行业验收标准，以及合同约定验收方案，明确验收时 间、方式、程序和内容等事项，组成验收小组，在收到乙方项目验收建议之日起</w:t>
      </w:r>
      <w:r>
        <w:rPr>
          <w:rFonts w:ascii="Times New Roman" w:hAnsi="Times New Roman" w:eastAsia="Times New Roman" w:cs="Times New Roman"/>
          <w:color w:val="auto"/>
        </w:rPr>
        <w:t xml:space="preserve">1 </w:t>
      </w:r>
      <w:r>
        <w:rPr>
          <w:color w:val="auto"/>
        </w:rPr>
        <w:t>个工作日内，对采购项目进行实质性验收（验收建议有明显不当的除外）。乙方应对提交的服务成果作出全面检查和整理，并列出清单，作为甲方验收和使用技术 条件依据，清单应随提交的服务成果交给甲方。</w:t>
      </w:r>
    </w:p>
    <w:p>
      <w:pPr>
        <w:pStyle w:val="98"/>
        <w:tabs>
          <w:tab w:val="left" w:pos="848"/>
        </w:tabs>
        <w:spacing w:line="400" w:lineRule="exact"/>
        <w:ind w:firstLine="480"/>
        <w:rPr>
          <w:color w:val="auto"/>
        </w:rPr>
      </w:pPr>
      <w:bookmarkStart w:id="8" w:name="bookmark64"/>
      <w:r>
        <w:rPr>
          <w:rFonts w:ascii="Times New Roman" w:hAnsi="Times New Roman" w:eastAsia="Times New Roman" w:cs="Times New Roman"/>
          <w:color w:val="auto"/>
        </w:rPr>
        <w:t>2</w:t>
      </w:r>
      <w:bookmarkEnd w:id="8"/>
      <w:r>
        <w:rPr>
          <w:color w:val="auto"/>
        </w:rPr>
        <w:t>、</w:t>
      </w:r>
      <w:r>
        <w:rPr>
          <w:color w:val="auto"/>
        </w:rPr>
        <w:tab/>
      </w:r>
      <w:r>
        <w:rPr>
          <w:color w:val="auto"/>
        </w:rPr>
        <w:t>对大型或复杂的政府</w:t>
      </w:r>
      <w:r>
        <w:rPr>
          <w:rFonts w:hint="eastAsia"/>
          <w:color w:val="auto"/>
          <w:lang w:eastAsia="zh-CN"/>
        </w:rPr>
        <w:t>采购</w:t>
      </w:r>
      <w:r>
        <w:rPr>
          <w:color w:val="auto"/>
        </w:rPr>
        <w:t>项目，甲方应当邀请国家认可的质量检测机构参 与验收工作，并出具验收报告，相关费用负担由甲乙双方约定。</w:t>
      </w:r>
    </w:p>
    <w:p>
      <w:pPr>
        <w:pStyle w:val="98"/>
        <w:tabs>
          <w:tab w:val="left" w:pos="862"/>
        </w:tabs>
        <w:spacing w:line="400" w:lineRule="exact"/>
        <w:ind w:firstLine="480"/>
        <w:rPr>
          <w:color w:val="auto"/>
        </w:rPr>
      </w:pPr>
      <w:bookmarkStart w:id="9" w:name="bookmark65"/>
      <w:r>
        <w:rPr>
          <w:rFonts w:ascii="Times New Roman" w:hAnsi="Times New Roman" w:eastAsia="Times New Roman" w:cs="Times New Roman"/>
          <w:color w:val="auto"/>
        </w:rPr>
        <w:t>3</w:t>
      </w:r>
      <w:bookmarkEnd w:id="9"/>
      <w:r>
        <w:rPr>
          <w:color w:val="auto"/>
        </w:rPr>
        <w:t>、</w:t>
      </w:r>
      <w:r>
        <w:rPr>
          <w:color w:val="auto"/>
        </w:rPr>
        <w:tab/>
      </w:r>
      <w:r>
        <w:rPr>
          <w:color w:val="auto"/>
        </w:rPr>
        <w:t>乙方在指定地点提交服务成果后，甲乙双方应依据招标文件、投标文件等 文件材料的要求共同验收，并且出具书面验收报告，履约验收报告应当依法依规 及时在青岛市政府采购网公开发布。</w:t>
      </w:r>
    </w:p>
    <w:p>
      <w:pPr>
        <w:pStyle w:val="98"/>
        <w:tabs>
          <w:tab w:val="left" w:pos="853"/>
          <w:tab w:val="left" w:pos="5846"/>
        </w:tabs>
        <w:spacing w:line="400" w:lineRule="exact"/>
        <w:ind w:firstLine="480"/>
        <w:rPr>
          <w:color w:val="auto"/>
        </w:rPr>
      </w:pPr>
      <w:bookmarkStart w:id="10" w:name="bookmark66"/>
      <w:r>
        <w:rPr>
          <w:rFonts w:ascii="Times New Roman" w:hAnsi="Times New Roman" w:eastAsia="Times New Roman" w:cs="Times New Roman"/>
          <w:color w:val="auto"/>
        </w:rPr>
        <w:t>4</w:t>
      </w:r>
      <w:bookmarkEnd w:id="10"/>
      <w:r>
        <w:rPr>
          <w:color w:val="auto"/>
        </w:rPr>
        <w:t>、</w:t>
      </w:r>
      <w:r>
        <w:rPr>
          <w:color w:val="auto"/>
        </w:rPr>
        <w:tab/>
      </w:r>
      <w:r>
        <w:rPr>
          <w:color w:val="auto"/>
        </w:rPr>
        <w:t>根据财政部等三部门《关于印发</w:t>
      </w:r>
      <w:r>
        <w:rPr>
          <w:color w:val="auto"/>
          <w:lang w:val="zh-CN" w:eastAsia="zh-CN" w:bidi="zh-CN"/>
        </w:rPr>
        <w:t>〈商</w:t>
      </w:r>
      <w:r>
        <w:rPr>
          <w:color w:val="auto"/>
        </w:rPr>
        <w:t>品包装政府采购需求标准（试行）〉、〈 快递包装政府采购需求标准（试行）〉的通知》规定，</w:t>
      </w:r>
      <w:r>
        <w:rPr>
          <w:rFonts w:hint="eastAsia"/>
          <w:color w:val="auto"/>
          <w:lang w:eastAsia="zh-CN"/>
        </w:rPr>
        <w:t>采购</w:t>
      </w:r>
      <w:r>
        <w:rPr>
          <w:color w:val="auto"/>
        </w:rPr>
        <w:t>文件对商品包装和快递 包装提出具体要求的，对乙方所提供包装的履约验收要求（必要时要求乙方在履 约验收环节出具检测报告）：</w:t>
      </w:r>
      <w:r>
        <w:rPr>
          <w:color w:val="auto"/>
          <w:u w:val="single"/>
        </w:rPr>
        <w:tab/>
      </w:r>
      <w:r>
        <w:rPr>
          <w:color w:val="auto"/>
        </w:rPr>
        <w:t>……</w:t>
      </w:r>
    </w:p>
    <w:p>
      <w:pPr>
        <w:pStyle w:val="98"/>
        <w:spacing w:after="140" w:line="400" w:lineRule="exact"/>
        <w:ind w:firstLine="480"/>
        <w:rPr>
          <w:color w:val="auto"/>
        </w:rPr>
      </w:pPr>
      <w:r>
        <w:rPr>
          <w:color w:val="auto"/>
        </w:rPr>
        <w:t>第五条权利瑕疵担当</w:t>
      </w:r>
    </w:p>
    <w:p>
      <w:pPr>
        <w:pStyle w:val="98"/>
        <w:numPr>
          <w:ilvl w:val="0"/>
          <w:numId w:val="10"/>
        </w:numPr>
        <w:tabs>
          <w:tab w:val="left" w:pos="819"/>
        </w:tabs>
        <w:ind w:firstLine="480"/>
        <w:rPr>
          <w:color w:val="auto"/>
        </w:rPr>
      </w:pPr>
      <w:bookmarkStart w:id="11" w:name="bookmark67"/>
      <w:bookmarkEnd w:id="11"/>
      <w:r>
        <w:rPr>
          <w:color w:val="auto"/>
        </w:rPr>
        <w:t>乙方保证对其出售的标的物享有合法的权利；</w:t>
      </w:r>
    </w:p>
    <w:p>
      <w:pPr>
        <w:pStyle w:val="98"/>
        <w:numPr>
          <w:ilvl w:val="0"/>
          <w:numId w:val="10"/>
        </w:numPr>
        <w:tabs>
          <w:tab w:val="left" w:pos="824"/>
        </w:tabs>
        <w:spacing w:line="400" w:lineRule="exact"/>
        <w:ind w:firstLine="480"/>
        <w:rPr>
          <w:color w:val="auto"/>
        </w:rPr>
      </w:pPr>
      <w:bookmarkStart w:id="12" w:name="bookmark68"/>
      <w:bookmarkEnd w:id="12"/>
      <w:r>
        <w:rPr>
          <w:color w:val="auto"/>
        </w:rPr>
        <w:t>乙方应保证在其出售的标的物上不存在任何未曾向甲方透露的担保物权， 如抵押权、质押权、留置权等；</w:t>
      </w:r>
    </w:p>
    <w:p>
      <w:pPr>
        <w:pStyle w:val="98"/>
        <w:numPr>
          <w:ilvl w:val="0"/>
          <w:numId w:val="10"/>
        </w:numPr>
        <w:tabs>
          <w:tab w:val="left" w:pos="819"/>
        </w:tabs>
        <w:spacing w:after="140" w:line="400" w:lineRule="exact"/>
        <w:ind w:firstLine="480"/>
        <w:rPr>
          <w:color w:val="auto"/>
        </w:rPr>
      </w:pPr>
      <w:bookmarkStart w:id="13" w:name="bookmark69"/>
      <w:bookmarkEnd w:id="13"/>
      <w:r>
        <w:rPr>
          <w:color w:val="auto"/>
        </w:rPr>
        <w:t>乙方应保证其所出售的标的物没有侵害任何第三人的知识产权和商业秘密 等权利；</w:t>
      </w:r>
    </w:p>
    <w:p>
      <w:pPr>
        <w:pStyle w:val="98"/>
        <w:numPr>
          <w:ilvl w:val="0"/>
          <w:numId w:val="10"/>
        </w:numPr>
        <w:tabs>
          <w:tab w:val="left" w:pos="834"/>
        </w:tabs>
        <w:ind w:firstLine="480"/>
        <w:rPr>
          <w:color w:val="auto"/>
        </w:rPr>
      </w:pPr>
      <w:bookmarkStart w:id="14" w:name="bookmark70"/>
      <w:bookmarkEnd w:id="14"/>
      <w:r>
        <w:rPr>
          <w:color w:val="auto"/>
        </w:rPr>
        <w:t>如甲方使用该标的物构成上述侵权的，则由乙方承担全部责任。</w:t>
      </w:r>
    </w:p>
    <w:p>
      <w:pPr>
        <w:pStyle w:val="98"/>
        <w:spacing w:line="400" w:lineRule="exact"/>
        <w:ind w:firstLine="480"/>
        <w:rPr>
          <w:color w:val="auto"/>
        </w:rPr>
      </w:pPr>
      <w:r>
        <w:rPr>
          <w:color w:val="auto"/>
        </w:rPr>
        <w:t>第六条所有权归属</w:t>
      </w:r>
    </w:p>
    <w:p>
      <w:pPr>
        <w:pStyle w:val="98"/>
        <w:spacing w:line="400" w:lineRule="exact"/>
        <w:ind w:firstLine="480"/>
        <w:rPr>
          <w:color w:val="auto"/>
        </w:rPr>
      </w:pPr>
      <w:r>
        <w:rPr>
          <w:color w:val="auto"/>
        </w:rPr>
        <w:t>乙方将服务成果交付甲方，并且经甲乙双方共同验收合格后所有权转移给甲 方，在所有权转移之前，标的物损毁、灭失的风险归乙方，乙方保证所交付的服 务成果的所有权完全属于乙方且无任何抵押、查封等</w:t>
      </w:r>
      <w:r>
        <w:rPr>
          <w:rFonts w:hint="eastAsia"/>
          <w:color w:val="auto"/>
          <w:lang w:eastAsia="zh-CN"/>
        </w:rPr>
        <w:t>产品</w:t>
      </w:r>
      <w:r>
        <w:rPr>
          <w:color w:val="auto"/>
        </w:rPr>
        <w:t>瑕疵。</w:t>
      </w:r>
    </w:p>
    <w:p>
      <w:pPr>
        <w:pStyle w:val="98"/>
        <w:spacing w:line="400" w:lineRule="exact"/>
        <w:ind w:firstLine="480"/>
        <w:rPr>
          <w:color w:val="auto"/>
        </w:rPr>
      </w:pPr>
      <w:r>
        <w:rPr>
          <w:color w:val="auto"/>
        </w:rPr>
        <w:t>如乙方交付的服务成果有产权瑕疵的，视为乙方违约，乙方须向甲方支付_% 的违约金；如果合同总金额价款已经支付完毕或者开始支付合同价款时才发现产 权有瑕疵的，乙方仍须支付上述违约金并且赔偿甲方由此所遭受的一切损失。</w:t>
      </w:r>
    </w:p>
    <w:p>
      <w:pPr>
        <w:pStyle w:val="98"/>
        <w:spacing w:line="400" w:lineRule="exact"/>
        <w:ind w:firstLine="480"/>
        <w:rPr>
          <w:color w:val="auto"/>
        </w:rPr>
      </w:pPr>
      <w:r>
        <w:rPr>
          <w:color w:val="auto"/>
        </w:rPr>
        <w:t>第七条包装、装运及运输</w:t>
      </w:r>
    </w:p>
    <w:p>
      <w:pPr>
        <w:pStyle w:val="98"/>
        <w:tabs>
          <w:tab w:val="left" w:pos="862"/>
        </w:tabs>
        <w:spacing w:after="140" w:line="400" w:lineRule="exact"/>
        <w:ind w:firstLine="480"/>
        <w:rPr>
          <w:color w:val="auto"/>
        </w:rPr>
      </w:pPr>
      <w:bookmarkStart w:id="15" w:name="bookmark71"/>
      <w:r>
        <w:rPr>
          <w:rFonts w:ascii="Times New Roman" w:hAnsi="Times New Roman" w:eastAsia="Times New Roman" w:cs="Times New Roman"/>
          <w:color w:val="auto"/>
        </w:rPr>
        <w:t>1</w:t>
      </w:r>
      <w:bookmarkEnd w:id="15"/>
      <w:r>
        <w:rPr>
          <w:color w:val="auto"/>
        </w:rPr>
        <w:t>、</w:t>
      </w:r>
      <w:r>
        <w:rPr>
          <w:color w:val="auto"/>
        </w:rPr>
        <w:tab/>
      </w:r>
      <w:r>
        <w:rPr>
          <w:color w:val="auto"/>
        </w:rPr>
        <w:t>乙方负责包装、装运和运输，由于不适当的包装、装运和运输造成任何损 坏均由乙方负责。</w:t>
      </w:r>
    </w:p>
    <w:p>
      <w:pPr>
        <w:pStyle w:val="98"/>
        <w:tabs>
          <w:tab w:val="left" w:pos="872"/>
        </w:tabs>
        <w:ind w:firstLine="480"/>
        <w:rPr>
          <w:color w:val="auto"/>
        </w:rPr>
      </w:pPr>
      <w:bookmarkStart w:id="16" w:name="bookmark72"/>
      <w:r>
        <w:rPr>
          <w:rFonts w:ascii="Times New Roman" w:hAnsi="Times New Roman" w:eastAsia="Times New Roman" w:cs="Times New Roman"/>
          <w:color w:val="auto"/>
        </w:rPr>
        <w:t>2</w:t>
      </w:r>
      <w:bookmarkEnd w:id="16"/>
      <w:r>
        <w:rPr>
          <w:color w:val="auto"/>
        </w:rPr>
        <w:t>、</w:t>
      </w:r>
      <w:r>
        <w:rPr>
          <w:color w:val="auto"/>
        </w:rPr>
        <w:tab/>
      </w:r>
      <w:r>
        <w:rPr>
          <w:color w:val="auto"/>
        </w:rPr>
        <w:t>包装费、运费及相关费用已包含在合同总金额内。</w:t>
      </w:r>
    </w:p>
    <w:p>
      <w:pPr>
        <w:pStyle w:val="98"/>
        <w:tabs>
          <w:tab w:val="left" w:pos="867"/>
        </w:tabs>
        <w:spacing w:line="400" w:lineRule="exact"/>
        <w:ind w:firstLine="480"/>
        <w:rPr>
          <w:color w:val="auto"/>
        </w:rPr>
      </w:pPr>
      <w:bookmarkStart w:id="17" w:name="bookmark73"/>
      <w:r>
        <w:rPr>
          <w:rFonts w:ascii="Times New Roman" w:hAnsi="Times New Roman" w:eastAsia="Times New Roman" w:cs="Times New Roman"/>
          <w:color w:val="auto"/>
        </w:rPr>
        <w:t>3</w:t>
      </w:r>
      <w:bookmarkEnd w:id="17"/>
      <w:r>
        <w:rPr>
          <w:color w:val="auto"/>
        </w:rPr>
        <w:t>、</w:t>
      </w:r>
      <w:r>
        <w:rPr>
          <w:color w:val="auto"/>
        </w:rPr>
        <w:tab/>
      </w:r>
      <w:r>
        <w:rPr>
          <w:color w:val="auto"/>
        </w:rPr>
        <w:t>根据财政部等三部门《关于印发</w:t>
      </w:r>
      <w:r>
        <w:rPr>
          <w:color w:val="auto"/>
          <w:lang w:val="zh-CN" w:eastAsia="zh-CN" w:bidi="zh-CN"/>
        </w:rPr>
        <w:t>〈商</w:t>
      </w:r>
      <w:r>
        <w:rPr>
          <w:color w:val="auto"/>
        </w:rPr>
        <w:t>品包装政府釆购需求标准（试行）＞、〈 快递包装政府釆购需求标准（试行）〉的通知》规定，对乙方提出的具体包装要求：</w:t>
      </w:r>
    </w:p>
    <w:p>
      <w:pPr>
        <w:pStyle w:val="98"/>
        <w:spacing w:after="140" w:line="400" w:lineRule="exact"/>
        <w:ind w:firstLine="460"/>
        <w:rPr>
          <w:color w:val="auto"/>
        </w:rPr>
      </w:pPr>
      <w:r>
        <w:rPr>
          <w:color w:val="auto"/>
        </w:rPr>
        <w:t>第八条款项支付</w:t>
      </w:r>
    </w:p>
    <w:p>
      <w:pPr>
        <w:pStyle w:val="98"/>
        <w:tabs>
          <w:tab w:val="left" w:pos="842"/>
        </w:tabs>
        <w:ind w:firstLine="460"/>
        <w:rPr>
          <w:color w:val="auto"/>
        </w:rPr>
      </w:pPr>
      <w:bookmarkStart w:id="18" w:name="bookmark74"/>
      <w:r>
        <w:rPr>
          <w:rFonts w:ascii="Times New Roman" w:hAnsi="Times New Roman" w:eastAsia="Times New Roman" w:cs="Times New Roman"/>
          <w:color w:val="auto"/>
        </w:rPr>
        <w:t>1</w:t>
      </w:r>
      <w:bookmarkEnd w:id="18"/>
      <w:r>
        <w:rPr>
          <w:color w:val="auto"/>
        </w:rPr>
        <w:t>、</w:t>
      </w:r>
      <w:r>
        <w:rPr>
          <w:color w:val="auto"/>
        </w:rPr>
        <w:tab/>
      </w:r>
      <w:r>
        <w:rPr>
          <w:color w:val="auto"/>
        </w:rPr>
        <w:t>服务成果交付甲方，经甲乙双方共同验收合格后由甲方负责办理支付手续。</w:t>
      </w:r>
    </w:p>
    <w:p>
      <w:pPr>
        <w:pStyle w:val="98"/>
        <w:tabs>
          <w:tab w:val="left" w:pos="392"/>
        </w:tabs>
        <w:spacing w:after="160"/>
        <w:ind w:firstLine="460"/>
        <w:rPr>
          <w:color w:val="auto"/>
        </w:rPr>
      </w:pPr>
      <w:bookmarkStart w:id="19" w:name="bookmark75"/>
      <w:r>
        <w:rPr>
          <w:rFonts w:ascii="Times New Roman" w:hAnsi="Times New Roman" w:eastAsia="Times New Roman" w:cs="Times New Roman"/>
          <w:color w:val="auto"/>
        </w:rPr>
        <w:t>2</w:t>
      </w:r>
      <w:bookmarkEnd w:id="19"/>
      <w:r>
        <w:rPr>
          <w:color w:val="auto"/>
        </w:rPr>
        <w:t>、</w:t>
      </w:r>
      <w:r>
        <w:rPr>
          <w:color w:val="auto"/>
        </w:rPr>
        <w:tab/>
      </w:r>
      <w:r>
        <w:rPr>
          <w:color w:val="auto"/>
        </w:rPr>
        <w:t>允许并鼓励乙方提供电子发票，甲方自收到发票之日起</w:t>
      </w:r>
      <w:r>
        <w:rPr>
          <w:rFonts w:ascii="Times New Roman" w:hAnsi="Times New Roman" w:eastAsia="Times New Roman" w:cs="Times New Roman"/>
          <w:color w:val="auto"/>
        </w:rPr>
        <w:t>2</w:t>
      </w:r>
      <w:r>
        <w:rPr>
          <w:color w:val="auto"/>
        </w:rPr>
        <w:t>个工作日内支付 资金，并不得附加未经约定的其他条件。</w:t>
      </w:r>
    </w:p>
    <w:p>
      <w:pPr>
        <w:pStyle w:val="98"/>
        <w:spacing w:line="382" w:lineRule="auto"/>
        <w:ind w:firstLine="480"/>
        <w:rPr>
          <w:color w:val="auto"/>
        </w:rPr>
      </w:pPr>
      <w:bookmarkStart w:id="20" w:name="bookmark76"/>
      <w:r>
        <w:rPr>
          <w:rFonts w:ascii="Times New Roman" w:hAnsi="Times New Roman" w:eastAsia="Times New Roman" w:cs="Times New Roman"/>
          <w:color w:val="auto"/>
        </w:rPr>
        <w:t>3</w:t>
      </w:r>
      <w:bookmarkEnd w:id="20"/>
      <w:r>
        <w:rPr>
          <w:color w:val="auto"/>
        </w:rPr>
        <w:t>、付款方式</w:t>
      </w:r>
    </w:p>
    <w:p>
      <w:pPr>
        <w:pStyle w:val="98"/>
        <w:tabs>
          <w:tab w:val="left" w:leader="dot" w:pos="2088"/>
        </w:tabs>
        <w:spacing w:line="401" w:lineRule="exact"/>
        <w:ind w:firstLine="480"/>
        <w:rPr>
          <w:color w:val="auto"/>
        </w:rPr>
      </w:pPr>
      <w:r>
        <w:rPr>
          <w:rFonts w:ascii="Times New Roman" w:hAnsi="Times New Roman" w:eastAsia="Times New Roman" w:cs="Times New Roman"/>
          <w:color w:val="auto"/>
          <w:lang w:val="en-US" w:eastAsia="zh-CN" w:bidi="en-US"/>
        </w:rPr>
        <w:t>3.1</w:t>
      </w:r>
      <w:r>
        <w:rPr>
          <w:color w:val="auto"/>
        </w:rPr>
        <w:t>预付款比例：</w:t>
      </w:r>
      <w:r>
        <w:rPr>
          <w:color w:val="auto"/>
          <w:lang w:val="zh-CN" w:eastAsia="zh-CN" w:bidi="zh-CN"/>
        </w:rPr>
        <w:t>—</w:t>
      </w:r>
      <w:r>
        <w:rPr>
          <w:color w:val="auto"/>
        </w:rPr>
        <w:t>％</w:t>
      </w:r>
      <w:r>
        <w:rPr>
          <w:rFonts w:hint="eastAsia"/>
          <w:color w:val="auto"/>
          <w:lang w:eastAsia="zh-CN"/>
        </w:rPr>
        <w:t>，</w:t>
      </w:r>
      <w:r>
        <w:rPr>
          <w:color w:val="auto"/>
        </w:rPr>
        <w:t>于政府采购合同签订生效并具备实施条件后</w:t>
      </w:r>
      <w:r>
        <w:rPr>
          <w:rFonts w:ascii="Times New Roman" w:hAnsi="Times New Roman" w:eastAsia="Times New Roman" w:cs="Times New Roman"/>
          <w:color w:val="auto"/>
        </w:rPr>
        <w:t>2</w:t>
      </w:r>
      <w:r>
        <w:rPr>
          <w:color w:val="auto"/>
        </w:rPr>
        <w:t>个 工作日内支付。</w:t>
      </w:r>
      <w:r>
        <w:rPr>
          <w:color w:val="auto"/>
          <w:lang w:val="en-US" w:eastAsia="zh-CN" w:bidi="en-US"/>
        </w:rPr>
        <w:tab/>
      </w:r>
    </w:p>
    <w:p>
      <w:pPr>
        <w:pStyle w:val="98"/>
        <w:spacing w:line="401" w:lineRule="exact"/>
        <w:ind w:firstLine="480"/>
        <w:rPr>
          <w:color w:val="auto"/>
        </w:rPr>
      </w:pPr>
      <w:r>
        <w:rPr>
          <w:color w:val="auto"/>
        </w:rPr>
        <w:t>第九条履约保证金</w:t>
      </w:r>
    </w:p>
    <w:p>
      <w:pPr>
        <w:pStyle w:val="98"/>
        <w:spacing w:line="401" w:lineRule="exact"/>
        <w:ind w:left="460" w:firstLine="20"/>
        <w:rPr>
          <w:color w:val="auto"/>
        </w:rPr>
      </w:pPr>
      <w:r>
        <w:rPr>
          <w:color w:val="auto"/>
        </w:rPr>
        <w:t>根据许昌市优化政府采购营商环境要求，项目不收取履约保证金。…… 第十条售后服务及承诺</w:t>
      </w:r>
    </w:p>
    <w:p>
      <w:pPr>
        <w:pStyle w:val="98"/>
        <w:tabs>
          <w:tab w:val="left" w:pos="843"/>
          <w:tab w:val="left" w:pos="6134"/>
        </w:tabs>
        <w:spacing w:line="401" w:lineRule="exact"/>
        <w:ind w:firstLine="480"/>
        <w:rPr>
          <w:color w:val="auto"/>
        </w:rPr>
      </w:pPr>
      <w:bookmarkStart w:id="21" w:name="bookmark77"/>
      <w:r>
        <w:rPr>
          <w:rFonts w:ascii="Times New Roman" w:hAnsi="Times New Roman" w:eastAsia="Times New Roman" w:cs="Times New Roman"/>
          <w:color w:val="auto"/>
        </w:rPr>
        <w:t>1</w:t>
      </w:r>
      <w:bookmarkEnd w:id="21"/>
      <w:r>
        <w:rPr>
          <w:color w:val="auto"/>
        </w:rPr>
        <w:t>、</w:t>
      </w:r>
      <w:r>
        <w:rPr>
          <w:color w:val="auto"/>
        </w:rPr>
        <w:tab/>
      </w:r>
      <w:r>
        <w:rPr>
          <w:color w:val="auto"/>
        </w:rPr>
        <w:t>服务质量保证期限自提交服务验收合格之日起</w:t>
      </w:r>
      <w:r>
        <w:rPr>
          <w:rFonts w:hint="eastAsia"/>
          <w:color w:val="auto"/>
          <w:lang w:eastAsia="zh-CN"/>
        </w:rPr>
        <w:tab/>
      </w:r>
      <w:r>
        <w:rPr>
          <w:color w:val="auto"/>
        </w:rPr>
        <w:t>，在质量保证期内， 乙方应对服务出现的问题负责处理并承担一切费用，并且赔偿甲方的损失。</w:t>
      </w:r>
    </w:p>
    <w:p>
      <w:pPr>
        <w:pStyle w:val="98"/>
        <w:tabs>
          <w:tab w:val="left" w:pos="867"/>
        </w:tabs>
        <w:spacing w:line="401" w:lineRule="exact"/>
        <w:ind w:firstLine="480"/>
        <w:rPr>
          <w:color w:val="auto"/>
        </w:rPr>
      </w:pPr>
      <w:bookmarkStart w:id="22" w:name="bookmark78"/>
      <w:r>
        <w:rPr>
          <w:rFonts w:ascii="Times New Roman" w:hAnsi="Times New Roman" w:eastAsia="Times New Roman" w:cs="Times New Roman"/>
          <w:color w:val="auto"/>
        </w:rPr>
        <w:t>2</w:t>
      </w:r>
      <w:bookmarkEnd w:id="22"/>
      <w:r>
        <w:rPr>
          <w:color w:val="auto"/>
        </w:rPr>
        <w:t>、</w:t>
      </w:r>
      <w:r>
        <w:rPr>
          <w:color w:val="auto"/>
        </w:rPr>
        <w:tab/>
      </w:r>
      <w:r>
        <w:rPr>
          <w:color w:val="auto"/>
        </w:rPr>
        <w:t>乙方有完善的服务体系，有能力提供持续的、本地化售后服务。</w:t>
      </w:r>
    </w:p>
    <w:p>
      <w:pPr>
        <w:pStyle w:val="98"/>
        <w:tabs>
          <w:tab w:val="left" w:pos="862"/>
        </w:tabs>
        <w:spacing w:line="401" w:lineRule="exact"/>
        <w:ind w:firstLine="480"/>
        <w:rPr>
          <w:color w:val="auto"/>
        </w:rPr>
      </w:pPr>
      <w:bookmarkStart w:id="23" w:name="bookmark79"/>
      <w:r>
        <w:rPr>
          <w:rFonts w:ascii="Times New Roman" w:hAnsi="Times New Roman" w:eastAsia="Times New Roman" w:cs="Times New Roman"/>
          <w:color w:val="auto"/>
        </w:rPr>
        <w:t>3</w:t>
      </w:r>
      <w:bookmarkEnd w:id="23"/>
      <w:r>
        <w:rPr>
          <w:color w:val="auto"/>
        </w:rPr>
        <w:t>、</w:t>
      </w:r>
      <w:r>
        <w:rPr>
          <w:color w:val="auto"/>
        </w:rPr>
        <w:tab/>
      </w:r>
      <w:r>
        <w:rPr>
          <w:color w:val="auto"/>
        </w:rPr>
        <w:t>乙方负责系统安装和调试以及操作人员培训，并制定详细的培训计划，使 操作人员能独立进行管理、操作、维护和故障处理等工作，做好相关记录及技术 文档收集整理，待验收后移交。</w:t>
      </w:r>
    </w:p>
    <w:p>
      <w:pPr>
        <w:pStyle w:val="98"/>
        <w:tabs>
          <w:tab w:val="left" w:pos="877"/>
        </w:tabs>
        <w:spacing w:line="401" w:lineRule="exact"/>
        <w:ind w:firstLine="480"/>
        <w:rPr>
          <w:color w:val="auto"/>
        </w:rPr>
      </w:pPr>
      <w:bookmarkStart w:id="24" w:name="bookmark80"/>
      <w:r>
        <w:rPr>
          <w:rFonts w:ascii="Times New Roman" w:hAnsi="Times New Roman" w:eastAsia="Times New Roman" w:cs="Times New Roman"/>
          <w:color w:val="auto"/>
        </w:rPr>
        <w:t>4</w:t>
      </w:r>
      <w:bookmarkEnd w:id="24"/>
      <w:r>
        <w:rPr>
          <w:color w:val="auto"/>
        </w:rPr>
        <w:t>、</w:t>
      </w:r>
      <w:r>
        <w:rPr>
          <w:color w:val="auto"/>
        </w:rPr>
        <w:tab/>
      </w:r>
      <w:r>
        <w:rPr>
          <w:color w:val="auto"/>
        </w:rPr>
        <w:t>服务范围：负责招标文件所涉及到的所有服务。……</w:t>
      </w:r>
    </w:p>
    <w:p>
      <w:pPr>
        <w:pStyle w:val="98"/>
        <w:spacing w:line="401" w:lineRule="exact"/>
        <w:ind w:firstLine="480"/>
        <w:rPr>
          <w:color w:val="auto"/>
        </w:rPr>
      </w:pPr>
      <w:r>
        <w:rPr>
          <w:color w:val="auto"/>
        </w:rPr>
        <w:t>第十一条知识产权</w:t>
      </w:r>
    </w:p>
    <w:p>
      <w:pPr>
        <w:pStyle w:val="98"/>
        <w:tabs>
          <w:tab w:val="left" w:pos="862"/>
        </w:tabs>
        <w:spacing w:line="401" w:lineRule="exact"/>
        <w:ind w:firstLine="480"/>
        <w:rPr>
          <w:color w:val="auto"/>
        </w:rPr>
      </w:pPr>
      <w:bookmarkStart w:id="25" w:name="bookmark81"/>
      <w:r>
        <w:rPr>
          <w:rFonts w:ascii="Times New Roman" w:hAnsi="Times New Roman" w:eastAsia="Times New Roman" w:cs="Times New Roman"/>
          <w:color w:val="auto"/>
        </w:rPr>
        <w:t>1</w:t>
      </w:r>
      <w:bookmarkEnd w:id="25"/>
      <w:r>
        <w:rPr>
          <w:color w:val="auto"/>
        </w:rPr>
        <w:t>、</w:t>
      </w:r>
      <w:r>
        <w:rPr>
          <w:color w:val="auto"/>
        </w:rPr>
        <w:tab/>
      </w:r>
      <w:r>
        <w:rPr>
          <w:color w:val="auto"/>
        </w:rPr>
        <w:t>乙方保证，甲方在享受服务或者服务的任何一部分时，免受第三方提出的 侵犯其专利权、商标权或其他知识产权的起诉。如发生此类纠纷，由乙方承担一 切责任；如因此给甲方造成损失的，乙方负责全额赔偿。</w:t>
      </w:r>
    </w:p>
    <w:p>
      <w:pPr>
        <w:pStyle w:val="98"/>
        <w:tabs>
          <w:tab w:val="left" w:pos="858"/>
          <w:tab w:val="left" w:leader="dot" w:pos="1848"/>
        </w:tabs>
        <w:spacing w:line="401" w:lineRule="exact"/>
        <w:ind w:firstLine="480"/>
        <w:rPr>
          <w:color w:val="auto"/>
        </w:rPr>
      </w:pPr>
      <w:bookmarkStart w:id="26" w:name="bookmark82"/>
      <w:r>
        <w:rPr>
          <w:rFonts w:ascii="Times New Roman" w:hAnsi="Times New Roman" w:eastAsia="Times New Roman" w:cs="Times New Roman"/>
          <w:color w:val="auto"/>
        </w:rPr>
        <w:t>2</w:t>
      </w:r>
      <w:bookmarkEnd w:id="26"/>
      <w:r>
        <w:rPr>
          <w:color w:val="auto"/>
        </w:rPr>
        <w:t>、</w:t>
      </w:r>
      <w:r>
        <w:rPr>
          <w:color w:val="auto"/>
        </w:rPr>
        <w:tab/>
      </w:r>
      <w:r>
        <w:rPr>
          <w:color w:val="auto"/>
        </w:rPr>
        <w:t>乙方为执行本合同而提供的技术资料或者其他相关资料、软件等由甲方永 久免费使用。</w:t>
      </w:r>
      <w:r>
        <w:rPr>
          <w:color w:val="auto"/>
          <w:lang w:val="en-US" w:eastAsia="zh-CN" w:bidi="en-US"/>
        </w:rPr>
        <w:tab/>
      </w:r>
    </w:p>
    <w:p>
      <w:pPr>
        <w:pStyle w:val="98"/>
        <w:spacing w:after="160" w:line="400" w:lineRule="exact"/>
        <w:ind w:firstLine="480"/>
        <w:rPr>
          <w:color w:val="auto"/>
        </w:rPr>
      </w:pPr>
      <w:r>
        <w:rPr>
          <w:color w:val="auto"/>
        </w:rPr>
        <w:t>第十二条甲方责任</w:t>
      </w:r>
    </w:p>
    <w:p>
      <w:pPr>
        <w:pStyle w:val="98"/>
        <w:tabs>
          <w:tab w:val="left" w:pos="853"/>
        </w:tabs>
        <w:ind w:firstLine="480"/>
        <w:rPr>
          <w:color w:val="auto"/>
        </w:rPr>
      </w:pPr>
      <w:bookmarkStart w:id="27" w:name="bookmark83"/>
      <w:r>
        <w:rPr>
          <w:rFonts w:ascii="Times New Roman" w:hAnsi="Times New Roman" w:eastAsia="Times New Roman" w:cs="Times New Roman"/>
          <w:color w:val="auto"/>
        </w:rPr>
        <w:t>1</w:t>
      </w:r>
      <w:bookmarkEnd w:id="27"/>
      <w:r>
        <w:rPr>
          <w:color w:val="auto"/>
        </w:rPr>
        <w:t>、</w:t>
      </w:r>
      <w:r>
        <w:rPr>
          <w:color w:val="auto"/>
        </w:rPr>
        <w:tab/>
      </w:r>
      <w:r>
        <w:rPr>
          <w:color w:val="auto"/>
        </w:rPr>
        <w:t>及时办理付款手续。</w:t>
      </w:r>
    </w:p>
    <w:p>
      <w:pPr>
        <w:pStyle w:val="98"/>
        <w:tabs>
          <w:tab w:val="left" w:pos="872"/>
        </w:tabs>
        <w:spacing w:line="400" w:lineRule="exact"/>
        <w:ind w:firstLine="480"/>
        <w:rPr>
          <w:color w:val="auto"/>
        </w:rPr>
      </w:pPr>
      <w:bookmarkStart w:id="28" w:name="bookmark84"/>
      <w:r>
        <w:rPr>
          <w:rFonts w:ascii="Times New Roman" w:hAnsi="Times New Roman" w:eastAsia="Times New Roman" w:cs="Times New Roman"/>
          <w:color w:val="auto"/>
        </w:rPr>
        <w:t>2</w:t>
      </w:r>
      <w:bookmarkEnd w:id="28"/>
      <w:r>
        <w:rPr>
          <w:color w:val="auto"/>
        </w:rPr>
        <w:t>、</w:t>
      </w:r>
      <w:r>
        <w:rPr>
          <w:color w:val="auto"/>
        </w:rPr>
        <w:tab/>
      </w:r>
      <w:r>
        <w:rPr>
          <w:color w:val="auto"/>
        </w:rPr>
        <w:t>负责提供工作场地，协助乙方办理有关事宜。</w:t>
      </w:r>
    </w:p>
    <w:p>
      <w:pPr>
        <w:pStyle w:val="98"/>
        <w:tabs>
          <w:tab w:val="left" w:pos="872"/>
        </w:tabs>
        <w:spacing w:line="400" w:lineRule="exact"/>
        <w:ind w:firstLine="480"/>
        <w:rPr>
          <w:color w:val="auto"/>
        </w:rPr>
      </w:pPr>
      <w:bookmarkStart w:id="29" w:name="bookmark85"/>
      <w:r>
        <w:rPr>
          <w:rFonts w:ascii="Times New Roman" w:hAnsi="Times New Roman" w:eastAsia="Times New Roman" w:cs="Times New Roman"/>
          <w:color w:val="auto"/>
        </w:rPr>
        <w:t>3</w:t>
      </w:r>
      <w:bookmarkEnd w:id="29"/>
      <w:r>
        <w:rPr>
          <w:color w:val="auto"/>
        </w:rPr>
        <w:t>、</w:t>
      </w:r>
      <w:r>
        <w:rPr>
          <w:color w:val="auto"/>
        </w:rPr>
        <w:tab/>
      </w:r>
      <w:r>
        <w:rPr>
          <w:color w:val="auto"/>
        </w:rPr>
        <w:t>对合同条款及所知悉的乙方商业秘密负有保密义务。……</w:t>
      </w:r>
    </w:p>
    <w:p>
      <w:pPr>
        <w:pStyle w:val="98"/>
        <w:spacing w:line="400" w:lineRule="exact"/>
        <w:ind w:firstLine="480"/>
        <w:rPr>
          <w:color w:val="auto"/>
        </w:rPr>
      </w:pPr>
      <w:r>
        <w:rPr>
          <w:color w:val="auto"/>
        </w:rPr>
        <w:t>第十三条乙方责任</w:t>
      </w:r>
    </w:p>
    <w:p>
      <w:pPr>
        <w:pStyle w:val="98"/>
        <w:tabs>
          <w:tab w:val="left" w:pos="853"/>
        </w:tabs>
        <w:spacing w:line="400" w:lineRule="exact"/>
        <w:ind w:firstLine="480"/>
        <w:rPr>
          <w:color w:val="auto"/>
        </w:rPr>
      </w:pPr>
      <w:bookmarkStart w:id="30" w:name="bookmark86"/>
      <w:r>
        <w:rPr>
          <w:rFonts w:ascii="Times New Roman" w:hAnsi="Times New Roman" w:eastAsia="Times New Roman" w:cs="Times New Roman"/>
          <w:color w:val="auto"/>
        </w:rPr>
        <w:t>1</w:t>
      </w:r>
      <w:bookmarkEnd w:id="30"/>
      <w:r>
        <w:rPr>
          <w:color w:val="auto"/>
        </w:rPr>
        <w:t>、</w:t>
      </w:r>
      <w:r>
        <w:rPr>
          <w:color w:val="auto"/>
        </w:rPr>
        <w:tab/>
      </w:r>
      <w:r>
        <w:rPr>
          <w:color w:val="auto"/>
        </w:rPr>
        <w:t>保证所提供服务为投标文件承诺服务，符合相关法律法规规定并且满足甲 方的需求，保证其配套项目部件为全新的未使用的且符合相关的质量要求。</w:t>
      </w:r>
    </w:p>
    <w:p>
      <w:pPr>
        <w:pStyle w:val="98"/>
        <w:tabs>
          <w:tab w:val="left" w:pos="843"/>
        </w:tabs>
        <w:spacing w:line="400" w:lineRule="exact"/>
        <w:ind w:firstLine="480"/>
        <w:rPr>
          <w:color w:val="auto"/>
        </w:rPr>
      </w:pPr>
      <w:bookmarkStart w:id="31" w:name="bookmark87"/>
      <w:r>
        <w:rPr>
          <w:rFonts w:ascii="Times New Roman" w:hAnsi="Times New Roman" w:eastAsia="Times New Roman" w:cs="Times New Roman"/>
          <w:color w:val="auto"/>
        </w:rPr>
        <w:t>2</w:t>
      </w:r>
      <w:bookmarkEnd w:id="31"/>
      <w:r>
        <w:rPr>
          <w:color w:val="auto"/>
        </w:rPr>
        <w:t>、</w:t>
      </w:r>
      <w:r>
        <w:rPr>
          <w:color w:val="auto"/>
        </w:rPr>
        <w:tab/>
      </w:r>
      <w:r>
        <w:rPr>
          <w:color w:val="auto"/>
        </w:rPr>
        <w:t>保证所提供服务的售后服务，严格依据投标文件及相关承诺，对服务以及 与之配套的项目进行保修、维护等服务。</w:t>
      </w:r>
    </w:p>
    <w:p>
      <w:pPr>
        <w:pStyle w:val="98"/>
        <w:tabs>
          <w:tab w:val="left" w:pos="834"/>
          <w:tab w:val="left" w:leader="dot" w:pos="1814"/>
        </w:tabs>
        <w:spacing w:line="400" w:lineRule="exact"/>
        <w:ind w:firstLine="480"/>
        <w:rPr>
          <w:color w:val="auto"/>
        </w:rPr>
      </w:pPr>
      <w:bookmarkStart w:id="32" w:name="bookmark88"/>
      <w:r>
        <w:rPr>
          <w:rFonts w:ascii="Times New Roman" w:hAnsi="Times New Roman" w:eastAsia="Times New Roman" w:cs="Times New Roman"/>
          <w:color w:val="auto"/>
        </w:rPr>
        <w:t>3</w:t>
      </w:r>
      <w:bookmarkEnd w:id="32"/>
      <w:r>
        <w:rPr>
          <w:color w:val="auto"/>
        </w:rPr>
        <w:t>、</w:t>
      </w:r>
      <w:r>
        <w:rPr>
          <w:color w:val="auto"/>
        </w:rPr>
        <w:tab/>
      </w:r>
      <w:r>
        <w:rPr>
          <w:color w:val="auto"/>
        </w:rPr>
        <w:t>保证其所供服务不存在侵犯第三方知识产权的行为，否则由此产生的损失 由乙方承担。</w:t>
      </w:r>
      <w:r>
        <w:rPr>
          <w:color w:val="auto"/>
          <w:lang w:val="en-US" w:eastAsia="zh-CN" w:bidi="en-US"/>
        </w:rPr>
        <w:tab/>
      </w:r>
    </w:p>
    <w:p>
      <w:pPr>
        <w:pStyle w:val="98"/>
        <w:spacing w:line="400" w:lineRule="exact"/>
        <w:ind w:firstLine="480"/>
        <w:rPr>
          <w:color w:val="auto"/>
        </w:rPr>
      </w:pPr>
      <w:r>
        <w:rPr>
          <w:color w:val="auto"/>
        </w:rPr>
        <w:t>第十四条违约责任</w:t>
      </w:r>
    </w:p>
    <w:p>
      <w:pPr>
        <w:pStyle w:val="98"/>
        <w:spacing w:line="400" w:lineRule="exact"/>
        <w:ind w:firstLine="480"/>
        <w:rPr>
          <w:color w:val="auto"/>
        </w:rPr>
      </w:pPr>
      <w:bookmarkStart w:id="33" w:name="bookmark89"/>
      <w:r>
        <w:rPr>
          <w:rFonts w:ascii="Times New Roman" w:hAnsi="Times New Roman" w:eastAsia="Times New Roman" w:cs="Times New Roman"/>
          <w:color w:val="auto"/>
        </w:rPr>
        <w:t>1</w:t>
      </w:r>
      <w:bookmarkEnd w:id="33"/>
      <w:r>
        <w:rPr>
          <w:color w:val="auto"/>
        </w:rPr>
        <w:t>、乙方所供服务成果及与之配套项目等不符合合同约定标准，甲方有权拒收。 同时，乙方向甲方支付合同总金额</w:t>
      </w:r>
      <w:r>
        <w:rPr>
          <w:color w:val="auto"/>
          <w:lang w:val="zh-CN" w:eastAsia="zh-CN" w:bidi="zh-CN"/>
        </w:rPr>
        <w:t>—</w:t>
      </w:r>
      <w:r>
        <w:rPr>
          <w:color w:val="auto"/>
        </w:rPr>
        <w:t>%的违约金。</w:t>
      </w:r>
    </w:p>
    <w:p>
      <w:pPr>
        <w:pStyle w:val="98"/>
        <w:tabs>
          <w:tab w:val="left" w:pos="872"/>
        </w:tabs>
        <w:spacing w:line="400" w:lineRule="exact"/>
        <w:ind w:firstLine="480"/>
        <w:rPr>
          <w:color w:val="auto"/>
        </w:rPr>
      </w:pPr>
      <w:bookmarkStart w:id="34" w:name="bookmark90"/>
      <w:r>
        <w:rPr>
          <w:rFonts w:ascii="Times New Roman" w:hAnsi="Times New Roman" w:eastAsia="Times New Roman" w:cs="Times New Roman"/>
          <w:color w:val="auto"/>
          <w:lang w:val="zh-CN" w:eastAsia="zh-CN" w:bidi="zh-CN"/>
        </w:rPr>
        <w:t>2</w:t>
      </w:r>
      <w:bookmarkEnd w:id="34"/>
      <w:r>
        <w:rPr>
          <w:color w:val="auto"/>
          <w:lang w:val="zh-CN" w:eastAsia="zh-CN" w:bidi="zh-CN"/>
        </w:rPr>
        <w:t>、</w:t>
      </w:r>
      <w:r>
        <w:rPr>
          <w:color w:val="auto"/>
          <w:lang w:val="zh-CN" w:eastAsia="zh-CN" w:bidi="zh-CN"/>
        </w:rPr>
        <w:tab/>
      </w:r>
      <w:r>
        <w:rPr>
          <w:color w:val="auto"/>
        </w:rPr>
        <w:t>乙方不能交付服务成果时，乙方向甲方支付合同总金额_%的违约金。</w:t>
      </w:r>
    </w:p>
    <w:p>
      <w:pPr>
        <w:pStyle w:val="98"/>
        <w:tabs>
          <w:tab w:val="left" w:pos="872"/>
        </w:tabs>
        <w:spacing w:line="400" w:lineRule="exact"/>
        <w:ind w:firstLine="480"/>
        <w:rPr>
          <w:color w:val="auto"/>
        </w:rPr>
      </w:pPr>
      <w:bookmarkStart w:id="35" w:name="bookmark91"/>
      <w:r>
        <w:rPr>
          <w:rFonts w:ascii="Times New Roman" w:hAnsi="Times New Roman" w:eastAsia="Times New Roman" w:cs="Times New Roman"/>
          <w:color w:val="auto"/>
        </w:rPr>
        <w:t>3</w:t>
      </w:r>
      <w:bookmarkEnd w:id="35"/>
      <w:r>
        <w:rPr>
          <w:color w:val="auto"/>
        </w:rPr>
        <w:t>、</w:t>
      </w:r>
      <w:r>
        <w:rPr>
          <w:color w:val="auto"/>
        </w:rPr>
        <w:tab/>
      </w:r>
      <w:r>
        <w:rPr>
          <w:color w:val="auto"/>
        </w:rPr>
        <w:t>乙方逾期交付服务成果时，每逾</w:t>
      </w:r>
      <w:r>
        <w:rPr>
          <w:color w:val="auto"/>
          <w:lang w:val="zh-CN" w:eastAsia="zh-CN" w:bidi="zh-CN"/>
        </w:rPr>
        <w:t>—</w:t>
      </w:r>
      <w:r>
        <w:rPr>
          <w:color w:val="auto"/>
        </w:rPr>
        <w:t>日乙方向甲方支付合同总金额</w:t>
      </w:r>
      <w:r>
        <w:rPr>
          <w:rFonts w:ascii="Times New Roman" w:hAnsi="Times New Roman" w:eastAsia="Times New Roman" w:cs="Times New Roman"/>
          <w:color w:val="auto"/>
          <w:lang w:val="en-US" w:eastAsia="zh-CN" w:bidi="en-US"/>
        </w:rPr>
        <w:t>_%o</w:t>
      </w:r>
      <w:r>
        <w:rPr>
          <w:color w:val="auto"/>
        </w:rPr>
        <w:t xml:space="preserve">的 滞纳金。逾期交付超过 </w:t>
      </w:r>
      <w:r>
        <w:rPr>
          <w:rFonts w:ascii="Times New Roman" w:hAnsi="Times New Roman" w:eastAsia="Times New Roman" w:cs="Times New Roman"/>
          <w:color w:val="auto"/>
          <w:lang w:val="zh-CN" w:eastAsia="zh-CN" w:bidi="zh-CN"/>
        </w:rPr>
        <w:t>—</w:t>
      </w:r>
      <w:r>
        <w:rPr>
          <w:rFonts w:ascii="Times New Roman" w:hAnsi="Times New Roman" w:eastAsia="Times New Roman" w:cs="Times New Roman"/>
          <w:color w:val="auto"/>
        </w:rPr>
        <w:t>0</w:t>
      </w:r>
      <w:r>
        <w:rPr>
          <w:rFonts w:hint="eastAsia" w:ascii="Times New Roman" w:hAnsi="Times New Roman" w:eastAsia="宋体" w:cs="Times New Roman"/>
          <w:color w:val="auto"/>
          <w:lang w:eastAsia="zh-CN"/>
        </w:rPr>
        <w:t>，</w:t>
      </w:r>
      <w:r>
        <w:rPr>
          <w:color w:val="auto"/>
        </w:rPr>
        <w:t>甲方有权决定是否继续履行合同，如甲方决定终 止履行合同的，乙方向甲方支付合同总金额</w:t>
      </w:r>
      <w:r>
        <w:rPr>
          <w:color w:val="auto"/>
          <w:lang w:val="zh-CN" w:eastAsia="zh-CN" w:bidi="zh-CN"/>
        </w:rPr>
        <w:t>—</w:t>
      </w:r>
      <w:r>
        <w:rPr>
          <w:color w:val="auto"/>
        </w:rPr>
        <w:t>%的违约金，并且赔偿甲方因此所 遭受的损失。</w:t>
      </w:r>
    </w:p>
    <w:p>
      <w:pPr>
        <w:pStyle w:val="98"/>
        <w:numPr>
          <w:ilvl w:val="0"/>
          <w:numId w:val="11"/>
        </w:numPr>
        <w:tabs>
          <w:tab w:val="left" w:pos="867"/>
        </w:tabs>
        <w:spacing w:after="140" w:line="400" w:lineRule="exact"/>
        <w:ind w:firstLine="480"/>
        <w:rPr>
          <w:color w:val="auto"/>
        </w:rPr>
      </w:pPr>
      <w:bookmarkStart w:id="36" w:name="bookmark92"/>
      <w:bookmarkEnd w:id="36"/>
      <w:r>
        <w:rPr>
          <w:color w:val="auto"/>
        </w:rPr>
        <w:t>甲方逾期退还履约保证金的违约责任：采购人延迟退还供应商缴纳的履约 保证金的，应当支付逾期利息。双方对逾期利息的利率有约定的，约定利率不得 低于合同订立时</w:t>
      </w:r>
      <w:r>
        <w:rPr>
          <w:color w:val="auto"/>
          <w:lang w:val="zh-CN" w:eastAsia="zh-CN" w:bidi="zh-CN"/>
        </w:rPr>
        <w:t>—年期</w:t>
      </w:r>
      <w:r>
        <w:rPr>
          <w:color w:val="auto"/>
        </w:rPr>
        <w:t>贷款市场报价利率；未作约定的，按照每日利率</w:t>
      </w:r>
      <w:r>
        <w:rPr>
          <w:color w:val="auto"/>
          <w:lang w:val="zh-CN" w:eastAsia="zh-CN" w:bidi="zh-CN"/>
        </w:rPr>
        <w:t>—</w:t>
      </w:r>
      <w:r>
        <w:rPr>
          <w:color w:val="auto"/>
        </w:rPr>
        <w:t>支付 逾期利息。</w:t>
      </w:r>
    </w:p>
    <w:p>
      <w:pPr>
        <w:pStyle w:val="98"/>
        <w:numPr>
          <w:ilvl w:val="0"/>
          <w:numId w:val="11"/>
        </w:numPr>
        <w:tabs>
          <w:tab w:val="left" w:pos="843"/>
          <w:tab w:val="left" w:pos="5501"/>
        </w:tabs>
        <w:spacing w:line="382" w:lineRule="auto"/>
        <w:ind w:firstLine="480"/>
        <w:rPr>
          <w:color w:val="auto"/>
        </w:rPr>
      </w:pPr>
      <w:bookmarkStart w:id="37" w:name="bookmark93"/>
      <w:bookmarkEnd w:id="37"/>
      <w:r>
        <w:rPr>
          <w:color w:val="auto"/>
        </w:rPr>
        <w:t>甲方逾期支付资金的违约责任：</w:t>
      </w:r>
      <w:r>
        <w:rPr>
          <w:color w:val="auto"/>
          <w:u w:val="single"/>
        </w:rPr>
        <w:tab/>
      </w:r>
      <w:r>
        <w:rPr>
          <w:color w:val="auto"/>
        </w:rPr>
        <w:t>。</w:t>
      </w:r>
    </w:p>
    <w:p>
      <w:pPr>
        <w:pStyle w:val="98"/>
        <w:numPr>
          <w:ilvl w:val="0"/>
          <w:numId w:val="11"/>
        </w:numPr>
        <w:tabs>
          <w:tab w:val="left" w:pos="823"/>
          <w:tab w:val="left" w:pos="4301"/>
        </w:tabs>
        <w:spacing w:line="402" w:lineRule="exact"/>
        <w:ind w:firstLine="480"/>
        <w:rPr>
          <w:color w:val="auto"/>
        </w:rPr>
      </w:pPr>
      <w:bookmarkStart w:id="38" w:name="bookmark94"/>
      <w:bookmarkEnd w:id="38"/>
      <w:r>
        <w:rPr>
          <w:color w:val="auto"/>
        </w:rPr>
        <w:t>因甲方原因导致变更、中止或者终止政府采购合同的，甲方对供应商受到 的损失予以赔偿或者补偿：</w:t>
      </w:r>
      <w:r>
        <w:rPr>
          <w:color w:val="auto"/>
          <w:u w:val="single"/>
        </w:rPr>
        <w:tab/>
      </w:r>
      <w:r>
        <w:rPr>
          <w:i/>
          <w:iCs/>
          <w:color w:val="auto"/>
        </w:rPr>
        <w:t>。</w:t>
      </w:r>
    </w:p>
    <w:p>
      <w:pPr>
        <w:pStyle w:val="98"/>
        <w:tabs>
          <w:tab w:val="left" w:pos="872"/>
          <w:tab w:val="left" w:leader="dot" w:pos="6302"/>
        </w:tabs>
        <w:spacing w:line="402" w:lineRule="exact"/>
        <w:ind w:firstLine="480"/>
        <w:rPr>
          <w:color w:val="auto"/>
        </w:rPr>
      </w:pPr>
      <w:bookmarkStart w:id="39" w:name="bookmark95"/>
      <w:r>
        <w:rPr>
          <w:rFonts w:ascii="Times New Roman" w:hAnsi="Times New Roman" w:eastAsia="Times New Roman" w:cs="Times New Roman"/>
          <w:color w:val="auto"/>
        </w:rPr>
        <w:t>7</w:t>
      </w:r>
      <w:bookmarkEnd w:id="39"/>
      <w:r>
        <w:rPr>
          <w:color w:val="auto"/>
        </w:rPr>
        <w:t>、</w:t>
      </w:r>
      <w:r>
        <w:rPr>
          <w:color w:val="auto"/>
        </w:rPr>
        <w:tab/>
      </w:r>
      <w:r>
        <w:rPr>
          <w:color w:val="auto"/>
        </w:rPr>
        <w:t>因甲方过错而给乙方造成的损失，由甲方负担。</w:t>
      </w:r>
      <w:r>
        <w:rPr>
          <w:color w:val="auto"/>
          <w:lang w:val="en-US" w:eastAsia="zh-CN" w:bidi="en-US"/>
        </w:rPr>
        <w:tab/>
      </w:r>
    </w:p>
    <w:p>
      <w:pPr>
        <w:pStyle w:val="98"/>
        <w:spacing w:line="402" w:lineRule="exact"/>
        <w:ind w:firstLine="480"/>
        <w:rPr>
          <w:color w:val="auto"/>
        </w:rPr>
      </w:pPr>
      <w:r>
        <w:rPr>
          <w:color w:val="auto"/>
        </w:rPr>
        <w:t>第十五条不可抗力</w:t>
      </w:r>
    </w:p>
    <w:p>
      <w:pPr>
        <w:pStyle w:val="98"/>
        <w:spacing w:line="402" w:lineRule="exact"/>
        <w:ind w:firstLine="480"/>
        <w:rPr>
          <w:color w:val="auto"/>
        </w:rPr>
      </w:pPr>
      <w:r>
        <w:rPr>
          <w:color w:val="auto"/>
        </w:rPr>
        <w:t>甲乙双方的任何一方由于不可抗力不能履行合同时，应当及时通知对方不能 履行或不能完全履行的情况和理由；在取得有关主管机关证明以后，允许延期履 行、部分履行或者终止履行合同的，根据情况可部分或全部免予承担违约责任。</w:t>
      </w:r>
    </w:p>
    <w:p>
      <w:pPr>
        <w:pStyle w:val="98"/>
        <w:spacing w:line="402" w:lineRule="exact"/>
        <w:ind w:firstLine="480"/>
        <w:rPr>
          <w:color w:val="auto"/>
        </w:rPr>
      </w:pPr>
      <w:r>
        <w:rPr>
          <w:color w:val="auto"/>
        </w:rPr>
        <w:t>第十六条保密</w:t>
      </w:r>
    </w:p>
    <w:p>
      <w:pPr>
        <w:pStyle w:val="98"/>
        <w:spacing w:line="402" w:lineRule="exact"/>
        <w:ind w:firstLine="480"/>
        <w:rPr>
          <w:color w:val="auto"/>
        </w:rPr>
      </w:pPr>
      <w:r>
        <w:rPr>
          <w:color w:val="auto"/>
        </w:rPr>
        <w:t>乙方在合同履行期间知悉甲方的工作秘密（包括相关业务信息），不得透露或 以其他方式提供给合同双方以外的其他方（包括乙方内部与本合同无关的任何人 员），乙方的保密责任不因本合同的终止而终止。</w:t>
      </w:r>
    </w:p>
    <w:p>
      <w:pPr>
        <w:pStyle w:val="98"/>
        <w:spacing w:line="402" w:lineRule="exact"/>
        <w:ind w:left="460" w:hanging="460"/>
        <w:jc w:val="left"/>
        <w:rPr>
          <w:color w:val="auto"/>
        </w:rPr>
      </w:pPr>
      <w:r>
        <w:rPr>
          <w:color w:val="auto"/>
        </w:rPr>
        <w:t>「乙方违反本合同所规定的保密义务，应按照本合同总金额的_%支付违约金。 第十七条争议解决</w:t>
      </w:r>
    </w:p>
    <w:p>
      <w:pPr>
        <w:pStyle w:val="98"/>
        <w:spacing w:line="402" w:lineRule="exact"/>
        <w:ind w:firstLine="480"/>
        <w:rPr>
          <w:color w:val="auto"/>
        </w:rPr>
      </w:pPr>
      <w:r>
        <w:rPr>
          <w:color w:val="auto"/>
        </w:rPr>
        <w:t>甲乙双方在合同履行中发生争议，应通过协商解决。如协商不成，可以向合 同签订地法院提起诉讼。……</w:t>
      </w:r>
    </w:p>
    <w:p>
      <w:pPr>
        <w:pStyle w:val="98"/>
        <w:spacing w:line="402" w:lineRule="exact"/>
        <w:ind w:firstLine="480"/>
        <w:rPr>
          <w:color w:val="auto"/>
        </w:rPr>
      </w:pPr>
      <w:r>
        <w:rPr>
          <w:color w:val="auto"/>
        </w:rPr>
        <w:t>第十八条合同生效及其他</w:t>
      </w:r>
    </w:p>
    <w:p>
      <w:pPr>
        <w:pStyle w:val="98"/>
        <w:tabs>
          <w:tab w:val="left" w:pos="862"/>
        </w:tabs>
        <w:spacing w:line="402" w:lineRule="exact"/>
        <w:ind w:firstLine="480"/>
        <w:rPr>
          <w:color w:val="auto"/>
        </w:rPr>
      </w:pPr>
      <w:bookmarkStart w:id="40" w:name="bookmark96"/>
      <w:r>
        <w:rPr>
          <w:rFonts w:ascii="Times New Roman" w:hAnsi="Times New Roman" w:eastAsia="Times New Roman" w:cs="Times New Roman"/>
          <w:color w:val="auto"/>
        </w:rPr>
        <w:t>1</w:t>
      </w:r>
      <w:bookmarkEnd w:id="40"/>
      <w:r>
        <w:rPr>
          <w:color w:val="auto"/>
        </w:rPr>
        <w:t>、</w:t>
      </w:r>
      <w:r>
        <w:rPr>
          <w:color w:val="auto"/>
        </w:rPr>
        <w:tab/>
      </w:r>
      <w:r>
        <w:rPr>
          <w:color w:val="auto"/>
        </w:rPr>
        <w:t>除招标文件规定且甲方事先书面同意外，乙方不得部分或者全部转让、分 包履行其应履行的合同项下的义务。</w:t>
      </w:r>
    </w:p>
    <w:p>
      <w:pPr>
        <w:pStyle w:val="98"/>
        <w:tabs>
          <w:tab w:val="left" w:pos="877"/>
        </w:tabs>
        <w:spacing w:line="402" w:lineRule="exact"/>
        <w:ind w:firstLine="480"/>
        <w:rPr>
          <w:color w:val="auto"/>
        </w:rPr>
      </w:pPr>
      <w:bookmarkStart w:id="41" w:name="bookmark97"/>
      <w:r>
        <w:rPr>
          <w:rFonts w:ascii="Times New Roman" w:hAnsi="Times New Roman" w:eastAsia="Times New Roman" w:cs="Times New Roman"/>
          <w:color w:val="auto"/>
        </w:rPr>
        <w:t>2</w:t>
      </w:r>
      <w:bookmarkEnd w:id="41"/>
      <w:r>
        <w:rPr>
          <w:color w:val="auto"/>
        </w:rPr>
        <w:t>、</w:t>
      </w:r>
      <w:r>
        <w:rPr>
          <w:color w:val="auto"/>
        </w:rPr>
        <w:tab/>
      </w:r>
      <w:r>
        <w:rPr>
          <w:color w:val="auto"/>
        </w:rPr>
        <w:t>合同由甲、乙双方法定代表人（或者被授权代表）签字并加盖单位公章。</w:t>
      </w:r>
    </w:p>
    <w:p>
      <w:pPr>
        <w:pStyle w:val="98"/>
        <w:tabs>
          <w:tab w:val="left" w:pos="877"/>
          <w:tab w:val="left" w:leader="dot" w:pos="5578"/>
        </w:tabs>
        <w:spacing w:line="402" w:lineRule="exact"/>
        <w:ind w:firstLine="480"/>
        <w:rPr>
          <w:color w:val="auto"/>
        </w:rPr>
      </w:pPr>
      <w:bookmarkStart w:id="42" w:name="bookmark98"/>
      <w:r>
        <w:rPr>
          <w:rFonts w:ascii="Times New Roman" w:hAnsi="Times New Roman" w:eastAsia="Times New Roman" w:cs="Times New Roman"/>
          <w:color w:val="auto"/>
        </w:rPr>
        <w:t>3</w:t>
      </w:r>
      <w:bookmarkEnd w:id="42"/>
      <w:r>
        <w:rPr>
          <w:color w:val="auto"/>
        </w:rPr>
        <w:t>、</w:t>
      </w:r>
      <w:r>
        <w:rPr>
          <w:color w:val="auto"/>
        </w:rPr>
        <w:tab/>
      </w:r>
      <w:r>
        <w:rPr>
          <w:color w:val="auto"/>
        </w:rPr>
        <w:t>本合同一式</w:t>
      </w:r>
      <w:r>
        <w:rPr>
          <w:color w:val="auto"/>
          <w:lang w:val="zh-CN" w:bidi="zh-CN"/>
        </w:rPr>
        <w:t>—份，</w:t>
      </w:r>
      <w:r>
        <w:rPr>
          <w:color w:val="auto"/>
        </w:rPr>
        <w:t>甲方</w:t>
      </w:r>
      <w:r>
        <w:rPr>
          <w:color w:val="auto"/>
          <w:lang w:val="zh-CN" w:bidi="zh-CN"/>
        </w:rPr>
        <w:t>—份，</w:t>
      </w:r>
      <w:r>
        <w:rPr>
          <w:color w:val="auto"/>
        </w:rPr>
        <w:t>乙方</w:t>
      </w:r>
      <w:r>
        <w:rPr>
          <w:color w:val="auto"/>
          <w:lang w:val="zh-CN" w:bidi="zh-CN"/>
        </w:rPr>
        <w:t>—份。</w:t>
      </w:r>
      <w:r>
        <w:rPr>
          <w:color w:val="auto"/>
          <w:lang w:val="en-US" w:bidi="en-US"/>
        </w:rPr>
        <w:tab/>
      </w:r>
    </w:p>
    <w:p>
      <w:pPr>
        <w:pStyle w:val="98"/>
        <w:spacing w:line="402" w:lineRule="exact"/>
        <w:ind w:firstLine="480"/>
        <w:rPr>
          <w:color w:val="auto"/>
        </w:rPr>
      </w:pPr>
      <w:r>
        <w:rPr>
          <w:color w:val="auto"/>
        </w:rPr>
        <w:t>第十九条服务期限</w:t>
      </w:r>
    </w:p>
    <w:p>
      <w:pPr>
        <w:pStyle w:val="98"/>
        <w:spacing w:line="402" w:lineRule="exact"/>
        <w:ind w:firstLine="480"/>
        <w:rPr>
          <w:color w:val="auto"/>
        </w:rPr>
      </w:pPr>
      <w:r>
        <w:rPr>
          <w:color w:val="auto"/>
        </w:rPr>
        <w:t>本合同服务期限为</w:t>
      </w:r>
      <w:r>
        <w:rPr>
          <w:color w:val="auto"/>
          <w:lang w:val="zh-CN" w:eastAsia="zh-CN" w:bidi="zh-CN"/>
        </w:rPr>
        <w:t>—年；</w:t>
      </w:r>
      <w:r>
        <w:rPr>
          <w:color w:val="auto"/>
        </w:rPr>
        <w:t>服务期限自</w:t>
      </w:r>
      <w:r>
        <w:rPr>
          <w:color w:val="auto"/>
          <w:lang w:val="zh-CN" w:eastAsia="zh-CN" w:bidi="zh-CN"/>
        </w:rPr>
        <w:t>—</w:t>
      </w:r>
      <w:r>
        <w:rPr>
          <w:color w:val="auto"/>
        </w:rPr>
        <w:t>年</w:t>
      </w:r>
      <w:r>
        <w:rPr>
          <w:color w:val="auto"/>
          <w:lang w:val="zh-CN" w:eastAsia="zh-CN" w:bidi="zh-CN"/>
        </w:rPr>
        <w:t>—</w:t>
      </w:r>
      <w:r>
        <w:rPr>
          <w:color w:val="auto"/>
        </w:rPr>
        <w:t>月</w:t>
      </w:r>
      <w:r>
        <w:rPr>
          <w:color w:val="auto"/>
          <w:lang w:val="zh-CN" w:eastAsia="zh-CN" w:bidi="zh-CN"/>
        </w:rPr>
        <w:t>—</w:t>
      </w:r>
      <w:r>
        <w:rPr>
          <w:color w:val="auto"/>
        </w:rPr>
        <w:t>日起至</w:t>
      </w:r>
      <w:r>
        <w:rPr>
          <w:color w:val="auto"/>
          <w:lang w:val="zh-CN" w:eastAsia="zh-CN" w:bidi="zh-CN"/>
        </w:rPr>
        <w:t>—</w:t>
      </w:r>
      <w:r>
        <w:rPr>
          <w:color w:val="auto"/>
        </w:rPr>
        <w:t>年</w:t>
      </w:r>
      <w:r>
        <w:rPr>
          <w:color w:val="auto"/>
          <w:lang w:val="zh-CN" w:eastAsia="zh-CN" w:bidi="zh-CN"/>
        </w:rPr>
        <w:t>—</w:t>
      </w:r>
      <w:r>
        <w:rPr>
          <w:color w:val="auto"/>
        </w:rPr>
        <w:t>月 日止。本合同期限届满，如需续签，根据《政府采购目录》有关规定，经财政</w:t>
      </w:r>
      <w:r>
        <w:rPr>
          <w:rFonts w:hint="eastAsia"/>
          <w:color w:val="auto"/>
          <w:lang w:eastAsia="zh-CN"/>
        </w:rPr>
        <w:t>部门批准</w:t>
      </w:r>
      <w:r>
        <w:rPr>
          <w:color w:val="auto"/>
        </w:rPr>
        <w:t>，双方可以根据法律及各项规定另行签订书面合同。</w:t>
      </w:r>
    </w:p>
    <w:p>
      <w:pPr>
        <w:pStyle w:val="98"/>
        <w:spacing w:line="402" w:lineRule="exact"/>
        <w:ind w:firstLine="480"/>
        <w:rPr>
          <w:color w:val="auto"/>
        </w:rPr>
      </w:pPr>
      <w:r>
        <w:rPr>
          <w:color w:val="auto"/>
        </w:rPr>
        <w:t>第二十条政府采购合同融资</w:t>
      </w:r>
    </w:p>
    <w:p>
      <w:pPr>
        <w:pStyle w:val="98"/>
        <w:numPr>
          <w:ilvl w:val="0"/>
          <w:numId w:val="12"/>
        </w:numPr>
        <w:tabs>
          <w:tab w:val="left" w:pos="791"/>
        </w:tabs>
        <w:spacing w:line="399" w:lineRule="exact"/>
        <w:ind w:firstLine="460"/>
        <w:rPr>
          <w:color w:val="auto"/>
        </w:rPr>
      </w:pPr>
      <w:bookmarkStart w:id="43" w:name="bookmark99"/>
      <w:bookmarkEnd w:id="43"/>
      <w:r>
        <w:rPr>
          <w:color w:val="auto"/>
        </w:rPr>
        <w:t>政府采购合同签订前开展融资业务的。中标（成交）供应商持政府采购中 标（成交）通知书提前与金融机构进行合同融资商洽，双方达成融资意向后，中 标（成交）供应商与</w:t>
      </w:r>
      <w:r>
        <w:rPr>
          <w:rFonts w:hint="eastAsia"/>
          <w:color w:val="auto"/>
          <w:lang w:eastAsia="zh-CN"/>
        </w:rPr>
        <w:t>采</w:t>
      </w:r>
      <w:r>
        <w:rPr>
          <w:color w:val="auto"/>
        </w:rPr>
        <w:t>购人签订政府釆购合同，合同中供应商的银行账户要与合 同融资的回款账户一致。中标（成交）供应商和贷款金融机构要及时将政府采购 合同作为融资质押的信息告知</w:t>
      </w:r>
      <w:r>
        <w:rPr>
          <w:rFonts w:hint="eastAsia"/>
          <w:color w:val="auto"/>
          <w:lang w:eastAsia="zh-CN"/>
        </w:rPr>
        <w:t>采</w:t>
      </w:r>
      <w:r>
        <w:rPr>
          <w:color w:val="auto"/>
        </w:rPr>
        <w:t>购人。采购人要从严加强合同付款账户管理，未 经贷款银行同意，不随意更改合同付款账户。</w:t>
      </w:r>
    </w:p>
    <w:p>
      <w:pPr>
        <w:pStyle w:val="98"/>
        <w:numPr>
          <w:ilvl w:val="0"/>
          <w:numId w:val="12"/>
        </w:numPr>
        <w:tabs>
          <w:tab w:val="left" w:pos="800"/>
        </w:tabs>
        <w:spacing w:line="399" w:lineRule="exact"/>
        <w:ind w:firstLine="460"/>
        <w:rPr>
          <w:color w:val="auto"/>
        </w:rPr>
      </w:pPr>
      <w:bookmarkStart w:id="44" w:name="bookmark100"/>
      <w:bookmarkEnd w:id="44"/>
      <w:r>
        <w:rPr>
          <w:color w:val="auto"/>
        </w:rPr>
        <w:t>政府釆购合同签订后开展融资的账户管理。在合同履约期间，中标（成交） 供应商持已签订的政府釆购合同向金融机构申请合同融资，可能出现政府采购合 同中供应商收款的银行账户与拟贷款银行回款账户不一致的情形。为支持供应商 通过政府釆购合同成功获得银行贷款，采购人应积极协助供应商及时变更政府</w:t>
      </w:r>
      <w:r>
        <w:rPr>
          <w:rFonts w:hint="eastAsia"/>
          <w:color w:val="auto"/>
          <w:lang w:eastAsia="zh-CN"/>
        </w:rPr>
        <w:t>采</w:t>
      </w:r>
      <w:r>
        <w:rPr>
          <w:color w:val="auto"/>
        </w:rPr>
        <w:t xml:space="preserve"> 购合同中的供应商收款银行账户，保障供应商收款的银行账户与拟贷款银行回款 账户一致。</w:t>
      </w:r>
    </w:p>
    <w:p>
      <w:pPr>
        <w:pStyle w:val="98"/>
        <w:numPr>
          <w:ilvl w:val="0"/>
          <w:numId w:val="12"/>
        </w:numPr>
        <w:tabs>
          <w:tab w:val="left" w:pos="800"/>
        </w:tabs>
        <w:spacing w:line="399" w:lineRule="exact"/>
        <w:ind w:firstLine="460"/>
        <w:rPr>
          <w:color w:val="auto"/>
        </w:rPr>
      </w:pPr>
      <w:bookmarkStart w:id="45" w:name="bookmark101"/>
      <w:bookmarkEnd w:id="45"/>
      <w:r>
        <w:rPr>
          <w:color w:val="auto"/>
        </w:rPr>
        <w:t>当中标（成交）供应商成功获取银行贷款后，采购人还应根据信息公开要 求，加强合同账户及资金支付管理，确保合同资金准确支付到贷款银行确认的回 款账户。采购人不得不经贷款银行同意擅自更改合同账户、非法支付项目资金， 造成不良后果的，将承担相应法律责任。</w:t>
      </w:r>
    </w:p>
    <w:p>
      <w:pPr>
        <w:pStyle w:val="98"/>
        <w:spacing w:line="399" w:lineRule="exact"/>
        <w:ind w:firstLine="460"/>
        <w:rPr>
          <w:color w:val="auto"/>
        </w:rPr>
      </w:pPr>
      <w:r>
        <w:rPr>
          <w:color w:val="auto"/>
        </w:rPr>
        <w:t>第二十一条下列文件为本合同不可分割部分</w:t>
      </w:r>
    </w:p>
    <w:p>
      <w:pPr>
        <w:pStyle w:val="98"/>
        <w:tabs>
          <w:tab w:val="left" w:pos="814"/>
        </w:tabs>
        <w:spacing w:after="120" w:line="399" w:lineRule="exact"/>
        <w:ind w:firstLine="460"/>
        <w:rPr>
          <w:color w:val="auto"/>
        </w:rPr>
      </w:pPr>
      <w:bookmarkStart w:id="46" w:name="bookmark102"/>
      <w:r>
        <w:rPr>
          <w:rFonts w:ascii="Times New Roman" w:hAnsi="Times New Roman" w:eastAsia="Times New Roman" w:cs="Times New Roman"/>
          <w:color w:val="auto"/>
        </w:rPr>
        <w:t>1</w:t>
      </w:r>
      <w:bookmarkEnd w:id="46"/>
      <w:r>
        <w:rPr>
          <w:color w:val="auto"/>
        </w:rPr>
        <w:t>、</w:t>
      </w:r>
      <w:r>
        <w:rPr>
          <w:color w:val="auto"/>
        </w:rPr>
        <w:tab/>
      </w:r>
      <w:r>
        <w:rPr>
          <w:color w:val="auto"/>
        </w:rPr>
        <w:t>政府</w:t>
      </w:r>
      <w:r>
        <w:rPr>
          <w:rFonts w:hint="eastAsia"/>
          <w:color w:val="auto"/>
          <w:lang w:eastAsia="zh-CN"/>
        </w:rPr>
        <w:t>采购</w:t>
      </w:r>
      <w:r>
        <w:rPr>
          <w:color w:val="auto"/>
        </w:rPr>
        <w:t>招标文件（包括澄清、修改）；</w:t>
      </w:r>
    </w:p>
    <w:p>
      <w:pPr>
        <w:pStyle w:val="98"/>
        <w:tabs>
          <w:tab w:val="left" w:pos="828"/>
        </w:tabs>
        <w:ind w:firstLine="460"/>
        <w:rPr>
          <w:color w:val="auto"/>
        </w:rPr>
      </w:pPr>
      <w:bookmarkStart w:id="47" w:name="bookmark103"/>
      <w:r>
        <w:rPr>
          <w:rFonts w:ascii="Times New Roman" w:hAnsi="Times New Roman" w:eastAsia="Times New Roman" w:cs="Times New Roman"/>
          <w:color w:val="auto"/>
        </w:rPr>
        <w:t>2</w:t>
      </w:r>
      <w:bookmarkEnd w:id="47"/>
      <w:r>
        <w:rPr>
          <w:color w:val="auto"/>
        </w:rPr>
        <w:t>、</w:t>
      </w:r>
      <w:r>
        <w:rPr>
          <w:color w:val="auto"/>
        </w:rPr>
        <w:tab/>
      </w:r>
      <w:r>
        <w:rPr>
          <w:color w:val="auto"/>
        </w:rPr>
        <w:t>乙方投标文件；</w:t>
      </w:r>
    </w:p>
    <w:p>
      <w:pPr>
        <w:pStyle w:val="98"/>
        <w:tabs>
          <w:tab w:val="left" w:pos="828"/>
        </w:tabs>
        <w:spacing w:line="399" w:lineRule="exact"/>
        <w:ind w:firstLine="460"/>
        <w:rPr>
          <w:color w:val="auto"/>
        </w:rPr>
      </w:pPr>
      <w:bookmarkStart w:id="48" w:name="bookmark104"/>
      <w:r>
        <w:rPr>
          <w:rFonts w:ascii="Times New Roman" w:hAnsi="Times New Roman" w:eastAsia="Times New Roman" w:cs="Times New Roman"/>
          <w:color w:val="auto"/>
        </w:rPr>
        <w:t>3</w:t>
      </w:r>
      <w:bookmarkEnd w:id="48"/>
      <w:r>
        <w:rPr>
          <w:color w:val="auto"/>
        </w:rPr>
        <w:t>、</w:t>
      </w:r>
      <w:r>
        <w:rPr>
          <w:color w:val="auto"/>
        </w:rPr>
        <w:tab/>
      </w:r>
      <w:r>
        <w:rPr>
          <w:color w:val="auto"/>
        </w:rPr>
        <w:t>中标（成交）通知书；</w:t>
      </w:r>
    </w:p>
    <w:p>
      <w:pPr>
        <w:pStyle w:val="98"/>
        <w:tabs>
          <w:tab w:val="left" w:pos="833"/>
        </w:tabs>
        <w:spacing w:line="399" w:lineRule="exact"/>
        <w:ind w:firstLine="460"/>
        <w:rPr>
          <w:color w:val="auto"/>
        </w:rPr>
      </w:pPr>
      <w:bookmarkStart w:id="49" w:name="bookmark105"/>
      <w:r>
        <w:rPr>
          <w:rFonts w:ascii="Times New Roman" w:hAnsi="Times New Roman" w:eastAsia="Times New Roman" w:cs="Times New Roman"/>
          <w:color w:val="auto"/>
        </w:rPr>
        <w:t>4</w:t>
      </w:r>
      <w:bookmarkEnd w:id="49"/>
      <w:r>
        <w:rPr>
          <w:color w:val="auto"/>
        </w:rPr>
        <w:t>、</w:t>
      </w:r>
      <w:r>
        <w:rPr>
          <w:color w:val="auto"/>
        </w:rPr>
        <w:tab/>
      </w:r>
      <w:r>
        <w:rPr>
          <w:color w:val="auto"/>
        </w:rPr>
        <w:t>中标人在评标过程中做出的有关澄清、说明、承诺或者补正文件；</w:t>
      </w:r>
    </w:p>
    <w:p>
      <w:pPr>
        <w:pStyle w:val="98"/>
        <w:tabs>
          <w:tab w:val="left" w:pos="833"/>
        </w:tabs>
        <w:spacing w:line="399" w:lineRule="exact"/>
        <w:ind w:firstLine="460"/>
        <w:rPr>
          <w:color w:val="auto"/>
        </w:rPr>
      </w:pPr>
      <w:bookmarkStart w:id="50" w:name="bookmark106"/>
      <w:r>
        <w:rPr>
          <w:rFonts w:ascii="Times New Roman" w:hAnsi="Times New Roman" w:eastAsia="Times New Roman" w:cs="Times New Roman"/>
          <w:color w:val="auto"/>
        </w:rPr>
        <w:t>5</w:t>
      </w:r>
      <w:bookmarkEnd w:id="50"/>
      <w:r>
        <w:rPr>
          <w:color w:val="auto"/>
        </w:rPr>
        <w:t>、</w:t>
      </w:r>
      <w:r>
        <w:rPr>
          <w:color w:val="auto"/>
        </w:rPr>
        <w:tab/>
      </w:r>
      <w:r>
        <w:rPr>
          <w:color w:val="auto"/>
        </w:rPr>
        <w:t>政府</w:t>
      </w:r>
      <w:r>
        <w:rPr>
          <w:rFonts w:hint="eastAsia"/>
          <w:color w:val="auto"/>
          <w:lang w:eastAsia="zh-CN"/>
        </w:rPr>
        <w:t>采购</w:t>
      </w:r>
      <w:r>
        <w:rPr>
          <w:color w:val="auto"/>
        </w:rPr>
        <w:t>委托协议书。</w:t>
      </w:r>
    </w:p>
    <w:p>
      <w:pPr>
        <w:rPr>
          <w:rFonts w:ascii="宋体" w:hAnsi="宋体" w:eastAsia="宋体" w:cs="宋体"/>
          <w:sz w:val="22"/>
          <w:lang w:val="zh-TW" w:eastAsia="zh-TW" w:bidi="zh-TW"/>
        </w:rPr>
      </w:pPr>
      <w:r>
        <w:rPr>
          <w:rFonts w:ascii="宋体" w:hAnsi="宋体" w:eastAsia="宋体" w:cs="宋体"/>
          <w:sz w:val="22"/>
          <w:lang w:val="zh-TW" w:eastAsia="zh-TW" w:bidi="zh-TW"/>
        </w:rPr>
        <w:t>甲 方：</w:t>
      </w:r>
    </w:p>
    <w:p>
      <w:pPr>
        <w:rPr>
          <w:rFonts w:ascii="宋体" w:hAnsi="宋体" w:eastAsia="宋体" w:cs="宋体"/>
          <w:sz w:val="22"/>
          <w:lang w:val="zh-TW" w:eastAsia="zh-TW" w:bidi="zh-TW"/>
        </w:rPr>
      </w:pPr>
      <w:r>
        <w:rPr>
          <w:rFonts w:ascii="宋体" w:hAnsi="宋体" w:eastAsia="宋体" w:cs="宋体"/>
          <w:sz w:val="22"/>
          <w:lang w:val="zh-TW" w:eastAsia="zh-TW" w:bidi="zh-TW"/>
        </w:rPr>
        <w:t>单位名称（公章）：</w:t>
      </w:r>
    </w:p>
    <w:p>
      <w:pPr>
        <w:rPr>
          <w:rFonts w:ascii="宋体" w:hAnsi="宋体" w:eastAsia="宋体" w:cs="宋体"/>
          <w:sz w:val="22"/>
          <w:lang w:val="zh-TW" w:eastAsia="zh-TW" w:bidi="zh-TW"/>
        </w:rPr>
      </w:pPr>
      <w:r>
        <w:rPr>
          <w:rFonts w:ascii="宋体" w:hAnsi="宋体" w:eastAsia="宋体" w:cs="宋体"/>
          <w:sz w:val="22"/>
          <w:lang w:val="zh-TW" w:eastAsia="zh-TW" w:bidi="zh-TW"/>
        </w:rPr>
        <w:t>法定代表人（被授权代表）签字</w:t>
      </w:r>
      <w:r>
        <w:rPr>
          <w:rFonts w:hint="eastAsia" w:ascii="宋体" w:hAnsi="宋体" w:eastAsia="宋体" w:cs="宋体"/>
          <w:sz w:val="22"/>
          <w:lang w:val="zh-TW" w:eastAsia="zh-CN" w:bidi="zh-TW"/>
        </w:rPr>
        <w:t>：</w:t>
      </w:r>
    </w:p>
    <w:p>
      <w:pPr>
        <w:rPr>
          <w:rFonts w:ascii="宋体" w:hAnsi="宋体" w:eastAsia="宋体" w:cs="宋体"/>
          <w:sz w:val="22"/>
          <w:lang w:val="zh-TW" w:eastAsia="zh-TW" w:bidi="zh-TW"/>
        </w:rPr>
      </w:pPr>
      <w:r>
        <w:rPr>
          <w:rFonts w:ascii="宋体" w:hAnsi="宋体" w:eastAsia="宋体" w:cs="宋体"/>
          <w:sz w:val="22"/>
          <w:lang w:val="zh-TW" w:eastAsia="zh-TW" w:bidi="zh-TW"/>
        </w:rPr>
        <w:t>电 话：</w:t>
      </w:r>
    </w:p>
    <w:p>
      <w:pPr>
        <w:rPr>
          <w:rFonts w:ascii="宋体" w:hAnsi="宋体" w:eastAsia="宋体" w:cs="宋体"/>
          <w:sz w:val="22"/>
          <w:lang w:val="zh-TW" w:eastAsia="zh-TW" w:bidi="zh-TW"/>
        </w:rPr>
      </w:pPr>
      <w:r>
        <w:rPr>
          <w:rFonts w:ascii="宋体" w:hAnsi="宋体" w:eastAsia="宋体" w:cs="宋体"/>
          <w:sz w:val="22"/>
          <w:lang w:val="zh-TW" w:eastAsia="zh-TW" w:bidi="zh-TW"/>
        </w:rPr>
        <w:t>年 月 日</w:t>
      </w:r>
    </w:p>
    <w:p>
      <w:pPr>
        <w:rPr>
          <w:rFonts w:ascii="宋体" w:hAnsi="宋体" w:eastAsia="宋体" w:cs="宋体"/>
          <w:sz w:val="22"/>
          <w:lang w:val="zh-TW" w:eastAsia="zh-TW" w:bidi="zh-TW"/>
        </w:rPr>
      </w:pPr>
      <w:r>
        <w:rPr>
          <w:rFonts w:ascii="宋体" w:hAnsi="宋体" w:eastAsia="宋体" w:cs="宋体"/>
          <w:sz w:val="22"/>
          <w:lang w:val="zh-TW" w:eastAsia="zh-TW" w:bidi="zh-TW"/>
        </w:rPr>
        <w:t>乙 方：</w:t>
      </w:r>
    </w:p>
    <w:p>
      <w:pPr>
        <w:rPr>
          <w:rFonts w:ascii="宋体" w:hAnsi="宋体" w:eastAsia="宋体" w:cs="宋体"/>
          <w:sz w:val="22"/>
          <w:lang w:val="zh-TW" w:eastAsia="zh-TW" w:bidi="zh-TW"/>
        </w:rPr>
      </w:pPr>
      <w:r>
        <w:rPr>
          <w:rFonts w:ascii="宋体" w:hAnsi="宋体" w:eastAsia="宋体" w:cs="宋体"/>
          <w:sz w:val="22"/>
          <w:lang w:val="zh-TW" w:eastAsia="zh-TW" w:bidi="zh-TW"/>
        </w:rPr>
        <w:t>单位名称（公章）：</w:t>
      </w:r>
    </w:p>
    <w:p>
      <w:pPr>
        <w:rPr>
          <w:rFonts w:ascii="宋体" w:hAnsi="宋体" w:eastAsia="宋体" w:cs="宋体"/>
          <w:sz w:val="22"/>
          <w:lang w:val="zh-TW" w:eastAsia="zh-TW" w:bidi="zh-TW"/>
        </w:rPr>
      </w:pPr>
      <w:r>
        <w:rPr>
          <w:rFonts w:ascii="宋体" w:hAnsi="宋体" w:eastAsia="宋体" w:cs="宋体"/>
          <w:sz w:val="22"/>
          <w:lang w:val="zh-TW" w:eastAsia="zh-TW" w:bidi="zh-TW"/>
        </w:rPr>
        <w:t>法定代表人（被授权代表）签字</w:t>
      </w:r>
      <w:r>
        <w:rPr>
          <w:rFonts w:hint="eastAsia" w:ascii="宋体" w:hAnsi="宋体" w:eastAsia="宋体" w:cs="宋体"/>
          <w:sz w:val="22"/>
          <w:lang w:val="zh-TW" w:eastAsia="zh-CN" w:bidi="zh-TW"/>
        </w:rPr>
        <w:t>：</w:t>
      </w:r>
    </w:p>
    <w:p>
      <w:pPr>
        <w:rPr>
          <w:rFonts w:ascii="宋体" w:hAnsi="宋体" w:eastAsia="宋体" w:cs="宋体"/>
          <w:sz w:val="22"/>
          <w:lang w:val="zh-TW" w:eastAsia="zh-TW" w:bidi="zh-TW"/>
        </w:rPr>
      </w:pPr>
      <w:r>
        <w:rPr>
          <w:rFonts w:ascii="宋体" w:hAnsi="宋体" w:eastAsia="宋体" w:cs="宋体"/>
          <w:sz w:val="22"/>
          <w:lang w:val="zh-TW" w:eastAsia="zh-TW" w:bidi="zh-TW"/>
        </w:rPr>
        <w:t>电 话：</w:t>
      </w:r>
    </w:p>
    <w:p>
      <w:pPr>
        <w:pStyle w:val="98"/>
        <w:tabs>
          <w:tab w:val="left" w:pos="833"/>
        </w:tabs>
        <w:spacing w:line="399" w:lineRule="exact"/>
        <w:ind w:firstLine="0"/>
        <w:rPr>
          <w:color w:val="auto"/>
          <w:lang w:val="en-US" w:eastAsia="zh-CN"/>
        </w:rPr>
      </w:pPr>
      <w:r>
        <w:rPr>
          <w:color w:val="auto"/>
        </w:rPr>
        <w:t>年 月</w:t>
      </w:r>
      <w:r>
        <w:rPr>
          <w:rFonts w:hint="eastAsia"/>
          <w:color w:val="auto"/>
          <w:lang w:val="en-US" w:eastAsia="zh-CN"/>
        </w:rPr>
        <w:t xml:space="preserve"> 日</w:t>
      </w:r>
    </w:p>
    <w:p>
      <w:pPr>
        <w:pStyle w:val="98"/>
        <w:tabs>
          <w:tab w:val="left" w:pos="833"/>
        </w:tabs>
        <w:spacing w:line="399" w:lineRule="exact"/>
        <w:ind w:firstLine="460"/>
        <w:rPr>
          <w:color w:val="auto"/>
        </w:rPr>
      </w:pPr>
    </w:p>
    <w:p>
      <w:pPr>
        <w:pStyle w:val="98"/>
        <w:tabs>
          <w:tab w:val="left" w:pos="833"/>
        </w:tabs>
        <w:spacing w:line="399" w:lineRule="exact"/>
        <w:ind w:firstLine="460"/>
        <w:rPr>
          <w:color w:val="auto"/>
        </w:rPr>
      </w:pPr>
    </w:p>
    <w:p>
      <w:pPr>
        <w:pStyle w:val="98"/>
        <w:tabs>
          <w:tab w:val="left" w:pos="833"/>
        </w:tabs>
        <w:spacing w:line="399" w:lineRule="exact"/>
        <w:ind w:firstLine="460"/>
        <w:rPr>
          <w:color w:val="auto"/>
        </w:rPr>
      </w:pPr>
    </w:p>
    <w:p>
      <w:pPr>
        <w:pStyle w:val="98"/>
        <w:tabs>
          <w:tab w:val="left" w:pos="833"/>
        </w:tabs>
        <w:spacing w:line="399" w:lineRule="exact"/>
        <w:ind w:firstLine="460"/>
        <w:rPr>
          <w:color w:val="auto"/>
        </w:rPr>
      </w:pPr>
    </w:p>
    <w:p>
      <w:pPr>
        <w:pStyle w:val="98"/>
        <w:tabs>
          <w:tab w:val="left" w:pos="833"/>
        </w:tabs>
        <w:spacing w:line="399" w:lineRule="exact"/>
        <w:ind w:firstLine="460"/>
        <w:rPr>
          <w:color w:val="auto"/>
        </w:rPr>
      </w:pPr>
    </w:p>
    <w:p>
      <w:pPr>
        <w:pStyle w:val="98"/>
        <w:tabs>
          <w:tab w:val="left" w:pos="833"/>
        </w:tabs>
        <w:spacing w:line="399" w:lineRule="exact"/>
        <w:ind w:firstLine="460"/>
        <w:rPr>
          <w:color w:val="auto"/>
        </w:rPr>
      </w:pPr>
    </w:p>
    <w:p>
      <w:pPr>
        <w:pStyle w:val="98"/>
        <w:tabs>
          <w:tab w:val="left" w:pos="833"/>
        </w:tabs>
        <w:spacing w:line="399" w:lineRule="exact"/>
        <w:ind w:firstLine="460"/>
        <w:rPr>
          <w:color w:val="auto"/>
        </w:rPr>
      </w:pPr>
    </w:p>
    <w:p>
      <w:pPr>
        <w:pStyle w:val="98"/>
        <w:tabs>
          <w:tab w:val="left" w:pos="833"/>
        </w:tabs>
        <w:spacing w:line="399" w:lineRule="exact"/>
        <w:ind w:firstLine="460"/>
        <w:rPr>
          <w:color w:val="auto"/>
        </w:rPr>
      </w:pPr>
    </w:p>
    <w:p>
      <w:pPr>
        <w:pStyle w:val="98"/>
        <w:tabs>
          <w:tab w:val="left" w:pos="833"/>
        </w:tabs>
        <w:spacing w:line="399" w:lineRule="exact"/>
        <w:ind w:firstLine="460"/>
        <w:rPr>
          <w:color w:val="auto"/>
        </w:rPr>
      </w:pPr>
    </w:p>
    <w:p>
      <w:pP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15"/>
        <w:rPr>
          <w:rFonts w:cs="宋体" w:asciiTheme="majorEastAsia" w:hAnsiTheme="majorEastAsia" w:eastAsiaTheme="majorEastAsia"/>
          <w:b/>
          <w:kern w:val="0"/>
          <w:sz w:val="32"/>
          <w:szCs w:val="32"/>
        </w:rPr>
      </w:pPr>
    </w:p>
    <w:p>
      <w:pPr>
        <w:pStyle w:val="39"/>
        <w:rPr>
          <w:rFonts w:cs="宋体" w:asciiTheme="majorEastAsia" w:hAnsiTheme="majorEastAsia" w:eastAsiaTheme="majorEastAsia"/>
          <w:b/>
          <w:kern w:val="0"/>
          <w:sz w:val="32"/>
          <w:szCs w:val="32"/>
        </w:rPr>
      </w:pPr>
    </w:p>
    <w:p>
      <w:pPr>
        <w:pStyle w:val="40"/>
        <w:rPr>
          <w:rFonts w:cs="宋体" w:asciiTheme="majorEastAsia" w:hAnsiTheme="majorEastAsia" w:eastAsiaTheme="majorEastAsia"/>
          <w:b/>
          <w:sz w:val="32"/>
          <w:szCs w:val="32"/>
        </w:rPr>
      </w:pPr>
    </w:p>
    <w:p/>
    <w:p>
      <w:pPr>
        <w:pStyle w:val="39"/>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第八章投标文件有关格式</w:t>
      </w:r>
    </w:p>
    <w:p>
      <w:pPr>
        <w:spacing w:line="480" w:lineRule="exact"/>
        <w:ind w:firstLine="540" w:firstLineChars="192"/>
        <w:rPr>
          <w:rFonts w:ascii="宋体" w:hAnsi="宋体" w:eastAsia="宋体" w:cs="黑体"/>
          <w:b/>
          <w:kern w:val="0"/>
          <w:sz w:val="28"/>
          <w:szCs w:val="28"/>
        </w:rPr>
      </w:pPr>
      <w:r>
        <w:rPr>
          <w:rFonts w:hint="eastAsia" w:ascii="宋体" w:hAnsi="宋体" w:eastAsia="宋体" w:cs="黑体"/>
          <w:b/>
          <w:kern w:val="0"/>
          <w:sz w:val="28"/>
          <w:szCs w:val="28"/>
        </w:rPr>
        <w:t>注：</w:t>
      </w:r>
    </w:p>
    <w:p>
      <w:pPr>
        <w:spacing w:line="480" w:lineRule="exact"/>
        <w:ind w:firstLine="463" w:firstLineChars="192"/>
        <w:rPr>
          <w:rFonts w:ascii="宋体" w:hAnsi="宋体" w:eastAsia="宋体" w:cs="黑体"/>
          <w:b/>
          <w:kern w:val="0"/>
          <w:sz w:val="24"/>
          <w:szCs w:val="24"/>
        </w:rPr>
      </w:pPr>
      <w:r>
        <w:rPr>
          <w:rFonts w:hint="eastAsia" w:ascii="宋体" w:hAnsi="宋体" w:eastAsia="宋体" w:cs="黑体"/>
          <w:b/>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kern w:val="0"/>
          <w:sz w:val="24"/>
          <w:szCs w:val="24"/>
        </w:rPr>
      </w:pPr>
      <w:r>
        <w:rPr>
          <w:rFonts w:hint="eastAsia" w:ascii="宋体" w:hAnsi="宋体" w:eastAsia="宋体" w:cs="黑体"/>
          <w:b/>
          <w:kern w:val="0"/>
          <w:sz w:val="24"/>
          <w:szCs w:val="24"/>
        </w:rPr>
        <w:t>2.没有给定格式的，投标人可以自行设计。</w:t>
      </w:r>
    </w:p>
    <w:p>
      <w:pPr>
        <w:spacing w:line="480" w:lineRule="auto"/>
        <w:ind w:firstLine="1080" w:firstLineChars="300"/>
        <w:rPr>
          <w:rFonts w:ascii="宋体" w:hAnsi="宋体" w:eastAsia="宋体" w:cs="宋体"/>
          <w:color w:val="000000"/>
          <w:sz w:val="24"/>
          <w:highlight w:val="none"/>
        </w:rPr>
      </w:pPr>
      <w:r>
        <w:rPr>
          <w:rFonts w:hint="eastAsia" w:ascii="宋体" w:hAnsi="宋体" w:eastAsia="宋体" w:cs="宋体"/>
          <w:color w:val="000000"/>
          <w:sz w:val="36"/>
          <w:szCs w:val="36"/>
          <w:highlight w:val="none"/>
          <w:u w:val="single"/>
        </w:rPr>
        <w:t xml:space="preserve">                        （项目名称</w:t>
      </w:r>
      <w:r>
        <w:rPr>
          <w:rFonts w:hint="eastAsia" w:ascii="宋体" w:hAnsi="宋体" w:eastAsia="宋体" w:cs="宋体"/>
          <w:color w:val="000000"/>
          <w:sz w:val="36"/>
          <w:szCs w:val="36"/>
          <w:highlight w:val="none"/>
          <w:u w:val="single"/>
          <w:lang w:eastAsia="zh-CN"/>
        </w:rPr>
        <w:t>、</w:t>
      </w:r>
      <w:r>
        <w:rPr>
          <w:rFonts w:hint="eastAsia" w:ascii="宋体" w:hAnsi="宋体" w:eastAsia="宋体" w:cs="宋体"/>
          <w:color w:val="000000"/>
          <w:sz w:val="36"/>
          <w:szCs w:val="36"/>
          <w:highlight w:val="none"/>
          <w:u w:val="single"/>
          <w:lang w:val="en-US" w:eastAsia="zh-CN"/>
        </w:rPr>
        <w:t xml:space="preserve">   包</w:t>
      </w:r>
      <w:r>
        <w:rPr>
          <w:rFonts w:hint="eastAsia" w:ascii="宋体" w:hAnsi="宋体" w:eastAsia="宋体" w:cs="宋体"/>
          <w:color w:val="000000"/>
          <w:sz w:val="36"/>
          <w:szCs w:val="36"/>
          <w:highlight w:val="none"/>
          <w:u w:val="single"/>
        </w:rPr>
        <w:t>）</w:t>
      </w:r>
    </w:p>
    <w:p>
      <w:pPr>
        <w:spacing w:line="380" w:lineRule="exact"/>
        <w:rPr>
          <w:rFonts w:ascii="宋体" w:hAnsi="宋体" w:eastAsia="宋体" w:cs="宋体"/>
          <w:color w:val="000000"/>
          <w:sz w:val="24"/>
          <w:highlight w:val="none"/>
        </w:rPr>
      </w:pPr>
    </w:p>
    <w:p>
      <w:pPr>
        <w:spacing w:line="380" w:lineRule="exact"/>
        <w:rPr>
          <w:rFonts w:ascii="宋体" w:hAnsi="宋体" w:eastAsia="宋体" w:cs="宋体"/>
          <w:color w:val="000000"/>
          <w:sz w:val="24"/>
          <w:highlight w:val="none"/>
        </w:rPr>
      </w:pPr>
    </w:p>
    <w:p>
      <w:pPr>
        <w:spacing w:line="380" w:lineRule="exact"/>
        <w:rPr>
          <w:rFonts w:ascii="宋体" w:hAnsi="宋体" w:eastAsia="宋体" w:cs="宋体"/>
          <w:color w:val="000000"/>
          <w:sz w:val="24"/>
          <w:highlight w:val="none"/>
        </w:rPr>
      </w:pPr>
    </w:p>
    <w:p>
      <w:pPr>
        <w:spacing w:line="380" w:lineRule="exact"/>
        <w:rPr>
          <w:rFonts w:ascii="宋体" w:hAnsi="宋体" w:eastAsia="宋体" w:cs="宋体"/>
          <w:color w:val="000000"/>
          <w:sz w:val="24"/>
          <w:highlight w:val="none"/>
        </w:rPr>
      </w:pPr>
    </w:p>
    <w:p>
      <w:pPr>
        <w:spacing w:line="380" w:lineRule="exact"/>
        <w:jc w:val="center"/>
        <w:rPr>
          <w:rFonts w:ascii="宋体" w:hAnsi="宋体" w:eastAsia="宋体" w:cs="宋体"/>
          <w:b/>
          <w:bCs/>
          <w:color w:val="000000"/>
          <w:sz w:val="48"/>
          <w:szCs w:val="48"/>
          <w:highlight w:val="none"/>
        </w:rPr>
      </w:pPr>
    </w:p>
    <w:p>
      <w:pPr>
        <w:spacing w:line="380" w:lineRule="exact"/>
        <w:jc w:val="center"/>
        <w:rPr>
          <w:rFonts w:ascii="宋体" w:hAnsi="宋体" w:eastAsia="宋体" w:cs="宋体"/>
          <w:b/>
          <w:bCs/>
          <w:color w:val="000000"/>
          <w:sz w:val="48"/>
          <w:szCs w:val="48"/>
          <w:highlight w:val="none"/>
        </w:rPr>
      </w:pPr>
    </w:p>
    <w:p>
      <w:pPr>
        <w:spacing w:line="380" w:lineRule="exact"/>
        <w:jc w:val="center"/>
        <w:rPr>
          <w:rFonts w:ascii="宋体" w:hAnsi="宋体" w:eastAsia="宋体" w:cs="宋体"/>
          <w:b/>
          <w:bCs/>
          <w:color w:val="000000"/>
          <w:sz w:val="48"/>
          <w:szCs w:val="48"/>
          <w:highlight w:val="none"/>
        </w:rPr>
      </w:pPr>
    </w:p>
    <w:p>
      <w:pPr>
        <w:spacing w:line="480" w:lineRule="auto"/>
        <w:jc w:val="center"/>
        <w:rPr>
          <w:rFonts w:ascii="宋体" w:hAnsi="宋体" w:eastAsia="宋体" w:cs="宋体"/>
          <w:b/>
          <w:bCs/>
          <w:color w:val="000000"/>
          <w:sz w:val="72"/>
          <w:szCs w:val="72"/>
          <w:highlight w:val="none"/>
        </w:rPr>
      </w:pPr>
      <w:r>
        <w:rPr>
          <w:rFonts w:hint="eastAsia" w:ascii="宋体" w:hAnsi="宋体" w:eastAsia="宋体" w:cs="宋体"/>
          <w:b/>
          <w:bCs/>
          <w:color w:val="000000"/>
          <w:sz w:val="72"/>
          <w:szCs w:val="72"/>
          <w:highlight w:val="none"/>
        </w:rPr>
        <w:t>投标文件</w:t>
      </w:r>
    </w:p>
    <w:p>
      <w:pPr>
        <w:spacing w:line="380" w:lineRule="exact"/>
        <w:rPr>
          <w:rFonts w:ascii="宋体" w:hAnsi="宋体" w:eastAsia="宋体" w:cs="宋体"/>
          <w:color w:val="000000"/>
          <w:sz w:val="24"/>
          <w:highlight w:val="none"/>
        </w:rPr>
      </w:pPr>
    </w:p>
    <w:p>
      <w:pPr>
        <w:spacing w:line="380" w:lineRule="exact"/>
        <w:rPr>
          <w:rFonts w:ascii="宋体" w:hAnsi="宋体" w:eastAsia="宋体" w:cs="宋体"/>
          <w:color w:val="000000"/>
          <w:sz w:val="24"/>
          <w:highlight w:val="none"/>
        </w:rPr>
      </w:pPr>
    </w:p>
    <w:p>
      <w:pPr>
        <w:spacing w:line="380" w:lineRule="exact"/>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项目编号：</w:t>
      </w:r>
    </w:p>
    <w:p>
      <w:pPr>
        <w:spacing w:line="380" w:lineRule="exact"/>
        <w:rPr>
          <w:rFonts w:ascii="宋体" w:hAnsi="宋体" w:eastAsia="宋体" w:cs="宋体"/>
          <w:color w:val="000000"/>
          <w:sz w:val="24"/>
          <w:highlight w:val="none"/>
        </w:rPr>
      </w:pPr>
    </w:p>
    <w:p>
      <w:pPr>
        <w:spacing w:line="380" w:lineRule="exact"/>
        <w:rPr>
          <w:rFonts w:ascii="宋体" w:hAnsi="宋体" w:eastAsia="宋体" w:cs="宋体"/>
          <w:color w:val="000000"/>
          <w:sz w:val="24"/>
          <w:highlight w:val="none"/>
        </w:rPr>
      </w:pPr>
    </w:p>
    <w:p>
      <w:pPr>
        <w:spacing w:line="380" w:lineRule="exact"/>
        <w:rPr>
          <w:rFonts w:ascii="宋体" w:hAnsi="宋体" w:eastAsia="宋体" w:cs="宋体"/>
          <w:color w:val="000000"/>
          <w:sz w:val="24"/>
          <w:highlight w:val="none"/>
        </w:rPr>
      </w:pPr>
    </w:p>
    <w:p>
      <w:pPr>
        <w:spacing w:after="120"/>
        <w:ind w:left="63" w:right="63" w:firstLine="340" w:firstLineChars="100"/>
        <w:rPr>
          <w:rFonts w:ascii="宋体" w:hAnsi="宋体" w:eastAsia="宋体" w:cs="Times New Roman"/>
          <w:color w:val="000000"/>
          <w:kern w:val="0"/>
          <w:sz w:val="34"/>
          <w:szCs w:val="20"/>
          <w:highlight w:val="none"/>
        </w:rPr>
      </w:pPr>
    </w:p>
    <w:p>
      <w:pPr>
        <w:spacing w:line="380" w:lineRule="exact"/>
        <w:rPr>
          <w:rFonts w:ascii="宋体" w:hAnsi="宋体" w:eastAsia="宋体" w:cs="宋体"/>
          <w:color w:val="000000"/>
          <w:sz w:val="24"/>
          <w:highlight w:val="none"/>
        </w:rPr>
      </w:pPr>
    </w:p>
    <w:p>
      <w:pPr>
        <w:spacing w:line="480" w:lineRule="auto"/>
        <w:ind w:firstLine="1820" w:firstLineChars="650"/>
        <w:rPr>
          <w:rFonts w:ascii="宋体" w:hAnsi="宋体" w:eastAsia="宋体" w:cs="宋体"/>
          <w:color w:val="000000"/>
          <w:sz w:val="28"/>
          <w:szCs w:val="28"/>
          <w:highlight w:val="none"/>
        </w:rPr>
      </w:pPr>
      <w:bookmarkStart w:id="51" w:name="_Toc27760_WPSOffice_Level1"/>
      <w:bookmarkStart w:id="52" w:name="_Toc7428_WPSOffice_Level1"/>
      <w:r>
        <w:rPr>
          <w:rFonts w:hint="eastAsia" w:ascii="宋体" w:hAnsi="宋体" w:eastAsia="宋体" w:cs="宋体"/>
          <w:color w:val="000000"/>
          <w:sz w:val="28"/>
          <w:szCs w:val="28"/>
          <w:highlight w:val="none"/>
        </w:rPr>
        <w:t>投 标 人：（全称并加盖公章）</w:t>
      </w:r>
      <w:bookmarkEnd w:id="51"/>
      <w:bookmarkEnd w:id="52"/>
    </w:p>
    <w:p>
      <w:pPr>
        <w:spacing w:line="480" w:lineRule="auto"/>
        <w:ind w:firstLine="1540" w:firstLineChars="550"/>
        <w:rPr>
          <w:rFonts w:ascii="宋体" w:hAnsi="宋体" w:eastAsia="宋体" w:cs="宋体"/>
          <w:b/>
          <w:bCs/>
          <w:color w:val="000000"/>
          <w:sz w:val="28"/>
          <w:szCs w:val="28"/>
          <w:highlight w:val="none"/>
        </w:rPr>
      </w:pPr>
      <w:bookmarkStart w:id="53" w:name="_Toc28157_WPSOffice_Level1"/>
      <w:bookmarkStart w:id="54" w:name="_Toc4840_WPSOffice_Level1"/>
      <w:r>
        <w:rPr>
          <w:rFonts w:hint="eastAsia" w:ascii="宋体" w:hAnsi="宋体" w:eastAsia="宋体" w:cs="宋体"/>
          <w:color w:val="000000"/>
          <w:sz w:val="28"/>
          <w:szCs w:val="28"/>
          <w:highlight w:val="none"/>
        </w:rPr>
        <w:t>法定代表人或委托代理人（签字或加盖名章）：</w:t>
      </w:r>
      <w:bookmarkEnd w:id="53"/>
      <w:bookmarkEnd w:id="54"/>
    </w:p>
    <w:p>
      <w:pPr>
        <w:spacing w:line="480" w:lineRule="auto"/>
        <w:ind w:firstLine="1820" w:firstLineChars="650"/>
        <w:rPr>
          <w:rFonts w:ascii="宋体" w:hAnsi="宋体" w:eastAsia="宋体" w:cs="宋体"/>
          <w:color w:val="000000"/>
          <w:sz w:val="28"/>
          <w:szCs w:val="28"/>
          <w:highlight w:val="none"/>
        </w:rPr>
      </w:pPr>
      <w:bookmarkStart w:id="55" w:name="_Toc15640_WPSOffice_Level1"/>
      <w:bookmarkStart w:id="56" w:name="_Toc2311_WPSOffice_Level1"/>
      <w:r>
        <w:rPr>
          <w:rFonts w:hint="eastAsia" w:ascii="宋体" w:hAnsi="宋体" w:eastAsia="宋体" w:cs="宋体"/>
          <w:color w:val="000000"/>
          <w:sz w:val="28"/>
          <w:szCs w:val="28"/>
          <w:highlight w:val="none"/>
        </w:rPr>
        <w:t>日    期：年 月 日</w:t>
      </w:r>
      <w:bookmarkEnd w:id="55"/>
      <w:bookmarkEnd w:id="56"/>
    </w:p>
    <w:p>
      <w:pPr>
        <w:pStyle w:val="29"/>
        <w:ind w:firstLine="340"/>
        <w:rPr>
          <w:lang w:val="zh-CN"/>
        </w:rPr>
      </w:pPr>
    </w:p>
    <w:p>
      <w:pPr>
        <w:pStyle w:val="7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3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96"/>
        <w:gridCol w:w="2955"/>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2"/>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2"/>
            <w:vAlign w:val="center"/>
          </w:tcPr>
          <w:p>
            <w:pPr>
              <w:pStyle w:val="20"/>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2"/>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2"/>
            <w:vAlign w:val="center"/>
          </w:tcPr>
          <w:p>
            <w:pPr>
              <w:pStyle w:val="20"/>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2"/>
            <w:vAlign w:val="center"/>
          </w:tcPr>
          <w:p>
            <w:pPr>
              <w:pStyle w:val="20"/>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2"/>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2"/>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8</w:t>
            </w:r>
          </w:p>
        </w:tc>
        <w:tc>
          <w:tcPr>
            <w:tcW w:w="3751" w:type="dxa"/>
            <w:gridSpan w:val="2"/>
            <w:vAlign w:val="center"/>
          </w:tcPr>
          <w:p>
            <w:pPr>
              <w:pStyle w:val="20"/>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9</w:t>
            </w:r>
          </w:p>
        </w:tc>
        <w:tc>
          <w:tcPr>
            <w:tcW w:w="3751" w:type="dxa"/>
            <w:gridSpan w:val="2"/>
            <w:vAlign w:val="center"/>
          </w:tcPr>
          <w:p>
            <w:pPr>
              <w:pStyle w:val="20"/>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10</w:t>
            </w:r>
          </w:p>
        </w:tc>
        <w:tc>
          <w:tcPr>
            <w:tcW w:w="3751" w:type="dxa"/>
            <w:gridSpan w:val="2"/>
            <w:vAlign w:val="center"/>
          </w:tcPr>
          <w:p>
            <w:pPr>
              <w:pStyle w:val="20"/>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lang w:val="zh-CN"/>
              </w:rPr>
            </w:pPr>
            <w:r>
              <w:rPr>
                <w:rFonts w:hint="eastAsia" w:ascii="宋体" w:hAnsi="宋体" w:cs="微软雅黑"/>
                <w:szCs w:val="21"/>
              </w:rPr>
              <w:t>11</w:t>
            </w:r>
          </w:p>
        </w:tc>
        <w:tc>
          <w:tcPr>
            <w:tcW w:w="3751" w:type="dxa"/>
            <w:gridSpan w:val="2"/>
            <w:vAlign w:val="center"/>
          </w:tcPr>
          <w:p>
            <w:pPr>
              <w:pStyle w:val="20"/>
              <w:kinsoku w:val="0"/>
              <w:overflowPunct w:val="0"/>
              <w:autoSpaceDE w:val="0"/>
              <w:autoSpaceDN w:val="0"/>
              <w:spacing w:line="320" w:lineRule="exact"/>
              <w:rPr>
                <w:rFonts w:cs="仿宋_GB2312" w:asciiTheme="minorEastAsia" w:hAnsiTheme="minorEastAsia"/>
                <w:sz w:val="21"/>
                <w:szCs w:val="21"/>
                <w:lang w:val="zh-CN"/>
              </w:rPr>
            </w:pPr>
            <w:r>
              <w:rPr>
                <w:rFonts w:hint="eastAsia" w:cs="仿宋_GB2312" w:asciiTheme="minorEastAsia" w:hAnsiTheme="minorEastAsia"/>
                <w:sz w:val="21"/>
                <w:szCs w:val="21"/>
                <w:lang w:val="zh-CN"/>
              </w:rPr>
              <w:t>分项报价表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2"/>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2"/>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gridSpan w:val="2"/>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2"/>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2"/>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2"/>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2"/>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2"/>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2"/>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2"/>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796" w:type="dxa"/>
            <w:tcBorders>
              <w:right w:val="single" w:color="auto" w:sz="4" w:space="0"/>
            </w:tcBorders>
            <w:vAlign w:val="center"/>
          </w:tcPr>
          <w:p>
            <w:pPr>
              <w:pStyle w:val="20"/>
              <w:kinsoku w:val="0"/>
              <w:overflowPunct w:val="0"/>
              <w:autoSpaceDE w:val="0"/>
              <w:autoSpaceDN w:val="0"/>
              <w:spacing w:line="320" w:lineRule="exact"/>
              <w:rPr>
                <w:rFonts w:ascii="宋体" w:hAnsi="宋体" w:cs="微软雅黑"/>
                <w:bCs/>
                <w:kern w:val="0"/>
                <w:sz w:val="21"/>
                <w:szCs w:val="21"/>
              </w:rPr>
            </w:pPr>
            <w:r>
              <w:rPr>
                <w:rFonts w:hint="eastAsia" w:ascii="宋体" w:hAnsi="宋体" w:cs="微软雅黑"/>
                <w:bCs/>
                <w:kern w:val="0"/>
                <w:sz w:val="21"/>
                <w:szCs w:val="21"/>
              </w:rPr>
              <w:t>CCC强制性产品认证</w:t>
            </w:r>
          </w:p>
        </w:tc>
        <w:tc>
          <w:tcPr>
            <w:tcW w:w="2955" w:type="dxa"/>
            <w:tcBorders>
              <w:left w:val="single" w:color="auto" w:sz="4" w:space="0"/>
            </w:tcBorders>
            <w:vAlign w:val="center"/>
          </w:tcPr>
          <w:p>
            <w:pPr>
              <w:pStyle w:val="20"/>
              <w:kinsoku w:val="0"/>
              <w:overflowPunct w:val="0"/>
              <w:autoSpaceDE w:val="0"/>
              <w:autoSpaceDN w:val="0"/>
              <w:spacing w:line="320" w:lineRule="exact"/>
              <w:rPr>
                <w:rFonts w:ascii="宋体" w:hAnsi="宋体" w:cs="微软雅黑"/>
                <w:bCs/>
                <w:kern w:val="0"/>
                <w:sz w:val="21"/>
                <w:szCs w:val="21"/>
              </w:rPr>
            </w:pPr>
            <w:r>
              <w:rPr>
                <w:rFonts w:hint="eastAsia" w:ascii="宋体" w:hAnsi="宋体" w:cstheme="majorEastAsia"/>
                <w:bCs/>
                <w:sz w:val="21"/>
                <w:szCs w:val="21"/>
                <w:lang w:val="zh-CN"/>
              </w:rPr>
              <w:t>所投产品符合国家强制性要求承诺函</w:t>
            </w:r>
          </w:p>
        </w:tc>
        <w:tc>
          <w:tcPr>
            <w:tcW w:w="1559" w:type="dxa"/>
            <w:vAlign w:val="center"/>
          </w:tcPr>
          <w:p>
            <w:pPr>
              <w:pStyle w:val="20"/>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796" w:type="dxa"/>
            <w:vMerge w:val="restart"/>
            <w:tcBorders>
              <w:right w:val="single" w:color="auto" w:sz="4" w:space="0"/>
            </w:tcBorders>
            <w:vAlign w:val="center"/>
          </w:tcPr>
          <w:p>
            <w:pPr>
              <w:pStyle w:val="20"/>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955" w:type="dxa"/>
            <w:tcBorders>
              <w:left w:val="single" w:color="auto" w:sz="4" w:space="0"/>
            </w:tcBorders>
            <w:vAlign w:val="center"/>
          </w:tcPr>
          <w:p>
            <w:pPr>
              <w:pStyle w:val="20"/>
              <w:kinsoku w:val="0"/>
              <w:overflowPunct w:val="0"/>
              <w:autoSpaceDE w:val="0"/>
              <w:autoSpaceDN w:val="0"/>
              <w:spacing w:line="320" w:lineRule="exact"/>
              <w:rPr>
                <w:rFonts w:ascii="宋体" w:hAnsi="宋体" w:cstheme="majorEastAsia"/>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20"/>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96" w:type="dxa"/>
            <w:vMerge w:val="continue"/>
            <w:tcBorders>
              <w:right w:val="single" w:color="auto" w:sz="4" w:space="0"/>
            </w:tcBorders>
            <w:vAlign w:val="center"/>
          </w:tcPr>
          <w:p>
            <w:pPr>
              <w:pStyle w:val="20"/>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955" w:type="dxa"/>
            <w:tcBorders>
              <w:left w:val="single" w:color="auto" w:sz="4" w:space="0"/>
            </w:tcBorders>
            <w:vAlign w:val="center"/>
          </w:tcPr>
          <w:p>
            <w:pPr>
              <w:pStyle w:val="20"/>
              <w:kinsoku w:val="0"/>
              <w:overflowPunct w:val="0"/>
              <w:autoSpaceDE w:val="0"/>
              <w:autoSpaceDN w:val="0"/>
              <w:spacing w:line="320" w:lineRule="exact"/>
              <w:rPr>
                <w:rFonts w:ascii="宋体" w:hAnsi="宋体" w:cstheme="majorEastAsia"/>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20"/>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2"/>
            <w:tcBorders>
              <w:bottom w:val="single" w:color="auto" w:sz="4" w:space="0"/>
            </w:tcBorders>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20"/>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20"/>
        <w:spacing w:line="360" w:lineRule="auto"/>
        <w:jc w:val="center"/>
        <w:rPr>
          <w:rFonts w:asciiTheme="majorEastAsia" w:hAnsiTheme="majorEastAsia" w:eastAsiaTheme="majorEastAsia"/>
          <w:b/>
          <w:snapToGrid w:val="0"/>
          <w:kern w:val="0"/>
          <w:sz w:val="28"/>
          <w:szCs w:val="28"/>
        </w:rPr>
      </w:pPr>
    </w:p>
    <w:p>
      <w:pPr>
        <w:pStyle w:val="20"/>
        <w:spacing w:line="360" w:lineRule="auto"/>
        <w:jc w:val="center"/>
        <w:rPr>
          <w:rFonts w:asciiTheme="majorEastAsia" w:hAnsiTheme="majorEastAsia" w:eastAsiaTheme="majorEastAsia"/>
          <w:b/>
          <w:snapToGrid w:val="0"/>
          <w:kern w:val="0"/>
          <w:sz w:val="28"/>
          <w:szCs w:val="28"/>
        </w:rPr>
      </w:pPr>
    </w:p>
    <w:p>
      <w:pPr>
        <w:pStyle w:val="20"/>
        <w:spacing w:line="360" w:lineRule="auto"/>
        <w:jc w:val="center"/>
        <w:rPr>
          <w:rFonts w:asciiTheme="majorEastAsia" w:hAnsiTheme="majorEastAsia" w:eastAsiaTheme="majorEastAsia"/>
          <w:b/>
          <w:snapToGrid w:val="0"/>
          <w:kern w:val="0"/>
          <w:sz w:val="28"/>
          <w:szCs w:val="28"/>
        </w:rPr>
      </w:pPr>
    </w:p>
    <w:p>
      <w:pPr>
        <w:pStyle w:val="20"/>
        <w:spacing w:line="360" w:lineRule="auto"/>
        <w:jc w:val="center"/>
        <w:rPr>
          <w:rFonts w:asciiTheme="majorEastAsia" w:hAnsiTheme="majorEastAsia" w:eastAsiaTheme="majorEastAsia"/>
          <w:b/>
          <w:snapToGrid w:val="0"/>
          <w:kern w:val="0"/>
          <w:sz w:val="28"/>
          <w:szCs w:val="28"/>
        </w:rPr>
      </w:pPr>
    </w:p>
    <w:p>
      <w:pPr>
        <w:pStyle w:val="20"/>
        <w:spacing w:line="360" w:lineRule="auto"/>
        <w:jc w:val="center"/>
        <w:rPr>
          <w:rFonts w:asciiTheme="majorEastAsia" w:hAnsiTheme="majorEastAsia" w:eastAsiaTheme="majorEastAsia"/>
          <w:b/>
          <w:snapToGrid w:val="0"/>
          <w:kern w:val="0"/>
          <w:sz w:val="28"/>
          <w:szCs w:val="28"/>
        </w:rPr>
      </w:pPr>
    </w:p>
    <w:p>
      <w:pPr>
        <w:pStyle w:val="20"/>
        <w:spacing w:line="360" w:lineRule="auto"/>
        <w:jc w:val="center"/>
        <w:rPr>
          <w:rFonts w:asciiTheme="majorEastAsia" w:hAnsiTheme="majorEastAsia" w:eastAsiaTheme="majorEastAsia"/>
          <w:b/>
          <w:snapToGrid w:val="0"/>
          <w:kern w:val="0"/>
          <w:sz w:val="28"/>
          <w:szCs w:val="28"/>
        </w:rPr>
      </w:pPr>
    </w:p>
    <w:p>
      <w:pPr>
        <w:pStyle w:val="20"/>
        <w:spacing w:line="360" w:lineRule="auto"/>
        <w:jc w:val="center"/>
        <w:rPr>
          <w:rFonts w:asciiTheme="majorEastAsia" w:hAnsiTheme="majorEastAsia" w:eastAsiaTheme="majorEastAsia"/>
          <w:b/>
          <w:snapToGrid w:val="0"/>
          <w:kern w:val="0"/>
          <w:sz w:val="28"/>
          <w:szCs w:val="28"/>
        </w:rPr>
      </w:pPr>
    </w:p>
    <w:p>
      <w:pPr>
        <w:pStyle w:val="20"/>
        <w:spacing w:line="360" w:lineRule="auto"/>
        <w:jc w:val="center"/>
        <w:rPr>
          <w:rFonts w:asciiTheme="majorEastAsia" w:hAnsiTheme="majorEastAsia" w:eastAsiaTheme="majorEastAsia"/>
          <w:b/>
          <w:snapToGrid w:val="0"/>
          <w:kern w:val="0"/>
          <w:sz w:val="28"/>
          <w:szCs w:val="28"/>
        </w:rPr>
      </w:pPr>
    </w:p>
    <w:p>
      <w:pPr>
        <w:pStyle w:val="20"/>
        <w:spacing w:line="360" w:lineRule="auto"/>
        <w:jc w:val="center"/>
        <w:rPr>
          <w:rFonts w:asciiTheme="majorEastAsia" w:hAnsiTheme="majorEastAsia" w:eastAsiaTheme="majorEastAsia"/>
          <w:b/>
          <w:snapToGrid w:val="0"/>
          <w:kern w:val="0"/>
          <w:sz w:val="28"/>
          <w:szCs w:val="28"/>
        </w:rPr>
      </w:pPr>
    </w:p>
    <w:p>
      <w:pPr>
        <w:pStyle w:val="20"/>
        <w:spacing w:line="360" w:lineRule="auto"/>
        <w:jc w:val="center"/>
        <w:rPr>
          <w:rFonts w:asciiTheme="majorEastAsia" w:hAnsiTheme="majorEastAsia" w:eastAsiaTheme="majorEastAsia"/>
          <w:b/>
          <w:snapToGrid w:val="0"/>
          <w:kern w:val="0"/>
          <w:sz w:val="28"/>
          <w:szCs w:val="28"/>
        </w:rPr>
      </w:pPr>
    </w:p>
    <w:p>
      <w:pPr>
        <w:pStyle w:val="20"/>
        <w:spacing w:line="360" w:lineRule="auto"/>
        <w:jc w:val="center"/>
        <w:rPr>
          <w:rFonts w:asciiTheme="majorEastAsia" w:hAnsiTheme="majorEastAsia" w:eastAsiaTheme="majorEastAsia"/>
          <w:b/>
          <w:snapToGrid w:val="0"/>
          <w:kern w:val="0"/>
          <w:sz w:val="28"/>
          <w:szCs w:val="28"/>
        </w:rPr>
      </w:pPr>
    </w:p>
    <w:p>
      <w:pPr>
        <w:pStyle w:val="20"/>
        <w:spacing w:line="360" w:lineRule="auto"/>
        <w:rPr>
          <w:rFonts w:asciiTheme="majorEastAsia" w:hAnsiTheme="majorEastAsia" w:eastAsiaTheme="majorEastAsia"/>
          <w:b/>
          <w:snapToGrid w:val="0"/>
          <w:kern w:val="0"/>
          <w:sz w:val="28"/>
          <w:szCs w:val="28"/>
        </w:rPr>
      </w:pPr>
    </w:p>
    <w:p>
      <w:pPr>
        <w:pStyle w:val="20"/>
        <w:spacing w:line="360" w:lineRule="auto"/>
        <w:jc w:val="center"/>
        <w:rPr>
          <w:rFonts w:hint="eastAsia" w:asciiTheme="majorEastAsia" w:hAnsiTheme="majorEastAsia" w:eastAsiaTheme="majorEastAsia"/>
          <w:b/>
          <w:snapToGrid w:val="0"/>
          <w:kern w:val="0"/>
          <w:sz w:val="28"/>
          <w:szCs w:val="28"/>
        </w:rPr>
      </w:pPr>
    </w:p>
    <w:p>
      <w:pPr>
        <w:pStyle w:val="20"/>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autoSpaceDE w:val="0"/>
        <w:autoSpaceDN w:val="0"/>
        <w:adjustRightInd w:val="0"/>
        <w:spacing w:line="360" w:lineRule="auto"/>
        <w:rPr>
          <w:rFonts w:asciiTheme="minorEastAsia" w:hAnsiTheme="minorEastAsia"/>
          <w:szCs w:val="21"/>
        </w:rPr>
      </w:pPr>
    </w:p>
    <w:p>
      <w:pPr>
        <w:autoSpaceDE w:val="0"/>
        <w:autoSpaceDN w:val="0"/>
        <w:adjustRightInd w:val="0"/>
        <w:spacing w:line="360" w:lineRule="auto"/>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rPr>
          <w:rFonts w:asciiTheme="minorEastAsia" w:hAnsiTheme="minorEastAsia"/>
          <w:szCs w:val="21"/>
        </w:rPr>
      </w:pPr>
      <w:r>
        <w:rPr>
          <w:rFonts w:hint="eastAsia" w:asciiTheme="minorEastAsia" w:hAnsiTheme="minorEastAsia"/>
          <w:szCs w:val="21"/>
        </w:rPr>
        <w:t>项目名称：                                             单位：元</w:t>
      </w:r>
    </w:p>
    <w:tbl>
      <w:tblPr>
        <w:tblStyle w:val="31"/>
        <w:tblW w:w="9356" w:type="dxa"/>
        <w:tblInd w:w="-292" w:type="dxa"/>
        <w:tblLayout w:type="fixed"/>
        <w:tblCellMar>
          <w:top w:w="0" w:type="dxa"/>
          <w:left w:w="108" w:type="dxa"/>
          <w:bottom w:w="0" w:type="dxa"/>
          <w:right w:w="108" w:type="dxa"/>
        </w:tblCellMar>
      </w:tblPr>
      <w:tblGrid>
        <w:gridCol w:w="851"/>
        <w:gridCol w:w="2268"/>
        <w:gridCol w:w="2694"/>
        <w:gridCol w:w="1984"/>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szCs w:val="21"/>
              </w:rPr>
            </w:pPr>
            <w:r>
              <w:rPr>
                <w:rFonts w:hint="eastAsia" w:ascii="宋体" w:hAnsi="宋体" w:cs="宋体"/>
                <w:szCs w:val="21"/>
                <w:shd w:val="clear" w:color="auto" w:fill="FFFFFF"/>
              </w:rPr>
              <w:t>标包</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szCs w:val="21"/>
              </w:rPr>
            </w:pPr>
            <w:r>
              <w:rPr>
                <w:rFonts w:hint="eastAsia" w:asciiTheme="minorEastAsia" w:hAnsiTheme="minorEastAsia"/>
                <w:b/>
                <w:szCs w:val="21"/>
              </w:rPr>
              <w:t>项目名称</w:t>
            </w:r>
          </w:p>
        </w:tc>
        <w:tc>
          <w:tcPr>
            <w:tcW w:w="269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szCs w:val="21"/>
              </w:rPr>
            </w:pPr>
            <w:r>
              <w:rPr>
                <w:rFonts w:hint="eastAsia" w:asciiTheme="minorEastAsia" w:hAnsiTheme="minorEastAsia"/>
                <w:b/>
                <w:szCs w:val="21"/>
                <w:lang w:val="en-US" w:eastAsia="zh-CN"/>
              </w:rPr>
              <w:t>投标</w:t>
            </w:r>
            <w:r>
              <w:rPr>
                <w:rFonts w:hint="eastAsia" w:asciiTheme="minorEastAsia" w:hAnsiTheme="minorEastAsia"/>
                <w:b/>
                <w:szCs w:val="21"/>
              </w:rPr>
              <w:t>报价</w:t>
            </w:r>
          </w:p>
        </w:tc>
        <w:tc>
          <w:tcPr>
            <w:tcW w:w="1984" w:type="dxa"/>
            <w:tcBorders>
              <w:top w:val="single" w:color="auto" w:sz="6" w:space="0"/>
              <w:left w:val="single" w:color="auto" w:sz="4" w:space="0"/>
              <w:bottom w:val="single" w:color="auto" w:sz="6" w:space="0"/>
              <w:right w:val="single" w:color="auto" w:sz="4" w:space="0"/>
            </w:tcBorders>
            <w:shd w:val="clear" w:color="auto" w:fill="auto"/>
            <w:vAlign w:val="center"/>
          </w:tcPr>
          <w:p>
            <w:pPr>
              <w:autoSpaceDE w:val="0"/>
              <w:autoSpaceDN w:val="0"/>
              <w:adjustRightInd w:val="0"/>
              <w:spacing w:line="360" w:lineRule="auto"/>
              <w:jc w:val="center"/>
              <w:rPr>
                <w:rFonts w:asciiTheme="minorEastAsia" w:hAnsiTheme="minorEastAsia"/>
                <w:b/>
                <w:szCs w:val="21"/>
              </w:rPr>
            </w:pPr>
            <w:r>
              <w:rPr>
                <w:rFonts w:hint="eastAsia" w:asciiTheme="minorEastAsia" w:hAnsiTheme="minorEastAsia"/>
                <w:b/>
                <w:szCs w:val="21"/>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szCs w:val="21"/>
              </w:rPr>
            </w:pPr>
            <w:r>
              <w:rPr>
                <w:rFonts w:hint="eastAsia" w:asciiTheme="minorEastAsia" w:hAnsiTheme="minorEastAsia"/>
                <w:b/>
                <w:szCs w:val="21"/>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szCs w:val="21"/>
              </w:rPr>
            </w:pPr>
          </w:p>
        </w:tc>
        <w:tc>
          <w:tcPr>
            <w:tcW w:w="2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lang w:val="en-US" w:eastAsia="zh-CN"/>
              </w:rPr>
              <w:t xml:space="preserve">       </w:t>
            </w:r>
            <w:r>
              <w:rPr>
                <w:rFonts w:hint="eastAsia" w:asciiTheme="minorEastAsia" w:hAnsiTheme="minorEastAsia"/>
                <w:szCs w:val="21"/>
              </w:rPr>
              <w:t>小写：</w:t>
            </w:r>
          </w:p>
        </w:tc>
        <w:tc>
          <w:tcPr>
            <w:tcW w:w="1984"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rPr>
                <w:rFonts w:asciiTheme="minorEastAsia" w:hAnsiTheme="minorEastAsia"/>
                <w:szCs w:val="21"/>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szCs w:val="21"/>
              </w:rPr>
            </w:pPr>
          </w:p>
        </w:tc>
      </w:tr>
    </w:tbl>
    <w:p>
      <w:pPr>
        <w:autoSpaceDE w:val="0"/>
        <w:autoSpaceDN w:val="0"/>
        <w:adjustRightInd w:val="0"/>
        <w:spacing w:line="360" w:lineRule="auto"/>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xml:space="preserve">     （全称）   </w:t>
      </w:r>
      <w:r>
        <w:rPr>
          <w:rFonts w:hint="eastAsia" w:asciiTheme="minorEastAsia" w:hAnsiTheme="minorEastAsia"/>
          <w:szCs w:val="21"/>
        </w:rPr>
        <w:t>（公章）：</w:t>
      </w:r>
    </w:p>
    <w:p>
      <w:pPr>
        <w:autoSpaceDE w:val="0"/>
        <w:autoSpaceDN w:val="0"/>
        <w:adjustRightInd w:val="0"/>
        <w:spacing w:line="360" w:lineRule="auto"/>
        <w:rPr>
          <w:rFonts w:asciiTheme="minorEastAsia" w:hAnsiTheme="minorEastAsia"/>
          <w:szCs w:val="21"/>
        </w:rPr>
      </w:pPr>
      <w:r>
        <w:rPr>
          <w:rFonts w:hint="eastAsia" w:asciiTheme="minorEastAsia" w:hAnsiTheme="minorEastAsia"/>
          <w:szCs w:val="21"/>
        </w:rPr>
        <w:t>投标人法定代表人（或授权代表）签字：</w:t>
      </w:r>
    </w:p>
    <w:p>
      <w:pPr>
        <w:autoSpaceDE w:val="0"/>
        <w:autoSpaceDN w:val="0"/>
        <w:adjustRightInd w:val="0"/>
        <w:spacing w:line="360" w:lineRule="auto"/>
        <w:rPr>
          <w:rFonts w:hint="default" w:ascii="宋体" w:cs="宋体" w:eastAsiaTheme="minorEastAsia"/>
          <w:sz w:val="24"/>
          <w:lang w:val="en-US" w:eastAsia="zh-CN"/>
        </w:rPr>
      </w:pPr>
      <w:r>
        <w:rPr>
          <w:rFonts w:hint="eastAsia" w:asciiTheme="minorEastAsia" w:hAnsiTheme="minorEastAsia"/>
          <w:szCs w:val="21"/>
          <w:lang w:val="en-US" w:eastAsia="zh-CN"/>
        </w:rPr>
        <w:t xml:space="preserve">   年    月   日  </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9"/>
        <w:ind w:firstLine="340"/>
        <w:rPr>
          <w:lang w:val="zh-CN"/>
        </w:rPr>
      </w:pPr>
    </w:p>
    <w:p>
      <w:pPr>
        <w:pStyle w:val="30"/>
        <w:ind w:firstLine="480"/>
        <w:rPr>
          <w:lang w:val="zh-CN"/>
        </w:rPr>
      </w:pPr>
    </w:p>
    <w:p>
      <w:pPr>
        <w:rPr>
          <w:lang w:val="zh-CN"/>
        </w:rPr>
      </w:pPr>
    </w:p>
    <w:p>
      <w:pPr>
        <w:pStyle w:val="15"/>
        <w:rPr>
          <w:lang w:val="zh-CN"/>
        </w:rPr>
      </w:pPr>
    </w:p>
    <w:p>
      <w:pPr>
        <w:pStyle w:val="39"/>
        <w:rPr>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20"/>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Cs w:val="24"/>
        </w:rPr>
        <w:t>3.1 投 标 函</w:t>
      </w:r>
    </w:p>
    <w:p>
      <w:pPr>
        <w:pStyle w:val="20"/>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致：（采购人）</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根据贵方（项目名称、招标编号、</w:t>
      </w:r>
      <w:r>
        <w:rPr>
          <w:rFonts w:hint="eastAsia" w:asciiTheme="minorEastAsia" w:hAnsiTheme="minorEastAsia" w:eastAsiaTheme="minorEastAsia"/>
          <w:sz w:val="21"/>
          <w:szCs w:val="21"/>
          <w:lang w:val="en-US" w:eastAsia="zh-CN"/>
        </w:rPr>
        <w:t>标包</w:t>
      </w:r>
      <w:r>
        <w:rPr>
          <w:rFonts w:hint="eastAsia" w:asciiTheme="minorEastAsia" w:hAnsiTheme="minorEastAsia" w:eastAsiaTheme="minorEastAsia"/>
          <w:sz w:val="21"/>
          <w:szCs w:val="21"/>
        </w:rPr>
        <w:t>）采购的招标公告及投标邀请，（姓名和职务）被正式授权并代表投标人（投标人名称、地址）提交。</w:t>
      </w:r>
    </w:p>
    <w:p>
      <w:pPr>
        <w:pStyle w:val="20"/>
        <w:adjustRightInd w:val="0"/>
        <w:snapToGrid w:val="0"/>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 xml:space="preserve">拟投入 </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项目名称、</w:t>
      </w:r>
      <w:r>
        <w:rPr>
          <w:rFonts w:hint="eastAsia" w:asciiTheme="minorEastAsia" w:hAnsiTheme="minorEastAsia" w:eastAsiaTheme="minorEastAsia"/>
          <w:sz w:val="21"/>
          <w:szCs w:val="21"/>
          <w:lang w:val="en-US" w:eastAsia="zh-CN"/>
        </w:rPr>
        <w:t>标包）</w:t>
      </w:r>
      <w:r>
        <w:rPr>
          <w:rFonts w:hint="eastAsia" w:asciiTheme="minorEastAsia" w:hAnsiTheme="minorEastAsia" w:eastAsiaTheme="minorEastAsia"/>
          <w:sz w:val="21"/>
          <w:szCs w:val="21"/>
        </w:rPr>
        <w:t xml:space="preserve">  的项目负责人姓名：</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我方确认收到贵方提供的（项目名称、招标编号、</w:t>
      </w:r>
      <w:r>
        <w:rPr>
          <w:rFonts w:hint="eastAsia" w:asciiTheme="minorEastAsia" w:hAnsiTheme="minorEastAsia" w:eastAsiaTheme="minorEastAsia"/>
          <w:sz w:val="21"/>
          <w:szCs w:val="21"/>
          <w:lang w:val="en-US" w:eastAsia="zh-CN"/>
        </w:rPr>
        <w:t>标包</w:t>
      </w:r>
      <w:r>
        <w:rPr>
          <w:rFonts w:hint="eastAsia" w:asciiTheme="minorEastAsia" w:hAnsiTheme="minorEastAsia" w:eastAsiaTheme="minorEastAsia"/>
          <w:sz w:val="21"/>
          <w:szCs w:val="21"/>
        </w:rPr>
        <w:t>）招标文件的全部内容。</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我方已完全明白招标文件的所有条款要求，并申明如下：</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一、按招标文件提供的全部货物与相关服务详见《开标一览表》。</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四、我方同意按照贵方可能提出的要求而提供与投标有关的</w:t>
      </w:r>
      <w:r>
        <w:rPr>
          <w:rFonts w:hint="eastAsia" w:asciiTheme="minorEastAsia" w:hAnsiTheme="minorEastAsia" w:eastAsiaTheme="minorEastAsia"/>
          <w:sz w:val="21"/>
          <w:szCs w:val="21"/>
          <w:lang w:eastAsia="zh-CN"/>
        </w:rPr>
        <w:t>任何其他</w:t>
      </w:r>
      <w:r>
        <w:rPr>
          <w:rFonts w:hint="eastAsia" w:asciiTheme="minorEastAsia" w:hAnsiTheme="minorEastAsia" w:eastAsiaTheme="minorEastAsia"/>
          <w:sz w:val="21"/>
          <w:szCs w:val="21"/>
        </w:rPr>
        <w:t>数据、信息或资料。</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五、我方理解贵方不一定接受最低投标价或任何贵方可能收到的投标。</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七、我方在此保证所提交的所有文件和全部说明是真实的和正确的。</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九、我方具备《政府采购法》第二十二条规定的条件；承诺如下：</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 我方已依法缴纳了各项税费及社会保险费用，如有需要，可随时向采购人提供近三个月内的相关缴费证明，以便核查。</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 我方已依法建立健全的财务会计制度，如有需要，可随时向采购人提供相关证明材料，以便核查。</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 参加政府采购活动前三年内，在经营活动中没有重大违法记录。</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 符合法律、行政法规规定的其他条件。</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以上内容如有虚假或与事实不符的，评审委员会可将我方</w:t>
      </w:r>
      <w:r>
        <w:rPr>
          <w:rFonts w:hint="eastAsia" w:asciiTheme="minorEastAsia" w:hAnsiTheme="minorEastAsia" w:eastAsiaTheme="minorEastAsia"/>
          <w:sz w:val="21"/>
          <w:szCs w:val="21"/>
          <w:lang w:eastAsia="zh-CN"/>
        </w:rPr>
        <w:t>作</w:t>
      </w:r>
      <w:r>
        <w:rPr>
          <w:rFonts w:hint="eastAsia" w:asciiTheme="minorEastAsia" w:hAnsiTheme="minorEastAsia" w:eastAsiaTheme="minorEastAsia"/>
          <w:sz w:val="21"/>
          <w:szCs w:val="21"/>
        </w:rPr>
        <w:t>无效投标处理，我方愿意承担相应的法律责任。</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十一、我方对在本函及投标文件中所作的所有承诺承担法律责任。</w:t>
      </w:r>
    </w:p>
    <w:p>
      <w:pPr>
        <w:pStyle w:val="20"/>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十二、若我方中标，愿意按豫招协〔2023〕002文件规定向代理机构支付招标代理服务费。</w:t>
      </w:r>
    </w:p>
    <w:p>
      <w:pPr>
        <w:pStyle w:val="20"/>
        <w:adjustRightInd w:val="0"/>
        <w:snapToGrid w:val="0"/>
        <w:spacing w:line="360" w:lineRule="auto"/>
        <w:rPr>
          <w:rFonts w:asciiTheme="minorEastAsia" w:hAnsiTheme="minorEastAsia" w:eastAsiaTheme="minorEastAsia"/>
          <w:sz w:val="21"/>
          <w:szCs w:val="21"/>
        </w:rPr>
      </w:pPr>
    </w:p>
    <w:p>
      <w:pPr>
        <w:pStyle w:val="20"/>
        <w:adjustRightInd w:val="0"/>
        <w:snapToGrid w:val="0"/>
        <w:spacing w:line="360" w:lineRule="auto"/>
        <w:rPr>
          <w:rFonts w:asciiTheme="minorEastAsia" w:hAnsiTheme="minorEastAsia" w:eastAsiaTheme="minorEastAsia"/>
          <w:sz w:val="21"/>
          <w:szCs w:val="21"/>
        </w:rPr>
      </w:pPr>
    </w:p>
    <w:p>
      <w:pPr>
        <w:adjustRightInd w:val="0"/>
        <w:snapToGrid w:val="0"/>
        <w:spacing w:line="360" w:lineRule="auto"/>
        <w:rPr>
          <w:rFonts w:asciiTheme="minorEastAsia" w:hAnsiTheme="minorEastAsia"/>
          <w:szCs w:val="21"/>
        </w:rPr>
      </w:pPr>
      <w:r>
        <w:rPr>
          <w:rFonts w:hint="eastAsia" w:asciiTheme="minorEastAsia" w:hAnsiTheme="minorEastAsia"/>
          <w:szCs w:val="21"/>
        </w:rPr>
        <w:t>所有与本招标有关的一切正式往来请寄：</w:t>
      </w:r>
    </w:p>
    <w:p>
      <w:pPr>
        <w:adjustRightInd w:val="0"/>
        <w:snapToGrid w:val="0"/>
        <w:spacing w:line="360" w:lineRule="auto"/>
        <w:rPr>
          <w:rFonts w:asciiTheme="minorEastAsia" w:hAnsiTheme="minorEastAsia"/>
          <w:szCs w:val="21"/>
        </w:rPr>
      </w:pPr>
      <w:r>
        <w:rPr>
          <w:rFonts w:hint="eastAsia" w:asciiTheme="minorEastAsia" w:hAnsiTheme="minorEastAsia"/>
          <w:szCs w:val="21"/>
        </w:rPr>
        <w:t>地    址</w:t>
      </w:r>
      <w:r>
        <w:rPr>
          <w:rFonts w:hint="eastAsia" w:asciiTheme="minorEastAsia" w:hAnsiTheme="minorEastAsia"/>
          <w:szCs w:val="21"/>
          <w:lang w:eastAsia="zh-CN"/>
        </w:rPr>
        <w:t>：</w:t>
      </w:r>
      <w:r>
        <w:rPr>
          <w:rFonts w:hint="eastAsia" w:asciiTheme="minorEastAsia" w:hAnsiTheme="minorEastAsia"/>
          <w:szCs w:val="21"/>
        </w:rPr>
        <w:t xml:space="preserve">  邮政编码</w:t>
      </w:r>
      <w:r>
        <w:rPr>
          <w:rFonts w:hint="eastAsia" w:asciiTheme="minorEastAsia" w:hAnsiTheme="minorEastAsia"/>
          <w:szCs w:val="21"/>
          <w:lang w:eastAsia="zh-CN"/>
        </w:rPr>
        <w:t>：</w:t>
      </w:r>
    </w:p>
    <w:p>
      <w:pPr>
        <w:adjustRightInd w:val="0"/>
        <w:snapToGrid w:val="0"/>
        <w:spacing w:line="360" w:lineRule="auto"/>
        <w:rPr>
          <w:rFonts w:asciiTheme="minorEastAsia" w:hAnsiTheme="minorEastAsia"/>
          <w:szCs w:val="21"/>
        </w:rPr>
      </w:pPr>
      <w:r>
        <w:rPr>
          <w:rFonts w:hint="eastAsia" w:asciiTheme="minorEastAsia" w:hAnsiTheme="minorEastAsia"/>
          <w:szCs w:val="21"/>
        </w:rPr>
        <w:t>电    话</w:t>
      </w:r>
      <w:r>
        <w:rPr>
          <w:rFonts w:hint="eastAsia" w:asciiTheme="minorEastAsia" w:hAnsiTheme="minorEastAsia"/>
          <w:szCs w:val="21"/>
          <w:lang w:eastAsia="zh-CN"/>
        </w:rPr>
        <w:t>：</w:t>
      </w:r>
      <w:r>
        <w:rPr>
          <w:rFonts w:hint="eastAsia" w:asciiTheme="minorEastAsia" w:hAnsiTheme="minorEastAsia"/>
          <w:szCs w:val="21"/>
        </w:rPr>
        <w:t xml:space="preserve">  传    真</w:t>
      </w:r>
      <w:r>
        <w:rPr>
          <w:rFonts w:hint="eastAsia" w:asciiTheme="minorEastAsia" w:hAnsiTheme="minorEastAsia"/>
          <w:szCs w:val="21"/>
          <w:lang w:eastAsia="zh-CN"/>
        </w:rPr>
        <w:t>：</w:t>
      </w:r>
    </w:p>
    <w:p>
      <w:pPr>
        <w:adjustRightInd w:val="0"/>
        <w:snapToGrid w:val="0"/>
        <w:spacing w:line="360" w:lineRule="auto"/>
        <w:rPr>
          <w:rFonts w:asciiTheme="minorEastAsia" w:hAnsiTheme="minorEastAsia"/>
          <w:szCs w:val="21"/>
          <w:u w:val="single"/>
        </w:rPr>
      </w:pPr>
      <w:r>
        <w:rPr>
          <w:rFonts w:hint="eastAsia" w:asciiTheme="minorEastAsia" w:hAnsiTheme="minorEastAsia"/>
          <w:szCs w:val="21"/>
        </w:rPr>
        <w:t>投标人代表姓名</w:t>
      </w:r>
      <w:r>
        <w:rPr>
          <w:rFonts w:hint="eastAsia" w:asciiTheme="minorEastAsia" w:hAnsiTheme="minorEastAsia"/>
          <w:szCs w:val="21"/>
          <w:lang w:eastAsia="zh-CN"/>
        </w:rPr>
        <w:t>：</w:t>
      </w:r>
      <w:r>
        <w:rPr>
          <w:rFonts w:hint="eastAsia" w:asciiTheme="minorEastAsia" w:hAnsiTheme="minorEastAsia"/>
          <w:szCs w:val="21"/>
        </w:rPr>
        <w:t xml:space="preserve">  职    务</w:t>
      </w:r>
      <w:r>
        <w:rPr>
          <w:rFonts w:hint="eastAsia" w:asciiTheme="minorEastAsia" w:hAnsiTheme="minorEastAsia"/>
          <w:szCs w:val="21"/>
          <w:lang w:eastAsia="zh-CN"/>
        </w:rPr>
        <w:t>：</w:t>
      </w:r>
    </w:p>
    <w:p>
      <w:pPr>
        <w:adjustRightInd w:val="0"/>
        <w:snapToGrid w:val="0"/>
        <w:spacing w:line="360" w:lineRule="auto"/>
        <w:rPr>
          <w:rFonts w:asciiTheme="minorEastAsia" w:hAnsiTheme="minorEastAsia"/>
          <w:szCs w:val="21"/>
        </w:rPr>
      </w:pPr>
      <w:r>
        <w:rPr>
          <w:rFonts w:hint="eastAsia" w:asciiTheme="minorEastAsia" w:hAnsiTheme="minorEastAsia"/>
          <w:szCs w:val="21"/>
        </w:rPr>
        <w:t>投标人法定代表人（或法定代表人授权代表）签字或盖章：</w:t>
      </w:r>
    </w:p>
    <w:p>
      <w:pPr>
        <w:adjustRightInd w:val="0"/>
        <w:snapToGrid w:val="0"/>
        <w:spacing w:line="360" w:lineRule="auto"/>
        <w:rPr>
          <w:rFonts w:asciiTheme="minorEastAsia" w:hAnsiTheme="minorEastAsia"/>
          <w:szCs w:val="21"/>
        </w:rPr>
      </w:pPr>
      <w:r>
        <w:rPr>
          <w:rFonts w:hint="eastAsia" w:asciiTheme="minorEastAsia" w:hAnsiTheme="minorEastAsia"/>
          <w:szCs w:val="21"/>
        </w:rPr>
        <w:t>投标人名称（盖章）：</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spacing w:line="480" w:lineRule="exact"/>
        <w:jc w:val="center"/>
        <w:rPr>
          <w:rFonts w:asciiTheme="majorEastAsia" w:hAnsiTheme="majorEastAsia" w:eastAsiaTheme="majorEastAsia"/>
          <w:b/>
          <w:bCs/>
          <w:sz w:val="24"/>
          <w:szCs w:val="24"/>
        </w:rPr>
      </w:pPr>
    </w:p>
    <w:p>
      <w:pPr>
        <w:pStyle w:val="30"/>
        <w:ind w:firstLine="480"/>
      </w:pPr>
    </w:p>
    <w:p/>
    <w:p>
      <w:pPr>
        <w:pStyle w:val="29"/>
        <w:ind w:firstLine="340"/>
      </w:pPr>
    </w:p>
    <w:p>
      <w:pPr>
        <w:pStyle w:val="30"/>
        <w:ind w:left="0" w:leftChars="0" w:firstLine="0" w:firstLineChars="0"/>
      </w:pPr>
    </w:p>
    <w:p/>
    <w:p>
      <w:pPr>
        <w:pStyle w:val="15"/>
      </w:pPr>
    </w:p>
    <w:p/>
    <w:p>
      <w:pPr>
        <w:spacing w:line="480" w:lineRule="exact"/>
        <w:jc w:val="center"/>
        <w:rPr>
          <w:rFonts w:ascii="宋体" w:hAnsi="宋体"/>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62"/>
        <w:spacing w:line="480" w:lineRule="auto"/>
        <w:ind w:firstLine="472" w:firstLineChars="225"/>
        <w:jc w:val="left"/>
        <w:rPr>
          <w:rFonts w:asciiTheme="minorEastAsia" w:hAnsiTheme="minorEastAsia"/>
          <w:sz w:val="21"/>
          <w:szCs w:val="21"/>
          <w:u w:val="single"/>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62"/>
        <w:spacing w:line="480" w:lineRule="auto"/>
        <w:ind w:firstLine="472" w:firstLineChars="225"/>
        <w:jc w:val="left"/>
        <w:rPr>
          <w:rFonts w:asciiTheme="minorEastAsia" w:hAnsiTheme="minorEastAsia"/>
          <w:sz w:val="21"/>
          <w:szCs w:val="21"/>
          <w:u w:val="single"/>
        </w:rPr>
      </w:pPr>
      <w:r>
        <w:rPr>
          <w:rFonts w:hint="eastAsia" w:asciiTheme="minorEastAsia" w:hAnsiTheme="minorEastAsia"/>
          <w:sz w:val="21"/>
          <w:szCs w:val="21"/>
        </w:rPr>
        <w:t>地址：</w:t>
      </w:r>
    </w:p>
    <w:p>
      <w:pPr>
        <w:pStyle w:val="6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w:t>
      </w:r>
    </w:p>
    <w:p>
      <w:pPr>
        <w:pStyle w:val="6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i/>
          <w:sz w:val="21"/>
          <w:szCs w:val="21"/>
          <w:u w:val="single"/>
        </w:rPr>
        <w:t>、</w:t>
      </w:r>
      <w:r>
        <w:rPr>
          <w:rFonts w:hint="eastAsia" w:asciiTheme="minorEastAsia" w:hAnsiTheme="minorEastAsia"/>
          <w:i/>
          <w:sz w:val="21"/>
          <w:szCs w:val="21"/>
          <w:u w:val="single"/>
          <w:lang w:val="en-US" w:eastAsia="zh-CN"/>
        </w:rPr>
        <w:t>标包</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6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62"/>
        <w:spacing w:line="480" w:lineRule="auto"/>
        <w:ind w:firstLine="472" w:firstLineChars="225"/>
        <w:jc w:val="left"/>
        <w:rPr>
          <w:rFonts w:asciiTheme="minorEastAsia" w:hAnsiTheme="minorEastAsia"/>
          <w:sz w:val="21"/>
          <w:szCs w:val="21"/>
          <w:u w:val="single"/>
        </w:rPr>
      </w:pPr>
      <w:r>
        <w:rPr>
          <w:rFonts w:hint="eastAsia" w:asciiTheme="minorEastAsia" w:hAnsiTheme="minorEastAsia"/>
          <w:sz w:val="21"/>
          <w:szCs w:val="21"/>
        </w:rPr>
        <w:t>法定代表人（单位负责人）联系电话（手机）：</w:t>
      </w:r>
    </w:p>
    <w:p>
      <w:pPr>
        <w:pStyle w:val="62"/>
        <w:spacing w:line="480" w:lineRule="auto"/>
        <w:ind w:firstLine="472" w:firstLineChars="225"/>
        <w:jc w:val="left"/>
        <w:rPr>
          <w:rFonts w:asciiTheme="minorEastAsia" w:hAnsiTheme="minorEastAsia"/>
          <w:sz w:val="21"/>
          <w:szCs w:val="21"/>
        </w:rPr>
      </w:pPr>
    </w:p>
    <w:p>
      <w:pPr>
        <w:pStyle w:val="62"/>
        <w:spacing w:line="480" w:lineRule="auto"/>
        <w:ind w:firstLine="472" w:firstLineChars="225"/>
        <w:jc w:val="left"/>
        <w:rPr>
          <w:rFonts w:asciiTheme="minorEastAsia" w:hAnsiTheme="minorEastAsia"/>
          <w:sz w:val="21"/>
          <w:szCs w:val="21"/>
        </w:rPr>
      </w:pPr>
    </w:p>
    <w:p>
      <w:pPr>
        <w:pStyle w:val="62"/>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62"/>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65"/>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64"/>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w:t>
      </w:r>
      <w:r>
        <w:rPr>
          <w:rFonts w:hint="eastAsia" w:asciiTheme="minorEastAsia" w:hAnsiTheme="minorEastAsia"/>
          <w:bCs/>
          <w:kern w:val="12"/>
          <w:szCs w:val="21"/>
          <w:lang w:eastAsia="zh-CN"/>
        </w:rPr>
        <w:t>需</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rPr>
          <w:rFonts w:ascii="宋体" w:hAnsi="宋体"/>
          <w:b/>
          <w:bCs/>
          <w:sz w:val="24"/>
          <w:szCs w:val="24"/>
        </w:rPr>
      </w:pPr>
    </w:p>
    <w:p>
      <w:pPr>
        <w:pStyle w:val="29"/>
        <w:ind w:firstLine="340"/>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asciiTheme="minorEastAsia" w:hAnsiTheme="minorEastAsia"/>
          <w:i/>
          <w:szCs w:val="21"/>
          <w:u w:val="single"/>
        </w:rPr>
        <w:t>项目编号</w:t>
      </w:r>
      <w:r>
        <w:rPr>
          <w:rFonts w:hint="eastAsia" w:asciiTheme="minorEastAsia" w:hAnsiTheme="minorEastAsia"/>
          <w:szCs w:val="21"/>
        </w:rPr>
        <w:t>的</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asciiTheme="minorEastAsia" w:hAnsiTheme="minorEastAsia"/>
          <w:i/>
          <w:szCs w:val="21"/>
          <w:u w:val="single"/>
        </w:rPr>
        <w:t>、</w:t>
      </w:r>
      <w:r>
        <w:rPr>
          <w:rFonts w:hint="eastAsia" w:asciiTheme="minorEastAsia" w:hAnsiTheme="minorEastAsia"/>
          <w:i/>
          <w:szCs w:val="21"/>
          <w:u w:val="single"/>
          <w:lang w:val="en-US" w:eastAsia="zh-CN"/>
        </w:rPr>
        <w:t>标包</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cs="宋体" w:asciiTheme="minorEastAsia" w:hAnsiTheme="minorEastAsia"/>
          <w:szCs w:val="21"/>
        </w:rPr>
        <w:t>投标人</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szCs w:val="21"/>
          <w:u w:val="single"/>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3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c>
          <w:tcPr>
            <w:tcW w:w="4473"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c>
          <w:tcPr>
            <w:tcW w:w="4480"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r>
    </w:tbl>
    <w:p>
      <w:pPr>
        <w:widowControl/>
        <w:spacing w:before="100" w:beforeAutospacing="1" w:after="100" w:afterAutospacing="1" w:line="360" w:lineRule="auto"/>
        <w:jc w:val="center"/>
        <w:rPr>
          <w:rFonts w:ascii="宋体" w:hAnsi="宋体"/>
          <w:b/>
          <w:bCs/>
          <w:sz w:val="24"/>
          <w:szCs w:val="24"/>
        </w:rPr>
      </w:pPr>
    </w:p>
    <w:p>
      <w:pPr>
        <w:spacing w:line="480" w:lineRule="exact"/>
        <w:jc w:val="center"/>
        <w:rPr>
          <w:rFonts w:cs="Arial" w:asciiTheme="minorEastAsia" w:hAnsiTheme="minorEastAsia"/>
          <w:szCs w:val="21"/>
        </w:rPr>
      </w:pPr>
      <w:r>
        <w:rPr>
          <w:rFonts w:hint="eastAsia" w:ascii="宋体" w:hAnsi="宋体"/>
          <w:b/>
          <w:bCs/>
          <w:sz w:val="24"/>
          <w:szCs w:val="24"/>
        </w:rPr>
        <w:t>3.4 禹州市政府采购供应商信用承诺函</w:t>
      </w:r>
    </w:p>
    <w:p>
      <w:pPr>
        <w:adjustRightInd w:val="0"/>
        <w:spacing w:line="360" w:lineRule="auto"/>
        <w:ind w:firstLine="441" w:firstLineChars="210"/>
        <w:contextualSpacing/>
        <w:rPr>
          <w:rFonts w:cs="Arial" w:asciiTheme="minorEastAsia" w:hAnsiTheme="minorEastAsia"/>
          <w:szCs w:val="21"/>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 xml:space="preserve">致  </w:t>
      </w:r>
      <w:r>
        <w:rPr>
          <w:rFonts w:hint="eastAsia" w:cs="Arial" w:asciiTheme="minorEastAsia" w:hAnsiTheme="minorEastAsia"/>
          <w:szCs w:val="21"/>
          <w:lang w:eastAsia="zh-CN"/>
        </w:rPr>
        <w:t>（</w:t>
      </w:r>
      <w:r>
        <w:rPr>
          <w:rFonts w:hint="eastAsia" w:cs="Arial" w:asciiTheme="minorEastAsia" w:hAnsiTheme="minorEastAsia"/>
          <w:szCs w:val="21"/>
        </w:rPr>
        <w:t>采购人或采购代理机构</w:t>
      </w:r>
      <w:r>
        <w:rPr>
          <w:rFonts w:hint="eastAsia" w:cs="Arial" w:asciiTheme="minorEastAsia" w:hAnsiTheme="minorEastAsia"/>
          <w:szCs w:val="21"/>
          <w:lang w:eastAsia="zh-CN"/>
        </w:rPr>
        <w:t>）</w:t>
      </w:r>
      <w:r>
        <w:rPr>
          <w:rFonts w:hint="eastAsia" w:cs="Arial" w:asciiTheme="minorEastAsia" w:hAnsiTheme="minorEastAsia"/>
          <w:szCs w:val="21"/>
        </w:rPr>
        <w:t>:</w:t>
      </w:r>
    </w:p>
    <w:p>
      <w:pPr>
        <w:adjustRightInd w:val="0"/>
        <w:spacing w:line="360" w:lineRule="auto"/>
        <w:ind w:left="420" w:leftChars="200" w:firstLine="18" w:firstLineChars="9"/>
        <w:contextualSpacing/>
        <w:rPr>
          <w:rFonts w:cs="Arial" w:asciiTheme="minorEastAsia" w:hAnsiTheme="minorEastAsia"/>
          <w:szCs w:val="21"/>
        </w:rPr>
      </w:pPr>
      <w:r>
        <w:rPr>
          <w:rFonts w:hint="eastAsia" w:cs="Arial" w:asciiTheme="minorEastAsia" w:hAnsiTheme="minorEastAsia"/>
          <w:szCs w:val="21"/>
        </w:rPr>
        <w:t>单位名称</w:t>
      </w:r>
      <w:r>
        <w:rPr>
          <w:rFonts w:hint="eastAsia" w:cs="Arial" w:asciiTheme="minorEastAsia" w:hAnsiTheme="minorEastAsia"/>
          <w:szCs w:val="21"/>
          <w:lang w:eastAsia="zh-CN"/>
        </w:rPr>
        <w:t>（</w:t>
      </w:r>
      <w:r>
        <w:rPr>
          <w:rFonts w:hint="eastAsia" w:cs="Arial" w:asciiTheme="minorEastAsia" w:hAnsiTheme="minorEastAsia"/>
          <w:szCs w:val="21"/>
        </w:rPr>
        <w:t>自然人姓名</w:t>
      </w:r>
      <w:r>
        <w:rPr>
          <w:rFonts w:hint="eastAsia" w:cs="Arial" w:asciiTheme="minorEastAsia" w:hAnsiTheme="minorEastAsia"/>
          <w:szCs w:val="21"/>
          <w:lang w:eastAsia="zh-CN"/>
        </w:rPr>
        <w:t>）</w:t>
      </w:r>
      <w:r>
        <w:rPr>
          <w:rFonts w:hint="eastAsia" w:cs="Arial" w:asciiTheme="minorEastAsia" w:hAnsiTheme="minorEastAsia"/>
          <w:szCs w:val="21"/>
        </w:rPr>
        <w:t xml:space="preserve">:                       </w:t>
      </w:r>
    </w:p>
    <w:p>
      <w:pPr>
        <w:adjustRightInd w:val="0"/>
        <w:spacing w:line="360" w:lineRule="auto"/>
        <w:ind w:left="420" w:leftChars="200" w:firstLine="18" w:firstLineChars="9"/>
        <w:contextualSpacing/>
        <w:rPr>
          <w:rFonts w:cs="Arial" w:asciiTheme="minorEastAsia" w:hAnsiTheme="minorEastAsia"/>
          <w:szCs w:val="21"/>
        </w:rPr>
      </w:pPr>
      <w:r>
        <w:rPr>
          <w:rFonts w:hint="eastAsia" w:cs="Arial" w:asciiTheme="minorEastAsia" w:hAnsiTheme="minorEastAsia"/>
          <w:szCs w:val="21"/>
        </w:rPr>
        <w:t>统一社会信用代码</w:t>
      </w:r>
      <w:r>
        <w:rPr>
          <w:rFonts w:hint="eastAsia" w:cs="Arial" w:asciiTheme="minorEastAsia" w:hAnsiTheme="minorEastAsia"/>
          <w:szCs w:val="21"/>
          <w:lang w:eastAsia="zh-CN"/>
        </w:rPr>
        <w:t>（</w:t>
      </w:r>
      <w:r>
        <w:rPr>
          <w:rFonts w:hint="eastAsia" w:cs="Arial" w:asciiTheme="minorEastAsia" w:hAnsiTheme="minorEastAsia"/>
          <w:szCs w:val="21"/>
        </w:rPr>
        <w:t>身份证号码</w:t>
      </w:r>
      <w:r>
        <w:rPr>
          <w:rFonts w:hint="eastAsia" w:cs="Arial" w:asciiTheme="minorEastAsia" w:hAnsiTheme="minorEastAsia"/>
          <w:szCs w:val="21"/>
          <w:lang w:eastAsia="zh-CN"/>
        </w:rPr>
        <w:t>）</w:t>
      </w:r>
      <w:r>
        <w:rPr>
          <w:rFonts w:hint="eastAsia" w:cs="Arial" w:asciiTheme="minorEastAsia" w:hAnsiTheme="minorEastAsia"/>
          <w:szCs w:val="21"/>
        </w:rPr>
        <w:t xml:space="preserve">                  </w:t>
      </w:r>
    </w:p>
    <w:p>
      <w:pPr>
        <w:adjustRightInd w:val="0"/>
        <w:spacing w:line="360" w:lineRule="auto"/>
        <w:ind w:left="420" w:leftChars="200" w:firstLine="18" w:firstLineChars="9"/>
        <w:contextualSpacing/>
        <w:rPr>
          <w:rFonts w:cs="Arial" w:asciiTheme="minorEastAsia" w:hAnsiTheme="minorEastAsia"/>
          <w:szCs w:val="21"/>
        </w:rPr>
      </w:pPr>
      <w:r>
        <w:rPr>
          <w:rFonts w:hint="eastAsia" w:cs="Arial" w:asciiTheme="minorEastAsia" w:hAnsiTheme="minorEastAsia"/>
          <w:szCs w:val="21"/>
        </w:rPr>
        <w:t>法定代表人</w:t>
      </w:r>
      <w:r>
        <w:rPr>
          <w:rFonts w:hint="eastAsia" w:cs="Arial" w:asciiTheme="minorEastAsia" w:hAnsiTheme="minorEastAsia"/>
          <w:szCs w:val="21"/>
          <w:lang w:eastAsia="zh-CN"/>
        </w:rPr>
        <w:t>（</w:t>
      </w:r>
      <w:r>
        <w:rPr>
          <w:rFonts w:hint="eastAsia" w:cs="Arial" w:asciiTheme="minorEastAsia" w:hAnsiTheme="minorEastAsia"/>
          <w:szCs w:val="21"/>
        </w:rPr>
        <w:t>负责人</w:t>
      </w:r>
      <w:r>
        <w:rPr>
          <w:rFonts w:hint="eastAsia" w:cs="Arial" w:asciiTheme="minorEastAsia" w:hAnsiTheme="minorEastAsia"/>
          <w:szCs w:val="21"/>
          <w:lang w:eastAsia="zh-CN"/>
        </w:rPr>
        <w:t>）</w:t>
      </w:r>
      <w:r>
        <w:rPr>
          <w:rFonts w:hint="eastAsia" w:cs="Arial" w:asciiTheme="minorEastAsia" w:hAnsiTheme="minorEastAsia"/>
          <w:szCs w:val="21"/>
        </w:rPr>
        <w:t xml:space="preserve"> :                        </w:t>
      </w:r>
    </w:p>
    <w:p>
      <w:pPr>
        <w:adjustRightInd w:val="0"/>
        <w:spacing w:line="360" w:lineRule="auto"/>
        <w:ind w:left="420" w:leftChars="200" w:firstLine="18" w:firstLineChars="9"/>
        <w:contextualSpacing/>
        <w:rPr>
          <w:rFonts w:cs="Arial" w:asciiTheme="minorEastAsia" w:hAnsiTheme="minorEastAsia"/>
          <w:szCs w:val="21"/>
        </w:rPr>
      </w:pPr>
      <w:r>
        <w:rPr>
          <w:rFonts w:hint="eastAsia" w:cs="Arial" w:asciiTheme="minorEastAsia" w:hAnsiTheme="minorEastAsia"/>
          <w:szCs w:val="21"/>
        </w:rPr>
        <w:t xml:space="preserve"> 联系地址和电话</w:t>
      </w:r>
      <w:r>
        <w:rPr>
          <w:rFonts w:hint="eastAsia" w:cs="Arial" w:asciiTheme="minorEastAsia" w:hAnsiTheme="minorEastAsia"/>
          <w:szCs w:val="21"/>
          <w:lang w:eastAsia="zh-CN"/>
        </w:rPr>
        <w:t>：</w:t>
      </w:r>
      <w:r>
        <w:rPr>
          <w:rFonts w:hint="eastAsia" w:cs="Arial" w:asciiTheme="minorEastAsia" w:hAnsiTheme="minorEastAsia"/>
          <w:szCs w:val="21"/>
        </w:rPr>
        <w:t xml:space="preserve">                               </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为维护公平、公正、公开的政府采购市场秩序</w:t>
      </w:r>
      <w:r>
        <w:rPr>
          <w:rFonts w:hint="eastAsia" w:cs="Arial" w:asciiTheme="minorEastAsia" w:hAnsiTheme="minorEastAsia"/>
          <w:szCs w:val="21"/>
          <w:lang w:eastAsia="zh-CN"/>
        </w:rPr>
        <w:t>，</w:t>
      </w:r>
      <w:r>
        <w:rPr>
          <w:rFonts w:hint="eastAsia" w:cs="Arial" w:asciiTheme="minorEastAsia" w:hAnsiTheme="minorEastAsia"/>
          <w:szCs w:val="21"/>
        </w:rPr>
        <w:t>树立诚实守信的政府采购供应商形象</w:t>
      </w:r>
      <w:r>
        <w:rPr>
          <w:rFonts w:hint="eastAsia" w:cs="Arial" w:asciiTheme="minorEastAsia" w:hAnsiTheme="minorEastAsia"/>
          <w:szCs w:val="21"/>
          <w:lang w:eastAsia="zh-CN"/>
        </w:rPr>
        <w:t>，</w:t>
      </w:r>
      <w:r>
        <w:rPr>
          <w:rFonts w:hint="eastAsia" w:cs="Arial" w:asciiTheme="minorEastAsia" w:hAnsiTheme="minorEastAsia"/>
          <w:szCs w:val="21"/>
        </w:rPr>
        <w:t>我单位</w:t>
      </w:r>
      <w:r>
        <w:rPr>
          <w:rFonts w:hint="eastAsia" w:cs="Arial" w:asciiTheme="minorEastAsia" w:hAnsiTheme="minorEastAsia"/>
          <w:szCs w:val="21"/>
          <w:lang w:eastAsia="zh-CN"/>
        </w:rPr>
        <w:t>（</w:t>
      </w:r>
      <w:r>
        <w:rPr>
          <w:rFonts w:hint="eastAsia" w:cs="Arial" w:asciiTheme="minorEastAsia" w:hAnsiTheme="minorEastAsia"/>
          <w:szCs w:val="21"/>
        </w:rPr>
        <w:t>本人</w:t>
      </w:r>
      <w:r>
        <w:rPr>
          <w:rFonts w:hint="eastAsia" w:cs="Arial" w:asciiTheme="minorEastAsia" w:hAnsiTheme="minorEastAsia"/>
          <w:szCs w:val="21"/>
          <w:lang w:eastAsia="zh-CN"/>
        </w:rPr>
        <w:t>）</w:t>
      </w:r>
      <w:r>
        <w:rPr>
          <w:rFonts w:hint="eastAsia" w:cs="Arial" w:asciiTheme="minorEastAsia" w:hAnsiTheme="minorEastAsia"/>
          <w:szCs w:val="21"/>
        </w:rPr>
        <w:t>自愿作出以下承诺</w:t>
      </w:r>
      <w:r>
        <w:rPr>
          <w:rFonts w:hint="eastAsia" w:cs="Arial" w:asciiTheme="minorEastAsia" w:hAnsiTheme="minorEastAsia"/>
          <w:szCs w:val="21"/>
          <w:lang w:eastAsia="zh-CN"/>
        </w:rPr>
        <w:t>：</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一、我单位</w:t>
      </w:r>
      <w:r>
        <w:rPr>
          <w:rFonts w:hint="eastAsia" w:cs="Arial" w:asciiTheme="minorEastAsia" w:hAnsiTheme="minorEastAsia"/>
          <w:szCs w:val="21"/>
          <w:lang w:eastAsia="zh-CN"/>
        </w:rPr>
        <w:t>（</w:t>
      </w:r>
      <w:r>
        <w:rPr>
          <w:rFonts w:hint="eastAsia" w:cs="Arial" w:asciiTheme="minorEastAsia" w:hAnsiTheme="minorEastAsia"/>
          <w:szCs w:val="21"/>
        </w:rPr>
        <w:t>本人</w:t>
      </w:r>
      <w:r>
        <w:rPr>
          <w:rFonts w:hint="eastAsia" w:cs="Arial" w:asciiTheme="minorEastAsia" w:hAnsiTheme="minorEastAsia"/>
          <w:szCs w:val="21"/>
          <w:lang w:eastAsia="zh-CN"/>
        </w:rPr>
        <w:t>）</w:t>
      </w:r>
      <w:r>
        <w:rPr>
          <w:rFonts w:hint="eastAsia" w:cs="Arial" w:asciiTheme="minorEastAsia" w:hAnsiTheme="minorEastAsia"/>
          <w:szCs w:val="21"/>
        </w:rPr>
        <w:t>自愿参加本次政府采购活动</w:t>
      </w:r>
      <w:r>
        <w:rPr>
          <w:rFonts w:hint="eastAsia" w:cs="Arial" w:asciiTheme="minorEastAsia" w:hAnsiTheme="minorEastAsia"/>
          <w:szCs w:val="21"/>
          <w:lang w:eastAsia="zh-CN"/>
        </w:rPr>
        <w:t>，</w:t>
      </w:r>
      <w:r>
        <w:rPr>
          <w:rFonts w:hint="eastAsia" w:cs="Arial" w:asciiTheme="minorEastAsia" w:hAnsiTheme="minorEastAsia"/>
          <w:szCs w:val="21"/>
        </w:rPr>
        <w:t>严格遵 守《中华人民共和国政府采购法》及相关法律法规</w:t>
      </w:r>
      <w:r>
        <w:rPr>
          <w:rFonts w:hint="eastAsia" w:cs="Arial" w:asciiTheme="minorEastAsia" w:hAnsiTheme="minorEastAsia"/>
          <w:szCs w:val="21"/>
          <w:lang w:eastAsia="zh-CN"/>
        </w:rPr>
        <w:t>，</w:t>
      </w:r>
      <w:r>
        <w:rPr>
          <w:rFonts w:hint="eastAsia" w:cs="Arial" w:asciiTheme="minorEastAsia" w:hAnsiTheme="minorEastAsia"/>
          <w:szCs w:val="21"/>
        </w:rPr>
        <w:t>依法诚信 经营</w:t>
      </w:r>
      <w:r>
        <w:rPr>
          <w:rFonts w:hint="eastAsia" w:cs="Arial" w:asciiTheme="minorEastAsia" w:hAnsiTheme="minorEastAsia"/>
          <w:szCs w:val="21"/>
          <w:lang w:eastAsia="zh-CN"/>
        </w:rPr>
        <w:t>，</w:t>
      </w:r>
      <w:r>
        <w:rPr>
          <w:rFonts w:hint="eastAsia" w:cs="Arial" w:asciiTheme="minorEastAsia" w:hAnsiTheme="minorEastAsia"/>
          <w:szCs w:val="21"/>
        </w:rPr>
        <w:t>无条件遵守本次政府采购活动的各项规定</w:t>
      </w:r>
      <w:r>
        <w:rPr>
          <w:rFonts w:hint="eastAsia" w:cs="Arial" w:asciiTheme="minorEastAsia" w:hAnsiTheme="minorEastAsia"/>
          <w:szCs w:val="21"/>
          <w:lang w:eastAsia="zh-CN"/>
        </w:rPr>
        <w:t>，</w:t>
      </w:r>
      <w:r>
        <w:rPr>
          <w:rFonts w:hint="eastAsia" w:cs="Arial" w:asciiTheme="minorEastAsia" w:hAnsiTheme="minorEastAsia"/>
          <w:szCs w:val="21"/>
        </w:rPr>
        <w:t>我单位</w:t>
      </w:r>
      <w:r>
        <w:rPr>
          <w:rFonts w:hint="eastAsia" w:cs="Arial" w:asciiTheme="minorEastAsia" w:hAnsiTheme="minorEastAsia"/>
          <w:szCs w:val="21"/>
          <w:lang w:eastAsia="zh-CN"/>
        </w:rPr>
        <w:t>（</w:t>
      </w:r>
      <w:r>
        <w:rPr>
          <w:rFonts w:hint="eastAsia" w:cs="Arial" w:asciiTheme="minorEastAsia" w:hAnsiTheme="minorEastAsia"/>
          <w:szCs w:val="21"/>
        </w:rPr>
        <w:t>本 人</w:t>
      </w:r>
      <w:r>
        <w:rPr>
          <w:rFonts w:hint="eastAsia" w:cs="Arial" w:asciiTheme="minorEastAsia" w:hAnsiTheme="minorEastAsia"/>
          <w:szCs w:val="21"/>
          <w:lang w:eastAsia="zh-CN"/>
        </w:rPr>
        <w:t>）</w:t>
      </w:r>
      <w:r>
        <w:rPr>
          <w:rFonts w:hint="eastAsia" w:cs="Arial" w:asciiTheme="minorEastAsia" w:hAnsiTheme="minorEastAsia"/>
          <w:szCs w:val="21"/>
        </w:rPr>
        <w:t>郑重承诺</w:t>
      </w:r>
      <w:r>
        <w:rPr>
          <w:rFonts w:hint="eastAsia" w:cs="Arial" w:asciiTheme="minorEastAsia" w:hAnsiTheme="minorEastAsia"/>
          <w:szCs w:val="21"/>
          <w:lang w:eastAsia="zh-CN"/>
        </w:rPr>
        <w:t>，</w:t>
      </w:r>
      <w:r>
        <w:rPr>
          <w:rFonts w:hint="eastAsia" w:cs="Arial" w:asciiTheme="minorEastAsia" w:hAnsiTheme="minorEastAsia"/>
          <w:szCs w:val="21"/>
        </w:rPr>
        <w:t>我单位</w:t>
      </w:r>
      <w:r>
        <w:rPr>
          <w:rFonts w:hint="eastAsia" w:cs="Arial" w:asciiTheme="minorEastAsia" w:hAnsiTheme="minorEastAsia"/>
          <w:szCs w:val="21"/>
          <w:lang w:eastAsia="zh-CN"/>
        </w:rPr>
        <w:t>（</w:t>
      </w:r>
      <w:r>
        <w:rPr>
          <w:rFonts w:hint="eastAsia" w:cs="Arial" w:asciiTheme="minorEastAsia" w:hAnsiTheme="minorEastAsia"/>
          <w:szCs w:val="21"/>
        </w:rPr>
        <w:t>本人</w:t>
      </w:r>
      <w:r>
        <w:rPr>
          <w:rFonts w:hint="eastAsia" w:cs="Arial" w:asciiTheme="minorEastAsia" w:hAnsiTheme="minorEastAsia"/>
          <w:szCs w:val="21"/>
          <w:lang w:eastAsia="zh-CN"/>
        </w:rPr>
        <w:t>）</w:t>
      </w:r>
      <w:r>
        <w:rPr>
          <w:rFonts w:hint="eastAsia" w:cs="Arial" w:asciiTheme="minorEastAsia" w:hAnsiTheme="minorEastAsia"/>
          <w:szCs w:val="21"/>
        </w:rPr>
        <w:t>符合《中华人民共和国政府采 购法》第二十二条规定和采购文件、本承诺书的条件</w:t>
      </w:r>
      <w:r>
        <w:rPr>
          <w:rFonts w:hint="eastAsia" w:cs="Arial" w:asciiTheme="minorEastAsia" w:hAnsiTheme="minorEastAsia"/>
          <w:szCs w:val="21"/>
          <w:lang w:eastAsia="zh-CN"/>
        </w:rPr>
        <w:t>：</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lang w:eastAsia="zh-CN"/>
        </w:rPr>
        <w:t>（</w:t>
      </w:r>
      <w:r>
        <w:rPr>
          <w:rFonts w:hint="eastAsia" w:cs="Arial" w:asciiTheme="minorEastAsia" w:hAnsiTheme="minorEastAsia"/>
          <w:szCs w:val="21"/>
        </w:rPr>
        <w:t>一</w:t>
      </w:r>
      <w:r>
        <w:rPr>
          <w:rFonts w:hint="eastAsia" w:cs="Arial" w:asciiTheme="minorEastAsia" w:hAnsiTheme="minorEastAsia"/>
          <w:szCs w:val="21"/>
          <w:lang w:eastAsia="zh-CN"/>
        </w:rPr>
        <w:t>）</w:t>
      </w:r>
      <w:r>
        <w:rPr>
          <w:rFonts w:hint="eastAsia" w:cs="Arial" w:asciiTheme="minorEastAsia" w:hAnsiTheme="minorEastAsia"/>
          <w:szCs w:val="21"/>
        </w:rPr>
        <w:t>具有独立承担民事责任的能力</w:t>
      </w:r>
      <w:r>
        <w:rPr>
          <w:rFonts w:hint="eastAsia" w:cs="Arial" w:asciiTheme="minorEastAsia" w:hAnsiTheme="minorEastAsia"/>
          <w:szCs w:val="21"/>
          <w:lang w:eastAsia="zh-CN"/>
        </w:rPr>
        <w:t>；</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lang w:eastAsia="zh-CN"/>
        </w:rPr>
        <w:t>（</w:t>
      </w:r>
      <w:r>
        <w:rPr>
          <w:rFonts w:hint="eastAsia" w:cs="Arial" w:asciiTheme="minorEastAsia" w:hAnsiTheme="minorEastAsia"/>
          <w:szCs w:val="21"/>
        </w:rPr>
        <w:t>二</w:t>
      </w:r>
      <w:r>
        <w:rPr>
          <w:rFonts w:hint="eastAsia" w:cs="Arial" w:asciiTheme="minorEastAsia" w:hAnsiTheme="minorEastAsia"/>
          <w:szCs w:val="21"/>
          <w:lang w:eastAsia="zh-CN"/>
        </w:rPr>
        <w:t>）</w:t>
      </w:r>
      <w:r>
        <w:rPr>
          <w:rFonts w:hint="eastAsia" w:cs="Arial" w:asciiTheme="minorEastAsia" w:hAnsiTheme="minorEastAsia"/>
          <w:szCs w:val="21"/>
        </w:rPr>
        <w:t>具有良好的商业信誉和健全的财务会计制度</w:t>
      </w:r>
      <w:r>
        <w:rPr>
          <w:rFonts w:hint="eastAsia" w:cs="Arial" w:asciiTheme="minorEastAsia" w:hAnsiTheme="minorEastAsia"/>
          <w:szCs w:val="21"/>
          <w:lang w:eastAsia="zh-CN"/>
        </w:rPr>
        <w:t>；</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lang w:eastAsia="zh-CN"/>
        </w:rPr>
        <w:t>（</w:t>
      </w:r>
      <w:r>
        <w:rPr>
          <w:rFonts w:hint="eastAsia" w:cs="Arial" w:asciiTheme="minorEastAsia" w:hAnsiTheme="minorEastAsia"/>
          <w:szCs w:val="21"/>
        </w:rPr>
        <w:t>三</w:t>
      </w:r>
      <w:r>
        <w:rPr>
          <w:rFonts w:hint="eastAsia" w:cs="Arial" w:asciiTheme="minorEastAsia" w:hAnsiTheme="minorEastAsia"/>
          <w:szCs w:val="21"/>
          <w:lang w:eastAsia="zh-CN"/>
        </w:rPr>
        <w:t>）</w:t>
      </w:r>
      <w:r>
        <w:rPr>
          <w:rFonts w:hint="eastAsia" w:cs="Arial" w:asciiTheme="minorEastAsia" w:hAnsiTheme="minorEastAsia"/>
          <w:szCs w:val="21"/>
        </w:rPr>
        <w:t>具有履行合同所必需的设备和专业技术能力</w:t>
      </w:r>
      <w:r>
        <w:rPr>
          <w:rFonts w:hint="eastAsia" w:cs="Arial" w:asciiTheme="minorEastAsia" w:hAnsiTheme="minorEastAsia"/>
          <w:szCs w:val="21"/>
          <w:lang w:eastAsia="zh-CN"/>
        </w:rPr>
        <w:t>；</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lang w:eastAsia="zh-CN"/>
        </w:rPr>
        <w:t>（</w:t>
      </w:r>
      <w:r>
        <w:rPr>
          <w:rFonts w:hint="eastAsia" w:cs="Arial" w:asciiTheme="minorEastAsia" w:hAnsiTheme="minorEastAsia"/>
          <w:szCs w:val="21"/>
        </w:rPr>
        <w:t>四</w:t>
      </w:r>
      <w:r>
        <w:rPr>
          <w:rFonts w:hint="eastAsia" w:cs="Arial" w:asciiTheme="minorEastAsia" w:hAnsiTheme="minorEastAsia"/>
          <w:szCs w:val="21"/>
          <w:lang w:eastAsia="zh-CN"/>
        </w:rPr>
        <w:t>）</w:t>
      </w:r>
      <w:r>
        <w:rPr>
          <w:rFonts w:hint="eastAsia" w:cs="Arial" w:asciiTheme="minorEastAsia" w:hAnsiTheme="minorEastAsia"/>
          <w:szCs w:val="21"/>
        </w:rPr>
        <w:t>有依法缴纳税收和社会保障资金的良好记录</w:t>
      </w:r>
      <w:r>
        <w:rPr>
          <w:rFonts w:hint="eastAsia" w:cs="Arial" w:asciiTheme="minorEastAsia" w:hAnsiTheme="minorEastAsia"/>
          <w:szCs w:val="21"/>
          <w:lang w:eastAsia="zh-CN"/>
        </w:rPr>
        <w:t>；</w:t>
      </w:r>
    </w:p>
    <w:p>
      <w:pPr>
        <w:adjustRightInd w:val="0"/>
        <w:spacing w:line="360" w:lineRule="auto"/>
        <w:ind w:firstLine="420" w:firstLineChars="200"/>
        <w:contextualSpacing/>
        <w:rPr>
          <w:rFonts w:cs="Arial" w:asciiTheme="minorEastAsia" w:hAnsiTheme="minorEastAsia"/>
          <w:szCs w:val="21"/>
        </w:rPr>
      </w:pPr>
      <w:r>
        <w:rPr>
          <w:rFonts w:hint="eastAsia" w:cs="Arial" w:asciiTheme="minorEastAsia" w:hAnsiTheme="minorEastAsia"/>
          <w:szCs w:val="21"/>
          <w:lang w:eastAsia="zh-CN"/>
        </w:rPr>
        <w:t>（</w:t>
      </w:r>
      <w:r>
        <w:rPr>
          <w:rFonts w:hint="eastAsia" w:cs="Arial" w:asciiTheme="minorEastAsia" w:hAnsiTheme="minorEastAsia"/>
          <w:szCs w:val="21"/>
        </w:rPr>
        <w:t>五</w:t>
      </w:r>
      <w:r>
        <w:rPr>
          <w:rFonts w:hint="eastAsia" w:cs="Arial" w:asciiTheme="minorEastAsia" w:hAnsiTheme="minorEastAsia"/>
          <w:szCs w:val="21"/>
          <w:lang w:eastAsia="zh-CN"/>
        </w:rPr>
        <w:t>）</w:t>
      </w:r>
      <w:r>
        <w:rPr>
          <w:rFonts w:hint="eastAsia" w:cs="Arial" w:asciiTheme="minorEastAsia" w:hAnsiTheme="minorEastAsia"/>
          <w:szCs w:val="21"/>
        </w:rPr>
        <w:t>参加政府采购活动前三年内</w:t>
      </w:r>
      <w:r>
        <w:rPr>
          <w:rFonts w:hint="eastAsia" w:cs="Arial" w:asciiTheme="minorEastAsia" w:hAnsiTheme="minorEastAsia"/>
          <w:szCs w:val="21"/>
          <w:lang w:eastAsia="zh-CN"/>
        </w:rPr>
        <w:t>，</w:t>
      </w:r>
      <w:r>
        <w:rPr>
          <w:rFonts w:hint="eastAsia" w:cs="Arial" w:asciiTheme="minorEastAsia" w:hAnsiTheme="minorEastAsia"/>
          <w:szCs w:val="21"/>
        </w:rPr>
        <w:t>在经营活动中没有重 大违法记录</w:t>
      </w:r>
      <w:r>
        <w:rPr>
          <w:rFonts w:hint="eastAsia" w:cs="Arial" w:asciiTheme="minorEastAsia" w:hAnsiTheme="minorEastAsia"/>
          <w:szCs w:val="21"/>
          <w:lang w:eastAsia="zh-CN"/>
        </w:rPr>
        <w:t>；</w:t>
      </w:r>
    </w:p>
    <w:p>
      <w:pPr>
        <w:adjustRightInd w:val="0"/>
        <w:spacing w:line="360" w:lineRule="auto"/>
        <w:ind w:firstLine="420" w:firstLineChars="200"/>
        <w:contextualSpacing/>
        <w:rPr>
          <w:rFonts w:cs="Arial" w:asciiTheme="minorEastAsia" w:hAnsiTheme="minorEastAsia"/>
          <w:szCs w:val="21"/>
        </w:rPr>
      </w:pPr>
      <w:r>
        <w:rPr>
          <w:rFonts w:hint="eastAsia" w:cs="Arial" w:asciiTheme="minorEastAsia" w:hAnsiTheme="minorEastAsia"/>
          <w:szCs w:val="21"/>
          <w:lang w:eastAsia="zh-CN"/>
        </w:rPr>
        <w:t>（</w:t>
      </w:r>
      <w:r>
        <w:rPr>
          <w:rFonts w:hint="eastAsia" w:cs="Arial" w:asciiTheme="minorEastAsia" w:hAnsiTheme="minorEastAsia"/>
          <w:szCs w:val="21"/>
        </w:rPr>
        <w:t>六</w:t>
      </w:r>
      <w:r>
        <w:rPr>
          <w:rFonts w:hint="eastAsia" w:cs="Arial" w:asciiTheme="minorEastAsia" w:hAnsiTheme="minorEastAsia"/>
          <w:szCs w:val="21"/>
          <w:lang w:eastAsia="zh-CN"/>
        </w:rPr>
        <w:t>）</w:t>
      </w:r>
      <w:r>
        <w:rPr>
          <w:rFonts w:hint="eastAsia" w:cs="Arial" w:asciiTheme="minorEastAsia" w:hAnsiTheme="minorEastAsia"/>
          <w:szCs w:val="21"/>
        </w:rPr>
        <w:t>未被列入经营异常名录或者严重违法失信名单、信被执行人</w:t>
      </w:r>
      <w:r>
        <w:rPr>
          <w:rFonts w:hint="eastAsia" w:cs="Arial" w:asciiTheme="minorEastAsia" w:hAnsiTheme="minorEastAsia"/>
          <w:szCs w:val="21"/>
          <w:lang w:eastAsia="zh-CN"/>
        </w:rPr>
        <w:t>，</w:t>
      </w:r>
      <w:r>
        <w:rPr>
          <w:rFonts w:hint="eastAsia" w:cs="Arial" w:asciiTheme="minorEastAsia" w:hAnsiTheme="minorEastAsia"/>
          <w:szCs w:val="21"/>
        </w:rPr>
        <w:t>重大税收违法案件当事人名单、政府采购严重违 法失信行为记录名单</w:t>
      </w:r>
      <w:r>
        <w:rPr>
          <w:rFonts w:hint="eastAsia" w:cs="Arial" w:asciiTheme="minorEastAsia" w:hAnsiTheme="minorEastAsia"/>
          <w:szCs w:val="21"/>
          <w:lang w:eastAsia="zh-CN"/>
        </w:rPr>
        <w:t>；</w:t>
      </w:r>
    </w:p>
    <w:p>
      <w:pPr>
        <w:adjustRightInd w:val="0"/>
        <w:spacing w:line="360" w:lineRule="auto"/>
        <w:ind w:firstLine="420" w:firstLineChars="200"/>
        <w:contextualSpacing/>
        <w:rPr>
          <w:rFonts w:cs="Arial" w:asciiTheme="minorEastAsia" w:hAnsiTheme="minorEastAsia"/>
          <w:szCs w:val="21"/>
        </w:rPr>
      </w:pPr>
      <w:r>
        <w:rPr>
          <w:rFonts w:hint="eastAsia" w:cs="Arial" w:asciiTheme="minorEastAsia" w:hAnsiTheme="minorEastAsia"/>
          <w:szCs w:val="21"/>
          <w:lang w:eastAsia="zh-CN"/>
        </w:rPr>
        <w:t>（</w:t>
      </w:r>
      <w:r>
        <w:rPr>
          <w:rFonts w:hint="eastAsia" w:cs="Arial" w:asciiTheme="minorEastAsia" w:hAnsiTheme="minorEastAsia"/>
          <w:szCs w:val="21"/>
        </w:rPr>
        <w:t>七</w:t>
      </w:r>
      <w:r>
        <w:rPr>
          <w:rFonts w:hint="eastAsia" w:cs="Arial" w:asciiTheme="minorEastAsia" w:hAnsiTheme="minorEastAsia"/>
          <w:szCs w:val="21"/>
          <w:lang w:eastAsia="zh-CN"/>
        </w:rPr>
        <w:t>）</w:t>
      </w:r>
      <w:r>
        <w:rPr>
          <w:rFonts w:hint="eastAsia" w:cs="Arial" w:asciiTheme="minorEastAsia" w:hAnsiTheme="minorEastAsia"/>
          <w:szCs w:val="21"/>
        </w:rPr>
        <w:t>未被相关监管部门作出行政处罚且尚在处罚有效期 的</w:t>
      </w:r>
      <w:r>
        <w:rPr>
          <w:rFonts w:hint="eastAsia" w:cs="Arial" w:asciiTheme="minorEastAsia" w:hAnsiTheme="minorEastAsia"/>
          <w:szCs w:val="21"/>
          <w:lang w:eastAsia="zh-CN"/>
        </w:rPr>
        <w:t>；</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lang w:eastAsia="zh-CN"/>
        </w:rPr>
        <w:t>（</w:t>
      </w:r>
      <w:r>
        <w:rPr>
          <w:rFonts w:hint="eastAsia" w:cs="Arial" w:asciiTheme="minorEastAsia" w:hAnsiTheme="minorEastAsia"/>
          <w:szCs w:val="21"/>
        </w:rPr>
        <w:t>八</w:t>
      </w:r>
      <w:r>
        <w:rPr>
          <w:rFonts w:hint="eastAsia" w:cs="Arial" w:asciiTheme="minorEastAsia" w:hAnsiTheme="minorEastAsia"/>
          <w:szCs w:val="21"/>
          <w:lang w:eastAsia="zh-CN"/>
        </w:rPr>
        <w:t>）</w:t>
      </w:r>
      <w:r>
        <w:rPr>
          <w:rFonts w:hint="eastAsia" w:cs="Arial" w:asciiTheme="minorEastAsia" w:hAnsiTheme="minorEastAsia"/>
          <w:szCs w:val="21"/>
        </w:rPr>
        <w:t>未曾作出虚假采购承诺</w:t>
      </w:r>
      <w:r>
        <w:rPr>
          <w:rFonts w:hint="eastAsia" w:cs="Arial" w:asciiTheme="minorEastAsia" w:hAnsiTheme="minorEastAsia"/>
          <w:szCs w:val="21"/>
          <w:lang w:eastAsia="zh-CN"/>
        </w:rPr>
        <w:t>；</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lang w:eastAsia="zh-CN"/>
        </w:rPr>
        <w:t>（</w:t>
      </w:r>
      <w:r>
        <w:rPr>
          <w:rFonts w:hint="eastAsia" w:cs="Arial" w:asciiTheme="minorEastAsia" w:hAnsiTheme="minorEastAsia"/>
          <w:szCs w:val="21"/>
        </w:rPr>
        <w:t>九</w:t>
      </w:r>
      <w:r>
        <w:rPr>
          <w:rFonts w:hint="eastAsia" w:cs="Arial" w:asciiTheme="minorEastAsia" w:hAnsiTheme="minorEastAsia"/>
          <w:szCs w:val="21"/>
          <w:lang w:eastAsia="zh-CN"/>
        </w:rPr>
        <w:t>）</w:t>
      </w:r>
      <w:r>
        <w:rPr>
          <w:rFonts w:hint="eastAsia" w:cs="Arial" w:asciiTheme="minorEastAsia" w:hAnsiTheme="minorEastAsia"/>
          <w:szCs w:val="21"/>
        </w:rPr>
        <w:t>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二、我单位</w:t>
      </w:r>
      <w:r>
        <w:rPr>
          <w:rFonts w:hint="eastAsia" w:cs="Arial" w:asciiTheme="minorEastAsia" w:hAnsiTheme="minorEastAsia"/>
          <w:szCs w:val="21"/>
          <w:lang w:eastAsia="zh-CN"/>
        </w:rPr>
        <w:t>（</w:t>
      </w:r>
      <w:r>
        <w:rPr>
          <w:rFonts w:hint="eastAsia" w:cs="Arial" w:asciiTheme="minorEastAsia" w:hAnsiTheme="minorEastAsia"/>
          <w:szCs w:val="21"/>
        </w:rPr>
        <w:t>本人</w:t>
      </w:r>
      <w:r>
        <w:rPr>
          <w:rFonts w:hint="eastAsia" w:cs="Arial" w:asciiTheme="minorEastAsia" w:hAnsiTheme="minorEastAsia"/>
          <w:szCs w:val="21"/>
          <w:lang w:eastAsia="zh-CN"/>
        </w:rPr>
        <w:t>）</w:t>
      </w:r>
      <w:r>
        <w:rPr>
          <w:rFonts w:hint="eastAsia" w:cs="Arial" w:asciiTheme="minorEastAsia" w:hAnsiTheme="minorEastAsia"/>
          <w:szCs w:val="21"/>
        </w:rPr>
        <w:t>保证上述承诺事项的真实性。如有弄虚作假或其他违法违规行为</w:t>
      </w:r>
      <w:r>
        <w:rPr>
          <w:rFonts w:hint="eastAsia" w:cs="Arial" w:asciiTheme="minorEastAsia" w:hAnsiTheme="minorEastAsia"/>
          <w:szCs w:val="21"/>
          <w:lang w:eastAsia="zh-CN"/>
        </w:rPr>
        <w:t>，</w:t>
      </w:r>
      <w:r>
        <w:rPr>
          <w:rFonts w:hint="eastAsia" w:cs="Arial" w:asciiTheme="minorEastAsia" w:hAnsiTheme="minorEastAsia"/>
          <w:szCs w:val="21"/>
        </w:rPr>
        <w:t>自愿按照规定将违背承诺行为作为失信行为记录到社会信用信息平台</w:t>
      </w:r>
      <w:r>
        <w:rPr>
          <w:rFonts w:hint="eastAsia" w:cs="Arial" w:asciiTheme="minorEastAsia" w:hAnsiTheme="minorEastAsia"/>
          <w:szCs w:val="21"/>
          <w:lang w:eastAsia="zh-CN"/>
        </w:rPr>
        <w:t>，</w:t>
      </w:r>
      <w:r>
        <w:rPr>
          <w:rFonts w:hint="eastAsia" w:cs="Arial" w:asciiTheme="minorEastAsia" w:hAnsiTheme="minorEastAsia"/>
          <w:szCs w:val="21"/>
        </w:rPr>
        <w:t>并视同为提供虚假材料谋取中标、成交按照《政府采购法》第七十七、七十九条 规定</w:t>
      </w:r>
      <w:r>
        <w:rPr>
          <w:rFonts w:hint="eastAsia" w:cs="Arial" w:asciiTheme="minorEastAsia" w:hAnsiTheme="minorEastAsia"/>
          <w:szCs w:val="21"/>
          <w:lang w:eastAsia="zh-CN"/>
        </w:rPr>
        <w:t>，</w:t>
      </w:r>
      <w:r>
        <w:rPr>
          <w:rFonts w:hint="eastAsia" w:cs="Arial" w:asciiTheme="minorEastAsia" w:hAnsiTheme="minorEastAsia"/>
          <w:szCs w:val="21"/>
        </w:rPr>
        <w:t>处以采购金额千分之五以上千分之十以下的罚款</w:t>
      </w:r>
      <w:r>
        <w:rPr>
          <w:rFonts w:hint="eastAsia" w:cs="Arial" w:asciiTheme="minorEastAsia" w:hAnsiTheme="minorEastAsia"/>
          <w:szCs w:val="21"/>
          <w:lang w:eastAsia="zh-CN"/>
        </w:rPr>
        <w:t>，</w:t>
      </w:r>
      <w:r>
        <w:rPr>
          <w:rFonts w:hint="eastAsia" w:cs="Arial" w:asciiTheme="minorEastAsia" w:hAnsiTheme="minorEastAsia"/>
          <w:szCs w:val="21"/>
        </w:rPr>
        <w:t>列入 不良行为记录名单</w:t>
      </w:r>
      <w:r>
        <w:rPr>
          <w:rFonts w:hint="eastAsia" w:cs="Arial" w:asciiTheme="minorEastAsia" w:hAnsiTheme="minorEastAsia"/>
          <w:szCs w:val="21"/>
          <w:lang w:eastAsia="zh-CN"/>
        </w:rPr>
        <w:t>，</w:t>
      </w:r>
      <w:r>
        <w:rPr>
          <w:rFonts w:hint="eastAsia" w:cs="Arial" w:asciiTheme="minorEastAsia" w:hAnsiTheme="minorEastAsia"/>
          <w:szCs w:val="21"/>
        </w:rPr>
        <w:t>在一至三年内禁止参加政府采购活动, 违法所得的</w:t>
      </w:r>
      <w:r>
        <w:rPr>
          <w:rFonts w:hint="eastAsia" w:cs="Arial" w:asciiTheme="minorEastAsia" w:hAnsiTheme="minorEastAsia"/>
          <w:szCs w:val="21"/>
          <w:lang w:eastAsia="zh-CN"/>
        </w:rPr>
        <w:t>，</w:t>
      </w:r>
      <w:r>
        <w:rPr>
          <w:rFonts w:hint="eastAsia" w:cs="Arial" w:asciiTheme="minorEastAsia" w:hAnsiTheme="minorEastAsia"/>
          <w:szCs w:val="21"/>
        </w:rPr>
        <w:t>并处没收违法所得</w:t>
      </w:r>
      <w:r>
        <w:rPr>
          <w:rFonts w:hint="eastAsia" w:cs="Arial" w:asciiTheme="minorEastAsia" w:hAnsiTheme="minorEastAsia"/>
          <w:szCs w:val="21"/>
          <w:lang w:eastAsia="zh-CN"/>
        </w:rPr>
        <w:t>，</w:t>
      </w:r>
      <w:r>
        <w:rPr>
          <w:rFonts w:hint="eastAsia" w:cs="Arial" w:asciiTheme="minorEastAsia" w:hAnsiTheme="minorEastAsia"/>
          <w:szCs w:val="21"/>
        </w:rPr>
        <w:t>情节严重的</w:t>
      </w:r>
      <w:r>
        <w:rPr>
          <w:rFonts w:hint="eastAsia" w:cs="Arial" w:asciiTheme="minorEastAsia" w:hAnsiTheme="minorEastAsia"/>
          <w:szCs w:val="21"/>
          <w:lang w:eastAsia="zh-CN"/>
        </w:rPr>
        <w:t>，</w:t>
      </w:r>
      <w:r>
        <w:rPr>
          <w:rFonts w:hint="eastAsia" w:cs="Arial" w:asciiTheme="minorEastAsia" w:hAnsiTheme="minorEastAsia"/>
          <w:szCs w:val="21"/>
        </w:rPr>
        <w:t>由市场监管部门吊销营业执照</w:t>
      </w:r>
      <w:r>
        <w:rPr>
          <w:rFonts w:hint="eastAsia" w:cs="Arial" w:asciiTheme="minorEastAsia" w:hAnsiTheme="minorEastAsia"/>
          <w:szCs w:val="21"/>
          <w:lang w:eastAsia="zh-CN"/>
        </w:rPr>
        <w:t>；</w:t>
      </w:r>
      <w:r>
        <w:rPr>
          <w:rFonts w:hint="eastAsia" w:cs="Arial" w:asciiTheme="minorEastAsia" w:hAnsiTheme="minorEastAsia"/>
          <w:szCs w:val="21"/>
        </w:rPr>
        <w:t>构成犯罪的</w:t>
      </w:r>
      <w:r>
        <w:rPr>
          <w:rFonts w:hint="eastAsia" w:cs="Arial" w:asciiTheme="minorEastAsia" w:hAnsiTheme="minorEastAsia"/>
          <w:szCs w:val="21"/>
          <w:lang w:eastAsia="zh-CN"/>
        </w:rPr>
        <w:t>，</w:t>
      </w:r>
      <w:r>
        <w:rPr>
          <w:rFonts w:hint="eastAsia" w:cs="Arial" w:asciiTheme="minorEastAsia" w:hAnsiTheme="minorEastAsia"/>
          <w:szCs w:val="21"/>
        </w:rPr>
        <w:t>依法追究刑事责任</w:t>
      </w:r>
      <w:r>
        <w:rPr>
          <w:rFonts w:hint="eastAsia" w:cs="Arial" w:asciiTheme="minorEastAsia" w:hAnsiTheme="minorEastAsia"/>
          <w:szCs w:val="21"/>
          <w:lang w:eastAsia="zh-CN"/>
        </w:rPr>
        <w:t>；</w:t>
      </w:r>
      <w:r>
        <w:rPr>
          <w:rFonts w:hint="eastAsia" w:cs="Arial" w:asciiTheme="minorEastAsia" w:hAnsiTheme="minorEastAsia"/>
          <w:szCs w:val="21"/>
        </w:rPr>
        <w:t>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hint="eastAsia" w:cs="宋体" w:asciiTheme="minorEastAsia" w:hAnsiTheme="minorEastAsia"/>
          <w:szCs w:val="21"/>
        </w:rPr>
        <w:t>投标人</w:t>
      </w:r>
      <w:r>
        <w:rPr>
          <w:rFonts w:cs="宋体" w:asciiTheme="minorEastAsia" w:hAnsiTheme="minorEastAsia"/>
          <w:szCs w:val="21"/>
          <w:lang w:val="zh-CN"/>
        </w:rPr>
        <w:t>（电子章）</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pPr>
        <w:widowControl/>
        <w:spacing w:before="100" w:beforeAutospacing="1" w:after="100" w:afterAutospacing="1" w:line="360" w:lineRule="auto"/>
        <w:ind w:firstLine="525" w:firstLineChars="250"/>
        <w:rPr>
          <w:rFonts w:cs="Arial" w:asciiTheme="minorEastAsia" w:hAnsiTheme="minorEastAsia"/>
          <w:szCs w:val="21"/>
        </w:rPr>
      </w:pPr>
      <w:r>
        <w:rPr>
          <w:rFonts w:hint="eastAsia" w:cs="Arial" w:asciiTheme="minorEastAsia" w:hAnsiTheme="minorEastAsia"/>
          <w:szCs w:val="21"/>
        </w:rPr>
        <w:t>日期</w:t>
      </w:r>
      <w:r>
        <w:rPr>
          <w:rFonts w:hint="eastAsia" w:cs="Arial" w:asciiTheme="minorEastAsia" w:hAnsiTheme="minorEastAsia"/>
          <w:szCs w:val="21"/>
          <w:lang w:eastAsia="zh-CN"/>
        </w:rPr>
        <w:t>：</w:t>
      </w:r>
      <w:r>
        <w:rPr>
          <w:rFonts w:hint="eastAsia" w:cs="Arial" w:asciiTheme="minorEastAsia" w:hAnsiTheme="minorEastAsia"/>
          <w:szCs w:val="21"/>
        </w:rPr>
        <w:t xml:space="preserve">     年  月  日</w:t>
      </w:r>
    </w:p>
    <w:p>
      <w:pPr>
        <w:pStyle w:val="29"/>
        <w:ind w:firstLine="340"/>
        <w:rPr>
          <w:rFonts w:cs="Arial" w:asciiTheme="minorEastAsia" w:hAnsiTheme="minorEastAsia"/>
          <w:szCs w:val="21"/>
        </w:rPr>
      </w:pPr>
    </w:p>
    <w:p>
      <w:pPr>
        <w:ind w:firstLine="420" w:firstLineChars="200"/>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投标</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招标</w:t>
      </w:r>
      <w:r>
        <w:rPr>
          <w:rFonts w:ascii="仿宋" w:hAnsi="仿宋" w:eastAsia="仿宋" w:cs="华文仿宋"/>
          <w:szCs w:val="21"/>
        </w:rPr>
        <w:t>文件要求，按无效投标处理。</w:t>
      </w:r>
    </w:p>
    <w:p>
      <w:pPr>
        <w:ind w:firstLine="420" w:firstLineChars="200"/>
        <w:rPr>
          <w:rFonts w:cs="宋体" w:asciiTheme="minorEastAsia" w:hAnsiTheme="minorEastAsia"/>
          <w:sz w:val="24"/>
          <w:szCs w:val="24"/>
          <w:lang w:val="zh-CN"/>
        </w:rPr>
      </w:pPr>
      <w:r>
        <w:rPr>
          <w:rFonts w:ascii="仿宋" w:hAnsi="仿宋" w:eastAsia="仿宋" w:cs="华文仿宋"/>
          <w:szCs w:val="21"/>
        </w:rPr>
        <w:t>2.供应商的法定代表人或者授权代表的签字或盖章应真实、有效，如由授权代表签字或盖章的，应提供“法定代表人授权书”</w:t>
      </w:r>
    </w:p>
    <w:p>
      <w:pPr>
        <w:pStyle w:val="30"/>
        <w:ind w:firstLine="480"/>
        <w:rPr>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9"/>
        <w:ind w:firstLine="340"/>
        <w:rPr>
          <w:lang w:val="zh-CN"/>
        </w:rPr>
      </w:pPr>
    </w:p>
    <w:p>
      <w:pPr>
        <w:pStyle w:val="29"/>
        <w:ind w:firstLine="0" w:firstLineChars="0"/>
        <w:rPr>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本企业郑重承诺：</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w:t>
      </w:r>
      <w:r>
        <w:rPr>
          <w:rFonts w:hint="eastAsia" w:ascii="宋体" w:hAnsi="宋体" w:eastAsia="宋体" w:cs="宋体"/>
          <w:szCs w:val="21"/>
          <w:lang w:val="zh-CN"/>
        </w:rPr>
        <w:t>月</w:t>
      </w:r>
      <w:r>
        <w:rPr>
          <w:rFonts w:ascii="宋体" w:hAnsi="宋体" w:eastAsia="宋体" w:cs="宋体"/>
          <w:szCs w:val="21"/>
          <w:lang w:val="zh-CN"/>
        </w:rPr>
        <w:t>日</w:t>
      </w:r>
      <w:r>
        <w:rPr>
          <w:rFonts w:hint="eastAsia" w:cs="宋体" w:asciiTheme="minorEastAsia" w:hAnsiTheme="minorEastAsia"/>
          <w:szCs w:val="21"/>
          <w:lang w:val="zh-CN"/>
        </w:rPr>
        <w:t>（招标编号、项目名称</w:t>
      </w:r>
      <w:r>
        <w:rPr>
          <w:rFonts w:hint="eastAsia" w:asciiTheme="minorEastAsia" w:hAnsiTheme="minorEastAsia"/>
          <w:szCs w:val="21"/>
        </w:rPr>
        <w:t>、</w:t>
      </w:r>
      <w:r>
        <w:rPr>
          <w:rFonts w:hint="eastAsia" w:asciiTheme="minorEastAsia" w:hAnsiTheme="minorEastAsia"/>
          <w:szCs w:val="21"/>
          <w:lang w:val="en-US" w:eastAsia="zh-CN"/>
        </w:rPr>
        <w:t>标包</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投标人名称（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日期：      年    月    日</w:t>
      </w:r>
    </w:p>
    <w:p>
      <w:pPr>
        <w:autoSpaceDE w:val="0"/>
        <w:autoSpaceDN w:val="0"/>
        <w:adjustRightInd w:val="0"/>
        <w:spacing w:line="360" w:lineRule="auto"/>
        <w:jc w:val="center"/>
        <w:rPr>
          <w:rFonts w:ascii="宋体" w:cs="宋体"/>
          <w:szCs w:val="21"/>
          <w:lang w:val="zh-CN"/>
        </w:rPr>
      </w:pPr>
    </w:p>
    <w:p>
      <w:pPr>
        <w:pStyle w:val="15"/>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pStyle w:val="29"/>
        <w:ind w:firstLine="340"/>
        <w:rPr>
          <w:lang w:val="zh-CN"/>
        </w:rPr>
      </w:pPr>
    </w:p>
    <w:p>
      <w:pPr>
        <w:pStyle w:val="30"/>
        <w:ind w:firstLine="480"/>
        <w:rPr>
          <w:lang w:val="zh-CN"/>
        </w:rPr>
      </w:pPr>
    </w:p>
    <w:p>
      <w:pPr>
        <w:rPr>
          <w:lang w:val="zh-CN"/>
        </w:rPr>
      </w:pPr>
    </w:p>
    <w:p>
      <w:pPr>
        <w:pStyle w:val="29"/>
        <w:ind w:firstLine="340"/>
        <w:rPr>
          <w:lang w:val="zh-CN"/>
        </w:rPr>
      </w:pPr>
    </w:p>
    <w:p>
      <w:pPr>
        <w:pStyle w:val="30"/>
        <w:ind w:firstLine="480"/>
        <w:rPr>
          <w:lang w:val="zh-CN"/>
        </w:rPr>
      </w:pPr>
    </w:p>
    <w:p>
      <w:pPr>
        <w:rPr>
          <w:lang w:val="zh-CN"/>
        </w:rPr>
      </w:pPr>
    </w:p>
    <w:p>
      <w:pPr>
        <w:autoSpaceDE w:val="0"/>
        <w:autoSpaceDN w:val="0"/>
        <w:adjustRightInd w:val="0"/>
        <w:spacing w:line="360" w:lineRule="auto"/>
        <w:jc w:val="center"/>
        <w:outlineLvl w:val="0"/>
        <w:rPr>
          <w:rFonts w:ascii="宋体" w:hAnsi="宋体" w:eastAsia="宋体" w:cs="Times New Roman"/>
          <w:b/>
          <w:bCs/>
          <w:sz w:val="24"/>
          <w:szCs w:val="24"/>
        </w:rPr>
      </w:pPr>
      <w:r>
        <w:rPr>
          <w:rFonts w:hint="eastAsia" w:ascii="宋体" w:hAnsi="宋体" w:eastAsia="宋体"/>
          <w:b/>
          <w:bCs/>
          <w:sz w:val="24"/>
          <w:szCs w:val="24"/>
        </w:rPr>
        <w:t>3.6</w:t>
      </w:r>
      <w:r>
        <w:rPr>
          <w:rFonts w:ascii="宋体" w:hAnsi="宋体" w:eastAsia="宋体" w:cs="Times New Roman"/>
          <w:b/>
          <w:bCs/>
          <w:sz w:val="24"/>
          <w:szCs w:val="24"/>
        </w:rPr>
        <w:t>中小企业声明函</w:t>
      </w:r>
    </w:p>
    <w:p>
      <w:pPr>
        <w:spacing w:line="360" w:lineRule="auto"/>
        <w:jc w:val="center"/>
        <w:rPr>
          <w:rFonts w:ascii="宋体" w:hAnsi="宋体" w:eastAsia="宋体" w:cs="Times New Roman"/>
          <w:b/>
          <w:bCs/>
          <w:szCs w:val="21"/>
        </w:rPr>
      </w:pPr>
    </w:p>
    <w:p>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本公司郑重声明，根据《政府采购促进中小企业发展管理办法》（财库﹝2020﹞46 号）的规定，本公司参加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hint="eastAsia" w:ascii="宋体" w:hAnsi="宋体" w:eastAsia="宋体" w:cs="Times New Roman"/>
          <w:i/>
          <w:szCs w:val="21"/>
          <w:u w:val="single"/>
        </w:rPr>
        <w:t>、</w:t>
      </w:r>
      <w:r>
        <w:rPr>
          <w:rFonts w:hint="eastAsia" w:ascii="宋体" w:hAnsi="宋体" w:eastAsia="宋体" w:cs="Times New Roman"/>
          <w:i/>
          <w:szCs w:val="21"/>
          <w:u w:val="single"/>
          <w:lang w:val="en-US" w:eastAsia="zh-CN"/>
        </w:rPr>
        <w:t>标包</w:t>
      </w:r>
      <w:r>
        <w:rPr>
          <w:rFonts w:ascii="宋体" w:hAnsi="宋体" w:eastAsia="宋体" w:cs="Times New Roman"/>
          <w:szCs w:val="21"/>
        </w:rPr>
        <w:t>采购活动，提供的</w:t>
      </w:r>
      <w:r>
        <w:rPr>
          <w:rFonts w:hint="eastAsia" w:ascii="宋体" w:hAnsi="宋体" w:eastAsia="宋体" w:cs="Times New Roman"/>
          <w:szCs w:val="21"/>
        </w:rPr>
        <w:t>服务</w:t>
      </w:r>
      <w:r>
        <w:rPr>
          <w:rFonts w:ascii="宋体" w:hAnsi="宋体" w:eastAsia="宋体" w:cs="Times New Roman"/>
          <w:szCs w:val="21"/>
        </w:rPr>
        <w:t>全部由符合政策要求的中小企业</w:t>
      </w:r>
      <w:r>
        <w:rPr>
          <w:rFonts w:hint="eastAsia" w:ascii="宋体" w:hAnsi="宋体" w:eastAsia="宋体" w:cs="Times New Roman"/>
          <w:szCs w:val="21"/>
        </w:rPr>
        <w:t>承接</w:t>
      </w:r>
      <w:r>
        <w:rPr>
          <w:rFonts w:ascii="宋体" w:hAnsi="宋体" w:eastAsia="宋体" w:cs="Times New Roman"/>
          <w:szCs w:val="21"/>
        </w:rPr>
        <w:t>。</w:t>
      </w:r>
      <w:r>
        <w:rPr>
          <w:rFonts w:hint="eastAsia" w:ascii="宋体" w:hAnsi="宋体" w:eastAsia="宋体" w:cs="Times New Roman"/>
          <w:szCs w:val="21"/>
        </w:rPr>
        <w:t>承接企业</w:t>
      </w:r>
      <w:r>
        <w:rPr>
          <w:rFonts w:ascii="宋体" w:hAnsi="宋体" w:eastAsia="宋体" w:cs="Times New Roman"/>
          <w:szCs w:val="21"/>
        </w:rPr>
        <w:t>的具体情况如下：</w:t>
      </w:r>
    </w:p>
    <w:p>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 xml:space="preserve">1. </w:t>
      </w:r>
      <w:r>
        <w:rPr>
          <w:rFonts w:ascii="宋体" w:hAnsi="宋体" w:eastAsia="宋体" w:cs="Times New Roman"/>
          <w:i/>
          <w:szCs w:val="21"/>
          <w:u w:val="single"/>
        </w:rPr>
        <w:t>（标的名称）</w:t>
      </w:r>
      <w:r>
        <w:rPr>
          <w:rFonts w:ascii="宋体" w:hAnsi="宋体" w:eastAsia="宋体" w:cs="Times New Roman"/>
          <w:szCs w:val="21"/>
        </w:rPr>
        <w:t>，属于</w:t>
      </w:r>
      <w:r>
        <w:rPr>
          <w:rFonts w:ascii="宋体" w:hAnsi="宋体" w:eastAsia="宋体" w:cs="Times New Roman"/>
          <w:i/>
          <w:szCs w:val="21"/>
          <w:u w:val="single"/>
        </w:rPr>
        <w:t>（采购文件中明确的所属行业）</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i/>
          <w:szCs w:val="21"/>
          <w:u w:val="single"/>
        </w:rPr>
        <w:t>（企业名称）</w:t>
      </w:r>
      <w:r>
        <w:rPr>
          <w:rFonts w:ascii="宋体" w:hAnsi="宋体" w:eastAsia="宋体" w:cs="Times New Roman"/>
          <w:szCs w:val="21"/>
        </w:rPr>
        <w:t>，从业人员人，营业收入为万元，资产总额为万元，属于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 xml:space="preserve">…… </w:t>
      </w:r>
    </w:p>
    <w:p>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以上企业，不属于大企业的分支机构，不存在控股股东为大企业的情形，也不存在与大企业的负责人为同一人的情形。本企业对上述声明内容的真实性负责。如有虚假，将依法承担相应责任。</w:t>
      </w:r>
    </w:p>
    <w:p>
      <w:pPr>
        <w:spacing w:line="480" w:lineRule="auto"/>
        <w:ind w:firstLine="5957" w:firstLineChars="2837"/>
        <w:jc w:val="left"/>
      </w:pPr>
      <w:r>
        <w:rPr>
          <w:rFonts w:hint="eastAsia"/>
        </w:rPr>
        <w:t>投标人</w:t>
      </w:r>
      <w:r>
        <w:t>名称（盖章）：</w:t>
      </w:r>
    </w:p>
    <w:p>
      <w:pPr>
        <w:spacing w:line="480" w:lineRule="auto"/>
        <w:ind w:firstLine="5617" w:firstLineChars="2675"/>
        <w:rPr>
          <w:rFonts w:cs="Arial" w:asciiTheme="minorEastAsia" w:hAnsiTheme="minorEastAsia"/>
          <w:szCs w:val="21"/>
        </w:rPr>
      </w:pPr>
      <w:r>
        <w:rPr>
          <w:rFonts w:hint="eastAsia" w:cs="Arial" w:asciiTheme="minorEastAsia" w:hAnsiTheme="minorEastAsia"/>
          <w:szCs w:val="21"/>
        </w:rPr>
        <w:t>日期：  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autoSpaceDE w:val="0"/>
        <w:autoSpaceDN w:val="0"/>
        <w:adjustRightInd w:val="0"/>
        <w:spacing w:line="360" w:lineRule="auto"/>
        <w:jc w:val="center"/>
        <w:outlineLvl w:val="0"/>
        <w:rPr>
          <w:rFonts w:ascii="宋体" w:hAnsi="宋体"/>
          <w:b/>
          <w:bCs/>
          <w:sz w:val="24"/>
          <w:szCs w:val="24"/>
        </w:rPr>
      </w:pPr>
    </w:p>
    <w:p>
      <w:pPr>
        <w:pStyle w:val="15"/>
      </w:pPr>
    </w:p>
    <w:p>
      <w:pPr>
        <w:pStyle w:val="29"/>
        <w:ind w:firstLine="340"/>
      </w:pPr>
    </w:p>
    <w:p>
      <w:pPr>
        <w:pStyle w:val="30"/>
        <w:ind w:firstLine="480"/>
      </w:pPr>
    </w:p>
    <w:p/>
    <w:p>
      <w:pPr>
        <w:pStyle w:val="29"/>
        <w:ind w:firstLine="340"/>
      </w:pPr>
    </w:p>
    <w:p>
      <w:pPr>
        <w:pStyle w:val="30"/>
        <w:ind w:firstLine="480"/>
      </w:pPr>
    </w:p>
    <w:p>
      <w:pPr>
        <w:pStyle w:val="29"/>
        <w:ind w:firstLine="0" w:firstLineChars="0"/>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firstLine="4410" w:firstLineChars="2100"/>
        <w:contextualSpacing/>
        <w:rPr>
          <w:rFonts w:ascii="宋体" w:hAnsi="宋体"/>
          <w:szCs w:val="21"/>
        </w:rPr>
      </w:pPr>
      <w:r>
        <w:rPr>
          <w:rFonts w:hint="eastAsia" w:cs="宋体" w:asciiTheme="minorEastAsia" w:hAnsiTheme="minorEastAsia"/>
          <w:szCs w:val="21"/>
          <w:lang w:val="zh-CN"/>
        </w:rPr>
        <w:t>投标人名称（盖章）：</w:t>
      </w:r>
    </w:p>
    <w:p>
      <w:pPr>
        <w:spacing w:line="360" w:lineRule="auto"/>
        <w:contextualSpacing/>
        <w:rPr>
          <w:rFonts w:ascii="宋体" w:hAnsi="宋体"/>
          <w:szCs w:val="21"/>
        </w:rPr>
      </w:pPr>
      <w:r>
        <w:rPr>
          <w:rFonts w:hint="eastAsia" w:ascii="宋体" w:hAnsi="宋体"/>
          <w:szCs w:val="21"/>
        </w:rPr>
        <w:t xml:space="preserve">                                         日期：   </w:t>
      </w:r>
      <w:r>
        <w:rPr>
          <w:rFonts w:hint="eastAsia" w:cs="宋体" w:asciiTheme="minorEastAsia" w:hAnsiTheme="minorEastAsia"/>
          <w:szCs w:val="21"/>
        </w:rPr>
        <w:t>年    月    日</w:t>
      </w:r>
    </w:p>
    <w:p>
      <w:pPr>
        <w:autoSpaceDE w:val="0"/>
        <w:autoSpaceDN w:val="0"/>
        <w:adjustRightInd w:val="0"/>
        <w:spacing w:line="360" w:lineRule="auto"/>
        <w:jc w:val="center"/>
        <w:rPr>
          <w:rFonts w:cs="宋体" w:asciiTheme="minorEastAsia" w:hAnsiTheme="minorEastAsia"/>
          <w:sz w:val="24"/>
          <w:szCs w:val="24"/>
        </w:rPr>
      </w:pPr>
    </w:p>
    <w:p>
      <w:pPr>
        <w:pStyle w:val="29"/>
        <w:rPr>
          <w:rFonts w:cs="宋体" w:asciiTheme="minorEastAsia" w:hAnsiTheme="minorEastAsia"/>
          <w:sz w:val="24"/>
          <w:szCs w:val="24"/>
        </w:rPr>
      </w:pPr>
    </w:p>
    <w:p>
      <w:pPr>
        <w:pStyle w:val="29"/>
        <w:rPr>
          <w:rFonts w:cs="宋体" w:asciiTheme="minorEastAsia" w:hAnsiTheme="minorEastAsia"/>
          <w:sz w:val="24"/>
          <w:szCs w:val="24"/>
        </w:rPr>
      </w:pPr>
    </w:p>
    <w:p>
      <w:pPr>
        <w:pStyle w:val="29"/>
        <w:rPr>
          <w:rFonts w:cs="宋体" w:asciiTheme="minorEastAsia" w:hAnsiTheme="minorEastAsia"/>
          <w:sz w:val="24"/>
          <w:szCs w:val="24"/>
        </w:rPr>
      </w:pPr>
    </w:p>
    <w:p>
      <w:pPr>
        <w:pStyle w:val="29"/>
        <w:rPr>
          <w:rFonts w:cs="宋体" w:asciiTheme="minorEastAsia" w:hAnsiTheme="minorEastAsia"/>
          <w:sz w:val="24"/>
          <w:szCs w:val="24"/>
        </w:rPr>
      </w:pPr>
    </w:p>
    <w:p>
      <w:pPr>
        <w:pStyle w:val="29"/>
        <w:rPr>
          <w:rFonts w:cs="宋体" w:asciiTheme="minorEastAsia" w:hAnsiTheme="minorEastAsia"/>
          <w:sz w:val="24"/>
          <w:szCs w:val="24"/>
        </w:rPr>
      </w:pPr>
    </w:p>
    <w:p>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3.8 投标人提供与参加本项目投标的其他供应商之间，单位负责人不为同一人并且不</w:t>
      </w:r>
    </w:p>
    <w:p>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存在直接控股、管理关系承诺函</w:t>
      </w: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（承诺函格式自拟）</w:t>
      </w:r>
    </w:p>
    <w:p>
      <w:pPr>
        <w:pStyle w:val="29"/>
        <w:rPr>
          <w:rFonts w:hint="eastAsia" w:ascii="宋体" w:hAnsi="宋体" w:eastAsia="宋体" w:cs="宋体"/>
          <w:color w:val="000000"/>
          <w:kern w:val="0"/>
          <w:sz w:val="24"/>
          <w:szCs w:val="24"/>
          <w:lang w:val="en-US" w:eastAsia="zh-CN" w:bidi="ar"/>
        </w:rPr>
      </w:pPr>
    </w:p>
    <w:p>
      <w:pPr>
        <w:pStyle w:val="29"/>
        <w:rPr>
          <w:rFonts w:hint="eastAsia" w:ascii="宋体" w:hAnsi="宋体" w:eastAsia="宋体" w:cs="宋体"/>
          <w:color w:val="000000"/>
          <w:kern w:val="0"/>
          <w:sz w:val="24"/>
          <w:szCs w:val="24"/>
          <w:lang w:val="en-US" w:eastAsia="zh-CN" w:bidi="ar"/>
        </w:rPr>
      </w:pPr>
    </w:p>
    <w:p>
      <w:pPr>
        <w:pStyle w:val="29"/>
        <w:rPr>
          <w:rFonts w:hint="eastAsia" w:ascii="宋体" w:hAnsi="宋体" w:eastAsia="宋体" w:cs="宋体"/>
          <w:color w:val="000000"/>
          <w:kern w:val="0"/>
          <w:sz w:val="24"/>
          <w:szCs w:val="24"/>
          <w:lang w:val="en-US" w:eastAsia="zh-CN" w:bidi="ar"/>
        </w:rPr>
      </w:pPr>
    </w:p>
    <w:p>
      <w:pPr>
        <w:pStyle w:val="29"/>
        <w:rPr>
          <w:rFonts w:hint="eastAsia" w:ascii="宋体" w:hAnsi="宋体" w:eastAsia="宋体" w:cs="宋体"/>
          <w:color w:val="000000"/>
          <w:kern w:val="0"/>
          <w:sz w:val="24"/>
          <w:szCs w:val="24"/>
          <w:lang w:val="en-US" w:eastAsia="zh-CN" w:bidi="ar"/>
        </w:rPr>
      </w:pPr>
    </w:p>
    <w:p>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3.9 投标人提供未为本项目提供整体设计、规范编制或者项目管理、监理、检测等服</w:t>
      </w:r>
    </w:p>
    <w:p>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务承诺函</w:t>
      </w: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（承诺函格式自拟）</w:t>
      </w:r>
    </w:p>
    <w:p>
      <w:pPr>
        <w:pStyle w:val="15"/>
        <w:rPr>
          <w:rFonts w:ascii="宋体" w:cs="宋体"/>
          <w:sz w:val="24"/>
          <w:lang w:val="zh-CN"/>
        </w:rPr>
      </w:pPr>
    </w:p>
    <w:p>
      <w:pPr>
        <w:pStyle w:val="15"/>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10</w:t>
      </w:r>
      <w:r>
        <w:rPr>
          <w:rFonts w:hint="eastAsia" w:ascii="宋体" w:hAnsi="宋体"/>
          <w:b/>
          <w:bCs/>
          <w:sz w:val="24"/>
          <w:szCs w:val="24"/>
        </w:rPr>
        <w:t xml:space="preserve">其他资格证书或材料 </w:t>
      </w:r>
    </w:p>
    <w:p>
      <w:pPr>
        <w:autoSpaceDE w:val="0"/>
        <w:autoSpaceDN w:val="0"/>
        <w:adjustRightInd w:val="0"/>
        <w:spacing w:line="360" w:lineRule="auto"/>
        <w:rPr>
          <w:rFonts w:cs="黑体" w:asciiTheme="minorEastAsia" w:hAnsiTheme="minorEastAsia"/>
          <w:b/>
          <w:bCs/>
          <w:sz w:val="28"/>
          <w:szCs w:val="28"/>
          <w:lang w:val="zh-CN"/>
        </w:rPr>
      </w:pPr>
    </w:p>
    <w:p>
      <w:pPr>
        <w:pStyle w:val="15"/>
        <w:rPr>
          <w:lang w:val="zh-CN"/>
        </w:rPr>
      </w:pPr>
    </w:p>
    <w:p>
      <w:pPr>
        <w:pStyle w:val="26"/>
        <w:rPr>
          <w:lang w:val="zh-CN"/>
        </w:rPr>
      </w:pPr>
    </w:p>
    <w:p>
      <w:pPr>
        <w:pStyle w:val="26"/>
        <w:rPr>
          <w:lang w:val="zh-CN"/>
        </w:rPr>
      </w:pPr>
    </w:p>
    <w:p>
      <w:pPr>
        <w:pStyle w:val="26"/>
        <w:rPr>
          <w:lang w:val="zh-CN"/>
        </w:rPr>
      </w:pPr>
    </w:p>
    <w:p>
      <w:pPr>
        <w:pStyle w:val="26"/>
        <w:rPr>
          <w:lang w:val="zh-CN"/>
        </w:rPr>
      </w:pPr>
    </w:p>
    <w:p>
      <w:pPr>
        <w:pStyle w:val="26"/>
        <w:rPr>
          <w:lang w:val="zh-CN"/>
        </w:rPr>
      </w:pPr>
    </w:p>
    <w:p>
      <w:pPr>
        <w:pStyle w:val="26"/>
        <w:rPr>
          <w:lang w:val="zh-CN"/>
        </w:rPr>
      </w:pPr>
    </w:p>
    <w:p>
      <w:pPr>
        <w:pStyle w:val="26"/>
        <w:rPr>
          <w:lang w:val="zh-CN"/>
        </w:rPr>
      </w:pPr>
    </w:p>
    <w:p>
      <w:pPr>
        <w:pStyle w:val="26"/>
        <w:rPr>
          <w:lang w:val="zh-CN"/>
        </w:rPr>
      </w:pPr>
    </w:p>
    <w:p>
      <w:pPr>
        <w:pStyle w:val="26"/>
        <w:rPr>
          <w:lang w:val="zh-CN"/>
        </w:rPr>
      </w:pPr>
    </w:p>
    <w:p>
      <w:pPr>
        <w:pStyle w:val="26"/>
        <w:rPr>
          <w:lang w:val="zh-CN"/>
        </w:rPr>
      </w:pPr>
    </w:p>
    <w:p>
      <w:pPr>
        <w:pStyle w:val="26"/>
        <w:rPr>
          <w:lang w:val="zh-CN"/>
        </w:rPr>
      </w:pPr>
    </w:p>
    <w:p>
      <w:pPr>
        <w:pStyle w:val="26"/>
        <w:rPr>
          <w:lang w:val="zh-CN"/>
        </w:rPr>
      </w:pPr>
    </w:p>
    <w:p>
      <w:pPr>
        <w:pStyle w:val="26"/>
        <w:rPr>
          <w:lang w:val="zh-CN"/>
        </w:rPr>
      </w:pPr>
    </w:p>
    <w:p>
      <w:pPr>
        <w:pStyle w:val="26"/>
        <w:rPr>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四、符合性审查相关材料</w:t>
      </w:r>
    </w:p>
    <w:p>
      <w:pPr>
        <w:spacing w:line="480" w:lineRule="exact"/>
        <w:jc w:val="center"/>
        <w:rPr>
          <w:rFonts w:ascii="宋体" w:hAnsi="宋体"/>
          <w:b/>
          <w:bCs/>
          <w:sz w:val="24"/>
          <w:szCs w:val="24"/>
        </w:rPr>
      </w:pPr>
      <w:r>
        <w:rPr>
          <w:rFonts w:hint="eastAsia" w:ascii="宋体" w:hAnsi="宋体"/>
          <w:b/>
          <w:bCs/>
          <w:sz w:val="24"/>
          <w:szCs w:val="24"/>
        </w:rPr>
        <w:t>4.1分项报价表</w:t>
      </w: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p>
      <w:pPr>
        <w:autoSpaceDE w:val="0"/>
        <w:autoSpaceDN w:val="0"/>
        <w:adjustRightInd w:val="0"/>
        <w:spacing w:line="480" w:lineRule="auto"/>
        <w:jc w:val="center"/>
        <w:rPr>
          <w:rFonts w:cs="宋体" w:asciiTheme="minorEastAsia" w:hAnsiTheme="minorEastAsia"/>
          <w:color w:val="auto"/>
          <w:szCs w:val="21"/>
          <w:lang w:val="zh-CN"/>
        </w:rPr>
      </w:pPr>
    </w:p>
    <w:p>
      <w:pPr>
        <w:autoSpaceDE w:val="0"/>
        <w:autoSpaceDN w:val="0"/>
        <w:adjustRightInd w:val="0"/>
        <w:spacing w:line="480" w:lineRule="auto"/>
        <w:jc w:val="center"/>
        <w:rPr>
          <w:rFonts w:cs="宋体" w:asciiTheme="minorEastAsia" w:hAnsiTheme="minorEastAsia"/>
          <w:color w:val="auto"/>
          <w:szCs w:val="21"/>
          <w:lang w:val="zh-CN"/>
        </w:rPr>
      </w:pPr>
    </w:p>
    <w:p>
      <w:pPr>
        <w:autoSpaceDE w:val="0"/>
        <w:autoSpaceDN w:val="0"/>
        <w:adjustRightInd w:val="0"/>
        <w:spacing w:line="480" w:lineRule="auto"/>
        <w:jc w:val="center"/>
        <w:rPr>
          <w:rFonts w:cs="宋体" w:asciiTheme="minorEastAsia" w:hAnsiTheme="minorEastAsia"/>
          <w:color w:val="auto"/>
          <w:szCs w:val="21"/>
          <w:lang w:val="zh-CN"/>
        </w:rPr>
      </w:pPr>
    </w:p>
    <w:p>
      <w:pPr>
        <w:autoSpaceDE w:val="0"/>
        <w:autoSpaceDN w:val="0"/>
        <w:adjustRightInd w:val="0"/>
        <w:spacing w:line="48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请投标人根据情况自拟格式</w:t>
      </w:r>
    </w:p>
    <w:p>
      <w:pPr>
        <w:autoSpaceDE w:val="0"/>
        <w:autoSpaceDN w:val="0"/>
        <w:adjustRightInd w:val="0"/>
        <w:spacing w:line="480" w:lineRule="auto"/>
        <w:rPr>
          <w:rFonts w:cs="宋体" w:asciiTheme="minorEastAsia" w:hAnsiTheme="minorEastAsia"/>
          <w:color w:val="auto"/>
          <w:szCs w:val="21"/>
        </w:rPr>
      </w:pPr>
    </w:p>
    <w:p>
      <w:pPr>
        <w:autoSpaceDE w:val="0"/>
        <w:autoSpaceDN w:val="0"/>
        <w:adjustRightInd w:val="0"/>
        <w:spacing w:line="480" w:lineRule="auto"/>
        <w:rPr>
          <w:rFonts w:cs="宋体" w:asciiTheme="minorEastAsia" w:hAnsiTheme="minorEastAsia"/>
          <w:color w:val="auto"/>
          <w:szCs w:val="21"/>
        </w:rPr>
      </w:pPr>
    </w:p>
    <w:p>
      <w:pPr>
        <w:autoSpaceDE w:val="0"/>
        <w:autoSpaceDN w:val="0"/>
        <w:adjustRightInd w:val="0"/>
        <w:spacing w:line="480" w:lineRule="auto"/>
        <w:rPr>
          <w:rFonts w:cs="宋体" w:asciiTheme="minorEastAsia" w:hAnsiTheme="minorEastAsia"/>
          <w:color w:val="auto"/>
          <w:szCs w:val="21"/>
        </w:rPr>
      </w:pPr>
    </w:p>
    <w:p>
      <w:pPr>
        <w:autoSpaceDE w:val="0"/>
        <w:autoSpaceDN w:val="0"/>
        <w:adjustRightInd w:val="0"/>
        <w:spacing w:line="480" w:lineRule="auto"/>
        <w:rPr>
          <w:rFonts w:cs="宋体" w:asciiTheme="minorEastAsia" w:hAnsiTheme="minorEastAsia"/>
          <w:color w:val="auto"/>
          <w:szCs w:val="21"/>
        </w:rPr>
      </w:pPr>
    </w:p>
    <w:p>
      <w:pPr>
        <w:spacing w:line="360" w:lineRule="auto"/>
        <w:contextualSpacing/>
        <w:rPr>
          <w:rFonts w:cs="宋体" w:asciiTheme="minorEastAsia" w:hAnsiTheme="minorEastAsia"/>
          <w:szCs w:val="21"/>
          <w:lang w:val="zh-CN"/>
        </w:rPr>
      </w:pPr>
    </w:p>
    <w:p>
      <w:pPr>
        <w:spacing w:line="360" w:lineRule="auto"/>
        <w:ind w:firstLine="4410" w:firstLineChars="2100"/>
        <w:contextualSpacing/>
        <w:rPr>
          <w:rFonts w:cs="宋体" w:asciiTheme="minorEastAsia" w:hAnsiTheme="minorEastAsia"/>
          <w:szCs w:val="21"/>
          <w:lang w:val="zh-CN"/>
        </w:rPr>
      </w:pPr>
    </w:p>
    <w:p>
      <w:pPr>
        <w:spacing w:line="360" w:lineRule="auto"/>
        <w:ind w:firstLine="4410" w:firstLineChars="2100"/>
        <w:contextualSpacing/>
        <w:rPr>
          <w:rFonts w:cs="宋体" w:asciiTheme="minorEastAsia" w:hAnsiTheme="minorEastAsia"/>
          <w:szCs w:val="21"/>
          <w:lang w:val="zh-CN"/>
        </w:rPr>
      </w:pPr>
    </w:p>
    <w:p>
      <w:pPr>
        <w:spacing w:line="360" w:lineRule="auto"/>
        <w:ind w:firstLine="4410" w:firstLineChars="2100"/>
        <w:contextualSpacing/>
        <w:rPr>
          <w:rFonts w:ascii="宋体" w:hAnsi="宋体"/>
          <w:szCs w:val="21"/>
        </w:rPr>
      </w:pPr>
      <w:r>
        <w:rPr>
          <w:rFonts w:hint="eastAsia" w:cs="宋体" w:asciiTheme="minorEastAsia" w:hAnsiTheme="minorEastAsia"/>
          <w:szCs w:val="21"/>
          <w:lang w:val="zh-CN"/>
        </w:rPr>
        <w:t>投标人名称（盖章）：</w:t>
      </w:r>
    </w:p>
    <w:p>
      <w:pPr>
        <w:spacing w:line="360" w:lineRule="auto"/>
        <w:contextualSpacing/>
        <w:rPr>
          <w:rFonts w:ascii="宋体" w:hAnsi="宋体"/>
          <w:szCs w:val="21"/>
        </w:rPr>
      </w:pPr>
      <w:r>
        <w:rPr>
          <w:rFonts w:hint="eastAsia" w:ascii="宋体" w:hAnsi="宋体"/>
          <w:szCs w:val="21"/>
        </w:rPr>
        <w:t xml:space="preserve">                                         日期：   </w:t>
      </w:r>
      <w:r>
        <w:rPr>
          <w:rFonts w:hint="eastAsia" w:cs="宋体" w:asciiTheme="minorEastAsia" w:hAnsiTheme="minorEastAsia"/>
          <w:szCs w:val="21"/>
        </w:rPr>
        <w:t>年    月    日</w:t>
      </w:r>
    </w:p>
    <w:p>
      <w:pPr>
        <w:autoSpaceDE w:val="0"/>
        <w:autoSpaceDN w:val="0"/>
        <w:adjustRightInd w:val="0"/>
        <w:spacing w:line="480" w:lineRule="auto"/>
        <w:rPr>
          <w:rFonts w:cs="宋体" w:asciiTheme="minorEastAsia" w:hAnsiTheme="minorEastAsia"/>
          <w:sz w:val="24"/>
          <w:szCs w:val="24"/>
        </w:rPr>
      </w:pPr>
    </w:p>
    <w:p>
      <w:pPr>
        <w:autoSpaceDE w:val="0"/>
        <w:autoSpaceDN w:val="0"/>
        <w:adjustRightInd w:val="0"/>
        <w:spacing w:line="480" w:lineRule="auto"/>
        <w:rPr>
          <w:rFonts w:cs="宋体" w:asciiTheme="minorEastAsia" w:hAnsiTheme="minorEastAsia"/>
          <w:sz w:val="24"/>
          <w:szCs w:val="24"/>
          <w:lang w:val="zh-CN"/>
        </w:rPr>
      </w:pPr>
    </w:p>
    <w:p>
      <w:pPr>
        <w:pStyle w:val="29"/>
        <w:rPr>
          <w:rFonts w:cs="宋体" w:asciiTheme="minorEastAsia" w:hAnsiTheme="minorEastAsia"/>
          <w:sz w:val="24"/>
          <w:szCs w:val="24"/>
          <w:lang w:val="zh-CN"/>
        </w:rPr>
      </w:pPr>
    </w:p>
    <w:p>
      <w:pPr>
        <w:pStyle w:val="29"/>
        <w:rPr>
          <w:rFonts w:cs="宋体" w:asciiTheme="minorEastAsia" w:hAnsiTheme="minorEastAsia"/>
          <w:sz w:val="24"/>
          <w:szCs w:val="24"/>
          <w:lang w:val="zh-CN"/>
        </w:rPr>
      </w:pPr>
    </w:p>
    <w:p>
      <w:pPr>
        <w:pStyle w:val="29"/>
        <w:rPr>
          <w:rFonts w:cs="宋体" w:asciiTheme="minorEastAsia" w:hAnsiTheme="minorEastAsia"/>
          <w:sz w:val="24"/>
          <w:szCs w:val="24"/>
          <w:lang w:val="zh-CN"/>
        </w:rPr>
      </w:pPr>
    </w:p>
    <w:p>
      <w:pPr>
        <w:pStyle w:val="29"/>
        <w:rPr>
          <w:rFonts w:cs="宋体" w:asciiTheme="minorEastAsia" w:hAnsiTheme="minorEastAsia"/>
          <w:sz w:val="24"/>
          <w:szCs w:val="24"/>
          <w:lang w:val="zh-CN"/>
        </w:rPr>
      </w:pPr>
    </w:p>
    <w:p>
      <w:pPr>
        <w:pStyle w:val="29"/>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480" w:lineRule="auto"/>
        <w:rPr>
          <w:rFonts w:cs="宋体" w:asciiTheme="minorEastAsia" w:hAnsiTheme="minorEastAsia"/>
          <w:szCs w:val="21"/>
          <w:lang w:val="zh-CN"/>
        </w:rPr>
      </w:pPr>
    </w:p>
    <w:p>
      <w:pPr>
        <w:pStyle w:val="29"/>
        <w:rPr>
          <w:rFonts w:cs="宋体" w:asciiTheme="minorEastAsia" w:hAnsiTheme="minorEastAsia"/>
          <w:szCs w:val="21"/>
          <w:lang w:val="zh-CN"/>
        </w:rPr>
      </w:pPr>
    </w:p>
    <w:p>
      <w:pPr>
        <w:autoSpaceDE w:val="0"/>
        <w:autoSpaceDN w:val="0"/>
        <w:adjustRightInd w:val="0"/>
        <w:spacing w:line="48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请投标人根据情况自拟格式</w:t>
      </w:r>
    </w:p>
    <w:p>
      <w:pPr>
        <w:pStyle w:val="29"/>
        <w:rPr>
          <w:rFonts w:cs="宋体" w:asciiTheme="minorEastAsia" w:hAnsiTheme="minorEastAsia"/>
          <w:szCs w:val="21"/>
          <w:lang w:val="zh-CN"/>
        </w:rPr>
      </w:pPr>
    </w:p>
    <w:p>
      <w:pPr>
        <w:pStyle w:val="29"/>
        <w:rPr>
          <w:rFonts w:cs="宋体" w:asciiTheme="minorEastAsia" w:hAnsiTheme="minorEastAsia"/>
          <w:szCs w:val="21"/>
          <w:lang w:val="zh-CN"/>
        </w:rPr>
      </w:pPr>
    </w:p>
    <w:p>
      <w:pPr>
        <w:pStyle w:val="29"/>
        <w:rPr>
          <w:rFonts w:cs="宋体" w:asciiTheme="minorEastAsia" w:hAnsiTheme="minorEastAsia"/>
          <w:szCs w:val="21"/>
          <w:lang w:val="zh-CN"/>
        </w:rPr>
      </w:pPr>
    </w:p>
    <w:p>
      <w:pPr>
        <w:pStyle w:val="29"/>
        <w:rPr>
          <w:rFonts w:cs="宋体" w:asciiTheme="minorEastAsia" w:hAnsiTheme="minorEastAsia"/>
          <w:szCs w:val="21"/>
          <w:lang w:val="zh-CN"/>
        </w:rPr>
      </w:pPr>
    </w:p>
    <w:p>
      <w:pPr>
        <w:spacing w:line="360" w:lineRule="auto"/>
        <w:ind w:firstLine="4410" w:firstLineChars="2100"/>
        <w:contextualSpacing/>
        <w:rPr>
          <w:rFonts w:ascii="宋体" w:hAnsi="宋体"/>
          <w:szCs w:val="21"/>
        </w:rPr>
      </w:pPr>
      <w:r>
        <w:rPr>
          <w:rFonts w:hint="eastAsia" w:cs="宋体" w:asciiTheme="minorEastAsia" w:hAnsiTheme="minorEastAsia"/>
          <w:szCs w:val="21"/>
          <w:lang w:val="zh-CN"/>
        </w:rPr>
        <w:t>投标人名称（盖章）：</w:t>
      </w:r>
    </w:p>
    <w:p>
      <w:pPr>
        <w:spacing w:line="360" w:lineRule="auto"/>
        <w:contextualSpacing/>
        <w:rPr>
          <w:rFonts w:ascii="宋体" w:hAnsi="宋体"/>
          <w:szCs w:val="21"/>
        </w:rPr>
      </w:pPr>
      <w:r>
        <w:rPr>
          <w:rFonts w:hint="eastAsia" w:ascii="宋体" w:hAnsi="宋体"/>
          <w:szCs w:val="21"/>
        </w:rPr>
        <w:t xml:space="preserve">                                         日期：   </w:t>
      </w:r>
      <w:r>
        <w:rPr>
          <w:rFonts w:hint="eastAsia" w:cs="宋体" w:asciiTheme="minorEastAsia" w:hAnsiTheme="minorEastAsia"/>
          <w:szCs w:val="21"/>
        </w:rPr>
        <w:t>年    月    日</w:t>
      </w:r>
    </w:p>
    <w:p>
      <w:pPr>
        <w:pStyle w:val="29"/>
        <w:ind w:firstLine="0" w:firstLineChars="0"/>
        <w:rPr>
          <w:lang w:val="zh-CN"/>
        </w:rPr>
      </w:pPr>
    </w:p>
    <w:p>
      <w:pPr>
        <w:pStyle w:val="29"/>
        <w:ind w:firstLine="0" w:firstLineChars="0"/>
        <w:rPr>
          <w:lang w:val="zh-CN"/>
        </w:rPr>
      </w:pPr>
    </w:p>
    <w:p>
      <w:pPr>
        <w:pStyle w:val="29"/>
        <w:ind w:firstLine="0" w:firstLineChars="0"/>
        <w:rPr>
          <w:lang w:val="zh-CN"/>
        </w:rPr>
      </w:pPr>
    </w:p>
    <w:p>
      <w:pPr>
        <w:pStyle w:val="29"/>
        <w:ind w:firstLine="0" w:firstLineChars="0"/>
        <w:rPr>
          <w:lang w:val="zh-CN"/>
        </w:rPr>
      </w:pPr>
    </w:p>
    <w:p>
      <w:pPr>
        <w:pStyle w:val="29"/>
        <w:ind w:firstLine="0" w:firstLineChars="0"/>
        <w:rPr>
          <w:lang w:val="zh-CN"/>
        </w:rPr>
      </w:pPr>
    </w:p>
    <w:p>
      <w:pPr>
        <w:pStyle w:val="29"/>
        <w:ind w:firstLine="0" w:firstLineChars="0"/>
        <w:rPr>
          <w:lang w:val="zh-CN"/>
        </w:rPr>
      </w:pPr>
    </w:p>
    <w:p>
      <w:pPr>
        <w:pStyle w:val="29"/>
        <w:ind w:firstLine="0" w:firstLineChars="0"/>
        <w:rPr>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lang w:val="zh-CN"/>
        </w:rPr>
      </w:pPr>
      <w:r>
        <w:rPr>
          <w:rFonts w:hint="eastAsia" w:cs="宋体" w:asciiTheme="minorEastAsia" w:hAnsiTheme="minorEastAsia"/>
          <w:szCs w:val="21"/>
          <w:lang w:val="zh-CN"/>
        </w:rPr>
        <w:t>（投标人根据招标文件要求自行编制）</w:t>
      </w:r>
    </w:p>
    <w:p>
      <w:pPr>
        <w:pStyle w:val="30"/>
        <w:ind w:left="0" w:leftChars="0" w:firstLine="0" w:firstLineChars="0"/>
        <w:rPr>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4</w:t>
      </w:r>
      <w:r>
        <w:rPr>
          <w:rFonts w:hint="eastAsia" w:ascii="宋体" w:hAnsi="宋体"/>
          <w:b/>
          <w:bCs/>
          <w:sz w:val="24"/>
          <w:szCs w:val="24"/>
        </w:rPr>
        <w:t xml:space="preserve">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3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2"/>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auto"/>
            <w:vAlign w:val="center"/>
          </w:tcPr>
          <w:p>
            <w:pPr>
              <w:pStyle w:val="12"/>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auto"/>
            <w:vAlign w:val="center"/>
          </w:tcPr>
          <w:p>
            <w:pPr>
              <w:pStyle w:val="12"/>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auto"/>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2"/>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auto"/>
            <w:vAlign w:val="center"/>
          </w:tcPr>
          <w:p>
            <w:pPr>
              <w:pStyle w:val="12"/>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2"/>
              <w:spacing w:line="360" w:lineRule="auto"/>
              <w:rPr>
                <w:rFonts w:ascii="宋体" w:hAnsi="宋体" w:eastAsia="宋体" w:cs="Times New Roman"/>
                <w:sz w:val="21"/>
                <w:szCs w:val="21"/>
              </w:rPr>
            </w:pPr>
          </w:p>
        </w:tc>
        <w:tc>
          <w:tcPr>
            <w:tcW w:w="3579" w:type="dxa"/>
            <w:vAlign w:val="center"/>
          </w:tcPr>
          <w:p>
            <w:pPr>
              <w:pStyle w:val="12"/>
              <w:spacing w:line="360" w:lineRule="auto"/>
              <w:rPr>
                <w:rFonts w:ascii="宋体" w:hAnsi="宋体" w:eastAsia="宋体" w:cs="Times New Roman"/>
                <w:sz w:val="21"/>
                <w:szCs w:val="21"/>
              </w:rPr>
            </w:pPr>
          </w:p>
        </w:tc>
        <w:tc>
          <w:tcPr>
            <w:tcW w:w="1440" w:type="dxa"/>
            <w:vAlign w:val="center"/>
          </w:tcPr>
          <w:p>
            <w:pPr>
              <w:pStyle w:val="12"/>
              <w:spacing w:line="360" w:lineRule="auto"/>
              <w:rPr>
                <w:rFonts w:ascii="宋体" w:hAnsi="宋体" w:eastAsia="宋体" w:cs="Times New Roman"/>
                <w:sz w:val="21"/>
                <w:szCs w:val="21"/>
              </w:rPr>
            </w:pPr>
          </w:p>
        </w:tc>
        <w:tc>
          <w:tcPr>
            <w:tcW w:w="1706" w:type="dxa"/>
            <w:vAlign w:val="center"/>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2"/>
              <w:spacing w:line="360" w:lineRule="auto"/>
              <w:rPr>
                <w:rFonts w:ascii="宋体" w:hAnsi="宋体" w:eastAsia="宋体" w:cs="Times New Roman"/>
                <w:sz w:val="21"/>
                <w:szCs w:val="21"/>
              </w:rPr>
            </w:pPr>
          </w:p>
        </w:tc>
        <w:tc>
          <w:tcPr>
            <w:tcW w:w="3579" w:type="dxa"/>
            <w:vAlign w:val="center"/>
          </w:tcPr>
          <w:p>
            <w:pPr>
              <w:pStyle w:val="12"/>
              <w:spacing w:line="360" w:lineRule="auto"/>
              <w:rPr>
                <w:rFonts w:ascii="宋体" w:hAnsi="宋体" w:eastAsia="宋体" w:cs="Times New Roman"/>
                <w:sz w:val="21"/>
                <w:szCs w:val="21"/>
              </w:rPr>
            </w:pPr>
          </w:p>
        </w:tc>
        <w:tc>
          <w:tcPr>
            <w:tcW w:w="1440" w:type="dxa"/>
            <w:vAlign w:val="center"/>
          </w:tcPr>
          <w:p>
            <w:pPr>
              <w:pStyle w:val="12"/>
              <w:spacing w:line="360" w:lineRule="auto"/>
              <w:rPr>
                <w:rFonts w:ascii="宋体" w:hAnsi="宋体" w:eastAsia="宋体" w:cs="Times New Roman"/>
                <w:sz w:val="21"/>
                <w:szCs w:val="21"/>
              </w:rPr>
            </w:pPr>
          </w:p>
        </w:tc>
        <w:tc>
          <w:tcPr>
            <w:tcW w:w="1706" w:type="dxa"/>
            <w:vAlign w:val="center"/>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2"/>
              <w:spacing w:line="360" w:lineRule="auto"/>
              <w:rPr>
                <w:rFonts w:ascii="宋体" w:hAnsi="宋体" w:eastAsia="宋体" w:cs="Times New Roman"/>
                <w:sz w:val="21"/>
                <w:szCs w:val="21"/>
              </w:rPr>
            </w:pPr>
          </w:p>
        </w:tc>
        <w:tc>
          <w:tcPr>
            <w:tcW w:w="3579" w:type="dxa"/>
            <w:vAlign w:val="center"/>
          </w:tcPr>
          <w:p>
            <w:pPr>
              <w:pStyle w:val="12"/>
              <w:spacing w:line="360" w:lineRule="auto"/>
              <w:rPr>
                <w:rFonts w:ascii="宋体" w:hAnsi="宋体" w:eastAsia="宋体" w:cs="Times New Roman"/>
                <w:sz w:val="21"/>
                <w:szCs w:val="21"/>
              </w:rPr>
            </w:pPr>
          </w:p>
        </w:tc>
        <w:tc>
          <w:tcPr>
            <w:tcW w:w="1440" w:type="dxa"/>
            <w:vAlign w:val="center"/>
          </w:tcPr>
          <w:p>
            <w:pPr>
              <w:pStyle w:val="12"/>
              <w:spacing w:line="360" w:lineRule="auto"/>
              <w:rPr>
                <w:rFonts w:ascii="宋体" w:hAnsi="宋体" w:eastAsia="宋体" w:cs="Times New Roman"/>
                <w:sz w:val="21"/>
                <w:szCs w:val="21"/>
              </w:rPr>
            </w:pPr>
          </w:p>
        </w:tc>
        <w:tc>
          <w:tcPr>
            <w:tcW w:w="1706" w:type="dxa"/>
            <w:vAlign w:val="center"/>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pStyle w:val="29"/>
        <w:rPr>
          <w:rFonts w:cs="宋体" w:asciiTheme="minorEastAsia" w:hAnsiTheme="minorEastAsia"/>
          <w:sz w:val="24"/>
          <w:szCs w:val="24"/>
          <w:lang w:val="zh-CN"/>
        </w:rPr>
      </w:pPr>
    </w:p>
    <w:p>
      <w:pPr>
        <w:pStyle w:val="29"/>
        <w:rPr>
          <w:rFonts w:cs="宋体" w:asciiTheme="minorEastAsia" w:hAnsiTheme="minorEastAsia"/>
          <w:sz w:val="24"/>
          <w:szCs w:val="24"/>
          <w:lang w:val="zh-CN"/>
        </w:rPr>
      </w:pPr>
    </w:p>
    <w:p>
      <w:pPr>
        <w:pStyle w:val="29"/>
        <w:rPr>
          <w:rFonts w:cs="宋体" w:asciiTheme="minorEastAsia" w:hAnsiTheme="minorEastAsia"/>
          <w:sz w:val="24"/>
          <w:szCs w:val="24"/>
          <w:lang w:val="zh-CN"/>
        </w:rPr>
      </w:pPr>
    </w:p>
    <w:p>
      <w:pPr>
        <w:pStyle w:val="29"/>
        <w:rPr>
          <w:rFonts w:cs="宋体" w:asciiTheme="minorEastAsia" w:hAnsiTheme="minorEastAsia"/>
          <w:sz w:val="24"/>
          <w:szCs w:val="24"/>
          <w:lang w:val="zh-CN"/>
        </w:rPr>
      </w:pPr>
    </w:p>
    <w:p>
      <w:pPr>
        <w:pStyle w:val="29"/>
        <w:rPr>
          <w:rFonts w:cs="宋体" w:asciiTheme="minorEastAsia" w:hAnsiTheme="minorEastAsia"/>
          <w:sz w:val="24"/>
          <w:szCs w:val="24"/>
          <w:lang w:val="zh-CN"/>
        </w:rPr>
      </w:pPr>
    </w:p>
    <w:p>
      <w:pPr>
        <w:pStyle w:val="15"/>
        <w:rPr>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24"/>
          <w:szCs w:val="24"/>
        </w:rPr>
        <w:t>4.</w:t>
      </w:r>
      <w:r>
        <w:rPr>
          <w:rFonts w:hint="eastAsia" w:ascii="宋体" w:hAnsi="宋体"/>
          <w:b/>
          <w:bCs/>
          <w:sz w:val="24"/>
          <w:szCs w:val="24"/>
          <w:lang w:val="en-US" w:eastAsia="zh-CN"/>
        </w:rPr>
        <w:t>5</w:t>
      </w:r>
      <w:r>
        <w:rPr>
          <w:rFonts w:hint="eastAsia" w:ascii="宋体" w:hAnsi="宋体"/>
          <w:b/>
          <w:bCs/>
          <w:sz w:val="24"/>
          <w:szCs w:val="24"/>
        </w:rPr>
        <w:t>售后服务方案</w:t>
      </w:r>
    </w:p>
    <w:p>
      <w:pPr>
        <w:autoSpaceDE w:val="0"/>
        <w:autoSpaceDN w:val="0"/>
        <w:adjustRightInd w:val="0"/>
        <w:spacing w:line="360" w:lineRule="auto"/>
        <w:jc w:val="center"/>
        <w:rPr>
          <w:rFonts w:ascii="宋体" w:hAnsi="宋体"/>
          <w:b/>
          <w:bCs/>
          <w:sz w:val="24"/>
          <w:szCs w:val="24"/>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24"/>
          <w:szCs w:val="24"/>
        </w:rPr>
      </w:pPr>
    </w:p>
    <w:p>
      <w:pPr>
        <w:rPr>
          <w:rFonts w:cs="宋体" w:asciiTheme="minorEastAsia" w:hAnsiTheme="minorEastAsia"/>
          <w:color w:val="auto"/>
          <w:szCs w:val="21"/>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五、主要标的信息（备用）</w:t>
      </w:r>
    </w:p>
    <w:tbl>
      <w:tblPr>
        <w:tblStyle w:val="31"/>
        <w:tblW w:w="0" w:type="auto"/>
        <w:jc w:val="center"/>
        <w:tblLayout w:type="fixed"/>
        <w:tblCellMar>
          <w:top w:w="0" w:type="dxa"/>
          <w:left w:w="108" w:type="dxa"/>
          <w:bottom w:w="0" w:type="dxa"/>
          <w:right w:w="108" w:type="dxa"/>
        </w:tblCellMar>
      </w:tblPr>
      <w:tblGrid>
        <w:gridCol w:w="533"/>
        <w:gridCol w:w="1841"/>
        <w:gridCol w:w="1523"/>
        <w:gridCol w:w="1524"/>
        <w:gridCol w:w="1523"/>
        <w:gridCol w:w="1524"/>
      </w:tblGrid>
      <w:tr>
        <w:tblPrEx>
          <w:tblCellMar>
            <w:top w:w="0" w:type="dxa"/>
            <w:left w:w="108" w:type="dxa"/>
            <w:bottom w:w="0" w:type="dxa"/>
            <w:right w:w="108" w:type="dxa"/>
          </w:tblCellMar>
        </w:tblPrEx>
        <w:trPr>
          <w:trHeight w:val="851" w:hRule="atLeast"/>
          <w:jc w:val="center"/>
        </w:trPr>
        <w:tc>
          <w:tcPr>
            <w:tcW w:w="5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84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服务范围</w:t>
            </w:r>
          </w:p>
        </w:tc>
        <w:tc>
          <w:tcPr>
            <w:tcW w:w="152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服务要求</w:t>
            </w:r>
          </w:p>
        </w:tc>
        <w:tc>
          <w:tcPr>
            <w:tcW w:w="15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服务时间</w:t>
            </w:r>
          </w:p>
        </w:tc>
        <w:tc>
          <w:tcPr>
            <w:tcW w:w="152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服务标准</w:t>
            </w:r>
          </w:p>
        </w:tc>
      </w:tr>
      <w:tr>
        <w:tblPrEx>
          <w:tblCellMar>
            <w:top w:w="0" w:type="dxa"/>
            <w:left w:w="108" w:type="dxa"/>
            <w:bottom w:w="0" w:type="dxa"/>
            <w:right w:w="108" w:type="dxa"/>
          </w:tblCellMar>
        </w:tblPrEx>
        <w:trPr>
          <w:trHeight w:val="851" w:hRule="atLeast"/>
          <w:jc w:val="center"/>
        </w:trPr>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8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2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2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jc w:val="center"/>
        </w:trPr>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2</w:t>
            </w:r>
          </w:p>
        </w:tc>
        <w:tc>
          <w:tcPr>
            <w:tcW w:w="18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2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2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jc w:val="center"/>
        </w:trPr>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8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2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2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bl>
    <w:p>
      <w:pPr>
        <w:autoSpaceDE w:val="0"/>
        <w:autoSpaceDN w:val="0"/>
        <w:adjustRightInd w:val="0"/>
        <w:spacing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说明：</w:t>
      </w:r>
    </w:p>
    <w:p>
      <w:pPr>
        <w:autoSpaceDE w:val="0"/>
        <w:autoSpaceDN w:val="0"/>
        <w:adjustRightInd w:val="0"/>
        <w:spacing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1、按照《财政部办公厅关于印发﹤政府采购公告和公示信息格式规范（2020年版）﹥》（财办库〔2020〕50号）要求，中标公告须包含主要标的信息。如投标人未提供该表造成中标后无法发布中标公告的，投标人承担相关责任。</w:t>
      </w:r>
    </w:p>
    <w:p>
      <w:pPr>
        <w:autoSpaceDE w:val="0"/>
        <w:autoSpaceDN w:val="0"/>
        <w:adjustRightInd w:val="0"/>
        <w:spacing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2、此表不涉及评标委员会评审内容。</w:t>
      </w:r>
    </w:p>
    <w:p>
      <w:pPr>
        <w:autoSpaceDE w:val="0"/>
        <w:autoSpaceDN w:val="0"/>
        <w:adjustRightInd w:val="0"/>
        <w:spacing w:line="360" w:lineRule="auto"/>
        <w:ind w:firstLine="562" w:firstLineChars="200"/>
        <w:rPr>
          <w:rFonts w:cs="黑体" w:asciiTheme="minorEastAsia" w:hAnsiTheme="minorEastAsia"/>
          <w:b/>
          <w:bCs/>
          <w:color w:val="auto"/>
          <w:sz w:val="28"/>
          <w:szCs w:val="28"/>
        </w:rPr>
      </w:pPr>
    </w:p>
    <w:p>
      <w:pPr>
        <w:autoSpaceDE w:val="0"/>
        <w:autoSpaceDN w:val="0"/>
        <w:adjustRightInd w:val="0"/>
        <w:spacing w:line="360" w:lineRule="auto"/>
        <w:ind w:firstLine="562" w:firstLineChars="200"/>
        <w:rPr>
          <w:rFonts w:cs="黑体" w:asciiTheme="minorEastAsia" w:hAnsiTheme="minorEastAsia"/>
          <w:b/>
          <w:bCs/>
          <w:color w:val="auto"/>
          <w:sz w:val="28"/>
          <w:szCs w:val="28"/>
        </w:rPr>
      </w:pPr>
    </w:p>
    <w:p>
      <w:pPr>
        <w:autoSpaceDE w:val="0"/>
        <w:autoSpaceDN w:val="0"/>
        <w:adjustRightInd w:val="0"/>
        <w:spacing w:line="360" w:lineRule="auto"/>
        <w:ind w:firstLine="562" w:firstLineChars="200"/>
        <w:rPr>
          <w:rFonts w:cs="黑体" w:asciiTheme="minorEastAsia" w:hAnsiTheme="minorEastAsia"/>
          <w:b/>
          <w:bCs/>
          <w:color w:val="auto"/>
          <w:sz w:val="28"/>
          <w:szCs w:val="28"/>
        </w:rPr>
      </w:pP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投标人（并加盖公章）：</w:t>
      </w:r>
    </w:p>
    <w:p>
      <w:pPr>
        <w:autoSpaceDE w:val="0"/>
        <w:autoSpaceDN w:val="0"/>
        <w:adjustRightInd w:val="0"/>
        <w:spacing w:line="360" w:lineRule="auto"/>
        <w:ind w:firstLine="562" w:firstLineChars="200"/>
        <w:rPr>
          <w:rFonts w:cs="黑体" w:asciiTheme="minorEastAsia" w:hAnsiTheme="minorEastAsia"/>
          <w:b/>
          <w:bCs/>
          <w:color w:val="auto"/>
          <w:sz w:val="28"/>
          <w:szCs w:val="28"/>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en-US" w:eastAsia="zh-CN"/>
        </w:rPr>
        <w:t>六</w:t>
      </w:r>
      <w:r>
        <w:rPr>
          <w:rFonts w:hint="eastAsia" w:cs="黑体" w:asciiTheme="minorEastAsia" w:hAnsiTheme="minorEastAsia"/>
          <w:b/>
          <w:bCs/>
          <w:sz w:val="28"/>
          <w:szCs w:val="28"/>
          <w:lang w:val="zh-CN"/>
        </w:rPr>
        <w:t>、</w:t>
      </w:r>
      <w:r>
        <w:rPr>
          <w:rFonts w:cs="黑体" w:asciiTheme="minorEastAsia" w:hAnsiTheme="minorEastAsia"/>
          <w:b/>
          <w:bCs/>
          <w:sz w:val="28"/>
          <w:szCs w:val="28"/>
          <w:lang w:val="zh-CN"/>
        </w:rPr>
        <w:t>其他资料（若有）</w:t>
      </w:r>
    </w:p>
    <w:p/>
    <w:p/>
    <w:p/>
    <w:p>
      <w:pPr>
        <w:spacing w:line="360" w:lineRule="auto"/>
        <w:jc w:val="center"/>
      </w:pPr>
      <w:r>
        <w:rPr>
          <w:rFonts w:ascii="宋体" w:hAnsi="宋体"/>
          <w:b/>
          <w:bCs/>
          <w:szCs w:val="21"/>
        </w:rPr>
        <w:t>除</w:t>
      </w:r>
      <w:r>
        <w:rPr>
          <w:rFonts w:hint="eastAsia" w:ascii="宋体" w:hAnsi="宋体"/>
          <w:b/>
          <w:bCs/>
          <w:szCs w:val="21"/>
        </w:rPr>
        <w:t>采购</w:t>
      </w:r>
      <w:r>
        <w:rPr>
          <w:rFonts w:ascii="宋体" w:hAnsi="宋体"/>
          <w:b/>
          <w:bCs/>
          <w:szCs w:val="21"/>
        </w:rPr>
        <w:t>文件另有规定外，</w:t>
      </w:r>
      <w:r>
        <w:rPr>
          <w:rFonts w:hint="eastAsia" w:ascii="宋体" w:hAnsi="宋体"/>
          <w:b/>
          <w:bCs/>
          <w:szCs w:val="21"/>
        </w:rPr>
        <w:t>投标人</w:t>
      </w:r>
      <w:r>
        <w:rPr>
          <w:rFonts w:ascii="宋体" w:hAnsi="宋体"/>
          <w:b/>
          <w:bCs/>
          <w:szCs w:val="21"/>
        </w:rPr>
        <w:t>认为需要提交的其他证明材料或资料加盖</w:t>
      </w:r>
      <w:r>
        <w:rPr>
          <w:rFonts w:hint="eastAsia" w:ascii="宋体" w:hAnsi="宋体"/>
          <w:b/>
          <w:bCs/>
          <w:szCs w:val="21"/>
        </w:rPr>
        <w:t>投标人</w:t>
      </w:r>
      <w:r>
        <w:rPr>
          <w:rFonts w:ascii="宋体" w:hAnsi="宋体"/>
          <w:b/>
          <w:bCs/>
          <w:szCs w:val="21"/>
        </w:rPr>
        <w:t>公章后应在此项下提交。</w:t>
      </w: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隶书">
    <w:altName w:val="微软雅黑"/>
    <w:panose1 w:val="02010800040101010101"/>
    <w:charset w:val="86"/>
    <w:family w:val="auto"/>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t>50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9C8AC8EF"/>
    <w:multiLevelType w:val="singleLevel"/>
    <w:tmpl w:val="9C8AC8EF"/>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
    <w:nsid w:val="C80AD064"/>
    <w:multiLevelType w:val="singleLevel"/>
    <w:tmpl w:val="C80AD064"/>
    <w:lvl w:ilvl="0" w:tentative="0">
      <w:start w:val="2"/>
      <w:numFmt w:val="chineseCounting"/>
      <w:suff w:val="space"/>
      <w:lvlText w:val="第%1章"/>
      <w:lvlJc w:val="left"/>
      <w:rPr>
        <w:rFonts w:hint="eastAsia"/>
      </w:rPr>
    </w:lvl>
  </w:abstractNum>
  <w:abstractNum w:abstractNumId="4">
    <w:nsid w:val="D7F9FE59"/>
    <w:multiLevelType w:val="singleLevel"/>
    <w:tmpl w:val="D7F9FE59"/>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DCBA6B53"/>
    <w:multiLevelType w:val="singleLevel"/>
    <w:tmpl w:val="DCBA6B53"/>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6">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sz w:val="28"/>
        <w:szCs w:val="28"/>
      </w:rPr>
    </w:lvl>
    <w:lvl w:ilvl="1" w:tentative="0">
      <w:start w:val="1"/>
      <w:numFmt w:val="chineseCountingThousand"/>
      <w:pStyle w:val="8"/>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0000014"/>
    <w:multiLevelType w:val="multilevel"/>
    <w:tmpl w:val="00000014"/>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DEDDF1C"/>
    <w:multiLevelType w:val="singleLevel"/>
    <w:tmpl w:val="0DEDDF1C"/>
    <w:lvl w:ilvl="0" w:tentative="0">
      <w:start w:val="1"/>
      <w:numFmt w:val="chineseCounting"/>
      <w:suff w:val="nothing"/>
      <w:lvlText w:val="%1、"/>
      <w:lvlJc w:val="left"/>
      <w:rPr>
        <w:rFonts w:hint="eastAsia"/>
      </w:r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59F817E8"/>
    <w:multiLevelType w:val="singleLevel"/>
    <w:tmpl w:val="59F817E8"/>
    <w:lvl w:ilvl="0" w:tentative="0">
      <w:start w:val="1"/>
      <w:numFmt w:val="chineseCounting"/>
      <w:pStyle w:val="70"/>
      <w:suff w:val="nothing"/>
      <w:lvlText w:val="%1、"/>
      <w:lvlJc w:val="left"/>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7"/>
  </w:num>
  <w:num w:numId="3">
    <w:abstractNumId w:val="10"/>
  </w:num>
  <w:num w:numId="4">
    <w:abstractNumId w:val="3"/>
  </w:num>
  <w:num w:numId="5">
    <w:abstractNumId w:val="8"/>
  </w:num>
  <w:num w:numId="6">
    <w:abstractNumId w:val="9"/>
  </w:num>
  <w:num w:numId="7">
    <w:abstractNumId w:val="11"/>
  </w:num>
  <w:num w:numId="8">
    <w:abstractNumId w:val="1"/>
  </w:num>
  <w:num w:numId="9">
    <w:abstractNumId w:val="0"/>
  </w:num>
  <w:num w:numId="10">
    <w:abstractNumId w:val="5"/>
  </w:num>
  <w:num w:numId="11">
    <w:abstractNumId w:val="4"/>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g3NDYyYzgxYTI3ZWIwZjQzZTA0MWQ1MmQ0OTEyNzAifQ=="/>
  </w:docVars>
  <w:rsids>
    <w:rsidRoot w:val="00D51569"/>
    <w:rsid w:val="00004E8A"/>
    <w:rsid w:val="00005C90"/>
    <w:rsid w:val="00005E30"/>
    <w:rsid w:val="000069EC"/>
    <w:rsid w:val="00007470"/>
    <w:rsid w:val="000112AC"/>
    <w:rsid w:val="0001195E"/>
    <w:rsid w:val="00013211"/>
    <w:rsid w:val="0001598A"/>
    <w:rsid w:val="000173D4"/>
    <w:rsid w:val="000227BF"/>
    <w:rsid w:val="00025F3F"/>
    <w:rsid w:val="00030B34"/>
    <w:rsid w:val="00031CF4"/>
    <w:rsid w:val="000418F9"/>
    <w:rsid w:val="00046E42"/>
    <w:rsid w:val="000516FF"/>
    <w:rsid w:val="000537EC"/>
    <w:rsid w:val="0005401D"/>
    <w:rsid w:val="00055572"/>
    <w:rsid w:val="0007027E"/>
    <w:rsid w:val="00072339"/>
    <w:rsid w:val="000800D2"/>
    <w:rsid w:val="00080389"/>
    <w:rsid w:val="00083387"/>
    <w:rsid w:val="0008414A"/>
    <w:rsid w:val="00091C9C"/>
    <w:rsid w:val="00095387"/>
    <w:rsid w:val="00096224"/>
    <w:rsid w:val="0009640F"/>
    <w:rsid w:val="000A02BB"/>
    <w:rsid w:val="000A0B66"/>
    <w:rsid w:val="000A72B1"/>
    <w:rsid w:val="000A73BC"/>
    <w:rsid w:val="000A77FF"/>
    <w:rsid w:val="000B3383"/>
    <w:rsid w:val="000B4057"/>
    <w:rsid w:val="000B4BAC"/>
    <w:rsid w:val="000B7263"/>
    <w:rsid w:val="000C0D70"/>
    <w:rsid w:val="000C2A7B"/>
    <w:rsid w:val="000D1CF1"/>
    <w:rsid w:val="000D30B8"/>
    <w:rsid w:val="000D6633"/>
    <w:rsid w:val="000D798A"/>
    <w:rsid w:val="000E2FFC"/>
    <w:rsid w:val="000E57E7"/>
    <w:rsid w:val="000F1E89"/>
    <w:rsid w:val="000F357A"/>
    <w:rsid w:val="0010014D"/>
    <w:rsid w:val="001041A3"/>
    <w:rsid w:val="00113912"/>
    <w:rsid w:val="00113BAE"/>
    <w:rsid w:val="001145D4"/>
    <w:rsid w:val="001223EF"/>
    <w:rsid w:val="001236A3"/>
    <w:rsid w:val="00126895"/>
    <w:rsid w:val="00127828"/>
    <w:rsid w:val="001415B4"/>
    <w:rsid w:val="00152541"/>
    <w:rsid w:val="00154EA8"/>
    <w:rsid w:val="0016405F"/>
    <w:rsid w:val="00165E49"/>
    <w:rsid w:val="00165F8E"/>
    <w:rsid w:val="0016779A"/>
    <w:rsid w:val="00167F93"/>
    <w:rsid w:val="00170DCF"/>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0A62"/>
    <w:rsid w:val="001D1CBB"/>
    <w:rsid w:val="001D33AD"/>
    <w:rsid w:val="001D33DA"/>
    <w:rsid w:val="001D4C00"/>
    <w:rsid w:val="001D5BB5"/>
    <w:rsid w:val="001D64E5"/>
    <w:rsid w:val="001D6DBE"/>
    <w:rsid w:val="001E1078"/>
    <w:rsid w:val="001E25D9"/>
    <w:rsid w:val="001E3B68"/>
    <w:rsid w:val="001E592F"/>
    <w:rsid w:val="001F0899"/>
    <w:rsid w:val="001F641A"/>
    <w:rsid w:val="001F7199"/>
    <w:rsid w:val="00203824"/>
    <w:rsid w:val="00205009"/>
    <w:rsid w:val="002078AE"/>
    <w:rsid w:val="00207FEB"/>
    <w:rsid w:val="00210B90"/>
    <w:rsid w:val="00211D4F"/>
    <w:rsid w:val="00213F11"/>
    <w:rsid w:val="00214892"/>
    <w:rsid w:val="002227AD"/>
    <w:rsid w:val="00223A89"/>
    <w:rsid w:val="0022454A"/>
    <w:rsid w:val="00224D01"/>
    <w:rsid w:val="00227A97"/>
    <w:rsid w:val="00227BF9"/>
    <w:rsid w:val="00231307"/>
    <w:rsid w:val="00231C22"/>
    <w:rsid w:val="00234627"/>
    <w:rsid w:val="0024040D"/>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9125D"/>
    <w:rsid w:val="0029513F"/>
    <w:rsid w:val="002961CC"/>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5209"/>
    <w:rsid w:val="002E6378"/>
    <w:rsid w:val="002E736B"/>
    <w:rsid w:val="002E7DF3"/>
    <w:rsid w:val="002F11CE"/>
    <w:rsid w:val="002F1E2E"/>
    <w:rsid w:val="002F23BC"/>
    <w:rsid w:val="002F2D13"/>
    <w:rsid w:val="002F3BDA"/>
    <w:rsid w:val="002F3DF6"/>
    <w:rsid w:val="002F4580"/>
    <w:rsid w:val="003011BE"/>
    <w:rsid w:val="00303F10"/>
    <w:rsid w:val="0030443F"/>
    <w:rsid w:val="00307D84"/>
    <w:rsid w:val="0031002E"/>
    <w:rsid w:val="003158D3"/>
    <w:rsid w:val="00315CA6"/>
    <w:rsid w:val="003169BF"/>
    <w:rsid w:val="003209BE"/>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7221E"/>
    <w:rsid w:val="003737C5"/>
    <w:rsid w:val="00375F23"/>
    <w:rsid w:val="003812AE"/>
    <w:rsid w:val="00381A4A"/>
    <w:rsid w:val="00382E5B"/>
    <w:rsid w:val="00386F17"/>
    <w:rsid w:val="003929E8"/>
    <w:rsid w:val="003A05BE"/>
    <w:rsid w:val="003A1280"/>
    <w:rsid w:val="003B103B"/>
    <w:rsid w:val="003B1D5B"/>
    <w:rsid w:val="003B34F7"/>
    <w:rsid w:val="003B63B5"/>
    <w:rsid w:val="003C0C24"/>
    <w:rsid w:val="003C481F"/>
    <w:rsid w:val="003C6D19"/>
    <w:rsid w:val="003D193F"/>
    <w:rsid w:val="003D2645"/>
    <w:rsid w:val="003D2DF6"/>
    <w:rsid w:val="003D4E8A"/>
    <w:rsid w:val="003E5ADF"/>
    <w:rsid w:val="003E7C66"/>
    <w:rsid w:val="003F2406"/>
    <w:rsid w:val="003F5B76"/>
    <w:rsid w:val="004070BE"/>
    <w:rsid w:val="00410B19"/>
    <w:rsid w:val="004157FF"/>
    <w:rsid w:val="00416591"/>
    <w:rsid w:val="00431471"/>
    <w:rsid w:val="00433C5A"/>
    <w:rsid w:val="00435E0B"/>
    <w:rsid w:val="00440D16"/>
    <w:rsid w:val="0044232F"/>
    <w:rsid w:val="00444482"/>
    <w:rsid w:val="004464C2"/>
    <w:rsid w:val="0044739E"/>
    <w:rsid w:val="00460627"/>
    <w:rsid w:val="00460A24"/>
    <w:rsid w:val="00463754"/>
    <w:rsid w:val="00464D64"/>
    <w:rsid w:val="00467153"/>
    <w:rsid w:val="0047231A"/>
    <w:rsid w:val="0047378F"/>
    <w:rsid w:val="00480C9E"/>
    <w:rsid w:val="00482B1A"/>
    <w:rsid w:val="00484F80"/>
    <w:rsid w:val="00485967"/>
    <w:rsid w:val="0048691A"/>
    <w:rsid w:val="004941B6"/>
    <w:rsid w:val="00496BD4"/>
    <w:rsid w:val="00496D66"/>
    <w:rsid w:val="0049794D"/>
    <w:rsid w:val="004A0DA0"/>
    <w:rsid w:val="004A4F1D"/>
    <w:rsid w:val="004A698D"/>
    <w:rsid w:val="004A713D"/>
    <w:rsid w:val="004B2601"/>
    <w:rsid w:val="004B61CF"/>
    <w:rsid w:val="004B620B"/>
    <w:rsid w:val="004B6F24"/>
    <w:rsid w:val="004C1117"/>
    <w:rsid w:val="004C1370"/>
    <w:rsid w:val="004C2A4D"/>
    <w:rsid w:val="004C62F8"/>
    <w:rsid w:val="004C6547"/>
    <w:rsid w:val="004C66DE"/>
    <w:rsid w:val="004D0712"/>
    <w:rsid w:val="004D3082"/>
    <w:rsid w:val="004D7BED"/>
    <w:rsid w:val="004E0DFB"/>
    <w:rsid w:val="004E3EAA"/>
    <w:rsid w:val="004E450C"/>
    <w:rsid w:val="004E547A"/>
    <w:rsid w:val="004E5E79"/>
    <w:rsid w:val="004F0E0A"/>
    <w:rsid w:val="004F1683"/>
    <w:rsid w:val="004F2B1B"/>
    <w:rsid w:val="004F5E7A"/>
    <w:rsid w:val="00501F13"/>
    <w:rsid w:val="00506193"/>
    <w:rsid w:val="00520164"/>
    <w:rsid w:val="005222C3"/>
    <w:rsid w:val="005254AD"/>
    <w:rsid w:val="00527604"/>
    <w:rsid w:val="00532D1B"/>
    <w:rsid w:val="00533E5E"/>
    <w:rsid w:val="00535B8D"/>
    <w:rsid w:val="00536A20"/>
    <w:rsid w:val="00536CF1"/>
    <w:rsid w:val="00536DD2"/>
    <w:rsid w:val="005411DE"/>
    <w:rsid w:val="00546251"/>
    <w:rsid w:val="0055332A"/>
    <w:rsid w:val="00555EDE"/>
    <w:rsid w:val="00560B27"/>
    <w:rsid w:val="00570E6D"/>
    <w:rsid w:val="005711DE"/>
    <w:rsid w:val="00573241"/>
    <w:rsid w:val="00575C9D"/>
    <w:rsid w:val="005779B2"/>
    <w:rsid w:val="00581F58"/>
    <w:rsid w:val="00586CD2"/>
    <w:rsid w:val="005940FF"/>
    <w:rsid w:val="00596914"/>
    <w:rsid w:val="005A1B4D"/>
    <w:rsid w:val="005A33DA"/>
    <w:rsid w:val="005A4357"/>
    <w:rsid w:val="005A49BE"/>
    <w:rsid w:val="005A5CA7"/>
    <w:rsid w:val="005A7E7E"/>
    <w:rsid w:val="005B0853"/>
    <w:rsid w:val="005B1144"/>
    <w:rsid w:val="005B1214"/>
    <w:rsid w:val="005B14F6"/>
    <w:rsid w:val="005B180E"/>
    <w:rsid w:val="005B4048"/>
    <w:rsid w:val="005C09F8"/>
    <w:rsid w:val="005D00D7"/>
    <w:rsid w:val="005D1319"/>
    <w:rsid w:val="005D1597"/>
    <w:rsid w:val="005D4EBE"/>
    <w:rsid w:val="005D51C3"/>
    <w:rsid w:val="005D6674"/>
    <w:rsid w:val="005E25C0"/>
    <w:rsid w:val="005F375D"/>
    <w:rsid w:val="005F5AB1"/>
    <w:rsid w:val="00600324"/>
    <w:rsid w:val="00605FD5"/>
    <w:rsid w:val="00614999"/>
    <w:rsid w:val="00622142"/>
    <w:rsid w:val="00630932"/>
    <w:rsid w:val="00631795"/>
    <w:rsid w:val="00636AAD"/>
    <w:rsid w:val="00637A19"/>
    <w:rsid w:val="0064175E"/>
    <w:rsid w:val="00641E35"/>
    <w:rsid w:val="00644025"/>
    <w:rsid w:val="00651710"/>
    <w:rsid w:val="00652F79"/>
    <w:rsid w:val="006533B0"/>
    <w:rsid w:val="00654154"/>
    <w:rsid w:val="006560E7"/>
    <w:rsid w:val="0065614C"/>
    <w:rsid w:val="006616D3"/>
    <w:rsid w:val="0066238D"/>
    <w:rsid w:val="00662ECB"/>
    <w:rsid w:val="0066706E"/>
    <w:rsid w:val="00667D06"/>
    <w:rsid w:val="0067327E"/>
    <w:rsid w:val="00675A3C"/>
    <w:rsid w:val="006778F4"/>
    <w:rsid w:val="00685277"/>
    <w:rsid w:val="00686222"/>
    <w:rsid w:val="00693543"/>
    <w:rsid w:val="0069574E"/>
    <w:rsid w:val="00695B12"/>
    <w:rsid w:val="006968DB"/>
    <w:rsid w:val="006A1483"/>
    <w:rsid w:val="006A4520"/>
    <w:rsid w:val="006A4956"/>
    <w:rsid w:val="006A6187"/>
    <w:rsid w:val="006A6E3E"/>
    <w:rsid w:val="006A70CE"/>
    <w:rsid w:val="006B1419"/>
    <w:rsid w:val="006B25F5"/>
    <w:rsid w:val="006B34C4"/>
    <w:rsid w:val="006B5F07"/>
    <w:rsid w:val="006C0933"/>
    <w:rsid w:val="006C204B"/>
    <w:rsid w:val="006C3AAD"/>
    <w:rsid w:val="006D0369"/>
    <w:rsid w:val="006D2D95"/>
    <w:rsid w:val="006D6E86"/>
    <w:rsid w:val="006D71B0"/>
    <w:rsid w:val="006D71DF"/>
    <w:rsid w:val="006D7408"/>
    <w:rsid w:val="006E21C6"/>
    <w:rsid w:val="006E5A71"/>
    <w:rsid w:val="006F0344"/>
    <w:rsid w:val="006F1019"/>
    <w:rsid w:val="006F15D2"/>
    <w:rsid w:val="006F7C4F"/>
    <w:rsid w:val="00714D78"/>
    <w:rsid w:val="00724498"/>
    <w:rsid w:val="007257C6"/>
    <w:rsid w:val="007303E5"/>
    <w:rsid w:val="00732D5E"/>
    <w:rsid w:val="00751E93"/>
    <w:rsid w:val="00752DA3"/>
    <w:rsid w:val="00755B92"/>
    <w:rsid w:val="00763734"/>
    <w:rsid w:val="00763CD2"/>
    <w:rsid w:val="0076522A"/>
    <w:rsid w:val="00770503"/>
    <w:rsid w:val="007707E3"/>
    <w:rsid w:val="00772353"/>
    <w:rsid w:val="00772CF9"/>
    <w:rsid w:val="0077399E"/>
    <w:rsid w:val="0078009F"/>
    <w:rsid w:val="0078097A"/>
    <w:rsid w:val="0078321F"/>
    <w:rsid w:val="00783715"/>
    <w:rsid w:val="007873DE"/>
    <w:rsid w:val="00787502"/>
    <w:rsid w:val="0078798E"/>
    <w:rsid w:val="00791B7A"/>
    <w:rsid w:val="00796020"/>
    <w:rsid w:val="007A1051"/>
    <w:rsid w:val="007A66E6"/>
    <w:rsid w:val="007B16CF"/>
    <w:rsid w:val="007C0625"/>
    <w:rsid w:val="007C74CE"/>
    <w:rsid w:val="007E5B97"/>
    <w:rsid w:val="007E6BFA"/>
    <w:rsid w:val="007E6FAA"/>
    <w:rsid w:val="007F042C"/>
    <w:rsid w:val="007F216A"/>
    <w:rsid w:val="007F4688"/>
    <w:rsid w:val="00801CB9"/>
    <w:rsid w:val="008024FF"/>
    <w:rsid w:val="00806A4E"/>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3FF4"/>
    <w:rsid w:val="0085561E"/>
    <w:rsid w:val="0085589E"/>
    <w:rsid w:val="00867743"/>
    <w:rsid w:val="0087084F"/>
    <w:rsid w:val="00870A90"/>
    <w:rsid w:val="00870F5F"/>
    <w:rsid w:val="0087132C"/>
    <w:rsid w:val="008814AB"/>
    <w:rsid w:val="00883016"/>
    <w:rsid w:val="00887377"/>
    <w:rsid w:val="00890942"/>
    <w:rsid w:val="00894F27"/>
    <w:rsid w:val="008953C5"/>
    <w:rsid w:val="008A202D"/>
    <w:rsid w:val="008A6416"/>
    <w:rsid w:val="008A72FB"/>
    <w:rsid w:val="008B110D"/>
    <w:rsid w:val="008B4F98"/>
    <w:rsid w:val="008B618F"/>
    <w:rsid w:val="008B6DDF"/>
    <w:rsid w:val="008C5F18"/>
    <w:rsid w:val="008C64CC"/>
    <w:rsid w:val="008D05C1"/>
    <w:rsid w:val="008D2E1A"/>
    <w:rsid w:val="008E16F1"/>
    <w:rsid w:val="008E70B6"/>
    <w:rsid w:val="008E7FBF"/>
    <w:rsid w:val="008F2C11"/>
    <w:rsid w:val="008F4729"/>
    <w:rsid w:val="008F52FA"/>
    <w:rsid w:val="008F58E4"/>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78B5"/>
    <w:rsid w:val="009420C2"/>
    <w:rsid w:val="00946F0D"/>
    <w:rsid w:val="00951D5E"/>
    <w:rsid w:val="00955972"/>
    <w:rsid w:val="009564F5"/>
    <w:rsid w:val="0096341B"/>
    <w:rsid w:val="00965EE4"/>
    <w:rsid w:val="0096638F"/>
    <w:rsid w:val="009703B2"/>
    <w:rsid w:val="00971959"/>
    <w:rsid w:val="00971CF1"/>
    <w:rsid w:val="00971DF8"/>
    <w:rsid w:val="00972899"/>
    <w:rsid w:val="009748D7"/>
    <w:rsid w:val="009757E6"/>
    <w:rsid w:val="00982496"/>
    <w:rsid w:val="00983B30"/>
    <w:rsid w:val="00983ECB"/>
    <w:rsid w:val="009853BF"/>
    <w:rsid w:val="0098663F"/>
    <w:rsid w:val="00987ACF"/>
    <w:rsid w:val="00992A2E"/>
    <w:rsid w:val="00992AB2"/>
    <w:rsid w:val="0099755A"/>
    <w:rsid w:val="009A0424"/>
    <w:rsid w:val="009A0C4B"/>
    <w:rsid w:val="009A0D67"/>
    <w:rsid w:val="009A10C2"/>
    <w:rsid w:val="009A31BA"/>
    <w:rsid w:val="009A3E46"/>
    <w:rsid w:val="009A42A9"/>
    <w:rsid w:val="009A42AD"/>
    <w:rsid w:val="009B2566"/>
    <w:rsid w:val="009B77DF"/>
    <w:rsid w:val="009C12AB"/>
    <w:rsid w:val="009C20C0"/>
    <w:rsid w:val="009C29B9"/>
    <w:rsid w:val="009C674E"/>
    <w:rsid w:val="009D0218"/>
    <w:rsid w:val="009D173B"/>
    <w:rsid w:val="009D465C"/>
    <w:rsid w:val="009D63BC"/>
    <w:rsid w:val="009E2A41"/>
    <w:rsid w:val="009F14D6"/>
    <w:rsid w:val="009F3688"/>
    <w:rsid w:val="009F6417"/>
    <w:rsid w:val="00A00764"/>
    <w:rsid w:val="00A02881"/>
    <w:rsid w:val="00A02A30"/>
    <w:rsid w:val="00A04DD5"/>
    <w:rsid w:val="00A10A9F"/>
    <w:rsid w:val="00A10F0B"/>
    <w:rsid w:val="00A13BE5"/>
    <w:rsid w:val="00A1438F"/>
    <w:rsid w:val="00A145C2"/>
    <w:rsid w:val="00A153DA"/>
    <w:rsid w:val="00A21CF5"/>
    <w:rsid w:val="00A2333F"/>
    <w:rsid w:val="00A256F1"/>
    <w:rsid w:val="00A306ED"/>
    <w:rsid w:val="00A31F71"/>
    <w:rsid w:val="00A34CC3"/>
    <w:rsid w:val="00A366FE"/>
    <w:rsid w:val="00A37751"/>
    <w:rsid w:val="00A44BD3"/>
    <w:rsid w:val="00A46EDA"/>
    <w:rsid w:val="00A52E66"/>
    <w:rsid w:val="00A541CC"/>
    <w:rsid w:val="00A54462"/>
    <w:rsid w:val="00A60670"/>
    <w:rsid w:val="00A62928"/>
    <w:rsid w:val="00A641CD"/>
    <w:rsid w:val="00A706A0"/>
    <w:rsid w:val="00A744F6"/>
    <w:rsid w:val="00A74B92"/>
    <w:rsid w:val="00A74F81"/>
    <w:rsid w:val="00A94D7E"/>
    <w:rsid w:val="00A95697"/>
    <w:rsid w:val="00A95C8D"/>
    <w:rsid w:val="00A95EA0"/>
    <w:rsid w:val="00A96F5A"/>
    <w:rsid w:val="00AA0B3A"/>
    <w:rsid w:val="00AA23BA"/>
    <w:rsid w:val="00AA30E5"/>
    <w:rsid w:val="00AA6F4A"/>
    <w:rsid w:val="00AB1B38"/>
    <w:rsid w:val="00AB2C35"/>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4A86"/>
    <w:rsid w:val="00B17A0C"/>
    <w:rsid w:val="00B22360"/>
    <w:rsid w:val="00B22DAC"/>
    <w:rsid w:val="00B26927"/>
    <w:rsid w:val="00B351F8"/>
    <w:rsid w:val="00B3576D"/>
    <w:rsid w:val="00B3585D"/>
    <w:rsid w:val="00B35F15"/>
    <w:rsid w:val="00B3774D"/>
    <w:rsid w:val="00B44C64"/>
    <w:rsid w:val="00B51CBD"/>
    <w:rsid w:val="00B52793"/>
    <w:rsid w:val="00B5412E"/>
    <w:rsid w:val="00B54C8E"/>
    <w:rsid w:val="00B6230B"/>
    <w:rsid w:val="00B62649"/>
    <w:rsid w:val="00B62715"/>
    <w:rsid w:val="00B62AAB"/>
    <w:rsid w:val="00B72ABF"/>
    <w:rsid w:val="00B7472A"/>
    <w:rsid w:val="00B75D93"/>
    <w:rsid w:val="00B77621"/>
    <w:rsid w:val="00B80BDE"/>
    <w:rsid w:val="00B81DDB"/>
    <w:rsid w:val="00B83570"/>
    <w:rsid w:val="00B87403"/>
    <w:rsid w:val="00B94DFB"/>
    <w:rsid w:val="00BA6F2D"/>
    <w:rsid w:val="00BA703E"/>
    <w:rsid w:val="00BB0837"/>
    <w:rsid w:val="00BB0BAC"/>
    <w:rsid w:val="00BB1626"/>
    <w:rsid w:val="00BB2B7F"/>
    <w:rsid w:val="00BB2BFB"/>
    <w:rsid w:val="00BB60EF"/>
    <w:rsid w:val="00BB6478"/>
    <w:rsid w:val="00BB6D0A"/>
    <w:rsid w:val="00BC0807"/>
    <w:rsid w:val="00BC2D95"/>
    <w:rsid w:val="00BC348F"/>
    <w:rsid w:val="00BC6C68"/>
    <w:rsid w:val="00BD1E7A"/>
    <w:rsid w:val="00BD35E0"/>
    <w:rsid w:val="00BD6CE9"/>
    <w:rsid w:val="00BE0803"/>
    <w:rsid w:val="00BF6206"/>
    <w:rsid w:val="00BF6B3B"/>
    <w:rsid w:val="00C02173"/>
    <w:rsid w:val="00C130C0"/>
    <w:rsid w:val="00C13A29"/>
    <w:rsid w:val="00C14BFB"/>
    <w:rsid w:val="00C17CA4"/>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5B9"/>
    <w:rsid w:val="00C80C5C"/>
    <w:rsid w:val="00C83353"/>
    <w:rsid w:val="00C8359A"/>
    <w:rsid w:val="00C84321"/>
    <w:rsid w:val="00C86C87"/>
    <w:rsid w:val="00C87D15"/>
    <w:rsid w:val="00C936C4"/>
    <w:rsid w:val="00C968BF"/>
    <w:rsid w:val="00C976C6"/>
    <w:rsid w:val="00CA32D6"/>
    <w:rsid w:val="00CA3DC9"/>
    <w:rsid w:val="00CB501F"/>
    <w:rsid w:val="00CC1F2F"/>
    <w:rsid w:val="00CC2F2F"/>
    <w:rsid w:val="00CD0441"/>
    <w:rsid w:val="00CD4AA2"/>
    <w:rsid w:val="00CD4B44"/>
    <w:rsid w:val="00CE67CF"/>
    <w:rsid w:val="00CF1B6F"/>
    <w:rsid w:val="00CF35E8"/>
    <w:rsid w:val="00D02114"/>
    <w:rsid w:val="00D03A94"/>
    <w:rsid w:val="00D04863"/>
    <w:rsid w:val="00D138D4"/>
    <w:rsid w:val="00D16DEC"/>
    <w:rsid w:val="00D17F85"/>
    <w:rsid w:val="00D23C5E"/>
    <w:rsid w:val="00D26CF5"/>
    <w:rsid w:val="00D26DE5"/>
    <w:rsid w:val="00D30AC2"/>
    <w:rsid w:val="00D30CA6"/>
    <w:rsid w:val="00D31AF4"/>
    <w:rsid w:val="00D33197"/>
    <w:rsid w:val="00D36DAD"/>
    <w:rsid w:val="00D47B48"/>
    <w:rsid w:val="00D51569"/>
    <w:rsid w:val="00D51C46"/>
    <w:rsid w:val="00D62770"/>
    <w:rsid w:val="00D70A72"/>
    <w:rsid w:val="00D72640"/>
    <w:rsid w:val="00D75B1F"/>
    <w:rsid w:val="00D75FD1"/>
    <w:rsid w:val="00D7694D"/>
    <w:rsid w:val="00D82300"/>
    <w:rsid w:val="00D82E65"/>
    <w:rsid w:val="00D858ED"/>
    <w:rsid w:val="00D955CB"/>
    <w:rsid w:val="00D9624A"/>
    <w:rsid w:val="00D97209"/>
    <w:rsid w:val="00DA2DBB"/>
    <w:rsid w:val="00DA3380"/>
    <w:rsid w:val="00DB0E94"/>
    <w:rsid w:val="00DB1009"/>
    <w:rsid w:val="00DB123B"/>
    <w:rsid w:val="00DB2864"/>
    <w:rsid w:val="00DB3D3C"/>
    <w:rsid w:val="00DB6873"/>
    <w:rsid w:val="00DC1A17"/>
    <w:rsid w:val="00DC2D6F"/>
    <w:rsid w:val="00DC420B"/>
    <w:rsid w:val="00DD3761"/>
    <w:rsid w:val="00DD3EB1"/>
    <w:rsid w:val="00DD5E68"/>
    <w:rsid w:val="00DE0693"/>
    <w:rsid w:val="00DE086E"/>
    <w:rsid w:val="00DE1199"/>
    <w:rsid w:val="00DE518C"/>
    <w:rsid w:val="00DE5717"/>
    <w:rsid w:val="00DE62B8"/>
    <w:rsid w:val="00DE7EB2"/>
    <w:rsid w:val="00E05B7E"/>
    <w:rsid w:val="00E07755"/>
    <w:rsid w:val="00E13097"/>
    <w:rsid w:val="00E218F5"/>
    <w:rsid w:val="00E225D8"/>
    <w:rsid w:val="00E243DC"/>
    <w:rsid w:val="00E33652"/>
    <w:rsid w:val="00E410FF"/>
    <w:rsid w:val="00E45DDF"/>
    <w:rsid w:val="00E508B7"/>
    <w:rsid w:val="00E52555"/>
    <w:rsid w:val="00E52CC2"/>
    <w:rsid w:val="00E5529D"/>
    <w:rsid w:val="00E60588"/>
    <w:rsid w:val="00E635CF"/>
    <w:rsid w:val="00E7064E"/>
    <w:rsid w:val="00E73C1D"/>
    <w:rsid w:val="00E74369"/>
    <w:rsid w:val="00E76282"/>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3186"/>
    <w:rsid w:val="00EF0243"/>
    <w:rsid w:val="00EF516D"/>
    <w:rsid w:val="00EF6001"/>
    <w:rsid w:val="00F02D15"/>
    <w:rsid w:val="00F03E1C"/>
    <w:rsid w:val="00F16292"/>
    <w:rsid w:val="00F22485"/>
    <w:rsid w:val="00F25F89"/>
    <w:rsid w:val="00F2770F"/>
    <w:rsid w:val="00F305DE"/>
    <w:rsid w:val="00F31E10"/>
    <w:rsid w:val="00F363B0"/>
    <w:rsid w:val="00F3723A"/>
    <w:rsid w:val="00F37ED1"/>
    <w:rsid w:val="00F42763"/>
    <w:rsid w:val="00F44C16"/>
    <w:rsid w:val="00F45E08"/>
    <w:rsid w:val="00F475D5"/>
    <w:rsid w:val="00F509A1"/>
    <w:rsid w:val="00F52781"/>
    <w:rsid w:val="00F55770"/>
    <w:rsid w:val="00F64361"/>
    <w:rsid w:val="00F64A3F"/>
    <w:rsid w:val="00F67C47"/>
    <w:rsid w:val="00F718E3"/>
    <w:rsid w:val="00F77BE2"/>
    <w:rsid w:val="00F80181"/>
    <w:rsid w:val="00F80C67"/>
    <w:rsid w:val="00F82983"/>
    <w:rsid w:val="00F82BA2"/>
    <w:rsid w:val="00F90580"/>
    <w:rsid w:val="00F97837"/>
    <w:rsid w:val="00FA44E8"/>
    <w:rsid w:val="00FA6EDD"/>
    <w:rsid w:val="00FB0A39"/>
    <w:rsid w:val="00FB2E22"/>
    <w:rsid w:val="00FB4162"/>
    <w:rsid w:val="00FB5348"/>
    <w:rsid w:val="00FB5796"/>
    <w:rsid w:val="00FB6F1A"/>
    <w:rsid w:val="00FC04EC"/>
    <w:rsid w:val="00FC302B"/>
    <w:rsid w:val="00FC5DCD"/>
    <w:rsid w:val="00FE0C3D"/>
    <w:rsid w:val="00FE5AD6"/>
    <w:rsid w:val="00FE7D09"/>
    <w:rsid w:val="00FF04A6"/>
    <w:rsid w:val="00FF1004"/>
    <w:rsid w:val="01032CB0"/>
    <w:rsid w:val="011473B7"/>
    <w:rsid w:val="01352CEB"/>
    <w:rsid w:val="014C6B51"/>
    <w:rsid w:val="01C16070"/>
    <w:rsid w:val="01CD2E9D"/>
    <w:rsid w:val="01FA65AD"/>
    <w:rsid w:val="020F6BF8"/>
    <w:rsid w:val="02627A03"/>
    <w:rsid w:val="02987B74"/>
    <w:rsid w:val="02B70804"/>
    <w:rsid w:val="02BA46C4"/>
    <w:rsid w:val="02DB7CB9"/>
    <w:rsid w:val="034A5312"/>
    <w:rsid w:val="035D5A48"/>
    <w:rsid w:val="03660C58"/>
    <w:rsid w:val="037A2DDB"/>
    <w:rsid w:val="03810BC8"/>
    <w:rsid w:val="03B01C9E"/>
    <w:rsid w:val="03E022AB"/>
    <w:rsid w:val="03E45005"/>
    <w:rsid w:val="03E96876"/>
    <w:rsid w:val="03FC22CD"/>
    <w:rsid w:val="03FF6280"/>
    <w:rsid w:val="041E22FB"/>
    <w:rsid w:val="04610B65"/>
    <w:rsid w:val="046B4941"/>
    <w:rsid w:val="04D74B21"/>
    <w:rsid w:val="053828F1"/>
    <w:rsid w:val="053C6214"/>
    <w:rsid w:val="0545527A"/>
    <w:rsid w:val="05593646"/>
    <w:rsid w:val="05617CFD"/>
    <w:rsid w:val="062B4947"/>
    <w:rsid w:val="0669568A"/>
    <w:rsid w:val="069D18AB"/>
    <w:rsid w:val="069F204B"/>
    <w:rsid w:val="06BD5DFB"/>
    <w:rsid w:val="06C6248C"/>
    <w:rsid w:val="06CC61D3"/>
    <w:rsid w:val="070E46A7"/>
    <w:rsid w:val="074D53D1"/>
    <w:rsid w:val="07733ED3"/>
    <w:rsid w:val="079A26F9"/>
    <w:rsid w:val="07BC752A"/>
    <w:rsid w:val="07CC279A"/>
    <w:rsid w:val="07D17DB0"/>
    <w:rsid w:val="07D761FC"/>
    <w:rsid w:val="07DB6498"/>
    <w:rsid w:val="08083865"/>
    <w:rsid w:val="08A92ADB"/>
    <w:rsid w:val="08DC157E"/>
    <w:rsid w:val="08E92ED7"/>
    <w:rsid w:val="09523172"/>
    <w:rsid w:val="09AB11AC"/>
    <w:rsid w:val="09B32428"/>
    <w:rsid w:val="0A081459"/>
    <w:rsid w:val="0A4A3E4A"/>
    <w:rsid w:val="0A635F4B"/>
    <w:rsid w:val="0A973EE9"/>
    <w:rsid w:val="0AD16BED"/>
    <w:rsid w:val="0AF142C5"/>
    <w:rsid w:val="0B505A69"/>
    <w:rsid w:val="0B534700"/>
    <w:rsid w:val="0B662F05"/>
    <w:rsid w:val="0BBB787C"/>
    <w:rsid w:val="0BD04822"/>
    <w:rsid w:val="0C1F3DD9"/>
    <w:rsid w:val="0C3633F3"/>
    <w:rsid w:val="0C5D5081"/>
    <w:rsid w:val="0C6D5860"/>
    <w:rsid w:val="0C7E6A8E"/>
    <w:rsid w:val="0CA856BF"/>
    <w:rsid w:val="0CB17349"/>
    <w:rsid w:val="0CD914B5"/>
    <w:rsid w:val="0CE06691"/>
    <w:rsid w:val="0D2F7FD6"/>
    <w:rsid w:val="0D773E61"/>
    <w:rsid w:val="0D780511"/>
    <w:rsid w:val="0D887163"/>
    <w:rsid w:val="0D8E1762"/>
    <w:rsid w:val="0DB07A3B"/>
    <w:rsid w:val="0DB97859"/>
    <w:rsid w:val="0DD64262"/>
    <w:rsid w:val="0DEC6932"/>
    <w:rsid w:val="0E107158"/>
    <w:rsid w:val="0E1B7FD7"/>
    <w:rsid w:val="0E305CD7"/>
    <w:rsid w:val="0E317062"/>
    <w:rsid w:val="0E5B405D"/>
    <w:rsid w:val="0E5D5EC0"/>
    <w:rsid w:val="0EA47210"/>
    <w:rsid w:val="0EC57F43"/>
    <w:rsid w:val="0ECF2B6F"/>
    <w:rsid w:val="0EE97B8E"/>
    <w:rsid w:val="0EEC54CF"/>
    <w:rsid w:val="0EFF7422"/>
    <w:rsid w:val="0F0F0F63"/>
    <w:rsid w:val="0F1A474C"/>
    <w:rsid w:val="0F32366B"/>
    <w:rsid w:val="0FB87B3E"/>
    <w:rsid w:val="0FBF0F10"/>
    <w:rsid w:val="0FEB546A"/>
    <w:rsid w:val="0FEC3293"/>
    <w:rsid w:val="0FF930AB"/>
    <w:rsid w:val="10187F49"/>
    <w:rsid w:val="10291372"/>
    <w:rsid w:val="103A2D2B"/>
    <w:rsid w:val="10463305"/>
    <w:rsid w:val="105D1DBB"/>
    <w:rsid w:val="106F4367"/>
    <w:rsid w:val="107931DF"/>
    <w:rsid w:val="109160DD"/>
    <w:rsid w:val="10D96FA4"/>
    <w:rsid w:val="113F0A6F"/>
    <w:rsid w:val="11812847"/>
    <w:rsid w:val="11937599"/>
    <w:rsid w:val="11BA38CE"/>
    <w:rsid w:val="120841D8"/>
    <w:rsid w:val="122E6D2D"/>
    <w:rsid w:val="123B4FDC"/>
    <w:rsid w:val="124156C4"/>
    <w:rsid w:val="124235BD"/>
    <w:rsid w:val="12AB5973"/>
    <w:rsid w:val="12B75DF4"/>
    <w:rsid w:val="12CA0B0F"/>
    <w:rsid w:val="1303728B"/>
    <w:rsid w:val="13046389"/>
    <w:rsid w:val="131B1093"/>
    <w:rsid w:val="13201BEB"/>
    <w:rsid w:val="13255454"/>
    <w:rsid w:val="13573133"/>
    <w:rsid w:val="136E0A98"/>
    <w:rsid w:val="13706DBD"/>
    <w:rsid w:val="13744A66"/>
    <w:rsid w:val="13D660DB"/>
    <w:rsid w:val="143A0FC9"/>
    <w:rsid w:val="14627FE2"/>
    <w:rsid w:val="148166BA"/>
    <w:rsid w:val="14861F22"/>
    <w:rsid w:val="14A61710"/>
    <w:rsid w:val="14BD0BCC"/>
    <w:rsid w:val="14D561AF"/>
    <w:rsid w:val="14FC1368"/>
    <w:rsid w:val="15046A4F"/>
    <w:rsid w:val="1527196A"/>
    <w:rsid w:val="15285CB1"/>
    <w:rsid w:val="159A2A9E"/>
    <w:rsid w:val="15AA7E92"/>
    <w:rsid w:val="160434BC"/>
    <w:rsid w:val="163F2CAE"/>
    <w:rsid w:val="16A7219A"/>
    <w:rsid w:val="16B56AEF"/>
    <w:rsid w:val="16E15B36"/>
    <w:rsid w:val="172D7CCE"/>
    <w:rsid w:val="175B58E8"/>
    <w:rsid w:val="178A3129"/>
    <w:rsid w:val="17985E27"/>
    <w:rsid w:val="17B30CC5"/>
    <w:rsid w:val="17B8106A"/>
    <w:rsid w:val="17CF257F"/>
    <w:rsid w:val="17F32A76"/>
    <w:rsid w:val="17F77804"/>
    <w:rsid w:val="180C12F3"/>
    <w:rsid w:val="189F1804"/>
    <w:rsid w:val="18DE6304"/>
    <w:rsid w:val="18E41ED8"/>
    <w:rsid w:val="18E65685"/>
    <w:rsid w:val="18E763B8"/>
    <w:rsid w:val="194B45AF"/>
    <w:rsid w:val="1A021C2E"/>
    <w:rsid w:val="1A183821"/>
    <w:rsid w:val="1A1F735F"/>
    <w:rsid w:val="1A737B8C"/>
    <w:rsid w:val="1A8A011D"/>
    <w:rsid w:val="1A9A2283"/>
    <w:rsid w:val="1AF70FC5"/>
    <w:rsid w:val="1B302BE8"/>
    <w:rsid w:val="1BF26C8E"/>
    <w:rsid w:val="1BF400B9"/>
    <w:rsid w:val="1BFD3750"/>
    <w:rsid w:val="1C1D1615"/>
    <w:rsid w:val="1C5F3784"/>
    <w:rsid w:val="1C7A243A"/>
    <w:rsid w:val="1C9D5143"/>
    <w:rsid w:val="1CA078F9"/>
    <w:rsid w:val="1CB57848"/>
    <w:rsid w:val="1D005039"/>
    <w:rsid w:val="1D230C56"/>
    <w:rsid w:val="1D2908C1"/>
    <w:rsid w:val="1D3D2567"/>
    <w:rsid w:val="1D6A0469"/>
    <w:rsid w:val="1DD957B9"/>
    <w:rsid w:val="1DE81558"/>
    <w:rsid w:val="1DE978C4"/>
    <w:rsid w:val="1E4A2212"/>
    <w:rsid w:val="1E7874CB"/>
    <w:rsid w:val="1E86502B"/>
    <w:rsid w:val="1E892C1F"/>
    <w:rsid w:val="1E8A5158"/>
    <w:rsid w:val="1EC9691F"/>
    <w:rsid w:val="1ED33FB6"/>
    <w:rsid w:val="1ED878F4"/>
    <w:rsid w:val="1EDA2E3E"/>
    <w:rsid w:val="1EF00904"/>
    <w:rsid w:val="1F0A02A8"/>
    <w:rsid w:val="1F1A3993"/>
    <w:rsid w:val="1F334282"/>
    <w:rsid w:val="1FAC462E"/>
    <w:rsid w:val="1FC352EB"/>
    <w:rsid w:val="1FD61FB0"/>
    <w:rsid w:val="1FE65558"/>
    <w:rsid w:val="20470BE1"/>
    <w:rsid w:val="207709E4"/>
    <w:rsid w:val="20C665DA"/>
    <w:rsid w:val="20EA55E7"/>
    <w:rsid w:val="216E26D1"/>
    <w:rsid w:val="2198698A"/>
    <w:rsid w:val="21BF15BD"/>
    <w:rsid w:val="21CF534E"/>
    <w:rsid w:val="21DB7273"/>
    <w:rsid w:val="22250C78"/>
    <w:rsid w:val="225F4AB8"/>
    <w:rsid w:val="22A42708"/>
    <w:rsid w:val="22D36EAB"/>
    <w:rsid w:val="238147AE"/>
    <w:rsid w:val="238242BD"/>
    <w:rsid w:val="23F068F0"/>
    <w:rsid w:val="2449366F"/>
    <w:rsid w:val="24506BB2"/>
    <w:rsid w:val="2470714F"/>
    <w:rsid w:val="24947709"/>
    <w:rsid w:val="24BE74B6"/>
    <w:rsid w:val="24D34D10"/>
    <w:rsid w:val="24E915BF"/>
    <w:rsid w:val="254C4853"/>
    <w:rsid w:val="255F4A9B"/>
    <w:rsid w:val="25693F9A"/>
    <w:rsid w:val="25880798"/>
    <w:rsid w:val="25AB3597"/>
    <w:rsid w:val="26306192"/>
    <w:rsid w:val="263B734F"/>
    <w:rsid w:val="26442526"/>
    <w:rsid w:val="26543C2E"/>
    <w:rsid w:val="265D3E18"/>
    <w:rsid w:val="269353D2"/>
    <w:rsid w:val="26A40624"/>
    <w:rsid w:val="26A90E7F"/>
    <w:rsid w:val="26AE7F5A"/>
    <w:rsid w:val="26FF20C4"/>
    <w:rsid w:val="27457A1B"/>
    <w:rsid w:val="274C3FCA"/>
    <w:rsid w:val="2750205B"/>
    <w:rsid w:val="277334B8"/>
    <w:rsid w:val="27821D05"/>
    <w:rsid w:val="27984DD3"/>
    <w:rsid w:val="279B2315"/>
    <w:rsid w:val="27A37FBA"/>
    <w:rsid w:val="27F52016"/>
    <w:rsid w:val="27FE20B7"/>
    <w:rsid w:val="280515FD"/>
    <w:rsid w:val="281A4A03"/>
    <w:rsid w:val="28212744"/>
    <w:rsid w:val="282B09BF"/>
    <w:rsid w:val="284941DC"/>
    <w:rsid w:val="286345FC"/>
    <w:rsid w:val="28777889"/>
    <w:rsid w:val="28A33A4F"/>
    <w:rsid w:val="28B425AF"/>
    <w:rsid w:val="28CC23B5"/>
    <w:rsid w:val="292264CC"/>
    <w:rsid w:val="292A2629"/>
    <w:rsid w:val="292F703A"/>
    <w:rsid w:val="293F6AC5"/>
    <w:rsid w:val="295B52D4"/>
    <w:rsid w:val="29895BDD"/>
    <w:rsid w:val="299D1B7F"/>
    <w:rsid w:val="299F1664"/>
    <w:rsid w:val="29A03F34"/>
    <w:rsid w:val="29D01E7C"/>
    <w:rsid w:val="29DF0256"/>
    <w:rsid w:val="29DF5F2B"/>
    <w:rsid w:val="29F54480"/>
    <w:rsid w:val="2A126E9B"/>
    <w:rsid w:val="2A3D2C2B"/>
    <w:rsid w:val="2A81520E"/>
    <w:rsid w:val="2A837F53"/>
    <w:rsid w:val="2A876D21"/>
    <w:rsid w:val="2A9B65A1"/>
    <w:rsid w:val="2AA71F8F"/>
    <w:rsid w:val="2B057BED"/>
    <w:rsid w:val="2B071285"/>
    <w:rsid w:val="2B285689"/>
    <w:rsid w:val="2B3B25A7"/>
    <w:rsid w:val="2B431031"/>
    <w:rsid w:val="2B516BFF"/>
    <w:rsid w:val="2B71330F"/>
    <w:rsid w:val="2B844FB6"/>
    <w:rsid w:val="2B9B22FF"/>
    <w:rsid w:val="2B9C71DF"/>
    <w:rsid w:val="2B9D755D"/>
    <w:rsid w:val="2BAD17F5"/>
    <w:rsid w:val="2BC74EA2"/>
    <w:rsid w:val="2BCA6741"/>
    <w:rsid w:val="2BD51AC6"/>
    <w:rsid w:val="2BE71E7D"/>
    <w:rsid w:val="2C4C7855"/>
    <w:rsid w:val="2C8578C5"/>
    <w:rsid w:val="2D123A9F"/>
    <w:rsid w:val="2D124F89"/>
    <w:rsid w:val="2D2877B9"/>
    <w:rsid w:val="2D2C3753"/>
    <w:rsid w:val="2D346212"/>
    <w:rsid w:val="2D8A43D9"/>
    <w:rsid w:val="2D9F12C1"/>
    <w:rsid w:val="2DA91BDB"/>
    <w:rsid w:val="2DD83397"/>
    <w:rsid w:val="2DDF4725"/>
    <w:rsid w:val="2E330B3F"/>
    <w:rsid w:val="2E331215"/>
    <w:rsid w:val="2E6D79D2"/>
    <w:rsid w:val="2EBA26F8"/>
    <w:rsid w:val="2EC36428"/>
    <w:rsid w:val="2EDE558F"/>
    <w:rsid w:val="2EFF2BA5"/>
    <w:rsid w:val="2F106B71"/>
    <w:rsid w:val="2F1F0B51"/>
    <w:rsid w:val="2F282D70"/>
    <w:rsid w:val="2F5E78CC"/>
    <w:rsid w:val="2F666217"/>
    <w:rsid w:val="2F6A673D"/>
    <w:rsid w:val="2F974B8C"/>
    <w:rsid w:val="2FA533D6"/>
    <w:rsid w:val="2FCE0D44"/>
    <w:rsid w:val="2FDF7099"/>
    <w:rsid w:val="2FFA3A98"/>
    <w:rsid w:val="300F20AC"/>
    <w:rsid w:val="301A7EDF"/>
    <w:rsid w:val="30292DEB"/>
    <w:rsid w:val="305B0175"/>
    <w:rsid w:val="307668EC"/>
    <w:rsid w:val="30980BBB"/>
    <w:rsid w:val="30A11B2E"/>
    <w:rsid w:val="30B90E12"/>
    <w:rsid w:val="30D3043E"/>
    <w:rsid w:val="30D47455"/>
    <w:rsid w:val="30E3452C"/>
    <w:rsid w:val="31306024"/>
    <w:rsid w:val="31454C16"/>
    <w:rsid w:val="31682C84"/>
    <w:rsid w:val="31B347D4"/>
    <w:rsid w:val="31D2252C"/>
    <w:rsid w:val="31DE5183"/>
    <w:rsid w:val="31F46CAC"/>
    <w:rsid w:val="31FB3AF8"/>
    <w:rsid w:val="32213E15"/>
    <w:rsid w:val="323048E9"/>
    <w:rsid w:val="32493792"/>
    <w:rsid w:val="32DC5400"/>
    <w:rsid w:val="32F00761"/>
    <w:rsid w:val="333C6176"/>
    <w:rsid w:val="334C3C6E"/>
    <w:rsid w:val="337C1C26"/>
    <w:rsid w:val="33A9414B"/>
    <w:rsid w:val="33E55BB9"/>
    <w:rsid w:val="33EC194A"/>
    <w:rsid w:val="34011EE2"/>
    <w:rsid w:val="34031BE8"/>
    <w:rsid w:val="34050C5E"/>
    <w:rsid w:val="34286DEF"/>
    <w:rsid w:val="344D6161"/>
    <w:rsid w:val="346E1993"/>
    <w:rsid w:val="348A4B70"/>
    <w:rsid w:val="349120A4"/>
    <w:rsid w:val="34AE374B"/>
    <w:rsid w:val="34B90BA2"/>
    <w:rsid w:val="34E940DB"/>
    <w:rsid w:val="34EB59E1"/>
    <w:rsid w:val="35081201"/>
    <w:rsid w:val="35204D7F"/>
    <w:rsid w:val="354258EB"/>
    <w:rsid w:val="3553798F"/>
    <w:rsid w:val="357F2070"/>
    <w:rsid w:val="35A65E7E"/>
    <w:rsid w:val="35AD3EF5"/>
    <w:rsid w:val="35B01F13"/>
    <w:rsid w:val="35B07A97"/>
    <w:rsid w:val="35B53B02"/>
    <w:rsid w:val="3632560E"/>
    <w:rsid w:val="368C2F70"/>
    <w:rsid w:val="36975214"/>
    <w:rsid w:val="36F80606"/>
    <w:rsid w:val="37064C28"/>
    <w:rsid w:val="371619FA"/>
    <w:rsid w:val="373C5526"/>
    <w:rsid w:val="376318F3"/>
    <w:rsid w:val="377F4883"/>
    <w:rsid w:val="37842204"/>
    <w:rsid w:val="37B02C8E"/>
    <w:rsid w:val="37D268C3"/>
    <w:rsid w:val="37D95464"/>
    <w:rsid w:val="380211B7"/>
    <w:rsid w:val="384004B6"/>
    <w:rsid w:val="384A0EEA"/>
    <w:rsid w:val="386D59C9"/>
    <w:rsid w:val="38A772D5"/>
    <w:rsid w:val="38C4052C"/>
    <w:rsid w:val="38EC05E0"/>
    <w:rsid w:val="38FB43DD"/>
    <w:rsid w:val="39514A69"/>
    <w:rsid w:val="3979545D"/>
    <w:rsid w:val="397C551E"/>
    <w:rsid w:val="39A5464D"/>
    <w:rsid w:val="39F318FC"/>
    <w:rsid w:val="3A197E81"/>
    <w:rsid w:val="3A542CAC"/>
    <w:rsid w:val="3A6D130B"/>
    <w:rsid w:val="3A814CE7"/>
    <w:rsid w:val="3A8E2FD1"/>
    <w:rsid w:val="3AB0548E"/>
    <w:rsid w:val="3B4A0C97"/>
    <w:rsid w:val="3B512F70"/>
    <w:rsid w:val="3B7B756F"/>
    <w:rsid w:val="3B8C371F"/>
    <w:rsid w:val="3B932274"/>
    <w:rsid w:val="3BC87466"/>
    <w:rsid w:val="3BDE2BE4"/>
    <w:rsid w:val="3C047A4D"/>
    <w:rsid w:val="3C427034"/>
    <w:rsid w:val="3C5F6349"/>
    <w:rsid w:val="3C781F51"/>
    <w:rsid w:val="3CC316B6"/>
    <w:rsid w:val="3DAF7400"/>
    <w:rsid w:val="3DE40001"/>
    <w:rsid w:val="3DF47174"/>
    <w:rsid w:val="3E421737"/>
    <w:rsid w:val="3EBC30D8"/>
    <w:rsid w:val="3ED4389D"/>
    <w:rsid w:val="3EFB0E15"/>
    <w:rsid w:val="3F1C33C6"/>
    <w:rsid w:val="3F444DCC"/>
    <w:rsid w:val="3F472569"/>
    <w:rsid w:val="3F5900B0"/>
    <w:rsid w:val="3F6A0E3E"/>
    <w:rsid w:val="3F7C37F0"/>
    <w:rsid w:val="3FF52B85"/>
    <w:rsid w:val="401235A2"/>
    <w:rsid w:val="40305DE9"/>
    <w:rsid w:val="405B2F81"/>
    <w:rsid w:val="406171EC"/>
    <w:rsid w:val="40677565"/>
    <w:rsid w:val="409018AF"/>
    <w:rsid w:val="40B530C4"/>
    <w:rsid w:val="40CD3ADB"/>
    <w:rsid w:val="40D907A9"/>
    <w:rsid w:val="40FC6F44"/>
    <w:rsid w:val="4125649B"/>
    <w:rsid w:val="41365678"/>
    <w:rsid w:val="417325FA"/>
    <w:rsid w:val="41973319"/>
    <w:rsid w:val="41BE41FA"/>
    <w:rsid w:val="41C55586"/>
    <w:rsid w:val="41E424CB"/>
    <w:rsid w:val="41EF2369"/>
    <w:rsid w:val="41F0088E"/>
    <w:rsid w:val="420C765B"/>
    <w:rsid w:val="42224789"/>
    <w:rsid w:val="42745016"/>
    <w:rsid w:val="42815953"/>
    <w:rsid w:val="42C817D4"/>
    <w:rsid w:val="42E12FC1"/>
    <w:rsid w:val="431E31A2"/>
    <w:rsid w:val="432A2540"/>
    <w:rsid w:val="433441F5"/>
    <w:rsid w:val="434A2E43"/>
    <w:rsid w:val="4383394D"/>
    <w:rsid w:val="43A40672"/>
    <w:rsid w:val="43B84D02"/>
    <w:rsid w:val="444E5D09"/>
    <w:rsid w:val="445C587D"/>
    <w:rsid w:val="44767046"/>
    <w:rsid w:val="4485565B"/>
    <w:rsid w:val="44D65450"/>
    <w:rsid w:val="44D81A76"/>
    <w:rsid w:val="44E42612"/>
    <w:rsid w:val="4513605A"/>
    <w:rsid w:val="454D157F"/>
    <w:rsid w:val="45975B03"/>
    <w:rsid w:val="45B03EB7"/>
    <w:rsid w:val="45BC3925"/>
    <w:rsid w:val="45CA7611"/>
    <w:rsid w:val="45EC1356"/>
    <w:rsid w:val="462C3956"/>
    <w:rsid w:val="462D194E"/>
    <w:rsid w:val="465B295F"/>
    <w:rsid w:val="46DD36B0"/>
    <w:rsid w:val="470440CB"/>
    <w:rsid w:val="472D73FF"/>
    <w:rsid w:val="47443E67"/>
    <w:rsid w:val="47693B6E"/>
    <w:rsid w:val="476D36AF"/>
    <w:rsid w:val="477E6905"/>
    <w:rsid w:val="47B93D95"/>
    <w:rsid w:val="47C22C96"/>
    <w:rsid w:val="48071343"/>
    <w:rsid w:val="481102EC"/>
    <w:rsid w:val="48233009"/>
    <w:rsid w:val="4844455D"/>
    <w:rsid w:val="48561B05"/>
    <w:rsid w:val="485D2A1D"/>
    <w:rsid w:val="48735DEA"/>
    <w:rsid w:val="488F372E"/>
    <w:rsid w:val="48C65BBD"/>
    <w:rsid w:val="48D401DB"/>
    <w:rsid w:val="48E43864"/>
    <w:rsid w:val="492D2391"/>
    <w:rsid w:val="49AC1650"/>
    <w:rsid w:val="49C71F00"/>
    <w:rsid w:val="49ED7D72"/>
    <w:rsid w:val="4A801B89"/>
    <w:rsid w:val="4A8B215B"/>
    <w:rsid w:val="4A965D14"/>
    <w:rsid w:val="4AB31D2A"/>
    <w:rsid w:val="4AC66295"/>
    <w:rsid w:val="4AE616BF"/>
    <w:rsid w:val="4B6416C5"/>
    <w:rsid w:val="4BA80997"/>
    <w:rsid w:val="4BEC6B31"/>
    <w:rsid w:val="4C480FC0"/>
    <w:rsid w:val="4C6A27E5"/>
    <w:rsid w:val="4CAA30EC"/>
    <w:rsid w:val="4CC62D22"/>
    <w:rsid w:val="4CDC4199"/>
    <w:rsid w:val="4D01600E"/>
    <w:rsid w:val="4D0F1E57"/>
    <w:rsid w:val="4D254C5A"/>
    <w:rsid w:val="4D6F2CBC"/>
    <w:rsid w:val="4D7F0662"/>
    <w:rsid w:val="4D942922"/>
    <w:rsid w:val="4D962288"/>
    <w:rsid w:val="4DBB0888"/>
    <w:rsid w:val="4EA0023D"/>
    <w:rsid w:val="4EC04089"/>
    <w:rsid w:val="4F56149D"/>
    <w:rsid w:val="4F613985"/>
    <w:rsid w:val="4F822D0B"/>
    <w:rsid w:val="4FFD135F"/>
    <w:rsid w:val="50034626"/>
    <w:rsid w:val="500D6A78"/>
    <w:rsid w:val="50146286"/>
    <w:rsid w:val="50562F56"/>
    <w:rsid w:val="505A77E4"/>
    <w:rsid w:val="505F79DB"/>
    <w:rsid w:val="507B4249"/>
    <w:rsid w:val="50895C9C"/>
    <w:rsid w:val="50A55003"/>
    <w:rsid w:val="50AA2368"/>
    <w:rsid w:val="50B4234B"/>
    <w:rsid w:val="50C8299F"/>
    <w:rsid w:val="50EF0631"/>
    <w:rsid w:val="510B1CEC"/>
    <w:rsid w:val="512E46A0"/>
    <w:rsid w:val="514F3B23"/>
    <w:rsid w:val="51752B27"/>
    <w:rsid w:val="51BE1DB2"/>
    <w:rsid w:val="51F32217"/>
    <w:rsid w:val="51FF789B"/>
    <w:rsid w:val="52181704"/>
    <w:rsid w:val="524E4E27"/>
    <w:rsid w:val="5271432D"/>
    <w:rsid w:val="527E3C5D"/>
    <w:rsid w:val="52895E25"/>
    <w:rsid w:val="52E16E11"/>
    <w:rsid w:val="53244716"/>
    <w:rsid w:val="53526B93"/>
    <w:rsid w:val="53672256"/>
    <w:rsid w:val="537961D3"/>
    <w:rsid w:val="539114A7"/>
    <w:rsid w:val="53AE131D"/>
    <w:rsid w:val="53B607BB"/>
    <w:rsid w:val="5402441A"/>
    <w:rsid w:val="540D4963"/>
    <w:rsid w:val="5414489E"/>
    <w:rsid w:val="541B38DD"/>
    <w:rsid w:val="546F0786"/>
    <w:rsid w:val="547D39E4"/>
    <w:rsid w:val="548D1853"/>
    <w:rsid w:val="548F677C"/>
    <w:rsid w:val="54BE2A37"/>
    <w:rsid w:val="54CB09CC"/>
    <w:rsid w:val="54D46A7D"/>
    <w:rsid w:val="551663CF"/>
    <w:rsid w:val="55266A8D"/>
    <w:rsid w:val="55333061"/>
    <w:rsid w:val="55383A98"/>
    <w:rsid w:val="554271C4"/>
    <w:rsid w:val="55664CBF"/>
    <w:rsid w:val="55680542"/>
    <w:rsid w:val="55765394"/>
    <w:rsid w:val="55857916"/>
    <w:rsid w:val="559346D9"/>
    <w:rsid w:val="55AB26B3"/>
    <w:rsid w:val="55CD5ACF"/>
    <w:rsid w:val="55E7676A"/>
    <w:rsid w:val="55F2324D"/>
    <w:rsid w:val="56304F01"/>
    <w:rsid w:val="563D4E84"/>
    <w:rsid w:val="56667E72"/>
    <w:rsid w:val="56717635"/>
    <w:rsid w:val="568421D1"/>
    <w:rsid w:val="568F468B"/>
    <w:rsid w:val="56A61F16"/>
    <w:rsid w:val="56BB3A79"/>
    <w:rsid w:val="56F928BE"/>
    <w:rsid w:val="575813E7"/>
    <w:rsid w:val="57771BE3"/>
    <w:rsid w:val="57923D07"/>
    <w:rsid w:val="57947A7F"/>
    <w:rsid w:val="57EF0DFD"/>
    <w:rsid w:val="580B0EAB"/>
    <w:rsid w:val="58256929"/>
    <w:rsid w:val="5829793B"/>
    <w:rsid w:val="583A29FB"/>
    <w:rsid w:val="584119B5"/>
    <w:rsid w:val="58816255"/>
    <w:rsid w:val="58CC166E"/>
    <w:rsid w:val="591E5852"/>
    <w:rsid w:val="5927426C"/>
    <w:rsid w:val="59352B9C"/>
    <w:rsid w:val="59481412"/>
    <w:rsid w:val="59562C77"/>
    <w:rsid w:val="595C45CC"/>
    <w:rsid w:val="595D7221"/>
    <w:rsid w:val="597617D2"/>
    <w:rsid w:val="597948E4"/>
    <w:rsid w:val="597F1F2A"/>
    <w:rsid w:val="59897E96"/>
    <w:rsid w:val="59944077"/>
    <w:rsid w:val="59F20A8D"/>
    <w:rsid w:val="5A291356"/>
    <w:rsid w:val="5A4D7DAF"/>
    <w:rsid w:val="5A70032F"/>
    <w:rsid w:val="5A744D96"/>
    <w:rsid w:val="5A845B89"/>
    <w:rsid w:val="5A927217"/>
    <w:rsid w:val="5AB43A17"/>
    <w:rsid w:val="5ACE5056"/>
    <w:rsid w:val="5AED1980"/>
    <w:rsid w:val="5B246F45"/>
    <w:rsid w:val="5B4D2EC1"/>
    <w:rsid w:val="5B501B3A"/>
    <w:rsid w:val="5B571F8E"/>
    <w:rsid w:val="5B8816A9"/>
    <w:rsid w:val="5B99781D"/>
    <w:rsid w:val="5BC00E43"/>
    <w:rsid w:val="5BC50747"/>
    <w:rsid w:val="5BDF5215"/>
    <w:rsid w:val="5C49467B"/>
    <w:rsid w:val="5C871960"/>
    <w:rsid w:val="5CB73713"/>
    <w:rsid w:val="5CBA2C01"/>
    <w:rsid w:val="5CBE2543"/>
    <w:rsid w:val="5CC13ECF"/>
    <w:rsid w:val="5D0463D2"/>
    <w:rsid w:val="5D0E5901"/>
    <w:rsid w:val="5D720CED"/>
    <w:rsid w:val="5DA27EEB"/>
    <w:rsid w:val="5DB43C38"/>
    <w:rsid w:val="5DB53F06"/>
    <w:rsid w:val="5DB8605A"/>
    <w:rsid w:val="5DB9030F"/>
    <w:rsid w:val="5DDE3802"/>
    <w:rsid w:val="5DFB2CE6"/>
    <w:rsid w:val="5E4D1784"/>
    <w:rsid w:val="5EAA0B3D"/>
    <w:rsid w:val="5ED05841"/>
    <w:rsid w:val="5ED32FCA"/>
    <w:rsid w:val="5EDB47BE"/>
    <w:rsid w:val="5EEE62D3"/>
    <w:rsid w:val="5F0B6E44"/>
    <w:rsid w:val="5F426E42"/>
    <w:rsid w:val="5F4F1DBC"/>
    <w:rsid w:val="5F8245F7"/>
    <w:rsid w:val="5FA447DA"/>
    <w:rsid w:val="5FAD4C7C"/>
    <w:rsid w:val="5FCA2E7D"/>
    <w:rsid w:val="5FD2383A"/>
    <w:rsid w:val="5FFE40C5"/>
    <w:rsid w:val="60422732"/>
    <w:rsid w:val="60755A9B"/>
    <w:rsid w:val="61065C21"/>
    <w:rsid w:val="615D3495"/>
    <w:rsid w:val="61606F07"/>
    <w:rsid w:val="61832F32"/>
    <w:rsid w:val="61BC1D0D"/>
    <w:rsid w:val="61DC44FC"/>
    <w:rsid w:val="61E03DC5"/>
    <w:rsid w:val="61E96DB8"/>
    <w:rsid w:val="620B6B90"/>
    <w:rsid w:val="62121232"/>
    <w:rsid w:val="6219319A"/>
    <w:rsid w:val="623405FC"/>
    <w:rsid w:val="6251580C"/>
    <w:rsid w:val="62D1322E"/>
    <w:rsid w:val="6331783B"/>
    <w:rsid w:val="63367FF0"/>
    <w:rsid w:val="63490A44"/>
    <w:rsid w:val="635A5D45"/>
    <w:rsid w:val="63665025"/>
    <w:rsid w:val="63EF4F8A"/>
    <w:rsid w:val="63FA25AE"/>
    <w:rsid w:val="643248A8"/>
    <w:rsid w:val="64422EE1"/>
    <w:rsid w:val="644F0FB6"/>
    <w:rsid w:val="64660DE2"/>
    <w:rsid w:val="64670975"/>
    <w:rsid w:val="64995609"/>
    <w:rsid w:val="64AE3D29"/>
    <w:rsid w:val="64AF414A"/>
    <w:rsid w:val="64BA7ECF"/>
    <w:rsid w:val="64D05306"/>
    <w:rsid w:val="64FD7797"/>
    <w:rsid w:val="65181BD5"/>
    <w:rsid w:val="6544501D"/>
    <w:rsid w:val="65804A46"/>
    <w:rsid w:val="65C47781"/>
    <w:rsid w:val="65CB0B10"/>
    <w:rsid w:val="660051BA"/>
    <w:rsid w:val="661577FC"/>
    <w:rsid w:val="66A36C22"/>
    <w:rsid w:val="66A82BFF"/>
    <w:rsid w:val="66AC6B93"/>
    <w:rsid w:val="66D40875"/>
    <w:rsid w:val="66ED7B69"/>
    <w:rsid w:val="671A1508"/>
    <w:rsid w:val="676C7569"/>
    <w:rsid w:val="67992784"/>
    <w:rsid w:val="67B24074"/>
    <w:rsid w:val="67D13D34"/>
    <w:rsid w:val="682A7219"/>
    <w:rsid w:val="68A5554E"/>
    <w:rsid w:val="68AC32D7"/>
    <w:rsid w:val="68B50CC9"/>
    <w:rsid w:val="68E402E6"/>
    <w:rsid w:val="68E77E54"/>
    <w:rsid w:val="68F260D2"/>
    <w:rsid w:val="690E39BB"/>
    <w:rsid w:val="695A4FEC"/>
    <w:rsid w:val="697E11A1"/>
    <w:rsid w:val="69A924E8"/>
    <w:rsid w:val="69BE7A93"/>
    <w:rsid w:val="6A3E5132"/>
    <w:rsid w:val="6A7E57BB"/>
    <w:rsid w:val="6AA36162"/>
    <w:rsid w:val="6AC256AA"/>
    <w:rsid w:val="6AF208ED"/>
    <w:rsid w:val="6AF40B09"/>
    <w:rsid w:val="6B13267C"/>
    <w:rsid w:val="6B160FA9"/>
    <w:rsid w:val="6B5B6CFE"/>
    <w:rsid w:val="6B945283"/>
    <w:rsid w:val="6B9F280F"/>
    <w:rsid w:val="6C021003"/>
    <w:rsid w:val="6C4050F1"/>
    <w:rsid w:val="6C557385"/>
    <w:rsid w:val="6C6E29DA"/>
    <w:rsid w:val="6C9A123C"/>
    <w:rsid w:val="6C9E0DB3"/>
    <w:rsid w:val="6CB54907"/>
    <w:rsid w:val="6CF16CAD"/>
    <w:rsid w:val="6D82099A"/>
    <w:rsid w:val="6D907BAF"/>
    <w:rsid w:val="6DA7180D"/>
    <w:rsid w:val="6DCE2556"/>
    <w:rsid w:val="6DD449ED"/>
    <w:rsid w:val="6E386F5E"/>
    <w:rsid w:val="6E6A1DBE"/>
    <w:rsid w:val="6E781A51"/>
    <w:rsid w:val="6ED63281"/>
    <w:rsid w:val="6EF231C9"/>
    <w:rsid w:val="6F2431DF"/>
    <w:rsid w:val="6F516A80"/>
    <w:rsid w:val="6F605F58"/>
    <w:rsid w:val="6F7A525E"/>
    <w:rsid w:val="6F8E6C1A"/>
    <w:rsid w:val="6FB71DDC"/>
    <w:rsid w:val="70412229"/>
    <w:rsid w:val="70582E32"/>
    <w:rsid w:val="70785512"/>
    <w:rsid w:val="70A46938"/>
    <w:rsid w:val="711909E1"/>
    <w:rsid w:val="714A5CF1"/>
    <w:rsid w:val="71940794"/>
    <w:rsid w:val="71E010FD"/>
    <w:rsid w:val="71F2102C"/>
    <w:rsid w:val="721C6DB2"/>
    <w:rsid w:val="725310CC"/>
    <w:rsid w:val="72541E8D"/>
    <w:rsid w:val="72563E57"/>
    <w:rsid w:val="725F3E95"/>
    <w:rsid w:val="72827E86"/>
    <w:rsid w:val="72851D0C"/>
    <w:rsid w:val="72885C0F"/>
    <w:rsid w:val="728F706D"/>
    <w:rsid w:val="72996FB8"/>
    <w:rsid w:val="72A5093A"/>
    <w:rsid w:val="72BC2E84"/>
    <w:rsid w:val="72E13807"/>
    <w:rsid w:val="730B275B"/>
    <w:rsid w:val="732763F5"/>
    <w:rsid w:val="733F6699"/>
    <w:rsid w:val="739B64E9"/>
    <w:rsid w:val="740C6EC3"/>
    <w:rsid w:val="741E1EA8"/>
    <w:rsid w:val="742B2A4E"/>
    <w:rsid w:val="7443665D"/>
    <w:rsid w:val="744B676F"/>
    <w:rsid w:val="748A0524"/>
    <w:rsid w:val="74DC3800"/>
    <w:rsid w:val="74F82FA3"/>
    <w:rsid w:val="753F6E24"/>
    <w:rsid w:val="756923C9"/>
    <w:rsid w:val="75C80BC8"/>
    <w:rsid w:val="75E31EA6"/>
    <w:rsid w:val="75E579CC"/>
    <w:rsid w:val="75E874BC"/>
    <w:rsid w:val="75EF084A"/>
    <w:rsid w:val="75F01C92"/>
    <w:rsid w:val="76281A9E"/>
    <w:rsid w:val="76465F91"/>
    <w:rsid w:val="76612994"/>
    <w:rsid w:val="769E7B7B"/>
    <w:rsid w:val="76A855A8"/>
    <w:rsid w:val="76D421E8"/>
    <w:rsid w:val="76FD6F97"/>
    <w:rsid w:val="77145783"/>
    <w:rsid w:val="774F13C6"/>
    <w:rsid w:val="77A77766"/>
    <w:rsid w:val="77BF424C"/>
    <w:rsid w:val="77C3470A"/>
    <w:rsid w:val="781F4CEB"/>
    <w:rsid w:val="78620798"/>
    <w:rsid w:val="789467A1"/>
    <w:rsid w:val="78CC4E73"/>
    <w:rsid w:val="78CF789F"/>
    <w:rsid w:val="78E0447A"/>
    <w:rsid w:val="78E21FA1"/>
    <w:rsid w:val="78E825EA"/>
    <w:rsid w:val="78F44A71"/>
    <w:rsid w:val="790B487C"/>
    <w:rsid w:val="793D7B1F"/>
    <w:rsid w:val="797264B7"/>
    <w:rsid w:val="797835C4"/>
    <w:rsid w:val="797A042B"/>
    <w:rsid w:val="797D5CF8"/>
    <w:rsid w:val="79A43F2D"/>
    <w:rsid w:val="79D13BE6"/>
    <w:rsid w:val="7A097A01"/>
    <w:rsid w:val="7A567264"/>
    <w:rsid w:val="7A5C53A7"/>
    <w:rsid w:val="7A603AC5"/>
    <w:rsid w:val="7A897603"/>
    <w:rsid w:val="7AAA4D40"/>
    <w:rsid w:val="7AC05D23"/>
    <w:rsid w:val="7ACB0265"/>
    <w:rsid w:val="7ACF0C29"/>
    <w:rsid w:val="7B276391"/>
    <w:rsid w:val="7B4D2C6C"/>
    <w:rsid w:val="7B6F1AE6"/>
    <w:rsid w:val="7B937ECA"/>
    <w:rsid w:val="7BA75032"/>
    <w:rsid w:val="7BB92E7D"/>
    <w:rsid w:val="7BBB62EC"/>
    <w:rsid w:val="7BC2006C"/>
    <w:rsid w:val="7C433F8A"/>
    <w:rsid w:val="7C7B758C"/>
    <w:rsid w:val="7D1D3EEF"/>
    <w:rsid w:val="7D1F0C5F"/>
    <w:rsid w:val="7D56683F"/>
    <w:rsid w:val="7D67516A"/>
    <w:rsid w:val="7DA36220"/>
    <w:rsid w:val="7DBF0DE0"/>
    <w:rsid w:val="7DDD542C"/>
    <w:rsid w:val="7DE66169"/>
    <w:rsid w:val="7DF5150A"/>
    <w:rsid w:val="7DF6029C"/>
    <w:rsid w:val="7E4F463C"/>
    <w:rsid w:val="7E5020CF"/>
    <w:rsid w:val="7E526CD3"/>
    <w:rsid w:val="7E645B88"/>
    <w:rsid w:val="7E76666C"/>
    <w:rsid w:val="7EA4519A"/>
    <w:rsid w:val="7F075501"/>
    <w:rsid w:val="7F3B4C8F"/>
    <w:rsid w:val="7F527AE0"/>
    <w:rsid w:val="7F5923A2"/>
    <w:rsid w:val="7F8A7C61"/>
    <w:rsid w:val="7F9B4D02"/>
    <w:rsid w:val="7FEB45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42"/>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8">
    <w:name w:val="heading 2"/>
    <w:basedOn w:val="1"/>
    <w:next w:val="1"/>
    <w:link w:val="43"/>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9">
    <w:name w:val="heading 3"/>
    <w:basedOn w:val="1"/>
    <w:next w:val="1"/>
    <w:link w:val="44"/>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0">
    <w:name w:val="heading 4"/>
    <w:basedOn w:val="1"/>
    <w:next w:val="1"/>
    <w:link w:val="45"/>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
    <w:name w:val="大标题"/>
    <w:basedOn w:val="1"/>
    <w:next w:val="4"/>
    <w:uiPriority w:val="0"/>
    <w:pPr>
      <w:jc w:val="center"/>
    </w:pPr>
    <w:rPr>
      <w:rFonts w:ascii="Arial" w:hAnsi="Arial" w:cs="Arial"/>
      <w:b/>
      <w:sz w:val="28"/>
      <w:szCs w:val="28"/>
    </w:rPr>
  </w:style>
  <w:style w:type="paragraph" w:customStyle="1" w:styleId="4">
    <w:name w:val="正文首行缩进 21"/>
    <w:basedOn w:val="5"/>
    <w:next w:val="1"/>
    <w:qFormat/>
    <w:uiPriority w:val="0"/>
    <w:pPr>
      <w:spacing w:line="360" w:lineRule="auto"/>
      <w:ind w:firstLine="420" w:firstLineChars="200"/>
    </w:pPr>
    <w:rPr>
      <w:rFonts w:cs="黑体"/>
      <w:kern w:val="0"/>
      <w:sz w:val="24"/>
      <w:szCs w:val="24"/>
    </w:rPr>
  </w:style>
  <w:style w:type="paragraph" w:styleId="5">
    <w:name w:val="Body Text Indent"/>
    <w:basedOn w:val="1"/>
    <w:next w:val="6"/>
    <w:link w:val="49"/>
    <w:autoRedefine/>
    <w:qFormat/>
    <w:uiPriority w:val="0"/>
    <w:pPr>
      <w:adjustRightInd w:val="0"/>
      <w:spacing w:after="120" w:line="360" w:lineRule="atLeast"/>
      <w:ind w:left="420" w:leftChars="200"/>
      <w:jc w:val="left"/>
      <w:textAlignment w:val="baseline"/>
    </w:pPr>
    <w:rPr>
      <w:kern w:val="0"/>
      <w:sz w:val="24"/>
      <w:szCs w:val="20"/>
    </w:rPr>
  </w:style>
  <w:style w:type="paragraph" w:styleId="6">
    <w:name w:val="envelope return"/>
    <w:basedOn w:val="1"/>
    <w:autoRedefine/>
    <w:unhideWhenUsed/>
    <w:qFormat/>
    <w:uiPriority w:val="99"/>
    <w:pPr>
      <w:snapToGrid w:val="0"/>
    </w:pPr>
    <w:rPr>
      <w:rFonts w:ascii="Arial" w:hAnsi="Arial"/>
    </w:rPr>
  </w:style>
  <w:style w:type="paragraph" w:styleId="11">
    <w:name w:val="Normal Indent"/>
    <w:basedOn w:val="1"/>
    <w:autoRedefine/>
    <w:qFormat/>
    <w:uiPriority w:val="0"/>
    <w:pPr>
      <w:ind w:firstLine="425"/>
    </w:pPr>
    <w:rPr>
      <w:rFonts w:ascii="Times New Roman" w:hAnsi="Times New Roman" w:eastAsia="宋体" w:cs="Times New Roman"/>
      <w:szCs w:val="20"/>
    </w:rPr>
  </w:style>
  <w:style w:type="paragraph" w:styleId="12">
    <w:name w:val="caption"/>
    <w:basedOn w:val="1"/>
    <w:next w:val="1"/>
    <w:autoRedefine/>
    <w:qFormat/>
    <w:uiPriority w:val="0"/>
    <w:rPr>
      <w:rFonts w:ascii="Arial" w:hAnsi="Arial" w:eastAsia="黑体" w:cs="Arial"/>
      <w:sz w:val="20"/>
      <w:szCs w:val="20"/>
    </w:rPr>
  </w:style>
  <w:style w:type="paragraph" w:styleId="13">
    <w:name w:val="annotation text"/>
    <w:basedOn w:val="1"/>
    <w:link w:val="76"/>
    <w:autoRedefine/>
    <w:semiHidden/>
    <w:qFormat/>
    <w:uiPriority w:val="0"/>
    <w:pPr>
      <w:jc w:val="left"/>
    </w:pPr>
    <w:rPr>
      <w:rFonts w:ascii="Times New Roman" w:hAnsi="Times New Roman" w:eastAsia="宋体" w:cs="Times New Roman"/>
      <w:kern w:val="0"/>
      <w:sz w:val="20"/>
      <w:szCs w:val="24"/>
    </w:rPr>
  </w:style>
  <w:style w:type="paragraph" w:styleId="14">
    <w:name w:val="Body Text 3"/>
    <w:basedOn w:val="1"/>
    <w:link w:val="46"/>
    <w:autoRedefine/>
    <w:qFormat/>
    <w:uiPriority w:val="0"/>
    <w:rPr>
      <w:rFonts w:ascii="Times New Roman" w:hAnsi="Times New Roman" w:eastAsia="宋体" w:cs="Times New Roman"/>
      <w:color w:val="FF0000"/>
      <w:sz w:val="24"/>
      <w:szCs w:val="24"/>
    </w:rPr>
  </w:style>
  <w:style w:type="paragraph" w:styleId="15">
    <w:name w:val="Body Text"/>
    <w:basedOn w:val="1"/>
    <w:next w:val="16"/>
    <w:link w:val="47"/>
    <w:autoRedefine/>
    <w:unhideWhenUsed/>
    <w:qFormat/>
    <w:uiPriority w:val="1"/>
    <w:pPr>
      <w:spacing w:after="120"/>
    </w:pPr>
  </w:style>
  <w:style w:type="paragraph" w:styleId="16">
    <w:name w:val="toc 2"/>
    <w:basedOn w:val="1"/>
    <w:next w:val="1"/>
    <w:autoRedefine/>
    <w:qFormat/>
    <w:uiPriority w:val="0"/>
    <w:pPr>
      <w:spacing w:before="120"/>
      <w:ind w:left="210"/>
      <w:jc w:val="left"/>
    </w:pPr>
    <w:rPr>
      <w:rFonts w:ascii="Times New Roman" w:hAnsi="Times New Roman"/>
      <w:i/>
      <w:iCs/>
      <w:sz w:val="20"/>
      <w:szCs w:val="24"/>
    </w:rPr>
  </w:style>
  <w:style w:type="paragraph" w:styleId="17">
    <w:name w:val="HTML Address"/>
    <w:basedOn w:val="1"/>
    <w:autoRedefine/>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8">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9">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20">
    <w:name w:val="Plain Text"/>
    <w:basedOn w:val="1"/>
    <w:link w:val="50"/>
    <w:autoRedefine/>
    <w:qFormat/>
    <w:uiPriority w:val="99"/>
    <w:rPr>
      <w:rFonts w:eastAsia="宋体"/>
      <w:sz w:val="24"/>
    </w:rPr>
  </w:style>
  <w:style w:type="paragraph" w:styleId="21">
    <w:name w:val="Date"/>
    <w:basedOn w:val="1"/>
    <w:next w:val="1"/>
    <w:link w:val="51"/>
    <w:autoRedefine/>
    <w:unhideWhenUsed/>
    <w:qFormat/>
    <w:uiPriority w:val="99"/>
    <w:pPr>
      <w:ind w:left="100" w:leftChars="2500"/>
    </w:pPr>
  </w:style>
  <w:style w:type="paragraph" w:styleId="22">
    <w:name w:val="Balloon Text"/>
    <w:basedOn w:val="1"/>
    <w:link w:val="53"/>
    <w:autoRedefine/>
    <w:semiHidden/>
    <w:unhideWhenUsed/>
    <w:qFormat/>
    <w:uiPriority w:val="99"/>
    <w:rPr>
      <w:sz w:val="18"/>
      <w:szCs w:val="18"/>
    </w:rPr>
  </w:style>
  <w:style w:type="paragraph" w:styleId="23">
    <w:name w:val="footer"/>
    <w:basedOn w:val="1"/>
    <w:link w:val="54"/>
    <w:autoRedefine/>
    <w:unhideWhenUsed/>
    <w:qFormat/>
    <w:uiPriority w:val="99"/>
    <w:pPr>
      <w:tabs>
        <w:tab w:val="center" w:pos="4153"/>
        <w:tab w:val="right" w:pos="8306"/>
      </w:tabs>
      <w:snapToGrid w:val="0"/>
      <w:jc w:val="left"/>
    </w:pPr>
    <w:rPr>
      <w:sz w:val="18"/>
      <w:szCs w:val="18"/>
    </w:rPr>
  </w:style>
  <w:style w:type="paragraph" w:styleId="24">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6">
    <w:name w:val="Body Text 2"/>
    <w:basedOn w:val="1"/>
    <w:autoRedefine/>
    <w:qFormat/>
    <w:uiPriority w:val="0"/>
    <w:pPr>
      <w:spacing w:after="120" w:line="480" w:lineRule="auto"/>
    </w:pPr>
  </w:style>
  <w:style w:type="paragraph" w:styleId="27">
    <w:name w:val="HTML Preformatted"/>
    <w:basedOn w:val="1"/>
    <w:link w:val="57"/>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8">
    <w:name w:val="Normal (Web)"/>
    <w:basedOn w:val="1"/>
    <w:autoRedefine/>
    <w:qFormat/>
    <w:uiPriority w:val="99"/>
    <w:rPr>
      <w:rFonts w:ascii="Calibri" w:hAnsi="Calibri" w:eastAsia="宋体" w:cs="Times New Roman"/>
      <w:sz w:val="24"/>
      <w:szCs w:val="24"/>
    </w:rPr>
  </w:style>
  <w:style w:type="paragraph" w:styleId="29">
    <w:name w:val="Body Text First Indent"/>
    <w:basedOn w:val="15"/>
    <w:link w:val="58"/>
    <w:autoRedefine/>
    <w:qFormat/>
    <w:uiPriority w:val="0"/>
    <w:pPr>
      <w:ind w:firstLine="420" w:firstLineChars="100"/>
    </w:pPr>
    <w:rPr>
      <w:rFonts w:ascii="宋体" w:hAnsi="Times New Roman" w:eastAsia="宋体" w:cs="Times New Roman"/>
      <w:kern w:val="0"/>
      <w:sz w:val="34"/>
      <w:szCs w:val="20"/>
    </w:rPr>
  </w:style>
  <w:style w:type="paragraph" w:styleId="30">
    <w:name w:val="Body Text First Indent 2"/>
    <w:basedOn w:val="5"/>
    <w:next w:val="1"/>
    <w:autoRedefine/>
    <w:qFormat/>
    <w:uiPriority w:val="99"/>
    <w:pPr>
      <w:tabs>
        <w:tab w:val="left" w:pos="945"/>
        <w:tab w:val="left" w:pos="1155"/>
      </w:tabs>
      <w:ind w:firstLine="420" w:firstLineChars="200"/>
    </w:p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22"/>
    <w:rPr>
      <w:b/>
      <w:bCs/>
    </w:rPr>
  </w:style>
  <w:style w:type="character" w:styleId="35">
    <w:name w:val="FollowedHyperlink"/>
    <w:basedOn w:val="33"/>
    <w:autoRedefine/>
    <w:semiHidden/>
    <w:unhideWhenUsed/>
    <w:qFormat/>
    <w:uiPriority w:val="99"/>
    <w:rPr>
      <w:color w:val="000000"/>
      <w:u w:val="none"/>
    </w:rPr>
  </w:style>
  <w:style w:type="character" w:styleId="36">
    <w:name w:val="Emphasis"/>
    <w:basedOn w:val="33"/>
    <w:autoRedefine/>
    <w:qFormat/>
    <w:uiPriority w:val="20"/>
    <w:rPr>
      <w:i/>
      <w:iCs/>
    </w:rPr>
  </w:style>
  <w:style w:type="character" w:styleId="37">
    <w:name w:val="Hyperlink"/>
    <w:basedOn w:val="33"/>
    <w:autoRedefine/>
    <w:unhideWhenUsed/>
    <w:qFormat/>
    <w:uiPriority w:val="0"/>
    <w:rPr>
      <w:color w:val="000000"/>
      <w:u w:val="none"/>
    </w:rPr>
  </w:style>
  <w:style w:type="character" w:styleId="38">
    <w:name w:val="annotation reference"/>
    <w:autoRedefine/>
    <w:qFormat/>
    <w:uiPriority w:val="0"/>
    <w:rPr>
      <w:sz w:val="21"/>
      <w:szCs w:val="21"/>
    </w:rPr>
  </w:style>
  <w:style w:type="paragraph" w:customStyle="1" w:styleId="39">
    <w:name w:val="style4"/>
    <w:basedOn w:val="1"/>
    <w:next w:val="40"/>
    <w:autoRedefine/>
    <w:qFormat/>
    <w:uiPriority w:val="0"/>
    <w:pPr>
      <w:widowControl/>
      <w:spacing w:before="280" w:after="280"/>
    </w:pPr>
    <w:rPr>
      <w:rFonts w:ascii="宋体" w:hAnsi="Times New Roman" w:eastAsia="宋体" w:cs="Times New Roman"/>
      <w:sz w:val="18"/>
    </w:rPr>
  </w:style>
  <w:style w:type="paragraph" w:customStyle="1" w:styleId="4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1">
    <w:name w:val="列出段落1"/>
    <w:basedOn w:val="1"/>
    <w:autoRedefine/>
    <w:qFormat/>
    <w:uiPriority w:val="34"/>
    <w:pPr>
      <w:ind w:firstLine="420" w:firstLineChars="200"/>
    </w:pPr>
  </w:style>
  <w:style w:type="character" w:customStyle="1" w:styleId="42">
    <w:name w:val="标题 1 Char"/>
    <w:basedOn w:val="33"/>
    <w:link w:val="7"/>
    <w:autoRedefine/>
    <w:qFormat/>
    <w:uiPriority w:val="0"/>
    <w:rPr>
      <w:rFonts w:ascii="Calibri" w:hAnsi="Calibri" w:eastAsia="宋体" w:cs="Times New Roman"/>
      <w:b/>
      <w:bCs/>
      <w:kern w:val="44"/>
      <w:sz w:val="44"/>
      <w:szCs w:val="44"/>
    </w:rPr>
  </w:style>
  <w:style w:type="character" w:customStyle="1" w:styleId="43">
    <w:name w:val="标题 2 Char"/>
    <w:basedOn w:val="33"/>
    <w:link w:val="8"/>
    <w:autoRedefine/>
    <w:qFormat/>
    <w:uiPriority w:val="0"/>
    <w:rPr>
      <w:rFonts w:ascii="Arial" w:hAnsi="Arial" w:eastAsia="黑体" w:cs="Times New Roman"/>
      <w:b/>
      <w:bCs/>
      <w:kern w:val="0"/>
      <w:sz w:val="32"/>
      <w:szCs w:val="32"/>
    </w:rPr>
  </w:style>
  <w:style w:type="character" w:customStyle="1" w:styleId="44">
    <w:name w:val="标题 3 Char"/>
    <w:basedOn w:val="33"/>
    <w:link w:val="9"/>
    <w:autoRedefine/>
    <w:qFormat/>
    <w:uiPriority w:val="0"/>
    <w:rPr>
      <w:rFonts w:ascii="宋体" w:hAnsi="宋体" w:eastAsia="宋体" w:cs="Times New Roman"/>
      <w:b/>
      <w:color w:val="000000"/>
      <w:kern w:val="0"/>
      <w:sz w:val="24"/>
      <w:szCs w:val="20"/>
      <w:lang w:val="en-GB"/>
    </w:rPr>
  </w:style>
  <w:style w:type="character" w:customStyle="1" w:styleId="45">
    <w:name w:val="标题 4 Char"/>
    <w:basedOn w:val="33"/>
    <w:link w:val="10"/>
    <w:autoRedefine/>
    <w:qFormat/>
    <w:uiPriority w:val="0"/>
    <w:rPr>
      <w:rFonts w:ascii="Arial" w:hAnsi="Arial" w:eastAsia="黑体" w:cs="Times New Roman"/>
      <w:b/>
      <w:bCs/>
      <w:kern w:val="0"/>
      <w:sz w:val="28"/>
      <w:szCs w:val="28"/>
    </w:rPr>
  </w:style>
  <w:style w:type="character" w:customStyle="1" w:styleId="46">
    <w:name w:val="正文文本 3 Char"/>
    <w:basedOn w:val="33"/>
    <w:link w:val="14"/>
    <w:autoRedefine/>
    <w:qFormat/>
    <w:uiPriority w:val="0"/>
    <w:rPr>
      <w:rFonts w:ascii="Times New Roman" w:hAnsi="Times New Roman" w:eastAsia="宋体" w:cs="Times New Roman"/>
      <w:color w:val="FF0000"/>
      <w:sz w:val="24"/>
      <w:szCs w:val="24"/>
    </w:rPr>
  </w:style>
  <w:style w:type="character" w:customStyle="1" w:styleId="47">
    <w:name w:val="正文文本 Char"/>
    <w:basedOn w:val="33"/>
    <w:link w:val="15"/>
    <w:autoRedefine/>
    <w:qFormat/>
    <w:uiPriority w:val="99"/>
  </w:style>
  <w:style w:type="character" w:customStyle="1" w:styleId="48">
    <w:name w:val="正文文本缩进 Char"/>
    <w:basedOn w:val="33"/>
    <w:autoRedefine/>
    <w:qFormat/>
    <w:uiPriority w:val="0"/>
  </w:style>
  <w:style w:type="character" w:customStyle="1" w:styleId="49">
    <w:name w:val="正文文本缩进 Char1"/>
    <w:basedOn w:val="33"/>
    <w:link w:val="5"/>
    <w:autoRedefine/>
    <w:qFormat/>
    <w:uiPriority w:val="0"/>
    <w:rPr>
      <w:kern w:val="0"/>
      <w:sz w:val="24"/>
      <w:szCs w:val="20"/>
    </w:rPr>
  </w:style>
  <w:style w:type="character" w:customStyle="1" w:styleId="50">
    <w:name w:val="纯文本 Char"/>
    <w:basedOn w:val="33"/>
    <w:link w:val="20"/>
    <w:autoRedefine/>
    <w:qFormat/>
    <w:uiPriority w:val="99"/>
    <w:rPr>
      <w:rFonts w:eastAsia="宋体"/>
      <w:sz w:val="24"/>
    </w:rPr>
  </w:style>
  <w:style w:type="character" w:customStyle="1" w:styleId="51">
    <w:name w:val="日期 Char"/>
    <w:basedOn w:val="33"/>
    <w:link w:val="21"/>
    <w:autoRedefine/>
    <w:qFormat/>
    <w:uiPriority w:val="99"/>
  </w:style>
  <w:style w:type="character" w:customStyle="1" w:styleId="52">
    <w:name w:val="批注框文本 Char"/>
    <w:basedOn w:val="33"/>
    <w:autoRedefine/>
    <w:semiHidden/>
    <w:qFormat/>
    <w:uiPriority w:val="99"/>
    <w:rPr>
      <w:sz w:val="18"/>
      <w:szCs w:val="18"/>
    </w:rPr>
  </w:style>
  <w:style w:type="character" w:customStyle="1" w:styleId="53">
    <w:name w:val="批注框文本 Char1"/>
    <w:basedOn w:val="33"/>
    <w:link w:val="22"/>
    <w:autoRedefine/>
    <w:semiHidden/>
    <w:qFormat/>
    <w:uiPriority w:val="99"/>
    <w:rPr>
      <w:sz w:val="18"/>
      <w:szCs w:val="18"/>
    </w:rPr>
  </w:style>
  <w:style w:type="character" w:customStyle="1" w:styleId="54">
    <w:name w:val="页脚 Char"/>
    <w:basedOn w:val="33"/>
    <w:link w:val="23"/>
    <w:autoRedefine/>
    <w:qFormat/>
    <w:uiPriority w:val="99"/>
    <w:rPr>
      <w:sz w:val="18"/>
      <w:szCs w:val="18"/>
    </w:rPr>
  </w:style>
  <w:style w:type="character" w:customStyle="1" w:styleId="55">
    <w:name w:val="页眉 Char"/>
    <w:basedOn w:val="33"/>
    <w:link w:val="24"/>
    <w:autoRedefine/>
    <w:qFormat/>
    <w:uiPriority w:val="99"/>
    <w:rPr>
      <w:sz w:val="18"/>
      <w:szCs w:val="18"/>
    </w:rPr>
  </w:style>
  <w:style w:type="character" w:customStyle="1" w:styleId="56">
    <w:name w:val="HTML 预设格式 Char"/>
    <w:basedOn w:val="33"/>
    <w:autoRedefine/>
    <w:semiHidden/>
    <w:qFormat/>
    <w:uiPriority w:val="99"/>
    <w:rPr>
      <w:rFonts w:ascii="宋体" w:hAnsi="宋体" w:eastAsia="宋体" w:cs="宋体"/>
      <w:kern w:val="0"/>
      <w:sz w:val="24"/>
      <w:szCs w:val="24"/>
    </w:rPr>
  </w:style>
  <w:style w:type="character" w:customStyle="1" w:styleId="57">
    <w:name w:val="HTML 预设格式 Char1"/>
    <w:basedOn w:val="33"/>
    <w:link w:val="27"/>
    <w:autoRedefine/>
    <w:semiHidden/>
    <w:qFormat/>
    <w:uiPriority w:val="99"/>
    <w:rPr>
      <w:rFonts w:ascii="Courier New" w:hAnsi="Courier New" w:cs="Courier New"/>
      <w:sz w:val="20"/>
      <w:szCs w:val="20"/>
    </w:rPr>
  </w:style>
  <w:style w:type="character" w:customStyle="1" w:styleId="58">
    <w:name w:val="正文首行缩进 Char"/>
    <w:basedOn w:val="47"/>
    <w:link w:val="29"/>
    <w:autoRedefine/>
    <w:qFormat/>
    <w:uiPriority w:val="0"/>
    <w:rPr>
      <w:rFonts w:ascii="宋体" w:hAnsi="Times New Roman" w:eastAsia="宋体" w:cs="Times New Roman"/>
      <w:kern w:val="0"/>
      <w:sz w:val="34"/>
      <w:szCs w:val="20"/>
    </w:rPr>
  </w:style>
  <w:style w:type="character" w:customStyle="1" w:styleId="59">
    <w:name w:val="纯文本 Char1"/>
    <w:autoRedefine/>
    <w:qFormat/>
    <w:uiPriority w:val="0"/>
    <w:rPr>
      <w:rFonts w:eastAsia="宋体"/>
      <w:sz w:val="24"/>
    </w:rPr>
  </w:style>
  <w:style w:type="paragraph" w:styleId="60">
    <w:name w:val="List Paragraph"/>
    <w:basedOn w:val="1"/>
    <w:autoRedefine/>
    <w:unhideWhenUsed/>
    <w:qFormat/>
    <w:uiPriority w:val="99"/>
    <w:pPr>
      <w:ind w:firstLine="420" w:firstLineChars="200"/>
    </w:pPr>
  </w:style>
  <w:style w:type="character" w:customStyle="1" w:styleId="61">
    <w:name w:val="正文文本缩进 Char Char"/>
    <w:link w:val="62"/>
    <w:autoRedefine/>
    <w:qFormat/>
    <w:uiPriority w:val="0"/>
    <w:rPr>
      <w:rFonts w:ascii="宋体"/>
      <w:sz w:val="24"/>
    </w:rPr>
  </w:style>
  <w:style w:type="paragraph" w:customStyle="1" w:styleId="62">
    <w:name w:val="正文文本缩进1"/>
    <w:basedOn w:val="1"/>
    <w:link w:val="61"/>
    <w:autoRedefine/>
    <w:qFormat/>
    <w:uiPriority w:val="0"/>
    <w:pPr>
      <w:spacing w:line="360" w:lineRule="auto"/>
      <w:ind w:firstLine="480" w:firstLineChars="200"/>
    </w:pPr>
    <w:rPr>
      <w:rFonts w:ascii="宋体"/>
      <w:sz w:val="24"/>
    </w:rPr>
  </w:style>
  <w:style w:type="character" w:customStyle="1" w:styleId="63">
    <w:name w:val="日期 Char Char"/>
    <w:link w:val="64"/>
    <w:autoRedefine/>
    <w:qFormat/>
    <w:uiPriority w:val="0"/>
    <w:rPr>
      <w:sz w:val="24"/>
    </w:rPr>
  </w:style>
  <w:style w:type="paragraph" w:customStyle="1" w:styleId="64">
    <w:name w:val="日期1"/>
    <w:basedOn w:val="1"/>
    <w:next w:val="1"/>
    <w:link w:val="63"/>
    <w:autoRedefine/>
    <w:qFormat/>
    <w:uiPriority w:val="0"/>
    <w:rPr>
      <w:sz w:val="24"/>
    </w:rPr>
  </w:style>
  <w:style w:type="paragraph" w:customStyle="1" w:styleId="65">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6">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8">
    <w:name w:val="edittexttarea"/>
    <w:basedOn w:val="33"/>
    <w:autoRedefine/>
    <w:qFormat/>
    <w:uiPriority w:val="0"/>
  </w:style>
  <w:style w:type="paragraph" w:customStyle="1" w:styleId="69">
    <w:name w:val="样式 标题 1 + 四号 居中 段前: 12 磅 段后: 12 磅 行距: 单倍行距"/>
    <w:basedOn w:val="7"/>
    <w:autoRedefine/>
    <w:qFormat/>
    <w:uiPriority w:val="0"/>
    <w:pPr>
      <w:spacing w:before="240" w:after="240" w:line="240" w:lineRule="auto"/>
      <w:ind w:left="-288"/>
      <w:jc w:val="center"/>
    </w:pPr>
    <w:rPr>
      <w:rFonts w:cs="宋体"/>
      <w:sz w:val="28"/>
      <w:szCs w:val="20"/>
    </w:rPr>
  </w:style>
  <w:style w:type="paragraph" w:customStyle="1" w:styleId="70">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71">
    <w:name w:val="文档正文"/>
    <w:basedOn w:val="1"/>
    <w:autoRedefine/>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72">
    <w:name w:val="*正文"/>
    <w:basedOn w:val="1"/>
    <w:autoRedefine/>
    <w:qFormat/>
    <w:uiPriority w:val="0"/>
    <w:pPr>
      <w:keepNext/>
      <w:keepLines/>
      <w:spacing w:line="360" w:lineRule="auto"/>
      <w:ind w:firstLine="200" w:firstLineChars="200"/>
    </w:pPr>
    <w:rPr>
      <w:rFonts w:ascii="宋体" w:hAnsi="宋体"/>
    </w:rPr>
  </w:style>
  <w:style w:type="paragraph" w:customStyle="1" w:styleId="73">
    <w:name w:val="表格样式"/>
    <w:autoRedefine/>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4">
    <w:name w:val="No Spacing"/>
    <w:autoRedefine/>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5">
    <w:name w:val="列表段落1"/>
    <w:basedOn w:val="1"/>
    <w:autoRedefine/>
    <w:qFormat/>
    <w:uiPriority w:val="1"/>
    <w:pPr>
      <w:ind w:firstLine="420"/>
    </w:pPr>
  </w:style>
  <w:style w:type="character" w:customStyle="1" w:styleId="76">
    <w:name w:val="批注文字 Char"/>
    <w:link w:val="13"/>
    <w:autoRedefine/>
    <w:semiHidden/>
    <w:qFormat/>
    <w:uiPriority w:val="0"/>
    <w:rPr>
      <w:szCs w:val="24"/>
    </w:rPr>
  </w:style>
  <w:style w:type="character" w:customStyle="1" w:styleId="77">
    <w:name w:val="批注文字 字符"/>
    <w:basedOn w:val="33"/>
    <w:autoRedefine/>
    <w:semiHidden/>
    <w:qFormat/>
    <w:uiPriority w:val="99"/>
    <w:rPr>
      <w:rFonts w:asciiTheme="minorHAnsi" w:hAnsiTheme="minorHAnsi" w:eastAsiaTheme="minorEastAsia" w:cstheme="minorBidi"/>
      <w:kern w:val="2"/>
      <w:sz w:val="21"/>
      <w:szCs w:val="22"/>
    </w:rPr>
  </w:style>
  <w:style w:type="paragraph" w:customStyle="1" w:styleId="78">
    <w:name w:val="无间隔1"/>
    <w:basedOn w:val="1"/>
    <w:autoRedefine/>
    <w:qFormat/>
    <w:uiPriority w:val="0"/>
    <w:pPr>
      <w:spacing w:line="400" w:lineRule="exact"/>
    </w:pPr>
    <w:rPr>
      <w:sz w:val="24"/>
    </w:rPr>
  </w:style>
  <w:style w:type="character" w:customStyle="1" w:styleId="79">
    <w:name w:val="right"/>
    <w:basedOn w:val="33"/>
    <w:autoRedefine/>
    <w:qFormat/>
    <w:uiPriority w:val="0"/>
    <w:rPr>
      <w:color w:val="999999"/>
      <w:sz w:val="18"/>
      <w:szCs w:val="18"/>
    </w:rPr>
  </w:style>
  <w:style w:type="character" w:customStyle="1" w:styleId="80">
    <w:name w:val="green"/>
    <w:basedOn w:val="33"/>
    <w:autoRedefine/>
    <w:qFormat/>
    <w:uiPriority w:val="0"/>
    <w:rPr>
      <w:color w:val="66AE00"/>
      <w:sz w:val="18"/>
      <w:szCs w:val="18"/>
    </w:rPr>
  </w:style>
  <w:style w:type="character" w:customStyle="1" w:styleId="81">
    <w:name w:val="red"/>
    <w:basedOn w:val="33"/>
    <w:autoRedefine/>
    <w:qFormat/>
    <w:uiPriority w:val="0"/>
    <w:rPr>
      <w:color w:val="FF0000"/>
      <w:sz w:val="18"/>
      <w:szCs w:val="18"/>
    </w:rPr>
  </w:style>
  <w:style w:type="character" w:customStyle="1" w:styleId="82">
    <w:name w:val="red1"/>
    <w:basedOn w:val="33"/>
    <w:autoRedefine/>
    <w:qFormat/>
    <w:uiPriority w:val="0"/>
    <w:rPr>
      <w:color w:val="66AE00"/>
      <w:sz w:val="18"/>
      <w:szCs w:val="18"/>
    </w:rPr>
  </w:style>
  <w:style w:type="character" w:customStyle="1" w:styleId="83">
    <w:name w:val="red2"/>
    <w:basedOn w:val="33"/>
    <w:autoRedefine/>
    <w:qFormat/>
    <w:uiPriority w:val="0"/>
    <w:rPr>
      <w:color w:val="CC0000"/>
    </w:rPr>
  </w:style>
  <w:style w:type="character" w:customStyle="1" w:styleId="84">
    <w:name w:val="red3"/>
    <w:basedOn w:val="33"/>
    <w:autoRedefine/>
    <w:qFormat/>
    <w:uiPriority w:val="0"/>
    <w:rPr>
      <w:color w:val="FF0000"/>
    </w:rPr>
  </w:style>
  <w:style w:type="character" w:customStyle="1" w:styleId="85">
    <w:name w:val="hover25"/>
    <w:basedOn w:val="33"/>
    <w:autoRedefine/>
    <w:qFormat/>
    <w:uiPriority w:val="0"/>
  </w:style>
  <w:style w:type="character" w:customStyle="1" w:styleId="86">
    <w:name w:val="active4"/>
    <w:basedOn w:val="33"/>
    <w:autoRedefine/>
    <w:qFormat/>
    <w:uiPriority w:val="0"/>
    <w:rPr>
      <w:color w:val="FFFFFF"/>
      <w:shd w:val="clear" w:color="auto" w:fill="2B7AFC"/>
    </w:rPr>
  </w:style>
  <w:style w:type="character" w:customStyle="1" w:styleId="87">
    <w:name w:val="blue"/>
    <w:basedOn w:val="33"/>
    <w:autoRedefine/>
    <w:qFormat/>
    <w:uiPriority w:val="0"/>
    <w:rPr>
      <w:color w:val="0371C6"/>
      <w:sz w:val="21"/>
      <w:szCs w:val="21"/>
    </w:rPr>
  </w:style>
  <w:style w:type="character" w:customStyle="1" w:styleId="88">
    <w:name w:val="gb-jt"/>
    <w:basedOn w:val="33"/>
    <w:autoRedefine/>
    <w:qFormat/>
    <w:uiPriority w:val="0"/>
  </w:style>
  <w:style w:type="character" w:customStyle="1" w:styleId="89">
    <w:name w:val="green1"/>
    <w:basedOn w:val="33"/>
    <w:autoRedefine/>
    <w:qFormat/>
    <w:uiPriority w:val="0"/>
    <w:rPr>
      <w:color w:val="66AE00"/>
      <w:sz w:val="18"/>
      <w:szCs w:val="18"/>
    </w:rPr>
  </w:style>
  <w:style w:type="character" w:customStyle="1" w:styleId="90">
    <w:name w:val="hover18"/>
    <w:basedOn w:val="33"/>
    <w:autoRedefine/>
    <w:qFormat/>
    <w:uiPriority w:val="0"/>
  </w:style>
  <w:style w:type="paragraph" w:customStyle="1" w:styleId="91">
    <w:name w:val="List Paragraph1"/>
    <w:basedOn w:val="1"/>
    <w:next w:val="1"/>
    <w:autoRedefine/>
    <w:qFormat/>
    <w:uiPriority w:val="0"/>
    <w:pPr>
      <w:ind w:left="420" w:firstLine="3748"/>
    </w:pPr>
  </w:style>
  <w:style w:type="character" w:customStyle="1" w:styleId="92">
    <w:name w:val="hover24"/>
    <w:basedOn w:val="33"/>
    <w:autoRedefine/>
    <w:qFormat/>
    <w:uiPriority w:val="0"/>
  </w:style>
  <w:style w:type="character" w:customStyle="1" w:styleId="93">
    <w:name w:val="red4"/>
    <w:basedOn w:val="33"/>
    <w:autoRedefine/>
    <w:qFormat/>
    <w:uiPriority w:val="0"/>
    <w:rPr>
      <w:color w:val="FF0000"/>
      <w:sz w:val="18"/>
      <w:szCs w:val="18"/>
    </w:rPr>
  </w:style>
  <w:style w:type="character" w:customStyle="1" w:styleId="94">
    <w:name w:val="red5"/>
    <w:basedOn w:val="33"/>
    <w:autoRedefine/>
    <w:qFormat/>
    <w:uiPriority w:val="0"/>
    <w:rPr>
      <w:color w:val="FF0000"/>
      <w:sz w:val="18"/>
      <w:szCs w:val="18"/>
    </w:rPr>
  </w:style>
  <w:style w:type="character" w:customStyle="1" w:styleId="95">
    <w:name w:val="red6"/>
    <w:basedOn w:val="33"/>
    <w:autoRedefine/>
    <w:qFormat/>
    <w:uiPriority w:val="0"/>
    <w:rPr>
      <w:color w:val="CC0000"/>
    </w:rPr>
  </w:style>
  <w:style w:type="character" w:customStyle="1" w:styleId="96">
    <w:name w:val="red7"/>
    <w:basedOn w:val="33"/>
    <w:autoRedefine/>
    <w:qFormat/>
    <w:uiPriority w:val="0"/>
    <w:rPr>
      <w:color w:val="FF0000"/>
    </w:rPr>
  </w:style>
  <w:style w:type="paragraph" w:customStyle="1" w:styleId="97">
    <w:name w:val="Heading #2|1"/>
    <w:basedOn w:val="1"/>
    <w:autoRedefine/>
    <w:qFormat/>
    <w:uiPriority w:val="0"/>
    <w:pPr>
      <w:spacing w:after="270" w:line="590" w:lineRule="exact"/>
      <w:jc w:val="center"/>
      <w:outlineLvl w:val="1"/>
    </w:pPr>
    <w:rPr>
      <w:rFonts w:ascii="宋体" w:hAnsi="宋体" w:eastAsia="宋体" w:cs="宋体"/>
      <w:color w:val="58646D"/>
      <w:sz w:val="42"/>
      <w:szCs w:val="42"/>
      <w:lang w:val="zh-TW" w:eastAsia="zh-TW" w:bidi="zh-TW"/>
    </w:rPr>
  </w:style>
  <w:style w:type="paragraph" w:customStyle="1" w:styleId="98">
    <w:name w:val="Body text|1"/>
    <w:basedOn w:val="1"/>
    <w:autoRedefine/>
    <w:qFormat/>
    <w:uiPriority w:val="0"/>
    <w:pPr>
      <w:spacing w:line="379" w:lineRule="auto"/>
      <w:ind w:firstLine="400"/>
    </w:pPr>
    <w:rPr>
      <w:rFonts w:ascii="宋体" w:hAnsi="宋体" w:eastAsia="宋体" w:cs="宋体"/>
      <w:color w:val="434E5A"/>
      <w:sz w:val="22"/>
      <w:lang w:val="zh-TW" w:eastAsia="zh-TW" w:bidi="zh-TW"/>
    </w:rPr>
  </w:style>
  <w:style w:type="paragraph" w:customStyle="1" w:styleId="99">
    <w:name w:val="Header or footer|1"/>
    <w:basedOn w:val="1"/>
    <w:autoRedefine/>
    <w:qFormat/>
    <w:uiPriority w:val="0"/>
    <w:rPr>
      <w:sz w:val="17"/>
      <w:szCs w:val="17"/>
    </w:rPr>
  </w:style>
  <w:style w:type="character" w:customStyle="1" w:styleId="100">
    <w:name w:val="font21"/>
    <w:basedOn w:val="33"/>
    <w:autoRedefine/>
    <w:qFormat/>
    <w:uiPriority w:val="0"/>
    <w:rPr>
      <w:rFonts w:hint="eastAsia" w:ascii="宋体" w:hAnsi="宋体" w:eastAsia="宋体" w:cs="宋体"/>
      <w:color w:val="000000"/>
      <w:sz w:val="20"/>
      <w:szCs w:val="20"/>
      <w:u w:val="none"/>
    </w:rPr>
  </w:style>
  <w:style w:type="character" w:customStyle="1" w:styleId="101">
    <w:name w:val="font31"/>
    <w:basedOn w:val="33"/>
    <w:qFormat/>
    <w:uiPriority w:val="0"/>
    <w:rPr>
      <w:rFonts w:hint="default" w:ascii="Times New Roman" w:hAnsi="Times New Roman" w:cs="Times New Roman"/>
      <w:color w:val="000000"/>
      <w:sz w:val="20"/>
      <w:szCs w:val="20"/>
      <w:u w:val="none"/>
    </w:rPr>
  </w:style>
  <w:style w:type="character" w:customStyle="1" w:styleId="102">
    <w:name w:val="font51"/>
    <w:basedOn w:val="33"/>
    <w:autoRedefine/>
    <w:qFormat/>
    <w:uiPriority w:val="0"/>
    <w:rPr>
      <w:rFonts w:hint="eastAsia" w:ascii="宋体" w:hAnsi="宋体" w:eastAsia="宋体" w:cs="宋体"/>
      <w:color w:val="000000"/>
      <w:sz w:val="20"/>
      <w:szCs w:val="20"/>
      <w:u w:val="none"/>
      <w:vertAlign w:val="subscript"/>
    </w:rPr>
  </w:style>
  <w:style w:type="character" w:customStyle="1" w:styleId="103">
    <w:name w:val="font61"/>
    <w:basedOn w:val="33"/>
    <w:autoRedefine/>
    <w:qFormat/>
    <w:uiPriority w:val="0"/>
    <w:rPr>
      <w:rFonts w:hint="eastAsia" w:ascii="宋体" w:hAnsi="宋体" w:eastAsia="宋体" w:cs="宋体"/>
      <w:color w:val="000000"/>
      <w:sz w:val="20"/>
      <w:szCs w:val="20"/>
      <w:u w:val="none"/>
    </w:rPr>
  </w:style>
  <w:style w:type="character" w:customStyle="1" w:styleId="104">
    <w:name w:val="font11"/>
    <w:basedOn w:val="33"/>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90</Pages>
  <Words>48789</Words>
  <Characters>51016</Characters>
  <Lines>299</Lines>
  <Paragraphs>84</Paragraphs>
  <TotalTime>17</TotalTime>
  <ScaleCrop>false</ScaleCrop>
  <LinksUpToDate>false</LinksUpToDate>
  <CharactersWithSpaces>52010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.唯一 D.se彩</cp:lastModifiedBy>
  <cp:lastPrinted>2023-09-05T02:07:00Z</cp:lastPrinted>
  <dcterms:modified xsi:type="dcterms:W3CDTF">2024-06-27T01:57:29Z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1702409ABA0F4FB595ED81BBD7ED948F_13</vt:lpwstr>
  </property>
</Properties>
</file>