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p>
    <w:p>
      <w:pPr>
        <w:pStyle w:val="32"/>
        <w:shd w:val="clear"/>
        <w:ind w:left="0" w:leftChars="0" w:firstLine="0" w:firstLineChars="0"/>
        <w:jc w:val="center"/>
        <w:rPr>
          <w:rFonts w:hint="eastAsia" w:ascii="华文隶书" w:eastAsia="黑体"/>
          <w:bCs/>
          <w:color w:val="auto"/>
          <w:w w:val="90"/>
          <w:sz w:val="96"/>
          <w:highlight w:val="none"/>
          <w:lang w:eastAsia="zh-CN"/>
        </w:rPr>
      </w:pPr>
      <w:r>
        <w:rPr>
          <w:rFonts w:hint="eastAsia" w:ascii="黑体" w:hAnsi="黑体" w:eastAsia="黑体" w:cs="黑体"/>
          <w:bCs/>
          <w:color w:val="auto"/>
          <w:sz w:val="44"/>
          <w:szCs w:val="44"/>
          <w:highlight w:val="none"/>
          <w:lang w:val="en-US" w:eastAsia="zh-CN"/>
        </w:rPr>
        <w:t>禹州市园林绿化中心民治路绿化项目</w:t>
      </w:r>
    </w:p>
    <w:p>
      <w:pPr>
        <w:pStyle w:val="32"/>
        <w:shd w:val="clear"/>
        <w:ind w:firstLine="1724"/>
        <w:rPr>
          <w:rFonts w:ascii="华文隶书" w:eastAsia="华文隶书"/>
          <w:bCs/>
          <w:color w:val="auto"/>
          <w:w w:val="90"/>
          <w:sz w:val="96"/>
          <w:highlight w:val="none"/>
        </w:rPr>
      </w:pPr>
    </w:p>
    <w:p>
      <w:pPr>
        <w:pStyle w:val="32"/>
        <w:shd w:val="clear"/>
        <w:ind w:firstLine="1724"/>
        <w:rPr>
          <w:rFonts w:ascii="华文隶书" w:eastAsia="华文隶书"/>
          <w:bCs/>
          <w:color w:val="auto"/>
          <w:w w:val="90"/>
          <w:sz w:val="96"/>
          <w:highlight w:val="none"/>
        </w:rPr>
      </w:pPr>
    </w:p>
    <w:p>
      <w:pPr>
        <w:pStyle w:val="32"/>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32"/>
        <w:shd w:val="clear"/>
        <w:ind w:left="0" w:leftChars="0" w:firstLine="0" w:firstLineChars="0"/>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 xml:space="preserve">YZCG-DLT2024039   </w:t>
      </w:r>
    </w:p>
    <w:p>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采购单位：禹州市园林绿化中心</w:t>
      </w:r>
    </w:p>
    <w:p>
      <w:pPr>
        <w:shd w:val="clear"/>
        <w:jc w:val="center"/>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河南特慧工程咨询有限公司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四年六</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cs="宋体"/>
          <w:b/>
          <w:color w:val="auto"/>
          <w:sz w:val="36"/>
          <w:szCs w:val="36"/>
          <w:highlight w:val="none"/>
          <w:shd w:val="clear" w:color="auto" w:fill="FFFFFF"/>
        </w:rPr>
      </w:pPr>
    </w:p>
    <w:p>
      <w:pPr>
        <w:widowControl/>
        <w:shd w:val="clear"/>
        <w:jc w:val="left"/>
        <w:rPr>
          <w:rFonts w:ascii="宋体" w:hAnsi="宋体" w:cs="宋体"/>
          <w:b/>
          <w:color w:val="auto"/>
          <w:sz w:val="36"/>
          <w:szCs w:val="36"/>
          <w:highlight w:val="none"/>
          <w:shd w:val="clear" w:color="auto" w:fill="FFFFFF"/>
        </w:rPr>
      </w:pPr>
    </w:p>
    <w:p>
      <w:pPr>
        <w:widowControl/>
        <w:shd w:val="clear"/>
        <w:jc w:val="left"/>
        <w:rPr>
          <w:rFonts w:ascii="宋体" w:hAnsi="宋体" w:cs="宋体"/>
          <w:b/>
          <w:color w:val="auto"/>
          <w:sz w:val="36"/>
          <w:szCs w:val="36"/>
          <w:highlight w:val="none"/>
          <w:shd w:val="clear" w:color="auto" w:fill="FFFFFF"/>
        </w:rPr>
      </w:pPr>
    </w:p>
    <w:p>
      <w:pPr>
        <w:widowControl/>
        <w:shd w:val="clear"/>
        <w:jc w:val="left"/>
        <w:rPr>
          <w:rFonts w:ascii="宋体" w:hAnsi="宋体" w:cs="宋体"/>
          <w:b/>
          <w:color w:val="auto"/>
          <w:sz w:val="36"/>
          <w:szCs w:val="36"/>
          <w:highlight w:val="none"/>
          <w:shd w:val="clear" w:color="auto" w:fill="FFFFFF"/>
        </w:rPr>
      </w:pPr>
    </w:p>
    <w:p>
      <w:pPr>
        <w:numPr>
          <w:ilvl w:val="0"/>
          <w:numId w:val="4"/>
        </w:numPr>
        <w:shd w:val="clear"/>
        <w:jc w:val="center"/>
        <w:rPr>
          <w:rFonts w:cs="宋体" w:asciiTheme="majorEastAsia" w:hAnsiTheme="majorEastAsia" w:eastAsiaTheme="majorEastAsia"/>
          <w:b/>
          <w:color w:val="auto"/>
          <w:kern w:val="0"/>
          <w:sz w:val="32"/>
          <w:szCs w:val="32"/>
          <w:highlight w:val="none"/>
        </w:rPr>
        <w:sectPr>
          <w:footerReference r:id="rId3" w:type="default"/>
          <w:footnotePr>
            <w:numFmt w:val="decimal"/>
          </w:footnotePr>
          <w:pgSz w:w="11900" w:h="16840"/>
          <w:pgMar w:top="1440" w:right="1080" w:bottom="1440" w:left="1080" w:header="0" w:footer="1077" w:gutter="0"/>
          <w:pgNumType w:fmt="decimal" w:start="1"/>
          <w:cols w:space="720" w:num="1"/>
          <w:rtlGutter w:val="0"/>
          <w:docGrid w:linePitch="360" w:charSpace="0"/>
        </w:sectPr>
      </w:pPr>
      <w:bookmarkStart w:id="134" w:name="_GoBack"/>
      <w:bookmarkEnd w:id="134"/>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禹州市园林绿化中心民治路绿化项目的潜在投标人应在谈判响应截止时间前登录《全国公共资源交易平台（河南省·许昌市）》“投标人/供应商登录”入口（http://ggzy.xuchang.gov.cn:8088/ggzy/）自行免费下载获取招标文件，并于2024年7月3日8时30分（北京时间）前递交响应文件。</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一、项目基本情况</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1.项目编号：YZCG-DLT2024039</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2.项目名称：禹州市园林绿化中心民治路绿化项目</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3.采购方式：竞争性谈判</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4.预算金额：3345407.31元</w:t>
      </w:r>
    </w:p>
    <w:p>
      <w:pPr>
        <w:keepNext w:val="0"/>
        <w:keepLines w:val="0"/>
        <w:pageBreakBefore w:val="0"/>
        <w:widowControl w:val="0"/>
        <w:shd w:val="clear"/>
        <w:kinsoku/>
        <w:wordWrap/>
        <w:overflowPunct/>
        <w:topLinePunct w:val="0"/>
        <w:bidi w:val="0"/>
        <w:adjustRightInd/>
        <w:snapToGrid/>
        <w:spacing w:line="360" w:lineRule="auto"/>
        <w:ind w:left="0" w:leftChars="0" w:firstLine="720" w:firstLine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最高限价：3345407.31元 </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5.采购需求：民治路道路绿化项目，建设地点位于民治路道路，北起程庄路，南至工业大道，长1175米，红线宽20米，绿线宽30米；北起工业大道，南至颍北大道，长780米，红线宽20米。（详见谈判文件）</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6.合同履行期限：自合同签订后30日历天。   </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7.本项目是否接受联合体投标：否</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8.是否接受进口产品：否</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9.是否专门面向中小企业：是</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二、申请人资格要求：</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2.落实政府采购政策满足的资格要求：</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本项目专门面向中、小、微型企业采购。</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投标人在人员、设备、资金等方面具有相应的施工能力，拟派项目负责人须具有相关专业中级及以上职称。</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三、获取采购文件</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即日起至谈判响应截止时间前均可登录《全国公共资源交易平台（河南省·许昌市）》“投标人/供应商登录”入口（http://ggzy.xuchang.gov.cn:8088/ggzy/）自行免费下载竞争性谈判文件。</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四、响应文件提交</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1.时间：2024年7月3日8时30分（北京时间）</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2.地点：本项目采用网上响应，请符合响应条件的供应商使用CA数字证书登录《全国公共资源交易平台（河南省.许昌市）》加密上传响应文件。</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五、响应文件开启</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1.时间：2024年7月3日8时30分（北京时间）</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六、发布公告的媒介及招标公告期限</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本次招标公告在《河南省政府采购网》《许昌市政府采购网》《全国公共资源交易平台（河南省·许昌市）》上发布。招标公告期限为三个工作日。</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七、凡对本次招标提出询问，请按照以下方式联系</w:t>
      </w:r>
    </w:p>
    <w:p>
      <w:pPr>
        <w:keepNext w:val="0"/>
        <w:keepLines w:val="0"/>
        <w:pageBreakBefore w:val="0"/>
        <w:widowControl w:val="0"/>
        <w:numPr>
          <w:ilvl w:val="0"/>
          <w:numId w:val="0"/>
        </w:numPr>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名称：禹州市园林绿化中心</w:t>
      </w:r>
    </w:p>
    <w:p>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地址：禹州市行政南路76号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联系人：康凌霄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
        </w:rPr>
        <w:t xml:space="preserve">联系方式：13849888299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2.采购代理机构信息</w:t>
      </w:r>
    </w:p>
    <w:p>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名称：河南特慧工程咨询有限公司</w:t>
      </w:r>
    </w:p>
    <w:p>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地址：许昌市信通国际D座403室</w:t>
      </w:r>
    </w:p>
    <w:p>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联系人：任熠</w:t>
      </w:r>
    </w:p>
    <w:p>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联系电话：0374-8327199、13007678777</w:t>
      </w:r>
    </w:p>
    <w:p>
      <w:pPr>
        <w:keepNext w:val="0"/>
        <w:keepLines w:val="0"/>
        <w:pageBreakBefore w:val="0"/>
        <w:widowControl w:val="0"/>
        <w:numPr>
          <w:ilvl w:val="0"/>
          <w:numId w:val="0"/>
        </w:numPr>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highlight w:val="none"/>
          <w:lang w:val="en-US" w:eastAsia="zh-CN"/>
        </w:rPr>
        <w:t>3.监督单位：禹州市政府采购监督管理办公室</w:t>
      </w:r>
    </w:p>
    <w:p>
      <w:pPr>
        <w:keepNext w:val="0"/>
        <w:keepLines w:val="0"/>
        <w:pageBreakBefore w:val="0"/>
        <w:widowControl w:val="0"/>
        <w:numPr>
          <w:ilvl w:val="0"/>
          <w:numId w:val="0"/>
        </w:numPr>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highlight w:val="none"/>
          <w:lang w:val="en-US" w:eastAsia="zh-CN"/>
        </w:rPr>
        <w:t>联系方式：0374-8112523</w:t>
      </w:r>
    </w:p>
    <w:p>
      <w:pPr>
        <w:keepNext w:val="0"/>
        <w:keepLines w:val="0"/>
        <w:pageBreakBefore w:val="0"/>
        <w:widowControl w:val="0"/>
        <w:shd w:val="clear"/>
        <w:kinsoku/>
        <w:wordWrap/>
        <w:overflowPunct/>
        <w:topLinePunct w:val="0"/>
        <w:bidi w:val="0"/>
        <w:adjustRightInd/>
        <w:snapToGrid/>
        <w:spacing w:line="360" w:lineRule="auto"/>
        <w:ind w:left="0" w:leftChars="0"/>
        <w:jc w:val="left"/>
        <w:textAlignment w:val="auto"/>
        <w:rPr>
          <w:rFonts w:hint="eastAsia" w:ascii="宋体" w:hAnsi="宋体" w:eastAsia="宋体" w:cs="宋体"/>
          <w:b/>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本项目为全流程电子化交易项目，请认真阅读谈判文件，并注意以下事项。</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1.供应商应按谈判文件规定编制、提交、解密电子响应文件。</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2.电子文件下载、制作、提交期间和远程不见面谈判（</w:t>
      </w:r>
      <w:r>
        <w:rPr>
          <w:rFonts w:hint="eastAsia" w:ascii="宋体" w:hAnsi="宋体" w:eastAsia="宋体" w:cs="宋体"/>
          <w:color w:val="auto"/>
          <w:sz w:val="24"/>
          <w:szCs w:val="24"/>
          <w:highlight w:val="none"/>
        </w:rPr>
        <w:t>电子响应文件的解密</w:t>
      </w:r>
      <w:r>
        <w:rPr>
          <w:rFonts w:hint="eastAsia" w:ascii="宋体" w:hAnsi="宋体" w:eastAsia="宋体" w:cs="宋体"/>
          <w:b/>
          <w:color w:val="auto"/>
          <w:sz w:val="24"/>
          <w:szCs w:val="24"/>
          <w:highlight w:val="none"/>
        </w:rPr>
        <w:t>）环节，供应商须使用同一个CA数字证书（证书须在有效期内并可正常使用）。</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3.电子响应文件的制作</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3.1供应商登录《全国公共资源交易平台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》公共资源交易系统（http://ggzy.xuchang.gov.cn:8088/ggzy/）下载“许昌投标文件制作系统SEARUN 最新版本”，按谈判文件要求制作电子响应文件。</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电子响应文件的制作，参考《全国公共资源交易平台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》公共资源交易系统——组件下载——交易系统操作手册（投标人、供应商）。</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3.2供应商须将谈判文件要求的资质、业绩、荣誉及相关人员证明材料等资料原件扫描件（或图片）制作到所提交的电子响应文件中。</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3.3供应商对同一项目多个标段进行响应的，应分别下载所投标段的谈判文件，按标段制作电子响应文件，并按谈判文件要求在相应位置加盖供应商电子印章和法人电子印章。</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360" w:firstLineChars="15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一个标段对应生成一个文件夹（xxxx项目xx标段）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其中后缀名为“.file”的文件用于电子投标使用。</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4.加密电子响应文件的提交</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4.1加密电子响应文件应按规定在谈判响应截止时间（谈判时间）之前成功提交至《全国公共资源交易平台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》公共资源交易系统（http://ggzy.xuchang.gov.cn:8088/ggzy/）。</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供应商应充分考虑并预留技术处理和上传数据所需时间。</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供应商对同一项目多个标段进行响应的，加密电子响应文件应按标段分别提交。</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加密电子响应文件成功提交后，《全国公共资源交易平台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》公共资源交易系统（http://ggzy.xuchang.gov.cn:8088/ggzy/）生成“投标文件提交回执单”。</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5.远程不见面谈判（电子响应文件的解密）</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5.1供应商应熟悉《许昌市不见面操作手册》，并提前设置不见面开标浏览器（设置流程详见《许昌市不见面操作手册》）。</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《许昌市不见面操作手册》下载路径：全国公共资源交易平台（河南省·许昌市）—“资料下载”栏目。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5.3谈判响应截止时间前供应商应登录本项目不见面开标大厅，按照谈判文件规定的时间准时参加线上响应文件开启。</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5.4供应商对线上响应文件开启过程和开标记录如有疑义，可在本项目不见面开标大厅“文字互动”对话框或“新增质疑”处在线提出询问。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ascii="宋体" w:hAnsi="宋体" w:eastAsia="宋体" w:cs="宋体"/>
          <w:color w:val="auto"/>
          <w:kern w:val="0"/>
          <w:sz w:val="24"/>
          <w:szCs w:val="24"/>
          <w:highlight w:val="none"/>
        </w:rPr>
        <w:t>因供应商原因解密失败的，其响应文件将被拒绝。</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5.6项目远程不见面响应文件开启活动结束时，供应商应在《开标记录表》上进行电子签章。供应商未签章的，视同认可线上响应文件开启结果。</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6.评审依据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6.1全流程电子化交易（不见面谈判）项目，谈判小组以成功上传、解密的电子响应文件为依据评审。</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评审期间，供应商应保持通讯手机畅通，并根据谈判小组要求在规定时间内提供：</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（1）最后报价（加盖公章，或者由法定代表人或其授权的代表签字）；</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提交方式：供应商须使用CA数字证书登录《全国公共资源交易平台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》公共资源交易系统（http://ggzy.xuchang.gov.cn:8088/ggzy/）进行最后报价，最后报价应包括：①总报价②分项报价。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注：①谈判小组要求供应商提交最后报价时，在谈判小组规定时间内，供应商未提交最后报价则以其初次提交响应文件报价为最后报价。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②谈判文件第二章“采购需求”中“采购清单”以工程量清单提供的，供应商应以工程量清单方式提交最后报价。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③请供应商根据项目情况，可提前准备分项报价。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pStyle w:val="32"/>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82" w:firstLineChars="200"/>
        <w:contextualSpacing/>
        <w:jc w:val="left"/>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本项目需实现的功能或者目标</w:t>
      </w:r>
    </w:p>
    <w:p>
      <w:pPr>
        <w:widowControl/>
        <w:shd w:val="clear" w:color="auto"/>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完成禹州市园林绿化中心民治路绿化项目</w:t>
      </w:r>
    </w:p>
    <w:p>
      <w:pPr>
        <w:widowControl/>
        <w:shd w:val="clear" w:color="auto"/>
        <w:spacing w:line="360" w:lineRule="auto"/>
        <w:ind w:firstLine="482" w:firstLineChars="200"/>
        <w:contextualSpacing/>
        <w:jc w:val="left"/>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二、</w:t>
      </w:r>
      <w:r>
        <w:rPr>
          <w:rFonts w:hint="eastAsia" w:cs="黑体" w:asciiTheme="minorEastAsia" w:hAnsiTheme="minorEastAsia"/>
          <w:b/>
          <w:bCs/>
          <w:color w:val="auto"/>
          <w:sz w:val="24"/>
          <w:szCs w:val="24"/>
          <w:shd w:val="clear" w:color="auto" w:fill="FFFFFF"/>
        </w:rPr>
        <w:t>采购清单</w:t>
      </w:r>
      <w:r>
        <w:rPr>
          <w:rFonts w:hint="eastAsia" w:ascii="宋体" w:hAnsi="宋体" w:eastAsia="宋体" w:cs="宋体"/>
          <w:b/>
          <w:bCs/>
          <w:color w:val="auto"/>
          <w:sz w:val="24"/>
          <w:szCs w:val="24"/>
          <w:highlight w:val="none"/>
          <w:shd w:val="clear" w:color="auto" w:fill="FFFFFF"/>
        </w:rPr>
        <w:t>：</w:t>
      </w:r>
    </w:p>
    <w:p>
      <w:pPr>
        <w:shd w:val="clear"/>
        <w:spacing w:line="360" w:lineRule="auto"/>
        <w:ind w:firstLine="480" w:firstLineChars="200"/>
        <w:contextualSpacing/>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详见附件</w:t>
      </w:r>
    </w:p>
    <w:p>
      <w:pPr>
        <w:shd w:val="clear"/>
        <w:spacing w:line="360" w:lineRule="auto"/>
        <w:ind w:firstLine="482" w:firstLineChars="20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三、采购标的执行标准</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zh-CN"/>
        </w:rPr>
      </w:pPr>
      <w:r>
        <w:rPr>
          <w:rFonts w:hint="eastAsia" w:cs="宋体" w:asciiTheme="minorEastAsia" w:hAnsiTheme="minorEastAsia"/>
          <w:kern w:val="0"/>
          <w:sz w:val="24"/>
          <w:szCs w:val="24"/>
          <w:lang w:val="en-US" w:eastAsia="zh-CN"/>
        </w:rPr>
        <w:t>执行国家的相关标准、行业标准、地方标准或者其他标准、规范</w:t>
      </w:r>
      <w:r>
        <w:rPr>
          <w:rFonts w:hint="eastAsia" w:ascii="宋体" w:hAnsi="宋体" w:eastAsia="宋体" w:cs="宋体"/>
          <w:color w:val="auto"/>
          <w:sz w:val="24"/>
          <w:szCs w:val="24"/>
          <w:highlight w:val="none"/>
          <w:lang w:val="zh-CN"/>
        </w:rPr>
        <w:t>。</w:t>
      </w:r>
    </w:p>
    <w:p>
      <w:pPr>
        <w:shd w:val="clear"/>
        <w:wordWrap w:val="0"/>
        <w:topLinePunct/>
        <w:spacing w:line="360" w:lineRule="auto"/>
        <w:ind w:firstLine="482" w:firstLineChars="200"/>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zh-CN"/>
        </w:rPr>
        <w:t>四、服务标准、期限、效率等要求</w:t>
      </w:r>
      <w:r>
        <w:rPr>
          <w:rFonts w:hint="eastAsia" w:ascii="宋体" w:hAnsi="宋体" w:eastAsia="宋体" w:cs="宋体"/>
          <w:b/>
          <w:color w:val="auto"/>
          <w:kern w:val="0"/>
          <w:sz w:val="24"/>
          <w:szCs w:val="24"/>
          <w:highlight w:val="none"/>
          <w:lang w:val="en-US" w:eastAsia="zh-CN"/>
        </w:rPr>
        <w:t xml:space="preserve"> </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质量要求：合格</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2.合同履行期限：自合同签订后30日历天。</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谈判响应供应商在成交后未经业主允许，不得更换项目经理及主要技术负责人；</w:t>
      </w:r>
      <w:r>
        <w:rPr>
          <w:rFonts w:hint="eastAsia" w:ascii="宋体" w:hAnsi="宋体" w:eastAsia="宋体" w:cs="宋体"/>
          <w:color w:val="auto"/>
          <w:sz w:val="24"/>
          <w:szCs w:val="24"/>
          <w:highlight w:val="none"/>
          <w:lang w:val="en-US" w:eastAsia="zh-CN"/>
        </w:rPr>
        <w:t>如果合同执行期间，现场技术人员不能胜任本职工作的，业主有权要求其更换，</w:t>
      </w:r>
      <w:r>
        <w:rPr>
          <w:rFonts w:hint="eastAsia" w:ascii="宋体" w:hAnsi="宋体" w:eastAsia="宋体" w:cs="宋体"/>
          <w:color w:val="auto"/>
          <w:sz w:val="24"/>
          <w:szCs w:val="24"/>
          <w:highlight w:val="none"/>
          <w:lang w:val="zh-CN"/>
        </w:rPr>
        <w:t>更换的人员水平不低于被替换人员水平，且不得影响工程进展。</w:t>
      </w:r>
      <w:r>
        <w:rPr>
          <w:rFonts w:hint="eastAsia" w:ascii="宋体" w:hAnsi="宋体" w:eastAsia="宋体" w:cs="宋体"/>
          <w:color w:val="auto"/>
          <w:sz w:val="24"/>
          <w:szCs w:val="24"/>
          <w:highlight w:val="none"/>
          <w:lang w:val="en-US" w:eastAsia="zh-CN"/>
        </w:rPr>
        <w:t>投标供应商需要响应此要求。</w:t>
      </w:r>
    </w:p>
    <w:p>
      <w:pPr>
        <w:spacing w:line="360" w:lineRule="auto"/>
        <w:ind w:firstLine="482" w:firstLineChars="200"/>
        <w:contextualSpacing/>
        <w:rPr>
          <w:rFonts w:cs="宋体" w:asciiTheme="minorEastAsia" w:hAnsiTheme="minorEastAsia"/>
          <w:b/>
          <w:kern w:val="0"/>
          <w:szCs w:val="21"/>
          <w:lang w:val="zh-CN"/>
        </w:rPr>
      </w:pPr>
      <w:r>
        <w:rPr>
          <w:rFonts w:hint="eastAsia" w:cs="宋体" w:asciiTheme="minorEastAsia" w:hAnsiTheme="minorEastAsia"/>
          <w:b/>
          <w:kern w:val="0"/>
          <w:sz w:val="24"/>
          <w:szCs w:val="24"/>
          <w:lang w:val="zh-CN"/>
        </w:rPr>
        <w:t>五、采购标的的其他技术、服务等要求</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1.供应商应就本项目（每包或者标段）完整响应，否则为无效响应。 </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2.供应商须有合理的技术方案，且技术方案需技术负责人审核并电子签字。否则为无效投标。 </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在成交后的现场施工过程中，成交供应商所派驻的项目负责人、技术负责人等相关施工人员，必须与响应文件中拟派人员一致，否则采购人有权单方终止合同，由此对采购人造成损失的，成交供应商将予以赔偿。 </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4.在本项目实施过程中发生的一切与本项目相关的安全事故及责任均由成交供应商承担，采购人不承担任何责任及费用。 </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5.成交供应商未达到作业计划标准及工作违规或引起纠纷、被上级部门处罚等不良后果，造成重大经济损失或服务严重失误，采购人有权终止本合同，并追究成交供应商的经济责任。</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6.本次招标某些技术标准与国家所要求的标准不统一或有不兼容的地方，均以国家强制性标准或最新出台的标准为准。 </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7.如果未在谈判文件中要求提供其相关行业标准或国家强制性标准的，则投标供应商有责任给予补充说明。</w:t>
      </w:r>
    </w:p>
    <w:p>
      <w:pPr>
        <w:shd w:val="clear"/>
        <w:wordWrap w:val="0"/>
        <w:topLinePunct/>
        <w:spacing w:line="360" w:lineRule="auto"/>
        <w:ind w:firstLine="480" w:firstLineChars="200"/>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en-US" w:eastAsia="zh-CN"/>
        </w:rPr>
        <w:t>8.成交供应商在接到成交通知时，须向采购代理机构发送响应报价及分项报价一览表（包含主要成交标的的名称、规格型号、数量、单价、服务要求等）电子文档，并同时电话告知采购代理机构。</w:t>
      </w:r>
    </w:p>
    <w:p>
      <w:pPr>
        <w:shd w:val="clear"/>
        <w:wordWrap w:val="0"/>
        <w:topLinePunct/>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9.成交供应商须购买该项目所有施工人员的人身意外伤害保险。</w:t>
      </w:r>
    </w:p>
    <w:p>
      <w:pPr>
        <w:shd w:val="clear"/>
        <w:wordWrap w:val="0"/>
        <w:topLinePunct/>
        <w:spacing w:line="360" w:lineRule="auto"/>
        <w:ind w:firstLine="482" w:firstLineChars="20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lang w:val="zh-CN"/>
        </w:rPr>
        <w:t>、验收标准</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1、按照采购标的相关国家标准规范验收；</w:t>
      </w:r>
    </w:p>
    <w:p>
      <w:pPr>
        <w:shd w:val="clear"/>
        <w:wordWrap w:val="0"/>
        <w:topLinePunct/>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2、按照谈判文件要求、投标文件响应和承诺验收。</w:t>
      </w:r>
    </w:p>
    <w:p>
      <w:pPr>
        <w:tabs>
          <w:tab w:val="left" w:pos="1149"/>
        </w:tabs>
        <w:spacing w:line="360" w:lineRule="auto"/>
        <w:ind w:firstLine="482" w:firstLineChars="200"/>
        <w:jc w:val="left"/>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七、采购资金支付</w:t>
      </w:r>
    </w:p>
    <w:p>
      <w:pPr>
        <w:wordWrap w:val="0"/>
        <w:spacing w:line="360" w:lineRule="auto"/>
        <w:ind w:firstLine="480" w:firstLineChars="200"/>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ascii="宋体" w:hAnsi="宋体" w:eastAsia="宋体" w:cs="宋体"/>
          <w:color w:val="auto"/>
          <w:sz w:val="24"/>
          <w:szCs w:val="24"/>
          <w:lang w:val="zh-CN"/>
        </w:rPr>
        <w:t>。</w:t>
      </w:r>
    </w:p>
    <w:p>
      <w:pPr>
        <w:wordWrap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（一）支付方式：</w:t>
      </w:r>
      <w:r>
        <w:rPr>
          <w:rFonts w:hint="eastAsia" w:ascii="宋体" w:hAnsi="宋体" w:eastAsia="宋体" w:cs="宋体"/>
          <w:color w:val="auto"/>
          <w:sz w:val="24"/>
          <w:szCs w:val="24"/>
          <w:lang w:eastAsia="zh-CN"/>
        </w:rPr>
        <w:t>以</w:t>
      </w:r>
      <w:r>
        <w:rPr>
          <w:rFonts w:hint="eastAsia" w:ascii="宋体" w:hAnsi="宋体" w:eastAsia="宋体" w:cs="宋体"/>
          <w:color w:val="auto"/>
          <w:sz w:val="24"/>
          <w:szCs w:val="24"/>
          <w:lang w:val="zh-CN"/>
        </w:rPr>
        <w:t>双方签订合同约定为准。</w:t>
      </w:r>
    </w:p>
    <w:p>
      <w:pPr>
        <w:wordWrap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（二）支付时间及条件：以财政拨付时间为准</w:t>
      </w:r>
      <w:r>
        <w:rPr>
          <w:rFonts w:hint="eastAsia" w:ascii="宋体" w:hAnsi="宋体" w:eastAsia="宋体" w:cs="宋体"/>
          <w:color w:val="auto"/>
          <w:sz w:val="24"/>
          <w:szCs w:val="24"/>
          <w:lang w:val="zh-CN"/>
        </w:rPr>
        <w:t>。</w:t>
      </w:r>
    </w:p>
    <w:p>
      <w:pPr>
        <w:pStyle w:val="32"/>
        <w:shd w:val="clear"/>
        <w:rPr>
          <w:color w:val="auto"/>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firstLine="482" w:firstLineChars="200"/>
        <w:jc w:val="left"/>
        <w:rPr>
          <w:rFonts w:cs="宋体" w:asciiTheme="minorEastAsia" w:hAnsiTheme="minorEastAsia"/>
          <w:b/>
          <w:color w:val="auto"/>
          <w:kern w:val="0"/>
          <w:sz w:val="24"/>
          <w:szCs w:val="24"/>
          <w:highlight w:val="none"/>
        </w:rPr>
      </w:pPr>
      <w:r>
        <w:rPr>
          <w:rFonts w:hint="eastAsia" w:cs="微软雅黑"/>
          <w:b/>
          <w:color w:val="auto"/>
          <w:sz w:val="24"/>
          <w:szCs w:val="24"/>
          <w:highlight w:val="none"/>
        </w:rPr>
        <w:t>谈判文件中凡标有</w:t>
      </w:r>
      <w:r>
        <w:rPr>
          <w:rFonts w:hint="eastAsia" w:cs="微软雅黑" w:asciiTheme="minorEastAsia" w:hAnsiTheme="minorEastAsia"/>
          <w:b/>
          <w:color w:val="auto"/>
          <w:sz w:val="24"/>
          <w:szCs w:val="24"/>
          <w:highlight w:val="none"/>
        </w:rPr>
        <w:t>★</w:t>
      </w:r>
      <w:r>
        <w:rPr>
          <w:rFonts w:hint="eastAsia" w:cs="微软雅黑"/>
          <w:b/>
          <w:color w:val="auto"/>
          <w:sz w:val="24"/>
          <w:szCs w:val="24"/>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68" w:type="dxa"/>
            <w:vAlign w:val="center"/>
          </w:tcPr>
          <w:p>
            <w:pPr>
              <w:shd w:val="clear"/>
              <w:autoSpaceDE w:val="0"/>
              <w:autoSpaceDN w:val="0"/>
              <w:adjustRightIn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813" w:type="dxa"/>
            <w:vAlign w:val="center"/>
          </w:tcPr>
          <w:p>
            <w:pPr>
              <w:shd w:val="clear"/>
              <w:autoSpaceDE w:val="0"/>
              <w:autoSpaceDN w:val="0"/>
              <w:adjustRightInd w:val="0"/>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813" w:type="dxa"/>
            <w:vAlign w:val="center"/>
          </w:tcPr>
          <w:p>
            <w:pPr>
              <w:shd w:val="clear"/>
              <w:autoSpaceDE w:val="0"/>
              <w:autoSpaceDN w:val="0"/>
              <w:adjustRightIn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禹州市园林绿化中心民治路绿化项目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8"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813" w:type="dxa"/>
            <w:vAlign w:val="center"/>
          </w:tcPr>
          <w:p>
            <w:pPr>
              <w:shd w:val="clea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名称：禹州市园林绿化中心</w:t>
            </w:r>
          </w:p>
          <w:p>
            <w:pPr>
              <w:shd w:val="clea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地址：禹州市行政南路76号</w:t>
            </w:r>
          </w:p>
          <w:p>
            <w:pPr>
              <w:shd w:val="clea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联系人：康凌霄   </w:t>
            </w:r>
          </w:p>
          <w:p>
            <w:pPr>
              <w:shd w:val="clea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联系方式：13849888299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8"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采购机构</w:t>
            </w:r>
          </w:p>
        </w:tc>
        <w:tc>
          <w:tcPr>
            <w:tcW w:w="6813" w:type="dxa"/>
            <w:vAlign w:val="center"/>
          </w:tcPr>
          <w:p>
            <w:pPr>
              <w:shd w:val="clea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名称：河南特慧工程咨询有限公司</w:t>
            </w:r>
          </w:p>
          <w:p>
            <w:pPr>
              <w:shd w:val="clea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地址：许昌市信通国际D座403室</w:t>
            </w:r>
          </w:p>
          <w:p>
            <w:pPr>
              <w:shd w:val="clea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联系人：任熠</w:t>
            </w:r>
          </w:p>
          <w:p>
            <w:pPr>
              <w:shd w:val="clear"/>
              <w:spacing w:line="440" w:lineRule="exact"/>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联系电话：0374-8327199、13007678777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68" w:type="dxa"/>
            <w:vMerge w:val="restart"/>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供应商资格</w:t>
            </w:r>
          </w:p>
        </w:tc>
        <w:tc>
          <w:tcPr>
            <w:tcW w:w="6813" w:type="dxa"/>
            <w:vAlign w:val="center"/>
          </w:tcPr>
          <w:p>
            <w:pPr>
              <w:shd w:val="clear"/>
              <w:spacing w:line="440" w:lineRule="exact"/>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一、中小企业或者残疾人福利性单位声明函、监狱企业证明文件</w:t>
            </w:r>
          </w:p>
          <w:p>
            <w:pPr>
              <w:shd w:val="clear"/>
              <w:spacing w:line="440" w:lineRule="exact"/>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1、中、小、微型企业出具《中小企业声明函》</w:t>
            </w:r>
          </w:p>
          <w:p>
            <w:pPr>
              <w:shd w:val="clear"/>
              <w:spacing w:line="440" w:lineRule="exact"/>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2、残疾人福利性单位出具《残疾人福利企业声明函》</w:t>
            </w:r>
          </w:p>
          <w:p>
            <w:pPr>
              <w:shd w:val="clea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3、监狱企业提供由省级以上监狱管理局、戒毒管理局（含新疆生产建设 </w:t>
            </w:r>
          </w:p>
          <w:p>
            <w:pPr>
              <w:shd w:val="clea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兵团）出具的属于监狱企业的证明文件</w:t>
            </w:r>
          </w:p>
          <w:p>
            <w:pPr>
              <w:shd w:val="clea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二、符合《政府采购法》第二十二条规定</w:t>
            </w:r>
          </w:p>
          <w:p>
            <w:pPr>
              <w:shd w:val="clea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三、特定资格要求：详见谈判公告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p>
        </w:tc>
        <w:tc>
          <w:tcPr>
            <w:tcW w:w="2268" w:type="dxa"/>
            <w:vMerge w:val="continue"/>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p>
        </w:tc>
        <w:tc>
          <w:tcPr>
            <w:tcW w:w="6813" w:type="dxa"/>
            <w:vAlign w:val="center"/>
          </w:tcPr>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一、法人或者其他组织的营业执照等证明文件，自然人的身份证明</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1、企业法人营业执照或营业执照。（企业提供）</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2、事业单位法人证书。（事业单位提供）</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3、执业许可证。（非企业专业服务机构提供）</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4、个体工商户营业执照。（个体工商户提供）</w:t>
            </w:r>
          </w:p>
          <w:p>
            <w:pPr>
              <w:shd w:val="clea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5、自然人身份证明。（自然人提供）</w:t>
            </w:r>
          </w:p>
          <w:p>
            <w:pPr>
              <w:shd w:val="clea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6、民办非企业单位登记证书。（民办非企业单位提供）</w:t>
            </w:r>
          </w:p>
          <w:p>
            <w:pPr>
              <w:shd w:val="clea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二、财务状况报告相关材料</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（1）供应商是法人（法人包括企业法人、机关法人、事业单位法人和社会团体法人），提供本单位：</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lang w:val="en-US" w:eastAsia="zh-CN"/>
              </w:rPr>
              <w:t>2022年度或2023年度</w:t>
            </w:r>
            <w:r>
              <w:rPr>
                <w:rFonts w:hint="eastAsia" w:ascii="宋体" w:hAnsi="宋体" w:eastAsia="宋体" w:cs="宋体"/>
                <w:color w:val="auto"/>
                <w:sz w:val="24"/>
                <w:szCs w:val="24"/>
                <w:highlight w:val="none"/>
              </w:rPr>
              <w:t>经审计的财务报告；</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②基本开户银行出具的资信证明；</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③财政部门认可的政府采购专业担保机构的证明文件和担保机构出具的投标担保函。</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（2）供应商（其他组织和自然人）提供本单位：</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lang w:val="en-US" w:eastAsia="zh-CN"/>
              </w:rPr>
              <w:t>2022年度或2023年度</w:t>
            </w:r>
            <w:r>
              <w:rPr>
                <w:rFonts w:hint="eastAsia" w:ascii="宋体" w:hAnsi="宋体" w:eastAsia="宋体" w:cs="宋体"/>
                <w:color w:val="auto"/>
                <w:sz w:val="24"/>
                <w:szCs w:val="24"/>
                <w:highlight w:val="none"/>
              </w:rPr>
              <w:t>经审计的财务报告；</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②银行出具的资信证明；</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三、依法缴纳税收相关材料</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参加本次政府采购项目谈判响应截止时间前一年内任意一个月缴纳税收凭据。（依法免税的供应商，应提供相应文件证明依法免税）</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四、依法缴纳社会保障资金的证明材料</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参加本次政府采购项目谈判响应截止时间前一年内任意一个月缴纳社会保险凭据。（依法不需要缴纳社会保障资金的供应商，应提供相应文件证明依法不需要缴纳社会保障资金）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五、履行合同所必需的设备和专业技术能力的证明材料</w:t>
            </w:r>
          </w:p>
          <w:p>
            <w:pPr>
              <w:shd w:val="clea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①相关设备的购置发票、专业技术人员职称证书、用工合同等；</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②供应商具备履行合同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设备和专业技术能力承诺函或声明（承诺函或声明格式自拟）。</w:t>
            </w:r>
          </w:p>
          <w:p>
            <w:pPr>
              <w:shd w:val="clea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①～②其中之一即可。</w:t>
            </w:r>
          </w:p>
          <w:p>
            <w:pPr>
              <w:shd w:val="clear"/>
              <w:autoSpaceDE w:val="0"/>
              <w:autoSpaceDN w:val="0"/>
              <w:adjustRightInd w:val="0"/>
              <w:spacing w:line="360" w:lineRule="auto"/>
              <w:ind w:right="-1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zh-CN"/>
              </w:rPr>
              <w:t>参加政府采购活动前3年内在经营活动中没有重大违法记录的声明</w:t>
            </w:r>
          </w:p>
          <w:p>
            <w:pPr>
              <w:shd w:val="clear"/>
              <w:autoSpaceDE w:val="0"/>
              <w:autoSpaceDN w:val="0"/>
              <w:spacing w:line="360" w:lineRule="auto"/>
              <w:contextualSpacing/>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供应商“参加政府采购活动前3年内在经营活动中没有重大违法记录的书面声明”。重大违法记录，是指供应商因违法经营受到刑事处罚或者责令停产停业、吊销许可证或者执照、较大数额罚款等行政处罚。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kern w:val="0"/>
                <w:sz w:val="24"/>
                <w:szCs w:val="24"/>
              </w:rPr>
            </w:pPr>
            <w:r>
              <w:rPr>
                <w:rFonts w:hint="eastAsia" w:ascii="宋体" w:hAnsi="宋体" w:eastAsia="宋体" w:cs="宋体"/>
                <w:b/>
                <w:bCs/>
                <w:color w:val="auto"/>
                <w:sz w:val="24"/>
                <w:szCs w:val="24"/>
                <w:lang w:val="zh-CN"/>
              </w:rPr>
              <w:t>七、</w:t>
            </w:r>
            <w:r>
              <w:rPr>
                <w:rFonts w:hint="eastAsia" w:ascii="宋体" w:hAnsi="宋体" w:eastAsia="宋体" w:cs="宋体"/>
                <w:b/>
                <w:color w:val="auto"/>
                <w:sz w:val="24"/>
                <w:szCs w:val="24"/>
                <w:shd w:val="clear" w:color="auto" w:fill="FFFFFF"/>
              </w:rPr>
              <w:t>未被列入“信用中国”网站</w:t>
            </w:r>
            <w:r>
              <w:rPr>
                <w:rFonts w:hint="eastAsia" w:ascii="宋体" w:hAnsi="宋体" w:eastAsia="宋体" w:cs="宋体"/>
                <w:b/>
                <w:color w:val="auto"/>
                <w:sz w:val="24"/>
                <w:szCs w:val="24"/>
                <w:shd w:val="clear" w:color="auto" w:fill="FFFFFF"/>
                <w:lang w:eastAsia="zh-CN"/>
              </w:rPr>
              <w:t>（</w:t>
            </w:r>
            <w:r>
              <w:rPr>
                <w:rFonts w:hint="eastAsia" w:ascii="宋体" w:hAnsi="宋体" w:eastAsia="宋体" w:cs="宋体"/>
                <w:b/>
                <w:color w:val="auto"/>
                <w:sz w:val="24"/>
                <w:szCs w:val="24"/>
                <w:shd w:val="clear" w:color="auto" w:fill="FFFFFF"/>
              </w:rPr>
              <w:t>www.creditchina.gov.cn</w:t>
            </w:r>
            <w:r>
              <w:rPr>
                <w:rFonts w:hint="eastAsia" w:ascii="宋体" w:hAnsi="宋体" w:eastAsia="宋体" w:cs="宋体"/>
                <w:b/>
                <w:color w:val="auto"/>
                <w:sz w:val="24"/>
                <w:szCs w:val="24"/>
                <w:shd w:val="clear" w:color="auto" w:fill="FFFFFF"/>
                <w:lang w:eastAsia="zh-CN"/>
              </w:rPr>
              <w:t>）</w:t>
            </w:r>
            <w:r>
              <w:rPr>
                <w:rFonts w:hint="eastAsia" w:ascii="宋体" w:hAnsi="宋体" w:eastAsia="宋体" w:cs="宋体"/>
                <w:b/>
                <w:color w:val="auto"/>
                <w:sz w:val="24"/>
                <w:szCs w:val="24"/>
                <w:shd w:val="clear" w:color="auto" w:fill="FFFFFF"/>
              </w:rPr>
              <w:t xml:space="preserve">失信被执行人、重大税收违法失信主体的供应商；“中国政府采购网” </w:t>
            </w:r>
            <w:r>
              <w:rPr>
                <w:rFonts w:hint="eastAsia" w:ascii="宋体" w:hAnsi="宋体" w:eastAsia="宋体" w:cs="宋体"/>
                <w:b/>
                <w:color w:val="auto"/>
                <w:sz w:val="24"/>
                <w:szCs w:val="24"/>
                <w:shd w:val="clear" w:color="auto" w:fill="FFFFFF"/>
                <w:lang w:eastAsia="zh-CN"/>
              </w:rPr>
              <w:t>（</w:t>
            </w:r>
            <w:r>
              <w:rPr>
                <w:rFonts w:hint="eastAsia" w:ascii="宋体" w:hAnsi="宋体" w:eastAsia="宋体" w:cs="宋体"/>
                <w:b/>
                <w:color w:val="auto"/>
                <w:sz w:val="24"/>
                <w:szCs w:val="24"/>
                <w:shd w:val="clear" w:color="auto" w:fill="FFFFFF"/>
              </w:rPr>
              <w:t>www.ccgp.gov.cn</w:t>
            </w:r>
            <w:r>
              <w:rPr>
                <w:rFonts w:hint="eastAsia" w:ascii="宋体" w:hAnsi="宋体" w:eastAsia="宋体" w:cs="宋体"/>
                <w:b/>
                <w:color w:val="auto"/>
                <w:sz w:val="24"/>
                <w:szCs w:val="24"/>
                <w:shd w:val="clear" w:color="auto" w:fill="FFFFFF"/>
                <w:lang w:eastAsia="zh-CN"/>
              </w:rPr>
              <w:t>）</w:t>
            </w:r>
            <w:r>
              <w:rPr>
                <w:rFonts w:hint="eastAsia" w:ascii="宋体" w:hAnsi="宋体" w:eastAsia="宋体" w:cs="宋体"/>
                <w:b/>
                <w:color w:val="auto"/>
                <w:sz w:val="24"/>
                <w:szCs w:val="24"/>
                <w:shd w:val="clear" w:color="auto" w:fill="FFFFFF"/>
              </w:rPr>
              <w:t>政府采购严重违法失信行为记录名单的供应商</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shd w:val="clear" w:color="auto" w:fill="FFFFFF"/>
              </w:rPr>
              <w:t xml:space="preserve"> “中国社会组织政务服务平台”网站（https://chinanpo.mca.gov.cn）严重违法失信社会组织名单的供应商（</w:t>
            </w:r>
            <w:r>
              <w:rPr>
                <w:rFonts w:hint="eastAsia" w:ascii="宋体" w:hAnsi="宋体" w:eastAsia="宋体" w:cs="宋体"/>
                <w:color w:val="auto"/>
                <w:kern w:val="0"/>
                <w:sz w:val="24"/>
                <w:szCs w:val="24"/>
              </w:rPr>
              <w:t>联合体形式投标的，联合体成员存在不良信用记录，视同联合体存在不良信用记录）。</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1、查询渠道：</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①“信用中国”网站（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www.creditchina.gov.cn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②“中国政府采购网”（www.ccgp.gov.cn）</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③“中国社会组织政务服务平台”网站（https://chinanpo.mca.gov.cn）（仅查询社会组织）；</w:t>
            </w:r>
          </w:p>
          <w:p>
            <w:pPr>
              <w:pageBreakBefore w:val="0"/>
              <w:kinsoku/>
              <w:overflowPunct/>
              <w:autoSpaceDE w:val="0"/>
              <w:autoSpaceDN w:val="0"/>
              <w:bidi w:val="0"/>
              <w:adjustRightInd w:val="0"/>
              <w:snapToGrid/>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p>
          <w:p>
            <w:pPr>
              <w:pageBreakBefore w:val="0"/>
              <w:kinsoku/>
              <w:overflowPunct/>
              <w:autoSpaceDE w:val="0"/>
              <w:autoSpaceDN w:val="0"/>
              <w:bidi w:val="0"/>
              <w:adjustRightInd w:val="0"/>
              <w:snapToGrid/>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供应商在投标时，提供《禹州市政府采购供应商信用承诺函》（详见招标文件第八章格式），无需再提交上述第一至七项证明材料。</w:t>
            </w:r>
          </w:p>
          <w:p>
            <w:pPr>
              <w:pageBreakBefore w:val="0"/>
              <w:kinsoku/>
              <w:overflowPunct/>
              <w:autoSpaceDE w:val="0"/>
              <w:autoSpaceDN w:val="0"/>
              <w:bidi w:val="0"/>
              <w:adjustRightInd w:val="0"/>
              <w:snapToGrid/>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采购人有权在签订合同前要求中标供应商提供相关证明材料以核实中标供应商承诺事项的真实性。</w:t>
            </w:r>
          </w:p>
          <w:p>
            <w:pPr>
              <w:shd w:val="clea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68" w:type="dxa"/>
            <w:vAlign w:val="center"/>
          </w:tcPr>
          <w:p>
            <w:pPr>
              <w:shd w:val="clea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联合体响应</w:t>
            </w:r>
          </w:p>
        </w:tc>
        <w:tc>
          <w:tcPr>
            <w:tcW w:w="6813" w:type="dxa"/>
            <w:vAlign w:val="center"/>
          </w:tcPr>
          <w:p>
            <w:pPr>
              <w:shd w:val="clear"/>
              <w:autoSpaceDE w:val="0"/>
              <w:autoSpaceDN w:val="0"/>
              <w:adjustRightInd w:val="0"/>
              <w:spacing w:line="276"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本项目</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kern w:val="0"/>
                <w:sz w:val="24"/>
                <w:szCs w:val="24"/>
                <w:highlight w:val="none"/>
              </w:rPr>
              <w:t>不接受</w:t>
            </w:r>
            <w:r>
              <w:rPr>
                <w:rFonts w:hint="eastAsia" w:ascii="宋体" w:hAnsi="宋体" w:eastAsia="宋体" w:cs="宋体"/>
                <w:bCs/>
                <w:color w:val="auto"/>
                <w:sz w:val="24"/>
                <w:szCs w:val="24"/>
                <w:highlight w:val="none"/>
                <w:lang w:val="zh-CN"/>
              </w:rPr>
              <w:t>□接受</w:t>
            </w:r>
            <w:r>
              <w:rPr>
                <w:rFonts w:hint="eastAsia" w:ascii="宋体" w:hAnsi="宋体" w:eastAsia="宋体" w:cs="宋体"/>
                <w:color w:val="auto"/>
                <w:kern w:val="0"/>
                <w:sz w:val="24"/>
                <w:szCs w:val="24"/>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68" w:type="dxa"/>
            <w:vAlign w:val="center"/>
          </w:tcPr>
          <w:p>
            <w:pPr>
              <w:shd w:val="clear"/>
              <w:autoSpaceDE w:val="0"/>
              <w:autoSpaceDN w:val="0"/>
              <w:adjustRightInd w:val="0"/>
              <w:spacing w:line="276"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en-US" w:eastAsia="zh-CN"/>
              </w:rPr>
              <w:t>最高限价</w:t>
            </w:r>
          </w:p>
        </w:tc>
        <w:tc>
          <w:tcPr>
            <w:tcW w:w="6813" w:type="dxa"/>
            <w:vAlign w:val="center"/>
          </w:tcPr>
          <w:p>
            <w:pPr>
              <w:shd w:val="clear"/>
              <w:autoSpaceDE w:val="0"/>
              <w:autoSpaceDN w:val="0"/>
              <w:adjustRightInd w:val="0"/>
              <w:spacing w:line="276"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3345407.31元，超出</w:t>
            </w:r>
            <w:r>
              <w:rPr>
                <w:rFonts w:hint="eastAsia" w:ascii="宋体" w:hAnsi="宋体" w:eastAsia="宋体" w:cs="宋体"/>
                <w:bCs/>
                <w:color w:val="auto"/>
                <w:sz w:val="24"/>
                <w:szCs w:val="24"/>
                <w:highlight w:val="none"/>
                <w:lang w:val="en-US" w:eastAsia="zh-CN"/>
              </w:rPr>
              <w:t>最高限价</w:t>
            </w:r>
            <w:r>
              <w:rPr>
                <w:rFonts w:hint="eastAsia" w:ascii="宋体" w:hAnsi="宋体" w:eastAsia="宋体" w:cs="宋体"/>
                <w:bCs/>
                <w:color w:val="auto"/>
                <w:sz w:val="24"/>
                <w:szCs w:val="24"/>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68" w:type="dxa"/>
            <w:vAlign w:val="center"/>
          </w:tcPr>
          <w:p>
            <w:pPr>
              <w:shd w:val="clea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6813" w:type="dxa"/>
            <w:vAlign w:val="center"/>
          </w:tcPr>
          <w:p>
            <w:pPr>
              <w:shd w:val="clea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68" w:type="dxa"/>
            <w:vAlign w:val="center"/>
          </w:tcPr>
          <w:p>
            <w:pPr>
              <w:shd w:val="clea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谈判前答疑会</w:t>
            </w:r>
          </w:p>
        </w:tc>
        <w:tc>
          <w:tcPr>
            <w:tcW w:w="6813" w:type="dxa"/>
            <w:vAlign w:val="center"/>
          </w:tcPr>
          <w:p>
            <w:pPr>
              <w:shd w:val="clea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68"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6813" w:type="dxa"/>
            <w:vAlign w:val="center"/>
          </w:tcPr>
          <w:p>
            <w:pPr>
              <w:shd w:val="clear"/>
              <w:autoSpaceDE w:val="0"/>
              <w:autoSpaceDN w:val="0"/>
              <w:adjustRightInd w:val="0"/>
              <w:spacing w:line="276"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68"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谈判有效期</w:t>
            </w:r>
          </w:p>
        </w:tc>
        <w:tc>
          <w:tcPr>
            <w:tcW w:w="6813" w:type="dxa"/>
            <w:vAlign w:val="center"/>
          </w:tcPr>
          <w:p>
            <w:pPr>
              <w:shd w:val="clea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90天（自</w:t>
            </w:r>
            <w:r>
              <w:rPr>
                <w:rFonts w:hint="eastAsia" w:ascii="宋体" w:hAnsi="宋体" w:eastAsia="宋体" w:cs="宋体"/>
                <w:color w:val="auto"/>
                <w:kern w:val="0"/>
                <w:sz w:val="24"/>
                <w:szCs w:val="24"/>
                <w:highlight w:val="none"/>
              </w:rPr>
              <w:t>提交谈判响应文件的截止之日起算</w:t>
            </w:r>
            <w:r>
              <w:rPr>
                <w:rFonts w:hint="eastAsia" w:ascii="宋体" w:hAnsi="宋体" w:eastAsia="宋体" w:cs="宋体"/>
                <w:color w:val="auto"/>
                <w:sz w:val="24"/>
                <w:szCs w:val="24"/>
                <w:highlight w:val="none"/>
              </w:rPr>
              <w:t>）</w:t>
            </w:r>
          </w:p>
          <w:p>
            <w:pPr>
              <w:shd w:val="clea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成交供应商谈判有效期延至合同验收之日，</w:t>
            </w:r>
            <w:r>
              <w:rPr>
                <w:rFonts w:hint="eastAsia" w:ascii="宋体" w:hAnsi="宋体" w:eastAsia="宋体" w:cs="宋体"/>
                <w:color w:val="auto"/>
                <w:kern w:val="0"/>
                <w:sz w:val="24"/>
                <w:szCs w:val="24"/>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68" w:type="dxa"/>
            <w:vAlign w:val="center"/>
          </w:tcPr>
          <w:p>
            <w:pPr>
              <w:shd w:val="clea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成交供应商将本项目非主体、非关键性工作分包</w:t>
            </w:r>
          </w:p>
        </w:tc>
        <w:tc>
          <w:tcPr>
            <w:tcW w:w="6813" w:type="dxa"/>
            <w:vAlign w:val="center"/>
          </w:tcPr>
          <w:p>
            <w:pPr>
              <w:shd w:val="clear"/>
              <w:autoSpaceDE w:val="0"/>
              <w:autoSpaceDN w:val="0"/>
              <w:adjustRightInd w:val="0"/>
              <w:spacing w:line="276"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68" w:type="dxa"/>
            <w:vAlign w:val="center"/>
          </w:tcPr>
          <w:p>
            <w:pPr>
              <w:shd w:val="clea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lang w:val="zh-CN"/>
              </w:rPr>
              <w:t>谈判响应截止及谈判时间</w:t>
            </w:r>
          </w:p>
        </w:tc>
        <w:tc>
          <w:tcPr>
            <w:tcW w:w="6813" w:type="dxa"/>
            <w:vAlign w:val="center"/>
          </w:tcPr>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2024年7月3日8时30分</w:t>
            </w:r>
            <w:r>
              <w:rPr>
                <w:rFonts w:hint="eastAsia" w:ascii="宋体" w:hAnsi="宋体" w:eastAsia="宋体" w:cs="宋体"/>
                <w:bCs/>
                <w:color w:val="auto"/>
                <w:sz w:val="24"/>
                <w:szCs w:val="24"/>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268" w:type="dxa"/>
            <w:vAlign w:val="center"/>
          </w:tcPr>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开启地点</w:t>
            </w:r>
          </w:p>
        </w:tc>
        <w:tc>
          <w:tcPr>
            <w:tcW w:w="6813" w:type="dxa"/>
            <w:vAlign w:val="center"/>
          </w:tcPr>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禹州市公共资源交易中心开标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室（地址：禹州市行政服务中心楼九楼）（</w:t>
            </w:r>
            <w:r>
              <w:rPr>
                <w:rFonts w:hint="eastAsia" w:ascii="宋体" w:hAnsi="宋体" w:eastAsia="宋体" w:cs="宋体"/>
                <w:b/>
                <w:color w:val="auto"/>
                <w:sz w:val="24"/>
                <w:szCs w:val="24"/>
                <w:highlight w:val="none"/>
              </w:rPr>
              <w:t>本项目采用远程不见面谈判，供应商无须到达现场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268" w:type="dxa"/>
            <w:vAlign w:val="center"/>
          </w:tcPr>
          <w:p>
            <w:pPr>
              <w:shd w:val="clear"/>
              <w:autoSpaceDE w:val="0"/>
              <w:autoSpaceDN w:val="0"/>
              <w:adjustRightInd w:val="0"/>
              <w:spacing w:line="276"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本项目不收取。</w:t>
            </w:r>
          </w:p>
          <w:p>
            <w:pPr>
              <w:shd w:val="clear"/>
              <w:tabs>
                <w:tab w:val="left" w:pos="1260"/>
              </w:tabs>
              <w:autoSpaceDE w:val="0"/>
              <w:autoSpaceDN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68"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谈判文件费用</w:t>
            </w:r>
          </w:p>
        </w:tc>
        <w:tc>
          <w:tcPr>
            <w:tcW w:w="6813" w:type="dxa"/>
            <w:tcBorders>
              <w:top w:val="single" w:color="auto" w:sz="4" w:space="0"/>
            </w:tcBorders>
            <w:vAlign w:val="center"/>
          </w:tcPr>
          <w:p>
            <w:pPr>
              <w:shd w:val="clear"/>
              <w:autoSpaceDE w:val="0"/>
              <w:autoSpaceDN w:val="0"/>
              <w:adjustRightInd w:val="0"/>
              <w:spacing w:line="27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268"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谈判公告、成交公告、变更（更正）公告、现场勘察答复等相关信息同时在以下网站发布：《河南省政府采购网</w:t>
            </w:r>
            <w:r>
              <w:rPr>
                <w:rFonts w:hint="eastAsia" w:ascii="宋体" w:hAnsi="宋体" w:eastAsia="宋体" w:cs="宋体"/>
                <w:color w:val="auto"/>
                <w:sz w:val="24"/>
                <w:szCs w:val="24"/>
                <w:highlight w:val="none"/>
                <w:lang w:eastAsia="zh-CN"/>
              </w:rPr>
              <w:t>》《许昌市政府采购网》《</w:t>
            </w:r>
            <w:r>
              <w:rPr>
                <w:rFonts w:hint="eastAsia" w:ascii="宋体" w:hAnsi="宋体" w:eastAsia="宋体" w:cs="宋体"/>
                <w:color w:val="auto"/>
                <w:sz w:val="24"/>
                <w:szCs w:val="24"/>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268" w:type="dxa"/>
            <w:vAlign w:val="center"/>
          </w:tcPr>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w:t>
            </w:r>
          </w:p>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谈判文件时间</w:t>
            </w:r>
          </w:p>
        </w:tc>
        <w:tc>
          <w:tcPr>
            <w:tcW w:w="6813" w:type="dxa"/>
            <w:vAlign w:val="center"/>
          </w:tcPr>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谈判响应截止时间3个工作日前（</w:t>
            </w:r>
            <w:r>
              <w:rPr>
                <w:rFonts w:hint="eastAsia" w:ascii="宋体" w:hAnsi="宋体" w:eastAsia="宋体" w:cs="宋体"/>
                <w:color w:val="auto"/>
                <w:sz w:val="24"/>
                <w:szCs w:val="24"/>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268" w:type="dxa"/>
            <w:vAlign w:val="center"/>
          </w:tcPr>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供应商对采购文件</w:t>
            </w:r>
          </w:p>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质疑截止时间</w:t>
            </w:r>
          </w:p>
        </w:tc>
        <w:tc>
          <w:tcPr>
            <w:tcW w:w="6813" w:type="dxa"/>
            <w:vAlign w:val="center"/>
          </w:tcPr>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谈判公告期满之日起</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268" w:type="dxa"/>
            <w:vAlign w:val="center"/>
          </w:tcPr>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813" w:type="dxa"/>
            <w:vAlign w:val="center"/>
          </w:tcPr>
          <w:p>
            <w:pPr>
              <w:shd w:val="clea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电子响应文件：成功上传至《全国公共资源交易平台（河南省·许昌市）》公共资源交易系统加密电子响应文件1份</w:t>
            </w:r>
            <w:r>
              <w:rPr>
                <w:rFonts w:hint="eastAsia" w:ascii="宋体" w:hAnsi="宋体" w:eastAsia="宋体" w:cs="宋体"/>
                <w:color w:val="auto"/>
                <w:sz w:val="24"/>
                <w:szCs w:val="24"/>
                <w:highlight w:val="none"/>
                <w:lang w:val="zh-CN"/>
              </w:rPr>
              <w:t>（文件格式为： XXX公司XXX项目编号.file）。</w:t>
            </w:r>
          </w:p>
          <w:p>
            <w:pPr>
              <w:shd w:val="clea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纸质响应文件：正本</w:t>
            </w: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份，副本一份。使用格式为“投标文件（供打印）.PDF”的文件</w:t>
            </w:r>
          </w:p>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268" w:type="dxa"/>
            <w:vAlign w:val="center"/>
          </w:tcPr>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w:t>
            </w:r>
          </w:p>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6813" w:type="dxa"/>
            <w:vAlign w:val="center"/>
          </w:tcPr>
          <w:p>
            <w:pPr>
              <w:shd w:val="clear"/>
              <w:autoSpaceDE w:val="0"/>
              <w:autoSpaceDN w:val="0"/>
              <w:adjustRightInd w:val="0"/>
              <w:spacing w:line="4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电子响应文件：按谈判文件要求加盖供应商电子印章和法人电子印章。</w:t>
            </w:r>
          </w:p>
          <w:p>
            <w:pPr>
              <w:shd w:val="clear"/>
              <w:autoSpaceDE w:val="0"/>
              <w:autoSpaceDN w:val="0"/>
              <w:adjustRightInd w:val="0"/>
              <w:spacing w:line="42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268" w:type="dxa"/>
            <w:vAlign w:val="center"/>
          </w:tcPr>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谈判小组组建</w:t>
            </w:r>
          </w:p>
        </w:tc>
        <w:tc>
          <w:tcPr>
            <w:tcW w:w="6813" w:type="dxa"/>
            <w:vAlign w:val="center"/>
          </w:tcPr>
          <w:p>
            <w:pPr>
              <w:shd w:val="clea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eq \o\ac(</w:instrText>
            </w:r>
            <w:r>
              <w:rPr>
                <w:rFonts w:hint="eastAsia" w:ascii="宋体" w:hAnsi="宋体" w:eastAsia="宋体" w:cs="宋体"/>
                <w:color w:val="auto"/>
                <w:position w:val="-4"/>
                <w:sz w:val="36"/>
                <w:szCs w:val="24"/>
                <w:highlight w:val="none"/>
                <w:lang w:val="zh-CN"/>
              </w:rPr>
              <w:instrText xml:space="preserve">□</w:instrText>
            </w:r>
            <w:r>
              <w:rPr>
                <w:rFonts w:hint="eastAsia" w:ascii="宋体" w:hAnsi="宋体" w:eastAsia="宋体" w:cs="宋体"/>
                <w:color w:val="auto"/>
                <w:position w:val="0"/>
                <w:sz w:val="24"/>
                <w:szCs w:val="24"/>
                <w:highlight w:val="none"/>
                <w:lang w:val="zh-CN"/>
              </w:rPr>
              <w:instrText xml:space="preserve">,√)</w:instrTex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en-US" w:eastAsia="zh-CN"/>
              </w:rPr>
              <w:t xml:space="preserve"> 由采购人代表1人和评审专家2人共3人组成，其中评审专家的人数不少于评标委员会成员总数的三分之二。评审专家从政府采购评审专家库中随机抽取。为进一步优化营商环境，加快政府采购实施进度，采购人委托评审委员会在推荐的中标（成交）候选人名单中直接按顺序确定中标（成交）人</w:t>
            </w:r>
            <w:r>
              <w:rPr>
                <w:rFonts w:hint="eastAsia" w:ascii="宋体" w:hAnsi="宋体" w:eastAsia="宋体" w:cs="宋体"/>
                <w:color w:val="auto"/>
                <w:sz w:val="24"/>
                <w:szCs w:val="24"/>
                <w:highlight w:val="none"/>
                <w:lang w:val="zh-CN"/>
              </w:rPr>
              <w:t>。</w:t>
            </w:r>
          </w:p>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268" w:type="dxa"/>
            <w:vAlign w:val="center"/>
          </w:tcPr>
          <w:p>
            <w:pPr>
              <w:shd w:val="clea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w:t>
            </w:r>
          </w:p>
        </w:tc>
        <w:tc>
          <w:tcPr>
            <w:tcW w:w="6813" w:type="dxa"/>
            <w:vAlign w:val="center"/>
          </w:tcPr>
          <w:p>
            <w:pPr>
              <w:shd w:val="clea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268" w:type="dxa"/>
            <w:vAlign w:val="center"/>
          </w:tcPr>
          <w:p>
            <w:pPr>
              <w:shd w:val="clea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授权函</w:t>
            </w:r>
          </w:p>
        </w:tc>
        <w:tc>
          <w:tcPr>
            <w:tcW w:w="6813" w:type="dxa"/>
            <w:vAlign w:val="center"/>
          </w:tcPr>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268" w:type="dxa"/>
            <w:vAlign w:val="center"/>
          </w:tcPr>
          <w:p>
            <w:pPr>
              <w:shd w:val="clea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6813" w:type="dxa"/>
            <w:vAlign w:val="center"/>
          </w:tcPr>
          <w:p>
            <w:pPr>
              <w:shd w:val="clea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无要求</w:t>
            </w:r>
          </w:p>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szCs w:val="24"/>
                <w:lang w:val="zh-CN"/>
              </w:rPr>
              <w:t>中小企业有关政策</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2、本次采购标的对应的中小企业划分标准所属行业：</w:t>
            </w:r>
            <w:r>
              <w:rPr>
                <w:rFonts w:hint="eastAsia" w:ascii="宋体" w:hAnsi="宋体" w:eastAsia="宋体" w:cs="宋体"/>
                <w:color w:val="auto"/>
                <w:sz w:val="24"/>
                <w:szCs w:val="24"/>
                <w:lang w:val="en-US" w:eastAsia="zh-CN"/>
              </w:rPr>
              <w:t>建筑业</w:t>
            </w:r>
          </w:p>
          <w:p>
            <w:pPr>
              <w:autoSpaceDE w:val="0"/>
              <w:autoSpaceDN w:val="0"/>
              <w:adjustRightInd w:val="0"/>
              <w:spacing w:line="360" w:lineRule="auto"/>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3、本项目属于专门面向中小企业采购的项目</w:t>
            </w:r>
            <w:r>
              <w:rPr>
                <w:rFonts w:hint="eastAsia" w:ascii="宋体" w:hAnsi="宋体" w:eastAsia="宋体" w:cs="宋体"/>
                <w:color w:val="auto"/>
                <w:sz w:val="24"/>
                <w:szCs w:val="24"/>
                <w:lang w:eastAsia="zh-CN"/>
              </w:rPr>
              <w:t>（不再执行价格评审优惠的扶持政策）。</w:t>
            </w:r>
          </w:p>
          <w:p>
            <w:pPr>
              <w:autoSpaceDE w:val="0"/>
              <w:autoSpaceDN w:val="0"/>
              <w:adjustRightInd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ascii="宋体" w:hAnsi="宋体" w:eastAsia="宋体" w:cs="宋体"/>
                <w:b/>
                <w:color w:val="auto"/>
                <w:kern w:val="0"/>
                <w:sz w:val="24"/>
                <w:szCs w:val="24"/>
                <w:lang w:val="zh-CN"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szCs w:val="24"/>
                <w:lang w:val="zh-CN"/>
              </w:rPr>
              <w:t>节能环保要求</w:t>
            </w:r>
          </w:p>
        </w:tc>
        <w:tc>
          <w:tcPr>
            <w:tcW w:w="6813" w:type="dxa"/>
            <w:vAlign w:val="center"/>
          </w:tcPr>
          <w:p>
            <w:pPr>
              <w:autoSpaceDE w:val="0"/>
              <w:autoSpaceDN w:val="0"/>
              <w:adjustRightInd w:val="0"/>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bCs/>
                <w:color w:val="auto"/>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szCs w:val="24"/>
                <w:lang w:val="zh-CN"/>
              </w:rPr>
              <w:t>信息安全要求</w:t>
            </w:r>
          </w:p>
        </w:tc>
        <w:tc>
          <w:tcPr>
            <w:tcW w:w="6813" w:type="dxa"/>
            <w:vAlign w:val="center"/>
          </w:tcPr>
          <w:p>
            <w:pPr>
              <w:autoSpaceDE w:val="0"/>
              <w:autoSpaceDN w:val="0"/>
              <w:adjustRightInd w:val="0"/>
              <w:spacing w:line="360" w:lineRule="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28</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政府采购合同融资 </w:t>
            </w:r>
          </w:p>
          <w:p>
            <w:pPr>
              <w:autoSpaceDE w:val="0"/>
              <w:autoSpaceDN w:val="0"/>
              <w:adjustRightInd w:val="0"/>
              <w:spacing w:line="360" w:lineRule="auto"/>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zh-CN"/>
              </w:rPr>
              <w:t>政策告知函</w:t>
            </w:r>
          </w:p>
        </w:tc>
        <w:tc>
          <w:tcPr>
            <w:tcW w:w="6813" w:type="dxa"/>
            <w:vAlign w:val="center"/>
          </w:tcPr>
          <w:p>
            <w:pPr>
              <w:autoSpaceDE w:val="0"/>
              <w:autoSpaceDN w:val="0"/>
              <w:adjustRightInd w:val="0"/>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ascii="宋体" w:hAnsi="宋体" w:eastAsia="宋体" w:cs="宋体"/>
                <w:color w:val="auto"/>
                <w:sz w:val="24"/>
                <w:szCs w:val="24"/>
              </w:rPr>
            </w:pPr>
            <w:r>
              <w:rPr>
                <w:rFonts w:hint="eastAsia" w:ascii="宋体" w:hAnsi="宋体" w:eastAsia="宋体" w:cs="宋体"/>
                <w:color w:val="auto"/>
                <w:kern w:val="0"/>
                <w:sz w:val="24"/>
                <w:szCs w:val="24"/>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2268" w:type="dxa"/>
            <w:vAlign w:val="center"/>
          </w:tcPr>
          <w:p>
            <w:pPr>
              <w:shd w:val="clea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代理服务费</w:t>
            </w:r>
          </w:p>
        </w:tc>
        <w:tc>
          <w:tcPr>
            <w:tcW w:w="6813"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eq \o\ac(</w:instrText>
            </w:r>
            <w:r>
              <w:rPr>
                <w:rFonts w:hint="eastAsia" w:ascii="宋体" w:hAnsi="宋体" w:eastAsia="宋体" w:cs="宋体"/>
                <w:color w:val="auto"/>
                <w:position w:val="-4"/>
                <w:sz w:val="36"/>
                <w:szCs w:val="24"/>
                <w:lang w:val="zh-CN"/>
              </w:rPr>
              <w:instrText xml:space="preserve">□</w:instrText>
            </w:r>
            <w:r>
              <w:rPr>
                <w:rFonts w:hint="eastAsia" w:ascii="宋体" w:hAnsi="宋体" w:eastAsia="宋体" w:cs="宋体"/>
                <w:color w:val="auto"/>
                <w:position w:val="0"/>
                <w:sz w:val="24"/>
                <w:szCs w:val="24"/>
                <w:lang w:val="zh-CN"/>
              </w:rPr>
              <w:instrText xml:space="preserve">,√)</w:instrText>
            </w:r>
            <w:r>
              <w:rPr>
                <w:rFonts w:hint="eastAsia" w:ascii="宋体" w:hAnsi="宋体" w:eastAsia="宋体" w:cs="宋体"/>
                <w:color w:val="auto"/>
                <w:sz w:val="24"/>
                <w:szCs w:val="24"/>
                <w:lang w:val="zh-CN"/>
              </w:rPr>
              <w:fldChar w:fldCharType="end"/>
            </w:r>
            <w:r>
              <w:rPr>
                <w:rFonts w:hint="eastAsia" w:ascii="宋体" w:hAnsi="宋体" w:eastAsia="宋体" w:cs="宋体"/>
                <w:color w:val="auto"/>
                <w:sz w:val="24"/>
                <w:szCs w:val="24"/>
                <w:lang w:val="zh-CN"/>
              </w:rPr>
              <w:t>收取，</w:t>
            </w:r>
            <w:r>
              <w:rPr>
                <w:rFonts w:hint="eastAsia" w:ascii="宋体" w:hAnsi="宋体" w:eastAsia="宋体" w:cs="宋体"/>
                <w:color w:val="auto"/>
                <w:sz w:val="24"/>
                <w:szCs w:val="24"/>
              </w:rPr>
              <w:t>招标代理服务费由中标人支付，</w:t>
            </w:r>
            <w:r>
              <w:rPr>
                <w:rFonts w:hint="eastAsia" w:ascii="宋体" w:hAnsi="宋体" w:eastAsia="宋体" w:cs="宋体"/>
                <w:color w:val="auto"/>
                <w:sz w:val="24"/>
                <w:szCs w:val="24"/>
                <w:lang w:eastAsia="zh-CN"/>
              </w:rPr>
              <w:t>按照豫招协</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002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河南省招标代理服务收费指导意见</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收取，由中标单位在领取中标通知书时一次性支付给代理机构。</w:t>
            </w:r>
          </w:p>
          <w:p>
            <w:pPr>
              <w:pageBreakBefore w:val="0"/>
              <w:kinsoku/>
              <w:overflowPunct/>
              <w:autoSpaceDE w:val="0"/>
              <w:autoSpaceDN w:val="0"/>
              <w:bidi w:val="0"/>
              <w:adjustRightInd w:val="0"/>
              <w:snapToGrid/>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招标代理服务收费按差额定率累计法计算：</w:t>
            </w:r>
          </w:p>
          <w:p>
            <w:pPr>
              <w:pStyle w:val="23"/>
              <w:pageBreakBefore w:val="0"/>
              <w:kinsoku/>
              <w:overflowPunct/>
              <w:bidi w:val="0"/>
              <w:snapToGrid/>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1"/>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31</w:t>
            </w:r>
          </w:p>
        </w:tc>
        <w:tc>
          <w:tcPr>
            <w:tcW w:w="2268" w:type="dxa"/>
            <w:vAlign w:val="center"/>
          </w:tcPr>
          <w:p>
            <w:pPr>
              <w:shd w:val="clea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成交供应商需提交</w:t>
            </w:r>
          </w:p>
          <w:p>
            <w:pPr>
              <w:shd w:val="clea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的资料</w:t>
            </w:r>
          </w:p>
        </w:tc>
        <w:tc>
          <w:tcPr>
            <w:tcW w:w="6813" w:type="dxa"/>
            <w:vAlign w:val="center"/>
          </w:tcPr>
          <w:p>
            <w:pPr>
              <w:shd w:val="clea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中标人在接到中标通知时，须向代理机构发送投标报价及分项报价一览表（包含主要中标标的的名称、规格型号、数量、单价、服务要求等）电子文档，</w:t>
            </w: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highlight w:val="none"/>
                <w:lang w:val="en-US" w:eastAsia="zh-CN"/>
              </w:rPr>
              <w:t>13007678777</w:t>
            </w:r>
            <w:r>
              <w:rPr>
                <w:rFonts w:hint="eastAsia" w:ascii="宋体" w:hAnsi="宋体" w:eastAsia="宋体" w:cs="宋体"/>
                <w:bCs/>
                <w:color w:val="auto"/>
                <w:sz w:val="24"/>
                <w:szCs w:val="24"/>
                <w:lang w:val="zh-CN"/>
              </w:rPr>
              <w:t>，</w:t>
            </w:r>
            <w:r>
              <w:rPr>
                <w:rFonts w:hint="eastAsia" w:ascii="宋体" w:hAnsi="宋体" w:eastAsia="宋体" w:cs="宋体"/>
                <w:color w:val="auto"/>
                <w:sz w:val="24"/>
                <w:szCs w:val="24"/>
                <w:highlight w:val="none"/>
                <w:lang w:val="zh-CN"/>
              </w:rPr>
              <w:t>邮箱：</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"https://m.qcc.com/firm/javascript:;"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en-US" w:eastAsia="zh-CN"/>
              </w:rPr>
              <w:t>henantehui@126</w:t>
            </w:r>
            <w:r>
              <w:rPr>
                <w:rFonts w:hint="eastAsia" w:ascii="宋体" w:hAnsi="宋体" w:eastAsia="宋体" w:cs="宋体"/>
                <w:color w:val="auto"/>
                <w:sz w:val="24"/>
                <w:szCs w:val="24"/>
                <w:highlight w:val="none"/>
                <w:lang w:val="zh-CN"/>
              </w:rPr>
              <w:t>.com</w:t>
            </w:r>
            <w:r>
              <w:rPr>
                <w:rFonts w:hint="eastAsia" w:ascii="宋体" w:hAnsi="宋体" w:eastAsia="宋体" w:cs="宋体"/>
                <w:color w:val="auto"/>
                <w:sz w:val="24"/>
                <w:szCs w:val="24"/>
                <w:highlight w:val="none"/>
                <w:lang w:val="zh-CN"/>
              </w:rPr>
              <w:fldChar w:fldCharType="end"/>
            </w:r>
            <w:r>
              <w:rPr>
                <w:rFonts w:hint="eastAsia" w:ascii="宋体" w:hAnsi="宋体" w:eastAsia="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32</w:t>
            </w:r>
          </w:p>
        </w:tc>
        <w:tc>
          <w:tcPr>
            <w:tcW w:w="2268" w:type="dxa"/>
            <w:vAlign w:val="center"/>
          </w:tcPr>
          <w:p>
            <w:pPr>
              <w:shd w:val="clea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是。</w:t>
            </w:r>
            <w:r>
              <w:rPr>
                <w:rFonts w:hint="eastAsia" w:ascii="宋体" w:hAnsi="宋体" w:eastAsia="宋体" w:cs="宋体"/>
                <w:color w:val="auto"/>
                <w:sz w:val="24"/>
                <w:szCs w:val="24"/>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33</w:t>
            </w:r>
          </w:p>
        </w:tc>
        <w:tc>
          <w:tcPr>
            <w:tcW w:w="2268" w:type="dxa"/>
            <w:vAlign w:val="center"/>
          </w:tcPr>
          <w:p>
            <w:pPr>
              <w:shd w:val="clea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根据谈判小组要求，供应商须使用CA数字证书登录《全国公共资源交易平台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》公共资源交易系统（http://ggzy.xuchang.gov.cn:8088/ggzy/）进行最后报价，最后报价应包括：①总报价②分项报价。</w:t>
            </w:r>
          </w:p>
          <w:p>
            <w:pPr>
              <w:shd w:val="clea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hd w:val="clea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2268" w:type="dxa"/>
            <w:vAlign w:val="center"/>
          </w:tcPr>
          <w:p>
            <w:pPr>
              <w:shd w:val="clea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特别提示</w:t>
            </w:r>
          </w:p>
        </w:tc>
        <w:tc>
          <w:tcPr>
            <w:tcW w:w="6813" w:type="dxa"/>
            <w:vAlign w:val="center"/>
          </w:tcPr>
          <w:p>
            <w:pPr>
              <w:shd w:val="clear"/>
              <w:autoSpaceDE w:val="0"/>
              <w:autoSpaceDN w:val="0"/>
              <w:adjustRightInd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按照《关于推进全流程电子化交易和在线监管工作有关问题的通知》（许公管办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2019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3号）规定：</w:t>
            </w:r>
          </w:p>
          <w:p>
            <w:pPr>
              <w:shd w:val="clear"/>
              <w:autoSpaceDE w:val="0"/>
              <w:autoSpaceDN w:val="0"/>
              <w:adjustRightInd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shd w:val="clear"/>
              <w:autoSpaceDE w:val="0"/>
              <w:autoSpaceDN w:val="0"/>
              <w:adjustRightInd w:val="0"/>
              <w:spacing w:line="360" w:lineRule="auto"/>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sz w:val="24"/>
                <w:szCs w:val="24"/>
              </w:rPr>
              <w:t>供应商资格</w:t>
            </w:r>
            <w:r>
              <w:rPr>
                <w:rFonts w:hint="eastAsia" w:ascii="宋体" w:hAnsi="宋体" w:eastAsia="宋体" w:cs="宋体"/>
                <w:color w:val="auto"/>
                <w:sz w:val="24"/>
                <w:szCs w:val="24"/>
                <w:lang w:eastAsia="zh-CN"/>
              </w:rPr>
              <w:t>核验</w:t>
            </w:r>
          </w:p>
        </w:tc>
        <w:tc>
          <w:tcPr>
            <w:tcW w:w="6813" w:type="dxa"/>
            <w:vAlign w:val="center"/>
          </w:tcPr>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rPr>
              <w:t>供应商在成交后，应将由《禹州市政府采购供应商信用承诺函》替代的证明材料提交采购人核验，经核验无误后，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发出成交通知书。</w:t>
            </w:r>
          </w:p>
          <w:p>
            <w:pPr>
              <w:autoSpaceDE w:val="0"/>
              <w:autoSpaceDN w:val="0"/>
              <w:adjustRightInd w:val="0"/>
              <w:spacing w:line="360" w:lineRule="auto"/>
              <w:ind w:right="-11"/>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二、财务状况报告相关材料</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（1）供应商是法人（法人包括企业法人、机关法人、事业单位法人和社会团体法人），提供本单位：</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①</w:t>
            </w:r>
            <w:r>
              <w:rPr>
                <w:rFonts w:hint="eastAsia" w:ascii="宋体" w:hAnsi="宋体" w:eastAsia="宋体" w:cs="宋体"/>
                <w:color w:val="auto"/>
                <w:sz w:val="24"/>
                <w:szCs w:val="24"/>
                <w:lang w:val="en-US" w:eastAsia="zh-CN"/>
              </w:rPr>
              <w:t>2022年度或2023年度</w:t>
            </w:r>
            <w:r>
              <w:rPr>
                <w:rFonts w:hint="eastAsia" w:ascii="宋体" w:hAnsi="宋体" w:eastAsia="宋体" w:cs="宋体"/>
                <w:bCs/>
                <w:color w:val="auto"/>
                <w:sz w:val="24"/>
                <w:szCs w:val="24"/>
              </w:rPr>
              <w:t>经审计的财务报告；</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②基本开户银行出具的资信证明；</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注：仅需提供序号①～③其中之一即可。</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（2）供应商（其他组织和自然人）提供本单位：</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①</w:t>
            </w:r>
            <w:r>
              <w:rPr>
                <w:rFonts w:hint="eastAsia" w:ascii="宋体" w:hAnsi="宋体" w:eastAsia="宋体" w:cs="宋体"/>
                <w:color w:val="auto"/>
                <w:sz w:val="24"/>
                <w:szCs w:val="24"/>
                <w:lang w:val="en-US" w:eastAsia="zh-CN"/>
              </w:rPr>
              <w:t>2022年度或2023年度</w:t>
            </w:r>
            <w:r>
              <w:rPr>
                <w:rFonts w:hint="eastAsia" w:ascii="宋体" w:hAnsi="宋体" w:eastAsia="宋体" w:cs="宋体"/>
                <w:bCs/>
                <w:color w:val="auto"/>
                <w:sz w:val="24"/>
                <w:szCs w:val="24"/>
              </w:rPr>
              <w:t>经审计的财务报告；</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②银行出具的资信证明；</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注：仅需提供序号①～③其中之一即可。</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
                <w:color w:val="auto"/>
                <w:sz w:val="24"/>
                <w:szCs w:val="24"/>
              </w:rPr>
              <w:t>三、依法缴纳税收相关材料</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参加本次政府采购项目谈判响应截止时间前</w:t>
            </w:r>
            <w:r>
              <w:rPr>
                <w:rFonts w:hint="eastAsia" w:ascii="宋体" w:hAnsi="宋体" w:eastAsia="宋体" w:cs="宋体"/>
                <w:bCs/>
                <w:color w:val="auto"/>
                <w:sz w:val="24"/>
                <w:szCs w:val="24"/>
                <w:lang w:val="en-US" w:eastAsia="zh-CN"/>
              </w:rPr>
              <w:t>一年</w:t>
            </w:r>
            <w:r>
              <w:rPr>
                <w:rFonts w:hint="eastAsia" w:ascii="宋体" w:hAnsi="宋体" w:eastAsia="宋体" w:cs="宋体"/>
                <w:bCs/>
                <w:color w:val="auto"/>
                <w:sz w:val="24"/>
                <w:szCs w:val="24"/>
                <w:lang w:val="zh-CN"/>
              </w:rPr>
              <w:t>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参加本次政府采购项目谈判响应截止时间前</w:t>
            </w:r>
            <w:r>
              <w:rPr>
                <w:rFonts w:hint="eastAsia" w:ascii="宋体" w:hAnsi="宋体" w:eastAsia="宋体" w:cs="宋体"/>
                <w:bCs/>
                <w:color w:val="auto"/>
                <w:sz w:val="24"/>
                <w:szCs w:val="24"/>
                <w:lang w:val="en-US" w:eastAsia="zh-CN"/>
              </w:rPr>
              <w:t>一年</w:t>
            </w:r>
            <w:r>
              <w:rPr>
                <w:rFonts w:hint="eastAsia" w:ascii="宋体" w:hAnsi="宋体" w:eastAsia="宋体" w:cs="宋体"/>
                <w:bCs/>
                <w:color w:val="auto"/>
                <w:sz w:val="24"/>
                <w:szCs w:val="24"/>
                <w:lang w:val="zh-CN"/>
              </w:rPr>
              <w:t>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五、履行合同所必需的设备和专业技术能力的证明材料</w:t>
            </w:r>
          </w:p>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①相关设备的购置发票、专业技术人员职称证书、用工合同等；</w:t>
            </w:r>
          </w:p>
          <w:p>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②供应商具备履行合同</w:t>
            </w:r>
            <w:r>
              <w:rPr>
                <w:rFonts w:hint="eastAsia" w:ascii="宋体" w:hAnsi="宋体" w:eastAsia="宋体" w:cs="宋体"/>
                <w:bCs/>
                <w:color w:val="auto"/>
                <w:sz w:val="24"/>
                <w:szCs w:val="24"/>
                <w:lang w:eastAsia="zh-CN"/>
              </w:rPr>
              <w:t>所必需的</w:t>
            </w:r>
            <w:r>
              <w:rPr>
                <w:rFonts w:hint="eastAsia" w:ascii="宋体" w:hAnsi="宋体" w:eastAsia="宋体" w:cs="宋体"/>
                <w:bCs/>
                <w:color w:val="auto"/>
                <w:sz w:val="24"/>
                <w:szCs w:val="24"/>
              </w:rPr>
              <w:t>设备和专业技术能力承诺函或声明（承诺函或声明格式自拟）。</w:t>
            </w:r>
          </w:p>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注：仅需提供序号①～②其中之一即可。</w:t>
            </w:r>
          </w:p>
          <w:p>
            <w:pPr>
              <w:autoSpaceDE w:val="0"/>
              <w:autoSpaceDN w:val="0"/>
              <w:adjustRightInd w:val="0"/>
              <w:spacing w:line="360" w:lineRule="auto"/>
              <w:ind w:right="-11"/>
              <w:rPr>
                <w:rFonts w:hint="eastAsia" w:ascii="宋体" w:hAnsi="宋体" w:eastAsia="宋体" w:cs="宋体"/>
                <w:b/>
                <w:bCs/>
                <w:color w:val="auto"/>
                <w:sz w:val="24"/>
                <w:szCs w:val="24"/>
                <w:lang w:val="zh-CN"/>
              </w:rPr>
            </w:pPr>
            <w:r>
              <w:rPr>
                <w:rFonts w:hint="eastAsia" w:ascii="宋体" w:hAnsi="宋体" w:eastAsia="宋体" w:cs="宋体"/>
                <w:b/>
                <w:color w:val="auto"/>
                <w:kern w:val="0"/>
                <w:sz w:val="24"/>
                <w:szCs w:val="24"/>
              </w:rPr>
              <w:t>六、</w:t>
            </w:r>
            <w:r>
              <w:rPr>
                <w:rFonts w:hint="eastAsia" w:ascii="宋体" w:hAnsi="宋体" w:eastAsia="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kern w:val="0"/>
                <w:sz w:val="24"/>
                <w:szCs w:val="24"/>
              </w:rPr>
            </w:pPr>
            <w:r>
              <w:rPr>
                <w:rFonts w:hint="eastAsia" w:ascii="宋体" w:hAnsi="宋体" w:eastAsia="宋体" w:cs="宋体"/>
                <w:b/>
                <w:bCs/>
                <w:color w:val="auto"/>
                <w:sz w:val="24"/>
                <w:szCs w:val="24"/>
                <w:lang w:val="zh-CN"/>
              </w:rPr>
              <w:t>七、</w:t>
            </w:r>
            <w:r>
              <w:rPr>
                <w:rFonts w:hint="eastAsia" w:ascii="宋体" w:hAnsi="宋体" w:eastAsia="宋体" w:cs="宋体"/>
                <w:b/>
                <w:color w:val="auto"/>
                <w:sz w:val="24"/>
                <w:szCs w:val="24"/>
                <w:shd w:val="clear" w:color="auto" w:fill="FFFFFF"/>
              </w:rPr>
              <w:t>未被列入“信用中国”网站</w:t>
            </w:r>
            <w:r>
              <w:rPr>
                <w:rFonts w:hint="eastAsia" w:ascii="宋体" w:hAnsi="宋体" w:eastAsia="宋体" w:cs="宋体"/>
                <w:b/>
                <w:color w:val="auto"/>
                <w:sz w:val="24"/>
                <w:szCs w:val="24"/>
                <w:shd w:val="clear" w:color="auto" w:fill="FFFFFF"/>
                <w:lang w:eastAsia="zh-CN"/>
              </w:rPr>
              <w:t>（</w:t>
            </w:r>
            <w:r>
              <w:rPr>
                <w:rFonts w:hint="eastAsia" w:ascii="宋体" w:hAnsi="宋体" w:eastAsia="宋体" w:cs="宋体"/>
                <w:b/>
                <w:color w:val="auto"/>
                <w:sz w:val="24"/>
                <w:szCs w:val="24"/>
                <w:shd w:val="clear" w:color="auto" w:fill="FFFFFF"/>
              </w:rPr>
              <w:t>www.creditchina.gov.cn</w:t>
            </w:r>
            <w:r>
              <w:rPr>
                <w:rFonts w:hint="eastAsia" w:ascii="宋体" w:hAnsi="宋体" w:eastAsia="宋体" w:cs="宋体"/>
                <w:b/>
                <w:color w:val="auto"/>
                <w:sz w:val="24"/>
                <w:szCs w:val="24"/>
                <w:shd w:val="clear" w:color="auto" w:fill="FFFFFF"/>
                <w:lang w:eastAsia="zh-CN"/>
              </w:rPr>
              <w:t>）</w:t>
            </w:r>
            <w:r>
              <w:rPr>
                <w:rFonts w:hint="eastAsia" w:ascii="宋体" w:hAnsi="宋体" w:eastAsia="宋体" w:cs="宋体"/>
                <w:b/>
                <w:color w:val="auto"/>
                <w:sz w:val="24"/>
                <w:szCs w:val="24"/>
                <w:shd w:val="clear" w:color="auto" w:fill="FFFFFF"/>
              </w:rPr>
              <w:t xml:space="preserve">失信被执行人、重大税收违法失信主体的供应商；“中国政府采购网” </w:t>
            </w:r>
            <w:r>
              <w:rPr>
                <w:rFonts w:hint="eastAsia" w:ascii="宋体" w:hAnsi="宋体" w:eastAsia="宋体" w:cs="宋体"/>
                <w:b/>
                <w:color w:val="auto"/>
                <w:sz w:val="24"/>
                <w:szCs w:val="24"/>
                <w:shd w:val="clear" w:color="auto" w:fill="FFFFFF"/>
                <w:lang w:eastAsia="zh-CN"/>
              </w:rPr>
              <w:t>（</w:t>
            </w:r>
            <w:r>
              <w:rPr>
                <w:rFonts w:hint="eastAsia" w:ascii="宋体" w:hAnsi="宋体" w:eastAsia="宋体" w:cs="宋体"/>
                <w:b/>
                <w:color w:val="auto"/>
                <w:sz w:val="24"/>
                <w:szCs w:val="24"/>
                <w:shd w:val="clear" w:color="auto" w:fill="FFFFFF"/>
              </w:rPr>
              <w:t>www.ccgp.gov.cn</w:t>
            </w:r>
            <w:r>
              <w:rPr>
                <w:rFonts w:hint="eastAsia" w:ascii="宋体" w:hAnsi="宋体" w:eastAsia="宋体" w:cs="宋体"/>
                <w:b/>
                <w:color w:val="auto"/>
                <w:sz w:val="24"/>
                <w:szCs w:val="24"/>
                <w:shd w:val="clear" w:color="auto" w:fill="FFFFFF"/>
                <w:lang w:eastAsia="zh-CN"/>
              </w:rPr>
              <w:t>）</w:t>
            </w:r>
            <w:r>
              <w:rPr>
                <w:rFonts w:hint="eastAsia" w:ascii="宋体" w:hAnsi="宋体" w:eastAsia="宋体" w:cs="宋体"/>
                <w:b/>
                <w:color w:val="auto"/>
                <w:sz w:val="24"/>
                <w:szCs w:val="24"/>
                <w:shd w:val="clear" w:color="auto" w:fill="FFFFFF"/>
              </w:rPr>
              <w:t>政府采购严重违法失信行为记录名单的供应商</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shd w:val="clear" w:color="auto" w:fill="FFFFFF"/>
              </w:rPr>
              <w:t xml:space="preserve"> “中国社会组织政务服务平台”网站（https://chinanpo.mca.gov.cn）严重违法失信社会组织名单的供应商（</w:t>
            </w:r>
            <w:r>
              <w:rPr>
                <w:rFonts w:hint="eastAsia" w:ascii="宋体" w:hAnsi="宋体" w:eastAsia="宋体" w:cs="宋体"/>
                <w:color w:val="auto"/>
                <w:kern w:val="0"/>
                <w:sz w:val="24"/>
                <w:szCs w:val="24"/>
              </w:rPr>
              <w:t>联合体形式投标的，联合体成员存在不良信用记录，视同联合体存在不良信用记录）。</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1、查询渠道：</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①“信用中国”网站（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www.creditchina.gov.cn</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②“中国政府采购网”（www.ccgp.gov.cn）</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③“中国社会组织政务服务平台”网站（https://chinanpo.mca.gov.cn）（仅查询社会组织）；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36</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投诉渠道</w:t>
            </w:r>
          </w:p>
        </w:tc>
        <w:tc>
          <w:tcPr>
            <w:tcW w:w="6813" w:type="dxa"/>
            <w:vAlign w:val="center"/>
          </w:tcPr>
          <w:p>
            <w:pPr>
              <w:autoSpaceDE w:val="0"/>
              <w:autoSpaceDN w:val="0"/>
              <w:spacing w:line="36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受理部门：禹州市财政局政府采购监督管理办公室</w:t>
            </w:r>
          </w:p>
          <w:p>
            <w:pPr>
              <w:autoSpaceDE w:val="0"/>
              <w:autoSpaceDN w:val="0"/>
              <w:spacing w:line="360" w:lineRule="auto"/>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受理电话：0374-8112523   </w:t>
            </w:r>
          </w:p>
          <w:p>
            <w:pPr>
              <w:autoSpaceDE w:val="0"/>
              <w:autoSpaceDN w:val="0"/>
              <w:spacing w:line="360" w:lineRule="auto"/>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电子邮箱：yzscgb8112523@163.com</w:t>
            </w:r>
          </w:p>
          <w:p>
            <w:pPr>
              <w:autoSpaceDE w:val="0"/>
              <w:autoSpaceDN w:val="0"/>
              <w:spacing w:line="360" w:lineRule="auto"/>
              <w:contextualSpacing/>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 xml:space="preserve">   通讯地址：禹州市行政北路2号禹州市财政局1305房间</w:t>
            </w:r>
          </w:p>
        </w:tc>
      </w:tr>
    </w:tbl>
    <w:p>
      <w:pPr>
        <w:pStyle w:val="32"/>
        <w:shd w:val="clear"/>
        <w:ind w:left="0" w:leftChars="0" w:firstLine="0" w:firstLineChars="0"/>
        <w:rPr>
          <w:color w:val="auto"/>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3"/>
        <w:rPr>
          <w:rFonts w:hint="eastAsia" w:cs="宋体" w:asciiTheme="majorEastAsia" w:hAnsiTheme="majorEastAsia" w:eastAsiaTheme="majorEastAsia"/>
          <w:b/>
          <w:color w:val="auto"/>
          <w:kern w:val="0"/>
          <w:sz w:val="32"/>
          <w:szCs w:val="32"/>
          <w:highlight w:val="none"/>
        </w:rPr>
      </w:pPr>
    </w:p>
    <w:p>
      <w:pPr>
        <w:pStyle w:val="24"/>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3"/>
        <w:rPr>
          <w:rFonts w:hint="eastAsia"/>
          <w:color w:val="auto"/>
        </w:rPr>
      </w:pPr>
    </w:p>
    <w:p>
      <w:pPr>
        <w:rPr>
          <w:rFonts w:hint="eastAsia" w:cs="宋体" w:asciiTheme="majorEastAsia" w:hAnsiTheme="majorEastAsia" w:eastAsiaTheme="majorEastAsia"/>
          <w:b/>
          <w:color w:val="auto"/>
          <w:kern w:val="0"/>
          <w:sz w:val="32"/>
          <w:szCs w:val="32"/>
          <w:highlight w:val="none"/>
        </w:rPr>
      </w:pPr>
    </w:p>
    <w:p>
      <w:pPr>
        <w:pStyle w:val="23"/>
        <w:rPr>
          <w:rFonts w:hint="eastAsia" w:cs="宋体" w:asciiTheme="majorEastAsia" w:hAnsiTheme="majorEastAsia" w:eastAsiaTheme="majorEastAsia"/>
          <w:b/>
          <w:color w:val="auto"/>
          <w:kern w:val="0"/>
          <w:sz w:val="32"/>
          <w:szCs w:val="32"/>
          <w:highlight w:val="none"/>
        </w:rPr>
      </w:pPr>
    </w:p>
    <w:p>
      <w:pPr>
        <w:pStyle w:val="24"/>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3"/>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一、概念释义</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w:t>
      </w:r>
      <w:r>
        <w:rPr>
          <w:rFonts w:hint="eastAsia" w:cs="宋体" w:asciiTheme="minorEastAsia" w:hAnsiTheme="minorEastAsia"/>
          <w:b/>
          <w:color w:val="auto"/>
          <w:kern w:val="0"/>
          <w:sz w:val="24"/>
          <w:szCs w:val="24"/>
          <w:highlight w:val="none"/>
        </w:rPr>
        <w:t>.适用范围</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1.1</w:t>
      </w:r>
      <w:r>
        <w:rPr>
          <w:rFonts w:hint="eastAsia" w:cs="宋体" w:asciiTheme="minorEastAsia" w:hAnsiTheme="minorEastAsia"/>
          <w:color w:val="auto"/>
          <w:kern w:val="0"/>
          <w:sz w:val="24"/>
          <w:szCs w:val="24"/>
          <w:highlight w:val="none"/>
        </w:rPr>
        <w:t>本谈判文件仅适用于本次“采购邀请”</w:t>
      </w:r>
      <w:r>
        <w:rPr>
          <w:rFonts w:hint="eastAsia" w:ascii="宋体" w:hAnsi="宋体"/>
          <w:color w:val="auto"/>
          <w:sz w:val="24"/>
          <w:szCs w:val="24"/>
          <w:highlight w:val="none"/>
        </w:rPr>
        <w:t xml:space="preserve"> 和“供应商须知前附表”中所述采购项目的采购。</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1.2</w:t>
      </w:r>
      <w:r>
        <w:rPr>
          <w:rFonts w:hint="eastAsia" w:cs="宋体" w:asciiTheme="minorEastAsia" w:hAnsiTheme="minorEastAsia"/>
          <w:color w:val="auto"/>
          <w:kern w:val="0"/>
          <w:sz w:val="24"/>
          <w:szCs w:val="24"/>
          <w:highlight w:val="none"/>
        </w:rPr>
        <w:t>本谈判文件解释权属于“采购邀请”</w:t>
      </w:r>
      <w:r>
        <w:rPr>
          <w:rFonts w:hint="eastAsia" w:ascii="宋体" w:hAnsi="宋体"/>
          <w:color w:val="auto"/>
          <w:sz w:val="24"/>
          <w:szCs w:val="24"/>
          <w:highlight w:val="none"/>
        </w:rPr>
        <w:t xml:space="preserve"> 和“供应商须知前附表”</w:t>
      </w:r>
      <w:r>
        <w:rPr>
          <w:rFonts w:hint="eastAsia" w:cs="宋体" w:asciiTheme="minorEastAsia" w:hAnsiTheme="minorEastAsia"/>
          <w:color w:val="auto"/>
          <w:kern w:val="0"/>
          <w:sz w:val="24"/>
          <w:szCs w:val="24"/>
          <w:highlight w:val="none"/>
        </w:rPr>
        <w:t>所述的采购人、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w:t>
      </w:r>
    </w:p>
    <w:p>
      <w:pPr>
        <w:pStyle w:val="54"/>
        <w:shd w:val="clear"/>
        <w:autoSpaceDE w:val="0"/>
        <w:autoSpaceDN w:val="0"/>
        <w:spacing w:line="360" w:lineRule="auto"/>
        <w:ind w:left="-424" w:leftChars="-202" w:firstLine="484" w:firstLineChars="201"/>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2.定义</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2.1</w:t>
      </w:r>
      <w:r>
        <w:rPr>
          <w:rFonts w:hint="eastAsia" w:cs="宋体" w:asciiTheme="minorEastAsia" w:hAnsiTheme="minorEastAsia"/>
          <w:color w:val="auto"/>
          <w:kern w:val="0"/>
          <w:sz w:val="24"/>
          <w:szCs w:val="24"/>
          <w:highlight w:val="none"/>
        </w:rPr>
        <w:t>“采购项目”：</w:t>
      </w:r>
      <w:r>
        <w:rPr>
          <w:rFonts w:hint="eastAsia" w:ascii="宋体" w:hAnsi="宋体"/>
          <w:color w:val="auto"/>
          <w:sz w:val="24"/>
          <w:szCs w:val="24"/>
          <w:highlight w:val="none"/>
        </w:rPr>
        <w:t xml:space="preserve"> 系指</w:t>
      </w:r>
      <w:r>
        <w:rPr>
          <w:rFonts w:hint="eastAsia" w:cs="宋体" w:asciiTheme="minorEastAsia" w:hAnsiTheme="minorEastAsia"/>
          <w:color w:val="auto"/>
          <w:kern w:val="0"/>
          <w:sz w:val="24"/>
          <w:szCs w:val="24"/>
          <w:highlight w:val="none"/>
        </w:rPr>
        <w:t>“供应商须知前附表”中所述的采购项目。</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2.2</w:t>
      </w:r>
      <w:r>
        <w:rPr>
          <w:rFonts w:hint="eastAsia" w:cs="宋体" w:asciiTheme="minorEastAsia" w:hAnsiTheme="minorEastAsia"/>
          <w:color w:val="auto"/>
          <w:kern w:val="0"/>
          <w:sz w:val="24"/>
          <w:szCs w:val="24"/>
          <w:highlight w:val="none"/>
        </w:rPr>
        <w:t>“采购人、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w:t>
      </w:r>
      <w:r>
        <w:rPr>
          <w:rFonts w:hint="eastAsia" w:ascii="宋体" w:hAnsi="宋体"/>
          <w:color w:val="auto"/>
          <w:sz w:val="24"/>
          <w:szCs w:val="24"/>
          <w:highlight w:val="none"/>
        </w:rPr>
        <w:t>系指“供应商须知前附表”中所述的组织本次采购的采购</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和采购</w:t>
      </w:r>
      <w:r>
        <w:rPr>
          <w:rFonts w:hint="eastAsia" w:ascii="宋体" w:hAnsi="宋体"/>
          <w:color w:val="auto"/>
          <w:sz w:val="24"/>
          <w:szCs w:val="24"/>
          <w:highlight w:val="none"/>
          <w:lang w:val="en-US" w:eastAsia="zh-CN"/>
        </w:rPr>
        <w:t>代理机构</w:t>
      </w:r>
      <w:r>
        <w:rPr>
          <w:rFonts w:hint="eastAsia" w:ascii="宋体" w:hAnsi="宋体"/>
          <w:color w:val="auto"/>
          <w:sz w:val="24"/>
          <w:szCs w:val="24"/>
          <w:highlight w:val="none"/>
        </w:rPr>
        <w:t>。</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“供应商”系指从采购人、</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处按规定获取谈判文件，并按照谈判文件向采购人、</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提交响应文件的供应商。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“成交供应商”系指成交的供应商。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“甲方”系指采购人。</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“乙方”系指成交并向采购人提供服务的供应商。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lang w:val="en-US" w:eastAsia="zh-CN"/>
        </w:rPr>
        <w:t>2.7</w:t>
      </w:r>
      <w:r>
        <w:rPr>
          <w:rFonts w:hint="eastAsia" w:ascii="宋体" w:hAnsi="宋体"/>
          <w:color w:val="auto"/>
          <w:sz w:val="24"/>
          <w:szCs w:val="24"/>
          <w:highlight w:val="none"/>
        </w:rPr>
        <w:t>“服务”系指谈判文件规定的供应商为完成采购项目所需承担的全部义务。</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2.8</w:t>
      </w:r>
      <w:r>
        <w:rPr>
          <w:rFonts w:hint="eastAsia" w:cs="宋体" w:asciiTheme="minorEastAsia" w:hAnsiTheme="minorEastAsia"/>
          <w:color w:val="auto"/>
          <w:kern w:val="0"/>
          <w:sz w:val="24"/>
          <w:szCs w:val="24"/>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 w:val="24"/>
          <w:szCs w:val="24"/>
          <w:highlight w:val="none"/>
        </w:rPr>
        <w:t>关于政府采购进口产品管理有关问题的通知</w:t>
      </w:r>
      <w:r>
        <w:rPr>
          <w:rFonts w:hint="eastAsia"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财库[2007]119号</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、《关于政府采购进口产品管理有关问题的通知》（财办库</w:t>
      </w:r>
      <w:r>
        <w:rPr>
          <w:rFonts w:hint="eastAsia" w:cs="宋体" w:asciiTheme="minorEastAsia" w:hAnsiTheme="minorEastAsia"/>
          <w:color w:val="auto"/>
          <w:kern w:val="0"/>
          <w:sz w:val="24"/>
          <w:szCs w:val="24"/>
          <w:highlight w:val="none"/>
          <w:lang w:eastAsia="zh-CN"/>
        </w:rPr>
        <w:t>〔2008〕</w:t>
      </w:r>
      <w:r>
        <w:rPr>
          <w:rFonts w:cs="宋体" w:asciiTheme="minorEastAsia" w:hAnsiTheme="minorEastAsia"/>
          <w:color w:val="auto"/>
          <w:kern w:val="0"/>
          <w:sz w:val="24"/>
          <w:szCs w:val="24"/>
          <w:highlight w:val="none"/>
        </w:rPr>
        <w:t xml:space="preserve">248 </w:t>
      </w:r>
      <w:r>
        <w:rPr>
          <w:rFonts w:hint="eastAsia" w:cs="宋体" w:asciiTheme="minorEastAsia" w:hAnsiTheme="minorEastAsia"/>
          <w:color w:val="auto"/>
          <w:kern w:val="0"/>
          <w:sz w:val="24"/>
          <w:szCs w:val="24"/>
          <w:highlight w:val="none"/>
        </w:rPr>
        <w:t>号）。</w:t>
      </w:r>
    </w:p>
    <w:p>
      <w:pPr>
        <w:shd w:val="clear"/>
        <w:autoSpaceDE w:val="0"/>
        <w:autoSpaceDN w:val="0"/>
        <w:spacing w:line="360" w:lineRule="auto"/>
        <w:ind w:left="1558" w:leftChars="199" w:hanging="1140" w:hangingChars="475"/>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2.8.1 谈判</w:t>
      </w:r>
      <w:r>
        <w:rPr>
          <w:rFonts w:cs="宋体" w:asciiTheme="minorEastAsia" w:hAnsiTheme="minorEastAsia"/>
          <w:color w:val="auto"/>
          <w:kern w:val="0"/>
          <w:sz w:val="24"/>
          <w:szCs w:val="24"/>
          <w:highlight w:val="none"/>
        </w:rPr>
        <w:t>文件列明不允许或未列明允许进口产品参加</w:t>
      </w:r>
      <w:r>
        <w:rPr>
          <w:rFonts w:hint="eastAsia" w:cs="宋体" w:asciiTheme="minorEastAsia" w:hAnsiTheme="minorEastAsia"/>
          <w:color w:val="auto"/>
          <w:kern w:val="0"/>
          <w:sz w:val="24"/>
          <w:szCs w:val="24"/>
          <w:highlight w:val="none"/>
        </w:rPr>
        <w:t>响应</w:t>
      </w:r>
      <w:r>
        <w:rPr>
          <w:rFonts w:cs="宋体" w:asciiTheme="minorEastAsia" w:hAnsiTheme="minorEastAsia"/>
          <w:color w:val="auto"/>
          <w:kern w:val="0"/>
          <w:sz w:val="24"/>
          <w:szCs w:val="24"/>
          <w:highlight w:val="none"/>
        </w:rPr>
        <w:t>的，均视为拒绝进口产品参加</w:t>
      </w:r>
    </w:p>
    <w:p>
      <w:pPr>
        <w:shd w:val="clea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响应</w:t>
      </w:r>
      <w:r>
        <w:rPr>
          <w:rFonts w:cs="宋体" w:asciiTheme="minorEastAsia" w:hAnsiTheme="minorEastAsia"/>
          <w:color w:val="auto"/>
          <w:kern w:val="0"/>
          <w:sz w:val="24"/>
          <w:szCs w:val="24"/>
          <w:highlight w:val="none"/>
        </w:rPr>
        <w:t>。</w:t>
      </w:r>
    </w:p>
    <w:p>
      <w:pPr>
        <w:shd w:val="clear"/>
        <w:autoSpaceDE w:val="0"/>
        <w:autoSpaceDN w:val="0"/>
        <w:spacing w:line="360" w:lineRule="auto"/>
        <w:ind w:left="1558" w:leftChars="199" w:hanging="1140" w:hangingChars="475"/>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2.8.2</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如</w:t>
      </w:r>
      <w:r>
        <w:rPr>
          <w:rFonts w:hint="eastAsia" w:cs="宋体" w:asciiTheme="minorEastAsia" w:hAnsiTheme="minorEastAsia"/>
          <w:color w:val="auto"/>
          <w:kern w:val="0"/>
          <w:sz w:val="24"/>
          <w:szCs w:val="24"/>
          <w:highlight w:val="none"/>
        </w:rPr>
        <w:t>响应</w:t>
      </w:r>
      <w:r>
        <w:rPr>
          <w:rFonts w:cs="宋体" w:asciiTheme="minorEastAsia" w:hAnsiTheme="minorEastAsia"/>
          <w:color w:val="auto"/>
          <w:kern w:val="0"/>
          <w:sz w:val="24"/>
          <w:szCs w:val="24"/>
          <w:highlight w:val="none"/>
        </w:rPr>
        <w:t>文件中已说明，经财政部门审核同意，允许部分或全部产品采购进口产品，</w:t>
      </w:r>
    </w:p>
    <w:p>
      <w:pPr>
        <w:shd w:val="clea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供应商</w:t>
      </w:r>
      <w:r>
        <w:rPr>
          <w:rFonts w:cs="宋体" w:asciiTheme="minorEastAsia" w:hAnsiTheme="minorEastAsia"/>
          <w:color w:val="auto"/>
          <w:kern w:val="0"/>
          <w:sz w:val="24"/>
          <w:szCs w:val="24"/>
          <w:highlight w:val="none"/>
        </w:rPr>
        <w:t>既可提供本国产品，也可以提供进口产品。</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2.9</w:t>
      </w:r>
      <w:r>
        <w:rPr>
          <w:rFonts w:hint="eastAsia" w:cs="宋体" w:asciiTheme="minorEastAsia" w:hAnsiTheme="minorEastAsia"/>
          <w:color w:val="auto"/>
          <w:kern w:val="0"/>
          <w:sz w:val="24"/>
          <w:szCs w:val="24"/>
          <w:highlight w:val="none"/>
        </w:rPr>
        <w:t>谈判文件中凡标有“★”的条款均系实质性要求条款。</w:t>
      </w:r>
    </w:p>
    <w:p>
      <w:pPr>
        <w:pStyle w:val="54"/>
        <w:shd w:val="clear"/>
        <w:autoSpaceDE w:val="0"/>
        <w:autoSpaceDN w:val="0"/>
        <w:spacing w:line="360" w:lineRule="auto"/>
        <w:ind w:firstLine="0"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3.合格的供应商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3.1</w:t>
      </w:r>
      <w:r>
        <w:rPr>
          <w:rFonts w:hint="eastAsia" w:cs="宋体" w:asciiTheme="minorEastAsia" w:hAnsiTheme="minorEastAsia"/>
          <w:color w:val="auto"/>
          <w:kern w:val="0"/>
          <w:sz w:val="24"/>
          <w:szCs w:val="24"/>
          <w:highlight w:val="none"/>
        </w:rPr>
        <w:t>在中华人民共和国境内注册，具有本项目生产、制造、供应或实施能力，符合、承认并承诺履行本谈判文件各项规定的法人、其他组织或者自然人。</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3.2</w:t>
      </w:r>
      <w:r>
        <w:rPr>
          <w:rFonts w:hint="eastAsia" w:cs="宋体" w:asciiTheme="minorEastAsia" w:hAnsiTheme="minorEastAsia"/>
          <w:color w:val="auto"/>
          <w:kern w:val="0"/>
          <w:sz w:val="24"/>
          <w:szCs w:val="24"/>
          <w:highlight w:val="none"/>
        </w:rPr>
        <w:t>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 w:val="24"/>
          <w:szCs w:val="24"/>
        </w:rPr>
      </w:pPr>
      <w:r>
        <w:rPr>
          <w:rFonts w:hint="eastAsia" w:ascii="宋体" w:hAnsi="宋体"/>
          <w:color w:val="auto"/>
          <w:sz w:val="24"/>
          <w:szCs w:val="24"/>
        </w:rPr>
        <w:t>3.3按照财政部《</w:t>
      </w:r>
      <w:r>
        <w:rPr>
          <w:rFonts w:hint="eastAsia" w:ascii="宋体" w:hAnsi="宋体" w:cs="微软雅黑"/>
          <w:bCs/>
          <w:color w:val="auto"/>
          <w:sz w:val="24"/>
          <w:szCs w:val="24"/>
        </w:rPr>
        <w:t>关于在政府采购活动中查询及使用信用记录有关问题的通知</w:t>
      </w:r>
      <w:r>
        <w:rPr>
          <w:rFonts w:hint="eastAsia" w:ascii="宋体" w:hAnsi="宋体"/>
          <w:color w:val="auto"/>
          <w:sz w:val="24"/>
          <w:szCs w:val="24"/>
        </w:rPr>
        <w:t>》（财库</w:t>
      </w:r>
      <w:r>
        <w:rPr>
          <w:rFonts w:hint="eastAsia" w:ascii="宋体" w:hAnsi="宋体" w:cs="微软雅黑"/>
          <w:bCs/>
          <w:color w:val="auto"/>
          <w:sz w:val="24"/>
          <w:szCs w:val="24"/>
        </w:rPr>
        <w:t>〔2016〕</w:t>
      </w:r>
      <w:r>
        <w:rPr>
          <w:rFonts w:hint="eastAsia" w:ascii="宋体" w:hAnsi="宋体"/>
          <w:color w:val="auto"/>
          <w:sz w:val="24"/>
          <w:szCs w:val="24"/>
        </w:rPr>
        <w:t>125号）要求，</w:t>
      </w:r>
      <w:r>
        <w:rPr>
          <w:rFonts w:hint="eastAsia" w:cs="宋体" w:asciiTheme="minorEastAsia" w:hAnsiTheme="minorEastAsia"/>
          <w:color w:val="auto"/>
          <w:kern w:val="0"/>
          <w:sz w:val="24"/>
          <w:szCs w:val="24"/>
        </w:rPr>
        <w:t>政府采购活动中查询及使用供应商信用记录的具体要求为：</w:t>
      </w:r>
      <w:r>
        <w:rPr>
          <w:rFonts w:hint="eastAsia" w:cs="宋体" w:asciiTheme="minorEastAsia" w:hAnsiTheme="minorEastAsia"/>
          <w:color w:val="auto"/>
          <w:kern w:val="0"/>
          <w:sz w:val="24"/>
          <w:szCs w:val="24"/>
          <w:lang w:val="en-US" w:eastAsia="zh-CN"/>
        </w:rPr>
        <w:t xml:space="preserve"> </w:t>
      </w:r>
      <w:r>
        <w:rPr>
          <w:rFonts w:hint="eastAsia" w:cs="宋体" w:asciiTheme="minorEastAsia" w:hAnsiTheme="minorEastAsia"/>
          <w:color w:val="auto"/>
          <w:kern w:val="0"/>
          <w:sz w:val="24"/>
          <w:szCs w:val="24"/>
        </w:rPr>
        <w:t>供应商未被列入失信被执行人、重大税收违法失信主体、政府采购严重违法失信名单、政府采购严重违法失信行为记录名单、严重违法失信企业名单（黑名单）的供应商、严重违法失信社会组织名单</w:t>
      </w:r>
      <w:r>
        <w:rPr>
          <w:rFonts w:hint="eastAsia" w:cs="宋体" w:asciiTheme="minorEastAsia" w:hAnsiTheme="minorEastAsia"/>
          <w:color w:val="auto"/>
          <w:kern w:val="0"/>
          <w:sz w:val="24"/>
          <w:szCs w:val="24"/>
          <w:lang w:eastAsia="zh-CN"/>
        </w:rPr>
        <w:t>（以</w:t>
      </w:r>
      <w:r>
        <w:rPr>
          <w:rFonts w:hint="eastAsia" w:cs="宋体" w:asciiTheme="minorEastAsia" w:hAnsiTheme="minorEastAsia"/>
          <w:color w:val="auto"/>
          <w:kern w:val="0"/>
          <w:sz w:val="24"/>
          <w:szCs w:val="24"/>
        </w:rPr>
        <w:t>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3.3.1查询渠道：“信用中国”网站（www.creditchina.gov.cn）、“中国政府采购网”（www.ccgp.gov.cn）、“中国社会组织</w:t>
      </w:r>
      <w:r>
        <w:rPr>
          <w:rFonts w:hint="eastAsia" w:cs="宋体" w:asciiTheme="minorEastAsia" w:hAnsiTheme="minorEastAsia"/>
          <w:color w:val="auto"/>
          <w:kern w:val="0"/>
          <w:sz w:val="24"/>
          <w:szCs w:val="24"/>
          <w:lang w:eastAsia="zh-CN"/>
        </w:rPr>
        <w:t>政务</w:t>
      </w:r>
      <w:r>
        <w:rPr>
          <w:rFonts w:hint="eastAsia" w:cs="宋体" w:asciiTheme="minorEastAsia" w:hAnsiTheme="minorEastAsia"/>
          <w:color w:val="auto"/>
          <w:kern w:val="0"/>
          <w:sz w:val="24"/>
          <w:szCs w:val="24"/>
        </w:rPr>
        <w:t>服务平台”网站（</w:t>
      </w:r>
      <w:r>
        <w:rPr>
          <w:rFonts w:cs="宋体" w:asciiTheme="minorEastAsia" w:hAnsiTheme="minorEastAsia"/>
          <w:color w:val="auto"/>
          <w:kern w:val="0"/>
          <w:sz w:val="24"/>
          <w:szCs w:val="24"/>
        </w:rPr>
        <w:t>chinanpo.mca.gov.cn</w:t>
      </w:r>
      <w:r>
        <w:rPr>
          <w:rFonts w:hint="eastAsia" w:cs="宋体" w:asciiTheme="minorEastAsia" w:hAnsiTheme="minorEastAsia"/>
          <w:color w:val="auto"/>
          <w:kern w:val="0"/>
          <w:sz w:val="24"/>
          <w:szCs w:val="24"/>
        </w:rPr>
        <w:t>）；</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3.4</w:t>
      </w:r>
      <w:r>
        <w:rPr>
          <w:rFonts w:hint="eastAsia" w:cs="宋体" w:asciiTheme="minorEastAsia" w:hAnsiTheme="minorEastAsia"/>
          <w:color w:val="auto"/>
          <w:kern w:val="0"/>
          <w:sz w:val="24"/>
          <w:szCs w:val="24"/>
          <w:highlight w:val="none"/>
        </w:rPr>
        <w:t>单位负责人为同一人或者存在直接控股、管理关系的不同供应商，不得同时参加本项目响应。违反规定的，相关响应均无效。</w:t>
      </w:r>
    </w:p>
    <w:p>
      <w:pPr>
        <w:pStyle w:val="54"/>
        <w:numPr>
          <w:ilvl w:val="0"/>
          <w:numId w:val="0"/>
        </w:num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3.5</w:t>
      </w:r>
      <w:r>
        <w:rPr>
          <w:rFonts w:hint="eastAsia" w:cs="宋体" w:asciiTheme="minorEastAsia" w:hAnsiTheme="minorEastAsia"/>
          <w:color w:val="auto"/>
          <w:kern w:val="0"/>
          <w:sz w:val="24"/>
          <w:szCs w:val="24"/>
          <w:highlight w:val="none"/>
        </w:rPr>
        <w:t>为采购项目提供整体设计、规范编制或者项目管理、监理、检测等服务的供应商，不得再参加该采购项目的其他采购活动。</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3.6</w:t>
      </w:r>
      <w:r>
        <w:rPr>
          <w:rFonts w:hint="eastAsia" w:cs="宋体" w:asciiTheme="minorEastAsia" w:hAnsiTheme="minorEastAsia"/>
          <w:color w:val="auto"/>
          <w:kern w:val="0"/>
          <w:sz w:val="24"/>
          <w:szCs w:val="24"/>
          <w:highlight w:val="none"/>
        </w:rPr>
        <w:t>“投标邀请”和“供应商须知前附表”规定接受联合体投标的，除应符合本章第</w:t>
      </w:r>
      <w:r>
        <w:rPr>
          <w:rFonts w:cs="宋体" w:asciiTheme="minorEastAsia" w:hAnsiTheme="minorEastAsia"/>
          <w:color w:val="auto"/>
          <w:kern w:val="0"/>
          <w:sz w:val="24"/>
          <w:szCs w:val="24"/>
          <w:highlight w:val="none"/>
        </w:rPr>
        <w:t>3.1</w:t>
      </w:r>
      <w:r>
        <w:rPr>
          <w:rFonts w:hint="eastAsia" w:cs="宋体" w:asciiTheme="minorEastAsia" w:hAnsiTheme="minorEastAsia"/>
          <w:color w:val="auto"/>
          <w:kern w:val="0"/>
          <w:sz w:val="24"/>
          <w:szCs w:val="24"/>
          <w:highlight w:val="none"/>
        </w:rPr>
        <w:t>项和3.2项要求外，还应遵守以下规定：</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3.6.1 </w:t>
      </w:r>
      <w:r>
        <w:rPr>
          <w:rFonts w:hint="eastAsia" w:cs="宋体" w:asciiTheme="minorEastAsia" w:hAnsiTheme="minorEastAsia"/>
          <w:color w:val="auto"/>
          <w:kern w:val="0"/>
          <w:sz w:val="24"/>
          <w:szCs w:val="24"/>
          <w:highlight w:val="none"/>
        </w:rPr>
        <w:t>在响应文件中向采购人提交联合体协议书，明确联合体各方承担的工作和义务；</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3.6.2 </w:t>
      </w:r>
      <w:r>
        <w:rPr>
          <w:rFonts w:hint="eastAsia" w:cs="宋体" w:asciiTheme="minorEastAsia" w:hAnsiTheme="minorEastAsia"/>
          <w:color w:val="auto"/>
          <w:kern w:val="0"/>
          <w:sz w:val="24"/>
          <w:szCs w:val="24"/>
          <w:highlight w:val="none"/>
        </w:rPr>
        <w:t>联合体中有同类资质的供应商按联合体分工承担相同工作的，应当按照资质等级较低的供应商确定资质等级；</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3.6.3 </w:t>
      </w:r>
      <w:r>
        <w:rPr>
          <w:rFonts w:hint="eastAsia" w:cs="宋体" w:asciiTheme="minorEastAsia" w:hAnsiTheme="minorEastAsia"/>
          <w:color w:val="auto"/>
          <w:kern w:val="0"/>
          <w:sz w:val="24"/>
          <w:szCs w:val="24"/>
          <w:highlight w:val="none"/>
        </w:rPr>
        <w:t>招标人根据采购项目的特殊要求规定供应商特定条件的，联合体各方中至少应当有一方符合采购规定的特定条件；</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3.6.4 </w:t>
      </w:r>
      <w:r>
        <w:rPr>
          <w:rFonts w:hint="eastAsia" w:cs="宋体" w:asciiTheme="minorEastAsia" w:hAnsiTheme="minorEastAsia"/>
          <w:color w:val="auto"/>
          <w:kern w:val="0"/>
          <w:sz w:val="24"/>
          <w:szCs w:val="24"/>
          <w:highlight w:val="none"/>
        </w:rPr>
        <w:t>联合体各方不得再单独参加或者与其他供应商另外组成联合体参加同一合同项下的政府采购活动；</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3.6.5 </w:t>
      </w:r>
      <w:r>
        <w:rPr>
          <w:rFonts w:cs="宋体" w:asciiTheme="minorEastAsia" w:hAnsiTheme="minorEastAsia"/>
          <w:color w:val="auto"/>
          <w:kern w:val="0"/>
          <w:sz w:val="24"/>
          <w:szCs w:val="24"/>
          <w:highlight w:val="none"/>
        </w:rPr>
        <w:t>联合体各方应当共同与采购人签订采购合同，就采购合同约定的事项对采购人</w:t>
      </w:r>
      <w:r>
        <w:rPr>
          <w:color w:val="auto"/>
          <w:sz w:val="24"/>
          <w:szCs w:val="24"/>
          <w:highlight w:val="none"/>
        </w:rPr>
        <w:fldChar w:fldCharType="begin"/>
      </w:r>
      <w:r>
        <w:rPr>
          <w:color w:val="auto"/>
          <w:sz w:val="24"/>
          <w:szCs w:val="24"/>
          <w:highlight w:val="none"/>
        </w:rPr>
        <w:instrText xml:space="preserve"> HYPERLINK "https://baike.baidu.com/item/%E6%89%BF%E6%8B%85%E8%BF%9E%E5%B8%A6%E8%B4%A3%E4%BB%BB" \t "_blank" </w:instrText>
      </w:r>
      <w:r>
        <w:rPr>
          <w:color w:val="auto"/>
          <w:sz w:val="24"/>
          <w:szCs w:val="24"/>
          <w:highlight w:val="none"/>
        </w:rPr>
        <w:fldChar w:fldCharType="separate"/>
      </w:r>
      <w:r>
        <w:rPr>
          <w:rFonts w:cs="宋体" w:asciiTheme="minorEastAsia" w:hAnsiTheme="minorEastAsia"/>
          <w:color w:val="auto"/>
          <w:kern w:val="0"/>
          <w:sz w:val="24"/>
          <w:szCs w:val="24"/>
          <w:highlight w:val="none"/>
        </w:rPr>
        <w:t>承担连带责任</w:t>
      </w:r>
      <w:r>
        <w:rPr>
          <w:rFonts w:cs="宋体" w:asciiTheme="minorEastAsia" w:hAnsiTheme="minorEastAsia"/>
          <w:color w:val="auto"/>
          <w:kern w:val="0"/>
          <w:sz w:val="24"/>
          <w:szCs w:val="24"/>
          <w:highlight w:val="none"/>
        </w:rPr>
        <w:fldChar w:fldCharType="end"/>
      </w:r>
      <w:r>
        <w:rPr>
          <w:rFonts w:hint="eastAsia"/>
          <w:color w:val="auto"/>
          <w:sz w:val="24"/>
          <w:szCs w:val="24"/>
          <w:highlight w:val="none"/>
        </w:rPr>
        <w:t>。</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3.7 </w:t>
      </w:r>
      <w:r>
        <w:rPr>
          <w:rFonts w:hint="eastAsia" w:cs="宋体" w:asciiTheme="minorEastAsia" w:hAnsiTheme="minorEastAsia"/>
          <w:color w:val="auto"/>
          <w:kern w:val="0"/>
          <w:sz w:val="24"/>
          <w:szCs w:val="24"/>
          <w:highlight w:val="none"/>
        </w:rPr>
        <w:t>法律、行政法规规定的其他条件。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4.</w:t>
      </w:r>
      <w:r>
        <w:rPr>
          <w:rFonts w:hint="eastAsia" w:cs="宋体" w:asciiTheme="minorEastAsia" w:hAnsiTheme="minorEastAsia"/>
          <w:b/>
          <w:color w:val="auto"/>
          <w:kern w:val="0"/>
          <w:sz w:val="24"/>
          <w:szCs w:val="24"/>
          <w:highlight w:val="none"/>
        </w:rPr>
        <w:t>合格的货物和服务</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4.1</w:t>
      </w:r>
      <w:r>
        <w:rPr>
          <w:rFonts w:hint="eastAsia" w:cs="宋体" w:asciiTheme="minorEastAsia" w:hAnsiTheme="minorEastAsia"/>
          <w:color w:val="auto"/>
          <w:kern w:val="0"/>
          <w:sz w:val="24"/>
          <w:szCs w:val="24"/>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4.2</w:t>
      </w:r>
      <w:r>
        <w:rPr>
          <w:rFonts w:hint="eastAsia" w:cs="宋体" w:asciiTheme="minorEastAsia" w:hAnsiTheme="minorEastAsia"/>
          <w:color w:val="auto"/>
          <w:kern w:val="0"/>
          <w:sz w:val="24"/>
          <w:szCs w:val="24"/>
          <w:highlight w:val="none"/>
        </w:rPr>
        <w:t>供应商所提供的服务应当没有侵犯任何第三方的知识产权、技术秘密等合法权利。</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4.3</w:t>
      </w:r>
      <w:r>
        <w:rPr>
          <w:rFonts w:hint="eastAsia" w:cs="宋体" w:asciiTheme="minorEastAsia" w:hAnsiTheme="minorEastAsia"/>
          <w:color w:val="auto"/>
          <w:kern w:val="0"/>
          <w:sz w:val="24"/>
          <w:szCs w:val="24"/>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4.4</w:t>
      </w:r>
      <w:r>
        <w:rPr>
          <w:rFonts w:hint="eastAsia" w:cs="宋体" w:asciiTheme="minorEastAsia" w:hAnsiTheme="minorEastAsia"/>
          <w:color w:val="auto"/>
          <w:kern w:val="0"/>
          <w:sz w:val="24"/>
          <w:szCs w:val="24"/>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 w:val="24"/>
          <w:szCs w:val="24"/>
          <w:highlight w:val="none"/>
        </w:rPr>
        <w:t>《关于信息安全产品实施政府采购的通知》（财库[2010]48号）要求，供应商所投产品如被列入</w:t>
      </w:r>
      <w:r>
        <w:rPr>
          <w:rFonts w:cs="宋体" w:asciiTheme="minorEastAsia" w:hAnsiTheme="minorEastAsia"/>
          <w:color w:val="auto"/>
          <w:kern w:val="0"/>
          <w:sz w:val="24"/>
          <w:szCs w:val="24"/>
          <w:highlight w:val="none"/>
        </w:rPr>
        <w:t>《信息安全产品强制性认证目录》，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w:t>
      </w:r>
      <w:r>
        <w:rPr>
          <w:rFonts w:hint="eastAsia" w:cs="宋体" w:asciiTheme="minorEastAsia" w:hAnsiTheme="minorEastAsia"/>
          <w:color w:val="auto"/>
          <w:kern w:val="0"/>
          <w:sz w:val="24"/>
          <w:szCs w:val="24"/>
          <w:highlight w:val="none"/>
        </w:rPr>
        <w:t>中国信息安全认证中心</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w:t>
      </w:r>
      <w:r>
        <w:rPr>
          <w:color w:val="auto"/>
          <w:sz w:val="24"/>
          <w:szCs w:val="24"/>
          <w:highlight w:val="none"/>
        </w:rPr>
        <w:fldChar w:fldCharType="begin"/>
      </w:r>
      <w:r>
        <w:rPr>
          <w:color w:val="auto"/>
          <w:sz w:val="24"/>
          <w:szCs w:val="24"/>
          <w:highlight w:val="none"/>
        </w:rPr>
        <w:instrText xml:space="preserve"> HYPERLINK "http://www.cnca.gov.cn/cnca/zwxx/ggxx/images/2010/07/19/A6C32D2A507AC2A38326896013A67542.doc" \t "_blank" </w:instrText>
      </w:r>
      <w:r>
        <w:rPr>
          <w:color w:val="auto"/>
          <w:sz w:val="24"/>
          <w:szCs w:val="24"/>
          <w:highlight w:val="none"/>
        </w:rPr>
        <w:fldChar w:fldCharType="separate"/>
      </w:r>
      <w:r>
        <w:rPr>
          <w:rFonts w:hint="eastAsia" w:cs="宋体" w:asciiTheme="minorEastAsia" w:hAnsiTheme="minorEastAsia"/>
          <w:color w:val="auto"/>
          <w:kern w:val="0"/>
          <w:sz w:val="24"/>
          <w:szCs w:val="24"/>
          <w:highlight w:val="none"/>
        </w:rPr>
        <w:t>中国国家信息安全产品认证证书</w:t>
      </w:r>
      <w:r>
        <w:rPr>
          <w:rFonts w:hint="eastAsia" w:cs="宋体" w:asciiTheme="minorEastAsia" w:hAnsiTheme="minorEastAsia"/>
          <w:color w:val="auto"/>
          <w:kern w:val="0"/>
          <w:sz w:val="24"/>
          <w:szCs w:val="24"/>
          <w:highlight w:val="none"/>
        </w:rPr>
        <w:fldChar w:fldCharType="end"/>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供应商</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5.</w:t>
      </w:r>
      <w:r>
        <w:rPr>
          <w:rFonts w:hint="eastAsia" w:cs="宋体" w:asciiTheme="minorEastAsia" w:hAnsiTheme="minorEastAsia"/>
          <w:b/>
          <w:color w:val="auto"/>
          <w:kern w:val="0"/>
          <w:sz w:val="24"/>
          <w:szCs w:val="24"/>
          <w:highlight w:val="none"/>
        </w:rPr>
        <w:t>谈判费用</w:t>
      </w:r>
    </w:p>
    <w:p>
      <w:pPr>
        <w:shd w:val="clear"/>
        <w:autoSpaceDE w:val="0"/>
        <w:autoSpaceDN w:val="0"/>
        <w:spacing w:line="360" w:lineRule="auto"/>
        <w:ind w:left="0"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不论采购的结果如何，供应商均应自行承担所有与谈判有关的全部费用，采购人、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在任何情况下均无义务和责任承担这些费用。</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6.</w:t>
      </w:r>
      <w:r>
        <w:rPr>
          <w:rFonts w:hint="eastAsia" w:cs="宋体" w:asciiTheme="minorEastAsia" w:hAnsiTheme="minorEastAsia"/>
          <w:b/>
          <w:color w:val="auto"/>
          <w:kern w:val="0"/>
          <w:sz w:val="24"/>
          <w:szCs w:val="24"/>
          <w:highlight w:val="none"/>
        </w:rPr>
        <w:t>信息发布</w:t>
      </w:r>
    </w:p>
    <w:p>
      <w:pPr>
        <w:shd w:val="clear"/>
        <w:autoSpaceDE w:val="0"/>
        <w:autoSpaceDN w:val="0"/>
        <w:spacing w:line="360" w:lineRule="auto"/>
        <w:ind w:left="0"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均将通过在</w:t>
      </w:r>
      <w:r>
        <w:rPr>
          <w:rFonts w:hint="eastAsia" w:cs="宋体" w:asciiTheme="minorEastAsia" w:hAnsiTheme="minorEastAsia"/>
          <w:color w:val="auto"/>
          <w:kern w:val="0"/>
          <w:sz w:val="24"/>
          <w:szCs w:val="24"/>
          <w:highlight w:val="none"/>
          <w:lang w:val="en-US" w:eastAsia="zh-CN"/>
        </w:rPr>
        <w:t xml:space="preserve"> </w:t>
      </w:r>
      <w:r>
        <w:rPr>
          <w:rFonts w:hint="eastAsia" w:cs="宋体" w:asciiTheme="minorEastAsia" w:hAnsiTheme="minorEastAsia"/>
          <w:color w:val="auto"/>
          <w:kern w:val="0"/>
          <w:sz w:val="24"/>
          <w:szCs w:val="24"/>
          <w:highlight w:val="none"/>
        </w:rPr>
        <w:t>《河南省政府采购网</w:t>
      </w:r>
      <w:r>
        <w:rPr>
          <w:rFonts w:hint="eastAsia" w:cs="宋体" w:asciiTheme="minorEastAsia" w:hAnsiTheme="minorEastAsia"/>
          <w:color w:val="auto"/>
          <w:kern w:val="0"/>
          <w:sz w:val="24"/>
          <w:szCs w:val="24"/>
          <w:highlight w:val="none"/>
          <w:lang w:eastAsia="zh-CN"/>
        </w:rPr>
        <w:t>》《许昌市政府采购网》《</w:t>
      </w:r>
      <w:r>
        <w:rPr>
          <w:rFonts w:hint="eastAsia" w:cs="宋体" w:asciiTheme="minorEastAsia" w:hAnsiTheme="minorEastAsia"/>
          <w:color w:val="auto"/>
          <w:kern w:val="0"/>
          <w:sz w:val="24"/>
          <w:szCs w:val="24"/>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在任何情况下均不对此承担任何责任。</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7.</w:t>
      </w:r>
      <w:r>
        <w:rPr>
          <w:rFonts w:hint="eastAsia" w:cs="宋体" w:asciiTheme="minorEastAsia" w:hAnsiTheme="minorEastAsia"/>
          <w:b/>
          <w:color w:val="auto"/>
          <w:kern w:val="0"/>
          <w:sz w:val="24"/>
          <w:szCs w:val="24"/>
          <w:highlight w:val="none"/>
        </w:rPr>
        <w:t>代理费用</w:t>
      </w:r>
    </w:p>
    <w:p>
      <w:pPr>
        <w:pStyle w:val="54"/>
        <w:shd w:val="clea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eastAsia="zh-CN"/>
        </w:rPr>
        <w:t>详见投标人须知前附表</w:t>
      </w:r>
      <w:r>
        <w:rPr>
          <w:rFonts w:hint="eastAsia" w:cs="宋体" w:asciiTheme="minorEastAsia" w:hAnsiTheme="minorEastAsia"/>
          <w:color w:val="auto"/>
          <w:kern w:val="0"/>
          <w:sz w:val="24"/>
          <w:szCs w:val="24"/>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8.</w:t>
      </w:r>
      <w:r>
        <w:rPr>
          <w:rFonts w:hint="eastAsia" w:cs="宋体" w:asciiTheme="minorEastAsia" w:hAnsiTheme="minorEastAsia"/>
          <w:b/>
          <w:color w:val="auto"/>
          <w:kern w:val="0"/>
          <w:sz w:val="24"/>
          <w:szCs w:val="24"/>
          <w:highlight w:val="none"/>
        </w:rPr>
        <w:t>其他</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本“供应商须知”的条款如与“采购邀请</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采购需求</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供应商须知前附表”和“对响应文件审查与评审”就同一内容的表述不一致的，以“采购邀请</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 xml:space="preserve"> 采购需求</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二、谈判文件说明</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9.</w:t>
      </w:r>
      <w:r>
        <w:rPr>
          <w:rFonts w:hint="eastAsia" w:cs="宋体" w:asciiTheme="minorEastAsia" w:hAnsiTheme="minorEastAsia"/>
          <w:b/>
          <w:color w:val="auto"/>
          <w:kern w:val="0"/>
          <w:sz w:val="24"/>
          <w:szCs w:val="24"/>
          <w:highlight w:val="none"/>
        </w:rPr>
        <w:t>谈判文件构成</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9.1</w:t>
      </w:r>
      <w:r>
        <w:rPr>
          <w:rFonts w:hint="eastAsia" w:cs="宋体" w:asciiTheme="minorEastAsia" w:hAnsiTheme="minorEastAsia"/>
          <w:color w:val="auto"/>
          <w:kern w:val="0"/>
          <w:sz w:val="24"/>
          <w:szCs w:val="24"/>
          <w:highlight w:val="none"/>
        </w:rPr>
        <w:t>谈判文件由以下部分组成：</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w:t>
      </w:r>
      <w:r>
        <w:rPr>
          <w:rFonts w:hint="eastAsia" w:cs="宋体" w:asciiTheme="minorEastAsia" w:hAnsiTheme="minorEastAsia"/>
          <w:color w:val="auto"/>
          <w:kern w:val="0"/>
          <w:sz w:val="24"/>
          <w:szCs w:val="24"/>
          <w:highlight w:val="none"/>
          <w:lang w:val="en-US" w:eastAsia="zh-CN"/>
        </w:rPr>
        <w:t>谈判</w:t>
      </w:r>
      <w:r>
        <w:rPr>
          <w:rFonts w:hint="eastAsia" w:cs="宋体" w:asciiTheme="minorEastAsia" w:hAnsiTheme="minorEastAsia"/>
          <w:color w:val="auto"/>
          <w:kern w:val="0"/>
          <w:sz w:val="24"/>
          <w:szCs w:val="24"/>
          <w:highlight w:val="none"/>
        </w:rPr>
        <w:t>邀请</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（2）采购需求</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（3）供应商须知前附表</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（4）供应商须知</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（5）政府采购政策功能</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（6）对响应文件审查与评审</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（7）合同书格式及合同条款</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（8）响应文件有关格式</w:t>
      </w:r>
    </w:p>
    <w:p>
      <w:p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（9）本项目谈判文件的澄清、答复、修改、补充内容（如有的话）</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9.2</w:t>
      </w:r>
      <w:r>
        <w:rPr>
          <w:rFonts w:hint="eastAsia" w:cs="宋体" w:asciiTheme="minorEastAsia" w:hAnsiTheme="minorEastAsia"/>
          <w:color w:val="auto"/>
          <w:kern w:val="0"/>
          <w:sz w:val="24"/>
          <w:szCs w:val="24"/>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 w:val="24"/>
          <w:szCs w:val="24"/>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10.</w:t>
      </w:r>
      <w:r>
        <w:rPr>
          <w:rFonts w:hint="eastAsia" w:cs="宋体" w:asciiTheme="minorEastAsia" w:hAnsiTheme="minorEastAsia"/>
          <w:b/>
          <w:color w:val="auto"/>
          <w:kern w:val="0"/>
          <w:sz w:val="24"/>
          <w:szCs w:val="24"/>
          <w:highlight w:val="none"/>
        </w:rPr>
        <w:t>谈判文件的澄清或修改</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10.1</w:t>
      </w:r>
      <w:r>
        <w:rPr>
          <w:rFonts w:hint="eastAsia" w:cs="宋体" w:asciiTheme="minorEastAsia" w:hAnsiTheme="minorEastAsia"/>
          <w:color w:val="auto"/>
          <w:kern w:val="0"/>
          <w:sz w:val="24"/>
          <w:szCs w:val="24"/>
          <w:highlight w:val="none"/>
        </w:rPr>
        <w:t>在谈判响应截止期前，无论出于何种原因，采购人可主动地或在解答供应商提出的澄清问题时对谈判文件进行修改。</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10.2</w:t>
      </w:r>
      <w:r>
        <w:rPr>
          <w:rFonts w:hint="eastAsia" w:cs="宋体" w:asciiTheme="minorEastAsia" w:hAnsiTheme="minorEastAsia"/>
          <w:color w:val="auto"/>
          <w:kern w:val="0"/>
          <w:sz w:val="24"/>
          <w:szCs w:val="24"/>
          <w:highlight w:val="none"/>
        </w:rPr>
        <w:t>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10.3</w:t>
      </w:r>
      <w:r>
        <w:rPr>
          <w:rFonts w:hint="eastAsia" w:cs="宋体" w:asciiTheme="minorEastAsia" w:hAnsiTheme="minorEastAsia"/>
          <w:color w:val="auto"/>
          <w:kern w:val="0"/>
          <w:sz w:val="24"/>
          <w:szCs w:val="24"/>
          <w:highlight w:val="none"/>
        </w:rPr>
        <w:t>澄清或修改公告的内容为谈判文件的组成部分，并对供应商具有约束力。当谈判文件与澄清或修改公告就同一内容的表述不一致时，以最后发出的文件内容为准。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10.4</w:t>
      </w:r>
      <w:r>
        <w:rPr>
          <w:rFonts w:hint="eastAsia" w:cs="宋体" w:asciiTheme="minorEastAsia" w:hAnsiTheme="minorEastAsia"/>
          <w:color w:val="auto"/>
          <w:kern w:val="0"/>
          <w:sz w:val="24"/>
          <w:szCs w:val="24"/>
          <w:highlight w:val="none"/>
        </w:rPr>
        <w:t>如果澄清或者修改发出的时间距规定的谈判响应截止时间不足3个工作日的，采购人、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三、响应文件的编制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11.</w:t>
      </w:r>
      <w:r>
        <w:rPr>
          <w:rFonts w:hint="eastAsia" w:cs="宋体" w:asciiTheme="minorEastAsia" w:hAnsiTheme="minorEastAsia"/>
          <w:b/>
          <w:color w:val="auto"/>
          <w:kern w:val="0"/>
          <w:sz w:val="24"/>
          <w:szCs w:val="24"/>
          <w:highlight w:val="none"/>
        </w:rPr>
        <w:t>响应文件的语言及计量单位</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11.1</w:t>
      </w:r>
      <w:r>
        <w:rPr>
          <w:rFonts w:hint="eastAsia" w:cs="宋体" w:asciiTheme="minorEastAsia" w:hAnsiTheme="minorEastAsia"/>
          <w:color w:val="auto"/>
          <w:kern w:val="0"/>
          <w:sz w:val="24"/>
          <w:szCs w:val="24"/>
          <w:highlight w:val="none"/>
        </w:rPr>
        <w:t>供应商提交的响应文件以及供应商与采购人、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就有关采购事宜的所有来往书面文件均应使用中文。除签名、盖章、专用名称等特殊情形外，以中文以外的文字表述的响应文件视同未提供。</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11.2</w:t>
      </w:r>
      <w:r>
        <w:rPr>
          <w:rFonts w:hint="eastAsia" w:cs="宋体" w:asciiTheme="minorEastAsia" w:hAnsiTheme="minorEastAsia"/>
          <w:color w:val="auto"/>
          <w:kern w:val="0"/>
          <w:sz w:val="24"/>
          <w:szCs w:val="24"/>
          <w:highlight w:val="none"/>
        </w:rPr>
        <w:t>响应文件计量单位，谈判文件已有明确规定的，使用谈判文件规定的计量单位；谈判文件没有规定的，一律采用中华人民共和国法定计量单位。</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12.</w:t>
      </w:r>
      <w:r>
        <w:rPr>
          <w:rFonts w:hint="eastAsia" w:cs="宋体" w:asciiTheme="minorEastAsia" w:hAnsiTheme="minorEastAsia"/>
          <w:b/>
          <w:color w:val="auto"/>
          <w:kern w:val="0"/>
          <w:sz w:val="24"/>
          <w:szCs w:val="24"/>
          <w:highlight w:val="none"/>
        </w:rPr>
        <w:t>报价</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12.1</w:t>
      </w:r>
      <w:r>
        <w:rPr>
          <w:rFonts w:hint="eastAsia" w:cs="宋体" w:asciiTheme="minorEastAsia" w:hAnsiTheme="minorEastAsia"/>
          <w:color w:val="auto"/>
          <w:kern w:val="0"/>
          <w:sz w:val="24"/>
          <w:szCs w:val="24"/>
          <w:highlight w:val="none"/>
        </w:rPr>
        <w:t>本次谈判项目的报价均以人民币为计算单位。</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12.2</w:t>
      </w:r>
      <w:r>
        <w:rPr>
          <w:rFonts w:hint="eastAsia" w:cs="宋体" w:asciiTheme="minorEastAsia" w:hAnsiTheme="minorEastAsia"/>
          <w:color w:val="auto"/>
          <w:kern w:val="0"/>
          <w:sz w:val="24"/>
          <w:szCs w:val="24"/>
          <w:highlight w:val="none"/>
        </w:rPr>
        <w:t>采购人不得向供应商索要或者接受其给予的赠品、回扣或者与采购无关的其他商品、服务。</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12.3</w:t>
      </w:r>
      <w:r>
        <w:rPr>
          <w:rFonts w:hint="eastAsia" w:cs="宋体" w:asciiTheme="minorEastAsia" w:hAnsiTheme="minorEastAsia"/>
          <w:color w:val="auto"/>
          <w:kern w:val="0"/>
          <w:sz w:val="24"/>
          <w:szCs w:val="24"/>
          <w:highlight w:val="none"/>
        </w:rPr>
        <w:t>供应商应对项目要求的全部内容进行报价，少报漏报将导致其响应为非实质性响应予以拒绝。</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12.4</w:t>
      </w:r>
      <w:r>
        <w:rPr>
          <w:rFonts w:hint="eastAsia" w:cs="宋体" w:asciiTheme="minorEastAsia" w:hAnsiTheme="minorEastAsia"/>
          <w:color w:val="auto"/>
          <w:kern w:val="0"/>
          <w:sz w:val="24"/>
          <w:szCs w:val="24"/>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12.5</w:t>
      </w:r>
      <w:r>
        <w:rPr>
          <w:rFonts w:hint="eastAsia" w:cs="宋体" w:asciiTheme="minorEastAsia" w:hAnsiTheme="minorEastAsia"/>
          <w:color w:val="auto"/>
          <w:kern w:val="0"/>
          <w:sz w:val="24"/>
          <w:szCs w:val="24"/>
          <w:highlight w:val="none"/>
        </w:rPr>
        <w:t>本项目所涉及的运输、施工、安装、集成、调试、验收、备品和工具等费用均包含在响应报价中。</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12.6</w:t>
      </w:r>
      <w:r>
        <w:rPr>
          <w:rFonts w:hint="eastAsia" w:cs="宋体" w:asciiTheme="minorEastAsia" w:hAnsiTheme="minorEastAsia"/>
          <w:color w:val="auto"/>
          <w:kern w:val="0"/>
          <w:sz w:val="24"/>
          <w:szCs w:val="24"/>
          <w:highlight w:val="none"/>
        </w:rPr>
        <w:t>报价不得高于本项目预算金额，且不低于成本价。供应商的响应报价高于预算金额（项目控制金额上限）的，该供应商的响应文件将被视为非实质性响应予以拒绝。</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12.7</w:t>
      </w:r>
      <w:r>
        <w:rPr>
          <w:rFonts w:hint="eastAsia" w:cs="宋体" w:asciiTheme="minorEastAsia" w:hAnsiTheme="minorEastAsia"/>
          <w:color w:val="auto"/>
          <w:kern w:val="0"/>
          <w:sz w:val="24"/>
          <w:szCs w:val="24"/>
          <w:highlight w:val="none"/>
        </w:rPr>
        <w:t>最低报价</w:t>
      </w:r>
      <w:r>
        <w:rPr>
          <w:rFonts w:hint="eastAsia" w:cs="宋体" w:asciiTheme="minorEastAsia" w:hAnsiTheme="minorEastAsia"/>
          <w:color w:val="auto"/>
          <w:kern w:val="0"/>
          <w:sz w:val="24"/>
          <w:szCs w:val="24"/>
          <w:highlight w:val="none"/>
          <w:lang w:eastAsia="zh-CN"/>
        </w:rPr>
        <w:t>不能作为</w:t>
      </w:r>
      <w:r>
        <w:rPr>
          <w:rFonts w:hint="eastAsia" w:cs="宋体" w:asciiTheme="minorEastAsia" w:hAnsiTheme="minorEastAsia"/>
          <w:color w:val="auto"/>
          <w:kern w:val="0"/>
          <w:sz w:val="24"/>
          <w:szCs w:val="24"/>
          <w:highlight w:val="none"/>
        </w:rPr>
        <w:t>成交的保证。</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13.</w:t>
      </w:r>
      <w:r>
        <w:rPr>
          <w:rFonts w:hint="eastAsia" w:cs="宋体" w:asciiTheme="minorEastAsia" w:hAnsiTheme="minorEastAsia"/>
          <w:b/>
          <w:color w:val="auto"/>
          <w:kern w:val="0"/>
          <w:sz w:val="24"/>
          <w:szCs w:val="24"/>
          <w:highlight w:val="none"/>
        </w:rPr>
        <w:t>响应文件有效期</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13.1</w:t>
      </w:r>
      <w:r>
        <w:rPr>
          <w:rFonts w:hint="eastAsia" w:cs="宋体" w:asciiTheme="minorEastAsia" w:hAnsiTheme="minorEastAsia"/>
          <w:color w:val="auto"/>
          <w:kern w:val="0"/>
          <w:sz w:val="24"/>
          <w:szCs w:val="24"/>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13.2</w:t>
      </w:r>
      <w:r>
        <w:rPr>
          <w:rFonts w:hint="eastAsia" w:cs="宋体" w:asciiTheme="minorEastAsia" w:hAnsiTheme="minorEastAsia"/>
          <w:color w:val="auto"/>
          <w:kern w:val="0"/>
          <w:sz w:val="24"/>
          <w:szCs w:val="24"/>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13.3</w:t>
      </w:r>
      <w:r>
        <w:rPr>
          <w:rFonts w:hint="eastAsia" w:cs="宋体" w:asciiTheme="minorEastAsia" w:hAnsiTheme="minorEastAsia"/>
          <w:color w:val="auto"/>
          <w:kern w:val="0"/>
          <w:sz w:val="24"/>
          <w:szCs w:val="24"/>
          <w:highlight w:val="none"/>
        </w:rPr>
        <w:t>成交供应商的响应文件作为项目合同的附件，其有效期至成交供应商全部合同义务履行完毕为止。</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14.</w:t>
      </w:r>
      <w:r>
        <w:rPr>
          <w:rFonts w:hint="eastAsia" w:cs="宋体" w:asciiTheme="minorEastAsia" w:hAnsiTheme="minorEastAsia"/>
          <w:b/>
          <w:color w:val="auto"/>
          <w:kern w:val="0"/>
          <w:sz w:val="24"/>
          <w:szCs w:val="24"/>
          <w:highlight w:val="none"/>
        </w:rPr>
        <w:t>响应文件构成</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14.1</w:t>
      </w:r>
      <w:r>
        <w:rPr>
          <w:rFonts w:hint="eastAsia" w:cs="宋体" w:asciiTheme="minorEastAsia" w:hAnsiTheme="minorEastAsia"/>
          <w:color w:val="auto"/>
          <w:kern w:val="0"/>
          <w:sz w:val="24"/>
          <w:szCs w:val="24"/>
          <w:highlight w:val="none"/>
        </w:rPr>
        <w:t>响应文件的构成应符合法律法规及谈判文件的要求。</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14.2</w:t>
      </w:r>
      <w:r>
        <w:rPr>
          <w:rFonts w:hint="eastAsia" w:cs="宋体" w:asciiTheme="minorEastAsia" w:hAnsiTheme="minorEastAsia"/>
          <w:color w:val="auto"/>
          <w:kern w:val="0"/>
          <w:sz w:val="24"/>
          <w:szCs w:val="24"/>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否则有可能导致响应被拒绝，其风险由供应商自行承担。</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14.3</w:t>
      </w:r>
      <w:r>
        <w:rPr>
          <w:rFonts w:hint="eastAsia" w:cs="宋体" w:asciiTheme="minorEastAsia" w:hAnsiTheme="minorEastAsia"/>
          <w:color w:val="auto"/>
          <w:kern w:val="0"/>
          <w:sz w:val="24"/>
          <w:szCs w:val="24"/>
          <w:highlight w:val="none"/>
        </w:rPr>
        <w:t>响应文件由资格证明材料、符合性证明材料、</w:t>
      </w:r>
      <w:r>
        <w:rPr>
          <w:rFonts w:hint="eastAsia" w:cs="宋体" w:asciiTheme="minorEastAsia" w:hAnsiTheme="minorEastAsia"/>
          <w:color w:val="auto"/>
          <w:kern w:val="0"/>
          <w:sz w:val="24"/>
          <w:szCs w:val="24"/>
          <w:highlight w:val="none"/>
          <w:lang w:eastAsia="zh-CN"/>
        </w:rPr>
        <w:t>其他材料</w:t>
      </w:r>
      <w:r>
        <w:rPr>
          <w:rFonts w:hint="eastAsia" w:cs="宋体" w:asciiTheme="minorEastAsia" w:hAnsiTheme="minorEastAsia"/>
          <w:color w:val="auto"/>
          <w:kern w:val="0"/>
          <w:sz w:val="24"/>
          <w:szCs w:val="24"/>
          <w:highlight w:val="none"/>
        </w:rPr>
        <w:t>等组成。</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14.4</w:t>
      </w:r>
      <w:r>
        <w:rPr>
          <w:rFonts w:hint="eastAsia" w:cs="宋体" w:asciiTheme="minorEastAsia" w:hAnsiTheme="minorEastAsia"/>
          <w:color w:val="auto"/>
          <w:kern w:val="0"/>
          <w:sz w:val="24"/>
          <w:szCs w:val="24"/>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14.5</w:t>
      </w:r>
      <w:r>
        <w:rPr>
          <w:rFonts w:hint="eastAsia" w:cs="宋体" w:asciiTheme="minorEastAsia" w:hAnsiTheme="minorEastAsia"/>
          <w:color w:val="auto"/>
          <w:kern w:val="0"/>
          <w:sz w:val="24"/>
          <w:szCs w:val="24"/>
          <w:highlight w:val="none"/>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后缀名为“</w:t>
      </w:r>
      <w:r>
        <w:rPr>
          <w:rFonts w:cs="宋体" w:asciiTheme="minorEastAsia" w:hAnsiTheme="minorEastAsia"/>
          <w:color w:val="auto"/>
          <w:kern w:val="0"/>
          <w:sz w:val="24"/>
          <w:szCs w:val="24"/>
          <w:highlight w:val="none"/>
        </w:rPr>
        <w:t>.file</w:t>
      </w:r>
      <w:r>
        <w:rPr>
          <w:rFonts w:hint="eastAsia" w:cs="宋体" w:asciiTheme="minorEastAsia" w:hAnsiTheme="minorEastAsia"/>
          <w:color w:val="auto"/>
          <w:kern w:val="0"/>
          <w:sz w:val="24"/>
          <w:szCs w:val="24"/>
          <w:highlight w:val="none"/>
        </w:rPr>
        <w:t>”的文件用于电子响应使用。</w:t>
      </w:r>
    </w:p>
    <w:p>
      <w:pPr>
        <w:shd w:val="clear"/>
        <w:autoSpaceDE w:val="0"/>
        <w:autoSpaceDN w:val="0"/>
        <w:spacing w:line="360" w:lineRule="auto"/>
        <w:ind w:left="0"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电子响应文件制作技术咨询：</w:t>
      </w:r>
      <w:r>
        <w:rPr>
          <w:rFonts w:hint="eastAsia" w:cs="宋体" w:asciiTheme="minorEastAsia" w:hAnsiTheme="minorEastAsia"/>
          <w:b/>
          <w:color w:val="auto"/>
          <w:kern w:val="0"/>
          <w:sz w:val="24"/>
          <w:szCs w:val="24"/>
          <w:highlight w:val="none"/>
        </w:rPr>
        <w:t>0374-2961598</w:t>
      </w:r>
      <w:r>
        <w:rPr>
          <w:rFonts w:hint="eastAsia" w:cs="宋体" w:asciiTheme="minorEastAsia" w:hAnsiTheme="minorEastAsia"/>
          <w:color w:val="auto"/>
          <w:kern w:val="0"/>
          <w:sz w:val="24"/>
          <w:szCs w:val="24"/>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15.</w:t>
      </w:r>
      <w:r>
        <w:rPr>
          <w:rFonts w:hint="eastAsia" w:cs="宋体" w:asciiTheme="minorEastAsia" w:hAnsiTheme="minorEastAsia"/>
          <w:b/>
          <w:color w:val="auto"/>
          <w:kern w:val="0"/>
          <w:sz w:val="24"/>
          <w:szCs w:val="24"/>
          <w:highlight w:val="none"/>
        </w:rPr>
        <w:t>响应文件格式</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15.1</w:t>
      </w:r>
      <w:r>
        <w:rPr>
          <w:rFonts w:hint="eastAsia" w:cs="宋体" w:asciiTheme="minorEastAsia" w:hAnsiTheme="minorEastAsia"/>
          <w:color w:val="auto"/>
          <w:kern w:val="0"/>
          <w:sz w:val="24"/>
          <w:szCs w:val="24"/>
          <w:highlight w:val="none"/>
        </w:rPr>
        <w:t>供应商应按谈判文件提供的格式编写响应文件。谈判文件未提供标准格式的供应商可自行拟定。</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16.</w:t>
      </w:r>
      <w:r>
        <w:rPr>
          <w:rFonts w:hint="eastAsia" w:cs="宋体" w:asciiTheme="minorEastAsia" w:hAnsiTheme="minorEastAsia"/>
          <w:b/>
          <w:color w:val="auto"/>
          <w:kern w:val="0"/>
          <w:sz w:val="24"/>
          <w:szCs w:val="24"/>
          <w:highlight w:val="none"/>
        </w:rPr>
        <w:t>谈判保证金</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16.1</w:t>
      </w:r>
      <w:r>
        <w:rPr>
          <w:rFonts w:hint="eastAsia" w:cs="宋体" w:asciiTheme="minorEastAsia" w:hAnsiTheme="minorEastAsia"/>
          <w:color w:val="auto"/>
          <w:kern w:val="0"/>
          <w:sz w:val="24"/>
          <w:szCs w:val="24"/>
          <w:highlight w:val="none"/>
        </w:rPr>
        <w:t>本项目不收取谈判保证金。</w:t>
      </w:r>
    </w:p>
    <w:p>
      <w:pPr>
        <w:pStyle w:val="54"/>
        <w:numPr>
          <w:ilvl w:val="0"/>
          <w:numId w:val="0"/>
        </w:numPr>
        <w:shd w:val="clea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16.2</w:t>
      </w:r>
      <w:r>
        <w:rPr>
          <w:rFonts w:hint="eastAsia" w:cs="宋体" w:asciiTheme="minorEastAsia" w:hAnsiTheme="minorEastAsia"/>
          <w:color w:val="auto"/>
          <w:kern w:val="0"/>
          <w:sz w:val="24"/>
          <w:szCs w:val="24"/>
          <w:highlight w:val="none"/>
        </w:rPr>
        <w:t>供应商应提供谈判承诺函。</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17.</w:t>
      </w:r>
      <w:r>
        <w:rPr>
          <w:rFonts w:hint="eastAsia" w:cs="宋体" w:asciiTheme="minorEastAsia" w:hAnsiTheme="minorEastAsia"/>
          <w:b/>
          <w:color w:val="auto"/>
          <w:kern w:val="0"/>
          <w:sz w:val="24"/>
          <w:szCs w:val="24"/>
          <w:highlight w:val="none"/>
        </w:rPr>
        <w:t>谈判文件的数量和签署盖章</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17.1</w:t>
      </w:r>
      <w:r>
        <w:rPr>
          <w:rFonts w:hint="eastAsia" w:cs="宋体" w:asciiTheme="minorEastAsia" w:hAnsiTheme="minorEastAsia"/>
          <w:color w:val="auto"/>
          <w:kern w:val="0"/>
          <w:sz w:val="24"/>
          <w:szCs w:val="24"/>
          <w:highlight w:val="none"/>
        </w:rPr>
        <w:t>供应商应提交响应文件份数见“供应商须知前附表”。</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17.2</w:t>
      </w:r>
      <w:r>
        <w:rPr>
          <w:rFonts w:hint="eastAsia" w:cs="宋体" w:asciiTheme="minorEastAsia" w:hAnsiTheme="minorEastAsia"/>
          <w:color w:val="auto"/>
          <w:kern w:val="0"/>
          <w:sz w:val="24"/>
          <w:szCs w:val="24"/>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四、响应文件的提交</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18.</w:t>
      </w:r>
      <w:r>
        <w:rPr>
          <w:rFonts w:hint="eastAsia" w:cs="宋体" w:asciiTheme="minorEastAsia" w:hAnsiTheme="minorEastAsia"/>
          <w:b/>
          <w:color w:val="auto"/>
          <w:kern w:val="0"/>
          <w:sz w:val="24"/>
          <w:szCs w:val="24"/>
          <w:highlight w:val="none"/>
        </w:rPr>
        <w:t>谈判响应截止时间</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18.1</w:t>
      </w:r>
      <w:r>
        <w:rPr>
          <w:rFonts w:hint="eastAsia" w:cs="宋体" w:asciiTheme="minorEastAsia" w:hAnsiTheme="minorEastAsia"/>
          <w:color w:val="auto"/>
          <w:kern w:val="0"/>
          <w:sz w:val="24"/>
          <w:szCs w:val="24"/>
          <w:highlight w:val="none"/>
        </w:rPr>
        <w:t>供应商必须在“采购邀请”和“供应商须知前附表”中规定的响应截止时间前，将</w:t>
      </w:r>
      <w:r>
        <w:rPr>
          <w:rFonts w:hint="eastAsia" w:cs="仿宋_GB2312" w:asciiTheme="minorEastAsia" w:hAnsiTheme="minorEastAsia"/>
          <w:color w:val="auto"/>
          <w:sz w:val="24"/>
          <w:szCs w:val="24"/>
          <w:highlight w:val="none"/>
        </w:rPr>
        <w:t>加密电子响应文件</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.file</w:t>
      </w:r>
      <w:r>
        <w:rPr>
          <w:rFonts w:hint="eastAsia" w:cs="宋体" w:asciiTheme="minorEastAsia" w:hAnsiTheme="minorEastAsia"/>
          <w:color w:val="auto"/>
          <w:sz w:val="24"/>
          <w:szCs w:val="24"/>
          <w:highlight w:val="none"/>
        </w:rPr>
        <w:t>格式）</w:t>
      </w:r>
      <w:r>
        <w:rPr>
          <w:rFonts w:hint="eastAsia" w:cs="仿宋_GB2312" w:asciiTheme="minorEastAsia" w:hAnsiTheme="minorEastAsia"/>
          <w:color w:val="auto"/>
          <w:sz w:val="24"/>
          <w:szCs w:val="24"/>
          <w:highlight w:val="none"/>
        </w:rPr>
        <w:t>通过《全国公共资源交易平台</w:t>
      </w:r>
      <w:r>
        <w:rPr>
          <w:rFonts w:hint="eastAsia" w:cs="仿宋_GB2312" w:asciiTheme="minorEastAsia" w:hAnsiTheme="minorEastAsia"/>
          <w:color w:val="auto"/>
          <w:sz w:val="24"/>
          <w:szCs w:val="24"/>
          <w:highlight w:val="none"/>
          <w:lang w:eastAsia="zh-CN"/>
        </w:rPr>
        <w:t>（</w:t>
      </w:r>
      <w:r>
        <w:rPr>
          <w:rFonts w:hint="eastAsia" w:cs="仿宋_GB2312" w:asciiTheme="minorEastAsia" w:hAnsiTheme="minorEastAsia"/>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许昌市</w:t>
      </w:r>
      <w:r>
        <w:rPr>
          <w:rFonts w:hint="eastAsia" w:ascii="宋体" w:hAnsi="宋体" w:cs="宋体"/>
          <w:color w:val="auto"/>
          <w:sz w:val="24"/>
          <w:szCs w:val="24"/>
          <w:highlight w:val="none"/>
          <w:lang w:eastAsia="zh-CN"/>
        </w:rPr>
        <w:t>）</w:t>
      </w:r>
      <w:r>
        <w:rPr>
          <w:rFonts w:hint="eastAsia" w:cs="仿宋_GB2312" w:asciiTheme="minorEastAsia" w:hAnsiTheme="minorEastAsia"/>
          <w:color w:val="auto"/>
          <w:sz w:val="24"/>
          <w:szCs w:val="24"/>
          <w:highlight w:val="none"/>
        </w:rPr>
        <w:t>》公共资源交易系统成功上传</w:t>
      </w:r>
      <w:r>
        <w:rPr>
          <w:rFonts w:hint="eastAsia" w:cs="宋体" w:asciiTheme="minorEastAsia" w:hAnsiTheme="minorEastAsia"/>
          <w:color w:val="auto"/>
          <w:kern w:val="0"/>
          <w:sz w:val="24"/>
          <w:szCs w:val="24"/>
          <w:highlight w:val="none"/>
        </w:rPr>
        <w:t>。</w:t>
      </w:r>
      <w:r>
        <w:rPr>
          <w:rFonts w:hint="eastAsia" w:cs="微软雅黑"/>
          <w:color w:val="auto"/>
          <w:sz w:val="24"/>
          <w:szCs w:val="24"/>
          <w:highlight w:val="none"/>
        </w:rPr>
        <w:t>在提交截止时间以后上传的响应文件，</w:t>
      </w:r>
      <w:r>
        <w:rPr>
          <w:rFonts w:hint="eastAsia" w:cs="宋体" w:asciiTheme="minorEastAsia" w:hAnsiTheme="minorEastAsia"/>
          <w:color w:val="auto"/>
          <w:kern w:val="0"/>
          <w:sz w:val="24"/>
          <w:szCs w:val="24"/>
          <w:highlight w:val="none"/>
        </w:rPr>
        <w:t>采购人、</w:t>
      </w:r>
      <w:r>
        <w:rPr>
          <w:rFonts w:hint="eastAsia" w:cs="宋体" w:asciiTheme="minorEastAsia" w:hAnsiTheme="minorEastAsia"/>
          <w:color w:val="auto"/>
          <w:kern w:val="0"/>
          <w:sz w:val="24"/>
          <w:szCs w:val="24"/>
          <w:highlight w:val="none"/>
          <w:lang w:eastAsia="zh-CN"/>
        </w:rPr>
        <w:t>采购代理机构</w:t>
      </w:r>
      <w:r>
        <w:rPr>
          <w:rFonts w:hint="eastAsia" w:cs="微软雅黑"/>
          <w:color w:val="auto"/>
          <w:sz w:val="24"/>
          <w:szCs w:val="24"/>
          <w:highlight w:val="none"/>
        </w:rPr>
        <w:t>将予以拒绝。</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18.2</w:t>
      </w:r>
      <w:r>
        <w:rPr>
          <w:rFonts w:hint="eastAsia" w:cs="宋体" w:asciiTheme="minorEastAsia" w:hAnsiTheme="minorEastAsia"/>
          <w:color w:val="auto"/>
          <w:kern w:val="0"/>
          <w:sz w:val="24"/>
          <w:szCs w:val="24"/>
          <w:highlight w:val="none"/>
        </w:rPr>
        <w:t>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19.</w:t>
      </w:r>
      <w:r>
        <w:rPr>
          <w:rFonts w:hint="eastAsia" w:cs="宋体" w:asciiTheme="minorEastAsia" w:hAnsiTheme="minorEastAsia"/>
          <w:b/>
          <w:color w:val="auto"/>
          <w:kern w:val="0"/>
          <w:sz w:val="24"/>
          <w:szCs w:val="24"/>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谈判响应文件截止时间之后上传的响应文件，采购人、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将拒绝接收。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20.</w:t>
      </w:r>
      <w:r>
        <w:rPr>
          <w:rFonts w:hint="eastAsia" w:cs="宋体" w:asciiTheme="minorEastAsia" w:hAnsiTheme="minorEastAsia"/>
          <w:b/>
          <w:color w:val="auto"/>
          <w:kern w:val="0"/>
          <w:sz w:val="24"/>
          <w:szCs w:val="24"/>
          <w:highlight w:val="none"/>
        </w:rPr>
        <w:t>响应文件的修改和撤回</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20.1</w:t>
      </w:r>
      <w:r>
        <w:rPr>
          <w:rFonts w:hint="eastAsia" w:cs="宋体" w:asciiTheme="minorEastAsia" w:hAnsiTheme="minorEastAsia"/>
          <w:color w:val="auto"/>
          <w:kern w:val="0"/>
          <w:sz w:val="24"/>
          <w:szCs w:val="24"/>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w:t>
      </w:r>
    </w:p>
    <w:p>
      <w:pPr>
        <w:shd w:val="clear"/>
        <w:autoSpaceDE w:val="0"/>
        <w:autoSpaceDN w:val="0"/>
        <w:spacing w:line="360" w:lineRule="auto"/>
        <w:ind w:left="0"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供应商应当在谈判响应截止时间前完成电子响应文件的提交，可以补充、修改或撤回。谈判响应截止时间前未完成电子响应文件提交的，视为撤回响应文件。</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20.2</w:t>
      </w:r>
      <w:r>
        <w:rPr>
          <w:rFonts w:hint="eastAsia" w:cs="宋体" w:asciiTheme="minorEastAsia" w:hAnsiTheme="minorEastAsia"/>
          <w:color w:val="auto"/>
          <w:kern w:val="0"/>
          <w:sz w:val="24"/>
          <w:szCs w:val="24"/>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或“补充</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字样。</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20.3</w:t>
      </w:r>
      <w:r>
        <w:rPr>
          <w:rFonts w:hint="eastAsia" w:cs="宋体" w:asciiTheme="minorEastAsia" w:hAnsiTheme="minorEastAsia"/>
          <w:color w:val="auto"/>
          <w:kern w:val="0"/>
          <w:sz w:val="24"/>
          <w:szCs w:val="24"/>
          <w:highlight w:val="none"/>
        </w:rPr>
        <w:t>供应商不得在响应有效期内撤销响应文件，否则供应商将承担违背响应承诺函的责任追究。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21.</w:t>
      </w:r>
      <w:r>
        <w:rPr>
          <w:rFonts w:hint="eastAsia" w:cs="宋体" w:asciiTheme="minorEastAsia" w:hAnsiTheme="minorEastAsia"/>
          <w:b/>
          <w:color w:val="auto"/>
          <w:kern w:val="0"/>
          <w:sz w:val="24"/>
          <w:szCs w:val="24"/>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五、谈判和评审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22.</w:t>
      </w:r>
      <w:r>
        <w:rPr>
          <w:rFonts w:hint="eastAsia" w:cs="宋体" w:asciiTheme="minorEastAsia" w:hAnsiTheme="minorEastAsia"/>
          <w:b/>
          <w:color w:val="auto"/>
          <w:kern w:val="0"/>
          <w:sz w:val="24"/>
          <w:szCs w:val="24"/>
          <w:highlight w:val="none"/>
        </w:rPr>
        <w:t>响应文件解密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22.1</w:t>
      </w:r>
      <w:r>
        <w:rPr>
          <w:rFonts w:hint="eastAsia" w:cs="宋体" w:asciiTheme="minorEastAsia" w:hAnsiTheme="minorEastAsia"/>
          <w:color w:val="auto"/>
          <w:kern w:val="0"/>
          <w:sz w:val="24"/>
          <w:szCs w:val="24"/>
          <w:highlight w:val="none"/>
        </w:rPr>
        <w:t>采购人将按谈判文件规定的</w:t>
      </w:r>
      <w:r>
        <w:rPr>
          <w:rFonts w:hint="eastAsia" w:cs="仿宋_GB2312" w:asciiTheme="minorEastAsia" w:hAnsiTheme="minorEastAsia"/>
          <w:color w:val="auto"/>
          <w:sz w:val="24"/>
          <w:szCs w:val="24"/>
          <w:highlight w:val="none"/>
        </w:rPr>
        <w:t>谈判响应截止时间</w:t>
      </w:r>
      <w:r>
        <w:rPr>
          <w:rFonts w:hint="eastAsia" w:cs="宋体" w:asciiTheme="minorEastAsia" w:hAnsiTheme="minorEastAsia"/>
          <w:color w:val="auto"/>
          <w:kern w:val="0"/>
          <w:sz w:val="24"/>
          <w:szCs w:val="24"/>
          <w:highlight w:val="none"/>
        </w:rPr>
        <w:t>和地点解密电子响应文件。由代理机构主持，供应商</w:t>
      </w:r>
      <w:r>
        <w:rPr>
          <w:rFonts w:hint="eastAsia" w:cs="宋体" w:asciiTheme="minorEastAsia" w:hAnsiTheme="minorEastAsia"/>
          <w:color w:val="auto"/>
          <w:kern w:val="0"/>
          <w:sz w:val="24"/>
          <w:szCs w:val="24"/>
          <w:highlight w:val="none"/>
          <w:lang w:eastAsia="zh-CN"/>
        </w:rPr>
        <w:t>无需</w:t>
      </w:r>
      <w:r>
        <w:rPr>
          <w:rFonts w:hint="eastAsia" w:cs="宋体" w:asciiTheme="minorEastAsia" w:hAnsiTheme="minorEastAsia"/>
          <w:color w:val="auto"/>
          <w:kern w:val="0"/>
          <w:sz w:val="24"/>
          <w:szCs w:val="24"/>
          <w:highlight w:val="none"/>
        </w:rPr>
        <w:t>到现场。</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仿宋_GB2312" w:asciiTheme="minorEastAsia" w:hAnsiTheme="minorEastAsia"/>
          <w:color w:val="auto"/>
          <w:sz w:val="24"/>
          <w:szCs w:val="24"/>
          <w:highlight w:val="none"/>
          <w:lang w:val="en-US" w:eastAsia="zh-CN"/>
        </w:rPr>
        <w:t>22.2</w:t>
      </w:r>
      <w:r>
        <w:rPr>
          <w:rFonts w:hint="eastAsia" w:cs="仿宋_GB2312" w:asciiTheme="minorEastAsia" w:hAnsiTheme="minorEastAsia"/>
          <w:color w:val="auto"/>
          <w:sz w:val="24"/>
          <w:szCs w:val="24"/>
          <w:highlight w:val="none"/>
        </w:rPr>
        <w:t>谈判响应截止时间</w:t>
      </w:r>
      <w:r>
        <w:rPr>
          <w:rFonts w:hint="eastAsia" w:cs="宋体" w:asciiTheme="minorEastAsia" w:hAnsiTheme="minorEastAsia"/>
          <w:color w:val="auto"/>
          <w:kern w:val="0"/>
          <w:sz w:val="24"/>
          <w:szCs w:val="24"/>
          <w:highlight w:val="none"/>
        </w:rPr>
        <w:t>，由代理机构开通远程不见面开标大厅及开启“文字互动”等功能；供应商、代理机构进行电子响应文件的解密。解密后</w:t>
      </w:r>
      <w:r>
        <w:rPr>
          <w:rFonts w:hint="eastAsia" w:asciiTheme="minorEastAsia" w:hAnsiTheme="minorEastAsia"/>
          <w:color w:val="auto"/>
          <w:sz w:val="24"/>
          <w:szCs w:val="24"/>
          <w:highlight w:val="none"/>
        </w:rPr>
        <w:t>供应商选择功能栏“开标记录”按钮可查看</w:t>
      </w:r>
      <w:r>
        <w:rPr>
          <w:rFonts w:hint="eastAsia" w:cs="宋体" w:asciiTheme="minorEastAsia" w:hAnsiTheme="minorEastAsia"/>
          <w:color w:val="auto"/>
          <w:kern w:val="0"/>
          <w:sz w:val="24"/>
          <w:szCs w:val="24"/>
          <w:highlight w:val="none"/>
        </w:rPr>
        <w:t>供应商名称、修改和撤回投标的通知（如有的话）和谈判文件规定的需要宣布的其他内容。</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22.2.1</w:t>
      </w:r>
      <w:r>
        <w:rPr>
          <w:rFonts w:hint="eastAsia" w:cs="宋体" w:asciiTheme="minorEastAsia" w:hAnsiTheme="minorEastAsia"/>
          <w:color w:val="auto"/>
          <w:kern w:val="0"/>
          <w:sz w:val="24"/>
          <w:szCs w:val="24"/>
          <w:highlight w:val="none"/>
        </w:rPr>
        <w:t>电子响应文件的解密：全流程电子化交易项目电子响应文件采用双重加密。解密需分标段进行两次解密。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22.2.1.1</w:t>
      </w:r>
      <w:r>
        <w:rPr>
          <w:rFonts w:hint="eastAsia" w:cs="宋体" w:asciiTheme="minorEastAsia" w:hAnsiTheme="minorEastAsia"/>
          <w:color w:val="auto"/>
          <w:kern w:val="0"/>
          <w:sz w:val="24"/>
          <w:szCs w:val="24"/>
          <w:highlight w:val="none"/>
        </w:rPr>
        <w:t>供应商解密：供应商使用本单位CA数字证书进行远程解密。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22.2.1.2</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解密：</w:t>
      </w:r>
      <w:r>
        <w:rPr>
          <w:rFonts w:hint="eastAsia" w:cs="宋体" w:asciiTheme="minorEastAsia" w:hAnsiTheme="minorEastAsia"/>
          <w:color w:val="auto"/>
          <w:kern w:val="0"/>
          <w:sz w:val="24"/>
          <w:szCs w:val="24"/>
          <w:highlight w:val="none"/>
          <w:lang w:eastAsia="zh-CN"/>
        </w:rPr>
        <w:t>采购代理机构</w:t>
      </w:r>
      <w:r>
        <w:rPr>
          <w:rFonts w:cs="宋体" w:asciiTheme="minorEastAsia" w:hAnsiTheme="minorEastAsia"/>
          <w:color w:val="auto"/>
          <w:kern w:val="0"/>
          <w:sz w:val="24"/>
          <w:szCs w:val="24"/>
          <w:highlight w:val="none"/>
        </w:rPr>
        <w:t>按</w:t>
      </w:r>
      <w:r>
        <w:rPr>
          <w:rFonts w:hint="eastAsia" w:cs="宋体" w:asciiTheme="minorEastAsia" w:hAnsiTheme="minorEastAsia"/>
          <w:color w:val="auto"/>
          <w:kern w:val="0"/>
          <w:sz w:val="24"/>
          <w:szCs w:val="24"/>
          <w:highlight w:val="none"/>
        </w:rPr>
        <w:t>电子响应文件到达交易系统</w:t>
      </w:r>
      <w:r>
        <w:rPr>
          <w:rFonts w:cs="宋体" w:asciiTheme="minorEastAsia" w:hAnsiTheme="minorEastAsia"/>
          <w:color w:val="auto"/>
          <w:kern w:val="0"/>
          <w:sz w:val="24"/>
          <w:szCs w:val="24"/>
          <w:highlight w:val="none"/>
        </w:rPr>
        <w:t>的先后顺序</w:t>
      </w:r>
      <w:r>
        <w:rPr>
          <w:rFonts w:hint="eastAsia" w:cs="宋体" w:asciiTheme="minorEastAsia" w:hAnsiTheme="minorEastAsia"/>
          <w:color w:val="auto"/>
          <w:kern w:val="0"/>
          <w:sz w:val="24"/>
          <w:szCs w:val="24"/>
          <w:highlight w:val="none"/>
        </w:rPr>
        <w:t>，使用本单位CA数字证书进行再次解密。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asciiTheme="minorEastAsia" w:hAnsiTheme="minorEastAsia"/>
          <w:color w:val="auto"/>
          <w:sz w:val="24"/>
          <w:szCs w:val="24"/>
          <w:highlight w:val="none"/>
          <w:lang w:val="en-US" w:eastAsia="zh-CN"/>
        </w:rPr>
        <w:t>22.2.1.3</w:t>
      </w:r>
      <w:r>
        <w:rPr>
          <w:rFonts w:hint="eastAsia" w:asciiTheme="minorEastAsia" w:hAnsiTheme="minorEastAsia"/>
          <w:color w:val="auto"/>
          <w:sz w:val="24"/>
          <w:szCs w:val="24"/>
          <w:highlight w:val="none"/>
        </w:rPr>
        <w:t>供应商未在规定时间内解密或</w:t>
      </w:r>
      <w:r>
        <w:rPr>
          <w:rFonts w:hint="eastAsia" w:cs="宋体" w:asciiTheme="minorEastAsia" w:hAnsiTheme="minorEastAsia"/>
          <w:color w:val="auto"/>
          <w:kern w:val="0"/>
          <w:sz w:val="24"/>
          <w:szCs w:val="24"/>
          <w:highlight w:val="none"/>
        </w:rPr>
        <w:t>因供应商原因解密失败的，其响应文件将被拒绝。</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22.3 </w:t>
      </w:r>
      <w:r>
        <w:rPr>
          <w:rFonts w:hint="eastAsia" w:cs="宋体" w:asciiTheme="minorEastAsia" w:hAnsiTheme="minorEastAsia"/>
          <w:color w:val="auto"/>
          <w:kern w:val="0"/>
          <w:sz w:val="24"/>
          <w:szCs w:val="24"/>
          <w:highlight w:val="none"/>
        </w:rPr>
        <w:t>供应商不足3家的，本项目谈判活动终止。（如符合《《政府采购非招标采购方式管理办法》》（财政部令第74号）第二十七条第二款中的</w:t>
      </w:r>
      <w:r>
        <w:rPr>
          <w:rFonts w:hint="eastAsia" w:ascii="Arial" w:hAnsi="Arial" w:cs="Arial"/>
          <w:color w:val="auto"/>
          <w:sz w:val="24"/>
          <w:szCs w:val="24"/>
          <w:highlight w:val="none"/>
          <w:shd w:val="clear" w:color="auto" w:fill="FFFFFF"/>
        </w:rPr>
        <w:t>情形的，</w:t>
      </w:r>
      <w:r>
        <w:rPr>
          <w:rFonts w:hint="eastAsia" w:cs="宋体" w:asciiTheme="minorEastAsia" w:hAnsiTheme="minorEastAsia"/>
          <w:color w:val="auto"/>
          <w:kern w:val="0"/>
          <w:sz w:val="24"/>
          <w:szCs w:val="24"/>
          <w:highlight w:val="none"/>
        </w:rPr>
        <w:t>供应商最低数量可以为两家）</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22.4 </w:t>
      </w:r>
      <w:r>
        <w:rPr>
          <w:rFonts w:hint="eastAsia" w:cs="宋体" w:asciiTheme="minorEastAsia" w:hAnsiTheme="minorEastAsia"/>
          <w:color w:val="auto"/>
          <w:kern w:val="0"/>
          <w:sz w:val="24"/>
          <w:szCs w:val="24"/>
          <w:highlight w:val="none"/>
        </w:rPr>
        <w:t>响应文件解密过程由</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负责记录。</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22.5 </w:t>
      </w:r>
      <w:r>
        <w:rPr>
          <w:rFonts w:hint="eastAsia" w:cs="宋体" w:asciiTheme="minorEastAsia" w:hAnsiTheme="minorEastAsia"/>
          <w:color w:val="auto"/>
          <w:kern w:val="0"/>
          <w:sz w:val="24"/>
          <w:szCs w:val="24"/>
          <w:highlight w:val="none"/>
        </w:rPr>
        <w:t>供应商对解密过程和记录有疑义，以及认为采购人、</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相关工作人员有需要回避的情形的，应当场提出询问或者回避申请。采购人、采购代理机构对供应商提出的询问或者回避申请应当及时处理。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asciiTheme="minorEastAsia" w:hAnsiTheme="minorEastAsia"/>
          <w:color w:val="auto"/>
          <w:sz w:val="24"/>
          <w:szCs w:val="24"/>
          <w:highlight w:val="none"/>
          <w:lang w:val="en-US" w:eastAsia="zh-CN"/>
        </w:rPr>
        <w:t xml:space="preserve">22.6 </w:t>
      </w:r>
      <w:r>
        <w:rPr>
          <w:rFonts w:hint="eastAsia" w:asciiTheme="minorEastAsia" w:hAnsiTheme="minorEastAsia"/>
          <w:color w:val="auto"/>
          <w:sz w:val="24"/>
          <w:szCs w:val="24"/>
          <w:highlight w:val="none"/>
        </w:rPr>
        <w:t>响应文件</w:t>
      </w:r>
      <w:r>
        <w:rPr>
          <w:rFonts w:hint="eastAsia" w:hAnsi="宋体"/>
          <w:color w:val="auto"/>
          <w:sz w:val="24"/>
          <w:szCs w:val="24"/>
          <w:highlight w:val="none"/>
        </w:rPr>
        <w:t>解密活动结束时，供应商应在《开标记录表》上进行电子签章。供应商未签章的，视同认可解密结果。</w:t>
      </w:r>
    </w:p>
    <w:p>
      <w:pPr>
        <w:pStyle w:val="54"/>
        <w:numPr>
          <w:ilvl w:val="0"/>
          <w:numId w:val="6"/>
        </w:numPr>
        <w:shd w:val="clea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谈判小组组成</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23.1</w:t>
      </w:r>
      <w:r>
        <w:rPr>
          <w:rFonts w:hint="eastAsia" w:cs="宋体" w:asciiTheme="minorEastAsia" w:hAnsiTheme="minorEastAsia"/>
          <w:color w:val="auto"/>
          <w:kern w:val="0"/>
          <w:sz w:val="24"/>
          <w:szCs w:val="24"/>
          <w:highlight w:val="none"/>
        </w:rPr>
        <w:t>采购人将依法组建谈判小组，谈判小组</w:t>
      </w:r>
      <w:r>
        <w:rPr>
          <w:rFonts w:ascii="ˎ̥" w:hAnsi="ˎ̥"/>
          <w:color w:val="auto"/>
          <w:sz w:val="24"/>
          <w:szCs w:val="24"/>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 w:val="24"/>
          <w:szCs w:val="24"/>
          <w:highlight w:val="none"/>
        </w:rPr>
        <w:t>的三分之二。评审专家依法从政府采购评审专家库中随机抽取。</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23.1.1</w:t>
      </w:r>
      <w:r>
        <w:rPr>
          <w:rFonts w:hint="eastAsia" w:cs="宋体" w:asciiTheme="minorEastAsia" w:hAnsiTheme="minorEastAsia"/>
          <w:color w:val="auto"/>
          <w:kern w:val="0"/>
          <w:sz w:val="24"/>
          <w:szCs w:val="24"/>
          <w:highlight w:val="none"/>
        </w:rPr>
        <w:t>采购人将依法组建谈判小组，谈判小组由评审专家组成，成员人数应当为</w:t>
      </w:r>
      <w:r>
        <w:rPr>
          <w:rFonts w:ascii="ˎ̥" w:hAnsi="ˎ̥"/>
          <w:color w:val="auto"/>
          <w:sz w:val="24"/>
          <w:szCs w:val="24"/>
          <w:highlight w:val="none"/>
        </w:rPr>
        <w:t>3人以上单数组成</w:t>
      </w:r>
      <w:r>
        <w:rPr>
          <w:rFonts w:hint="eastAsia" w:cs="宋体" w:asciiTheme="minorEastAsia" w:hAnsiTheme="minorEastAsia"/>
          <w:color w:val="auto"/>
          <w:kern w:val="0"/>
          <w:sz w:val="24"/>
          <w:szCs w:val="24"/>
          <w:highlight w:val="none"/>
        </w:rPr>
        <w:t>。评审专家依法从政府采购评审专家库中随机抽取。</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23.1.2</w:t>
      </w:r>
      <w:r>
        <w:rPr>
          <w:rFonts w:ascii="ˎ̥" w:hAnsi="ˎ̥"/>
          <w:color w:val="auto"/>
          <w:sz w:val="24"/>
          <w:szCs w:val="24"/>
          <w:highlight w:val="none"/>
        </w:rPr>
        <w:t>达到公开招标数额标准的货物或者服务采购项目，或者达到招标规模标准的政府采购工程，竞争性谈判小组应当由5人以上单数组成</w:t>
      </w:r>
      <w:r>
        <w:rPr>
          <w:rFonts w:hint="eastAsia" w:ascii="ˎ̥" w:hAnsi="ˎ̥"/>
          <w:color w:val="auto"/>
          <w:sz w:val="24"/>
          <w:szCs w:val="24"/>
          <w:highlight w:val="none"/>
        </w:rPr>
        <w:t>。</w:t>
      </w:r>
    </w:p>
    <w:p>
      <w:pPr>
        <w:pStyle w:val="54"/>
        <w:numPr>
          <w:ilvl w:val="1"/>
          <w:numId w:val="6"/>
        </w:numPr>
        <w:shd w:val="clear"/>
        <w:autoSpaceDE w:val="0"/>
        <w:autoSpaceDN w:val="0"/>
        <w:spacing w:line="360" w:lineRule="auto"/>
        <w:ind w:firstLineChars="0"/>
        <w:contextualSpacing/>
        <w:rPr>
          <w:rFonts w:ascii="ˎ̥" w:hAnsi="ˎ̥"/>
          <w:vanish/>
          <w:color w:val="auto"/>
          <w:sz w:val="24"/>
          <w:szCs w:val="24"/>
          <w:highlight w:val="none"/>
        </w:rPr>
      </w:pP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23.1.3 </w:t>
      </w:r>
      <w:r>
        <w:rPr>
          <w:rFonts w:ascii="ˎ̥" w:hAnsi="ˎ̥"/>
          <w:color w:val="auto"/>
          <w:sz w:val="24"/>
          <w:szCs w:val="24"/>
          <w:highlight w:val="none"/>
        </w:rPr>
        <w:t>采购人不得以评审专家身份参加本部门或本单位采购项目的评审</w:t>
      </w:r>
      <w:r>
        <w:rPr>
          <w:rFonts w:hint="eastAsia" w:cs="宋体" w:asciiTheme="minorEastAsia" w:hAnsiTheme="minorEastAsia"/>
          <w:color w:val="auto"/>
          <w:kern w:val="0"/>
          <w:sz w:val="24"/>
          <w:szCs w:val="24"/>
          <w:highlight w:val="none"/>
        </w:rPr>
        <w:t>。</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23.1.4</w:t>
      </w:r>
      <w:r>
        <w:rPr>
          <w:rFonts w:hint="eastAsia" w:cs="宋体" w:asciiTheme="minorEastAsia" w:hAnsiTheme="minorEastAsia"/>
          <w:color w:val="auto"/>
          <w:kern w:val="0"/>
          <w:sz w:val="24"/>
          <w:szCs w:val="24"/>
          <w:highlight w:val="none"/>
        </w:rPr>
        <w:t>谈判小组成员与供应商存在下列利害关系之一的</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应当回避：</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23.1.5参加采购活动前三年内，与供应商存在劳动关系，或者担任过供应商的董事、监事，或者是供应商的控股股东或实际控制人；</w:t>
      </w:r>
    </w:p>
    <w:p>
      <w:pPr>
        <w:pStyle w:val="54"/>
        <w:numPr>
          <w:ilvl w:val="0"/>
          <w:numId w:val="0"/>
        </w:numPr>
        <w:shd w:val="clear"/>
        <w:autoSpaceDE w:val="0"/>
        <w:autoSpaceDN w:val="0"/>
        <w:spacing w:line="360" w:lineRule="auto"/>
        <w:ind w:leftChars="0" w:firstLine="480" w:firstLineChars="200"/>
        <w:contextualSpacing/>
        <w:rPr>
          <w:rFonts w:ascii="ˎ̥" w:hAnsi="ˎ̥"/>
          <w:color w:val="auto"/>
          <w:sz w:val="24"/>
          <w:szCs w:val="24"/>
          <w:highlight w:val="none"/>
        </w:rPr>
      </w:pPr>
      <w:r>
        <w:rPr>
          <w:rFonts w:hint="eastAsia" w:cs="宋体" w:asciiTheme="minorEastAsia" w:hAnsiTheme="minorEastAsia"/>
          <w:color w:val="auto"/>
          <w:kern w:val="0"/>
          <w:sz w:val="24"/>
          <w:szCs w:val="24"/>
          <w:highlight w:val="none"/>
          <w:lang w:val="en-US" w:eastAsia="zh-CN"/>
        </w:rPr>
        <w:t>23.1.6与供</w:t>
      </w:r>
      <w:r>
        <w:rPr>
          <w:rFonts w:hint="eastAsia" w:ascii="ˎ̥" w:hAnsi="ˎ̥"/>
          <w:color w:val="auto"/>
          <w:sz w:val="24"/>
          <w:szCs w:val="24"/>
          <w:highlight w:val="none"/>
        </w:rPr>
        <w:t>应商的法定代表人或者负责人有夫妻、直系血亲、三代以内旁系血亲或者近姻亲关系；</w:t>
      </w:r>
    </w:p>
    <w:p>
      <w:pPr>
        <w:pStyle w:val="54"/>
        <w:numPr>
          <w:ilvl w:val="0"/>
          <w:numId w:val="0"/>
        </w:numPr>
        <w:shd w:val="clear"/>
        <w:autoSpaceDE w:val="0"/>
        <w:autoSpaceDN w:val="0"/>
        <w:spacing w:line="360" w:lineRule="auto"/>
        <w:ind w:leftChars="0" w:firstLine="480" w:firstLineChars="200"/>
        <w:contextualSpacing/>
        <w:rPr>
          <w:rFonts w:ascii="ˎ̥" w:hAnsi="ˎ̥"/>
          <w:color w:val="auto"/>
          <w:sz w:val="24"/>
          <w:szCs w:val="24"/>
          <w:highlight w:val="none"/>
        </w:rPr>
      </w:pPr>
      <w:r>
        <w:rPr>
          <w:rFonts w:hint="eastAsia" w:cs="宋体" w:asciiTheme="minorEastAsia" w:hAnsiTheme="minorEastAsia"/>
          <w:color w:val="auto"/>
          <w:kern w:val="0"/>
          <w:sz w:val="24"/>
          <w:szCs w:val="24"/>
          <w:highlight w:val="none"/>
          <w:lang w:val="en-US" w:eastAsia="zh-CN"/>
        </w:rPr>
        <w:t>23.1.7</w:t>
      </w:r>
      <w:r>
        <w:rPr>
          <w:rFonts w:hint="eastAsia" w:ascii="ˎ̥" w:hAnsi="ˎ̥"/>
          <w:color w:val="auto"/>
          <w:sz w:val="24"/>
          <w:szCs w:val="24"/>
          <w:highlight w:val="none"/>
        </w:rPr>
        <w:t>与供应商有其他可能影响政府采购活动公平、公正进行的关系。</w:t>
      </w:r>
    </w:p>
    <w:p>
      <w:pPr>
        <w:pStyle w:val="54"/>
        <w:numPr>
          <w:ilvl w:val="0"/>
          <w:numId w:val="7"/>
        </w:numPr>
        <w:shd w:val="clear"/>
        <w:autoSpaceDE w:val="0"/>
        <w:autoSpaceDN w:val="0"/>
        <w:spacing w:line="360" w:lineRule="auto"/>
        <w:ind w:firstLineChars="0"/>
        <w:contextualSpacing/>
        <w:rPr>
          <w:rFonts w:cs="宋体" w:asciiTheme="minorEastAsia" w:hAnsiTheme="minorEastAsia"/>
          <w:vanish/>
          <w:color w:val="auto"/>
          <w:kern w:val="0"/>
          <w:sz w:val="24"/>
          <w:szCs w:val="24"/>
          <w:highlight w:val="none"/>
        </w:rPr>
      </w:pP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23.2</w:t>
      </w:r>
      <w:r>
        <w:rPr>
          <w:rFonts w:hint="eastAsia" w:cs="宋体" w:asciiTheme="minorEastAsia" w:hAnsiTheme="minorEastAsia"/>
          <w:color w:val="auto"/>
          <w:kern w:val="0"/>
          <w:sz w:val="24"/>
          <w:szCs w:val="24"/>
          <w:highlight w:val="none"/>
        </w:rPr>
        <w:t>评审专家发现本人与参加采购活动的供应商有利害关系的</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应当主动提出回避。采购人或者</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发现评审专家与参加采购活动的供应商有利害关系的</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应当要求其回避。</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23.3</w:t>
      </w:r>
      <w:r>
        <w:rPr>
          <w:rFonts w:hint="eastAsia" w:cs="宋体" w:asciiTheme="minorEastAsia" w:hAnsiTheme="minorEastAsia"/>
          <w:color w:val="auto"/>
          <w:kern w:val="0"/>
          <w:sz w:val="24"/>
          <w:szCs w:val="24"/>
          <w:highlight w:val="none"/>
        </w:rPr>
        <w:t>采购人不得担任谈判小组组长。</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23.4</w:t>
      </w:r>
      <w:r>
        <w:rPr>
          <w:rFonts w:hint="eastAsia" w:cs="宋体" w:asciiTheme="minorEastAsia" w:hAnsiTheme="minorEastAsia"/>
          <w:color w:val="auto"/>
          <w:kern w:val="0"/>
          <w:sz w:val="24"/>
          <w:szCs w:val="24"/>
          <w:highlight w:val="none"/>
        </w:rPr>
        <w:t>谈判小组成员名单在成交结果公告前应当保密。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资格审查和符合性审查</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24.1</w:t>
      </w:r>
      <w:r>
        <w:rPr>
          <w:rFonts w:hint="eastAsia" w:cs="宋体" w:asciiTheme="minorEastAsia" w:hAnsiTheme="minorEastAsia"/>
          <w:color w:val="auto"/>
          <w:kern w:val="0"/>
          <w:sz w:val="24"/>
          <w:szCs w:val="24"/>
          <w:highlight w:val="none"/>
        </w:rPr>
        <w:t>资格审查：谈判小组依据有关法律法规和谈判文件的规定对供应商的资格进行审查。</w:t>
      </w:r>
    </w:p>
    <w:p>
      <w:pPr>
        <w:pStyle w:val="54"/>
        <w:shd w:val="clea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本项目具体资格审查详见（第六章 资格审查与评审）</w:t>
      </w:r>
      <w:r>
        <w:rPr>
          <w:rFonts w:hint="eastAsia" w:cs="宋体" w:asciiTheme="minorEastAsia" w:hAnsiTheme="minorEastAsia"/>
          <w:color w:val="auto"/>
          <w:kern w:val="0"/>
          <w:sz w:val="24"/>
          <w:szCs w:val="24"/>
          <w:highlight w:val="none"/>
        </w:rPr>
        <w:t>。</w:t>
      </w: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 w:val="24"/>
          <w:szCs w:val="24"/>
          <w:highlight w:val="none"/>
        </w:rPr>
      </w:pP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 w:val="24"/>
          <w:szCs w:val="24"/>
          <w:highlight w:val="none"/>
        </w:rPr>
      </w:pPr>
    </w:p>
    <w:p>
      <w:pPr>
        <w:pStyle w:val="54"/>
        <w:numPr>
          <w:ilvl w:val="1"/>
          <w:numId w:val="8"/>
        </w:numPr>
        <w:shd w:val="clear"/>
        <w:autoSpaceDE w:val="0"/>
        <w:autoSpaceDN w:val="0"/>
        <w:spacing w:line="360" w:lineRule="auto"/>
        <w:ind w:firstLineChars="0"/>
        <w:contextualSpacing/>
        <w:rPr>
          <w:rFonts w:cs="宋体" w:asciiTheme="minorEastAsia" w:hAnsiTheme="minorEastAsia"/>
          <w:vanish/>
          <w:color w:val="auto"/>
          <w:kern w:val="0"/>
          <w:sz w:val="24"/>
          <w:szCs w:val="24"/>
          <w:highlight w:val="none"/>
        </w:rPr>
      </w:pP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24.2</w:t>
      </w:r>
      <w:r>
        <w:rPr>
          <w:rFonts w:hint="eastAsia" w:cs="宋体" w:asciiTheme="minorEastAsia" w:hAnsiTheme="minorEastAsia"/>
          <w:color w:val="auto"/>
          <w:kern w:val="0"/>
          <w:sz w:val="24"/>
          <w:szCs w:val="24"/>
          <w:highlight w:val="none"/>
        </w:rPr>
        <w:t>符合性审查：依据谈判文件的规定，从响应文件的有效性、完整性和对谈判文件的响应程度进行审查，以确定是否对谈判文件的全部实质性要求作出响应。</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响应文件的澄清</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25.1谈</w:t>
      </w:r>
      <w:r>
        <w:rPr>
          <w:rFonts w:ascii="ˎ̥" w:hAnsi="ˎ̥"/>
          <w:color w:val="auto"/>
          <w:sz w:val="24"/>
          <w:szCs w:val="24"/>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 w:val="24"/>
          <w:szCs w:val="24"/>
          <w:highlight w:val="none"/>
        </w:rPr>
        <w:t>。</w:t>
      </w:r>
      <w:r>
        <w:rPr>
          <w:rFonts w:ascii="ˎ̥" w:hAnsi="ˎ̥"/>
          <w:color w:val="auto"/>
          <w:sz w:val="24"/>
          <w:szCs w:val="24"/>
          <w:highlight w:val="none"/>
        </w:rPr>
        <w:t>供应商的澄清、说明或者更正不得超出响应文件的范围或者改变响应文件的实质性内容</w:t>
      </w:r>
      <w:r>
        <w:rPr>
          <w:rFonts w:hint="eastAsia" w:ascii="ˎ̥" w:hAnsi="ˎ̥"/>
          <w:color w:val="auto"/>
          <w:sz w:val="24"/>
          <w:szCs w:val="24"/>
          <w:highlight w:val="none"/>
        </w:rPr>
        <w:t>。</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25.2</w:t>
      </w:r>
      <w:r>
        <w:rPr>
          <w:rFonts w:hint="eastAsia" w:cs="宋体" w:asciiTheme="minorEastAsia" w:hAnsiTheme="minorEastAsia"/>
          <w:color w:val="auto"/>
          <w:kern w:val="0"/>
          <w:sz w:val="24"/>
          <w:szCs w:val="24"/>
          <w:highlight w:val="none"/>
        </w:rPr>
        <w:t>供应商的澄清、说明或者更正应当采用书面</w:t>
      </w:r>
      <w:r>
        <w:rPr>
          <w:rFonts w:hint="eastAsia" w:ascii="ˎ̥" w:hAnsi="ˎ̥"/>
          <w:color w:val="auto"/>
          <w:sz w:val="24"/>
          <w:szCs w:val="24"/>
          <w:highlight w:val="none"/>
        </w:rPr>
        <w:t>形式，</w:t>
      </w:r>
      <w:r>
        <w:rPr>
          <w:rFonts w:ascii="ˎ̥" w:hAnsi="ˎ̥"/>
          <w:color w:val="auto"/>
          <w:sz w:val="24"/>
          <w:szCs w:val="24"/>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sz w:val="24"/>
          <w:szCs w:val="24"/>
          <w:highlight w:val="none"/>
        </w:rPr>
        <w:t>。供应商的澄清、说明或者补正不得超出</w:t>
      </w:r>
      <w:r>
        <w:rPr>
          <w:rFonts w:hint="eastAsia" w:cs="宋体" w:asciiTheme="minorEastAsia" w:hAnsiTheme="minorEastAsia"/>
          <w:color w:val="auto"/>
          <w:kern w:val="0"/>
          <w:sz w:val="24"/>
          <w:szCs w:val="24"/>
          <w:highlight w:val="none"/>
        </w:rPr>
        <w:t>投标文件的范围或者改变响应文件的实质性内容。</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25.3</w:t>
      </w:r>
      <w:r>
        <w:rPr>
          <w:rFonts w:hint="eastAsia" w:cs="宋体" w:asciiTheme="minorEastAsia" w:hAnsiTheme="minorEastAsia"/>
          <w:color w:val="auto"/>
          <w:kern w:val="0"/>
          <w:sz w:val="24"/>
          <w:szCs w:val="24"/>
          <w:highlight w:val="none"/>
        </w:rPr>
        <w:t>供应商的澄清文件是其响应文件的组成部分。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响应文件报价出现前后不一致的修正</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26.1</w:t>
      </w:r>
      <w:r>
        <w:rPr>
          <w:rFonts w:hint="eastAsia" w:cs="宋体" w:asciiTheme="minorEastAsia" w:hAnsiTheme="minorEastAsia"/>
          <w:color w:val="auto"/>
          <w:kern w:val="0"/>
          <w:sz w:val="24"/>
          <w:szCs w:val="24"/>
          <w:highlight w:val="none"/>
        </w:rPr>
        <w:t>大写金额和小写金额不一致的，以大写金额为准；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26.2</w:t>
      </w:r>
      <w:r>
        <w:rPr>
          <w:rFonts w:hint="eastAsia" w:cs="宋体" w:asciiTheme="minorEastAsia" w:hAnsiTheme="minorEastAsia"/>
          <w:color w:val="auto"/>
          <w:kern w:val="0"/>
          <w:sz w:val="24"/>
          <w:szCs w:val="24"/>
          <w:highlight w:val="none"/>
        </w:rPr>
        <w:t>单价金额小数点或者百分比有明显错位的，以开标一览表的总价为准，并修改单价；</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26.3</w:t>
      </w:r>
      <w:r>
        <w:rPr>
          <w:rFonts w:hint="eastAsia" w:cs="宋体" w:asciiTheme="minorEastAsia" w:hAnsiTheme="minorEastAsia"/>
          <w:color w:val="auto"/>
          <w:kern w:val="0"/>
          <w:sz w:val="24"/>
          <w:szCs w:val="24"/>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27.</w:t>
      </w:r>
      <w:r>
        <w:rPr>
          <w:rFonts w:hint="eastAsia" w:cs="宋体" w:asciiTheme="minorEastAsia" w:hAnsiTheme="minorEastAsia"/>
          <w:b/>
          <w:color w:val="auto"/>
          <w:kern w:val="0"/>
          <w:sz w:val="24"/>
          <w:szCs w:val="24"/>
          <w:highlight w:val="none"/>
        </w:rPr>
        <w:t>响应无效情形</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w:t>
      </w:r>
      <w:r>
        <w:rPr>
          <w:rFonts w:hint="eastAsia" w:cs="宋体" w:asciiTheme="minorEastAsia" w:hAnsiTheme="minorEastAsia"/>
          <w:color w:val="auto"/>
          <w:kern w:val="0"/>
          <w:sz w:val="24"/>
          <w:szCs w:val="24"/>
          <w:highlight w:val="none"/>
        </w:rPr>
        <w:t>响应文件属下列情况之一的，按照无效响应处理：</w:t>
      </w: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 w:val="24"/>
          <w:szCs w:val="24"/>
          <w:highlight w:val="none"/>
        </w:rPr>
      </w:pPr>
    </w:p>
    <w:p>
      <w:pPr>
        <w:pStyle w:val="54"/>
        <w:numPr>
          <w:ilvl w:val="0"/>
          <w:numId w:val="0"/>
        </w:numPr>
        <w:shd w:val="clear"/>
        <w:autoSpaceDE w:val="0"/>
        <w:autoSpaceDN w:val="0"/>
        <w:spacing w:line="360" w:lineRule="auto"/>
        <w:ind w:left="30"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27.1.1</w:t>
      </w:r>
      <w:r>
        <w:rPr>
          <w:rFonts w:hint="eastAsia" w:cs="宋体" w:asciiTheme="minorEastAsia" w:hAnsiTheme="minorEastAsia"/>
          <w:color w:val="auto"/>
          <w:kern w:val="0"/>
          <w:sz w:val="24"/>
          <w:szCs w:val="24"/>
          <w:highlight w:val="none"/>
        </w:rPr>
        <w:t>未按照谈判文件的规定提交谈判承诺函的；</w:t>
      </w:r>
    </w:p>
    <w:p>
      <w:pPr>
        <w:pStyle w:val="54"/>
        <w:numPr>
          <w:ilvl w:val="0"/>
          <w:numId w:val="0"/>
        </w:numPr>
        <w:shd w:val="clear"/>
        <w:autoSpaceDE w:val="0"/>
        <w:autoSpaceDN w:val="0"/>
        <w:spacing w:line="360" w:lineRule="auto"/>
        <w:ind w:left="30"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27.1.2</w:t>
      </w:r>
      <w:r>
        <w:rPr>
          <w:rFonts w:hint="eastAsia" w:cs="宋体" w:asciiTheme="minorEastAsia" w:hAnsiTheme="minorEastAsia"/>
          <w:color w:val="auto"/>
          <w:kern w:val="0"/>
          <w:sz w:val="24"/>
          <w:szCs w:val="24"/>
          <w:highlight w:val="none"/>
        </w:rPr>
        <w:t>响应文件未按谈判文件要求签署、盖章的；</w:t>
      </w:r>
    </w:p>
    <w:p>
      <w:pPr>
        <w:pStyle w:val="54"/>
        <w:numPr>
          <w:ilvl w:val="0"/>
          <w:numId w:val="0"/>
        </w:numPr>
        <w:shd w:val="clear"/>
        <w:autoSpaceDE w:val="0"/>
        <w:autoSpaceDN w:val="0"/>
        <w:spacing w:line="360" w:lineRule="auto"/>
        <w:ind w:left="30"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27.1.3</w:t>
      </w:r>
      <w:r>
        <w:rPr>
          <w:rFonts w:hint="eastAsia" w:cs="宋体" w:asciiTheme="minorEastAsia" w:hAnsiTheme="minorEastAsia"/>
          <w:color w:val="auto"/>
          <w:kern w:val="0"/>
          <w:sz w:val="24"/>
          <w:szCs w:val="24"/>
          <w:highlight w:val="none"/>
        </w:rPr>
        <w:t>不具备谈判文件中规定的资格要求的；</w:t>
      </w:r>
    </w:p>
    <w:p>
      <w:pPr>
        <w:pStyle w:val="54"/>
        <w:numPr>
          <w:ilvl w:val="0"/>
          <w:numId w:val="0"/>
        </w:numPr>
        <w:shd w:val="clear"/>
        <w:autoSpaceDE w:val="0"/>
        <w:autoSpaceDN w:val="0"/>
        <w:spacing w:line="360" w:lineRule="auto"/>
        <w:ind w:left="30"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27.1.4</w:t>
      </w:r>
      <w:r>
        <w:rPr>
          <w:rFonts w:hint="eastAsia" w:cs="宋体" w:asciiTheme="minorEastAsia" w:hAnsiTheme="minorEastAsia"/>
          <w:color w:val="auto"/>
          <w:kern w:val="0"/>
          <w:sz w:val="24"/>
          <w:szCs w:val="24"/>
          <w:highlight w:val="none"/>
        </w:rPr>
        <w:t>报价超过谈判文件中规定的预算金额的；</w:t>
      </w:r>
    </w:p>
    <w:p>
      <w:pPr>
        <w:pStyle w:val="54"/>
        <w:numPr>
          <w:ilvl w:val="0"/>
          <w:numId w:val="0"/>
        </w:numPr>
        <w:shd w:val="clear"/>
        <w:autoSpaceDE w:val="0"/>
        <w:autoSpaceDN w:val="0"/>
        <w:spacing w:line="360" w:lineRule="auto"/>
        <w:ind w:left="30"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27.1.5</w:t>
      </w:r>
      <w:r>
        <w:rPr>
          <w:rFonts w:hint="eastAsia" w:cs="宋体" w:asciiTheme="minorEastAsia" w:hAnsiTheme="minorEastAsia"/>
          <w:color w:val="auto"/>
          <w:kern w:val="0"/>
          <w:sz w:val="24"/>
          <w:szCs w:val="24"/>
          <w:highlight w:val="none"/>
        </w:rPr>
        <w:t>投标文件内容模糊</w:t>
      </w:r>
      <w:r>
        <w:rPr>
          <w:rFonts w:hint="eastAsia" w:cs="宋体" w:asciiTheme="minorEastAsia" w:hAnsiTheme="minorEastAsia"/>
          <w:color w:val="auto"/>
          <w:kern w:val="0"/>
          <w:sz w:val="24"/>
          <w:szCs w:val="24"/>
          <w:highlight w:val="none"/>
          <w:lang w:val="en-US" w:eastAsia="zh-CN"/>
        </w:rPr>
        <w:t>不</w:t>
      </w:r>
      <w:r>
        <w:rPr>
          <w:rFonts w:hint="eastAsia" w:cs="宋体" w:asciiTheme="minorEastAsia" w:hAnsiTheme="minorEastAsia"/>
          <w:color w:val="auto"/>
          <w:kern w:val="0"/>
          <w:sz w:val="24"/>
          <w:szCs w:val="24"/>
          <w:highlight w:val="none"/>
        </w:rPr>
        <w:t>清，无法辨认的；</w:t>
      </w:r>
    </w:p>
    <w:p>
      <w:pPr>
        <w:pStyle w:val="54"/>
        <w:numPr>
          <w:ilvl w:val="0"/>
          <w:numId w:val="0"/>
        </w:numPr>
        <w:shd w:val="clear"/>
        <w:autoSpaceDE w:val="0"/>
        <w:autoSpaceDN w:val="0"/>
        <w:spacing w:line="360" w:lineRule="auto"/>
        <w:ind w:left="30"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27.1.6未按照文件的规定提交《禹州市政府采购供应商信用承诺函》的；</w:t>
      </w:r>
    </w:p>
    <w:p>
      <w:pPr>
        <w:pStyle w:val="54"/>
        <w:numPr>
          <w:ilvl w:val="0"/>
          <w:numId w:val="0"/>
        </w:numPr>
        <w:shd w:val="clear"/>
        <w:autoSpaceDE w:val="0"/>
        <w:autoSpaceDN w:val="0"/>
        <w:spacing w:line="360" w:lineRule="auto"/>
        <w:ind w:left="30"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27.1.7</w:t>
      </w:r>
      <w:r>
        <w:rPr>
          <w:rFonts w:hint="eastAsia" w:cs="宋体" w:asciiTheme="minorEastAsia" w:hAnsiTheme="minorEastAsia"/>
          <w:color w:val="auto"/>
          <w:kern w:val="0"/>
          <w:sz w:val="24"/>
          <w:szCs w:val="24"/>
          <w:highlight w:val="none"/>
        </w:rPr>
        <w:t>响应</w:t>
      </w:r>
      <w:r>
        <w:rPr>
          <w:rFonts w:cs="宋体" w:asciiTheme="minorEastAsia" w:hAnsiTheme="minorEastAsia"/>
          <w:color w:val="auto"/>
          <w:kern w:val="0"/>
          <w:sz w:val="24"/>
          <w:szCs w:val="24"/>
          <w:highlight w:val="none"/>
        </w:rPr>
        <w:t>文件含有采购人不能接受的附加条件的</w:t>
      </w:r>
      <w:r>
        <w:rPr>
          <w:rFonts w:hint="eastAsia" w:cs="宋体" w:asciiTheme="minorEastAsia" w:hAnsiTheme="minorEastAsia"/>
          <w:color w:val="auto"/>
          <w:kern w:val="0"/>
          <w:sz w:val="24"/>
          <w:szCs w:val="24"/>
          <w:highlight w:val="none"/>
        </w:rPr>
        <w:t>。</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27. 2 根据《河南省财政厅关于防范供应商串通投标促进政府采购公平竞争的通知》（豫财购﹝2021﹞6号）要求，参与同一个标段的供应商存在下列情形之一的，其投标文件无效：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27.2.1 不同供应商的电子响应文件上传计算机的网卡MAC地址、CPU序列号和硬盘序列号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等硬件信息相同的；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27.2.2 不同供应商的响应文件由同一电子设备编制、打印加密或者上传；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27.2.3 不同供应商的响应文件由同一电子设备打印、复印；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27.2.4 不同供应商的响应文件由同一人送达或者分发，或者不同供应商联系人为同一人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或不同联系人的联系电话一致的；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27.2.5 不同供应商的响应文件的内容存在两处以上细节错误一致；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 xml:space="preserve">27.2.6 不同供应商的法定代表人、委托代理人、项目经理、项目负责人等由同一个单位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缴纳社会保险或者领取报酬的；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27.2.7 不同供应商响应文件中法定代表人或者负责人签字出自同一人之手；</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27.2.8 其他</w:t>
      </w:r>
      <w:r>
        <w:rPr>
          <w:rFonts w:hint="eastAsia" w:ascii="宋体" w:hAnsi="宋体" w:eastAsia="宋体" w:cs="宋体"/>
          <w:color w:val="auto"/>
          <w:kern w:val="0"/>
          <w:sz w:val="24"/>
          <w:szCs w:val="24"/>
          <w:lang w:val="en-US" w:eastAsia="zh-CN" w:bidi="ar"/>
        </w:rPr>
        <w:t>涉嫌串通的情形。</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27.3</w:t>
      </w:r>
      <w:r>
        <w:rPr>
          <w:rFonts w:hint="eastAsia" w:cs="宋体" w:asciiTheme="minorEastAsia" w:hAnsiTheme="minorEastAsia"/>
          <w:color w:val="auto"/>
          <w:kern w:val="0"/>
          <w:sz w:val="24"/>
          <w:szCs w:val="24"/>
          <w:highlight w:val="none"/>
        </w:rPr>
        <w:t>有下列情形之一的，视为供应商串通谈判，其响应无效：</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27.3.1</w:t>
      </w:r>
      <w:r>
        <w:rPr>
          <w:rFonts w:hint="eastAsia" w:cs="宋体" w:asciiTheme="minorEastAsia" w:hAnsiTheme="minorEastAsia"/>
          <w:color w:val="auto"/>
          <w:kern w:val="0"/>
          <w:sz w:val="24"/>
          <w:szCs w:val="24"/>
          <w:highlight w:val="none"/>
        </w:rPr>
        <w:t>不同供应商的响应文件由同一单位或者个人编制；</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27.3.2</w:t>
      </w:r>
      <w:r>
        <w:rPr>
          <w:rFonts w:hint="eastAsia" w:cs="宋体" w:asciiTheme="minorEastAsia" w:hAnsiTheme="minorEastAsia"/>
          <w:color w:val="auto"/>
          <w:kern w:val="0"/>
          <w:sz w:val="24"/>
          <w:szCs w:val="24"/>
          <w:highlight w:val="none"/>
        </w:rPr>
        <w:t>不同供应商委托同一单位或者个人办理响应事宜；</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27.3.3</w:t>
      </w:r>
      <w:r>
        <w:rPr>
          <w:rFonts w:hint="eastAsia" w:cs="宋体" w:asciiTheme="minorEastAsia" w:hAnsiTheme="minorEastAsia"/>
          <w:color w:val="auto"/>
          <w:kern w:val="0"/>
          <w:sz w:val="24"/>
          <w:szCs w:val="24"/>
          <w:highlight w:val="none"/>
        </w:rPr>
        <w:t>不同供应商的响应文件载明的项目管理成员或者联系人员为同一人；</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27.3.4</w:t>
      </w:r>
      <w:r>
        <w:rPr>
          <w:rFonts w:hint="eastAsia" w:cs="宋体" w:asciiTheme="minorEastAsia" w:hAnsiTheme="minorEastAsia"/>
          <w:color w:val="auto"/>
          <w:kern w:val="0"/>
          <w:sz w:val="24"/>
          <w:szCs w:val="24"/>
          <w:highlight w:val="none"/>
        </w:rPr>
        <w:t>不同供应商的响应文件异常一致或者投标报价呈规律性差异；</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27.3.5</w:t>
      </w:r>
      <w:r>
        <w:rPr>
          <w:rFonts w:hint="eastAsia" w:cs="宋体" w:asciiTheme="minorEastAsia" w:hAnsiTheme="minorEastAsia"/>
          <w:color w:val="auto"/>
          <w:kern w:val="0"/>
          <w:sz w:val="24"/>
          <w:szCs w:val="24"/>
          <w:highlight w:val="none"/>
        </w:rPr>
        <w:t>不同供应商的响应文件相互混装。</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default" w:cs="宋体" w:asciiTheme="minorEastAsia" w:hAnsiTheme="minorEastAsia"/>
          <w:color w:val="auto"/>
          <w:kern w:val="0"/>
          <w:sz w:val="24"/>
          <w:szCs w:val="24"/>
          <w:highlight w:val="none"/>
          <w:lang w:val="en-US" w:eastAsia="zh-CN"/>
        </w:rPr>
        <w:t xml:space="preserve">27. 4 </w:t>
      </w:r>
      <w:r>
        <w:rPr>
          <w:rFonts w:hint="eastAsia" w:cs="宋体" w:asciiTheme="minorEastAsia" w:hAnsiTheme="minorEastAsia"/>
          <w:color w:val="auto"/>
          <w:kern w:val="0"/>
          <w:sz w:val="24"/>
          <w:szCs w:val="24"/>
          <w:highlight w:val="none"/>
          <w:lang w:val="en-US" w:eastAsia="zh-CN"/>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27.5</w:t>
      </w:r>
      <w:r>
        <w:rPr>
          <w:rFonts w:hint="eastAsia" w:cs="宋体" w:asciiTheme="minorEastAsia" w:hAnsiTheme="minorEastAsia"/>
          <w:color w:val="auto"/>
          <w:kern w:val="0"/>
          <w:sz w:val="24"/>
          <w:szCs w:val="24"/>
          <w:highlight w:val="none"/>
        </w:rPr>
        <w:t>按照《关于推进全流程电子化交易和在线监管工作有关问题的通知》（许公管办</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2019</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3号）规定，不同供应商电子响应文件制作硬件特征码（网卡MAC地址、CPU序号、硬盘序列号）均一致时，视为‘</w:t>
      </w:r>
      <w:r>
        <w:rPr>
          <w:rFonts w:cs="宋体" w:asciiTheme="minorEastAsia" w:hAnsiTheme="minorEastAsia"/>
          <w:color w:val="auto"/>
          <w:kern w:val="0"/>
          <w:sz w:val="24"/>
          <w:szCs w:val="24"/>
          <w:highlight w:val="none"/>
        </w:rPr>
        <w:t>不同</w:t>
      </w:r>
      <w:r>
        <w:rPr>
          <w:rFonts w:hint="eastAsia" w:cs="宋体" w:asciiTheme="minorEastAsia" w:hAnsiTheme="minorEastAsia"/>
          <w:color w:val="auto"/>
          <w:kern w:val="0"/>
          <w:sz w:val="24"/>
          <w:szCs w:val="24"/>
          <w:highlight w:val="none"/>
        </w:rPr>
        <w:t>供应商</w:t>
      </w:r>
      <w:r>
        <w:rPr>
          <w:rFonts w:cs="宋体" w:asciiTheme="minorEastAsia" w:hAnsiTheme="minorEastAsia"/>
          <w:color w:val="auto"/>
          <w:kern w:val="0"/>
          <w:sz w:val="24"/>
          <w:szCs w:val="24"/>
          <w:highlight w:val="none"/>
        </w:rPr>
        <w:t>的</w:t>
      </w:r>
      <w:r>
        <w:rPr>
          <w:rFonts w:hint="eastAsia" w:cs="宋体" w:asciiTheme="minorEastAsia" w:hAnsiTheme="minorEastAsia"/>
          <w:color w:val="auto"/>
          <w:kern w:val="0"/>
          <w:sz w:val="24"/>
          <w:szCs w:val="24"/>
          <w:highlight w:val="none"/>
        </w:rPr>
        <w:t>响应</w:t>
      </w:r>
      <w:r>
        <w:rPr>
          <w:rFonts w:cs="宋体" w:asciiTheme="minorEastAsia" w:hAnsiTheme="minorEastAsia"/>
          <w:color w:val="auto"/>
          <w:kern w:val="0"/>
          <w:sz w:val="24"/>
          <w:szCs w:val="24"/>
          <w:highlight w:val="none"/>
        </w:rPr>
        <w:t>文件由同一单位或者个人编制</w:t>
      </w:r>
      <w:r>
        <w:rPr>
          <w:rFonts w:hint="eastAsia" w:cs="宋体" w:asciiTheme="minorEastAsia" w:hAnsiTheme="minorEastAsia"/>
          <w:color w:val="auto"/>
          <w:kern w:val="0"/>
          <w:sz w:val="24"/>
          <w:szCs w:val="24"/>
          <w:highlight w:val="none"/>
        </w:rPr>
        <w:t>’或‘</w:t>
      </w:r>
      <w:r>
        <w:rPr>
          <w:rFonts w:cs="宋体" w:asciiTheme="minorEastAsia" w:hAnsiTheme="minorEastAsia"/>
          <w:color w:val="auto"/>
          <w:kern w:val="0"/>
          <w:sz w:val="24"/>
          <w:szCs w:val="24"/>
          <w:highlight w:val="none"/>
        </w:rPr>
        <w:t>不同</w:t>
      </w:r>
      <w:r>
        <w:rPr>
          <w:rFonts w:hint="eastAsia" w:cs="宋体" w:asciiTheme="minorEastAsia" w:hAnsiTheme="minorEastAsia"/>
          <w:color w:val="auto"/>
          <w:kern w:val="0"/>
          <w:sz w:val="24"/>
          <w:szCs w:val="24"/>
          <w:highlight w:val="none"/>
        </w:rPr>
        <w:t>供应商</w:t>
      </w:r>
      <w:r>
        <w:rPr>
          <w:rFonts w:cs="宋体" w:asciiTheme="minorEastAsia" w:hAnsiTheme="minorEastAsia"/>
          <w:color w:val="auto"/>
          <w:kern w:val="0"/>
          <w:sz w:val="24"/>
          <w:szCs w:val="24"/>
          <w:highlight w:val="none"/>
        </w:rPr>
        <w:t>委托同一单位或者个人办理</w:t>
      </w:r>
      <w:r>
        <w:rPr>
          <w:rFonts w:hint="eastAsia" w:cs="宋体" w:asciiTheme="minorEastAsia" w:hAnsiTheme="minorEastAsia"/>
          <w:color w:val="auto"/>
          <w:kern w:val="0"/>
          <w:sz w:val="24"/>
          <w:szCs w:val="24"/>
          <w:highlight w:val="none"/>
        </w:rPr>
        <w:t>响应</w:t>
      </w:r>
      <w:r>
        <w:rPr>
          <w:rFonts w:cs="宋体" w:asciiTheme="minorEastAsia" w:hAnsiTheme="minorEastAsia"/>
          <w:color w:val="auto"/>
          <w:kern w:val="0"/>
          <w:sz w:val="24"/>
          <w:szCs w:val="24"/>
          <w:highlight w:val="none"/>
        </w:rPr>
        <w:t>事宜</w:t>
      </w:r>
      <w:r>
        <w:rPr>
          <w:rFonts w:hint="eastAsia" w:cs="宋体" w:asciiTheme="minorEastAsia" w:hAnsiTheme="minorEastAsia"/>
          <w:color w:val="auto"/>
          <w:kern w:val="0"/>
          <w:sz w:val="24"/>
          <w:szCs w:val="24"/>
          <w:highlight w:val="none"/>
        </w:rPr>
        <w:t>’，其谈判响应无效。</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27.6法律法规</w:t>
      </w:r>
      <w:r>
        <w:rPr>
          <w:rFonts w:cs="宋体" w:asciiTheme="minorEastAsia" w:hAnsiTheme="minorEastAsia"/>
          <w:color w:val="auto"/>
          <w:kern w:val="0"/>
          <w:sz w:val="24"/>
          <w:szCs w:val="24"/>
          <w:highlight w:val="none"/>
        </w:rPr>
        <w:t>和</w:t>
      </w:r>
      <w:r>
        <w:rPr>
          <w:rFonts w:hint="eastAsia" w:cs="宋体" w:asciiTheme="minorEastAsia" w:hAnsiTheme="minorEastAsia"/>
          <w:color w:val="auto"/>
          <w:kern w:val="0"/>
          <w:sz w:val="24"/>
          <w:szCs w:val="24"/>
          <w:highlight w:val="none"/>
        </w:rPr>
        <w:t>响应</w:t>
      </w:r>
      <w:r>
        <w:rPr>
          <w:rFonts w:cs="宋体" w:asciiTheme="minorEastAsia" w:hAnsiTheme="minorEastAsia"/>
          <w:color w:val="auto"/>
          <w:kern w:val="0"/>
          <w:sz w:val="24"/>
          <w:szCs w:val="24"/>
          <w:highlight w:val="none"/>
        </w:rPr>
        <w:t>文件规定的其他无效情形</w:t>
      </w:r>
      <w:r>
        <w:rPr>
          <w:rFonts w:hint="eastAsia" w:cs="宋体" w:asciiTheme="minorEastAsia" w:hAnsiTheme="minorEastAsia"/>
          <w:color w:val="auto"/>
          <w:kern w:val="0"/>
          <w:sz w:val="24"/>
          <w:szCs w:val="24"/>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28.</w:t>
      </w:r>
      <w:r>
        <w:rPr>
          <w:rFonts w:hint="eastAsia" w:cs="宋体" w:asciiTheme="minorEastAsia" w:hAnsiTheme="minorEastAsia"/>
          <w:b/>
          <w:color w:val="auto"/>
          <w:kern w:val="0"/>
          <w:sz w:val="24"/>
          <w:szCs w:val="24"/>
          <w:highlight w:val="none"/>
        </w:rPr>
        <w:t>响应文件评审与谈判</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28.1</w:t>
      </w:r>
      <w:r>
        <w:rPr>
          <w:rFonts w:cs="宋体" w:asciiTheme="minorEastAsia" w:hAnsiTheme="minorEastAsia"/>
          <w:color w:val="auto"/>
          <w:kern w:val="0"/>
          <w:sz w:val="24"/>
          <w:szCs w:val="24"/>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 w:val="24"/>
          <w:szCs w:val="24"/>
          <w:highlight w:val="none"/>
        </w:rPr>
        <w:t>。</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28.2谈判小组所有成员应当集中与单一供应商分别进行谈判，并给予所有参加谈判的供应商平等的谈判机会。</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28.3在谈判中，谈判的任何一方不得透露与谈判有关的其他供应商的技术资料、价格和其他信息。</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numPr>
          <w:ilvl w:val="0"/>
          <w:numId w:val="0"/>
        </w:numPr>
        <w:shd w:val="clear"/>
        <w:autoSpaceDE w:val="0"/>
        <w:autoSpaceDN w:val="0"/>
        <w:spacing w:line="360" w:lineRule="auto"/>
        <w:ind w:left="-29" w:leftChars="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28.7</w:t>
      </w:r>
      <w:r>
        <w:rPr>
          <w:rFonts w:hint="eastAsia" w:ascii="宋体" w:hAnsi="宋体" w:eastAsia="宋体" w:cs="宋体"/>
          <w:color w:val="auto"/>
          <w:sz w:val="24"/>
          <w:szCs w:val="24"/>
          <w:highlight w:val="none"/>
        </w:rPr>
        <w:t>最后报价是供应商响应文件的有效组成部分。</w:t>
      </w:r>
    </w:p>
    <w:p>
      <w:pPr>
        <w:pStyle w:val="54"/>
        <w:numPr>
          <w:ilvl w:val="0"/>
          <w:numId w:val="0"/>
        </w:numPr>
        <w:shd w:val="clear"/>
        <w:autoSpaceDE w:val="0"/>
        <w:autoSpaceDN w:val="0"/>
        <w:spacing w:line="360" w:lineRule="auto"/>
        <w:ind w:left="-29" w:leftChars="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28.8</w:t>
      </w:r>
      <w:r>
        <w:rPr>
          <w:rFonts w:hint="eastAsia" w:ascii="宋体" w:hAnsi="宋体" w:eastAsia="宋体" w:cs="宋体"/>
          <w:color w:val="auto"/>
          <w:sz w:val="24"/>
          <w:szCs w:val="24"/>
          <w:highlight w:val="none"/>
        </w:rPr>
        <w:t>已提交响应文件的供应商，在提交最后报价之前，可以根据谈判情况退出谈判。</w:t>
      </w:r>
    </w:p>
    <w:p>
      <w:pPr>
        <w:pStyle w:val="54"/>
        <w:numPr>
          <w:ilvl w:val="0"/>
          <w:numId w:val="0"/>
        </w:numPr>
        <w:shd w:val="clear"/>
        <w:autoSpaceDE w:val="0"/>
        <w:autoSpaceDN w:val="0"/>
        <w:spacing w:line="360" w:lineRule="auto"/>
        <w:ind w:left="-29" w:leftChars="0" w:firstLine="480" w:firstLineChars="200"/>
        <w:contextualSpacing/>
        <w:rPr>
          <w:rFonts w:ascii="ˎ̥" w:hAnsi="ˎ̥"/>
          <w:color w:val="auto"/>
          <w:sz w:val="24"/>
          <w:szCs w:val="24"/>
          <w:highlight w:val="none"/>
        </w:rPr>
      </w:pPr>
      <w:r>
        <w:rPr>
          <w:rFonts w:hint="eastAsia" w:ascii="宋体" w:hAnsi="宋体" w:eastAsia="宋体" w:cs="宋体"/>
          <w:color w:val="auto"/>
          <w:sz w:val="24"/>
          <w:szCs w:val="24"/>
          <w:highlight w:val="none"/>
          <w:lang w:val="en-US" w:eastAsia="zh-CN"/>
        </w:rPr>
        <w:t>28.9</w:t>
      </w:r>
      <w:r>
        <w:rPr>
          <w:rFonts w:hint="eastAsia" w:ascii="宋体" w:hAnsi="宋体" w:eastAsia="宋体" w:cs="宋体"/>
          <w:color w:val="auto"/>
          <w:sz w:val="24"/>
          <w:szCs w:val="24"/>
          <w:highlight w:val="none"/>
        </w:rPr>
        <w:t>按</w:t>
      </w:r>
      <w:r>
        <w:rPr>
          <w:rFonts w:hint="eastAsia" w:ascii="ˎ̥" w:hAnsi="ˎ̥"/>
          <w:color w:val="auto"/>
          <w:sz w:val="24"/>
          <w:szCs w:val="24"/>
          <w:highlight w:val="none"/>
        </w:rPr>
        <w:t>照《关于推进全流程电子化交易和在线监管工作有关问题的通知》（许公管办</w:t>
      </w:r>
      <w:r>
        <w:rPr>
          <w:rFonts w:hint="eastAsia" w:ascii="ˎ̥" w:hAnsi="ˎ̥"/>
          <w:color w:val="auto"/>
          <w:sz w:val="24"/>
          <w:szCs w:val="24"/>
          <w:highlight w:val="none"/>
          <w:lang w:eastAsia="zh-CN"/>
        </w:rPr>
        <w:t>〔</w:t>
      </w:r>
      <w:r>
        <w:rPr>
          <w:rFonts w:hint="eastAsia" w:ascii="ˎ̥" w:hAnsi="ˎ̥"/>
          <w:color w:val="auto"/>
          <w:sz w:val="24"/>
          <w:szCs w:val="24"/>
          <w:highlight w:val="none"/>
        </w:rPr>
        <w:t>2019</w:t>
      </w:r>
      <w:r>
        <w:rPr>
          <w:rFonts w:hint="eastAsia" w:ascii="ˎ̥" w:hAnsi="ˎ̥"/>
          <w:color w:val="auto"/>
          <w:sz w:val="24"/>
          <w:szCs w:val="24"/>
          <w:highlight w:val="none"/>
          <w:lang w:eastAsia="zh-CN"/>
        </w:rPr>
        <w:t>〕</w:t>
      </w:r>
      <w:r>
        <w:rPr>
          <w:rFonts w:hint="eastAsia" w:ascii="ˎ̥" w:hAnsi="ˎ̥"/>
          <w:color w:val="auto"/>
          <w:sz w:val="24"/>
          <w:szCs w:val="24"/>
          <w:highlight w:val="none"/>
        </w:rPr>
        <w:t>3号）规定，评审专家应严格按照要求查看“硬件特征</w:t>
      </w:r>
      <w:r>
        <w:rPr>
          <w:rFonts w:hint="eastAsia" w:ascii="ˎ̥" w:hAnsi="ˎ̥"/>
          <w:color w:val="auto"/>
          <w:sz w:val="24"/>
          <w:szCs w:val="24"/>
          <w:highlight w:val="none"/>
          <w:lang w:eastAsia="zh-CN"/>
        </w:rPr>
        <w:t>码</w:t>
      </w:r>
      <w:r>
        <w:rPr>
          <w:rFonts w:hint="eastAsia" w:ascii="ˎ̥" w:hAnsi="ˎ̥"/>
          <w:color w:val="auto"/>
          <w:sz w:val="24"/>
          <w:szCs w:val="24"/>
          <w:highlight w:val="none"/>
        </w:rPr>
        <w:t>”</w:t>
      </w:r>
      <w:r>
        <w:rPr>
          <w:rFonts w:hint="eastAsia" w:ascii="ˎ̥" w:hAnsi="ˎ̥"/>
          <w:color w:val="auto"/>
          <w:sz w:val="24"/>
          <w:szCs w:val="24"/>
          <w:highlight w:val="none"/>
          <w:lang w:val="en-US" w:eastAsia="zh-CN"/>
        </w:rPr>
        <w:t>相关</w:t>
      </w:r>
      <w:r>
        <w:rPr>
          <w:rFonts w:hint="eastAsia" w:ascii="ˎ̥" w:hAnsi="ˎ̥"/>
          <w:color w:val="auto"/>
          <w:sz w:val="24"/>
          <w:szCs w:val="24"/>
          <w:highlight w:val="none"/>
        </w:rPr>
        <w:t>信息并进行评审。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29.</w:t>
      </w:r>
      <w:r>
        <w:rPr>
          <w:rFonts w:hint="eastAsia" w:cs="宋体" w:asciiTheme="minorEastAsia" w:hAnsiTheme="minorEastAsia"/>
          <w:b/>
          <w:color w:val="auto"/>
          <w:kern w:val="0"/>
          <w:sz w:val="24"/>
          <w:szCs w:val="24"/>
          <w:highlight w:val="none"/>
        </w:rPr>
        <w:t>评审方法与提出成交候选人</w:t>
      </w:r>
    </w:p>
    <w:p>
      <w:pPr>
        <w:pStyle w:val="54"/>
        <w:shd w:val="clear"/>
        <w:autoSpaceDE w:val="0"/>
        <w:autoSpaceDN w:val="0"/>
        <w:spacing w:line="360" w:lineRule="auto"/>
        <w:contextualSpacing/>
        <w:rPr>
          <w:rFonts w:cs="宋体" w:asciiTheme="minorEastAsia" w:hAnsiTheme="minorEastAsia"/>
          <w:color w:val="auto"/>
          <w:kern w:val="0"/>
          <w:sz w:val="24"/>
          <w:szCs w:val="24"/>
          <w:highlight w:val="none"/>
        </w:rPr>
      </w:pPr>
      <w:r>
        <w:rPr>
          <w:rFonts w:ascii="ˎ̥" w:hAnsi="ˎ̥"/>
          <w:color w:val="auto"/>
          <w:sz w:val="24"/>
          <w:szCs w:val="24"/>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六、确定成交供应商和授予合同</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30.</w:t>
      </w:r>
      <w:r>
        <w:rPr>
          <w:rFonts w:hint="eastAsia" w:cs="宋体" w:asciiTheme="minorEastAsia" w:hAnsiTheme="minorEastAsia"/>
          <w:b/>
          <w:color w:val="auto"/>
          <w:kern w:val="0"/>
          <w:sz w:val="24"/>
          <w:szCs w:val="24"/>
          <w:highlight w:val="none"/>
        </w:rPr>
        <w:t>确定成交供应商</w:t>
      </w:r>
    </w:p>
    <w:p>
      <w:pPr>
        <w:pStyle w:val="54"/>
        <w:numPr>
          <w:ilvl w:val="0"/>
          <w:numId w:val="0"/>
        </w:numPr>
        <w:shd w:val="clear"/>
        <w:autoSpaceDE w:val="0"/>
        <w:autoSpaceDN w:val="0"/>
        <w:spacing w:line="360" w:lineRule="auto"/>
        <w:ind w:leftChars="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30.1</w:t>
      </w:r>
      <w:r>
        <w:rPr>
          <w:rFonts w:hint="eastAsia" w:ascii="宋体" w:hAnsi="宋体" w:eastAsia="宋体" w:cs="宋体"/>
          <w:color w:val="auto"/>
          <w:sz w:val="24"/>
          <w:szCs w:val="24"/>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 w:val="24"/>
          <w:szCs w:val="24"/>
          <w:highlight w:val="none"/>
        </w:rPr>
        <w:t>。</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ascii="宋体" w:hAnsi="宋体" w:eastAsia="宋体" w:cs="宋体"/>
          <w:color w:val="auto"/>
          <w:sz w:val="24"/>
          <w:szCs w:val="24"/>
          <w:highlight w:val="none"/>
          <w:lang w:val="en-US" w:eastAsia="zh-CN"/>
        </w:rPr>
        <w:t>30.2</w:t>
      </w:r>
      <w:r>
        <w:rPr>
          <w:rFonts w:hint="eastAsia" w:ascii="宋体" w:hAnsi="宋体" w:eastAsia="宋体" w:cs="宋体"/>
          <w:color w:val="auto"/>
          <w:sz w:val="24"/>
          <w:szCs w:val="24"/>
          <w:highlight w:val="none"/>
        </w:rPr>
        <w:t>采购</w:t>
      </w:r>
      <w:r>
        <w:rPr>
          <w:rFonts w:ascii="ˎ̥" w:hAnsi="ˎ̥"/>
          <w:color w:val="auto"/>
          <w:sz w:val="24"/>
          <w:szCs w:val="24"/>
          <w:highlight w:val="none"/>
        </w:rPr>
        <w:t>人逾期未确定成交供应商且不提出异议的，视为确定评审报告提出的最后报价最低的供应商为成交供应商</w:t>
      </w:r>
      <w:r>
        <w:rPr>
          <w:rFonts w:hint="eastAsia" w:ascii="ˎ̥" w:hAnsi="ˎ̥"/>
          <w:color w:val="auto"/>
          <w:sz w:val="24"/>
          <w:szCs w:val="24"/>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31.</w:t>
      </w:r>
      <w:r>
        <w:rPr>
          <w:rFonts w:hint="eastAsia" w:cs="宋体" w:asciiTheme="minorEastAsia" w:hAnsiTheme="minorEastAsia"/>
          <w:b/>
          <w:color w:val="auto"/>
          <w:kern w:val="0"/>
          <w:sz w:val="24"/>
          <w:szCs w:val="24"/>
          <w:highlight w:val="none"/>
        </w:rPr>
        <w:t>终止采购活动的情形</w:t>
      </w:r>
    </w:p>
    <w:p>
      <w:pPr>
        <w:pStyle w:val="54"/>
        <w:shd w:val="clear"/>
        <w:autoSpaceDE w:val="0"/>
        <w:autoSpaceDN w:val="0"/>
        <w:spacing w:line="360" w:lineRule="auto"/>
        <w:contextualSpacing/>
        <w:rPr>
          <w:rFonts w:hint="eastAsia" w:cs="宋体" w:asciiTheme="minorEastAsia" w:hAnsiTheme="minorEastAsia" w:eastAsiaTheme="minorEastAsia"/>
          <w:b/>
          <w:color w:val="auto"/>
          <w:kern w:val="0"/>
          <w:sz w:val="24"/>
          <w:szCs w:val="24"/>
          <w:highlight w:val="none"/>
          <w:lang w:eastAsia="zh-CN"/>
        </w:rPr>
      </w:pPr>
      <w:r>
        <w:rPr>
          <w:rFonts w:hint="eastAsia" w:cs="微软雅黑"/>
          <w:color w:val="auto"/>
          <w:sz w:val="24"/>
          <w:szCs w:val="24"/>
          <w:highlight w:val="none"/>
        </w:rPr>
        <w:t>在谈判采购中，出现下列情形之一的，采购人应当终止竞争性谈判采购活动，发布项目终止公告并说明原因，重新开展采购活动</w:t>
      </w:r>
      <w:r>
        <w:rPr>
          <w:rFonts w:hint="eastAsia" w:cs="微软雅黑"/>
          <w:color w:val="auto"/>
          <w:sz w:val="24"/>
          <w:szCs w:val="24"/>
          <w:highlight w:val="none"/>
          <w:lang w:eastAsia="zh-CN"/>
        </w:rPr>
        <w:t>。</w:t>
      </w:r>
    </w:p>
    <w:p>
      <w:pPr>
        <w:pStyle w:val="54"/>
        <w:numPr>
          <w:ilvl w:val="0"/>
          <w:numId w:val="10"/>
        </w:numPr>
        <w:shd w:val="clear"/>
        <w:autoSpaceDE w:val="0"/>
        <w:autoSpaceDN w:val="0"/>
        <w:spacing w:line="360" w:lineRule="auto"/>
        <w:ind w:firstLineChars="0"/>
        <w:contextualSpacing/>
        <w:rPr>
          <w:rFonts w:cs="宋体" w:asciiTheme="minorEastAsia" w:hAnsiTheme="minorEastAsia"/>
          <w:vanish/>
          <w:color w:val="auto"/>
          <w:kern w:val="0"/>
          <w:sz w:val="24"/>
          <w:szCs w:val="24"/>
          <w:highlight w:val="none"/>
        </w:rPr>
      </w:pPr>
    </w:p>
    <w:p>
      <w:pPr>
        <w:pStyle w:val="54"/>
        <w:numPr>
          <w:ilvl w:val="0"/>
          <w:numId w:val="0"/>
        </w:numPr>
        <w:shd w:val="clear"/>
        <w:autoSpaceDE w:val="0"/>
        <w:autoSpaceDN w:val="0"/>
        <w:spacing w:line="360" w:lineRule="auto"/>
        <w:ind w:leftChars="0" w:firstLine="480" w:firstLineChars="200"/>
        <w:contextualSpacing/>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31.1</w:t>
      </w:r>
      <w:r>
        <w:rPr>
          <w:rFonts w:asciiTheme="minorEastAsia" w:hAnsiTheme="minorEastAsia"/>
          <w:color w:val="auto"/>
          <w:sz w:val="24"/>
          <w:szCs w:val="24"/>
          <w:highlight w:val="none"/>
        </w:rPr>
        <w:t>因情况变化，不再符合规定的竞争性谈判采购方式适用情形的；</w:t>
      </w:r>
    </w:p>
    <w:p>
      <w:pPr>
        <w:pStyle w:val="54"/>
        <w:numPr>
          <w:ilvl w:val="0"/>
          <w:numId w:val="0"/>
        </w:numPr>
        <w:shd w:val="clear"/>
        <w:autoSpaceDE w:val="0"/>
        <w:autoSpaceDN w:val="0"/>
        <w:spacing w:line="360" w:lineRule="auto"/>
        <w:ind w:leftChars="0" w:firstLine="480" w:firstLineChars="200"/>
        <w:contextualSpacing/>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31.2</w:t>
      </w:r>
      <w:r>
        <w:rPr>
          <w:rFonts w:asciiTheme="minorEastAsia" w:hAnsiTheme="minorEastAsia"/>
          <w:color w:val="auto"/>
          <w:sz w:val="24"/>
          <w:szCs w:val="24"/>
          <w:highlight w:val="none"/>
        </w:rPr>
        <w:t>出现影响采购公正的违法、违规行为的</w:t>
      </w:r>
      <w:r>
        <w:rPr>
          <w:rFonts w:hint="eastAsia" w:asciiTheme="minorEastAsia" w:hAnsiTheme="minorEastAsia"/>
          <w:color w:val="auto"/>
          <w:sz w:val="24"/>
          <w:szCs w:val="24"/>
          <w:highlight w:val="none"/>
        </w:rPr>
        <w:t>；</w:t>
      </w:r>
    </w:p>
    <w:p>
      <w:pPr>
        <w:pStyle w:val="54"/>
        <w:numPr>
          <w:ilvl w:val="0"/>
          <w:numId w:val="0"/>
        </w:numPr>
        <w:shd w:val="clear"/>
        <w:autoSpaceDE w:val="0"/>
        <w:autoSpaceDN w:val="0"/>
        <w:spacing w:line="360" w:lineRule="auto"/>
        <w:ind w:leftChars="0" w:firstLine="480" w:firstLineChars="200"/>
        <w:contextualSpacing/>
        <w:rPr>
          <w:rFonts w:ascii="ˎ̥" w:hAnsi="ˎ̥"/>
          <w:color w:val="auto"/>
          <w:sz w:val="24"/>
          <w:szCs w:val="24"/>
          <w:highlight w:val="none"/>
        </w:rPr>
      </w:pPr>
      <w:r>
        <w:rPr>
          <w:rFonts w:hint="eastAsia" w:asciiTheme="minorEastAsia" w:hAnsiTheme="minorEastAsia"/>
          <w:color w:val="auto"/>
          <w:sz w:val="24"/>
          <w:szCs w:val="24"/>
          <w:highlight w:val="none"/>
          <w:lang w:val="en-US" w:eastAsia="zh-CN"/>
        </w:rPr>
        <w:t>31.3</w:t>
      </w:r>
      <w:r>
        <w:rPr>
          <w:rFonts w:hint="eastAsia" w:asciiTheme="minorEastAsia" w:hAnsiTheme="minorEastAsia"/>
          <w:color w:val="auto"/>
          <w:sz w:val="24"/>
          <w:szCs w:val="24"/>
          <w:highlight w:val="none"/>
        </w:rPr>
        <w:t>在采购过程中符合竞争要求的供应商或者报价未超过采购预算的供应商不足3家的，但《政府采购非招标采购方式管理办法》第二十七条第二款规定的情形除外。</w:t>
      </w:r>
    </w:p>
    <w:p>
      <w:pPr>
        <w:pStyle w:val="54"/>
        <w:numPr>
          <w:ilvl w:val="0"/>
          <w:numId w:val="11"/>
        </w:numPr>
        <w:shd w:val="clea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成交公告、发出成交通知书</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32.1</w:t>
      </w:r>
      <w:r>
        <w:rPr>
          <w:rFonts w:hint="eastAsia" w:cs="宋体" w:asciiTheme="minorEastAsia" w:hAnsiTheme="minorEastAsia"/>
          <w:color w:val="auto"/>
          <w:kern w:val="0"/>
          <w:sz w:val="24"/>
          <w:szCs w:val="24"/>
          <w:highlight w:val="none"/>
        </w:rPr>
        <w:t>采购人确认成交供应商后，采购人在公告成交结果的同时，向成交供应商发出成交通知书。</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32.2</w:t>
      </w:r>
      <w:r>
        <w:rPr>
          <w:rFonts w:hint="eastAsia" w:cs="宋体" w:asciiTheme="minorEastAsia" w:hAnsiTheme="minorEastAsia"/>
          <w:color w:val="auto"/>
          <w:kern w:val="0"/>
          <w:sz w:val="24"/>
          <w:szCs w:val="24"/>
          <w:highlight w:val="none"/>
        </w:rPr>
        <w:t>成交通知书发出后，采购人不得违法改变成交结果，成交供应商无正当理由不得放弃成交。</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32.3</w:t>
      </w:r>
      <w:r>
        <w:rPr>
          <w:rFonts w:hint="eastAsia" w:cs="宋体" w:asciiTheme="minorEastAsia" w:hAnsiTheme="minorEastAsia"/>
          <w:color w:val="auto"/>
          <w:kern w:val="0"/>
          <w:sz w:val="24"/>
          <w:szCs w:val="24"/>
          <w:highlight w:val="none"/>
        </w:rPr>
        <w:t>成交供应商在接到成交通知时，须向</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 w:val="24"/>
          <w:szCs w:val="24"/>
          <w:highlight w:val="none"/>
          <w:lang w:eastAsia="zh-CN"/>
        </w:rPr>
        <w:t>采购代理机构</w:t>
      </w:r>
      <w:r>
        <w:rPr>
          <w:rFonts w:hint="eastAsia" w:cs="宋体" w:asciiTheme="minorEastAsia" w:hAnsiTheme="minorEastAsia"/>
          <w:color w:val="auto"/>
          <w:kern w:val="0"/>
          <w:sz w:val="24"/>
          <w:szCs w:val="24"/>
          <w:highlight w:val="none"/>
        </w:rPr>
        <w:t>联系人。</w:t>
      </w:r>
    </w:p>
    <w:p>
      <w:pPr>
        <w:pStyle w:val="54"/>
        <w:numPr>
          <w:ilvl w:val="0"/>
          <w:numId w:val="12"/>
        </w:numPr>
        <w:shd w:val="clea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质疑提出与答复</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33.1</w:t>
      </w:r>
      <w:r>
        <w:rPr>
          <w:rFonts w:hint="eastAsia" w:cs="宋体" w:asciiTheme="minorEastAsia" w:hAnsiTheme="minorEastAsia"/>
          <w:color w:val="auto"/>
          <w:kern w:val="0"/>
          <w:sz w:val="24"/>
          <w:szCs w:val="24"/>
          <w:highlight w:val="none"/>
        </w:rPr>
        <w:t>供应商认为谈判文件、采购过程和成交结果使自己的权益受到损害的，可以按照《政府采购质疑和投诉办法》（财政部令第94号）</w:t>
      </w:r>
      <w:r>
        <w:rPr>
          <w:rFonts w:hint="eastAsia" w:cs="宋体" w:asciiTheme="minorEastAsia" w:hAnsiTheme="minorEastAsia"/>
          <w:color w:val="auto"/>
          <w:kern w:val="0"/>
          <w:sz w:val="24"/>
          <w:szCs w:val="24"/>
          <w:highlight w:val="none"/>
          <w:lang w:eastAsia="zh-CN"/>
        </w:rPr>
        <w:t>质疑</w:t>
      </w:r>
      <w:r>
        <w:rPr>
          <w:rFonts w:hint="eastAsia" w:cs="宋体" w:asciiTheme="minorEastAsia" w:hAnsiTheme="minorEastAsia"/>
          <w:color w:val="auto"/>
          <w:kern w:val="0"/>
          <w:sz w:val="24"/>
          <w:szCs w:val="24"/>
          <w:highlight w:val="none"/>
        </w:rPr>
        <w:t>。</w:t>
      </w:r>
      <w:r>
        <w:rPr>
          <w:rFonts w:cs="宋体" w:asciiTheme="minorEastAsia" w:hAnsiTheme="minorEastAsia"/>
          <w:color w:val="auto"/>
          <w:kern w:val="0"/>
          <w:sz w:val="24"/>
          <w:szCs w:val="24"/>
          <w:highlight w:val="none"/>
        </w:rPr>
        <w:t>提出质疑的供应商应当是参与</w:t>
      </w:r>
      <w:r>
        <w:rPr>
          <w:rFonts w:hint="eastAsia" w:cs="宋体" w:asciiTheme="minorEastAsia" w:hAnsiTheme="minorEastAsia"/>
          <w:color w:val="auto"/>
          <w:kern w:val="0"/>
          <w:sz w:val="24"/>
          <w:szCs w:val="24"/>
          <w:highlight w:val="none"/>
        </w:rPr>
        <w:t>本</w:t>
      </w:r>
      <w:r>
        <w:rPr>
          <w:rFonts w:cs="宋体" w:asciiTheme="minorEastAsia" w:hAnsiTheme="minorEastAsia"/>
          <w:color w:val="auto"/>
          <w:kern w:val="0"/>
          <w:sz w:val="24"/>
          <w:szCs w:val="24"/>
          <w:highlight w:val="none"/>
        </w:rPr>
        <w:t>项目采购活动的供应商。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33.1.1</w:t>
      </w:r>
      <w:r>
        <w:rPr>
          <w:rFonts w:hint="eastAsia" w:cs="宋体" w:asciiTheme="minorEastAsia" w:hAnsiTheme="minorEastAsia"/>
          <w:color w:val="auto"/>
          <w:kern w:val="0"/>
          <w:sz w:val="24"/>
          <w:szCs w:val="24"/>
          <w:highlight w:val="none"/>
        </w:rPr>
        <w:t>对谈判文件提出质疑的，供应商应</w:t>
      </w:r>
      <w:r>
        <w:rPr>
          <w:rFonts w:cs="宋体" w:asciiTheme="minorEastAsia" w:hAnsiTheme="minorEastAsia"/>
          <w:color w:val="auto"/>
          <w:kern w:val="0"/>
          <w:sz w:val="24"/>
          <w:szCs w:val="24"/>
          <w:highlight w:val="none"/>
        </w:rPr>
        <w:t>已依法获取</w:t>
      </w:r>
      <w:r>
        <w:rPr>
          <w:rFonts w:hint="eastAsia" w:cs="宋体" w:asciiTheme="minorEastAsia" w:hAnsiTheme="minorEastAsia"/>
          <w:color w:val="auto"/>
          <w:kern w:val="0"/>
          <w:sz w:val="24"/>
          <w:szCs w:val="24"/>
          <w:highlight w:val="none"/>
        </w:rPr>
        <w:t>谈判</w:t>
      </w:r>
      <w:r>
        <w:rPr>
          <w:rFonts w:cs="宋体" w:asciiTheme="minorEastAsia" w:hAnsiTheme="minorEastAsia"/>
          <w:color w:val="auto"/>
          <w:kern w:val="0"/>
          <w:sz w:val="24"/>
          <w:szCs w:val="24"/>
          <w:highlight w:val="none"/>
        </w:rPr>
        <w:t>文件</w:t>
      </w:r>
      <w:r>
        <w:rPr>
          <w:rFonts w:hint="eastAsia" w:cs="宋体" w:asciiTheme="minorEastAsia" w:hAnsiTheme="minorEastAsia"/>
          <w:color w:val="auto"/>
          <w:kern w:val="0"/>
          <w:sz w:val="24"/>
          <w:szCs w:val="24"/>
          <w:highlight w:val="none"/>
        </w:rPr>
        <w:t>，且应当在</w:t>
      </w:r>
      <w:r>
        <w:rPr>
          <w:rFonts w:cs="宋体" w:asciiTheme="minorEastAsia" w:hAnsiTheme="minorEastAsia"/>
          <w:color w:val="auto"/>
          <w:kern w:val="0"/>
          <w:sz w:val="24"/>
          <w:szCs w:val="24"/>
          <w:highlight w:val="none"/>
        </w:rPr>
        <w:t>获取</w:t>
      </w:r>
      <w:r>
        <w:rPr>
          <w:rFonts w:hint="eastAsia" w:cs="宋体" w:asciiTheme="minorEastAsia" w:hAnsiTheme="minorEastAsia"/>
          <w:color w:val="auto"/>
          <w:kern w:val="0"/>
          <w:sz w:val="24"/>
          <w:szCs w:val="24"/>
          <w:highlight w:val="none"/>
        </w:rPr>
        <w:t>谈判</w:t>
      </w:r>
      <w:r>
        <w:rPr>
          <w:rFonts w:cs="宋体" w:asciiTheme="minorEastAsia" w:hAnsiTheme="minorEastAsia"/>
          <w:color w:val="auto"/>
          <w:kern w:val="0"/>
          <w:sz w:val="24"/>
          <w:szCs w:val="24"/>
          <w:highlight w:val="none"/>
        </w:rPr>
        <w:t>文件或者</w:t>
      </w:r>
      <w:r>
        <w:rPr>
          <w:rFonts w:hint="eastAsia" w:cs="宋体" w:asciiTheme="minorEastAsia" w:hAnsiTheme="minorEastAsia"/>
          <w:color w:val="auto"/>
          <w:kern w:val="0"/>
          <w:sz w:val="24"/>
          <w:szCs w:val="24"/>
          <w:highlight w:val="none"/>
        </w:rPr>
        <w:t>谈判</w:t>
      </w:r>
      <w:r>
        <w:rPr>
          <w:rFonts w:cs="宋体" w:asciiTheme="minorEastAsia" w:hAnsiTheme="minorEastAsia"/>
          <w:color w:val="auto"/>
          <w:kern w:val="0"/>
          <w:sz w:val="24"/>
          <w:szCs w:val="24"/>
          <w:highlight w:val="none"/>
        </w:rPr>
        <w:t>文件公告期限届满之日起7个工作日内</w:t>
      </w:r>
      <w:r>
        <w:rPr>
          <w:rFonts w:hint="eastAsia" w:cs="宋体" w:asciiTheme="minorEastAsia" w:hAnsiTheme="minorEastAsia"/>
          <w:color w:val="auto"/>
          <w:kern w:val="0"/>
          <w:sz w:val="24"/>
          <w:szCs w:val="24"/>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33.1.2</w:t>
      </w:r>
      <w:r>
        <w:rPr>
          <w:rFonts w:hint="eastAsia" w:cs="宋体" w:asciiTheme="minorEastAsia" w:hAnsiTheme="minorEastAsia"/>
          <w:color w:val="auto"/>
          <w:kern w:val="0"/>
          <w:sz w:val="24"/>
          <w:szCs w:val="24"/>
          <w:highlight w:val="none"/>
        </w:rPr>
        <w:t>对采购过程提出质疑的，为各采购程序环节结束之日起七个工作日内，以书面形式向采购人和采购代理机构一次性提出；</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33.1.3</w:t>
      </w:r>
      <w:r>
        <w:rPr>
          <w:rFonts w:hint="eastAsia" w:cs="宋体" w:asciiTheme="minorEastAsia" w:hAnsiTheme="minorEastAsia"/>
          <w:color w:val="auto"/>
          <w:kern w:val="0"/>
          <w:sz w:val="24"/>
          <w:szCs w:val="24"/>
          <w:highlight w:val="none"/>
        </w:rPr>
        <w:t>对成交结果提出质疑的，为成交结果公告期限届满之日起七个工作日内，以书面形式向采购人和采购代理机构一次性提出。</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33.2</w:t>
      </w:r>
      <w:r>
        <w:rPr>
          <w:rFonts w:cs="宋体" w:asciiTheme="minorEastAsia" w:hAnsiTheme="minorEastAsia"/>
          <w:color w:val="auto"/>
          <w:kern w:val="0"/>
          <w:sz w:val="24"/>
          <w:szCs w:val="24"/>
          <w:highlight w:val="none"/>
        </w:rPr>
        <w:t>采购人、采购代理机构认为供应商质疑不成立，或者成立但未对</w:t>
      </w:r>
      <w:r>
        <w:rPr>
          <w:rFonts w:hint="eastAsia" w:cs="宋体" w:asciiTheme="minorEastAsia" w:hAnsiTheme="minorEastAsia"/>
          <w:color w:val="auto"/>
          <w:kern w:val="0"/>
          <w:sz w:val="24"/>
          <w:szCs w:val="24"/>
          <w:highlight w:val="none"/>
        </w:rPr>
        <w:t>成交</w:t>
      </w:r>
      <w:r>
        <w:rPr>
          <w:rFonts w:cs="宋体" w:asciiTheme="minorEastAsia" w:hAnsiTheme="minorEastAsia"/>
          <w:color w:val="auto"/>
          <w:kern w:val="0"/>
          <w:sz w:val="24"/>
          <w:szCs w:val="24"/>
          <w:highlight w:val="none"/>
        </w:rPr>
        <w:t>结果构成影响的，继续开展采购活动；认为供应商质疑成立且影响或者可能影响</w:t>
      </w:r>
      <w:r>
        <w:rPr>
          <w:rFonts w:hint="eastAsia" w:cs="宋体" w:asciiTheme="minorEastAsia" w:hAnsiTheme="minorEastAsia"/>
          <w:color w:val="auto"/>
          <w:kern w:val="0"/>
          <w:sz w:val="24"/>
          <w:szCs w:val="24"/>
          <w:highlight w:val="none"/>
        </w:rPr>
        <w:t>成交</w:t>
      </w:r>
      <w:r>
        <w:rPr>
          <w:rFonts w:cs="宋体" w:asciiTheme="minorEastAsia" w:hAnsiTheme="minorEastAsia"/>
          <w:color w:val="auto"/>
          <w:kern w:val="0"/>
          <w:sz w:val="24"/>
          <w:szCs w:val="24"/>
          <w:highlight w:val="none"/>
        </w:rPr>
        <w:t>结果的，按照下列情况处理：</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33.2.1</w:t>
      </w:r>
      <w:r>
        <w:rPr>
          <w:rFonts w:cs="宋体" w:asciiTheme="minorEastAsia" w:hAnsiTheme="minorEastAsia"/>
          <w:color w:val="auto"/>
          <w:kern w:val="0"/>
          <w:sz w:val="24"/>
          <w:szCs w:val="24"/>
          <w:highlight w:val="none"/>
        </w:rPr>
        <w:t>对</w:t>
      </w:r>
      <w:r>
        <w:rPr>
          <w:rFonts w:hint="eastAsia" w:cs="宋体" w:asciiTheme="minorEastAsia" w:hAnsiTheme="minorEastAsia"/>
          <w:color w:val="auto"/>
          <w:kern w:val="0"/>
          <w:sz w:val="24"/>
          <w:szCs w:val="24"/>
          <w:highlight w:val="none"/>
        </w:rPr>
        <w:t>谈判</w:t>
      </w:r>
      <w:r>
        <w:rPr>
          <w:rFonts w:cs="宋体" w:asciiTheme="minorEastAsia" w:hAnsiTheme="minorEastAsia"/>
          <w:color w:val="auto"/>
          <w:kern w:val="0"/>
          <w:sz w:val="24"/>
          <w:szCs w:val="24"/>
          <w:highlight w:val="none"/>
        </w:rPr>
        <w:t>文件提出的质疑，依法通过澄清或者修改可以继续开展采购活动的，澄清或者修改</w:t>
      </w:r>
      <w:r>
        <w:rPr>
          <w:rFonts w:hint="eastAsia" w:cs="宋体" w:asciiTheme="minorEastAsia" w:hAnsiTheme="minorEastAsia"/>
          <w:color w:val="auto"/>
          <w:kern w:val="0"/>
          <w:sz w:val="24"/>
          <w:szCs w:val="24"/>
          <w:highlight w:val="none"/>
        </w:rPr>
        <w:t>谈判</w:t>
      </w:r>
      <w:r>
        <w:rPr>
          <w:rFonts w:cs="宋体" w:asciiTheme="minorEastAsia" w:hAnsiTheme="minorEastAsia"/>
          <w:color w:val="auto"/>
          <w:kern w:val="0"/>
          <w:sz w:val="24"/>
          <w:szCs w:val="24"/>
          <w:highlight w:val="none"/>
        </w:rPr>
        <w:t>文件后继续开展采购活动；否则应当修改</w:t>
      </w:r>
      <w:r>
        <w:rPr>
          <w:rFonts w:hint="eastAsia" w:cs="宋体" w:asciiTheme="minorEastAsia" w:hAnsiTheme="minorEastAsia"/>
          <w:color w:val="auto"/>
          <w:kern w:val="0"/>
          <w:sz w:val="24"/>
          <w:szCs w:val="24"/>
          <w:highlight w:val="none"/>
        </w:rPr>
        <w:t>谈判</w:t>
      </w:r>
      <w:r>
        <w:rPr>
          <w:rFonts w:cs="宋体" w:asciiTheme="minorEastAsia" w:hAnsiTheme="minorEastAsia"/>
          <w:color w:val="auto"/>
          <w:kern w:val="0"/>
          <w:sz w:val="24"/>
          <w:szCs w:val="24"/>
          <w:highlight w:val="none"/>
        </w:rPr>
        <w:t>文件后重新开展采购活动。</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33.2.2</w:t>
      </w:r>
      <w:r>
        <w:rPr>
          <w:rFonts w:cs="宋体" w:asciiTheme="minorEastAsia" w:hAnsiTheme="minorEastAsia"/>
          <w:color w:val="auto"/>
          <w:kern w:val="0"/>
          <w:sz w:val="24"/>
          <w:szCs w:val="24"/>
          <w:highlight w:val="none"/>
        </w:rPr>
        <w:t>对采购过程、</w:t>
      </w:r>
      <w:r>
        <w:rPr>
          <w:rFonts w:hint="eastAsia" w:cs="宋体" w:asciiTheme="minorEastAsia" w:hAnsiTheme="minorEastAsia"/>
          <w:color w:val="auto"/>
          <w:kern w:val="0"/>
          <w:sz w:val="24"/>
          <w:szCs w:val="24"/>
          <w:highlight w:val="none"/>
        </w:rPr>
        <w:t>成交</w:t>
      </w:r>
      <w:r>
        <w:rPr>
          <w:rFonts w:cs="宋体" w:asciiTheme="minorEastAsia" w:hAnsiTheme="minorEastAsia"/>
          <w:color w:val="auto"/>
          <w:kern w:val="0"/>
          <w:sz w:val="24"/>
          <w:szCs w:val="24"/>
          <w:highlight w:val="none"/>
        </w:rPr>
        <w:t>结果提出的质疑，合格供应商符合法定数量时，可以从合格的</w:t>
      </w:r>
      <w:r>
        <w:rPr>
          <w:rFonts w:hint="eastAsia" w:cs="宋体" w:asciiTheme="minorEastAsia" w:hAnsiTheme="minorEastAsia"/>
          <w:color w:val="auto"/>
          <w:kern w:val="0"/>
          <w:sz w:val="24"/>
          <w:szCs w:val="24"/>
          <w:highlight w:val="none"/>
        </w:rPr>
        <w:t>成交候选人</w:t>
      </w:r>
      <w:r>
        <w:rPr>
          <w:rFonts w:cs="宋体" w:asciiTheme="minorEastAsia" w:hAnsiTheme="minorEastAsia"/>
          <w:color w:val="auto"/>
          <w:kern w:val="0"/>
          <w:sz w:val="24"/>
          <w:szCs w:val="24"/>
          <w:highlight w:val="none"/>
        </w:rPr>
        <w:t>中另行确定</w:t>
      </w:r>
      <w:r>
        <w:rPr>
          <w:rFonts w:hint="eastAsia" w:cs="宋体" w:asciiTheme="minorEastAsia" w:hAnsiTheme="minorEastAsia"/>
          <w:color w:val="auto"/>
          <w:kern w:val="0"/>
          <w:sz w:val="24"/>
          <w:szCs w:val="24"/>
          <w:highlight w:val="none"/>
        </w:rPr>
        <w:t>成交</w:t>
      </w:r>
      <w:r>
        <w:rPr>
          <w:rFonts w:cs="宋体" w:asciiTheme="minorEastAsia" w:hAnsiTheme="minorEastAsia"/>
          <w:color w:val="auto"/>
          <w:kern w:val="0"/>
          <w:sz w:val="24"/>
          <w:szCs w:val="24"/>
          <w:highlight w:val="none"/>
        </w:rPr>
        <w:t>供应商的，应当依法另行确定</w:t>
      </w:r>
      <w:r>
        <w:rPr>
          <w:rFonts w:hint="eastAsia" w:cs="宋体" w:asciiTheme="minorEastAsia" w:hAnsiTheme="minorEastAsia"/>
          <w:color w:val="auto"/>
          <w:kern w:val="0"/>
          <w:sz w:val="24"/>
          <w:szCs w:val="24"/>
          <w:highlight w:val="none"/>
        </w:rPr>
        <w:t>成交</w:t>
      </w:r>
      <w:r>
        <w:rPr>
          <w:rFonts w:cs="宋体" w:asciiTheme="minorEastAsia" w:hAnsiTheme="minorEastAsia"/>
          <w:color w:val="auto"/>
          <w:kern w:val="0"/>
          <w:sz w:val="24"/>
          <w:szCs w:val="24"/>
          <w:highlight w:val="none"/>
        </w:rPr>
        <w:t>供应商；否则应当重新开展采购活动</w:t>
      </w:r>
      <w:r>
        <w:rPr>
          <w:rFonts w:hint="eastAsia" w:cs="宋体" w:asciiTheme="minorEastAsia" w:hAnsiTheme="minorEastAsia"/>
          <w:color w:val="auto"/>
          <w:kern w:val="0"/>
          <w:sz w:val="24"/>
          <w:szCs w:val="24"/>
          <w:highlight w:val="none"/>
        </w:rPr>
        <w:t>。</w:t>
      </w:r>
    </w:p>
    <w:p>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 xml:space="preserve">34. 投诉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 xml:space="preserve">监督管理部门提起投诉。 </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 xml:space="preserve">34.2 投诉应有明确的请求和必要的证明材料，投诉的事项不得超出已质疑事项的范围。 </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35.</w:t>
      </w:r>
      <w:r>
        <w:rPr>
          <w:rFonts w:hint="eastAsia" w:cs="宋体" w:asciiTheme="minorEastAsia" w:hAnsiTheme="minorEastAsia"/>
          <w:b/>
          <w:color w:val="auto"/>
          <w:kern w:val="0"/>
          <w:sz w:val="24"/>
          <w:szCs w:val="24"/>
          <w:highlight w:val="none"/>
        </w:rPr>
        <w:t>签订合同</w:t>
      </w:r>
    </w:p>
    <w:p>
      <w:pPr>
        <w:autoSpaceDE w:val="0"/>
        <w:autoSpaceDN w:val="0"/>
        <w:spacing w:line="360" w:lineRule="auto"/>
        <w:ind w:firstLine="480" w:firstLineChars="200"/>
        <w:contextualSpacing/>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rPr>
        <w:t>采购人与成交供应商应当在成交通知书发出之日起1日内，按照采购文件和成交人投标文件的规定，与成交人签订书面合同。所签订的合同不得对采购文件确定的事项和成交人投标文件作实质性修改。</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b/>
          <w:color w:val="auto"/>
          <w:kern w:val="0"/>
          <w:sz w:val="24"/>
          <w:szCs w:val="24"/>
          <w:highlight w:val="none"/>
        </w:rPr>
      </w:pPr>
      <w:r>
        <w:rPr>
          <w:rFonts w:hint="eastAsia" w:ascii="宋体" w:hAnsi="宋体" w:cs="宋体"/>
          <w:color w:val="auto"/>
          <w:kern w:val="0"/>
          <w:sz w:val="24"/>
          <w:szCs w:val="24"/>
        </w:rPr>
        <w:t>采购人自采购合同签订之日起，2个</w:t>
      </w:r>
      <w:r>
        <w:rPr>
          <w:rFonts w:ascii="宋体" w:hAnsi="宋体" w:cs="宋体"/>
          <w:color w:val="auto"/>
          <w:kern w:val="0"/>
          <w:sz w:val="24"/>
          <w:szCs w:val="24"/>
        </w:rPr>
        <w:t>工作日内</w:t>
      </w:r>
      <w:r>
        <w:rPr>
          <w:rFonts w:hint="eastAsia" w:ascii="宋体" w:hAnsi="宋体" w:cs="宋体"/>
          <w:color w:val="auto"/>
          <w:kern w:val="0"/>
          <w:sz w:val="24"/>
          <w:szCs w:val="24"/>
        </w:rPr>
        <w:t>到禹州市政府采购监督管理办公室进行合同备案，并登陆“河南省政府采购网”进行网上备案。</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36.</w:t>
      </w:r>
      <w:r>
        <w:rPr>
          <w:rFonts w:hint="eastAsia" w:cs="宋体" w:asciiTheme="minorEastAsia" w:hAnsiTheme="minorEastAsia"/>
          <w:b/>
          <w:color w:val="auto"/>
          <w:kern w:val="0"/>
          <w:sz w:val="24"/>
          <w:szCs w:val="24"/>
          <w:highlight w:val="none"/>
        </w:rPr>
        <w:t>履约保证金</w:t>
      </w:r>
    </w:p>
    <w:p>
      <w:pPr>
        <w:pStyle w:val="54"/>
        <w:autoSpaceDE w:val="0"/>
        <w:autoSpaceDN w:val="0"/>
        <w:spacing w:line="360" w:lineRule="auto"/>
        <w:contextualSpacing/>
        <w:rPr>
          <w:rFonts w:hint="eastAsia" w:cs="宋体" w:asciiTheme="minorEastAsia" w:hAnsiTheme="minorEastAsia" w:eastAsiaTheme="minorEastAsia"/>
          <w:color w:val="auto"/>
          <w:kern w:val="0"/>
          <w:sz w:val="24"/>
          <w:szCs w:val="24"/>
          <w:highlight w:val="none"/>
          <w:lang w:eastAsia="zh-CN"/>
        </w:rPr>
      </w:pPr>
      <w:r>
        <w:rPr>
          <w:rFonts w:hint="eastAsia" w:cs="宋体" w:asciiTheme="minorEastAsia" w:hAnsiTheme="minorEastAsia"/>
          <w:color w:val="auto"/>
          <w:kern w:val="0"/>
          <w:sz w:val="24"/>
          <w:szCs w:val="24"/>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4"/>
        <w:autoSpaceDE w:val="0"/>
        <w:autoSpaceDN w:val="0"/>
        <w:spacing w:line="360" w:lineRule="auto"/>
        <w:ind w:left="0" w:leftChars="0" w:firstLine="0" w:firstLineChars="0"/>
        <w:contextualSpacing/>
        <w:rPr>
          <w:rFonts w:cs="宋体" w:asciiTheme="minorEastAsia" w:hAnsiTheme="minorEastAsia"/>
          <w:color w:val="auto"/>
          <w:kern w:val="0"/>
          <w:sz w:val="24"/>
          <w:szCs w:val="24"/>
        </w:rPr>
      </w:pPr>
      <w:r>
        <w:rPr>
          <w:rFonts w:hint="eastAsia" w:cs="宋体" w:asciiTheme="minorEastAsia" w:hAnsiTheme="minorEastAsia"/>
          <w:b/>
          <w:color w:val="auto"/>
          <w:kern w:val="0"/>
          <w:sz w:val="24"/>
          <w:szCs w:val="24"/>
        </w:rPr>
        <w:t>3</w:t>
      </w:r>
      <w:r>
        <w:rPr>
          <w:rFonts w:hint="eastAsia" w:cs="宋体" w:asciiTheme="minorEastAsia" w:hAnsiTheme="minorEastAsia"/>
          <w:b/>
          <w:color w:val="auto"/>
          <w:kern w:val="0"/>
          <w:sz w:val="24"/>
          <w:szCs w:val="24"/>
          <w:lang w:val="en-US" w:eastAsia="zh-CN"/>
        </w:rPr>
        <w:t>7.</w:t>
      </w:r>
      <w:r>
        <w:rPr>
          <w:rFonts w:hint="eastAsia" w:cs="宋体" w:asciiTheme="minorEastAsia" w:hAnsiTheme="minorEastAsia"/>
          <w:b/>
          <w:color w:val="auto"/>
          <w:kern w:val="0"/>
          <w:sz w:val="24"/>
          <w:szCs w:val="24"/>
        </w:rPr>
        <w:t>政府采购合同融资</w:t>
      </w:r>
    </w:p>
    <w:p>
      <w:pPr>
        <w:pStyle w:val="54"/>
        <w:numPr>
          <w:ilvl w:val="0"/>
          <w:numId w:val="0"/>
        </w:numPr>
        <w:wordWrap w:val="0"/>
        <w:topLinePunct/>
        <w:autoSpaceDE w:val="0"/>
        <w:autoSpaceDN w:val="0"/>
        <w:adjustRightInd w:val="0"/>
        <w:spacing w:line="360" w:lineRule="auto"/>
        <w:ind w:leftChars="0"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37.1</w:t>
      </w:r>
      <w:r>
        <w:rPr>
          <w:rFonts w:hint="eastAsia" w:cs="宋体" w:asciiTheme="minorEastAsia" w:hAnsiTheme="minorEastAsia"/>
          <w:color w:val="auto"/>
          <w:kern w:val="0"/>
          <w:sz w:val="24"/>
          <w:szCs w:val="24"/>
        </w:rPr>
        <w:t>缓解中小企业融资难题</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w:t>
      </w:r>
      <w:r>
        <w:rPr>
          <w:rFonts w:hint="eastAsia" w:cs="宋体" w:asciiTheme="minorEastAsia" w:hAnsiTheme="minorEastAsia"/>
          <w:color w:val="auto"/>
          <w:kern w:val="0"/>
          <w:sz w:val="24"/>
          <w:szCs w:val="24"/>
          <w:lang w:val="en-US" w:eastAsia="zh-CN"/>
        </w:rPr>
        <w:t>7.2</w:t>
      </w:r>
      <w:r>
        <w:rPr>
          <w:rFonts w:hint="eastAsia" w:cs="宋体" w:asciiTheme="minorEastAsia" w:hAnsiTheme="minorEastAsia"/>
          <w:color w:val="auto"/>
          <w:kern w:val="0"/>
          <w:sz w:val="24"/>
          <w:szCs w:val="24"/>
        </w:rPr>
        <w:t>合作金融机构（排名不分先后）</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1）</w:t>
      </w:r>
      <w:r>
        <w:rPr>
          <w:rFonts w:hint="eastAsia" w:cs="宋体" w:asciiTheme="minorEastAsia" w:hAnsiTheme="minorEastAsia"/>
          <w:color w:val="auto"/>
          <w:kern w:val="0"/>
          <w:sz w:val="24"/>
          <w:szCs w:val="24"/>
        </w:rPr>
        <w:t>合作金融机构名称：中原银行许昌分行（小微金融部）</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联系人及电话：陈阳 13137407575   方金龙  15836539901</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地址：许昌市建安大道与紫云路交汇处中原银行</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rPr>
        <w:t>合作金融机构名称：浦发银行许昌分行</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联系人及电话：赵勇  0374-7313569、7313502 18937459920</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地址：许昌市许继大道1163号许继花园</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rPr>
        <w:t>合作金融机构名称：交通银行许昌分行</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联系人：宋纪刚  0374-2369912  13733951305</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地址：许昌市莲城大道114号</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合作金融机构名称：光大银行许昌分行</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联系人：李东磊  0374-2928168 18569936868</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地址：许昌市魏都区八一路文峰路交叉口西北角</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合作金融机构名称：招商银行许昌分行</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联系人及电话：崔星迪  0374-5376058  18839983051</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地址：许昌市建安大道中段新天下AB座</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6）</w:t>
      </w:r>
      <w:r>
        <w:rPr>
          <w:rFonts w:hint="eastAsia" w:cs="宋体" w:asciiTheme="minorEastAsia" w:hAnsiTheme="minorEastAsia"/>
          <w:color w:val="auto"/>
          <w:kern w:val="0"/>
          <w:sz w:val="24"/>
          <w:szCs w:val="24"/>
        </w:rPr>
        <w:t>合作金融机构名称：邮储银行许昌市分行</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联系人及电话：张彦峰13839001972 武松涛18839902679</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徐亚爽15038297574</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地址：许昌市莲城大道邮储银行莲城支行二楼</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rPr>
        <w:t>合作金融机构名称：中国银行许昌分行</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联系人及电话：白炜 13938772680   刘晓飞  0374-3338596</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地址：许昌市魏都区建设路1488号</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8）</w:t>
      </w:r>
      <w:r>
        <w:rPr>
          <w:rFonts w:hint="eastAsia" w:cs="宋体" w:asciiTheme="minorEastAsia" w:hAnsiTheme="minorEastAsia"/>
          <w:color w:val="auto"/>
          <w:kern w:val="0"/>
          <w:sz w:val="24"/>
          <w:szCs w:val="24"/>
        </w:rPr>
        <w:t>合作金融机构名称：中信银行郑州红专路支行</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联系人：韩晨  13253490679</w:t>
      </w:r>
    </w:p>
    <w:p>
      <w:pPr>
        <w:autoSpaceDE w:val="0"/>
        <w:autoSpaceDN w:val="0"/>
        <w:spacing w:line="360" w:lineRule="auto"/>
        <w:ind w:firstLine="480" w:firstLineChars="200"/>
        <w:contextualSpacing/>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地址：郑州市金水区经三路北26号中信银行郑州红专路支行</w:t>
      </w:r>
    </w:p>
    <w:p>
      <w:pPr>
        <w:autoSpaceDE w:val="0"/>
        <w:autoSpaceDN w:val="0"/>
        <w:spacing w:line="360" w:lineRule="auto"/>
        <w:ind w:firstLine="480" w:firstLineChars="200"/>
        <w:contextualSpacing/>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 xml:space="preserve">9）合作金融机构名称：郑州银行许昌分行 </w:t>
      </w:r>
    </w:p>
    <w:p>
      <w:pPr>
        <w:autoSpaceDE w:val="0"/>
        <w:autoSpaceDN w:val="0"/>
        <w:spacing w:line="360" w:lineRule="auto"/>
        <w:ind w:firstLine="480" w:firstLineChars="200"/>
        <w:contextualSpacing/>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 xml:space="preserve">联系人：王晶 0374-2298011 18339062222 </w:t>
      </w:r>
    </w:p>
    <w:p>
      <w:pPr>
        <w:autoSpaceDE w:val="0"/>
        <w:autoSpaceDN w:val="0"/>
        <w:spacing w:line="360" w:lineRule="auto"/>
        <w:ind w:firstLine="480" w:firstLineChars="200"/>
        <w:contextualSpacing/>
        <w:jc w:val="left"/>
        <w:rPr>
          <w:color w:val="auto"/>
          <w:sz w:val="24"/>
          <w:szCs w:val="24"/>
        </w:rPr>
      </w:pPr>
      <w:r>
        <w:rPr>
          <w:rFonts w:hint="eastAsia" w:cs="宋体" w:asciiTheme="minorEastAsia" w:hAnsiTheme="minorEastAsia"/>
          <w:color w:val="auto"/>
          <w:kern w:val="0"/>
          <w:sz w:val="24"/>
          <w:szCs w:val="24"/>
          <w:lang w:val="en-US" w:eastAsia="zh-CN"/>
        </w:rPr>
        <w:t xml:space="preserve">地址：河南省许昌市魏都区莲城大道与魏文路交叉口西南角亨通君成国际大厦 </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rPr>
        <w:t>.3 “许昌市政府采购合同融资金融产品推介名录”链接</w:t>
      </w:r>
    </w:p>
    <w:p>
      <w:pPr>
        <w:autoSpaceDE w:val="0"/>
        <w:autoSpaceDN w:val="0"/>
        <w:spacing w:line="360" w:lineRule="auto"/>
        <w:ind w:left="964"/>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 w:val="24"/>
          <w:szCs w:val="24"/>
        </w:rPr>
        <w:fldChar w:fldCharType="begin"/>
      </w:r>
      <w:r>
        <w:rPr>
          <w:rFonts w:hint="eastAsia" w:cs="宋体" w:asciiTheme="minorEastAsia" w:hAnsiTheme="minorEastAsia"/>
          <w:color w:val="auto"/>
          <w:kern w:val="0"/>
          <w:sz w:val="24"/>
          <w:szCs w:val="24"/>
        </w:rPr>
        <w:instrText xml:space="preserve"> HYPERLINK "http://xuchang.hngp.gov.cn/xuchang/content?infoId=1606365368231095&amp;channelCode=H711001" </w:instrText>
      </w:r>
      <w:r>
        <w:rPr>
          <w:rFonts w:hint="eastAsia" w:cs="宋体" w:asciiTheme="minorEastAsia" w:hAnsiTheme="minorEastAsia"/>
          <w:color w:val="auto"/>
          <w:kern w:val="0"/>
          <w:sz w:val="24"/>
          <w:szCs w:val="24"/>
        </w:rPr>
        <w:fldChar w:fldCharType="separate"/>
      </w:r>
      <w:r>
        <w:rPr>
          <w:rStyle w:val="30"/>
          <w:rFonts w:hint="eastAsia" w:cs="宋体" w:asciiTheme="minorEastAsia" w:hAnsiTheme="minorEastAsia"/>
          <w:color w:val="auto"/>
          <w:kern w:val="0"/>
          <w:sz w:val="24"/>
          <w:szCs w:val="24"/>
        </w:rPr>
        <w:t>http://xuchang.hngp.gov.cn/xuchang/content?infoId=1606365368231095&amp;channelCode=H711001</w:t>
      </w:r>
      <w:r>
        <w:rPr>
          <w:rFonts w:hint="eastAsia" w:cs="宋体" w:asciiTheme="minorEastAsia" w:hAnsiTheme="minorEastAsia"/>
          <w:color w:val="auto"/>
          <w:kern w:val="0"/>
          <w:sz w:val="24"/>
          <w:szCs w:val="24"/>
        </w:rPr>
        <w:fldChar w:fldCharType="end"/>
      </w: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23"/>
        <w:rPr>
          <w:rFonts w:cs="宋体" w:asciiTheme="majorEastAsia" w:hAnsiTheme="majorEastAsia" w:eastAsiaTheme="majorEastAsia"/>
          <w:b/>
          <w:color w:val="auto"/>
          <w:kern w:val="0"/>
          <w:sz w:val="36"/>
          <w:szCs w:val="36"/>
          <w:highlight w:val="none"/>
        </w:rPr>
      </w:pPr>
    </w:p>
    <w:p>
      <w:pPr>
        <w:pStyle w:val="24"/>
        <w:rPr>
          <w:rFonts w:cs="宋体" w:asciiTheme="majorEastAsia" w:hAnsiTheme="majorEastAsia" w:eastAsiaTheme="majorEastAsia"/>
          <w:b/>
          <w:color w:val="auto"/>
          <w:kern w:val="0"/>
          <w:sz w:val="36"/>
          <w:szCs w:val="36"/>
          <w:highlight w:val="none"/>
        </w:rPr>
      </w:pPr>
    </w:p>
    <w:p>
      <w:pPr>
        <w:rPr>
          <w:rFonts w:cs="宋体" w:asciiTheme="majorEastAsia" w:hAnsiTheme="majorEastAsia" w:eastAsiaTheme="majorEastAsia"/>
          <w:b/>
          <w:color w:val="auto"/>
          <w:kern w:val="0"/>
          <w:sz w:val="36"/>
          <w:szCs w:val="36"/>
          <w:highlight w:val="none"/>
        </w:rPr>
      </w:pPr>
    </w:p>
    <w:p>
      <w:pPr>
        <w:pStyle w:val="23"/>
        <w:rPr>
          <w:color w:val="auto"/>
        </w:rPr>
      </w:pPr>
    </w:p>
    <w:p>
      <w:pPr>
        <w:rPr>
          <w:rFonts w:cs="宋体" w:asciiTheme="majorEastAsia" w:hAnsiTheme="majorEastAsia" w:eastAsiaTheme="majorEastAsia"/>
          <w:b/>
          <w:color w:val="auto"/>
          <w:kern w:val="0"/>
          <w:sz w:val="36"/>
          <w:szCs w:val="36"/>
          <w:highlight w:val="none"/>
        </w:rPr>
      </w:pPr>
    </w:p>
    <w:p>
      <w:pPr>
        <w:pStyle w:val="23"/>
        <w:rPr>
          <w:color w:val="auto"/>
        </w:rPr>
      </w:pPr>
    </w:p>
    <w:p>
      <w:pPr>
        <w:pStyle w:val="23"/>
        <w:ind w:left="0" w:leftChars="0" w:firstLine="0" w:firstLineChars="0"/>
        <w:rPr>
          <w:rFonts w:hint="eastAsia"/>
          <w:color w:val="auto"/>
        </w:rPr>
      </w:pPr>
    </w:p>
    <w:p>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pPr>
        <w:shd w:val="clear"/>
        <w:autoSpaceDE w:val="0"/>
        <w:autoSpaceDN w:val="0"/>
        <w:spacing w:line="360" w:lineRule="auto"/>
        <w:ind w:left="964"/>
        <w:contextualSpacing/>
        <w:jc w:val="center"/>
        <w:rPr>
          <w:rFonts w:hint="eastAsia" w:cs="宋体" w:asciiTheme="majorEastAsia" w:hAnsiTheme="majorEastAsia" w:eastAsiaTheme="majorEastAsia"/>
          <w:b/>
          <w:color w:val="auto"/>
          <w:kern w:val="0"/>
          <w:sz w:val="32"/>
          <w:szCs w:val="32"/>
          <w:highlight w:val="none"/>
        </w:rPr>
      </w:pP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5"/>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eastAsiaTheme="minorEastAsia"/>
          <w:color w:val="auto"/>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82" w:firstLineChars="200"/>
        <w:contextualSpacing/>
        <w:rPr>
          <w:rFonts w:cs="仿宋_GB2312" w:asciiTheme="minorEastAsia" w:hAnsiTheme="minorEastAsia" w:eastAsiaTheme="minorEastAsia"/>
          <w:b/>
          <w:color w:val="auto"/>
          <w:sz w:val="24"/>
          <w:szCs w:val="24"/>
          <w:lang w:val="zh-CN"/>
        </w:rPr>
      </w:pPr>
      <w:r>
        <w:rPr>
          <w:rFonts w:hint="eastAsia" w:cs="仿宋_GB2312" w:asciiTheme="minorEastAsia" w:hAnsiTheme="minorEastAsia" w:eastAsiaTheme="minorEastAsia"/>
          <w:b/>
          <w:color w:val="auto"/>
          <w:sz w:val="24"/>
          <w:szCs w:val="24"/>
          <w:lang w:val="zh-CN"/>
        </w:rPr>
        <w:t>一、节约能源、保护环境</w:t>
      </w:r>
    </w:p>
    <w:p>
      <w:pPr>
        <w:pStyle w:val="15"/>
        <w:spacing w:line="360" w:lineRule="auto"/>
        <w:ind w:firstLine="480" w:firstLineChars="200"/>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4"/>
          <w:szCs w:val="24"/>
        </w:rPr>
        <w:t>财政部、生态环境部</w:t>
      </w:r>
      <w:r>
        <w:rPr>
          <w:rFonts w:hint="eastAsia" w:cs="仿宋_GB2312" w:asciiTheme="minorEastAsia" w:hAnsiTheme="minorEastAsia" w:eastAsiaTheme="minorEastAsia"/>
          <w:color w:val="auto"/>
          <w:sz w:val="24"/>
          <w:szCs w:val="24"/>
          <w:lang w:val="zh-CN"/>
        </w:rPr>
        <w:t>《关于印发环境标志产品政府采购品目清单的通知》</w:t>
      </w:r>
      <w:r>
        <w:rPr>
          <w:rFonts w:hint="eastAsia" w:cs="仿宋_GB2312" w:asciiTheme="minorEastAsia" w:hAnsiTheme="minorEastAsia" w:eastAsiaTheme="minorEastAsia"/>
          <w:color w:val="auto"/>
          <w:sz w:val="24"/>
          <w:szCs w:val="24"/>
        </w:rPr>
        <w:t>（财库[2019]18号）以及</w:t>
      </w:r>
      <w:r>
        <w:rPr>
          <w:rFonts w:hint="eastAsia" w:cs="仿宋_GB2312" w:asciiTheme="minorEastAsia" w:hAnsiTheme="minorEastAsia" w:eastAsiaTheme="minorEastAsia"/>
          <w:color w:val="auto"/>
          <w:sz w:val="24"/>
          <w:szCs w:val="24"/>
          <w:lang w:val="zh-CN"/>
        </w:rPr>
        <w:t>财政部、发展改革委</w:t>
      </w:r>
      <w:r>
        <w:rPr>
          <w:rFonts w:hint="eastAsia" w:cs="仿宋_GB2312" w:asciiTheme="minorEastAsia" w:hAnsiTheme="minorEastAsia" w:eastAsiaTheme="minorEastAsia"/>
          <w:color w:val="auto"/>
          <w:sz w:val="24"/>
          <w:szCs w:val="24"/>
        </w:rPr>
        <w:t>《关于印发节能产品政府采购品目清单的通知》（财库[2019]19号）</w:t>
      </w:r>
      <w:r>
        <w:rPr>
          <w:rFonts w:hint="eastAsia" w:cs="仿宋_GB2312" w:asciiTheme="minorEastAsia" w:hAnsiTheme="minorEastAsia" w:eastAsiaTheme="minorEastAsia"/>
          <w:color w:val="auto"/>
          <w:sz w:val="24"/>
          <w:szCs w:val="24"/>
          <w:lang w:val="zh-CN"/>
        </w:rPr>
        <w:t>，</w:t>
      </w:r>
      <w:r>
        <w:rPr>
          <w:rFonts w:hint="eastAsia" w:cs="仿宋_GB2312" w:asciiTheme="minorEastAsia" w:hAnsiTheme="minorEastAsia" w:eastAsiaTheme="minorEastAsia"/>
          <w:color w:val="auto"/>
          <w:sz w:val="24"/>
          <w:szCs w:val="24"/>
        </w:rPr>
        <w:t>采购属于政府强</w:t>
      </w:r>
      <w:r>
        <w:rPr>
          <w:rFonts w:hint="eastAsia" w:cs="仿宋_GB2312" w:asciiTheme="minorEastAsia" w:hAnsiTheme="minorEastAsia" w:eastAsiaTheme="minorEastAsia"/>
          <w:color w:val="auto"/>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numPr>
          <w:ilvl w:val="0"/>
          <w:numId w:val="5"/>
        </w:numPr>
        <w:spacing w:line="360" w:lineRule="auto"/>
        <w:ind w:left="0" w:leftChars="0" w:firstLine="482" w:firstLineChars="200"/>
        <w:contextualSpacing/>
        <w:rPr>
          <w:rFonts w:hint="eastAsia"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促进中小企业发展（不含民办非企业）</w:t>
      </w:r>
    </w:p>
    <w:p>
      <w:pPr>
        <w:pStyle w:val="15"/>
        <w:numPr>
          <w:ilvl w:val="0"/>
          <w:numId w:val="0"/>
        </w:numPr>
        <w:spacing w:line="360" w:lineRule="auto"/>
        <w:ind w:leftChars="200"/>
        <w:contextualSpacing/>
        <w:rPr>
          <w:rFonts w:hint="eastAsia" w:cs="仿宋_GB2312" w:asciiTheme="minorEastAsia" w:hAnsiTheme="minorEastAsia"/>
          <w:b w:val="0"/>
          <w:bCs/>
          <w:color w:val="auto"/>
          <w:sz w:val="24"/>
          <w:szCs w:val="24"/>
          <w:lang w:val="zh-CN"/>
        </w:rPr>
      </w:pPr>
      <w:r>
        <w:rPr>
          <w:rFonts w:hint="eastAsia" w:cs="仿宋_GB2312" w:asciiTheme="minorEastAsia" w:hAnsiTheme="minorEastAsia"/>
          <w:b w:val="0"/>
          <w:bCs/>
          <w:color w:val="auto"/>
          <w:sz w:val="24"/>
          <w:szCs w:val="24"/>
          <w:lang w:val="zh-CN" w:eastAsia="zh-CN"/>
        </w:rPr>
        <w:t xml:space="preserve">（一）专门面向中小企业预留采购份额 </w:t>
      </w:r>
    </w:p>
    <w:p>
      <w:pPr>
        <w:pStyle w:val="15"/>
        <w:numPr>
          <w:ilvl w:val="0"/>
          <w:numId w:val="0"/>
        </w:numPr>
        <w:spacing w:line="360" w:lineRule="auto"/>
        <w:ind w:leftChars="200"/>
        <w:contextualSpacing/>
        <w:rPr>
          <w:rFonts w:hint="eastAsia" w:cs="仿宋_GB2312" w:asciiTheme="minorEastAsia" w:hAnsiTheme="minorEastAsia"/>
          <w:b w:val="0"/>
          <w:bCs/>
          <w:color w:val="auto"/>
          <w:sz w:val="24"/>
          <w:szCs w:val="24"/>
          <w:lang w:val="zh-CN"/>
        </w:rPr>
      </w:pPr>
      <w:r>
        <w:rPr>
          <w:rFonts w:hint="eastAsia" w:cs="仿宋_GB2312" w:asciiTheme="minorEastAsia" w:hAnsiTheme="minorEastAsia"/>
          <w:b w:val="0"/>
          <w:bCs/>
          <w:color w:val="auto"/>
          <w:sz w:val="24"/>
          <w:szCs w:val="24"/>
          <w:lang w:val="zh-CN" w:eastAsia="zh-CN"/>
        </w:rPr>
        <w:t>（二）非专门面向中小企业预留采购份额</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根据财政部、工业和信息化部《政府采购促进中小企业发展管理办法》（财库[2020]46号）、</w:t>
      </w:r>
      <w:r>
        <w:rPr>
          <w:rFonts w:hint="eastAsia" w:cs="仿宋_GB2312" w:asciiTheme="minorEastAsia" w:hAnsiTheme="minorEastAsia"/>
          <w:color w:val="auto"/>
          <w:sz w:val="24"/>
          <w:szCs w:val="24"/>
        </w:rPr>
        <w:t>《关于进一步加大政府采购支持中小企业力度的通知》（财库〔2022〕19号）</w:t>
      </w:r>
      <w:r>
        <w:rPr>
          <w:rFonts w:hint="eastAsia" w:cs="仿宋_GB2312" w:asciiTheme="minorEastAsia" w:hAnsiTheme="minorEastAsia"/>
          <w:color w:val="auto"/>
          <w:sz w:val="24"/>
          <w:szCs w:val="24"/>
          <w:lang w:val="zh-CN"/>
        </w:rPr>
        <w:t>规定，对符合该办法规定的小型和微型企业报价给予</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的扣除，用扣除后的价格参与评审。</w:t>
      </w:r>
    </w:p>
    <w:p>
      <w:pPr>
        <w:spacing w:line="360" w:lineRule="auto"/>
        <w:ind w:firstLine="480" w:firstLineChars="2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2、在货物采购项目中，供应商提供的货物既有中小企业制造货物，也有大型企业制造货物的，不享受</w:t>
      </w:r>
      <w:r>
        <w:rPr>
          <w:rFonts w:hint="eastAsia" w:cs="仿宋_GB2312" w:asciiTheme="minorEastAsia" w:hAnsiTheme="minorEastAsia"/>
          <w:color w:val="auto"/>
          <w:sz w:val="24"/>
          <w:szCs w:val="24"/>
          <w:lang w:val="zh-CN"/>
        </w:rPr>
        <w:t>《政府采购促进中小企业发展管理办法》（财库[2020]46号）</w:t>
      </w:r>
      <w:r>
        <w:rPr>
          <w:rFonts w:hint="eastAsia" w:cs="仿宋_GB2312" w:asciiTheme="minorEastAsia" w:hAnsiTheme="minorEastAsia"/>
          <w:color w:val="auto"/>
          <w:sz w:val="24"/>
          <w:szCs w:val="24"/>
        </w:rPr>
        <w:t>规定的中小企业扶持政策。</w:t>
      </w:r>
    </w:p>
    <w:p>
      <w:pPr>
        <w:spacing w:line="360" w:lineRule="auto"/>
        <w:ind w:firstLine="480" w:firstLineChars="2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5、按照本次采购标的所属行业的划</w:t>
      </w:r>
      <w:r>
        <w:rPr>
          <w:rFonts w:hint="eastAsia" w:cs="仿宋_GB2312" w:asciiTheme="minorEastAsia" w:hAnsiTheme="minorEastAsia"/>
          <w:color w:val="auto"/>
          <w:sz w:val="24"/>
          <w:szCs w:val="24"/>
          <w:lang w:eastAsia="zh-CN"/>
        </w:rPr>
        <w:t>定</w:t>
      </w:r>
      <w:r>
        <w:rPr>
          <w:rFonts w:hint="eastAsia" w:cs="仿宋_GB2312" w:asciiTheme="minorEastAsia" w:hAnsiTheme="minorEastAsia"/>
          <w:color w:val="auto"/>
          <w:sz w:val="24"/>
          <w:szCs w:val="24"/>
        </w:rPr>
        <w:t>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color w:val="auto"/>
          <w:sz w:val="24"/>
          <w:szCs w:val="24"/>
          <w:lang w:val="zh-CN"/>
        </w:rPr>
        <w:t>财库[2014]68号</w:t>
      </w:r>
      <w:bookmarkEnd w:id="1"/>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4"/>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五、支持脱贫攻坚（物业服务采购）</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hd w:val="clear"/>
        <w:spacing w:line="360" w:lineRule="auto"/>
        <w:ind w:left="282" w:hanging="188" w:hangingChars="78"/>
        <w:contextualSpacing/>
        <w:jc w:val="center"/>
        <w:rPr>
          <w:rFonts w:cs="宋体" w:asciiTheme="majorEastAsia" w:hAnsiTheme="majorEastAsia" w:eastAsiaTheme="majorEastAsia"/>
          <w:b/>
          <w:color w:val="auto"/>
          <w:kern w:val="0"/>
          <w:sz w:val="24"/>
          <w:szCs w:val="24"/>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5"/>
        <w:shd w:val="clear"/>
        <w:spacing w:line="360" w:lineRule="auto"/>
        <w:contextualSpacing/>
        <w:rPr>
          <w:rFonts w:asciiTheme="minorEastAsia" w:hAnsiTheme="minorEastAsia" w:eastAsiaTheme="minorEastAsia"/>
          <w:bCs/>
          <w:color w:val="auto"/>
          <w:sz w:val="24"/>
          <w:szCs w:val="24"/>
          <w:highlight w:val="none"/>
        </w:rPr>
      </w:pPr>
      <w:r>
        <w:rPr>
          <w:rFonts w:cs="仿宋_GB2312" w:asciiTheme="minorEastAsia" w:hAnsiTheme="minorEastAsia" w:eastAsiaTheme="minorEastAsia"/>
          <w:b/>
          <w:color w:val="auto"/>
          <w:sz w:val="24"/>
          <w:szCs w:val="24"/>
          <w:highlight w:val="none"/>
          <w:lang w:val="zh-CN"/>
        </w:rPr>
        <w:t>一、资格审查</w:t>
      </w:r>
    </w:p>
    <w:p>
      <w:pPr>
        <w:shd w:val="clear"/>
        <w:spacing w:line="360" w:lineRule="auto"/>
        <w:ind w:right="420" w:rightChars="200" w:firstLine="480" w:firstLineChars="200"/>
        <w:contextualSpacing/>
        <w:rPr>
          <w:rFonts w:cs="仿宋_GB2312" w:asciiTheme="minorEastAsia" w:hAnsiTheme="minorEastAsia"/>
          <w:color w:val="auto"/>
          <w:sz w:val="24"/>
          <w:szCs w:val="24"/>
          <w:highlight w:val="none"/>
          <w:lang w:val="zh-CN"/>
        </w:rPr>
      </w:pPr>
      <w:r>
        <w:rPr>
          <w:rFonts w:hint="eastAsia" w:asciiTheme="minorEastAsia" w:hAnsiTheme="minorEastAsia"/>
          <w:bCs/>
          <w:color w:val="auto"/>
          <w:sz w:val="24"/>
          <w:szCs w:val="24"/>
          <w:highlight w:val="none"/>
        </w:rPr>
        <w:t>谈判小组依法对供应商资格进行审查</w:t>
      </w:r>
      <w:r>
        <w:rPr>
          <w:rFonts w:cs="仿宋_GB2312" w:asciiTheme="minorEastAsia" w:hAnsiTheme="minorEastAsia"/>
          <w:color w:val="auto"/>
          <w:sz w:val="24"/>
          <w:szCs w:val="24"/>
          <w:highlight w:val="none"/>
          <w:lang w:val="zh-CN"/>
        </w:rPr>
        <w:t>。</w:t>
      </w:r>
      <w:r>
        <w:rPr>
          <w:rFonts w:hint="eastAsia" w:cs="仿宋_GB2312" w:asciiTheme="minorEastAsia" w:hAnsiTheme="minorEastAsia"/>
          <w:color w:val="auto"/>
          <w:sz w:val="24"/>
          <w:szCs w:val="24"/>
          <w:highlight w:val="none"/>
          <w:lang w:val="zh-CN"/>
        </w:rPr>
        <w:t>确定符合资格的供应商不少于3家，将</w:t>
      </w:r>
      <w:r>
        <w:rPr>
          <w:rFonts w:ascii="ˎ̥" w:hAnsi="ˎ̥"/>
          <w:color w:val="auto"/>
          <w:sz w:val="24"/>
          <w:szCs w:val="24"/>
          <w:highlight w:val="none"/>
        </w:rPr>
        <w:t>对响应文件的有效性、完整性和响应程度进行审查</w:t>
      </w:r>
      <w:r>
        <w:rPr>
          <w:rFonts w:hint="eastAsia" w:ascii="ˎ̥" w:hAnsi="ˎ̥"/>
          <w:color w:val="auto"/>
          <w:sz w:val="24"/>
          <w:szCs w:val="24"/>
          <w:highlight w:val="none"/>
        </w:rPr>
        <w:t>并对响应文件进行评审</w:t>
      </w:r>
      <w:r>
        <w:rPr>
          <w:rFonts w:hint="eastAsia" w:cs="仿宋_GB2312" w:asciiTheme="minorEastAsia" w:hAnsiTheme="minorEastAsia"/>
          <w:color w:val="auto"/>
          <w:sz w:val="24"/>
          <w:szCs w:val="24"/>
          <w:highlight w:val="none"/>
          <w:lang w:val="zh-CN"/>
        </w:rPr>
        <w:t>。</w:t>
      </w:r>
      <w:r>
        <w:rPr>
          <w:rFonts w:hint="eastAsia" w:cs="宋体" w:asciiTheme="minorEastAsia" w:hAnsiTheme="minorEastAsia"/>
          <w:color w:val="auto"/>
          <w:kern w:val="0"/>
          <w:sz w:val="24"/>
          <w:szCs w:val="24"/>
          <w:highlight w:val="none"/>
        </w:rPr>
        <w:t>（如符合《《政府采购非招标采购方式管理办法》》（财政部令第74号）第二十七条第二款中的</w:t>
      </w:r>
      <w:r>
        <w:rPr>
          <w:rFonts w:hint="eastAsia" w:ascii="Arial" w:hAnsi="Arial" w:cs="Arial"/>
          <w:color w:val="auto"/>
          <w:sz w:val="24"/>
          <w:szCs w:val="24"/>
          <w:highlight w:val="none"/>
          <w:shd w:val="clear" w:color="auto" w:fill="FFFFFF"/>
        </w:rPr>
        <w:t>情形的，</w:t>
      </w:r>
      <w:r>
        <w:rPr>
          <w:rFonts w:hint="eastAsia" w:cs="宋体" w:asciiTheme="minorEastAsia" w:hAnsiTheme="minorEastAsia"/>
          <w:color w:val="auto"/>
          <w:kern w:val="0"/>
          <w:sz w:val="24"/>
          <w:szCs w:val="24"/>
          <w:highlight w:val="none"/>
        </w:rPr>
        <w:t>供应商最低数量可以为两家）</w:t>
      </w:r>
    </w:p>
    <w:p>
      <w:pPr>
        <w:shd w:val="clear"/>
        <w:spacing w:line="360" w:lineRule="auto"/>
        <w:ind w:right="420" w:rightChars="200" w:firstLine="480" w:firstLineChars="200"/>
        <w:contextualSpacing/>
        <w:rPr>
          <w:rFonts w:hint="eastAsia" w:asciiTheme="minorEastAsia" w:hAnsiTheme="minorEastAsia"/>
          <w:bCs/>
          <w:color w:val="auto"/>
          <w:sz w:val="24"/>
          <w:szCs w:val="24"/>
          <w:highlight w:val="none"/>
          <w:lang w:val="zh-CN"/>
        </w:rPr>
      </w:pPr>
      <w:r>
        <w:rPr>
          <w:rFonts w:hint="eastAsia" w:asciiTheme="minorEastAsia" w:hAnsiTheme="minorEastAsia"/>
          <w:bCs/>
          <w:color w:val="auto"/>
          <w:sz w:val="24"/>
          <w:szCs w:val="24"/>
          <w:highlight w:val="none"/>
          <w:lang w:val="zh-CN"/>
        </w:rPr>
        <w:t>注：（1）资格证明材料（本栏所列内容为本项目的资格审查条件，如有一项不符合要求，则不能进入下一步评审）。</w:t>
      </w:r>
    </w:p>
    <w:p>
      <w:pPr>
        <w:shd w:val="clear"/>
        <w:spacing w:line="360" w:lineRule="auto"/>
        <w:ind w:right="420" w:rightChars="200" w:firstLine="480" w:firstLineChars="200"/>
        <w:contextualSpacing/>
        <w:rPr>
          <w:rFonts w:hint="eastAsia" w:asciiTheme="minorEastAsia" w:hAnsiTheme="minorEastAsia"/>
          <w:bCs/>
          <w:color w:val="auto"/>
          <w:sz w:val="24"/>
          <w:szCs w:val="24"/>
          <w:highlight w:val="none"/>
          <w:lang w:val="zh-CN"/>
        </w:rPr>
      </w:pPr>
      <w:r>
        <w:rPr>
          <w:rFonts w:hint="eastAsia" w:asciiTheme="minorEastAsia" w:hAnsiTheme="minorEastAsia"/>
          <w:bCs/>
          <w:color w:val="auto"/>
          <w:sz w:val="24"/>
          <w:szCs w:val="24"/>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序号</w:t>
            </w:r>
          </w:p>
        </w:tc>
        <w:tc>
          <w:tcPr>
            <w:tcW w:w="2410"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c>
          <w:tcPr>
            <w:tcW w:w="5954"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1</w:t>
            </w:r>
          </w:p>
        </w:tc>
        <w:tc>
          <w:tcPr>
            <w:tcW w:w="2410" w:type="dxa"/>
            <w:vAlign w:val="center"/>
          </w:tcPr>
          <w:p>
            <w:pPr>
              <w:spacing w:line="360" w:lineRule="auto"/>
              <w:jc w:val="center"/>
              <w:rPr>
                <w:rFonts w:asciiTheme="minorEastAsia" w:hAnsiTheme="minorEastAsia"/>
                <w:b/>
                <w:bCs w:val="0"/>
                <w:color w:val="auto"/>
                <w:sz w:val="24"/>
                <w:szCs w:val="24"/>
              </w:rPr>
            </w:pPr>
            <w:r>
              <w:rPr>
                <w:rFonts w:hint="eastAsia" w:asciiTheme="minorEastAsia" w:hAnsiTheme="minorEastAsia"/>
                <w:b/>
                <w:bCs w:val="0"/>
                <w:color w:val="auto"/>
                <w:sz w:val="24"/>
                <w:szCs w:val="24"/>
              </w:rPr>
              <w:t>投标函</w:t>
            </w:r>
          </w:p>
        </w:tc>
        <w:tc>
          <w:tcPr>
            <w:tcW w:w="5954" w:type="dxa"/>
            <w:vAlign w:val="center"/>
          </w:tcPr>
          <w:p>
            <w:pPr>
              <w:spacing w:line="360" w:lineRule="auto"/>
              <w:rPr>
                <w:rFonts w:asciiTheme="minorEastAsia" w:hAnsiTheme="minorEastAsia"/>
                <w:b/>
                <w:color w:val="auto"/>
                <w:sz w:val="24"/>
                <w:szCs w:val="24"/>
              </w:rPr>
            </w:pPr>
            <w:r>
              <w:rPr>
                <w:rFonts w:hint="eastAsia" w:ascii="宋体" w:hAnsi="宋体" w:cs="微软雅黑"/>
                <w:bCs/>
                <w:color w:val="auto"/>
                <w:sz w:val="24"/>
                <w:szCs w:val="24"/>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 w:val="24"/>
                <w:szCs w:val="24"/>
                <w:lang w:val="en-US" w:eastAsia="zh-CN"/>
              </w:rPr>
            </w:pPr>
            <w:r>
              <w:rPr>
                <w:rFonts w:hint="eastAsia" w:asciiTheme="minorEastAsia" w:hAnsiTheme="minorEastAsia"/>
                <w:b/>
                <w:bCs/>
                <w:color w:val="auto"/>
                <w:sz w:val="24"/>
                <w:szCs w:val="24"/>
                <w:lang w:val="en-US" w:eastAsia="zh-CN"/>
              </w:rPr>
              <w:t>2</w:t>
            </w:r>
          </w:p>
        </w:tc>
        <w:tc>
          <w:tcPr>
            <w:tcW w:w="2410" w:type="dxa"/>
            <w:vAlign w:val="center"/>
          </w:tcPr>
          <w:p>
            <w:pPr>
              <w:spacing w:line="360" w:lineRule="auto"/>
              <w:jc w:val="center"/>
              <w:rPr>
                <w:rFonts w:cs="宋体" w:asciiTheme="minorEastAsia" w:hAnsiTheme="minorEastAsia"/>
                <w:b/>
                <w:bCs w:val="0"/>
                <w:color w:val="auto"/>
                <w:sz w:val="24"/>
                <w:szCs w:val="24"/>
                <w:lang w:val="zh-CN"/>
              </w:rPr>
            </w:pPr>
            <w:r>
              <w:rPr>
                <w:rFonts w:hint="eastAsia" w:cs="宋体" w:asciiTheme="minorEastAsia" w:hAnsiTheme="minorEastAsia"/>
                <w:b/>
                <w:bCs w:val="0"/>
                <w:color w:val="auto"/>
                <w:sz w:val="24"/>
                <w:szCs w:val="24"/>
                <w:lang w:val="zh-CN"/>
              </w:rPr>
              <w:t>禹州</w:t>
            </w:r>
            <w:r>
              <w:rPr>
                <w:rFonts w:cs="宋体" w:asciiTheme="minorEastAsia" w:hAnsiTheme="minorEastAsia"/>
                <w:b/>
                <w:bCs w:val="0"/>
                <w:color w:val="auto"/>
                <w:sz w:val="24"/>
                <w:szCs w:val="24"/>
                <w:lang w:val="zh-CN"/>
              </w:rPr>
              <w:t>市政府采购</w:t>
            </w:r>
          </w:p>
          <w:p>
            <w:pPr>
              <w:spacing w:line="360" w:lineRule="auto"/>
              <w:jc w:val="center"/>
              <w:rPr>
                <w:rFonts w:hint="eastAsia" w:cs="宋体" w:asciiTheme="minorEastAsia" w:hAnsiTheme="minorEastAsia" w:eastAsiaTheme="minorEastAsia"/>
                <w:b/>
                <w:bCs w:val="0"/>
                <w:color w:val="auto"/>
                <w:kern w:val="2"/>
                <w:sz w:val="24"/>
                <w:szCs w:val="24"/>
                <w:lang w:val="zh-CN" w:eastAsia="zh-CN" w:bidi="ar-SA"/>
              </w:rPr>
            </w:pPr>
            <w:r>
              <w:rPr>
                <w:rFonts w:cs="宋体" w:asciiTheme="minorEastAsia" w:hAnsiTheme="minorEastAsia"/>
                <w:b/>
                <w:bCs w:val="0"/>
                <w:color w:val="auto"/>
                <w:sz w:val="24"/>
                <w:szCs w:val="24"/>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4"/>
                <w:szCs w:val="24"/>
                <w:lang w:val="zh-CN" w:eastAsia="zh-CN" w:bidi="ar-SA"/>
              </w:rPr>
            </w:pPr>
            <w:r>
              <w:rPr>
                <w:rFonts w:hint="eastAsia" w:cs="宋体" w:asciiTheme="minorEastAsia" w:hAnsiTheme="minorEastAsia"/>
                <w:bCs/>
                <w:color w:val="auto"/>
                <w:sz w:val="24"/>
                <w:szCs w:val="24"/>
                <w:lang w:val="zh-CN"/>
              </w:rPr>
              <w:t>按照招标文件第八章3.</w:t>
            </w:r>
            <w:r>
              <w:rPr>
                <w:rFonts w:hint="eastAsia" w:cs="宋体" w:asciiTheme="minorEastAsia" w:hAnsiTheme="minorEastAsia"/>
                <w:bCs/>
                <w:color w:val="auto"/>
                <w:sz w:val="24"/>
                <w:szCs w:val="24"/>
                <w:lang w:val="en-US" w:eastAsia="zh-CN"/>
              </w:rPr>
              <w:t>4</w:t>
            </w:r>
            <w:r>
              <w:rPr>
                <w:rFonts w:hint="eastAsia" w:cs="宋体" w:asciiTheme="minorEastAsia" w:hAnsiTheme="minorEastAsia"/>
                <w:bCs/>
                <w:color w:val="auto"/>
                <w:sz w:val="24"/>
                <w:szCs w:val="24"/>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 w:val="24"/>
                <w:szCs w:val="24"/>
                <w:lang w:eastAsia="zh-CN"/>
              </w:rPr>
            </w:pPr>
            <w:r>
              <w:rPr>
                <w:rFonts w:hint="eastAsia" w:asciiTheme="minorEastAsia" w:hAnsiTheme="minorEastAsia"/>
                <w:b/>
                <w:bCs/>
                <w:color w:val="auto"/>
                <w:sz w:val="24"/>
                <w:szCs w:val="24"/>
                <w:lang w:val="en-US" w:eastAsia="zh-CN"/>
              </w:rPr>
              <w:t>3</w:t>
            </w:r>
          </w:p>
        </w:tc>
        <w:tc>
          <w:tcPr>
            <w:tcW w:w="2410" w:type="dxa"/>
            <w:vAlign w:val="center"/>
          </w:tcPr>
          <w:p>
            <w:pPr>
              <w:spacing w:line="360" w:lineRule="auto"/>
              <w:jc w:val="center"/>
              <w:rPr>
                <w:rFonts w:asciiTheme="minorEastAsia" w:hAnsiTheme="minorEastAsia"/>
                <w:b/>
                <w:bCs w:val="0"/>
                <w:color w:val="auto"/>
                <w:sz w:val="24"/>
                <w:szCs w:val="24"/>
              </w:rPr>
            </w:pPr>
            <w:r>
              <w:rPr>
                <w:rFonts w:hint="eastAsia" w:asciiTheme="minorEastAsia" w:hAnsiTheme="minorEastAsia"/>
                <w:b/>
                <w:bCs/>
                <w:color w:val="auto"/>
                <w:sz w:val="24"/>
                <w:szCs w:val="24"/>
              </w:rPr>
              <w:t>中小企业</w:t>
            </w:r>
          </w:p>
        </w:tc>
        <w:tc>
          <w:tcPr>
            <w:tcW w:w="5954" w:type="dxa"/>
            <w:vAlign w:val="center"/>
          </w:tcPr>
          <w:p>
            <w:pPr>
              <w:spacing w:line="360" w:lineRule="auto"/>
              <w:jc w:val="left"/>
              <w:rPr>
                <w:rFonts w:asciiTheme="minorEastAsia" w:hAnsiTheme="minorEastAsia"/>
                <w:bCs/>
                <w:color w:val="auto"/>
                <w:sz w:val="24"/>
                <w:szCs w:val="24"/>
              </w:rPr>
            </w:pPr>
            <w:r>
              <w:rPr>
                <w:rFonts w:hint="eastAsia" w:asciiTheme="minorEastAsia" w:hAnsiTheme="minorEastAsia"/>
                <w:bCs/>
                <w:color w:val="auto"/>
                <w:sz w:val="24"/>
                <w:szCs w:val="24"/>
              </w:rPr>
              <w:t>（1）中</w:t>
            </w:r>
            <w:r>
              <w:rPr>
                <w:rFonts w:hint="eastAsia" w:asciiTheme="minorEastAsia" w:hAnsiTheme="minorEastAsia"/>
                <w:bCs/>
                <w:color w:val="auto"/>
                <w:sz w:val="24"/>
                <w:szCs w:val="24"/>
                <w:lang w:eastAsia="zh-CN"/>
              </w:rPr>
              <w:t>、</w:t>
            </w:r>
            <w:r>
              <w:rPr>
                <w:rFonts w:hint="eastAsia" w:asciiTheme="minorEastAsia" w:hAnsiTheme="minorEastAsia"/>
                <w:bCs/>
                <w:color w:val="auto"/>
                <w:sz w:val="24"/>
                <w:szCs w:val="24"/>
              </w:rPr>
              <w:t>小</w:t>
            </w:r>
            <w:r>
              <w:rPr>
                <w:rFonts w:hint="eastAsia" w:asciiTheme="minorEastAsia" w:hAnsiTheme="minorEastAsia"/>
                <w:bCs/>
                <w:color w:val="auto"/>
                <w:sz w:val="24"/>
                <w:szCs w:val="24"/>
                <w:lang w:eastAsia="zh-CN"/>
              </w:rPr>
              <w:t>、微型</w:t>
            </w:r>
            <w:r>
              <w:rPr>
                <w:rFonts w:hint="eastAsia" w:asciiTheme="minorEastAsia" w:hAnsiTheme="minorEastAsia"/>
                <w:bCs/>
                <w:color w:val="auto"/>
                <w:sz w:val="24"/>
                <w:szCs w:val="24"/>
              </w:rPr>
              <w:t>企业出具《中小企业声明函》</w:t>
            </w:r>
          </w:p>
          <w:p>
            <w:pPr>
              <w:spacing w:line="360" w:lineRule="auto"/>
              <w:jc w:val="left"/>
              <w:rPr>
                <w:rFonts w:hint="eastAsia" w:asciiTheme="minorEastAsia" w:hAnsiTheme="minorEastAsia" w:eastAsiaTheme="minorEastAsia"/>
                <w:bCs/>
                <w:color w:val="auto"/>
                <w:sz w:val="24"/>
                <w:szCs w:val="24"/>
                <w:lang w:eastAsia="zh-CN"/>
              </w:rPr>
            </w:pPr>
            <w:r>
              <w:rPr>
                <w:rFonts w:hint="eastAsia" w:asciiTheme="minorEastAsia" w:hAnsiTheme="minorEastAsia"/>
                <w:bCs/>
                <w:color w:val="auto"/>
                <w:sz w:val="24"/>
                <w:szCs w:val="24"/>
              </w:rPr>
              <w:t>（2）残疾人福利性单位出具《残疾人福利企业声明函》</w:t>
            </w:r>
          </w:p>
          <w:p>
            <w:pPr>
              <w:spacing w:line="360" w:lineRule="auto"/>
              <w:jc w:val="left"/>
              <w:rPr>
                <w:rFonts w:asciiTheme="minorEastAsia" w:hAnsiTheme="minorEastAsia"/>
                <w:bCs/>
                <w:color w:val="auto"/>
                <w:sz w:val="24"/>
                <w:szCs w:val="24"/>
              </w:rPr>
            </w:pPr>
            <w:r>
              <w:rPr>
                <w:rFonts w:hint="eastAsia" w:asciiTheme="minorEastAsia" w:hAnsiTheme="minorEastAsia"/>
                <w:bCs/>
                <w:color w:val="auto"/>
                <w:sz w:val="24"/>
                <w:szCs w:val="24"/>
                <w:lang w:val="en-US" w:eastAsia="zh-CN"/>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4</w:t>
            </w:r>
          </w:p>
        </w:tc>
        <w:tc>
          <w:tcPr>
            <w:tcW w:w="2410" w:type="dxa"/>
            <w:vAlign w:val="center"/>
          </w:tcPr>
          <w:p>
            <w:pPr>
              <w:spacing w:line="360" w:lineRule="auto"/>
              <w:jc w:val="center"/>
              <w:rPr>
                <w:rFonts w:hint="eastAsia" w:asciiTheme="minorEastAsia" w:hAnsiTheme="minorEastAsia" w:eastAsiaTheme="minorEastAsia"/>
                <w:b/>
                <w:bCs/>
                <w:color w:val="auto"/>
                <w:sz w:val="24"/>
                <w:szCs w:val="24"/>
                <w:lang w:eastAsia="zh-CN"/>
              </w:rPr>
            </w:pPr>
            <w:r>
              <w:rPr>
                <w:rFonts w:hint="eastAsia" w:asciiTheme="minorEastAsia" w:hAnsiTheme="minorEastAsia"/>
                <w:b/>
                <w:bCs/>
                <w:color w:val="auto"/>
                <w:sz w:val="24"/>
                <w:szCs w:val="24"/>
                <w:lang w:eastAsia="zh-CN"/>
              </w:rPr>
              <w:t>供应商具备的特殊资质证书</w:t>
            </w:r>
          </w:p>
        </w:tc>
        <w:tc>
          <w:tcPr>
            <w:tcW w:w="5954" w:type="dxa"/>
            <w:vAlign w:val="center"/>
          </w:tcPr>
          <w:p>
            <w:pPr>
              <w:spacing w:line="360" w:lineRule="auto"/>
              <w:jc w:val="left"/>
              <w:rPr>
                <w:rFonts w:hint="default" w:asciiTheme="minorEastAsia" w:hAnsiTheme="minorEastAsia"/>
                <w:bCs/>
                <w:color w:val="auto"/>
                <w:sz w:val="24"/>
                <w:szCs w:val="24"/>
                <w:lang w:val="en-US" w:eastAsia="zh-CN"/>
              </w:rPr>
            </w:pPr>
            <w:r>
              <w:rPr>
                <w:rFonts w:hint="default" w:asciiTheme="minorEastAsia" w:hAnsiTheme="minorEastAsia"/>
                <w:bCs/>
                <w:color w:val="auto"/>
                <w:sz w:val="24"/>
                <w:szCs w:val="24"/>
                <w:lang w:val="en-US" w:eastAsia="zh-CN"/>
              </w:rPr>
              <w:t>投标人在人员、设备、资金等方面具有相应的施工能力，拟派项目负责人须具有相关专业中级及以上职称。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cstheme="minorBidi"/>
                <w:b/>
                <w:bCs/>
                <w:color w:val="auto"/>
                <w:kern w:val="2"/>
                <w:sz w:val="24"/>
                <w:szCs w:val="24"/>
                <w:lang w:val="en-US" w:eastAsia="zh-CN" w:bidi="ar-SA"/>
              </w:rPr>
            </w:pPr>
            <w:r>
              <w:rPr>
                <w:rFonts w:hint="eastAsia" w:asciiTheme="minorEastAsia" w:hAnsiTheme="minorEastAsia"/>
                <w:b/>
                <w:bCs/>
                <w:color w:val="auto"/>
                <w:sz w:val="24"/>
                <w:szCs w:val="24"/>
                <w:lang w:val="en-US" w:eastAsia="zh-CN"/>
              </w:rPr>
              <w:t>5</w:t>
            </w:r>
          </w:p>
        </w:tc>
        <w:tc>
          <w:tcPr>
            <w:tcW w:w="2410" w:type="dxa"/>
            <w:vAlign w:val="center"/>
          </w:tcPr>
          <w:p>
            <w:pPr>
              <w:spacing w:line="360" w:lineRule="auto"/>
              <w:jc w:val="center"/>
              <w:rPr>
                <w:rFonts w:asciiTheme="minorEastAsia" w:hAnsiTheme="minorEastAsia"/>
                <w:b/>
                <w:bCs w:val="0"/>
                <w:color w:val="auto"/>
                <w:sz w:val="24"/>
                <w:szCs w:val="24"/>
              </w:rPr>
            </w:pPr>
            <w:r>
              <w:rPr>
                <w:rFonts w:hint="eastAsia" w:asciiTheme="minorEastAsia" w:hAnsiTheme="minorEastAsia"/>
                <w:b/>
                <w:bCs w:val="0"/>
                <w:color w:val="auto"/>
                <w:sz w:val="24"/>
                <w:szCs w:val="24"/>
              </w:rPr>
              <w:t>谈判</w:t>
            </w:r>
            <w:r>
              <w:rPr>
                <w:rFonts w:hint="eastAsia" w:cs="仿宋_GB2312" w:asciiTheme="minorEastAsia" w:hAnsiTheme="minorEastAsia"/>
                <w:b/>
                <w:bCs w:val="0"/>
                <w:color w:val="auto"/>
                <w:sz w:val="24"/>
                <w:szCs w:val="24"/>
                <w:lang w:val="zh-CN"/>
              </w:rPr>
              <w:t>报价</w:t>
            </w:r>
          </w:p>
        </w:tc>
        <w:tc>
          <w:tcPr>
            <w:tcW w:w="5954" w:type="dxa"/>
          </w:tcPr>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响应报价是否超出谈判文件中规定的最高限价，超出最高限价的报价无效。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cstheme="minorBidi"/>
                <w:b/>
                <w:color w:val="auto"/>
                <w:kern w:val="2"/>
                <w:sz w:val="24"/>
                <w:szCs w:val="24"/>
                <w:lang w:val="en-US" w:eastAsia="zh-CN" w:bidi="ar-SA"/>
              </w:rPr>
            </w:pPr>
            <w:r>
              <w:rPr>
                <w:rFonts w:hint="eastAsia" w:asciiTheme="minorEastAsia" w:hAnsiTheme="minorEastAsia"/>
                <w:b/>
                <w:color w:val="auto"/>
                <w:sz w:val="24"/>
                <w:szCs w:val="24"/>
                <w:lang w:val="en-US" w:eastAsia="zh-CN"/>
              </w:rPr>
              <w:t>6</w:t>
            </w:r>
          </w:p>
        </w:tc>
        <w:tc>
          <w:tcPr>
            <w:tcW w:w="2410" w:type="dxa"/>
            <w:vAlign w:val="center"/>
          </w:tcPr>
          <w:p>
            <w:pPr>
              <w:spacing w:line="360" w:lineRule="auto"/>
              <w:jc w:val="center"/>
              <w:rPr>
                <w:rFonts w:asciiTheme="minorEastAsia" w:hAnsiTheme="minorEastAsia"/>
                <w:b/>
                <w:bCs w:val="0"/>
                <w:color w:val="auto"/>
                <w:sz w:val="24"/>
                <w:szCs w:val="24"/>
              </w:rPr>
            </w:pPr>
            <w:r>
              <w:rPr>
                <w:rFonts w:hint="eastAsia" w:asciiTheme="minorEastAsia" w:hAnsiTheme="minorEastAsia"/>
                <w:b/>
                <w:bCs w:val="0"/>
                <w:color w:val="auto"/>
                <w:sz w:val="24"/>
                <w:szCs w:val="24"/>
              </w:rPr>
              <w:t>谈判承诺函</w:t>
            </w:r>
          </w:p>
        </w:tc>
        <w:tc>
          <w:tcPr>
            <w:tcW w:w="5954" w:type="dxa"/>
            <w:vAlign w:val="center"/>
          </w:tcPr>
          <w:p>
            <w:pPr>
              <w:spacing w:line="360" w:lineRule="auto"/>
              <w:rPr>
                <w:rFonts w:asciiTheme="minorEastAsia" w:hAnsiTheme="minorEastAsia"/>
                <w:b/>
                <w:color w:val="auto"/>
                <w:sz w:val="24"/>
                <w:szCs w:val="24"/>
              </w:rPr>
            </w:pPr>
            <w:r>
              <w:rPr>
                <w:rFonts w:hint="eastAsia" w:asciiTheme="minorEastAsia" w:hAnsiTheme="minorEastAsia"/>
                <w:color w:val="auto"/>
                <w:sz w:val="24"/>
                <w:szCs w:val="24"/>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default" w:asciiTheme="minorEastAsia" w:hAnsiTheme="minorEastAsia" w:eastAsiaTheme="minorEastAsia" w:cstheme="minorBidi"/>
                <w:b/>
                <w:color w:val="auto"/>
                <w:kern w:val="2"/>
                <w:sz w:val="24"/>
                <w:szCs w:val="24"/>
                <w:lang w:val="en-US" w:eastAsia="zh-CN" w:bidi="ar-SA"/>
              </w:rPr>
            </w:pPr>
            <w:r>
              <w:rPr>
                <w:rFonts w:hint="eastAsia" w:asciiTheme="minorEastAsia" w:hAnsiTheme="minorEastAsia"/>
                <w:b/>
                <w:color w:val="auto"/>
                <w:sz w:val="24"/>
                <w:szCs w:val="24"/>
                <w:lang w:val="en-US" w:eastAsia="zh-CN"/>
              </w:rPr>
              <w:t>7</w:t>
            </w:r>
          </w:p>
        </w:tc>
        <w:tc>
          <w:tcPr>
            <w:tcW w:w="2410" w:type="dxa"/>
            <w:vAlign w:val="center"/>
          </w:tcPr>
          <w:p>
            <w:pPr>
              <w:spacing w:line="360" w:lineRule="auto"/>
              <w:jc w:val="center"/>
              <w:rPr>
                <w:rFonts w:asciiTheme="minorEastAsia" w:hAnsiTheme="minorEastAsia"/>
                <w:b/>
                <w:bCs w:val="0"/>
                <w:color w:val="auto"/>
                <w:sz w:val="24"/>
                <w:szCs w:val="24"/>
              </w:rPr>
            </w:pPr>
            <w:r>
              <w:rPr>
                <w:rFonts w:hint="eastAsia" w:asciiTheme="minorEastAsia" w:hAnsiTheme="minorEastAsia"/>
                <w:b/>
                <w:bCs w:val="0"/>
                <w:color w:val="auto"/>
                <w:sz w:val="24"/>
                <w:szCs w:val="24"/>
              </w:rPr>
              <w:t>联合体协议</w:t>
            </w:r>
          </w:p>
        </w:tc>
        <w:tc>
          <w:tcPr>
            <w:tcW w:w="5954" w:type="dxa"/>
          </w:tcPr>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谈判</w:t>
            </w:r>
            <w:r>
              <w:rPr>
                <w:rFonts w:hint="eastAsia" w:asciiTheme="minorEastAsia" w:hAnsiTheme="minorEastAsia"/>
                <w:bCs/>
                <w:color w:val="auto"/>
                <w:sz w:val="24"/>
                <w:szCs w:val="24"/>
                <w:lang w:eastAsia="zh-CN"/>
              </w:rPr>
              <w:t>文件接收</w:t>
            </w:r>
            <w:r>
              <w:rPr>
                <w:rFonts w:hint="eastAsia" w:asciiTheme="minorEastAsia" w:hAnsiTheme="minorEastAsia"/>
                <w:bCs/>
                <w:color w:val="auto"/>
                <w:sz w:val="24"/>
                <w:szCs w:val="24"/>
              </w:rPr>
              <w:t>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 w:val="24"/>
                <w:szCs w:val="24"/>
                <w:lang w:val="en-US" w:eastAsia="zh-CN"/>
              </w:rPr>
            </w:pPr>
            <w:r>
              <w:rPr>
                <w:rFonts w:hint="eastAsia" w:asciiTheme="minorEastAsia" w:hAnsiTheme="minorEastAsia"/>
                <w:b/>
                <w:color w:val="auto"/>
                <w:sz w:val="24"/>
                <w:szCs w:val="24"/>
                <w:lang w:val="en-US" w:eastAsia="zh-CN"/>
              </w:rPr>
              <w:t>8</w:t>
            </w:r>
          </w:p>
        </w:tc>
        <w:tc>
          <w:tcPr>
            <w:tcW w:w="2410" w:type="dxa"/>
            <w:vAlign w:val="center"/>
          </w:tcPr>
          <w:p>
            <w:pPr>
              <w:spacing w:line="360" w:lineRule="auto"/>
              <w:contextualSpacing/>
              <w:jc w:val="center"/>
              <w:rPr>
                <w:rFonts w:asciiTheme="minorEastAsia" w:hAnsiTheme="minorEastAsia"/>
                <w:b/>
                <w:bCs w:val="0"/>
                <w:color w:val="auto"/>
                <w:sz w:val="24"/>
                <w:szCs w:val="24"/>
              </w:rPr>
            </w:pPr>
            <w:r>
              <w:rPr>
                <w:rFonts w:hint="eastAsia" w:asciiTheme="minorEastAsia" w:hAnsiTheme="minorEastAsia"/>
                <w:b/>
                <w:bCs w:val="0"/>
                <w:color w:val="auto"/>
                <w:sz w:val="24"/>
                <w:szCs w:val="24"/>
              </w:rPr>
              <w:t>供应商身份证明及授权</w:t>
            </w:r>
          </w:p>
        </w:tc>
        <w:tc>
          <w:tcPr>
            <w:tcW w:w="5954" w:type="dxa"/>
          </w:tcPr>
          <w:p>
            <w:pPr>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（1）法定代表人身份证明或提供法定代表人授权委托书及被授权人身份证明。（法人提供）</w:t>
            </w:r>
          </w:p>
          <w:p>
            <w:pPr>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注：</w:t>
            </w:r>
          </w:p>
          <w:p>
            <w:pPr>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 w:val="24"/>
                <w:szCs w:val="24"/>
              </w:rPr>
            </w:pPr>
            <w:r>
              <w:rPr>
                <w:rFonts w:hint="eastAsia" w:cs="仿宋_GB2312" w:asciiTheme="minorEastAsia" w:hAnsiTheme="minorEastAsia"/>
                <w:color w:val="auto"/>
                <w:sz w:val="24"/>
                <w:szCs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 w:val="24"/>
                <w:szCs w:val="24"/>
                <w:lang w:val="en-US" w:eastAsia="zh-CN"/>
              </w:rPr>
            </w:pPr>
            <w:r>
              <w:rPr>
                <w:rFonts w:hint="eastAsia" w:asciiTheme="minorEastAsia" w:hAnsiTheme="minorEastAsia"/>
                <w:b/>
                <w:color w:val="auto"/>
                <w:sz w:val="24"/>
                <w:szCs w:val="24"/>
                <w:lang w:val="en-US" w:eastAsia="zh-CN"/>
              </w:rPr>
              <w:t>9</w:t>
            </w:r>
          </w:p>
        </w:tc>
        <w:tc>
          <w:tcPr>
            <w:tcW w:w="2410"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 w:val="24"/>
                <w:szCs w:val="24"/>
                <w:lang w:val="en-US" w:eastAsia="zh-CN"/>
              </w:rPr>
            </w:pPr>
            <w:r>
              <w:rPr>
                <w:rFonts w:hint="eastAsia" w:asciiTheme="minorEastAsia" w:hAnsiTheme="minorEastAsia"/>
                <w:b/>
                <w:color w:val="auto"/>
                <w:sz w:val="24"/>
                <w:szCs w:val="24"/>
                <w:lang w:val="en-US" w:eastAsia="zh-CN"/>
              </w:rPr>
              <w:t>10</w:t>
            </w:r>
          </w:p>
        </w:tc>
        <w:tc>
          <w:tcPr>
            <w:tcW w:w="2410"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 w:val="24"/>
                <w:szCs w:val="24"/>
              </w:rPr>
            </w:pPr>
          </w:p>
        </w:tc>
      </w:tr>
    </w:tbl>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contextualSpacing/>
        <w:textAlignment w:val="auto"/>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二、对响应文件评审</w:t>
      </w:r>
    </w:p>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contextualSpacing/>
        <w:textAlignment w:val="auto"/>
        <w:rPr>
          <w:rFonts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
          <w:color w:val="auto"/>
          <w:sz w:val="24"/>
          <w:szCs w:val="24"/>
          <w:highlight w:val="none"/>
          <w:lang w:val="zh-CN"/>
        </w:rPr>
        <w:t>（一）审查响应文件</w:t>
      </w:r>
    </w:p>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contextualSpacing/>
        <w:jc w:val="left"/>
        <w:textAlignment w:val="auto"/>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1、</w:t>
      </w:r>
      <w:r>
        <w:rPr>
          <w:rFonts w:cs="仿宋_GB2312" w:asciiTheme="minorEastAsia" w:hAnsiTheme="minorEastAsia" w:eastAsiaTheme="minorEastAsia"/>
          <w:b/>
          <w:color w:val="auto"/>
          <w:sz w:val="24"/>
          <w:szCs w:val="24"/>
          <w:highlight w:val="none"/>
          <w:lang w:val="zh-CN"/>
        </w:rPr>
        <w:t>审查</w:t>
      </w:r>
      <w:r>
        <w:rPr>
          <w:rFonts w:hint="eastAsia" w:cs="仿宋_GB2312" w:asciiTheme="minorEastAsia" w:hAnsiTheme="minorEastAsia" w:eastAsiaTheme="minorEastAsia"/>
          <w:b/>
          <w:color w:val="auto"/>
          <w:sz w:val="24"/>
          <w:szCs w:val="24"/>
          <w:highlight w:val="none"/>
          <w:lang w:val="zh-CN"/>
        </w:rPr>
        <w:t>响应</w:t>
      </w:r>
      <w:r>
        <w:rPr>
          <w:rFonts w:cs="仿宋_GB2312" w:asciiTheme="minorEastAsia" w:hAnsiTheme="minorEastAsia" w:eastAsiaTheme="minorEastAsia"/>
          <w:b/>
          <w:color w:val="auto"/>
          <w:sz w:val="24"/>
          <w:szCs w:val="24"/>
          <w:highlight w:val="none"/>
          <w:lang w:val="zh-CN"/>
        </w:rPr>
        <w:t>文件是否符合</w:t>
      </w:r>
      <w:r>
        <w:rPr>
          <w:rFonts w:hint="eastAsia" w:cs="仿宋_GB2312" w:asciiTheme="minorEastAsia" w:hAnsiTheme="minorEastAsia" w:eastAsiaTheme="minorEastAsia"/>
          <w:b/>
          <w:color w:val="auto"/>
          <w:sz w:val="24"/>
          <w:szCs w:val="24"/>
          <w:highlight w:val="none"/>
          <w:lang w:val="zh-CN"/>
        </w:rPr>
        <w:t>谈判</w:t>
      </w:r>
      <w:r>
        <w:rPr>
          <w:rFonts w:cs="仿宋_GB2312" w:asciiTheme="minorEastAsia" w:hAnsiTheme="minorEastAsia" w:eastAsiaTheme="minorEastAsia"/>
          <w:b/>
          <w:color w:val="auto"/>
          <w:sz w:val="24"/>
          <w:szCs w:val="24"/>
          <w:highlight w:val="none"/>
          <w:lang w:val="zh-CN"/>
        </w:rPr>
        <w:t>文件的商务、技术等实质性要求；</w:t>
      </w:r>
    </w:p>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contextualSpacing/>
        <w:jc w:val="left"/>
        <w:textAlignment w:val="auto"/>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谈判小组对符合资格的投标人的响应文件进行审查，以确定其是否满足谈判文件的商务、技术等实质性要求。</w:t>
      </w:r>
    </w:p>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contextualSpacing/>
        <w:jc w:val="left"/>
        <w:textAlignment w:val="auto"/>
        <w:rPr>
          <w:rFonts w:hint="eastAsia"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注：审查中所涉及的证书及材料，均应在电子响应文件中提供原件扫描件（或图片）。</w:t>
      </w:r>
    </w:p>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contextualSpacing/>
        <w:textAlignment w:val="auto"/>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2、</w:t>
      </w:r>
      <w:r>
        <w:rPr>
          <w:rFonts w:cs="仿宋_GB2312" w:asciiTheme="minorEastAsia" w:hAnsiTheme="minorEastAsia" w:eastAsiaTheme="minorEastAsia"/>
          <w:b/>
          <w:color w:val="auto"/>
          <w:sz w:val="24"/>
          <w:szCs w:val="24"/>
          <w:highlight w:val="none"/>
          <w:lang w:val="zh-CN"/>
        </w:rPr>
        <w:t>要求</w:t>
      </w:r>
      <w:r>
        <w:rPr>
          <w:rFonts w:hint="eastAsia" w:cs="仿宋_GB2312" w:asciiTheme="minorEastAsia" w:hAnsiTheme="minorEastAsia" w:eastAsiaTheme="minorEastAsia"/>
          <w:b/>
          <w:color w:val="auto"/>
          <w:sz w:val="24"/>
          <w:szCs w:val="24"/>
          <w:highlight w:val="none"/>
          <w:lang w:val="zh-CN"/>
        </w:rPr>
        <w:t>供应商</w:t>
      </w:r>
      <w:r>
        <w:rPr>
          <w:rFonts w:cs="仿宋_GB2312" w:asciiTheme="minorEastAsia" w:hAnsiTheme="minorEastAsia" w:eastAsiaTheme="minorEastAsia"/>
          <w:b/>
          <w:color w:val="auto"/>
          <w:sz w:val="24"/>
          <w:szCs w:val="24"/>
          <w:highlight w:val="none"/>
          <w:lang w:val="zh-CN"/>
        </w:rPr>
        <w:t>对</w:t>
      </w:r>
      <w:r>
        <w:rPr>
          <w:rFonts w:hint="eastAsia" w:cs="仿宋_GB2312" w:asciiTheme="minorEastAsia" w:hAnsiTheme="minorEastAsia" w:eastAsiaTheme="minorEastAsia"/>
          <w:b/>
          <w:color w:val="auto"/>
          <w:sz w:val="24"/>
          <w:szCs w:val="24"/>
          <w:highlight w:val="none"/>
          <w:lang w:val="zh-CN"/>
        </w:rPr>
        <w:t>响应</w:t>
      </w:r>
      <w:r>
        <w:rPr>
          <w:rFonts w:cs="仿宋_GB2312" w:asciiTheme="minorEastAsia" w:hAnsiTheme="minorEastAsia" w:eastAsiaTheme="minorEastAsia"/>
          <w:b/>
          <w:color w:val="auto"/>
          <w:sz w:val="24"/>
          <w:szCs w:val="24"/>
          <w:highlight w:val="none"/>
          <w:lang w:val="zh-CN"/>
        </w:rPr>
        <w:t>文件有关事项作出澄清或者说明；</w:t>
      </w:r>
    </w:p>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contextualSpacing/>
        <w:textAlignment w:val="auto"/>
        <w:rPr>
          <w:rFonts w:ascii="Arial" w:hAnsi="Arial" w:cs="Arial"/>
          <w:color w:val="auto"/>
          <w:sz w:val="24"/>
          <w:szCs w:val="24"/>
          <w:highlight w:val="none"/>
          <w:shd w:val="clear" w:color="auto" w:fill="FFFFFF"/>
        </w:rPr>
      </w:pPr>
      <w:r>
        <w:rPr>
          <w:rFonts w:hint="eastAsia" w:ascii="Arial" w:hAnsi="Arial" w:cs="Arial"/>
          <w:color w:val="auto"/>
          <w:sz w:val="24"/>
          <w:szCs w:val="24"/>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contextualSpacing/>
        <w:textAlignment w:val="auto"/>
        <w:rPr>
          <w:rFonts w:ascii="Arial" w:hAnsi="Arial" w:cs="Arial"/>
          <w:color w:val="auto"/>
          <w:sz w:val="24"/>
          <w:szCs w:val="24"/>
          <w:highlight w:val="none"/>
          <w:shd w:val="clear" w:color="auto" w:fill="FFFFFF"/>
        </w:rPr>
      </w:pPr>
      <w:r>
        <w:rPr>
          <w:rFonts w:hint="eastAsia" w:ascii="Arial" w:hAnsi="Arial" w:cs="Arial"/>
          <w:color w:val="auto"/>
          <w:sz w:val="24"/>
          <w:szCs w:val="24"/>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contextualSpacing/>
        <w:textAlignment w:val="auto"/>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（二）落实政府采购政策及强制性认证</w:t>
      </w:r>
    </w:p>
    <w:p>
      <w:pPr>
        <w:pStyle w:val="15"/>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contextualSpacing/>
        <w:textAlignment w:val="auto"/>
        <w:rPr>
          <w:rFonts w:cs="仿宋_GB2312" w:asciiTheme="minorEastAsia" w:hAnsiTheme="minorEastAsia" w:eastAsiaTheme="minorEastAsia"/>
          <w:b/>
          <w:color w:val="auto"/>
          <w:sz w:val="24"/>
          <w:szCs w:val="24"/>
          <w:highlight w:val="none"/>
          <w:lang w:val="zh-CN"/>
        </w:rPr>
      </w:pPr>
      <w:r>
        <w:rPr>
          <w:rFonts w:hint="eastAsia" w:asciiTheme="minorEastAsia" w:hAnsiTheme="minorEastAsia" w:eastAsiaTheme="minorEastAsia"/>
          <w:b/>
          <w:color w:val="auto"/>
          <w:sz w:val="24"/>
          <w:szCs w:val="24"/>
          <w:highlight w:val="none"/>
        </w:rPr>
        <w:t>1、强制采购节能产品和优先采购节能产品、优先采购环保产品</w:t>
      </w:r>
    </w:p>
    <w:p>
      <w:pPr>
        <w:shd w:val="clea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w:t>
      </w:r>
      <w:r>
        <w:rPr>
          <w:rFonts w:hint="eastAsia" w:cs="仿宋_GB2312" w:asciiTheme="minorEastAsia" w:hAnsiTheme="minorEastAsia"/>
          <w:color w:val="auto"/>
          <w:sz w:val="24"/>
          <w:szCs w:val="24"/>
          <w:highlight w:val="none"/>
        </w:rPr>
        <w:t>1</w:t>
      </w:r>
      <w:r>
        <w:rPr>
          <w:rFonts w:hint="eastAsia" w:cs="仿宋_GB2312" w:asciiTheme="minorEastAsia" w:hAnsiTheme="minorEastAsia"/>
          <w:color w:val="auto"/>
          <w:sz w:val="24"/>
          <w:szCs w:val="24"/>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w:t>
      </w:r>
      <w:r>
        <w:rPr>
          <w:rFonts w:hint="eastAsia" w:cs="仿宋_GB2312" w:asciiTheme="minorEastAsia" w:hAnsiTheme="minorEastAsia"/>
          <w:color w:val="auto"/>
          <w:sz w:val="24"/>
          <w:szCs w:val="24"/>
          <w:highlight w:val="none"/>
        </w:rPr>
        <w:t>2</w:t>
      </w:r>
      <w:r>
        <w:rPr>
          <w:rFonts w:hint="eastAsia" w:cs="仿宋_GB2312" w:asciiTheme="minorEastAsia" w:hAnsiTheme="minorEastAsia"/>
          <w:color w:val="auto"/>
          <w:sz w:val="24"/>
          <w:szCs w:val="24"/>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hint="eastAsia" w:cs="仿宋_GB2312" w:asciiTheme="minorEastAsia" w:hAnsiTheme="minorEastAsia"/>
          <w:color w:val="auto"/>
          <w:sz w:val="24"/>
          <w:szCs w:val="24"/>
          <w:highlight w:val="none"/>
          <w:lang w:val="zh-CN"/>
        </w:rPr>
        <w:t>（</w:t>
      </w:r>
      <w:r>
        <w:rPr>
          <w:rFonts w:hint="eastAsia" w:cs="仿宋_GB2312" w:asciiTheme="minorEastAsia" w:hAnsiTheme="minorEastAsia"/>
          <w:color w:val="auto"/>
          <w:sz w:val="24"/>
          <w:szCs w:val="24"/>
          <w:highlight w:val="none"/>
        </w:rPr>
        <w:t>3</w:t>
      </w:r>
      <w:r>
        <w:rPr>
          <w:rFonts w:hint="eastAsia" w:cs="仿宋_GB2312" w:asciiTheme="minorEastAsia" w:hAnsiTheme="minorEastAsia"/>
          <w:color w:val="auto"/>
          <w:sz w:val="24"/>
          <w:szCs w:val="24"/>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5"/>
        <w:shd w:val="clear"/>
        <w:spacing w:line="360" w:lineRule="auto"/>
        <w:ind w:firstLine="482" w:firstLineChars="200"/>
        <w:contextualSpacing/>
        <w:rPr>
          <w:rFonts w:cs="仿宋_GB2312" w:asciiTheme="minorEastAsia" w:hAnsiTheme="minorEastAsia" w:eastAsiaTheme="minorEastAsia"/>
          <w:b/>
          <w:color w:val="auto"/>
          <w:sz w:val="24"/>
          <w:szCs w:val="24"/>
          <w:highlight w:val="none"/>
          <w:lang w:val="zh-CN"/>
        </w:rPr>
      </w:pPr>
      <w:r>
        <w:rPr>
          <w:rFonts w:hint="eastAsia" w:asciiTheme="minorEastAsia" w:hAnsiTheme="minorEastAsia" w:eastAsiaTheme="minorEastAsia"/>
          <w:b/>
          <w:color w:val="auto"/>
          <w:sz w:val="24"/>
          <w:szCs w:val="24"/>
          <w:highlight w:val="none"/>
        </w:rPr>
        <w:t>2、</w:t>
      </w:r>
      <w:r>
        <w:rPr>
          <w:rFonts w:hint="eastAsia" w:cs="仿宋_GB2312" w:asciiTheme="minorEastAsia" w:hAnsiTheme="minorEastAsia" w:eastAsiaTheme="minorEastAsia"/>
          <w:b/>
          <w:color w:val="auto"/>
          <w:sz w:val="24"/>
          <w:szCs w:val="24"/>
          <w:highlight w:val="none"/>
          <w:lang w:val="zh-CN"/>
        </w:rPr>
        <w:t>关于强制性产品认证</w:t>
      </w:r>
    </w:p>
    <w:p>
      <w:pPr>
        <w:pStyle w:val="54"/>
        <w:numPr>
          <w:ilvl w:val="0"/>
          <w:numId w:val="0"/>
        </w:numPr>
        <w:shd w:val="clear"/>
        <w:autoSpaceDE w:val="0"/>
        <w:autoSpaceDN w:val="0"/>
        <w:spacing w:line="360" w:lineRule="auto"/>
        <w:ind w:leftChars="0" w:firstLine="480" w:firstLineChars="200"/>
        <w:contextualSpacing/>
        <w:rPr>
          <w:rFonts w:cs="宋体" w:asciiTheme="minorEastAsia" w:hAnsiTheme="minorEastAsia"/>
          <w:color w:val="auto"/>
          <w:kern w:val="0"/>
          <w:sz w:val="24"/>
          <w:szCs w:val="24"/>
          <w:highlight w:val="none"/>
        </w:rPr>
      </w:pPr>
      <w:r>
        <w:rPr>
          <w:rFonts w:hint="eastAsia" w:cs="仿宋_GB2312" w:asciiTheme="minorEastAsia" w:hAnsiTheme="minorEastAsia"/>
          <w:color w:val="auto"/>
          <w:sz w:val="24"/>
          <w:szCs w:val="24"/>
          <w:highlight w:val="none"/>
          <w:lang w:val="zh-CN"/>
        </w:rPr>
        <w:t>（1）</w:t>
      </w:r>
      <w:r>
        <w:rPr>
          <w:rFonts w:hint="eastAsia" w:cs="宋体" w:asciiTheme="minorEastAsia" w:hAnsiTheme="minorEastAsia"/>
          <w:color w:val="auto"/>
          <w:kern w:val="0"/>
          <w:sz w:val="24"/>
          <w:szCs w:val="24"/>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hint="eastAsia" w:cs="宋体" w:asciiTheme="minorEastAsia" w:hAnsiTheme="minorEastAsia"/>
          <w:color w:val="auto"/>
          <w:kern w:val="0"/>
          <w:sz w:val="24"/>
          <w:szCs w:val="24"/>
          <w:highlight w:val="none"/>
        </w:rPr>
        <w:t>（2）供应商所响应产品如被列入</w:t>
      </w:r>
      <w:r>
        <w:rPr>
          <w:rFonts w:cs="宋体" w:asciiTheme="minorEastAsia" w:hAnsiTheme="minorEastAsia"/>
          <w:color w:val="auto"/>
          <w:kern w:val="0"/>
          <w:sz w:val="24"/>
          <w:szCs w:val="24"/>
          <w:highlight w:val="none"/>
        </w:rPr>
        <w:t>《信息安全产品强制性认证目录》，</w:t>
      </w:r>
      <w:r>
        <w:rPr>
          <w:rFonts w:hint="eastAsia" w:cs="仿宋_GB2312" w:asciiTheme="minorEastAsia" w:hAnsiTheme="minorEastAsia"/>
          <w:color w:val="auto"/>
          <w:sz w:val="24"/>
          <w:szCs w:val="24"/>
          <w:highlight w:val="none"/>
          <w:lang w:val="zh-CN"/>
        </w:rPr>
        <w:t>则响应文件中应根据本项目谈判文件“第二章 采购需求”</w:t>
      </w:r>
      <w:r>
        <w:rPr>
          <w:rFonts w:cs="仿宋_GB2312" w:asciiTheme="minorEastAsia" w:hAnsiTheme="minorEastAsia"/>
          <w:color w:val="auto"/>
          <w:sz w:val="24"/>
          <w:szCs w:val="24"/>
          <w:highlight w:val="none"/>
          <w:lang w:val="zh-CN"/>
        </w:rPr>
        <w:t>提供</w:t>
      </w:r>
      <w:r>
        <w:rPr>
          <w:rFonts w:hint="eastAsia" w:cs="仿宋_GB2312" w:asciiTheme="minorEastAsia" w:hAnsiTheme="minorEastAsia"/>
          <w:color w:val="auto"/>
          <w:sz w:val="24"/>
          <w:szCs w:val="24"/>
          <w:highlight w:val="none"/>
          <w:lang w:val="zh-CN"/>
        </w:rPr>
        <w:t>：</w:t>
      </w:r>
    </w:p>
    <w:p>
      <w:pPr>
        <w:shd w:val="clear"/>
        <w:wordWrap w:val="0"/>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①中国信息安全认证中心官网（</w:t>
      </w:r>
      <w:r>
        <w:rPr>
          <w:rFonts w:cs="宋体" w:asciiTheme="minorEastAsia" w:hAnsiTheme="minorEastAsia"/>
          <w:color w:val="auto"/>
          <w:kern w:val="0"/>
          <w:sz w:val="24"/>
          <w:szCs w:val="24"/>
          <w:highlight w:val="none"/>
        </w:rPr>
        <w:t>http://www.isccc.gov.cn/index.shtml</w:t>
      </w:r>
      <w:r>
        <w:rPr>
          <w:rFonts w:hint="eastAsia" w:cs="宋体" w:asciiTheme="minorEastAsia" w:hAnsiTheme="minorEastAsia"/>
          <w:color w:val="auto"/>
          <w:kern w:val="0"/>
          <w:sz w:val="24"/>
          <w:szCs w:val="24"/>
          <w:highlight w:val="none"/>
        </w:rPr>
        <w:t>）产品查询结果截图并加盖供应商公章；</w:t>
      </w:r>
    </w:p>
    <w:p>
      <w:pPr>
        <w:shd w:val="clear"/>
        <w:wordWrap w:val="0"/>
        <w:autoSpaceDE w:val="0"/>
        <w:autoSpaceDN w:val="0"/>
        <w:spacing w:line="360" w:lineRule="auto"/>
        <w:ind w:firstLine="480" w:firstLineChars="200"/>
        <w:contextualSpacing/>
        <w:rPr>
          <w:rFonts w:cs="仿宋_GB2312" w:asciiTheme="minorEastAsia" w:hAnsiTheme="minorEastAsia"/>
          <w:color w:val="auto"/>
          <w:sz w:val="24"/>
          <w:szCs w:val="24"/>
          <w:highlight w:val="none"/>
          <w:lang w:val="zh-CN"/>
        </w:rPr>
      </w:pPr>
      <w:r>
        <w:rPr>
          <w:rFonts w:hint="eastAsia" w:cs="宋体" w:asciiTheme="minorEastAsia" w:hAnsiTheme="minorEastAsia"/>
          <w:color w:val="auto"/>
          <w:kern w:val="0"/>
          <w:sz w:val="24"/>
          <w:szCs w:val="24"/>
          <w:highlight w:val="none"/>
        </w:rPr>
        <w:t>②中国信息安全认证中心</w:t>
      </w:r>
      <w:r>
        <w:rPr>
          <w:rFonts w:hint="eastAsia" w:cs="仿宋_GB2312" w:asciiTheme="minorEastAsia" w:hAnsiTheme="minorEastAsia"/>
          <w:color w:val="auto"/>
          <w:sz w:val="24"/>
          <w:szCs w:val="24"/>
          <w:highlight w:val="none"/>
          <w:lang w:val="zh-CN"/>
        </w:rPr>
        <w:t>颁发的《中国国家信息安全产品认证证书》加盖供应商公章的原件扫描件（或图片）。</w:t>
      </w:r>
    </w:p>
    <w:p>
      <w:pPr>
        <w:pStyle w:val="54"/>
        <w:numPr>
          <w:ilvl w:val="0"/>
          <w:numId w:val="0"/>
        </w:numPr>
        <w:shd w:val="clear"/>
        <w:autoSpaceDE w:val="0"/>
        <w:autoSpaceDN w:val="0"/>
        <w:spacing w:line="360" w:lineRule="auto"/>
        <w:ind w:leftChars="0"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zh-CN"/>
        </w:rPr>
        <w:t>注：仅需提供序号</w:t>
      </w:r>
      <w:r>
        <w:rPr>
          <w:rFonts w:hint="eastAsia" w:cs="宋体" w:asciiTheme="minorEastAsia" w:hAnsiTheme="minorEastAsia"/>
          <w:color w:val="auto"/>
          <w:kern w:val="0"/>
          <w:sz w:val="24"/>
          <w:szCs w:val="24"/>
          <w:highlight w:val="none"/>
        </w:rPr>
        <w:t>①～②其中之一即可。</w:t>
      </w:r>
    </w:p>
    <w:p>
      <w:pPr>
        <w:pStyle w:val="15"/>
        <w:shd w:val="clear"/>
        <w:spacing w:line="360" w:lineRule="auto"/>
        <w:ind w:firstLine="482" w:firstLineChars="200"/>
        <w:contextualSpacing/>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三、评审方法</w:t>
      </w:r>
    </w:p>
    <w:p>
      <w:pPr>
        <w:shd w:val="clear"/>
        <w:wordWrap w:val="0"/>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4"/>
          <w:szCs w:val="24"/>
          <w:highlight w:val="none"/>
          <w:lang w:val="zh-CN"/>
        </w:rPr>
        <w:t>3</w:t>
      </w:r>
      <w:r>
        <w:rPr>
          <w:rFonts w:hint="eastAsia" w:cs="仿宋_GB2312" w:asciiTheme="minorEastAsia" w:hAnsiTheme="minorEastAsia" w:eastAsiaTheme="minorEastAsia"/>
          <w:color w:val="auto"/>
          <w:sz w:val="24"/>
          <w:szCs w:val="24"/>
          <w:highlight w:val="none"/>
          <w:lang w:val="zh-CN"/>
        </w:rPr>
        <w:t>名成交候选人</w:t>
      </w:r>
      <w:r>
        <w:rPr>
          <w:rFonts w:hint="eastAsia" w:cs="仿宋_GB2312" w:asciiTheme="minorEastAsia" w:hAnsiTheme="minorEastAsia"/>
          <w:color w:val="auto"/>
          <w:sz w:val="24"/>
          <w:szCs w:val="24"/>
          <w:highlight w:val="none"/>
          <w:lang w:val="en-US" w:eastAsia="zh-CN"/>
        </w:rPr>
        <w:t>，并根据采购人委托直接确定中标人。</w:t>
      </w:r>
    </w:p>
    <w:p>
      <w:pPr>
        <w:pStyle w:val="15"/>
        <w:shd w:val="clear"/>
        <w:spacing w:line="360" w:lineRule="auto"/>
        <w:ind w:firstLine="482" w:firstLineChars="200"/>
        <w:contextualSpacing/>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四、谈判小组编写评审报告。</w:t>
      </w:r>
    </w:p>
    <w:p>
      <w:pPr>
        <w:pStyle w:val="15"/>
        <w:shd w:val="clear"/>
        <w:spacing w:line="360" w:lineRule="auto"/>
        <w:ind w:firstLine="480" w:firstLineChars="200"/>
        <w:contextualSpacing/>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80" w:firstLineChars="200"/>
        <w:contextualSpacing/>
        <w:rPr>
          <w:rFonts w:hint="eastAsia" w:cs="宋体" w:asciiTheme="majorEastAsia" w:hAnsiTheme="majorEastAsia" w:eastAsiaTheme="majorEastAsia"/>
          <w:b/>
          <w:color w:val="auto"/>
          <w:kern w:val="0"/>
          <w:sz w:val="24"/>
          <w:szCs w:val="24"/>
          <w:highlight w:val="none"/>
        </w:rPr>
      </w:pPr>
      <w:r>
        <w:rPr>
          <w:rFonts w:hint="eastAsia" w:cs="仿宋_GB2312" w:asciiTheme="minorEastAsia" w:hAnsiTheme="minorEastAsia"/>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pStyle w:val="23"/>
        <w:rPr>
          <w:rFonts w:hint="eastAsia"/>
          <w:color w:val="auto"/>
        </w:rPr>
      </w:pPr>
    </w:p>
    <w:p>
      <w:pPr>
        <w:pStyle w:val="24"/>
        <w:rPr>
          <w:rFonts w:hint="eastAsia"/>
          <w:color w:val="auto"/>
        </w:rPr>
      </w:pPr>
    </w:p>
    <w:p>
      <w:pPr>
        <w:rPr>
          <w:rFonts w:hint="eastAsia"/>
          <w:color w:val="auto"/>
        </w:rPr>
      </w:pPr>
    </w:p>
    <w:p>
      <w:pPr>
        <w:pStyle w:val="23"/>
        <w:rPr>
          <w:rFonts w:hint="eastAsia"/>
          <w:color w:val="auto"/>
        </w:rPr>
      </w:pPr>
    </w:p>
    <w:p>
      <w:pPr>
        <w:pStyle w:val="24"/>
        <w:rPr>
          <w:rFonts w:hint="eastAsia"/>
          <w:color w:val="auto"/>
        </w:rPr>
      </w:pPr>
    </w:p>
    <w:p>
      <w:pPr>
        <w:rPr>
          <w:rFonts w:hint="eastAsia"/>
          <w:color w:val="auto"/>
        </w:rPr>
      </w:pPr>
    </w:p>
    <w:p>
      <w:pPr>
        <w:pStyle w:val="23"/>
        <w:rPr>
          <w:rFonts w:hint="eastAsia"/>
          <w:color w:val="auto"/>
        </w:rPr>
      </w:pPr>
    </w:p>
    <w:p>
      <w:pPr>
        <w:pStyle w:val="24"/>
        <w:rPr>
          <w:rFonts w:hint="eastAsia"/>
          <w:color w:val="auto"/>
        </w:rPr>
      </w:pPr>
    </w:p>
    <w:p>
      <w:pPr>
        <w:rPr>
          <w:rFonts w:hint="eastAsia"/>
          <w:color w:val="auto"/>
        </w:rPr>
      </w:pPr>
    </w:p>
    <w:p>
      <w:pPr>
        <w:pStyle w:val="23"/>
        <w:rPr>
          <w:rFonts w:hint="eastAsia"/>
          <w:color w:val="auto"/>
        </w:rPr>
      </w:pPr>
    </w:p>
    <w:p>
      <w:pPr>
        <w:pStyle w:val="24"/>
        <w:rPr>
          <w:rFonts w:hint="eastAsia"/>
          <w:color w:val="auto"/>
        </w:rPr>
      </w:pPr>
    </w:p>
    <w:p>
      <w:pPr>
        <w:rPr>
          <w:rFonts w:hint="eastAsia"/>
          <w:color w:val="auto"/>
        </w:rPr>
      </w:pPr>
    </w:p>
    <w:p>
      <w:pPr>
        <w:pStyle w:val="23"/>
        <w:rPr>
          <w:rFonts w:hint="eastAsia"/>
          <w:color w:val="auto"/>
        </w:rPr>
      </w:pPr>
    </w:p>
    <w:p>
      <w:pPr>
        <w:pStyle w:val="24"/>
        <w:rPr>
          <w:rFonts w:hint="eastAsia"/>
        </w:rPr>
      </w:pPr>
    </w:p>
    <w:p>
      <w:pPr>
        <w:numPr>
          <w:ilvl w:val="0"/>
          <w:numId w:val="13"/>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（以实际签订合同为准）</w:t>
      </w:r>
    </w:p>
    <w:p>
      <w:pPr>
        <w:pStyle w:val="23"/>
        <w:numPr>
          <w:ilvl w:val="0"/>
          <w:numId w:val="0"/>
        </w:numPr>
        <w:ind w:firstLine="2380" w:firstLineChars="700"/>
        <w:rPr>
          <w:color w:val="auto"/>
          <w:spacing w:val="0"/>
          <w:w w:val="100"/>
          <w:position w:val="0"/>
        </w:rPr>
      </w:pPr>
      <w:bookmarkStart w:id="2" w:name="bookmark108"/>
      <w:bookmarkStart w:id="3" w:name="bookmark109"/>
      <w:bookmarkStart w:id="4" w:name="bookmark107"/>
      <w:r>
        <w:rPr>
          <w:color w:val="auto"/>
          <w:spacing w:val="0"/>
          <w:w w:val="100"/>
          <w:position w:val="0"/>
        </w:rPr>
        <w:t>本合同□是/□否中小企业预留合同</w:t>
      </w:r>
      <w:bookmarkEnd w:id="2"/>
      <w:bookmarkEnd w:id="3"/>
      <w:bookmarkEnd w:id="4"/>
    </w:p>
    <w:p>
      <w:pPr>
        <w:pStyle w:val="24"/>
        <w:rPr>
          <w:color w:val="auto"/>
          <w:spacing w:val="0"/>
          <w:w w:val="100"/>
          <w:position w:val="0"/>
        </w:rPr>
      </w:pPr>
    </w:p>
    <w:p>
      <w:pPr>
        <w:rPr>
          <w:color w:val="auto"/>
          <w:spacing w:val="0"/>
          <w:w w:val="100"/>
          <w:position w:val="0"/>
        </w:rPr>
      </w:pPr>
    </w:p>
    <w:p>
      <w:pPr>
        <w:pStyle w:val="23"/>
        <w:rPr>
          <w:color w:val="auto"/>
        </w:rPr>
      </w:pPr>
    </w:p>
    <w:p>
      <w:pPr>
        <w:pStyle w:val="77"/>
        <w:keepNext/>
        <w:keepLines/>
        <w:widowControl w:val="0"/>
        <w:shd w:val="clear" w:color="auto" w:fill="auto"/>
        <w:bidi w:val="0"/>
        <w:spacing w:before="0" w:after="0" w:line="240" w:lineRule="auto"/>
        <w:ind w:left="0" w:right="0" w:firstLine="0"/>
        <w:jc w:val="center"/>
        <w:rPr>
          <w:color w:val="auto"/>
          <w:spacing w:val="0"/>
          <w:w w:val="100"/>
          <w:position w:val="0"/>
        </w:rPr>
      </w:pPr>
      <w:bookmarkStart w:id="5" w:name="bookmark112"/>
      <w:bookmarkStart w:id="6" w:name="bookmark111"/>
      <w:bookmarkStart w:id="7" w:name="bookmark110"/>
      <w:r>
        <w:rPr>
          <w:color w:val="auto"/>
          <w:spacing w:val="0"/>
          <w:w w:val="100"/>
          <w:position w:val="0"/>
        </w:rPr>
        <w:t>政府采购工程合同（范本）</w:t>
      </w:r>
      <w:bookmarkEnd w:id="5"/>
      <w:bookmarkEnd w:id="6"/>
      <w:bookmarkEnd w:id="7"/>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8"/>
        <w:keepNext w:val="0"/>
        <w:keepLines w:val="0"/>
        <w:widowControl w:val="0"/>
        <w:shd w:val="clear" w:color="auto" w:fill="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项目编号：</w:t>
      </w:r>
      <w:r>
        <w:rPr>
          <w:color w:val="auto"/>
          <w:u w:val="single"/>
        </w:rPr>
        <w:t xml:space="preserve"> </w:t>
      </w:r>
      <w:r>
        <w:rPr>
          <w:color w:val="auto"/>
          <w:u w:val="single"/>
        </w:rPr>
        <w:tab/>
      </w:r>
    </w:p>
    <w:p>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p>
    <w:p>
      <w:pPr>
        <w:pStyle w:val="78"/>
        <w:keepNext w:val="0"/>
        <w:keepLines w:val="0"/>
        <w:widowControl w:val="0"/>
        <w:shd w:val="clear" w:color="auto" w:fill="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pPr>
        <w:pStyle w:val="78"/>
        <w:keepNext w:val="0"/>
        <w:keepLines w:val="0"/>
        <w:widowControl w:val="0"/>
        <w:shd w:val="clear" w:color="auto" w:fill="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pPr>
        <w:pStyle w:val="78"/>
        <w:keepNext w:val="0"/>
        <w:keepLines w:val="0"/>
        <w:widowControl w:val="0"/>
        <w:shd w:val="clear" w:color="auto" w:fill="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签订日期：</w:t>
      </w:r>
      <w:r>
        <w:rPr>
          <w:color w:val="auto"/>
          <w:u w:val="single"/>
        </w:rPr>
        <w:t xml:space="preserve"> </w:t>
      </w:r>
      <w:r>
        <w:rPr>
          <w:color w:val="auto"/>
          <w:u w:val="single"/>
        </w:rPr>
        <w:tab/>
      </w:r>
    </w:p>
    <w:p>
      <w:pPr>
        <w:pStyle w:val="79"/>
        <w:keepNext/>
        <w:keepLines/>
        <w:widowControl w:val="0"/>
        <w:shd w:val="clear" w:color="auto" w:fill="auto"/>
        <w:bidi w:val="0"/>
        <w:spacing w:before="420" w:after="0" w:line="398" w:lineRule="exact"/>
        <w:ind w:left="0" w:right="0" w:firstLine="0"/>
        <w:jc w:val="center"/>
        <w:rPr>
          <w:color w:val="auto"/>
          <w:spacing w:val="0"/>
          <w:w w:val="100"/>
          <w:position w:val="0"/>
        </w:rPr>
      </w:pPr>
      <w:bookmarkStart w:id="8" w:name="bookmark114"/>
      <w:bookmarkStart w:id="9" w:name="bookmark113"/>
      <w:bookmarkStart w:id="10" w:name="bookmark115"/>
    </w:p>
    <w:p>
      <w:pPr>
        <w:pStyle w:val="79"/>
        <w:keepNext/>
        <w:keepLines/>
        <w:widowControl w:val="0"/>
        <w:shd w:val="clear" w:color="auto" w:fill="auto"/>
        <w:bidi w:val="0"/>
        <w:spacing w:before="420" w:after="0" w:line="398" w:lineRule="exact"/>
        <w:ind w:left="0" w:right="0" w:firstLine="0"/>
        <w:jc w:val="both"/>
        <w:rPr>
          <w:color w:val="auto"/>
          <w:spacing w:val="0"/>
          <w:w w:val="100"/>
          <w:position w:val="0"/>
        </w:rPr>
      </w:pPr>
    </w:p>
    <w:bookmarkEnd w:id="8"/>
    <w:bookmarkEnd w:id="9"/>
    <w:bookmarkEnd w:id="10"/>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bookmarkStart w:id="11" w:name="bookmark116"/>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bookmarkEnd w:id="11"/>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p>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p>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第一部分</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合同协议书</w:t>
      </w:r>
    </w:p>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（发包人）所需</w:t>
      </w:r>
      <w:r>
        <w:rPr>
          <w:rFonts w:hint="eastAsia" w:ascii="宋体" w:hAnsi="宋体" w:eastAsia="宋体" w:cs="宋体"/>
          <w:color w:val="auto"/>
          <w:spacing w:val="0"/>
          <w:w w:val="100"/>
          <w:position w:val="0"/>
          <w:sz w:val="21"/>
          <w:szCs w:val="21"/>
          <w:u w:val="single"/>
        </w:rPr>
        <w:t>（项目名称）</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 xml:space="preserve">经以 </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u w:val="single"/>
        </w:rPr>
        <w:t>（项目编号）</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采购文件</w:t>
      </w:r>
    </w:p>
    <w:p>
      <w:pPr>
        <w:pStyle w:val="78"/>
        <w:keepNext w:val="0"/>
        <w:keepLines w:val="0"/>
        <w:widowControl w:val="0"/>
        <w:shd w:val="clear" w:color="auto" w:fill="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以</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方式进行采购，确定</w:t>
      </w:r>
      <w:r>
        <w:rPr>
          <w:rFonts w:hint="eastAsia" w:ascii="宋体" w:hAnsi="宋体" w:eastAsia="宋体" w:cs="宋体"/>
          <w:color w:val="auto"/>
          <w:spacing w:val="0"/>
          <w:w w:val="100"/>
          <w:position w:val="0"/>
          <w:sz w:val="21"/>
          <w:szCs w:val="21"/>
          <w:u w:val="single"/>
        </w:rPr>
        <w:t>（承包人）</w:t>
      </w:r>
      <w:r>
        <w:rPr>
          <w:rFonts w:hint="eastAsia" w:ascii="宋体" w:hAnsi="宋体" w:eastAsia="宋体" w:cs="宋体"/>
          <w:color w:val="auto"/>
          <w:spacing w:val="0"/>
          <w:w w:val="100"/>
          <w:position w:val="0"/>
          <w:sz w:val="21"/>
          <w:szCs w:val="21"/>
        </w:rPr>
        <w:t>为成交供应商。发包人、承包人双方根据《中华人民共和国民法典》《中华人民共和国政府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法》等相关法律以及本项目</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文件的规定，经平等协商达成合同如下：</w:t>
      </w:r>
    </w:p>
    <w:p>
      <w:pPr>
        <w:pStyle w:val="78"/>
        <w:keepNext w:val="0"/>
        <w:keepLines w:val="0"/>
        <w:widowControl w:val="0"/>
        <w:shd w:val="clear" w:color="auto" w:fill="auto"/>
        <w:tabs>
          <w:tab w:val="left" w:pos="1137"/>
        </w:tabs>
        <w:bidi w:val="0"/>
        <w:spacing w:before="0" w:after="0" w:line="398"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一、合同文件</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本合同所附下列文件是构成本合同不可分割的部分：</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2" w:name="bookmark117"/>
      <w:r>
        <w:rPr>
          <w:rFonts w:hint="eastAsia" w:ascii="宋体" w:hAnsi="宋体" w:eastAsia="宋体" w:cs="宋体"/>
          <w:color w:val="auto"/>
          <w:spacing w:val="0"/>
          <w:w w:val="100"/>
          <w:position w:val="0"/>
          <w:sz w:val="21"/>
          <w:szCs w:val="21"/>
        </w:rPr>
        <w:t>（</w:t>
      </w:r>
      <w:bookmarkEnd w:id="12"/>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文件（含</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文件的澄清、修改等）；</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3" w:name="bookmark118"/>
      <w:r>
        <w:rPr>
          <w:rFonts w:hint="eastAsia" w:ascii="宋体" w:hAnsi="宋体" w:eastAsia="宋体" w:cs="宋体"/>
          <w:color w:val="auto"/>
          <w:spacing w:val="0"/>
          <w:w w:val="100"/>
          <w:position w:val="0"/>
          <w:sz w:val="21"/>
          <w:szCs w:val="21"/>
        </w:rPr>
        <w:t>（</w:t>
      </w:r>
      <w:bookmarkEnd w:id="13"/>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成交供应商响应文件；</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4" w:name="bookmark119"/>
      <w:r>
        <w:rPr>
          <w:rFonts w:hint="eastAsia" w:ascii="宋体" w:hAnsi="宋体" w:eastAsia="宋体" w:cs="宋体"/>
          <w:color w:val="auto"/>
          <w:spacing w:val="0"/>
          <w:w w:val="100"/>
          <w:position w:val="0"/>
          <w:sz w:val="21"/>
          <w:szCs w:val="21"/>
        </w:rPr>
        <w:t>（</w:t>
      </w:r>
      <w:bookmarkEnd w:id="14"/>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合同格式、合同条款；</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5" w:name="bookmark120"/>
      <w:r>
        <w:rPr>
          <w:rFonts w:hint="eastAsia" w:ascii="宋体" w:hAnsi="宋体" w:eastAsia="宋体" w:cs="宋体"/>
          <w:color w:val="auto"/>
          <w:spacing w:val="0"/>
          <w:w w:val="100"/>
          <w:position w:val="0"/>
          <w:sz w:val="21"/>
          <w:szCs w:val="21"/>
        </w:rPr>
        <w:t>（</w:t>
      </w:r>
      <w:bookmarkEnd w:id="15"/>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成交供应商在评标过程中</w:t>
      </w:r>
      <w:r>
        <w:rPr>
          <w:rFonts w:hint="eastAsia"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的有关澄清、说明或者补正文件；</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6" w:name="bookmark121"/>
      <w:r>
        <w:rPr>
          <w:rFonts w:hint="eastAsia" w:ascii="宋体" w:hAnsi="宋体" w:eastAsia="宋体" w:cs="宋体"/>
          <w:color w:val="auto"/>
          <w:spacing w:val="0"/>
          <w:w w:val="100"/>
          <w:position w:val="0"/>
          <w:sz w:val="21"/>
          <w:szCs w:val="21"/>
        </w:rPr>
        <w:t>（</w:t>
      </w:r>
      <w:bookmarkEnd w:id="16"/>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7" w:name="bookmark122"/>
      <w:r>
        <w:rPr>
          <w:rFonts w:hint="eastAsia" w:ascii="宋体" w:hAnsi="宋体" w:eastAsia="宋体" w:cs="宋体"/>
          <w:color w:val="auto"/>
          <w:spacing w:val="0"/>
          <w:w w:val="100"/>
          <w:position w:val="0"/>
          <w:sz w:val="21"/>
          <w:szCs w:val="21"/>
        </w:rPr>
        <w:t>（</w:t>
      </w:r>
      <w:bookmarkEnd w:id="17"/>
      <w:r>
        <w:rPr>
          <w:rFonts w:hint="eastAsia" w:ascii="宋体" w:hAnsi="宋体" w:eastAsia="宋体" w:cs="宋体"/>
          <w:color w:val="auto"/>
          <w:spacing w:val="0"/>
          <w:w w:val="100"/>
          <w:position w:val="0"/>
          <w:sz w:val="21"/>
          <w:szCs w:val="21"/>
        </w:rPr>
        <w:t>六）</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技术标准和要求；</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8" w:name="bookmark123"/>
      <w:r>
        <w:rPr>
          <w:rFonts w:hint="eastAsia" w:ascii="宋体" w:hAnsi="宋体" w:eastAsia="宋体" w:cs="宋体"/>
          <w:color w:val="auto"/>
          <w:spacing w:val="0"/>
          <w:w w:val="100"/>
          <w:position w:val="0"/>
          <w:sz w:val="21"/>
          <w:szCs w:val="21"/>
        </w:rPr>
        <w:t>（</w:t>
      </w:r>
      <w:bookmarkEnd w:id="18"/>
      <w:r>
        <w:rPr>
          <w:rFonts w:hint="eastAsia" w:ascii="宋体" w:hAnsi="宋体" w:eastAsia="宋体" w:cs="宋体"/>
          <w:color w:val="auto"/>
          <w:spacing w:val="0"/>
          <w:w w:val="100"/>
          <w:position w:val="0"/>
          <w:sz w:val="21"/>
          <w:szCs w:val="21"/>
        </w:rPr>
        <w:t>七）</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图纸；</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9" w:name="bookmark124"/>
      <w:r>
        <w:rPr>
          <w:rFonts w:hint="eastAsia" w:ascii="宋体" w:hAnsi="宋体" w:eastAsia="宋体" w:cs="宋体"/>
          <w:color w:val="auto"/>
          <w:spacing w:val="0"/>
          <w:w w:val="100"/>
          <w:position w:val="0"/>
          <w:sz w:val="21"/>
          <w:szCs w:val="21"/>
        </w:rPr>
        <w:t>（</w:t>
      </w:r>
      <w:bookmarkEnd w:id="19"/>
      <w:r>
        <w:rPr>
          <w:rFonts w:hint="eastAsia" w:ascii="宋体" w:hAnsi="宋体" w:eastAsia="宋体" w:cs="宋体"/>
          <w:color w:val="auto"/>
          <w:spacing w:val="0"/>
          <w:w w:val="100"/>
          <w:position w:val="0"/>
          <w:sz w:val="21"/>
          <w:szCs w:val="21"/>
        </w:rPr>
        <w:t>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已标价工程量清单或预算书；</w:t>
      </w:r>
    </w:p>
    <w:p>
      <w:pPr>
        <w:pStyle w:val="78"/>
        <w:keepNext w:val="0"/>
        <w:keepLines w:val="0"/>
        <w:widowControl w:val="0"/>
        <w:shd w:val="clear" w:color="auto" w:fill="auto"/>
        <w:tabs>
          <w:tab w:val="left" w:pos="1206"/>
        </w:tabs>
        <w:bidi w:val="0"/>
        <w:spacing w:before="0" w:after="0" w:line="398" w:lineRule="exact"/>
        <w:ind w:left="0" w:right="0" w:firstLine="560"/>
        <w:jc w:val="both"/>
        <w:rPr>
          <w:rFonts w:hint="eastAsia" w:ascii="宋体" w:hAnsi="宋体" w:eastAsia="宋体" w:cs="宋体"/>
          <w:color w:val="auto"/>
          <w:sz w:val="21"/>
          <w:szCs w:val="21"/>
        </w:rPr>
      </w:pPr>
      <w:bookmarkStart w:id="20" w:name="bookmark125"/>
      <w:r>
        <w:rPr>
          <w:rFonts w:hint="eastAsia" w:ascii="宋体" w:hAnsi="宋体" w:eastAsia="宋体" w:cs="宋体"/>
          <w:color w:val="auto"/>
          <w:spacing w:val="0"/>
          <w:w w:val="100"/>
          <w:position w:val="0"/>
          <w:sz w:val="21"/>
          <w:szCs w:val="21"/>
        </w:rPr>
        <w:t>（</w:t>
      </w:r>
      <w:bookmarkEnd w:id="20"/>
      <w:r>
        <w:rPr>
          <w:rFonts w:hint="eastAsia" w:ascii="宋体" w:hAnsi="宋体" w:eastAsia="宋体" w:cs="宋体"/>
          <w:color w:val="auto"/>
          <w:spacing w:val="0"/>
          <w:w w:val="100"/>
          <w:position w:val="0"/>
          <w:sz w:val="21"/>
          <w:szCs w:val="21"/>
        </w:rPr>
        <w:t>九）</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其他合同文件。</w:t>
      </w:r>
    </w:p>
    <w:p>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1" w:name="bookmark126"/>
      <w:r>
        <w:rPr>
          <w:rFonts w:hint="eastAsia" w:ascii="宋体" w:hAnsi="宋体" w:eastAsia="宋体" w:cs="宋体"/>
          <w:color w:val="auto"/>
          <w:spacing w:val="0"/>
          <w:w w:val="100"/>
          <w:position w:val="0"/>
          <w:sz w:val="21"/>
          <w:szCs w:val="21"/>
        </w:rPr>
        <w:t>二</w:t>
      </w:r>
      <w:bookmarkEnd w:id="21"/>
      <w:r>
        <w:rPr>
          <w:rFonts w:hint="eastAsia" w:ascii="宋体" w:hAnsi="宋体" w:eastAsia="宋体" w:cs="宋体"/>
          <w:color w:val="auto"/>
          <w:spacing w:val="0"/>
          <w:w w:val="100"/>
          <w:position w:val="0"/>
          <w:sz w:val="21"/>
          <w:szCs w:val="21"/>
        </w:rPr>
        <w:t>、合同的范围和条件</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本合同的范围和条件应与上述合同文件的规定相一致。</w:t>
      </w:r>
    </w:p>
    <w:p>
      <w:pPr>
        <w:pStyle w:val="78"/>
        <w:keepNext w:val="0"/>
        <w:keepLines w:val="0"/>
        <w:widowControl w:val="0"/>
        <w:shd w:val="clear" w:color="auto" w:fill="auto"/>
        <w:tabs>
          <w:tab w:val="left" w:pos="967"/>
        </w:tabs>
        <w:bidi w:val="0"/>
        <w:spacing w:before="0" w:after="0" w:line="398" w:lineRule="exact"/>
        <w:ind w:left="0" w:right="0" w:firstLine="460"/>
        <w:jc w:val="both"/>
        <w:rPr>
          <w:rFonts w:hint="eastAsia" w:ascii="宋体" w:hAnsi="宋体" w:eastAsia="宋体" w:cs="宋体"/>
          <w:color w:val="auto"/>
          <w:sz w:val="21"/>
          <w:szCs w:val="21"/>
        </w:rPr>
      </w:pPr>
      <w:bookmarkStart w:id="22" w:name="bookmark127"/>
      <w:r>
        <w:rPr>
          <w:rFonts w:hint="eastAsia" w:ascii="宋体" w:hAnsi="宋体" w:eastAsia="宋体" w:cs="宋体"/>
          <w:color w:val="auto"/>
          <w:spacing w:val="0"/>
          <w:w w:val="100"/>
          <w:position w:val="0"/>
          <w:sz w:val="21"/>
          <w:szCs w:val="21"/>
        </w:rPr>
        <w:t>三</w:t>
      </w:r>
      <w:bookmarkEnd w:id="22"/>
      <w:r>
        <w:rPr>
          <w:rFonts w:hint="eastAsia" w:ascii="宋体" w:hAnsi="宋体" w:eastAsia="宋体" w:cs="宋体"/>
          <w:color w:val="auto"/>
          <w:spacing w:val="0"/>
          <w:w w:val="100"/>
          <w:position w:val="0"/>
          <w:sz w:val="21"/>
          <w:szCs w:val="21"/>
        </w:rPr>
        <w:t>、工程概况</w:t>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4348"/>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3" w:name="bookmark128"/>
      <w:r>
        <w:rPr>
          <w:rFonts w:hint="eastAsia" w:ascii="宋体" w:hAnsi="宋体" w:eastAsia="宋体" w:cs="宋体"/>
          <w:color w:val="auto"/>
          <w:spacing w:val="0"/>
          <w:w w:val="100"/>
          <w:position w:val="0"/>
          <w:sz w:val="21"/>
          <w:szCs w:val="21"/>
        </w:rPr>
        <w:t>四</w:t>
      </w:r>
      <w:bookmarkEnd w:id="23"/>
      <w:r>
        <w:rPr>
          <w:rFonts w:hint="eastAsia" w:ascii="宋体" w:hAnsi="宋体" w:eastAsia="宋体" w:cs="宋体"/>
          <w:color w:val="auto"/>
          <w:spacing w:val="0"/>
          <w:w w:val="100"/>
          <w:position w:val="0"/>
          <w:sz w:val="21"/>
          <w:szCs w:val="21"/>
        </w:rPr>
        <w:t>、工程质量标准：</w:t>
      </w:r>
      <w:r>
        <w:rPr>
          <w:rFonts w:hint="eastAsia" w:ascii="宋体" w:hAnsi="宋体" w:eastAsia="宋体" w:cs="宋体"/>
          <w:color w:val="auto"/>
          <w:spacing w:val="0"/>
          <w:w w:val="100"/>
          <w:position w:val="0"/>
          <w:sz w:val="21"/>
          <w:szCs w:val="21"/>
          <w:u w:val="single"/>
        </w:rPr>
        <w:t>工程质量符合合格及以上标准</w:t>
      </w:r>
    </w:p>
    <w:p>
      <w:pPr>
        <w:pStyle w:val="78"/>
        <w:keepNext w:val="0"/>
        <w:keepLines w:val="0"/>
        <w:widowControl w:val="0"/>
        <w:shd w:val="clear" w:color="auto" w:fill="auto"/>
        <w:tabs>
          <w:tab w:val="left" w:pos="1137"/>
        </w:tabs>
        <w:bidi w:val="0"/>
        <w:spacing w:before="0" w:after="0" w:line="398" w:lineRule="exact"/>
        <w:ind w:left="0" w:right="0" w:firstLine="460"/>
        <w:jc w:val="left"/>
        <w:rPr>
          <w:rFonts w:hint="eastAsia" w:ascii="宋体" w:hAnsi="宋体" w:eastAsia="宋体" w:cs="宋体"/>
          <w:color w:val="auto"/>
          <w:sz w:val="21"/>
          <w:szCs w:val="21"/>
        </w:rPr>
      </w:pPr>
      <w:bookmarkStart w:id="24" w:name="bookmark129"/>
      <w:r>
        <w:rPr>
          <w:rFonts w:hint="eastAsia" w:ascii="宋体" w:hAnsi="宋体" w:eastAsia="宋体" w:cs="宋体"/>
          <w:color w:val="auto"/>
          <w:spacing w:val="0"/>
          <w:w w:val="100"/>
          <w:position w:val="0"/>
          <w:sz w:val="21"/>
          <w:szCs w:val="21"/>
        </w:rPr>
        <w:t>五</w:t>
      </w:r>
      <w:bookmarkEnd w:id="24"/>
      <w:r>
        <w:rPr>
          <w:rFonts w:hint="eastAsia" w:ascii="宋体" w:hAnsi="宋体" w:eastAsia="宋体" w:cs="宋体"/>
          <w:color w:val="auto"/>
          <w:spacing w:val="0"/>
          <w:w w:val="100"/>
          <w:position w:val="0"/>
          <w:sz w:val="21"/>
          <w:szCs w:val="21"/>
        </w:rPr>
        <w:t>、合同金额</w:t>
      </w:r>
    </w:p>
    <w:p>
      <w:pPr>
        <w:pStyle w:val="78"/>
        <w:keepNext w:val="0"/>
        <w:keepLines w:val="0"/>
        <w:widowControl w:val="0"/>
        <w:shd w:val="clear" w:color="auto" w:fill="auto"/>
        <w:bidi w:val="0"/>
        <w:spacing w:before="0" w:after="14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签约合同价与合同价格形式</w:t>
      </w:r>
    </w:p>
    <w:p>
      <w:pPr>
        <w:pStyle w:val="78"/>
        <w:keepNext w:val="0"/>
        <w:keepLines w:val="0"/>
        <w:widowControl w:val="0"/>
        <w:numPr>
          <w:ilvl w:val="0"/>
          <w:numId w:val="14"/>
        </w:numPr>
        <w:shd w:val="clear" w:color="auto" w:fill="auto"/>
        <w:bidi w:val="0"/>
        <w:spacing w:before="0" w:after="0"/>
        <w:ind w:left="0" w:right="0" w:firstLine="460"/>
        <w:jc w:val="left"/>
        <w:rPr>
          <w:rFonts w:hint="eastAsia" w:ascii="宋体" w:hAnsi="宋体" w:eastAsia="宋体" w:cs="宋体"/>
          <w:color w:val="auto"/>
          <w:sz w:val="21"/>
          <w:szCs w:val="21"/>
        </w:rPr>
      </w:pPr>
      <w:bookmarkStart w:id="25" w:name="bookmark130"/>
      <w:bookmarkEnd w:id="25"/>
      <w:r>
        <w:rPr>
          <w:rFonts w:hint="eastAsia" w:ascii="宋体" w:hAnsi="宋体" w:eastAsia="宋体" w:cs="宋体"/>
          <w:color w:val="auto"/>
          <w:spacing w:val="0"/>
          <w:w w:val="100"/>
          <w:position w:val="0"/>
          <w:sz w:val="21"/>
          <w:szCs w:val="21"/>
        </w:rPr>
        <w:t>签约合同价为：</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工程造价：</w:t>
      </w:r>
      <w:r>
        <w:rPr>
          <w:rFonts w:hint="eastAsia" w:ascii="宋体" w:hAnsi="宋体" w:eastAsia="宋体" w:cs="宋体"/>
          <w:color w:val="auto"/>
          <w:spacing w:val="0"/>
          <w:w w:val="100"/>
          <w:position w:val="0"/>
          <w:sz w:val="21"/>
          <w:szCs w:val="21"/>
          <w:u w:val="single"/>
        </w:rPr>
        <w:t>大写：（¥元）。</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其中：</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6" w:name="bookmark131"/>
      <w:r>
        <w:rPr>
          <w:rFonts w:hint="eastAsia" w:ascii="宋体" w:hAnsi="宋体" w:eastAsia="宋体" w:cs="宋体"/>
          <w:color w:val="auto"/>
          <w:spacing w:val="0"/>
          <w:w w:val="100"/>
          <w:position w:val="0"/>
          <w:sz w:val="21"/>
          <w:szCs w:val="21"/>
        </w:rPr>
        <w:t>（</w:t>
      </w:r>
      <w:bookmarkEnd w:id="26"/>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安全文明施工费：</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7" w:name="bookmark132"/>
      <w:r>
        <w:rPr>
          <w:rFonts w:hint="eastAsia" w:ascii="宋体" w:hAnsi="宋体" w:eastAsia="宋体" w:cs="宋体"/>
          <w:color w:val="auto"/>
          <w:spacing w:val="0"/>
          <w:w w:val="100"/>
          <w:position w:val="0"/>
          <w:sz w:val="21"/>
          <w:szCs w:val="21"/>
        </w:rPr>
        <w:t>（</w:t>
      </w:r>
      <w:bookmarkEnd w:id="27"/>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材料和工程设备暂估价金额：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8" w:name="bookmark133"/>
      <w:r>
        <w:rPr>
          <w:rFonts w:hint="eastAsia" w:ascii="宋体" w:hAnsi="宋体" w:eastAsia="宋体" w:cs="宋体"/>
          <w:color w:val="auto"/>
          <w:spacing w:val="0"/>
          <w:w w:val="100"/>
          <w:position w:val="0"/>
          <w:sz w:val="21"/>
          <w:szCs w:val="21"/>
        </w:rPr>
        <w:t>（</w:t>
      </w:r>
      <w:bookmarkEnd w:id="28"/>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专业工程暂估价金额：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bidi w:val="0"/>
        <w:spacing w:before="0" w:after="120" w:line="240" w:lineRule="auto"/>
        <w:ind w:left="0" w:right="0" w:firstLine="600"/>
        <w:jc w:val="left"/>
        <w:rPr>
          <w:rFonts w:hint="eastAsia" w:ascii="宋体" w:hAnsi="宋体" w:eastAsia="宋体" w:cs="宋体"/>
          <w:color w:val="auto"/>
          <w:sz w:val="21"/>
          <w:szCs w:val="21"/>
        </w:rPr>
      </w:pPr>
      <w:bookmarkStart w:id="29" w:name="bookmark134"/>
      <w:r>
        <w:rPr>
          <w:rFonts w:hint="eastAsia" w:ascii="宋体" w:hAnsi="宋体" w:eastAsia="宋体" w:cs="宋体"/>
          <w:color w:val="auto"/>
          <w:spacing w:val="0"/>
          <w:w w:val="100"/>
          <w:position w:val="0"/>
          <w:sz w:val="21"/>
          <w:szCs w:val="21"/>
          <w:lang w:val="zh-CN" w:eastAsia="zh-CN" w:bidi="zh-CN"/>
        </w:rPr>
        <w:t>（</w:t>
      </w:r>
      <w:bookmarkEnd w:id="29"/>
      <w:r>
        <w:rPr>
          <w:rFonts w:hint="eastAsia" w:ascii="宋体" w:hAnsi="宋体" w:eastAsia="宋体" w:cs="宋体"/>
          <w:color w:val="auto"/>
          <w:spacing w:val="0"/>
          <w:w w:val="100"/>
          <w:position w:val="0"/>
          <w:sz w:val="21"/>
          <w:szCs w:val="21"/>
          <w:lang w:val="zh-CN" w:eastAsia="zh-CN" w:bidi="zh-CN"/>
        </w:rPr>
        <w:t>4）</w:t>
      </w:r>
      <w:r>
        <w:rPr>
          <w:rFonts w:hint="eastAsia" w:ascii="宋体" w:hAnsi="宋体" w:eastAsia="宋体" w:cs="宋体"/>
          <w:color w:val="auto"/>
          <w:spacing w:val="0"/>
          <w:w w:val="100"/>
          <w:position w:val="0"/>
          <w:sz w:val="21"/>
          <w:szCs w:val="21"/>
        </w:rPr>
        <w:t>暂列金额：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ascii="宋体" w:hAnsi="宋体" w:eastAsia="宋体" w:cs="宋体"/>
          <w:color w:val="auto"/>
          <w:sz w:val="21"/>
          <w:szCs w:val="21"/>
          <w:lang w:eastAsia="zh-CN"/>
        </w:rPr>
      </w:pPr>
      <w:bookmarkStart w:id="30" w:name="bookmark135"/>
      <w:bookmarkEnd w:id="30"/>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 xml:space="preserve">合同价格形式：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240" w:lineRule="auto"/>
        <w:ind w:left="0" w:right="0" w:firstLine="460"/>
        <w:jc w:val="left"/>
        <w:rPr>
          <w:rFonts w:hint="eastAsia" w:ascii="宋体" w:hAnsi="宋体" w:eastAsia="宋体" w:cs="宋体"/>
          <w:color w:val="auto"/>
          <w:sz w:val="21"/>
          <w:szCs w:val="21"/>
          <w:u w:val="single"/>
          <w:lang w:val="en-US" w:eastAsia="zh-CN"/>
        </w:rPr>
      </w:pPr>
      <w:bookmarkStart w:id="31" w:name="bookmark136"/>
      <w:r>
        <w:rPr>
          <w:rFonts w:hint="eastAsia" w:ascii="宋体" w:hAnsi="宋体" w:eastAsia="宋体" w:cs="宋体"/>
          <w:color w:val="auto"/>
          <w:spacing w:val="0"/>
          <w:w w:val="100"/>
          <w:position w:val="0"/>
          <w:sz w:val="21"/>
          <w:szCs w:val="21"/>
        </w:rPr>
        <w:t>六</w:t>
      </w:r>
      <w:bookmarkEnd w:id="31"/>
      <w:r>
        <w:rPr>
          <w:rFonts w:hint="eastAsia" w:ascii="宋体" w:hAnsi="宋体" w:eastAsia="宋体" w:cs="宋体"/>
          <w:color w:val="auto"/>
          <w:spacing w:val="0"/>
          <w:w w:val="100"/>
          <w:position w:val="0"/>
          <w:sz w:val="21"/>
          <w:szCs w:val="21"/>
        </w:rPr>
        <w:t>、付款方式</w:t>
      </w:r>
      <w:r>
        <w:rPr>
          <w:rFonts w:hint="eastAsia" w:ascii="宋体" w:hAnsi="宋体" w:eastAsia="宋体" w:cs="宋体"/>
          <w:color w:val="auto"/>
          <w:spacing w:val="0"/>
          <w:w w:val="100"/>
          <w:position w:val="0"/>
          <w:sz w:val="21"/>
          <w:szCs w:val="21"/>
          <w:u w:val="single"/>
          <w:lang w:val="en-US" w:eastAsia="zh-CN"/>
        </w:rPr>
        <w:t xml:space="preserve">                        </w:t>
      </w:r>
    </w:p>
    <w:p>
      <w:pPr>
        <w:pStyle w:val="78"/>
        <w:keepNext w:val="0"/>
        <w:keepLines w:val="0"/>
        <w:widowControl w:val="0"/>
        <w:shd w:val="clear" w:color="auto" w:fill="auto"/>
        <w:tabs>
          <w:tab w:val="left" w:pos="987"/>
        </w:tabs>
        <w:bidi w:val="0"/>
        <w:spacing w:before="0" w:after="0" w:line="402" w:lineRule="exact"/>
        <w:ind w:left="0" w:right="0" w:firstLine="480"/>
        <w:jc w:val="left"/>
        <w:rPr>
          <w:rFonts w:hint="eastAsia" w:ascii="宋体" w:hAnsi="宋体" w:eastAsia="宋体" w:cs="宋体"/>
          <w:color w:val="auto"/>
          <w:sz w:val="21"/>
          <w:szCs w:val="21"/>
        </w:rPr>
      </w:pPr>
      <w:bookmarkStart w:id="32" w:name="bookmark137"/>
      <w:r>
        <w:rPr>
          <w:rFonts w:hint="eastAsia" w:ascii="宋体" w:hAnsi="宋体" w:eastAsia="宋体" w:cs="宋体"/>
          <w:color w:val="auto"/>
          <w:spacing w:val="0"/>
          <w:w w:val="100"/>
          <w:position w:val="0"/>
          <w:sz w:val="21"/>
          <w:szCs w:val="21"/>
        </w:rPr>
        <w:t>七</w:t>
      </w:r>
      <w:bookmarkEnd w:id="32"/>
      <w:r>
        <w:rPr>
          <w:rFonts w:hint="eastAsia" w:ascii="宋体" w:hAnsi="宋体" w:eastAsia="宋体" w:cs="宋体"/>
          <w:color w:val="auto"/>
          <w:spacing w:val="0"/>
          <w:w w:val="100"/>
          <w:position w:val="0"/>
          <w:sz w:val="21"/>
          <w:szCs w:val="21"/>
        </w:rPr>
        <w:t>、缺陷责任期</w:t>
      </w:r>
    </w:p>
    <w:p>
      <w:pPr>
        <w:pStyle w:val="78"/>
        <w:keepNext w:val="0"/>
        <w:keepLines w:val="0"/>
        <w:widowControl w:val="0"/>
        <w:shd w:val="clear" w:color="auto" w:fill="auto"/>
        <w:tabs>
          <w:tab w:val="left" w:pos="2990"/>
        </w:tabs>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个月，缺陷责任期自工程通过竣工验收之日起计算。单位工程先于全部工程进行验收，单位工程缺陷责任期自单位工程验收合格之日起算。</w:t>
      </w:r>
    </w:p>
    <w:p>
      <w:pPr>
        <w:pStyle w:val="78"/>
        <w:keepNext w:val="0"/>
        <w:keepLines w:val="0"/>
        <w:widowControl w:val="0"/>
        <w:shd w:val="clear" w:color="auto" w:fill="auto"/>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缺陷责任期终止后，发包人应退还剩余的质量保证金。</w:t>
      </w:r>
    </w:p>
    <w:p>
      <w:pPr>
        <w:pStyle w:val="78"/>
        <w:keepNext w:val="0"/>
        <w:keepLines w:val="0"/>
        <w:widowControl w:val="0"/>
        <w:shd w:val="clear" w:color="auto" w:fill="auto"/>
        <w:tabs>
          <w:tab w:val="left" w:pos="992"/>
        </w:tabs>
        <w:bidi w:val="0"/>
        <w:spacing w:before="0" w:after="160" w:line="402" w:lineRule="exact"/>
        <w:ind w:left="0" w:right="0" w:firstLine="480"/>
        <w:jc w:val="left"/>
        <w:rPr>
          <w:rFonts w:hint="eastAsia" w:ascii="宋体" w:hAnsi="宋体" w:eastAsia="宋体" w:cs="宋体"/>
          <w:color w:val="auto"/>
          <w:sz w:val="21"/>
          <w:szCs w:val="21"/>
        </w:rPr>
      </w:pPr>
      <w:bookmarkStart w:id="33" w:name="bookmark138"/>
      <w:r>
        <w:rPr>
          <w:rFonts w:hint="eastAsia" w:ascii="宋体" w:hAnsi="宋体" w:eastAsia="宋体" w:cs="宋体"/>
          <w:color w:val="auto"/>
          <w:spacing w:val="0"/>
          <w:w w:val="100"/>
          <w:position w:val="0"/>
          <w:sz w:val="21"/>
          <w:szCs w:val="21"/>
        </w:rPr>
        <w:t>八</w:t>
      </w:r>
      <w:bookmarkEnd w:id="33"/>
      <w:r>
        <w:rPr>
          <w:rFonts w:hint="eastAsia" w:ascii="宋体" w:hAnsi="宋体" w:eastAsia="宋体" w:cs="宋体"/>
          <w:color w:val="auto"/>
          <w:spacing w:val="0"/>
          <w:w w:val="100"/>
          <w:position w:val="0"/>
          <w:sz w:val="21"/>
          <w:szCs w:val="21"/>
        </w:rPr>
        <w:t>、施工日期、地点</w:t>
      </w:r>
    </w:p>
    <w:p>
      <w:pPr>
        <w:pStyle w:val="78"/>
        <w:keepNext w:val="0"/>
        <w:keepLines w:val="0"/>
        <w:widowControl w:val="0"/>
        <w:numPr>
          <w:ilvl w:val="0"/>
          <w:numId w:val="15"/>
        </w:numPr>
        <w:shd w:val="clear" w:color="auto" w:fill="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auto"/>
          <w:sz w:val="21"/>
          <w:szCs w:val="21"/>
        </w:rPr>
      </w:pPr>
      <w:bookmarkStart w:id="34" w:name="bookmark139"/>
      <w:bookmarkEnd w:id="34"/>
      <w:r>
        <w:rPr>
          <w:rFonts w:hint="eastAsia" w:ascii="宋体" w:hAnsi="宋体" w:eastAsia="宋体" w:cs="宋体"/>
          <w:color w:val="auto"/>
          <w:spacing w:val="0"/>
          <w:w w:val="100"/>
          <w:position w:val="0"/>
          <w:sz w:val="21"/>
          <w:szCs w:val="21"/>
        </w:rPr>
        <w:t>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8"/>
        <w:keepNext w:val="0"/>
        <w:keepLines w:val="0"/>
        <w:widowControl w:val="0"/>
        <w:numPr>
          <w:ilvl w:val="0"/>
          <w:numId w:val="15"/>
        </w:numPr>
        <w:shd w:val="clear" w:color="auto" w:fill="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auto"/>
          <w:sz w:val="21"/>
          <w:szCs w:val="21"/>
        </w:rPr>
      </w:pPr>
      <w:bookmarkStart w:id="35" w:name="bookmark140"/>
      <w:bookmarkEnd w:id="35"/>
      <w:r>
        <w:rPr>
          <w:rFonts w:hint="eastAsia" w:ascii="宋体" w:hAnsi="宋体" w:eastAsia="宋体" w:cs="宋体"/>
          <w:color w:val="auto"/>
          <w:spacing w:val="0"/>
          <w:w w:val="100"/>
          <w:position w:val="0"/>
          <w:sz w:val="21"/>
          <w:szCs w:val="21"/>
        </w:rPr>
        <w:t>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8"/>
        <w:keepNext w:val="0"/>
        <w:keepLines w:val="0"/>
        <w:widowControl w:val="0"/>
        <w:numPr>
          <w:ilvl w:val="0"/>
          <w:numId w:val="15"/>
        </w:numPr>
        <w:shd w:val="clear" w:color="auto" w:fill="auto"/>
        <w:tabs>
          <w:tab w:val="left" w:pos="838"/>
        </w:tabs>
        <w:bidi w:val="0"/>
        <w:spacing w:before="0" w:after="0" w:line="382" w:lineRule="auto"/>
        <w:ind w:left="0" w:right="0" w:firstLine="480"/>
        <w:jc w:val="left"/>
        <w:rPr>
          <w:rFonts w:hint="eastAsia" w:ascii="宋体" w:hAnsi="宋体" w:eastAsia="宋体" w:cs="宋体"/>
          <w:color w:val="auto"/>
          <w:sz w:val="21"/>
          <w:szCs w:val="21"/>
        </w:rPr>
      </w:pPr>
      <w:bookmarkStart w:id="36" w:name="bookmark141"/>
      <w:bookmarkEnd w:id="36"/>
      <w:r>
        <w:rPr>
          <w:rFonts w:hint="eastAsia" w:ascii="宋体" w:hAnsi="宋体" w:eastAsia="宋体" w:cs="宋体"/>
          <w:color w:val="auto"/>
          <w:spacing w:val="0"/>
          <w:w w:val="100"/>
          <w:position w:val="0"/>
          <w:sz w:val="21"/>
          <w:szCs w:val="21"/>
        </w:rPr>
        <w:t>合同工期日历日。</w:t>
      </w:r>
    </w:p>
    <w:p>
      <w:pPr>
        <w:pStyle w:val="78"/>
        <w:keepNext w:val="0"/>
        <w:keepLines w:val="0"/>
        <w:widowControl w:val="0"/>
        <w:shd w:val="clear" w:color="auto" w:fill="auto"/>
        <w:tabs>
          <w:tab w:val="left" w:pos="972"/>
        </w:tabs>
        <w:bidi w:val="0"/>
        <w:spacing w:before="0" w:after="0" w:line="402" w:lineRule="exact"/>
        <w:ind w:left="0" w:right="0" w:firstLine="460"/>
        <w:jc w:val="both"/>
        <w:rPr>
          <w:rFonts w:hint="eastAsia" w:ascii="宋体" w:hAnsi="宋体" w:eastAsia="宋体" w:cs="宋体"/>
          <w:color w:val="auto"/>
          <w:sz w:val="21"/>
          <w:szCs w:val="21"/>
        </w:rPr>
      </w:pPr>
      <w:bookmarkStart w:id="37" w:name="bookmark142"/>
      <w:r>
        <w:rPr>
          <w:rFonts w:hint="eastAsia" w:ascii="宋体" w:hAnsi="宋体" w:eastAsia="宋体" w:cs="宋体"/>
          <w:color w:val="auto"/>
          <w:spacing w:val="0"/>
          <w:w w:val="100"/>
          <w:position w:val="0"/>
          <w:sz w:val="21"/>
          <w:szCs w:val="21"/>
        </w:rPr>
        <w:t>九</w:t>
      </w:r>
      <w:bookmarkEnd w:id="37"/>
      <w:r>
        <w:rPr>
          <w:rFonts w:hint="eastAsia" w:ascii="宋体" w:hAnsi="宋体" w:eastAsia="宋体" w:cs="宋体"/>
          <w:color w:val="auto"/>
          <w:spacing w:val="0"/>
          <w:w w:val="100"/>
          <w:position w:val="0"/>
          <w:sz w:val="21"/>
          <w:szCs w:val="21"/>
        </w:rPr>
        <w:t>、合同生效</w:t>
      </w:r>
    </w:p>
    <w:p>
      <w:pPr>
        <w:pStyle w:val="78"/>
        <w:keepNext w:val="0"/>
        <w:keepLines w:val="0"/>
        <w:widowControl w:val="0"/>
        <w:shd w:val="clear" w:color="auto" w:fill="auto"/>
        <w:bidi w:val="0"/>
        <w:spacing w:before="0" w:after="0" w:line="402"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本合同自经双方法定代表人或其授权代表签字并加盖双方合同章后生效。</w:t>
      </w:r>
    </w:p>
    <w:p>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十、合同保存</w:t>
      </w:r>
    </w:p>
    <w:p>
      <w:pPr>
        <w:pStyle w:val="78"/>
        <w:keepNext w:val="0"/>
        <w:keepLines w:val="0"/>
        <w:widowControl w:val="0"/>
        <w:shd w:val="clear" w:color="auto" w:fill="auto"/>
        <w:tabs>
          <w:tab w:val="left" w:pos="7982"/>
        </w:tabs>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份，均具有同等法律效力，发包人</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份， 代理机构</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w:t>
      </w:r>
    </w:p>
    <w:p>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十一、关于政府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合同融资</w:t>
      </w:r>
    </w:p>
    <w:p>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8" w:name="bookmark143"/>
      <w:bookmarkEnd w:id="38"/>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合同签订前开展融资业务的。成交供应商持政府采购成交通知书提前与金融机构进行合同融资商洽，双方达成融资意向后，成交供应商与采购人签订政府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合同，合同中供应商的银行账户要与合同融资的回款账户一致。成交供应商和贷款金融机构要及时将政府采购合同作为融资质押的信息告知</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人要从严加强合同付款账户管理，未经贷款银行同意，不随意更改合同付款账户。</w:t>
      </w:r>
    </w:p>
    <w:p>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9" w:name="bookmark144"/>
      <w:bookmarkEnd w:id="39"/>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w:t>
      </w:r>
      <w:r>
        <w:rPr>
          <w:rFonts w:hint="eastAsia" w:cs="宋体"/>
          <w:color w:val="auto"/>
          <w:spacing w:val="0"/>
          <w:w w:val="100"/>
          <w:position w:val="0"/>
          <w:sz w:val="21"/>
          <w:szCs w:val="21"/>
          <w:lang w:val="en-US" w:eastAsia="zh-CN"/>
        </w:rPr>
        <w:t>订</w:t>
      </w:r>
      <w:r>
        <w:rPr>
          <w:rFonts w:hint="eastAsia" w:ascii="宋体" w:hAnsi="宋体" w:eastAsia="宋体" w:cs="宋体"/>
          <w:color w:val="auto"/>
          <w:spacing w:val="0"/>
          <w:w w:val="100"/>
          <w:position w:val="0"/>
          <w:sz w:val="21"/>
          <w:szCs w:val="21"/>
        </w:rPr>
        <w:t>后开展融资的账户管理。在合同履约期间，成交供应商持已经签订的政府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合同向金融机构申请合同融资，可能出现政府采购合同中供应商收款的银行账户与拟贷款银行回款账户不一致的情形。为支持供应商通过政府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合同成功获得银行贷款，采购人应积极协助供应商及时变更政府采购合同中的供应商收</w:t>
      </w:r>
      <w:r>
        <w:rPr>
          <w:rFonts w:hint="eastAsia" w:cs="宋体"/>
          <w:color w:val="auto"/>
          <w:spacing w:val="0"/>
          <w:w w:val="100"/>
          <w:position w:val="0"/>
          <w:sz w:val="21"/>
          <w:szCs w:val="21"/>
          <w:lang w:val="en-US" w:eastAsia="zh-CN"/>
        </w:rPr>
        <w:t>款</w:t>
      </w:r>
      <w:r>
        <w:rPr>
          <w:rFonts w:hint="eastAsia" w:ascii="宋体" w:hAnsi="宋体" w:eastAsia="宋体" w:cs="宋体"/>
          <w:color w:val="auto"/>
          <w:spacing w:val="0"/>
          <w:w w:val="100"/>
          <w:position w:val="0"/>
          <w:sz w:val="21"/>
          <w:szCs w:val="21"/>
        </w:rPr>
        <w:t>银行账户，保障供应商收款的银行账户与拟</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款银行回款账户一致。</w:t>
      </w:r>
    </w:p>
    <w:p>
      <w:pPr>
        <w:pStyle w:val="78"/>
        <w:keepNext w:val="0"/>
        <w:keepLines w:val="0"/>
        <w:widowControl w:val="0"/>
        <w:numPr>
          <w:ilvl w:val="0"/>
          <w:numId w:val="16"/>
        </w:numPr>
        <w:shd w:val="clear" w:color="auto" w:fill="auto"/>
        <w:tabs>
          <w:tab w:val="left" w:pos="738"/>
        </w:tabs>
        <w:bidi w:val="0"/>
        <w:spacing w:before="0" w:after="0" w:line="402" w:lineRule="exact"/>
        <w:ind w:left="0" w:right="0" w:firstLine="480"/>
        <w:jc w:val="both"/>
        <w:rPr>
          <w:rFonts w:hint="eastAsia" w:ascii="宋体" w:hAnsi="宋体" w:eastAsia="宋体" w:cs="宋体"/>
          <w:color w:val="auto"/>
          <w:sz w:val="21"/>
          <w:szCs w:val="21"/>
        </w:rPr>
      </w:pPr>
      <w:bookmarkStart w:id="40" w:name="bookmark145"/>
      <w:bookmarkEnd w:id="40"/>
      <w:r>
        <w:rPr>
          <w:rFonts w:hint="eastAsia" w:ascii="宋体" w:hAnsi="宋体" w:eastAsia="宋体" w:cs="宋体"/>
          <w:color w:val="auto"/>
          <w:spacing w:val="0"/>
          <w:w w:val="100"/>
          <w:position w:val="0"/>
          <w:sz w:val="21"/>
          <w:szCs w:val="21"/>
        </w:rPr>
        <w:t>当成交供应商成功获批银行贷款后，采购人还应根据信息公开平台推送的</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信息，加强合同账户及资金支付管理，确保合同资金准确支付到贷款银行确认的回款账户。采购人不得以</w:t>
      </w:r>
      <w:r>
        <w:rPr>
          <w:rFonts w:hint="eastAsia" w:cs="宋体"/>
          <w:color w:val="auto"/>
          <w:spacing w:val="0"/>
          <w:w w:val="100"/>
          <w:position w:val="0"/>
          <w:sz w:val="21"/>
          <w:szCs w:val="21"/>
          <w:lang w:val="en-US" w:eastAsia="zh-CN"/>
        </w:rPr>
        <w:t>未</w:t>
      </w:r>
      <w:r>
        <w:rPr>
          <w:rFonts w:hint="eastAsia" w:ascii="宋体" w:hAnsi="宋体" w:eastAsia="宋体" w:cs="宋体"/>
          <w:color w:val="auto"/>
          <w:spacing w:val="0"/>
          <w:w w:val="100"/>
          <w:position w:val="0"/>
          <w:sz w:val="21"/>
          <w:szCs w:val="21"/>
        </w:rPr>
        <w:t>看见</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信息为由，不经</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款银行同意擅自更改合同账户、非法支付项目资金，造成不良后果的，将承担相应法律责任。</w:t>
      </w:r>
    </w:p>
    <w:p>
      <w:pPr>
        <w:pStyle w:val="78"/>
        <w:keepNext w:val="0"/>
        <w:keepLines w:val="0"/>
        <w:widowControl w:val="0"/>
        <w:shd w:val="clear" w:color="auto" w:fill="auto"/>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十二、权利瑕疵担保</w:t>
      </w:r>
    </w:p>
    <w:p>
      <w:pPr>
        <w:pStyle w:val="78"/>
        <w:keepNext w:val="0"/>
        <w:keepLines w:val="0"/>
        <w:widowControl w:val="0"/>
        <w:shd w:val="clear" w:color="auto" w:fill="auto"/>
        <w:bidi w:val="0"/>
        <w:spacing w:before="0" w:after="0" w:line="386"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1.乙方保证对其出售的标的物享有合法的权利；</w:t>
      </w:r>
    </w:p>
    <w:p>
      <w:pPr>
        <w:pStyle w:val="78"/>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sectPr>
          <w:footerReference r:id="rId4" w:type="default"/>
          <w:footnotePr>
            <w:numFmt w:val="decimal"/>
          </w:footnotePr>
          <w:pgSz w:w="11900" w:h="16840"/>
          <w:pgMar w:top="1440" w:right="1080" w:bottom="1440" w:left="1080" w:header="0" w:footer="1077" w:gutter="0"/>
          <w:pgNumType w:fmt="decimal" w:start="1"/>
          <w:cols w:space="720" w:num="1"/>
          <w:rtlGutter w:val="0"/>
          <w:docGrid w:linePitch="360" w:charSpace="0"/>
        </w:sectPr>
      </w:pPr>
    </w:p>
    <w:p>
      <w:pPr>
        <w:pStyle w:val="78"/>
        <w:keepNext w:val="0"/>
        <w:keepLines w:val="0"/>
        <w:widowControl w:val="0"/>
        <w:numPr>
          <w:ilvl w:val="0"/>
          <w:numId w:val="17"/>
        </w:numPr>
        <w:shd w:val="clear" w:color="auto" w:fill="auto"/>
        <w:tabs>
          <w:tab w:val="left" w:pos="819"/>
        </w:tabs>
        <w:bidi w:val="0"/>
        <w:spacing w:before="0" w:after="0" w:line="406" w:lineRule="exact"/>
        <w:ind w:left="0" w:right="0" w:firstLine="480"/>
        <w:jc w:val="left"/>
        <w:rPr>
          <w:rFonts w:hint="eastAsia" w:ascii="宋体" w:hAnsi="宋体" w:eastAsia="宋体" w:cs="宋体"/>
          <w:color w:val="auto"/>
          <w:sz w:val="21"/>
          <w:szCs w:val="21"/>
        </w:rPr>
      </w:pPr>
      <w:bookmarkStart w:id="41" w:name="bookmark146"/>
      <w:bookmarkEnd w:id="41"/>
      <w:r>
        <w:rPr>
          <w:rFonts w:hint="eastAsia" w:ascii="宋体" w:hAnsi="宋体" w:eastAsia="宋体" w:cs="宋体"/>
          <w:color w:val="auto"/>
          <w:spacing w:val="0"/>
          <w:w w:val="100"/>
          <w:position w:val="0"/>
          <w:sz w:val="21"/>
          <w:szCs w:val="21"/>
        </w:rPr>
        <w:t>乙方应保证在其出售的标的物上不存在任何未曾向甲方透露的</w:t>
      </w:r>
      <w:r>
        <w:rPr>
          <w:rFonts w:hint="eastAsia" w:cs="宋体"/>
          <w:color w:val="auto"/>
          <w:spacing w:val="0"/>
          <w:w w:val="100"/>
          <w:position w:val="0"/>
          <w:sz w:val="21"/>
          <w:szCs w:val="21"/>
          <w:lang w:eastAsia="zh-CN"/>
        </w:rPr>
        <w:t>担保物权</w:t>
      </w:r>
      <w:r>
        <w:rPr>
          <w:rFonts w:hint="eastAsia" w:ascii="宋体" w:hAnsi="宋体" w:eastAsia="宋体" w:cs="宋体"/>
          <w:color w:val="auto"/>
          <w:spacing w:val="0"/>
          <w:w w:val="100"/>
          <w:position w:val="0"/>
          <w:sz w:val="21"/>
          <w:szCs w:val="21"/>
        </w:rPr>
        <w:t>， 如抵押权、质押权、留置权等；</w:t>
      </w:r>
    </w:p>
    <w:p>
      <w:pPr>
        <w:pStyle w:val="78"/>
        <w:keepNext w:val="0"/>
        <w:keepLines w:val="0"/>
        <w:widowControl w:val="0"/>
        <w:numPr>
          <w:ilvl w:val="0"/>
          <w:numId w:val="17"/>
        </w:numPr>
        <w:shd w:val="clear" w:color="auto" w:fill="auto"/>
        <w:tabs>
          <w:tab w:val="left" w:pos="819"/>
        </w:tabs>
        <w:bidi w:val="0"/>
        <w:spacing w:before="0" w:after="140" w:line="406" w:lineRule="exact"/>
        <w:ind w:left="0" w:right="0" w:firstLine="480"/>
        <w:jc w:val="left"/>
        <w:rPr>
          <w:rFonts w:hint="eastAsia" w:ascii="宋体" w:hAnsi="宋体" w:eastAsia="宋体" w:cs="宋体"/>
          <w:color w:val="auto"/>
          <w:sz w:val="21"/>
          <w:szCs w:val="21"/>
        </w:rPr>
      </w:pPr>
      <w:bookmarkStart w:id="42" w:name="bookmark147"/>
      <w:bookmarkEnd w:id="42"/>
      <w:r>
        <w:rPr>
          <w:rFonts w:hint="eastAsia" w:ascii="宋体" w:hAnsi="宋体" w:eastAsia="宋体" w:cs="宋体"/>
          <w:color w:val="auto"/>
          <w:spacing w:val="0"/>
          <w:w w:val="100"/>
          <w:position w:val="0"/>
          <w:sz w:val="21"/>
          <w:szCs w:val="21"/>
        </w:rPr>
        <w:t>乙方应保证其所出售的标的物没有侵犯任何第三人的知识产权和商业秘密等权利；</w:t>
      </w:r>
    </w:p>
    <w:p>
      <w:pPr>
        <w:pStyle w:val="78"/>
        <w:keepNext w:val="0"/>
        <w:keepLines w:val="0"/>
        <w:widowControl w:val="0"/>
        <w:numPr>
          <w:ilvl w:val="0"/>
          <w:numId w:val="17"/>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43" w:name="bookmark148"/>
      <w:bookmarkEnd w:id="43"/>
      <w:r>
        <w:rPr>
          <w:rFonts w:hint="eastAsia" w:ascii="宋体" w:hAnsi="宋体" w:eastAsia="宋体" w:cs="宋体"/>
          <w:color w:val="auto"/>
          <w:spacing w:val="0"/>
          <w:w w:val="100"/>
          <w:position w:val="0"/>
          <w:sz w:val="21"/>
          <w:szCs w:val="21"/>
        </w:rPr>
        <w:t>如甲方使用该标的物构成上述侵权的，则由乙方承担全部责任。</w:t>
      </w:r>
    </w:p>
    <w:p>
      <w:pPr>
        <w:pStyle w:val="78"/>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p>
    <w:p>
      <w:pPr>
        <w:pStyle w:val="78"/>
        <w:keepNext w:val="0"/>
        <w:keepLines w:val="0"/>
        <w:widowControl w:val="0"/>
        <w:shd w:val="clear" w:color="auto" w:fill="auto"/>
        <w:tabs>
          <w:tab w:val="left" w:pos="365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法定代表人或其委托代理人：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法定代表人或其委托代理人：</w:t>
      </w:r>
    </w:p>
    <w:p>
      <w:pPr>
        <w:pStyle w:val="78"/>
        <w:keepNext w:val="0"/>
        <w:keepLines w:val="0"/>
        <w:widowControl w:val="0"/>
        <w:shd w:val="clear" w:color="auto" w:fill="auto"/>
        <w:tabs>
          <w:tab w:val="left" w:pos="3652"/>
        </w:tabs>
        <w:bidi w:val="0"/>
        <w:spacing w:before="0" w:after="0" w:line="406" w:lineRule="exact"/>
        <w:ind w:left="0" w:right="0" w:firstLine="3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（签字）</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（签字）</w:t>
      </w:r>
    </w:p>
    <w:p>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98"/>
          <w:tab w:val="left" w:pos="6954"/>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7"/>
          <w:tab w:val="left" w:pos="684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2"/>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7"/>
          <w:tab w:val="left" w:pos="6969"/>
        </w:tabs>
        <w:bidi w:val="0"/>
        <w:spacing w:before="0" w:after="40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4" w:name="bookmark150"/>
      <w:bookmarkStart w:id="45" w:name="bookmark149"/>
      <w:bookmarkStart w:id="46" w:name="bookmark151"/>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第二部分通用条款</w:t>
      </w:r>
      <w:bookmarkEnd w:id="44"/>
      <w:bookmarkEnd w:id="45"/>
      <w:bookmarkEnd w:id="46"/>
    </w:p>
    <w:p>
      <w:pPr>
        <w:pStyle w:val="78"/>
        <w:keepNext w:val="0"/>
        <w:keepLines w:val="0"/>
        <w:widowControl w:val="0"/>
        <w:shd w:val="clear" w:color="auto" w:fill="auto"/>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参照住房城乡建设部、国家工商行政管理总局制订的《建设工程施工合同》</w:t>
      </w:r>
    </w:p>
    <w:p>
      <w:pPr>
        <w:pStyle w:val="80"/>
        <w:keepNext w:val="0"/>
        <w:keepLines w:val="0"/>
        <w:widowControl w:val="0"/>
        <w:shd w:val="clear" w:color="auto" w:fill="auto"/>
        <w:bidi w:val="0"/>
        <w:spacing w:before="0" w:after="400" w:line="406" w:lineRule="exact"/>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zh-TW" w:eastAsia="zh-TW" w:bidi="zh-TW"/>
        </w:rPr>
        <w:t>示范文本</w:t>
      </w:r>
      <w:r>
        <w:rPr>
          <w:rFonts w:hint="eastAsia" w:ascii="宋体" w:hAnsi="宋体" w:eastAsia="宋体" w:cs="宋体"/>
          <w:color w:val="auto"/>
          <w:spacing w:val="0"/>
          <w:w w:val="100"/>
          <w:position w:val="0"/>
          <w:sz w:val="21"/>
          <w:szCs w:val="21"/>
          <w:lang w:val="en-US" w:eastAsia="en-US" w:bidi="en-US"/>
        </w:rPr>
        <w:t>（GF-2017-0201）o</w:t>
      </w:r>
    </w:p>
    <w:p>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7" w:name="bookmark152"/>
      <w:bookmarkStart w:id="48" w:name="bookmark154"/>
      <w:bookmarkStart w:id="49" w:name="bookmark153"/>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第三部分专用条款</w:t>
      </w:r>
      <w:bookmarkEnd w:id="47"/>
      <w:bookmarkEnd w:id="48"/>
      <w:bookmarkEnd w:id="49"/>
    </w:p>
    <w:p>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1.一般约定</w:t>
      </w:r>
    </w:p>
    <w:p>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w:t>
      </w:r>
      <w:r>
        <w:rPr>
          <w:rFonts w:hint="eastAsia" w:ascii="宋体" w:hAnsi="宋体" w:eastAsia="宋体" w:cs="宋体"/>
          <w:color w:val="auto"/>
          <w:spacing w:val="0"/>
          <w:w w:val="100"/>
          <w:position w:val="0"/>
          <w:sz w:val="21"/>
          <w:szCs w:val="21"/>
        </w:rPr>
        <w:t>词语定义</w:t>
      </w:r>
    </w:p>
    <w:p>
      <w:pPr>
        <w:pStyle w:val="80"/>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w:t>
      </w:r>
      <w:r>
        <w:rPr>
          <w:rFonts w:hint="eastAsia" w:ascii="宋体" w:hAnsi="宋体" w:eastAsia="宋体" w:cs="宋体"/>
          <w:color w:val="auto"/>
          <w:spacing w:val="0"/>
          <w:w w:val="100"/>
          <w:position w:val="0"/>
          <w:sz w:val="21"/>
          <w:szCs w:val="21"/>
          <w:lang w:val="zh-TW" w:eastAsia="zh-TW" w:bidi="zh-TW"/>
        </w:rPr>
        <w:t>1合同</w:t>
      </w:r>
    </w:p>
    <w:p>
      <w:pPr>
        <w:pStyle w:val="78"/>
        <w:keepNext w:val="0"/>
        <w:keepLines w:val="0"/>
        <w:widowControl w:val="0"/>
        <w:shd w:val="clear" w:color="auto" w:fill="auto"/>
        <w:bidi w:val="0"/>
        <w:spacing w:before="0" w:after="140" w:line="40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其他合同文件包括：合同履行过程中经发包人、承包人共同书面确认的，与工程有关的补充协议、设计变更、工程签证等资料。</w:t>
      </w:r>
    </w:p>
    <w:p>
      <w:pPr>
        <w:pStyle w:val="78"/>
        <w:keepNext w:val="0"/>
        <w:keepLines w:val="0"/>
        <w:widowControl w:val="0"/>
        <w:shd w:val="clear" w:color="auto" w:fill="auto"/>
        <w:bidi w:val="0"/>
        <w:spacing w:before="0" w:after="14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1. 1.2</w:t>
      </w:r>
      <w:r>
        <w:rPr>
          <w:rFonts w:hint="eastAsia" w:ascii="宋体" w:hAnsi="宋体" w:eastAsia="宋体" w:cs="宋体"/>
          <w:color w:val="auto"/>
          <w:spacing w:val="0"/>
          <w:w w:val="100"/>
          <w:position w:val="0"/>
          <w:sz w:val="21"/>
          <w:szCs w:val="21"/>
        </w:rPr>
        <w:t>合同当事人及其他相关方</w:t>
      </w:r>
    </w:p>
    <w:p>
      <w:pPr>
        <w:pStyle w:val="78"/>
        <w:keepNext w:val="0"/>
        <w:keepLines w:val="0"/>
        <w:widowControl w:val="0"/>
        <w:numPr>
          <w:ilvl w:val="0"/>
          <w:numId w:val="18"/>
        </w:numPr>
        <w:shd w:val="clear" w:color="auto" w:fill="auto"/>
        <w:tabs>
          <w:tab w:val="left" w:pos="904"/>
          <w:tab w:val="left" w:pos="4760"/>
        </w:tabs>
        <w:bidi w:val="0"/>
        <w:spacing w:before="0" w:after="0" w:line="399" w:lineRule="exact"/>
        <w:ind w:left="560" w:right="0" w:firstLine="20"/>
        <w:jc w:val="both"/>
        <w:rPr>
          <w:rFonts w:hint="eastAsia" w:ascii="宋体" w:hAnsi="宋体" w:eastAsia="宋体" w:cs="宋体"/>
          <w:color w:val="auto"/>
          <w:sz w:val="21"/>
          <w:szCs w:val="21"/>
        </w:rPr>
      </w:pPr>
      <w:bookmarkStart w:id="50" w:name="bookmark155"/>
      <w:bookmarkEnd w:id="50"/>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监理人： 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19"/>
        </w:numPr>
        <w:shd w:val="clear" w:color="auto" w:fill="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auto"/>
          <w:sz w:val="21"/>
          <w:szCs w:val="21"/>
        </w:rPr>
      </w:pPr>
      <w:bookmarkStart w:id="51" w:name="bookmark156"/>
      <w:bookmarkEnd w:id="51"/>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rPr>
        <w:t xml:space="preserve">2设计人： </w:t>
      </w:r>
      <w:r>
        <w:rPr>
          <w:rFonts w:hint="eastAsia" w:ascii="宋体" w:hAnsi="宋体" w:eastAsia="宋体" w:cs="宋体"/>
          <w:i/>
          <w:iCs/>
          <w:color w:val="auto"/>
          <w:spacing w:val="0"/>
          <w:w w:val="100"/>
          <w:position w:val="0"/>
          <w:sz w:val="21"/>
          <w:szCs w:val="21"/>
        </w:rPr>
        <w:t>名</w:t>
      </w:r>
      <w:r>
        <w:rPr>
          <w:rFonts w:hint="eastAsia" w:ascii="宋体" w:hAnsi="宋体" w:eastAsia="宋体" w:cs="宋体"/>
          <w:color w:val="auto"/>
          <w:spacing w:val="0"/>
          <w:w w:val="100"/>
          <w:position w:val="0"/>
          <w:sz w:val="21"/>
          <w:szCs w:val="21"/>
        </w:rPr>
        <w:t xml:space="preserve">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20"/>
        </w:numPr>
        <w:shd w:val="clear" w:color="auto" w:fill="auto"/>
        <w:tabs>
          <w:tab w:val="left" w:pos="924"/>
        </w:tabs>
        <w:bidi w:val="0"/>
        <w:spacing w:before="0" w:after="0" w:line="399" w:lineRule="exact"/>
        <w:ind w:left="560" w:right="0" w:firstLine="20"/>
        <w:jc w:val="both"/>
        <w:rPr>
          <w:rFonts w:hint="eastAsia" w:ascii="宋体" w:hAnsi="宋体" w:eastAsia="宋体" w:cs="宋体"/>
          <w:color w:val="auto"/>
          <w:sz w:val="21"/>
          <w:szCs w:val="21"/>
        </w:rPr>
      </w:pPr>
      <w:bookmarkStart w:id="52" w:name="bookmark157"/>
      <w:bookmarkEnd w:id="52"/>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工程和设备</w:t>
      </w:r>
    </w:p>
    <w:p>
      <w:pPr>
        <w:pStyle w:val="78"/>
        <w:keepNext w:val="0"/>
        <w:keepLines w:val="0"/>
        <w:widowControl w:val="0"/>
        <w:shd w:val="clear" w:color="auto" w:fill="auto"/>
        <w:tabs>
          <w:tab w:val="left" w:pos="6805"/>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1.1.3. </w:t>
      </w:r>
      <w:r>
        <w:rPr>
          <w:rFonts w:hint="eastAsia" w:ascii="宋体" w:hAnsi="宋体" w:eastAsia="宋体" w:cs="宋体"/>
          <w:color w:val="auto"/>
          <w:spacing w:val="0"/>
          <w:w w:val="100"/>
          <w:position w:val="0"/>
          <w:sz w:val="21"/>
          <w:szCs w:val="21"/>
        </w:rPr>
        <w:t>1作为施工现场组成部分的其他场所包括：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80"/>
        <w:keepNext w:val="0"/>
        <w:keepLines w:val="0"/>
        <w:widowControl w:val="0"/>
        <w:shd w:val="clear" w:color="auto" w:fill="auto"/>
        <w:tabs>
          <w:tab w:val="left" w:pos="5749"/>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shd w:val="clear" w:color="auto" w:fill="auto"/>
        <w:tabs>
          <w:tab w:val="left" w:pos="5749"/>
        </w:tabs>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法律</w:t>
      </w:r>
    </w:p>
    <w:p>
      <w:pPr>
        <w:pStyle w:val="78"/>
        <w:keepNext w:val="0"/>
        <w:keepLines w:val="0"/>
        <w:widowControl w:val="0"/>
        <w:shd w:val="clear" w:color="auto" w:fill="auto"/>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适用于合同的其他规范性文件</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4标准和规范</w:t>
      </w:r>
    </w:p>
    <w:p>
      <w:pPr>
        <w:pStyle w:val="78"/>
        <w:keepNext w:val="0"/>
        <w:keepLines w:val="0"/>
        <w:widowControl w:val="0"/>
        <w:numPr>
          <w:ilvl w:val="1"/>
          <w:numId w:val="20"/>
        </w:numPr>
        <w:shd w:val="clear" w:color="auto" w:fill="auto"/>
        <w:tabs>
          <w:tab w:val="left" w:pos="1139"/>
        </w:tabs>
        <w:bidi w:val="0"/>
        <w:spacing w:before="0" w:after="0" w:line="399" w:lineRule="exact"/>
        <w:ind w:left="0" w:right="0" w:firstLine="560"/>
        <w:jc w:val="left"/>
        <w:rPr>
          <w:rFonts w:hint="eastAsia" w:ascii="宋体" w:hAnsi="宋体" w:eastAsia="宋体" w:cs="宋体"/>
          <w:color w:val="auto"/>
          <w:sz w:val="21"/>
          <w:szCs w:val="21"/>
        </w:rPr>
      </w:pPr>
      <w:bookmarkStart w:id="53" w:name="bookmark158"/>
      <w:bookmarkEnd w:id="53"/>
      <w:r>
        <w:rPr>
          <w:rFonts w:hint="eastAsia" w:ascii="宋体" w:hAnsi="宋体" w:eastAsia="宋体" w:cs="宋体"/>
          <w:color w:val="auto"/>
          <w:spacing w:val="0"/>
          <w:w w:val="100"/>
          <w:position w:val="0"/>
          <w:sz w:val="21"/>
          <w:szCs w:val="21"/>
        </w:rPr>
        <w:t>1适用于工程的标准规范包括</w:t>
      </w:r>
      <w:r>
        <w:rPr>
          <w:rFonts w:hint="eastAsia" w:cs="宋体"/>
          <w:color w:val="auto"/>
          <w:spacing w:val="0"/>
          <w:w w:val="100"/>
          <w:position w:val="0"/>
          <w:sz w:val="21"/>
          <w:szCs w:val="21"/>
          <w:lang w:eastAsia="zh-CN"/>
        </w:rPr>
        <w:t>：</w:t>
      </w:r>
    </w:p>
    <w:p>
      <w:pPr>
        <w:pStyle w:val="81"/>
        <w:keepNext w:val="0"/>
        <w:keepLines w:val="0"/>
        <w:widowControl w:val="0"/>
        <w:shd w:val="clear" w:color="auto" w:fill="auto"/>
        <w:tabs>
          <w:tab w:val="left" w:pos="5941"/>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"1-5" \h \z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0"/>
          <w:w w:val="100"/>
          <w:position w:val="0"/>
          <w:sz w:val="21"/>
          <w:szCs w:val="21"/>
          <w:lang w:val="en-US" w:eastAsia="en-US" w:bidi="en-US"/>
        </w:rPr>
        <w:t>1.4.2</w:t>
      </w:r>
      <w:r>
        <w:rPr>
          <w:rFonts w:hint="eastAsia" w:ascii="宋体" w:hAnsi="宋体" w:eastAsia="宋体" w:cs="宋体"/>
          <w:color w:val="auto"/>
          <w:spacing w:val="0"/>
          <w:w w:val="100"/>
          <w:position w:val="0"/>
          <w:sz w:val="21"/>
          <w:szCs w:val="21"/>
        </w:rPr>
        <w:t xml:space="preserve">发包人提供国外标准、规范的名称：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zh-CN" w:eastAsia="zh-CN" w:bidi="zh-CN"/>
        </w:rPr>
        <w:t>:</w:t>
      </w:r>
    </w:p>
    <w:p>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发包人提供国外标准、规范的份数：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p>
    <w:p>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发包人提供国外标准、规范的名称：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z w:val="21"/>
          <w:szCs w:val="21"/>
        </w:rPr>
        <w:fldChar w:fldCharType="end"/>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1. 4. </w:t>
      </w:r>
      <w:r>
        <w:rPr>
          <w:rFonts w:hint="eastAsia" w:ascii="宋体" w:hAnsi="宋体" w:eastAsia="宋体" w:cs="宋体"/>
          <w:color w:val="auto"/>
          <w:spacing w:val="0"/>
          <w:w w:val="100"/>
          <w:position w:val="0"/>
          <w:sz w:val="21"/>
          <w:szCs w:val="21"/>
        </w:rPr>
        <w:t>3发包人对工程的技术标准和功能要求的特殊要求</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5合同文件的优先顺序</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合同文件组成及优先顺序为</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w:t>
      </w:r>
      <w:r>
        <w:rPr>
          <w:rFonts w:hint="eastAsia" w:ascii="宋体" w:hAnsi="宋体" w:eastAsia="宋体" w:cs="宋体"/>
          <w:color w:val="auto"/>
          <w:spacing w:val="0"/>
          <w:w w:val="100"/>
          <w:position w:val="0"/>
          <w:sz w:val="21"/>
          <w:szCs w:val="21"/>
        </w:rPr>
        <w:t>图纸和承包人文件</w:t>
      </w:r>
    </w:p>
    <w:p>
      <w:pPr>
        <w:pStyle w:val="78"/>
        <w:keepNext w:val="0"/>
        <w:keepLines w:val="0"/>
        <w:widowControl w:val="0"/>
        <w:shd w:val="clear" w:color="auto" w:fill="auto"/>
        <w:tabs>
          <w:tab w:val="left" w:pos="6267"/>
        </w:tabs>
        <w:bidi w:val="0"/>
        <w:spacing w:before="0" w:after="0" w:line="399" w:lineRule="exact"/>
        <w:ind w:left="5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1.6.1</w:t>
      </w:r>
      <w:r>
        <w:rPr>
          <w:rFonts w:hint="eastAsia" w:ascii="宋体" w:hAnsi="宋体" w:eastAsia="宋体" w:cs="宋体"/>
          <w:color w:val="auto"/>
          <w:spacing w:val="0"/>
          <w:w w:val="100"/>
          <w:position w:val="0"/>
          <w:sz w:val="21"/>
          <w:szCs w:val="21"/>
        </w:rPr>
        <w:t>图纸的提供发包人向承包人提供图纸的期限：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1. 6. </w:t>
      </w:r>
      <w:r>
        <w:rPr>
          <w:rFonts w:hint="eastAsia" w:ascii="宋体" w:hAnsi="宋体" w:eastAsia="宋体" w:cs="宋体"/>
          <w:color w:val="auto"/>
          <w:spacing w:val="0"/>
          <w:w w:val="100"/>
          <w:position w:val="0"/>
          <w:sz w:val="21"/>
          <w:szCs w:val="21"/>
          <w:lang w:val="zh-TW" w:eastAsia="zh-TW" w:bidi="zh-TW"/>
        </w:rPr>
        <w:t>4承包人文件</w:t>
      </w:r>
    </w:p>
    <w:p>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需要由承包人提供的文件，包括：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承包人提供的文件的期限为：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65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发包人审批承包人文件的期限：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1.6.5</w:t>
      </w:r>
      <w:r>
        <w:rPr>
          <w:rFonts w:hint="eastAsia" w:ascii="宋体" w:hAnsi="宋体" w:eastAsia="宋体" w:cs="宋体"/>
          <w:color w:val="auto"/>
          <w:spacing w:val="0"/>
          <w:w w:val="100"/>
          <w:position w:val="0"/>
          <w:sz w:val="21"/>
          <w:szCs w:val="21"/>
        </w:rPr>
        <w:t>现场图纸准备</w:t>
      </w:r>
    </w:p>
    <w:p>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关于现场图纸准备的约定：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86"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7联络</w:t>
      </w:r>
    </w:p>
    <w:p>
      <w:pPr>
        <w:pStyle w:val="78"/>
        <w:keepNext w:val="0"/>
        <w:keepLines w:val="0"/>
        <w:widowControl w:val="0"/>
        <w:shd w:val="clear" w:color="auto" w:fill="auto"/>
        <w:bidi w:val="0"/>
        <w:spacing w:before="0" w:after="140" w:line="40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1.7.1</w:t>
      </w:r>
      <w:r>
        <w:rPr>
          <w:rFonts w:hint="eastAsia" w:ascii="宋体" w:hAnsi="宋体" w:eastAsia="宋体" w:cs="宋体"/>
          <w:color w:val="auto"/>
          <w:spacing w:val="0"/>
          <w:w w:val="100"/>
          <w:position w:val="0"/>
          <w:sz w:val="21"/>
          <w:szCs w:val="21"/>
        </w:rPr>
        <w:t>发包人和承包人应当在7天内将与合同有关的通知、批准、证明、证 书、指示、指令、要求、请求、同意、意见、确定和决定等书面函件送达对方</w:t>
      </w:r>
      <w:r>
        <w:rPr>
          <w:rFonts w:hint="eastAsia" w:cs="宋体"/>
          <w:color w:val="auto"/>
          <w:spacing w:val="0"/>
          <w:w w:val="100"/>
          <w:position w:val="0"/>
          <w:sz w:val="21"/>
          <w:szCs w:val="21"/>
          <w:lang w:eastAsia="zh-CN"/>
        </w:rPr>
        <w:t>当事人</w:t>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889"/>
        </w:tabs>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1.7.2</w:t>
      </w:r>
      <w:r>
        <w:rPr>
          <w:rFonts w:hint="eastAsia" w:ascii="宋体" w:hAnsi="宋体" w:eastAsia="宋体" w:cs="宋体"/>
          <w:color w:val="auto"/>
          <w:spacing w:val="0"/>
          <w:w w:val="100"/>
          <w:position w:val="0"/>
          <w:sz w:val="21"/>
          <w:szCs w:val="21"/>
        </w:rPr>
        <w:t>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806"/>
          <w:tab w:val="left" w:pos="6272"/>
        </w:tabs>
        <w:bidi w:val="0"/>
        <w:spacing w:before="0" w:after="0" w:line="399" w:lineRule="exact"/>
        <w:ind w:left="560" w:right="0" w:firstLine="20"/>
        <w:jc w:val="left"/>
        <w:rPr>
          <w:rFonts w:hint="eastAsia" w:ascii="宋体" w:hAnsi="宋体" w:eastAsia="宋体" w:cs="宋体"/>
          <w:color w:val="auto"/>
          <w:sz w:val="21"/>
          <w:szCs w:val="21"/>
        </w:rPr>
        <w:sectPr>
          <w:footerReference r:id="rId7" w:type="first"/>
          <w:footerReference r:id="rId5" w:type="default"/>
          <w:footerReference r:id="rId6" w:type="even"/>
          <w:footnotePr>
            <w:numFmt w:val="decimal"/>
          </w:footnotePr>
          <w:pgSz w:w="11900" w:h="16840"/>
          <w:pgMar w:top="1609" w:right="1680" w:bottom="1365" w:left="1714" w:header="0" w:footer="1111" w:gutter="0"/>
          <w:pgNumType w:fmt="decimal"/>
          <w:cols w:space="720" w:num="1"/>
          <w:titlePg/>
          <w:rtlGutter w:val="0"/>
          <w:docGrid w:linePitch="360" w:charSpace="0"/>
        </w:sectPr>
      </w:pPr>
    </w:p>
    <w:p>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8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7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7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w:t>
      </w:r>
      <w:r>
        <w:rPr>
          <w:rFonts w:hint="eastAsia" w:ascii="宋体" w:hAnsi="宋体" w:eastAsia="宋体" w:cs="宋体"/>
          <w:color w:val="auto"/>
          <w:spacing w:val="0"/>
          <w:w w:val="100"/>
          <w:position w:val="0"/>
          <w:sz w:val="21"/>
          <w:szCs w:val="21"/>
        </w:rPr>
        <w:t>交通运输</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1.8. </w:t>
      </w:r>
      <w:r>
        <w:rPr>
          <w:rFonts w:hint="eastAsia" w:ascii="宋体" w:hAnsi="宋体" w:eastAsia="宋体" w:cs="宋体"/>
          <w:color w:val="auto"/>
          <w:spacing w:val="0"/>
          <w:w w:val="100"/>
          <w:position w:val="0"/>
          <w:sz w:val="21"/>
          <w:szCs w:val="21"/>
        </w:rPr>
        <w:t>1出入现场的权利</w:t>
      </w:r>
    </w:p>
    <w:p>
      <w:pPr>
        <w:pStyle w:val="78"/>
        <w:keepNext w:val="0"/>
        <w:keepLines w:val="0"/>
        <w:widowControl w:val="0"/>
        <w:shd w:val="clear" w:color="auto" w:fill="auto"/>
        <w:tabs>
          <w:tab w:val="left" w:pos="564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关于出入现场的权利的约定：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0"/>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1.8.2</w:t>
      </w:r>
      <w:r>
        <w:rPr>
          <w:rFonts w:hint="eastAsia" w:ascii="宋体" w:hAnsi="宋体" w:eastAsia="宋体" w:cs="宋体"/>
          <w:color w:val="auto"/>
          <w:spacing w:val="0"/>
          <w:w w:val="100"/>
          <w:position w:val="0"/>
          <w:sz w:val="21"/>
          <w:szCs w:val="21"/>
          <w:lang w:val="zh-TW" w:eastAsia="zh-TW" w:bidi="zh-TW"/>
        </w:rPr>
        <w:t>场内交通</w:t>
      </w:r>
    </w:p>
    <w:p>
      <w:pPr>
        <w:pStyle w:val="78"/>
        <w:keepNext w:val="0"/>
        <w:keepLines w:val="0"/>
        <w:widowControl w:val="0"/>
        <w:shd w:val="clear" w:color="auto" w:fill="auto"/>
        <w:tabs>
          <w:tab w:val="left" w:pos="6830"/>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2582"/>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1.8.3</w:t>
      </w:r>
      <w:r>
        <w:rPr>
          <w:rFonts w:hint="eastAsia" w:ascii="宋体" w:hAnsi="宋体" w:eastAsia="宋体" w:cs="宋体"/>
          <w:color w:val="auto"/>
          <w:spacing w:val="0"/>
          <w:w w:val="100"/>
          <w:position w:val="0"/>
          <w:sz w:val="21"/>
          <w:szCs w:val="21"/>
        </w:rPr>
        <w:t>超大件和超重件的运输</w:t>
      </w:r>
    </w:p>
    <w:p>
      <w:pPr>
        <w:pStyle w:val="78"/>
        <w:keepNext w:val="0"/>
        <w:keepLines w:val="0"/>
        <w:widowControl w:val="0"/>
        <w:shd w:val="clear" w:color="auto" w:fill="auto"/>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运输超大件或超重件所需的道路和桥梁临时加固改造费用和其他有关费用由承担。</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1.9</w:t>
      </w:r>
      <w:r>
        <w:rPr>
          <w:rFonts w:hint="eastAsia" w:ascii="宋体" w:hAnsi="宋体" w:eastAsia="宋体" w:cs="宋体"/>
          <w:color w:val="auto"/>
          <w:spacing w:val="0"/>
          <w:w w:val="100"/>
          <w:position w:val="0"/>
          <w:sz w:val="21"/>
          <w:szCs w:val="21"/>
        </w:rPr>
        <w:t>知识产权</w:t>
      </w:r>
    </w:p>
    <w:p>
      <w:pPr>
        <w:pStyle w:val="78"/>
        <w:keepNext w:val="0"/>
        <w:keepLines w:val="0"/>
        <w:widowControl w:val="0"/>
        <w:shd w:val="clear" w:color="auto" w:fill="auto"/>
        <w:tabs>
          <w:tab w:val="left" w:pos="1987"/>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1.9.1</w:t>
      </w:r>
      <w:r>
        <w:rPr>
          <w:rFonts w:hint="eastAsia" w:ascii="宋体" w:hAnsi="宋体" w:eastAsia="宋体" w:cs="宋体"/>
          <w:color w:val="auto"/>
          <w:spacing w:val="0"/>
          <w:w w:val="100"/>
          <w:position w:val="0"/>
          <w:sz w:val="21"/>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59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tabs>
          <w:tab w:val="left" w:pos="718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i/>
          <w:iCs/>
          <w:color w:val="auto"/>
          <w:spacing w:val="0"/>
          <w:w w:val="100"/>
          <w:position w:val="0"/>
          <w:sz w:val="21"/>
          <w:szCs w:val="21"/>
          <w:lang w:val="en-US" w:eastAsia="en-US" w:bidi="en-US"/>
        </w:rPr>
        <w:t>1.9.2</w:t>
      </w:r>
      <w:r>
        <w:rPr>
          <w:rFonts w:hint="eastAsia" w:ascii="宋体" w:hAnsi="宋体" w:eastAsia="宋体" w:cs="宋体"/>
          <w:color w:val="auto"/>
          <w:spacing w:val="0"/>
          <w:w w:val="100"/>
          <w:position w:val="0"/>
          <w:sz w:val="21"/>
          <w:szCs w:val="21"/>
        </w:rPr>
        <w:t>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635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1. 9. </w:t>
      </w:r>
      <w:r>
        <w:rPr>
          <w:rFonts w:hint="eastAsia" w:ascii="宋体" w:hAnsi="宋体" w:eastAsia="宋体" w:cs="宋体"/>
          <w:color w:val="auto"/>
          <w:spacing w:val="0"/>
          <w:w w:val="100"/>
          <w:position w:val="0"/>
          <w:sz w:val="21"/>
          <w:szCs w:val="21"/>
        </w:rPr>
        <w:t>3承包人在施工过程中所</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用的专利、专有技术、技术</w:t>
      </w:r>
    </w:p>
    <w:p>
      <w:pPr>
        <w:pStyle w:val="78"/>
        <w:keepNext w:val="0"/>
        <w:keepLines w:val="0"/>
        <w:widowControl w:val="0"/>
        <w:shd w:val="clear" w:color="auto" w:fill="auto"/>
        <w:tabs>
          <w:tab w:val="left" w:pos="636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秘密的使用费的承担方式：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工程量清单错误的修正</w:t>
      </w:r>
    </w:p>
    <w:p>
      <w:pPr>
        <w:pStyle w:val="78"/>
        <w:keepNext w:val="0"/>
        <w:keepLines w:val="0"/>
        <w:widowControl w:val="0"/>
        <w:shd w:val="clear" w:color="auto" w:fill="auto"/>
        <w:tabs>
          <w:tab w:val="left" w:pos="632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出现工程量清单错误时，是否调整合同价格：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tabs>
          <w:tab w:val="left" w:pos="5756"/>
        </w:tabs>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允许调整合同价格的工程量偏差范围：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numPr>
          <w:ilvl w:val="0"/>
          <w:numId w:val="20"/>
        </w:numPr>
        <w:shd w:val="clear" w:color="auto" w:fill="auto"/>
        <w:bidi w:val="0"/>
        <w:spacing w:before="0" w:after="0" w:line="396" w:lineRule="exact"/>
        <w:ind w:left="500" w:right="0" w:firstLine="20"/>
        <w:jc w:val="both"/>
        <w:rPr>
          <w:rFonts w:hint="eastAsia" w:ascii="宋体" w:hAnsi="宋体" w:eastAsia="宋体" w:cs="宋体"/>
          <w:color w:val="auto"/>
          <w:sz w:val="21"/>
          <w:szCs w:val="21"/>
        </w:rPr>
      </w:pPr>
      <w:bookmarkStart w:id="54" w:name="bookmark159"/>
      <w:bookmarkEnd w:id="54"/>
      <w:r>
        <w:rPr>
          <w:rFonts w:hint="eastAsia" w:ascii="宋体" w:hAnsi="宋体" w:eastAsia="宋体" w:cs="宋体"/>
          <w:color w:val="auto"/>
          <w:spacing w:val="0"/>
          <w:w w:val="100"/>
          <w:position w:val="0"/>
          <w:sz w:val="21"/>
          <w:szCs w:val="21"/>
        </w:rPr>
        <w:t>发包人</w:t>
      </w:r>
    </w:p>
    <w:p>
      <w:pPr>
        <w:pStyle w:val="78"/>
        <w:keepNext w:val="0"/>
        <w:keepLines w:val="0"/>
        <w:widowControl w:val="0"/>
        <w:numPr>
          <w:ilvl w:val="0"/>
          <w:numId w:val="19"/>
        </w:numPr>
        <w:shd w:val="clear" w:color="auto" w:fill="auto"/>
        <w:tabs>
          <w:tab w:val="left" w:pos="883"/>
        </w:tabs>
        <w:bidi w:val="0"/>
        <w:spacing w:before="0" w:after="0" w:line="396" w:lineRule="exact"/>
        <w:ind w:left="500" w:right="0" w:firstLine="20"/>
        <w:jc w:val="both"/>
        <w:rPr>
          <w:rFonts w:hint="eastAsia" w:ascii="宋体" w:hAnsi="宋体" w:eastAsia="宋体" w:cs="宋体"/>
          <w:color w:val="auto"/>
          <w:sz w:val="21"/>
          <w:szCs w:val="21"/>
        </w:rPr>
      </w:pPr>
      <w:bookmarkStart w:id="55" w:name="bookmark160"/>
      <w:bookmarkEnd w:id="55"/>
      <w:r>
        <w:rPr>
          <w:rFonts w:hint="eastAsia" w:ascii="宋体" w:hAnsi="宋体" w:eastAsia="宋体" w:cs="宋体"/>
          <w:color w:val="auto"/>
          <w:spacing w:val="0"/>
          <w:w w:val="100"/>
          <w:position w:val="0"/>
          <w:sz w:val="21"/>
          <w:szCs w:val="21"/>
        </w:rPr>
        <w:t>1发包人代表</w:t>
      </w:r>
    </w:p>
    <w:p>
      <w:pPr>
        <w:pStyle w:val="78"/>
        <w:keepNext w:val="0"/>
        <w:keepLines w:val="0"/>
        <w:widowControl w:val="0"/>
        <w:shd w:val="clear" w:color="auto" w:fill="auto"/>
        <w:tabs>
          <w:tab w:val="left" w:pos="4106"/>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发包人代表：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095"/>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6332"/>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 xml:space="preserve">发包人对发包人代表的授权范围如下： </w:t>
      </w:r>
      <w:r>
        <w:rPr>
          <w:rFonts w:hint="eastAsia" w:ascii="宋体" w:hAnsi="宋体" w:eastAsia="宋体" w:cs="宋体"/>
          <w:i/>
          <w:iCs/>
          <w:color w:val="auto"/>
          <w:spacing w:val="0"/>
          <w:w w:val="100"/>
          <w:position w:val="0"/>
          <w:sz w:val="21"/>
          <w:szCs w:val="21"/>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p>
    <w:p>
      <w:pPr>
        <w:pStyle w:val="78"/>
        <w:keepNext w:val="0"/>
        <w:keepLines w:val="0"/>
        <w:widowControl w:val="0"/>
        <w:shd w:val="clear" w:color="auto" w:fill="auto"/>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施工现场、施工条件和基础资料的提供</w:t>
      </w:r>
    </w:p>
    <w:p>
      <w:pPr>
        <w:pStyle w:val="78"/>
        <w:keepNext w:val="0"/>
        <w:keepLines w:val="0"/>
        <w:widowControl w:val="0"/>
        <w:numPr>
          <w:ilvl w:val="1"/>
          <w:numId w:val="19"/>
        </w:numPr>
        <w:shd w:val="clear" w:color="auto" w:fill="auto"/>
        <w:tabs>
          <w:tab w:val="left" w:pos="1098"/>
        </w:tabs>
        <w:bidi w:val="0"/>
        <w:spacing w:before="0" w:after="0" w:line="377" w:lineRule="auto"/>
        <w:ind w:left="0" w:right="0" w:firstLine="500"/>
        <w:jc w:val="left"/>
        <w:rPr>
          <w:rFonts w:hint="eastAsia" w:ascii="宋体" w:hAnsi="宋体" w:eastAsia="宋体" w:cs="宋体"/>
          <w:color w:val="auto"/>
          <w:sz w:val="21"/>
          <w:szCs w:val="21"/>
        </w:rPr>
      </w:pPr>
      <w:bookmarkStart w:id="56" w:name="bookmark161"/>
      <w:bookmarkEnd w:id="56"/>
      <w:r>
        <w:rPr>
          <w:rFonts w:hint="eastAsia" w:ascii="宋体" w:hAnsi="宋体" w:eastAsia="宋体" w:cs="宋体"/>
          <w:color w:val="auto"/>
          <w:spacing w:val="0"/>
          <w:w w:val="100"/>
          <w:position w:val="0"/>
          <w:sz w:val="21"/>
          <w:szCs w:val="21"/>
        </w:rPr>
        <w:t>1提供施工现场</w:t>
      </w:r>
    </w:p>
    <w:p>
      <w:pPr>
        <w:pStyle w:val="78"/>
        <w:keepNext w:val="0"/>
        <w:keepLines w:val="0"/>
        <w:widowControl w:val="0"/>
        <w:shd w:val="clear" w:color="auto" w:fill="auto"/>
        <w:tabs>
          <w:tab w:val="left" w:pos="6567"/>
        </w:tabs>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关于发包人移交施工现场的期限要求：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18"/>
        </w:numPr>
        <w:shd w:val="clear" w:color="auto" w:fill="auto"/>
        <w:tabs>
          <w:tab w:val="left" w:pos="858"/>
        </w:tabs>
        <w:bidi w:val="0"/>
        <w:spacing w:before="0" w:after="0" w:line="377" w:lineRule="auto"/>
        <w:ind w:left="0" w:right="0" w:firstLine="500"/>
        <w:jc w:val="left"/>
        <w:rPr>
          <w:rFonts w:hint="eastAsia" w:ascii="宋体" w:hAnsi="宋体" w:eastAsia="宋体" w:cs="宋体"/>
          <w:color w:val="auto"/>
          <w:sz w:val="21"/>
          <w:szCs w:val="21"/>
        </w:rPr>
      </w:pPr>
      <w:bookmarkStart w:id="57" w:name="bookmark162"/>
      <w:bookmarkEnd w:id="57"/>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提供施工条件</w:t>
      </w:r>
    </w:p>
    <w:p>
      <w:pPr>
        <w:pStyle w:val="78"/>
        <w:keepNext w:val="0"/>
        <w:keepLines w:val="0"/>
        <w:widowControl w:val="0"/>
        <w:shd w:val="clear" w:color="auto" w:fill="auto"/>
        <w:tabs>
          <w:tab w:val="left" w:pos="656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关于发包人应负责提供施工所需要的条件，包括：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资金来源证明及支付担保</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发包人提供资金来源证明的期限要求</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发包人是否提供支付担保</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发包人提供支付担保的形式</w:t>
      </w:r>
      <w:r>
        <w:rPr>
          <w:rFonts w:hint="eastAsia" w:cs="宋体"/>
          <w:color w:val="auto"/>
          <w:spacing w:val="0"/>
          <w:w w:val="100"/>
          <w:position w:val="0"/>
          <w:sz w:val="21"/>
          <w:szCs w:val="21"/>
          <w:lang w:eastAsia="zh-CN"/>
        </w:rPr>
        <w:t>：</w:t>
      </w:r>
    </w:p>
    <w:p>
      <w:pPr>
        <w:pStyle w:val="78"/>
        <w:keepNext w:val="0"/>
        <w:keepLines w:val="0"/>
        <w:widowControl w:val="0"/>
        <w:numPr>
          <w:ilvl w:val="0"/>
          <w:numId w:val="18"/>
        </w:numPr>
        <w:shd w:val="clear" w:color="auto" w:fill="auto"/>
        <w:tabs>
          <w:tab w:val="left" w:pos="863"/>
        </w:tabs>
        <w:bidi w:val="0"/>
        <w:spacing w:before="0" w:after="0" w:line="396" w:lineRule="exact"/>
        <w:ind w:left="0" w:right="0" w:firstLine="500"/>
        <w:jc w:val="left"/>
        <w:rPr>
          <w:rFonts w:hint="eastAsia" w:ascii="宋体" w:hAnsi="宋体" w:eastAsia="宋体" w:cs="宋体"/>
          <w:color w:val="auto"/>
          <w:sz w:val="21"/>
          <w:szCs w:val="21"/>
        </w:rPr>
      </w:pPr>
      <w:bookmarkStart w:id="58" w:name="bookmark163"/>
      <w:bookmarkEnd w:id="58"/>
      <w:r>
        <w:rPr>
          <w:rFonts w:hint="eastAsia" w:ascii="宋体" w:hAnsi="宋体" w:eastAsia="宋体" w:cs="宋体"/>
          <w:color w:val="auto"/>
          <w:spacing w:val="0"/>
          <w:w w:val="100"/>
          <w:position w:val="0"/>
          <w:sz w:val="21"/>
          <w:szCs w:val="21"/>
        </w:rPr>
        <w:t>承包人</w:t>
      </w:r>
    </w:p>
    <w:p>
      <w:pPr>
        <w:pStyle w:val="78"/>
        <w:keepNext w:val="0"/>
        <w:keepLines w:val="0"/>
        <w:widowControl w:val="0"/>
        <w:numPr>
          <w:ilvl w:val="0"/>
          <w:numId w:val="19"/>
        </w:numPr>
        <w:shd w:val="clear" w:color="auto" w:fill="auto"/>
        <w:tabs>
          <w:tab w:val="left" w:pos="858"/>
        </w:tabs>
        <w:bidi w:val="0"/>
        <w:spacing w:before="0" w:after="0" w:line="396" w:lineRule="exact"/>
        <w:ind w:left="0" w:right="0" w:firstLine="500"/>
        <w:jc w:val="left"/>
        <w:rPr>
          <w:rFonts w:hint="eastAsia" w:ascii="宋体" w:hAnsi="宋体" w:eastAsia="宋体" w:cs="宋体"/>
          <w:color w:val="auto"/>
          <w:sz w:val="21"/>
          <w:szCs w:val="21"/>
        </w:rPr>
      </w:pPr>
      <w:bookmarkStart w:id="59" w:name="bookmark164"/>
      <w:bookmarkEnd w:id="59"/>
      <w:r>
        <w:rPr>
          <w:rFonts w:hint="eastAsia" w:ascii="宋体" w:hAnsi="宋体" w:eastAsia="宋体" w:cs="宋体"/>
          <w:color w:val="auto"/>
          <w:spacing w:val="0"/>
          <w:w w:val="100"/>
          <w:position w:val="0"/>
          <w:sz w:val="21"/>
          <w:szCs w:val="21"/>
        </w:rPr>
        <w:t>1承包人的一般义务</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i/>
          <w:iCs/>
          <w:color w:val="auto"/>
          <w:spacing w:val="0"/>
          <w:w w:val="100"/>
          <w:position w:val="0"/>
          <w:sz w:val="21"/>
          <w:szCs w:val="21"/>
        </w:rPr>
      </w:pPr>
      <w:r>
        <w:rPr>
          <w:rFonts w:hint="eastAsia" w:ascii="宋体" w:hAnsi="宋体" w:eastAsia="宋体" w:cs="宋体"/>
          <w:color w:val="auto"/>
          <w:spacing w:val="0"/>
          <w:w w:val="100"/>
          <w:position w:val="0"/>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r>
        <w:rPr>
          <w:rFonts w:hint="eastAsia" w:ascii="宋体" w:hAnsi="宋体" w:eastAsia="宋体" w:cs="宋体"/>
          <w:i/>
          <w:iCs/>
          <w:color w:val="auto"/>
          <w:spacing w:val="0"/>
          <w:w w:val="100"/>
          <w:position w:val="0"/>
          <w:sz w:val="21"/>
          <w:szCs w:val="21"/>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 3.2</w:t>
      </w:r>
      <w:r>
        <w:rPr>
          <w:rFonts w:hint="eastAsia" w:ascii="宋体" w:hAnsi="宋体" w:eastAsia="宋体" w:cs="宋体"/>
          <w:color w:val="auto"/>
          <w:spacing w:val="0"/>
          <w:w w:val="100"/>
          <w:position w:val="0"/>
          <w:sz w:val="21"/>
          <w:szCs w:val="21"/>
        </w:rPr>
        <w:t>项目经理</w:t>
      </w:r>
    </w:p>
    <w:p>
      <w:pPr>
        <w:pStyle w:val="78"/>
        <w:keepNext w:val="0"/>
        <w:keepLines w:val="0"/>
        <w:widowControl w:val="0"/>
        <w:numPr>
          <w:ilvl w:val="1"/>
          <w:numId w:val="19"/>
        </w:numPr>
        <w:shd w:val="clear" w:color="auto" w:fill="auto"/>
        <w:tabs>
          <w:tab w:val="left" w:pos="1098"/>
          <w:tab w:val="left" w:pos="4383"/>
        </w:tabs>
        <w:bidi w:val="0"/>
        <w:spacing w:before="0" w:after="0" w:line="377" w:lineRule="auto"/>
        <w:ind w:left="0" w:right="0" w:firstLine="500"/>
        <w:jc w:val="left"/>
        <w:rPr>
          <w:rFonts w:hint="eastAsia" w:ascii="宋体" w:hAnsi="宋体" w:eastAsia="宋体" w:cs="宋体"/>
          <w:color w:val="auto"/>
          <w:sz w:val="21"/>
          <w:szCs w:val="21"/>
        </w:rPr>
      </w:pPr>
      <w:bookmarkStart w:id="60" w:name="bookmark165"/>
      <w:bookmarkEnd w:id="60"/>
      <w:r>
        <w:rPr>
          <w:rFonts w:hint="eastAsia" w:ascii="宋体" w:hAnsi="宋体" w:eastAsia="宋体" w:cs="宋体"/>
          <w:color w:val="auto"/>
          <w:spacing w:val="0"/>
          <w:w w:val="100"/>
          <w:position w:val="0"/>
          <w:sz w:val="21"/>
          <w:szCs w:val="21"/>
        </w:rPr>
        <w:t>1项目经理：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姓 </w:t>
      </w:r>
      <w:r>
        <w:rPr>
          <w:rFonts w:hint="eastAsia" w:ascii="宋体" w:hAnsi="宋体" w:eastAsia="宋体" w:cs="宋体"/>
          <w:i/>
          <w:iCs/>
          <w:color w:val="auto"/>
          <w:spacing w:val="0"/>
          <w:w w:val="100"/>
          <w:position w:val="0"/>
          <w:sz w:val="21"/>
          <w:szCs w:val="21"/>
        </w:rPr>
        <w:t>名</w:t>
      </w:r>
      <w:r>
        <w:rPr>
          <w:rFonts w:hint="eastAsia" w:cs="宋体"/>
          <w:i/>
          <w:iCs/>
          <w:color w:val="auto"/>
          <w:spacing w:val="0"/>
          <w:w w:val="100"/>
          <w:position w:val="0"/>
          <w:sz w:val="21"/>
          <w:szCs w:val="21"/>
          <w:lang w:eastAsia="zh-CN"/>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r>
        <w:rPr>
          <w:rFonts w:hint="eastAsia" w:ascii="宋体" w:hAnsi="宋体" w:eastAsia="宋体" w:cs="宋体"/>
          <w:i/>
          <w:iCs/>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35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03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364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366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373"/>
          <w:tab w:val="left" w:pos="6475"/>
        </w:tabs>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。关于项目经理每月在施工现场的时间要求：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r>
        <w:rPr>
          <w:rFonts w:hint="eastAsia" w:ascii="宋体" w:hAnsi="宋体" w:eastAsia="宋体" w:cs="宋体"/>
          <w:color w:val="auto"/>
          <w:spacing w:val="0"/>
          <w:w w:val="100"/>
          <w:position w:val="0"/>
          <w:sz w:val="21"/>
          <w:szCs w:val="21"/>
        </w:rPr>
        <w:t>承包人未提交劳动合同，以及没有为项目经理缴纳社会保险证明的违约责任：</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316"/>
        </w:tabs>
        <w:bidi w:val="0"/>
        <w:spacing w:before="0" w:after="0" w:line="396" w:lineRule="exact"/>
        <w:ind w:left="500" w:right="0" w:firstLine="20"/>
        <w:jc w:val="left"/>
        <w:rPr>
          <w:rFonts w:hint="eastAsia" w:ascii="宋体" w:hAnsi="宋体" w:eastAsia="宋体" w:cs="宋体"/>
          <w:color w:val="auto"/>
          <w:sz w:val="21"/>
          <w:szCs w:val="21"/>
        </w:rPr>
        <w:sectPr>
          <w:footerReference r:id="rId10" w:type="first"/>
          <w:footerReference r:id="rId8" w:type="default"/>
          <w:footerReference r:id="rId9" w:type="even"/>
          <w:footnotePr>
            <w:numFmt w:val="decimal"/>
          </w:footnotePr>
          <w:pgSz w:w="11900" w:h="16840"/>
          <w:pgMar w:top="1609" w:right="1680" w:bottom="1365" w:left="1714" w:header="0" w:footer="1111" w:gutter="0"/>
          <w:pgNumType w:fmt="decimal"/>
          <w:cols w:space="720" w:num="1"/>
          <w:titlePg/>
          <w:rtlGutter w:val="0"/>
          <w:docGrid w:linePitch="360" w:charSpace="0"/>
        </w:sectPr>
      </w:pP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承包人擅自更换项目经理的违约责任：</w:t>
      </w:r>
    </w:p>
    <w:p>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发生一次扣减其合同价款</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u w:val="single"/>
        </w:rPr>
        <w:t xml:space="preserve"> 元，发生两次及以上，发包人有权单方面终止</w:t>
      </w:r>
      <w:r>
        <w:rPr>
          <w:rFonts w:hint="eastAsia" w:ascii="宋体" w:hAnsi="宋体" w:eastAsia="宋体" w:cs="宋体"/>
          <w:color w:val="auto"/>
          <w:spacing w:val="0"/>
          <w:w w:val="100"/>
          <w:position w:val="0"/>
          <w:sz w:val="21"/>
          <w:szCs w:val="21"/>
        </w:rPr>
        <w:t>合同，因此造成的损失由承包人承担。</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承包人无正当理由拒绝更换项目经理的违约责任：</w:t>
      </w:r>
    </w:p>
    <w:p>
      <w:pPr>
        <w:pStyle w:val="78"/>
        <w:keepNext w:val="0"/>
        <w:keepLines w:val="0"/>
        <w:widowControl w:val="0"/>
        <w:shd w:val="clear" w:color="auto" w:fill="auto"/>
        <w:tabs>
          <w:tab w:val="left" w:pos="376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发生一次性扣减其合同价款</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元，发生两次及以上，发包人有权单方面终</w:t>
      </w:r>
    </w:p>
    <w:p>
      <w:pPr>
        <w:pStyle w:val="78"/>
        <w:keepNext w:val="0"/>
        <w:keepLines w:val="0"/>
        <w:widowControl w:val="0"/>
        <w:shd w:val="clear" w:color="auto" w:fill="auto"/>
        <w:bidi w:val="0"/>
        <w:spacing w:before="0" w:after="140" w:line="394"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止合同，因此造成的损失由承包人承担</w:t>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20"/>
        </w:numPr>
        <w:shd w:val="clear" w:color="auto" w:fill="auto"/>
        <w:tabs>
          <w:tab w:val="left" w:pos="834"/>
        </w:tabs>
        <w:bidi w:val="0"/>
        <w:spacing w:before="0" w:after="0" w:line="374" w:lineRule="auto"/>
        <w:ind w:left="0" w:right="0" w:firstLine="480"/>
        <w:jc w:val="both"/>
        <w:rPr>
          <w:rFonts w:hint="eastAsia" w:ascii="宋体" w:hAnsi="宋体" w:eastAsia="宋体" w:cs="宋体"/>
          <w:color w:val="auto"/>
          <w:sz w:val="21"/>
          <w:szCs w:val="21"/>
        </w:rPr>
      </w:pPr>
      <w:bookmarkStart w:id="61" w:name="bookmark166"/>
      <w:bookmarkEnd w:id="61"/>
      <w:r>
        <w:rPr>
          <w:rFonts w:hint="eastAsia" w:ascii="宋体" w:hAnsi="宋体" w:eastAsia="宋体" w:cs="宋体"/>
          <w:color w:val="auto"/>
          <w:spacing w:val="0"/>
          <w:w w:val="100"/>
          <w:position w:val="0"/>
          <w:sz w:val="21"/>
          <w:szCs w:val="21"/>
        </w:rPr>
        <w:t>3承包人人员</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承包人提交项目管理机构及施工现场管理人员安排报告的期限：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939"/>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704"/>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承包人主要施工管理人员离开施工现场的批准要求：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3.3.4</w:t>
      </w:r>
      <w:r>
        <w:rPr>
          <w:rFonts w:hint="eastAsia" w:ascii="宋体" w:hAnsi="宋体" w:eastAsia="宋体" w:cs="宋体"/>
          <w:color w:val="auto"/>
          <w:spacing w:val="0"/>
          <w:w w:val="100"/>
          <w:position w:val="0"/>
          <w:sz w:val="21"/>
          <w:szCs w:val="21"/>
        </w:rPr>
        <w:t>承包人擅自更换主要施工管理人员的违约责任：</w:t>
      </w:r>
    </w:p>
    <w:p>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发生一人次扣减其合同价款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元，承包人应立即提供符合发包人要求的管理人员。发生两次及以上，发包人有权单方面解除合同，因此造成的损失由承包人承担。</w:t>
      </w:r>
    </w:p>
    <w:p>
      <w:pPr>
        <w:pStyle w:val="80"/>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4分包</w:t>
      </w:r>
    </w:p>
    <w:p>
      <w:pPr>
        <w:pStyle w:val="78"/>
        <w:keepNext w:val="0"/>
        <w:keepLines w:val="0"/>
        <w:widowControl w:val="0"/>
        <w:numPr>
          <w:ilvl w:val="1"/>
          <w:numId w:val="20"/>
        </w:numPr>
        <w:shd w:val="clear" w:color="auto" w:fill="auto"/>
        <w:tabs>
          <w:tab w:val="left" w:pos="1069"/>
        </w:tabs>
        <w:bidi w:val="0"/>
        <w:spacing w:before="0" w:after="0" w:line="374" w:lineRule="auto"/>
        <w:ind w:left="0" w:right="0" w:firstLine="480"/>
        <w:jc w:val="both"/>
        <w:rPr>
          <w:rFonts w:hint="eastAsia" w:ascii="宋体" w:hAnsi="宋体" w:eastAsia="宋体" w:cs="宋体"/>
          <w:color w:val="auto"/>
          <w:sz w:val="21"/>
          <w:szCs w:val="21"/>
        </w:rPr>
      </w:pPr>
      <w:bookmarkStart w:id="62" w:name="bookmark167"/>
      <w:bookmarkEnd w:id="62"/>
      <w:r>
        <w:rPr>
          <w:rFonts w:hint="eastAsia" w:ascii="宋体" w:hAnsi="宋体" w:eastAsia="宋体" w:cs="宋体"/>
          <w:color w:val="auto"/>
          <w:spacing w:val="0"/>
          <w:w w:val="100"/>
          <w:position w:val="0"/>
          <w:sz w:val="21"/>
          <w:szCs w:val="21"/>
        </w:rPr>
        <w:t>1分包的一般约定</w:t>
      </w:r>
    </w:p>
    <w:p>
      <w:pPr>
        <w:pStyle w:val="78"/>
        <w:keepNext w:val="0"/>
        <w:keepLines w:val="0"/>
        <w:widowControl w:val="0"/>
        <w:shd w:val="clear" w:color="auto" w:fill="auto"/>
        <w:tabs>
          <w:tab w:val="left" w:pos="5554"/>
        </w:tabs>
        <w:bidi w:val="0"/>
        <w:spacing w:before="0" w:after="0" w:line="394"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254"/>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3.4.2</w:t>
      </w:r>
      <w:r>
        <w:rPr>
          <w:rFonts w:hint="eastAsia" w:ascii="宋体" w:hAnsi="宋体" w:eastAsia="宋体" w:cs="宋体"/>
          <w:color w:val="auto"/>
          <w:spacing w:val="0"/>
          <w:w w:val="100"/>
          <w:position w:val="0"/>
          <w:sz w:val="21"/>
          <w:szCs w:val="21"/>
        </w:rPr>
        <w:t>分包的确定</w:t>
      </w:r>
    </w:p>
    <w:p>
      <w:pPr>
        <w:pStyle w:val="78"/>
        <w:keepNext w:val="0"/>
        <w:keepLines w:val="0"/>
        <w:widowControl w:val="0"/>
        <w:shd w:val="clear" w:color="auto" w:fill="auto"/>
        <w:tabs>
          <w:tab w:val="left" w:pos="6019"/>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shd w:val="clear" w:color="auto" w:fill="auto"/>
        <w:tabs>
          <w:tab w:val="left" w:pos="5318"/>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1"/>
        </w:numPr>
        <w:shd w:val="clear" w:color="auto" w:fill="auto"/>
        <w:tabs>
          <w:tab w:val="left" w:pos="1064"/>
        </w:tabs>
        <w:bidi w:val="0"/>
        <w:spacing w:before="0" w:after="0" w:line="374" w:lineRule="auto"/>
        <w:ind w:left="0" w:right="0" w:firstLine="480"/>
        <w:jc w:val="left"/>
        <w:rPr>
          <w:rFonts w:hint="eastAsia" w:ascii="宋体" w:hAnsi="宋体" w:eastAsia="宋体" w:cs="宋体"/>
          <w:color w:val="auto"/>
          <w:sz w:val="21"/>
          <w:szCs w:val="21"/>
        </w:rPr>
      </w:pPr>
      <w:bookmarkStart w:id="63" w:name="bookmark168"/>
      <w:bookmarkEnd w:id="63"/>
      <w:r>
        <w:rPr>
          <w:rFonts w:hint="eastAsia" w:ascii="宋体" w:hAnsi="宋体" w:eastAsia="宋体" w:cs="宋体"/>
          <w:color w:val="auto"/>
          <w:spacing w:val="0"/>
          <w:w w:val="100"/>
          <w:position w:val="0"/>
          <w:sz w:val="21"/>
          <w:szCs w:val="21"/>
        </w:rPr>
        <w:t>3分包合同价款</w:t>
      </w:r>
    </w:p>
    <w:p>
      <w:pPr>
        <w:pStyle w:val="78"/>
        <w:keepNext w:val="0"/>
        <w:keepLines w:val="0"/>
        <w:widowControl w:val="0"/>
        <w:shd w:val="clear" w:color="auto" w:fill="auto"/>
        <w:tabs>
          <w:tab w:val="left" w:pos="6490"/>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w:t>
      </w:r>
      <w:r>
        <w:rPr>
          <w:rFonts w:hint="eastAsia" w:ascii="宋体" w:hAnsi="宋体" w:eastAsia="宋体" w:cs="宋体"/>
          <w:color w:val="auto"/>
          <w:spacing w:val="0"/>
          <w:w w:val="100"/>
          <w:position w:val="0"/>
          <w:sz w:val="21"/>
          <w:szCs w:val="21"/>
        </w:rPr>
        <w:t>工程照管与成品、半成品保护</w:t>
      </w:r>
    </w:p>
    <w:p>
      <w:pPr>
        <w:pStyle w:val="78"/>
        <w:keepNext w:val="0"/>
        <w:keepLines w:val="0"/>
        <w:widowControl w:val="0"/>
        <w:shd w:val="clear" w:color="auto" w:fill="auto"/>
        <w:tabs>
          <w:tab w:val="left" w:pos="796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承包人负责照管工程及工程相关的材料、工程设备的起始时间：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4</w:t>
      </w:r>
      <w:r>
        <w:rPr>
          <w:rFonts w:hint="eastAsia" w:ascii="宋体" w:hAnsi="宋体" w:eastAsia="宋体" w:cs="宋体"/>
          <w:color w:val="auto"/>
          <w:spacing w:val="0"/>
          <w:w w:val="100"/>
          <w:position w:val="0"/>
          <w:sz w:val="21"/>
          <w:szCs w:val="21"/>
        </w:rPr>
        <w:t>监理人</w:t>
      </w:r>
    </w:p>
    <w:p>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color w:val="auto"/>
          <w:spacing w:val="0"/>
          <w:w w:val="100"/>
          <w:position w:val="0"/>
          <w:sz w:val="21"/>
          <w:szCs w:val="21"/>
        </w:rPr>
        <w:t>监理人的一般规定</w:t>
      </w:r>
    </w:p>
    <w:p>
      <w:pPr>
        <w:pStyle w:val="78"/>
        <w:keepNext w:val="0"/>
        <w:keepLines w:val="0"/>
        <w:widowControl w:val="0"/>
        <w:shd w:val="clear" w:color="auto" w:fill="auto"/>
        <w:tabs>
          <w:tab w:val="left" w:pos="5611"/>
        </w:tabs>
        <w:bidi w:val="0"/>
        <w:spacing w:before="0" w:after="0" w:line="398" w:lineRule="exact"/>
        <w:ind w:left="4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591"/>
        </w:tabs>
        <w:bidi w:val="0"/>
        <w:spacing w:before="0" w:after="140" w:line="398"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关于监理人在施工现场的办公场所、生活场所的提供和费用承担的约定：</w:t>
      </w:r>
    </w:p>
    <w:p>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color w:val="auto"/>
          <w:spacing w:val="0"/>
          <w:w w:val="100"/>
          <w:position w:val="0"/>
          <w:sz w:val="21"/>
          <w:szCs w:val="21"/>
        </w:rPr>
        <w:t>商定或确定</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在发包人和承包人不能通过协商达成一致意见时，发包人授权监理人对以下事项进行确定：</w:t>
      </w:r>
    </w:p>
    <w:p>
      <w:pPr>
        <w:pStyle w:val="80"/>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rFonts w:hint="eastAsia" w:ascii="宋体" w:hAnsi="宋体" w:eastAsia="宋体" w:cs="宋体"/>
          <w:color w:val="auto"/>
          <w:sz w:val="21"/>
          <w:szCs w:val="21"/>
        </w:rPr>
      </w:pPr>
      <w:bookmarkStart w:id="64" w:name="bookmark169"/>
      <w:bookmarkEnd w:id="64"/>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0"/>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rFonts w:hint="eastAsia" w:ascii="宋体" w:hAnsi="宋体" w:eastAsia="宋体" w:cs="宋体"/>
          <w:color w:val="auto"/>
          <w:sz w:val="21"/>
          <w:szCs w:val="21"/>
        </w:rPr>
      </w:pPr>
      <w:bookmarkStart w:id="65" w:name="bookmark170"/>
      <w:bookmarkEnd w:id="65"/>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0"/>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rFonts w:hint="eastAsia" w:ascii="宋体" w:hAnsi="宋体" w:eastAsia="宋体" w:cs="宋体"/>
          <w:color w:val="auto"/>
          <w:sz w:val="21"/>
          <w:szCs w:val="21"/>
        </w:rPr>
      </w:pPr>
      <w:bookmarkStart w:id="66" w:name="bookmark171"/>
      <w:bookmarkEnd w:id="66"/>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22"/>
        </w:numPr>
        <w:shd w:val="clear" w:color="auto" w:fill="auto"/>
        <w:bidi w:val="0"/>
        <w:spacing w:before="0" w:after="0"/>
        <w:ind w:left="0" w:right="0" w:firstLine="460"/>
        <w:jc w:val="left"/>
        <w:rPr>
          <w:rFonts w:hint="eastAsia" w:ascii="宋体" w:hAnsi="宋体" w:eastAsia="宋体" w:cs="宋体"/>
          <w:color w:val="auto"/>
          <w:sz w:val="21"/>
          <w:szCs w:val="21"/>
        </w:rPr>
      </w:pPr>
      <w:bookmarkStart w:id="67" w:name="bookmark172"/>
      <w:bookmarkEnd w:id="67"/>
      <w:r>
        <w:rPr>
          <w:rFonts w:hint="eastAsia" w:ascii="宋体" w:hAnsi="宋体" w:eastAsia="宋体" w:cs="宋体"/>
          <w:color w:val="auto"/>
          <w:spacing w:val="0"/>
          <w:w w:val="100"/>
          <w:position w:val="0"/>
          <w:sz w:val="21"/>
          <w:szCs w:val="21"/>
        </w:rPr>
        <w:t>工程质量</w:t>
      </w:r>
    </w:p>
    <w:p>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5.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质量要求</w:t>
      </w:r>
    </w:p>
    <w:p>
      <w:pPr>
        <w:pStyle w:val="78"/>
        <w:keepNext w:val="0"/>
        <w:keepLines w:val="0"/>
        <w:widowControl w:val="0"/>
        <w:numPr>
          <w:ilvl w:val="0"/>
          <w:numId w:val="23"/>
        </w:numPr>
        <w:shd w:val="clear" w:color="auto" w:fill="auto"/>
        <w:tabs>
          <w:tab w:val="left" w:pos="814"/>
          <w:tab w:val="left" w:pos="6129"/>
        </w:tabs>
        <w:bidi w:val="0"/>
        <w:spacing w:before="0" w:after="0"/>
        <w:ind w:left="0" w:right="0" w:firstLine="460"/>
        <w:jc w:val="left"/>
        <w:rPr>
          <w:rFonts w:hint="eastAsia" w:ascii="宋体" w:hAnsi="宋体" w:eastAsia="宋体" w:cs="宋体"/>
          <w:color w:val="auto"/>
          <w:sz w:val="21"/>
          <w:szCs w:val="21"/>
        </w:rPr>
      </w:pPr>
      <w:bookmarkStart w:id="68" w:name="bookmark173"/>
      <w:bookmarkEnd w:id="68"/>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605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关于工程奖励的约定：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4"/>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69" w:name="bookmark174"/>
      <w:bookmarkEnd w:id="69"/>
      <w:r>
        <w:rPr>
          <w:rFonts w:hint="eastAsia" w:ascii="宋体" w:hAnsi="宋体" w:eastAsia="宋体" w:cs="宋体"/>
          <w:color w:val="auto"/>
          <w:spacing w:val="0"/>
          <w:w w:val="100"/>
          <w:position w:val="0"/>
          <w:sz w:val="21"/>
          <w:szCs w:val="21"/>
        </w:rPr>
        <w:t>2隐蔽工程检查</w:t>
      </w:r>
    </w:p>
    <w:p>
      <w:pPr>
        <w:pStyle w:val="78"/>
        <w:keepNext w:val="0"/>
        <w:keepLines w:val="0"/>
        <w:widowControl w:val="0"/>
        <w:numPr>
          <w:ilvl w:val="0"/>
          <w:numId w:val="25"/>
        </w:numPr>
        <w:shd w:val="clear" w:color="auto" w:fill="auto"/>
        <w:tabs>
          <w:tab w:val="left" w:pos="814"/>
        </w:tabs>
        <w:bidi w:val="0"/>
        <w:spacing w:before="0" w:after="0" w:line="406" w:lineRule="exact"/>
        <w:ind w:left="0" w:right="0" w:firstLine="460"/>
        <w:jc w:val="left"/>
        <w:rPr>
          <w:rFonts w:hint="eastAsia" w:ascii="宋体" w:hAnsi="宋体" w:eastAsia="宋体" w:cs="宋体"/>
          <w:color w:val="auto"/>
          <w:sz w:val="21"/>
          <w:szCs w:val="21"/>
        </w:rPr>
      </w:pPr>
      <w:bookmarkStart w:id="70" w:name="bookmark175"/>
      <w:bookmarkEnd w:id="70"/>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1承包人提前通知监理人隐蔽工程检查的期限约定：</w:t>
      </w:r>
    </w:p>
    <w:p>
      <w:pPr>
        <w:pStyle w:val="78"/>
        <w:keepNext w:val="0"/>
        <w:keepLines w:val="0"/>
        <w:widowControl w:val="0"/>
        <w:shd w:val="clear" w:color="auto" w:fill="auto"/>
        <w:tabs>
          <w:tab w:val="left" w:pos="4871"/>
        </w:tabs>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小时提交书面延期要求；</w:t>
      </w:r>
    </w:p>
    <w:p>
      <w:pPr>
        <w:pStyle w:val="78"/>
        <w:keepNext w:val="0"/>
        <w:keepLines w:val="0"/>
        <w:widowControl w:val="0"/>
        <w:shd w:val="clear" w:color="auto" w:fill="auto"/>
        <w:tabs>
          <w:tab w:val="left" w:pos="3801"/>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w:t>
      </w:r>
    </w:p>
    <w:p>
      <w:pPr>
        <w:pStyle w:val="78"/>
        <w:keepNext w:val="0"/>
        <w:keepLines w:val="0"/>
        <w:widowControl w:val="0"/>
        <w:shd w:val="clear" w:color="auto" w:fill="auto"/>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6</w:t>
      </w:r>
      <w:r>
        <w:rPr>
          <w:rFonts w:hint="eastAsia" w:ascii="宋体" w:hAnsi="宋体" w:eastAsia="宋体" w:cs="宋体"/>
          <w:color w:val="auto"/>
          <w:spacing w:val="0"/>
          <w:w w:val="100"/>
          <w:position w:val="0"/>
          <w:sz w:val="21"/>
          <w:szCs w:val="21"/>
        </w:rPr>
        <w:t>安全文明施工与环境保护：</w:t>
      </w:r>
    </w:p>
    <w:p>
      <w:pPr>
        <w:pStyle w:val="78"/>
        <w:keepNext w:val="0"/>
        <w:keepLines w:val="0"/>
        <w:widowControl w:val="0"/>
        <w:numPr>
          <w:ilvl w:val="0"/>
          <w:numId w:val="25"/>
        </w:numPr>
        <w:shd w:val="clear" w:color="auto" w:fill="auto"/>
        <w:tabs>
          <w:tab w:val="left" w:pos="823"/>
        </w:tabs>
        <w:bidi w:val="0"/>
        <w:spacing w:before="0" w:after="0" w:line="386" w:lineRule="auto"/>
        <w:ind w:left="0" w:right="0" w:firstLine="460"/>
        <w:jc w:val="left"/>
        <w:rPr>
          <w:rFonts w:hint="eastAsia" w:ascii="宋体" w:hAnsi="宋体" w:eastAsia="宋体" w:cs="宋体"/>
          <w:color w:val="auto"/>
          <w:sz w:val="21"/>
          <w:szCs w:val="21"/>
        </w:rPr>
      </w:pPr>
      <w:bookmarkStart w:id="71" w:name="bookmark176"/>
      <w:bookmarkEnd w:id="71"/>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安全文明施工</w:t>
      </w:r>
    </w:p>
    <w:p>
      <w:pPr>
        <w:pStyle w:val="78"/>
        <w:keepNext w:val="0"/>
        <w:keepLines w:val="0"/>
        <w:widowControl w:val="0"/>
        <w:numPr>
          <w:ilvl w:val="0"/>
          <w:numId w:val="24"/>
        </w:numPr>
        <w:shd w:val="clear" w:color="auto" w:fill="auto"/>
        <w:tabs>
          <w:tab w:val="left" w:pos="823"/>
          <w:tab w:val="left" w:pos="7204"/>
        </w:tabs>
        <w:bidi w:val="0"/>
        <w:spacing w:before="0" w:after="0" w:line="386" w:lineRule="auto"/>
        <w:ind w:left="0" w:right="0" w:firstLine="460"/>
        <w:jc w:val="left"/>
        <w:rPr>
          <w:rFonts w:hint="eastAsia" w:ascii="宋体" w:hAnsi="宋体" w:eastAsia="宋体" w:cs="宋体"/>
          <w:color w:val="auto"/>
          <w:sz w:val="21"/>
          <w:szCs w:val="21"/>
        </w:rPr>
      </w:pPr>
      <w:bookmarkStart w:id="72" w:name="bookmark177"/>
      <w:bookmarkEnd w:id="72"/>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8"/>
        <w:keepNext w:val="0"/>
        <w:keepLines w:val="0"/>
        <w:widowControl w:val="0"/>
        <w:numPr>
          <w:ilvl w:val="0"/>
          <w:numId w:val="23"/>
        </w:numPr>
        <w:shd w:val="clear" w:color="auto" w:fill="auto"/>
        <w:tabs>
          <w:tab w:val="left" w:pos="823"/>
          <w:tab w:val="left" w:pos="6134"/>
        </w:tabs>
        <w:bidi w:val="0"/>
        <w:spacing w:before="0" w:after="0" w:line="386" w:lineRule="auto"/>
        <w:ind w:left="0" w:right="0" w:firstLine="460"/>
        <w:jc w:val="left"/>
        <w:rPr>
          <w:rFonts w:hint="eastAsia" w:ascii="宋体" w:hAnsi="宋体" w:eastAsia="宋体" w:cs="宋体"/>
          <w:color w:val="auto"/>
          <w:sz w:val="21"/>
          <w:szCs w:val="21"/>
        </w:rPr>
      </w:pPr>
      <w:bookmarkStart w:id="73" w:name="bookmark178"/>
      <w:bookmarkEnd w:id="7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2关于治安保卫的特别约定：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8"/>
        <w:keepNext w:val="0"/>
        <w:keepLines w:val="0"/>
        <w:widowControl w:val="0"/>
        <w:numPr>
          <w:ilvl w:val="0"/>
          <w:numId w:val="22"/>
        </w:numPr>
        <w:shd w:val="clear" w:color="auto" w:fill="auto"/>
        <w:tabs>
          <w:tab w:val="left" w:pos="818"/>
          <w:tab w:val="left" w:pos="7790"/>
        </w:tabs>
        <w:bidi w:val="0"/>
        <w:spacing w:before="0" w:after="0" w:line="386" w:lineRule="auto"/>
        <w:ind w:left="0" w:right="0" w:firstLine="460"/>
        <w:jc w:val="left"/>
        <w:rPr>
          <w:rFonts w:hint="eastAsia" w:ascii="宋体" w:hAnsi="宋体" w:eastAsia="宋体" w:cs="宋体"/>
          <w:color w:val="auto"/>
          <w:sz w:val="21"/>
          <w:szCs w:val="21"/>
        </w:rPr>
      </w:pPr>
      <w:bookmarkStart w:id="74" w:name="bookmark179"/>
      <w:bookmarkEnd w:id="7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3关于编制施工场地治安管理计划的约定：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80"/>
        <w:keepNext w:val="0"/>
        <w:keepLines w:val="0"/>
        <w:widowControl w:val="0"/>
        <w:numPr>
          <w:ilvl w:val="0"/>
          <w:numId w:val="26"/>
        </w:numPr>
        <w:shd w:val="clear" w:color="auto" w:fill="auto"/>
        <w:tabs>
          <w:tab w:val="left" w:pos="818"/>
        </w:tabs>
        <w:bidi w:val="0"/>
        <w:spacing w:before="0" w:after="0" w:line="386" w:lineRule="auto"/>
        <w:ind w:left="0" w:right="0" w:firstLine="460"/>
        <w:jc w:val="left"/>
        <w:rPr>
          <w:rFonts w:hint="eastAsia" w:ascii="宋体" w:hAnsi="宋体" w:eastAsia="宋体" w:cs="宋体"/>
          <w:color w:val="auto"/>
          <w:sz w:val="21"/>
          <w:szCs w:val="21"/>
        </w:rPr>
      </w:pPr>
      <w:bookmarkStart w:id="75" w:name="bookmark180"/>
      <w:bookmarkEnd w:id="75"/>
      <w:r>
        <w:rPr>
          <w:rFonts w:hint="eastAsia" w:ascii="宋体" w:hAnsi="宋体" w:eastAsia="宋体" w:cs="宋体"/>
          <w:color w:val="auto"/>
          <w:spacing w:val="0"/>
          <w:w w:val="100"/>
          <w:position w:val="0"/>
          <w:sz w:val="21"/>
          <w:szCs w:val="21"/>
          <w:lang w:val="en-US" w:eastAsia="en-US" w:bidi="en-US"/>
        </w:rPr>
        <w:t>1.4</w:t>
      </w:r>
      <w:r>
        <w:rPr>
          <w:rFonts w:hint="eastAsia" w:ascii="宋体" w:hAnsi="宋体" w:eastAsia="宋体" w:cs="宋体"/>
          <w:color w:val="auto"/>
          <w:spacing w:val="0"/>
          <w:w w:val="100"/>
          <w:position w:val="0"/>
          <w:sz w:val="21"/>
          <w:szCs w:val="21"/>
          <w:lang w:val="zh-TW" w:eastAsia="zh-TW" w:bidi="zh-TW"/>
        </w:rPr>
        <w:t>文明施工</w:t>
      </w:r>
    </w:p>
    <w:p>
      <w:pPr>
        <w:pStyle w:val="78"/>
        <w:keepNext w:val="0"/>
        <w:keepLines w:val="0"/>
        <w:widowControl w:val="0"/>
        <w:shd w:val="clear" w:color="auto" w:fill="auto"/>
        <w:tabs>
          <w:tab w:val="left" w:pos="5966"/>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550"/>
        </w:tabs>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6.1.5</w:t>
      </w:r>
      <w:r>
        <w:rPr>
          <w:rFonts w:hint="eastAsia" w:ascii="宋体" w:hAnsi="宋体" w:eastAsia="宋体" w:cs="宋体"/>
          <w:color w:val="auto"/>
          <w:spacing w:val="0"/>
          <w:w w:val="100"/>
          <w:position w:val="0"/>
          <w:sz w:val="21"/>
          <w:szCs w:val="21"/>
        </w:rPr>
        <w:t xml:space="preserve">关于安全文明施工费支付比例和支付期限的约定： </w:t>
      </w:r>
      <w:r>
        <w:rPr>
          <w:rFonts w:hint="eastAsia" w:ascii="宋体" w:hAnsi="宋体" w:eastAsia="宋体" w:cs="宋体"/>
          <w:color w:val="auto"/>
          <w:spacing w:val="0"/>
          <w:w w:val="100"/>
          <w:position w:val="0"/>
          <w:sz w:val="21"/>
          <w:szCs w:val="21"/>
          <w:lang w:val="en-US" w:eastAsia="en-US" w:bidi="en-US"/>
        </w:rPr>
        <w:t>o</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26"/>
        </w:numPr>
        <w:shd w:val="clear" w:color="auto" w:fill="auto"/>
        <w:tabs>
          <w:tab w:val="left" w:pos="838"/>
        </w:tabs>
        <w:bidi w:val="0"/>
        <w:spacing w:before="0" w:after="0" w:line="386" w:lineRule="auto"/>
        <w:ind w:left="0" w:right="0" w:firstLine="480"/>
        <w:jc w:val="left"/>
        <w:rPr>
          <w:rFonts w:hint="eastAsia" w:ascii="宋体" w:hAnsi="宋体" w:eastAsia="宋体" w:cs="宋体"/>
          <w:color w:val="auto"/>
          <w:sz w:val="21"/>
          <w:szCs w:val="21"/>
        </w:rPr>
      </w:pPr>
      <w:bookmarkStart w:id="76" w:name="bookmark181"/>
      <w:bookmarkEnd w:id="76"/>
      <w:r>
        <w:rPr>
          <w:rFonts w:hint="eastAsia" w:ascii="宋体" w:hAnsi="宋体" w:eastAsia="宋体" w:cs="宋体"/>
          <w:color w:val="auto"/>
          <w:spacing w:val="0"/>
          <w:w w:val="100"/>
          <w:position w:val="0"/>
          <w:sz w:val="21"/>
          <w:szCs w:val="21"/>
        </w:rPr>
        <w:t>工期和进度</w:t>
      </w:r>
    </w:p>
    <w:p>
      <w:pPr>
        <w:pStyle w:val="78"/>
        <w:keepNext w:val="0"/>
        <w:keepLines w:val="0"/>
        <w:widowControl w:val="0"/>
        <w:shd w:val="clear" w:color="auto" w:fill="auto"/>
        <w:bidi w:val="0"/>
        <w:spacing w:before="0" w:after="0" w:line="386"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7.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施工组织设计</w:t>
      </w:r>
    </w:p>
    <w:p>
      <w:pPr>
        <w:pStyle w:val="78"/>
        <w:keepNext w:val="0"/>
        <w:keepLines w:val="0"/>
        <w:widowControl w:val="0"/>
        <w:numPr>
          <w:ilvl w:val="0"/>
          <w:numId w:val="22"/>
        </w:numPr>
        <w:shd w:val="clear" w:color="auto" w:fill="auto"/>
        <w:tabs>
          <w:tab w:val="left" w:pos="834"/>
        </w:tabs>
        <w:bidi w:val="0"/>
        <w:spacing w:before="0" w:after="0" w:line="406" w:lineRule="exact"/>
        <w:ind w:left="0" w:right="0" w:firstLine="480"/>
        <w:jc w:val="left"/>
        <w:rPr>
          <w:rFonts w:hint="eastAsia" w:ascii="宋体" w:hAnsi="宋体" w:eastAsia="宋体" w:cs="宋体"/>
          <w:color w:val="auto"/>
          <w:sz w:val="21"/>
          <w:szCs w:val="21"/>
        </w:rPr>
      </w:pPr>
      <w:bookmarkStart w:id="77" w:name="bookmark182"/>
      <w:bookmarkEnd w:id="77"/>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1合同当事人约定的施工组织设计应包括的其他内容：</w:t>
      </w:r>
    </w:p>
    <w:p>
      <w:pPr>
        <w:pStyle w:val="78"/>
        <w:keepNext w:val="0"/>
        <w:keepLines w:val="0"/>
        <w:widowControl w:val="0"/>
        <w:shd w:val="clear" w:color="auto" w:fill="auto"/>
        <w:bidi w:val="0"/>
        <w:spacing w:before="0" w:after="140" w:line="406" w:lineRule="exact"/>
        <w:ind w:left="0" w:right="0" w:firstLine="480"/>
        <w:jc w:val="left"/>
        <w:rPr>
          <w:rFonts w:hint="eastAsia" w:ascii="宋体" w:hAnsi="宋体" w:eastAsia="宋体" w:cs="宋体"/>
          <w:color w:val="auto"/>
          <w:sz w:val="21"/>
          <w:szCs w:val="21"/>
          <w:lang w:val="en-US" w:eastAsia="zh-CN"/>
        </w:rPr>
        <w:sectPr>
          <w:footerReference r:id="rId13" w:type="first"/>
          <w:footerReference r:id="rId11" w:type="default"/>
          <w:footerReference r:id="rId12"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position w:val="0"/>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pPr>
        <w:pStyle w:val="78"/>
        <w:keepNext w:val="0"/>
        <w:keepLines w:val="0"/>
        <w:widowControl w:val="0"/>
        <w:shd w:val="clear" w:color="auto" w:fill="auto"/>
        <w:bidi w:val="0"/>
        <w:spacing w:before="0" w:after="140" w:line="406"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承包人应在施工组织中</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 证措施，否则发包人有权采取措施；4.项目实施过程</w:t>
      </w:r>
      <w:r>
        <w:rPr>
          <w:rFonts w:hint="eastAsia" w:cs="宋体"/>
          <w:color w:val="auto"/>
          <w:spacing w:val="0"/>
          <w:w w:val="100"/>
          <w:position w:val="0"/>
          <w:sz w:val="21"/>
          <w:szCs w:val="21"/>
          <w:lang w:eastAsia="zh-CN"/>
        </w:rPr>
        <w:t>中</w:t>
      </w:r>
      <w:r>
        <w:rPr>
          <w:rFonts w:hint="eastAsia" w:ascii="宋体" w:hAnsi="宋体" w:eastAsia="宋体" w:cs="宋体"/>
          <w:color w:val="auto"/>
          <w:spacing w:val="0"/>
          <w:w w:val="100"/>
          <w:position w:val="0"/>
          <w:sz w:val="21"/>
          <w:szCs w:val="21"/>
        </w:rPr>
        <w:t>应配备的机械设备、监测设备和仪器；5.施工组织设计的编制包含上述内容但不限于上述内容，其他未 明确的内容承包人结合项目概况自行编制。</w:t>
      </w:r>
    </w:p>
    <w:p>
      <w:pPr>
        <w:pStyle w:val="78"/>
        <w:keepNext w:val="0"/>
        <w:keepLines w:val="0"/>
        <w:widowControl w:val="0"/>
        <w:numPr>
          <w:ilvl w:val="1"/>
          <w:numId w:val="22"/>
        </w:numPr>
        <w:shd w:val="clear" w:color="auto" w:fill="auto"/>
        <w:tabs>
          <w:tab w:val="left" w:pos="1049"/>
          <w:tab w:val="left" w:pos="8106"/>
        </w:tabs>
        <w:bidi w:val="0"/>
        <w:spacing w:before="0" w:after="0"/>
        <w:ind w:left="0" w:right="0" w:firstLine="460"/>
        <w:jc w:val="both"/>
        <w:rPr>
          <w:rFonts w:hint="eastAsia" w:ascii="宋体" w:hAnsi="宋体" w:eastAsia="宋体" w:cs="宋体"/>
          <w:color w:val="auto"/>
          <w:sz w:val="21"/>
          <w:szCs w:val="21"/>
        </w:rPr>
      </w:pPr>
      <w:bookmarkStart w:id="78" w:name="bookmark183"/>
      <w:bookmarkEnd w:id="78"/>
      <w:r>
        <w:rPr>
          <w:rFonts w:hint="eastAsia" w:ascii="宋体" w:hAnsi="宋体" w:eastAsia="宋体" w:cs="宋体"/>
          <w:color w:val="auto"/>
          <w:spacing w:val="0"/>
          <w:w w:val="100"/>
          <w:position w:val="0"/>
          <w:sz w:val="21"/>
          <w:szCs w:val="21"/>
        </w:rPr>
        <w:t>2施工组织设计的提交和修改</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shd w:val="clear" w:color="auto" w:fill="auto"/>
        <w:tabs>
          <w:tab w:val="left" w:pos="7156"/>
        </w:tabs>
        <w:bidi w:val="0"/>
        <w:spacing w:before="0" w:after="140" w:line="399"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承包人提交详细施工组织设计的期限约定：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发包人和监理人在收到详细的施工组织设计后确认或提出修改意见的期限。</w:t>
      </w:r>
    </w:p>
    <w:p>
      <w:pPr>
        <w:pStyle w:val="78"/>
        <w:keepNext w:val="0"/>
        <w:keepLines w:val="0"/>
        <w:widowControl w:val="0"/>
        <w:numPr>
          <w:ilvl w:val="0"/>
          <w:numId w:val="23"/>
        </w:numPr>
        <w:shd w:val="clear" w:color="auto" w:fill="auto"/>
        <w:tabs>
          <w:tab w:val="left" w:pos="818"/>
        </w:tabs>
        <w:bidi w:val="0"/>
        <w:spacing w:before="0" w:after="0"/>
        <w:ind w:left="0" w:right="0" w:firstLine="460"/>
        <w:jc w:val="both"/>
        <w:rPr>
          <w:rFonts w:hint="eastAsia" w:ascii="宋体" w:hAnsi="宋体" w:eastAsia="宋体" w:cs="宋体"/>
          <w:color w:val="auto"/>
          <w:sz w:val="21"/>
          <w:szCs w:val="21"/>
        </w:rPr>
      </w:pPr>
      <w:bookmarkStart w:id="79" w:name="bookmark184"/>
      <w:bookmarkEnd w:id="79"/>
      <w:r>
        <w:rPr>
          <w:rFonts w:hint="eastAsia" w:ascii="宋体" w:hAnsi="宋体" w:eastAsia="宋体" w:cs="宋体"/>
          <w:color w:val="auto"/>
          <w:spacing w:val="0"/>
          <w:w w:val="100"/>
          <w:position w:val="0"/>
          <w:sz w:val="21"/>
          <w:szCs w:val="21"/>
        </w:rPr>
        <w:t>2施工进度计划</w:t>
      </w:r>
    </w:p>
    <w:p>
      <w:pPr>
        <w:pStyle w:val="78"/>
        <w:keepNext w:val="0"/>
        <w:keepLines w:val="0"/>
        <w:widowControl w:val="0"/>
        <w:numPr>
          <w:ilvl w:val="1"/>
          <w:numId w:val="23"/>
        </w:numPr>
        <w:shd w:val="clear" w:color="auto" w:fill="auto"/>
        <w:tabs>
          <w:tab w:val="left" w:pos="1049"/>
        </w:tabs>
        <w:bidi w:val="0"/>
        <w:spacing w:before="0" w:after="0"/>
        <w:ind w:left="0" w:right="0" w:firstLine="460"/>
        <w:jc w:val="both"/>
        <w:rPr>
          <w:rFonts w:hint="eastAsia" w:ascii="宋体" w:hAnsi="宋体" w:eastAsia="宋体" w:cs="宋体"/>
          <w:color w:val="auto"/>
          <w:sz w:val="21"/>
          <w:szCs w:val="21"/>
        </w:rPr>
      </w:pPr>
      <w:bookmarkStart w:id="80" w:name="bookmark185"/>
      <w:bookmarkEnd w:id="80"/>
      <w:r>
        <w:rPr>
          <w:rFonts w:hint="eastAsia" w:ascii="宋体" w:hAnsi="宋体" w:eastAsia="宋体" w:cs="宋体"/>
          <w:color w:val="auto"/>
          <w:spacing w:val="0"/>
          <w:w w:val="100"/>
          <w:position w:val="0"/>
          <w:sz w:val="21"/>
          <w:szCs w:val="21"/>
        </w:rPr>
        <w:t>1施工进度计划的修订</w:t>
      </w:r>
    </w:p>
    <w:p>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发包人和监理人在收到修订的施工进度计划后确认或提出修改意见的期限。</w:t>
      </w:r>
    </w:p>
    <w:p>
      <w:pPr>
        <w:pStyle w:val="78"/>
        <w:keepNext w:val="0"/>
        <w:keepLines w:val="0"/>
        <w:widowControl w:val="0"/>
        <w:numPr>
          <w:ilvl w:val="0"/>
          <w:numId w:val="24"/>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1" w:name="bookmark186"/>
      <w:bookmarkEnd w:id="81"/>
      <w:r>
        <w:rPr>
          <w:rFonts w:hint="eastAsia" w:ascii="宋体" w:hAnsi="宋体" w:eastAsia="宋体" w:cs="宋体"/>
          <w:color w:val="auto"/>
          <w:spacing w:val="0"/>
          <w:w w:val="100"/>
          <w:position w:val="0"/>
          <w:sz w:val="21"/>
          <w:szCs w:val="21"/>
        </w:rPr>
        <w:t>3开工</w:t>
      </w:r>
    </w:p>
    <w:p>
      <w:pPr>
        <w:pStyle w:val="78"/>
        <w:keepNext w:val="0"/>
        <w:keepLines w:val="0"/>
        <w:widowControl w:val="0"/>
        <w:numPr>
          <w:ilvl w:val="0"/>
          <w:numId w:val="25"/>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2" w:name="bookmark187"/>
      <w:bookmarkEnd w:id="82"/>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1开工准备</w:t>
      </w:r>
    </w:p>
    <w:p>
      <w:pPr>
        <w:pStyle w:val="78"/>
        <w:keepNext w:val="0"/>
        <w:keepLines w:val="0"/>
        <w:widowControl w:val="0"/>
        <w:shd w:val="clear" w:color="auto" w:fill="auto"/>
        <w:tabs>
          <w:tab w:val="left" w:pos="6144"/>
        </w:tabs>
        <w:bidi w:val="0"/>
        <w:spacing w:before="0" w:after="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关于承包人提交工程开工报审表的期限：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334"/>
        </w:tabs>
        <w:bidi w:val="0"/>
        <w:spacing w:before="0" w:after="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859"/>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7.3.2</w:t>
      </w:r>
      <w:r>
        <w:rPr>
          <w:rFonts w:hint="eastAsia" w:ascii="宋体" w:hAnsi="宋体" w:eastAsia="宋体" w:cs="宋体"/>
          <w:color w:val="auto"/>
          <w:spacing w:val="0"/>
          <w:w w:val="100"/>
          <w:position w:val="0"/>
          <w:sz w:val="21"/>
          <w:szCs w:val="21"/>
        </w:rPr>
        <w:t>开工通知</w:t>
      </w:r>
    </w:p>
    <w:p>
      <w:pPr>
        <w:pStyle w:val="78"/>
        <w:keepNext w:val="0"/>
        <w:keepLines w:val="0"/>
        <w:widowControl w:val="0"/>
        <w:shd w:val="clear" w:color="auto" w:fill="auto"/>
        <w:tabs>
          <w:tab w:val="left" w:pos="6461"/>
        </w:tabs>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天内发出开工通知 的，承包人有权提出价格调整协商要求，协商不成的，双方均有权解除合同，双方互不追究违约责任。</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4测量放线</w:t>
      </w:r>
    </w:p>
    <w:p>
      <w:pPr>
        <w:pStyle w:val="78"/>
        <w:keepNext w:val="0"/>
        <w:keepLines w:val="0"/>
        <w:widowControl w:val="0"/>
        <w:shd w:val="clear" w:color="auto" w:fill="auto"/>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7.4. </w:t>
      </w:r>
      <w:r>
        <w:rPr>
          <w:rFonts w:hint="eastAsia" w:ascii="宋体" w:hAnsi="宋体" w:eastAsia="宋体" w:cs="宋体"/>
          <w:color w:val="auto"/>
          <w:spacing w:val="0"/>
          <w:w w:val="100"/>
          <w:position w:val="0"/>
          <w:sz w:val="21"/>
          <w:szCs w:val="21"/>
        </w:rPr>
        <w:t>1发包人通知监理人向承包人提供测量基准点、基准线和水准线及其书面资料的期限：</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5工期延误</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7. 5.1</w:t>
      </w:r>
      <w:r>
        <w:rPr>
          <w:rFonts w:hint="eastAsia" w:ascii="宋体" w:hAnsi="宋体" w:eastAsia="宋体" w:cs="宋体"/>
          <w:color w:val="auto"/>
          <w:spacing w:val="0"/>
          <w:w w:val="100"/>
          <w:position w:val="0"/>
          <w:sz w:val="21"/>
          <w:szCs w:val="21"/>
        </w:rPr>
        <w:t>因发包人原因导致工期延误</w:t>
      </w:r>
    </w:p>
    <w:p>
      <w:pPr>
        <w:pStyle w:val="78"/>
        <w:keepNext w:val="0"/>
        <w:keepLines w:val="0"/>
        <w:widowControl w:val="0"/>
        <w:shd w:val="clear" w:color="auto" w:fill="auto"/>
        <w:tabs>
          <w:tab w:val="left" w:pos="6370"/>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因发包人原因导致工期延误的其他情形：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7. 5.2</w:t>
      </w:r>
      <w:r>
        <w:rPr>
          <w:rFonts w:hint="eastAsia" w:ascii="宋体" w:hAnsi="宋体" w:eastAsia="宋体" w:cs="宋体"/>
          <w:color w:val="auto"/>
          <w:spacing w:val="0"/>
          <w:w w:val="100"/>
          <w:position w:val="0"/>
          <w:sz w:val="21"/>
          <w:szCs w:val="21"/>
        </w:rPr>
        <w:t>因承包人原因导致工期延期，逾期竣工违约金的</w:t>
      </w:r>
      <w:r>
        <w:rPr>
          <w:rFonts w:hint="eastAsia" w:cs="宋体"/>
          <w:color w:val="auto"/>
          <w:spacing w:val="0"/>
          <w:w w:val="100"/>
          <w:position w:val="0"/>
          <w:sz w:val="21"/>
          <w:szCs w:val="21"/>
          <w:lang w:eastAsia="zh-CN"/>
        </w:rPr>
        <w:t>计算</w:t>
      </w:r>
      <w:r>
        <w:rPr>
          <w:rFonts w:hint="eastAsia" w:ascii="宋体" w:hAnsi="宋体" w:eastAsia="宋体" w:cs="宋体"/>
          <w:color w:val="auto"/>
          <w:spacing w:val="0"/>
          <w:w w:val="100"/>
          <w:position w:val="0"/>
          <w:sz w:val="21"/>
          <w:szCs w:val="21"/>
        </w:rPr>
        <w:t>方式为：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因承包人原因造成工期延误，逾期竣工违约金上限</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6不利物质条件</w:t>
      </w:r>
    </w:p>
    <w:p>
      <w:pPr>
        <w:pStyle w:val="78"/>
        <w:keepNext w:val="0"/>
        <w:keepLines w:val="0"/>
        <w:widowControl w:val="0"/>
        <w:shd w:val="clear" w:color="auto" w:fill="auto"/>
        <w:tabs>
          <w:tab w:val="left" w:pos="7430"/>
        </w:tabs>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不利物质条件的其他情形和有关约定：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7异常恶劣的气候条件</w:t>
      </w:r>
    </w:p>
    <w:p>
      <w:pPr>
        <w:pStyle w:val="78"/>
        <w:keepNext w:val="0"/>
        <w:keepLines w:val="0"/>
        <w:widowControl w:val="0"/>
        <w:shd w:val="clear" w:color="auto" w:fill="auto"/>
        <w:tabs>
          <w:tab w:val="left" w:pos="7545"/>
        </w:tabs>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发包人和承包人同意以下情形视为异常恶劣的气候条件：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numPr>
          <w:ilvl w:val="0"/>
          <w:numId w:val="27"/>
        </w:numPr>
        <w:shd w:val="clear" w:color="auto" w:fill="auto"/>
        <w:tabs>
          <w:tab w:val="left" w:pos="809"/>
          <w:tab w:val="left" w:pos="5543"/>
        </w:tabs>
        <w:bidi w:val="0"/>
        <w:spacing w:before="0" w:after="0" w:line="398" w:lineRule="exact"/>
        <w:ind w:left="0" w:right="0" w:firstLine="460"/>
        <w:jc w:val="left"/>
        <w:rPr>
          <w:rFonts w:hint="eastAsia" w:ascii="宋体" w:hAnsi="宋体" w:eastAsia="宋体" w:cs="宋体"/>
          <w:color w:val="auto"/>
          <w:sz w:val="21"/>
          <w:szCs w:val="21"/>
        </w:rPr>
      </w:pPr>
      <w:bookmarkStart w:id="83" w:name="bookmark188"/>
      <w:bookmarkEnd w:id="83"/>
      <w:r>
        <w:rPr>
          <w:rFonts w:hint="eastAsia" w:ascii="宋体" w:hAnsi="宋体" w:eastAsia="宋体" w:cs="宋体"/>
          <w:color w:val="auto"/>
          <w:spacing w:val="0"/>
          <w:w w:val="100"/>
          <w:position w:val="0"/>
          <w:sz w:val="21"/>
          <w:szCs w:val="21"/>
          <w:lang w:val="zh-CN" w:eastAsia="zh-CN" w:bidi="zh-CN"/>
        </w:rPr>
        <w:t>8</w:t>
      </w:r>
      <w:r>
        <w:rPr>
          <w:rFonts w:hint="eastAsia" w:ascii="宋体" w:hAnsi="宋体" w:eastAsia="宋体" w:cs="宋体"/>
          <w:color w:val="auto"/>
          <w:spacing w:val="0"/>
          <w:w w:val="100"/>
          <w:position w:val="0"/>
          <w:sz w:val="21"/>
          <w:szCs w:val="21"/>
        </w:rPr>
        <w:t>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numPr>
          <w:ilvl w:val="0"/>
          <w:numId w:val="27"/>
        </w:numPr>
        <w:shd w:val="clear" w:color="auto" w:fill="auto"/>
        <w:tabs>
          <w:tab w:val="left" w:pos="818"/>
        </w:tabs>
        <w:bidi w:val="0"/>
        <w:spacing w:before="0" w:after="0" w:line="398" w:lineRule="exact"/>
        <w:ind w:left="0" w:right="0" w:firstLine="460"/>
        <w:jc w:val="left"/>
        <w:rPr>
          <w:rFonts w:hint="eastAsia" w:ascii="宋体" w:hAnsi="宋体" w:eastAsia="宋体" w:cs="宋体"/>
          <w:color w:val="auto"/>
          <w:sz w:val="21"/>
          <w:szCs w:val="21"/>
        </w:rPr>
      </w:pPr>
      <w:bookmarkStart w:id="84" w:name="bookmark189"/>
      <w:bookmarkEnd w:id="84"/>
      <w:r>
        <w:rPr>
          <w:rFonts w:hint="eastAsia" w:ascii="宋体" w:hAnsi="宋体" w:eastAsia="宋体" w:cs="宋体"/>
          <w:color w:val="auto"/>
          <w:spacing w:val="0"/>
          <w:w w:val="100"/>
          <w:position w:val="0"/>
          <w:sz w:val="21"/>
          <w:szCs w:val="21"/>
        </w:rPr>
        <w:t>材料与设备</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8.1</w:t>
      </w:r>
      <w:r>
        <w:rPr>
          <w:rFonts w:hint="eastAsia" w:ascii="宋体" w:hAnsi="宋体" w:eastAsia="宋体" w:cs="宋体"/>
          <w:color w:val="auto"/>
          <w:spacing w:val="0"/>
          <w:w w:val="100"/>
          <w:position w:val="0"/>
          <w:sz w:val="21"/>
          <w:szCs w:val="21"/>
        </w:rPr>
        <w:t>材料与设备的保管与使用</w:t>
      </w:r>
    </w:p>
    <w:p>
      <w:pPr>
        <w:pStyle w:val="78"/>
        <w:keepNext w:val="0"/>
        <w:keepLines w:val="0"/>
        <w:widowControl w:val="0"/>
        <w:shd w:val="clear" w:color="auto" w:fill="auto"/>
        <w:tabs>
          <w:tab w:val="left" w:pos="7958"/>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发包人供应的材料设备的保管费用的承担：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5"/>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5" w:name="bookmark190"/>
      <w:bookmarkEnd w:id="85"/>
      <w:r>
        <w:rPr>
          <w:rFonts w:hint="eastAsia" w:ascii="宋体" w:hAnsi="宋体" w:eastAsia="宋体" w:cs="宋体"/>
          <w:color w:val="auto"/>
          <w:spacing w:val="0"/>
          <w:w w:val="100"/>
          <w:position w:val="0"/>
          <w:sz w:val="21"/>
          <w:szCs w:val="21"/>
        </w:rPr>
        <w:t>2样品</w:t>
      </w:r>
    </w:p>
    <w:p>
      <w:pPr>
        <w:pStyle w:val="78"/>
        <w:keepNext w:val="0"/>
        <w:keepLines w:val="0"/>
        <w:widowControl w:val="0"/>
        <w:numPr>
          <w:ilvl w:val="0"/>
          <w:numId w:val="24"/>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6" w:name="bookmark191"/>
      <w:bookmarkEnd w:id="86"/>
      <w:r>
        <w:rPr>
          <w:rFonts w:hint="eastAsia" w:ascii="宋体" w:hAnsi="宋体" w:eastAsia="宋体" w:cs="宋体"/>
          <w:color w:val="auto"/>
          <w:spacing w:val="0"/>
          <w:w w:val="100"/>
          <w:position w:val="0"/>
          <w:sz w:val="21"/>
          <w:szCs w:val="21"/>
          <w:lang w:val="en-US" w:eastAsia="en-US" w:bidi="en-US"/>
        </w:rPr>
        <w:t xml:space="preserve">6. </w:t>
      </w:r>
      <w:r>
        <w:rPr>
          <w:rFonts w:hint="eastAsia" w:ascii="宋体" w:hAnsi="宋体" w:eastAsia="宋体" w:cs="宋体"/>
          <w:color w:val="auto"/>
          <w:spacing w:val="0"/>
          <w:w w:val="100"/>
          <w:position w:val="0"/>
          <w:sz w:val="21"/>
          <w:szCs w:val="21"/>
        </w:rPr>
        <w:t>1样品的报送与封存</w:t>
      </w:r>
    </w:p>
    <w:p>
      <w:pPr>
        <w:pStyle w:val="78"/>
        <w:keepNext w:val="0"/>
        <w:keepLines w:val="0"/>
        <w:widowControl w:val="0"/>
        <w:shd w:val="clear" w:color="auto" w:fill="auto"/>
        <w:tabs>
          <w:tab w:val="left" w:pos="3811"/>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需要承包人报送样品的材料或工程设备，样品的种类、名称、规格、数量要 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eastAsia="zh-CN"/>
        </w:rPr>
        <w:t>。</w:t>
      </w:r>
    </w:p>
    <w:p>
      <w:pPr>
        <w:pStyle w:val="78"/>
        <w:keepNext w:val="0"/>
        <w:keepLines w:val="0"/>
        <w:widowControl w:val="0"/>
        <w:numPr>
          <w:ilvl w:val="0"/>
          <w:numId w:val="23"/>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7" w:name="bookmark192"/>
      <w:bookmarkEnd w:id="87"/>
      <w:r>
        <w:rPr>
          <w:rFonts w:hint="eastAsia" w:ascii="宋体" w:hAnsi="宋体" w:eastAsia="宋体" w:cs="宋体"/>
          <w:color w:val="auto"/>
          <w:spacing w:val="0"/>
          <w:w w:val="100"/>
          <w:position w:val="0"/>
          <w:sz w:val="21"/>
          <w:szCs w:val="21"/>
          <w:lang w:val="en-US" w:eastAsia="en-US" w:bidi="en-US"/>
        </w:rPr>
        <w:t>6.2</w:t>
      </w:r>
      <w:r>
        <w:rPr>
          <w:rFonts w:hint="eastAsia" w:ascii="宋体" w:hAnsi="宋体" w:eastAsia="宋体" w:cs="宋体"/>
          <w:color w:val="auto"/>
          <w:spacing w:val="0"/>
          <w:w w:val="100"/>
          <w:position w:val="0"/>
          <w:sz w:val="21"/>
          <w:szCs w:val="21"/>
        </w:rPr>
        <w:t>施工设备和临时设备</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承包人提供的施工设备和临时设备，关于修建临时设备费用承担的约定：</w:t>
      </w:r>
    </w:p>
    <w:p>
      <w:pPr>
        <w:pStyle w:val="78"/>
        <w:keepNext w:val="0"/>
        <w:keepLines w:val="0"/>
        <w:widowControl w:val="0"/>
        <w:numPr>
          <w:ilvl w:val="0"/>
          <w:numId w:val="23"/>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8" w:name="bookmark193"/>
      <w:bookmarkEnd w:id="88"/>
      <w:r>
        <w:rPr>
          <w:rFonts w:hint="eastAsia" w:ascii="宋体" w:hAnsi="宋体" w:eastAsia="宋体" w:cs="宋体"/>
          <w:color w:val="auto"/>
          <w:spacing w:val="0"/>
          <w:w w:val="100"/>
          <w:position w:val="0"/>
          <w:sz w:val="21"/>
          <w:szCs w:val="21"/>
        </w:rPr>
        <w:t>试验与检验</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color w:val="auto"/>
          <w:spacing w:val="0"/>
          <w:w w:val="100"/>
          <w:position w:val="0"/>
          <w:sz w:val="21"/>
          <w:szCs w:val="21"/>
        </w:rPr>
        <w:t>试验设备与试验人员</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试验设备</w:t>
      </w:r>
    </w:p>
    <w:p>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施工现场需要配置的试验场所：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882"/>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施工现场需要具备的其他试验条件：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numPr>
          <w:ilvl w:val="0"/>
          <w:numId w:val="24"/>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9" w:name="bookmark194"/>
      <w:bookmarkEnd w:id="89"/>
      <w:r>
        <w:rPr>
          <w:rFonts w:hint="eastAsia" w:ascii="宋体" w:hAnsi="宋体" w:eastAsia="宋体" w:cs="宋体"/>
          <w:b/>
          <w:bCs/>
          <w:color w:val="auto"/>
          <w:spacing w:val="0"/>
          <w:w w:val="100"/>
          <w:position w:val="0"/>
          <w:sz w:val="21"/>
          <w:szCs w:val="21"/>
        </w:rPr>
        <w:t>2</w:t>
      </w:r>
      <w:r>
        <w:rPr>
          <w:rFonts w:hint="eastAsia" w:ascii="宋体" w:hAnsi="宋体" w:eastAsia="宋体" w:cs="宋体"/>
          <w:color w:val="auto"/>
          <w:spacing w:val="0"/>
          <w:w w:val="100"/>
          <w:position w:val="0"/>
          <w:sz w:val="21"/>
          <w:szCs w:val="21"/>
        </w:rPr>
        <w:t>现场工艺试验</w:t>
      </w:r>
    </w:p>
    <w:p>
      <w:pPr>
        <w:pStyle w:val="78"/>
        <w:keepNext w:val="0"/>
        <w:keepLines w:val="0"/>
        <w:widowControl w:val="0"/>
        <w:shd w:val="clear" w:color="auto" w:fill="auto"/>
        <w:tabs>
          <w:tab w:val="left" w:pos="6412"/>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现场工艺试验的有关约定：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4"/>
        </w:numPr>
        <w:shd w:val="clear" w:color="auto" w:fill="auto"/>
        <w:tabs>
          <w:tab w:val="left" w:pos="919"/>
        </w:tabs>
        <w:bidi w:val="0"/>
        <w:spacing w:before="0" w:after="0" w:line="240" w:lineRule="auto"/>
        <w:ind w:left="0" w:right="0" w:firstLine="460"/>
        <w:jc w:val="both"/>
        <w:rPr>
          <w:rFonts w:hint="eastAsia" w:ascii="宋体" w:hAnsi="宋体" w:eastAsia="宋体" w:cs="宋体"/>
          <w:color w:val="auto"/>
          <w:sz w:val="21"/>
          <w:szCs w:val="21"/>
        </w:rPr>
      </w:pPr>
      <w:bookmarkStart w:id="90" w:name="bookmark195"/>
      <w:bookmarkEnd w:id="90"/>
      <w:r>
        <w:rPr>
          <w:rFonts w:hint="eastAsia" w:ascii="宋体" w:hAnsi="宋体" w:eastAsia="宋体" w:cs="宋体"/>
          <w:color w:val="auto"/>
          <w:spacing w:val="0"/>
          <w:w w:val="100"/>
          <w:position w:val="0"/>
          <w:sz w:val="21"/>
          <w:szCs w:val="21"/>
          <w:lang w:val="zh-TW" w:eastAsia="zh-TW" w:bidi="zh-TW"/>
        </w:rPr>
        <w:t>变更</w:t>
      </w:r>
    </w:p>
    <w:p>
      <w:pPr>
        <w:pStyle w:val="78"/>
        <w:keepNext w:val="0"/>
        <w:keepLines w:val="0"/>
        <w:widowControl w:val="0"/>
        <w:shd w:val="clear" w:color="auto" w:fill="auto"/>
        <w:tabs>
          <w:tab w:val="left" w:pos="6595"/>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b/>
          <w:bCs/>
          <w:color w:val="auto"/>
          <w:spacing w:val="0"/>
          <w:w w:val="100"/>
          <w:position w:val="0"/>
          <w:sz w:val="21"/>
          <w:szCs w:val="21"/>
          <w:lang w:val="en-US" w:eastAsia="zh-CN" w:bidi="en-US"/>
        </w:rPr>
        <w:t>10.1</w:t>
      </w:r>
      <w:r>
        <w:rPr>
          <w:rFonts w:hint="eastAsia" w:ascii="宋体" w:hAnsi="宋体" w:eastAsia="宋体" w:cs="宋体"/>
          <w:color w:val="auto"/>
          <w:spacing w:val="0"/>
          <w:w w:val="100"/>
          <w:position w:val="0"/>
          <w:sz w:val="21"/>
          <w:szCs w:val="21"/>
        </w:rPr>
        <w:t>变更的范围约定：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10.2</w:t>
      </w:r>
      <w:r>
        <w:rPr>
          <w:rFonts w:hint="eastAsia" w:ascii="宋体" w:hAnsi="宋体" w:eastAsia="宋体" w:cs="宋体"/>
          <w:color w:val="auto"/>
          <w:spacing w:val="0"/>
          <w:w w:val="100"/>
          <w:position w:val="0"/>
          <w:sz w:val="21"/>
          <w:szCs w:val="21"/>
        </w:rPr>
        <w:t>变更估价</w:t>
      </w:r>
    </w:p>
    <w:p>
      <w:pPr>
        <w:pStyle w:val="78"/>
        <w:keepNext w:val="0"/>
        <w:keepLines w:val="0"/>
        <w:widowControl w:val="0"/>
        <w:shd w:val="clear" w:color="auto" w:fill="auto"/>
        <w:tabs>
          <w:tab w:val="left" w:pos="595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关于变更估价的约定：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10. </w:t>
      </w:r>
      <w:r>
        <w:rPr>
          <w:rFonts w:hint="eastAsia" w:ascii="宋体" w:hAnsi="宋体" w:eastAsia="宋体" w:cs="宋体"/>
          <w:b/>
          <w:bCs/>
          <w:color w:val="auto"/>
          <w:spacing w:val="0"/>
          <w:w w:val="100"/>
          <w:position w:val="0"/>
          <w:sz w:val="21"/>
          <w:szCs w:val="21"/>
        </w:rPr>
        <w:t>3</w:t>
      </w:r>
      <w:r>
        <w:rPr>
          <w:rFonts w:hint="eastAsia" w:ascii="宋体" w:hAnsi="宋体" w:eastAsia="宋体" w:cs="宋体"/>
          <w:color w:val="auto"/>
          <w:spacing w:val="0"/>
          <w:w w:val="100"/>
          <w:position w:val="0"/>
          <w:sz w:val="21"/>
          <w:szCs w:val="21"/>
        </w:rPr>
        <w:t>承包人的合理化建议</w:t>
      </w:r>
    </w:p>
    <w:p>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440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w:t>
      </w:r>
      <w:r>
        <w:rPr>
          <w:rFonts w:hint="eastAsia" w:cs="宋体"/>
          <w:color w:val="auto"/>
          <w:spacing w:val="0"/>
          <w:w w:val="100"/>
          <w:position w:val="0"/>
          <w:sz w:val="21"/>
          <w:szCs w:val="21"/>
          <w:lang w:eastAsia="zh-CN"/>
        </w:rPr>
        <w:t>提出</w:t>
      </w:r>
      <w:r>
        <w:rPr>
          <w:rFonts w:hint="eastAsia" w:ascii="宋体" w:hAnsi="宋体" w:eastAsia="宋体" w:cs="宋体"/>
          <w:color w:val="auto"/>
          <w:spacing w:val="0"/>
          <w:w w:val="100"/>
          <w:position w:val="0"/>
          <w:sz w:val="21"/>
          <w:szCs w:val="21"/>
        </w:rPr>
        <w:t>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10.4</w:t>
      </w:r>
      <w:r>
        <w:rPr>
          <w:rFonts w:hint="eastAsia" w:ascii="宋体" w:hAnsi="宋体" w:eastAsia="宋体" w:cs="宋体"/>
          <w:color w:val="auto"/>
          <w:spacing w:val="0"/>
          <w:w w:val="100"/>
          <w:position w:val="0"/>
          <w:sz w:val="21"/>
          <w:szCs w:val="21"/>
        </w:rPr>
        <w:t>暂估价</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暂估价材料和工程设备的明细详见附件《暂估价一览表》</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承包人直接实施的暂估价项目</w:t>
      </w:r>
    </w:p>
    <w:p>
      <w:pPr>
        <w:pStyle w:val="78"/>
        <w:keepNext w:val="0"/>
        <w:keepLines w:val="0"/>
        <w:widowControl w:val="0"/>
        <w:shd w:val="clear" w:color="auto" w:fill="auto"/>
        <w:tabs>
          <w:tab w:val="left" w:pos="6547"/>
        </w:tabs>
        <w:bidi w:val="0"/>
        <w:spacing w:before="0" w:after="14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3"/>
        </w:numPr>
        <w:shd w:val="clear" w:color="auto" w:fill="auto"/>
        <w:tabs>
          <w:tab w:val="left" w:pos="934"/>
        </w:tabs>
        <w:bidi w:val="0"/>
        <w:spacing w:before="0" w:after="0"/>
        <w:ind w:left="0" w:right="0" w:firstLine="480"/>
        <w:jc w:val="left"/>
        <w:rPr>
          <w:rFonts w:hint="eastAsia" w:ascii="宋体" w:hAnsi="宋体" w:eastAsia="宋体" w:cs="宋体"/>
          <w:color w:val="auto"/>
          <w:sz w:val="21"/>
          <w:szCs w:val="21"/>
        </w:rPr>
      </w:pPr>
      <w:bookmarkStart w:id="91" w:name="bookmark196"/>
      <w:bookmarkEnd w:id="91"/>
      <w:r>
        <w:rPr>
          <w:rFonts w:hint="eastAsia" w:ascii="宋体" w:hAnsi="宋体" w:eastAsia="宋体" w:cs="宋体"/>
          <w:color w:val="auto"/>
          <w:spacing w:val="0"/>
          <w:w w:val="100"/>
          <w:position w:val="0"/>
          <w:sz w:val="21"/>
          <w:szCs w:val="21"/>
        </w:rPr>
        <w:t>5暂列金额</w:t>
      </w:r>
    </w:p>
    <w:p>
      <w:pPr>
        <w:pStyle w:val="78"/>
        <w:keepNext w:val="0"/>
        <w:keepLines w:val="0"/>
        <w:widowControl w:val="0"/>
        <w:shd w:val="clear" w:color="auto" w:fill="auto"/>
        <w:tabs>
          <w:tab w:val="left" w:pos="6547"/>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3"/>
        </w:numPr>
        <w:shd w:val="clear" w:color="auto" w:fill="auto"/>
        <w:tabs>
          <w:tab w:val="left" w:pos="934"/>
          <w:tab w:val="left" w:pos="6542"/>
        </w:tabs>
        <w:bidi w:val="0"/>
        <w:spacing w:before="0" w:after="0" w:line="398" w:lineRule="exact"/>
        <w:ind w:left="0" w:right="0" w:firstLine="480"/>
        <w:jc w:val="left"/>
        <w:rPr>
          <w:rFonts w:hint="eastAsia" w:ascii="宋体" w:hAnsi="宋体" w:eastAsia="宋体" w:cs="宋体"/>
          <w:color w:val="auto"/>
          <w:sz w:val="21"/>
          <w:szCs w:val="21"/>
        </w:rPr>
      </w:pPr>
      <w:bookmarkStart w:id="92" w:name="bookmark197"/>
      <w:bookmarkEnd w:id="92"/>
      <w:r>
        <w:rPr>
          <w:rFonts w:hint="eastAsia" w:ascii="宋体" w:hAnsi="宋体" w:eastAsia="宋体" w:cs="宋体"/>
          <w:color w:val="auto"/>
          <w:spacing w:val="0"/>
          <w:w w:val="100"/>
          <w:position w:val="0"/>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3"/>
        </w:numPr>
        <w:shd w:val="clear" w:color="auto" w:fill="auto"/>
        <w:bidi w:val="0"/>
        <w:spacing w:before="0" w:after="140" w:line="398" w:lineRule="exact"/>
        <w:ind w:left="420" w:right="0" w:firstLine="40"/>
        <w:jc w:val="left"/>
        <w:rPr>
          <w:rFonts w:hint="eastAsia" w:ascii="宋体" w:hAnsi="宋体" w:eastAsia="宋体" w:cs="宋体"/>
          <w:color w:val="auto"/>
          <w:sz w:val="21"/>
          <w:szCs w:val="21"/>
        </w:rPr>
      </w:pPr>
      <w:bookmarkStart w:id="93" w:name="bookmark198"/>
      <w:bookmarkEnd w:id="93"/>
      <w:r>
        <w:rPr>
          <w:rFonts w:hint="eastAsia" w:ascii="宋体" w:hAnsi="宋体" w:eastAsia="宋体" w:cs="宋体"/>
          <w:color w:val="auto"/>
          <w:spacing w:val="0"/>
          <w:w w:val="100"/>
          <w:position w:val="0"/>
          <w:sz w:val="21"/>
          <w:szCs w:val="21"/>
        </w:rPr>
        <w:t>合同价格形式</w:t>
      </w:r>
    </w:p>
    <w:p>
      <w:pPr>
        <w:pStyle w:val="78"/>
        <w:keepNext w:val="0"/>
        <w:keepLines w:val="0"/>
        <w:widowControl w:val="0"/>
        <w:numPr>
          <w:ilvl w:val="0"/>
          <w:numId w:val="28"/>
        </w:numPr>
        <w:shd w:val="clear" w:color="auto" w:fill="auto"/>
        <w:tabs>
          <w:tab w:val="left" w:pos="799"/>
        </w:tabs>
        <w:bidi w:val="0"/>
        <w:spacing w:before="0" w:after="0"/>
        <w:ind w:left="420" w:right="0" w:firstLine="40"/>
        <w:jc w:val="left"/>
        <w:rPr>
          <w:rFonts w:hint="eastAsia" w:ascii="宋体" w:hAnsi="宋体" w:eastAsia="宋体" w:cs="宋体"/>
          <w:color w:val="auto"/>
          <w:sz w:val="21"/>
          <w:szCs w:val="21"/>
        </w:rPr>
      </w:pPr>
      <w:bookmarkStart w:id="94" w:name="bookmark199"/>
      <w:bookmarkEnd w:id="94"/>
      <w:r>
        <w:rPr>
          <w:rFonts w:hint="eastAsia" w:ascii="宋体" w:hAnsi="宋体" w:eastAsia="宋体" w:cs="宋体"/>
          <w:color w:val="auto"/>
          <w:spacing w:val="0"/>
          <w:w w:val="100"/>
          <w:position w:val="0"/>
          <w:sz w:val="21"/>
          <w:szCs w:val="21"/>
        </w:rPr>
        <w:t>单价合同：</w:t>
      </w:r>
    </w:p>
    <w:p>
      <w:pPr>
        <w:pStyle w:val="78"/>
        <w:keepNext w:val="0"/>
        <w:keepLines w:val="0"/>
        <w:widowControl w:val="0"/>
        <w:shd w:val="clear" w:color="auto" w:fill="auto"/>
        <w:tabs>
          <w:tab w:val="left" w:pos="602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综合单价包含的风险范围：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43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258"/>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8"/>
        </w:numPr>
        <w:shd w:val="clear" w:color="auto" w:fill="auto"/>
        <w:tabs>
          <w:tab w:val="left" w:pos="818"/>
        </w:tabs>
        <w:bidi w:val="0"/>
        <w:spacing w:before="0" w:after="0"/>
        <w:ind w:left="420" w:right="0" w:firstLine="40"/>
        <w:jc w:val="left"/>
        <w:rPr>
          <w:rFonts w:hint="eastAsia" w:ascii="宋体" w:hAnsi="宋体" w:eastAsia="宋体" w:cs="宋体"/>
          <w:color w:val="auto"/>
          <w:sz w:val="21"/>
          <w:szCs w:val="21"/>
        </w:rPr>
      </w:pPr>
      <w:bookmarkStart w:id="95" w:name="bookmark200"/>
      <w:bookmarkEnd w:id="95"/>
      <w:r>
        <w:rPr>
          <w:rFonts w:hint="eastAsia" w:ascii="宋体" w:hAnsi="宋体" w:eastAsia="宋体" w:cs="宋体"/>
          <w:color w:val="auto"/>
          <w:spacing w:val="0"/>
          <w:w w:val="100"/>
          <w:position w:val="0"/>
          <w:sz w:val="21"/>
          <w:szCs w:val="21"/>
        </w:rPr>
        <w:t>总价合同</w:t>
      </w:r>
    </w:p>
    <w:p>
      <w:pPr>
        <w:pStyle w:val="78"/>
        <w:keepNext w:val="0"/>
        <w:keepLines w:val="0"/>
        <w:widowControl w:val="0"/>
        <w:shd w:val="clear" w:color="auto" w:fill="auto"/>
        <w:tabs>
          <w:tab w:val="left" w:pos="518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总价合同的风险范围：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31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8"/>
        <w:keepNext w:val="0"/>
        <w:keepLines w:val="0"/>
        <w:widowControl w:val="0"/>
        <w:shd w:val="clear" w:color="auto" w:fill="auto"/>
        <w:tabs>
          <w:tab w:val="left" w:pos="554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8"/>
        </w:numPr>
        <w:shd w:val="clear" w:color="auto" w:fill="auto"/>
        <w:tabs>
          <w:tab w:val="left" w:pos="818"/>
          <w:tab w:val="left" w:pos="4487"/>
        </w:tabs>
        <w:bidi w:val="0"/>
        <w:spacing w:before="0" w:after="140" w:line="398" w:lineRule="exact"/>
        <w:ind w:left="420" w:right="0" w:firstLine="40"/>
        <w:jc w:val="left"/>
        <w:rPr>
          <w:rFonts w:hint="eastAsia" w:ascii="宋体" w:hAnsi="宋体" w:eastAsia="宋体" w:cs="宋体"/>
          <w:color w:val="auto"/>
          <w:sz w:val="21"/>
          <w:szCs w:val="21"/>
        </w:rPr>
      </w:pPr>
      <w:bookmarkStart w:id="96" w:name="bookmark201"/>
      <w:bookmarkEnd w:id="96"/>
      <w:r>
        <w:rPr>
          <w:rFonts w:hint="eastAsia" w:ascii="宋体" w:hAnsi="宋体" w:eastAsia="宋体" w:cs="宋体"/>
          <w:color w:val="auto"/>
          <w:spacing w:val="0"/>
          <w:w w:val="100"/>
          <w:position w:val="0"/>
          <w:sz w:val="21"/>
          <w:szCs w:val="21"/>
        </w:rPr>
        <w:t>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en-US" w:eastAsia="zh-CN" w:bidi="zh-TW"/>
        </w:rPr>
        <w:t>1</w:t>
      </w:r>
      <w:r>
        <w:rPr>
          <w:rFonts w:hint="eastAsia" w:ascii="宋体" w:hAnsi="宋体" w:eastAsia="宋体" w:cs="宋体"/>
          <w:color w:val="auto"/>
          <w:spacing w:val="0"/>
          <w:w w:val="100"/>
          <w:position w:val="0"/>
          <w:sz w:val="21"/>
          <w:szCs w:val="21"/>
          <w:lang w:val="zh-TW" w:eastAsia="zh-TW" w:bidi="zh-TW"/>
        </w:rPr>
        <w:t>预付款</w:t>
      </w:r>
    </w:p>
    <w:p>
      <w:pPr>
        <w:pStyle w:val="80"/>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12. 2. </w:t>
      </w:r>
      <w:r>
        <w:rPr>
          <w:rFonts w:hint="eastAsia" w:ascii="宋体" w:hAnsi="宋体" w:eastAsia="宋体" w:cs="宋体"/>
          <w:color w:val="auto"/>
          <w:spacing w:val="0"/>
          <w:w w:val="100"/>
          <w:position w:val="0"/>
          <w:sz w:val="21"/>
          <w:szCs w:val="21"/>
          <w:lang w:val="zh-TW" w:eastAsia="zh-TW" w:bidi="zh-TW"/>
        </w:rPr>
        <w:t>1预付款的支付</w:t>
      </w:r>
    </w:p>
    <w:p>
      <w:pPr>
        <w:pStyle w:val="78"/>
        <w:keepNext w:val="0"/>
        <w:keepLines w:val="0"/>
        <w:widowControl w:val="0"/>
        <w:shd w:val="clear" w:color="auto" w:fill="auto"/>
        <w:tabs>
          <w:tab w:val="left" w:pos="4948"/>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11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4353"/>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zh-TW" w:eastAsia="zh-TW" w:bidi="zh-TW"/>
        </w:rPr>
        <w:t>2计量</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计量原则</w:t>
      </w:r>
    </w:p>
    <w:p>
      <w:pPr>
        <w:pStyle w:val="78"/>
        <w:keepNext w:val="0"/>
        <w:keepLines w:val="0"/>
        <w:widowControl w:val="0"/>
        <w:shd w:val="clear" w:color="auto" w:fill="auto"/>
        <w:tabs>
          <w:tab w:val="left" w:pos="458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计量周期</w:t>
      </w:r>
    </w:p>
    <w:p>
      <w:pPr>
        <w:pStyle w:val="78"/>
        <w:keepNext w:val="0"/>
        <w:keepLines w:val="0"/>
        <w:widowControl w:val="0"/>
        <w:shd w:val="clear" w:color="auto" w:fill="auto"/>
        <w:tabs>
          <w:tab w:val="left" w:pos="517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单价合同的计量</w:t>
      </w:r>
    </w:p>
    <w:p>
      <w:pPr>
        <w:pStyle w:val="78"/>
        <w:keepNext w:val="0"/>
        <w:keepLines w:val="0"/>
        <w:widowControl w:val="0"/>
        <w:shd w:val="clear" w:color="auto" w:fill="auto"/>
        <w:tabs>
          <w:tab w:val="left" w:pos="588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总价合同的计量</w:t>
      </w:r>
    </w:p>
    <w:p>
      <w:pPr>
        <w:pStyle w:val="78"/>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关于总价合同计量的约定：</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用支付分解表计量支付的，是否</w:t>
      </w:r>
      <w:r>
        <w:rPr>
          <w:rFonts w:hint="eastAsia" w:cs="宋体"/>
          <w:color w:val="auto"/>
          <w:spacing w:val="0"/>
          <w:w w:val="100"/>
          <w:position w:val="0"/>
          <w:sz w:val="21"/>
          <w:szCs w:val="21"/>
          <w:lang w:eastAsia="zh-CN"/>
        </w:rPr>
        <w:t>适用</w:t>
      </w:r>
      <w:r>
        <w:rPr>
          <w:rFonts w:hint="eastAsia" w:ascii="宋体" w:hAnsi="宋体" w:eastAsia="宋体" w:cs="宋体"/>
          <w:color w:val="auto"/>
          <w:spacing w:val="0"/>
          <w:w w:val="100"/>
          <w:position w:val="0"/>
          <w:sz w:val="21"/>
          <w:szCs w:val="21"/>
        </w:rPr>
        <w:t>《总价合同的计量》约定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其他价格形式合同的计量</w:t>
      </w:r>
    </w:p>
    <w:p>
      <w:pPr>
        <w:pStyle w:val="78"/>
        <w:keepNext w:val="0"/>
        <w:keepLines w:val="0"/>
        <w:widowControl w:val="0"/>
        <w:shd w:val="clear" w:color="auto" w:fill="auto"/>
        <w:tabs>
          <w:tab w:val="left" w:pos="659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其他价格形式的计量方式和程序：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rPr>
        <w:t>3工程进度款支付</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付款周期</w:t>
      </w:r>
    </w:p>
    <w:p>
      <w:pPr>
        <w:pStyle w:val="78"/>
        <w:keepNext w:val="0"/>
        <w:keepLines w:val="0"/>
        <w:widowControl w:val="0"/>
        <w:shd w:val="clear" w:color="auto" w:fill="auto"/>
        <w:tabs>
          <w:tab w:val="left" w:pos="6537"/>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1关于付款周期的约定：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2进度付款申请单的编制</w:t>
      </w:r>
    </w:p>
    <w:p>
      <w:pPr>
        <w:pStyle w:val="78"/>
        <w:keepNext w:val="0"/>
        <w:keepLines w:val="0"/>
        <w:widowControl w:val="0"/>
        <w:shd w:val="clear" w:color="auto" w:fill="auto"/>
        <w:tabs>
          <w:tab w:val="left" w:pos="528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关于付款进度申请单编制的约定：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12.3.3</w:t>
      </w:r>
      <w:r>
        <w:rPr>
          <w:rFonts w:hint="eastAsia" w:ascii="宋体" w:hAnsi="宋体" w:eastAsia="宋体" w:cs="宋体"/>
          <w:color w:val="auto"/>
          <w:spacing w:val="0"/>
          <w:w w:val="100"/>
          <w:position w:val="0"/>
          <w:sz w:val="21"/>
          <w:szCs w:val="21"/>
        </w:rPr>
        <w:t>进度付款申请的提交</w:t>
      </w:r>
    </w:p>
    <w:p>
      <w:pPr>
        <w:pStyle w:val="78"/>
        <w:keepNext w:val="0"/>
        <w:keepLines w:val="0"/>
        <w:widowControl w:val="0"/>
        <w:shd w:val="clear" w:color="auto" w:fill="auto"/>
        <w:tabs>
          <w:tab w:val="left" w:pos="6239"/>
        </w:tabs>
        <w:bidi w:val="0"/>
        <w:spacing w:before="0" w:after="0" w:line="398" w:lineRule="exact"/>
        <w:ind w:left="420" w:right="0" w:firstLine="4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pacing w:val="0"/>
          <w:w w:val="100"/>
          <w:position w:val="0"/>
          <w:sz w:val="21"/>
          <w:szCs w:val="21"/>
        </w:rPr>
        <w:t>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12.3.4</w:t>
      </w:r>
      <w:r>
        <w:rPr>
          <w:rFonts w:hint="eastAsia" w:ascii="宋体" w:hAnsi="宋体" w:eastAsia="宋体" w:cs="宋体"/>
          <w:color w:val="auto"/>
          <w:spacing w:val="0"/>
          <w:w w:val="100"/>
          <w:position w:val="0"/>
          <w:sz w:val="21"/>
          <w:szCs w:val="21"/>
        </w:rPr>
        <w:t>移交、接收全部与部分工程</w:t>
      </w:r>
    </w:p>
    <w:p>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承包人向发包人移交工期的期限：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822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发包人未按本合同约定接收全部或部分工程的，违约金计算方式：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437"/>
        </w:tabs>
        <w:bidi w:val="0"/>
        <w:spacing w:before="0" w:after="140" w:line="394" w:lineRule="exact"/>
        <w:ind w:left="0" w:right="0" w:firstLine="480"/>
        <w:jc w:val="left"/>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承包人未按时移交工程的，违约金计算方式：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12.3.5</w:t>
      </w:r>
      <w:r>
        <w:rPr>
          <w:rFonts w:hint="eastAsia" w:ascii="宋体" w:hAnsi="宋体" w:eastAsia="宋体" w:cs="宋体"/>
          <w:color w:val="auto"/>
          <w:spacing w:val="0"/>
          <w:w w:val="100"/>
          <w:position w:val="0"/>
          <w:sz w:val="21"/>
          <w:szCs w:val="21"/>
        </w:rPr>
        <w:t>工程试车</w:t>
      </w:r>
    </w:p>
    <w:p>
      <w:pPr>
        <w:pStyle w:val="78"/>
        <w:keepNext w:val="0"/>
        <w:keepLines w:val="0"/>
        <w:widowControl w:val="0"/>
        <w:shd w:val="clear" w:color="auto" w:fill="auto"/>
        <w:tabs>
          <w:tab w:val="left" w:pos="5962"/>
        </w:tabs>
        <w:bidi w:val="0"/>
        <w:spacing w:before="0" w:after="0" w:line="394" w:lineRule="exact"/>
        <w:ind w:left="0" w:leftChars="0" w:right="0" w:firstLine="630" w:firstLineChars="300"/>
        <w:jc w:val="left"/>
        <w:rPr>
          <w:rFonts w:hint="default" w:ascii="宋体" w:hAnsi="宋体" w:eastAsia="宋体" w:cs="宋体"/>
          <w:color w:val="auto"/>
          <w:spacing w:val="0"/>
          <w:w w:val="100"/>
          <w:position w:val="0"/>
          <w:sz w:val="21"/>
          <w:szCs w:val="21"/>
          <w:u w:val="none"/>
          <w:lang w:val="en-US" w:eastAsia="zh-CN"/>
        </w:rPr>
      </w:pPr>
      <w:r>
        <w:rPr>
          <w:rFonts w:hint="eastAsia" w:ascii="宋体" w:hAnsi="宋体" w:eastAsia="宋体" w:cs="宋体"/>
          <w:color w:val="auto"/>
          <w:spacing w:val="0"/>
          <w:w w:val="100"/>
          <w:position w:val="0"/>
          <w:sz w:val="21"/>
          <w:szCs w:val="21"/>
          <w:lang w:val="zh-TW" w:eastAsia="zh-TW"/>
        </w:rPr>
        <w:t>试车程序</w:t>
      </w:r>
      <w:r>
        <w:rPr>
          <w:rFonts w:hint="eastAsia" w:ascii="宋体" w:hAnsi="宋体" w:eastAsia="宋体" w:cs="宋体"/>
          <w:color w:val="auto"/>
          <w:spacing w:val="0"/>
          <w:w w:val="100"/>
          <w:position w:val="0"/>
          <w:sz w:val="21"/>
          <w:szCs w:val="21"/>
          <w:lang w:val="zh-TW" w:eastAsia="zh-CN"/>
        </w:rPr>
        <w:t>：</w:t>
      </w:r>
      <w:r>
        <w:rPr>
          <w:rFonts w:hint="eastAsia" w:ascii="宋体" w:hAnsi="宋体" w:eastAsia="宋体" w:cs="宋体"/>
          <w:color w:val="auto"/>
          <w:spacing w:val="0"/>
          <w:w w:val="100"/>
          <w:position w:val="0"/>
          <w:sz w:val="21"/>
          <w:szCs w:val="21"/>
          <w:u w:val="single"/>
          <w:lang w:val="en-US" w:eastAsia="zh-CN"/>
        </w:rPr>
        <w:t xml:space="preserve">         </w:t>
      </w:r>
    </w:p>
    <w:p>
      <w:pPr>
        <w:pStyle w:val="78"/>
        <w:keepNext w:val="0"/>
        <w:keepLines w:val="0"/>
        <w:widowControl w:val="0"/>
        <w:shd w:val="clear" w:color="auto" w:fill="auto"/>
        <w:tabs>
          <w:tab w:val="left" w:pos="4776"/>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 xml:space="preserve">工程试车内容：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1单机无负荷试车费用由承担</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2无负荷联动试车费用由承担</w:t>
      </w:r>
    </w:p>
    <w:p>
      <w:pPr>
        <w:pStyle w:val="80"/>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2.3.6</w:t>
      </w:r>
      <w:r>
        <w:rPr>
          <w:rFonts w:hint="eastAsia" w:ascii="宋体" w:hAnsi="宋体" w:eastAsia="宋体" w:cs="宋体"/>
          <w:color w:val="auto"/>
          <w:spacing w:val="0"/>
          <w:w w:val="100"/>
          <w:position w:val="0"/>
          <w:sz w:val="21"/>
          <w:szCs w:val="21"/>
          <w:lang w:val="zh-TW" w:eastAsia="zh-TW" w:bidi="zh-TW"/>
        </w:rPr>
        <w:t>投料试车</w:t>
      </w:r>
    </w:p>
    <w:p>
      <w:pPr>
        <w:pStyle w:val="78"/>
        <w:keepNext w:val="0"/>
        <w:keepLines w:val="0"/>
        <w:widowControl w:val="0"/>
        <w:shd w:val="clear" w:color="auto" w:fill="auto"/>
        <w:tabs>
          <w:tab w:val="left" w:pos="5722"/>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0"/>
        </w:numPr>
        <w:shd w:val="clear" w:color="auto" w:fill="auto"/>
        <w:tabs>
          <w:tab w:val="left" w:pos="934"/>
        </w:tabs>
        <w:bidi w:val="0"/>
        <w:spacing w:before="0" w:after="0" w:line="391" w:lineRule="auto"/>
        <w:ind w:left="480" w:leftChars="0" w:right="0" w:rightChars="0"/>
        <w:jc w:val="left"/>
        <w:rPr>
          <w:rFonts w:hint="eastAsia" w:ascii="宋体" w:hAnsi="宋体" w:eastAsia="宋体" w:cs="宋体"/>
          <w:color w:val="auto"/>
          <w:sz w:val="21"/>
          <w:szCs w:val="21"/>
        </w:rPr>
      </w:pPr>
      <w:bookmarkStart w:id="97" w:name="bookmark209"/>
      <w:bookmarkEnd w:id="97"/>
      <w:r>
        <w:rPr>
          <w:rFonts w:hint="eastAsia" w:ascii="宋体" w:hAnsi="宋体" w:eastAsia="宋体" w:cs="宋体"/>
          <w:color w:val="auto"/>
          <w:spacing w:val="0"/>
          <w:w w:val="100"/>
          <w:position w:val="0"/>
          <w:sz w:val="21"/>
          <w:szCs w:val="21"/>
          <w:lang w:val="en-US" w:eastAsia="zh-CN"/>
        </w:rPr>
        <w:t>12.4</w:t>
      </w:r>
      <w:r>
        <w:rPr>
          <w:rFonts w:hint="eastAsia" w:ascii="宋体" w:hAnsi="宋体" w:eastAsia="宋体" w:cs="宋体"/>
          <w:color w:val="auto"/>
          <w:spacing w:val="0"/>
          <w:w w:val="100"/>
          <w:position w:val="0"/>
          <w:sz w:val="21"/>
          <w:szCs w:val="21"/>
        </w:rPr>
        <w:t>竣工退场</w:t>
      </w:r>
    </w:p>
    <w:p>
      <w:pPr>
        <w:pStyle w:val="78"/>
        <w:keepNext w:val="0"/>
        <w:keepLines w:val="0"/>
        <w:widowControl w:val="0"/>
        <w:shd w:val="clear" w:color="auto" w:fill="auto"/>
        <w:tabs>
          <w:tab w:val="left" w:pos="4171"/>
        </w:tabs>
        <w:bidi w:val="0"/>
        <w:spacing w:before="0" w:after="140" w:line="41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承包人完成竣工退场的期限：发包人在接收过程中所发生的建筑垃圾清运费、搬迁费等实际损失由承包人按照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%承担。</w:t>
      </w:r>
    </w:p>
    <w:p>
      <w:pPr>
        <w:pStyle w:val="78"/>
        <w:keepNext w:val="0"/>
        <w:keepLines w:val="0"/>
        <w:widowControl w:val="0"/>
        <w:numPr>
          <w:ilvl w:val="0"/>
          <w:numId w:val="29"/>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竣工结算</w:t>
      </w:r>
    </w:p>
    <w:p>
      <w:pPr>
        <w:pStyle w:val="78"/>
        <w:keepNext w:val="0"/>
        <w:keepLines w:val="0"/>
        <w:widowControl w:val="0"/>
        <w:numPr>
          <w:ilvl w:val="0"/>
          <w:numId w:val="30"/>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98" w:name="bookmark211"/>
      <w:bookmarkEnd w:id="98"/>
      <w:r>
        <w:rPr>
          <w:rFonts w:hint="eastAsia" w:ascii="宋体" w:hAnsi="宋体" w:eastAsia="宋体" w:cs="宋体"/>
          <w:color w:val="auto"/>
          <w:spacing w:val="0"/>
          <w:w w:val="100"/>
          <w:position w:val="0"/>
          <w:sz w:val="21"/>
          <w:szCs w:val="21"/>
        </w:rPr>
        <w:t>1竣工结算申请</w:t>
      </w:r>
    </w:p>
    <w:p>
      <w:pPr>
        <w:pStyle w:val="78"/>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竣工结算申请单应包括的内容</w:t>
      </w:r>
      <w:r>
        <w:rPr>
          <w:rFonts w:hint="eastAsia" w:cs="宋体"/>
          <w:color w:val="auto"/>
          <w:spacing w:val="0"/>
          <w:w w:val="100"/>
          <w:position w:val="0"/>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1"/>
        </w:numPr>
        <w:shd w:val="clear" w:color="auto" w:fill="auto"/>
        <w:tabs>
          <w:tab w:val="left" w:pos="859"/>
        </w:tabs>
        <w:bidi w:val="0"/>
        <w:spacing w:before="0" w:after="0"/>
        <w:ind w:left="0" w:right="0"/>
        <w:jc w:val="left"/>
        <w:rPr>
          <w:rFonts w:hint="eastAsia" w:ascii="宋体" w:hAnsi="宋体" w:eastAsia="宋体" w:cs="宋体"/>
          <w:color w:val="auto"/>
          <w:sz w:val="21"/>
          <w:szCs w:val="21"/>
        </w:rPr>
      </w:pPr>
      <w:bookmarkStart w:id="99" w:name="bookmark212"/>
      <w:bookmarkEnd w:id="99"/>
      <w:r>
        <w:rPr>
          <w:rFonts w:hint="eastAsia" w:ascii="宋体" w:hAnsi="宋体" w:eastAsia="宋体" w:cs="宋体"/>
          <w:color w:val="auto"/>
          <w:spacing w:val="0"/>
          <w:w w:val="100"/>
          <w:position w:val="0"/>
          <w:sz w:val="21"/>
          <w:szCs w:val="21"/>
        </w:rPr>
        <w:t>2竣工结算审核</w:t>
      </w:r>
    </w:p>
    <w:p>
      <w:pPr>
        <w:pStyle w:val="78"/>
        <w:keepNext w:val="0"/>
        <w:keepLines w:val="0"/>
        <w:widowControl w:val="0"/>
        <w:shd w:val="clear" w:color="auto" w:fill="auto"/>
        <w:tabs>
          <w:tab w:val="left" w:pos="5013"/>
          <w:tab w:val="left" w:pos="6078"/>
        </w:tabs>
        <w:bidi w:val="0"/>
        <w:spacing w:before="0" w:after="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14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关于竣工付款证书异议部分复核的方式和程序：</w:t>
      </w:r>
    </w:p>
    <w:p>
      <w:pPr>
        <w:pStyle w:val="78"/>
        <w:keepNext w:val="0"/>
        <w:keepLines w:val="0"/>
        <w:widowControl w:val="0"/>
        <w:numPr>
          <w:ilvl w:val="0"/>
          <w:numId w:val="32"/>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0" w:name="bookmark213"/>
      <w:bookmarkEnd w:id="100"/>
      <w:r>
        <w:rPr>
          <w:rFonts w:hint="eastAsia" w:ascii="宋体" w:hAnsi="宋体" w:eastAsia="宋体" w:cs="宋体"/>
          <w:color w:val="auto"/>
          <w:spacing w:val="0"/>
          <w:w w:val="100"/>
          <w:position w:val="0"/>
          <w:sz w:val="21"/>
          <w:szCs w:val="21"/>
        </w:rPr>
        <w:t>3最终结清</w:t>
      </w:r>
    </w:p>
    <w:p>
      <w:pPr>
        <w:pStyle w:val="78"/>
        <w:keepNext w:val="0"/>
        <w:keepLines w:val="0"/>
        <w:widowControl w:val="0"/>
        <w:numPr>
          <w:ilvl w:val="0"/>
          <w:numId w:val="33"/>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1" w:name="bookmark214"/>
      <w:bookmarkEnd w:id="10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1最终结清申请单</w:t>
      </w:r>
    </w:p>
    <w:p>
      <w:pPr>
        <w:pStyle w:val="78"/>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承包人提交最终结束申请单的期限：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4"/>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2" w:name="bookmark215"/>
      <w:bookmarkEnd w:id="102"/>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最终结清证书和支付</w:t>
      </w:r>
    </w:p>
    <w:p>
      <w:pPr>
        <w:pStyle w:val="78"/>
        <w:keepNext w:val="0"/>
        <w:keepLines w:val="0"/>
        <w:widowControl w:val="0"/>
        <w:shd w:val="clear" w:color="auto" w:fill="auto"/>
        <w:tabs>
          <w:tab w:val="left" w:pos="452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发包人完成最终结清申请单的审批并颁发最终结清申请书的期限：发包人完成支付的期限：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default" w:ascii="宋体" w:hAnsi="宋体" w:eastAsia="宋体" w:cs="宋体"/>
          <w:color w:val="auto"/>
          <w:spacing w:val="0"/>
          <w:w w:val="100"/>
          <w:position w:val="0"/>
          <w:sz w:val="21"/>
          <w:szCs w:val="21"/>
          <w:lang w:val="en-US" w:eastAsia="zh-CN"/>
        </w:rPr>
        <w:sectPr>
          <w:footerReference r:id="rId14" w:type="default"/>
          <w:footerReference r:id="rId15" w:type="even"/>
          <w:footnotePr>
            <w:numFmt w:val="decimal"/>
          </w:footnotePr>
          <w:type w:val="continuous"/>
          <w:pgSz w:w="11900" w:h="16840"/>
          <w:pgMar w:top="1609" w:right="1680" w:bottom="1365" w:left="1714" w:header="1181" w:footer="1111" w:gutter="0"/>
          <w:pgNumType w:fmt="decimal"/>
          <w:cols w:space="720" w:num="1"/>
          <w:rtlGutter w:val="0"/>
          <w:docGrid w:linePitch="360" w:charSpace="0"/>
        </w:sectPr>
      </w:pPr>
    </w:p>
    <w:p>
      <w:pPr>
        <w:pStyle w:val="78"/>
        <w:keepNext w:val="0"/>
        <w:keepLines w:val="0"/>
        <w:widowControl w:val="0"/>
        <w:numPr>
          <w:ilvl w:val="0"/>
          <w:numId w:val="34"/>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3" w:name="bookmark210"/>
      <w:bookmarkEnd w:id="103"/>
      <w:bookmarkStart w:id="104" w:name="bookmark207"/>
      <w:bookmarkEnd w:id="104"/>
      <w:bookmarkStart w:id="105" w:name="bookmark208"/>
      <w:bookmarkEnd w:id="105"/>
      <w:bookmarkStart w:id="106" w:name="bookmark216"/>
      <w:bookmarkEnd w:id="106"/>
      <w:r>
        <w:rPr>
          <w:rFonts w:hint="eastAsia" w:ascii="宋体" w:hAnsi="宋体" w:eastAsia="宋体" w:cs="宋体"/>
          <w:color w:val="auto"/>
          <w:spacing w:val="0"/>
          <w:w w:val="100"/>
          <w:position w:val="0"/>
          <w:sz w:val="21"/>
          <w:szCs w:val="21"/>
        </w:rPr>
        <w:t>缺陷责任期限与保修</w:t>
      </w:r>
    </w:p>
    <w:p>
      <w:pPr>
        <w:pStyle w:val="78"/>
        <w:keepNext w:val="0"/>
        <w:keepLines w:val="0"/>
        <w:widowControl w:val="0"/>
        <w:numPr>
          <w:ilvl w:val="0"/>
          <w:numId w:val="33"/>
        </w:numPr>
        <w:shd w:val="clear" w:color="auto" w:fill="auto"/>
        <w:tabs>
          <w:tab w:val="left" w:pos="850"/>
          <w:tab w:val="left" w:pos="6006"/>
        </w:tabs>
        <w:bidi w:val="0"/>
        <w:spacing w:before="0" w:after="0" w:line="382" w:lineRule="auto"/>
        <w:ind w:left="0" w:right="0"/>
        <w:jc w:val="left"/>
        <w:rPr>
          <w:rFonts w:hint="eastAsia" w:ascii="宋体" w:hAnsi="宋体" w:eastAsia="宋体" w:cs="宋体"/>
          <w:color w:val="auto"/>
          <w:sz w:val="21"/>
          <w:szCs w:val="21"/>
        </w:rPr>
      </w:pPr>
      <w:bookmarkStart w:id="107" w:name="bookmark217"/>
      <w:bookmarkEnd w:id="107"/>
      <w:r>
        <w:rPr>
          <w:rFonts w:hint="eastAsia" w:ascii="宋体" w:hAnsi="宋体" w:eastAsia="宋体" w:cs="宋体"/>
          <w:color w:val="auto"/>
          <w:spacing w:val="0"/>
          <w:w w:val="100"/>
          <w:position w:val="0"/>
          <w:sz w:val="21"/>
          <w:szCs w:val="21"/>
        </w:rPr>
        <w:t>1缺陷责任期的具体日期：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2"/>
        </w:numPr>
        <w:shd w:val="clear" w:color="auto" w:fill="auto"/>
        <w:tabs>
          <w:tab w:val="left" w:pos="854"/>
        </w:tabs>
        <w:bidi w:val="0"/>
        <w:spacing w:before="0" w:after="140" w:line="402" w:lineRule="exact"/>
        <w:ind w:left="0" w:right="0"/>
        <w:jc w:val="left"/>
        <w:rPr>
          <w:rFonts w:hint="eastAsia" w:ascii="宋体" w:hAnsi="宋体" w:eastAsia="宋体" w:cs="宋体"/>
          <w:color w:val="auto"/>
          <w:sz w:val="21"/>
          <w:szCs w:val="21"/>
        </w:rPr>
      </w:pPr>
      <w:bookmarkStart w:id="108" w:name="bookmark218"/>
      <w:bookmarkEnd w:id="108"/>
      <w:r>
        <w:rPr>
          <w:rFonts w:hint="eastAsia" w:ascii="宋体" w:hAnsi="宋体" w:eastAsia="宋体" w:cs="宋体"/>
          <w:color w:val="auto"/>
          <w:spacing w:val="0"/>
          <w:w w:val="100"/>
          <w:position w:val="0"/>
          <w:sz w:val="21"/>
          <w:szCs w:val="21"/>
        </w:rPr>
        <w:t>2根据许昌优化政府采购营商环境要求，不能收取工程质量保证金。</w:t>
      </w:r>
    </w:p>
    <w:p>
      <w:pPr>
        <w:pStyle w:val="78"/>
        <w:keepNext w:val="0"/>
        <w:keepLines w:val="0"/>
        <w:widowControl w:val="0"/>
        <w:numPr>
          <w:ilvl w:val="0"/>
          <w:numId w:val="31"/>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09" w:name="bookmark219"/>
      <w:bookmarkEnd w:id="109"/>
      <w:r>
        <w:rPr>
          <w:rFonts w:hint="eastAsia" w:ascii="宋体" w:hAnsi="宋体" w:eastAsia="宋体" w:cs="宋体"/>
          <w:color w:val="auto"/>
          <w:spacing w:val="0"/>
          <w:w w:val="100"/>
          <w:position w:val="0"/>
          <w:sz w:val="21"/>
          <w:szCs w:val="21"/>
        </w:rPr>
        <w:t>3保修</w:t>
      </w:r>
    </w:p>
    <w:p>
      <w:pPr>
        <w:pStyle w:val="78"/>
        <w:keepNext w:val="0"/>
        <w:keepLines w:val="0"/>
        <w:widowControl w:val="0"/>
        <w:numPr>
          <w:ilvl w:val="0"/>
          <w:numId w:val="30"/>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10" w:name="bookmark220"/>
      <w:bookmarkEnd w:id="11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1保修责任</w:t>
      </w:r>
    </w:p>
    <w:p>
      <w:pPr>
        <w:pStyle w:val="78"/>
        <w:keepNext w:val="0"/>
        <w:keepLines w:val="0"/>
        <w:widowControl w:val="0"/>
        <w:shd w:val="clear" w:color="auto" w:fill="auto"/>
        <w:tabs>
          <w:tab w:val="left" w:pos="4283"/>
        </w:tabs>
        <w:bidi w:val="0"/>
        <w:spacing w:before="0" w:after="140" w:line="402"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9"/>
        </w:numPr>
        <w:shd w:val="clear" w:color="auto" w:fill="auto"/>
        <w:tabs>
          <w:tab w:val="left" w:pos="850"/>
        </w:tabs>
        <w:bidi w:val="0"/>
        <w:spacing w:before="0" w:after="0" w:line="382" w:lineRule="auto"/>
        <w:ind w:left="0" w:right="0" w:firstLine="400"/>
        <w:jc w:val="left"/>
        <w:rPr>
          <w:rFonts w:hint="eastAsia" w:ascii="宋体" w:hAnsi="宋体" w:eastAsia="宋体" w:cs="宋体"/>
          <w:color w:val="auto"/>
          <w:sz w:val="21"/>
          <w:szCs w:val="21"/>
        </w:rPr>
      </w:pPr>
      <w:bookmarkStart w:id="111" w:name="bookmark221"/>
      <w:bookmarkEnd w:id="11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2修复通知</w:t>
      </w:r>
    </w:p>
    <w:p>
      <w:pPr>
        <w:pStyle w:val="78"/>
        <w:keepNext w:val="0"/>
        <w:keepLines w:val="0"/>
        <w:widowControl w:val="0"/>
        <w:shd w:val="clear" w:color="auto" w:fill="auto"/>
        <w:tabs>
          <w:tab w:val="left" w:pos="7374"/>
        </w:tabs>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0"/>
        <w:keepNext w:val="0"/>
        <w:keepLines w:val="0"/>
        <w:widowControl w:val="0"/>
        <w:numPr>
          <w:ilvl w:val="0"/>
          <w:numId w:val="29"/>
        </w:numPr>
        <w:shd w:val="clear" w:color="auto" w:fill="auto"/>
        <w:tabs>
          <w:tab w:val="left" w:pos="854"/>
        </w:tabs>
        <w:bidi w:val="0"/>
        <w:spacing w:before="0" w:after="0" w:line="382" w:lineRule="auto"/>
        <w:ind w:left="0" w:right="0" w:firstLine="400"/>
        <w:jc w:val="left"/>
        <w:rPr>
          <w:rFonts w:hint="eastAsia" w:ascii="宋体" w:hAnsi="宋体" w:eastAsia="宋体" w:cs="宋体"/>
          <w:color w:val="auto"/>
          <w:sz w:val="21"/>
          <w:szCs w:val="21"/>
        </w:rPr>
      </w:pPr>
      <w:bookmarkStart w:id="112" w:name="bookmark222"/>
      <w:bookmarkEnd w:id="112"/>
      <w:r>
        <w:rPr>
          <w:rFonts w:hint="eastAsia" w:ascii="宋体" w:hAnsi="宋体" w:eastAsia="宋体" w:cs="宋体"/>
          <w:color w:val="auto"/>
          <w:spacing w:val="0"/>
          <w:w w:val="100"/>
          <w:position w:val="0"/>
          <w:sz w:val="21"/>
          <w:szCs w:val="21"/>
          <w:lang w:val="zh-TW" w:eastAsia="zh-TW" w:bidi="zh-TW"/>
        </w:rPr>
        <w:t>违约</w:t>
      </w:r>
    </w:p>
    <w:p>
      <w:pPr>
        <w:pStyle w:val="78"/>
        <w:keepNext w:val="0"/>
        <w:keepLines w:val="0"/>
        <w:widowControl w:val="0"/>
        <w:numPr>
          <w:ilvl w:val="0"/>
          <w:numId w:val="30"/>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3" w:name="bookmark223"/>
      <w:bookmarkEnd w:id="113"/>
      <w:r>
        <w:rPr>
          <w:rFonts w:hint="eastAsia" w:ascii="宋体" w:hAnsi="宋体" w:eastAsia="宋体" w:cs="宋体"/>
          <w:color w:val="auto"/>
          <w:spacing w:val="0"/>
          <w:w w:val="100"/>
          <w:position w:val="0"/>
          <w:sz w:val="21"/>
          <w:szCs w:val="21"/>
        </w:rPr>
        <w:t>1发包人违约</w:t>
      </w:r>
    </w:p>
    <w:p>
      <w:pPr>
        <w:pStyle w:val="78"/>
        <w:keepNext w:val="0"/>
        <w:keepLines w:val="0"/>
        <w:widowControl w:val="0"/>
        <w:numPr>
          <w:ilvl w:val="0"/>
          <w:numId w:val="31"/>
        </w:numPr>
        <w:shd w:val="clear" w:color="auto" w:fill="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auto"/>
          <w:sz w:val="21"/>
          <w:szCs w:val="21"/>
        </w:rPr>
      </w:pPr>
      <w:bookmarkStart w:id="114" w:name="bookmark224"/>
      <w:bookmarkEnd w:id="11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 xml:space="preserve">1发包人违约的情形：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2"/>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5" w:name="bookmark225"/>
      <w:bookmarkEnd w:id="115"/>
      <w:r>
        <w:rPr>
          <w:rFonts w:hint="eastAsia" w:ascii="宋体" w:hAnsi="宋体" w:eastAsia="宋体" w:cs="宋体"/>
          <w:color w:val="auto"/>
          <w:spacing w:val="0"/>
          <w:w w:val="100"/>
          <w:position w:val="0"/>
          <w:sz w:val="21"/>
          <w:szCs w:val="21"/>
          <w:lang w:val="en-US" w:eastAsia="zh-CN" w:bidi="en-US"/>
        </w:rPr>
        <w:t>1.</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2发包人违约的责任</w:t>
      </w:r>
    </w:p>
    <w:p>
      <w:pPr>
        <w:pStyle w:val="78"/>
        <w:keepNext w:val="0"/>
        <w:keepLines w:val="0"/>
        <w:widowControl w:val="0"/>
        <w:shd w:val="clear" w:color="auto" w:fill="auto"/>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发包人违约责任的承担方式和计算方法：</w:t>
      </w:r>
    </w:p>
    <w:p>
      <w:pPr>
        <w:pStyle w:val="78"/>
        <w:keepNext w:val="0"/>
        <w:keepLines w:val="0"/>
        <w:widowControl w:val="0"/>
        <w:shd w:val="clear" w:color="auto" w:fill="auto"/>
        <w:bidi w:val="0"/>
        <w:spacing w:before="0" w:after="0" w:line="382" w:lineRule="auto"/>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1因发包人原因未能在计划开工日期前7天内下达开工通知的违约责任：</w:t>
      </w:r>
    </w:p>
    <w:p>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6" w:name="bookmark226"/>
      <w:bookmarkEnd w:id="116"/>
      <w:r>
        <w:rPr>
          <w:rFonts w:hint="eastAsia" w:ascii="宋体" w:hAnsi="宋体" w:eastAsia="宋体" w:cs="宋体"/>
          <w:color w:val="auto"/>
          <w:spacing w:val="0"/>
          <w:w w:val="100"/>
          <w:position w:val="0"/>
          <w:sz w:val="21"/>
          <w:szCs w:val="21"/>
        </w:rPr>
        <w:t>因发包人原因未能按合同约定支付合同价款的违约责任：</w:t>
      </w:r>
    </w:p>
    <w:p>
      <w:pPr>
        <w:pStyle w:val="78"/>
        <w:keepNext w:val="0"/>
        <w:keepLines w:val="0"/>
        <w:widowControl w:val="0"/>
        <w:numPr>
          <w:ilvl w:val="0"/>
          <w:numId w:val="35"/>
        </w:numPr>
        <w:shd w:val="clear" w:color="auto" w:fill="auto"/>
        <w:tabs>
          <w:tab w:val="left" w:pos="749"/>
        </w:tabs>
        <w:bidi w:val="0"/>
        <w:spacing w:before="0" w:after="0" w:line="402" w:lineRule="exact"/>
        <w:ind w:left="0" w:right="0"/>
        <w:jc w:val="left"/>
        <w:rPr>
          <w:rFonts w:hint="eastAsia" w:ascii="宋体" w:hAnsi="宋体" w:eastAsia="宋体" w:cs="宋体"/>
          <w:color w:val="auto"/>
          <w:sz w:val="21"/>
          <w:szCs w:val="21"/>
        </w:rPr>
      </w:pPr>
      <w:bookmarkStart w:id="117" w:name="bookmark227"/>
      <w:bookmarkEnd w:id="117"/>
      <w:r>
        <w:rPr>
          <w:rFonts w:hint="eastAsia" w:ascii="宋体" w:hAnsi="宋体" w:eastAsia="宋体" w:cs="宋体"/>
          <w:color w:val="auto"/>
          <w:spacing w:val="0"/>
          <w:w w:val="100"/>
          <w:position w:val="0"/>
          <w:sz w:val="21"/>
          <w:szCs w:val="21"/>
        </w:rPr>
        <w:t>发包人违法变更范围，自行实施被取消的工作或转由他人实施的违约责任</w:t>
      </w:r>
      <w:r>
        <w:rPr>
          <w:rFonts w:hint="eastAsia" w:cs="宋体"/>
          <w:color w:val="auto"/>
          <w:spacing w:val="0"/>
          <w:w w:val="100"/>
          <w:position w:val="0"/>
          <w:sz w:val="21"/>
          <w:szCs w:val="21"/>
          <w:lang w:eastAsia="zh-CN"/>
        </w:rPr>
        <w:t>：</w:t>
      </w:r>
    </w:p>
    <w:p>
      <w:pPr>
        <w:pStyle w:val="78"/>
        <w:keepNext w:val="0"/>
        <w:keepLines w:val="0"/>
        <w:widowControl w:val="0"/>
        <w:numPr>
          <w:ilvl w:val="0"/>
          <w:numId w:val="35"/>
        </w:numPr>
        <w:shd w:val="clear" w:color="auto" w:fill="auto"/>
        <w:tabs>
          <w:tab w:val="left" w:pos="769"/>
        </w:tabs>
        <w:bidi w:val="0"/>
        <w:spacing w:before="0" w:after="140" w:line="402" w:lineRule="exact"/>
        <w:ind w:left="640" w:right="0" w:hanging="220"/>
        <w:jc w:val="left"/>
        <w:rPr>
          <w:rFonts w:hint="eastAsia" w:ascii="宋体" w:hAnsi="宋体" w:eastAsia="宋体" w:cs="宋体"/>
          <w:color w:val="auto"/>
          <w:sz w:val="21"/>
          <w:szCs w:val="21"/>
        </w:rPr>
      </w:pPr>
      <w:bookmarkStart w:id="118" w:name="bookmark228"/>
      <w:bookmarkEnd w:id="118"/>
      <w:r>
        <w:rPr>
          <w:rFonts w:hint="eastAsia" w:ascii="宋体" w:hAnsi="宋体" w:eastAsia="宋体" w:cs="宋体"/>
          <w:color w:val="auto"/>
          <w:spacing w:val="0"/>
          <w:w w:val="100"/>
          <w:position w:val="0"/>
          <w:sz w:val="21"/>
          <w:szCs w:val="21"/>
        </w:rPr>
        <w:t>发包人提供的材料、工程设备的规格、数量或质量不符合合同约定，或因发包人原因导致交货日期延误或交货地点变更等情况的违约责任：</w:t>
      </w:r>
    </w:p>
    <w:p>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9" w:name="bookmark229"/>
      <w:bookmarkEnd w:id="119"/>
      <w:r>
        <w:rPr>
          <w:rFonts w:hint="eastAsia" w:ascii="宋体" w:hAnsi="宋体" w:eastAsia="宋体" w:cs="宋体"/>
          <w:color w:val="auto"/>
          <w:spacing w:val="0"/>
          <w:w w:val="100"/>
          <w:position w:val="0"/>
          <w:sz w:val="21"/>
          <w:szCs w:val="21"/>
        </w:rPr>
        <w:t>因发包人违</w:t>
      </w:r>
      <w:r>
        <w:rPr>
          <w:rFonts w:hint="eastAsia" w:cs="宋体"/>
          <w:color w:val="auto"/>
          <w:spacing w:val="0"/>
          <w:w w:val="100"/>
          <w:position w:val="0"/>
          <w:sz w:val="21"/>
          <w:szCs w:val="21"/>
          <w:lang w:val="en-US" w:eastAsia="zh-CN"/>
        </w:rPr>
        <w:t>反</w:t>
      </w:r>
      <w:r>
        <w:rPr>
          <w:rFonts w:hint="eastAsia" w:ascii="宋体" w:hAnsi="宋体" w:eastAsia="宋体" w:cs="宋体"/>
          <w:color w:val="auto"/>
          <w:spacing w:val="0"/>
          <w:w w:val="100"/>
          <w:position w:val="0"/>
          <w:sz w:val="21"/>
          <w:szCs w:val="21"/>
        </w:rPr>
        <w:t>合同约定造成暂停施工的违约责任：</w:t>
      </w:r>
    </w:p>
    <w:p>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bookmarkStart w:id="120" w:name="bookmark230"/>
      <w:bookmarkEnd w:id="120"/>
      <w:r>
        <w:rPr>
          <w:rFonts w:hint="eastAsia" w:ascii="宋体" w:hAnsi="宋体" w:eastAsia="宋体" w:cs="宋体"/>
          <w:color w:val="auto"/>
          <w:spacing w:val="0"/>
          <w:w w:val="100"/>
          <w:position w:val="0"/>
          <w:sz w:val="21"/>
          <w:szCs w:val="21"/>
        </w:rPr>
        <w:t>发包人无正当理由没有在约定期限内发出复工指示，导致承包人无法复工的违约责任。</w:t>
      </w:r>
    </w:p>
    <w:p>
      <w:pPr>
        <w:pStyle w:val="78"/>
        <w:keepNext w:val="0"/>
        <w:keepLines w:val="0"/>
        <w:widowControl w:val="0"/>
        <w:numPr>
          <w:ilvl w:val="0"/>
          <w:numId w:val="33"/>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2承包人违约</w:t>
      </w:r>
    </w:p>
    <w:p>
      <w:pPr>
        <w:pStyle w:val="78"/>
        <w:keepNext w:val="0"/>
        <w:keepLines w:val="0"/>
        <w:widowControl w:val="0"/>
        <w:numPr>
          <w:ilvl w:val="0"/>
          <w:numId w:val="34"/>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bookmarkStart w:id="121" w:name="bookmark232"/>
      <w:bookmarkEnd w:id="121"/>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1承包人违约的情形</w:t>
      </w:r>
    </w:p>
    <w:p>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tabs>
          <w:tab w:val="left" w:pos="6446"/>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5</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2承包人违约的责任承包人违约责任的承担方式和计算方法：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numPr>
          <w:ilvl w:val="0"/>
          <w:numId w:val="0"/>
        </w:numPr>
        <w:shd w:val="clear" w:color="auto" w:fill="auto"/>
        <w:tabs>
          <w:tab w:val="left" w:pos="1059"/>
        </w:tabs>
        <w:bidi w:val="0"/>
        <w:spacing w:before="0" w:after="0" w:line="404" w:lineRule="exact"/>
        <w:ind w:left="600" w:leftChars="0" w:right="0" w:rightChars="0"/>
        <w:jc w:val="left"/>
        <w:rPr>
          <w:rFonts w:hint="eastAsia" w:ascii="宋体" w:hAnsi="宋体" w:eastAsia="宋体" w:cs="宋体"/>
          <w:color w:val="auto"/>
          <w:sz w:val="21"/>
          <w:szCs w:val="21"/>
        </w:rPr>
      </w:pPr>
      <w:bookmarkStart w:id="122" w:name="bookmark233"/>
      <w:bookmarkEnd w:id="122"/>
      <w:r>
        <w:rPr>
          <w:rFonts w:hint="eastAsia" w:ascii="宋体" w:hAnsi="宋体" w:eastAsia="宋体" w:cs="宋体"/>
          <w:color w:val="auto"/>
          <w:spacing w:val="0"/>
          <w:w w:val="100"/>
          <w:position w:val="0"/>
          <w:sz w:val="21"/>
          <w:szCs w:val="21"/>
          <w:lang w:val="en-US" w:eastAsia="zh-CN" w:bidi="en-US"/>
        </w:rPr>
        <w:t>15.</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3因承包人违约解除合同</w:t>
      </w:r>
    </w:p>
    <w:p>
      <w:pPr>
        <w:pStyle w:val="78"/>
        <w:keepNext w:val="0"/>
        <w:keepLines w:val="0"/>
        <w:widowControl w:val="0"/>
        <w:shd w:val="clear" w:color="auto" w:fill="auto"/>
        <w:tabs>
          <w:tab w:val="left" w:pos="6437"/>
        </w:tabs>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7723"/>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发包人继续使用承包人在施工现场的材料、设备、临时工程、承包人文件和 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6"/>
        </w:numPr>
        <w:shd w:val="clear" w:color="auto" w:fill="auto"/>
        <w:tabs>
          <w:tab w:val="left" w:pos="1075"/>
        </w:tabs>
        <w:bidi w:val="0"/>
        <w:spacing w:before="0" w:after="0" w:line="404" w:lineRule="exact"/>
        <w:ind w:left="0" w:right="0" w:firstLine="600"/>
        <w:jc w:val="left"/>
        <w:rPr>
          <w:rFonts w:hint="eastAsia" w:ascii="宋体" w:hAnsi="宋体" w:eastAsia="宋体" w:cs="宋体"/>
          <w:color w:val="auto"/>
          <w:sz w:val="21"/>
          <w:szCs w:val="21"/>
        </w:rPr>
      </w:pPr>
      <w:bookmarkStart w:id="123" w:name="bookmark234"/>
      <w:bookmarkEnd w:id="123"/>
      <w:r>
        <w:rPr>
          <w:rFonts w:hint="eastAsia" w:ascii="宋体" w:hAnsi="宋体" w:eastAsia="宋体" w:cs="宋体"/>
          <w:color w:val="auto"/>
          <w:spacing w:val="0"/>
          <w:w w:val="100"/>
          <w:position w:val="0"/>
          <w:sz w:val="21"/>
          <w:szCs w:val="21"/>
        </w:rPr>
        <w:t>不可抗力</w:t>
      </w:r>
    </w:p>
    <w:p>
      <w:pPr>
        <w:pStyle w:val="78"/>
        <w:keepNext w:val="0"/>
        <w:keepLines w:val="0"/>
        <w:widowControl w:val="0"/>
        <w:numPr>
          <w:ilvl w:val="0"/>
          <w:numId w:val="34"/>
        </w:numPr>
        <w:shd w:val="clear" w:color="auto" w:fill="auto"/>
        <w:tabs>
          <w:tab w:val="left" w:pos="1064"/>
        </w:tabs>
        <w:bidi w:val="0"/>
        <w:spacing w:before="0" w:after="0" w:line="404" w:lineRule="exact"/>
        <w:ind w:left="0" w:right="0" w:firstLine="600"/>
        <w:jc w:val="left"/>
        <w:rPr>
          <w:rFonts w:hint="eastAsia" w:ascii="宋体" w:hAnsi="宋体" w:eastAsia="宋体" w:cs="宋体"/>
          <w:color w:val="auto"/>
          <w:sz w:val="21"/>
          <w:szCs w:val="21"/>
        </w:rPr>
      </w:pPr>
      <w:bookmarkStart w:id="124" w:name="bookmark235"/>
      <w:bookmarkEnd w:id="124"/>
      <w:r>
        <w:rPr>
          <w:rFonts w:hint="eastAsia" w:ascii="宋体" w:hAnsi="宋体" w:eastAsia="宋体" w:cs="宋体"/>
          <w:color w:val="auto"/>
          <w:spacing w:val="0"/>
          <w:w w:val="100"/>
          <w:position w:val="0"/>
          <w:sz w:val="21"/>
          <w:szCs w:val="21"/>
        </w:rPr>
        <w:t>1不可抗力的确认</w:t>
      </w:r>
    </w:p>
    <w:p>
      <w:pPr>
        <w:pStyle w:val="78"/>
        <w:keepNext w:val="0"/>
        <w:keepLines w:val="0"/>
        <w:widowControl w:val="0"/>
        <w:shd w:val="clear" w:color="auto" w:fill="auto"/>
        <w:tabs>
          <w:tab w:val="left" w:pos="3821"/>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除通用合同条款约定的不可抗力事件之外，视为不可抗力的其他情形：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140" w:line="404" w:lineRule="exact"/>
        <w:ind w:left="300" w:right="0" w:firstLine="3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6</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因不可抗力解除合同</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合同解除后，发包人应在商定或确定发包人应支付款项后— 天内完成款项的支付。</w:t>
      </w:r>
    </w:p>
    <w:p>
      <w:pPr>
        <w:pStyle w:val="80"/>
        <w:keepNext w:val="0"/>
        <w:keepLines w:val="0"/>
        <w:widowControl w:val="0"/>
        <w:numPr>
          <w:ilvl w:val="0"/>
          <w:numId w:val="0"/>
        </w:numPr>
        <w:shd w:val="clear" w:color="auto" w:fill="auto"/>
        <w:tabs>
          <w:tab w:val="left" w:pos="1075"/>
        </w:tabs>
        <w:bidi w:val="0"/>
        <w:spacing w:before="0" w:after="0" w:line="384" w:lineRule="auto"/>
        <w:ind w:left="600" w:leftChars="0" w:right="0" w:right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zh-TW"/>
        </w:rPr>
        <w:t>17.</w:t>
      </w:r>
      <w:r>
        <w:rPr>
          <w:rFonts w:hint="eastAsia" w:ascii="宋体" w:hAnsi="宋体" w:eastAsia="宋体" w:cs="宋体"/>
          <w:color w:val="auto"/>
          <w:spacing w:val="0"/>
          <w:w w:val="100"/>
          <w:position w:val="0"/>
          <w:sz w:val="21"/>
          <w:szCs w:val="21"/>
          <w:lang w:val="zh-TW" w:eastAsia="zh-TW" w:bidi="zh-TW"/>
        </w:rPr>
        <w:t>保险</w:t>
      </w:r>
    </w:p>
    <w:p>
      <w:pPr>
        <w:pStyle w:val="78"/>
        <w:keepNext w:val="0"/>
        <w:keepLines w:val="0"/>
        <w:widowControl w:val="0"/>
        <w:numPr>
          <w:ilvl w:val="0"/>
          <w:numId w:val="34"/>
        </w:numPr>
        <w:shd w:val="clear" w:color="auto" w:fill="auto"/>
        <w:tabs>
          <w:tab w:val="left" w:pos="1054"/>
        </w:tabs>
        <w:bidi w:val="0"/>
        <w:spacing w:before="0" w:after="0" w:line="404" w:lineRule="exact"/>
        <w:ind w:left="0" w:right="0" w:firstLine="600"/>
        <w:jc w:val="left"/>
        <w:rPr>
          <w:rFonts w:hint="eastAsia" w:ascii="宋体" w:hAnsi="宋体" w:eastAsia="宋体" w:cs="宋体"/>
          <w:color w:val="auto"/>
          <w:sz w:val="21"/>
          <w:szCs w:val="21"/>
        </w:rPr>
      </w:pPr>
      <w:bookmarkStart w:id="125" w:name="bookmark237"/>
      <w:bookmarkEnd w:id="125"/>
      <w:r>
        <w:rPr>
          <w:rFonts w:hint="eastAsia" w:ascii="宋体" w:hAnsi="宋体" w:eastAsia="宋体" w:cs="宋体"/>
          <w:color w:val="auto"/>
          <w:spacing w:val="0"/>
          <w:w w:val="100"/>
          <w:position w:val="0"/>
          <w:sz w:val="21"/>
          <w:szCs w:val="21"/>
        </w:rPr>
        <w:t>1工程保险</w:t>
      </w:r>
    </w:p>
    <w:p>
      <w:pPr>
        <w:pStyle w:val="78"/>
        <w:keepNext w:val="0"/>
        <w:keepLines w:val="0"/>
        <w:widowControl w:val="0"/>
        <w:shd w:val="clear" w:color="auto" w:fill="auto"/>
        <w:tabs>
          <w:tab w:val="left" w:pos="5932"/>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6"/>
        </w:numPr>
        <w:shd w:val="clear" w:color="auto" w:fill="auto"/>
        <w:tabs>
          <w:tab w:val="left" w:pos="1059"/>
        </w:tabs>
        <w:bidi w:val="0"/>
        <w:spacing w:before="0" w:after="0" w:line="404" w:lineRule="exact"/>
        <w:ind w:left="0" w:right="0" w:firstLine="600"/>
        <w:jc w:val="left"/>
        <w:rPr>
          <w:rFonts w:hint="eastAsia" w:ascii="宋体" w:hAnsi="宋体" w:eastAsia="宋体" w:cs="宋体"/>
          <w:color w:val="auto"/>
          <w:sz w:val="21"/>
          <w:szCs w:val="21"/>
        </w:rPr>
      </w:pPr>
      <w:bookmarkStart w:id="126" w:name="bookmark238"/>
      <w:bookmarkEnd w:id="126"/>
      <w:r>
        <w:rPr>
          <w:rFonts w:hint="eastAsia" w:ascii="宋体" w:hAnsi="宋体" w:eastAsia="宋体" w:cs="宋体"/>
          <w:color w:val="auto"/>
          <w:spacing w:val="0"/>
          <w:w w:val="100"/>
          <w:position w:val="0"/>
          <w:sz w:val="21"/>
          <w:szCs w:val="21"/>
        </w:rPr>
        <w:t>2其他保险</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7</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通知义务</w:t>
      </w:r>
    </w:p>
    <w:p>
      <w:pPr>
        <w:pStyle w:val="78"/>
        <w:keepNext w:val="0"/>
        <w:keepLines w:val="0"/>
        <w:widowControl w:val="0"/>
        <w:shd w:val="clear" w:color="auto" w:fill="auto"/>
        <w:tabs>
          <w:tab w:val="left" w:pos="6227"/>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6"/>
        </w:numPr>
        <w:shd w:val="clear" w:color="auto" w:fill="auto"/>
        <w:tabs>
          <w:tab w:val="left" w:pos="1109"/>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争议解决</w:t>
      </w:r>
    </w:p>
    <w:p>
      <w:pPr>
        <w:pStyle w:val="78"/>
        <w:keepNext w:val="0"/>
        <w:keepLines w:val="0"/>
        <w:widowControl w:val="0"/>
        <w:numPr>
          <w:ilvl w:val="0"/>
          <w:numId w:val="34"/>
        </w:numPr>
        <w:shd w:val="clear" w:color="auto" w:fill="auto"/>
        <w:tabs>
          <w:tab w:val="left" w:pos="1104"/>
        </w:tabs>
        <w:bidi w:val="0"/>
        <w:spacing w:before="0" w:after="0" w:line="404" w:lineRule="exact"/>
        <w:ind w:left="600" w:right="0" w:firstLine="40"/>
        <w:jc w:val="left"/>
        <w:rPr>
          <w:rFonts w:hint="eastAsia" w:ascii="宋体" w:hAnsi="宋体" w:eastAsia="宋体" w:cs="宋体"/>
          <w:color w:val="auto"/>
          <w:sz w:val="21"/>
          <w:szCs w:val="21"/>
        </w:rPr>
      </w:pPr>
      <w:bookmarkStart w:id="127" w:name="bookmark240"/>
      <w:bookmarkEnd w:id="127"/>
      <w:r>
        <w:rPr>
          <w:rFonts w:hint="eastAsia" w:ascii="宋体" w:hAnsi="宋体" w:eastAsia="宋体" w:cs="宋体"/>
          <w:color w:val="auto"/>
          <w:spacing w:val="0"/>
          <w:w w:val="100"/>
          <w:position w:val="0"/>
          <w:sz w:val="21"/>
          <w:szCs w:val="21"/>
        </w:rPr>
        <w:t>1争议评审</w:t>
      </w:r>
    </w:p>
    <w:p>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合同当事人是否同意将工程争议提交争议评审小组决定</w:t>
      </w:r>
      <w:r>
        <w:rPr>
          <w:rFonts w:hint="eastAsia" w:cs="宋体"/>
          <w:color w:val="auto"/>
          <w:spacing w:val="0"/>
          <w:w w:val="100"/>
          <w:position w:val="0"/>
          <w:sz w:val="21"/>
          <w:szCs w:val="21"/>
          <w:lang w:eastAsia="zh-CN"/>
        </w:rPr>
        <w:t>：</w:t>
      </w:r>
    </w:p>
    <w:p>
      <w:pPr>
        <w:pStyle w:val="78"/>
        <w:keepNext w:val="0"/>
        <w:keepLines w:val="0"/>
        <w:widowControl w:val="0"/>
        <w:numPr>
          <w:ilvl w:val="0"/>
          <w:numId w:val="0"/>
        </w:numPr>
        <w:shd w:val="clear" w:color="auto" w:fill="auto"/>
        <w:tabs>
          <w:tab w:val="left" w:pos="1059"/>
        </w:tabs>
        <w:bidi w:val="0"/>
        <w:spacing w:before="0" w:after="0" w:line="404" w:lineRule="exact"/>
        <w:ind w:left="640" w:leftChars="0" w:right="0" w:rightChars="0"/>
        <w:jc w:val="left"/>
        <w:rPr>
          <w:rFonts w:hint="eastAsia" w:ascii="宋体" w:hAnsi="宋体" w:eastAsia="宋体" w:cs="宋体"/>
          <w:color w:val="auto"/>
          <w:sz w:val="21"/>
          <w:szCs w:val="21"/>
        </w:rPr>
      </w:pPr>
      <w:bookmarkStart w:id="128" w:name="bookmark241"/>
      <w:bookmarkEnd w:id="128"/>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1争议评审小组的确定争议评审小组成员的确定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选定争议评审员的期限</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争议评审小组成员的报酬承担方式</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其他事项的约定</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1. </w:t>
      </w:r>
      <w:r>
        <w:rPr>
          <w:rFonts w:hint="eastAsia" w:ascii="宋体" w:hAnsi="宋体" w:eastAsia="宋体" w:cs="宋体"/>
          <w:color w:val="auto"/>
          <w:spacing w:val="0"/>
          <w:w w:val="100"/>
          <w:position w:val="0"/>
          <w:sz w:val="21"/>
          <w:szCs w:val="21"/>
        </w:rPr>
        <w:t>2争议评审小组的决定</w:t>
      </w:r>
    </w:p>
    <w:p>
      <w:pPr>
        <w:pStyle w:val="78"/>
        <w:keepNext w:val="0"/>
        <w:keepLines w:val="0"/>
        <w:widowControl w:val="0"/>
        <w:shd w:val="clear" w:color="auto" w:fill="auto"/>
        <w:bidi w:val="0"/>
        <w:spacing w:before="0" w:after="120" w:line="395" w:lineRule="exact"/>
        <w:ind w:left="0" w:right="0" w:firstLine="5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w:t>
      </w:r>
      <w:r>
        <w:rPr>
          <w:rFonts w:hint="eastAsia" w:cs="宋体"/>
          <w:color w:val="auto"/>
          <w:spacing w:val="0"/>
          <w:w w:val="100"/>
          <w:position w:val="0"/>
          <w:sz w:val="21"/>
          <w:szCs w:val="21"/>
          <w:lang w:eastAsia="zh-CN"/>
        </w:rPr>
        <w:t>本事</w:t>
      </w:r>
      <w:r>
        <w:rPr>
          <w:rFonts w:hint="eastAsia" w:ascii="宋体" w:hAnsi="宋体" w:eastAsia="宋体" w:cs="宋体"/>
          <w:color w:val="auto"/>
          <w:spacing w:val="0"/>
          <w:w w:val="100"/>
          <w:position w:val="0"/>
          <w:sz w:val="21"/>
          <w:szCs w:val="21"/>
        </w:rPr>
        <w:t>项的约定</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74" w:lineRule="auto"/>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仲裁或诉讼</w:t>
      </w:r>
    </w:p>
    <w:p>
      <w:pPr>
        <w:pStyle w:val="78"/>
        <w:keepNext w:val="0"/>
        <w:keepLines w:val="0"/>
        <w:widowControl w:val="0"/>
        <w:shd w:val="clear" w:color="auto" w:fill="auto"/>
        <w:bidi w:val="0"/>
        <w:spacing w:before="0" w:after="0" w:line="395" w:lineRule="exact"/>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1争议的</w:t>
      </w:r>
      <w:r>
        <w:rPr>
          <w:rFonts w:hint="eastAsia" w:cs="宋体"/>
          <w:color w:val="auto"/>
          <w:spacing w:val="0"/>
          <w:w w:val="100"/>
          <w:position w:val="0"/>
          <w:sz w:val="21"/>
          <w:szCs w:val="21"/>
          <w:lang w:eastAsia="zh-CN"/>
        </w:rPr>
        <w:t>解决</w:t>
      </w:r>
      <w:r>
        <w:rPr>
          <w:rFonts w:hint="eastAsia" w:ascii="宋体" w:hAnsi="宋体" w:eastAsia="宋体" w:cs="宋体"/>
          <w:color w:val="auto"/>
          <w:spacing w:val="0"/>
          <w:w w:val="100"/>
          <w:position w:val="0"/>
          <w:sz w:val="21"/>
          <w:szCs w:val="21"/>
        </w:rPr>
        <w:t>程序</w:t>
      </w:r>
    </w:p>
    <w:p>
      <w:pPr>
        <w:pStyle w:val="78"/>
        <w:keepNext w:val="0"/>
        <w:keepLines w:val="0"/>
        <w:widowControl w:val="0"/>
        <w:shd w:val="clear" w:color="auto" w:fill="auto"/>
        <w:tabs>
          <w:tab w:val="left" w:pos="3787"/>
        </w:tabs>
        <w:bidi w:val="0"/>
        <w:spacing w:before="0" w:after="0" w:line="395"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在争议提交调解之日起30日内，双方仍存有争议时，或合同任何一方不同意调解的，在以下方式中选择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作为双方解决争议事项的约定。</w:t>
      </w:r>
    </w:p>
    <w:p>
      <w:pPr>
        <w:pStyle w:val="78"/>
        <w:keepNext w:val="0"/>
        <w:keepLines w:val="0"/>
        <w:widowControl w:val="0"/>
        <w:shd w:val="clear" w:color="auto" w:fill="auto"/>
        <w:tabs>
          <w:tab w:val="left" w:pos="1117"/>
        </w:tabs>
        <w:bidi w:val="0"/>
        <w:spacing w:before="0" w:after="0" w:line="395" w:lineRule="exact"/>
        <w:ind w:left="0" w:right="0" w:firstLine="620"/>
        <w:jc w:val="both"/>
        <w:rPr>
          <w:rFonts w:hint="eastAsia" w:ascii="宋体" w:hAnsi="宋体" w:eastAsia="宋体" w:cs="宋体"/>
          <w:color w:val="auto"/>
          <w:sz w:val="21"/>
          <w:szCs w:val="21"/>
        </w:rPr>
      </w:pPr>
      <w:bookmarkStart w:id="129" w:name="bookmark242"/>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提交许昌市仲裁委员会，按照申请仲裁时该会有效的仲裁规则进行仲裁。仲裁裁决是终局的，对双方均有约束力。</w:t>
      </w:r>
    </w:p>
    <w:p>
      <w:pPr>
        <w:pStyle w:val="78"/>
        <w:keepNext w:val="0"/>
        <w:keepLines w:val="0"/>
        <w:widowControl w:val="0"/>
        <w:shd w:val="clear" w:color="auto" w:fill="auto"/>
        <w:tabs>
          <w:tab w:val="left" w:pos="1106"/>
        </w:tabs>
        <w:bidi w:val="0"/>
        <w:spacing w:before="0" w:after="0" w:line="395" w:lineRule="exact"/>
        <w:ind w:left="0" w:right="0" w:firstLine="580"/>
        <w:jc w:val="left"/>
        <w:rPr>
          <w:rFonts w:hint="eastAsia" w:ascii="宋体" w:hAnsi="宋体" w:eastAsia="宋体" w:cs="宋体"/>
          <w:color w:val="auto"/>
          <w:sz w:val="21"/>
          <w:szCs w:val="21"/>
        </w:rPr>
      </w:pPr>
      <w:bookmarkStart w:id="130" w:name="bookmark243"/>
      <w:r>
        <w:rPr>
          <w:rFonts w:hint="eastAsia" w:ascii="宋体" w:hAnsi="宋体" w:eastAsia="宋体" w:cs="宋体"/>
          <w:color w:val="auto"/>
          <w:spacing w:val="0"/>
          <w:w w:val="100"/>
          <w:position w:val="0"/>
          <w:sz w:val="21"/>
          <w:szCs w:val="21"/>
        </w:rPr>
        <w:t>（</w:t>
      </w:r>
      <w:bookmarkEnd w:id="130"/>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向项目所在地的具有管辖权所在地人民法院提起诉讼。</w:t>
      </w:r>
    </w:p>
    <w:p>
      <w:pPr>
        <w:pStyle w:val="15"/>
        <w:shd w:val="clear"/>
        <w:spacing w:line="360" w:lineRule="auto"/>
        <w:contextualSpacing/>
        <w:jc w:val="center"/>
        <w:rPr>
          <w:rFonts w:hint="eastAsia" w:ascii="宋体" w:hAnsi="宋体" w:eastAsia="宋体" w:cs="宋体"/>
          <w:color w:val="auto"/>
          <w:sz w:val="21"/>
          <w:szCs w:val="21"/>
        </w:rPr>
        <w:sectPr>
          <w:footerReference r:id="rId18" w:type="first"/>
          <w:footerReference r:id="rId16" w:type="default"/>
          <w:footerReference r:id="rId17"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 </w:t>
      </w:r>
      <w:bookmarkEnd w:id="129"/>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bookmarkStart w:id="131" w:name="bookmark231"/>
      <w:bookmarkEnd w:id="131"/>
      <w:bookmarkStart w:id="132" w:name="bookmark236"/>
      <w:bookmarkEnd w:id="132"/>
      <w:bookmarkStart w:id="133" w:name="bookmark239"/>
      <w:bookmarkEnd w:id="133"/>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widowControl/>
        <w:shd w:val="clear"/>
        <w:jc w:val="left"/>
        <w:rPr>
          <w:rFonts w:hint="eastAsia"/>
          <w:color w:val="auto"/>
          <w:highlight w:val="none"/>
          <w:lang w:val="zh-CN"/>
        </w:rPr>
      </w:pPr>
    </w:p>
    <w:p>
      <w:pPr>
        <w:pStyle w:val="32"/>
        <w:shd w:val="clear"/>
        <w:ind w:left="0" w:leftChars="0" w:firstLine="0" w:firstLineChars="0"/>
        <w:rPr>
          <w:color w:val="auto"/>
          <w:highlight w:val="none"/>
          <w:lang w:val="zh-CN"/>
        </w:rPr>
      </w:pPr>
    </w:p>
    <w:p>
      <w:pPr>
        <w:pStyle w:val="64"/>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1175"/>
        <w:gridCol w:w="2991"/>
        <w:gridCol w:w="1731"/>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66"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73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224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166"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166"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166"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4166" w:type="dxa"/>
            <w:gridSpan w:val="2"/>
            <w:vAlign w:val="center"/>
          </w:tcPr>
          <w:p>
            <w:pPr>
              <w:pStyle w:val="15"/>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416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416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416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416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731" w:type="dxa"/>
            <w:tcBorders>
              <w:top w:val="double" w:color="auto" w:sz="4" w:space="0"/>
            </w:tcBorders>
            <w:vAlign w:val="center"/>
          </w:tcPr>
          <w:p>
            <w:pPr>
              <w:jc w:val="center"/>
              <w:rPr>
                <w:color w:val="auto"/>
                <w:szCs w:val="21"/>
              </w:rPr>
            </w:pPr>
          </w:p>
        </w:tc>
        <w:tc>
          <w:tcPr>
            <w:tcW w:w="2241"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731" w:type="dxa"/>
            <w:vAlign w:val="center"/>
          </w:tcPr>
          <w:p>
            <w:pPr>
              <w:jc w:val="center"/>
              <w:rPr>
                <w:color w:val="auto"/>
                <w:szCs w:val="21"/>
              </w:rPr>
            </w:pPr>
          </w:p>
        </w:tc>
        <w:tc>
          <w:tcPr>
            <w:tcW w:w="2241"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1175" w:type="dxa"/>
            <w:tcBorders>
              <w:right w:val="sing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991" w:type="dxa"/>
            <w:tcBorders>
              <w:left w:val="sing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731" w:type="dxa"/>
            <w:vAlign w:val="center"/>
          </w:tcPr>
          <w:p>
            <w:pPr>
              <w:pStyle w:val="15"/>
              <w:rPr>
                <w:color w:val="auto"/>
                <w:sz w:val="21"/>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4166" w:type="dxa"/>
            <w:gridSpan w:val="2"/>
            <w:vAlign w:val="center"/>
          </w:tcPr>
          <w:p>
            <w:pPr>
              <w:pStyle w:val="15"/>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bl>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5"/>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r>
        <w:rPr>
          <w:rFonts w:hint="eastAsia" w:asciiTheme="minorEastAsia" w:hAnsiTheme="minorEastAsia" w:eastAsiaTheme="minorEastAsia"/>
          <w:snapToGrid w:val="0"/>
          <w:color w:val="auto"/>
          <w:kern w:val="0"/>
          <w:sz w:val="21"/>
          <w:szCs w:val="21"/>
          <w:highlight w:val="none"/>
          <w:lang w:eastAsia="zh-CN"/>
        </w:rPr>
        <w:t>，拟派项目负责人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pPr>
        <w:pStyle w:val="15"/>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2"/>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w:t>
      </w:r>
      <w:r>
        <w:rPr>
          <w:rFonts w:hint="eastAsia" w:cs="Courier New" w:asciiTheme="minorEastAsia" w:hAnsiTheme="minorEastAsia" w:eastAsiaTheme="minorEastAsia"/>
          <w:color w:val="auto"/>
          <w:sz w:val="21"/>
          <w:szCs w:val="21"/>
          <w:highlight w:val="none"/>
          <w:lang w:eastAsia="zh-CN"/>
        </w:rPr>
        <w:t>任何其他</w:t>
      </w:r>
      <w:r>
        <w:rPr>
          <w:rFonts w:hint="eastAsia" w:cs="Courier New" w:asciiTheme="minorEastAsia" w:hAnsiTheme="minorEastAsia" w:eastAsiaTheme="minorEastAsia"/>
          <w:color w:val="auto"/>
          <w:sz w:val="21"/>
          <w:szCs w:val="21"/>
          <w:highlight w:val="none"/>
        </w:rPr>
        <w:t>数据、信息或资料。</w:t>
      </w:r>
    </w:p>
    <w:p>
      <w:pPr>
        <w:pStyle w:val="22"/>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2"/>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2"/>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5"/>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5"/>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5"/>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w:t>
      </w:r>
      <w:r>
        <w:rPr>
          <w:rFonts w:hint="eastAsia" w:cs="Arial" w:asciiTheme="minorEastAsia" w:hAnsiTheme="minorEastAsia"/>
          <w:color w:val="auto"/>
          <w:szCs w:val="21"/>
          <w:highlight w:val="none"/>
          <w:lang w:eastAsia="zh-CN"/>
        </w:rPr>
        <w:t>作</w:t>
      </w:r>
      <w:r>
        <w:rPr>
          <w:rFonts w:hint="eastAsia" w:cs="Arial" w:asciiTheme="minorEastAsia" w:hAnsiTheme="minorEastAsia"/>
          <w:color w:val="auto"/>
          <w:szCs w:val="21"/>
          <w:highlight w:val="none"/>
        </w:rPr>
        <w:t>无效投标处理，我方愿意承担相应的法律责任。</w:t>
      </w:r>
    </w:p>
    <w:p>
      <w:pPr>
        <w:pStyle w:val="15"/>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5"/>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5"/>
        <w:shd w:val="clear"/>
        <w:adjustRightInd w:val="0"/>
        <w:snapToGrid w:val="0"/>
        <w:spacing w:line="360" w:lineRule="auto"/>
        <w:rPr>
          <w:rFonts w:asciiTheme="minorEastAsia" w:hAnsiTheme="minorEastAsia" w:eastAsiaTheme="minorEastAsia"/>
          <w:color w:val="auto"/>
          <w:sz w:val="21"/>
          <w:szCs w:val="21"/>
          <w:highlight w:val="none"/>
        </w:rPr>
      </w:pPr>
    </w:p>
    <w:p>
      <w:pPr>
        <w:pStyle w:val="15"/>
        <w:shd w:val="clear"/>
        <w:adjustRightInd w:val="0"/>
        <w:snapToGrid w:val="0"/>
        <w:spacing w:line="360" w:lineRule="auto"/>
        <w:rPr>
          <w:rFonts w:asciiTheme="minorEastAsia" w:hAnsiTheme="minorEastAsia" w:eastAsiaTheme="minorEastAsia"/>
          <w:color w:val="auto"/>
          <w:sz w:val="21"/>
          <w:szCs w:val="21"/>
          <w:highlight w:val="none"/>
        </w:rPr>
      </w:pPr>
    </w:p>
    <w:p>
      <w:pPr>
        <w:pStyle w:val="15"/>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投标人法定代表人（或法定代表人授权代表）签字和盖章：</w:t>
      </w:r>
    </w:p>
    <w:p>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6"/>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6"/>
        <w:shd w:val="clear"/>
        <w:spacing w:line="480" w:lineRule="auto"/>
        <w:ind w:firstLine="472" w:firstLineChars="225"/>
        <w:jc w:val="left"/>
        <w:rPr>
          <w:rFonts w:asciiTheme="minorEastAsia" w:hAnsiTheme="minorEastAsia"/>
          <w:color w:val="auto"/>
          <w:sz w:val="21"/>
          <w:szCs w:val="21"/>
          <w:highlight w:val="none"/>
        </w:rPr>
      </w:pPr>
    </w:p>
    <w:p>
      <w:pPr>
        <w:pStyle w:val="56"/>
        <w:shd w:val="clear"/>
        <w:spacing w:line="480" w:lineRule="auto"/>
        <w:ind w:firstLine="472" w:firstLineChars="225"/>
        <w:jc w:val="left"/>
        <w:rPr>
          <w:rFonts w:asciiTheme="minorEastAsia" w:hAnsiTheme="minorEastAsia"/>
          <w:color w:val="auto"/>
          <w:sz w:val="21"/>
          <w:szCs w:val="21"/>
          <w:highlight w:val="none"/>
        </w:rPr>
      </w:pPr>
    </w:p>
    <w:p>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9"/>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8"/>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lang w:eastAsia="zh-CN"/>
        </w:rPr>
        <w:t>需</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val="en-US" w:eastAsia="zh-CN"/>
        </w:rPr>
        <w:t>或</w:t>
      </w:r>
      <w:r>
        <w:rPr>
          <w:rFonts w:hint="eastAsia" w:cs="Arial" w:asciiTheme="minorEastAsia" w:hAnsiTheme="minorEastAsia"/>
          <w:color w:val="auto"/>
          <w:szCs w:val="21"/>
          <w:highlight w:val="none"/>
        </w:rPr>
        <w:t>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或</w:t>
      </w:r>
      <w:r>
        <w:rPr>
          <w:rFonts w:hint="eastAsia" w:asciiTheme="minorEastAsia" w:hAnsiTheme="minorEastAsia"/>
          <w:color w:val="auto"/>
          <w:szCs w:val="21"/>
          <w:highlight w:val="none"/>
        </w:rPr>
        <w:t>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both"/>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 xml:space="preserve">致  </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采购人或采购代理机构</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统一社会信用代码</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身份证号码</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hint="eastAsia" w:cs="Arial" w:asciiTheme="minorEastAsia" w:hAnsiTheme="minorEastAsia"/>
          <w:color w:val="auto"/>
          <w:szCs w:val="21"/>
        </w:rPr>
      </w:pPr>
      <w:r>
        <w:rPr>
          <w:rFonts w:hint="eastAsia" w:cs="Arial" w:asciiTheme="minorEastAsia" w:hAnsiTheme="minorEastAsia"/>
          <w:color w:val="auto"/>
          <w:szCs w:val="21"/>
        </w:rPr>
        <w:t>单位名称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自然人姓名</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color w:val="auto"/>
          <w:szCs w:val="21"/>
        </w:rPr>
      </w:pPr>
      <w:r>
        <w:rPr>
          <w:rFonts w:hint="eastAsia" w:cs="Arial" w:asciiTheme="minorEastAsia" w:hAnsiTheme="minorEastAsia"/>
          <w:color w:val="auto"/>
          <w:szCs w:val="21"/>
        </w:rPr>
        <w:t>法定代表人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负责人</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树立诚实守信的政府采购供应商形象</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自愿参加本次政府采购活动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严格遵守《中华人民共和国政府采购法》及相关法律法规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依法诚信 经营</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无条件遵守本次政府采购活动的各项规定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郑重承诺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一</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二</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三</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四</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五</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参加政府采购活动前三年内</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六</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七</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八</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九</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保证上述承诺事项的真实性。如有弄虚作假或其他违法违规行为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自愿按照规定将违背承诺行为作为失信行为记录到社会信用信息平台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并视同为提供虚假材料谋取中标、成交按照《政府采购法》第七十七、七十九条 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处以采购金额千分之五以上千分之十以下的罚款</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列入不良行为记录名单</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在一至三年内禁止参加政府采购活动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 xml:space="preserve"> 违法所得的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并处没收违法所得</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情节严重的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由市场监管部门吊销营业执照</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构成犯罪的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依法追究刑事责任</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给他人造成损失的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23"/>
        <w:rPr>
          <w:rFonts w:ascii="宋体" w:cs="宋体"/>
          <w:color w:val="auto"/>
          <w:szCs w:val="21"/>
          <w:highlight w:val="none"/>
          <w:lang w:val="zh-CN"/>
        </w:rPr>
      </w:pPr>
    </w:p>
    <w:p>
      <w:pPr>
        <w:pStyle w:val="24"/>
        <w:rPr>
          <w:rFonts w:ascii="宋体" w:cs="宋体"/>
          <w:color w:val="auto"/>
          <w:szCs w:val="21"/>
          <w:highlight w:val="none"/>
          <w:lang w:val="zh-CN"/>
        </w:rPr>
      </w:pPr>
    </w:p>
    <w:p>
      <w:pPr>
        <w:rPr>
          <w:rFonts w:ascii="宋体" w:cs="宋体"/>
          <w:color w:val="auto"/>
          <w:szCs w:val="21"/>
          <w:highlight w:val="none"/>
          <w:lang w:val="zh-CN"/>
        </w:rPr>
      </w:pPr>
    </w:p>
    <w:p>
      <w:pPr>
        <w:pStyle w:val="23"/>
        <w:rPr>
          <w:rFonts w:ascii="宋体" w:cs="宋体"/>
          <w:color w:val="auto"/>
          <w:szCs w:val="21"/>
          <w:highlight w:val="none"/>
          <w:lang w:val="zh-CN"/>
        </w:rPr>
      </w:pPr>
    </w:p>
    <w:p>
      <w:pPr>
        <w:pStyle w:val="24"/>
        <w:rPr>
          <w:rFonts w:ascii="宋体" w:cs="宋体"/>
          <w:color w:val="auto"/>
          <w:szCs w:val="21"/>
          <w:highlight w:val="none"/>
          <w:lang w:val="zh-CN"/>
        </w:rPr>
      </w:pPr>
    </w:p>
    <w:p>
      <w:pPr>
        <w:rPr>
          <w:rFonts w:ascii="宋体" w:cs="宋体"/>
          <w:color w:val="auto"/>
          <w:szCs w:val="21"/>
          <w:highlight w:val="none"/>
          <w:lang w:val="zh-CN"/>
        </w:rPr>
      </w:pPr>
    </w:p>
    <w:p>
      <w:pPr>
        <w:pStyle w:val="23"/>
        <w:rPr>
          <w:color w:val="auto"/>
          <w:lang w:val="zh-CN"/>
        </w:rPr>
      </w:pPr>
    </w:p>
    <w:p>
      <w:pPr>
        <w:pStyle w:val="9"/>
        <w:shd w:val="clear"/>
        <w:rPr>
          <w:color w:val="auto"/>
          <w:highlight w:val="none"/>
          <w:lang w:val="zh-CN"/>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3.6</w:t>
      </w:r>
      <w:r>
        <w:rPr>
          <w:rFonts w:hint="eastAsia" w:ascii="宋体" w:hAnsi="宋体"/>
          <w:b/>
          <w:bCs/>
          <w:color w:val="000000" w:themeColor="text1"/>
          <w:sz w:val="24"/>
          <w:szCs w:val="24"/>
          <w14:textFill>
            <w14:solidFill>
              <w14:schemeClr w14:val="tx1"/>
            </w14:solidFill>
          </w14:textFill>
        </w:rPr>
        <w:t xml:space="preserve"> </w:t>
      </w:r>
      <w:r>
        <w:rPr>
          <w:rFonts w:ascii="宋体" w:hAnsi="宋体"/>
          <w:b/>
          <w:bCs/>
          <w:color w:val="000000" w:themeColor="text1"/>
          <w:sz w:val="24"/>
          <w:szCs w:val="24"/>
          <w14:textFill>
            <w14:solidFill>
              <w14:schemeClr w14:val="tx1"/>
            </w14:solidFill>
          </w14:textFill>
        </w:rPr>
        <w:t>中小企业声明函（</w:t>
      </w:r>
      <w:r>
        <w:rPr>
          <w:rFonts w:hint="eastAsia" w:ascii="宋体" w:hAnsi="宋体"/>
          <w:b/>
          <w:bCs/>
          <w:color w:val="000000" w:themeColor="text1"/>
          <w:sz w:val="24"/>
          <w:szCs w:val="24"/>
          <w14:textFill>
            <w14:solidFill>
              <w14:schemeClr w14:val="tx1"/>
            </w14:solidFill>
          </w14:textFill>
        </w:rPr>
        <w:t>工程、服务</w:t>
      </w:r>
      <w:r>
        <w:rPr>
          <w:rFonts w:ascii="宋体" w:hAnsi="宋体"/>
          <w:b/>
          <w:bCs/>
          <w:color w:val="000000" w:themeColor="text1"/>
          <w:sz w:val="24"/>
          <w:szCs w:val="24"/>
          <w14:textFill>
            <w14:solidFill>
              <w14:schemeClr w14:val="tx1"/>
            </w14:solidFill>
          </w14:textFill>
        </w:rPr>
        <w:t>）</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spacing w:line="360" w:lineRule="auto"/>
        <w:ind w:firstLine="707" w:firstLineChars="337"/>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color w:val="000000" w:themeColor="text1"/>
          <w:u w:val="single"/>
          <w14:textFill>
            <w14:solidFill>
              <w14:schemeClr w14:val="tx1"/>
            </w14:solidFill>
          </w14:textFill>
        </w:rPr>
        <w:t>（单位名称）</w:t>
      </w:r>
      <w:r>
        <w:rPr>
          <w:rFonts w:hint="eastAsia" w:asciiTheme="minorEastAsia" w:hAnsiTheme="minorEastAsia" w:eastAsiaTheme="minorEastAsia" w:cstheme="minorEastAsia"/>
          <w:color w:val="000000" w:themeColor="text1"/>
          <w14:textFill>
            <w14:solidFill>
              <w14:schemeClr w14:val="tx1"/>
            </w14:solidFill>
          </w14:textFill>
        </w:rPr>
        <w:t>的</w:t>
      </w:r>
      <w:r>
        <w:rPr>
          <w:rFonts w:hint="eastAsia" w:asciiTheme="minorEastAsia" w:hAnsiTheme="minorEastAsia" w:eastAsiaTheme="minorEastAsia" w:cstheme="minorEastAsia"/>
          <w:i/>
          <w:color w:val="000000" w:themeColor="text1"/>
          <w:u w:val="single"/>
          <w14:textFill>
            <w14:solidFill>
              <w14:schemeClr w14:val="tx1"/>
            </w14:solidFill>
          </w14:textFill>
        </w:rPr>
        <w:t>（项目名称）</w:t>
      </w:r>
      <w:r>
        <w:rPr>
          <w:rFonts w:hint="eastAsia" w:asciiTheme="minorEastAsia" w:hAnsiTheme="minorEastAsia" w:eastAsiaTheme="minorEastAsia" w:cstheme="minorEastAsia"/>
          <w:color w:val="000000" w:themeColor="text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707" w:firstLineChars="337"/>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1. </w:t>
      </w:r>
      <w:r>
        <w:rPr>
          <w:rFonts w:hint="eastAsia" w:asciiTheme="minorEastAsia" w:hAnsiTheme="minorEastAsia" w:eastAsiaTheme="minorEastAsia" w:cstheme="minorEastAsia"/>
          <w:i/>
          <w:color w:val="000000" w:themeColor="text1"/>
          <w:u w:val="single"/>
          <w14:textFill>
            <w14:solidFill>
              <w14:schemeClr w14:val="tx1"/>
            </w14:solidFill>
          </w14:textFill>
        </w:rPr>
        <w:t>（标的名称）</w:t>
      </w:r>
      <w:r>
        <w:rPr>
          <w:rFonts w:hint="eastAsia" w:asciiTheme="minorEastAsia" w:hAnsiTheme="minorEastAsia" w:eastAsiaTheme="minorEastAsia" w:cstheme="minorEastAsia"/>
          <w:color w:val="000000" w:themeColor="text1"/>
          <w14:textFill>
            <w14:solidFill>
              <w14:schemeClr w14:val="tx1"/>
            </w14:solidFill>
          </w14:textFill>
        </w:rPr>
        <w:t>，属于</w:t>
      </w:r>
      <w:r>
        <w:rPr>
          <w:rFonts w:hint="eastAsia" w:asciiTheme="minorEastAsia" w:hAnsiTheme="minorEastAsia" w:eastAsiaTheme="minorEastAsia" w:cstheme="minorEastAsia"/>
          <w:i/>
          <w:color w:val="000000" w:themeColor="text1"/>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14:textFill>
            <w14:solidFill>
              <w14:schemeClr w14:val="tx1"/>
            </w14:solidFill>
          </w14:textFill>
        </w:rPr>
        <w:t>行业；承建（承接）企业为</w:t>
      </w:r>
      <w:r>
        <w:rPr>
          <w:rFonts w:hint="eastAsia" w:asciiTheme="minorEastAsia" w:hAnsiTheme="minorEastAsia" w:eastAsiaTheme="minorEastAsia" w:cstheme="minorEastAsia"/>
          <w:i/>
          <w:color w:val="000000" w:themeColor="text1"/>
          <w:u w:val="single"/>
          <w14:textFill>
            <w14:solidFill>
              <w14:schemeClr w14:val="tx1"/>
            </w14:solidFill>
          </w14:textFill>
        </w:rPr>
        <w:t>（企业名称）</w:t>
      </w:r>
      <w:r>
        <w:rPr>
          <w:rFonts w:hint="eastAsia" w:asciiTheme="minorEastAsia" w:hAnsiTheme="minorEastAsia" w:eastAsiaTheme="minorEastAsia" w:cstheme="minorEastAsia"/>
          <w:color w:val="000000" w:themeColor="text1"/>
          <w14:textFill>
            <w14:solidFill>
              <w14:schemeClr w14:val="tx1"/>
            </w14:solidFill>
          </w14:textFill>
        </w:rPr>
        <w:t>，从业人员人，营业收入为万元，资产总额为万元，属于</w:t>
      </w:r>
      <w:r>
        <w:rPr>
          <w:rFonts w:hint="eastAsia" w:asciiTheme="minorEastAsia" w:hAnsiTheme="minorEastAsia" w:eastAsiaTheme="minorEastAsia" w:cstheme="minorEastAsia"/>
          <w:i/>
          <w:color w:val="000000" w:themeColor="text1"/>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ind w:firstLine="707" w:firstLineChars="337"/>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 </w:t>
      </w:r>
      <w:r>
        <w:rPr>
          <w:rFonts w:hint="eastAsia" w:asciiTheme="minorEastAsia" w:hAnsiTheme="minorEastAsia" w:eastAsiaTheme="minorEastAsia" w:cstheme="minorEastAsia"/>
          <w:i/>
          <w:color w:val="000000" w:themeColor="text1"/>
          <w:u w:val="single"/>
          <w14:textFill>
            <w14:solidFill>
              <w14:schemeClr w14:val="tx1"/>
            </w14:solidFill>
          </w14:textFill>
        </w:rPr>
        <w:t>（标的名称）</w:t>
      </w:r>
      <w:r>
        <w:rPr>
          <w:rFonts w:hint="eastAsia" w:asciiTheme="minorEastAsia" w:hAnsiTheme="minorEastAsia" w:eastAsiaTheme="minorEastAsia" w:cstheme="minorEastAsia"/>
          <w:color w:val="000000" w:themeColor="text1"/>
          <w14:textFill>
            <w14:solidFill>
              <w14:schemeClr w14:val="tx1"/>
            </w14:solidFill>
          </w14:textFill>
        </w:rPr>
        <w:t>，属于</w:t>
      </w:r>
      <w:r>
        <w:rPr>
          <w:rFonts w:hint="eastAsia" w:asciiTheme="minorEastAsia" w:hAnsiTheme="minorEastAsia" w:eastAsiaTheme="minorEastAsia" w:cstheme="minorEastAsia"/>
          <w:i/>
          <w:color w:val="000000" w:themeColor="text1"/>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14:textFill>
            <w14:solidFill>
              <w14:schemeClr w14:val="tx1"/>
            </w14:solidFill>
          </w14:textFill>
        </w:rPr>
        <w:t>行业；承建（承接）企业为</w:t>
      </w:r>
      <w:r>
        <w:rPr>
          <w:rFonts w:hint="eastAsia" w:asciiTheme="minorEastAsia" w:hAnsiTheme="minorEastAsia" w:eastAsiaTheme="minorEastAsia" w:cstheme="minorEastAsia"/>
          <w:i/>
          <w:color w:val="000000" w:themeColor="text1"/>
          <w:u w:val="single"/>
          <w14:textFill>
            <w14:solidFill>
              <w14:schemeClr w14:val="tx1"/>
            </w14:solidFill>
          </w14:textFill>
        </w:rPr>
        <w:t>（企业名称）</w:t>
      </w:r>
      <w:r>
        <w:rPr>
          <w:rFonts w:hint="eastAsia" w:asciiTheme="minorEastAsia" w:hAnsiTheme="minorEastAsia" w:eastAsiaTheme="minorEastAsia" w:cstheme="minorEastAsia"/>
          <w:color w:val="000000" w:themeColor="text1"/>
          <w14:textFill>
            <w14:solidFill>
              <w14:schemeClr w14:val="tx1"/>
            </w14:solidFill>
          </w14:textFill>
        </w:rPr>
        <w:t>，从业人员人，营业收入为万元，资产总额为万元，属于</w:t>
      </w:r>
      <w:r>
        <w:rPr>
          <w:rFonts w:hint="eastAsia" w:asciiTheme="minorEastAsia" w:hAnsiTheme="minorEastAsia" w:eastAsiaTheme="minorEastAsia" w:cstheme="minorEastAsia"/>
          <w:i/>
          <w:color w:val="000000" w:themeColor="text1"/>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ind w:firstLine="707" w:firstLineChars="337"/>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spacing w:line="360" w:lineRule="auto"/>
        <w:ind w:firstLine="707" w:firstLineChars="337"/>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707" w:firstLineChars="337"/>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本企业对上述声明内容的真实性负责。如有虚假，将依法承担相应责任。</w:t>
      </w:r>
    </w:p>
    <w:p>
      <w:pPr>
        <w:spacing w:line="360" w:lineRule="auto"/>
        <w:ind w:firstLine="707" w:firstLineChars="337"/>
        <w:jc w:val="left"/>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ind w:firstLine="707" w:firstLineChars="337"/>
        <w:jc w:val="left"/>
        <w:rPr>
          <w:rFonts w:hint="eastAsia" w:asciiTheme="minorEastAsia" w:hAnsiTheme="minorEastAsia" w:eastAsiaTheme="minorEastAsia" w:cstheme="minorEastAsia"/>
          <w:color w:val="000000" w:themeColor="text1"/>
          <w14:textFill>
            <w14:solidFill>
              <w14:schemeClr w14:val="tx1"/>
            </w14:solidFill>
          </w14:textFill>
        </w:rPr>
      </w:pPr>
    </w:p>
    <w:p>
      <w:pPr>
        <w:spacing w:line="480" w:lineRule="auto"/>
        <w:ind w:firstLine="5957" w:firstLineChars="2837"/>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企业名称（盖章）：</w:t>
      </w:r>
    </w:p>
    <w:p>
      <w:pPr>
        <w:spacing w:line="480" w:lineRule="auto"/>
        <w:ind w:firstLine="5957" w:firstLineChars="2837"/>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w:t>
      </w:r>
    </w:p>
    <w:p>
      <w:pPr>
        <w:spacing w:line="480" w:lineRule="auto"/>
        <w:ind w:left="4358" w:leftChars="2075"/>
        <w:rPr>
          <w:rFonts w:hint="eastAsia" w:asciiTheme="minorEastAsia" w:hAnsiTheme="minorEastAsia" w:eastAsiaTheme="minorEastAsia" w:cstheme="minorEastAsia"/>
          <w:color w:val="000000" w:themeColor="text1"/>
          <w:szCs w:val="21"/>
          <w14:textFill>
            <w14:solidFill>
              <w14:schemeClr w14:val="tx1"/>
            </w14:solidFill>
          </w14:textFill>
        </w:rPr>
      </w:pPr>
    </w:p>
    <w:p>
      <w:pPr>
        <w:widowControl/>
        <w:spacing w:before="100" w:beforeAutospacing="1" w:after="100" w:afterAutospacing="1" w:line="360" w:lineRule="auto"/>
        <w:contextualSpacing/>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说明：</w:t>
      </w:r>
    </w:p>
    <w:p>
      <w:pPr>
        <w:widowControl/>
        <w:spacing w:before="100" w:beforeAutospacing="1" w:after="100" w:afterAutospacing="1" w:line="360" w:lineRule="auto"/>
        <w:contextualSpacing/>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2、中小企业参加政府采购活动，应当出具</w:t>
      </w:r>
      <w:r>
        <w:rPr>
          <w:rFonts w:hint="eastAsia" w:asciiTheme="minorEastAsia" w:hAnsiTheme="minorEastAsia" w:eastAsiaTheme="minorEastAsia" w:cstheme="minorEastAsia"/>
          <w:color w:val="000000" w:themeColor="text1"/>
          <w14:textFill>
            <w14:solidFill>
              <w14:schemeClr w14:val="tx1"/>
            </w14:solidFill>
          </w14:textFill>
        </w:rPr>
        <w:t>《中小企业声明函》，否则不得享受相关中小企业扶持政</w:t>
      </w:r>
      <w:r>
        <w:rPr>
          <w:rFonts w:hint="eastAsia" w:asciiTheme="minorEastAsia" w:hAnsiTheme="minorEastAsia" w:eastAsiaTheme="minorEastAsia" w:cstheme="minorEastAsia"/>
          <w:color w:val="000000" w:themeColor="text1"/>
          <w:kern w:val="0"/>
          <w:szCs w:val="21"/>
          <w14:textFill>
            <w14:solidFill>
              <w14:schemeClr w14:val="tx1"/>
            </w14:solidFill>
          </w14:textFill>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23"/>
        <w:rPr>
          <w:rFonts w:ascii="宋体" w:hAnsi="宋体"/>
          <w:b/>
          <w:bCs/>
          <w:color w:val="auto"/>
          <w:sz w:val="24"/>
          <w:szCs w:val="24"/>
          <w:highlight w:val="none"/>
        </w:rPr>
      </w:pPr>
    </w:p>
    <w:p>
      <w:pPr>
        <w:pStyle w:val="24"/>
        <w:rPr>
          <w:rFonts w:ascii="宋体" w:hAnsi="宋体"/>
          <w:b/>
          <w:bCs/>
          <w:color w:val="auto"/>
          <w:sz w:val="24"/>
          <w:szCs w:val="24"/>
          <w:highlight w:val="none"/>
        </w:rPr>
      </w:pPr>
    </w:p>
    <w:p>
      <w:pPr>
        <w:rPr>
          <w:rFonts w:ascii="宋体" w:hAnsi="宋体"/>
          <w:b/>
          <w:bCs/>
          <w:color w:val="auto"/>
          <w:sz w:val="24"/>
          <w:szCs w:val="24"/>
          <w:highlight w:val="none"/>
        </w:rPr>
      </w:pPr>
    </w:p>
    <w:p>
      <w:pPr>
        <w:pStyle w:val="23"/>
        <w:rPr>
          <w:rFonts w:ascii="宋体" w:hAnsi="宋体"/>
          <w:b/>
          <w:bCs/>
          <w:color w:val="auto"/>
          <w:sz w:val="24"/>
          <w:szCs w:val="24"/>
          <w:highlight w:val="none"/>
        </w:rPr>
      </w:pPr>
    </w:p>
    <w:p>
      <w:pPr>
        <w:pStyle w:val="24"/>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3.7</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w:t>
      </w:r>
      <w:r>
        <w:rPr>
          <w:rFonts w:hint="eastAsia" w:ascii="宋体" w:hAnsi="宋体"/>
          <w:color w:val="auto"/>
          <w:szCs w:val="21"/>
          <w:highlight w:val="none"/>
          <w:lang w:eastAsia="zh-CN"/>
        </w:rPr>
        <w:t>（□</w:t>
      </w:r>
      <w:r>
        <w:rPr>
          <w:rFonts w:hint="eastAsia" w:ascii="宋体" w:hAnsi="宋体"/>
          <w:color w:val="auto"/>
          <w:szCs w:val="21"/>
          <w:highlight w:val="none"/>
        </w:rPr>
        <w:t>符合</w:t>
      </w:r>
      <w:r>
        <w:rPr>
          <w:rFonts w:hint="eastAsia" w:ascii="宋体" w:hAnsi="宋体"/>
          <w:color w:val="auto"/>
          <w:szCs w:val="21"/>
          <w:highlight w:val="none"/>
          <w:lang w:val="en-US" w:eastAsia="zh-CN"/>
        </w:rPr>
        <w:t>/□不</w:t>
      </w:r>
      <w:r>
        <w:rPr>
          <w:rFonts w:hint="eastAsia" w:ascii="宋体" w:hAnsi="宋体"/>
          <w:color w:val="auto"/>
          <w:szCs w:val="21"/>
          <w:highlight w:val="none"/>
        </w:rPr>
        <w:t>符合</w:t>
      </w:r>
      <w:r>
        <w:rPr>
          <w:rFonts w:hint="eastAsia" w:ascii="宋体" w:hAnsi="宋体"/>
          <w:color w:val="auto"/>
          <w:szCs w:val="21"/>
          <w:highlight w:val="none"/>
          <w:lang w:eastAsia="zh-CN"/>
        </w:rPr>
        <w:t>）</w:t>
      </w:r>
      <w:r>
        <w:rPr>
          <w:rFonts w:hint="eastAsia" w:ascii="宋体" w:hAnsi="宋体"/>
          <w:color w:val="auto"/>
          <w:szCs w:val="21"/>
          <w:highlight w:val="none"/>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pStyle w:val="33"/>
        <w:shd w:val="clear"/>
        <w:rPr>
          <w:color w:val="auto"/>
          <w:highlight w:val="none"/>
          <w:lang w:val="zh-CN"/>
        </w:rPr>
      </w:pPr>
    </w:p>
    <w:p>
      <w:pPr>
        <w:pStyle w:val="34"/>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 xml:space="preserve">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lang w:val="en-US" w:eastAsia="zh-CN"/>
        </w:rPr>
        <w:t>已</w:t>
      </w:r>
      <w:r>
        <w:rPr>
          <w:rFonts w:hint="eastAsia" w:ascii="宋体" w:hAnsi="宋体"/>
          <w:b w:val="0"/>
          <w:bCs w:val="0"/>
          <w:color w:val="auto"/>
          <w:sz w:val="24"/>
          <w:szCs w:val="24"/>
          <w:highlight w:val="none"/>
        </w:rPr>
        <w:t>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2"/>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4.4 业绩情况表</w:t>
      </w: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7"/>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7"/>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7"/>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7"/>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7"/>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7"/>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7"/>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7"/>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7"/>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7"/>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7"/>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7"/>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7"/>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7"/>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7"/>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7"/>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7"/>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7"/>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7"/>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2"/>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供应商所投产品涉及国家有属强制性规定的，须承诺其所投产品符合国家强制性要求（如CCC认证，格式自拟）</w:t>
      </w: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pStyle w:val="24"/>
        <w:ind w:left="0" w:leftChars="0" w:firstLine="0" w:firstLineChars="0"/>
        <w:rPr>
          <w:rFonts w:hint="eastAsia"/>
          <w:lang w:val="en-US" w:eastAsia="zh-CN"/>
        </w:rPr>
      </w:pPr>
    </w:p>
    <w:p>
      <w:pPr>
        <w:pStyle w:val="23"/>
        <w:rPr>
          <w:rFonts w:hint="eastAsia"/>
          <w:color w:val="auto"/>
          <w:lang w:val="en-US" w:eastAsia="zh-CN"/>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shd w:val="clear"/>
        <w:autoSpaceDE w:val="0"/>
        <w:autoSpaceDN w:val="0"/>
        <w:adjustRightInd w:val="0"/>
        <w:spacing w:line="360" w:lineRule="auto"/>
        <w:jc w:val="center"/>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4.6拟派项目班组成员（格式自拟）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pStyle w:val="32"/>
        <w:shd w:val="clear"/>
        <w:ind w:left="0" w:leftChars="0" w:firstLine="0" w:firstLineChars="0"/>
        <w:rPr>
          <w:color w:val="auto"/>
          <w:highlight w:val="none"/>
          <w:lang w:val="zh-CN"/>
        </w:rPr>
      </w:pPr>
    </w:p>
    <w:p>
      <w:pPr>
        <w:pStyle w:val="32"/>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sectPr>
      <w:footerReference r:id="rId19" w:type="default"/>
      <w:pgSz w:w="11906" w:h="16838"/>
      <w:pgMar w:top="1270" w:right="1253" w:bottom="1270" w:left="1253" w:header="851" w:footer="111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lang w:val="en-US" w:eastAsia="zh-CN"/>
      </w:rPr>
    </w:pPr>
    <w:r>
      <w:rPr>
        <w:rFonts w:hint="eastAsia"/>
        <w:lang w:val="en-US" w:eastAsia="zh-CN"/>
      </w:rPr>
      <w:t>1</w:t>
    </w:r>
  </w:p>
  <w:p>
    <w:pPr>
      <w:pStyle w:val="2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10045065</wp:posOffset>
              </wp:positionV>
              <wp:extent cx="22860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3651885</wp:posOffset>
              </wp:positionH>
              <wp:positionV relativeFrom="page">
                <wp:posOffset>10052685</wp:posOffset>
              </wp:positionV>
              <wp:extent cx="228600" cy="76200"/>
              <wp:effectExtent l="0" t="0" r="0" b="0"/>
              <wp:wrapNone/>
              <wp:docPr id="50" name="Shape 50"/>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50" o:spid="_x0000_s1026"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3676015</wp:posOffset>
              </wp:positionH>
              <wp:positionV relativeFrom="page">
                <wp:posOffset>10115550</wp:posOffset>
              </wp:positionV>
              <wp:extent cx="231775"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231775"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4" o:spid="_x0000_s1026"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34"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wps:txbx>
                    <wps:bodyPr wrap="none" lIns="0" tIns="0" rIns="0" bIns="0">
                      <a:spAutoFit/>
                    </wps:bodyPr>
                  </wps:wsp>
                </a:graphicData>
              </a:graphic>
            </wp:anchor>
          </w:drawing>
        </mc:Choice>
        <mc:Fallback>
          <w:pict>
            <v:shape id="Shape 36"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0"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2"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ZGNhNmVhNTY3MjMyYzIzNmJiMDgyODcxNzMyY2QifQ=="/>
    <w:docVar w:name="KSO_WPS_MARK_KEY" w:val="47480bc3-2f23-474d-9fbc-484e52310968"/>
  </w:docVars>
  <w:rsids>
    <w:rsidRoot w:val="00A57CA4"/>
    <w:rsid w:val="00191199"/>
    <w:rsid w:val="00283685"/>
    <w:rsid w:val="0032527A"/>
    <w:rsid w:val="00374888"/>
    <w:rsid w:val="003D6AC5"/>
    <w:rsid w:val="00473ABB"/>
    <w:rsid w:val="00491FA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917086"/>
    <w:rsid w:val="02007362"/>
    <w:rsid w:val="02150A22"/>
    <w:rsid w:val="02C32B75"/>
    <w:rsid w:val="033E4BBF"/>
    <w:rsid w:val="037E6D6A"/>
    <w:rsid w:val="045B1092"/>
    <w:rsid w:val="04BB7EC7"/>
    <w:rsid w:val="05987807"/>
    <w:rsid w:val="065B7727"/>
    <w:rsid w:val="066418E1"/>
    <w:rsid w:val="06D55E6E"/>
    <w:rsid w:val="08393BA7"/>
    <w:rsid w:val="083B6D3D"/>
    <w:rsid w:val="08935C62"/>
    <w:rsid w:val="091E3D75"/>
    <w:rsid w:val="0AF71D29"/>
    <w:rsid w:val="0B2A5572"/>
    <w:rsid w:val="0B3D34CB"/>
    <w:rsid w:val="0B416FFB"/>
    <w:rsid w:val="0B4C51A5"/>
    <w:rsid w:val="0C6F3B6A"/>
    <w:rsid w:val="0D961154"/>
    <w:rsid w:val="0DA4660B"/>
    <w:rsid w:val="0DD24882"/>
    <w:rsid w:val="0E1C5AFD"/>
    <w:rsid w:val="0E317079"/>
    <w:rsid w:val="0EB75826"/>
    <w:rsid w:val="0F05765B"/>
    <w:rsid w:val="0FFF74D0"/>
    <w:rsid w:val="109B7D33"/>
    <w:rsid w:val="10AE4129"/>
    <w:rsid w:val="117C1AA0"/>
    <w:rsid w:val="1182454F"/>
    <w:rsid w:val="11C078AA"/>
    <w:rsid w:val="122560FC"/>
    <w:rsid w:val="131A4D36"/>
    <w:rsid w:val="13233D76"/>
    <w:rsid w:val="1379754E"/>
    <w:rsid w:val="13EA5A86"/>
    <w:rsid w:val="14A430C2"/>
    <w:rsid w:val="1516608A"/>
    <w:rsid w:val="15694931"/>
    <w:rsid w:val="15AC6FF2"/>
    <w:rsid w:val="15C13983"/>
    <w:rsid w:val="162D27B7"/>
    <w:rsid w:val="170C17ED"/>
    <w:rsid w:val="175B58E8"/>
    <w:rsid w:val="18C02D78"/>
    <w:rsid w:val="192A37C4"/>
    <w:rsid w:val="1941040C"/>
    <w:rsid w:val="19A769EE"/>
    <w:rsid w:val="19FB308C"/>
    <w:rsid w:val="1A2C356C"/>
    <w:rsid w:val="1A646862"/>
    <w:rsid w:val="1A77487F"/>
    <w:rsid w:val="1AB844B7"/>
    <w:rsid w:val="1B336EF5"/>
    <w:rsid w:val="1B3C17AB"/>
    <w:rsid w:val="1BB84AA8"/>
    <w:rsid w:val="1BC60DFD"/>
    <w:rsid w:val="1BEF5B94"/>
    <w:rsid w:val="1C36515C"/>
    <w:rsid w:val="1C497396"/>
    <w:rsid w:val="1C9D4833"/>
    <w:rsid w:val="1D3D48A7"/>
    <w:rsid w:val="1D6F0793"/>
    <w:rsid w:val="1DDF10A6"/>
    <w:rsid w:val="1DE97560"/>
    <w:rsid w:val="1E8734E0"/>
    <w:rsid w:val="1EA731C1"/>
    <w:rsid w:val="1ED80607"/>
    <w:rsid w:val="1F4E25CE"/>
    <w:rsid w:val="1FAA4FD0"/>
    <w:rsid w:val="1FEB3581"/>
    <w:rsid w:val="200B3EBC"/>
    <w:rsid w:val="20EC630A"/>
    <w:rsid w:val="21E62252"/>
    <w:rsid w:val="22F00487"/>
    <w:rsid w:val="23736DCC"/>
    <w:rsid w:val="23D762F6"/>
    <w:rsid w:val="24255939"/>
    <w:rsid w:val="24340EAF"/>
    <w:rsid w:val="24C1456F"/>
    <w:rsid w:val="25036FC4"/>
    <w:rsid w:val="25F77E4E"/>
    <w:rsid w:val="261A071C"/>
    <w:rsid w:val="27167136"/>
    <w:rsid w:val="278608F2"/>
    <w:rsid w:val="27D03E77"/>
    <w:rsid w:val="284B2E0F"/>
    <w:rsid w:val="28986434"/>
    <w:rsid w:val="29296A11"/>
    <w:rsid w:val="29C25C3D"/>
    <w:rsid w:val="2A00446B"/>
    <w:rsid w:val="2AE24278"/>
    <w:rsid w:val="2B872D8F"/>
    <w:rsid w:val="2C90767E"/>
    <w:rsid w:val="2D1F7C66"/>
    <w:rsid w:val="2D6D6692"/>
    <w:rsid w:val="2E90270F"/>
    <w:rsid w:val="2ECC7429"/>
    <w:rsid w:val="2F486532"/>
    <w:rsid w:val="2F5E4089"/>
    <w:rsid w:val="2FD5578B"/>
    <w:rsid w:val="301E6646"/>
    <w:rsid w:val="310C50EA"/>
    <w:rsid w:val="31304599"/>
    <w:rsid w:val="3229169D"/>
    <w:rsid w:val="32807B59"/>
    <w:rsid w:val="32E45C0F"/>
    <w:rsid w:val="32F817CE"/>
    <w:rsid w:val="332F2CAD"/>
    <w:rsid w:val="333B59DD"/>
    <w:rsid w:val="33822C8E"/>
    <w:rsid w:val="33914702"/>
    <w:rsid w:val="345E036E"/>
    <w:rsid w:val="35FD3A62"/>
    <w:rsid w:val="36050A94"/>
    <w:rsid w:val="37A531A4"/>
    <w:rsid w:val="382402F0"/>
    <w:rsid w:val="39102AA0"/>
    <w:rsid w:val="399B4366"/>
    <w:rsid w:val="3AD82AB0"/>
    <w:rsid w:val="3BBD1927"/>
    <w:rsid w:val="3BD5243D"/>
    <w:rsid w:val="3C0F6D5B"/>
    <w:rsid w:val="3C443376"/>
    <w:rsid w:val="3C7454AE"/>
    <w:rsid w:val="3D6D5D64"/>
    <w:rsid w:val="3E0E7BD8"/>
    <w:rsid w:val="3EEA117C"/>
    <w:rsid w:val="3EF0564E"/>
    <w:rsid w:val="3F44662E"/>
    <w:rsid w:val="3F986C0F"/>
    <w:rsid w:val="40520D87"/>
    <w:rsid w:val="405244A7"/>
    <w:rsid w:val="407349CF"/>
    <w:rsid w:val="40AE2CD8"/>
    <w:rsid w:val="40B05AAD"/>
    <w:rsid w:val="40D02864"/>
    <w:rsid w:val="40FA2BFE"/>
    <w:rsid w:val="42482ED2"/>
    <w:rsid w:val="42EA41FA"/>
    <w:rsid w:val="433336B5"/>
    <w:rsid w:val="43A833B4"/>
    <w:rsid w:val="43B20A5C"/>
    <w:rsid w:val="446948B9"/>
    <w:rsid w:val="44923CB7"/>
    <w:rsid w:val="44B74D3D"/>
    <w:rsid w:val="44E53716"/>
    <w:rsid w:val="45950CEA"/>
    <w:rsid w:val="45B6507E"/>
    <w:rsid w:val="46E61CD3"/>
    <w:rsid w:val="480C1846"/>
    <w:rsid w:val="4871195C"/>
    <w:rsid w:val="488B752C"/>
    <w:rsid w:val="48D93187"/>
    <w:rsid w:val="48DD2F81"/>
    <w:rsid w:val="49402FC0"/>
    <w:rsid w:val="4A430580"/>
    <w:rsid w:val="4A7D6231"/>
    <w:rsid w:val="4B3612A5"/>
    <w:rsid w:val="4BCD5A11"/>
    <w:rsid w:val="4C106FFF"/>
    <w:rsid w:val="4C58602B"/>
    <w:rsid w:val="4D0349F6"/>
    <w:rsid w:val="4D275349"/>
    <w:rsid w:val="4DA266A7"/>
    <w:rsid w:val="4DF46FDA"/>
    <w:rsid w:val="4E1C620B"/>
    <w:rsid w:val="4ED3511D"/>
    <w:rsid w:val="4F340E9A"/>
    <w:rsid w:val="500C0071"/>
    <w:rsid w:val="508A7118"/>
    <w:rsid w:val="50D5753F"/>
    <w:rsid w:val="51254295"/>
    <w:rsid w:val="51611D81"/>
    <w:rsid w:val="52287B1A"/>
    <w:rsid w:val="52C60B43"/>
    <w:rsid w:val="52DB4C0C"/>
    <w:rsid w:val="53254EE5"/>
    <w:rsid w:val="535036A2"/>
    <w:rsid w:val="53B740A0"/>
    <w:rsid w:val="53F73ECA"/>
    <w:rsid w:val="54294154"/>
    <w:rsid w:val="5461663C"/>
    <w:rsid w:val="54D2203E"/>
    <w:rsid w:val="54E970C5"/>
    <w:rsid w:val="550960DA"/>
    <w:rsid w:val="555927B5"/>
    <w:rsid w:val="558833E1"/>
    <w:rsid w:val="55AC6D33"/>
    <w:rsid w:val="55CC12D5"/>
    <w:rsid w:val="55E0043E"/>
    <w:rsid w:val="56460406"/>
    <w:rsid w:val="572B451F"/>
    <w:rsid w:val="57594A51"/>
    <w:rsid w:val="579D4F00"/>
    <w:rsid w:val="57AF0E9E"/>
    <w:rsid w:val="587F280E"/>
    <w:rsid w:val="58E62BC3"/>
    <w:rsid w:val="59AE24E7"/>
    <w:rsid w:val="59DD731B"/>
    <w:rsid w:val="5A3C696A"/>
    <w:rsid w:val="5AD15B34"/>
    <w:rsid w:val="5B162D7D"/>
    <w:rsid w:val="5B532E32"/>
    <w:rsid w:val="5BDF1604"/>
    <w:rsid w:val="5C7B0D56"/>
    <w:rsid w:val="5C861130"/>
    <w:rsid w:val="5C9F6BCD"/>
    <w:rsid w:val="5CA47F1B"/>
    <w:rsid w:val="5CC20BEA"/>
    <w:rsid w:val="5CF36FF6"/>
    <w:rsid w:val="5D2F321C"/>
    <w:rsid w:val="5D937823"/>
    <w:rsid w:val="5DE856F2"/>
    <w:rsid w:val="5DFF7508"/>
    <w:rsid w:val="5E0E2A89"/>
    <w:rsid w:val="5E376F7A"/>
    <w:rsid w:val="5E4341C8"/>
    <w:rsid w:val="5E6829AE"/>
    <w:rsid w:val="5ED115B9"/>
    <w:rsid w:val="5F785962"/>
    <w:rsid w:val="5F926BB0"/>
    <w:rsid w:val="5FD41CEA"/>
    <w:rsid w:val="60F11A9E"/>
    <w:rsid w:val="614222FA"/>
    <w:rsid w:val="62645721"/>
    <w:rsid w:val="628430EB"/>
    <w:rsid w:val="62CE0B28"/>
    <w:rsid w:val="630C7063"/>
    <w:rsid w:val="63676257"/>
    <w:rsid w:val="6388560B"/>
    <w:rsid w:val="63C4349A"/>
    <w:rsid w:val="6416019A"/>
    <w:rsid w:val="64D67929"/>
    <w:rsid w:val="64F05E68"/>
    <w:rsid w:val="655036E2"/>
    <w:rsid w:val="65547A1D"/>
    <w:rsid w:val="6559752E"/>
    <w:rsid w:val="658A7FC2"/>
    <w:rsid w:val="65F75DA9"/>
    <w:rsid w:val="66BF5C89"/>
    <w:rsid w:val="66F53DAB"/>
    <w:rsid w:val="67391959"/>
    <w:rsid w:val="67BA514F"/>
    <w:rsid w:val="68215896"/>
    <w:rsid w:val="68261278"/>
    <w:rsid w:val="688D6CC8"/>
    <w:rsid w:val="68D228AA"/>
    <w:rsid w:val="68D42E43"/>
    <w:rsid w:val="699268E2"/>
    <w:rsid w:val="6A13578D"/>
    <w:rsid w:val="6A3002DC"/>
    <w:rsid w:val="6A6255CE"/>
    <w:rsid w:val="6AD5363F"/>
    <w:rsid w:val="6B21102D"/>
    <w:rsid w:val="6B2314FC"/>
    <w:rsid w:val="6B4942B9"/>
    <w:rsid w:val="6BBB5183"/>
    <w:rsid w:val="6C487D70"/>
    <w:rsid w:val="6C6E48EB"/>
    <w:rsid w:val="6CE757D2"/>
    <w:rsid w:val="6D535FC6"/>
    <w:rsid w:val="6D6F1D19"/>
    <w:rsid w:val="6DA06F88"/>
    <w:rsid w:val="6E3E62A8"/>
    <w:rsid w:val="6EAA1FFD"/>
    <w:rsid w:val="714257AE"/>
    <w:rsid w:val="72FB1A91"/>
    <w:rsid w:val="733F2D51"/>
    <w:rsid w:val="73666701"/>
    <w:rsid w:val="7480258F"/>
    <w:rsid w:val="75F12B8F"/>
    <w:rsid w:val="75F763EB"/>
    <w:rsid w:val="76465ABE"/>
    <w:rsid w:val="76CC0643"/>
    <w:rsid w:val="773226E3"/>
    <w:rsid w:val="778D3F3B"/>
    <w:rsid w:val="77C22CFD"/>
    <w:rsid w:val="77CD76B1"/>
    <w:rsid w:val="781676C5"/>
    <w:rsid w:val="7870676D"/>
    <w:rsid w:val="78A3591C"/>
    <w:rsid w:val="795E72F1"/>
    <w:rsid w:val="7A441532"/>
    <w:rsid w:val="7A8F5D28"/>
    <w:rsid w:val="7AD30342"/>
    <w:rsid w:val="7ADC2AE9"/>
    <w:rsid w:val="7AEE00A7"/>
    <w:rsid w:val="7AF4138B"/>
    <w:rsid w:val="7B0519FE"/>
    <w:rsid w:val="7B5C1871"/>
    <w:rsid w:val="7BA418DB"/>
    <w:rsid w:val="7BA767DA"/>
    <w:rsid w:val="7BC645D3"/>
    <w:rsid w:val="7CB225D2"/>
    <w:rsid w:val="7CE06DD8"/>
    <w:rsid w:val="7D1714C6"/>
    <w:rsid w:val="7D303040"/>
    <w:rsid w:val="7D405219"/>
    <w:rsid w:val="7D44037C"/>
    <w:rsid w:val="7F1444A3"/>
    <w:rsid w:val="7F351F11"/>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1"/>
    <w:qFormat/>
    <w:uiPriority w:val="0"/>
    <w:rPr>
      <w:rFonts w:ascii="Times New Roman" w:hAnsi="Times New Roman" w:eastAsia="宋体" w:cs="Times New Roman"/>
      <w:color w:val="FF0000"/>
      <w:sz w:val="24"/>
      <w:szCs w:val="24"/>
    </w:rPr>
  </w:style>
  <w:style w:type="paragraph" w:styleId="9">
    <w:name w:val="Body Text"/>
    <w:basedOn w:val="1"/>
    <w:next w:val="10"/>
    <w:link w:val="42"/>
    <w:unhideWhenUsed/>
    <w:qFormat/>
    <w:uiPriority w:val="99"/>
    <w:pPr>
      <w:spacing w:after="120"/>
    </w:pPr>
  </w:style>
  <w:style w:type="paragraph" w:styleId="10">
    <w:name w:val="Body Text 2"/>
    <w:basedOn w:val="1"/>
    <w:qFormat/>
    <w:uiPriority w:val="0"/>
    <w:pPr>
      <w:spacing w:after="120" w:line="480" w:lineRule="auto"/>
    </w:pPr>
  </w:style>
  <w:style w:type="paragraph" w:styleId="11">
    <w:name w:val="Body Text Indent"/>
    <w:basedOn w:val="1"/>
    <w:next w:val="12"/>
    <w:link w:val="44"/>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5"/>
    <w:qFormat/>
    <w:uiPriority w:val="0"/>
    <w:rPr>
      <w:rFonts w:eastAsia="宋体"/>
      <w:sz w:val="24"/>
    </w:rPr>
  </w:style>
  <w:style w:type="paragraph" w:styleId="16">
    <w:name w:val="Date"/>
    <w:basedOn w:val="1"/>
    <w:next w:val="1"/>
    <w:link w:val="46"/>
    <w:unhideWhenUsed/>
    <w:qFormat/>
    <w:uiPriority w:val="99"/>
    <w:pPr>
      <w:ind w:left="100" w:leftChars="2500"/>
    </w:pPr>
  </w:style>
  <w:style w:type="paragraph" w:styleId="17">
    <w:name w:val="Balloon Text"/>
    <w:basedOn w:val="1"/>
    <w:link w:val="48"/>
    <w:semiHidden/>
    <w:unhideWhenUsed/>
    <w:qFormat/>
    <w:uiPriority w:val="99"/>
    <w:rPr>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9"/>
    <w:next w:val="24"/>
    <w:link w:val="51"/>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List Paragraph1"/>
    <w:basedOn w:val="1"/>
    <w:next w:val="1"/>
    <w:qFormat/>
    <w:uiPriority w:val="0"/>
    <w:pPr>
      <w:ind w:firstLine="420" w:firstLineChars="200"/>
    </w:pPr>
    <w:rPr>
      <w:rFonts w:ascii="Calibri" w:hAnsi="Calibri" w:cs="宋体"/>
    </w:rPr>
  </w:style>
  <w:style w:type="paragraph" w:customStyle="1" w:styleId="32">
    <w:name w:val="列出段落1"/>
    <w:basedOn w:val="1"/>
    <w:qFormat/>
    <w:uiPriority w:val="34"/>
    <w:pPr>
      <w:ind w:firstLine="420" w:firstLineChars="200"/>
    </w:p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5">
    <w:name w:val="标题 1 Char"/>
    <w:basedOn w:val="26"/>
    <w:link w:val="2"/>
    <w:qFormat/>
    <w:uiPriority w:val="0"/>
    <w:rPr>
      <w:rFonts w:ascii="Calibri" w:hAnsi="Calibri" w:eastAsia="宋体" w:cs="Times New Roman"/>
      <w:b/>
      <w:bCs/>
      <w:kern w:val="44"/>
      <w:sz w:val="44"/>
      <w:szCs w:val="44"/>
    </w:rPr>
  </w:style>
  <w:style w:type="character" w:customStyle="1" w:styleId="36">
    <w:name w:val="标题 2 Char"/>
    <w:basedOn w:val="26"/>
    <w:link w:val="3"/>
    <w:qFormat/>
    <w:uiPriority w:val="0"/>
    <w:rPr>
      <w:rFonts w:ascii="Arial" w:hAnsi="Arial" w:eastAsia="黑体" w:cs="Times New Roman"/>
      <w:b/>
      <w:bCs/>
      <w:kern w:val="0"/>
      <w:sz w:val="32"/>
      <w:szCs w:val="32"/>
    </w:rPr>
  </w:style>
  <w:style w:type="character" w:customStyle="1" w:styleId="37">
    <w:name w:val="标题 3 Char"/>
    <w:basedOn w:val="26"/>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6"/>
    <w:link w:val="5"/>
    <w:qFormat/>
    <w:uiPriority w:val="0"/>
    <w:rPr>
      <w:rFonts w:ascii="Arial" w:hAnsi="Arial" w:eastAsia="黑体" w:cs="Times New Roman"/>
      <w:b/>
      <w:bCs/>
      <w:kern w:val="0"/>
      <w:sz w:val="28"/>
      <w:szCs w:val="28"/>
    </w:rPr>
  </w:style>
  <w:style w:type="character" w:customStyle="1" w:styleId="39">
    <w:name w:val="页眉 Char"/>
    <w:basedOn w:val="26"/>
    <w:link w:val="19"/>
    <w:qFormat/>
    <w:uiPriority w:val="99"/>
    <w:rPr>
      <w:sz w:val="18"/>
      <w:szCs w:val="18"/>
    </w:rPr>
  </w:style>
  <w:style w:type="character" w:customStyle="1" w:styleId="40">
    <w:name w:val="页脚 Char"/>
    <w:basedOn w:val="26"/>
    <w:link w:val="18"/>
    <w:qFormat/>
    <w:uiPriority w:val="99"/>
    <w:rPr>
      <w:sz w:val="18"/>
      <w:szCs w:val="18"/>
    </w:rPr>
  </w:style>
  <w:style w:type="character" w:customStyle="1" w:styleId="41">
    <w:name w:val="正文文本 3 Char"/>
    <w:basedOn w:val="26"/>
    <w:link w:val="8"/>
    <w:qFormat/>
    <w:uiPriority w:val="0"/>
    <w:rPr>
      <w:rFonts w:ascii="Times New Roman" w:hAnsi="Times New Roman" w:eastAsia="宋体" w:cs="Times New Roman"/>
      <w:color w:val="FF0000"/>
      <w:sz w:val="24"/>
      <w:szCs w:val="24"/>
    </w:rPr>
  </w:style>
  <w:style w:type="character" w:customStyle="1" w:styleId="42">
    <w:name w:val="正文文本 Char"/>
    <w:basedOn w:val="26"/>
    <w:link w:val="9"/>
    <w:qFormat/>
    <w:uiPriority w:val="99"/>
  </w:style>
  <w:style w:type="character" w:customStyle="1" w:styleId="43">
    <w:name w:val="正文文本缩进 Char1"/>
    <w:basedOn w:val="26"/>
    <w:link w:val="11"/>
    <w:qFormat/>
    <w:uiPriority w:val="0"/>
    <w:rPr>
      <w:kern w:val="0"/>
      <w:sz w:val="24"/>
      <w:szCs w:val="20"/>
    </w:rPr>
  </w:style>
  <w:style w:type="character" w:customStyle="1" w:styleId="44">
    <w:name w:val="正文文本缩进 Char"/>
    <w:basedOn w:val="26"/>
    <w:link w:val="11"/>
    <w:qFormat/>
    <w:uiPriority w:val="0"/>
  </w:style>
  <w:style w:type="character" w:customStyle="1" w:styleId="45">
    <w:name w:val="纯文本 Char"/>
    <w:basedOn w:val="26"/>
    <w:link w:val="15"/>
    <w:qFormat/>
    <w:uiPriority w:val="0"/>
    <w:rPr>
      <w:rFonts w:eastAsia="宋体"/>
      <w:sz w:val="24"/>
    </w:rPr>
  </w:style>
  <w:style w:type="character" w:customStyle="1" w:styleId="46">
    <w:name w:val="日期 Char"/>
    <w:basedOn w:val="26"/>
    <w:link w:val="16"/>
    <w:qFormat/>
    <w:uiPriority w:val="99"/>
  </w:style>
  <w:style w:type="character" w:customStyle="1" w:styleId="47">
    <w:name w:val="批注框文本 Char1"/>
    <w:basedOn w:val="26"/>
    <w:link w:val="17"/>
    <w:semiHidden/>
    <w:qFormat/>
    <w:uiPriority w:val="99"/>
    <w:rPr>
      <w:sz w:val="18"/>
      <w:szCs w:val="18"/>
    </w:rPr>
  </w:style>
  <w:style w:type="character" w:customStyle="1" w:styleId="48">
    <w:name w:val="批注框文本 Char"/>
    <w:basedOn w:val="26"/>
    <w:link w:val="17"/>
    <w:semiHidden/>
    <w:qFormat/>
    <w:uiPriority w:val="99"/>
    <w:rPr>
      <w:sz w:val="18"/>
      <w:szCs w:val="18"/>
    </w:rPr>
  </w:style>
  <w:style w:type="character" w:customStyle="1" w:styleId="49">
    <w:name w:val="HTML 预设格式 Char1"/>
    <w:basedOn w:val="26"/>
    <w:link w:val="21"/>
    <w:semiHidden/>
    <w:qFormat/>
    <w:uiPriority w:val="99"/>
    <w:rPr>
      <w:rFonts w:ascii="宋体" w:hAnsi="宋体" w:eastAsia="宋体" w:cs="宋体"/>
      <w:kern w:val="0"/>
      <w:sz w:val="24"/>
      <w:szCs w:val="24"/>
    </w:rPr>
  </w:style>
  <w:style w:type="character" w:customStyle="1" w:styleId="50">
    <w:name w:val="HTML 预设格式 Char"/>
    <w:basedOn w:val="26"/>
    <w:link w:val="21"/>
    <w:semiHidden/>
    <w:qFormat/>
    <w:uiPriority w:val="99"/>
    <w:rPr>
      <w:rFonts w:ascii="Courier New" w:hAnsi="Courier New" w:cs="Courier New"/>
      <w:sz w:val="20"/>
      <w:szCs w:val="20"/>
    </w:rPr>
  </w:style>
  <w:style w:type="character" w:customStyle="1" w:styleId="51">
    <w:name w:val="正文首行缩进 Char"/>
    <w:basedOn w:val="42"/>
    <w:link w:val="23"/>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6"/>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6"/>
    <w:qFormat/>
    <w:uiPriority w:val="0"/>
  </w:style>
  <w:style w:type="character" w:customStyle="1" w:styleId="66">
    <w:name w:val="active"/>
    <w:basedOn w:val="26"/>
    <w:qFormat/>
    <w:uiPriority w:val="0"/>
    <w:rPr>
      <w:color w:val="FFFFFF"/>
      <w:shd w:val="clear" w:fill="2B7AFC"/>
    </w:rPr>
  </w:style>
  <w:style w:type="character" w:customStyle="1" w:styleId="67">
    <w:name w:val="red"/>
    <w:basedOn w:val="26"/>
    <w:qFormat/>
    <w:uiPriority w:val="0"/>
    <w:rPr>
      <w:color w:val="FF0000"/>
      <w:sz w:val="18"/>
      <w:szCs w:val="18"/>
    </w:rPr>
  </w:style>
  <w:style w:type="character" w:customStyle="1" w:styleId="68">
    <w:name w:val="red1"/>
    <w:basedOn w:val="26"/>
    <w:qFormat/>
    <w:uiPriority w:val="0"/>
    <w:rPr>
      <w:color w:val="FF0000"/>
      <w:sz w:val="18"/>
      <w:szCs w:val="18"/>
    </w:rPr>
  </w:style>
  <w:style w:type="character" w:customStyle="1" w:styleId="69">
    <w:name w:val="red2"/>
    <w:basedOn w:val="26"/>
    <w:qFormat/>
    <w:uiPriority w:val="0"/>
    <w:rPr>
      <w:color w:val="CC0000"/>
    </w:rPr>
  </w:style>
  <w:style w:type="character" w:customStyle="1" w:styleId="70">
    <w:name w:val="red3"/>
    <w:basedOn w:val="26"/>
    <w:qFormat/>
    <w:uiPriority w:val="0"/>
    <w:rPr>
      <w:color w:val="FF0000"/>
    </w:rPr>
  </w:style>
  <w:style w:type="character" w:customStyle="1" w:styleId="71">
    <w:name w:val="green"/>
    <w:basedOn w:val="26"/>
    <w:qFormat/>
    <w:uiPriority w:val="0"/>
    <w:rPr>
      <w:color w:val="66AE00"/>
      <w:sz w:val="18"/>
      <w:szCs w:val="18"/>
    </w:rPr>
  </w:style>
  <w:style w:type="character" w:customStyle="1" w:styleId="72">
    <w:name w:val="green1"/>
    <w:basedOn w:val="26"/>
    <w:qFormat/>
    <w:uiPriority w:val="0"/>
    <w:rPr>
      <w:color w:val="66AE00"/>
      <w:sz w:val="18"/>
      <w:szCs w:val="18"/>
    </w:rPr>
  </w:style>
  <w:style w:type="character" w:customStyle="1" w:styleId="73">
    <w:name w:val="gb-jt"/>
    <w:basedOn w:val="26"/>
    <w:qFormat/>
    <w:uiPriority w:val="0"/>
  </w:style>
  <w:style w:type="character" w:customStyle="1" w:styleId="74">
    <w:name w:val="blue"/>
    <w:basedOn w:val="26"/>
    <w:qFormat/>
    <w:uiPriority w:val="0"/>
    <w:rPr>
      <w:color w:val="0371C6"/>
      <w:sz w:val="21"/>
      <w:szCs w:val="21"/>
    </w:rPr>
  </w:style>
  <w:style w:type="character" w:customStyle="1" w:styleId="75">
    <w:name w:val="right"/>
    <w:basedOn w:val="26"/>
    <w:qFormat/>
    <w:uiPriority w:val="0"/>
    <w:rPr>
      <w:color w:val="999999"/>
      <w:sz w:val="18"/>
      <w:szCs w:val="18"/>
    </w:rPr>
  </w:style>
  <w:style w:type="character" w:customStyle="1" w:styleId="76">
    <w:name w:val="active4"/>
    <w:basedOn w:val="26"/>
    <w:qFormat/>
    <w:uiPriority w:val="0"/>
    <w:rPr>
      <w:color w:val="FFFFFF"/>
      <w:shd w:val="clear" w:fill="2B7AFC"/>
    </w:rPr>
  </w:style>
  <w:style w:type="paragraph" w:customStyle="1" w:styleId="77">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8">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79">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0">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1">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2">
    <w:name w:val="Header or footer|1"/>
    <w:basedOn w:val="1"/>
    <w:qFormat/>
    <w:uiPriority w:val="0"/>
    <w:pPr>
      <w:widowControl w:val="0"/>
      <w:shd w:val="clear" w:color="auto" w:fill="auto"/>
    </w:pPr>
    <w:rPr>
      <w:sz w:val="17"/>
      <w:szCs w:val="17"/>
      <w:u w:val="none"/>
      <w:shd w:val="clear" w:color="auto" w:fill="auto"/>
    </w:rPr>
  </w:style>
  <w:style w:type="character" w:customStyle="1" w:styleId="83">
    <w:name w:val="hover17"/>
    <w:basedOn w:val="26"/>
    <w:qFormat/>
    <w:uiPriority w:val="0"/>
  </w:style>
  <w:style w:type="character" w:customStyle="1" w:styleId="84">
    <w:name w:val="hover18"/>
    <w:basedOn w:val="26"/>
    <w:qFormat/>
    <w:uiPriority w:val="0"/>
  </w:style>
  <w:style w:type="character" w:customStyle="1" w:styleId="85">
    <w:name w:val="active3"/>
    <w:basedOn w:val="26"/>
    <w:qFormat/>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36056</Words>
  <Characters>38438</Characters>
  <Lines>229</Lines>
  <Paragraphs>64</Paragraphs>
  <TotalTime>0</TotalTime>
  <ScaleCrop>false</ScaleCrop>
  <LinksUpToDate>false</LinksUpToDate>
  <CharactersWithSpaces>39955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假扮狼的羊</cp:lastModifiedBy>
  <cp:lastPrinted>2024-06-18T10:05:00Z</cp:lastPrinted>
  <dcterms:modified xsi:type="dcterms:W3CDTF">2024-06-27T03:02:45Z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DB73D733BE084CF5926F0448E77FC0AE_13</vt:lpwstr>
  </property>
</Properties>
</file>