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auto"/>
          <w:spacing w:val="-20"/>
          <w:w w:val="100"/>
          <w:sz w:val="44"/>
          <w:szCs w:val="44"/>
          <w:highlight w:val="none"/>
        </w:rPr>
      </w:pPr>
      <w:bookmarkStart w:id="0" w:name="_Hlk37167609"/>
      <w:bookmarkStart w:id="1" w:name="_Hlk124946814"/>
    </w:p>
    <w:p>
      <w:pPr>
        <w:spacing w:line="360" w:lineRule="auto"/>
        <w:jc w:val="center"/>
        <w:rPr>
          <w:rFonts w:hint="eastAsia" w:ascii="宋体" w:hAnsi="宋体" w:eastAsia="宋体" w:cs="宋体"/>
          <w:b/>
          <w:bCs/>
          <w:color w:val="auto"/>
          <w:spacing w:val="-20"/>
          <w:w w:val="100"/>
          <w:sz w:val="44"/>
          <w:szCs w:val="44"/>
          <w:highlight w:val="none"/>
          <w:lang w:eastAsia="zh-CN"/>
        </w:rPr>
      </w:pPr>
      <w:r>
        <w:rPr>
          <w:rFonts w:hint="eastAsia" w:ascii="宋体" w:hAnsi="宋体" w:eastAsia="宋体" w:cs="宋体"/>
          <w:b/>
          <w:bCs/>
          <w:color w:val="auto"/>
          <w:spacing w:val="-20"/>
          <w:w w:val="100"/>
          <w:sz w:val="44"/>
          <w:szCs w:val="44"/>
          <w:highlight w:val="none"/>
        </w:rPr>
        <w:t>禹州市2019年高标准农田建设项目结余资金建设工程设备采购项目</w:t>
      </w:r>
    </w:p>
    <w:bookmarkEnd w:id="0"/>
    <w:bookmarkEnd w:id="1"/>
    <w:p>
      <w:pPr>
        <w:spacing w:line="360" w:lineRule="auto"/>
        <w:jc w:val="center"/>
        <w:rPr>
          <w:rFonts w:hint="eastAsia" w:ascii="宋体" w:hAnsi="宋体" w:eastAsia="宋体" w:cs="宋体"/>
          <w:color w:val="auto"/>
          <w:sz w:val="44"/>
          <w:szCs w:val="44"/>
          <w:highlight w:val="none"/>
        </w:rPr>
      </w:pPr>
    </w:p>
    <w:p>
      <w:pPr>
        <w:spacing w:line="360" w:lineRule="auto"/>
        <w:jc w:val="center"/>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w w:val="90"/>
          <w:sz w:val="84"/>
          <w:szCs w:val="84"/>
          <w:highlight w:val="none"/>
        </w:rPr>
      </w:pPr>
      <w:r>
        <w:rPr>
          <w:rFonts w:hint="eastAsia" w:ascii="宋体" w:hAnsi="宋体" w:eastAsia="宋体" w:cs="宋体"/>
          <w:color w:val="auto"/>
          <w:highlight w:val="none"/>
        </w:rPr>
        <w:t xml:space="preserve"> </w:t>
      </w:r>
      <w:r>
        <w:rPr>
          <w:rFonts w:hint="eastAsia" w:ascii="宋体" w:hAnsi="宋体" w:eastAsia="宋体" w:cs="宋体"/>
          <w:b/>
          <w:color w:val="auto"/>
          <w:w w:val="90"/>
          <w:sz w:val="84"/>
          <w:szCs w:val="84"/>
          <w:highlight w:val="none"/>
        </w:rPr>
        <w:t>招　标　文　件</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p>
      <w:pPr>
        <w:pStyle w:val="26"/>
        <w:rPr>
          <w:rFonts w:hint="eastAsia"/>
        </w:rPr>
      </w:pPr>
    </w:p>
    <w:p>
      <w:pPr>
        <w:pStyle w:val="14"/>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1446" w:firstLineChars="400"/>
        <w:jc w:val="left"/>
        <w:textAlignment w:val="auto"/>
        <w:rPr>
          <w:rFonts w:hint="default" w:ascii="宋体" w:hAnsi="宋体" w:eastAsia="宋体" w:cs="宋体"/>
          <w:b/>
          <w:bCs/>
          <w:color w:val="auto"/>
          <w:sz w:val="36"/>
          <w:szCs w:val="36"/>
          <w:highlight w:val="none"/>
          <w:u w:val="none"/>
          <w:lang w:val="en-US" w:eastAsia="zh-CN"/>
        </w:rPr>
      </w:pPr>
      <w:r>
        <w:rPr>
          <w:rFonts w:hint="eastAsia" w:ascii="宋体" w:hAnsi="宋体" w:eastAsia="宋体" w:cs="宋体"/>
          <w:b/>
          <w:bCs/>
          <w:color w:val="auto"/>
          <w:sz w:val="36"/>
          <w:szCs w:val="36"/>
          <w:highlight w:val="none"/>
          <w:lang w:eastAsia="zh-CN"/>
        </w:rPr>
        <w:t>采购</w:t>
      </w:r>
      <w:r>
        <w:rPr>
          <w:rFonts w:hint="eastAsia" w:ascii="宋体" w:hAnsi="宋体" w:eastAsia="宋体" w:cs="宋体"/>
          <w:b/>
          <w:bCs/>
          <w:color w:val="auto"/>
          <w:sz w:val="36"/>
          <w:szCs w:val="36"/>
          <w:highlight w:val="none"/>
        </w:rPr>
        <w:t>编号：YZCG-DLG2024042</w:t>
      </w:r>
      <w:r>
        <w:rPr>
          <w:rFonts w:hint="eastAsia" w:ascii="宋体" w:hAnsi="宋体" w:eastAsia="宋体" w:cs="宋体"/>
          <w:b/>
          <w:bCs/>
          <w:color w:val="auto"/>
          <w:sz w:val="36"/>
          <w:szCs w:val="36"/>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1446" w:firstLineChars="400"/>
        <w:textAlignment w:val="auto"/>
        <w:rPr>
          <w:rFonts w:hint="eastAsia" w:ascii="宋体" w:hAnsi="宋体" w:eastAsia="宋体" w:cs="宋体"/>
          <w:b/>
          <w:bCs/>
          <w:color w:val="auto"/>
          <w:sz w:val="36"/>
          <w:szCs w:val="36"/>
          <w:highlight w:val="none"/>
          <w:u w:val="none"/>
        </w:rPr>
      </w:pPr>
      <w:r>
        <w:rPr>
          <w:rFonts w:hint="eastAsia" w:ascii="宋体" w:hAnsi="宋体" w:eastAsia="宋体" w:cs="宋体"/>
          <w:b/>
          <w:bCs/>
          <w:color w:val="auto"/>
          <w:sz w:val="36"/>
          <w:szCs w:val="36"/>
          <w:highlight w:val="none"/>
        </w:rPr>
        <w:t>采购</w:t>
      </w:r>
      <w:r>
        <w:rPr>
          <w:rFonts w:hint="eastAsia" w:ascii="宋体" w:hAnsi="宋体" w:eastAsia="宋体" w:cs="宋体"/>
          <w:b/>
          <w:bCs/>
          <w:color w:val="auto"/>
          <w:sz w:val="36"/>
          <w:szCs w:val="36"/>
          <w:highlight w:val="none"/>
          <w:lang w:eastAsia="zh-CN"/>
        </w:rPr>
        <w:t>人</w:t>
      </w:r>
      <w:r>
        <w:rPr>
          <w:rFonts w:hint="eastAsia" w:ascii="宋体" w:hAnsi="宋体" w:eastAsia="宋体" w:cs="宋体"/>
          <w:b/>
          <w:bCs/>
          <w:color w:val="auto"/>
          <w:sz w:val="36"/>
          <w:szCs w:val="36"/>
          <w:highlight w:val="none"/>
        </w:rPr>
        <w:t>：</w:t>
      </w:r>
      <w:r>
        <w:rPr>
          <w:rFonts w:hint="eastAsia" w:ascii="宋体" w:hAnsi="宋体" w:eastAsia="宋体" w:cs="宋体"/>
          <w:b/>
          <w:bCs/>
          <w:color w:val="auto"/>
          <w:sz w:val="36"/>
          <w:szCs w:val="36"/>
          <w:highlight w:val="none"/>
          <w:u w:val="none"/>
          <w:vertAlign w:val="baseline"/>
          <w:lang w:val="en-US" w:eastAsia="zh-CN"/>
        </w:rPr>
        <w:t>禹州市农业农村局</w:t>
      </w:r>
    </w:p>
    <w:p>
      <w:pPr>
        <w:keepNext w:val="0"/>
        <w:keepLines w:val="0"/>
        <w:pageBreakBefore w:val="0"/>
        <w:widowControl w:val="0"/>
        <w:kinsoku/>
        <w:wordWrap/>
        <w:overflowPunct/>
        <w:topLinePunct w:val="0"/>
        <w:autoSpaceDE/>
        <w:autoSpaceDN/>
        <w:bidi w:val="0"/>
        <w:adjustRightInd w:val="0"/>
        <w:snapToGrid w:val="0"/>
        <w:spacing w:line="360" w:lineRule="auto"/>
        <w:ind w:firstLine="1446" w:firstLineChars="400"/>
        <w:textAlignment w:val="auto"/>
        <w:rPr>
          <w:rFonts w:hint="eastAsia" w:ascii="宋体" w:hAnsi="宋体" w:eastAsia="宋体" w:cs="宋体"/>
          <w:b/>
          <w:bCs/>
          <w:color w:val="auto"/>
          <w:sz w:val="36"/>
          <w:szCs w:val="36"/>
          <w:highlight w:val="none"/>
          <w:u w:val="none"/>
          <w:lang w:eastAsia="zh-CN"/>
        </w:rPr>
      </w:pPr>
      <w:r>
        <w:rPr>
          <w:rFonts w:hint="eastAsia" w:ascii="宋体" w:hAnsi="宋体" w:eastAsia="宋体" w:cs="宋体"/>
          <w:b/>
          <w:bCs/>
          <w:color w:val="auto"/>
          <w:sz w:val="36"/>
          <w:szCs w:val="36"/>
          <w:highlight w:val="none"/>
        </w:rPr>
        <w:t>采购代理机构：</w:t>
      </w:r>
      <w:r>
        <w:rPr>
          <w:rFonts w:hint="eastAsia" w:ascii="宋体" w:hAnsi="宋体" w:eastAsia="宋体" w:cs="宋体"/>
          <w:b/>
          <w:bCs/>
          <w:color w:val="auto"/>
          <w:sz w:val="36"/>
          <w:szCs w:val="36"/>
          <w:highlight w:val="none"/>
          <w:u w:val="none"/>
          <w:lang w:eastAsia="zh-CN"/>
        </w:rPr>
        <w:t>河南中智工程咨询有限公司</w:t>
      </w:r>
    </w:p>
    <w:p>
      <w:pPr>
        <w:adjustRightInd w:val="0"/>
        <w:snapToGrid w:val="0"/>
        <w:spacing w:line="600" w:lineRule="auto"/>
        <w:rPr>
          <w:rFonts w:hint="eastAsia" w:ascii="宋体" w:hAnsi="宋体" w:eastAsia="宋体" w:cs="宋体"/>
          <w:b/>
          <w:bCs/>
          <w:color w:val="auto"/>
          <w:kern w:val="36"/>
          <w:sz w:val="36"/>
          <w:szCs w:val="36"/>
          <w:highlight w:val="none"/>
        </w:rPr>
        <w:sectPr>
          <w:headerReference r:id="rId3" w:type="first"/>
          <w:footerReference r:id="rId6" w:type="first"/>
          <w:footerReference r:id="rId4" w:type="default"/>
          <w:footerReference r:id="rId5" w:type="even"/>
          <w:pgSz w:w="11907" w:h="16840"/>
          <w:pgMar w:top="1418" w:right="1418" w:bottom="1418" w:left="1418" w:header="907" w:footer="907" w:gutter="0"/>
          <w:pgNumType w:start="0"/>
          <w:cols w:space="720" w:num="1"/>
          <w:titlePg/>
          <w:docGrid w:linePitch="286" w:charSpace="0"/>
        </w:sectPr>
      </w:pPr>
      <w:r>
        <w:rPr>
          <w:rFonts w:hint="eastAsia" w:ascii="宋体" w:hAnsi="宋体" w:eastAsia="宋体" w:cs="宋体"/>
          <w:b/>
          <w:bCs/>
          <w:color w:val="auto"/>
          <w:sz w:val="36"/>
          <w:szCs w:val="36"/>
          <w:highlight w:val="none"/>
        </w:rPr>
        <w:t xml:space="preserve">    </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二〇二四年</w:t>
      </w:r>
      <w:r>
        <w:rPr>
          <w:rFonts w:hint="eastAsia" w:ascii="宋体" w:hAnsi="宋体" w:eastAsia="宋体" w:cs="宋体"/>
          <w:b/>
          <w:bCs/>
          <w:color w:val="auto"/>
          <w:sz w:val="36"/>
          <w:szCs w:val="36"/>
          <w:highlight w:val="none"/>
          <w:lang w:val="en-US" w:eastAsia="zh-CN"/>
        </w:rPr>
        <w:t>七</w:t>
      </w:r>
      <w:r>
        <w:rPr>
          <w:rFonts w:hint="eastAsia" w:ascii="宋体" w:hAnsi="宋体" w:eastAsia="宋体" w:cs="宋体"/>
          <w:b/>
          <w:bCs/>
          <w:color w:val="auto"/>
          <w:sz w:val="36"/>
          <w:szCs w:val="36"/>
          <w:highlight w:val="none"/>
        </w:rPr>
        <w:t>月</w:t>
      </w:r>
    </w:p>
    <w:p>
      <w:pPr>
        <w:autoSpaceDE w:val="0"/>
        <w:autoSpaceDN w:val="0"/>
        <w:adjustRightInd w:val="0"/>
        <w:spacing w:line="700" w:lineRule="exact"/>
        <w:jc w:val="center"/>
        <w:rPr>
          <w:rFonts w:hint="eastAsia" w:ascii="宋体" w:hAnsi="宋体" w:eastAsia="宋体" w:cs="宋体"/>
          <w:b/>
          <w:bCs/>
          <w:color w:val="auto"/>
          <w:sz w:val="44"/>
          <w:szCs w:val="44"/>
          <w:highlight w:val="none"/>
          <w:lang w:val="zh-CN"/>
        </w:rPr>
      </w:pPr>
      <w:r>
        <w:rPr>
          <w:rFonts w:hint="eastAsia" w:ascii="宋体" w:hAnsi="宋体" w:eastAsia="宋体" w:cs="宋体"/>
          <w:b/>
          <w:bCs/>
          <w:color w:val="auto"/>
          <w:sz w:val="44"/>
          <w:szCs w:val="44"/>
          <w:highlight w:val="none"/>
          <w:lang w:val="zh-CN"/>
        </w:rPr>
        <w:t>招标文件目录</w:t>
      </w:r>
    </w:p>
    <w:p>
      <w:pPr>
        <w:autoSpaceDE w:val="0"/>
        <w:autoSpaceDN w:val="0"/>
        <w:adjustRightInd w:val="0"/>
        <w:spacing w:line="700" w:lineRule="exact"/>
        <w:ind w:firstLine="551"/>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zh-CN"/>
        </w:rPr>
        <w:t xml:space="preserve">第一章 </w:t>
      </w:r>
      <w:r>
        <w:rPr>
          <w:rFonts w:hint="eastAsia" w:ascii="宋体" w:hAnsi="宋体" w:eastAsia="宋体" w:cs="宋体"/>
          <w:b/>
          <w:bCs/>
          <w:color w:val="auto"/>
          <w:sz w:val="32"/>
          <w:szCs w:val="32"/>
          <w:highlight w:val="none"/>
          <w:lang w:val="en-US" w:eastAsia="zh-CN"/>
        </w:rPr>
        <w:t>招标公告</w:t>
      </w:r>
    </w:p>
    <w:p>
      <w:pPr>
        <w:autoSpaceDE w:val="0"/>
        <w:autoSpaceDN w:val="0"/>
        <w:adjustRightInd w:val="0"/>
        <w:spacing w:line="700" w:lineRule="exact"/>
        <w:ind w:firstLine="55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第二章 项目需求</w:t>
      </w:r>
    </w:p>
    <w:p>
      <w:pPr>
        <w:autoSpaceDE w:val="0"/>
        <w:autoSpaceDN w:val="0"/>
        <w:adjustRightInd w:val="0"/>
        <w:spacing w:line="700" w:lineRule="exact"/>
        <w:ind w:firstLine="560"/>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val="zh-CN"/>
        </w:rPr>
        <w:t xml:space="preserve">第三章 </w:t>
      </w:r>
      <w:r>
        <w:rPr>
          <w:rFonts w:hint="eastAsia" w:ascii="宋体" w:hAnsi="宋体" w:eastAsia="宋体" w:cs="宋体"/>
          <w:b/>
          <w:color w:val="auto"/>
          <w:kern w:val="0"/>
          <w:sz w:val="32"/>
          <w:szCs w:val="32"/>
          <w:highlight w:val="none"/>
        </w:rPr>
        <w:t>投标人须知前附表</w:t>
      </w:r>
    </w:p>
    <w:p>
      <w:pPr>
        <w:autoSpaceDE w:val="0"/>
        <w:autoSpaceDN w:val="0"/>
        <w:adjustRightInd w:val="0"/>
        <w:spacing w:line="700" w:lineRule="exact"/>
        <w:ind w:firstLine="560"/>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val="zh-CN"/>
        </w:rPr>
        <w:t xml:space="preserve">第四章 </w:t>
      </w:r>
      <w:r>
        <w:rPr>
          <w:rFonts w:hint="eastAsia" w:ascii="宋体" w:hAnsi="宋体" w:eastAsia="宋体" w:cs="宋体"/>
          <w:b/>
          <w:color w:val="auto"/>
          <w:kern w:val="0"/>
          <w:sz w:val="32"/>
          <w:szCs w:val="32"/>
          <w:highlight w:val="none"/>
        </w:rPr>
        <w:t>投标人须知</w:t>
      </w:r>
    </w:p>
    <w:p>
      <w:pPr>
        <w:autoSpaceDE w:val="0"/>
        <w:autoSpaceDN w:val="0"/>
        <w:adjustRightInd w:val="0"/>
        <w:spacing w:line="700" w:lineRule="exact"/>
        <w:ind w:firstLine="56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一、概念释义</w:t>
      </w:r>
    </w:p>
    <w:p>
      <w:pPr>
        <w:autoSpaceDE w:val="0"/>
        <w:autoSpaceDN w:val="0"/>
        <w:adjustRightInd w:val="0"/>
        <w:spacing w:line="700" w:lineRule="exact"/>
        <w:ind w:firstLine="56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二、招标文件说明</w:t>
      </w:r>
    </w:p>
    <w:p>
      <w:pPr>
        <w:autoSpaceDE w:val="0"/>
        <w:autoSpaceDN w:val="0"/>
        <w:adjustRightInd w:val="0"/>
        <w:spacing w:line="700" w:lineRule="exact"/>
        <w:ind w:firstLine="56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三、投标文件的编制</w:t>
      </w:r>
    </w:p>
    <w:p>
      <w:pPr>
        <w:autoSpaceDE w:val="0"/>
        <w:autoSpaceDN w:val="0"/>
        <w:adjustRightInd w:val="0"/>
        <w:spacing w:line="700" w:lineRule="exact"/>
        <w:ind w:firstLine="56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四、投标文件的递交</w:t>
      </w:r>
    </w:p>
    <w:p>
      <w:pPr>
        <w:autoSpaceDE w:val="0"/>
        <w:autoSpaceDN w:val="0"/>
        <w:adjustRightInd w:val="0"/>
        <w:spacing w:line="700" w:lineRule="exact"/>
        <w:ind w:firstLine="56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五、开标和评标</w:t>
      </w:r>
    </w:p>
    <w:p>
      <w:pPr>
        <w:autoSpaceDE w:val="0"/>
        <w:autoSpaceDN w:val="0"/>
        <w:adjustRightInd w:val="0"/>
        <w:spacing w:line="700" w:lineRule="exact"/>
        <w:ind w:firstLine="551"/>
        <w:rPr>
          <w:rFonts w:hint="eastAsia" w:ascii="宋体" w:hAnsi="宋体" w:eastAsia="宋体" w:cs="宋体"/>
          <w:b/>
          <w:bCs/>
          <w:color w:val="auto"/>
          <w:sz w:val="32"/>
          <w:szCs w:val="32"/>
          <w:highlight w:val="none"/>
          <w:lang w:val="zh-CN"/>
        </w:rPr>
      </w:pPr>
      <w:r>
        <w:rPr>
          <w:rFonts w:hint="eastAsia" w:ascii="宋体" w:hAnsi="宋体" w:eastAsia="宋体" w:cs="宋体"/>
          <w:color w:val="auto"/>
          <w:sz w:val="32"/>
          <w:szCs w:val="32"/>
          <w:highlight w:val="none"/>
          <w:lang w:val="zh-CN"/>
        </w:rPr>
        <w:t>六、定标和授予合同</w:t>
      </w:r>
    </w:p>
    <w:p>
      <w:pPr>
        <w:autoSpaceDE w:val="0"/>
        <w:autoSpaceDN w:val="0"/>
        <w:adjustRightInd w:val="0"/>
        <w:spacing w:line="700" w:lineRule="exact"/>
        <w:ind w:firstLine="55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 xml:space="preserve">第五章 </w:t>
      </w:r>
      <w:r>
        <w:rPr>
          <w:rFonts w:hint="eastAsia" w:ascii="宋体" w:hAnsi="宋体" w:eastAsia="宋体" w:cs="宋体"/>
          <w:b/>
          <w:color w:val="auto"/>
          <w:kern w:val="0"/>
          <w:sz w:val="32"/>
          <w:szCs w:val="32"/>
          <w:highlight w:val="none"/>
        </w:rPr>
        <w:t>政府采购政策功能</w:t>
      </w:r>
    </w:p>
    <w:p>
      <w:pPr>
        <w:autoSpaceDE w:val="0"/>
        <w:autoSpaceDN w:val="0"/>
        <w:adjustRightInd w:val="0"/>
        <w:spacing w:line="700" w:lineRule="exact"/>
        <w:ind w:firstLine="55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 xml:space="preserve">第六章 </w:t>
      </w:r>
      <w:r>
        <w:rPr>
          <w:rFonts w:hint="eastAsia" w:ascii="宋体" w:hAnsi="宋体" w:eastAsia="宋体" w:cs="宋体"/>
          <w:b/>
          <w:color w:val="auto"/>
          <w:kern w:val="0"/>
          <w:sz w:val="32"/>
          <w:szCs w:val="32"/>
          <w:highlight w:val="none"/>
        </w:rPr>
        <w:t>资格审查与评标</w:t>
      </w:r>
    </w:p>
    <w:p>
      <w:pPr>
        <w:keepNext w:val="0"/>
        <w:keepLines w:val="0"/>
        <w:pageBreakBefore w:val="0"/>
        <w:widowControl w:val="0"/>
        <w:kinsoku/>
        <w:wordWrap/>
        <w:overflowPunct/>
        <w:topLinePunct w:val="0"/>
        <w:autoSpaceDE w:val="0"/>
        <w:autoSpaceDN w:val="0"/>
        <w:bidi w:val="0"/>
        <w:adjustRightInd w:val="0"/>
        <w:snapToGrid/>
        <w:spacing w:line="700" w:lineRule="exact"/>
        <w:ind w:firstLine="550"/>
        <w:textAlignment w:val="auto"/>
        <w:outlineLvl w:val="9"/>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 xml:space="preserve">第七章 </w:t>
      </w:r>
      <w:r>
        <w:rPr>
          <w:rFonts w:hint="eastAsia" w:ascii="宋体" w:hAnsi="宋体" w:eastAsia="宋体" w:cs="宋体"/>
          <w:b/>
          <w:color w:val="auto"/>
          <w:kern w:val="0"/>
          <w:sz w:val="32"/>
          <w:szCs w:val="32"/>
          <w:highlight w:val="none"/>
        </w:rPr>
        <w:t>拟签订的合同文本</w:t>
      </w:r>
    </w:p>
    <w:p>
      <w:pPr>
        <w:autoSpaceDE w:val="0"/>
        <w:autoSpaceDN w:val="0"/>
        <w:adjustRightInd w:val="0"/>
        <w:spacing w:line="700" w:lineRule="exact"/>
        <w:ind w:firstLine="551"/>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val="zh-CN"/>
        </w:rPr>
        <w:t xml:space="preserve">第八章 </w:t>
      </w:r>
      <w:r>
        <w:rPr>
          <w:rFonts w:hint="eastAsia" w:ascii="宋体" w:hAnsi="宋体" w:eastAsia="宋体" w:cs="宋体"/>
          <w:b/>
          <w:color w:val="auto"/>
          <w:kern w:val="0"/>
          <w:sz w:val="32"/>
          <w:szCs w:val="32"/>
          <w:highlight w:val="none"/>
        </w:rPr>
        <w:t>投标文件有关格式</w:t>
      </w:r>
    </w:p>
    <w:p>
      <w:pPr>
        <w:autoSpaceDE w:val="0"/>
        <w:autoSpaceDN w:val="0"/>
        <w:adjustRightInd w:val="0"/>
        <w:spacing w:line="700" w:lineRule="exact"/>
        <w:rPr>
          <w:rFonts w:hint="eastAsia" w:ascii="宋体" w:hAnsi="宋体" w:eastAsia="宋体" w:cs="宋体"/>
          <w:b/>
          <w:color w:val="auto"/>
          <w:kern w:val="0"/>
          <w:sz w:val="36"/>
          <w:szCs w:val="36"/>
          <w:highlight w:val="none"/>
        </w:rPr>
      </w:pPr>
    </w:p>
    <w:p>
      <w:pPr>
        <w:autoSpaceDE w:val="0"/>
        <w:autoSpaceDN w:val="0"/>
        <w:adjustRightInd w:val="0"/>
        <w:spacing w:line="700" w:lineRule="exact"/>
        <w:rPr>
          <w:rFonts w:hint="eastAsia" w:ascii="宋体" w:hAnsi="宋体" w:eastAsia="宋体" w:cs="宋体"/>
          <w:b/>
          <w:color w:val="auto"/>
          <w:kern w:val="0"/>
          <w:sz w:val="36"/>
          <w:szCs w:val="36"/>
          <w:highlight w:val="none"/>
        </w:rPr>
      </w:pPr>
    </w:p>
    <w:p>
      <w:pPr>
        <w:pStyle w:val="14"/>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p>
      <w:pPr>
        <w:pStyle w:val="28"/>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kern w:val="2"/>
          <w:sz w:val="32"/>
          <w:szCs w:val="32"/>
          <w:highlight w:val="none"/>
          <w:lang w:val="en-US" w:eastAsia="zh-CN" w:bidi="ar-SA"/>
        </w:rPr>
        <w:t>第一章</w:t>
      </w:r>
      <w:r>
        <w:rPr>
          <w:rFonts w:hint="eastAsia" w:ascii="宋体" w:hAnsi="宋体" w:eastAsia="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lang w:val="en-US" w:eastAsia="zh-CN"/>
        </w:rPr>
        <w:t>招标公告</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bookmarkStart w:id="2" w:name="_Hlk12871648"/>
      <w:bookmarkEnd w:id="2"/>
      <w:bookmarkStart w:id="3" w:name="_Hlk78217998"/>
      <w:bookmarkEnd w:id="3"/>
      <w:bookmarkStart w:id="4" w:name="_Hlk40949035"/>
      <w:bookmarkEnd w:id="4"/>
      <w:bookmarkStart w:id="5" w:name="_Hlk124965182"/>
      <w:bookmarkEnd w:id="5"/>
      <w:bookmarkStart w:id="6" w:name="_Hlk20646304"/>
      <w:bookmarkEnd w:id="6"/>
      <w:bookmarkStart w:id="7" w:name="_Hlk23412151"/>
      <w:bookmarkEnd w:id="7"/>
      <w:bookmarkStart w:id="8" w:name="_Hlk83216109"/>
      <w:bookmarkStart w:id="9" w:name="_Hlk111903678"/>
      <w:r>
        <w:rPr>
          <w:rFonts w:hint="eastAsia" w:ascii="宋体" w:hAnsi="宋体" w:eastAsia="宋体" w:cs="宋体"/>
          <w:color w:val="auto"/>
          <w:sz w:val="24"/>
          <w:szCs w:val="24"/>
          <w:highlight w:val="none"/>
          <w:lang w:eastAsia="zh-CN"/>
        </w:rPr>
        <w:t>河南中智工程咨询有限公司</w:t>
      </w:r>
      <w:r>
        <w:rPr>
          <w:rFonts w:hint="eastAsia" w:ascii="宋体" w:hAnsi="宋体" w:eastAsia="宋体" w:cs="宋体"/>
          <w:color w:val="auto"/>
          <w:sz w:val="24"/>
          <w:szCs w:val="24"/>
          <w:highlight w:val="none"/>
        </w:rPr>
        <w:t>受</w:t>
      </w:r>
      <w:r>
        <w:rPr>
          <w:rFonts w:hint="eastAsia" w:ascii="宋体" w:hAnsi="宋体" w:eastAsia="宋体" w:cs="宋体"/>
          <w:color w:val="auto"/>
          <w:sz w:val="24"/>
          <w:szCs w:val="24"/>
          <w:highlight w:val="none"/>
          <w:lang w:eastAsia="zh-CN"/>
        </w:rPr>
        <w:t>禹州市农业农村局</w:t>
      </w:r>
      <w:r>
        <w:rPr>
          <w:rFonts w:hint="eastAsia" w:ascii="宋体" w:hAnsi="宋体" w:eastAsia="宋体" w:cs="宋体"/>
          <w:color w:val="auto"/>
          <w:sz w:val="24"/>
          <w:szCs w:val="24"/>
          <w:highlight w:val="none"/>
        </w:rPr>
        <w:t>的委托，就“</w:t>
      </w:r>
      <w:r>
        <w:rPr>
          <w:rFonts w:hint="eastAsia" w:ascii="宋体" w:hAnsi="宋体" w:eastAsia="宋体" w:cs="宋体"/>
          <w:color w:val="auto"/>
          <w:sz w:val="24"/>
          <w:szCs w:val="24"/>
          <w:highlight w:val="none"/>
          <w:lang w:val="en-US" w:eastAsia="zh-CN"/>
        </w:rPr>
        <w:t>禹州市2019年高标准农田建设项目结余资金建设工程设备采购项目</w:t>
      </w:r>
      <w:r>
        <w:rPr>
          <w:rFonts w:hint="eastAsia" w:ascii="宋体" w:hAnsi="宋体" w:eastAsia="宋体" w:cs="宋体"/>
          <w:color w:val="auto"/>
          <w:sz w:val="24"/>
          <w:szCs w:val="24"/>
          <w:highlight w:val="none"/>
        </w:rPr>
        <w:t>”进行公开招标，欢迎符合要求的投标人前来投标。</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w:t>
      </w:r>
      <w:r>
        <w:rPr>
          <w:rFonts w:hint="eastAsia" w:ascii="宋体" w:hAnsi="宋体" w:eastAsia="宋体" w:cs="宋体"/>
          <w:color w:val="auto"/>
          <w:sz w:val="24"/>
          <w:szCs w:val="24"/>
          <w:highlight w:val="none"/>
          <w:lang w:eastAsia="zh-CN"/>
        </w:rPr>
        <w:t>禹州市农业农村局</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2.项目名称：</w:t>
      </w:r>
      <w:r>
        <w:rPr>
          <w:rFonts w:hint="eastAsia" w:ascii="宋体" w:hAnsi="宋体" w:eastAsia="宋体" w:cs="宋体"/>
          <w:color w:val="auto"/>
          <w:sz w:val="24"/>
          <w:szCs w:val="24"/>
          <w:highlight w:val="none"/>
          <w:lang w:val="en-US" w:eastAsia="zh-CN"/>
        </w:rPr>
        <w:t>禹州市2019年高标准农田建设项目结余资金建设工程设备采购项目</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lang w:val="en-US" w:eastAsia="zh-CN"/>
        </w:rPr>
        <w:t>YZCG-DLG2024042</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4.项目需求：禹州市2019年高标准农田建设项目结余资金建设工程设备采购</w:t>
      </w:r>
      <w:r>
        <w:rPr>
          <w:rFonts w:hint="eastAsia" w:ascii="宋体" w:hAnsi="宋体" w:eastAsia="宋体" w:cs="宋体"/>
          <w:color w:val="auto"/>
          <w:sz w:val="24"/>
          <w:szCs w:val="24"/>
          <w:highlight w:val="none"/>
          <w:lang w:eastAsia="zh-CN"/>
        </w:rPr>
        <w:t>（详见招标文件</w:t>
      </w:r>
      <w:r>
        <w:rPr>
          <w:rFonts w:hint="eastAsia" w:ascii="宋体" w:hAnsi="宋体" w:eastAsia="宋体" w:cs="宋体"/>
          <w:color w:val="auto"/>
          <w:sz w:val="24"/>
          <w:szCs w:val="24"/>
          <w:highlight w:val="none"/>
          <w:lang w:val="en-US" w:eastAsia="zh-CN"/>
        </w:rPr>
        <w:t>第二章项目需求</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bookmarkStart w:id="10" w:name="_Hlk19171515"/>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供货周期</w:t>
      </w:r>
      <w:r>
        <w:rPr>
          <w:rFonts w:hint="eastAsia" w:ascii="宋体" w:hAnsi="宋体" w:eastAsia="宋体" w:cs="宋体"/>
          <w:color w:val="auto"/>
          <w:sz w:val="24"/>
          <w:szCs w:val="24"/>
          <w:highlight w:val="none"/>
        </w:rPr>
        <w:t>：</w:t>
      </w:r>
      <w:bookmarkEnd w:id="10"/>
      <w:r>
        <w:rPr>
          <w:rFonts w:hint="eastAsia" w:ascii="宋体" w:hAnsi="宋体" w:eastAsia="宋体" w:cs="宋体"/>
          <w:color w:val="auto"/>
          <w:sz w:val="24"/>
          <w:szCs w:val="24"/>
          <w:highlight w:val="none"/>
          <w:lang w:eastAsia="zh-CN"/>
        </w:rPr>
        <w:t>自</w:t>
      </w:r>
      <w:r>
        <w:rPr>
          <w:rFonts w:hint="eastAsia" w:ascii="宋体" w:hAnsi="宋体" w:eastAsia="宋体" w:cs="宋体"/>
          <w:color w:val="auto"/>
          <w:sz w:val="24"/>
          <w:szCs w:val="24"/>
          <w:highlight w:val="none"/>
        </w:rPr>
        <w:t>合同签订</w:t>
      </w:r>
      <w:r>
        <w:rPr>
          <w:rFonts w:hint="eastAsia" w:ascii="宋体" w:hAnsi="宋体" w:eastAsia="宋体" w:cs="宋体"/>
          <w:color w:val="auto"/>
          <w:sz w:val="24"/>
          <w:szCs w:val="24"/>
          <w:highlight w:val="none"/>
          <w:lang w:eastAsia="zh-CN"/>
        </w:rPr>
        <w:t>后</w:t>
      </w:r>
      <w:r>
        <w:rPr>
          <w:rFonts w:hint="eastAsia" w:ascii="宋体" w:hAnsi="宋体" w:eastAsia="宋体" w:cs="宋体"/>
          <w:color w:val="auto"/>
          <w:sz w:val="24"/>
          <w:szCs w:val="24"/>
          <w:highlight w:val="none"/>
          <w:lang w:val="en-US" w:eastAsia="zh-CN"/>
        </w:rPr>
        <w:t xml:space="preserve"> 40 日历天</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一标段：</w:t>
      </w:r>
      <w:r>
        <w:rPr>
          <w:rFonts w:hint="eastAsia" w:ascii="宋体" w:hAnsi="宋体" w:eastAsia="宋体" w:cs="宋体"/>
          <w:color w:val="auto"/>
          <w:sz w:val="24"/>
          <w:szCs w:val="24"/>
          <w:highlight w:val="none"/>
          <w:lang w:eastAsia="zh-CN"/>
        </w:rPr>
        <w:t>采购预算</w:t>
      </w:r>
      <w:r>
        <w:rPr>
          <w:rFonts w:hint="eastAsia" w:ascii="宋体" w:hAnsi="宋体" w:eastAsia="宋体" w:cs="宋体"/>
          <w:color w:val="auto"/>
          <w:sz w:val="24"/>
          <w:szCs w:val="24"/>
          <w:highlight w:val="none"/>
        </w:rPr>
        <w:t>：1105293.1</w:t>
      </w:r>
      <w:r>
        <w:rPr>
          <w:rFonts w:hint="eastAsia" w:ascii="宋体" w:hAnsi="宋体" w:eastAsia="宋体" w:cs="宋体"/>
          <w:color w:val="auto"/>
          <w:sz w:val="24"/>
          <w:szCs w:val="24"/>
          <w:highlight w:val="none"/>
          <w:lang w:val="en-US" w:eastAsia="zh-CN"/>
        </w:rPr>
        <w:t>元</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最高限价：</w:t>
      </w:r>
      <w:r>
        <w:rPr>
          <w:rFonts w:hint="eastAsia" w:ascii="宋体" w:hAnsi="宋体" w:eastAsia="宋体" w:cs="宋体"/>
          <w:color w:val="auto"/>
          <w:sz w:val="24"/>
          <w:szCs w:val="24"/>
          <w:highlight w:val="none"/>
        </w:rPr>
        <w:t>1105293.1</w:t>
      </w:r>
      <w:r>
        <w:rPr>
          <w:rFonts w:hint="eastAsia" w:ascii="宋体" w:hAnsi="宋体" w:eastAsia="宋体" w:cs="宋体"/>
          <w:color w:val="auto"/>
          <w:sz w:val="24"/>
          <w:szCs w:val="24"/>
          <w:highlight w:val="none"/>
          <w:lang w:val="en-US" w:eastAsia="zh-CN"/>
        </w:rPr>
        <w:t>元</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二标段：</w:t>
      </w:r>
      <w:r>
        <w:rPr>
          <w:rFonts w:hint="eastAsia" w:ascii="宋体" w:hAnsi="宋体" w:eastAsia="宋体" w:cs="宋体"/>
          <w:color w:val="auto"/>
          <w:sz w:val="24"/>
          <w:szCs w:val="24"/>
          <w:highlight w:val="none"/>
          <w:lang w:eastAsia="zh-CN"/>
        </w:rPr>
        <w:t>采购预算</w:t>
      </w:r>
      <w:r>
        <w:rPr>
          <w:rFonts w:hint="eastAsia" w:ascii="宋体" w:hAnsi="宋体" w:eastAsia="宋体" w:cs="宋体"/>
          <w:color w:val="auto"/>
          <w:sz w:val="24"/>
          <w:szCs w:val="24"/>
          <w:highlight w:val="none"/>
        </w:rPr>
        <w:t xml:space="preserve">：4664105 </w:t>
      </w:r>
      <w:r>
        <w:rPr>
          <w:rFonts w:hint="eastAsia" w:ascii="宋体" w:hAnsi="宋体" w:eastAsia="宋体" w:cs="宋体"/>
          <w:color w:val="auto"/>
          <w:sz w:val="24"/>
          <w:szCs w:val="24"/>
          <w:highlight w:val="none"/>
          <w:lang w:val="en-US" w:eastAsia="zh-CN"/>
        </w:rPr>
        <w:t>元</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 xml:space="preserve">最高限价：4664105 </w:t>
      </w:r>
      <w:r>
        <w:rPr>
          <w:rFonts w:hint="eastAsia" w:ascii="宋体" w:hAnsi="宋体" w:eastAsia="宋体" w:cs="宋体"/>
          <w:color w:val="auto"/>
          <w:sz w:val="24"/>
          <w:szCs w:val="24"/>
          <w:highlight w:val="none"/>
          <w:lang w:val="en-US" w:eastAsia="zh-CN"/>
        </w:rPr>
        <w:t>元</w:t>
      </w:r>
    </w:p>
    <w:p>
      <w:pPr>
        <w:keepNext w:val="0"/>
        <w:keepLines w:val="0"/>
        <w:pageBreakBefore w:val="0"/>
        <w:numPr>
          <w:ilvl w:val="0"/>
          <w:numId w:val="0"/>
        </w:numPr>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rPr>
        <w:t>标段划分：本项目共划分为</w:t>
      </w:r>
      <w:r>
        <w:rPr>
          <w:rFonts w:hint="eastAsia" w:ascii="宋体" w:hAnsi="宋体" w:eastAsia="宋体" w:cs="宋体"/>
          <w:color w:val="auto"/>
          <w:sz w:val="24"/>
          <w:szCs w:val="24"/>
          <w:highlight w:val="none"/>
          <w:lang w:val="en-US" w:eastAsia="zh-CN"/>
        </w:rPr>
        <w:t>两</w:t>
      </w:r>
      <w:r>
        <w:rPr>
          <w:rFonts w:hint="eastAsia" w:ascii="宋体" w:hAnsi="宋体" w:eastAsia="宋体" w:cs="宋体"/>
          <w:color w:val="auto"/>
          <w:sz w:val="24"/>
          <w:szCs w:val="24"/>
          <w:highlight w:val="none"/>
        </w:rPr>
        <w:t>个标</w:t>
      </w:r>
      <w:r>
        <w:rPr>
          <w:rFonts w:hint="eastAsia" w:ascii="宋体" w:hAnsi="宋体" w:eastAsia="宋体" w:cs="宋体"/>
          <w:color w:val="auto"/>
          <w:sz w:val="24"/>
          <w:szCs w:val="24"/>
          <w:highlight w:val="none"/>
          <w:lang w:eastAsia="zh-CN"/>
        </w:rPr>
        <w:t>段。</w:t>
      </w:r>
    </w:p>
    <w:p>
      <w:pPr>
        <w:keepNext w:val="0"/>
        <w:keepLines w:val="0"/>
        <w:pageBreakBefore w:val="0"/>
        <w:numPr>
          <w:ilvl w:val="0"/>
          <w:numId w:val="0"/>
        </w:numPr>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color w:val="auto"/>
          <w:sz w:val="24"/>
          <w:szCs w:val="24"/>
          <w:highlight w:val="none"/>
          <w:lang w:val="en-US" w:eastAsia="zh-CN"/>
        </w:rPr>
        <w:t>本项目是否接受联合体投标：否</w:t>
      </w:r>
    </w:p>
    <w:p>
      <w:pPr>
        <w:keepNext w:val="0"/>
        <w:keepLines w:val="0"/>
        <w:pageBreakBefore w:val="0"/>
        <w:numPr>
          <w:ilvl w:val="0"/>
          <w:numId w:val="0"/>
        </w:numPr>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9.是否接受进口产品：否</w:t>
      </w:r>
    </w:p>
    <w:p>
      <w:pPr>
        <w:keepNext w:val="0"/>
        <w:keepLines w:val="0"/>
        <w:pageBreakBefore w:val="0"/>
        <w:numPr>
          <w:ilvl w:val="0"/>
          <w:numId w:val="0"/>
        </w:numPr>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10.是否专门面向中小企业：是</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二、需要落实的政府采购政策</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本项目落实节约能源、保护环境、扶持不发达地区和少数民族地区、促进中小企业、监狱企业发展等政府采购政策</w:t>
      </w:r>
      <w:r>
        <w:rPr>
          <w:rFonts w:hint="eastAsia" w:ascii="宋体" w:hAnsi="宋体" w:eastAsia="宋体" w:cs="宋体"/>
          <w:color w:val="auto"/>
          <w:sz w:val="24"/>
          <w:szCs w:val="24"/>
          <w:highlight w:val="none"/>
          <w:lang w:eastAsia="zh-CN"/>
        </w:rPr>
        <w:t>。（本项目专门面向中小企业采购）。</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三、投标人资格要求</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11" w:name="_Hlk22733676"/>
      <w:r>
        <w:rPr>
          <w:rFonts w:hint="eastAsia" w:ascii="宋体" w:hAnsi="宋体" w:eastAsia="宋体" w:cs="宋体"/>
          <w:color w:val="auto"/>
          <w:sz w:val="24"/>
          <w:szCs w:val="24"/>
          <w:highlight w:val="none"/>
        </w:rPr>
        <w:t>.</w:t>
      </w:r>
      <w:bookmarkEnd w:id="11"/>
      <w:r>
        <w:rPr>
          <w:rFonts w:hint="eastAsia" w:ascii="宋体" w:hAnsi="宋体" w:eastAsia="宋体" w:cs="宋体"/>
          <w:color w:val="auto"/>
          <w:sz w:val="24"/>
          <w:szCs w:val="24"/>
          <w:highlight w:val="none"/>
        </w:rPr>
        <w:t>投标人须符合《中华人民共和国政府采购法》第二十二条之规定。</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本项目不接受联合体投标。</w:t>
      </w:r>
    </w:p>
    <w:p>
      <w:pPr>
        <w:pStyle w:val="2"/>
        <w:ind w:left="0" w:leftChars="0" w:firstLine="480" w:firstLineChars="200"/>
        <w:rPr>
          <w:rFonts w:hint="default"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3.各投标人可以对本项目多个标段进行投标，但只能按照标包顺序中一个标包。</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四、获取招标文件的方式</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即日起至投标截止时间，登录《全国公共资源交易平台（河南省·许昌市）》“投标人/供应商登录”入口（http://ggzy.xuchang.gov.cn:8088/ggzy/）自行免费下载招标文件。</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五、投标文件提交截止时间及开标时间</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1、投标文件提交截止时间及开标时间：2024年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分（北京时间），逾期送达或不符合规定的投标文件不予接受。</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2、投标文件开启时间：同投标文件提交截止时间。</w:t>
      </w:r>
    </w:p>
    <w:p>
      <w:pPr>
        <w:keepNext w:val="0"/>
        <w:keepLines w:val="0"/>
        <w:pageBreakBefore w:val="0"/>
        <w:widowControl/>
        <w:shd w:val="clear" w:color="auto" w:fill="FFFFFF"/>
        <w:kinsoku/>
        <w:wordWrap/>
        <w:overflowPunct/>
        <w:topLinePunct w:val="0"/>
        <w:bidi w:val="0"/>
        <w:spacing w:line="360" w:lineRule="auto"/>
        <w:ind w:left="0" w:lef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六、投标文件开启</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（一）投标文件开启地点：禹州市公共资源交易中心九楼</w:t>
      </w:r>
      <w:r>
        <w:rPr>
          <w:rFonts w:hint="eastAsia" w:ascii="宋体" w:hAnsi="宋体" w:eastAsia="宋体" w:cs="宋体"/>
          <w:color w:val="auto"/>
          <w:sz w:val="24"/>
          <w:szCs w:val="24"/>
          <w:highlight w:val="none"/>
          <w:lang w:val="en-US" w:eastAsia="zh-CN"/>
        </w:rPr>
        <w:t>第二开标室</w:t>
      </w:r>
      <w:bookmarkStart w:id="27" w:name="_GoBack"/>
      <w:bookmarkEnd w:id="27"/>
      <w:r>
        <w:rPr>
          <w:rFonts w:hint="eastAsia" w:ascii="宋体" w:hAnsi="宋体" w:eastAsia="宋体" w:cs="宋体"/>
          <w:color w:val="auto"/>
          <w:sz w:val="24"/>
          <w:szCs w:val="24"/>
          <w:highlight w:val="none"/>
        </w:rPr>
        <w:t>（本项目采用远程不见面开标，供应商无须到达现场）。</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（二）本项目为全流程电子化交易项目，供应商须提交电子投标文件。</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1、加密电子投标文件（.file格式）须在投标文件提交截止时间（投标截止时间）前通过《全国公共资源交易平台（河南省▪许昌市）》公共资源交易系统成功上传。</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3、不见面开标大厅登录：供应商使用CA数字证书登录全国公共资源交易平台（河南省·许昌市）——进入公共资源交易系统</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"（http://ggzy.xuchang.gov.cn）" </w:instrText>
      </w:r>
      <w:r>
        <w:rPr>
          <w:rFonts w:hint="eastAsia" w:ascii="宋体" w:hAnsi="宋体" w:eastAsia="宋体" w:cs="宋体"/>
          <w:color w:val="auto"/>
          <w:sz w:val="24"/>
          <w:szCs w:val="24"/>
          <w:highlight w:val="none"/>
        </w:rPr>
        <w:fldChar w:fldCharType="separate"/>
      </w:r>
      <w:r>
        <w:rPr>
          <w:rStyle w:val="38"/>
          <w:rFonts w:hint="eastAsia" w:ascii="宋体" w:hAnsi="宋体" w:eastAsia="宋体" w:cs="宋体"/>
          <w:color w:val="auto"/>
          <w:sz w:val="24"/>
          <w:szCs w:val="24"/>
          <w:highlight w:val="none"/>
        </w:rPr>
        <w:t>（http://ggzy.xuchang.gov.cn）</w:t>
      </w:r>
      <w:r>
        <w:rPr>
          <w:rStyle w:val="38"/>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——点击“项目信息——项目名称”——在系统操作导航栏点击“开标——不见面开标大厅”。</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七、本次招标公告同时在《</w:t>
      </w:r>
      <w:r>
        <w:rPr>
          <w:rFonts w:hint="eastAsia" w:ascii="宋体" w:hAnsi="宋体" w:eastAsia="宋体" w:cs="宋体"/>
          <w:b/>
          <w:bCs/>
          <w:color w:val="auto"/>
          <w:sz w:val="24"/>
          <w:szCs w:val="24"/>
          <w:highlight w:val="none"/>
          <w:lang w:eastAsia="zh-CN"/>
        </w:rPr>
        <w:t>河南省政府采购网</w:t>
      </w:r>
      <w:r>
        <w:rPr>
          <w:rFonts w:hint="eastAsia" w:ascii="宋体" w:hAnsi="宋体" w:eastAsia="宋体" w:cs="宋体"/>
          <w:b/>
          <w:bCs/>
          <w:color w:val="auto"/>
          <w:sz w:val="24"/>
          <w:szCs w:val="24"/>
          <w:highlight w:val="none"/>
        </w:rPr>
        <w:t>》《全国公共资源交易平台（河南省•许昌市）》发布。</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八、公告期限</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本招标公告自发布之日起公告期限为5个工作日。</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九、代理机构及采购单位地址、联系人、联系电话</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1.采购人信息</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采购单位：</w:t>
      </w:r>
      <w:r>
        <w:rPr>
          <w:rFonts w:hint="eastAsia" w:ascii="宋体" w:hAnsi="宋体" w:eastAsia="宋体" w:cs="宋体"/>
          <w:color w:val="auto"/>
          <w:sz w:val="24"/>
          <w:szCs w:val="24"/>
          <w:highlight w:val="none"/>
          <w:lang w:eastAsia="zh-CN"/>
        </w:rPr>
        <w:t>禹州市农业农村局</w:t>
      </w:r>
    </w:p>
    <w:p>
      <w:pPr>
        <w:keepNext w:val="0"/>
        <w:keepLines w:val="0"/>
        <w:pageBreakBefore w:val="0"/>
        <w:kinsoku/>
        <w:wordWrap/>
        <w:overflowPunct/>
        <w:topLinePunct w:val="0"/>
        <w:bidi w:val="0"/>
        <w:spacing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地址：</w:t>
      </w:r>
      <w:r>
        <w:rPr>
          <w:rFonts w:hint="eastAsia" w:ascii="宋体" w:hAnsi="宋体" w:eastAsia="宋体" w:cs="宋体"/>
          <w:color w:val="auto"/>
          <w:sz w:val="24"/>
          <w:szCs w:val="24"/>
          <w:highlight w:val="none"/>
          <w:lang w:val="en-US" w:eastAsia="zh-CN"/>
        </w:rPr>
        <w:t xml:space="preserve">禹州市禹王大道 </w:t>
      </w:r>
    </w:p>
    <w:p>
      <w:pPr>
        <w:keepNext w:val="0"/>
        <w:keepLines w:val="0"/>
        <w:pageBreakBefore w:val="0"/>
        <w:kinsoku/>
        <w:wordWrap/>
        <w:overflowPunct/>
        <w:topLinePunct w:val="0"/>
        <w:bidi w:val="0"/>
        <w:spacing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联系人：</w:t>
      </w:r>
      <w:r>
        <w:rPr>
          <w:rFonts w:hint="eastAsia" w:ascii="宋体" w:hAnsi="宋体" w:eastAsia="宋体" w:cs="宋体"/>
          <w:color w:val="auto"/>
          <w:sz w:val="24"/>
          <w:szCs w:val="24"/>
          <w:highlight w:val="none"/>
          <w:lang w:val="en-US" w:eastAsia="zh-CN"/>
        </w:rPr>
        <w:t>和先生</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联系电话：</w:t>
      </w:r>
      <w:r>
        <w:rPr>
          <w:rFonts w:hint="eastAsia" w:ascii="宋体" w:hAnsi="宋体" w:eastAsia="宋体" w:cs="宋体"/>
          <w:color w:val="auto"/>
          <w:sz w:val="24"/>
          <w:szCs w:val="24"/>
          <w:highlight w:val="none"/>
          <w:lang w:val="en-US" w:eastAsia="zh-CN"/>
        </w:rPr>
        <w:t xml:space="preserve">0374-8609621 </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2.采购代理机构信息</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lang w:eastAsia="zh-CN"/>
        </w:rPr>
        <w:t>河南中智工程咨询有限公司</w:t>
      </w:r>
    </w:p>
    <w:p>
      <w:pPr>
        <w:keepNext w:val="0"/>
        <w:keepLines w:val="0"/>
        <w:pageBreakBefore w:val="0"/>
        <w:kinsoku/>
        <w:wordWrap/>
        <w:overflowPunct/>
        <w:topLinePunct w:val="0"/>
        <w:bidi w:val="0"/>
        <w:spacing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val="en-US" w:eastAsia="zh-CN"/>
        </w:rPr>
        <w:t>郑州市中原区冬青街46号</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翟女士</w:t>
      </w:r>
      <w:r>
        <w:rPr>
          <w:rFonts w:hint="eastAsia" w:ascii="宋体" w:hAnsi="宋体" w:eastAsia="宋体" w:cs="宋体"/>
          <w:color w:val="auto"/>
          <w:sz w:val="24"/>
          <w:szCs w:val="24"/>
          <w:highlight w:val="none"/>
        </w:rPr>
        <w:t xml:space="preserve">          </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jc w:val="lef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16696132991</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3.监督单位</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名称：禹州市政府采购监督管理办公室</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联系电话：0374-8112523</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温馨提示：</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本项目为全流程电子化交易项目，请认真阅读招标文件，并注意以下事项。</w:t>
      </w:r>
    </w:p>
    <w:p>
      <w:pPr>
        <w:keepNext w:val="0"/>
        <w:keepLines w:val="0"/>
        <w:pageBreakBefore w:val="0"/>
        <w:kinsoku/>
        <w:wordWrap/>
        <w:overflowPunct/>
        <w:topLinePunct w:val="0"/>
        <w:bidi w:val="0"/>
        <w:spacing w:line="360" w:lineRule="auto"/>
        <w:ind w:left="0" w:leftChars="0" w:firstLine="482" w:firstLineChars="200"/>
        <w:contextualSpacing/>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供应商参加本项目投标，需提前自行联系CA服务机构办理数字认证证书并进行电子签章。</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招标文件下载、投标文件制作、提交、远程不见面开标（电子投标文件的解密）环节，投标人须使用同一个CA数字证书（证书须在有效期内并可正常使用）。</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3.电子投标文件的制作</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3.1投标人登录《全国公共资源交易平台（河南省▪许昌市）》公共资源交易系统（http://ggzy.xuchang.gov.cn）下载“许昌投标文件制作系统SEARUN最新版本”，按招标文件要求制作电子投标文件。</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投标人对同一项目多个标段进行投标的，应分别下载所投标段的招标文件，按标段制作投标文件。一个标段对应生成一个文件夹（xxxx项目xx标段），其中后缀名为“.file”的文件用于投标。</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4.加密电子投标文件的提交</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4.1投标人对同一项目多个标段进行投标的，加密电子投标文件应按标段分别提交。</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4.2加密电子投标文件成功提交后，《全国公共资源交易平台（河南省▪许昌市）》公共资源交易系统（http://ggzy.xuchang.gov.cn）生成“投标文件提交回执单”。</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5.远程不见面开标（电子投标文件的解密）</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5.1本项目采用远程“不见面”开标方式，投标前请详细阅读全国公共资源交易平台（河南省·许昌市）首页“资料下载”栏目的《许昌市不见面操作手册（代理机构/投标人）》。</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5.2 投标人提前设置不见面开标浏览器，并于开标时间前登录本项目不见面开标大厅，按照规定的开标时间准时参加网上开标。</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5.3根据采购代理机构在“文字互动”对话框的通知，投标人选择功能栏“解密环节”按钮进行电子投标文件解密（投标人解密应</w:t>
      </w:r>
      <w:r>
        <w:rPr>
          <w:rFonts w:hint="eastAsia" w:ascii="宋体" w:hAnsi="宋体" w:eastAsia="宋体" w:cs="宋体"/>
          <w:bCs/>
          <w:color w:val="auto"/>
          <w:sz w:val="24"/>
          <w:szCs w:val="24"/>
          <w:highlight w:val="none"/>
          <w:lang w:val="en-US" w:eastAsia="zh-CN"/>
        </w:rPr>
        <w:t>当由</w:t>
      </w:r>
      <w:r>
        <w:rPr>
          <w:rFonts w:hint="eastAsia" w:ascii="宋体" w:hAnsi="宋体" w:eastAsia="宋体" w:cs="宋体"/>
          <w:bCs/>
          <w:color w:val="auto"/>
          <w:sz w:val="24"/>
          <w:szCs w:val="24"/>
          <w:highlight w:val="none"/>
        </w:rPr>
        <w:t>采购代理机构点击“开标开始”按钮后120分钟内完成）。投标人未解密或因投标人原因解密失败的，其投标将被拒绝。</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5.4开标活动结束时，投标人应在《开标记录表》上进行电子签章。投标人未签章的，视同认可开标结果。</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5.5投标人对开标过程和开标记录如有异议，可在本项目不见面开标大厅“文字互动”对话框或“新增质疑”处在线提出询问。</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6.评标依据</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6.1全流程电子化交易（不见面开标）项目，评标委员会以成功上传、解密的电子投标文件为依据评审。</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6.2评标期间，投标人应保持手机通信畅通。评标委员会如要求投标人作出澄清、说明或者补正等，投标人应在评标委员会要求的评标期间合理的时间内通过电子邮件形式提供。</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6.3投标人通过电子邮件提供的书面说明或相关证明材料应加盖公章，或者由法定代表人或其授权的代表签字。</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bookmarkEnd w:id="8"/>
    <w:bookmarkEnd w:id="9"/>
    <w:p>
      <w:pPr>
        <w:pStyle w:val="28"/>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cs="宋体"/>
          <w:b/>
          <w:bCs/>
          <w:color w:val="auto"/>
          <w:sz w:val="32"/>
          <w:szCs w:val="32"/>
          <w:highlight w:val="none"/>
          <w:lang w:eastAsia="zh-CN"/>
        </w:rPr>
      </w:pPr>
    </w:p>
    <w:p>
      <w:pPr>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br w:type="page"/>
      </w:r>
    </w:p>
    <w:p>
      <w:pPr>
        <w:pStyle w:val="28"/>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第二章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项目需求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w:t>
      </w:r>
      <w:r>
        <w:rPr>
          <w:rFonts w:hint="eastAsia" w:ascii="宋体" w:hAnsi="宋体" w:eastAsia="宋体"/>
          <w:b/>
          <w:bCs/>
          <w:color w:val="auto"/>
          <w:szCs w:val="21"/>
          <w:highlight w:val="none"/>
        </w:rPr>
        <w:t>、</w:t>
      </w:r>
      <w:r>
        <w:rPr>
          <w:rFonts w:hint="eastAsia" w:ascii="宋体" w:hAnsi="宋体" w:eastAsia="宋体" w:cs="宋体"/>
          <w:b/>
          <w:color w:val="auto"/>
          <w:sz w:val="21"/>
          <w:szCs w:val="21"/>
          <w:highlight w:val="none"/>
        </w:rPr>
        <w:t>本项目需实现的功能或者目标</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shd w:val="clear" w:color="auto" w:fill="FFFFFF"/>
          <w:lang w:eastAsia="zh-CN"/>
        </w:rPr>
        <w:t>为</w:t>
      </w: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shd w:val="clear" w:color="auto" w:fill="FFFFFF"/>
          <w:lang w:eastAsia="zh-CN"/>
        </w:rPr>
        <w:t>优选合格的供货商，并为本项目各标段提供供货、安装服务</w:t>
      </w:r>
      <w:r>
        <w:rPr>
          <w:rFonts w:hint="eastAsia" w:ascii="宋体" w:hAnsi="宋体" w:eastAsia="宋体" w:cs="宋体"/>
          <w:color w:val="auto"/>
          <w:kern w:val="0"/>
          <w:sz w:val="21"/>
          <w:szCs w:val="21"/>
          <w:highlight w:val="none"/>
          <w:lang w:val="en-US" w:eastAsia="zh-CN"/>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2" w:firstLineChars="200"/>
        <w:textAlignment w:val="auto"/>
        <w:outlineLvl w:val="1"/>
        <w:rPr>
          <w:rFonts w:hint="eastAsia" w:ascii="宋体" w:hAnsi="宋体" w:eastAsia="宋体" w:cs="宋体"/>
          <w:b/>
          <w:color w:val="auto"/>
          <w:sz w:val="21"/>
          <w:szCs w:val="21"/>
          <w:highlight w:val="none"/>
          <w:lang w:eastAsia="zh-CN"/>
        </w:rPr>
      </w:pPr>
      <w:r>
        <w:rPr>
          <w:rFonts w:hint="eastAsia" w:ascii="宋体" w:hAnsi="宋体" w:eastAsia="宋体"/>
          <w:b/>
          <w:bCs/>
          <w:color w:val="auto"/>
          <w:szCs w:val="21"/>
          <w:highlight w:val="none"/>
          <w:lang w:val="en-US" w:eastAsia="zh-CN"/>
        </w:rPr>
        <w:t>二</w:t>
      </w:r>
      <w:r>
        <w:rPr>
          <w:rFonts w:hint="eastAsia" w:ascii="宋体" w:hAnsi="宋体" w:eastAsia="宋体"/>
          <w:b/>
          <w:bCs/>
          <w:color w:val="auto"/>
          <w:szCs w:val="21"/>
          <w:highlight w:val="none"/>
        </w:rPr>
        <w:t>、</w:t>
      </w:r>
      <w:r>
        <w:rPr>
          <w:rFonts w:hint="eastAsia" w:ascii="宋体" w:hAnsi="宋体" w:eastAsia="宋体" w:cs="宋体"/>
          <w:b/>
          <w:color w:val="auto"/>
          <w:sz w:val="21"/>
          <w:szCs w:val="21"/>
          <w:highlight w:val="none"/>
          <w:lang w:eastAsia="zh-CN"/>
        </w:rPr>
        <w:t>项目需求及采购清单</w:t>
      </w:r>
      <w:r>
        <w:rPr>
          <w:rFonts w:hint="eastAsia" w:ascii="宋体" w:hAnsi="宋体" w:eastAsia="宋体" w:cs="宋体"/>
          <w:b/>
          <w:color w:val="auto"/>
          <w:sz w:val="21"/>
          <w:szCs w:val="21"/>
          <w:highlight w:val="none"/>
          <w:lang w:val="en-US" w:eastAsia="zh-CN"/>
        </w:rPr>
        <w:t>一标段</w:t>
      </w:r>
    </w:p>
    <w:tbl>
      <w:tblPr>
        <w:tblStyle w:val="31"/>
        <w:tblW w:w="8947" w:type="dxa"/>
        <w:jc w:val="center"/>
        <w:tblLayout w:type="fixed"/>
        <w:tblCellMar>
          <w:top w:w="0" w:type="dxa"/>
          <w:left w:w="108" w:type="dxa"/>
          <w:bottom w:w="0" w:type="dxa"/>
          <w:right w:w="108" w:type="dxa"/>
        </w:tblCellMar>
      </w:tblPr>
      <w:tblGrid>
        <w:gridCol w:w="968"/>
        <w:gridCol w:w="5429"/>
        <w:gridCol w:w="1245"/>
        <w:gridCol w:w="1305"/>
      </w:tblGrid>
      <w:tr>
        <w:tblPrEx>
          <w:tblCellMar>
            <w:top w:w="0" w:type="dxa"/>
            <w:left w:w="108" w:type="dxa"/>
            <w:bottom w:w="0" w:type="dxa"/>
            <w:right w:w="108" w:type="dxa"/>
          </w:tblCellMar>
        </w:tblPrEx>
        <w:trPr>
          <w:trHeight w:val="405" w:hRule="atLeast"/>
          <w:jc w:val="center"/>
        </w:trPr>
        <w:tc>
          <w:tcPr>
            <w:tcW w:w="968"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序号</w:t>
            </w:r>
          </w:p>
        </w:tc>
        <w:tc>
          <w:tcPr>
            <w:tcW w:w="542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名称及规格</w:t>
            </w:r>
          </w:p>
        </w:tc>
        <w:tc>
          <w:tcPr>
            <w:tcW w:w="124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单位</w:t>
            </w:r>
          </w:p>
        </w:tc>
        <w:tc>
          <w:tcPr>
            <w:tcW w:w="130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数量</w:t>
            </w:r>
          </w:p>
        </w:tc>
      </w:tr>
      <w:tr>
        <w:tblPrEx>
          <w:tblCellMar>
            <w:top w:w="0" w:type="dxa"/>
            <w:left w:w="108" w:type="dxa"/>
            <w:bottom w:w="0" w:type="dxa"/>
            <w:right w:w="108" w:type="dxa"/>
          </w:tblCellMar>
        </w:tblPrEx>
        <w:trPr>
          <w:trHeight w:val="405"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（一）</w:t>
            </w:r>
          </w:p>
        </w:tc>
        <w:tc>
          <w:tcPr>
            <w:tcW w:w="54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hAnsi="宋体" w:eastAsia="宋体" w:cs="宋体"/>
                <w:b/>
                <w:color w:val="000000"/>
                <w:sz w:val="21"/>
                <w:szCs w:val="21"/>
                <w:lang w:val="en-US" w:eastAsia="zh-CN"/>
              </w:rPr>
            </w:pPr>
            <w:r>
              <w:rPr>
                <w:rFonts w:hint="eastAsia" w:ascii="宋体" w:hAnsi="宋体" w:eastAsia="宋体" w:cs="宋体"/>
                <w:b/>
                <w:color w:val="000000"/>
                <w:kern w:val="0"/>
                <w:sz w:val="21"/>
                <w:szCs w:val="21"/>
                <w:lang w:bidi="ar"/>
              </w:rPr>
              <w:t>机井配套</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台</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bidi="ar"/>
              </w:rPr>
              <w:t>32</w:t>
            </w:r>
          </w:p>
        </w:tc>
      </w:tr>
      <w:tr>
        <w:tblPrEx>
          <w:tblCellMar>
            <w:top w:w="0" w:type="dxa"/>
            <w:left w:w="108" w:type="dxa"/>
            <w:bottom w:w="0" w:type="dxa"/>
            <w:right w:w="108" w:type="dxa"/>
          </w:tblCellMar>
        </w:tblPrEx>
        <w:trPr>
          <w:trHeight w:val="405"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54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不锈钢潜水电泵SJ17-18(11kw,17m3/h,130m)</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台</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w:t>
            </w:r>
          </w:p>
        </w:tc>
      </w:tr>
      <w:tr>
        <w:tblPrEx>
          <w:tblCellMar>
            <w:top w:w="0" w:type="dxa"/>
            <w:left w:w="108" w:type="dxa"/>
            <w:bottom w:w="0" w:type="dxa"/>
            <w:right w:w="108" w:type="dxa"/>
          </w:tblCellMar>
        </w:tblPrEx>
        <w:trPr>
          <w:trHeight w:val="405"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54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不锈钢潜水电泵SJ17-21(13kw,17m3/h,152m)</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台</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r>
      <w:tr>
        <w:tblPrEx>
          <w:tblCellMar>
            <w:top w:w="0" w:type="dxa"/>
            <w:left w:w="108" w:type="dxa"/>
            <w:bottom w:w="0" w:type="dxa"/>
            <w:right w:w="108" w:type="dxa"/>
          </w:tblCellMar>
        </w:tblPrEx>
        <w:trPr>
          <w:trHeight w:val="405"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54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不锈钢潜水电泵SJ17-25(15kw,17m3/h,181m)</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台</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r>
      <w:tr>
        <w:tblPrEx>
          <w:tblCellMar>
            <w:top w:w="0" w:type="dxa"/>
            <w:left w:w="108" w:type="dxa"/>
            <w:bottom w:w="0" w:type="dxa"/>
            <w:right w:w="108" w:type="dxa"/>
          </w:tblCellMar>
        </w:tblPrEx>
        <w:trPr>
          <w:trHeight w:val="405"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54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不锈钢潜水电泵SJ17-26(15kw,17m3/h,189m)</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台</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r>
      <w:tr>
        <w:tblPrEx>
          <w:tblCellMar>
            <w:top w:w="0" w:type="dxa"/>
            <w:left w:w="108" w:type="dxa"/>
            <w:bottom w:w="0" w:type="dxa"/>
            <w:right w:w="108" w:type="dxa"/>
          </w:tblCellMar>
        </w:tblPrEx>
        <w:trPr>
          <w:trHeight w:val="405"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54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潜水泵防水电缆（3*16mm2）</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4516</w:t>
            </w:r>
          </w:p>
        </w:tc>
      </w:tr>
      <w:tr>
        <w:tblPrEx>
          <w:tblCellMar>
            <w:top w:w="0" w:type="dxa"/>
            <w:left w:w="108" w:type="dxa"/>
            <w:bottom w:w="0" w:type="dxa"/>
            <w:right w:w="108" w:type="dxa"/>
          </w:tblCellMar>
        </w:tblPrEx>
        <w:trPr>
          <w:trHeight w:val="405"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6</w:t>
            </w:r>
          </w:p>
        </w:tc>
        <w:tc>
          <w:tcPr>
            <w:tcW w:w="54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潜水泵防水电缆（3*25mm2）</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264</w:t>
            </w:r>
          </w:p>
        </w:tc>
      </w:tr>
      <w:tr>
        <w:tblPrEx>
          <w:tblCellMar>
            <w:top w:w="0" w:type="dxa"/>
            <w:left w:w="108" w:type="dxa"/>
            <w:bottom w:w="0" w:type="dxa"/>
            <w:right w:w="108" w:type="dxa"/>
          </w:tblCellMar>
        </w:tblPrEx>
        <w:trPr>
          <w:trHeight w:val="405"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7</w:t>
            </w:r>
          </w:p>
        </w:tc>
        <w:tc>
          <w:tcPr>
            <w:tcW w:w="54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钢管扬程管（DN80）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4780</w:t>
            </w:r>
          </w:p>
        </w:tc>
      </w:tr>
      <w:tr>
        <w:tblPrEx>
          <w:tblCellMar>
            <w:top w:w="0" w:type="dxa"/>
            <w:left w:w="108" w:type="dxa"/>
            <w:bottom w:w="0" w:type="dxa"/>
            <w:right w:w="108" w:type="dxa"/>
          </w:tblCellMar>
        </w:tblPrEx>
        <w:trPr>
          <w:trHeight w:val="405"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8</w:t>
            </w:r>
          </w:p>
        </w:tc>
        <w:tc>
          <w:tcPr>
            <w:tcW w:w="54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玻璃钢井盘(D500*10mm)</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32</w:t>
            </w:r>
          </w:p>
        </w:tc>
      </w:tr>
      <w:tr>
        <w:tblPrEx>
          <w:tblCellMar>
            <w:top w:w="0" w:type="dxa"/>
            <w:left w:w="108" w:type="dxa"/>
            <w:bottom w:w="0" w:type="dxa"/>
            <w:right w:w="108" w:type="dxa"/>
          </w:tblCellMar>
        </w:tblPrEx>
        <w:trPr>
          <w:trHeight w:val="405"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9</w:t>
            </w:r>
          </w:p>
        </w:tc>
        <w:tc>
          <w:tcPr>
            <w:tcW w:w="54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双盘弯头（DN80）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个</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32</w:t>
            </w:r>
          </w:p>
        </w:tc>
      </w:tr>
      <w:tr>
        <w:tblPrEx>
          <w:tblCellMar>
            <w:top w:w="0" w:type="dxa"/>
            <w:left w:w="108" w:type="dxa"/>
            <w:bottom w:w="0" w:type="dxa"/>
            <w:right w:w="108" w:type="dxa"/>
          </w:tblCellMar>
        </w:tblPrEx>
        <w:trPr>
          <w:trHeight w:val="405"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54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排气阀（铜制DN20）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个</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32</w:t>
            </w:r>
          </w:p>
        </w:tc>
      </w:tr>
      <w:tr>
        <w:tblPrEx>
          <w:tblCellMar>
            <w:top w:w="0" w:type="dxa"/>
            <w:left w:w="108" w:type="dxa"/>
            <w:bottom w:w="0" w:type="dxa"/>
            <w:right w:w="108" w:type="dxa"/>
          </w:tblCellMar>
        </w:tblPrEx>
        <w:trPr>
          <w:trHeight w:val="405"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b/>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11</w:t>
            </w:r>
          </w:p>
        </w:tc>
        <w:tc>
          <w:tcPr>
            <w:tcW w:w="54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hAnsi="宋体" w:eastAsia="宋体" w:cs="宋体"/>
                <w:b/>
                <w:color w:val="000000"/>
                <w:kern w:val="0"/>
                <w:sz w:val="21"/>
                <w:szCs w:val="21"/>
                <w:lang w:bidi="ar"/>
              </w:rPr>
            </w:pPr>
            <w:r>
              <w:rPr>
                <w:rFonts w:hint="eastAsia" w:ascii="宋体" w:hAnsi="宋体" w:eastAsia="宋体" w:cs="宋体"/>
                <w:b w:val="0"/>
                <w:bCs/>
                <w:color w:val="000000"/>
                <w:kern w:val="0"/>
                <w:sz w:val="21"/>
                <w:szCs w:val="21"/>
                <w:lang w:bidi="ar"/>
              </w:rPr>
              <w:t>止回阀（DN80）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个</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32</w:t>
            </w:r>
          </w:p>
        </w:tc>
      </w:tr>
      <w:tr>
        <w:tblPrEx>
          <w:tblCellMar>
            <w:top w:w="0" w:type="dxa"/>
            <w:left w:w="108" w:type="dxa"/>
            <w:bottom w:w="0" w:type="dxa"/>
            <w:right w:w="108" w:type="dxa"/>
          </w:tblCellMar>
        </w:tblPrEx>
        <w:trPr>
          <w:trHeight w:val="405"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12</w:t>
            </w:r>
          </w:p>
        </w:tc>
        <w:tc>
          <w:tcPr>
            <w:tcW w:w="54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法兰连接管</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套</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32</w:t>
            </w:r>
          </w:p>
        </w:tc>
      </w:tr>
      <w:tr>
        <w:tblPrEx>
          <w:tblCellMar>
            <w:top w:w="0" w:type="dxa"/>
            <w:left w:w="108" w:type="dxa"/>
            <w:bottom w:w="0" w:type="dxa"/>
            <w:right w:w="108" w:type="dxa"/>
          </w:tblCellMar>
        </w:tblPrEx>
        <w:trPr>
          <w:trHeight w:val="405"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13</w:t>
            </w:r>
          </w:p>
        </w:tc>
        <w:tc>
          <w:tcPr>
            <w:tcW w:w="54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成套配件（不锈钢螺栓、螺帽及胶垫、钢丝绳）</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32</w:t>
            </w:r>
          </w:p>
        </w:tc>
      </w:tr>
      <w:tr>
        <w:tblPrEx>
          <w:tblCellMar>
            <w:top w:w="0" w:type="dxa"/>
            <w:left w:w="108" w:type="dxa"/>
            <w:bottom w:w="0" w:type="dxa"/>
            <w:right w:w="108" w:type="dxa"/>
          </w:tblCellMar>
        </w:tblPrEx>
        <w:trPr>
          <w:trHeight w:val="405"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14</w:t>
            </w:r>
          </w:p>
        </w:tc>
        <w:tc>
          <w:tcPr>
            <w:tcW w:w="54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超声波流量计（DN80）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32</w:t>
            </w:r>
          </w:p>
        </w:tc>
      </w:tr>
      <w:tr>
        <w:tblPrEx>
          <w:tblCellMar>
            <w:top w:w="0" w:type="dxa"/>
            <w:left w:w="108" w:type="dxa"/>
            <w:bottom w:w="0" w:type="dxa"/>
            <w:right w:w="108" w:type="dxa"/>
          </w:tblCellMar>
        </w:tblPrEx>
        <w:trPr>
          <w:trHeight w:val="405"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15</w:t>
            </w:r>
          </w:p>
        </w:tc>
        <w:tc>
          <w:tcPr>
            <w:tcW w:w="54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井堡（玻璃钢）</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32</w:t>
            </w:r>
          </w:p>
        </w:tc>
      </w:tr>
      <w:tr>
        <w:tblPrEx>
          <w:tblCellMar>
            <w:top w:w="0" w:type="dxa"/>
            <w:left w:w="108" w:type="dxa"/>
            <w:bottom w:w="0" w:type="dxa"/>
            <w:right w:w="108" w:type="dxa"/>
          </w:tblCellMar>
        </w:tblPrEx>
        <w:trPr>
          <w:trHeight w:val="405"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b/>
                <w:bCs/>
                <w:color w:val="000000"/>
                <w:kern w:val="0"/>
                <w:sz w:val="21"/>
                <w:szCs w:val="21"/>
                <w:lang w:eastAsia="zh-CN" w:bidi="ar"/>
              </w:rPr>
            </w:pPr>
            <w:r>
              <w:rPr>
                <w:rFonts w:hint="eastAsia" w:ascii="宋体" w:hAnsi="宋体" w:eastAsia="宋体" w:cs="宋体"/>
                <w:b/>
                <w:bCs/>
                <w:color w:val="000000"/>
                <w:kern w:val="0"/>
                <w:sz w:val="21"/>
                <w:szCs w:val="21"/>
                <w:lang w:eastAsia="zh-CN" w:bidi="ar"/>
              </w:rPr>
              <w:t>（</w:t>
            </w:r>
            <w:r>
              <w:rPr>
                <w:rFonts w:hint="eastAsia" w:ascii="宋体" w:hAnsi="宋体" w:eastAsia="宋体" w:cs="宋体"/>
                <w:b/>
                <w:bCs/>
                <w:color w:val="000000"/>
                <w:kern w:val="0"/>
                <w:sz w:val="21"/>
                <w:szCs w:val="21"/>
                <w:lang w:val="en-US" w:eastAsia="zh-CN" w:bidi="ar"/>
              </w:rPr>
              <w:t>二</w:t>
            </w:r>
            <w:r>
              <w:rPr>
                <w:rFonts w:hint="eastAsia" w:ascii="宋体" w:hAnsi="宋体" w:eastAsia="宋体" w:cs="宋体"/>
                <w:b/>
                <w:bCs/>
                <w:color w:val="000000"/>
                <w:kern w:val="0"/>
                <w:sz w:val="21"/>
                <w:szCs w:val="21"/>
                <w:lang w:eastAsia="zh-CN" w:bidi="ar"/>
              </w:rPr>
              <w:t>）</w:t>
            </w:r>
          </w:p>
        </w:tc>
        <w:tc>
          <w:tcPr>
            <w:tcW w:w="54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一体式物联网智能灌溉控制装置</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32</w:t>
            </w:r>
          </w:p>
        </w:tc>
      </w:tr>
      <w:tr>
        <w:tblPrEx>
          <w:tblCellMar>
            <w:top w:w="0" w:type="dxa"/>
            <w:left w:w="108" w:type="dxa"/>
            <w:bottom w:w="0" w:type="dxa"/>
            <w:right w:w="108" w:type="dxa"/>
          </w:tblCellMar>
        </w:tblPrEx>
        <w:trPr>
          <w:trHeight w:val="405"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lang w:val="en-US" w:eastAsia="zh-CN"/>
              </w:rPr>
              <w:t>三</w:t>
            </w:r>
            <w:r>
              <w:rPr>
                <w:rFonts w:hint="eastAsia" w:ascii="宋体" w:hAnsi="宋体" w:eastAsia="宋体" w:cs="宋体"/>
                <w:b/>
                <w:bCs/>
                <w:color w:val="000000"/>
                <w:sz w:val="21"/>
                <w:szCs w:val="21"/>
                <w:lang w:eastAsia="zh-CN"/>
              </w:rPr>
              <w:t>）</w:t>
            </w:r>
          </w:p>
        </w:tc>
        <w:tc>
          <w:tcPr>
            <w:tcW w:w="54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流量卡（含五年流量费）</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张</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32</w:t>
            </w:r>
          </w:p>
        </w:tc>
      </w:tr>
      <w:tr>
        <w:tblPrEx>
          <w:tblCellMar>
            <w:top w:w="0" w:type="dxa"/>
            <w:left w:w="108" w:type="dxa"/>
            <w:bottom w:w="0" w:type="dxa"/>
            <w:right w:w="108" w:type="dxa"/>
          </w:tblCellMar>
        </w:tblPrEx>
        <w:trPr>
          <w:trHeight w:val="405"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lang w:val="en-US" w:eastAsia="zh-CN"/>
              </w:rPr>
              <w:t>四</w:t>
            </w:r>
            <w:r>
              <w:rPr>
                <w:rFonts w:hint="eastAsia" w:ascii="宋体" w:hAnsi="宋体" w:eastAsia="宋体" w:cs="宋体"/>
                <w:b/>
                <w:bCs/>
                <w:color w:val="000000"/>
                <w:sz w:val="21"/>
                <w:szCs w:val="21"/>
                <w:lang w:eastAsia="zh-CN"/>
              </w:rPr>
              <w:t>）</w:t>
            </w:r>
          </w:p>
        </w:tc>
        <w:tc>
          <w:tcPr>
            <w:tcW w:w="54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机井智能IC卡充值仪</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17</w:t>
            </w:r>
          </w:p>
        </w:tc>
      </w:tr>
      <w:tr>
        <w:tblPrEx>
          <w:tblCellMar>
            <w:top w:w="0" w:type="dxa"/>
            <w:left w:w="108" w:type="dxa"/>
            <w:bottom w:w="0" w:type="dxa"/>
            <w:right w:w="108" w:type="dxa"/>
          </w:tblCellMar>
        </w:tblPrEx>
        <w:trPr>
          <w:trHeight w:val="405"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lang w:val="en-US" w:eastAsia="zh-CN"/>
              </w:rPr>
              <w:t>五</w:t>
            </w:r>
            <w:r>
              <w:rPr>
                <w:rFonts w:hint="eastAsia" w:ascii="宋体" w:hAnsi="宋体" w:eastAsia="宋体" w:cs="宋体"/>
                <w:b/>
                <w:bCs/>
                <w:color w:val="000000"/>
                <w:sz w:val="21"/>
                <w:szCs w:val="21"/>
                <w:lang w:eastAsia="zh-CN"/>
              </w:rPr>
              <w:t>）</w:t>
            </w:r>
          </w:p>
        </w:tc>
        <w:tc>
          <w:tcPr>
            <w:tcW w:w="54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智能IC卡（每眼井10张）</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张</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320</w:t>
            </w:r>
          </w:p>
        </w:tc>
      </w:tr>
      <w:tr>
        <w:tblPrEx>
          <w:tblCellMar>
            <w:top w:w="0" w:type="dxa"/>
            <w:left w:w="108" w:type="dxa"/>
            <w:bottom w:w="0" w:type="dxa"/>
            <w:right w:w="108" w:type="dxa"/>
          </w:tblCellMar>
        </w:tblPrEx>
        <w:trPr>
          <w:trHeight w:val="405"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lang w:val="en-US" w:eastAsia="zh-CN"/>
              </w:rPr>
              <w:t>六</w:t>
            </w:r>
            <w:r>
              <w:rPr>
                <w:rFonts w:hint="eastAsia" w:ascii="宋体" w:hAnsi="宋体" w:eastAsia="宋体" w:cs="宋体"/>
                <w:b/>
                <w:bCs/>
                <w:color w:val="000000"/>
                <w:sz w:val="21"/>
                <w:szCs w:val="21"/>
                <w:lang w:eastAsia="zh-CN"/>
              </w:rPr>
              <w:t>）</w:t>
            </w:r>
          </w:p>
        </w:tc>
        <w:tc>
          <w:tcPr>
            <w:tcW w:w="54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蓄水池配套(320m3）</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31</w:t>
            </w:r>
          </w:p>
        </w:tc>
      </w:tr>
      <w:tr>
        <w:tblPrEx>
          <w:tblCellMar>
            <w:top w:w="0" w:type="dxa"/>
            <w:left w:w="108" w:type="dxa"/>
            <w:bottom w:w="0" w:type="dxa"/>
            <w:right w:w="108" w:type="dxa"/>
          </w:tblCellMar>
        </w:tblPrEx>
        <w:trPr>
          <w:trHeight w:val="405"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1</w:t>
            </w:r>
          </w:p>
        </w:tc>
        <w:tc>
          <w:tcPr>
            <w:tcW w:w="54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管道增压泵32SG15-40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台</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31</w:t>
            </w:r>
          </w:p>
        </w:tc>
      </w:tr>
      <w:tr>
        <w:tblPrEx>
          <w:tblCellMar>
            <w:top w:w="0" w:type="dxa"/>
            <w:left w:w="108" w:type="dxa"/>
            <w:bottom w:w="0" w:type="dxa"/>
            <w:right w:w="108" w:type="dxa"/>
          </w:tblCellMar>
        </w:tblPrEx>
        <w:trPr>
          <w:trHeight w:val="405"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2</w:t>
            </w:r>
          </w:p>
        </w:tc>
        <w:tc>
          <w:tcPr>
            <w:tcW w:w="54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井堡（玻璃钢）</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31</w:t>
            </w:r>
          </w:p>
        </w:tc>
      </w:tr>
      <w:tr>
        <w:tblPrEx>
          <w:tblCellMar>
            <w:top w:w="0" w:type="dxa"/>
            <w:left w:w="108" w:type="dxa"/>
            <w:bottom w:w="0" w:type="dxa"/>
            <w:right w:w="108" w:type="dxa"/>
          </w:tblCellMar>
        </w:tblPrEx>
        <w:trPr>
          <w:trHeight w:val="405"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3</w:t>
            </w:r>
          </w:p>
        </w:tc>
        <w:tc>
          <w:tcPr>
            <w:tcW w:w="54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20cm*30cm配电箱（含三相空气开关、电表及附属配件）</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31</w:t>
            </w:r>
          </w:p>
        </w:tc>
      </w:tr>
      <w:tr>
        <w:tblPrEx>
          <w:tblCellMar>
            <w:top w:w="0" w:type="dxa"/>
            <w:left w:w="108" w:type="dxa"/>
            <w:bottom w:w="0" w:type="dxa"/>
            <w:right w:w="108" w:type="dxa"/>
          </w:tblCellMar>
        </w:tblPrEx>
        <w:trPr>
          <w:trHeight w:val="405"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4</w:t>
            </w:r>
          </w:p>
        </w:tc>
        <w:tc>
          <w:tcPr>
            <w:tcW w:w="54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双盘弯头（DN80）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个</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31</w:t>
            </w:r>
          </w:p>
        </w:tc>
      </w:tr>
      <w:tr>
        <w:tblPrEx>
          <w:tblCellMar>
            <w:top w:w="0" w:type="dxa"/>
            <w:left w:w="108" w:type="dxa"/>
            <w:bottom w:w="0" w:type="dxa"/>
            <w:right w:w="108" w:type="dxa"/>
          </w:tblCellMar>
        </w:tblPrEx>
        <w:trPr>
          <w:trHeight w:val="405"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5</w:t>
            </w:r>
          </w:p>
        </w:tc>
        <w:tc>
          <w:tcPr>
            <w:tcW w:w="54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hAnsi="宋体" w:eastAsia="宋体" w:cs="宋体"/>
                <w:b/>
                <w:color w:val="000000"/>
                <w:kern w:val="0"/>
                <w:sz w:val="21"/>
                <w:szCs w:val="21"/>
                <w:lang w:bidi="ar"/>
              </w:rPr>
            </w:pPr>
            <w:r>
              <w:rPr>
                <w:rFonts w:hint="eastAsia" w:ascii="宋体" w:hAnsi="宋体" w:eastAsia="宋体" w:cs="宋体"/>
                <w:b w:val="0"/>
                <w:bCs/>
                <w:color w:val="000000"/>
                <w:kern w:val="0"/>
                <w:sz w:val="21"/>
                <w:szCs w:val="21"/>
                <w:lang w:bidi="ar"/>
              </w:rPr>
              <w:t>排气阀（铜制DN20）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个</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31</w:t>
            </w:r>
          </w:p>
        </w:tc>
      </w:tr>
      <w:tr>
        <w:tblPrEx>
          <w:tblCellMar>
            <w:top w:w="0" w:type="dxa"/>
            <w:left w:w="108" w:type="dxa"/>
            <w:bottom w:w="0" w:type="dxa"/>
            <w:right w:w="108" w:type="dxa"/>
          </w:tblCellMar>
        </w:tblPrEx>
        <w:trPr>
          <w:trHeight w:val="405"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6</w:t>
            </w:r>
          </w:p>
        </w:tc>
        <w:tc>
          <w:tcPr>
            <w:tcW w:w="54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法兰连接管</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31</w:t>
            </w:r>
          </w:p>
        </w:tc>
      </w:tr>
      <w:tr>
        <w:tblPrEx>
          <w:tblCellMar>
            <w:top w:w="0" w:type="dxa"/>
            <w:left w:w="108" w:type="dxa"/>
            <w:bottom w:w="0" w:type="dxa"/>
            <w:right w:w="108" w:type="dxa"/>
          </w:tblCellMar>
        </w:tblPrEx>
        <w:trPr>
          <w:trHeight w:val="405"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7</w:t>
            </w:r>
          </w:p>
        </w:tc>
        <w:tc>
          <w:tcPr>
            <w:tcW w:w="54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成套配件（不锈钢螺栓、螺帽及胶垫）</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31</w:t>
            </w:r>
          </w:p>
        </w:tc>
      </w:tr>
    </w:tbl>
    <w:p>
      <w:pPr>
        <w:bidi w:val="0"/>
        <w:rPr>
          <w:rFonts w:hint="eastAsia" w:ascii="宋体" w:hAnsi="宋体" w:eastAsia="宋体" w:cs="宋体"/>
          <w:b/>
          <w:bCs/>
          <w:lang w:val="en-US" w:eastAsia="zh-CN"/>
        </w:rPr>
      </w:pPr>
    </w:p>
    <w:p>
      <w:pPr>
        <w:bidi w:val="0"/>
        <w:rPr>
          <w:rFonts w:hint="default" w:ascii="宋体" w:hAnsi="宋体" w:eastAsia="宋体" w:cs="宋体"/>
          <w:b/>
          <w:bCs/>
          <w:lang w:val="en-US" w:eastAsia="zh-CN"/>
        </w:rPr>
      </w:pPr>
      <w:r>
        <w:rPr>
          <w:rFonts w:hint="eastAsia" w:ascii="宋体" w:hAnsi="宋体" w:eastAsia="宋体" w:cs="宋体"/>
          <w:b/>
          <w:bCs/>
          <w:lang w:val="en-US" w:eastAsia="zh-CN"/>
        </w:rPr>
        <w:t>二标段</w:t>
      </w:r>
    </w:p>
    <w:tbl>
      <w:tblPr>
        <w:tblStyle w:val="31"/>
        <w:tblW w:w="9120" w:type="dxa"/>
        <w:jc w:val="center"/>
        <w:tblLayout w:type="fixed"/>
        <w:tblCellMar>
          <w:top w:w="0" w:type="dxa"/>
          <w:left w:w="108" w:type="dxa"/>
          <w:bottom w:w="0" w:type="dxa"/>
          <w:right w:w="108" w:type="dxa"/>
        </w:tblCellMar>
      </w:tblPr>
      <w:tblGrid>
        <w:gridCol w:w="776"/>
        <w:gridCol w:w="6847"/>
        <w:gridCol w:w="732"/>
        <w:gridCol w:w="765"/>
      </w:tblGrid>
      <w:tr>
        <w:tblPrEx>
          <w:tblCellMar>
            <w:top w:w="0" w:type="dxa"/>
            <w:left w:w="108" w:type="dxa"/>
            <w:bottom w:w="0" w:type="dxa"/>
            <w:right w:w="108" w:type="dxa"/>
          </w:tblCellMar>
        </w:tblPrEx>
        <w:trPr>
          <w:trHeight w:val="405" w:hRule="atLeast"/>
          <w:jc w:val="center"/>
        </w:trPr>
        <w:tc>
          <w:tcPr>
            <w:tcW w:w="776"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序号</w:t>
            </w:r>
          </w:p>
        </w:tc>
        <w:tc>
          <w:tcPr>
            <w:tcW w:w="6847"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名称及规格</w:t>
            </w:r>
          </w:p>
        </w:tc>
        <w:tc>
          <w:tcPr>
            <w:tcW w:w="732"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单位</w:t>
            </w:r>
          </w:p>
        </w:tc>
        <w:tc>
          <w:tcPr>
            <w:tcW w:w="76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数量</w:t>
            </w:r>
          </w:p>
        </w:tc>
      </w:tr>
      <w:tr>
        <w:tblPrEx>
          <w:tblCellMar>
            <w:top w:w="0" w:type="dxa"/>
            <w:left w:w="108" w:type="dxa"/>
            <w:bottom w:w="0" w:type="dxa"/>
            <w:right w:w="108" w:type="dxa"/>
          </w:tblCellMar>
        </w:tblPrEx>
        <w:trPr>
          <w:trHeight w:val="2115" w:hRule="atLeast"/>
          <w:jc w:val="center"/>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（一）</w:t>
            </w:r>
          </w:p>
        </w:tc>
        <w:tc>
          <w:tcPr>
            <w:tcW w:w="68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420" w:firstLineChars="200"/>
              <w:jc w:val="left"/>
              <w:textAlignment w:val="center"/>
              <w:rPr>
                <w:rFonts w:hint="eastAsia" w:ascii="宋体" w:hAnsi="宋体" w:eastAsia="宋体" w:cs="宋体"/>
                <w:b w:val="0"/>
                <w:bCs/>
                <w:color w:val="000000"/>
                <w:kern w:val="0"/>
                <w:sz w:val="21"/>
                <w:szCs w:val="21"/>
                <w:lang w:bidi="ar"/>
              </w:rPr>
            </w:pPr>
            <w:r>
              <w:rPr>
                <w:rFonts w:hint="eastAsia" w:ascii="宋体" w:hAnsi="宋体" w:eastAsia="宋体" w:cs="宋体"/>
                <w:b w:val="0"/>
                <w:bCs/>
                <w:color w:val="000000"/>
                <w:kern w:val="0"/>
                <w:sz w:val="21"/>
                <w:szCs w:val="21"/>
                <w:lang w:bidi="ar"/>
              </w:rPr>
              <w:t>320</w:t>
            </w:r>
            <w:r>
              <w:rPr>
                <w:rFonts w:hint="eastAsia" w:ascii="宋体" w:hAnsi="宋体" w:eastAsia="宋体" w:cs="宋体"/>
                <w:b w:val="0"/>
                <w:bCs/>
                <w:color w:val="000000"/>
                <w:kern w:val="0"/>
                <w:sz w:val="21"/>
                <w:szCs w:val="21"/>
                <w:lang w:val="en-US" w:eastAsia="zh-CN" w:bidi="ar"/>
              </w:rPr>
              <w:t>m³</w:t>
            </w:r>
            <w:r>
              <w:rPr>
                <w:rFonts w:hint="eastAsia" w:ascii="宋体" w:hAnsi="宋体" w:eastAsia="宋体" w:cs="宋体"/>
                <w:b w:val="0"/>
                <w:bCs/>
                <w:color w:val="000000"/>
                <w:kern w:val="0"/>
                <w:sz w:val="21"/>
                <w:szCs w:val="21"/>
                <w:lang w:bidi="ar"/>
              </w:rPr>
              <w:t>装配式镀铝锌蓄水池及安装(含水位智能远程传输设备及要求的所有零星配件)</w:t>
            </w:r>
          </w:p>
          <w:p>
            <w:pPr>
              <w:pStyle w:val="30"/>
              <w:rPr>
                <w:rFonts w:hint="eastAsia"/>
                <w:b w:val="0"/>
                <w:bCs/>
                <w:sz w:val="21"/>
                <w:szCs w:val="21"/>
                <w:lang w:val="en-US" w:eastAsia="zh-CN"/>
              </w:rPr>
            </w:pPr>
            <w:r>
              <w:rPr>
                <w:rFonts w:hint="eastAsia"/>
                <w:b w:val="0"/>
                <w:bCs/>
                <w:sz w:val="21"/>
                <w:szCs w:val="21"/>
                <w:lang w:val="en-US" w:eastAsia="zh-CN"/>
              </w:rPr>
              <w:t>材质要求:所用壁板材质为镀铝锌、双面锌层含量150g，厚度≧1.5mm;螺丝材质为304不锈钢(钝化处理);钢制顶盖材质为镀铝锌板(厚度≧0.6mm)，双面150g/平方米;内胆材质为不低于0.9mm的PVC防渗膜，支撑材料为镀锌方钢(立柱80mm*80mm*2，圆撑60mm*40mm*2，三角架梁40mm*40mm*2，副撑/40mm*40mm*3)池壁材料及内胆经省级检测中心检验GB12952-2011执行标准。整体可以拆解。</w:t>
            </w:r>
          </w:p>
          <w:p>
            <w:pPr>
              <w:pStyle w:val="30"/>
              <w:ind w:left="0" w:leftChars="0" w:firstLine="210" w:firstLineChars="100"/>
              <w:rPr>
                <w:rFonts w:hint="eastAsia"/>
                <w:lang w:val="en-US" w:eastAsia="zh-CN"/>
              </w:rPr>
            </w:pPr>
            <w:r>
              <w:rPr>
                <w:rFonts w:hint="eastAsia"/>
                <w:b w:val="0"/>
                <w:bCs/>
                <w:sz w:val="21"/>
                <w:szCs w:val="21"/>
                <w:lang w:val="en-US" w:eastAsia="zh-CN"/>
              </w:rPr>
              <w:t>标准要求:镀铝锌板应符合GB/T3280的要求，PVC防渗膜应符合GB/T10002.1的要求。水罐的主要零件材料、所有配件材料、外购件应符合相应的产品标准要求，并需有产品合格证。水罐外观圆形不得出现毛刺等，符合招标人的需求。</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套</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31</w:t>
            </w:r>
          </w:p>
        </w:tc>
      </w:tr>
    </w:tbl>
    <w:p>
      <w:pPr>
        <w:pStyle w:val="14"/>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三</w:t>
      </w:r>
      <w:r>
        <w:rPr>
          <w:rFonts w:hint="eastAsia" w:ascii="宋体" w:hAnsi="宋体" w:eastAsia="宋体"/>
          <w:b/>
          <w:bCs/>
          <w:color w:val="auto"/>
          <w:szCs w:val="21"/>
          <w:highlight w:val="none"/>
        </w:rPr>
        <w:t>、</w:t>
      </w:r>
      <w:r>
        <w:rPr>
          <w:rFonts w:hint="eastAsia" w:ascii="宋体" w:hAnsi="宋体" w:eastAsia="宋体" w:cs="宋体"/>
          <w:b/>
          <w:color w:val="auto"/>
          <w:sz w:val="21"/>
          <w:szCs w:val="21"/>
          <w:highlight w:val="none"/>
          <w:lang w:val="en-US" w:eastAsia="zh-CN"/>
        </w:rPr>
        <w:t>服务标准、期限、效率等要求：</w:t>
      </w:r>
    </w:p>
    <w:tbl>
      <w:tblPr>
        <w:tblStyle w:val="31"/>
        <w:tblW w:w="89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1"/>
        <w:gridCol w:w="67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9"/>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报价</w:t>
            </w:r>
          </w:p>
        </w:tc>
        <w:tc>
          <w:tcPr>
            <w:tcW w:w="6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outlineLvl w:val="9"/>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报价含成本、税金、保险、运输、装卸、安装等费用，并对运输、装卸、安装过程中的安全问题承担全部责任。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eastAsia="zh-CN"/>
              </w:rPr>
              <w:t>质保期</w:t>
            </w:r>
          </w:p>
        </w:tc>
        <w:tc>
          <w:tcPr>
            <w:tcW w:w="6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default"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lang w:val="en-US" w:eastAsia="zh-CN"/>
              </w:rPr>
              <w:t>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售后技术服务要求</w:t>
            </w:r>
          </w:p>
        </w:tc>
        <w:tc>
          <w:tcPr>
            <w:tcW w:w="6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outlineLvl w:val="9"/>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成交供应商应提供本产品正确使用的技术知识和技术培训业务。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7" w:hRule="atLeast"/>
          <w:jc w:val="center"/>
        </w:trPr>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合同签订时间、交货时间及地点</w:t>
            </w:r>
          </w:p>
        </w:tc>
        <w:tc>
          <w:tcPr>
            <w:tcW w:w="6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outlineLvl w:val="9"/>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合同签订时间：收到</w:t>
            </w:r>
            <w:r>
              <w:rPr>
                <w:rFonts w:hint="eastAsia" w:ascii="宋体" w:hAnsi="宋体" w:eastAsia="宋体" w:cs="宋体"/>
                <w:color w:val="auto"/>
                <w:sz w:val="21"/>
                <w:szCs w:val="21"/>
                <w:highlight w:val="none"/>
                <w:shd w:val="clear" w:color="auto" w:fill="FFFFFF"/>
                <w:lang w:val="en-US" w:eastAsia="zh-CN"/>
              </w:rPr>
              <w:t>中标</w:t>
            </w:r>
            <w:r>
              <w:rPr>
                <w:rFonts w:hint="eastAsia" w:ascii="宋体" w:hAnsi="宋体" w:eastAsia="宋体" w:cs="宋体"/>
                <w:color w:val="auto"/>
                <w:sz w:val="21"/>
                <w:szCs w:val="21"/>
                <w:highlight w:val="none"/>
                <w:shd w:val="clear" w:color="auto" w:fill="FFFFFF"/>
                <w:lang w:eastAsia="zh-CN"/>
              </w:rPr>
              <w:t>确认书2个工作日内。</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outlineLvl w:val="9"/>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交货时间：合同签订后</w:t>
            </w:r>
            <w:r>
              <w:rPr>
                <w:rFonts w:hint="eastAsia" w:ascii="宋体" w:hAnsi="宋体" w:eastAsia="宋体" w:cs="宋体"/>
                <w:color w:val="auto"/>
                <w:sz w:val="21"/>
                <w:szCs w:val="21"/>
                <w:highlight w:val="none"/>
                <w:shd w:val="clear" w:color="auto" w:fill="FFFFFF"/>
                <w:lang w:val="en-US" w:eastAsia="zh-CN"/>
              </w:rPr>
              <w:t>40</w:t>
            </w:r>
            <w:r>
              <w:rPr>
                <w:rFonts w:hint="eastAsia" w:ascii="宋体" w:hAnsi="宋体" w:eastAsia="宋体" w:cs="宋体"/>
                <w:color w:val="auto"/>
                <w:sz w:val="21"/>
                <w:szCs w:val="21"/>
                <w:highlight w:val="none"/>
                <w:shd w:val="clear" w:color="auto" w:fill="FFFFFF"/>
                <w:lang w:eastAsia="zh-CN"/>
              </w:rPr>
              <w:t>日历天完成供货。</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outlineLvl w:val="9"/>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交货地点：采购人指定交货地点。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jc w:val="center"/>
        </w:trPr>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付款方式</w:t>
            </w:r>
          </w:p>
        </w:tc>
        <w:tc>
          <w:tcPr>
            <w:tcW w:w="6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outlineLvl w:val="9"/>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支付方式：按照合同约定，经验收合格后申请支付。</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outlineLvl w:val="9"/>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val="en-US" w:eastAsia="zh-CN"/>
              </w:rPr>
              <w:t>支付时间及条件：以合同为准。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质量标准</w:t>
            </w:r>
          </w:p>
        </w:tc>
        <w:tc>
          <w:tcPr>
            <w:tcW w:w="6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outlineLvl w:val="9"/>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eastAsia="zh-CN"/>
              </w:rPr>
              <w:t>符合国家、行业的相关规定，</w:t>
            </w:r>
            <w:r>
              <w:rPr>
                <w:rFonts w:hint="eastAsia" w:ascii="宋体" w:hAnsi="宋体" w:eastAsia="宋体" w:cs="宋体"/>
                <w:color w:val="auto"/>
                <w:sz w:val="21"/>
                <w:szCs w:val="21"/>
                <w:highlight w:val="none"/>
                <w:shd w:val="clear" w:color="auto" w:fill="FFFFFF"/>
                <w:lang w:val="en-US" w:eastAsia="zh-CN"/>
              </w:rPr>
              <w:t>满足项目要求</w:t>
            </w:r>
          </w:p>
        </w:tc>
      </w:tr>
    </w:tbl>
    <w:p>
      <w:pPr>
        <w:pStyle w:val="14"/>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br w:type="page"/>
      </w:r>
    </w:p>
    <w:p>
      <w:pPr>
        <w:tabs>
          <w:tab w:val="left" w:pos="7095"/>
        </w:tabs>
        <w:spacing w:line="440" w:lineRule="exact"/>
        <w:ind w:firstLine="422" w:firstLineChars="200"/>
        <w:rPr>
          <w:rFonts w:ascii="宋体" w:hAnsi="宋体" w:eastAsia="宋体"/>
          <w:color w:val="auto"/>
          <w:szCs w:val="21"/>
          <w:highlight w:val="none"/>
        </w:rPr>
      </w:pPr>
      <w:r>
        <w:rPr>
          <w:rFonts w:hint="eastAsia" w:ascii="宋体" w:hAnsi="宋体" w:eastAsia="宋体"/>
          <w:b/>
          <w:bCs/>
          <w:color w:val="auto"/>
          <w:szCs w:val="21"/>
          <w:highlight w:val="none"/>
          <w:lang w:val="en-US" w:eastAsia="zh-CN"/>
        </w:rPr>
        <w:t>四</w:t>
      </w:r>
      <w:r>
        <w:rPr>
          <w:rFonts w:hint="eastAsia" w:ascii="宋体" w:hAnsi="宋体" w:eastAsia="宋体"/>
          <w:b/>
          <w:bCs/>
          <w:color w:val="auto"/>
          <w:szCs w:val="21"/>
          <w:highlight w:val="none"/>
        </w:rPr>
        <w:t>、采购标的执行标准</w:t>
      </w:r>
      <w:r>
        <w:rPr>
          <w:rFonts w:hint="eastAsia" w:ascii="宋体" w:hAnsi="宋体" w:eastAsia="宋体"/>
          <w:color w:val="auto"/>
          <w:szCs w:val="21"/>
          <w:highlight w:val="none"/>
        </w:rPr>
        <w:t>：执行国家相关标准。</w:t>
      </w:r>
    </w:p>
    <w:p>
      <w:pPr>
        <w:pStyle w:val="14"/>
        <w:ind w:firstLine="422" w:firstLineChars="200"/>
        <w:rPr>
          <w:rFonts w:ascii="宋体" w:hAnsi="宋体" w:eastAsia="宋体" w:cs="宋体"/>
          <w:b/>
          <w:szCs w:val="21"/>
        </w:rPr>
      </w:pPr>
      <w:r>
        <w:rPr>
          <w:rFonts w:hint="eastAsia" w:ascii="宋体" w:hAnsi="宋体" w:eastAsia="宋体" w:cs="宋体"/>
          <w:b/>
          <w:szCs w:val="21"/>
        </w:rPr>
        <w:t>五、验收标准</w:t>
      </w:r>
    </w:p>
    <w:p>
      <w:pPr>
        <w:spacing w:line="360" w:lineRule="auto"/>
        <w:ind w:firstLine="420" w:firstLineChars="200"/>
        <w:contextualSpacing/>
        <w:rPr>
          <w:rFonts w:ascii="宋体" w:hAnsi="宋体" w:eastAsia="宋体" w:cs="宋体"/>
          <w:szCs w:val="21"/>
        </w:rPr>
      </w:pPr>
      <w:r>
        <w:rPr>
          <w:rFonts w:hint="eastAsia" w:ascii="宋体" w:hAnsi="宋体" w:eastAsia="宋体" w:cs="宋体"/>
          <w:szCs w:val="21"/>
        </w:rPr>
        <w:t>1、招标人有权要求中标候选人提供所有与本次投标相关资料原件进行查验，无法提供或有造假等违法违规行为根据相关规定执行处理。</w:t>
      </w:r>
    </w:p>
    <w:p>
      <w:pPr>
        <w:spacing w:line="360" w:lineRule="auto"/>
        <w:ind w:firstLine="420" w:firstLineChars="200"/>
        <w:contextualSpacing/>
        <w:rPr>
          <w:rFonts w:ascii="宋体" w:hAnsi="宋体" w:eastAsia="宋体" w:cs="宋体"/>
          <w:szCs w:val="21"/>
        </w:rPr>
      </w:pPr>
      <w:r>
        <w:rPr>
          <w:rFonts w:hint="eastAsia" w:ascii="宋体" w:hAnsi="宋体" w:eastAsia="宋体" w:cs="宋体"/>
          <w:szCs w:val="21"/>
        </w:rPr>
        <w:t>2、由采购人成立验收小组</w:t>
      </w:r>
      <w:r>
        <w:rPr>
          <w:rFonts w:hint="eastAsia" w:ascii="宋体" w:hAnsi="宋体" w:eastAsia="宋体" w:cs="宋体"/>
          <w:szCs w:val="21"/>
          <w:lang w:eastAsia="zh-CN"/>
        </w:rPr>
        <w:t>，</w:t>
      </w:r>
      <w:r>
        <w:rPr>
          <w:rFonts w:hint="eastAsia" w:ascii="宋体" w:hAnsi="宋体" w:eastAsia="宋体" w:cs="宋体"/>
          <w:szCs w:val="21"/>
        </w:rPr>
        <w:t>按照采购合同的约定对中标人履约情况进行</w:t>
      </w:r>
      <w:r>
        <w:rPr>
          <w:rFonts w:hint="eastAsia" w:ascii="宋体" w:hAnsi="宋体" w:eastAsia="宋体" w:cs="宋体"/>
          <w:szCs w:val="21"/>
          <w:lang w:val="en-US" w:eastAsia="zh-CN"/>
        </w:rPr>
        <w:t>抽样</w:t>
      </w:r>
      <w:r>
        <w:rPr>
          <w:rFonts w:hint="eastAsia" w:ascii="宋体" w:hAnsi="宋体" w:eastAsia="宋体" w:cs="宋体"/>
          <w:szCs w:val="21"/>
        </w:rPr>
        <w:t>验收。验收时</w:t>
      </w:r>
      <w:r>
        <w:rPr>
          <w:rFonts w:hint="eastAsia" w:ascii="宋体" w:hAnsi="宋体" w:eastAsia="宋体" w:cs="宋体"/>
          <w:szCs w:val="21"/>
          <w:lang w:eastAsia="zh-CN"/>
        </w:rPr>
        <w:t>，</w:t>
      </w:r>
      <w:r>
        <w:rPr>
          <w:rFonts w:hint="eastAsia" w:ascii="宋体" w:hAnsi="宋体" w:eastAsia="宋体" w:cs="宋体"/>
          <w:szCs w:val="21"/>
        </w:rPr>
        <w:t>按照采购合同的约定对每一项技术、服务、安全标准的履约情况进行确认。验收结束后</w:t>
      </w:r>
      <w:r>
        <w:rPr>
          <w:rFonts w:hint="eastAsia" w:ascii="宋体" w:hAnsi="宋体" w:eastAsia="宋体" w:cs="宋体"/>
          <w:szCs w:val="21"/>
          <w:lang w:eastAsia="zh-CN"/>
        </w:rPr>
        <w:t>，</w:t>
      </w:r>
      <w:r>
        <w:rPr>
          <w:rFonts w:hint="eastAsia" w:ascii="宋体" w:hAnsi="宋体" w:eastAsia="宋体" w:cs="宋体"/>
          <w:szCs w:val="21"/>
        </w:rPr>
        <w:t>出具验收书</w:t>
      </w:r>
      <w:r>
        <w:rPr>
          <w:rFonts w:hint="eastAsia" w:ascii="宋体" w:hAnsi="宋体" w:eastAsia="宋体" w:cs="宋体"/>
          <w:szCs w:val="21"/>
          <w:lang w:eastAsia="zh-CN"/>
        </w:rPr>
        <w:t>，</w:t>
      </w:r>
      <w:r>
        <w:rPr>
          <w:rFonts w:hint="eastAsia" w:ascii="宋体" w:hAnsi="宋体" w:eastAsia="宋体" w:cs="宋体"/>
          <w:szCs w:val="21"/>
        </w:rPr>
        <w:t>列明各项标准的验收情况及项目总体评价</w:t>
      </w:r>
      <w:r>
        <w:rPr>
          <w:rFonts w:hint="eastAsia" w:ascii="宋体" w:hAnsi="宋体" w:eastAsia="宋体" w:cs="宋体"/>
          <w:szCs w:val="21"/>
          <w:lang w:eastAsia="zh-CN"/>
        </w:rPr>
        <w:t>，</w:t>
      </w:r>
      <w:r>
        <w:rPr>
          <w:rFonts w:hint="eastAsia" w:ascii="宋体" w:hAnsi="宋体" w:eastAsia="宋体" w:cs="宋体"/>
          <w:szCs w:val="21"/>
        </w:rPr>
        <w:t>由验收双方共同签署。</w:t>
      </w:r>
    </w:p>
    <w:p>
      <w:pPr>
        <w:spacing w:line="360" w:lineRule="auto"/>
        <w:ind w:firstLine="420" w:firstLineChars="200"/>
        <w:contextualSpacing/>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color w:val="auto"/>
          <w:sz w:val="21"/>
          <w:szCs w:val="21"/>
          <w:highlight w:val="none"/>
          <w:shd w:val="clear" w:color="auto" w:fill="FFFFFF"/>
          <w:lang w:eastAsia="zh-CN"/>
        </w:rPr>
        <w:t>符合采购文件要求、国家标准、行业标准、地区标准</w:t>
      </w:r>
      <w:r>
        <w:rPr>
          <w:rFonts w:hint="eastAsia" w:ascii="宋体" w:hAnsi="宋体" w:eastAsia="宋体" w:cs="宋体"/>
          <w:color w:val="auto"/>
          <w:sz w:val="21"/>
          <w:szCs w:val="21"/>
          <w:highlight w:val="none"/>
          <w:shd w:val="clear" w:color="auto" w:fill="FFFFFF"/>
          <w:lang w:val="en-US" w:eastAsia="zh-CN"/>
        </w:rPr>
        <w:t>及投标人承诺</w:t>
      </w:r>
      <w:r>
        <w:rPr>
          <w:rFonts w:hint="eastAsia" w:ascii="宋体" w:hAnsi="宋体" w:eastAsia="宋体" w:cs="宋体"/>
          <w:szCs w:val="21"/>
        </w:rPr>
        <w:t>。</w:t>
      </w:r>
    </w:p>
    <w:p>
      <w:pPr>
        <w:spacing w:line="360" w:lineRule="auto"/>
        <w:ind w:firstLine="420" w:firstLineChars="200"/>
        <w:contextualSpacing/>
        <w:rPr>
          <w:rFonts w:ascii="宋体" w:hAnsi="宋体" w:eastAsia="宋体" w:cs="宋体"/>
          <w:szCs w:val="21"/>
        </w:rPr>
      </w:pPr>
      <w:r>
        <w:rPr>
          <w:rFonts w:hint="eastAsia" w:ascii="宋体" w:hAnsi="宋体" w:eastAsia="宋体" w:cs="宋体"/>
          <w:szCs w:val="21"/>
        </w:rPr>
        <w:t>4、本项目验收如需要第三方验收，中标方将承担所有产生的费用。</w:t>
      </w:r>
    </w:p>
    <w:p>
      <w:pPr>
        <w:tabs>
          <w:tab w:val="left" w:pos="7095"/>
        </w:tabs>
        <w:spacing w:line="440" w:lineRule="exact"/>
        <w:ind w:firstLine="422" w:firstLineChars="200"/>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六、采购资金支付</w:t>
      </w:r>
    </w:p>
    <w:p>
      <w:pPr>
        <w:tabs>
          <w:tab w:val="left" w:pos="7095"/>
        </w:tabs>
        <w:spacing w:line="360" w:lineRule="auto"/>
        <w:ind w:firstLine="420" w:firstLineChars="200"/>
        <w:rPr>
          <w:rFonts w:ascii="宋体" w:hAnsi="宋体" w:eastAsia="宋体"/>
          <w:szCs w:val="21"/>
        </w:rPr>
      </w:pPr>
      <w:r>
        <w:rPr>
          <w:rFonts w:hint="eastAsia" w:ascii="宋体" w:hAnsi="宋体" w:eastAsia="宋体"/>
          <w:szCs w:val="21"/>
        </w:rPr>
        <w:t>支付时间及条件：采取 “分批分次”付款方式，首付款比例不低于合同金额的70%，具体事宜合同签订后协商</w:t>
      </w:r>
    </w:p>
    <w:p>
      <w:pPr>
        <w:tabs>
          <w:tab w:val="left" w:pos="7095"/>
        </w:tabs>
        <w:spacing w:line="360" w:lineRule="auto"/>
        <w:ind w:firstLine="420" w:firstLineChars="200"/>
        <w:rPr>
          <w:rFonts w:ascii="宋体" w:hAnsi="宋体" w:eastAsia="宋体"/>
          <w:szCs w:val="21"/>
        </w:rPr>
      </w:pPr>
      <w:r>
        <w:rPr>
          <w:rFonts w:hint="eastAsia" w:ascii="宋体" w:hAnsi="宋体" w:eastAsia="宋体"/>
          <w:szCs w:val="21"/>
        </w:rPr>
        <w:t>（一）支付方式：双方签订合同约定。</w:t>
      </w:r>
    </w:p>
    <w:p>
      <w:pP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szCs w:val="21"/>
        </w:rPr>
        <w:t xml:space="preserve">    （二）支付时间及条件：双方签订合同约定。</w:t>
      </w:r>
      <w:r>
        <w:rPr>
          <w:rFonts w:hint="eastAsia" w:ascii="宋体" w:hAnsi="宋体" w:eastAsia="宋体" w:cs="宋体"/>
          <w:b/>
          <w:bCs/>
          <w:color w:val="auto"/>
          <w:kern w:val="2"/>
          <w:sz w:val="32"/>
          <w:szCs w:val="32"/>
          <w:highlight w:val="none"/>
          <w:lang w:val="en-US" w:eastAsia="zh-CN" w:bidi="ar-SA"/>
        </w:rPr>
        <w:br w:type="page"/>
      </w:r>
    </w:p>
    <w:p>
      <w:pPr>
        <w:pStyle w:val="2"/>
        <w:rPr>
          <w:rFonts w:hint="eastAsia"/>
          <w:lang w:val="en-US" w:eastAsia="zh-CN"/>
        </w:rPr>
      </w:pPr>
    </w:p>
    <w:p>
      <w:pPr>
        <w:pStyle w:val="28"/>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lang w:val="en-US" w:eastAsia="zh-CN" w:bidi="ar-SA"/>
        </w:rPr>
        <w:t>第</w:t>
      </w:r>
      <w:r>
        <w:rPr>
          <w:rFonts w:hint="eastAsia" w:ascii="宋体" w:hAnsi="宋体" w:cs="宋体"/>
          <w:b/>
          <w:bCs/>
          <w:color w:val="auto"/>
          <w:kern w:val="2"/>
          <w:sz w:val="32"/>
          <w:szCs w:val="32"/>
          <w:highlight w:val="none"/>
          <w:lang w:val="en-US" w:eastAsia="zh-CN" w:bidi="ar-SA"/>
        </w:rPr>
        <w:t>三</w:t>
      </w:r>
      <w:r>
        <w:rPr>
          <w:rFonts w:hint="eastAsia" w:ascii="宋体" w:hAnsi="宋体" w:eastAsia="宋体" w:cs="宋体"/>
          <w:b/>
          <w:bCs/>
          <w:color w:val="auto"/>
          <w:kern w:val="2"/>
          <w:sz w:val="32"/>
          <w:szCs w:val="32"/>
          <w:highlight w:val="none"/>
          <w:lang w:val="en-US" w:eastAsia="zh-CN" w:bidi="ar-SA"/>
        </w:rPr>
        <w:t>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投标人须知前附表</w:t>
      </w:r>
    </w:p>
    <w:p>
      <w:pPr>
        <w:keepNext w:val="0"/>
        <w:keepLines w:val="0"/>
        <w:pageBreakBefore w:val="0"/>
        <w:widowControl w:val="0"/>
        <w:kinsoku/>
        <w:wordWrap/>
        <w:overflowPunct/>
        <w:topLinePunct w:val="0"/>
        <w:autoSpaceDE w:val="0"/>
        <w:autoSpaceDN w:val="0"/>
        <w:bidi w:val="0"/>
        <w:adjustRightInd w:val="0"/>
        <w:snapToGrid/>
        <w:spacing w:line="360" w:lineRule="auto"/>
        <w:ind w:right="0" w:firstLine="422" w:firstLineChars="20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招标文件中凡标有★条款均为实质性要求条款，投标文件须完全响应，未实质响应的，按照无效投标处理。</w:t>
      </w:r>
    </w:p>
    <w:tbl>
      <w:tblPr>
        <w:tblStyle w:val="31"/>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96"/>
        <w:gridCol w:w="6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96" w:type="dxa"/>
            <w:vAlign w:val="center"/>
          </w:tcPr>
          <w:p>
            <w:pPr>
              <w:autoSpaceDE w:val="0"/>
              <w:autoSpaceDN w:val="0"/>
              <w:adjustRightIn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条款名称</w:t>
            </w:r>
          </w:p>
        </w:tc>
        <w:tc>
          <w:tcPr>
            <w:tcW w:w="6988" w:type="dxa"/>
            <w:vAlign w:val="center"/>
          </w:tcPr>
          <w:p>
            <w:pPr>
              <w:autoSpaceDE w:val="0"/>
              <w:autoSpaceDN w:val="0"/>
              <w:adjustRightIn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96"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w:t>
            </w:r>
          </w:p>
        </w:tc>
        <w:tc>
          <w:tcPr>
            <w:tcW w:w="6988" w:type="dxa"/>
          </w:tcPr>
          <w:p>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val="en-US" w:eastAsia="zh-CN"/>
              </w:rPr>
              <w:t xml:space="preserve">禹州市2019年高标准农田建设项目结余资金建设工程设备采购项目 </w:t>
            </w:r>
          </w:p>
          <w:p>
            <w:pPr>
              <w:autoSpaceDE w:val="0"/>
              <w:autoSpaceDN w:val="0"/>
              <w:adjustRightIn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编号：YZCG-DLG2024042</w:t>
            </w:r>
            <w:r>
              <w:rPr>
                <w:rFonts w:hint="eastAsia" w:ascii="宋体" w:hAnsi="宋体" w:eastAsia="宋体" w:cs="宋体"/>
                <w:color w:val="auto"/>
                <w:sz w:val="21"/>
                <w:szCs w:val="21"/>
                <w:highlight w:val="none"/>
                <w:lang w:val="en-US" w:eastAsia="zh-CN"/>
              </w:rPr>
              <w:t xml:space="preserve"> </w:t>
            </w:r>
          </w:p>
          <w:p>
            <w:pPr>
              <w:autoSpaceDE w:val="0"/>
              <w:autoSpaceDN w:val="0"/>
              <w:adjustRightInd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项目内容：详见招标文件第二章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项目需求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p>
          <w:p>
            <w:pPr>
              <w:autoSpaceDE w:val="0"/>
              <w:autoSpaceDN w:val="0"/>
              <w:adjustRightIn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项目地址：</w:t>
            </w:r>
            <w:r>
              <w:rPr>
                <w:rFonts w:hint="eastAsia" w:ascii="宋体" w:hAnsi="宋体" w:eastAsia="宋体" w:cs="宋体"/>
                <w:color w:val="auto"/>
                <w:sz w:val="21"/>
                <w:szCs w:val="21"/>
                <w:highlight w:val="none"/>
                <w:lang w:val="en-US" w:eastAsia="zh-CN"/>
              </w:rPr>
              <w:t>禹州市</w:t>
            </w:r>
            <w:r>
              <w:rPr>
                <w:rFonts w:hint="eastAsia" w:ascii="宋体" w:hAnsi="宋体" w:eastAsia="宋体" w:cs="宋体"/>
                <w:color w:val="auto"/>
                <w:sz w:val="21"/>
                <w:szCs w:val="21"/>
                <w:highlight w:val="none"/>
              </w:rPr>
              <w:t>；</w:t>
            </w:r>
            <w:r>
              <w:rPr>
                <w:rFonts w:hint="eastAsia" w:ascii="宋体" w:hAnsi="宋体" w:eastAsia="宋体" w:cs="宋体"/>
                <w:color w:val="FF0000"/>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96"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c>
          <w:tcPr>
            <w:tcW w:w="6988" w:type="dxa"/>
            <w:vAlign w:val="center"/>
          </w:tcPr>
          <w:p>
            <w:pPr>
              <w:autoSpaceDE w:val="0"/>
              <w:autoSpaceDN w:val="0"/>
              <w:adjustRightInd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采购单位：</w:t>
            </w:r>
            <w:r>
              <w:rPr>
                <w:rFonts w:hint="eastAsia" w:ascii="宋体" w:hAnsi="宋体" w:eastAsia="宋体" w:cs="宋体"/>
                <w:color w:val="auto"/>
                <w:sz w:val="21"/>
                <w:szCs w:val="21"/>
                <w:highlight w:val="none"/>
                <w:lang w:eastAsia="zh-CN"/>
              </w:rPr>
              <w:t>禹州市农业农村局</w:t>
            </w:r>
          </w:p>
          <w:p>
            <w:pPr>
              <w:autoSpaceDE w:val="0"/>
              <w:autoSpaceDN w:val="0"/>
              <w:adjustRightIn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地址：禹州市</w:t>
            </w:r>
            <w:r>
              <w:rPr>
                <w:rFonts w:hint="eastAsia" w:ascii="宋体" w:hAnsi="宋体" w:eastAsia="宋体" w:cs="宋体"/>
                <w:color w:val="auto"/>
                <w:sz w:val="21"/>
                <w:szCs w:val="21"/>
                <w:highlight w:val="none"/>
                <w:lang w:val="en-US" w:eastAsia="zh-CN"/>
              </w:rPr>
              <w:t xml:space="preserve">禹王大道 </w:t>
            </w:r>
          </w:p>
          <w:p>
            <w:pPr>
              <w:autoSpaceDE w:val="0"/>
              <w:autoSpaceDN w:val="0"/>
              <w:adjustRightIn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联系人：</w:t>
            </w:r>
            <w:r>
              <w:rPr>
                <w:rFonts w:hint="eastAsia" w:ascii="宋体" w:hAnsi="宋体" w:eastAsia="宋体" w:cs="宋体"/>
                <w:color w:val="auto"/>
                <w:sz w:val="21"/>
                <w:szCs w:val="21"/>
                <w:highlight w:val="none"/>
                <w:lang w:val="en-US" w:eastAsia="zh-CN"/>
              </w:rPr>
              <w:t xml:space="preserve">和先生 </w:t>
            </w:r>
          </w:p>
          <w:p>
            <w:pPr>
              <w:autoSpaceDE w:val="0"/>
              <w:autoSpaceDN w:val="0"/>
              <w:adjustRightInd w:val="0"/>
              <w:spacing w:line="240" w:lineRule="auto"/>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eastAsia="zh-CN"/>
              </w:rPr>
              <w:t>联系电话：</w:t>
            </w:r>
            <w:r>
              <w:rPr>
                <w:rFonts w:hint="eastAsia" w:ascii="宋体" w:hAnsi="宋体" w:eastAsia="宋体" w:cs="宋体"/>
                <w:color w:val="auto"/>
                <w:sz w:val="24"/>
                <w:szCs w:val="24"/>
                <w:highlight w:val="none"/>
                <w:lang w:val="en-US" w:eastAsia="zh-CN"/>
              </w:rPr>
              <w:t xml:space="preserve">0374-8609621 </w:t>
            </w:r>
            <w:r>
              <w:rPr>
                <w:rFonts w:hint="eastAsia" w:ascii="宋体" w:hAnsi="宋体" w:eastAsia="宋体" w:cs="宋体"/>
                <w:color w:val="auto"/>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796"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代理机构</w:t>
            </w:r>
          </w:p>
        </w:tc>
        <w:tc>
          <w:tcPr>
            <w:tcW w:w="6988" w:type="dxa"/>
            <w:vAlign w:val="center"/>
          </w:tcPr>
          <w:p>
            <w:pPr>
              <w:autoSpaceDE w:val="0"/>
              <w:autoSpaceDN w:val="0"/>
              <w:adjustRightInd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代理机构：</w:t>
            </w:r>
            <w:r>
              <w:rPr>
                <w:rFonts w:hint="eastAsia" w:ascii="宋体" w:hAnsi="宋体" w:eastAsia="宋体" w:cs="宋体"/>
                <w:color w:val="auto"/>
                <w:sz w:val="21"/>
                <w:szCs w:val="21"/>
                <w:highlight w:val="none"/>
                <w:lang w:eastAsia="zh-CN"/>
              </w:rPr>
              <w:t>河南中智工程咨询有限公司</w:t>
            </w:r>
          </w:p>
          <w:p>
            <w:pPr>
              <w:autoSpaceDE w:val="0"/>
              <w:autoSpaceDN w:val="0"/>
              <w:adjustRightIn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地址：郑州市中原区冬青街46号</w:t>
            </w:r>
          </w:p>
          <w:p>
            <w:pPr>
              <w:autoSpaceDE w:val="0"/>
              <w:autoSpaceDN w:val="0"/>
              <w:adjustRightIn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联系人：翟女士          </w:t>
            </w:r>
          </w:p>
          <w:p>
            <w:pPr>
              <w:autoSpaceDE w:val="0"/>
              <w:autoSpaceDN w:val="0"/>
              <w:adjustRightInd w:val="0"/>
              <w:spacing w:line="240" w:lineRule="auto"/>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 xml:space="preserve">联系电话：16696132991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796"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投标人资格</w:t>
            </w:r>
          </w:p>
        </w:tc>
        <w:tc>
          <w:tcPr>
            <w:tcW w:w="6988" w:type="dxa"/>
            <w:vAlign w:val="center"/>
          </w:tcPr>
          <w:p>
            <w:pPr>
              <w:autoSpaceDE w:val="0"/>
              <w:autoSpaceDN w:val="0"/>
              <w:adjustRightInd w:val="0"/>
              <w:spacing w:line="240" w:lineRule="auto"/>
              <w:jc w:val="left"/>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一、中小企业或者残疾人福利性单位声明函</w:t>
            </w:r>
          </w:p>
          <w:p>
            <w:pPr>
              <w:autoSpaceDE w:val="0"/>
              <w:autoSpaceDN w:val="0"/>
              <w:adjustRightInd w:val="0"/>
              <w:spacing w:line="240" w:lineRule="auto"/>
              <w:ind w:right="-1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1、中小型企业出具《中小企业声明函》</w:t>
            </w:r>
          </w:p>
          <w:p>
            <w:pPr>
              <w:autoSpaceDE w:val="0"/>
              <w:autoSpaceDN w:val="0"/>
              <w:adjustRightInd w:val="0"/>
              <w:spacing w:line="240" w:lineRule="auto"/>
              <w:ind w:right="-1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2、残疾人福利性单位出具《残疾人福利企业声明函》</w:t>
            </w:r>
          </w:p>
          <w:p>
            <w:pPr>
              <w:autoSpaceDE w:val="0"/>
              <w:autoSpaceDN w:val="0"/>
              <w:adjustRightIn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3、监狱企业提供由省级以上监狱管理局、戒毒管理局（含新疆生产建设兵团）出具的属于监狱企业的证明文件</w:t>
            </w:r>
          </w:p>
          <w:p>
            <w:pPr>
              <w:autoSpaceDE w:val="0"/>
              <w:autoSpaceDN w:val="0"/>
              <w:adjustRightInd w:val="0"/>
              <w:spacing w:line="240" w:lineRule="auto"/>
              <w:jc w:val="left"/>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二、符合《政府采购法》第二十二条规定</w:t>
            </w:r>
          </w:p>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2．具有良好的商业信誉和健全的财务会计制度；</w:t>
            </w:r>
          </w:p>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w:t>
            </w:r>
          </w:p>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4．具有依法缴纳税收和社会保障资金的良好记录；</w:t>
            </w:r>
          </w:p>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5．参加政府采购活动前三年内，在经营活动中没有重大违法记录；</w:t>
            </w:r>
          </w:p>
          <w:p>
            <w:pPr>
              <w:autoSpaceDE w:val="0"/>
              <w:autoSpaceDN w:val="0"/>
              <w:adjustRightInd w:val="0"/>
              <w:spacing w:line="240" w:lineRule="auto"/>
              <w:rPr>
                <w:rFonts w:hint="eastAsia" w:ascii="宋体" w:hAnsi="宋体" w:eastAsia="宋体" w:cs="宋体"/>
                <w:b/>
                <w:color w:val="auto"/>
                <w:spacing w:val="-11"/>
                <w:sz w:val="21"/>
                <w:szCs w:val="21"/>
                <w:highlight w:val="none"/>
              </w:rPr>
            </w:pPr>
            <w:r>
              <w:rPr>
                <w:rFonts w:hint="eastAsia" w:ascii="宋体" w:hAnsi="宋体" w:eastAsia="宋体" w:cs="宋体"/>
                <w:b/>
                <w:color w:val="auto"/>
                <w:spacing w:val="-11"/>
                <w:sz w:val="21"/>
                <w:szCs w:val="21"/>
                <w:highlight w:val="none"/>
              </w:rPr>
              <w:t>注：</w:t>
            </w:r>
          </w:p>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1、供应商在投标时，提供《禹州市政府采购供应商信用承诺函》（详见招标文件第八章3.5格式），无需再提交上述证明材料（招标文件有特殊要求的除外）。</w:t>
            </w:r>
          </w:p>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2、采购人有权在签订合同前要求中标供应商提供相关证明材料以核实中标供应商承诺事项的真实性。</w:t>
            </w:r>
          </w:p>
          <w:p>
            <w:pPr>
              <w:autoSpaceDE w:val="0"/>
              <w:autoSpaceDN w:val="0"/>
              <w:spacing w:line="24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
                <w:color w:val="auto"/>
                <w:sz w:val="21"/>
                <w:szCs w:val="21"/>
                <w:highlight w:val="none"/>
              </w:rPr>
              <w:t>★</w:t>
            </w:r>
            <w:r>
              <w:rPr>
                <w:rFonts w:hint="eastAsia" w:ascii="宋体" w:hAnsi="宋体" w:eastAsia="宋体" w:cs="宋体"/>
                <w:bCs/>
                <w:color w:val="auto"/>
                <w:sz w:val="21"/>
                <w:szCs w:val="21"/>
                <w:highlight w:val="none"/>
                <w:lang w:val="zh-CN"/>
              </w:rPr>
              <w:t>联合体投标</w:t>
            </w:r>
          </w:p>
        </w:tc>
        <w:tc>
          <w:tcPr>
            <w:tcW w:w="6988" w:type="dxa"/>
            <w:vAlign w:val="center"/>
          </w:tcPr>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本项目</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kern w:val="0"/>
                <w:sz w:val="21"/>
                <w:szCs w:val="21"/>
                <w:highlight w:val="none"/>
              </w:rPr>
              <w:t>不接受</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lang w:val="zh-CN"/>
              </w:rPr>
              <w:fldChar w:fldCharType="begin"/>
            </w:r>
            <w:r>
              <w:rPr>
                <w:rFonts w:hint="eastAsia" w:ascii="宋体" w:hAnsi="宋体" w:eastAsia="宋体" w:cs="宋体"/>
                <w:b/>
                <w:color w:val="auto"/>
                <w:kern w:val="0"/>
                <w:sz w:val="21"/>
                <w:szCs w:val="21"/>
                <w:highlight w:val="none"/>
                <w:lang w:val="zh-CN"/>
              </w:rPr>
              <w:instrText xml:space="preserve"> eq \o\ac(</w:instrText>
            </w:r>
            <w:r>
              <w:rPr>
                <w:rFonts w:hint="eastAsia" w:ascii="宋体" w:hAnsi="宋体" w:eastAsia="宋体" w:cs="宋体"/>
                <w:b/>
                <w:color w:val="auto"/>
                <w:kern w:val="0"/>
                <w:position w:val="-4"/>
                <w:sz w:val="31"/>
                <w:szCs w:val="21"/>
                <w:highlight w:val="none"/>
                <w:lang w:val="zh-CN"/>
              </w:rPr>
              <w:instrText xml:space="preserve">□</w:instrText>
            </w:r>
            <w:r>
              <w:rPr>
                <w:rFonts w:hint="eastAsia" w:ascii="宋体" w:hAnsi="宋体" w:eastAsia="宋体" w:cs="宋体"/>
                <w:b/>
                <w:color w:val="auto"/>
                <w:kern w:val="0"/>
                <w:position w:val="0"/>
                <w:sz w:val="21"/>
                <w:szCs w:val="21"/>
                <w:highlight w:val="none"/>
                <w:lang w:val="zh-CN"/>
              </w:rPr>
              <w:instrText xml:space="preserve">)</w:instrText>
            </w:r>
            <w:r>
              <w:rPr>
                <w:rFonts w:hint="eastAsia" w:ascii="宋体" w:hAnsi="宋体" w:eastAsia="宋体" w:cs="宋体"/>
                <w:b/>
                <w:color w:val="auto"/>
                <w:kern w:val="0"/>
                <w:sz w:val="21"/>
                <w:szCs w:val="21"/>
                <w:highlight w:val="none"/>
                <w:lang w:val="zh-CN"/>
              </w:rPr>
              <w:fldChar w:fldCharType="end"/>
            </w:r>
            <w:r>
              <w:rPr>
                <w:rFonts w:hint="eastAsia" w:ascii="宋体" w:hAnsi="宋体" w:eastAsia="宋体" w:cs="宋体"/>
                <w:bCs/>
                <w:color w:val="auto"/>
                <w:sz w:val="21"/>
                <w:szCs w:val="21"/>
                <w:highlight w:val="none"/>
                <w:lang w:val="zh-CN"/>
              </w:rPr>
              <w:t>接受</w:t>
            </w:r>
            <w:r>
              <w:rPr>
                <w:rFonts w:hint="eastAsia" w:ascii="宋体" w:hAnsi="宋体" w:eastAsia="宋体" w:cs="宋体"/>
                <w:color w:val="auto"/>
                <w:kern w:val="0"/>
                <w:sz w:val="21"/>
                <w:szCs w:val="21"/>
                <w:highlight w:val="none"/>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796" w:type="dxa"/>
            <w:vAlign w:val="center"/>
          </w:tcPr>
          <w:p>
            <w:pPr>
              <w:autoSpaceDE w:val="0"/>
              <w:autoSpaceDN w:val="0"/>
              <w:adjustRightInd w:val="0"/>
              <w:spacing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zh-CN" w:eastAsia="zh-CN"/>
              </w:rPr>
              <w:t>最高限价</w:t>
            </w:r>
          </w:p>
        </w:tc>
        <w:tc>
          <w:tcPr>
            <w:tcW w:w="6988" w:type="dxa"/>
            <w:vAlign w:val="center"/>
          </w:tcPr>
          <w:p>
            <w:pPr>
              <w:autoSpaceDE w:val="0"/>
              <w:autoSpaceDN w:val="0"/>
              <w:adjustRightInd w:val="0"/>
              <w:spacing w:line="240" w:lineRule="auto"/>
              <w:ind w:firstLine="210" w:firstLineChars="1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一标段：1105293.1元；</w:t>
            </w:r>
          </w:p>
          <w:p>
            <w:pPr>
              <w:autoSpaceDE w:val="0"/>
              <w:autoSpaceDN w:val="0"/>
              <w:adjustRightInd w:val="0"/>
              <w:spacing w:line="240" w:lineRule="auto"/>
              <w:ind w:firstLine="210" w:firstLineChars="100"/>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二标段：4664105 元。</w:t>
            </w:r>
          </w:p>
          <w:p>
            <w:pPr>
              <w:autoSpaceDE w:val="0"/>
              <w:autoSpaceDN w:val="0"/>
              <w:adjustRightInd w:val="0"/>
              <w:spacing w:line="24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eastAsia="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现场考察</w:t>
            </w:r>
          </w:p>
        </w:tc>
        <w:tc>
          <w:tcPr>
            <w:tcW w:w="6988" w:type="dxa"/>
            <w:vAlign w:val="center"/>
          </w:tcPr>
          <w:p>
            <w:pPr>
              <w:autoSpaceDE w:val="0"/>
              <w:autoSpaceDN w:val="0"/>
              <w:adjustRightInd w:val="0"/>
              <w:spacing w:line="240" w:lineRule="auto"/>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zh-CN"/>
              </w:rPr>
              <w:fldChar w:fldCharType="begin"/>
            </w:r>
            <w:r>
              <w:rPr>
                <w:rFonts w:hint="eastAsia" w:ascii="宋体" w:hAnsi="宋体" w:eastAsia="宋体" w:cs="宋体"/>
                <w:b/>
                <w:color w:val="auto"/>
                <w:kern w:val="0"/>
                <w:sz w:val="21"/>
                <w:szCs w:val="21"/>
                <w:highlight w:val="none"/>
                <w:lang w:val="zh-CN"/>
              </w:rPr>
              <w:instrText xml:space="preserve"> eq \o\ac(</w:instrText>
            </w:r>
            <w:r>
              <w:rPr>
                <w:rFonts w:hint="eastAsia" w:ascii="宋体" w:hAnsi="宋体" w:eastAsia="宋体" w:cs="宋体"/>
                <w:b/>
                <w:color w:val="auto"/>
                <w:kern w:val="0"/>
                <w:position w:val="-4"/>
                <w:sz w:val="31"/>
                <w:szCs w:val="21"/>
                <w:highlight w:val="none"/>
                <w:lang w:val="zh-CN"/>
              </w:rPr>
              <w:instrText xml:space="preserve">□</w:instrText>
            </w:r>
            <w:r>
              <w:rPr>
                <w:rFonts w:hint="eastAsia" w:ascii="宋体" w:hAnsi="宋体" w:eastAsia="宋体" w:cs="宋体"/>
                <w:b/>
                <w:color w:val="auto"/>
                <w:kern w:val="0"/>
                <w:position w:val="0"/>
                <w:sz w:val="21"/>
                <w:szCs w:val="21"/>
                <w:highlight w:val="none"/>
                <w:lang w:val="zh-CN"/>
              </w:rPr>
              <w:instrText xml:space="preserve">,√)</w:instrText>
            </w:r>
            <w:r>
              <w:rPr>
                <w:rFonts w:hint="eastAsia" w:ascii="宋体" w:hAnsi="宋体" w:eastAsia="宋体" w:cs="宋体"/>
                <w:b/>
                <w:color w:val="auto"/>
                <w:kern w:val="0"/>
                <w:sz w:val="21"/>
                <w:szCs w:val="21"/>
                <w:highlight w:val="none"/>
                <w:lang w:val="zh-CN"/>
              </w:rPr>
              <w:fldChar w:fldCharType="end"/>
            </w:r>
            <w:r>
              <w:rPr>
                <w:rFonts w:hint="eastAsia" w:ascii="宋体" w:hAnsi="宋体" w:eastAsia="宋体" w:cs="宋体"/>
                <w:bCs/>
                <w:color w:val="auto"/>
                <w:sz w:val="21"/>
                <w:szCs w:val="21"/>
                <w:highlight w:val="none"/>
                <w:lang w:val="zh-CN"/>
              </w:rPr>
              <w:t>不组织</w:t>
            </w:r>
          </w:p>
          <w:p>
            <w:pPr>
              <w:autoSpaceDE w:val="0"/>
              <w:autoSpaceDN w:val="0"/>
              <w:adjustRightInd w:val="0"/>
              <w:spacing w:line="240" w:lineRule="auto"/>
              <w:rPr>
                <w:rFonts w:hint="eastAsia" w:ascii="宋体" w:hAnsi="宋体" w:eastAsia="宋体" w:cs="宋体"/>
                <w:bCs/>
                <w:color w:val="auto"/>
                <w:sz w:val="21"/>
                <w:szCs w:val="21"/>
                <w:highlight w:val="none"/>
                <w:lang w:val="zh-CN"/>
              </w:rPr>
            </w:pPr>
            <w:r>
              <w:rPr>
                <w:rFonts w:hint="eastAsia" w:ascii="宋体" w:hAnsi="宋体" w:eastAsia="宋体" w:cs="宋体"/>
                <w:b/>
                <w:bCs/>
                <w:color w:val="auto"/>
                <w:sz w:val="21"/>
                <w:szCs w:val="21"/>
                <w:highlight w:val="none"/>
                <w:lang w:val="zh-CN"/>
              </w:rPr>
              <w:t>□</w:t>
            </w:r>
            <w:r>
              <w:rPr>
                <w:rFonts w:hint="eastAsia" w:ascii="宋体" w:hAnsi="宋体" w:eastAsia="宋体" w:cs="宋体"/>
                <w:bCs/>
                <w:color w:val="auto"/>
                <w:sz w:val="21"/>
                <w:szCs w:val="21"/>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开标前答疑会</w:t>
            </w:r>
          </w:p>
        </w:tc>
        <w:tc>
          <w:tcPr>
            <w:tcW w:w="6988" w:type="dxa"/>
            <w:vAlign w:val="center"/>
          </w:tcPr>
          <w:p>
            <w:pPr>
              <w:autoSpaceDE w:val="0"/>
              <w:autoSpaceDN w:val="0"/>
              <w:adjustRightInd w:val="0"/>
              <w:spacing w:line="240" w:lineRule="auto"/>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zh-CN"/>
              </w:rPr>
              <w:fldChar w:fldCharType="begin"/>
            </w:r>
            <w:r>
              <w:rPr>
                <w:rFonts w:hint="eastAsia" w:ascii="宋体" w:hAnsi="宋体" w:eastAsia="宋体" w:cs="宋体"/>
                <w:b/>
                <w:color w:val="auto"/>
                <w:kern w:val="0"/>
                <w:sz w:val="21"/>
                <w:szCs w:val="21"/>
                <w:highlight w:val="none"/>
                <w:lang w:val="zh-CN"/>
              </w:rPr>
              <w:instrText xml:space="preserve"> eq \o\ac(</w:instrText>
            </w:r>
            <w:r>
              <w:rPr>
                <w:rFonts w:hint="eastAsia" w:ascii="宋体" w:hAnsi="宋体" w:eastAsia="宋体" w:cs="宋体"/>
                <w:b/>
                <w:color w:val="auto"/>
                <w:kern w:val="0"/>
                <w:position w:val="-4"/>
                <w:sz w:val="31"/>
                <w:szCs w:val="21"/>
                <w:highlight w:val="none"/>
                <w:lang w:val="zh-CN"/>
              </w:rPr>
              <w:instrText xml:space="preserve">□</w:instrText>
            </w:r>
            <w:r>
              <w:rPr>
                <w:rFonts w:hint="eastAsia" w:ascii="宋体" w:hAnsi="宋体" w:eastAsia="宋体" w:cs="宋体"/>
                <w:b/>
                <w:color w:val="auto"/>
                <w:kern w:val="0"/>
                <w:position w:val="0"/>
                <w:sz w:val="21"/>
                <w:szCs w:val="21"/>
                <w:highlight w:val="none"/>
                <w:lang w:val="zh-CN"/>
              </w:rPr>
              <w:instrText xml:space="preserve">,√)</w:instrText>
            </w:r>
            <w:r>
              <w:rPr>
                <w:rFonts w:hint="eastAsia" w:ascii="宋体" w:hAnsi="宋体" w:eastAsia="宋体" w:cs="宋体"/>
                <w:b/>
                <w:color w:val="auto"/>
                <w:kern w:val="0"/>
                <w:sz w:val="21"/>
                <w:szCs w:val="21"/>
                <w:highlight w:val="none"/>
                <w:lang w:val="zh-CN"/>
              </w:rPr>
              <w:fldChar w:fldCharType="end"/>
            </w:r>
            <w:r>
              <w:rPr>
                <w:rFonts w:hint="eastAsia" w:ascii="宋体" w:hAnsi="宋体" w:eastAsia="宋体" w:cs="宋体"/>
                <w:bCs/>
                <w:color w:val="auto"/>
                <w:sz w:val="21"/>
                <w:szCs w:val="21"/>
                <w:highlight w:val="none"/>
                <w:lang w:val="zh-CN"/>
              </w:rPr>
              <w:t>不召开</w:t>
            </w:r>
          </w:p>
          <w:p>
            <w:pPr>
              <w:autoSpaceDE w:val="0"/>
              <w:autoSpaceDN w:val="0"/>
              <w:adjustRightInd w:val="0"/>
              <w:spacing w:line="240" w:lineRule="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796"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进口产品参与</w:t>
            </w:r>
          </w:p>
        </w:tc>
        <w:tc>
          <w:tcPr>
            <w:tcW w:w="6988" w:type="dxa"/>
            <w:vAlign w:val="center"/>
          </w:tcPr>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sym w:font="Wingdings 2" w:char="0052"/>
            </w:r>
            <w:r>
              <w:rPr>
                <w:rFonts w:hint="eastAsia" w:ascii="宋体" w:hAnsi="宋体" w:eastAsia="宋体" w:cs="宋体"/>
                <w:bCs/>
                <w:color w:val="auto"/>
                <w:sz w:val="21"/>
                <w:szCs w:val="21"/>
                <w:highlight w:val="none"/>
                <w:lang w:val="zh-CN"/>
              </w:rPr>
              <w:t xml:space="preserve">不允许    </w:t>
            </w:r>
            <w:r>
              <w:rPr>
                <w:rFonts w:hint="eastAsia" w:ascii="宋体" w:hAnsi="宋体" w:eastAsia="宋体" w:cs="宋体"/>
                <w:b/>
                <w:color w:val="auto"/>
                <w:kern w:val="0"/>
                <w:sz w:val="21"/>
                <w:szCs w:val="21"/>
                <w:highlight w:val="none"/>
                <w:lang w:val="zh-CN"/>
              </w:rPr>
              <w:fldChar w:fldCharType="begin"/>
            </w:r>
            <w:r>
              <w:rPr>
                <w:rFonts w:hint="eastAsia" w:ascii="宋体" w:hAnsi="宋体" w:eastAsia="宋体" w:cs="宋体"/>
                <w:b/>
                <w:color w:val="auto"/>
                <w:kern w:val="0"/>
                <w:sz w:val="21"/>
                <w:szCs w:val="21"/>
                <w:highlight w:val="none"/>
                <w:lang w:val="zh-CN"/>
              </w:rPr>
              <w:instrText xml:space="preserve"> eq \o\ac(</w:instrText>
            </w:r>
            <w:r>
              <w:rPr>
                <w:rFonts w:hint="eastAsia" w:ascii="宋体" w:hAnsi="宋体" w:eastAsia="宋体" w:cs="宋体"/>
                <w:b/>
                <w:color w:val="auto"/>
                <w:kern w:val="0"/>
                <w:position w:val="-4"/>
                <w:sz w:val="31"/>
                <w:szCs w:val="21"/>
                <w:highlight w:val="none"/>
                <w:lang w:val="zh-CN"/>
              </w:rPr>
              <w:instrText xml:space="preserve">□</w:instrText>
            </w:r>
            <w:r>
              <w:rPr>
                <w:rFonts w:hint="eastAsia" w:ascii="宋体" w:hAnsi="宋体" w:eastAsia="宋体" w:cs="宋体"/>
                <w:b/>
                <w:color w:val="auto"/>
                <w:kern w:val="0"/>
                <w:position w:val="0"/>
                <w:sz w:val="21"/>
                <w:szCs w:val="21"/>
                <w:highlight w:val="none"/>
                <w:lang w:val="zh-CN"/>
              </w:rPr>
              <w:instrText xml:space="preserve">)</w:instrText>
            </w:r>
            <w:r>
              <w:rPr>
                <w:rFonts w:hint="eastAsia" w:ascii="宋体" w:hAnsi="宋体" w:eastAsia="宋体" w:cs="宋体"/>
                <w:b/>
                <w:color w:val="auto"/>
                <w:kern w:val="0"/>
                <w:sz w:val="21"/>
                <w:szCs w:val="21"/>
                <w:highlight w:val="none"/>
                <w:lang w:val="zh-CN"/>
              </w:rPr>
              <w:fldChar w:fldCharType="end"/>
            </w:r>
            <w:r>
              <w:rPr>
                <w:rFonts w:hint="eastAsia" w:ascii="宋体" w:hAnsi="宋体" w:eastAsia="宋体" w:cs="宋体"/>
                <w:color w:val="auto"/>
                <w:sz w:val="21"/>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796"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投标有效期</w:t>
            </w:r>
          </w:p>
        </w:tc>
        <w:tc>
          <w:tcPr>
            <w:tcW w:w="6988" w:type="dxa"/>
            <w:vAlign w:val="center"/>
          </w:tcPr>
          <w:p>
            <w:pPr>
              <w:autoSpaceDE w:val="0"/>
              <w:autoSpaceDN w:val="0"/>
              <w:adjustRightInd w:val="0"/>
              <w:spacing w:line="240" w:lineRule="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90天（自提交投标文件的截止之日起算）</w:t>
            </w:r>
          </w:p>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中标人投标有效期延至合同验收之日，中标人全部合同义务履行完毕为止。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中标人将本项目的非主体、非关键性工作分包</w:t>
            </w:r>
          </w:p>
        </w:tc>
        <w:tc>
          <w:tcPr>
            <w:tcW w:w="6988" w:type="dxa"/>
            <w:vAlign w:val="center"/>
          </w:tcPr>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lang w:val="zh-CN"/>
              </w:rPr>
              <w:fldChar w:fldCharType="begin"/>
            </w:r>
            <w:r>
              <w:rPr>
                <w:rFonts w:hint="eastAsia" w:ascii="宋体" w:hAnsi="宋体" w:eastAsia="宋体" w:cs="宋体"/>
                <w:b/>
                <w:color w:val="auto"/>
                <w:kern w:val="0"/>
                <w:sz w:val="21"/>
                <w:szCs w:val="21"/>
                <w:highlight w:val="none"/>
                <w:lang w:val="zh-CN"/>
              </w:rPr>
              <w:instrText xml:space="preserve"> eq \o\ac(</w:instrText>
            </w:r>
            <w:r>
              <w:rPr>
                <w:rFonts w:hint="eastAsia" w:ascii="宋体" w:hAnsi="宋体" w:eastAsia="宋体" w:cs="宋体"/>
                <w:b/>
                <w:color w:val="auto"/>
                <w:kern w:val="0"/>
                <w:position w:val="-4"/>
                <w:sz w:val="31"/>
                <w:szCs w:val="21"/>
                <w:highlight w:val="none"/>
                <w:lang w:val="zh-CN"/>
              </w:rPr>
              <w:instrText xml:space="preserve">□</w:instrText>
            </w:r>
            <w:r>
              <w:rPr>
                <w:rFonts w:hint="eastAsia" w:ascii="宋体" w:hAnsi="宋体" w:eastAsia="宋体" w:cs="宋体"/>
                <w:b/>
                <w:color w:val="auto"/>
                <w:kern w:val="0"/>
                <w:position w:val="0"/>
                <w:sz w:val="21"/>
                <w:szCs w:val="21"/>
                <w:highlight w:val="none"/>
                <w:lang w:val="zh-CN"/>
              </w:rPr>
              <w:instrText xml:space="preserve">,√)</w:instrText>
            </w:r>
            <w:r>
              <w:rPr>
                <w:rFonts w:hint="eastAsia" w:ascii="宋体" w:hAnsi="宋体" w:eastAsia="宋体" w:cs="宋体"/>
                <w:b/>
                <w:color w:val="auto"/>
                <w:kern w:val="0"/>
                <w:sz w:val="21"/>
                <w:szCs w:val="21"/>
                <w:highlight w:val="none"/>
                <w:lang w:val="zh-CN"/>
              </w:rPr>
              <w:fldChar w:fldCharType="end"/>
            </w:r>
            <w:r>
              <w:rPr>
                <w:rFonts w:hint="eastAsia" w:ascii="宋体" w:hAnsi="宋体" w:eastAsia="宋体" w:cs="宋体"/>
                <w:bCs/>
                <w:color w:val="auto"/>
                <w:sz w:val="21"/>
                <w:szCs w:val="21"/>
                <w:highlight w:val="none"/>
                <w:lang w:val="zh-CN"/>
              </w:rPr>
              <w:t xml:space="preserve">不允许   </w:t>
            </w:r>
            <w:r>
              <w:rPr>
                <w:rFonts w:hint="eastAsia" w:ascii="宋体" w:hAnsi="宋体" w:eastAsia="宋体" w:cs="宋体"/>
                <w:b/>
                <w:bCs/>
                <w:color w:val="auto"/>
                <w:sz w:val="21"/>
                <w:szCs w:val="21"/>
                <w:highlight w:val="none"/>
                <w:lang w:val="zh-CN"/>
              </w:rPr>
              <w:t>□</w:t>
            </w:r>
            <w:r>
              <w:rPr>
                <w:rFonts w:hint="eastAsia" w:ascii="宋体" w:hAnsi="宋体" w:eastAsia="宋体" w:cs="宋体"/>
                <w:color w:val="auto"/>
                <w:sz w:val="21"/>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投标截止及</w:t>
            </w:r>
          </w:p>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开标时间</w:t>
            </w:r>
          </w:p>
        </w:tc>
        <w:tc>
          <w:tcPr>
            <w:tcW w:w="6988" w:type="dxa"/>
            <w:vAlign w:val="center"/>
          </w:tcPr>
          <w:p>
            <w:pPr>
              <w:autoSpaceDE w:val="0"/>
              <w:autoSpaceDN w:val="0"/>
              <w:adjustRightInd w:val="0"/>
              <w:spacing w:line="240" w:lineRule="auto"/>
              <w:rPr>
                <w:rFonts w:hint="eastAsia" w:ascii="宋体" w:hAnsi="宋体" w:eastAsia="宋体" w:cs="宋体"/>
                <w:b/>
                <w:bCs/>
                <w:color w:val="auto"/>
                <w:sz w:val="21"/>
                <w:szCs w:val="21"/>
                <w:highlight w:val="none"/>
                <w:lang w:val="zh-CN"/>
              </w:rPr>
            </w:pPr>
            <w:r>
              <w:rPr>
                <w:rFonts w:hint="eastAsia" w:ascii="宋体" w:hAnsi="宋体" w:eastAsia="宋体" w:cs="宋体"/>
                <w:b/>
                <w:color w:val="auto"/>
                <w:sz w:val="21"/>
                <w:szCs w:val="21"/>
                <w:highlight w:val="none"/>
              </w:rPr>
              <w:t>2024年</w:t>
            </w:r>
            <w:r>
              <w:rPr>
                <w:rFonts w:hint="eastAsia" w:ascii="宋体" w:hAnsi="宋体" w:eastAsia="宋体" w:cs="宋体"/>
                <w:b/>
                <w:color w:val="auto"/>
                <w:sz w:val="21"/>
                <w:szCs w:val="21"/>
                <w:highlight w:val="none"/>
                <w:lang w:val="en-US" w:eastAsia="zh-CN"/>
              </w:rPr>
              <w:t xml:space="preserve"> 7 </w:t>
            </w:r>
            <w:r>
              <w:rPr>
                <w:rFonts w:hint="eastAsia" w:ascii="宋体" w:hAnsi="宋体" w:eastAsia="宋体" w:cs="宋体"/>
                <w:b/>
                <w:color w:val="auto"/>
                <w:sz w:val="21"/>
                <w:szCs w:val="21"/>
                <w:highlight w:val="none"/>
              </w:rPr>
              <w:t>月</w:t>
            </w:r>
            <w:r>
              <w:rPr>
                <w:rFonts w:hint="eastAsia" w:ascii="宋体" w:hAnsi="宋体" w:eastAsia="宋体" w:cs="宋体"/>
                <w:b/>
                <w:color w:val="auto"/>
                <w:sz w:val="21"/>
                <w:szCs w:val="21"/>
                <w:highlight w:val="none"/>
                <w:lang w:val="en-US" w:eastAsia="zh-CN"/>
              </w:rPr>
              <w:t xml:space="preserve"> 25 </w:t>
            </w:r>
            <w:r>
              <w:rPr>
                <w:rFonts w:hint="eastAsia" w:ascii="宋体" w:hAnsi="宋体" w:eastAsia="宋体" w:cs="宋体"/>
                <w:b/>
                <w:color w:val="auto"/>
                <w:sz w:val="21"/>
                <w:szCs w:val="21"/>
                <w:highlight w:val="none"/>
              </w:rPr>
              <w:t>日</w:t>
            </w:r>
            <w:r>
              <w:rPr>
                <w:rFonts w:hint="eastAsia" w:ascii="宋体" w:hAnsi="宋体" w:eastAsia="宋体" w:cs="宋体"/>
                <w:b/>
                <w:color w:val="auto"/>
                <w:sz w:val="21"/>
                <w:szCs w:val="21"/>
                <w:highlight w:val="none"/>
                <w:lang w:val="en-US" w:eastAsia="zh-CN"/>
              </w:rPr>
              <w:t xml:space="preserve"> 8 </w:t>
            </w:r>
            <w:r>
              <w:rPr>
                <w:rFonts w:hint="eastAsia" w:ascii="宋体" w:hAnsi="宋体" w:eastAsia="宋体" w:cs="宋体"/>
                <w:b/>
                <w:color w:val="auto"/>
                <w:sz w:val="21"/>
                <w:szCs w:val="21"/>
                <w:highlight w:val="none"/>
              </w:rPr>
              <w:t>时</w:t>
            </w:r>
            <w:r>
              <w:rPr>
                <w:rFonts w:hint="eastAsia" w:ascii="宋体" w:hAnsi="宋体" w:eastAsia="宋体" w:cs="宋体"/>
                <w:b/>
                <w:color w:val="auto"/>
                <w:sz w:val="21"/>
                <w:szCs w:val="21"/>
                <w:highlight w:val="none"/>
                <w:lang w:val="en-US" w:eastAsia="zh-CN"/>
              </w:rPr>
              <w:t xml:space="preserve"> 30 </w:t>
            </w:r>
            <w:r>
              <w:rPr>
                <w:rFonts w:hint="eastAsia" w:ascii="宋体" w:hAnsi="宋体" w:eastAsia="宋体" w:cs="宋体"/>
                <w:b/>
                <w:color w:val="auto"/>
                <w:sz w:val="21"/>
                <w:szCs w:val="21"/>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p>
        </w:tc>
        <w:tc>
          <w:tcPr>
            <w:tcW w:w="1796"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w:t>
            </w:r>
          </w:p>
        </w:tc>
        <w:tc>
          <w:tcPr>
            <w:tcW w:w="6988" w:type="dxa"/>
            <w:vAlign w:val="center"/>
          </w:tcPr>
          <w:p>
            <w:pPr>
              <w:autoSpaceDE w:val="0"/>
              <w:autoSpaceDN w:val="0"/>
              <w:adjustRightInd w:val="0"/>
              <w:spacing w:line="240" w:lineRule="auto"/>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开标地点：禹州市公共资源交易中心</w:t>
            </w:r>
            <w:r>
              <w:rPr>
                <w:rFonts w:hint="eastAsia" w:ascii="宋体" w:hAnsi="宋体" w:eastAsia="宋体" w:cs="宋体"/>
                <w:bCs/>
                <w:color w:val="auto"/>
                <w:sz w:val="21"/>
                <w:szCs w:val="21"/>
                <w:highlight w:val="none"/>
                <w:lang w:val="en-US" w:eastAsia="zh-CN"/>
              </w:rPr>
              <w:t>第二</w:t>
            </w:r>
            <w:r>
              <w:rPr>
                <w:rFonts w:hint="eastAsia" w:ascii="宋体" w:hAnsi="宋体" w:eastAsia="宋体" w:cs="宋体"/>
                <w:bCs/>
                <w:color w:val="auto"/>
                <w:sz w:val="21"/>
                <w:szCs w:val="21"/>
                <w:highlight w:val="none"/>
                <w:lang w:val="zh-CN"/>
              </w:rPr>
              <w:t>开标室（地址：禹州市行政服务中心楼九楼，本项目采用远程不见面开标，供应商无须到达现场）。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p>
        </w:tc>
        <w:tc>
          <w:tcPr>
            <w:tcW w:w="1796"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6988" w:type="dxa"/>
            <w:vAlign w:val="center"/>
          </w:tcPr>
          <w:p>
            <w:pPr>
              <w:tabs>
                <w:tab w:val="left" w:pos="1260"/>
              </w:tabs>
              <w:autoSpaceDE w:val="0"/>
              <w:autoSpaceDN w:val="0"/>
              <w:adjustRightInd w:val="0"/>
              <w:spacing w:line="240" w:lineRule="auto"/>
              <w:contextualSpacing/>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本项目不收取，投标人应提供投标承诺函。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p>
        </w:tc>
        <w:tc>
          <w:tcPr>
            <w:tcW w:w="1796"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公告发布</w:t>
            </w:r>
          </w:p>
        </w:tc>
        <w:tc>
          <w:tcPr>
            <w:tcW w:w="6988" w:type="dxa"/>
            <w:tcBorders>
              <w:top w:val="single" w:color="auto" w:sz="4" w:space="0"/>
            </w:tcBorders>
            <w:vAlign w:val="center"/>
          </w:tcPr>
          <w:p>
            <w:pPr>
              <w:autoSpaceDE w:val="0"/>
              <w:autoSpaceDN w:val="0"/>
              <w:adjustRightInd w:val="0"/>
              <w:spacing w:line="240" w:lineRule="auto"/>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招标公告、中标公告、变更（更正）公告、现场勘察答复等相关信息同时在以下网站发布：《全国公共资源交易平台（河南省·许昌市）》</w:t>
            </w:r>
            <w:r>
              <w:rPr>
                <w:rFonts w:hint="eastAsia" w:ascii="宋体" w:hAnsi="宋体" w:eastAsia="宋体" w:cs="宋体"/>
                <w:color w:val="auto"/>
                <w:sz w:val="21"/>
                <w:szCs w:val="21"/>
                <w:highlight w:val="none"/>
                <w:lang w:eastAsia="zh-CN"/>
              </w:rPr>
              <w:t>《河南省政府采购网》</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p>
        </w:tc>
        <w:tc>
          <w:tcPr>
            <w:tcW w:w="1796"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采购人澄清或修改招标文件时间</w:t>
            </w:r>
          </w:p>
        </w:tc>
        <w:tc>
          <w:tcPr>
            <w:tcW w:w="6988" w:type="dxa"/>
            <w:vAlign w:val="center"/>
          </w:tcPr>
          <w:p>
            <w:pPr>
              <w:autoSpaceDE w:val="0"/>
              <w:autoSpaceDN w:val="0"/>
              <w:adjustRightInd w:val="0"/>
              <w:spacing w:line="240" w:lineRule="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投标截止时间15日前（</w:t>
            </w:r>
            <w:r>
              <w:rPr>
                <w:rFonts w:hint="eastAsia" w:ascii="宋体" w:hAnsi="宋体" w:eastAsia="宋体" w:cs="宋体"/>
                <w:color w:val="auto"/>
                <w:sz w:val="21"/>
                <w:szCs w:val="21"/>
                <w:highlight w:val="none"/>
                <w:lang w:val="zh-CN"/>
              </w:rPr>
              <w:t xml:space="preserve">澄清内容可能影响投标文件编制的）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1796"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投标人对采购文件质疑截止时间</w:t>
            </w:r>
          </w:p>
        </w:tc>
        <w:tc>
          <w:tcPr>
            <w:tcW w:w="6988" w:type="dxa"/>
            <w:vAlign w:val="center"/>
          </w:tcPr>
          <w:p>
            <w:pPr>
              <w:autoSpaceDE w:val="0"/>
              <w:autoSpaceDN w:val="0"/>
              <w:adjustRightInd w:val="0"/>
              <w:spacing w:line="240" w:lineRule="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1796"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投标文件份数</w:t>
            </w:r>
          </w:p>
        </w:tc>
        <w:tc>
          <w:tcPr>
            <w:tcW w:w="6988" w:type="dxa"/>
            <w:vAlign w:val="center"/>
          </w:tcPr>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eq \o\ac(</w:instrText>
            </w:r>
            <w:r>
              <w:rPr>
                <w:rFonts w:hint="eastAsia" w:ascii="宋体" w:hAnsi="宋体" w:eastAsia="宋体" w:cs="宋体"/>
                <w:b/>
                <w:color w:val="auto"/>
                <w:position w:val="-4"/>
                <w:sz w:val="31"/>
                <w:szCs w:val="21"/>
                <w:highlight w:val="none"/>
              </w:rPr>
              <w:instrText xml:space="preserve">□</w:instrText>
            </w:r>
            <w:r>
              <w:rPr>
                <w:rFonts w:hint="eastAsia" w:ascii="宋体" w:hAnsi="宋体" w:eastAsia="宋体" w:cs="宋体"/>
                <w:b/>
                <w:color w:val="auto"/>
                <w:position w:val="0"/>
                <w:sz w:val="21"/>
                <w:szCs w:val="21"/>
                <w:highlight w:val="none"/>
              </w:rPr>
              <w:instrText xml:space="preserve">,√)</w:instrText>
            </w:r>
            <w:r>
              <w:rPr>
                <w:rFonts w:hint="eastAsia" w:ascii="宋体" w:hAnsi="宋体" w:eastAsia="宋体" w:cs="宋体"/>
                <w:b/>
                <w:color w:val="auto"/>
                <w:sz w:val="21"/>
                <w:szCs w:val="21"/>
                <w:highlight w:val="none"/>
              </w:rPr>
              <w:fldChar w:fldCharType="end"/>
            </w:r>
            <w:r>
              <w:rPr>
                <w:rFonts w:hint="eastAsia" w:ascii="宋体" w:hAnsi="宋体" w:eastAsia="宋体" w:cs="宋体"/>
                <w:color w:val="auto"/>
                <w:sz w:val="21"/>
                <w:szCs w:val="21"/>
                <w:highlight w:val="none"/>
              </w:rPr>
              <w:t>电子投标文件：成功上传至《全国公共资源交易平台（河南省·许昌市）》公共资源交易系统加密电子投标文件1份</w:t>
            </w:r>
            <w:r>
              <w:rPr>
                <w:rFonts w:hint="eastAsia" w:ascii="宋体" w:hAnsi="宋体" w:eastAsia="宋体" w:cs="宋体"/>
                <w:color w:val="auto"/>
                <w:sz w:val="21"/>
                <w:szCs w:val="21"/>
                <w:highlight w:val="none"/>
                <w:lang w:val="zh-CN"/>
              </w:rPr>
              <w:t>（文件格式为： XXX公司XXX项目编号.file）。</w:t>
            </w:r>
          </w:p>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w:t>
            </w:r>
            <w:r>
              <w:rPr>
                <w:rFonts w:hint="eastAsia" w:ascii="宋体" w:hAnsi="宋体" w:eastAsia="宋体" w:cs="宋体"/>
                <w:color w:val="auto"/>
                <w:sz w:val="21"/>
                <w:szCs w:val="21"/>
                <w:highlight w:val="none"/>
              </w:rPr>
              <w:t>纸质投标文件：正本</w:t>
            </w:r>
            <w:r>
              <w:rPr>
                <w:rFonts w:hint="eastAsia" w:ascii="宋体" w:hAnsi="宋体" w:eastAsia="宋体" w:cs="宋体"/>
                <w:b/>
                <w:color w:val="auto"/>
                <w:sz w:val="21"/>
                <w:szCs w:val="21"/>
                <w:highlight w:val="none"/>
              </w:rPr>
              <w:t>一</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份。使用格式为“投标文件（供打印）.PDF”的文件。</w:t>
            </w:r>
          </w:p>
          <w:p>
            <w:pPr>
              <w:autoSpaceDE w:val="0"/>
              <w:autoSpaceDN w:val="0"/>
              <w:adjustRightInd w:val="0"/>
              <w:spacing w:line="240" w:lineRule="auto"/>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1796"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w:t>
            </w:r>
          </w:p>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签署盖章</w:t>
            </w:r>
          </w:p>
        </w:tc>
        <w:tc>
          <w:tcPr>
            <w:tcW w:w="6988" w:type="dxa"/>
            <w:vAlign w:val="center"/>
          </w:tcPr>
          <w:p>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eq \o\ac(</w:instrText>
            </w:r>
            <w:r>
              <w:rPr>
                <w:rFonts w:hint="eastAsia" w:ascii="宋体" w:hAnsi="宋体" w:eastAsia="宋体" w:cs="宋体"/>
                <w:b/>
                <w:color w:val="auto"/>
                <w:position w:val="-4"/>
                <w:sz w:val="31"/>
                <w:szCs w:val="21"/>
                <w:highlight w:val="none"/>
              </w:rPr>
              <w:instrText xml:space="preserve">□</w:instrText>
            </w:r>
            <w:r>
              <w:rPr>
                <w:rFonts w:hint="eastAsia" w:ascii="宋体" w:hAnsi="宋体" w:eastAsia="宋体" w:cs="宋体"/>
                <w:b/>
                <w:color w:val="auto"/>
                <w:position w:val="0"/>
                <w:sz w:val="21"/>
                <w:szCs w:val="21"/>
                <w:highlight w:val="none"/>
              </w:rPr>
              <w:instrText xml:space="preserve">,√)</w:instrText>
            </w:r>
            <w:r>
              <w:rPr>
                <w:rFonts w:hint="eastAsia" w:ascii="宋体" w:hAnsi="宋体" w:eastAsia="宋体" w:cs="宋体"/>
                <w:b/>
                <w:color w:val="auto"/>
                <w:sz w:val="21"/>
                <w:szCs w:val="21"/>
                <w:highlight w:val="none"/>
              </w:rPr>
              <w:fldChar w:fldCharType="end"/>
            </w:r>
            <w:r>
              <w:rPr>
                <w:rFonts w:hint="eastAsia" w:ascii="宋体" w:hAnsi="宋体" w:eastAsia="宋体" w:cs="宋体"/>
                <w:color w:val="auto"/>
                <w:sz w:val="21"/>
                <w:szCs w:val="21"/>
                <w:highlight w:val="none"/>
              </w:rPr>
              <w:t>电子投标文件：按招标文件要求加盖投标人电子印章和法人电子印章。</w:t>
            </w:r>
          </w:p>
          <w:p>
            <w:pPr>
              <w:pStyle w:val="14"/>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w:t>
            </w:r>
            <w:r>
              <w:rPr>
                <w:rFonts w:hint="eastAsia" w:ascii="宋体" w:hAnsi="宋体" w:eastAsia="宋体" w:cs="宋体"/>
                <w:color w:val="auto"/>
                <w:sz w:val="21"/>
                <w:szCs w:val="21"/>
                <w:highlight w:val="none"/>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1796"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评标委员会组建</w:t>
            </w:r>
          </w:p>
        </w:tc>
        <w:tc>
          <w:tcPr>
            <w:tcW w:w="6988" w:type="dxa"/>
            <w:vAlign w:val="center"/>
          </w:tcPr>
          <w:p>
            <w:pPr>
              <w:autoSpaceDE w:val="0"/>
              <w:autoSpaceDN w:val="0"/>
              <w:adjustRightInd w:val="0"/>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由采购人代表1人和评审专家4人，共5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p>
            <w:pPr>
              <w:autoSpaceDE w:val="0"/>
              <w:autoSpaceDN w:val="0"/>
              <w:adjustRightInd w:val="0"/>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u w:val="none"/>
                <w:lang w:val="zh-CN"/>
              </w:rPr>
              <w:t>为进一步优化营商环境，加快政府采购实施进度，采购人委托评审委员会在推荐的中标（成交）候选人名单中直接按顺序确定中标（成交）人。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评标方法</w:t>
            </w:r>
          </w:p>
        </w:tc>
        <w:tc>
          <w:tcPr>
            <w:tcW w:w="6988" w:type="dxa"/>
            <w:vAlign w:val="center"/>
          </w:tcPr>
          <w:p>
            <w:pPr>
              <w:autoSpaceDE w:val="0"/>
              <w:autoSpaceDN w:val="0"/>
              <w:adjustRightInd w:val="0"/>
              <w:spacing w:line="240" w:lineRule="auto"/>
              <w:rPr>
                <w:rFonts w:hint="eastAsia" w:ascii="宋体" w:hAnsi="宋体" w:eastAsia="宋体" w:cs="宋体"/>
                <w:bCs/>
                <w:color w:val="auto"/>
                <w:sz w:val="21"/>
                <w:szCs w:val="21"/>
                <w:highlight w:val="none"/>
                <w:lang w:val="zh-CN"/>
              </w:rPr>
            </w:pPr>
            <w:r>
              <w:rPr>
                <w:rFonts w:hint="eastAsia" w:ascii="宋体" w:hAnsi="宋体" w:eastAsia="宋体" w:cs="宋体"/>
                <w:b/>
                <w:color w:val="auto"/>
                <w:kern w:val="0"/>
                <w:sz w:val="21"/>
                <w:szCs w:val="21"/>
                <w:highlight w:val="none"/>
                <w:lang w:val="zh-CN"/>
              </w:rPr>
              <w:fldChar w:fldCharType="begin"/>
            </w:r>
            <w:r>
              <w:rPr>
                <w:rFonts w:hint="eastAsia" w:ascii="宋体" w:hAnsi="宋体" w:eastAsia="宋体" w:cs="宋体"/>
                <w:b/>
                <w:color w:val="auto"/>
                <w:kern w:val="0"/>
                <w:sz w:val="21"/>
                <w:szCs w:val="21"/>
                <w:highlight w:val="none"/>
                <w:lang w:val="zh-CN"/>
              </w:rPr>
              <w:instrText xml:space="preserve">eq \o\ac(</w:instrText>
            </w:r>
            <w:r>
              <w:rPr>
                <w:rFonts w:hint="eastAsia" w:ascii="宋体" w:hAnsi="宋体" w:eastAsia="宋体" w:cs="宋体"/>
                <w:b/>
                <w:color w:val="auto"/>
                <w:kern w:val="0"/>
                <w:position w:val="-4"/>
                <w:sz w:val="31"/>
                <w:szCs w:val="21"/>
                <w:highlight w:val="none"/>
                <w:lang w:val="zh-CN"/>
              </w:rPr>
              <w:instrText xml:space="preserve">□</w:instrText>
            </w:r>
            <w:r>
              <w:rPr>
                <w:rFonts w:hint="eastAsia" w:ascii="宋体" w:hAnsi="宋体" w:eastAsia="宋体" w:cs="宋体"/>
                <w:b/>
                <w:color w:val="auto"/>
                <w:kern w:val="0"/>
                <w:position w:val="0"/>
                <w:sz w:val="21"/>
                <w:szCs w:val="21"/>
                <w:highlight w:val="none"/>
                <w:lang w:val="zh-CN"/>
              </w:rPr>
              <w:instrText xml:space="preserve">,√)</w:instrText>
            </w:r>
            <w:r>
              <w:rPr>
                <w:rFonts w:hint="eastAsia" w:ascii="宋体" w:hAnsi="宋体" w:eastAsia="宋体" w:cs="宋体"/>
                <w:b/>
                <w:color w:val="auto"/>
                <w:kern w:val="0"/>
                <w:sz w:val="21"/>
                <w:szCs w:val="21"/>
                <w:highlight w:val="none"/>
                <w:lang w:val="zh-CN"/>
              </w:rPr>
              <w:fldChar w:fldCharType="end"/>
            </w:r>
            <w:r>
              <w:rPr>
                <w:rFonts w:hint="eastAsia" w:ascii="宋体" w:hAnsi="宋体" w:eastAsia="宋体" w:cs="宋体"/>
                <w:bCs/>
                <w:color w:val="auto"/>
                <w:sz w:val="21"/>
                <w:szCs w:val="21"/>
                <w:highlight w:val="none"/>
                <w:lang w:val="zh-CN"/>
              </w:rPr>
              <w:t>综合评分法</w:t>
            </w:r>
            <w:r>
              <w:rPr>
                <w:rFonts w:hint="eastAsia" w:ascii="宋体" w:hAnsi="宋体" w:eastAsia="宋体" w:cs="宋体"/>
                <w:b/>
                <w:bCs/>
                <w:color w:val="auto"/>
                <w:sz w:val="21"/>
                <w:szCs w:val="21"/>
                <w:highlight w:val="none"/>
                <w:lang w:val="zh-CN"/>
              </w:rPr>
              <w:t>□</w:t>
            </w:r>
            <w:r>
              <w:rPr>
                <w:rFonts w:hint="eastAsia" w:ascii="宋体" w:hAnsi="宋体" w:eastAsia="宋体" w:cs="宋体"/>
                <w:color w:val="auto"/>
                <w:sz w:val="21"/>
                <w:szCs w:val="21"/>
                <w:highlight w:val="none"/>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1796"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授权函</w:t>
            </w:r>
          </w:p>
        </w:tc>
        <w:tc>
          <w:tcPr>
            <w:tcW w:w="6988" w:type="dxa"/>
            <w:vAlign w:val="center"/>
          </w:tcPr>
          <w:p>
            <w:pPr>
              <w:autoSpaceDE w:val="0"/>
              <w:autoSpaceDN w:val="0"/>
              <w:adjustRightInd w:val="0"/>
              <w:spacing w:line="240" w:lineRule="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sz w:val="21"/>
                <w:szCs w:val="21"/>
                <w:highlight w:val="none"/>
                <w:lang w:val="zh-CN"/>
              </w:rPr>
              <w:t>采购单位委派代表参加资格审</w:t>
            </w:r>
            <w:r>
              <w:rPr>
                <w:rFonts w:hint="eastAsia" w:ascii="宋体" w:hAnsi="宋体" w:eastAsia="宋体" w:cs="宋体"/>
                <w:color w:val="auto"/>
                <w:sz w:val="21"/>
                <w:szCs w:val="21"/>
                <w:highlight w:val="none"/>
              </w:rPr>
              <w:t>查、</w:t>
            </w:r>
            <w:r>
              <w:rPr>
                <w:rFonts w:hint="eastAsia" w:ascii="宋体" w:hAnsi="宋体" w:eastAsia="宋体" w:cs="宋体"/>
                <w:color w:val="auto"/>
                <w:sz w:val="21"/>
                <w:szCs w:val="21"/>
                <w:highlight w:val="none"/>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中小企业有关政策</w:t>
            </w:r>
          </w:p>
        </w:tc>
        <w:tc>
          <w:tcPr>
            <w:tcW w:w="6988" w:type="dxa"/>
            <w:vAlign w:val="center"/>
          </w:tcPr>
          <w:p>
            <w:pPr>
              <w:autoSpaceDE w:val="0"/>
              <w:autoSpaceDN w:val="0"/>
              <w:adjustRightInd w:val="0"/>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1、根据工信部等部委发布的《关于印发中小企业划型标准规定的通知》（工信部联企业〔2011〕300号），按照本次采购标的所属</w:t>
            </w:r>
            <w:r>
              <w:rPr>
                <w:rFonts w:hint="eastAsia" w:ascii="宋体" w:hAnsi="宋体" w:eastAsia="宋体" w:cs="宋体"/>
                <w:color w:val="auto"/>
                <w:sz w:val="21"/>
                <w:szCs w:val="21"/>
                <w:highlight w:val="none"/>
                <w:u w:val="single"/>
                <w:lang w:val="en-US" w:eastAsia="zh-CN"/>
              </w:rPr>
              <w:t xml:space="preserve">  工业 </w:t>
            </w:r>
            <w:r>
              <w:rPr>
                <w:rFonts w:hint="eastAsia" w:ascii="宋体" w:hAnsi="宋体" w:eastAsia="宋体" w:cs="宋体"/>
                <w:color w:val="auto"/>
                <w:sz w:val="21"/>
                <w:szCs w:val="21"/>
                <w:highlight w:val="none"/>
                <w:lang w:val="zh-CN"/>
              </w:rPr>
              <w:t>行业的划型标准，符合条件的中小企业应按照招标文件格式要求提供《中小企业声明函》，否则不得享受相关中小企业扶持政策。</w:t>
            </w:r>
          </w:p>
          <w:p>
            <w:pPr>
              <w:autoSpaceDE w:val="0"/>
              <w:autoSpaceDN w:val="0"/>
              <w:adjustRightInd w:val="0"/>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2、提供由省级以上监狱管理局、戒毒管理局（含新疆生产建设兵团）出具的属于监狱企业证明文件的，视同为小型和微型企业。</w:t>
            </w:r>
          </w:p>
          <w:p>
            <w:pPr>
              <w:autoSpaceDE w:val="0"/>
              <w:autoSpaceDN w:val="0"/>
              <w:adjustRightInd w:val="0"/>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节能环保要求</w:t>
            </w:r>
          </w:p>
        </w:tc>
        <w:tc>
          <w:tcPr>
            <w:tcW w:w="6988" w:type="dxa"/>
            <w:vAlign w:val="center"/>
          </w:tcPr>
          <w:p>
            <w:pPr>
              <w:numPr>
                <w:ilvl w:val="0"/>
                <w:numId w:val="7"/>
              </w:numPr>
              <w:autoSpaceDE w:val="0"/>
              <w:autoSpaceDN w:val="0"/>
              <w:adjustRightInd w:val="0"/>
              <w:spacing w:line="240" w:lineRule="auto"/>
              <w:contextualSpacing/>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本项目强制采购的节能产品：（无）；</w:t>
            </w:r>
          </w:p>
          <w:p>
            <w:pPr>
              <w:autoSpaceDE w:val="0"/>
              <w:autoSpaceDN w:val="0"/>
              <w:adjustRightInd w:val="0"/>
              <w:spacing w:line="240" w:lineRule="auto"/>
              <w:contextualSpacing/>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2、执行《财政部 发展改革委 生态环境部 市场监管总局关于调整优化节能产品、环境标志产品政府采购执行机制的通知》 （财库〔2019〕9号） 、关于印发节能产品政府采购品目清单的通知（财库〔2019〕19号） 、关于印发环境标志产品政府采购品目清单的通知（财库〔2019〕18号） 、市场监管总局关于发布参与实施政府采购节能产品、环境标志产品认证机构名录的公告（2019年第16号） ，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信息安全要求</w:t>
            </w:r>
          </w:p>
        </w:tc>
        <w:tc>
          <w:tcPr>
            <w:tcW w:w="6988" w:type="dxa"/>
            <w:vAlign w:val="center"/>
          </w:tcPr>
          <w:p>
            <w:pPr>
              <w:autoSpaceDE w:val="0"/>
              <w:autoSpaceDN w:val="0"/>
              <w:adjustRightInd w:val="0"/>
              <w:spacing w:line="24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1.本项目信息安全产品为：无</w:t>
            </w:r>
          </w:p>
          <w:p>
            <w:pPr>
              <w:autoSpaceDE w:val="0"/>
              <w:autoSpaceDN w:val="0"/>
              <w:adjustRightInd w:val="0"/>
              <w:spacing w:line="240" w:lineRule="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履约保证金</w:t>
            </w:r>
          </w:p>
        </w:tc>
        <w:tc>
          <w:tcPr>
            <w:tcW w:w="6988" w:type="dxa"/>
            <w:vAlign w:val="center"/>
          </w:tcPr>
          <w:p>
            <w:pPr>
              <w:autoSpaceDE w:val="0"/>
              <w:autoSpaceDN w:val="0"/>
              <w:adjustRightInd w:val="0"/>
              <w:spacing w:line="240" w:lineRule="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代理服务费</w:t>
            </w:r>
          </w:p>
        </w:tc>
        <w:tc>
          <w:tcPr>
            <w:tcW w:w="6988" w:type="dxa"/>
            <w:vAlign w:val="center"/>
          </w:tcPr>
          <w:p>
            <w:pPr>
              <w:autoSpaceDE w:val="0"/>
              <w:autoSpaceDN w:val="0"/>
              <w:spacing w:line="240" w:lineRule="auto"/>
              <w:contextualSpacing/>
              <w:rPr>
                <w:rFonts w:hint="eastAsia" w:ascii="宋体" w:hAnsi="宋体" w:eastAsia="宋体" w:cs="宋体"/>
                <w:sz w:val="21"/>
                <w:szCs w:val="21"/>
                <w:highlight w:val="none"/>
              </w:rPr>
            </w:pPr>
            <w:r>
              <w:rPr>
                <w:rFonts w:hint="eastAsia" w:ascii="宋体" w:hAnsi="宋体" w:eastAsia="宋体" w:cs="宋体"/>
                <w:color w:val="auto"/>
                <w:kern w:val="0"/>
                <w:sz w:val="21"/>
                <w:szCs w:val="21"/>
                <w:highlight w:val="none"/>
              </w:rPr>
              <w:t>招标代理服务费由中标人支付，按照豫招协〔2023〕002《河南省招标代理服务收费指导意见》</w:t>
            </w:r>
            <w:r>
              <w:rPr>
                <w:rFonts w:hint="eastAsia" w:ascii="宋体" w:hAnsi="宋体" w:eastAsia="宋体" w:cs="宋体"/>
                <w:color w:val="auto"/>
                <w:kern w:val="0"/>
                <w:sz w:val="21"/>
                <w:szCs w:val="21"/>
                <w:highlight w:val="none"/>
                <w:lang w:eastAsia="zh-CN"/>
              </w:rPr>
              <w:t>标准计</w:t>
            </w:r>
            <w:r>
              <w:rPr>
                <w:rFonts w:hint="eastAsia" w:ascii="宋体" w:hAnsi="宋体" w:eastAsia="宋体" w:cs="宋体"/>
                <w:color w:val="auto"/>
                <w:kern w:val="0"/>
                <w:sz w:val="21"/>
                <w:szCs w:val="21"/>
                <w:highlight w:val="none"/>
              </w:rPr>
              <w:t>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电子化采购模式</w:t>
            </w:r>
          </w:p>
        </w:tc>
        <w:tc>
          <w:tcPr>
            <w:tcW w:w="6988" w:type="dxa"/>
            <w:vAlign w:val="center"/>
          </w:tcPr>
          <w:p>
            <w:pPr>
              <w:autoSpaceDE w:val="0"/>
              <w:autoSpaceDN w:val="0"/>
              <w:adjustRightInd w:val="0"/>
              <w:spacing w:line="240" w:lineRule="auto"/>
              <w:contextualSpacing/>
              <w:rPr>
                <w:rFonts w:hint="eastAsia" w:ascii="宋体" w:hAnsi="宋体" w:eastAsia="宋体" w:cs="宋体"/>
                <w:bCs/>
                <w:color w:val="auto"/>
                <w:sz w:val="21"/>
                <w:szCs w:val="21"/>
                <w:highlight w:val="none"/>
                <w:lang w:val="zh-CN"/>
              </w:rPr>
            </w:pPr>
            <w:r>
              <w:rPr>
                <w:rFonts w:hint="eastAsia" w:ascii="宋体" w:hAnsi="宋体" w:eastAsia="宋体" w:cs="宋体"/>
                <w:b/>
                <w:color w:val="auto"/>
                <w:kern w:val="0"/>
                <w:sz w:val="21"/>
                <w:szCs w:val="21"/>
                <w:highlight w:val="none"/>
                <w:lang w:val="zh-CN"/>
              </w:rPr>
              <w:fldChar w:fldCharType="begin"/>
            </w:r>
            <w:r>
              <w:rPr>
                <w:rFonts w:hint="eastAsia" w:ascii="宋体" w:hAnsi="宋体" w:eastAsia="宋体" w:cs="宋体"/>
                <w:b/>
                <w:color w:val="auto"/>
                <w:kern w:val="0"/>
                <w:sz w:val="21"/>
                <w:szCs w:val="21"/>
                <w:highlight w:val="none"/>
                <w:lang w:val="zh-CN"/>
              </w:rPr>
              <w:instrText xml:space="preserve"> eq \o\ac(</w:instrText>
            </w:r>
            <w:r>
              <w:rPr>
                <w:rFonts w:hint="eastAsia" w:ascii="宋体" w:hAnsi="宋体" w:eastAsia="宋体" w:cs="宋体"/>
                <w:b/>
                <w:color w:val="auto"/>
                <w:kern w:val="0"/>
                <w:position w:val="-4"/>
                <w:sz w:val="31"/>
                <w:szCs w:val="21"/>
                <w:highlight w:val="none"/>
                <w:lang w:val="zh-CN"/>
              </w:rPr>
              <w:instrText xml:space="preserve">□</w:instrText>
            </w:r>
            <w:r>
              <w:rPr>
                <w:rFonts w:hint="eastAsia" w:ascii="宋体" w:hAnsi="宋体" w:eastAsia="宋体" w:cs="宋体"/>
                <w:b/>
                <w:color w:val="auto"/>
                <w:kern w:val="0"/>
                <w:position w:val="0"/>
                <w:sz w:val="21"/>
                <w:szCs w:val="21"/>
                <w:highlight w:val="none"/>
                <w:lang w:val="zh-CN"/>
              </w:rPr>
              <w:instrText xml:space="preserve">,√)</w:instrText>
            </w:r>
            <w:r>
              <w:rPr>
                <w:rFonts w:hint="eastAsia" w:ascii="宋体" w:hAnsi="宋体" w:eastAsia="宋体" w:cs="宋体"/>
                <w:b/>
                <w:color w:val="auto"/>
                <w:kern w:val="0"/>
                <w:sz w:val="21"/>
                <w:szCs w:val="21"/>
                <w:highlight w:val="none"/>
                <w:lang w:val="zh-CN"/>
              </w:rPr>
              <w:fldChar w:fldCharType="end"/>
            </w:r>
            <w:r>
              <w:rPr>
                <w:rFonts w:hint="eastAsia" w:ascii="宋体" w:hAnsi="宋体" w:eastAsia="宋体" w:cs="宋体"/>
                <w:bCs/>
                <w:color w:val="auto"/>
                <w:sz w:val="21"/>
                <w:szCs w:val="21"/>
                <w:highlight w:val="none"/>
                <w:lang w:val="zh-CN"/>
              </w:rPr>
              <w:t>是。</w:t>
            </w:r>
            <w:r>
              <w:rPr>
                <w:rFonts w:hint="eastAsia" w:ascii="宋体" w:hAnsi="宋体" w:eastAsia="宋体" w:cs="宋体"/>
                <w:color w:val="auto"/>
                <w:sz w:val="21"/>
                <w:szCs w:val="21"/>
                <w:highlight w:val="none"/>
                <w:lang w:val="zh-CN"/>
              </w:rPr>
              <w:t>电子投标文件：成功上传至《全国公共资源交易平台（河南省·许昌市）》公共资源交易系统加密电子投标文件（文件格式为：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w:t>
            </w:r>
          </w:p>
        </w:tc>
        <w:tc>
          <w:tcPr>
            <w:tcW w:w="1796" w:type="dxa"/>
            <w:vAlign w:val="center"/>
          </w:tcPr>
          <w:p>
            <w:pPr>
              <w:autoSpaceDE w:val="0"/>
              <w:autoSpaceDN w:val="0"/>
              <w:spacing w:line="240" w:lineRule="auto"/>
              <w:contextualSpacing/>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授权函</w:t>
            </w:r>
          </w:p>
        </w:tc>
        <w:tc>
          <w:tcPr>
            <w:tcW w:w="6988" w:type="dxa"/>
            <w:vAlign w:val="center"/>
          </w:tcPr>
          <w:p>
            <w:pPr>
              <w:autoSpaceDE w:val="0"/>
              <w:autoSpaceDN w:val="0"/>
              <w:spacing w:line="240" w:lineRule="auto"/>
              <w:contextualSpacing/>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采购单位委派代表参加资格审</w:t>
            </w:r>
            <w:r>
              <w:rPr>
                <w:rFonts w:hint="eastAsia" w:ascii="宋体" w:hAnsi="宋体" w:eastAsia="宋体" w:cs="宋体"/>
                <w:color w:val="auto"/>
                <w:kern w:val="0"/>
                <w:sz w:val="21"/>
                <w:szCs w:val="21"/>
                <w:highlight w:val="none"/>
              </w:rPr>
              <w:t>查、</w:t>
            </w:r>
            <w:r>
              <w:rPr>
                <w:rFonts w:hint="eastAsia" w:ascii="宋体" w:hAnsi="宋体" w:eastAsia="宋体" w:cs="宋体"/>
                <w:color w:val="auto"/>
                <w:kern w:val="0"/>
                <w:sz w:val="21"/>
                <w:szCs w:val="21"/>
                <w:highlight w:val="none"/>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投标人代表</w:t>
            </w:r>
          </w:p>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出席开标会及其他</w:t>
            </w:r>
          </w:p>
        </w:tc>
        <w:tc>
          <w:tcPr>
            <w:tcW w:w="6988" w:type="dxa"/>
            <w:vAlign w:val="center"/>
          </w:tcPr>
          <w:p>
            <w:pPr>
              <w:spacing w:line="240" w:lineRule="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sz w:val="21"/>
                <w:szCs w:val="21"/>
                <w:highlight w:val="none"/>
                <w:lang w:val="zh-CN"/>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解释权</w:t>
            </w:r>
          </w:p>
        </w:tc>
        <w:tc>
          <w:tcPr>
            <w:tcW w:w="6988" w:type="dxa"/>
            <w:vAlign w:val="center"/>
          </w:tcPr>
          <w:p>
            <w:pPr>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构成本招标文件的各个组成文件应互为解释，互为说明；</w:t>
            </w:r>
          </w:p>
          <w:p>
            <w:pPr>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1、除招标文件中有特别规定外，仅适用于招标投标阶段的规定，按招标公告（投标邀请书）、投标人须知、评标办法的先后顺序解释；</w:t>
            </w:r>
          </w:p>
          <w:p>
            <w:pPr>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3、同一组成文件中就同一事项的规定或约定不一致的，以编排顺序在后者为准；</w:t>
            </w:r>
          </w:p>
          <w:p>
            <w:pPr>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4、同一组成文件不同版本之间有不一致的，以形成时间在后者为准；</w:t>
            </w:r>
          </w:p>
          <w:p>
            <w:pPr>
              <w:autoSpaceDE w:val="0"/>
              <w:autoSpaceDN w:val="0"/>
              <w:adjustRightInd w:val="0"/>
              <w:spacing w:line="240" w:lineRule="auto"/>
              <w:contextualSpacing/>
              <w:rPr>
                <w:rFonts w:hint="eastAsia" w:ascii="宋体" w:hAnsi="宋体" w:eastAsia="宋体" w:cs="宋体"/>
                <w:b/>
                <w:color w:val="auto"/>
                <w:kern w:val="0"/>
                <w:sz w:val="21"/>
                <w:szCs w:val="21"/>
                <w:highlight w:val="none"/>
                <w:lang w:val="zh-CN"/>
              </w:rPr>
            </w:pPr>
            <w:r>
              <w:rPr>
                <w:rFonts w:hint="eastAsia" w:ascii="宋体" w:hAnsi="宋体" w:eastAsia="宋体" w:cs="宋体"/>
                <w:color w:val="auto"/>
                <w:sz w:val="21"/>
                <w:szCs w:val="21"/>
                <w:highlight w:val="none"/>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投标费用</w:t>
            </w:r>
          </w:p>
        </w:tc>
        <w:tc>
          <w:tcPr>
            <w:tcW w:w="6988" w:type="dxa"/>
            <w:vAlign w:val="center"/>
          </w:tcPr>
          <w:p>
            <w:pPr>
              <w:spacing w:line="240" w:lineRule="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sz w:val="21"/>
                <w:szCs w:val="21"/>
                <w:highlight w:val="none"/>
                <w:lang w:val="zh-CN"/>
              </w:rPr>
              <w:t>供应商应自行承担参加投标活动有关的全部费用，招标人和招标代理机构在任何情况下均无义务和责任承担上述费用。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投标文件的拒收</w:t>
            </w:r>
          </w:p>
        </w:tc>
        <w:tc>
          <w:tcPr>
            <w:tcW w:w="6988" w:type="dxa"/>
            <w:vAlign w:val="center"/>
          </w:tcPr>
          <w:p>
            <w:pPr>
              <w:autoSpaceDE w:val="0"/>
              <w:autoSpaceDN w:val="0"/>
              <w:adjustRightInd w:val="0"/>
              <w:spacing w:line="240" w:lineRule="auto"/>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sz w:val="21"/>
                <w:szCs w:val="21"/>
                <w:highlight w:val="none"/>
                <w:lang w:val="zh-CN"/>
              </w:rPr>
              <w:t>、未成功上传的投标文件；</w:t>
            </w:r>
          </w:p>
          <w:p>
            <w:pPr>
              <w:autoSpaceDE w:val="0"/>
              <w:autoSpaceDN w:val="0"/>
              <w:adjustRightInd w:val="0"/>
              <w:spacing w:line="240" w:lineRule="auto"/>
              <w:contextualSpacing/>
              <w:rPr>
                <w:rFonts w:hint="eastAsia" w:ascii="宋体" w:hAnsi="宋体" w:eastAsia="宋体" w:cs="宋体"/>
                <w:b/>
                <w:color w:val="auto"/>
                <w:kern w:val="0"/>
                <w:sz w:val="21"/>
                <w:szCs w:val="21"/>
                <w:highlight w:val="none"/>
                <w:lang w:val="zh-CN"/>
              </w:rPr>
            </w:pPr>
            <w:r>
              <w:rPr>
                <w:rFonts w:hint="eastAsia" w:ascii="宋体" w:hAnsi="宋体" w:eastAsia="宋体" w:cs="宋体"/>
                <w:color w:val="auto"/>
                <w:sz w:val="21"/>
                <w:szCs w:val="21"/>
                <w:highlight w:val="none"/>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w:t>
            </w:r>
          </w:p>
        </w:tc>
        <w:tc>
          <w:tcPr>
            <w:tcW w:w="1796" w:type="dxa"/>
            <w:vAlign w:val="center"/>
          </w:tcPr>
          <w:p>
            <w:pPr>
              <w:autoSpaceDE w:val="0"/>
              <w:autoSpaceDN w:val="0"/>
              <w:adjustRightInd w:val="0"/>
              <w:spacing w:line="24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lang w:val="zh-CN"/>
              </w:rPr>
              <w:t>特别提示</w:t>
            </w:r>
          </w:p>
        </w:tc>
        <w:tc>
          <w:tcPr>
            <w:tcW w:w="6988" w:type="dxa"/>
            <w:vAlign w:val="center"/>
          </w:tcPr>
          <w:p>
            <w:pPr>
              <w:autoSpaceDE w:val="0"/>
              <w:autoSpaceDN w:val="0"/>
              <w:adjustRightInd w:val="0"/>
              <w:spacing w:line="240" w:lineRule="auto"/>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1、按照《关于推进全流程电子化交易和在线监管工作有关问题的通知》（许公管办〔2019〕3号）规定：</w:t>
            </w:r>
          </w:p>
          <w:p>
            <w:pPr>
              <w:autoSpaceDE w:val="0"/>
              <w:autoSpaceDN w:val="0"/>
              <w:adjustRightInd w:val="0"/>
              <w:spacing w:line="240" w:lineRule="auto"/>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不同供应商电子投标文件制作硬件特征码（网卡MAC地址、CPU序号、硬盘序列号等）雷同时，视为‘不同投标人的投标文件由同一单位或者个人编制’或‘不同投标人委托同一单位或者个人办理相应事宜’，其投标无效。</w:t>
            </w:r>
          </w:p>
          <w:p>
            <w:pPr>
              <w:autoSpaceDE w:val="0"/>
              <w:autoSpaceDN w:val="0"/>
              <w:adjustRightInd w:val="0"/>
              <w:spacing w:line="240" w:lineRule="auto"/>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评审专家应严格按照要求查看“硬件特征码” 相关信息并进行评审，在评审报告中显示“不同投标人电子投标文件制作硬件特征码”是否雷同的分析及判定结果。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pPr>
              <w:autoSpaceDE w:val="0"/>
              <w:autoSpaceDN w:val="0"/>
              <w:spacing w:line="240" w:lineRule="auto"/>
              <w:jc w:val="left"/>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3、投标人需提前熟悉招标文件相关事项及《许昌市不见面开标操作手册》，并设置不见面开标浏览器（设置流程详见《许昌市不见面开标操作手册》）。</w:t>
            </w:r>
          </w:p>
          <w:p>
            <w:pPr>
              <w:autoSpaceDE w:val="0"/>
              <w:autoSpaceDN w:val="0"/>
              <w:spacing w:line="240" w:lineRule="auto"/>
              <w:jc w:val="left"/>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5、对开标过程有关内容有异议（质疑）的，投标人可在本项目的不见面开标大厅通过“文字互动”功能或“新增质疑”处提出异议（质疑），招标人（代理机构）及时进行线上答复。</w:t>
            </w:r>
          </w:p>
          <w:p>
            <w:pPr>
              <w:tabs>
                <w:tab w:val="left" w:pos="7095"/>
              </w:tabs>
              <w:spacing w:line="240" w:lineRule="auto"/>
              <w:ind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不见面开标活动结束时，投标人应在《开标记录表》上进行电子签章，未进行电子签章的视为对开标结果无异议。</w:t>
            </w:r>
          </w:p>
          <w:p>
            <w:pPr>
              <w:numPr>
                <w:ilvl w:val="0"/>
                <w:numId w:val="8"/>
              </w:numPr>
              <w:autoSpaceDE w:val="0"/>
              <w:autoSpaceDN w:val="0"/>
              <w:adjustRightInd w:val="0"/>
              <w:spacing w:line="24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pStyle w:val="2"/>
              <w:numPr>
                <w:ilvl w:val="0"/>
                <w:numId w:val="0"/>
              </w:numPr>
              <w:spacing w:line="240" w:lineRule="auto"/>
              <w:rPr>
                <w:rFonts w:hint="eastAsia" w:ascii="宋体" w:hAnsi="宋体" w:eastAsia="宋体" w:cs="宋体"/>
                <w:sz w:val="21"/>
                <w:szCs w:val="21"/>
                <w:highlight w:val="none"/>
              </w:rPr>
            </w:pPr>
            <w:r>
              <w:rPr>
                <w:rFonts w:hint="eastAsia" w:ascii="宋体" w:hAnsi="宋体" w:eastAsia="宋体" w:cs="宋体"/>
                <w:b/>
                <w:bCs/>
                <w:color w:val="auto"/>
                <w:kern w:val="0"/>
                <w:sz w:val="21"/>
                <w:szCs w:val="21"/>
                <w:highlight w:val="none"/>
                <w:lang w:val="en-US" w:eastAsia="zh-CN" w:bidi="ar-SA"/>
              </w:rPr>
              <w:t>7、采购（项目）编号以本项目招标文件采购编号为准。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709"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w:t>
            </w:r>
          </w:p>
        </w:tc>
        <w:tc>
          <w:tcPr>
            <w:tcW w:w="1796" w:type="dxa"/>
            <w:vAlign w:val="center"/>
          </w:tcPr>
          <w:p>
            <w:pPr>
              <w:autoSpaceDE w:val="0"/>
              <w:autoSpaceDN w:val="0"/>
              <w:adjustRightInd w:val="0"/>
              <w:spacing w:line="24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投标人资格核验</w:t>
            </w:r>
          </w:p>
        </w:tc>
        <w:tc>
          <w:tcPr>
            <w:tcW w:w="6988" w:type="dxa"/>
            <w:vAlign w:val="center"/>
          </w:tcPr>
          <w:p>
            <w:pPr>
              <w:autoSpaceDE w:val="0"/>
              <w:autoSpaceDN w:val="0"/>
              <w:adjustRightInd w:val="0"/>
              <w:spacing w:line="240" w:lineRule="auto"/>
              <w:ind w:right="-1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评标结束后，投标人应将由《政府采购供应商信用承诺函》替代的证明材料提交采购人核验。</w:t>
            </w:r>
          </w:p>
          <w:p>
            <w:pPr>
              <w:autoSpaceDE w:val="0"/>
              <w:autoSpaceDN w:val="0"/>
              <w:adjustRightInd w:val="0"/>
              <w:spacing w:line="240" w:lineRule="auto"/>
              <w:ind w:right="-11"/>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一、法人或者其他组织的营业执照等证明文件，自然人的身份证明</w:t>
            </w:r>
          </w:p>
          <w:p>
            <w:pPr>
              <w:autoSpaceDE w:val="0"/>
              <w:autoSpaceDN w:val="0"/>
              <w:adjustRightInd w:val="0"/>
              <w:spacing w:line="240" w:lineRule="auto"/>
              <w:ind w:right="-11"/>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1、企业法人营业执照或营业执照。（企业投标提供）</w:t>
            </w:r>
          </w:p>
          <w:p>
            <w:pPr>
              <w:autoSpaceDE w:val="0"/>
              <w:autoSpaceDN w:val="0"/>
              <w:adjustRightInd w:val="0"/>
              <w:spacing w:line="240" w:lineRule="auto"/>
              <w:ind w:right="-11"/>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2、事业单位法人证书。（事业单位投标提供）</w:t>
            </w:r>
          </w:p>
          <w:p>
            <w:pPr>
              <w:autoSpaceDE w:val="0"/>
              <w:autoSpaceDN w:val="0"/>
              <w:adjustRightInd w:val="0"/>
              <w:spacing w:line="240" w:lineRule="auto"/>
              <w:ind w:right="-11"/>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3、执业许可证。（非企业专业服务机构投标提供）</w:t>
            </w:r>
          </w:p>
          <w:p>
            <w:pPr>
              <w:autoSpaceDE w:val="0"/>
              <w:autoSpaceDN w:val="0"/>
              <w:adjustRightInd w:val="0"/>
              <w:spacing w:line="240" w:lineRule="auto"/>
              <w:ind w:right="-11"/>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4、个体工商户营业执照。（个体工商户投标提供）</w:t>
            </w:r>
          </w:p>
          <w:p>
            <w:pPr>
              <w:autoSpaceDE w:val="0"/>
              <w:autoSpaceDN w:val="0"/>
              <w:adjustRightInd w:val="0"/>
              <w:spacing w:line="240" w:lineRule="auto"/>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5、自然人身份证明。（自然人投标提供）</w:t>
            </w:r>
          </w:p>
          <w:p>
            <w:pPr>
              <w:autoSpaceDE w:val="0"/>
              <w:autoSpaceDN w:val="0"/>
              <w:adjustRightInd w:val="0"/>
              <w:spacing w:line="240" w:lineRule="auto"/>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6、民办非企业单位登记证书。（民办非企业单位投标提供）</w:t>
            </w:r>
          </w:p>
          <w:p>
            <w:pPr>
              <w:autoSpaceDE w:val="0"/>
              <w:autoSpaceDN w:val="0"/>
              <w:adjustRightInd w:val="0"/>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二、财务状况报告相关材料</w:t>
            </w:r>
          </w:p>
          <w:p>
            <w:pPr>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1、投标人是法人（法人包括企业法人、机关法人、事业单位法人和社会团体法人），提供本单位：</w:t>
            </w:r>
          </w:p>
          <w:p>
            <w:pPr>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①</w:t>
            </w:r>
            <w:r>
              <w:rPr>
                <w:rFonts w:hint="eastAsia" w:ascii="宋体" w:hAnsi="宋体" w:eastAsia="宋体" w:cs="宋体"/>
                <w:b/>
                <w:bCs/>
                <w:color w:val="auto"/>
                <w:sz w:val="21"/>
                <w:szCs w:val="21"/>
                <w:highlight w:val="none"/>
              </w:rPr>
              <w:t>2022年度</w:t>
            </w:r>
            <w:r>
              <w:rPr>
                <w:rFonts w:hint="eastAsia" w:ascii="宋体" w:hAnsi="宋体" w:eastAsia="宋体" w:cs="宋体"/>
                <w:b/>
                <w:bCs/>
                <w:color w:val="auto"/>
                <w:sz w:val="21"/>
                <w:szCs w:val="21"/>
                <w:highlight w:val="none"/>
                <w:lang w:val="en-US" w:eastAsia="zh-CN"/>
              </w:rPr>
              <w:t>或2023年度</w:t>
            </w:r>
            <w:r>
              <w:rPr>
                <w:rFonts w:hint="eastAsia" w:ascii="宋体" w:hAnsi="宋体" w:eastAsia="宋体" w:cs="宋体"/>
                <w:b/>
                <w:bCs/>
                <w:color w:val="auto"/>
                <w:sz w:val="21"/>
                <w:szCs w:val="21"/>
                <w:highlight w:val="none"/>
              </w:rPr>
              <w:t>经审计的财务报告</w:t>
            </w:r>
            <w:r>
              <w:rPr>
                <w:rFonts w:hint="eastAsia" w:ascii="宋体" w:hAnsi="宋体" w:eastAsia="宋体" w:cs="宋体"/>
                <w:bCs/>
                <w:color w:val="auto"/>
                <w:sz w:val="21"/>
                <w:szCs w:val="21"/>
                <w:highlight w:val="none"/>
              </w:rPr>
              <w:t>，包括资产负债表、利润表、现金流量表、所有者权益变动表及其附注；</w:t>
            </w:r>
          </w:p>
          <w:p>
            <w:pPr>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②基本开户银行出具的资信证明；</w:t>
            </w:r>
          </w:p>
          <w:p>
            <w:pPr>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③财政部门认可的政府采购专业担保机构的证明文件和担保机构出具的投标担保函。</w:t>
            </w:r>
          </w:p>
          <w:p>
            <w:pPr>
              <w:spacing w:line="24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zh-CN"/>
              </w:rPr>
              <w:t>注：仅需提供序号</w:t>
            </w:r>
            <w:r>
              <w:rPr>
                <w:rFonts w:hint="eastAsia" w:ascii="宋体" w:hAnsi="宋体" w:eastAsia="宋体" w:cs="宋体"/>
                <w:color w:val="auto"/>
                <w:sz w:val="21"/>
                <w:szCs w:val="21"/>
                <w:highlight w:val="none"/>
              </w:rPr>
              <w:t>①～③其中之一即可。</w:t>
            </w:r>
          </w:p>
          <w:p>
            <w:pPr>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2、投标人（其他组织和自然人）提供本单位：</w:t>
            </w:r>
          </w:p>
          <w:p>
            <w:pPr>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①</w:t>
            </w:r>
            <w:r>
              <w:rPr>
                <w:rFonts w:hint="eastAsia" w:ascii="宋体" w:hAnsi="宋体" w:eastAsia="宋体" w:cs="宋体"/>
                <w:b/>
                <w:bCs/>
                <w:color w:val="auto"/>
                <w:sz w:val="21"/>
                <w:szCs w:val="21"/>
                <w:highlight w:val="none"/>
              </w:rPr>
              <w:t>2022年度</w:t>
            </w:r>
            <w:r>
              <w:rPr>
                <w:rFonts w:hint="eastAsia" w:ascii="宋体" w:hAnsi="宋体" w:eastAsia="宋体" w:cs="宋体"/>
                <w:b/>
                <w:bCs/>
                <w:color w:val="auto"/>
                <w:sz w:val="21"/>
                <w:szCs w:val="21"/>
                <w:highlight w:val="none"/>
                <w:lang w:val="en-US" w:eastAsia="zh-CN"/>
              </w:rPr>
              <w:t>或2023年度</w:t>
            </w:r>
            <w:r>
              <w:rPr>
                <w:rFonts w:hint="eastAsia" w:ascii="宋体" w:hAnsi="宋体" w:eastAsia="宋体" w:cs="宋体"/>
                <w:b/>
                <w:bCs/>
                <w:color w:val="auto"/>
                <w:sz w:val="21"/>
                <w:szCs w:val="21"/>
                <w:highlight w:val="none"/>
              </w:rPr>
              <w:t>经审计的财务报告</w:t>
            </w:r>
            <w:r>
              <w:rPr>
                <w:rFonts w:hint="eastAsia" w:ascii="宋体" w:hAnsi="宋体" w:eastAsia="宋体" w:cs="宋体"/>
                <w:bCs/>
                <w:color w:val="auto"/>
                <w:sz w:val="21"/>
                <w:szCs w:val="21"/>
                <w:highlight w:val="none"/>
              </w:rPr>
              <w:t>，包括资产负债表、利润表、现金流量表、所有者权益变动表及其附注；</w:t>
            </w:r>
          </w:p>
          <w:p>
            <w:pPr>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②银行出具的资信证明；</w:t>
            </w:r>
          </w:p>
          <w:p>
            <w:pPr>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③财政部门认可的政府采购专业担保机构的证明文件和担保机构出具的投标担保函。</w:t>
            </w:r>
          </w:p>
          <w:p>
            <w:pPr>
              <w:autoSpaceDE w:val="0"/>
              <w:autoSpaceDN w:val="0"/>
              <w:adjustRightInd w:val="0"/>
              <w:spacing w:line="240" w:lineRule="auto"/>
              <w:ind w:right="-11"/>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lang w:val="zh-CN"/>
              </w:rPr>
              <w:t>注：仅需提供序号</w:t>
            </w:r>
            <w:r>
              <w:rPr>
                <w:rFonts w:hint="eastAsia" w:ascii="宋体" w:hAnsi="宋体" w:eastAsia="宋体" w:cs="宋体"/>
                <w:color w:val="auto"/>
                <w:sz w:val="21"/>
                <w:szCs w:val="21"/>
                <w:highlight w:val="none"/>
              </w:rPr>
              <w:t>①～③其中之一即可。</w:t>
            </w:r>
          </w:p>
          <w:p>
            <w:pPr>
              <w:autoSpaceDE w:val="0"/>
              <w:autoSpaceDN w:val="0"/>
              <w:adjustRightInd w:val="0"/>
              <w:spacing w:line="240" w:lineRule="auto"/>
              <w:ind w:right="-11"/>
              <w:rPr>
                <w:rFonts w:hint="eastAsia" w:ascii="宋体" w:hAnsi="宋体" w:eastAsia="宋体" w:cs="宋体"/>
                <w:bCs/>
                <w:color w:val="auto"/>
                <w:sz w:val="21"/>
                <w:szCs w:val="21"/>
                <w:highlight w:val="none"/>
                <w:lang w:val="zh-CN"/>
              </w:rPr>
            </w:pPr>
            <w:r>
              <w:rPr>
                <w:rFonts w:hint="eastAsia" w:ascii="宋体" w:hAnsi="宋体" w:eastAsia="宋体" w:cs="宋体"/>
                <w:b/>
                <w:color w:val="auto"/>
                <w:sz w:val="21"/>
                <w:szCs w:val="21"/>
                <w:highlight w:val="none"/>
              </w:rPr>
              <w:t>三、依法缴纳税收相关材料</w:t>
            </w:r>
          </w:p>
          <w:p>
            <w:pPr>
              <w:autoSpaceDE w:val="0"/>
              <w:autoSpaceDN w:val="0"/>
              <w:adjustRightInd w:val="0"/>
              <w:spacing w:line="240" w:lineRule="auto"/>
              <w:ind w:right="-11"/>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参加本次政府采购项目投标截止时间前6个月内任意一个月缴纳税收凭据（依法免税的投标人，应提供相应文件证明依法免税）。</w:t>
            </w:r>
          </w:p>
          <w:p>
            <w:pPr>
              <w:autoSpaceDE w:val="0"/>
              <w:autoSpaceDN w:val="0"/>
              <w:adjustRightInd w:val="0"/>
              <w:spacing w:line="240" w:lineRule="auto"/>
              <w:ind w:right="-11"/>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四、依法缴纳社会保障资金的证明材料</w:t>
            </w:r>
          </w:p>
          <w:p>
            <w:pPr>
              <w:autoSpaceDE w:val="0"/>
              <w:autoSpaceDN w:val="0"/>
              <w:adjustRightInd w:val="0"/>
              <w:spacing w:line="240" w:lineRule="auto"/>
              <w:ind w:right="-11"/>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参加本次政府采购项目投标截止时间前6个月内任意一个月缴纳社会保险凭据（依法不需要缴纳社会保障资金的投标人，应提供相应文件证明依法不需要缴纳社会保障资金）。</w:t>
            </w:r>
          </w:p>
          <w:p>
            <w:pPr>
              <w:autoSpaceDE w:val="0"/>
              <w:autoSpaceDN w:val="0"/>
              <w:adjustRightInd w:val="0"/>
              <w:spacing w:line="240" w:lineRule="auto"/>
              <w:ind w:right="-11"/>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五、履行合同所必需的设备和专业技术能力的证明材料</w:t>
            </w:r>
          </w:p>
          <w:p>
            <w:pPr>
              <w:autoSpaceDE w:val="0"/>
              <w:autoSpaceDN w:val="0"/>
              <w:adjustRightInd w:val="0"/>
              <w:spacing w:line="240" w:lineRule="auto"/>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1、相关设备的购置发票、专业技术人员职称证书、用工合同等；</w:t>
            </w:r>
          </w:p>
          <w:p>
            <w:pPr>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2、投标人具备履行合同所必需的设备和专业技术能力承诺函或声明（承诺函或声明格式自拟）。</w:t>
            </w:r>
          </w:p>
          <w:p>
            <w:pPr>
              <w:autoSpaceDE w:val="0"/>
              <w:autoSpaceDN w:val="0"/>
              <w:adjustRightInd w:val="0"/>
              <w:spacing w:line="240" w:lineRule="auto"/>
              <w:ind w:right="-1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注：仅需提供序号</w:t>
            </w:r>
            <w:r>
              <w:rPr>
                <w:rFonts w:hint="eastAsia" w:ascii="宋体" w:hAnsi="宋体" w:eastAsia="宋体" w:cs="宋体"/>
                <w:color w:val="auto"/>
                <w:sz w:val="21"/>
                <w:szCs w:val="21"/>
                <w:highlight w:val="none"/>
              </w:rPr>
              <w:t>1～2其中之一即可。</w:t>
            </w:r>
          </w:p>
          <w:p>
            <w:pPr>
              <w:autoSpaceDE w:val="0"/>
              <w:autoSpaceDN w:val="0"/>
              <w:adjustRightInd w:val="0"/>
              <w:spacing w:line="240" w:lineRule="auto"/>
              <w:ind w:right="-11"/>
              <w:rPr>
                <w:rFonts w:hint="eastAsia" w:ascii="宋体" w:hAnsi="宋体" w:eastAsia="宋体" w:cs="宋体"/>
                <w:b/>
                <w:bCs/>
                <w:color w:val="auto"/>
                <w:sz w:val="21"/>
                <w:szCs w:val="21"/>
                <w:highlight w:val="none"/>
                <w:lang w:val="zh-CN"/>
              </w:rPr>
            </w:pPr>
            <w:r>
              <w:rPr>
                <w:rFonts w:hint="eastAsia" w:ascii="宋体" w:hAnsi="宋体" w:eastAsia="宋体" w:cs="宋体"/>
                <w:b/>
                <w:color w:val="auto"/>
                <w:kern w:val="0"/>
                <w:sz w:val="21"/>
                <w:szCs w:val="21"/>
                <w:highlight w:val="none"/>
              </w:rPr>
              <w:t>六、</w:t>
            </w:r>
            <w:r>
              <w:rPr>
                <w:rFonts w:hint="eastAsia" w:ascii="宋体" w:hAnsi="宋体" w:eastAsia="宋体" w:cs="宋体"/>
                <w:b/>
                <w:bCs/>
                <w:color w:val="auto"/>
                <w:sz w:val="21"/>
                <w:szCs w:val="21"/>
                <w:highlight w:val="none"/>
                <w:lang w:val="zh-CN"/>
              </w:rPr>
              <w:t>参加政府采购活动前3年内在经营活动中没有重大违法记录的声明</w:t>
            </w:r>
          </w:p>
          <w:p>
            <w:pPr>
              <w:autoSpaceDE w:val="0"/>
              <w:autoSpaceDN w:val="0"/>
              <w:spacing w:line="240" w:lineRule="auto"/>
              <w:contextualSpacing/>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pPr>
              <w:spacing w:line="240" w:lineRule="auto"/>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lang w:val="zh-CN"/>
              </w:rPr>
              <w:t>七</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shd w:val="clear" w:color="auto" w:fill="FFFFFF"/>
              </w:rPr>
              <w:t>未被列入“信用中国”网站（www.creditchina.gov.cn）失信被执行人、重大税收违法失信主体的投标人；“中国政府采购网” （www.ccgp.gov.cn）政府采购严重违法失信行为记录名单的投标人； “中国社会组织政务服务平台”网站（https://chinanpo.mca.gov.cn/）严重违法失信社会组织名单的投标人（以联合体形式投标的，联合体成员存在不良信用记录，视同联合体存在不良信用记录）。</w:t>
            </w:r>
          </w:p>
          <w:p>
            <w:pPr>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1、查询渠道：</w:t>
            </w:r>
          </w:p>
          <w:p>
            <w:pPr>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①“信用中国”网站（</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"http://www.creditchina.gov.cn"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0"/>
                <w:sz w:val="21"/>
                <w:szCs w:val="21"/>
                <w:highlight w:val="none"/>
              </w:rPr>
              <w:t>www.creditchina.gov.cn</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w:t>
            </w:r>
          </w:p>
          <w:p>
            <w:pPr>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②“中国政府采购网”（www.ccgp.gov.cn）</w:t>
            </w:r>
          </w:p>
          <w:p>
            <w:pPr>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③“中国社会组织政务服务平台”网站（https://chinanpo.mca.gov.cn/）（仅查询社会组织）；</w:t>
            </w:r>
          </w:p>
        </w:tc>
      </w:tr>
    </w:tbl>
    <w:p>
      <w:pPr>
        <w:widowControl/>
        <w:jc w:val="center"/>
        <w:rPr>
          <w:rFonts w:hint="eastAsia" w:ascii="宋体" w:hAnsi="宋体" w:eastAsia="宋体" w:cs="宋体"/>
          <w:b/>
          <w:color w:val="auto"/>
          <w:kern w:val="0"/>
          <w:sz w:val="36"/>
          <w:szCs w:val="36"/>
          <w:highlight w:val="none"/>
        </w:rPr>
      </w:pPr>
    </w:p>
    <w:p>
      <w:pPr>
        <w:pStyle w:val="40"/>
        <w:rPr>
          <w:rFonts w:hint="eastAsia" w:ascii="宋体" w:hAnsi="宋体" w:eastAsia="宋体" w:cs="宋体"/>
          <w:b/>
          <w:color w:val="auto"/>
          <w:kern w:val="0"/>
          <w:sz w:val="36"/>
          <w:szCs w:val="36"/>
          <w:highlight w:val="none"/>
        </w:rPr>
      </w:pPr>
    </w:p>
    <w:p>
      <w:pPr>
        <w:pStyle w:val="40"/>
        <w:rPr>
          <w:rFonts w:hint="eastAsia" w:ascii="宋体" w:hAnsi="宋体" w:eastAsia="宋体" w:cs="宋体"/>
          <w:b/>
          <w:color w:val="auto"/>
          <w:kern w:val="0"/>
          <w:sz w:val="36"/>
          <w:szCs w:val="36"/>
          <w:highlight w:val="none"/>
        </w:rPr>
      </w:pPr>
    </w:p>
    <w:p>
      <w:pPr>
        <w:pStyle w:val="40"/>
        <w:rPr>
          <w:rFonts w:hint="eastAsia" w:ascii="宋体" w:hAnsi="宋体" w:eastAsia="宋体" w:cs="宋体"/>
          <w:b/>
          <w:color w:val="auto"/>
          <w:kern w:val="0"/>
          <w:sz w:val="36"/>
          <w:szCs w:val="36"/>
          <w:highlight w:val="none"/>
        </w:rPr>
      </w:pPr>
    </w:p>
    <w:p>
      <w:pPr>
        <w:pStyle w:val="40"/>
        <w:rPr>
          <w:rFonts w:hint="eastAsia" w:ascii="宋体" w:hAnsi="宋体" w:eastAsia="宋体" w:cs="宋体"/>
          <w:b/>
          <w:color w:val="auto"/>
          <w:kern w:val="0"/>
          <w:sz w:val="36"/>
          <w:szCs w:val="36"/>
          <w:highlight w:val="none"/>
        </w:rPr>
      </w:pPr>
    </w:p>
    <w:p>
      <w:pPr>
        <w:pStyle w:val="40"/>
        <w:rPr>
          <w:rFonts w:hint="eastAsia" w:ascii="宋体" w:hAnsi="宋体" w:eastAsia="宋体" w:cs="宋体"/>
          <w:b/>
          <w:color w:val="auto"/>
          <w:kern w:val="0"/>
          <w:sz w:val="36"/>
          <w:szCs w:val="36"/>
          <w:highlight w:val="none"/>
        </w:rPr>
      </w:pPr>
    </w:p>
    <w:p>
      <w:pPr>
        <w:pStyle w:val="40"/>
        <w:rPr>
          <w:rFonts w:hint="eastAsia" w:ascii="宋体" w:hAnsi="宋体" w:eastAsia="宋体" w:cs="宋体"/>
          <w:b/>
          <w:color w:val="auto"/>
          <w:kern w:val="0"/>
          <w:sz w:val="36"/>
          <w:szCs w:val="36"/>
          <w:highlight w:val="none"/>
        </w:rPr>
      </w:pPr>
    </w:p>
    <w:p>
      <w:pPr>
        <w:pStyle w:val="40"/>
        <w:rPr>
          <w:rFonts w:hint="eastAsia" w:ascii="宋体" w:hAnsi="宋体" w:eastAsia="宋体" w:cs="宋体"/>
          <w:b/>
          <w:color w:val="auto"/>
          <w:kern w:val="0"/>
          <w:sz w:val="36"/>
          <w:szCs w:val="36"/>
          <w:highlight w:val="none"/>
        </w:rPr>
      </w:pPr>
    </w:p>
    <w:p>
      <w:pPr>
        <w:pStyle w:val="40"/>
        <w:rPr>
          <w:rFonts w:hint="eastAsia" w:ascii="宋体" w:hAnsi="宋体" w:eastAsia="宋体" w:cs="宋体"/>
          <w:b/>
          <w:color w:val="auto"/>
          <w:kern w:val="0"/>
          <w:sz w:val="36"/>
          <w:szCs w:val="36"/>
          <w:highlight w:val="none"/>
        </w:rPr>
      </w:pPr>
    </w:p>
    <w:p>
      <w:pPr>
        <w:pStyle w:val="40"/>
        <w:rPr>
          <w:rFonts w:hint="eastAsia" w:ascii="宋体" w:hAnsi="宋体" w:eastAsia="宋体" w:cs="宋体"/>
          <w:b/>
          <w:color w:val="auto"/>
          <w:kern w:val="0"/>
          <w:sz w:val="36"/>
          <w:szCs w:val="36"/>
          <w:highlight w:val="none"/>
        </w:rPr>
      </w:pPr>
    </w:p>
    <w:p>
      <w:pPr>
        <w:pStyle w:val="40"/>
        <w:rPr>
          <w:rFonts w:hint="eastAsia" w:ascii="宋体" w:hAnsi="宋体" w:eastAsia="宋体" w:cs="宋体"/>
          <w:b/>
          <w:color w:val="auto"/>
          <w:kern w:val="0"/>
          <w:sz w:val="36"/>
          <w:szCs w:val="36"/>
          <w:highlight w:val="none"/>
        </w:rPr>
      </w:pPr>
    </w:p>
    <w:p>
      <w:pPr>
        <w:pStyle w:val="40"/>
        <w:rPr>
          <w:rFonts w:hint="eastAsia" w:ascii="宋体" w:hAnsi="宋体" w:eastAsia="宋体" w:cs="宋体"/>
          <w:b/>
          <w:color w:val="auto"/>
          <w:kern w:val="0"/>
          <w:sz w:val="36"/>
          <w:szCs w:val="36"/>
          <w:highlight w:val="none"/>
        </w:rPr>
      </w:pPr>
    </w:p>
    <w:p>
      <w:pPr>
        <w:pStyle w:val="40"/>
        <w:rPr>
          <w:rFonts w:hint="eastAsia" w:ascii="宋体" w:hAnsi="宋体" w:eastAsia="宋体" w:cs="宋体"/>
          <w:b/>
          <w:color w:val="auto"/>
          <w:kern w:val="0"/>
          <w:sz w:val="36"/>
          <w:szCs w:val="36"/>
          <w:highlight w:val="none"/>
        </w:rPr>
      </w:pPr>
    </w:p>
    <w:p>
      <w:pPr>
        <w:pStyle w:val="40"/>
        <w:rPr>
          <w:rFonts w:hint="eastAsia" w:ascii="宋体" w:hAnsi="宋体" w:eastAsia="宋体" w:cs="宋体"/>
          <w:b/>
          <w:color w:val="auto"/>
          <w:kern w:val="0"/>
          <w:sz w:val="36"/>
          <w:szCs w:val="36"/>
          <w:highlight w:val="none"/>
        </w:rPr>
      </w:pPr>
    </w:p>
    <w:p>
      <w:pPr>
        <w:pStyle w:val="40"/>
        <w:rPr>
          <w:rFonts w:hint="eastAsia" w:ascii="宋体" w:hAnsi="宋体" w:eastAsia="宋体" w:cs="宋体"/>
          <w:b/>
          <w:color w:val="auto"/>
          <w:kern w:val="0"/>
          <w:sz w:val="36"/>
          <w:szCs w:val="36"/>
          <w:highlight w:val="none"/>
        </w:rPr>
      </w:pPr>
    </w:p>
    <w:p>
      <w:pPr>
        <w:pStyle w:val="40"/>
        <w:rPr>
          <w:rFonts w:hint="eastAsia" w:ascii="宋体" w:hAnsi="宋体" w:eastAsia="宋体" w:cs="宋体"/>
          <w:b/>
          <w:color w:val="auto"/>
          <w:kern w:val="0"/>
          <w:sz w:val="36"/>
          <w:szCs w:val="36"/>
          <w:highlight w:val="none"/>
        </w:rPr>
      </w:pPr>
    </w:p>
    <w:p>
      <w:pPr>
        <w:pStyle w:val="40"/>
        <w:rPr>
          <w:rFonts w:hint="eastAsia" w:ascii="宋体" w:hAnsi="宋体" w:eastAsia="宋体" w:cs="宋体"/>
          <w:b/>
          <w:color w:val="auto"/>
          <w:kern w:val="0"/>
          <w:sz w:val="36"/>
          <w:szCs w:val="36"/>
          <w:highlight w:val="none"/>
        </w:rPr>
      </w:pPr>
    </w:p>
    <w:p>
      <w:pPr>
        <w:pStyle w:val="40"/>
        <w:rPr>
          <w:rFonts w:hint="eastAsia" w:ascii="宋体" w:hAnsi="宋体" w:eastAsia="宋体" w:cs="宋体"/>
          <w:b/>
          <w:color w:val="auto"/>
          <w:kern w:val="0"/>
          <w:sz w:val="36"/>
          <w:szCs w:val="36"/>
          <w:highlight w:val="none"/>
        </w:rPr>
      </w:pPr>
    </w:p>
    <w:p>
      <w:pPr>
        <w:pStyle w:val="40"/>
        <w:rPr>
          <w:rFonts w:hint="eastAsia" w:ascii="宋体" w:hAnsi="宋体" w:eastAsia="宋体" w:cs="宋体"/>
          <w:b/>
          <w:color w:val="auto"/>
          <w:kern w:val="0"/>
          <w:sz w:val="36"/>
          <w:szCs w:val="36"/>
          <w:highlight w:val="none"/>
        </w:rPr>
      </w:pPr>
    </w:p>
    <w:p>
      <w:pPr>
        <w:pStyle w:val="40"/>
        <w:rPr>
          <w:rFonts w:hint="eastAsia" w:ascii="宋体" w:hAnsi="宋体" w:eastAsia="宋体" w:cs="宋体"/>
          <w:b/>
          <w:color w:val="auto"/>
          <w:kern w:val="0"/>
          <w:sz w:val="36"/>
          <w:szCs w:val="36"/>
          <w:highlight w:val="none"/>
        </w:rPr>
      </w:pPr>
    </w:p>
    <w:p>
      <w:pPr>
        <w:pStyle w:val="40"/>
        <w:rPr>
          <w:rFonts w:hint="eastAsia" w:ascii="宋体" w:hAnsi="宋体" w:eastAsia="宋体" w:cs="宋体"/>
          <w:b/>
          <w:color w:val="auto"/>
          <w:kern w:val="0"/>
          <w:sz w:val="36"/>
          <w:szCs w:val="36"/>
          <w:highlight w:val="none"/>
        </w:rPr>
      </w:pPr>
    </w:p>
    <w:p>
      <w:pPr>
        <w:pStyle w:val="40"/>
        <w:rPr>
          <w:rFonts w:hint="eastAsia" w:ascii="宋体" w:hAnsi="宋体" w:eastAsia="宋体" w:cs="宋体"/>
          <w:b/>
          <w:color w:val="auto"/>
          <w:kern w:val="0"/>
          <w:sz w:val="36"/>
          <w:szCs w:val="36"/>
          <w:highlight w:val="none"/>
        </w:rPr>
      </w:pPr>
    </w:p>
    <w:p>
      <w:pPr>
        <w:pStyle w:val="40"/>
        <w:rPr>
          <w:rFonts w:hint="eastAsia" w:ascii="宋体" w:hAnsi="宋体" w:eastAsia="宋体" w:cs="宋体"/>
          <w:b/>
          <w:color w:val="auto"/>
          <w:kern w:val="0"/>
          <w:sz w:val="36"/>
          <w:szCs w:val="36"/>
          <w:highlight w:val="none"/>
        </w:rPr>
      </w:pPr>
    </w:p>
    <w:p>
      <w:pPr>
        <w:pStyle w:val="40"/>
        <w:rPr>
          <w:rFonts w:hint="eastAsia" w:ascii="宋体" w:hAnsi="宋体" w:eastAsia="宋体" w:cs="宋体"/>
          <w:b/>
          <w:color w:val="auto"/>
          <w:kern w:val="0"/>
          <w:sz w:val="36"/>
          <w:szCs w:val="36"/>
          <w:highlight w:val="none"/>
        </w:rPr>
      </w:pPr>
    </w:p>
    <w:p>
      <w:pPr>
        <w:pStyle w:val="40"/>
        <w:rPr>
          <w:rFonts w:hint="eastAsia" w:ascii="宋体" w:hAnsi="宋体" w:eastAsia="宋体" w:cs="宋体"/>
          <w:b/>
          <w:color w:val="auto"/>
          <w:kern w:val="0"/>
          <w:sz w:val="36"/>
          <w:szCs w:val="36"/>
          <w:highlight w:val="none"/>
        </w:rPr>
      </w:pPr>
    </w:p>
    <w:p>
      <w:pPr>
        <w:pStyle w:val="40"/>
        <w:rPr>
          <w:rFonts w:hint="eastAsia" w:ascii="宋体" w:hAnsi="宋体" w:eastAsia="宋体" w:cs="宋体"/>
          <w:b/>
          <w:color w:val="auto"/>
          <w:kern w:val="0"/>
          <w:sz w:val="36"/>
          <w:szCs w:val="36"/>
          <w:highlight w:val="none"/>
        </w:rPr>
      </w:pPr>
    </w:p>
    <w:p>
      <w:pPr>
        <w:pStyle w:val="40"/>
        <w:rPr>
          <w:rFonts w:hint="eastAsia" w:ascii="宋体" w:hAnsi="宋体" w:eastAsia="宋体" w:cs="宋体"/>
          <w:b/>
          <w:color w:val="auto"/>
          <w:kern w:val="0"/>
          <w:sz w:val="36"/>
          <w:szCs w:val="36"/>
          <w:highlight w:val="none"/>
        </w:rPr>
      </w:pPr>
    </w:p>
    <w:p>
      <w:pPr>
        <w:pStyle w:val="28"/>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lang w:val="en-US" w:eastAsia="zh-CN" w:bidi="ar-SA"/>
        </w:rPr>
        <w:t>第</w:t>
      </w:r>
      <w:r>
        <w:rPr>
          <w:rFonts w:hint="eastAsia" w:ascii="宋体" w:hAnsi="宋体" w:cs="宋体"/>
          <w:b/>
          <w:bCs/>
          <w:color w:val="auto"/>
          <w:kern w:val="2"/>
          <w:sz w:val="32"/>
          <w:szCs w:val="32"/>
          <w:highlight w:val="none"/>
          <w:lang w:val="en-US" w:eastAsia="zh-CN" w:bidi="ar-SA"/>
        </w:rPr>
        <w:t>四</w:t>
      </w:r>
      <w:r>
        <w:rPr>
          <w:rFonts w:hint="eastAsia" w:ascii="宋体" w:hAnsi="宋体" w:eastAsia="宋体" w:cs="宋体"/>
          <w:b/>
          <w:bCs/>
          <w:color w:val="auto"/>
          <w:kern w:val="2"/>
          <w:sz w:val="32"/>
          <w:szCs w:val="32"/>
          <w:highlight w:val="none"/>
          <w:lang w:val="en-US" w:eastAsia="zh-CN" w:bidi="ar-SA"/>
        </w:rPr>
        <w:t>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投标人须知</w:t>
      </w:r>
    </w:p>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center"/>
        <w:outlineLvl w:val="1"/>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一、概念释义</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1.适用范围</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1.1本招标文件仅适用于本次“投标邀请”中所述采购项目。</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1.2本招标文件解释权属于“投标邀请”所述的采购人。</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2.定义</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2.1“采购项目”：“投标人须知前附表”中所述的采购项目。</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2.2“招标人”：“投标人须知前附表”中所述的组织本次招标的代理机构和采购人。</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2.3“采购人”：是指依法进行政府采购的国家机关、事业单位、团体组织。采购人名称、地址、电话、联系人见“投标人须知前附表”。</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2.4“代理机构”：接受采购人委托，代理采购项目的采购代理机构。代理机构名称、地址、电话、联系人见“投标人须知前附表”。</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采购代理机构及其分支机构不得在所代理的采购项目中投标或者代理投标，不得为所代理的采购项目的投标人参加本项目提供投标咨询。</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2.5“潜在投标人”指符合《中华人民共和国政府采购法》及相关法律法规和本招标文件的各项规定，且按照本项目招标公告及招标文件规定的方式获取招标文件的法人、其他组 织或者自然人。</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2.7.1 招标文件列明不允许或未列明允许进口产品参加投标的，均视为拒绝进口产品参加投标。</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2.7.2  如招标文件中已说明，经财政部门审核同意，允许部分或全部产品采购进口产品，投标人既可提供本国产品，也可以提供进口产品。</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2.8招标文件中凡标有“★”的条款均系实质性要求条款。</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3.合格的投标人</w:t>
      </w:r>
    </w:p>
    <w:p>
      <w:pPr>
        <w:keepNext w:val="0"/>
        <w:keepLines w:val="0"/>
        <w:pageBreakBefore w:val="0"/>
        <w:tabs>
          <w:tab w:val="left" w:pos="0"/>
          <w:tab w:val="left" w:pos="709"/>
        </w:tabs>
        <w:kinsoku/>
        <w:overflowPunct/>
        <w:bidi w:val="0"/>
        <w:snapToGrid/>
        <w:spacing w:line="360" w:lineRule="auto"/>
        <w:ind w:left="0" w:firstLine="420" w:firstLineChars="200"/>
        <w:contextualSpacing/>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3.1在中华人民共和国境内注册，具有本项目生产、制造、供应或实施能力，符合、承认并承诺履行本招标文件各项规定的法人、其他组织或者自然人。</w:t>
      </w:r>
    </w:p>
    <w:p>
      <w:pPr>
        <w:keepNext w:val="0"/>
        <w:keepLines w:val="0"/>
        <w:pageBreakBefore w:val="0"/>
        <w:kinsoku/>
        <w:overflowPunct/>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3.2符合本项目“投标邀请”和“投标人须知前附表”中规定的合格投标人所必须具备的条件。</w:t>
      </w:r>
    </w:p>
    <w:p>
      <w:pPr>
        <w:keepNext w:val="0"/>
        <w:keepLines w:val="0"/>
        <w:pageBreakBefore w:val="0"/>
        <w:kinsoku/>
        <w:overflowPunct/>
        <w:bidi w:val="0"/>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3.3</w:t>
      </w:r>
      <w:r>
        <w:rPr>
          <w:rFonts w:hint="eastAsia" w:ascii="宋体" w:hAnsi="宋体" w:eastAsia="宋体" w:cs="宋体"/>
          <w:color w:val="auto"/>
          <w:kern w:val="0"/>
          <w:sz w:val="21"/>
          <w:szCs w:val="21"/>
          <w:highlight w:val="none"/>
        </w:rPr>
        <w:t>按照财政部《关于在政府采购活动中查询及使用信用记录有关问题的通知》（财库〔2016〕125号）要求，政府采购活动中查询及使用投标人信用记录的具体要求为：投标人未被列入失信被执行人、重大税收违法失信主体、政府采购严重违法失信行为记录名单、严重违法失信社会组织名单（联合体形式投标的，联合体成员存在不良信用记录，视同联合体存在不良信用记录）。</w:t>
      </w:r>
    </w:p>
    <w:p>
      <w:pPr>
        <w:keepNext w:val="0"/>
        <w:keepLines w:val="0"/>
        <w:pageBreakBefore w:val="0"/>
        <w:kinsoku/>
        <w:overflowPunct/>
        <w:bidi w:val="0"/>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（1）查询渠道：“信用中国”网站（www.creditchina.gov.cn）、“中国政府采购网”（www.ccgp.gov.cn）、“中国社会组织政务服务平台”网站（</w:t>
      </w:r>
      <w:r>
        <w:rPr>
          <w:rFonts w:hint="eastAsia" w:ascii="宋体" w:hAnsi="宋体" w:eastAsia="宋体" w:cs="宋体"/>
          <w:color w:val="auto"/>
          <w:sz w:val="21"/>
          <w:szCs w:val="21"/>
          <w:highlight w:val="none"/>
        </w:rPr>
        <w:t>https://chinanpo.mca.gov.cn/</w:t>
      </w:r>
      <w:r>
        <w:rPr>
          <w:rFonts w:hint="eastAsia" w:ascii="宋体" w:hAnsi="宋体" w:eastAsia="宋体" w:cs="宋体"/>
          <w:color w:val="auto"/>
          <w:kern w:val="0"/>
          <w:sz w:val="21"/>
          <w:szCs w:val="21"/>
          <w:highlight w:val="none"/>
        </w:rPr>
        <w:t>）；</w:t>
      </w:r>
    </w:p>
    <w:p>
      <w:pPr>
        <w:keepNext w:val="0"/>
        <w:keepLines w:val="0"/>
        <w:pageBreakBefore w:val="0"/>
        <w:kinsoku/>
        <w:overflowPunct/>
        <w:bidi w:val="0"/>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信用信息的使用原则：经采购人认定的被列入失信被执行人、重大税收违法失信主体、政府采购严重违法失信行为记录名单的投标人、严重违法失信社会组织名单的社会组织，将拒绝其参与本次政府采购活动；</w:t>
      </w:r>
    </w:p>
    <w:p>
      <w:pPr>
        <w:keepNext w:val="0"/>
        <w:keepLines w:val="0"/>
        <w:pageBreakBefore w:val="0"/>
        <w:kinsoku/>
        <w:overflowPunct/>
        <w:bidi w:val="0"/>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（3）投标人不良信用记录以采购人查询结果为准，采购人查询之后，网站信息发生的任何变更不再作为评审依据，投标人自行提供的与网站信息不一致的其他证明材料亦不作为评审依据。</w:t>
      </w:r>
    </w:p>
    <w:p>
      <w:pPr>
        <w:keepNext w:val="0"/>
        <w:keepLines w:val="0"/>
        <w:pageBreakBefore w:val="0"/>
        <w:kinsoku/>
        <w:overflowPunct/>
        <w:bidi w:val="0"/>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3.4单位负责人为同一人或者存在直接控股、管理关系的不同供应商，不得同时参加本项目投标。违反规定的，相关投标均无效。</w:t>
      </w:r>
    </w:p>
    <w:p>
      <w:pPr>
        <w:keepNext w:val="0"/>
        <w:keepLines w:val="0"/>
        <w:pageBreakBefore w:val="0"/>
        <w:kinsoku/>
        <w:overflowPunct/>
        <w:bidi w:val="0"/>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3.5为采购项目提供整体设计、规范编制或者项目管理、监理、检测等服务的供应商，不得再参加该采购项目的其他采购活动。</w:t>
      </w:r>
    </w:p>
    <w:p>
      <w:pPr>
        <w:keepNext w:val="0"/>
        <w:keepLines w:val="0"/>
        <w:pageBreakBefore w:val="0"/>
        <w:kinsoku/>
        <w:overflowPunct/>
        <w:bidi w:val="0"/>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3.6“投标邀请”和“投标人须知前附表”规定接受联合体投标的，除应符合本章第3.1项和3.2项要求外，还应遵守以下规定：</w:t>
      </w:r>
    </w:p>
    <w:p>
      <w:pPr>
        <w:keepNext w:val="0"/>
        <w:keepLines w:val="0"/>
        <w:pageBreakBefore w:val="0"/>
        <w:kinsoku/>
        <w:overflowPunct/>
        <w:bidi w:val="0"/>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（1）在投标文件中向采购人提交联合体协议书，明确联合体各方承担的工作和义务；</w:t>
      </w:r>
    </w:p>
    <w:p>
      <w:pPr>
        <w:keepNext w:val="0"/>
        <w:keepLines w:val="0"/>
        <w:pageBreakBefore w:val="0"/>
        <w:kinsoku/>
        <w:overflowPunct/>
        <w:bidi w:val="0"/>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（2）联合体中有同类资质的供应商按联合体分工承担相同工作的，应当按照资质等级较低的供应商确定资质等级；</w:t>
      </w:r>
    </w:p>
    <w:p>
      <w:pPr>
        <w:keepNext w:val="0"/>
        <w:keepLines w:val="0"/>
        <w:pageBreakBefore w:val="0"/>
        <w:kinsoku/>
        <w:overflowPunct/>
        <w:bidi w:val="0"/>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（3）招标人根据采购项目的特殊要求规定投标人特定条件的，联合体各方中至少应当有一方符合采购规定的特定条件。</w:t>
      </w:r>
    </w:p>
    <w:p>
      <w:pPr>
        <w:keepNext w:val="0"/>
        <w:keepLines w:val="0"/>
        <w:pageBreakBefore w:val="0"/>
        <w:kinsoku/>
        <w:overflowPunct/>
        <w:bidi w:val="0"/>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（4）联合体各方不得再单独参加或者与其他供应商另外组成联合体参加同一合同项下的政府采购活动。</w:t>
      </w:r>
    </w:p>
    <w:p>
      <w:pPr>
        <w:keepNext w:val="0"/>
        <w:keepLines w:val="0"/>
        <w:pageBreakBefore w:val="0"/>
        <w:kinsoku/>
        <w:overflowPunct/>
        <w:bidi w:val="0"/>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（5）联合体各方应当共同与采购人签订采购合同，就采购合同约定的事项对采购人</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"https://baike.baidu.com/item/%E6%89%BF%E6%8B%85%E8%BF%9E%E5%B8%A6%E8%B4%A3%E4%BB%BB" \t "_blank"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0"/>
          <w:sz w:val="21"/>
          <w:szCs w:val="21"/>
          <w:highlight w:val="none"/>
        </w:rPr>
        <w:t>承担连带责任</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w:t>
      </w:r>
    </w:p>
    <w:p>
      <w:pPr>
        <w:keepNext w:val="0"/>
        <w:keepLines w:val="0"/>
        <w:pageBreakBefore w:val="0"/>
        <w:kinsoku/>
        <w:overflowPunct/>
        <w:bidi w:val="0"/>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3.7法律、行政法规规定的其他条件。</w:t>
      </w:r>
    </w:p>
    <w:p>
      <w:pPr>
        <w:keepNext w:val="0"/>
        <w:keepLines w:val="0"/>
        <w:pageBreakBefore w:val="0"/>
        <w:kinsoku/>
        <w:overflowPunct/>
        <w:bidi w:val="0"/>
        <w:snapToGrid/>
        <w:spacing w:line="360" w:lineRule="auto"/>
        <w:ind w:left="0" w:firstLine="422"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4．合格的货物和服务</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4.2投标人所提供的服务应当没有侵犯任何第三方的知识产权、技术秘密等合法权利。</w:t>
      </w:r>
    </w:p>
    <w:p>
      <w:pPr>
        <w:keepNext w:val="0"/>
        <w:keepLines w:val="0"/>
        <w:pageBreakBefore w:val="0"/>
        <w:kinsoku/>
        <w:overflowPunct/>
        <w:bidi w:val="0"/>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keepNext w:val="0"/>
        <w:keepLines w:val="0"/>
        <w:pageBreakBefore w:val="0"/>
        <w:kinsoku/>
        <w:overflowPunct/>
        <w:bidi w:val="0"/>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4.4根据国家互联网信息办公室、工业和信息化部、公安部和国家认证认可监督管理委员会 2023 年第 2 号《关于调整〈网络关键设备和网络安全专用产品目录〉的公告》及国家互联网信息办公室、工业和信息化部、公安部、财政部和国家认证认可监督管理委员会 2023 年第 1 号《关于调整网络安全专用产品安全管理有关事项的公告》等相关文件要求，项目中涉及网络关键设备或网络安全专用产品的，至少符合以下条件之一：一是已由具备资格的机构安全认证合格或安全检测符合要求；二是已获得《计算机信息系统安全专用产品销售许可证》，且在有效期内。</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5．投标费用</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不论投标的结果如何，投标人均应自行承担所有与投标有关的全部费用，招标人和招标代理机构在任何情况下均无义务和责任承担这些费用。</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6．信息发布</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本采购项目需要公开的有关信息，包括招标公告、招标文件澄清或修改公告、中标公告以及延长投标截止时间等与招标活动有关的通知，招标人均将通过在《</w:t>
      </w:r>
      <w:r>
        <w:rPr>
          <w:rFonts w:hint="eastAsia" w:ascii="宋体" w:hAnsi="宋体" w:eastAsia="宋体" w:cs="宋体"/>
          <w:color w:val="auto"/>
          <w:sz w:val="21"/>
          <w:szCs w:val="21"/>
          <w:highlight w:val="none"/>
          <w:lang w:eastAsia="zh-CN"/>
        </w:rPr>
        <w:t>河南省政府采购网</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7.采购代理机构代理费用收取标准和方式</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招标代理服务费由中标人支付，按照豫招协〔2023〕002《河南省招标代理服务收费指导意见》收取，由中标单位在领取中标通知书时一次性支付给代理机构；</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8.其他</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本“投标人须知”的条款如与“投标邀请”“项目需求”“投标人须知前附表”和“资格审查与评标”就同一内容的表述不一致的，以“投标邀请”“ 项目需求”、 “投标人须知前附表”和“资格审查与评标”中规定的内容为准。</w:t>
      </w:r>
    </w:p>
    <w:p>
      <w:pPr>
        <w:keepNext w:val="0"/>
        <w:keepLines w:val="0"/>
        <w:pageBreakBefore w:val="0"/>
        <w:tabs>
          <w:tab w:val="left" w:pos="1260"/>
        </w:tabs>
        <w:kinsoku/>
        <w:overflowPunct/>
        <w:autoSpaceDE w:val="0"/>
        <w:autoSpaceDN w:val="0"/>
        <w:bidi w:val="0"/>
        <w:adjustRightInd w:val="0"/>
        <w:snapToGrid/>
        <w:spacing w:line="360" w:lineRule="auto"/>
        <w:ind w:left="0" w:firstLine="422" w:firstLineChars="200"/>
        <w:contextualSpacing/>
        <w:jc w:val="center"/>
        <w:outlineLvl w:val="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二、招标文件说明</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9．招标文件构成</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9.1招标文件由以下部分组成：</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（1）投标邀请（招标公告）</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（2）项目需求</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（3）投标人须知前附表</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（4）投标人须知</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（5）政府采购政策功能</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（6）资格审查与评标</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（7）</w:t>
      </w:r>
      <w:r>
        <w:rPr>
          <w:rFonts w:hint="eastAsia" w:ascii="宋体" w:hAnsi="宋体" w:eastAsia="宋体" w:cs="宋体"/>
          <w:color w:val="auto"/>
          <w:kern w:val="0"/>
          <w:sz w:val="21"/>
          <w:szCs w:val="21"/>
          <w:highlight w:val="none"/>
          <w:lang w:eastAsia="zh-CN"/>
        </w:rPr>
        <w:t>拟签订的合同文本</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（8）投标文件有关格式</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（9）本项目招标文件的附件澄清、答复、修改、补充内容（如有的话）</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9.3 投标人应认真了解本次招标的具体工作要求、工作范围以及职责，了解一切可能影响投标的资料。一经中标，不得以不完全了解项目要求、项目情况等为借口而提出额外补偿等要求，否则，由此引起的一切后果由中标人负责。</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10.现场考察、开标前答疑会</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自行现场考察所发生的费用及一切责任由投标人自行承担。</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11.招标文件的澄清或修改</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 在投标截止期前，无论出于何种原因，招标人可主动地或在解答潜在投标人提出的澄清问题时对招标文件进行修改。</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 招标人可以对已发出的招标文件进行必要的澄清或者修改。澄清或者修改的内容可能影响投标文件编制的，招标人将在投标截止时间15日前，在《全国公共资源交易平台（河南省·许昌市）》发布更正公告。</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 澄清或修改公告的内容为招标文件的组成部分，并对投标人具有约束力。当招标文件与澄清或修改公告就同一内容的表述不一致时，以最后发出的文件内容为准。</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11.4 如果澄清或者修改发出的时间距规定的投标截止时间不足15日，招标人将顺延提交投标文件的截止时间。</w:t>
      </w:r>
    </w:p>
    <w:p>
      <w:pPr>
        <w:keepNext w:val="0"/>
        <w:keepLines w:val="0"/>
        <w:pageBreakBefore w:val="0"/>
        <w:tabs>
          <w:tab w:val="left" w:pos="1260"/>
        </w:tabs>
        <w:kinsoku/>
        <w:overflowPunct/>
        <w:autoSpaceDE w:val="0"/>
        <w:autoSpaceDN w:val="0"/>
        <w:bidi w:val="0"/>
        <w:adjustRightInd w:val="0"/>
        <w:snapToGrid/>
        <w:spacing w:line="360" w:lineRule="auto"/>
        <w:ind w:left="0" w:firstLine="422" w:firstLineChars="200"/>
        <w:contextualSpacing/>
        <w:jc w:val="center"/>
        <w:outlineLvl w:val="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三、投标文件的编制</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12． 投标的语言及计量单位</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投标人提交的投标文件以及投标人与招标人就有关投标事宜的所有来往书面文件均应使用中文。除签名、盖章、专用名称等特殊情形外，以中文以外的文字表述的投标文件视同未提供。</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12.2 投标计量单位，招标文件已有明确规定的，使用招标文件规定的计量单位；招标文件没有规定的，一律采用中华人民共和国法定计量单位。</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 xml:space="preserve">13. 投标报价 </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13.1 本次招标项目的投标均以</w:t>
      </w:r>
      <w:r>
        <w:rPr>
          <w:rFonts w:hint="eastAsia" w:ascii="宋体" w:hAnsi="宋体" w:eastAsia="宋体" w:cs="宋体"/>
          <w:bCs/>
          <w:color w:val="auto"/>
          <w:kern w:val="0"/>
          <w:sz w:val="21"/>
          <w:szCs w:val="21"/>
          <w:highlight w:val="none"/>
        </w:rPr>
        <w:t>人民币</w:t>
      </w:r>
      <w:r>
        <w:rPr>
          <w:rFonts w:hint="eastAsia" w:ascii="宋体" w:hAnsi="宋体" w:eastAsia="宋体" w:cs="宋体"/>
          <w:color w:val="auto"/>
          <w:kern w:val="0"/>
          <w:sz w:val="21"/>
          <w:szCs w:val="21"/>
          <w:highlight w:val="none"/>
        </w:rPr>
        <w:t>为计算单位。</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 采购人不得向投标人索要或者接受其给予的赠品、回扣或者与采购无关的其他商品、服务。</w:t>
      </w:r>
    </w:p>
    <w:p>
      <w:pPr>
        <w:pStyle w:val="59"/>
        <w:keepNext w:val="0"/>
        <w:keepLines w:val="0"/>
        <w:pageBreakBefore w:val="0"/>
        <w:kinsoku/>
        <w:overflowPunct/>
        <w:bidi w:val="0"/>
        <w:snapToGrid/>
        <w:spacing w:line="360" w:lineRule="auto"/>
        <w:ind w:left="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 投标人应对项目要求的全部内容进行报价，少报漏报将导致其投标</w:t>
      </w:r>
      <w:r>
        <w:rPr>
          <w:rFonts w:hint="eastAsia" w:ascii="宋体" w:hAnsi="宋体" w:eastAsia="宋体" w:cs="宋体"/>
          <w:color w:val="auto"/>
          <w:sz w:val="21"/>
          <w:szCs w:val="21"/>
          <w:highlight w:val="none"/>
          <w:lang w:val="en-GB"/>
        </w:rPr>
        <w:t>为非实质性响应予以拒绝。</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13.4 投标人应当按照国家相关规定，结合自身服务水平和承受能力进行报价。投标报价应是履行合同的最终价格，除“项目需求”中另有说明外，投标报价应当是投标人为</w:t>
      </w:r>
      <w:r>
        <w:rPr>
          <w:rFonts w:hint="eastAsia" w:ascii="宋体" w:hAnsi="宋体" w:eastAsia="宋体" w:cs="宋体"/>
          <w:color w:val="auto"/>
          <w:kern w:val="0"/>
          <w:sz w:val="21"/>
          <w:szCs w:val="21"/>
          <w:highlight w:val="none"/>
          <w:lang w:eastAsia="zh-CN"/>
        </w:rPr>
        <w:t>完成</w:t>
      </w:r>
      <w:r>
        <w:rPr>
          <w:rFonts w:hint="eastAsia" w:ascii="宋体" w:hAnsi="宋体" w:eastAsia="宋体" w:cs="宋体"/>
          <w:color w:val="auto"/>
          <w:kern w:val="0"/>
          <w:sz w:val="21"/>
          <w:szCs w:val="21"/>
          <w:highlight w:val="none"/>
        </w:rPr>
        <w:t>本项目所要求的全部</w:t>
      </w:r>
      <w:r>
        <w:rPr>
          <w:rFonts w:hint="eastAsia" w:ascii="宋体" w:hAnsi="宋体" w:eastAsia="宋体" w:cs="宋体"/>
          <w:color w:val="auto"/>
          <w:kern w:val="0"/>
          <w:sz w:val="21"/>
          <w:szCs w:val="21"/>
          <w:highlight w:val="none"/>
          <w:lang w:eastAsia="zh-CN"/>
        </w:rPr>
        <w:t>内容及</w:t>
      </w:r>
      <w:r>
        <w:rPr>
          <w:rFonts w:hint="eastAsia" w:ascii="宋体" w:hAnsi="宋体" w:eastAsia="宋体" w:cs="宋体"/>
          <w:color w:val="auto"/>
          <w:kern w:val="0"/>
          <w:sz w:val="21"/>
          <w:szCs w:val="21"/>
          <w:highlight w:val="none"/>
        </w:rPr>
        <w:t>服务所发生的一切成本、税费</w:t>
      </w:r>
      <w:r>
        <w:rPr>
          <w:rFonts w:hint="eastAsia" w:ascii="宋体" w:hAnsi="宋体" w:eastAsia="宋体" w:cs="宋体"/>
          <w:color w:val="auto"/>
          <w:kern w:val="0"/>
          <w:sz w:val="21"/>
          <w:szCs w:val="21"/>
          <w:highlight w:val="none"/>
          <w:lang w:eastAsia="zh-CN"/>
        </w:rPr>
        <w:t>及合理的</w:t>
      </w:r>
      <w:r>
        <w:rPr>
          <w:rFonts w:hint="eastAsia" w:ascii="宋体" w:hAnsi="宋体" w:eastAsia="宋体" w:cs="宋体"/>
          <w:color w:val="auto"/>
          <w:kern w:val="0"/>
          <w:sz w:val="21"/>
          <w:szCs w:val="21"/>
          <w:highlight w:val="none"/>
        </w:rPr>
        <w:t>利润</w:t>
      </w:r>
      <w:r>
        <w:rPr>
          <w:rFonts w:hint="eastAsia" w:ascii="宋体" w:hAnsi="宋体" w:eastAsia="宋体" w:cs="宋体"/>
          <w:color w:val="auto"/>
          <w:kern w:val="0"/>
          <w:sz w:val="21"/>
          <w:szCs w:val="21"/>
          <w:highlight w:val="none"/>
          <w:lang w:eastAsia="zh-CN"/>
        </w:rPr>
        <w:t>等综合费用。</w:t>
      </w:r>
      <w:r>
        <w:rPr>
          <w:rFonts w:hint="eastAsia" w:ascii="宋体" w:hAnsi="宋体" w:eastAsia="宋体" w:cs="宋体"/>
          <w:color w:val="auto"/>
          <w:kern w:val="0"/>
          <w:sz w:val="21"/>
          <w:szCs w:val="21"/>
          <w:highlight w:val="none"/>
        </w:rPr>
        <w:t>本项目所涉及的</w:t>
      </w:r>
      <w:r>
        <w:rPr>
          <w:rFonts w:hint="eastAsia" w:ascii="宋体" w:hAnsi="宋体" w:eastAsia="宋体" w:cs="宋体"/>
          <w:color w:val="auto"/>
          <w:kern w:val="0"/>
          <w:sz w:val="21"/>
          <w:szCs w:val="21"/>
          <w:highlight w:val="none"/>
          <w:lang w:eastAsia="zh-CN"/>
        </w:rPr>
        <w:t>生产（采购）、</w:t>
      </w:r>
      <w:r>
        <w:rPr>
          <w:rFonts w:hint="eastAsia" w:ascii="宋体" w:hAnsi="宋体" w:eastAsia="宋体" w:cs="宋体"/>
          <w:color w:val="auto"/>
          <w:kern w:val="0"/>
          <w:sz w:val="21"/>
          <w:szCs w:val="21"/>
          <w:highlight w:val="none"/>
        </w:rPr>
        <w:t>运输、施工、安装、集成、调试、验收、备品</w:t>
      </w:r>
      <w:r>
        <w:rPr>
          <w:rFonts w:hint="eastAsia" w:ascii="宋体" w:hAnsi="宋体" w:eastAsia="宋体" w:cs="宋体"/>
          <w:color w:val="auto"/>
          <w:kern w:val="0"/>
          <w:sz w:val="21"/>
          <w:szCs w:val="21"/>
          <w:highlight w:val="none"/>
          <w:lang w:eastAsia="zh-CN"/>
        </w:rPr>
        <w:t>（备件）</w:t>
      </w:r>
      <w:r>
        <w:rPr>
          <w:rFonts w:hint="eastAsia" w:ascii="宋体" w:hAnsi="宋体" w:eastAsia="宋体" w:cs="宋体"/>
          <w:color w:val="auto"/>
          <w:kern w:val="0"/>
          <w:sz w:val="21"/>
          <w:szCs w:val="21"/>
          <w:highlight w:val="none"/>
        </w:rPr>
        <w:t>和工具等费用均包含在投标报价中。</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 xml:space="preserve"> 本次招标不接受可选择或可调整的投标方案和报价，任何有选择的或可调整的投标方案和报价将被视为非实质性响应投标而作无效投标处理。</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strike w:val="0"/>
          <w:dstrike w:val="0"/>
          <w:color w:val="auto"/>
          <w:kern w:val="0"/>
          <w:sz w:val="21"/>
          <w:szCs w:val="21"/>
          <w:highlight w:val="none"/>
        </w:rPr>
      </w:pPr>
      <w:r>
        <w:rPr>
          <w:rFonts w:hint="eastAsia" w:ascii="宋体" w:hAnsi="宋体" w:eastAsia="宋体" w:cs="宋体"/>
          <w:color w:val="auto"/>
          <w:kern w:val="0"/>
          <w:sz w:val="21"/>
          <w:szCs w:val="21"/>
          <w:highlight w:val="none"/>
        </w:rPr>
        <w:t>13.</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 xml:space="preserve"> 报价不得高于本项目最高限价，且不低于成本价。</w:t>
      </w:r>
      <w:r>
        <w:rPr>
          <w:rFonts w:hint="eastAsia" w:ascii="宋体" w:hAnsi="宋体" w:eastAsia="宋体" w:cs="宋体"/>
          <w:strike w:val="0"/>
          <w:dstrike w:val="0"/>
          <w:color w:val="auto"/>
          <w:kern w:val="0"/>
          <w:sz w:val="21"/>
          <w:szCs w:val="21"/>
          <w:highlight w:val="none"/>
        </w:rPr>
        <w:t>投标人的投标报价高于最高限价（项目控制金额上限）的，该投标人的投标文件将被视为非实质性响应予以拒绝。</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 xml:space="preserve"> 最低报价不能作为中标的保证。</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14．投标有效期</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14.1 投标有效期从提交投标文件的截止之日起算。本项目投标有效期详</w:t>
      </w:r>
      <w:r>
        <w:rPr>
          <w:rFonts w:hint="eastAsia" w:ascii="宋体" w:hAnsi="宋体" w:eastAsia="宋体" w:cs="宋体"/>
          <w:color w:val="auto"/>
          <w:sz w:val="21"/>
          <w:szCs w:val="21"/>
          <w:highlight w:val="none"/>
          <w:lang w:val="zh-CN"/>
        </w:rPr>
        <w:t>见投标人须知前附表。</w:t>
      </w:r>
      <w:r>
        <w:rPr>
          <w:rFonts w:hint="eastAsia" w:ascii="宋体" w:hAnsi="宋体" w:eastAsia="宋体" w:cs="宋体"/>
          <w:color w:val="auto"/>
          <w:kern w:val="0"/>
          <w:sz w:val="21"/>
          <w:szCs w:val="21"/>
          <w:highlight w:val="none"/>
        </w:rPr>
        <w:t>投标文件中承诺的投标有效期应当不少于“投标人须知前附表”载明的投标有效期。投标有效期比招标文件规定短的属于非实质性响应，将被认定为无效投标。</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14.2 投标有效期内投标人撤销投标文件的，投标人将承担违背投标承诺函的责任追究。</w:t>
      </w:r>
    </w:p>
    <w:p>
      <w:pPr>
        <w:keepNext w:val="0"/>
        <w:keepLines w:val="0"/>
        <w:pageBreakBefore w:val="0"/>
        <w:widowControl/>
        <w:tabs>
          <w:tab w:val="left" w:pos="636"/>
        </w:tabs>
        <w:kinsoku/>
        <w:overflowPunct/>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14.3特殊情况下，在原投标有效期截止之前，招标人可要求投标人延长投标有效期。这种要求与答复均应以书面形式提交。投标人可拒绝招标人</w:t>
      </w:r>
      <w:r>
        <w:rPr>
          <w:rFonts w:hint="eastAsia" w:ascii="宋体" w:hAnsi="宋体" w:eastAsia="宋体" w:cs="宋体"/>
          <w:color w:val="auto"/>
          <w:kern w:val="0"/>
          <w:sz w:val="21"/>
          <w:szCs w:val="21"/>
          <w:highlight w:val="none"/>
          <w:lang w:eastAsia="zh-CN"/>
        </w:rPr>
        <w:t>此</w:t>
      </w:r>
      <w:r>
        <w:rPr>
          <w:rFonts w:hint="eastAsia" w:ascii="宋体" w:hAnsi="宋体" w:eastAsia="宋体" w:cs="宋体"/>
          <w:color w:val="auto"/>
          <w:kern w:val="0"/>
          <w:sz w:val="21"/>
          <w:szCs w:val="21"/>
          <w:highlight w:val="none"/>
        </w:rPr>
        <w:t>要求，但其投标在原投标有效期期满后将不再有效。同意延长投标有效期的投标人将不会被要求和允许修正其投标，而只会被要求相应地延长其投标承诺函的有效期。在</w:t>
      </w:r>
      <w:r>
        <w:rPr>
          <w:rFonts w:hint="eastAsia" w:ascii="宋体" w:hAnsi="宋体" w:eastAsia="宋体" w:cs="宋体"/>
          <w:color w:val="auto"/>
          <w:kern w:val="0"/>
          <w:sz w:val="21"/>
          <w:szCs w:val="21"/>
          <w:highlight w:val="none"/>
          <w:lang w:eastAsia="zh-CN"/>
        </w:rPr>
        <w:t>此</w:t>
      </w:r>
      <w:r>
        <w:rPr>
          <w:rFonts w:hint="eastAsia" w:ascii="宋体" w:hAnsi="宋体" w:eastAsia="宋体" w:cs="宋体"/>
          <w:color w:val="auto"/>
          <w:kern w:val="0"/>
          <w:sz w:val="21"/>
          <w:szCs w:val="21"/>
          <w:highlight w:val="none"/>
        </w:rPr>
        <w:t>情况下，有关投标人违背投标承诺的责任追究措施将在延长的有效期内继续有效。同意延期的投标人在原投标有效期内应享之权利及应负之责任也相应延续。</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 中标人的投标文件作为项目合同的附件，其有效期至中标人全部合同义务履行完毕为止。</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15．投标文件构成</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15.1 投标文件的构成应符合法律法规及招标文件的要求。</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15.2 投标人应当按照招标文件的要求编制投标文件。投标文件应当对招标文件提出的要求和条件作出明确响应。</w:t>
      </w:r>
    </w:p>
    <w:p>
      <w:pPr>
        <w:keepNext w:val="0"/>
        <w:keepLines w:val="0"/>
        <w:pageBreakBefore w:val="0"/>
        <w:kinsoku/>
        <w:overflowPunct/>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15.3 投标文件由资格证明材料、符合性证明材料、其他材料等组成。</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keepNext w:val="0"/>
        <w:keepLines w:val="0"/>
        <w:pageBreakBefore w:val="0"/>
        <w:tabs>
          <w:tab w:val="left" w:pos="7095"/>
        </w:tabs>
        <w:kinsoku/>
        <w:overflowPunct/>
        <w:bidi w:val="0"/>
        <w:snapToGrid/>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15.5 </w:t>
      </w:r>
      <w:r>
        <w:rPr>
          <w:rFonts w:hint="eastAsia" w:ascii="宋体" w:hAnsi="宋体" w:eastAsia="宋体" w:cs="宋体"/>
          <w:color w:val="auto"/>
          <w:sz w:val="21"/>
          <w:szCs w:val="21"/>
          <w:highlight w:val="none"/>
        </w:rPr>
        <w:t xml:space="preserve">投标人登录许昌公共资源交易系统下载“许昌投标文件制作系统SEARUN 最新版本”，按招标文件要求根据所投标段制作电子投标文件。 </w:t>
      </w:r>
    </w:p>
    <w:p>
      <w:pPr>
        <w:keepNext w:val="0"/>
        <w:keepLines w:val="0"/>
        <w:pageBreakBefore w:val="0"/>
        <w:tabs>
          <w:tab w:val="left" w:pos="7095"/>
        </w:tabs>
        <w:kinsoku/>
        <w:overflowPunct/>
        <w:bidi w:val="0"/>
        <w:snapToGrid/>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一个标段对应生成一个文件夹（xxxx项目xx标段）， 其中包含2个文件和1个文件夹。后缀名为“.file”的文件用于电子投标使用。</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rPr>
        <w:t>电子投标文件制作技术咨询：</w:t>
      </w:r>
      <w:r>
        <w:rPr>
          <w:rFonts w:hint="eastAsia" w:ascii="宋体" w:hAnsi="宋体" w:eastAsia="宋体" w:cs="宋体"/>
          <w:b/>
          <w:color w:val="auto"/>
          <w:kern w:val="0"/>
          <w:sz w:val="21"/>
          <w:szCs w:val="21"/>
          <w:highlight w:val="none"/>
        </w:rPr>
        <w:t>0374-2961598</w:t>
      </w:r>
      <w:r>
        <w:rPr>
          <w:rFonts w:hint="eastAsia" w:ascii="宋体" w:hAnsi="宋体" w:eastAsia="宋体" w:cs="宋体"/>
          <w:color w:val="auto"/>
          <w:kern w:val="0"/>
          <w:sz w:val="21"/>
          <w:szCs w:val="21"/>
          <w:highlight w:val="none"/>
        </w:rPr>
        <w:t>。</w:t>
      </w:r>
    </w:p>
    <w:p>
      <w:pPr>
        <w:keepNext w:val="0"/>
        <w:keepLines w:val="0"/>
        <w:pageBreakBefore w:val="0"/>
        <w:tabs>
          <w:tab w:val="left" w:pos="7095"/>
        </w:tabs>
        <w:kinsoku/>
        <w:overflowPunct/>
        <w:bidi w:val="0"/>
        <w:snapToGrid/>
        <w:spacing w:line="360" w:lineRule="auto"/>
        <w:ind w:left="0"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16.投标文件格式</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16.1为便于评审及规范统一，建议投标文件参照招标文件第八</w:t>
      </w:r>
      <w:r>
        <w:rPr>
          <w:rFonts w:hint="eastAsia" w:ascii="宋体" w:hAnsi="宋体" w:eastAsia="宋体" w:cs="宋体"/>
          <w:color w:val="auto"/>
          <w:kern w:val="0"/>
          <w:sz w:val="21"/>
          <w:szCs w:val="21"/>
          <w:highlight w:val="none"/>
          <w:lang w:eastAsia="zh-CN"/>
        </w:rPr>
        <w:t>章</w:t>
      </w:r>
      <w:r>
        <w:rPr>
          <w:rFonts w:hint="eastAsia" w:ascii="宋体" w:hAnsi="宋体" w:eastAsia="宋体" w:cs="宋体"/>
          <w:color w:val="auto"/>
          <w:kern w:val="0"/>
          <w:sz w:val="21"/>
          <w:szCs w:val="21"/>
          <w:highlight w:val="none"/>
        </w:rPr>
        <w:t>（投标文件有关格式）的内容要求、编排顺序和格式要求，以A4幅面编上唯一的连贯页码，并在投标文件封面上注明：所投项目名称</w:t>
      </w:r>
      <w:r>
        <w:rPr>
          <w:rFonts w:hint="eastAsia" w:ascii="宋体" w:hAnsi="宋体" w:eastAsia="宋体" w:cs="宋体"/>
          <w:color w:val="auto"/>
          <w:kern w:val="0"/>
          <w:sz w:val="21"/>
          <w:szCs w:val="21"/>
          <w:highlight w:val="none"/>
          <w:lang w:eastAsia="zh-CN"/>
        </w:rPr>
        <w:t>及标段</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采购</w:t>
      </w:r>
      <w:r>
        <w:rPr>
          <w:rFonts w:hint="eastAsia" w:ascii="宋体" w:hAnsi="宋体" w:eastAsia="宋体" w:cs="宋体"/>
          <w:color w:val="auto"/>
          <w:kern w:val="0"/>
          <w:sz w:val="21"/>
          <w:szCs w:val="21"/>
          <w:highlight w:val="none"/>
        </w:rPr>
        <w:t>编号、投标人名称、日期等字样。</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16.2招标文件未提供标准格式的投标人可自行拟定。</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17.</w:t>
      </w:r>
      <w:r>
        <w:rPr>
          <w:rFonts w:hint="eastAsia" w:ascii="宋体" w:hAnsi="宋体" w:eastAsia="宋体" w:cs="宋体"/>
          <w:color w:val="auto"/>
          <w:kern w:val="0"/>
          <w:sz w:val="21"/>
          <w:szCs w:val="21"/>
          <w:highlight w:val="none"/>
        </w:rPr>
        <w:t xml:space="preserve"> </w:t>
      </w:r>
      <w:r>
        <w:rPr>
          <w:rFonts w:hint="eastAsia" w:ascii="宋体" w:hAnsi="宋体" w:eastAsia="宋体" w:cs="宋体"/>
          <w:b/>
          <w:color w:val="auto"/>
          <w:kern w:val="0"/>
          <w:sz w:val="21"/>
          <w:szCs w:val="21"/>
          <w:highlight w:val="none"/>
        </w:rPr>
        <w:t>投标保证金</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17.1本项目不收取投标保证金。</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17.2投标人应提供投标承诺函。</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1</w:t>
      </w:r>
      <w:r>
        <w:rPr>
          <w:rFonts w:hint="eastAsia" w:ascii="宋体" w:hAnsi="宋体" w:eastAsia="宋体" w:cs="宋体"/>
          <w:b/>
          <w:color w:val="auto"/>
          <w:sz w:val="21"/>
          <w:szCs w:val="21"/>
          <w:highlight w:val="none"/>
        </w:rPr>
        <w:t>8</w:t>
      </w:r>
      <w:r>
        <w:rPr>
          <w:rFonts w:hint="eastAsia" w:ascii="宋体" w:hAnsi="宋体" w:eastAsia="宋体" w:cs="宋体"/>
          <w:b/>
          <w:color w:val="auto"/>
          <w:sz w:val="21"/>
          <w:szCs w:val="21"/>
          <w:highlight w:val="none"/>
          <w:lang w:val="zh-CN"/>
        </w:rPr>
        <w:t>. 投标文件的签署盖章</w:t>
      </w:r>
    </w:p>
    <w:p>
      <w:pPr>
        <w:keepNext w:val="0"/>
        <w:keepLines w:val="0"/>
        <w:pageBreakBefore w:val="0"/>
        <w:kinsoku/>
        <w:overflowPunct/>
        <w:autoSpaceDE w:val="0"/>
        <w:autoSpaceDN w:val="0"/>
        <w:bidi w:val="0"/>
        <w:adjustRightInd w:val="0"/>
        <w:snapToGrid/>
        <w:spacing w:line="360" w:lineRule="auto"/>
        <w:ind w:left="0"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.1 在招标文件中已明示需盖章及签名之处，</w:t>
      </w:r>
      <w:r>
        <w:rPr>
          <w:rFonts w:hint="eastAsia" w:ascii="宋体" w:hAnsi="宋体" w:eastAsia="宋体" w:cs="宋体"/>
          <w:color w:val="auto"/>
          <w:sz w:val="21"/>
          <w:szCs w:val="21"/>
          <w:highlight w:val="none"/>
        </w:rPr>
        <w:t>电子投标文件应按招标文件要求加盖投标人电子印章和法人电子印章或授权代表电子印章。</w:t>
      </w:r>
    </w:p>
    <w:p>
      <w:pPr>
        <w:keepNext w:val="0"/>
        <w:keepLines w:val="0"/>
        <w:pageBreakBefore w:val="0"/>
        <w:tabs>
          <w:tab w:val="left" w:pos="1260"/>
        </w:tabs>
        <w:kinsoku/>
        <w:overflowPunct/>
        <w:autoSpaceDE w:val="0"/>
        <w:autoSpaceDN w:val="0"/>
        <w:bidi w:val="0"/>
        <w:adjustRightInd w:val="0"/>
        <w:snapToGrid/>
        <w:spacing w:line="360" w:lineRule="auto"/>
        <w:ind w:left="0" w:firstLine="422" w:firstLineChars="200"/>
        <w:contextualSpacing/>
        <w:jc w:val="center"/>
        <w:outlineLvl w:val="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四、投标文件的递交</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19</w:t>
      </w:r>
      <w:r>
        <w:rPr>
          <w:rFonts w:hint="eastAsia" w:ascii="宋体" w:hAnsi="宋体" w:eastAsia="宋体" w:cs="宋体"/>
          <w:b/>
          <w:color w:val="auto"/>
          <w:sz w:val="21"/>
          <w:szCs w:val="21"/>
          <w:highlight w:val="none"/>
          <w:lang w:val="zh-CN"/>
        </w:rPr>
        <w:t>.</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lang w:val="zh-CN"/>
        </w:rPr>
        <w:t>投标文件的递交</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电子投标文件：成功上传至《全国公共资源交易平台（河南省·许昌市）》公共资源交易系统加密电子投标文件1份（文件格式为： XXX公司XXX项目编号.file）。</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20</w:t>
      </w:r>
      <w:r>
        <w:rPr>
          <w:rFonts w:hint="eastAsia" w:ascii="宋体" w:hAnsi="宋体" w:eastAsia="宋体" w:cs="宋体"/>
          <w:b/>
          <w:color w:val="auto"/>
          <w:sz w:val="21"/>
          <w:szCs w:val="21"/>
          <w:highlight w:val="none"/>
          <w:lang w:val="zh-CN"/>
        </w:rPr>
        <w:t>．投标截止时间</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zh-CN"/>
        </w:rPr>
        <w:t>.1投标人必须在“投标邀请”和“投标人须知前附表”中规定的投标截止时间前，将加密电子投标文件（.file格式）通过《全国公共资源交易平台（河南省▪许昌市）》公共资源交易系统成功上传。</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20.2招标人可以通过修改招标文件自行决定酌情延长投标截止期。在此情况下，招标人和投标人受投标截止期制约的所有权利和义务均应延长至新的截止日期和时间。投标人按招标人修改通知规定的时间提交投标文件。</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21</w:t>
      </w:r>
      <w:r>
        <w:rPr>
          <w:rFonts w:hint="eastAsia" w:ascii="宋体" w:hAnsi="宋体" w:eastAsia="宋体" w:cs="宋体"/>
          <w:b/>
          <w:color w:val="auto"/>
          <w:sz w:val="21"/>
          <w:szCs w:val="21"/>
          <w:highlight w:val="none"/>
          <w:lang w:val="zh-CN"/>
        </w:rPr>
        <w:t>. 迟交的投标文件</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投标截止时间之后上传的投标文件，招标人将拒绝接收。</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w:t>
      </w: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zh-CN"/>
        </w:rPr>
        <w:t>. 投标文件的修改和撤回</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rPr>
        <w:t>投标人应当在投标截止时间前完成电子投标文件的提交，可以补充、修改或撤回。投标截止时间前未完成电子投标文件提交、取得“投标文件提交回执单”的，视为撤回投标文件。</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 xml:space="preserve">.2 投标人补充、修改的内容并作为投标文件的组成部分。补充或修改应当按招标文件要求签署、盖章、提交，并应注明“修改 ”或“补充 ”字样。 </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 xml:space="preserve">.3 投标人在提交投标文件后，可以撤回其投标，但投标人必须在规定的投标截止时间前以书面形式告知招标人。 </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 xml:space="preserve">.4 投标人不得在投标有效期内撤销投标文件，否则投标人将承担违背投标承诺函的责任追究。 </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23．</w:t>
      </w:r>
      <w:r>
        <w:rPr>
          <w:rFonts w:hint="eastAsia" w:ascii="宋体" w:hAnsi="宋体" w:eastAsia="宋体" w:cs="宋体"/>
          <w:b/>
          <w:color w:val="auto"/>
          <w:sz w:val="21"/>
          <w:szCs w:val="21"/>
          <w:highlight w:val="none"/>
        </w:rPr>
        <w:t>除投标人须知前附表另有规定外，投标人所提交的电子投标文件不予退还。</w:t>
      </w:r>
    </w:p>
    <w:p>
      <w:pPr>
        <w:keepNext w:val="0"/>
        <w:keepLines w:val="0"/>
        <w:pageBreakBefore w:val="0"/>
        <w:tabs>
          <w:tab w:val="left" w:pos="1260"/>
        </w:tabs>
        <w:kinsoku/>
        <w:overflowPunct/>
        <w:autoSpaceDE w:val="0"/>
        <w:autoSpaceDN w:val="0"/>
        <w:bidi w:val="0"/>
        <w:adjustRightInd w:val="0"/>
        <w:snapToGrid/>
        <w:spacing w:line="360" w:lineRule="auto"/>
        <w:ind w:left="0" w:firstLine="422" w:firstLineChars="200"/>
        <w:contextualSpacing/>
        <w:jc w:val="center"/>
        <w:outlineLvl w:val="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五、开标和评标</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w:t>
      </w: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lang w:val="zh-CN"/>
        </w:rPr>
        <w:t>. 开标</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zh-CN"/>
        </w:rPr>
        <w:t xml:space="preserve">.1 </w:t>
      </w:r>
      <w:r>
        <w:rPr>
          <w:rFonts w:hint="eastAsia" w:ascii="宋体" w:hAnsi="宋体" w:eastAsia="宋体" w:cs="宋体"/>
          <w:color w:val="auto"/>
          <w:kern w:val="0"/>
          <w:sz w:val="21"/>
          <w:szCs w:val="21"/>
          <w:highlight w:val="none"/>
        </w:rPr>
        <w:t xml:space="preserve">招标人将按招标文件规定的时间和地点组织远程不见面开标。开标由代理机构主持，投标人无需到现场。评标委员会成员不得参加开标活动。 </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24.2开标时，由代理机构开通远程不见面开标大厅及开启“文字互动”等功能；投标人、代理机构进行电子投标文件的解密。解密后投标人选择功能栏“开标记录”按钮可查看投标人名称、合同履行期限、修改和撤回投标的通知（如有的话）和招标文件规定的需要宣布的其他内容。</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24.2.1电子投标文件的解密。全流程电子化交易项目电子投标文件采用双重加密。解密需分标段进行两次解密。</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24.2.2投标人解密：投标人使用本单位CA数字证书远程进行解密。</w:t>
      </w:r>
    </w:p>
    <w:p>
      <w:pPr>
        <w:keepNext w:val="0"/>
        <w:keepLines w:val="0"/>
        <w:pageBreakBefore w:val="0"/>
        <w:kinsoku/>
        <w:overflowPunct/>
        <w:autoSpaceDE w:val="0"/>
        <w:autoSpaceDN w:val="0"/>
        <w:bidi w:val="0"/>
        <w:snapToGrid/>
        <w:spacing w:line="360" w:lineRule="auto"/>
        <w:ind w:left="0" w:firstLine="420" w:firstLineChars="200"/>
        <w:contextualSpacing/>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24.2.3代理机构解密：代理机构按电子投标文件到达交易系统的先后顺序，使用本单位CA数字证书进行再次解密。</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24.2.4因投标人原因电子投标文件解密失败的，其投标将被拒绝。</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24.3投标人不足3家的，不得开标。</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24.4开标过程由采购代理机构负责记录，《开标记录表》经投标人进行电子签章、由参加开标相关工作人员签字确认后随采购文件一并存档。投标人未电子签章的，视同认可开标结果。</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24.5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24.6项目远程不见面开标活动结束时，投标人应在《开标记录表》上进行电子签章。投标人未签章的，视同认可开标结果。</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w:t>
      </w:r>
      <w:r>
        <w:rPr>
          <w:rFonts w:hint="eastAsia" w:ascii="宋体" w:hAnsi="宋体" w:eastAsia="宋体" w:cs="宋体"/>
          <w:b/>
          <w:color w:val="auto"/>
          <w:sz w:val="21"/>
          <w:szCs w:val="21"/>
          <w:highlight w:val="none"/>
        </w:rPr>
        <w:t>5</w:t>
      </w:r>
      <w:r>
        <w:rPr>
          <w:rFonts w:hint="eastAsia" w:ascii="宋体" w:hAnsi="宋体" w:eastAsia="宋体" w:cs="宋体"/>
          <w:b/>
          <w:color w:val="auto"/>
          <w:sz w:val="21"/>
          <w:szCs w:val="21"/>
          <w:highlight w:val="none"/>
          <w:lang w:val="zh-CN"/>
        </w:rPr>
        <w:t>. 资格审查</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rPr>
        <w:t>开标结束后，采购人依法对投标人的资格进行审查。</w:t>
      </w:r>
      <w:r>
        <w:rPr>
          <w:rFonts w:hint="eastAsia" w:ascii="宋体" w:hAnsi="宋体" w:eastAsia="宋体" w:cs="宋体"/>
          <w:color w:val="auto"/>
          <w:sz w:val="21"/>
          <w:szCs w:val="21"/>
          <w:highlight w:val="none"/>
          <w:lang w:val="zh-CN"/>
        </w:rPr>
        <w:t>合格投标人不足3家的，不得评标。</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w:t>
      </w:r>
      <w:r>
        <w:rPr>
          <w:rFonts w:hint="eastAsia" w:ascii="宋体" w:hAnsi="宋体" w:eastAsia="宋体" w:cs="宋体"/>
          <w:b/>
          <w:color w:val="auto"/>
          <w:sz w:val="21"/>
          <w:szCs w:val="21"/>
          <w:highlight w:val="none"/>
        </w:rPr>
        <w:t>6</w:t>
      </w:r>
      <w:r>
        <w:rPr>
          <w:rFonts w:hint="eastAsia" w:ascii="宋体" w:hAnsi="宋体" w:eastAsia="宋体" w:cs="宋体"/>
          <w:b/>
          <w:color w:val="auto"/>
          <w:sz w:val="21"/>
          <w:szCs w:val="21"/>
          <w:highlight w:val="none"/>
          <w:lang w:val="zh-CN"/>
        </w:rPr>
        <w:t>.评标委员会的组成</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．1招标人将依法组建评标委员会，评标委员会由采购人代表和评审专家组成，其中评审专家的人数不少于评标委员会成员总数的三分之二。评审专家依法从政府采购评审专家库中随机抽取。</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26.1.1 采购项目符合下列情形之一的，评标委员会成员人数应当为7人以上单数：</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（一）采购预算金额在1000万元以上；</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（二）技术复杂；</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（三）社会影响较大。</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.2 评审专家对本单位的采购项目只能作为采购人代表参与评标。采购代理机构工作人员不得参加由本机构代理的政府采购项目的评标。</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.3 评审专家与投标人存在下列利害关系之一的，应当回避：</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（一）参加采购活动前三年内，与供应商存在劳动关系，或者担任过供应商的董事、监事，或者是供应商的控股股东或实际控制人；</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（二）与供应商的法定代表人或者负责人有夫妻、直系血亲、三代以内旁系血亲或者近姻亲关系；</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（三）与供应商有其他可能影响政府采购活动公平、公正进行的关系。</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.4 评审专家发现本人与参加采购活动的供应商有利害关系的，应当主动提出回避。采购人或者代理机构发现评审专家与参加采购活动的供应商有利害关系的，应当要求其回避。</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.5 采购人代表不得担任评标小组长。</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.6 采购人代表可以在评标前说明项目背景和采购需求，说明内容不得含有歧视性、倾向性意见，不得超出招标文件所述范围。说明应当提交书面材料，并随采购文件一并存档。</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26.7 评标委员会成员名单在评标结果公告前应当保密。</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w:t>
      </w: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zh-CN"/>
        </w:rPr>
        <w:t>. 符合性审查</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zh-CN"/>
        </w:rPr>
        <w:t>.1 评标委员会依据有关法律法规和招标文件的规定，对符合资格的投标人的投标文件进行符合性审查，以确定其是否满足招标文件的实质性要求。</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zh-CN"/>
        </w:rPr>
        <w:t>.2 审查、评价投标文件是否符合招标文件的商务、技术等实质性要求。</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zh-CN"/>
        </w:rPr>
        <w:t>.3 可要求投标人对投标文件有关事项作出澄清或者说明。</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w:t>
      </w:r>
      <w:r>
        <w:rPr>
          <w:rFonts w:hint="eastAsia" w:ascii="宋体" w:hAnsi="宋体" w:eastAsia="宋体" w:cs="宋体"/>
          <w:b/>
          <w:color w:val="auto"/>
          <w:sz w:val="21"/>
          <w:szCs w:val="21"/>
          <w:highlight w:val="none"/>
        </w:rPr>
        <w:t>8</w:t>
      </w:r>
      <w:r>
        <w:rPr>
          <w:rFonts w:hint="eastAsia" w:ascii="宋体" w:hAnsi="宋体" w:eastAsia="宋体" w:cs="宋体"/>
          <w:b/>
          <w:color w:val="auto"/>
          <w:sz w:val="21"/>
          <w:szCs w:val="21"/>
          <w:highlight w:val="none"/>
          <w:lang w:val="zh-CN"/>
        </w:rPr>
        <w:t>. 投标文件的澄清</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.1 对于投标文件中含义不明确、同类问题表述不一致或者有明显文字和计算错误的内容，评标委员会应当以书面形式要求投标人作出必要的澄清、说明或者补正。</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.3 投标人的澄清文件是其投标文件的组成部分。</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w:t>
      </w:r>
      <w:r>
        <w:rPr>
          <w:rFonts w:hint="eastAsia" w:ascii="宋体" w:hAnsi="宋体" w:eastAsia="宋体" w:cs="宋体"/>
          <w:b/>
          <w:color w:val="auto"/>
          <w:sz w:val="21"/>
          <w:szCs w:val="21"/>
          <w:highlight w:val="none"/>
        </w:rPr>
        <w:t>9</w:t>
      </w:r>
      <w:r>
        <w:rPr>
          <w:rFonts w:hint="eastAsia" w:ascii="宋体" w:hAnsi="宋体" w:eastAsia="宋体" w:cs="宋体"/>
          <w:b/>
          <w:color w:val="auto"/>
          <w:sz w:val="21"/>
          <w:szCs w:val="21"/>
          <w:highlight w:val="none"/>
          <w:lang w:val="zh-CN"/>
        </w:rPr>
        <w:t>. 投标文件出现前后不一致的修正</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zh-CN"/>
        </w:rPr>
        <w:t>.1 投标文件中开标一览表（报价表）内容与投标文件中相应内容不一致的，以开标一览表（报价表）为准；</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zh-CN"/>
        </w:rPr>
        <w:t>.2 大写金额和小写金额不一致的，以大写金额为准；</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zh-CN"/>
        </w:rPr>
        <w:t>.3 单价金额小数点或者百分比有明显错位的，以开标一览表的总价为准，并修改单价；</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zh-CN"/>
        </w:rPr>
        <w:t>.4 总价金额与按单价汇总金额不一致的，以单价金额计算结果为准。同时出现两种以上不一致的，按照前款规定的顺序修正。修正后的报价按照“投标人须知”2</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.2规定经投标人确认后产生约束力，投标人不确认的，其投标无效。</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30.投标无效情形</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30.1 投标文件属下列情况之一的，按照无效投标处理：</w:t>
      </w:r>
    </w:p>
    <w:p>
      <w:pPr>
        <w:keepNext w:val="0"/>
        <w:keepLines w:val="0"/>
        <w:pageBreakBefore w:val="0"/>
        <w:kinsoku/>
        <w:overflowPunct/>
        <w:bidi w:val="0"/>
        <w:snapToGrid/>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30.1.1未按照招标文件的规定提交《禹州市政府采购供应商信用承诺函》的；</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30.1.2未按照招标文件的规定提交投标承诺函的； </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30.1.3 投标文件未按招标文件要求签署、盖章的；</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30.1.4 不具备招标文件中规定的资格要求的；</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30.1.5 报价超过招标文件中规定的预算金额或者最高限价的；</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30.1.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 xml:space="preserve"> 投标文件含有采购人不能接受的附加条件的。</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30.2  根据《河南省财政厅关于防范供应商串通投标促进政府采购公平竞争的通知》（豫财购﹝2021﹞6号）要求，参与同一个标段的供应商存在下列情形之一的，其投标文件无效：</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30.2.1 不同供应商的电子投标文件上传计算机的网卡MAC地址、CPU序列号和硬盘序列号等硬件信息相同的；</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30.2.2 不同供应商的投标文件由同一电子设备编制、打印加密或者上传；</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30.2.3 不同供应商的投标文件由同一电子设备打印、复印；</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30.2.4 不同供应商的投标文件由同一人送达或者分发，或者不同供应商联系人为同一人或不同联系人的联系电话一致的；</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30.2.5 不同供应商的投标文件的内容存在两处以上细节错误一致；</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30.2.6 不同供应商的法定代表人、委托代理人、项目经理、项目负责人等由同一个单位缴纳社会保险或者领取报酬的；</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30.2.7 不同供应商投标文件中法定代表人或者负责人签字出自同一人之手；</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30.2.8其他涉嫌串通的情形。</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30.3 有下列情形之一的，视为投标人串通投标，其投标无效：</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30.3.1 不同投标人的投标文件由同一单位或者个人编制；</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30.3.2 不同投标人委托同一单位或者个人办理投标事宜；</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30.3.3 不同投标人的投标文件载明的项目管理成员或者联系人员为同一人；</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30.3.4 不同投标人的投标文件异常一致或者投标报价呈规律性差异；</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30.3.5 不同投标人的投标文件相互混装；</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30.5 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30.</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 xml:space="preserve"> 法律法规和招标文件规定的其他无效情形。</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b/>
          <w:bCs/>
          <w:color w:val="auto"/>
          <w:sz w:val="21"/>
          <w:szCs w:val="21"/>
          <w:highlight w:val="none"/>
          <w:lang w:val="zh-CN"/>
        </w:rPr>
      </w:pPr>
      <w:r>
        <w:rPr>
          <w:rFonts w:hint="eastAsia" w:ascii="宋体" w:hAnsi="宋体" w:eastAsia="宋体" w:cs="宋体"/>
          <w:color w:val="auto"/>
          <w:sz w:val="21"/>
          <w:szCs w:val="21"/>
          <w:highlight w:val="none"/>
          <w:lang w:val="zh-CN"/>
        </w:rPr>
        <w:t>31.</w:t>
      </w:r>
      <w:r>
        <w:rPr>
          <w:rFonts w:hint="eastAsia" w:ascii="宋体" w:hAnsi="宋体" w:eastAsia="宋体" w:cs="宋体"/>
          <w:b/>
          <w:bCs/>
          <w:color w:val="auto"/>
          <w:sz w:val="21"/>
          <w:szCs w:val="21"/>
          <w:highlight w:val="none"/>
          <w:lang w:val="zh-CN"/>
        </w:rPr>
        <w:t xml:space="preserve"> 相同品牌投标人的认定（服务类项目不适用本条款规定）</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32</w:t>
      </w:r>
      <w:r>
        <w:rPr>
          <w:rFonts w:hint="eastAsia" w:ascii="宋体" w:hAnsi="宋体" w:eastAsia="宋体" w:cs="宋体"/>
          <w:b/>
          <w:color w:val="auto"/>
          <w:sz w:val="21"/>
          <w:szCs w:val="21"/>
          <w:highlight w:val="none"/>
          <w:lang w:val="zh-CN"/>
        </w:rPr>
        <w:t>. 投标文件的比较与评价</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评标委员会按照招标文件中规定的评标方法和标准，对符合性审查合格的投标文件进行商务和技术评估，综合比较与评价。</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33.评标方法、评标标准</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.1 评标方法分为最低评标价法和综合评分法。</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.1.1 最低评标价法</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lang w:val="zh-CN"/>
        </w:rPr>
        <w:t>.1.1.1 最低评标价法，是指投标文件满足招标文件全部实质性要求，且投标报价最低的投标人为中标候选人的评标方法。</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.1.1.2 采用最低评标价法评标时，除了算术修正和落实政府采购政策需进行的价格扣除外，不能对投标人的投标价格进行任何调整。</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.1.2 综合评分法，是指投标文件满足招标文件全部实质性要求，且按照评审因素的量化指标评审得分最高的投标人为中标候选人的评标方法。</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.2 价格分</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.2.1 价格分采用低价优先法计算，即满足招标文件要求且投标价格最低的投标报价为评标基准价，其价格分为满分。其他投标人的价格统一按照下列公式计算：</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投标报价得分=(评标基准价/投标报价)×100</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评标总得分=F1×A1+F2×A2+……+Fn×An</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F1、F2……Fn分别为各项评审因素的得分；</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A1、A2、……An 分别为各项评审因素所占的权重(A1+A2+……+An=1)。</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.2.2 评标过程中，不得去掉报价中的最高报价和最低报价。</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.2.3 因落实政府采购政策进行价格调整的，以调整后的价格计算评标基准价和投标报价。</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.3</w:t>
      </w:r>
      <w:r>
        <w:rPr>
          <w:rFonts w:hint="eastAsia" w:ascii="宋体" w:hAnsi="宋体" w:eastAsia="宋体" w:cs="宋体"/>
          <w:b/>
          <w:color w:val="auto"/>
          <w:sz w:val="21"/>
          <w:szCs w:val="21"/>
          <w:highlight w:val="none"/>
          <w:lang w:val="zh-CN"/>
        </w:rPr>
        <w:t xml:space="preserve"> 本次评标具体评标方法、评标标准见（第六章 资格审查与</w:t>
      </w:r>
      <w:r>
        <w:rPr>
          <w:rFonts w:hint="eastAsia" w:ascii="宋体" w:hAnsi="宋体" w:eastAsia="宋体" w:cs="宋体"/>
          <w:b/>
          <w:color w:val="auto"/>
          <w:kern w:val="0"/>
          <w:sz w:val="21"/>
          <w:szCs w:val="21"/>
          <w:highlight w:val="none"/>
        </w:rPr>
        <w:t>评标</w:t>
      </w:r>
      <w:r>
        <w:rPr>
          <w:rFonts w:hint="eastAsia" w:ascii="宋体" w:hAnsi="宋体" w:eastAsia="宋体" w:cs="宋体"/>
          <w:b/>
          <w:color w:val="auto"/>
          <w:sz w:val="21"/>
          <w:szCs w:val="21"/>
          <w:highlight w:val="none"/>
          <w:lang w:val="zh-CN"/>
        </w:rPr>
        <w:t>）。</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3</w:t>
      </w:r>
      <w:r>
        <w:rPr>
          <w:rFonts w:hint="eastAsia" w:ascii="宋体" w:hAnsi="宋体" w:eastAsia="宋体" w:cs="宋体"/>
          <w:b/>
          <w:bCs/>
          <w:color w:val="auto"/>
          <w:sz w:val="21"/>
          <w:szCs w:val="21"/>
          <w:highlight w:val="none"/>
        </w:rPr>
        <w:t>4</w:t>
      </w:r>
      <w:r>
        <w:rPr>
          <w:rFonts w:hint="eastAsia" w:ascii="宋体" w:hAnsi="宋体" w:eastAsia="宋体" w:cs="宋体"/>
          <w:b/>
          <w:bCs/>
          <w:color w:val="auto"/>
          <w:sz w:val="21"/>
          <w:szCs w:val="21"/>
          <w:highlight w:val="none"/>
          <w:lang w:val="zh-CN"/>
        </w:rPr>
        <w:t>. 推荐中标候选人</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zh-CN"/>
        </w:rPr>
        <w:t>.1 采用最低评标价法的，评标结果按投标报价由低到高顺序排列。投标报价相同的并列。投标文件满足招标文件全部实质性要求且投标报价最低的投标人为排名第一的中标候选人。</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zh-CN"/>
        </w:rPr>
        <w:t>.2 采用综合评分法的，评标结果按评审后得分由高到低顺序排列。得分相同的，按技术标得分由高到低顺序排列。投标文件满足招标文件全部实质性要求，且按照评审因素的量化指标评审得分最高的投标人为排名第一的中标候选人。</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3</w:t>
      </w:r>
      <w:r>
        <w:rPr>
          <w:rFonts w:hint="eastAsia" w:ascii="宋体" w:hAnsi="宋体" w:eastAsia="宋体" w:cs="宋体"/>
          <w:b/>
          <w:color w:val="auto"/>
          <w:sz w:val="21"/>
          <w:szCs w:val="21"/>
          <w:highlight w:val="none"/>
        </w:rPr>
        <w:t>5</w:t>
      </w:r>
      <w:r>
        <w:rPr>
          <w:rFonts w:hint="eastAsia" w:ascii="宋体" w:hAnsi="宋体" w:eastAsia="宋体" w:cs="宋体"/>
          <w:b/>
          <w:color w:val="auto"/>
          <w:sz w:val="21"/>
          <w:szCs w:val="21"/>
          <w:highlight w:val="none"/>
          <w:lang w:val="zh-CN"/>
        </w:rPr>
        <w:t>.评审意见无效情形</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评标委员会及其成员有下列行为之一的，其评审意见无效：</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.1 确定参与评标至评标结束前私自接触投标人；</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.2 接受投标人提出的与投标文件不一致的澄清或者说明，《投标人须知》2</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条规定的情形除外；</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.3 违反评标纪律发表倾向性意见或者征询采购人的倾向性意见；</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.4 对需要专业判断的主观评审因素协商评分；</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35.5 在评标过程中擅离职守，影响评标程序正常进行的；</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.6 记录、复制或者带走任何评标资料；</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.7 其他不遵守评标纪律的行为。</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3</w:t>
      </w:r>
      <w:r>
        <w:rPr>
          <w:rFonts w:hint="eastAsia" w:ascii="宋体" w:hAnsi="宋体" w:eastAsia="宋体" w:cs="宋体"/>
          <w:b/>
          <w:color w:val="auto"/>
          <w:sz w:val="21"/>
          <w:szCs w:val="21"/>
          <w:highlight w:val="none"/>
        </w:rPr>
        <w:t>6</w:t>
      </w:r>
      <w:r>
        <w:rPr>
          <w:rFonts w:hint="eastAsia" w:ascii="宋体" w:hAnsi="宋体" w:eastAsia="宋体" w:cs="宋体"/>
          <w:b/>
          <w:color w:val="auto"/>
          <w:sz w:val="21"/>
          <w:szCs w:val="21"/>
          <w:highlight w:val="none"/>
          <w:lang w:val="zh-CN"/>
        </w:rPr>
        <w:t>. 保密</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.1 评审专家应当遵守评审工作纪律，不得泄露评审文件、评审情况和评审中获悉的商业秘密。</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.2 采购人、采购代理机构应当采取必要措施，保证评标在严格保密的情况下进行。有关人员对评标情况以及在评标过程中获悉的国家秘密、商业秘密负有保密责任。</w:t>
      </w:r>
    </w:p>
    <w:p>
      <w:pPr>
        <w:keepNext w:val="0"/>
        <w:keepLines w:val="0"/>
        <w:pageBreakBefore w:val="0"/>
        <w:tabs>
          <w:tab w:val="left" w:pos="1260"/>
        </w:tabs>
        <w:kinsoku/>
        <w:overflowPunct/>
        <w:autoSpaceDE w:val="0"/>
        <w:autoSpaceDN w:val="0"/>
        <w:bidi w:val="0"/>
        <w:adjustRightInd w:val="0"/>
        <w:snapToGrid/>
        <w:spacing w:line="360" w:lineRule="auto"/>
        <w:ind w:left="0" w:firstLine="422" w:firstLineChars="200"/>
        <w:contextualSpacing/>
        <w:jc w:val="center"/>
        <w:outlineLvl w:val="1"/>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六、定标和授予合同</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37. 确定中标人</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为进一步优化营商环境，加快政府采购实施进度，采购人委托评审委员会在推荐的中标（成交）候选人名单中直接按顺序确定中标（成交）人。</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3</w:t>
      </w:r>
      <w:r>
        <w:rPr>
          <w:rFonts w:hint="eastAsia" w:ascii="宋体" w:hAnsi="宋体" w:eastAsia="宋体" w:cs="宋体"/>
          <w:b/>
          <w:color w:val="auto"/>
          <w:sz w:val="21"/>
          <w:szCs w:val="21"/>
          <w:highlight w:val="none"/>
        </w:rPr>
        <w:t>8</w:t>
      </w:r>
      <w:r>
        <w:rPr>
          <w:rFonts w:hint="eastAsia" w:ascii="宋体" w:hAnsi="宋体" w:eastAsia="宋体" w:cs="宋体"/>
          <w:b/>
          <w:color w:val="auto"/>
          <w:sz w:val="21"/>
          <w:szCs w:val="21"/>
          <w:highlight w:val="none"/>
          <w:lang w:val="zh-CN"/>
        </w:rPr>
        <w:t>. 中标公告、发出中标通知书</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.1 依据评标委员会的评审结果，在评审结束后在</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河南省政府采购网</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《全国公共资源交易平台（河南省•许昌市）》</w:t>
      </w:r>
      <w:r>
        <w:rPr>
          <w:rFonts w:hint="eastAsia" w:ascii="宋体" w:hAnsi="宋体" w:eastAsia="宋体" w:cs="宋体"/>
          <w:color w:val="auto"/>
          <w:sz w:val="21"/>
          <w:szCs w:val="21"/>
          <w:highlight w:val="none"/>
          <w:lang w:val="zh-CN"/>
        </w:rPr>
        <w:t>发布中标（成交）公告，并下发中标（成交）通知书、签订采购合同。</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.2 中标通知书发出后，采购人不得违法改变中标结果，中标人无正当理由不得放弃中标。</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 xml:space="preserve">38.3 </w:t>
      </w:r>
      <w:r>
        <w:rPr>
          <w:rFonts w:hint="eastAsia" w:ascii="宋体" w:hAnsi="宋体" w:eastAsia="宋体" w:cs="宋体"/>
          <w:bCs/>
          <w:color w:val="auto"/>
          <w:sz w:val="21"/>
          <w:szCs w:val="21"/>
          <w:highlight w:val="none"/>
          <w:lang w:val="zh-CN"/>
        </w:rPr>
        <w:t>中标人在接到中标通知时，须向代理机构发送投标报价及分项报价一览表电子文档，并同时通知代理机构联系人。</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39.</w:t>
      </w:r>
      <w:r>
        <w:rPr>
          <w:rFonts w:hint="eastAsia" w:ascii="宋体" w:hAnsi="宋体" w:eastAsia="宋体" w:cs="宋体"/>
          <w:b/>
          <w:color w:val="auto"/>
          <w:sz w:val="21"/>
          <w:szCs w:val="21"/>
          <w:highlight w:val="none"/>
          <w:lang w:val="zh-CN"/>
        </w:rPr>
        <w:t>质疑提出与答复</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39.1供应商认为采购文件、采购过程和中标结果使自己的权益受到损害的，可以按照《政府采购质疑和投诉办法》（财政部令第94号）质疑。提出质疑的供应商应当是参与本项目采购活动的供应商。提出时应按照《政府采购质疑和投诉办法》（财政部令第94号）第十二条规定提交质疑函和必要的证明材料，质疑提出后潜在投标人应及时联系招标公告中招标代理机构联系人查看。如未提出视为全面接受。</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39.1.1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招标代理机构联系人查看。如未提出视为全面接受；</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39.1.2 对采购过程提出质疑的，为各采购程序环节结束之日起七个工作日内，以书面形式向采购人和采购代理机构一次性提出；</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39.1.3 对中标结果提出质疑的，为中标结果公告期限届满之日起七个工作日内，以书面形式向采购人和采购代理机构一次性提出。</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39.2 采购人、采购代理机构认为供应商质疑不成立，或者成立但未对中标结果构成影响的，继续开展采购活动；认为供应商质疑成立且影响或者可能影响中标结果的，按照下列情况处理：</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39.2.1 对采购文件提出的质疑，依法通过澄清或者修改可以继续开展采购活动的，澄清或者修改采购文件后继续开展采购活动；否则应当修改采购文件后重新开展采购活动。</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39.2.2 对采购过程、中标结果提出的质疑，合格供应商符合法定数量时，可以从合格的中标候选人中另行确定中标供应商的，应当依法另行确定中标供应商；否则应当重新开展采购活动。</w:t>
      </w:r>
    </w:p>
    <w:p>
      <w:pPr>
        <w:keepNext w:val="0"/>
        <w:keepLines w:val="0"/>
        <w:pageBreakBefore w:val="0"/>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40 投诉</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40.1 若对质疑答复不满意或质疑答复未在答复期限内作出，质疑供应商可在答复期满后15个工作日内按照《政府采购质疑和投诉办法》的有关规定向招标文件第一章载明的本项目监督管理部门提起投诉。</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40.2投诉应有明确的请求和必要的证明材料，投诉的事项不得超出已质疑事项的范围。</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w:t>
      </w:r>
      <w:r>
        <w:rPr>
          <w:rFonts w:hint="eastAsia" w:ascii="宋体" w:hAnsi="宋体" w:eastAsia="宋体" w:cs="宋体"/>
          <w:b/>
          <w:color w:val="auto"/>
          <w:sz w:val="21"/>
          <w:szCs w:val="21"/>
          <w:highlight w:val="none"/>
          <w:lang w:val="zh-CN"/>
        </w:rPr>
        <w:t>签订合同</w:t>
      </w:r>
    </w:p>
    <w:p>
      <w:pPr>
        <w:keepNext w:val="0"/>
        <w:keepLines w:val="0"/>
        <w:pageBreakBefore w:val="0"/>
        <w:tabs>
          <w:tab w:val="left" w:pos="1260"/>
        </w:tabs>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采购人应当自中标通知书发出之日起</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日内，按照招标文件和中标人投标文件的规定，与中标人签订书面合同。所签订的合同不得对招标文件确定的事项和中标人投标文件作实质性修改。</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42.履约保证金</w:t>
      </w:r>
    </w:p>
    <w:p>
      <w:pPr>
        <w:keepNext w:val="0"/>
        <w:keepLines w:val="0"/>
        <w:pageBreakBefore w:val="0"/>
        <w:kinsoku/>
        <w:overflowPunct/>
        <w:autoSpaceDE w:val="0"/>
        <w:autoSpaceDN w:val="0"/>
        <w:bidi w:val="0"/>
        <w:snapToGrid/>
        <w:spacing w:line="360" w:lineRule="auto"/>
        <w:ind w:left="0"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详见“投标人须知前附表”中规定</w:t>
      </w:r>
    </w:p>
    <w:p>
      <w:pPr>
        <w:keepNext w:val="0"/>
        <w:keepLines w:val="0"/>
        <w:pageBreakBefore w:val="0"/>
        <w:tabs>
          <w:tab w:val="left" w:pos="1260"/>
        </w:tabs>
        <w:kinsoku/>
        <w:overflowPunct/>
        <w:autoSpaceDE w:val="0"/>
        <w:autoSpaceDN w:val="0"/>
        <w:bidi w:val="0"/>
        <w:snapToGrid/>
        <w:spacing w:line="360" w:lineRule="auto"/>
        <w:ind w:left="0" w:firstLine="422" w:firstLineChars="200"/>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43.政府采购合同融资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43.1</w:t>
      </w:r>
      <w:r>
        <w:rPr>
          <w:rFonts w:hint="eastAsia" w:ascii="宋体" w:hAnsi="宋体" w:eastAsia="宋体" w:cs="宋体"/>
          <w:color w:val="auto"/>
          <w:sz w:val="21"/>
          <w:szCs w:val="21"/>
          <w:highlight w:val="none"/>
        </w:rPr>
        <w:t>缓解中小企业融资难题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w:t>
      </w:r>
      <w:r>
        <w:rPr>
          <w:rFonts w:hint="eastAsia" w:ascii="宋体" w:hAnsi="宋体" w:eastAsia="宋体" w:cs="宋体"/>
          <w:color w:val="auto"/>
          <w:sz w:val="21"/>
          <w:szCs w:val="21"/>
          <w:highlight w:val="none"/>
          <w:lang w:eastAsia="zh-CN"/>
        </w:rPr>
        <w:t>河南省政府采购网</w:t>
      </w:r>
      <w:r>
        <w:rPr>
          <w:rFonts w:hint="eastAsia" w:ascii="宋体" w:hAnsi="宋体" w:eastAsia="宋体" w:cs="宋体"/>
          <w:color w:val="auto"/>
          <w:sz w:val="21"/>
          <w:szCs w:val="21"/>
          <w:highlight w:val="none"/>
        </w:rPr>
        <w:t>”向所选的金融机构申请贷款，无需抵押、担保，融资机构将根据《河南省政府采购合同融资工作实施方案》（豫财购〔2017〕10号），按照双方自愿的原则提供便捷、优惠的贷款服务。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  合作金融机构（排名不分先后）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合作金融机构名称：中原银行许昌分行（小微金融部）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联系人及电话：陈阳 13137407575   方金龙   15836539901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地址：许昌市建安大道与紫云路交汇处中原银行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合作金融机构名称：浦发银行许昌分行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联系人及电话：赵勇  0374-7313551  18937425515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地址：禹州市禹王大道与府东路交叉口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43.3</w:t>
      </w:r>
      <w:r>
        <w:rPr>
          <w:rFonts w:hint="eastAsia" w:ascii="宋体" w:hAnsi="宋体" w:eastAsia="宋体" w:cs="宋体"/>
          <w:color w:val="auto"/>
          <w:sz w:val="21"/>
          <w:szCs w:val="21"/>
          <w:highlight w:val="none"/>
        </w:rPr>
        <w:t xml:space="preserve"> “政府采购合同融资金融产品推介名录”链接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"http://xuchang.hngp.gov.cn/xuchang/content?infoId=1606365368231095&amp;channelCode=H711001"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http://xuchang.hngp.gov.cn/xuchang/content?infoId=1606365368231095&amp;channelCode=H711001</w:t>
      </w:r>
      <w:r>
        <w:rPr>
          <w:rFonts w:hint="eastAsia" w:ascii="宋体" w:hAnsi="宋体" w:eastAsia="宋体" w:cs="宋体"/>
          <w:color w:val="auto"/>
          <w:sz w:val="21"/>
          <w:szCs w:val="21"/>
          <w:highlight w:val="none"/>
        </w:rPr>
        <w:fldChar w:fldCharType="end"/>
      </w:r>
    </w:p>
    <w:p>
      <w:pPr>
        <w:pStyle w:val="28"/>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kern w:val="2"/>
          <w:sz w:val="32"/>
          <w:szCs w:val="32"/>
          <w:highlight w:val="none"/>
          <w:lang w:val="en-US" w:eastAsia="zh-CN" w:bidi="ar-SA"/>
        </w:rPr>
      </w:pPr>
    </w:p>
    <w:p>
      <w:pPr>
        <w:pStyle w:val="28"/>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kern w:val="2"/>
          <w:sz w:val="32"/>
          <w:szCs w:val="32"/>
          <w:highlight w:val="none"/>
          <w:lang w:val="en-US" w:eastAsia="zh-CN" w:bidi="ar-SA"/>
        </w:rPr>
      </w:pPr>
    </w:p>
    <w:p>
      <w:pPr>
        <w:pStyle w:val="28"/>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kern w:val="2"/>
          <w:sz w:val="32"/>
          <w:szCs w:val="32"/>
          <w:highlight w:val="none"/>
          <w:lang w:val="en-US" w:eastAsia="zh-CN" w:bidi="ar-SA"/>
        </w:rPr>
      </w:pPr>
    </w:p>
    <w:p>
      <w:pPr>
        <w:pStyle w:val="28"/>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kern w:val="2"/>
          <w:sz w:val="32"/>
          <w:szCs w:val="32"/>
          <w:highlight w:val="none"/>
          <w:lang w:val="en-US" w:eastAsia="zh-CN" w:bidi="ar-SA"/>
        </w:rPr>
      </w:pPr>
    </w:p>
    <w:p>
      <w:pPr>
        <w:pStyle w:val="28"/>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kern w:val="2"/>
          <w:sz w:val="32"/>
          <w:szCs w:val="32"/>
          <w:highlight w:val="none"/>
          <w:lang w:val="en-US" w:eastAsia="zh-CN" w:bidi="ar-SA"/>
        </w:rPr>
      </w:pPr>
    </w:p>
    <w:p>
      <w:pPr>
        <w:pStyle w:val="28"/>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kern w:val="2"/>
          <w:sz w:val="32"/>
          <w:szCs w:val="32"/>
          <w:highlight w:val="none"/>
          <w:lang w:val="en-US" w:eastAsia="zh-CN" w:bidi="ar-SA"/>
        </w:rPr>
      </w:pPr>
    </w:p>
    <w:p>
      <w:pPr>
        <w:pStyle w:val="28"/>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lang w:val="en-US" w:eastAsia="zh-CN" w:bidi="ar-SA"/>
        </w:rPr>
        <w:t>第</w:t>
      </w:r>
      <w:r>
        <w:rPr>
          <w:rFonts w:hint="eastAsia" w:ascii="宋体" w:hAnsi="宋体" w:cs="宋体"/>
          <w:b/>
          <w:bCs/>
          <w:color w:val="auto"/>
          <w:kern w:val="2"/>
          <w:sz w:val="32"/>
          <w:szCs w:val="32"/>
          <w:highlight w:val="none"/>
          <w:lang w:val="en-US" w:eastAsia="zh-CN" w:bidi="ar-SA"/>
        </w:rPr>
        <w:t>五</w:t>
      </w:r>
      <w:r>
        <w:rPr>
          <w:rFonts w:hint="eastAsia" w:ascii="宋体" w:hAnsi="宋体" w:eastAsia="宋体" w:cs="宋体"/>
          <w:b/>
          <w:bCs/>
          <w:color w:val="auto"/>
          <w:kern w:val="2"/>
          <w:sz w:val="32"/>
          <w:szCs w:val="32"/>
          <w:highlight w:val="none"/>
          <w:lang w:val="en-US" w:eastAsia="zh-CN" w:bidi="ar-SA"/>
        </w:rPr>
        <w:t>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政府采购政策功能</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keepNext w:val="0"/>
        <w:keepLines w:val="0"/>
        <w:pageBreakBefore w:val="0"/>
        <w:tabs>
          <w:tab w:val="left" w:pos="1260"/>
        </w:tabs>
        <w:kinsoku/>
        <w:overflowPunct/>
        <w:autoSpaceDE w:val="0"/>
        <w:autoSpaceDN w:val="0"/>
        <w:bidi w:val="0"/>
        <w:adjustRightInd w:val="0"/>
        <w:snapToGrid/>
        <w:spacing w:line="360" w:lineRule="auto"/>
        <w:ind w:left="0" w:firstLine="422" w:firstLineChars="200"/>
        <w:contextualSpacing/>
        <w:jc w:val="left"/>
        <w:outlineLvl w:val="1"/>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一、节</w:t>
      </w:r>
      <w:r>
        <w:rPr>
          <w:rFonts w:hint="eastAsia" w:ascii="宋体" w:hAnsi="宋体" w:eastAsia="宋体" w:cs="宋体"/>
          <w:b/>
          <w:color w:val="auto"/>
          <w:kern w:val="0"/>
          <w:sz w:val="21"/>
          <w:szCs w:val="21"/>
          <w:highlight w:val="none"/>
          <w:lang w:val="en-US" w:eastAsia="zh-CN"/>
        </w:rPr>
        <w:t>能</w:t>
      </w:r>
      <w:r>
        <w:rPr>
          <w:rFonts w:hint="eastAsia" w:ascii="宋体" w:hAnsi="宋体" w:eastAsia="宋体" w:cs="宋体"/>
          <w:b/>
          <w:color w:val="auto"/>
          <w:kern w:val="0"/>
          <w:sz w:val="21"/>
          <w:szCs w:val="21"/>
          <w:highlight w:val="none"/>
          <w:lang w:val="zh-CN"/>
        </w:rPr>
        <w:t>能源、保护环境</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按照《财政部、发展改革委、生态环境部、市场监管总局关于调整优化节能产品、环境标志产品政府采购执行机制的通知》（财库〔2019〕9号）和</w:t>
      </w:r>
      <w:r>
        <w:rPr>
          <w:rFonts w:hint="eastAsia" w:ascii="宋体" w:hAnsi="宋体" w:eastAsia="宋体" w:cs="宋体"/>
          <w:color w:val="auto"/>
          <w:sz w:val="21"/>
          <w:szCs w:val="21"/>
          <w:highlight w:val="none"/>
        </w:rPr>
        <w:t>财政部、生态环境部</w:t>
      </w:r>
      <w:r>
        <w:rPr>
          <w:rFonts w:hint="eastAsia" w:ascii="宋体" w:hAnsi="宋体" w:eastAsia="宋体" w:cs="宋体"/>
          <w:color w:val="auto"/>
          <w:sz w:val="21"/>
          <w:szCs w:val="21"/>
          <w:highlight w:val="none"/>
          <w:lang w:val="zh-CN"/>
        </w:rPr>
        <w:t>《关于印发环境标志产品政府采购品目清单的通知》</w:t>
      </w:r>
      <w:r>
        <w:rPr>
          <w:rFonts w:hint="eastAsia" w:ascii="宋体" w:hAnsi="宋体" w:eastAsia="宋体" w:cs="宋体"/>
          <w:color w:val="auto"/>
          <w:sz w:val="21"/>
          <w:szCs w:val="21"/>
          <w:highlight w:val="none"/>
        </w:rPr>
        <w:t>（财库[2019]18号）以及</w:t>
      </w:r>
      <w:r>
        <w:rPr>
          <w:rFonts w:hint="eastAsia" w:ascii="宋体" w:hAnsi="宋体" w:eastAsia="宋体" w:cs="宋体"/>
          <w:color w:val="auto"/>
          <w:sz w:val="21"/>
          <w:szCs w:val="21"/>
          <w:highlight w:val="none"/>
          <w:lang w:val="zh-CN"/>
        </w:rPr>
        <w:t>财政部、发展改革委</w:t>
      </w:r>
      <w:r>
        <w:rPr>
          <w:rFonts w:hint="eastAsia" w:ascii="宋体" w:hAnsi="宋体" w:eastAsia="宋体" w:cs="宋体"/>
          <w:color w:val="auto"/>
          <w:sz w:val="21"/>
          <w:szCs w:val="21"/>
          <w:highlight w:val="none"/>
        </w:rPr>
        <w:t>《关于印发节能产品政府采购品目清单的通知》（财库[2019]19号）</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采购政府强</w:t>
      </w:r>
      <w:r>
        <w:rPr>
          <w:rFonts w:hint="eastAsia" w:ascii="宋体" w:hAnsi="宋体" w:eastAsia="宋体" w:cs="宋体"/>
          <w:color w:val="auto"/>
          <w:sz w:val="21"/>
          <w:szCs w:val="21"/>
          <w:highlight w:val="none"/>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keepNext w:val="0"/>
        <w:keepLines w:val="0"/>
        <w:pageBreakBefore w:val="0"/>
        <w:tabs>
          <w:tab w:val="left" w:pos="1260"/>
        </w:tabs>
        <w:kinsoku/>
        <w:overflowPunct/>
        <w:autoSpaceDE w:val="0"/>
        <w:autoSpaceDN w:val="0"/>
        <w:bidi w:val="0"/>
        <w:adjustRightInd w:val="0"/>
        <w:snapToGrid/>
        <w:spacing w:line="360" w:lineRule="auto"/>
        <w:ind w:left="0" w:firstLine="422" w:firstLineChars="200"/>
        <w:contextualSpacing/>
        <w:jc w:val="left"/>
        <w:outlineLvl w:val="1"/>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二、促进中小企业发展（不含民办非企业）</w:t>
      </w:r>
    </w:p>
    <w:p>
      <w:pPr>
        <w:topLinePunct/>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val="zh-CN"/>
        </w:rPr>
        <w:t>专门面向中小企业预留采购份额</w:t>
      </w:r>
    </w:p>
    <w:p>
      <w:pPr>
        <w:topLinePunct/>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（二）非</w:t>
      </w:r>
      <w:r>
        <w:rPr>
          <w:rFonts w:hint="eastAsia" w:ascii="宋体" w:hAnsi="宋体" w:eastAsia="宋体" w:cs="宋体"/>
          <w:color w:val="auto"/>
          <w:sz w:val="21"/>
          <w:szCs w:val="21"/>
          <w:highlight w:val="none"/>
          <w:lang w:val="zh-CN"/>
        </w:rPr>
        <w:t>专门面向中小企业预留采购份额</w:t>
      </w:r>
    </w:p>
    <w:p>
      <w:pPr>
        <w:topLinePunct/>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根据财政部、工业和信息化部《政府采购促进中小企业发展管理办法》（财库[2020]46号）</w:t>
      </w:r>
      <w:r>
        <w:rPr>
          <w:rFonts w:hint="eastAsia" w:ascii="宋体" w:hAnsi="宋体" w:eastAsia="宋体" w:cs="宋体"/>
          <w:color w:val="auto"/>
          <w:sz w:val="21"/>
          <w:szCs w:val="21"/>
          <w:highlight w:val="none"/>
        </w:rPr>
        <w:t>、《关于进一步加大政府采购支持中小企业力度的通知》（财库〔2022〕19号）</w:t>
      </w:r>
      <w:r>
        <w:rPr>
          <w:rFonts w:hint="eastAsia" w:ascii="宋体" w:hAnsi="宋体" w:eastAsia="宋体" w:cs="宋体"/>
          <w:color w:val="auto"/>
          <w:sz w:val="21"/>
          <w:szCs w:val="21"/>
          <w:highlight w:val="none"/>
          <w:lang w:val="zh-CN"/>
        </w:rPr>
        <w:t>规定，对符合该办法规定的小型和微型企业报价给予10%—20%的扣除，用扣除后的价格参与评审。</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2、在货物采购项目中，供应商提供的货物既有中小企业制造货物，也有大型企业制造货物的，不享受</w:t>
      </w:r>
      <w:r>
        <w:rPr>
          <w:rFonts w:hint="eastAsia" w:ascii="宋体" w:hAnsi="宋体" w:eastAsia="宋体" w:cs="宋体"/>
          <w:color w:val="auto"/>
          <w:sz w:val="21"/>
          <w:szCs w:val="21"/>
          <w:highlight w:val="none"/>
          <w:lang w:val="zh-CN"/>
        </w:rPr>
        <w:t>《政府采购促进中小企业发展管理办法》（财库[2020]46号）</w:t>
      </w:r>
      <w:r>
        <w:rPr>
          <w:rFonts w:hint="eastAsia" w:ascii="宋体" w:hAnsi="宋体" w:eastAsia="宋体" w:cs="宋体"/>
          <w:color w:val="auto"/>
          <w:sz w:val="21"/>
          <w:szCs w:val="21"/>
          <w:highlight w:val="none"/>
        </w:rPr>
        <w:t>规定的中小企业扶持政策。</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3、以联合体形式参加政府采购活动，联合体各方均为中小企业的，联合体视同中小企业。其中，联合体各方均为小微企业的，联合体视同小微企业。</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5、按照本次采购标的所属行业的划定标准，符合条件的中小企业应按照招标文件格式要求提供《中小企业声明函》，否则不得享受相关中小企业扶持政策。</w:t>
      </w:r>
    </w:p>
    <w:p>
      <w:pPr>
        <w:keepNext w:val="0"/>
        <w:keepLines w:val="0"/>
        <w:pageBreakBefore w:val="0"/>
        <w:tabs>
          <w:tab w:val="left" w:pos="1260"/>
        </w:tabs>
        <w:kinsoku/>
        <w:overflowPunct/>
        <w:autoSpaceDE w:val="0"/>
        <w:autoSpaceDN w:val="0"/>
        <w:bidi w:val="0"/>
        <w:adjustRightInd w:val="0"/>
        <w:snapToGrid/>
        <w:spacing w:line="360" w:lineRule="auto"/>
        <w:ind w:left="0" w:firstLine="422" w:firstLineChars="200"/>
        <w:contextualSpacing/>
        <w:jc w:val="left"/>
        <w:outlineLvl w:val="1"/>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三、支持监狱企业发展</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按照财政部、司法部发布的《关于政府采购支持监狱企业发展有关问题的通知》（</w:t>
      </w:r>
      <w:bookmarkStart w:id="12" w:name="OLE_LINK6"/>
      <w:r>
        <w:rPr>
          <w:rFonts w:hint="eastAsia" w:ascii="宋体" w:hAnsi="宋体" w:eastAsia="宋体" w:cs="宋体"/>
          <w:color w:val="auto"/>
          <w:sz w:val="21"/>
          <w:szCs w:val="21"/>
          <w:highlight w:val="none"/>
          <w:lang w:val="zh-CN"/>
        </w:rPr>
        <w:t>财库[2014]68号</w:t>
      </w:r>
      <w:bookmarkEnd w:id="12"/>
      <w:r>
        <w:rPr>
          <w:rFonts w:hint="eastAsia" w:ascii="宋体" w:hAnsi="宋体" w:eastAsia="宋体" w:cs="宋体"/>
          <w:color w:val="auto"/>
          <w:sz w:val="21"/>
          <w:szCs w:val="21"/>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keepNext w:val="0"/>
        <w:keepLines w:val="0"/>
        <w:pageBreakBefore w:val="0"/>
        <w:tabs>
          <w:tab w:val="left" w:pos="1260"/>
        </w:tabs>
        <w:kinsoku/>
        <w:overflowPunct/>
        <w:autoSpaceDE w:val="0"/>
        <w:autoSpaceDN w:val="0"/>
        <w:bidi w:val="0"/>
        <w:adjustRightInd w:val="0"/>
        <w:snapToGrid/>
        <w:spacing w:line="360" w:lineRule="auto"/>
        <w:ind w:left="0" w:firstLine="422" w:firstLineChars="200"/>
        <w:contextualSpacing/>
        <w:jc w:val="left"/>
        <w:outlineLvl w:val="1"/>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四、促进残疾人就业</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s="宋体"/>
          <w:color w:val="auto"/>
          <w:sz w:val="21"/>
          <w:szCs w:val="21"/>
          <w:highlight w:val="none"/>
        </w:rPr>
        <w:t>残疾人福利性单位属于小型、微型企业的，不重复享受政策。</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3、中标人为残疾人福利性单位的，招标人应当随中标结果同时公告其《残疾人福利性单位声明函》，接受社会监督。</w:t>
      </w:r>
    </w:p>
    <w:p>
      <w:pPr>
        <w:spacing w:line="360" w:lineRule="auto"/>
        <w:rPr>
          <w:rFonts w:hint="eastAsia" w:ascii="宋体" w:hAnsi="宋体" w:eastAsia="宋体" w:cs="宋体"/>
          <w:b/>
          <w:color w:val="auto"/>
          <w:kern w:val="0"/>
          <w:sz w:val="36"/>
          <w:szCs w:val="36"/>
          <w:highlight w:val="none"/>
        </w:rPr>
      </w:pPr>
    </w:p>
    <w:p>
      <w:pPr>
        <w:topLinePunct/>
        <w:spacing w:line="360" w:lineRule="auto"/>
        <w:contextualSpacing/>
        <w:rPr>
          <w:rFonts w:hint="eastAsia" w:ascii="宋体" w:hAnsi="宋体" w:eastAsia="宋体" w:cs="宋体"/>
          <w:color w:val="auto"/>
          <w:szCs w:val="21"/>
          <w:highlight w:val="none"/>
          <w:lang w:val="zh-CN"/>
        </w:rPr>
      </w:pPr>
    </w:p>
    <w:p>
      <w:pPr>
        <w:rPr>
          <w:rFonts w:hint="eastAsia" w:ascii="宋体" w:hAnsi="宋体" w:eastAsia="宋体" w:cs="宋体"/>
          <w:b/>
          <w:color w:val="auto"/>
          <w:kern w:val="0"/>
          <w:sz w:val="36"/>
          <w:szCs w:val="36"/>
          <w:highlight w:val="none"/>
        </w:rPr>
        <w:sectPr>
          <w:footerReference r:id="rId7" w:type="default"/>
          <w:pgSz w:w="11906" w:h="16838"/>
          <w:pgMar w:top="1440" w:right="1474" w:bottom="1440" w:left="1474" w:header="851" w:footer="992" w:gutter="0"/>
          <w:pgNumType w:fmt="decimal"/>
          <w:cols w:space="425" w:num="1"/>
          <w:docGrid w:type="lines" w:linePitch="312" w:charSpace="0"/>
        </w:sectPr>
      </w:pPr>
    </w:p>
    <w:p>
      <w:pPr>
        <w:pStyle w:val="28"/>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lang w:val="en-US" w:eastAsia="zh-CN" w:bidi="ar-SA"/>
        </w:rPr>
        <w:t>第</w:t>
      </w:r>
      <w:r>
        <w:rPr>
          <w:rFonts w:hint="eastAsia" w:ascii="宋体" w:hAnsi="宋体" w:cs="宋体"/>
          <w:b/>
          <w:bCs/>
          <w:color w:val="auto"/>
          <w:kern w:val="2"/>
          <w:sz w:val="32"/>
          <w:szCs w:val="32"/>
          <w:highlight w:val="none"/>
          <w:lang w:val="en-US" w:eastAsia="zh-CN" w:bidi="ar-SA"/>
        </w:rPr>
        <w:t>六</w:t>
      </w:r>
      <w:r>
        <w:rPr>
          <w:rFonts w:hint="eastAsia" w:ascii="宋体" w:hAnsi="宋体" w:eastAsia="宋体" w:cs="宋体"/>
          <w:b/>
          <w:bCs/>
          <w:color w:val="auto"/>
          <w:kern w:val="2"/>
          <w:sz w:val="32"/>
          <w:szCs w:val="32"/>
          <w:highlight w:val="none"/>
          <w:lang w:val="en-US" w:eastAsia="zh-CN" w:bidi="ar-SA"/>
        </w:rPr>
        <w:t>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资格审查与评标</w:t>
      </w:r>
    </w:p>
    <w:p>
      <w:pPr>
        <w:keepNext w:val="0"/>
        <w:keepLines w:val="0"/>
        <w:pageBreakBefore w:val="0"/>
        <w:tabs>
          <w:tab w:val="left" w:pos="1260"/>
        </w:tabs>
        <w:kinsoku/>
        <w:overflowPunct/>
        <w:autoSpaceDE w:val="0"/>
        <w:autoSpaceDN w:val="0"/>
        <w:bidi w:val="0"/>
        <w:adjustRightInd w:val="0"/>
        <w:snapToGrid/>
        <w:spacing w:line="360" w:lineRule="auto"/>
        <w:ind w:left="0" w:firstLine="422" w:firstLineChars="200"/>
        <w:contextualSpacing/>
        <w:jc w:val="left"/>
        <w:outlineLvl w:val="1"/>
        <w:rPr>
          <w:rFonts w:hint="eastAsia" w:ascii="宋体" w:hAnsi="宋体" w:eastAsia="宋体" w:cs="宋体"/>
          <w:b/>
          <w:color w:val="auto"/>
          <w:kern w:val="0"/>
          <w:sz w:val="21"/>
          <w:szCs w:val="21"/>
          <w:highlight w:val="none"/>
          <w:lang w:val="zh-CN" w:eastAsia="zh-CN"/>
        </w:rPr>
      </w:pPr>
      <w:r>
        <w:rPr>
          <w:rFonts w:hint="eastAsia" w:ascii="宋体" w:hAnsi="宋体" w:eastAsia="宋体" w:cs="宋体"/>
          <w:b/>
          <w:color w:val="auto"/>
          <w:kern w:val="0"/>
          <w:sz w:val="21"/>
          <w:szCs w:val="21"/>
          <w:highlight w:val="none"/>
          <w:lang w:val="zh-CN" w:eastAsia="zh-CN"/>
        </w:rPr>
        <w:t>一、资格审查</w:t>
      </w:r>
    </w:p>
    <w:p>
      <w:pPr>
        <w:keepNext w:val="0"/>
        <w:keepLines w:val="0"/>
        <w:pageBreakBefore w:val="0"/>
        <w:widowControl w:val="0"/>
        <w:kinsoku/>
        <w:overflowPunct/>
        <w:topLinePunct w:val="0"/>
        <w:bidi w:val="0"/>
        <w:adjustRightInd/>
        <w:snapToGrid/>
        <w:spacing w:line="360" w:lineRule="auto"/>
        <w:ind w:right="0" w:rightChars="0" w:firstLine="420" w:firstLineChars="200"/>
        <w:contextualSpacing/>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zh-CN" w:eastAsia="zh-CN" w:bidi="ar-SA"/>
        </w:rPr>
        <w:t>（一）开标结束后，采购人依法对投标人资格进行审查。确定符合资格的投标人不少于3家的，将组织评标委员会进行评标。</w:t>
      </w:r>
    </w:p>
    <w:p>
      <w:pPr>
        <w:keepNext w:val="0"/>
        <w:keepLines w:val="0"/>
        <w:pageBreakBefore w:val="0"/>
        <w:kinsoku/>
        <w:overflowPunct/>
        <w:topLinePunct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（二）资格证明材料（本栏所列内容为本项目的资格审查条件，如有一项不符合要求，则不能进入下一步评审）。</w:t>
      </w:r>
    </w:p>
    <w:p>
      <w:pPr>
        <w:keepNext w:val="0"/>
        <w:keepLines w:val="0"/>
        <w:pageBreakBefore w:val="0"/>
        <w:kinsoku/>
        <w:overflowPunct/>
        <w:topLinePunct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（三）资格审查中所涉及的证书及材料，均须在电子投标文件中提供原件扫描件（或图片）。</w:t>
      </w:r>
    </w:p>
    <w:tbl>
      <w:tblPr>
        <w:tblStyle w:val="3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410"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资格审查因素</w:t>
            </w:r>
          </w:p>
        </w:tc>
        <w:tc>
          <w:tcPr>
            <w:tcW w:w="5954"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2410"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投标函</w:t>
            </w:r>
          </w:p>
        </w:tc>
        <w:tc>
          <w:tcPr>
            <w:tcW w:w="5954" w:type="dxa"/>
            <w:vAlign w:val="center"/>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c>
          <w:tcPr>
            <w:tcW w:w="2410"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禹州市政府采购</w:t>
            </w:r>
          </w:p>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供应商信用承诺函</w:t>
            </w:r>
          </w:p>
        </w:tc>
        <w:tc>
          <w:tcPr>
            <w:tcW w:w="5954" w:type="dxa"/>
            <w:vAlign w:val="center"/>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按照招标文件第八章3.</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p>
        </w:tc>
        <w:tc>
          <w:tcPr>
            <w:tcW w:w="2410" w:type="dxa"/>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w:t>
            </w:r>
            <w:r>
              <w:rPr>
                <w:rFonts w:hint="eastAsia" w:ascii="宋体" w:hAnsi="宋体" w:eastAsia="宋体" w:cs="宋体"/>
                <w:b/>
                <w:color w:val="auto"/>
                <w:sz w:val="21"/>
                <w:szCs w:val="21"/>
                <w:highlight w:val="none"/>
                <w:lang w:val="zh-CN"/>
              </w:rPr>
              <w:t>报价</w:t>
            </w:r>
          </w:p>
        </w:tc>
        <w:tc>
          <w:tcPr>
            <w:tcW w:w="5954" w:type="dxa"/>
            <w:vAlign w:val="top"/>
          </w:tcPr>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lang w:val="zh-CN"/>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2410"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投标承诺函</w:t>
            </w:r>
          </w:p>
        </w:tc>
        <w:tc>
          <w:tcPr>
            <w:tcW w:w="5954" w:type="dxa"/>
            <w:vAlign w:val="center"/>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供应商须提供投标承诺函替代投标保证金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2410"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联合体协议</w:t>
            </w:r>
          </w:p>
        </w:tc>
        <w:tc>
          <w:tcPr>
            <w:tcW w:w="5954" w:type="dxa"/>
          </w:tcPr>
          <w:p>
            <w:pPr>
              <w:keepNext w:val="0"/>
              <w:keepLines w:val="0"/>
              <w:pageBreakBefore w:val="0"/>
              <w:kinsoku/>
              <w:overflowPunct/>
              <w:topLinePunct w:val="0"/>
              <w:bidi w:val="0"/>
              <w:adjustRightInd/>
              <w:snapToGrid/>
              <w:spacing w:line="360" w:lineRule="auto"/>
              <w:ind w:right="0" w:right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p>
        </w:tc>
        <w:tc>
          <w:tcPr>
            <w:tcW w:w="2410"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投标人身份证明及授权</w:t>
            </w:r>
          </w:p>
        </w:tc>
        <w:tc>
          <w:tcPr>
            <w:tcW w:w="5954" w:type="dxa"/>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（1）法定代表人身份证明或提供法定代表人授权委托书及被授权人身份证明和社保证明。（法人投标提供）</w:t>
            </w:r>
          </w:p>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（2）单位负责人身份证明或提供单位负责人授权委托书及被授权人身份证明和社保证明。（非法人投标提供）</w:t>
            </w:r>
          </w:p>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注：</w:t>
            </w:r>
          </w:p>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①企业（银行、保险、石油石化、电力、电信等行业除外）、事业单位和社会团体投标人以法人身份参加投标的，法定代表人应与实际提交的“营业执照等证明文件”载明的一致。</w:t>
            </w:r>
          </w:p>
          <w:p>
            <w:pPr>
              <w:keepNext w:val="0"/>
              <w:keepLines w:val="0"/>
              <w:pageBreakBefore w:val="0"/>
              <w:kinsoku/>
              <w:overflowPunct/>
              <w:topLinePunct w:val="0"/>
              <w:bidi w:val="0"/>
              <w:adjustRightInd/>
              <w:snapToGrid/>
              <w:spacing w:line="360" w:lineRule="auto"/>
              <w:ind w:right="0" w:rightChars="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③</w:t>
            </w:r>
            <w:r>
              <w:rPr>
                <w:rFonts w:hint="eastAsia" w:ascii="宋体" w:hAnsi="宋体" w:eastAsia="宋体" w:cs="宋体"/>
                <w:color w:val="auto"/>
                <w:kern w:val="0"/>
                <w:sz w:val="21"/>
                <w:szCs w:val="21"/>
                <w:highlight w:val="none"/>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p>
        </w:tc>
        <w:tc>
          <w:tcPr>
            <w:tcW w:w="2410" w:type="dxa"/>
            <w:vAlign w:val="center"/>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单位负责人为同一人或者存在直接控股、管理关系的不同供应商，不得参加同一合同项下的政府采购活动</w:t>
            </w:r>
          </w:p>
        </w:tc>
        <w:tc>
          <w:tcPr>
            <w:tcW w:w="5954" w:type="dxa"/>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w:t>
            </w:r>
          </w:p>
        </w:tc>
        <w:tc>
          <w:tcPr>
            <w:tcW w:w="2410" w:type="dxa"/>
            <w:vAlign w:val="center"/>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rPr>
              <w:t>为本项目提供整体设计、规范编制或者项目管理、监理、检测等服务的供应商不得参加本项目投标</w:t>
            </w:r>
          </w:p>
        </w:tc>
        <w:tc>
          <w:tcPr>
            <w:tcW w:w="5954" w:type="dxa"/>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投标人提供未为本项目提供整体设计、规范编制或者项目管理、监理、检测等服务的承诺函（承诺函格式自拟）。</w:t>
            </w:r>
          </w:p>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color w:val="auto"/>
                <w:sz w:val="21"/>
                <w:szCs w:val="21"/>
                <w:highlight w:val="none"/>
                <w:lang w:val="zh-CN"/>
              </w:rPr>
            </w:pPr>
          </w:p>
        </w:tc>
      </w:tr>
    </w:tbl>
    <w:p>
      <w:pPr>
        <w:keepNext w:val="0"/>
        <w:keepLines w:val="0"/>
        <w:pageBreakBefore w:val="0"/>
        <w:tabs>
          <w:tab w:val="left" w:pos="1260"/>
        </w:tabs>
        <w:kinsoku/>
        <w:overflowPunct/>
        <w:autoSpaceDE w:val="0"/>
        <w:autoSpaceDN w:val="0"/>
        <w:bidi w:val="0"/>
        <w:adjustRightInd w:val="0"/>
        <w:snapToGrid/>
        <w:spacing w:line="360" w:lineRule="auto"/>
        <w:ind w:left="0" w:firstLine="422" w:firstLineChars="200"/>
        <w:contextualSpacing/>
        <w:jc w:val="left"/>
        <w:outlineLvl w:val="1"/>
        <w:rPr>
          <w:rFonts w:hint="eastAsia" w:ascii="宋体" w:hAnsi="宋体" w:eastAsia="宋体" w:cs="宋体"/>
          <w:b/>
          <w:color w:val="auto"/>
          <w:kern w:val="0"/>
          <w:sz w:val="21"/>
          <w:szCs w:val="21"/>
          <w:highlight w:val="none"/>
          <w:lang w:val="zh-CN" w:eastAsia="zh-CN"/>
        </w:rPr>
      </w:pPr>
      <w:r>
        <w:rPr>
          <w:rFonts w:hint="eastAsia" w:ascii="宋体" w:hAnsi="宋体" w:eastAsia="宋体" w:cs="宋体"/>
          <w:b/>
          <w:color w:val="auto"/>
          <w:kern w:val="0"/>
          <w:sz w:val="21"/>
          <w:szCs w:val="21"/>
          <w:highlight w:val="none"/>
          <w:lang w:val="zh-CN" w:eastAsia="zh-CN"/>
        </w:rPr>
        <w:t>二、评标</w:t>
      </w:r>
    </w:p>
    <w:p>
      <w:pPr>
        <w:keepNext w:val="0"/>
        <w:keepLines w:val="0"/>
        <w:pageBreakBefore w:val="0"/>
        <w:kinsoku/>
        <w:overflowPunct/>
        <w:topLinePunct w:val="0"/>
        <w:bidi w:val="0"/>
        <w:adjustRightInd/>
        <w:snapToGrid/>
        <w:spacing w:line="360" w:lineRule="auto"/>
        <w:ind w:right="0" w:rightChars="0" w:firstLine="422" w:firstLineChars="200"/>
        <w:contextualSpacing/>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（一）评标方法</w:t>
      </w:r>
    </w:p>
    <w:p>
      <w:pPr>
        <w:keepNext w:val="0"/>
        <w:keepLines w:val="0"/>
        <w:pageBreakBefore w:val="0"/>
        <w:kinsoku/>
        <w:overflowPunct/>
        <w:topLinePunct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本项目采用综合评分法。总分为100分。</w:t>
      </w:r>
    </w:p>
    <w:p>
      <w:pPr>
        <w:keepNext w:val="0"/>
        <w:keepLines w:val="0"/>
        <w:pageBreakBefore w:val="0"/>
        <w:kinsoku/>
        <w:overflowPunct/>
        <w:topLinePunct w:val="0"/>
        <w:bidi w:val="0"/>
        <w:adjustRightInd/>
        <w:snapToGrid/>
        <w:spacing w:line="360" w:lineRule="auto"/>
        <w:ind w:right="0" w:rightChars="0" w:firstLine="422" w:firstLineChars="200"/>
        <w:contextualSpacing/>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（二）评标委员会负责具体评标事务，并独立履行下列职责</w:t>
      </w:r>
    </w:p>
    <w:p>
      <w:pPr>
        <w:keepNext w:val="0"/>
        <w:keepLines w:val="0"/>
        <w:pageBreakBefore w:val="0"/>
        <w:kinsoku/>
        <w:overflowPunct/>
        <w:topLinePunct w:val="0"/>
        <w:bidi w:val="0"/>
        <w:adjustRightInd/>
        <w:snapToGrid/>
        <w:spacing w:line="360" w:lineRule="auto"/>
        <w:ind w:right="0" w:rightChars="0" w:firstLine="422" w:firstLineChars="200"/>
        <w:contextualSpacing/>
        <w:jc w:val="left"/>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1、审查、评价投标文件是否符合招标文件的商务、技术等实质性要求；</w:t>
      </w:r>
    </w:p>
    <w:p>
      <w:pPr>
        <w:keepNext w:val="0"/>
        <w:keepLines w:val="0"/>
        <w:pageBreakBefore w:val="0"/>
        <w:kinsoku/>
        <w:overflowPunct/>
        <w:topLinePunct w:val="0"/>
        <w:bidi w:val="0"/>
        <w:adjustRightInd/>
        <w:snapToGrid/>
        <w:spacing w:line="360" w:lineRule="auto"/>
        <w:ind w:right="0" w:rightChars="0" w:firstLine="420" w:firstLineChars="200"/>
        <w:contextualSpacing/>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评标委员会对符合资格的投标人的投标文件进行符合性审查，以确定其是否满足招标文件的商务、技术等实质性要求。</w:t>
      </w:r>
    </w:p>
    <w:p>
      <w:pPr>
        <w:keepNext w:val="0"/>
        <w:keepLines w:val="0"/>
        <w:pageBreakBefore w:val="0"/>
        <w:kinsoku/>
        <w:overflowPunct/>
        <w:topLinePunct w:val="0"/>
        <w:bidi w:val="0"/>
        <w:adjustRightInd/>
        <w:snapToGrid/>
        <w:spacing w:line="360" w:lineRule="auto"/>
        <w:ind w:right="0" w:rightChars="0" w:firstLine="420" w:firstLineChars="200"/>
        <w:contextualSpacing/>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注：符合性审查中所涉及的证书及材料，均应在电子投标文件中提供原件扫描件（或图片）。</w:t>
      </w:r>
    </w:p>
    <w:p>
      <w:pPr>
        <w:keepNext w:val="0"/>
        <w:keepLines w:val="0"/>
        <w:pageBreakBefore w:val="0"/>
        <w:kinsoku/>
        <w:overflowPunct/>
        <w:topLinePunct w:val="0"/>
        <w:bidi w:val="0"/>
        <w:adjustRightInd/>
        <w:snapToGrid/>
        <w:spacing w:line="360" w:lineRule="auto"/>
        <w:ind w:right="0" w:rightChars="0" w:firstLine="422" w:firstLineChars="200"/>
        <w:contextualSpacing/>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2、要求投标人对投标文件有关事项作出澄清或者说明；</w:t>
      </w:r>
    </w:p>
    <w:p>
      <w:pPr>
        <w:keepNext w:val="0"/>
        <w:keepLines w:val="0"/>
        <w:pageBreakBefore w:val="0"/>
        <w:kinsoku/>
        <w:overflowPunct/>
        <w:topLinePunct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对于投标文件中含义不明确、同类问题表述不一致或者有明显文字和计算错误的内容，评标委员会应当以书面形式要求投标人作出必要的澄清、说明或者补正。</w:t>
      </w:r>
    </w:p>
    <w:p>
      <w:pPr>
        <w:keepNext w:val="0"/>
        <w:keepLines w:val="0"/>
        <w:pageBreakBefore w:val="0"/>
        <w:kinsoku/>
        <w:overflowPunct/>
        <w:topLinePunct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pPr>
        <w:keepNext w:val="0"/>
        <w:keepLines w:val="0"/>
        <w:pageBreakBefore w:val="0"/>
        <w:kinsoku/>
        <w:overflowPunct/>
        <w:topLinePunct w:val="0"/>
        <w:bidi w:val="0"/>
        <w:adjustRightInd/>
        <w:snapToGrid/>
        <w:spacing w:line="360" w:lineRule="auto"/>
        <w:ind w:right="0" w:rightChars="0" w:firstLine="465"/>
        <w:contextualSpacing/>
        <w:jc w:val="left"/>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3、对投标文件进行比较和评价；</w:t>
      </w:r>
    </w:p>
    <w:p>
      <w:pPr>
        <w:keepNext w:val="0"/>
        <w:keepLines w:val="0"/>
        <w:pageBreakBefore w:val="0"/>
        <w:kinsoku/>
        <w:overflowPunct/>
        <w:topLinePunct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keepNext w:val="0"/>
        <w:keepLines w:val="0"/>
        <w:pageBreakBefore w:val="0"/>
        <w:kinsoku/>
        <w:overflowPunct/>
        <w:topLinePunct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注：评标标准中所涉及的证书及材料，均应在电子投标文件中提供原件扫描件（或图片）。</w:t>
      </w:r>
    </w:p>
    <w:p>
      <w:pPr>
        <w:keepNext w:val="0"/>
        <w:keepLines w:val="0"/>
        <w:pageBreakBefore w:val="0"/>
        <w:kinsoku/>
        <w:overflowPunct/>
        <w:topLinePunct w:val="0"/>
        <w:bidi w:val="0"/>
        <w:adjustRightInd/>
        <w:snapToGrid/>
        <w:spacing w:line="360" w:lineRule="auto"/>
        <w:ind w:right="0" w:rightChars="0" w:firstLine="422" w:firstLineChars="200"/>
        <w:contextualSpacing/>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（1）价格部分计算</w:t>
      </w:r>
    </w:p>
    <w:p>
      <w:pPr>
        <w:keepNext w:val="0"/>
        <w:keepLines w:val="0"/>
        <w:pageBreakBefore w:val="0"/>
        <w:kinsoku/>
        <w:overflowPunct/>
        <w:topLinePunct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价格分别采用低价优先法计算，即满足招标文件要求且投标价格最低的投标报价为评标基准价。</w:t>
      </w:r>
    </w:p>
    <w:p>
      <w:pPr>
        <w:keepNext w:val="0"/>
        <w:keepLines w:val="0"/>
        <w:pageBreakBefore w:val="0"/>
        <w:kinsoku/>
        <w:overflowPunct/>
        <w:topLinePunct w:val="0"/>
        <w:bidi w:val="0"/>
        <w:adjustRightInd/>
        <w:snapToGrid/>
        <w:spacing w:line="360" w:lineRule="auto"/>
        <w:ind w:right="0" w:rightChars="0" w:firstLine="422" w:firstLineChars="200"/>
        <w:contextualSpacing/>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zh-CN"/>
        </w:rPr>
        <w:t>关于相同品牌产品</w:t>
      </w:r>
    </w:p>
    <w:p>
      <w:pPr>
        <w:keepNext w:val="0"/>
        <w:keepLines w:val="0"/>
        <w:pageBreakBefore w:val="0"/>
        <w:kinsoku/>
        <w:overflowPunct/>
        <w:topLinePunct w:val="0"/>
        <w:bidi w:val="0"/>
        <w:adjustRightInd/>
        <w:snapToGrid/>
        <w:spacing w:line="360" w:lineRule="auto"/>
        <w:ind w:right="0" w:rightChars="0" w:firstLine="465"/>
        <w:contextualSpacing/>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keepNext w:val="0"/>
        <w:keepLines w:val="0"/>
        <w:pageBreakBefore w:val="0"/>
        <w:kinsoku/>
        <w:overflowPunct/>
        <w:topLinePunct w:val="0"/>
        <w:bidi w:val="0"/>
        <w:adjustRightInd/>
        <w:snapToGrid/>
        <w:spacing w:line="360" w:lineRule="auto"/>
        <w:ind w:right="0" w:rightChars="0" w:firstLine="465"/>
        <w:contextualSpacing/>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keepNext w:val="0"/>
        <w:keepLines w:val="0"/>
        <w:pageBreakBefore w:val="0"/>
        <w:kinsoku/>
        <w:overflowPunct/>
        <w:topLinePunct w:val="0"/>
        <w:bidi w:val="0"/>
        <w:adjustRightInd/>
        <w:snapToGrid/>
        <w:spacing w:line="360" w:lineRule="auto"/>
        <w:ind w:right="0" w:rightChars="0" w:firstLine="422" w:firstLineChars="200"/>
        <w:contextualSpacing/>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（3）强制采购节能产品和优先采购节能产品、优先采购环保产品</w:t>
      </w:r>
    </w:p>
    <w:p>
      <w:pPr>
        <w:keepNext w:val="0"/>
        <w:keepLines w:val="0"/>
        <w:pageBreakBefore w:val="0"/>
        <w:kinsoku/>
        <w:overflowPunct/>
        <w:topLinePunct w:val="0"/>
        <w:bidi w:val="0"/>
        <w:adjustRightInd/>
        <w:snapToGrid/>
        <w:spacing w:line="360" w:lineRule="auto"/>
        <w:ind w:right="0" w:rightChars="0" w:firstLine="465"/>
        <w:contextualSpacing/>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1）对《节能产品政府采购品目清单》所列的政府强制采购节能产品</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投标人投标文件中应提供具有国家确定的认证机构出具的、处于有效期之内的节能产品或环境标志产品认证证书，否则将承担其投标被视为非实质性响应投标的风险。</w:t>
      </w:r>
    </w:p>
    <w:p>
      <w:pPr>
        <w:keepNext w:val="0"/>
        <w:keepLines w:val="0"/>
        <w:pageBreakBefore w:val="0"/>
        <w:kinsoku/>
        <w:overflowPunct/>
        <w:topLinePunct w:val="0"/>
        <w:bidi w:val="0"/>
        <w:adjustRightInd/>
        <w:snapToGrid/>
        <w:spacing w:line="360" w:lineRule="auto"/>
        <w:ind w:right="0" w:rightChars="0" w:firstLine="465"/>
        <w:contextualSpacing/>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keepNext w:val="0"/>
        <w:keepLines w:val="0"/>
        <w:pageBreakBefore w:val="0"/>
        <w:kinsoku/>
        <w:overflowPunct/>
        <w:topLinePunct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keepNext w:val="0"/>
        <w:keepLines w:val="0"/>
        <w:pageBreakBefore w:val="0"/>
        <w:widowControl w:val="0"/>
        <w:kinsoku/>
        <w:overflowPunct/>
        <w:topLinePunct w:val="0"/>
        <w:bidi w:val="0"/>
        <w:adjustRightInd/>
        <w:snapToGrid/>
        <w:spacing w:line="360" w:lineRule="auto"/>
        <w:ind w:right="0" w:rightChars="0" w:firstLine="465"/>
        <w:contextualSpacing/>
        <w:jc w:val="left"/>
        <w:textAlignment w:val="auto"/>
        <w:rPr>
          <w:rFonts w:hint="eastAsia" w:ascii="宋体" w:hAnsi="宋体" w:eastAsia="宋体" w:cs="宋体"/>
          <w:b/>
          <w:color w:val="auto"/>
          <w:kern w:val="2"/>
          <w:sz w:val="21"/>
          <w:szCs w:val="21"/>
          <w:highlight w:val="none"/>
          <w:lang w:val="zh-CN" w:eastAsia="zh-CN" w:bidi="ar-SA"/>
        </w:rPr>
      </w:pPr>
      <w:r>
        <w:rPr>
          <w:rFonts w:hint="eastAsia" w:ascii="宋体" w:hAnsi="宋体" w:eastAsia="宋体" w:cs="宋体"/>
          <w:b/>
          <w:color w:val="auto"/>
          <w:kern w:val="2"/>
          <w:sz w:val="21"/>
          <w:szCs w:val="21"/>
          <w:highlight w:val="none"/>
          <w:lang w:val="zh-CN" w:eastAsia="zh-CN" w:bidi="ar-SA"/>
        </w:rPr>
        <w:t>（4）信息产品要求</w:t>
      </w:r>
    </w:p>
    <w:p>
      <w:pPr>
        <w:keepNext w:val="0"/>
        <w:keepLines w:val="0"/>
        <w:pageBreakBefore w:val="0"/>
        <w:kinsoku/>
        <w:overflowPunct/>
        <w:topLinePunct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kern w:val="0"/>
          <w:sz w:val="21"/>
          <w:szCs w:val="21"/>
          <w:highlight w:val="none"/>
        </w:rPr>
        <w:t>投标人所投产品如被列入《信息安全产品强制性认证目录》</w:t>
      </w:r>
      <w:r>
        <w:rPr>
          <w:rFonts w:hint="eastAsia" w:ascii="宋体" w:hAnsi="宋体" w:eastAsia="宋体" w:cs="宋体"/>
          <w:color w:val="auto"/>
          <w:sz w:val="21"/>
          <w:szCs w:val="21"/>
          <w:highlight w:val="none"/>
          <w:lang w:val="zh-CN"/>
        </w:rPr>
        <w:t>，应提供由中国信息安全认证中心按国家标准认证颁发的有效认证证书。</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2" w:firstLineChars="200"/>
        <w:contextualSpacing/>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（5）投标无效情形</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2）符合性审查资料未按招标文件要求签署、盖章的；</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3）有下列情形之一的，视为投标人串通投标，其投标无效：</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a.不同投标人的投标文件由同一单位或者个人编制；</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b.不同投标人委托同一单位或者个人办理投标事宜；</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c.不同投标人的投标文件载明的项目管理成员或者联系人员为同一人；</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d.不同投标人的投标文件异常一致或者投标报价呈规律性差异；</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e.不同投标人的投标文件相互混装；</w:t>
      </w:r>
    </w:p>
    <w:p>
      <w:pPr>
        <w:keepNext w:val="0"/>
        <w:keepLines w:val="0"/>
        <w:pageBreakBefore w:val="0"/>
        <w:kinsoku/>
        <w:overflowPunct/>
        <w:topLinePunct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5）法律法规和招标文件规定的其他无效情形。</w:t>
      </w:r>
    </w:p>
    <w:p>
      <w:pPr>
        <w:keepNext w:val="0"/>
        <w:keepLines w:val="0"/>
        <w:pageBreakBefore w:val="0"/>
        <w:widowControl w:val="0"/>
        <w:kinsoku/>
        <w:overflowPunct/>
        <w:topLinePunct w:val="0"/>
        <w:bidi w:val="0"/>
        <w:adjustRightInd/>
        <w:snapToGrid/>
        <w:spacing w:line="360" w:lineRule="auto"/>
        <w:ind w:right="0" w:rightChars="0" w:firstLine="211" w:firstLineChars="100"/>
        <w:contextualSpacing/>
        <w:jc w:val="both"/>
        <w:textAlignment w:val="auto"/>
        <w:rPr>
          <w:rFonts w:hint="eastAsia" w:ascii="宋体" w:hAnsi="宋体" w:eastAsia="宋体" w:cs="宋体"/>
          <w:b/>
          <w:color w:val="auto"/>
          <w:kern w:val="2"/>
          <w:sz w:val="21"/>
          <w:szCs w:val="21"/>
          <w:highlight w:val="none"/>
          <w:lang w:val="zh-CN" w:eastAsia="zh-CN" w:bidi="ar-SA"/>
        </w:rPr>
      </w:pPr>
      <w:r>
        <w:rPr>
          <w:rFonts w:hint="eastAsia" w:ascii="宋体" w:hAnsi="宋体" w:eastAsia="宋体" w:cs="宋体"/>
          <w:b/>
          <w:color w:val="auto"/>
          <w:kern w:val="2"/>
          <w:sz w:val="21"/>
          <w:szCs w:val="21"/>
          <w:highlight w:val="none"/>
          <w:lang w:val="zh-CN" w:eastAsia="zh-CN" w:bidi="ar-SA"/>
        </w:rPr>
        <w:t>（6）评标标准</w:t>
      </w:r>
    </w:p>
    <w:tbl>
      <w:tblPr>
        <w:tblStyle w:val="3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59"/>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分值构成</w:t>
            </w:r>
          </w:p>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（总分100分）</w:t>
            </w:r>
          </w:p>
        </w:tc>
        <w:tc>
          <w:tcPr>
            <w:tcW w:w="80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价格部分</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50</w:t>
            </w:r>
            <w:r>
              <w:rPr>
                <w:rFonts w:hint="eastAsia" w:ascii="宋体" w:hAnsi="宋体" w:eastAsia="宋体" w:cs="宋体"/>
                <w:color w:val="auto"/>
                <w:kern w:val="0"/>
                <w:sz w:val="21"/>
                <w:szCs w:val="21"/>
                <w:highlight w:val="none"/>
              </w:rPr>
              <w:t>分</w:t>
            </w:r>
          </w:p>
          <w:p>
            <w:pPr>
              <w:keepNext w:val="0"/>
              <w:keepLines w:val="0"/>
              <w:pageBreakBefore w:val="0"/>
              <w:widowControl/>
              <w:kinsoku/>
              <w:wordWrap/>
              <w:overflowPunct/>
              <w:topLinePunct w:val="0"/>
              <w:autoSpaceDE/>
              <w:autoSpaceDN/>
              <w:bidi w:val="0"/>
              <w:adjustRightInd/>
              <w:snapToGrid/>
              <w:spacing w:line="360" w:lineRule="auto"/>
              <w:ind w:right="0" w:righ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商务部分：</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p>
          <w:p>
            <w:pPr>
              <w:keepNext w:val="0"/>
              <w:keepLines w:val="0"/>
              <w:pageBreakBefore w:val="0"/>
              <w:widowControl/>
              <w:kinsoku/>
              <w:wordWrap/>
              <w:overflowPunct/>
              <w:topLinePunct w:val="0"/>
              <w:autoSpaceDE/>
              <w:autoSpaceDN/>
              <w:bidi w:val="0"/>
              <w:adjustRightInd/>
              <w:snapToGrid/>
              <w:spacing w:line="360" w:lineRule="auto"/>
              <w:ind w:right="0" w:righ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技术部分：</w:t>
            </w:r>
            <w:r>
              <w:rPr>
                <w:rFonts w:hint="eastAsia" w:ascii="宋体" w:hAnsi="宋体" w:eastAsia="宋体" w:cs="宋体"/>
                <w:color w:val="auto"/>
                <w:kern w:val="0"/>
                <w:sz w:val="21"/>
                <w:szCs w:val="21"/>
                <w:highlight w:val="none"/>
                <w:lang w:val="en-US" w:eastAsia="zh-CN"/>
              </w:rPr>
              <w:t>46</w:t>
            </w:r>
            <w:r>
              <w:rPr>
                <w:rFonts w:hint="eastAsia" w:ascii="宋体" w:hAnsi="宋体" w:eastAsia="宋体" w:cs="宋体"/>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一、</w:t>
            </w:r>
            <w:r>
              <w:rPr>
                <w:rFonts w:hint="eastAsia" w:ascii="宋体" w:hAnsi="宋体" w:eastAsia="宋体" w:cs="宋体"/>
                <w:color w:val="auto"/>
                <w:sz w:val="21"/>
                <w:szCs w:val="21"/>
                <w:highlight w:val="none"/>
                <w:lang w:val="zh-CN"/>
              </w:rPr>
              <w:t>价格部分（满分</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评分因素</w:t>
            </w:r>
          </w:p>
        </w:tc>
        <w:tc>
          <w:tcPr>
            <w:tcW w:w="7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投标报价</w:t>
            </w:r>
          </w:p>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lang w:val="zh-CN"/>
              </w:rPr>
              <w:t>分）</w:t>
            </w:r>
          </w:p>
        </w:tc>
        <w:tc>
          <w:tcPr>
            <w:tcW w:w="7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投标报价分采用低价优先法计算，即满足招标文件要求且投标报价最低的有效投标报价为评审基准价，各投标人报价得分计算如下：</w:t>
            </w:r>
          </w:p>
          <w:p>
            <w:pPr>
              <w:keepNext w:val="0"/>
              <w:keepLines w:val="0"/>
              <w:pageBreakBefore w:val="0"/>
              <w:kinsoku/>
              <w:wordWrap/>
              <w:overflowPunct/>
              <w:topLinePunct w:val="0"/>
              <w:autoSpaceDE/>
              <w:autoSpaceDN/>
              <w:bidi w:val="0"/>
              <w:adjustRightInd/>
              <w:snapToGrid/>
              <w:spacing w:line="360" w:lineRule="auto"/>
              <w:ind w:right="0" w:rightChars="0" w:firstLine="420" w:firstLineChars="200"/>
              <w:contextualSpacing/>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投标报价得分=（评审基准价/投标报价）×</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0</w:t>
            </w:r>
          </w:p>
          <w:p>
            <w:pPr>
              <w:keepNext w:val="0"/>
              <w:keepLines w:val="0"/>
              <w:pageBreakBefore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计算按四舍五入法则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保留小数点后两位。</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二、商务部分（满分</w:t>
            </w:r>
            <w:r>
              <w:rPr>
                <w:rFonts w:hint="eastAsia" w:ascii="宋体" w:hAnsi="宋体" w:eastAsia="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评分因素</w:t>
            </w:r>
          </w:p>
        </w:tc>
        <w:tc>
          <w:tcPr>
            <w:tcW w:w="7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right="0" w:rightChars="0"/>
              <w:contextualSpacing/>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企业业绩</w:t>
            </w:r>
          </w:p>
        </w:tc>
        <w:tc>
          <w:tcPr>
            <w:tcW w:w="70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right="0" w:rightChars="0"/>
              <w:contextualSpacing/>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lang w:val="zh-CN"/>
              </w:rPr>
              <w:t>年1月1日以来具有类似项目业绩，每有一份得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分，最多得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分。（需提供中标通知书、合同协议书，时间以合同签订日期为准。）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三、技术部分（满分</w:t>
            </w:r>
            <w:r>
              <w:rPr>
                <w:rFonts w:hint="eastAsia" w:ascii="宋体" w:hAnsi="宋体" w:eastAsia="宋体" w:cs="宋体"/>
                <w:bCs/>
                <w:color w:val="auto"/>
                <w:kern w:val="0"/>
                <w:sz w:val="21"/>
                <w:szCs w:val="21"/>
                <w:highlight w:val="none"/>
                <w:lang w:val="en-US" w:eastAsia="zh-CN"/>
              </w:rPr>
              <w:t>46</w:t>
            </w:r>
            <w:r>
              <w:rPr>
                <w:rFonts w:hint="eastAsia" w:ascii="宋体" w:hAnsi="宋体" w:eastAsia="宋体" w:cs="宋体"/>
                <w:bCs/>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评分因素</w:t>
            </w:r>
          </w:p>
        </w:tc>
        <w:tc>
          <w:tcPr>
            <w:tcW w:w="7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271"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技术方案</w:t>
            </w:r>
          </w:p>
          <w:p>
            <w:pPr>
              <w:pStyle w:val="30"/>
              <w:rPr>
                <w:rFonts w:hint="eastAsia"/>
                <w:lang w:val="en-US" w:eastAsia="zh-CN"/>
              </w:rPr>
            </w:pPr>
            <w:r>
              <w:rPr>
                <w:rFonts w:hint="eastAsia" w:ascii="宋体" w:hAnsi="宋体" w:eastAsia="宋体" w:cs="宋体"/>
                <w:color w:val="000000"/>
                <w:kern w:val="2"/>
                <w:sz w:val="21"/>
                <w:szCs w:val="21"/>
                <w:lang w:val="zh-CN" w:eastAsia="zh-CN" w:bidi="ar-SA"/>
              </w:rPr>
              <w:t>（</w:t>
            </w:r>
            <w:r>
              <w:rPr>
                <w:rFonts w:hint="eastAsia" w:hAnsi="宋体" w:cs="宋体"/>
                <w:color w:val="000000"/>
                <w:kern w:val="2"/>
                <w:sz w:val="21"/>
                <w:szCs w:val="21"/>
                <w:lang w:val="en-US" w:eastAsia="zh-CN" w:bidi="ar-SA"/>
              </w:rPr>
              <w:t>36</w:t>
            </w:r>
            <w:r>
              <w:rPr>
                <w:rFonts w:hint="eastAsia" w:ascii="宋体" w:hAnsi="宋体" w:eastAsia="宋体" w:cs="宋体"/>
                <w:color w:val="000000"/>
                <w:kern w:val="2"/>
                <w:sz w:val="21"/>
                <w:szCs w:val="21"/>
                <w:lang w:val="en-US" w:eastAsia="zh-CN" w:bidi="ar-SA"/>
              </w:rPr>
              <w:t>分</w:t>
            </w:r>
            <w:r>
              <w:rPr>
                <w:rFonts w:hint="eastAsia" w:ascii="宋体" w:hAnsi="宋体" w:eastAsia="宋体" w:cs="宋体"/>
                <w:color w:val="000000"/>
                <w:kern w:val="2"/>
                <w:sz w:val="21"/>
                <w:szCs w:val="21"/>
                <w:lang w:val="zh-CN" w:eastAsia="zh-CN" w:bidi="ar-SA"/>
              </w:rPr>
              <w:t>）</w:t>
            </w:r>
          </w:p>
        </w:tc>
        <w:tc>
          <w:tcPr>
            <w:tcW w:w="7059" w:type="dxa"/>
            <w:tcBorders>
              <w:top w:val="single" w:color="auto" w:sz="4" w:space="0"/>
              <w:left w:val="nil"/>
              <w:bottom w:val="single" w:color="auto" w:sz="4" w:space="0"/>
              <w:right w:val="single" w:color="auto" w:sz="4" w:space="0"/>
            </w:tcBorders>
            <w:shd w:val="clear" w:color="auto" w:fill="auto"/>
            <w:vAlign w:val="center"/>
          </w:tcPr>
          <w:p>
            <w:pPr>
              <w:numPr>
                <w:ilvl w:val="0"/>
                <w:numId w:val="0"/>
              </w:numPr>
              <w:jc w:val="left"/>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Cs w:val="21"/>
              </w:rPr>
              <w:t>内容完整性和编制水平</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进行横向对比，全面详尽，完全满足或优于招标文件要求的得4分；</w:t>
            </w:r>
          </w:p>
          <w:p>
            <w:pPr>
              <w:numPr>
                <w:ilvl w:val="0"/>
                <w:numId w:val="0"/>
              </w:numPr>
              <w:jc w:val="left"/>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基本全面，无缺项漏项，可以满足需求的得3分；</w:t>
            </w:r>
          </w:p>
          <w:p>
            <w:pPr>
              <w:numPr>
                <w:ilvl w:val="0"/>
                <w:numId w:val="0"/>
              </w:numPr>
              <w:jc w:val="left"/>
              <w:rPr>
                <w:rFonts w:hint="default"/>
                <w:lang w:val="en-US" w:eastAsia="zh-CN"/>
              </w:rPr>
            </w:pPr>
            <w:r>
              <w:rPr>
                <w:rFonts w:hint="eastAsia" w:ascii="宋体" w:hAnsi="宋体" w:eastAsia="宋体" w:cs="宋体"/>
                <w:color w:val="000000"/>
                <w:szCs w:val="21"/>
                <w:lang w:val="en-US" w:eastAsia="zh-CN"/>
              </w:rPr>
              <w:t>有缺项漏项，不全面的得2分。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27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szCs w:val="21"/>
                <w:lang w:val="en-US" w:eastAsia="zh-CN"/>
              </w:rPr>
            </w:pPr>
          </w:p>
        </w:tc>
        <w:tc>
          <w:tcPr>
            <w:tcW w:w="7059" w:type="dxa"/>
            <w:tcBorders>
              <w:top w:val="single" w:color="auto" w:sz="4" w:space="0"/>
              <w:left w:val="nil"/>
              <w:bottom w:val="single" w:color="auto" w:sz="4" w:space="0"/>
              <w:right w:val="single" w:color="auto" w:sz="4" w:space="0"/>
            </w:tcBorders>
            <w:shd w:val="clear" w:color="auto" w:fill="auto"/>
            <w:vAlign w:val="center"/>
          </w:tcPr>
          <w:p>
            <w:pPr>
              <w:numPr>
                <w:ilvl w:val="0"/>
                <w:numId w:val="0"/>
              </w:numPr>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产品性能：</w:t>
            </w:r>
          </w:p>
          <w:p>
            <w:pPr>
              <w:numPr>
                <w:ilvl w:val="0"/>
                <w:numId w:val="0"/>
              </w:numPr>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投标人所投产品的产品选型（品牌、配置）科学，规格标准、材质要求等无偏差，完全满足或优于招标文件要求的得 8分；</w:t>
            </w:r>
          </w:p>
          <w:p>
            <w:pPr>
              <w:numPr>
                <w:ilvl w:val="0"/>
                <w:numId w:val="0"/>
              </w:numPr>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投标人所投产品的产品选型（品牌、配置）比较科学，规格标准、材质要求等有偏差，但能基本满足招标文件要求的得6分；</w:t>
            </w:r>
          </w:p>
          <w:p>
            <w:pPr>
              <w:numPr>
                <w:ilvl w:val="0"/>
                <w:numId w:val="0"/>
              </w:numPr>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投标人所投产品的产品选型（品牌、配置）较差，规格标准、材质要求等部分不能满足招标人要求的得2分。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27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kern w:val="2"/>
                <w:sz w:val="21"/>
                <w:szCs w:val="21"/>
                <w:lang w:val="en-US" w:eastAsia="zh-CN" w:bidi="ar-SA"/>
              </w:rPr>
            </w:pPr>
          </w:p>
        </w:tc>
        <w:tc>
          <w:tcPr>
            <w:tcW w:w="7059" w:type="dxa"/>
            <w:tcBorders>
              <w:top w:val="single" w:color="auto" w:sz="4" w:space="0"/>
              <w:left w:val="nil"/>
              <w:bottom w:val="single" w:color="auto" w:sz="4" w:space="0"/>
              <w:right w:val="single" w:color="auto" w:sz="4" w:space="0"/>
            </w:tcBorders>
            <w:shd w:val="clear" w:color="auto" w:fill="auto"/>
            <w:vAlign w:val="center"/>
          </w:tcPr>
          <w:p>
            <w:pPr>
              <w:numPr>
                <w:ilvl w:val="0"/>
                <w:numId w:val="0"/>
              </w:numPr>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项目实施方案：</w:t>
            </w:r>
          </w:p>
          <w:p>
            <w:pPr>
              <w:numPr>
                <w:ilvl w:val="0"/>
                <w:numId w:val="0"/>
              </w:numPr>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投标人提供的项目实施方案周全、实施技术力量完备和实施计划详细合理、切实可行，完全满足或优于项目需求的得 8分；</w:t>
            </w:r>
          </w:p>
          <w:p>
            <w:pPr>
              <w:numPr>
                <w:ilvl w:val="0"/>
                <w:numId w:val="0"/>
              </w:numPr>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投标人提供的项目实施方案不太全面、实施技术力量一般，实施计划基本合理、基本可行的得 6分；</w:t>
            </w:r>
          </w:p>
          <w:p>
            <w:pPr>
              <w:numPr>
                <w:ilvl w:val="0"/>
                <w:numId w:val="0"/>
              </w:numPr>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投标人提供的项目实施方案、实施技术力量和实施计划不合理，不太满足项目需求的得 3 分；</w:t>
            </w:r>
          </w:p>
          <w:p>
            <w:pPr>
              <w:numPr>
                <w:ilvl w:val="0"/>
                <w:numId w:val="0"/>
              </w:numPr>
              <w:jc w:val="left"/>
              <w:rPr>
                <w:rFonts w:hint="default"/>
                <w:lang w:val="en-US" w:eastAsia="zh-CN"/>
              </w:rPr>
            </w:pPr>
            <w:r>
              <w:rPr>
                <w:rFonts w:hint="eastAsia" w:ascii="宋体" w:hAnsi="宋体" w:eastAsia="宋体" w:cs="宋体"/>
                <w:color w:val="000000"/>
                <w:szCs w:val="21"/>
                <w:lang w:val="en-US" w:eastAsia="zh-CN"/>
              </w:rPr>
              <w:t>未提供不得分。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271"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kern w:val="2"/>
                <w:sz w:val="21"/>
                <w:szCs w:val="21"/>
                <w:lang w:val="en-US" w:eastAsia="zh-CN" w:bidi="ar-SA"/>
              </w:rPr>
            </w:pPr>
          </w:p>
        </w:tc>
        <w:tc>
          <w:tcPr>
            <w:tcW w:w="7059" w:type="dxa"/>
            <w:tcBorders>
              <w:top w:val="single" w:color="auto" w:sz="4" w:space="0"/>
              <w:left w:val="nil"/>
              <w:bottom w:val="single" w:color="auto" w:sz="4" w:space="0"/>
              <w:right w:val="single" w:color="auto" w:sz="4" w:space="0"/>
            </w:tcBorders>
            <w:shd w:val="clear" w:color="auto" w:fill="auto"/>
            <w:vAlign w:val="center"/>
          </w:tcPr>
          <w:p>
            <w:pPr>
              <w:numPr>
                <w:ilvl w:val="0"/>
                <w:numId w:val="0"/>
              </w:numPr>
              <w:ind w:leftChars="0"/>
              <w:jc w:val="left"/>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000000"/>
                <w:szCs w:val="21"/>
              </w:rPr>
              <w:t>供货方案包括但不限于供统一进行送货到指定地点的实施办法</w:t>
            </w:r>
            <w:r>
              <w:rPr>
                <w:rFonts w:hint="eastAsia" w:ascii="宋体" w:hAnsi="宋体" w:eastAsia="宋体" w:cs="宋体"/>
                <w:color w:val="000000"/>
                <w:szCs w:val="21"/>
                <w:lang w:eastAsia="zh-CN"/>
              </w:rPr>
              <w:t>；</w:t>
            </w:r>
            <w:r>
              <w:rPr>
                <w:rFonts w:hint="eastAsia" w:ascii="宋体" w:hAnsi="宋体" w:eastAsia="宋体" w:cs="宋体"/>
                <w:color w:val="000000"/>
                <w:szCs w:val="21"/>
              </w:rPr>
              <w:t>保证按时供货的措施；因产品质量问题引起纠纷时提供的应急解决方案等</w:t>
            </w:r>
            <w:r>
              <w:rPr>
                <w:rFonts w:hint="eastAsia" w:ascii="宋体" w:hAnsi="宋体" w:eastAsia="宋体" w:cs="宋体"/>
                <w:color w:val="000000"/>
                <w:szCs w:val="21"/>
                <w:lang w:eastAsia="zh-CN"/>
              </w:rPr>
              <w:t>，</w:t>
            </w:r>
            <w:r>
              <w:rPr>
                <w:rFonts w:hint="eastAsia" w:ascii="宋体" w:hAnsi="宋体" w:eastAsia="宋体" w:cs="宋体"/>
                <w:color w:val="000000"/>
                <w:szCs w:val="21"/>
              </w:rPr>
              <w:t>方案、措施及承诺特别全面、合理、可行、可实施性强，有详细的方案及措施，能较好</w:t>
            </w:r>
            <w:r>
              <w:rPr>
                <w:rFonts w:hint="eastAsia" w:ascii="宋体" w:hAnsi="宋体" w:eastAsia="宋体" w:cs="宋体"/>
                <w:color w:val="auto"/>
                <w:sz w:val="21"/>
                <w:szCs w:val="21"/>
                <w:highlight w:val="none"/>
                <w:shd w:val="clear" w:color="auto" w:fill="FFFFFF"/>
                <w:lang w:val="en-US" w:eastAsia="zh-CN"/>
              </w:rPr>
              <w:t>的满足本项目要求的得 8分；</w:t>
            </w:r>
          </w:p>
          <w:p>
            <w:pPr>
              <w:numPr>
                <w:ilvl w:val="0"/>
                <w:numId w:val="0"/>
              </w:numPr>
              <w:ind w:leftChars="0"/>
              <w:jc w:val="left"/>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方案各方面安排较合理，方案及措施简单、可实践实施的得 6 分；</w:t>
            </w:r>
          </w:p>
          <w:p>
            <w:pPr>
              <w:numPr>
                <w:ilvl w:val="0"/>
                <w:numId w:val="0"/>
              </w:numPr>
              <w:ind w:leftChars="0"/>
              <w:jc w:val="left"/>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方案各方面安排较差、产品退换货方案及措施实践实施性较差的得 3 分；</w:t>
            </w:r>
          </w:p>
          <w:p>
            <w:pPr>
              <w:numPr>
                <w:ilvl w:val="0"/>
                <w:numId w:val="0"/>
              </w:numPr>
              <w:ind w:leftChars="0"/>
              <w:jc w:val="left"/>
              <w:rPr>
                <w:rFonts w:hint="eastAsia" w:eastAsia="宋体"/>
                <w:lang w:val="en-US" w:eastAsia="zh-CN"/>
              </w:rPr>
            </w:pPr>
            <w:r>
              <w:rPr>
                <w:rFonts w:hint="eastAsia" w:ascii="宋体" w:hAnsi="宋体" w:eastAsia="宋体" w:cs="宋体"/>
                <w:color w:val="auto"/>
                <w:sz w:val="21"/>
                <w:szCs w:val="21"/>
                <w:highlight w:val="none"/>
                <w:shd w:val="clear" w:color="auto" w:fill="FFFFFF"/>
                <w:lang w:val="en-US" w:eastAsia="zh-CN"/>
              </w:rPr>
              <w:t>未提供不得分。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271"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sz w:val="21"/>
                <w:szCs w:val="21"/>
                <w:lang w:val="en-US" w:eastAsia="zh-CN" w:bidi="ar-SA"/>
              </w:rPr>
            </w:pPr>
          </w:p>
        </w:tc>
        <w:tc>
          <w:tcPr>
            <w:tcW w:w="7059" w:type="dxa"/>
            <w:tcBorders>
              <w:top w:val="single" w:color="auto" w:sz="4" w:space="0"/>
              <w:left w:val="nil"/>
              <w:bottom w:val="single" w:color="auto" w:sz="4" w:space="0"/>
              <w:right w:val="single" w:color="auto" w:sz="4" w:space="0"/>
            </w:tcBorders>
            <w:shd w:val="clear" w:color="auto" w:fill="auto"/>
            <w:vAlign w:val="center"/>
          </w:tcPr>
          <w:p>
            <w:pPr>
              <w:numPr>
                <w:ilvl w:val="0"/>
                <w:numId w:val="0"/>
              </w:numPr>
              <w:ind w:leftChars="0"/>
              <w:jc w:val="left"/>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000000"/>
                <w:szCs w:val="21"/>
              </w:rPr>
              <w:t>供</w:t>
            </w:r>
            <w:r>
              <w:rPr>
                <w:rFonts w:hint="eastAsia" w:ascii="宋体" w:hAnsi="宋体" w:eastAsia="宋体" w:cs="宋体"/>
                <w:color w:val="auto"/>
                <w:sz w:val="21"/>
                <w:szCs w:val="21"/>
                <w:highlight w:val="none"/>
                <w:shd w:val="clear" w:color="auto" w:fill="FFFFFF"/>
                <w:lang w:val="en-US" w:eastAsia="zh-CN"/>
              </w:rPr>
              <w:t>货安装人员配备情况及培训方案：</w:t>
            </w:r>
          </w:p>
          <w:p>
            <w:pPr>
              <w:numPr>
                <w:ilvl w:val="0"/>
                <w:numId w:val="0"/>
              </w:numPr>
              <w:ind w:leftChars="0"/>
              <w:jc w:val="left"/>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根据项目条件，配备满足项目需求的供货安装人员，对使用部门的人员有制定培训计划，所供产品手册简单易懂，完全满足或优于项目需求的得8分；</w:t>
            </w:r>
          </w:p>
          <w:p>
            <w:pPr>
              <w:numPr>
                <w:ilvl w:val="0"/>
                <w:numId w:val="0"/>
              </w:numPr>
              <w:ind w:leftChars="0"/>
              <w:jc w:val="left"/>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人员配备情况一般，基本或勉强满足需求，对使用部门的人员有培训计划，能够提供产品手册，可实践实施的得6分；</w:t>
            </w:r>
          </w:p>
          <w:p>
            <w:pPr>
              <w:numPr>
                <w:ilvl w:val="0"/>
                <w:numId w:val="0"/>
              </w:numPr>
              <w:ind w:leftChars="0"/>
              <w:jc w:val="left"/>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人员配备情况不能满足需求，对使用部门的人员培训计划实践实施性较差的得3分；</w:t>
            </w:r>
          </w:p>
          <w:p>
            <w:pPr>
              <w:numPr>
                <w:ilvl w:val="0"/>
                <w:numId w:val="0"/>
              </w:numPr>
              <w:ind w:leftChars="0"/>
              <w:jc w:val="left"/>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未提供不得分。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售后服务</w:t>
            </w:r>
            <w:r>
              <w:rPr>
                <w:rFonts w:hint="eastAsia" w:ascii="宋体" w:hAnsi="宋体" w:eastAsia="宋体" w:cs="宋体"/>
                <w:color w:val="000000"/>
                <w:szCs w:val="21"/>
              </w:rPr>
              <w:t>体系</w:t>
            </w:r>
          </w:p>
          <w:p>
            <w:pPr>
              <w:pStyle w:val="30"/>
              <w:rPr>
                <w:rFonts w:hint="eastAsia" w:eastAsia="宋体"/>
                <w:lang w:val="en-US" w:eastAsia="zh-CN"/>
              </w:rPr>
            </w:pPr>
            <w:r>
              <w:rPr>
                <w:rFonts w:hint="eastAsia" w:ascii="宋体" w:hAnsi="宋体" w:eastAsia="宋体" w:cs="宋体"/>
                <w:color w:val="000000"/>
                <w:kern w:val="2"/>
                <w:sz w:val="21"/>
                <w:szCs w:val="21"/>
                <w:lang w:val="zh-CN" w:eastAsia="zh-CN" w:bidi="ar-SA"/>
              </w:rPr>
              <w:t>（</w:t>
            </w:r>
            <w:r>
              <w:rPr>
                <w:rFonts w:hint="eastAsia" w:ascii="宋体" w:hAnsi="宋体" w:eastAsia="宋体" w:cs="宋体"/>
                <w:color w:val="000000"/>
                <w:kern w:val="2"/>
                <w:sz w:val="21"/>
                <w:szCs w:val="21"/>
                <w:lang w:val="en-US" w:eastAsia="zh-CN" w:bidi="ar-SA"/>
              </w:rPr>
              <w:t>8分</w:t>
            </w:r>
            <w:r>
              <w:rPr>
                <w:rFonts w:hint="eastAsia" w:ascii="宋体" w:hAnsi="宋体" w:eastAsia="宋体" w:cs="宋体"/>
                <w:color w:val="000000"/>
                <w:kern w:val="2"/>
                <w:sz w:val="21"/>
                <w:szCs w:val="21"/>
                <w:lang w:val="zh-CN" w:eastAsia="zh-CN" w:bidi="ar-SA"/>
              </w:rPr>
              <w:t>）</w:t>
            </w:r>
          </w:p>
        </w:tc>
        <w:tc>
          <w:tcPr>
            <w:tcW w:w="7059"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000000"/>
                <w:szCs w:val="21"/>
                <w:lang w:val="en-US" w:eastAsia="zh-CN"/>
              </w:rPr>
            </w:pPr>
            <w:r>
              <w:rPr>
                <w:rFonts w:hint="eastAsia" w:ascii="宋体" w:hAnsi="宋体" w:eastAsia="宋体" w:cs="宋体"/>
                <w:color w:val="000000"/>
                <w:szCs w:val="21"/>
              </w:rPr>
              <w:t>售后服务体系完善，投标人在设备保修、维护响应时间、定期回访等方面的承诺，</w:t>
            </w:r>
            <w:r>
              <w:rPr>
                <w:rFonts w:hint="eastAsia" w:ascii="宋体" w:hAnsi="宋体" w:eastAsia="宋体" w:cs="宋体"/>
                <w:color w:val="000000"/>
                <w:szCs w:val="21"/>
                <w:lang w:val="en-US" w:eastAsia="zh-CN"/>
              </w:rPr>
              <w:t>科学合理、详实可行，其中包括了</w:t>
            </w:r>
            <w:r>
              <w:rPr>
                <w:rFonts w:hint="eastAsia" w:ascii="宋体" w:hAnsi="宋体" w:eastAsia="宋体" w:cs="宋体"/>
                <w:color w:val="000000"/>
                <w:szCs w:val="21"/>
              </w:rPr>
              <w:t>售前、售中、售后服务</w:t>
            </w:r>
            <w:r>
              <w:rPr>
                <w:rFonts w:hint="eastAsia" w:ascii="宋体" w:hAnsi="宋体" w:eastAsia="宋体" w:cs="宋体"/>
                <w:color w:val="000000"/>
                <w:szCs w:val="21"/>
                <w:lang w:val="en-US" w:eastAsia="zh-CN"/>
              </w:rPr>
              <w:t>各阶段的服务</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完全满足或优于项目需求的得8分；</w:t>
            </w:r>
          </w:p>
          <w:p>
            <w:pPr>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售后服务体系欠完善，</w:t>
            </w:r>
            <w:r>
              <w:rPr>
                <w:rFonts w:hint="eastAsia" w:ascii="宋体" w:hAnsi="宋体" w:eastAsia="宋体" w:cs="宋体"/>
                <w:color w:val="000000"/>
                <w:szCs w:val="21"/>
              </w:rPr>
              <w:t>投标人在设备保修、维护响应时间、定期回访等方面的承诺，</w:t>
            </w:r>
            <w:r>
              <w:rPr>
                <w:rFonts w:hint="eastAsia" w:ascii="宋体" w:hAnsi="宋体" w:eastAsia="宋体" w:cs="宋体"/>
                <w:color w:val="000000"/>
                <w:szCs w:val="21"/>
                <w:lang w:val="en-US" w:eastAsia="zh-CN"/>
              </w:rPr>
              <w:t>基本科学、不完全详尽，但也包括了</w:t>
            </w:r>
            <w:r>
              <w:rPr>
                <w:rFonts w:hint="eastAsia" w:ascii="宋体" w:hAnsi="宋体" w:eastAsia="宋体" w:cs="宋体"/>
                <w:color w:val="000000"/>
                <w:szCs w:val="21"/>
              </w:rPr>
              <w:t>售前、售中、售后服务</w:t>
            </w:r>
            <w:r>
              <w:rPr>
                <w:rFonts w:hint="eastAsia" w:ascii="宋体" w:hAnsi="宋体" w:eastAsia="宋体" w:cs="宋体"/>
                <w:color w:val="000000"/>
                <w:szCs w:val="21"/>
                <w:lang w:val="en-US" w:eastAsia="zh-CN"/>
              </w:rPr>
              <w:t>各阶段的服务</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基本满足需求的得6分；</w:t>
            </w:r>
          </w:p>
          <w:p>
            <w:pPr>
              <w:jc w:val="left"/>
              <w:rPr>
                <w:rFonts w:hint="eastAsia" w:ascii="宋体" w:hAnsi="宋体" w:eastAsia="宋体" w:cs="宋体"/>
                <w:color w:val="000000"/>
                <w:szCs w:val="21"/>
                <w:lang w:val="zh-CN" w:eastAsia="zh-CN"/>
              </w:rPr>
            </w:pPr>
            <w:r>
              <w:rPr>
                <w:rFonts w:hint="eastAsia" w:ascii="宋体" w:hAnsi="宋体" w:eastAsia="宋体" w:cs="宋体"/>
                <w:color w:val="000000"/>
                <w:kern w:val="2"/>
                <w:sz w:val="21"/>
                <w:szCs w:val="21"/>
                <w:lang w:val="zh-CN" w:eastAsia="zh-CN" w:bidi="ar-SA"/>
              </w:rPr>
              <w:t>售后服务体系</w:t>
            </w:r>
            <w:r>
              <w:rPr>
                <w:rFonts w:hint="eastAsia" w:hAnsi="宋体" w:cs="宋体"/>
                <w:color w:val="000000"/>
                <w:kern w:val="2"/>
                <w:sz w:val="21"/>
                <w:szCs w:val="21"/>
                <w:lang w:val="en-US" w:eastAsia="zh-CN" w:bidi="ar-SA"/>
              </w:rPr>
              <w:t>不完善，</w:t>
            </w:r>
            <w:r>
              <w:rPr>
                <w:rFonts w:hint="eastAsia" w:ascii="宋体" w:hAnsi="宋体" w:eastAsia="宋体" w:cs="宋体"/>
                <w:color w:val="000000"/>
                <w:kern w:val="2"/>
                <w:sz w:val="21"/>
                <w:szCs w:val="21"/>
                <w:lang w:val="zh-CN" w:eastAsia="zh-CN" w:bidi="ar-SA"/>
              </w:rPr>
              <w:t>投标人在设备保修、维护响应时间、定期回访等方面的承</w:t>
            </w:r>
            <w:r>
              <w:rPr>
                <w:rFonts w:hint="eastAsia" w:ascii="宋体" w:hAnsi="宋体" w:eastAsia="宋体" w:cs="宋体"/>
                <w:color w:val="000000"/>
                <w:szCs w:val="21"/>
                <w:lang w:val="zh-CN" w:eastAsia="zh-CN"/>
              </w:rPr>
              <w:t>诺</w:t>
            </w:r>
            <w:r>
              <w:rPr>
                <w:rFonts w:hint="eastAsia" w:ascii="宋体" w:hAnsi="宋体" w:eastAsia="宋体" w:cs="宋体"/>
                <w:color w:val="000000"/>
                <w:szCs w:val="21"/>
                <w:lang w:val="en-US" w:eastAsia="zh-CN"/>
              </w:rPr>
              <w:t>一般，不</w:t>
            </w:r>
            <w:r>
              <w:rPr>
                <w:rFonts w:hint="eastAsia" w:ascii="宋体" w:hAnsi="宋体" w:eastAsia="宋体" w:cs="宋体"/>
                <w:color w:val="000000"/>
                <w:szCs w:val="21"/>
                <w:lang w:val="zh-CN" w:eastAsia="zh-CN"/>
              </w:rPr>
              <w:t>详实，</w:t>
            </w:r>
            <w:r>
              <w:rPr>
                <w:rFonts w:hint="eastAsia" w:ascii="宋体" w:hAnsi="宋体" w:eastAsia="宋体" w:cs="宋体"/>
                <w:color w:val="000000"/>
                <w:szCs w:val="21"/>
                <w:lang w:val="en-US" w:eastAsia="zh-CN"/>
              </w:rPr>
              <w:t>可行性待考量</w:t>
            </w:r>
            <w:r>
              <w:rPr>
                <w:rFonts w:hint="eastAsia" w:ascii="宋体" w:hAnsi="宋体" w:eastAsia="宋体" w:cs="宋体"/>
                <w:color w:val="000000"/>
                <w:szCs w:val="21"/>
                <w:lang w:val="zh-CN" w:eastAsia="zh-CN"/>
              </w:rPr>
              <w:t>，</w:t>
            </w:r>
            <w:r>
              <w:rPr>
                <w:rFonts w:hint="eastAsia" w:ascii="宋体" w:hAnsi="宋体" w:eastAsia="宋体" w:cs="宋体"/>
                <w:color w:val="000000"/>
                <w:szCs w:val="21"/>
                <w:lang w:val="en-US" w:eastAsia="zh-CN"/>
              </w:rPr>
              <w:t>未完全</w:t>
            </w:r>
            <w:r>
              <w:rPr>
                <w:rFonts w:hint="eastAsia" w:ascii="宋体" w:hAnsi="宋体" w:eastAsia="宋体" w:cs="宋体"/>
                <w:color w:val="000000"/>
                <w:szCs w:val="21"/>
                <w:lang w:val="zh-CN" w:eastAsia="zh-CN"/>
              </w:rPr>
              <w:t>包括售前、售中、售后服务各阶段的服务的得</w:t>
            </w:r>
            <w:r>
              <w:rPr>
                <w:rFonts w:hint="eastAsia" w:ascii="宋体" w:hAnsi="宋体" w:eastAsia="宋体" w:cs="宋体"/>
                <w:color w:val="000000"/>
                <w:szCs w:val="21"/>
                <w:lang w:val="en-US" w:eastAsia="zh-CN"/>
              </w:rPr>
              <w:t>3</w:t>
            </w:r>
            <w:r>
              <w:rPr>
                <w:rFonts w:hint="eastAsia" w:ascii="宋体" w:hAnsi="宋体" w:eastAsia="宋体" w:cs="宋体"/>
                <w:color w:val="000000"/>
                <w:szCs w:val="21"/>
                <w:lang w:val="zh-CN" w:eastAsia="zh-CN"/>
              </w:rPr>
              <w:t>分；</w:t>
            </w:r>
          </w:p>
          <w:p>
            <w:pPr>
              <w:jc w:val="left"/>
              <w:rPr>
                <w:rFonts w:hint="default"/>
                <w:lang w:val="en-US" w:eastAsia="zh-CN"/>
              </w:rPr>
            </w:pPr>
            <w:r>
              <w:rPr>
                <w:rFonts w:hint="eastAsia" w:ascii="宋体" w:hAnsi="宋体" w:eastAsia="宋体" w:cs="宋体"/>
                <w:color w:val="000000"/>
                <w:szCs w:val="21"/>
                <w:lang w:val="en-US" w:eastAsia="zh-CN"/>
              </w:rPr>
              <w:t>未提供不得分。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kern w:val="0"/>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服务承诺</w:t>
            </w:r>
          </w:p>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2分</w:t>
            </w:r>
            <w:r>
              <w:rPr>
                <w:rFonts w:hint="eastAsia" w:ascii="宋体" w:hAnsi="宋体" w:eastAsia="宋体" w:cs="宋体"/>
                <w:color w:val="000000"/>
                <w:szCs w:val="21"/>
                <w:lang w:eastAsia="zh-CN"/>
              </w:rPr>
              <w:t>）</w:t>
            </w:r>
          </w:p>
        </w:tc>
        <w:tc>
          <w:tcPr>
            <w:tcW w:w="7059" w:type="dxa"/>
            <w:tcBorders>
              <w:top w:val="single" w:color="auto" w:sz="4" w:space="0"/>
              <w:left w:val="nil"/>
              <w:bottom w:val="single" w:color="auto" w:sz="4" w:space="0"/>
              <w:right w:val="single" w:color="auto" w:sz="4" w:space="0"/>
            </w:tcBorders>
            <w:shd w:val="clear" w:color="auto" w:fill="auto"/>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Cs w:val="21"/>
              </w:rPr>
              <w:t>投标人有增加</w:t>
            </w:r>
            <w:r>
              <w:rPr>
                <w:rFonts w:hint="eastAsia" w:ascii="宋体" w:hAnsi="宋体" w:eastAsia="宋体" w:cs="宋体"/>
                <w:color w:val="000000"/>
                <w:szCs w:val="21"/>
                <w:lang w:val="en-US" w:eastAsia="zh-CN"/>
              </w:rPr>
              <w:t>质保期</w:t>
            </w:r>
            <w:r>
              <w:rPr>
                <w:rFonts w:hint="eastAsia" w:ascii="宋体" w:hAnsi="宋体" w:eastAsia="宋体" w:cs="宋体"/>
                <w:color w:val="000000"/>
                <w:szCs w:val="21"/>
              </w:rPr>
              <w:t>、免费赠送产品等优惠条件承诺的，</w:t>
            </w:r>
            <w:r>
              <w:rPr>
                <w:rFonts w:hint="eastAsia" w:ascii="宋体" w:hAnsi="宋体" w:eastAsia="宋体" w:cs="宋体"/>
                <w:color w:val="000000"/>
                <w:szCs w:val="21"/>
                <w:lang w:val="en-US" w:eastAsia="zh-CN"/>
              </w:rPr>
              <w:t>得2分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kern w:val="0"/>
                <w:sz w:val="21"/>
                <w:szCs w:val="21"/>
                <w:highlight w:val="none"/>
                <w:lang w:val="en-US" w:eastAsia="zh-CN"/>
              </w:rPr>
              <w:t>分</w:t>
            </w:r>
          </w:p>
        </w:tc>
      </w:tr>
    </w:tbl>
    <w:p>
      <w:pPr>
        <w:spacing w:line="360" w:lineRule="auto"/>
        <w:jc w:val="left"/>
        <w:rPr>
          <w:rFonts w:ascii="宋体" w:hAnsi="宋体" w:eastAsia="宋体"/>
          <w:bCs/>
          <w:sz w:val="21"/>
          <w:szCs w:val="21"/>
          <w:lang w:val="en-GB"/>
        </w:rPr>
      </w:pPr>
      <w:r>
        <w:rPr>
          <w:rFonts w:hint="eastAsia" w:ascii="宋体" w:hAnsi="宋体" w:eastAsia="宋体"/>
          <w:bCs/>
          <w:sz w:val="21"/>
          <w:szCs w:val="21"/>
          <w:lang w:val="en-GB"/>
        </w:rPr>
        <w:t>备注：</w:t>
      </w:r>
    </w:p>
    <w:p>
      <w:pPr>
        <w:tabs>
          <w:tab w:val="left" w:pos="1260"/>
        </w:tabs>
        <w:autoSpaceDE w:val="0"/>
        <w:autoSpaceDN w:val="0"/>
        <w:spacing w:line="400" w:lineRule="exact"/>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对供应商挂靠借用资质、提供虚假业绩、证书投标行为，一经发现，将按照《中华人民共和国政府采购法》给予行政处罚，将其列入政府采购严重违法失信行为记录名单，并予以公示。</w:t>
      </w:r>
    </w:p>
    <w:p>
      <w:pPr>
        <w:keepNext w:val="0"/>
        <w:keepLines w:val="0"/>
        <w:pageBreakBefore w:val="0"/>
        <w:widowControl w:val="0"/>
        <w:kinsoku/>
        <w:overflowPunct/>
        <w:topLinePunct w:val="0"/>
        <w:bidi w:val="0"/>
        <w:adjustRightInd/>
        <w:snapToGrid/>
        <w:spacing w:line="360" w:lineRule="auto"/>
        <w:ind w:right="0" w:rightChars="0" w:firstLine="211" w:firstLineChars="100"/>
        <w:contextualSpacing/>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b/>
          <w:color w:val="auto"/>
          <w:kern w:val="2"/>
          <w:sz w:val="21"/>
          <w:szCs w:val="21"/>
          <w:highlight w:val="none"/>
          <w:lang w:val="zh-CN" w:eastAsia="zh-CN" w:bidi="ar-SA"/>
        </w:rPr>
        <w:t>（7）评标结果汇总完成后，除下列情形外，任何人不得修改评标结果：</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1）分值汇总计算错误的；</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2）分项评分超出评分标准范围的；</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3）评标委员会成员对客观评审因素评分不一致的；</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4）经评标委员会认定评分畸高、畸低的。</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投标人对本条第一款情形提出质疑的，采购人或者采购代理机构可以组织原评标委员会进行重新评审，重新评审改变评标结果的，应当书面报告本级财政部门。</w:t>
      </w:r>
    </w:p>
    <w:p>
      <w:pPr>
        <w:keepNext w:val="0"/>
        <w:keepLines w:val="0"/>
        <w:pageBreakBefore w:val="0"/>
        <w:kinsoku/>
        <w:wordWrap w:val="0"/>
        <w:overflowPunct/>
        <w:topLinePunct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（9）评标委员会争议处理</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numPr>
          <w:ilvl w:val="0"/>
          <w:numId w:val="9"/>
        </w:numPr>
        <w:kinsoku/>
        <w:overflowPunct/>
        <w:topLinePunct w:val="0"/>
        <w:bidi w:val="0"/>
        <w:adjustRightInd/>
        <w:snapToGrid/>
        <w:spacing w:line="360" w:lineRule="auto"/>
        <w:ind w:right="0" w:rightChars="0" w:firstLine="420" w:firstLineChars="200"/>
        <w:contextualSpacing/>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为进一步优化营商环境，加快政府采购实施进度，采购人委托评审委员会在推荐的中标候选人名单中直接按顺序确定中标人。</w:t>
      </w:r>
    </w:p>
    <w:p>
      <w:pPr>
        <w:keepNext w:val="0"/>
        <w:keepLines w:val="0"/>
        <w:pageBreakBefore w:val="0"/>
        <w:widowControl w:val="0"/>
        <w:numPr>
          <w:ilvl w:val="0"/>
          <w:numId w:val="0"/>
        </w:numPr>
        <w:kinsoku/>
        <w:overflowPunct/>
        <w:topLinePunct w:val="0"/>
        <w:bidi w:val="0"/>
        <w:adjustRightInd/>
        <w:snapToGrid/>
        <w:spacing w:line="360" w:lineRule="auto"/>
        <w:ind w:right="0" w:rightChars="0"/>
        <w:contextualSpacing/>
        <w:jc w:val="both"/>
        <w:textAlignment w:val="auto"/>
        <w:rPr>
          <w:rFonts w:hint="eastAsia" w:ascii="宋体" w:hAnsi="宋体" w:eastAsia="宋体" w:cs="宋体"/>
          <w:b/>
          <w:color w:val="auto"/>
          <w:sz w:val="24"/>
          <w:szCs w:val="24"/>
          <w:highlight w:val="none"/>
          <w:lang w:val="en-GB"/>
        </w:rPr>
        <w:sectPr>
          <w:pgSz w:w="11906" w:h="16838"/>
          <w:pgMar w:top="1440" w:right="1474" w:bottom="1440" w:left="1474" w:header="851" w:footer="992" w:gutter="0"/>
          <w:pgNumType w:fmt="decimal"/>
          <w:cols w:space="425" w:num="1"/>
          <w:docGrid w:type="lines" w:linePitch="312" w:charSpace="0"/>
        </w:sectPr>
      </w:pPr>
    </w:p>
    <w:p>
      <w:pPr>
        <w:pStyle w:val="28"/>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lang w:val="en-US" w:eastAsia="zh-CN" w:bidi="ar-SA"/>
        </w:rPr>
        <w:t>第</w:t>
      </w:r>
      <w:r>
        <w:rPr>
          <w:rFonts w:hint="eastAsia" w:ascii="宋体" w:hAnsi="宋体" w:cs="宋体"/>
          <w:b/>
          <w:bCs/>
          <w:color w:val="auto"/>
          <w:kern w:val="2"/>
          <w:sz w:val="32"/>
          <w:szCs w:val="32"/>
          <w:highlight w:val="none"/>
          <w:lang w:val="en-US" w:eastAsia="zh-CN" w:bidi="ar-SA"/>
        </w:rPr>
        <w:t>七</w:t>
      </w:r>
      <w:r>
        <w:rPr>
          <w:rFonts w:hint="eastAsia" w:ascii="宋体" w:hAnsi="宋体" w:eastAsia="宋体" w:cs="宋体"/>
          <w:b/>
          <w:bCs/>
          <w:color w:val="auto"/>
          <w:kern w:val="2"/>
          <w:sz w:val="32"/>
          <w:szCs w:val="32"/>
          <w:highlight w:val="none"/>
          <w:lang w:val="en-US" w:eastAsia="zh-CN" w:bidi="ar-SA"/>
        </w:rPr>
        <w:t>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拟签订的合同文本</w:t>
      </w:r>
    </w:p>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（此合同仅供参考。以最终采购人与中标人签订的合同条款为准进行公示，</w:t>
      </w:r>
    </w:p>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最终签订合同的主要条款不能与招标文件有冲突）</w:t>
      </w:r>
    </w:p>
    <w:p>
      <w:pPr>
        <w:spacing w:line="400" w:lineRule="exact"/>
        <w:ind w:firstLine="480" w:firstLineChars="20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否中小企业预留合同</w:t>
      </w:r>
    </w:p>
    <w:p>
      <w:pPr>
        <w:spacing w:line="360" w:lineRule="auto"/>
        <w:ind w:firstLine="2250" w:firstLineChars="750"/>
        <w:jc w:val="left"/>
        <w:rPr>
          <w:rFonts w:ascii="宋体" w:hAnsi="宋体" w:eastAsia="宋体"/>
          <w:sz w:val="30"/>
          <w:szCs w:val="30"/>
        </w:rPr>
      </w:pPr>
      <w:r>
        <w:rPr>
          <w:rFonts w:hint="eastAsia" w:ascii="宋体" w:hAnsi="宋体" w:eastAsia="宋体"/>
          <w:sz w:val="30"/>
          <w:szCs w:val="30"/>
        </w:rPr>
        <w:t>政府采购货物合同（范本）</w:t>
      </w:r>
    </w:p>
    <w:p>
      <w:pPr>
        <w:spacing w:line="360" w:lineRule="auto"/>
        <w:rPr>
          <w:rFonts w:ascii="宋体" w:hAnsi="宋体" w:eastAsia="宋体"/>
          <w:szCs w:val="21"/>
          <w:u w:val="single"/>
        </w:rPr>
      </w:pPr>
      <w:r>
        <w:rPr>
          <w:rFonts w:hint="eastAsia" w:ascii="宋体" w:hAnsi="宋体" w:eastAsia="宋体"/>
          <w:szCs w:val="21"/>
        </w:rPr>
        <w:t>合同编号：</w:t>
      </w:r>
    </w:p>
    <w:p>
      <w:pPr>
        <w:spacing w:line="360" w:lineRule="auto"/>
        <w:rPr>
          <w:rFonts w:ascii="宋体" w:hAnsi="宋体" w:eastAsia="宋体"/>
          <w:szCs w:val="21"/>
          <w:u w:val="single"/>
        </w:rPr>
      </w:pPr>
      <w:r>
        <w:rPr>
          <w:rFonts w:hint="eastAsia" w:ascii="宋体" w:hAnsi="宋体" w:eastAsia="宋体"/>
          <w:szCs w:val="21"/>
        </w:rPr>
        <w:t>签 订 地：</w:t>
      </w:r>
    </w:p>
    <w:p>
      <w:pPr>
        <w:spacing w:line="360" w:lineRule="auto"/>
        <w:rPr>
          <w:rFonts w:ascii="宋体" w:hAnsi="宋体" w:eastAsia="宋体"/>
          <w:szCs w:val="21"/>
          <w:u w:val="single"/>
        </w:rPr>
      </w:pPr>
      <w:r>
        <w:rPr>
          <w:rFonts w:hint="eastAsia" w:ascii="宋体" w:hAnsi="宋体" w:eastAsia="宋体"/>
          <w:szCs w:val="21"/>
        </w:rPr>
        <w:t>甲方（采购人）：</w:t>
      </w:r>
    </w:p>
    <w:p>
      <w:pPr>
        <w:spacing w:line="360" w:lineRule="auto"/>
        <w:rPr>
          <w:rFonts w:ascii="宋体" w:hAnsi="宋体" w:eastAsia="宋体"/>
          <w:szCs w:val="21"/>
          <w:u w:val="single"/>
        </w:rPr>
      </w:pPr>
      <w:r>
        <w:rPr>
          <w:rFonts w:hint="eastAsia" w:ascii="宋体" w:hAnsi="宋体" w:eastAsia="宋体"/>
          <w:szCs w:val="21"/>
        </w:rPr>
        <w:t>住所地：</w:t>
      </w:r>
    </w:p>
    <w:p>
      <w:pPr>
        <w:spacing w:line="360" w:lineRule="auto"/>
        <w:rPr>
          <w:rFonts w:ascii="宋体" w:hAnsi="宋体" w:eastAsia="宋体"/>
          <w:szCs w:val="21"/>
          <w:u w:val="single"/>
        </w:rPr>
      </w:pPr>
      <w:r>
        <w:rPr>
          <w:rFonts w:hint="eastAsia" w:ascii="宋体" w:hAnsi="宋体" w:eastAsia="宋体"/>
          <w:szCs w:val="21"/>
        </w:rPr>
        <w:t>乙方（中标人）：</w:t>
      </w:r>
    </w:p>
    <w:p>
      <w:pPr>
        <w:spacing w:line="360" w:lineRule="auto"/>
        <w:rPr>
          <w:rFonts w:ascii="宋体" w:hAnsi="宋体" w:eastAsia="宋体"/>
          <w:szCs w:val="21"/>
          <w:u w:val="single"/>
        </w:rPr>
      </w:pPr>
      <w:r>
        <w:rPr>
          <w:rFonts w:hint="eastAsia" w:ascii="宋体" w:hAnsi="宋体" w:eastAsia="宋体"/>
          <w:szCs w:val="21"/>
        </w:rPr>
        <w:t>住所地：</w:t>
      </w:r>
    </w:p>
    <w:p>
      <w:pPr>
        <w:spacing w:line="360" w:lineRule="auto"/>
        <w:rPr>
          <w:rFonts w:ascii="宋体" w:hAnsi="宋体" w:eastAsia="宋体"/>
          <w:szCs w:val="21"/>
          <w:u w:val="single"/>
        </w:rPr>
      </w:pPr>
      <w:r>
        <w:rPr>
          <w:rFonts w:hint="eastAsia" w:ascii="宋体" w:hAnsi="宋体" w:eastAsia="宋体"/>
          <w:szCs w:val="21"/>
        </w:rPr>
        <w:t>乙方于年月日参加了（</w:t>
      </w:r>
      <w:r>
        <w:rPr>
          <w:rFonts w:hint="eastAsia" w:ascii="宋体" w:hAnsi="宋体" w:eastAsia="宋体"/>
          <w:szCs w:val="21"/>
          <w:u w:val="single"/>
        </w:rPr>
        <w:t>采购代理机构）</w:t>
      </w:r>
      <w:r>
        <w:rPr>
          <w:rFonts w:hint="eastAsia" w:ascii="宋体" w:hAnsi="宋体" w:eastAsia="宋体"/>
          <w:szCs w:val="21"/>
        </w:rPr>
        <w:t>组织的“（</w:t>
      </w:r>
      <w:r>
        <w:rPr>
          <w:rFonts w:hint="eastAsia" w:ascii="宋体" w:hAnsi="宋体" w:eastAsia="宋体"/>
          <w:szCs w:val="21"/>
          <w:u w:val="single"/>
        </w:rPr>
        <w:t>项目名称及项目编号）</w:t>
      </w:r>
      <w:r>
        <w:rPr>
          <w:rFonts w:hint="eastAsia" w:ascii="宋体" w:hAnsi="宋体" w:eastAsia="宋体"/>
          <w:szCs w:val="21"/>
        </w:rPr>
        <w:t>” 政府采购活动，经评标委员会评审确定乙方为（</w:t>
      </w:r>
      <w:r>
        <w:rPr>
          <w:rFonts w:hint="eastAsia" w:ascii="宋体" w:hAnsi="宋体" w:eastAsia="宋体"/>
          <w:szCs w:val="21"/>
          <w:u w:val="single"/>
        </w:rPr>
        <w:t>包及包名称）</w:t>
      </w:r>
      <w:r>
        <w:rPr>
          <w:rFonts w:hint="eastAsia" w:ascii="宋体" w:hAnsi="宋体" w:eastAsia="宋体"/>
          <w:szCs w:val="21"/>
        </w:rPr>
        <w:t>中标人，按照《中华人民共和国民法典》《中华人民共和国政府采购法》和相关的法律法规规定，以及招标文件规定，经甲乙双方协商一致，签订本政府采购合同。</w:t>
      </w:r>
    </w:p>
    <w:p>
      <w:pPr>
        <w:pStyle w:val="59"/>
        <w:numPr>
          <w:ilvl w:val="0"/>
          <w:numId w:val="10"/>
        </w:numPr>
        <w:spacing w:line="360" w:lineRule="auto"/>
        <w:ind w:left="420" w:firstLineChars="0"/>
        <w:rPr>
          <w:rFonts w:ascii="宋体" w:hAnsi="宋体" w:eastAsia="宋体"/>
          <w:szCs w:val="21"/>
        </w:rPr>
      </w:pPr>
      <w:r>
        <w:rPr>
          <w:rFonts w:hint="eastAsia" w:ascii="宋体" w:hAnsi="宋体" w:eastAsia="宋体"/>
          <w:szCs w:val="21"/>
        </w:rPr>
        <w:t xml:space="preserve"> 货物条款</w:t>
      </w:r>
    </w:p>
    <w:p>
      <w:pPr>
        <w:spacing w:line="360" w:lineRule="auto"/>
        <w:rPr>
          <w:rFonts w:ascii="宋体" w:hAnsi="宋体" w:eastAsia="宋体"/>
          <w:szCs w:val="21"/>
        </w:rPr>
      </w:pPr>
      <w:r>
        <w:rPr>
          <w:rFonts w:hint="eastAsia" w:ascii="宋体" w:hAnsi="宋体" w:eastAsia="宋体"/>
          <w:szCs w:val="21"/>
        </w:rPr>
        <w:t>乙方向甲方提供以下货物</w:t>
      </w:r>
    </w:p>
    <w:tbl>
      <w:tblPr>
        <w:tblStyle w:val="31"/>
        <w:tblW w:w="0" w:type="auto"/>
        <w:jc w:val="center"/>
        <w:tblLayout w:type="autofit"/>
        <w:tblCellMar>
          <w:top w:w="0" w:type="dxa"/>
          <w:left w:w="108" w:type="dxa"/>
          <w:bottom w:w="0" w:type="dxa"/>
          <w:right w:w="108" w:type="dxa"/>
        </w:tblCellMar>
      </w:tblPr>
      <w:tblGrid>
        <w:gridCol w:w="1242"/>
        <w:gridCol w:w="4253"/>
        <w:gridCol w:w="709"/>
        <w:gridCol w:w="708"/>
        <w:gridCol w:w="749"/>
      </w:tblGrid>
      <w:tr>
        <w:tblPrEx>
          <w:tblCellMar>
            <w:top w:w="0" w:type="dxa"/>
            <w:left w:w="108" w:type="dxa"/>
            <w:bottom w:w="0" w:type="dxa"/>
            <w:right w:w="108" w:type="dxa"/>
          </w:tblCellMar>
        </w:tblPrEx>
        <w:trPr>
          <w:trHeight w:val="312" w:hRule="atLeast"/>
          <w:jc w:val="center"/>
        </w:trPr>
        <w:tc>
          <w:tcPr>
            <w:tcW w:w="124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r>
              <w:rPr>
                <w:rFonts w:hint="eastAsia" w:ascii="宋体" w:hAnsi="宋体" w:eastAsia="宋体"/>
                <w:szCs w:val="21"/>
              </w:rPr>
              <w:t>货物名称</w:t>
            </w:r>
          </w:p>
        </w:tc>
        <w:tc>
          <w:tcPr>
            <w:tcW w:w="425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szCs w:val="21"/>
              </w:rPr>
            </w:pPr>
            <w:r>
              <w:rPr>
                <w:rFonts w:hint="eastAsia" w:ascii="宋体" w:hAnsi="宋体" w:eastAsia="宋体"/>
                <w:szCs w:val="21"/>
              </w:rPr>
              <w:t>品牌、规格型号（技术参数）</w:t>
            </w: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r>
              <w:rPr>
                <w:rFonts w:hint="eastAsia" w:ascii="宋体" w:hAnsi="宋体" w:eastAsia="宋体"/>
                <w:szCs w:val="21"/>
              </w:rPr>
              <w:t>单价</w:t>
            </w:r>
          </w:p>
        </w:tc>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r>
              <w:rPr>
                <w:rFonts w:hint="eastAsia" w:ascii="宋体" w:hAnsi="宋体" w:eastAsia="宋体"/>
                <w:szCs w:val="21"/>
              </w:rPr>
              <w:t>数量</w:t>
            </w:r>
          </w:p>
        </w:tc>
        <w:tc>
          <w:tcPr>
            <w:tcW w:w="74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r>
              <w:rPr>
                <w:rFonts w:hint="eastAsia" w:ascii="宋体" w:hAnsi="宋体" w:eastAsia="宋体"/>
                <w:szCs w:val="21"/>
              </w:rPr>
              <w:t>小计</w:t>
            </w:r>
          </w:p>
        </w:tc>
      </w:tr>
      <w:tr>
        <w:tblPrEx>
          <w:tblCellMar>
            <w:top w:w="0" w:type="dxa"/>
            <w:left w:w="108" w:type="dxa"/>
            <w:bottom w:w="0" w:type="dxa"/>
            <w:right w:w="108" w:type="dxa"/>
          </w:tblCellMar>
        </w:tblPrEx>
        <w:trPr>
          <w:trHeight w:val="312" w:hRule="atLeast"/>
          <w:jc w:val="center"/>
        </w:trPr>
        <w:tc>
          <w:tcPr>
            <w:tcW w:w="124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42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74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r>
      <w:tr>
        <w:tblPrEx>
          <w:tblCellMar>
            <w:top w:w="0" w:type="dxa"/>
            <w:left w:w="108" w:type="dxa"/>
            <w:bottom w:w="0" w:type="dxa"/>
            <w:right w:w="108" w:type="dxa"/>
          </w:tblCellMar>
        </w:tblPrEx>
        <w:trPr>
          <w:trHeight w:val="312" w:hRule="atLeast"/>
          <w:jc w:val="center"/>
        </w:trPr>
        <w:tc>
          <w:tcPr>
            <w:tcW w:w="124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42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74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r>
      <w:tr>
        <w:tblPrEx>
          <w:tblCellMar>
            <w:top w:w="0" w:type="dxa"/>
            <w:left w:w="108" w:type="dxa"/>
            <w:bottom w:w="0" w:type="dxa"/>
            <w:right w:w="108" w:type="dxa"/>
          </w:tblCellMar>
        </w:tblPrEx>
        <w:trPr>
          <w:trHeight w:val="312" w:hRule="atLeast"/>
          <w:jc w:val="center"/>
        </w:trPr>
        <w:tc>
          <w:tcPr>
            <w:tcW w:w="124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42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c>
          <w:tcPr>
            <w:tcW w:w="74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r>
      <w:tr>
        <w:tblPrEx>
          <w:tblCellMar>
            <w:top w:w="0" w:type="dxa"/>
            <w:left w:w="108" w:type="dxa"/>
            <w:bottom w:w="0" w:type="dxa"/>
            <w:right w:w="108" w:type="dxa"/>
          </w:tblCellMar>
        </w:tblPrEx>
        <w:trPr>
          <w:trHeight w:val="312" w:hRule="atLeast"/>
          <w:jc w:val="center"/>
        </w:trPr>
        <w:tc>
          <w:tcPr>
            <w:tcW w:w="5495"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szCs w:val="21"/>
              </w:rPr>
            </w:pPr>
            <w:r>
              <w:rPr>
                <w:rFonts w:hint="eastAsia" w:ascii="宋体" w:hAnsi="宋体" w:eastAsia="宋体"/>
                <w:szCs w:val="21"/>
              </w:rPr>
              <w:t>合计</w:t>
            </w:r>
          </w:p>
        </w:tc>
        <w:tc>
          <w:tcPr>
            <w:tcW w:w="2166"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r>
    </w:tbl>
    <w:p>
      <w:pPr>
        <w:spacing w:line="360" w:lineRule="auto"/>
        <w:ind w:firstLine="105" w:firstLineChars="50"/>
        <w:rPr>
          <w:rFonts w:ascii="宋体" w:hAnsi="宋体" w:eastAsia="宋体"/>
          <w:szCs w:val="21"/>
        </w:rPr>
      </w:pPr>
      <w:r>
        <w:rPr>
          <w:rFonts w:hint="eastAsia" w:ascii="宋体" w:hAnsi="宋体" w:eastAsia="宋体"/>
          <w:szCs w:val="21"/>
        </w:rPr>
        <w:t>注：如上述表格不适用相关货物的，具体品牌、数量、规格型号（技术参数）及质保期等可用附件形式列明，作为本合同组成部分。</w:t>
      </w:r>
    </w:p>
    <w:p>
      <w:pPr>
        <w:spacing w:line="360" w:lineRule="auto"/>
        <w:rPr>
          <w:rFonts w:ascii="宋体" w:hAnsi="宋体" w:eastAsia="宋体"/>
          <w:szCs w:val="21"/>
        </w:rPr>
      </w:pPr>
      <w:r>
        <w:rPr>
          <w:rFonts w:hint="eastAsia" w:ascii="宋体" w:hAnsi="宋体" w:eastAsia="宋体"/>
          <w:szCs w:val="21"/>
        </w:rPr>
        <w:t>第二条  合同总金额</w:t>
      </w:r>
    </w:p>
    <w:p>
      <w:pPr>
        <w:spacing w:line="360" w:lineRule="auto"/>
        <w:ind w:firstLine="315" w:firstLineChars="150"/>
        <w:rPr>
          <w:rFonts w:ascii="宋体" w:hAnsi="宋体" w:eastAsia="宋体"/>
          <w:szCs w:val="21"/>
          <w:u w:val="single"/>
        </w:rPr>
      </w:pPr>
      <w:r>
        <w:rPr>
          <w:rFonts w:hint="eastAsia" w:ascii="宋体" w:hAnsi="宋体" w:eastAsia="宋体"/>
          <w:szCs w:val="21"/>
        </w:rPr>
        <w:t>合同总金额为人民币（大写）：￥</w:t>
      </w:r>
    </w:p>
    <w:p>
      <w:pPr>
        <w:spacing w:line="360" w:lineRule="auto"/>
        <w:ind w:firstLine="315" w:firstLineChars="150"/>
        <w:rPr>
          <w:rFonts w:ascii="宋体" w:hAnsi="宋体" w:eastAsia="宋体"/>
          <w:szCs w:val="21"/>
        </w:rPr>
      </w:pPr>
      <w:r>
        <w:rPr>
          <w:rFonts w:hint="eastAsia" w:ascii="宋体" w:hAnsi="宋体" w:eastAsia="宋体"/>
          <w:szCs w:val="21"/>
        </w:rPr>
        <w:t>此价格为合同执行不变价，不因国家政策变化</w:t>
      </w:r>
      <w:r>
        <w:rPr>
          <w:rFonts w:hint="eastAsia" w:ascii="宋体" w:hAnsi="宋体" w:eastAsia="宋体"/>
          <w:szCs w:val="21"/>
          <w:lang w:eastAsia="zh-CN"/>
        </w:rPr>
        <w:t>而</w:t>
      </w:r>
      <w:r>
        <w:rPr>
          <w:rFonts w:hint="eastAsia" w:ascii="宋体" w:hAnsi="宋体" w:eastAsia="宋体"/>
          <w:szCs w:val="21"/>
        </w:rPr>
        <w:t>变化，该价款包括了货物及与之配套的设计、制造、正版软件、检验、包装、运输、保险、税费以及安装、组织验收、培训，技术服务（包括技术资料、团纸提供等）.质保期服务等全部价款，除此之外，甲方不再向乙方支付其他任何费用。</w:t>
      </w:r>
    </w:p>
    <w:p>
      <w:pPr>
        <w:spacing w:line="360" w:lineRule="auto"/>
        <w:rPr>
          <w:rFonts w:ascii="宋体" w:hAnsi="宋体" w:eastAsia="宋体"/>
          <w:szCs w:val="21"/>
        </w:rPr>
      </w:pPr>
      <w:r>
        <w:rPr>
          <w:rFonts w:hint="eastAsia" w:ascii="宋体" w:hAnsi="宋体" w:eastAsia="宋体"/>
          <w:szCs w:val="21"/>
        </w:rPr>
        <w:t>第三条   质量要求及技术标准</w:t>
      </w:r>
    </w:p>
    <w:p>
      <w:pPr>
        <w:spacing w:line="360" w:lineRule="auto"/>
        <w:ind w:firstLine="315" w:firstLineChars="150"/>
        <w:rPr>
          <w:rFonts w:ascii="宋体" w:hAnsi="宋体" w:eastAsia="宋体"/>
          <w:szCs w:val="21"/>
        </w:rPr>
      </w:pPr>
      <w:r>
        <w:rPr>
          <w:rFonts w:hint="eastAsia" w:ascii="宋体" w:hAnsi="宋体" w:eastAsia="宋体"/>
          <w:szCs w:val="21"/>
        </w:rPr>
        <w:t>1.货物原产地：</w:t>
      </w:r>
    </w:p>
    <w:p>
      <w:pPr>
        <w:spacing w:line="360" w:lineRule="auto"/>
        <w:ind w:firstLine="315" w:firstLineChars="150"/>
        <w:rPr>
          <w:rFonts w:ascii="宋体" w:hAnsi="宋体" w:eastAsia="宋体"/>
          <w:szCs w:val="21"/>
        </w:rPr>
      </w:pPr>
      <w:r>
        <w:rPr>
          <w:rFonts w:hint="eastAsia" w:ascii="宋体" w:hAnsi="宋体" w:eastAsia="宋体"/>
          <w:szCs w:val="21"/>
        </w:rPr>
        <w:t>2.货物的 质量要求：</w:t>
      </w:r>
    </w:p>
    <w:p>
      <w:pPr>
        <w:spacing w:line="360" w:lineRule="auto"/>
        <w:ind w:firstLine="315" w:firstLineChars="150"/>
        <w:rPr>
          <w:rFonts w:ascii="宋体" w:hAnsi="宋体" w:eastAsia="宋体"/>
          <w:szCs w:val="21"/>
        </w:rPr>
      </w:pPr>
      <w:r>
        <w:rPr>
          <w:rFonts w:hint="eastAsia" w:ascii="宋体" w:hAnsi="宋体" w:eastAsia="宋体"/>
          <w:szCs w:val="21"/>
        </w:rPr>
        <w:t>3.货物的技术标准：</w:t>
      </w:r>
    </w:p>
    <w:p>
      <w:pPr>
        <w:spacing w:line="360" w:lineRule="auto"/>
        <w:rPr>
          <w:rFonts w:ascii="宋体" w:hAnsi="宋体" w:eastAsia="宋体"/>
          <w:szCs w:val="21"/>
        </w:rPr>
      </w:pPr>
      <w:r>
        <w:rPr>
          <w:rFonts w:hint="eastAsia" w:ascii="宋体" w:hAnsi="宋体" w:eastAsia="宋体"/>
          <w:szCs w:val="21"/>
        </w:rPr>
        <w:t>第四条   交货</w:t>
      </w:r>
    </w:p>
    <w:p>
      <w:pPr>
        <w:spacing w:line="360" w:lineRule="auto"/>
        <w:ind w:firstLine="315" w:firstLineChars="150"/>
        <w:rPr>
          <w:rFonts w:ascii="宋体" w:hAnsi="宋体" w:eastAsia="宋体"/>
          <w:szCs w:val="21"/>
        </w:rPr>
      </w:pPr>
      <w:r>
        <w:rPr>
          <w:rFonts w:hint="eastAsia" w:ascii="宋体" w:hAnsi="宋体" w:eastAsia="宋体"/>
          <w:szCs w:val="21"/>
        </w:rPr>
        <w:t>1.交货日期：</w:t>
      </w:r>
    </w:p>
    <w:p>
      <w:pPr>
        <w:spacing w:line="360" w:lineRule="auto"/>
        <w:ind w:firstLine="315" w:firstLineChars="150"/>
        <w:rPr>
          <w:rFonts w:ascii="宋体" w:hAnsi="宋体" w:eastAsia="宋体"/>
          <w:szCs w:val="21"/>
        </w:rPr>
      </w:pPr>
      <w:r>
        <w:rPr>
          <w:rFonts w:hint="eastAsia" w:ascii="宋体" w:hAnsi="宋体" w:eastAsia="宋体"/>
          <w:szCs w:val="21"/>
        </w:rPr>
        <w:t>2.交货地点：</w:t>
      </w:r>
    </w:p>
    <w:p>
      <w:pPr>
        <w:spacing w:line="360" w:lineRule="auto"/>
        <w:rPr>
          <w:rFonts w:ascii="宋体" w:hAnsi="宋体" w:eastAsia="宋体"/>
          <w:szCs w:val="21"/>
        </w:rPr>
      </w:pPr>
      <w:r>
        <w:rPr>
          <w:rFonts w:hint="eastAsia" w:ascii="宋体" w:hAnsi="宋体" w:eastAsia="宋体"/>
          <w:szCs w:val="21"/>
        </w:rPr>
        <w:t>第五条   包装、 装运及运输</w:t>
      </w:r>
    </w:p>
    <w:p>
      <w:pPr>
        <w:spacing w:line="360" w:lineRule="auto"/>
        <w:ind w:firstLine="315" w:firstLineChars="150"/>
        <w:rPr>
          <w:rFonts w:ascii="宋体" w:hAnsi="宋体" w:eastAsia="宋体"/>
          <w:szCs w:val="21"/>
        </w:rPr>
      </w:pPr>
      <w:r>
        <w:rPr>
          <w:rFonts w:hint="eastAsia" w:ascii="宋体" w:hAnsi="宋体" w:eastAsia="宋体"/>
          <w:szCs w:val="21"/>
        </w:rPr>
        <w:t>1.乙方负责包装、装运和运输，由于不适当的包装、装运和运输造成货物有任何损坏均由乙方负责。</w:t>
      </w:r>
    </w:p>
    <w:p>
      <w:pPr>
        <w:spacing w:line="360" w:lineRule="auto"/>
        <w:ind w:firstLine="315" w:firstLineChars="150"/>
        <w:rPr>
          <w:rFonts w:ascii="宋体" w:hAnsi="宋体" w:eastAsia="宋体"/>
          <w:szCs w:val="21"/>
        </w:rPr>
      </w:pPr>
      <w:r>
        <w:rPr>
          <w:rFonts w:hint="eastAsia" w:ascii="宋体" w:hAnsi="宋体" w:eastAsia="宋体"/>
          <w:szCs w:val="21"/>
        </w:rPr>
        <w:t>2.包装费、运费及相关费用已包含在合同总金额内。</w:t>
      </w:r>
    </w:p>
    <w:p>
      <w:pPr>
        <w:spacing w:line="360" w:lineRule="auto"/>
        <w:ind w:firstLine="315" w:firstLineChars="150"/>
        <w:rPr>
          <w:rFonts w:ascii="宋体" w:hAnsi="宋体" w:eastAsia="宋体"/>
          <w:szCs w:val="21"/>
        </w:rPr>
      </w:pPr>
      <w:r>
        <w:rPr>
          <w:rFonts w:hint="eastAsia" w:ascii="宋体" w:hAnsi="宋体" w:eastAsia="宋体"/>
          <w:szCs w:val="21"/>
        </w:rPr>
        <w:t>3.根据财政部等三部门《关于印发〈商品包装政府采购需求标准（试行）〉〈快递包装政府采购需求标准（试行）的通知》规定，对乙方提出的具体包装要求：</w:t>
      </w:r>
    </w:p>
    <w:p>
      <w:pPr>
        <w:spacing w:line="360" w:lineRule="auto"/>
        <w:rPr>
          <w:rFonts w:ascii="宋体" w:hAnsi="宋体" w:eastAsia="宋体"/>
          <w:szCs w:val="21"/>
        </w:rPr>
      </w:pPr>
      <w:r>
        <w:rPr>
          <w:rFonts w:hint="eastAsia" w:ascii="宋体" w:hAnsi="宋体" w:eastAsia="宋体"/>
          <w:szCs w:val="21"/>
        </w:rPr>
        <w:t>第六条    货款支付</w:t>
      </w:r>
    </w:p>
    <w:p>
      <w:pPr>
        <w:spacing w:line="360" w:lineRule="auto"/>
        <w:ind w:firstLine="420" w:firstLineChars="200"/>
        <w:rPr>
          <w:rFonts w:ascii="宋体" w:hAnsi="宋体" w:eastAsia="宋体"/>
          <w:szCs w:val="21"/>
        </w:rPr>
      </w:pPr>
      <w:r>
        <w:rPr>
          <w:rFonts w:hint="eastAsia" w:ascii="宋体" w:hAnsi="宋体" w:eastAsia="宋体"/>
          <w:szCs w:val="21"/>
        </w:rPr>
        <w:t>1.货物运到交货地点，经甲乙双方共同验收合格后由甲方负责办理贷款支付手续。</w:t>
      </w:r>
    </w:p>
    <w:p>
      <w:pPr>
        <w:spacing w:line="360" w:lineRule="auto"/>
        <w:ind w:firstLine="420" w:firstLineChars="200"/>
        <w:rPr>
          <w:rFonts w:ascii="宋体" w:hAnsi="宋体" w:eastAsia="宋体"/>
          <w:szCs w:val="21"/>
        </w:rPr>
      </w:pPr>
      <w:r>
        <w:rPr>
          <w:rFonts w:hint="eastAsia" w:ascii="宋体" w:hAnsi="宋体" w:eastAsia="宋体"/>
          <w:szCs w:val="21"/>
        </w:rPr>
        <w:t>2.允许并鼓励乙方提供电子发票，甲方自收到发票之日起2个工作日内支付资金，并不得附加未经约定的其他条件。</w:t>
      </w:r>
    </w:p>
    <w:p>
      <w:pPr>
        <w:spacing w:line="360" w:lineRule="auto"/>
        <w:ind w:firstLine="210" w:firstLineChars="100"/>
        <w:rPr>
          <w:rFonts w:ascii="宋体" w:hAnsi="宋体" w:eastAsia="宋体"/>
          <w:szCs w:val="21"/>
        </w:rPr>
      </w:pPr>
      <w:r>
        <w:rPr>
          <w:rFonts w:hint="eastAsia" w:ascii="宋体" w:hAnsi="宋体" w:eastAsia="宋体"/>
          <w:szCs w:val="21"/>
        </w:rPr>
        <w:t>3.付款方式</w:t>
      </w:r>
    </w:p>
    <w:p>
      <w:pPr>
        <w:spacing w:line="360" w:lineRule="auto"/>
        <w:ind w:firstLine="210" w:firstLineChars="100"/>
        <w:rPr>
          <w:rFonts w:ascii="宋体" w:hAnsi="宋体" w:eastAsia="宋体"/>
          <w:szCs w:val="21"/>
        </w:rPr>
      </w:pPr>
      <w:r>
        <w:rPr>
          <w:rFonts w:hint="eastAsia" w:ascii="宋体" w:hAnsi="宋体" w:eastAsia="宋体"/>
          <w:szCs w:val="21"/>
        </w:rPr>
        <w:t>3.1预付款比例：</w:t>
      </w:r>
      <w:r>
        <w:rPr>
          <w:rFonts w:hint="eastAsia" w:ascii="宋体" w:hAnsi="宋体" w:eastAsia="宋体"/>
          <w:szCs w:val="21"/>
          <w:u w:val="single"/>
        </w:rPr>
        <w:t xml:space="preserve"> _ </w:t>
      </w:r>
      <w:r>
        <w:rPr>
          <w:rFonts w:hint="eastAsia" w:ascii="宋体" w:hAnsi="宋体" w:eastAsia="宋体"/>
          <w:szCs w:val="21"/>
        </w:rPr>
        <w:t>%， 于政府采购合同签订生效并具备实施条件后</w:t>
      </w:r>
      <w:r>
        <w:rPr>
          <w:rFonts w:hint="eastAsia" w:ascii="宋体" w:hAnsi="宋体" w:eastAsia="宋体"/>
          <w:szCs w:val="21"/>
          <w:u w:val="single"/>
          <w:lang w:val="en-US" w:eastAsia="zh-CN"/>
        </w:rPr>
        <w:t xml:space="preserve">   </w:t>
      </w:r>
      <w:r>
        <w:rPr>
          <w:rFonts w:hint="eastAsia" w:ascii="宋体" w:hAnsi="宋体" w:eastAsia="宋体"/>
          <w:szCs w:val="21"/>
        </w:rPr>
        <w:t>个工作日内支付。</w:t>
      </w:r>
    </w:p>
    <w:p>
      <w:pPr>
        <w:spacing w:line="360" w:lineRule="auto"/>
        <w:rPr>
          <w:rFonts w:ascii="宋体" w:hAnsi="宋体" w:eastAsia="宋体"/>
          <w:szCs w:val="21"/>
        </w:rPr>
      </w:pPr>
      <w:r>
        <w:rPr>
          <w:rFonts w:hint="eastAsia" w:ascii="宋体" w:hAnsi="宋体" w:eastAsia="宋体"/>
          <w:szCs w:val="21"/>
        </w:rPr>
        <w:t>第七条   履约保证金</w:t>
      </w:r>
    </w:p>
    <w:p>
      <w:pPr>
        <w:spacing w:line="360" w:lineRule="auto"/>
        <w:ind w:firstLine="105" w:firstLineChars="50"/>
        <w:rPr>
          <w:rFonts w:ascii="宋体" w:hAnsi="宋体" w:eastAsia="宋体"/>
          <w:szCs w:val="21"/>
        </w:rPr>
      </w:pPr>
      <w:r>
        <w:rPr>
          <w:rFonts w:hint="eastAsia" w:ascii="宋体" w:hAnsi="宋体" w:eastAsia="宋体"/>
          <w:szCs w:val="21"/>
        </w:rPr>
        <w:t>根据许昌市优化政府采购营商环境要求，项目不收取履约保证金。</w:t>
      </w:r>
    </w:p>
    <w:p>
      <w:pPr>
        <w:spacing w:line="360" w:lineRule="auto"/>
        <w:rPr>
          <w:rFonts w:ascii="宋体" w:hAnsi="宋体" w:eastAsia="宋体"/>
          <w:szCs w:val="21"/>
        </w:rPr>
      </w:pPr>
      <w:r>
        <w:rPr>
          <w:rFonts w:hint="eastAsia" w:ascii="宋体" w:hAnsi="宋体" w:eastAsia="宋体"/>
          <w:szCs w:val="21"/>
        </w:rPr>
        <w:t>第八条   售后服务及承诺</w:t>
      </w:r>
    </w:p>
    <w:p>
      <w:pPr>
        <w:spacing w:line="360" w:lineRule="auto"/>
        <w:ind w:firstLine="315" w:firstLineChars="150"/>
        <w:rPr>
          <w:rFonts w:ascii="宋体" w:hAnsi="宋体" w:eastAsia="宋体"/>
          <w:szCs w:val="21"/>
        </w:rPr>
      </w:pPr>
      <w:r>
        <w:rPr>
          <w:rFonts w:hint="eastAsia" w:ascii="宋体" w:hAnsi="宋体" w:eastAsia="宋体"/>
          <w:szCs w:val="21"/>
        </w:rPr>
        <w:t>1.乙方有完善的服务体系，有能力提供持续的、本地化售后服务。</w:t>
      </w:r>
    </w:p>
    <w:p>
      <w:pPr>
        <w:spacing w:line="360" w:lineRule="auto"/>
        <w:ind w:firstLine="315" w:firstLineChars="150"/>
        <w:rPr>
          <w:rFonts w:ascii="宋体" w:hAnsi="宋体" w:eastAsia="宋体"/>
          <w:szCs w:val="21"/>
        </w:rPr>
      </w:pPr>
      <w:r>
        <w:rPr>
          <w:rFonts w:hint="eastAsia" w:ascii="宋体" w:hAnsi="宋体" w:eastAsia="宋体"/>
          <w:szCs w:val="21"/>
        </w:rPr>
        <w:t>2.乙方负责系统安装和调试以及操作人员培训，并制定详细的培训计划，使操作人员能独立进行管理、操作、维护和故障处理等工作，做好相关记录及技术文档收集整理，待验收合格后移交给甲方。</w:t>
      </w:r>
    </w:p>
    <w:p>
      <w:pPr>
        <w:spacing w:line="360" w:lineRule="auto"/>
        <w:ind w:firstLine="315" w:firstLineChars="150"/>
        <w:rPr>
          <w:rFonts w:ascii="宋体" w:hAnsi="宋体" w:eastAsia="宋体"/>
          <w:szCs w:val="21"/>
        </w:rPr>
      </w:pPr>
      <w:r>
        <w:rPr>
          <w:rFonts w:hint="eastAsia" w:ascii="宋体" w:hAnsi="宋体" w:eastAsia="宋体"/>
          <w:szCs w:val="21"/>
        </w:rPr>
        <w:t>3.供货及服务范围：乙方负责货物的</w:t>
      </w:r>
      <w:r>
        <w:rPr>
          <w:rFonts w:hint="eastAsia" w:ascii="宋体" w:hAnsi="宋体" w:eastAsia="宋体"/>
          <w:szCs w:val="21"/>
          <w:lang w:eastAsia="zh-CN"/>
        </w:rPr>
        <w:t>供</w:t>
      </w:r>
      <w:r>
        <w:rPr>
          <w:rFonts w:hint="eastAsia" w:ascii="宋体" w:hAnsi="宋体" w:eastAsia="宋体"/>
          <w:szCs w:val="21"/>
        </w:rPr>
        <w:t>应、运输、安装调试。免费培训、售后服务。</w:t>
      </w:r>
    </w:p>
    <w:p>
      <w:pPr>
        <w:spacing w:line="360" w:lineRule="auto"/>
        <w:rPr>
          <w:rFonts w:ascii="宋体" w:hAnsi="宋体" w:eastAsia="宋体"/>
          <w:szCs w:val="21"/>
        </w:rPr>
      </w:pPr>
      <w:r>
        <w:rPr>
          <w:rFonts w:hint="eastAsia" w:ascii="宋体" w:hAnsi="宋体" w:eastAsia="宋体"/>
          <w:szCs w:val="21"/>
        </w:rPr>
        <w:t>第九条   验收</w:t>
      </w:r>
    </w:p>
    <w:p>
      <w:pPr>
        <w:spacing w:line="360" w:lineRule="auto"/>
        <w:ind w:firstLine="315" w:firstLineChars="150"/>
        <w:rPr>
          <w:rFonts w:ascii="宋体" w:hAnsi="宋体" w:eastAsia="宋体"/>
          <w:szCs w:val="21"/>
        </w:rPr>
      </w:pPr>
      <w:r>
        <w:rPr>
          <w:rFonts w:hint="eastAsia" w:ascii="宋体" w:hAnsi="宋体" w:eastAsia="宋体"/>
          <w:szCs w:val="21"/>
        </w:rPr>
        <w:t>1.货物运抵现场后，采购人将对货物数量、质量、规格等进行检验。如发现货物和规格或者两者都与合同不符，采购人有权根据检验结果要求中标人立即更换或者提出索赔要求。</w:t>
      </w:r>
    </w:p>
    <w:p>
      <w:pPr>
        <w:spacing w:line="360" w:lineRule="auto"/>
        <w:ind w:firstLine="315" w:firstLineChars="150"/>
        <w:rPr>
          <w:rFonts w:ascii="宋体" w:hAnsi="宋体" w:eastAsia="宋体"/>
          <w:szCs w:val="21"/>
        </w:rPr>
      </w:pPr>
      <w:r>
        <w:rPr>
          <w:rFonts w:hint="eastAsia" w:ascii="宋体" w:hAnsi="宋体" w:eastAsia="宋体"/>
          <w:szCs w:val="21"/>
        </w:rPr>
        <w:t>2.开箱检查设备外观，如有损伤或质量缺陷，乙方应及时更换。</w:t>
      </w:r>
    </w:p>
    <w:p>
      <w:pPr>
        <w:spacing w:line="360" w:lineRule="auto"/>
        <w:ind w:firstLine="315" w:firstLineChars="150"/>
        <w:rPr>
          <w:rFonts w:ascii="宋体" w:hAnsi="宋体" w:eastAsia="宋体"/>
          <w:szCs w:val="21"/>
        </w:rPr>
      </w:pPr>
      <w:r>
        <w:rPr>
          <w:rFonts w:hint="eastAsia" w:ascii="宋体" w:hAnsi="宋体" w:eastAsia="宋体"/>
          <w:szCs w:val="21"/>
        </w:rPr>
        <w:t>3.依据合同设备清单，对设备品牌、规格型号（技术参数）、数量、质保书等必备附件进行检查。</w:t>
      </w:r>
    </w:p>
    <w:p>
      <w:pPr>
        <w:spacing w:line="360" w:lineRule="auto"/>
        <w:ind w:firstLine="315" w:firstLineChars="150"/>
        <w:rPr>
          <w:rFonts w:ascii="宋体" w:hAnsi="宋体" w:eastAsia="宋体"/>
          <w:szCs w:val="21"/>
        </w:rPr>
      </w:pPr>
      <w:r>
        <w:rPr>
          <w:rFonts w:hint="eastAsia" w:ascii="宋体" w:hAnsi="宋体" w:eastAsia="宋体"/>
          <w:szCs w:val="21"/>
        </w:rPr>
        <w:t>4.货物由中标人进行安装。完毕后，采购人应对货物的数量、质量、规格、性能等进行详细全面</w:t>
      </w:r>
      <w:r>
        <w:rPr>
          <w:rFonts w:hint="eastAsia" w:ascii="宋体" w:hAnsi="宋体" w:eastAsia="宋体"/>
          <w:szCs w:val="21"/>
          <w:lang w:eastAsia="zh-CN"/>
        </w:rPr>
        <w:t>的</w:t>
      </w:r>
      <w:r>
        <w:rPr>
          <w:rFonts w:hint="eastAsia" w:ascii="宋体" w:hAnsi="宋体" w:eastAsia="宋体"/>
          <w:szCs w:val="21"/>
        </w:rPr>
        <w:t>检验。在收到乙方项目验收建议之日起7个工作日内，对采购项目进行实质性验收（验收建议有明显不当的除外）。</w:t>
      </w:r>
    </w:p>
    <w:p>
      <w:pPr>
        <w:spacing w:line="360" w:lineRule="auto"/>
        <w:ind w:firstLine="315" w:firstLineChars="150"/>
        <w:rPr>
          <w:rFonts w:ascii="宋体" w:hAnsi="宋体" w:eastAsia="宋体"/>
          <w:szCs w:val="21"/>
        </w:rPr>
      </w:pPr>
      <w:r>
        <w:rPr>
          <w:rFonts w:hint="eastAsia" w:ascii="宋体" w:hAnsi="宋体" w:eastAsia="宋体"/>
          <w:szCs w:val="21"/>
        </w:rPr>
        <w:t>5.对大型或复杂的政府采购项目，以及特种设备。甲方应当邀请国家认可的质量检测机构参与验收工作，并出具验收报告，相关费用负担由甲乙双方约定。</w:t>
      </w:r>
    </w:p>
    <w:p>
      <w:pPr>
        <w:spacing w:line="360" w:lineRule="auto"/>
        <w:ind w:firstLine="315" w:firstLineChars="150"/>
        <w:rPr>
          <w:rFonts w:ascii="宋体" w:hAnsi="宋体" w:eastAsia="宋体"/>
          <w:szCs w:val="21"/>
        </w:rPr>
      </w:pPr>
      <w:r>
        <w:rPr>
          <w:rFonts w:hint="eastAsia" w:ascii="宋体" w:hAnsi="宋体" w:eastAsia="宋体"/>
          <w:szCs w:val="21"/>
        </w:rPr>
        <w:t>6.根据财政部等三部门《关于印发〈商品包装政府采购需求标准（试行）〉〈快</w:t>
      </w:r>
      <w:r>
        <w:rPr>
          <w:rFonts w:hint="eastAsia" w:ascii="宋体" w:hAnsi="宋体" w:eastAsia="宋体"/>
          <w:szCs w:val="21"/>
          <w:lang w:eastAsia="zh-CN"/>
        </w:rPr>
        <w:t>递</w:t>
      </w:r>
      <w:r>
        <w:rPr>
          <w:rFonts w:hint="eastAsia" w:ascii="宋体" w:hAnsi="宋体" w:eastAsia="宋体"/>
          <w:szCs w:val="21"/>
        </w:rPr>
        <w:t>包装政府采购需求标准（试行）〉的通知》规定，采购文件对商品包装和快递包装提出具体要求的，对乙方所提供包装的履约验收要求（必要时要求乙方在履约验收环节出具检测报告）：</w:t>
      </w:r>
    </w:p>
    <w:p>
      <w:pPr>
        <w:spacing w:line="360" w:lineRule="auto"/>
        <w:rPr>
          <w:rFonts w:ascii="宋体" w:hAnsi="宋体" w:eastAsia="宋体"/>
          <w:szCs w:val="21"/>
        </w:rPr>
      </w:pPr>
      <w:r>
        <w:rPr>
          <w:rFonts w:hint="eastAsia" w:ascii="宋体" w:hAnsi="宋体" w:eastAsia="宋体"/>
          <w:szCs w:val="21"/>
        </w:rPr>
        <w:t>第十条   权利瑕疵担当</w:t>
      </w:r>
    </w:p>
    <w:p>
      <w:pPr>
        <w:spacing w:line="360" w:lineRule="auto"/>
        <w:ind w:firstLine="315" w:firstLineChars="150"/>
        <w:rPr>
          <w:rFonts w:ascii="宋体" w:hAnsi="宋体" w:eastAsia="宋体"/>
          <w:szCs w:val="21"/>
        </w:rPr>
      </w:pPr>
      <w:r>
        <w:rPr>
          <w:rFonts w:hint="eastAsia" w:ascii="宋体" w:hAnsi="宋体" w:eastAsia="宋体"/>
          <w:szCs w:val="21"/>
        </w:rPr>
        <w:t>1.乙方保证对其出售的标的物享有合法的权利：</w:t>
      </w:r>
    </w:p>
    <w:p>
      <w:pPr>
        <w:spacing w:line="360" w:lineRule="auto"/>
        <w:ind w:firstLine="315" w:firstLineChars="150"/>
        <w:rPr>
          <w:rFonts w:ascii="宋体" w:hAnsi="宋体" w:eastAsia="宋体"/>
          <w:szCs w:val="21"/>
        </w:rPr>
      </w:pPr>
      <w:r>
        <w:rPr>
          <w:rFonts w:hint="eastAsia" w:ascii="宋体" w:hAnsi="宋体" w:eastAsia="宋体"/>
          <w:szCs w:val="21"/>
        </w:rPr>
        <w:t>2.乙方应保证在其出售的标的物上不存在任何未曾向甲方</w:t>
      </w:r>
      <w:r>
        <w:rPr>
          <w:rFonts w:hint="eastAsia" w:ascii="宋体" w:hAnsi="宋体" w:eastAsia="宋体"/>
          <w:szCs w:val="21"/>
          <w:lang w:eastAsia="zh-CN"/>
        </w:rPr>
        <w:t>披露</w:t>
      </w:r>
      <w:r>
        <w:rPr>
          <w:rFonts w:hint="eastAsia" w:ascii="宋体" w:hAnsi="宋体" w:eastAsia="宋体"/>
          <w:szCs w:val="21"/>
        </w:rPr>
        <w:t>的担保物权，如抵押权、质押权、留置权等：</w:t>
      </w:r>
    </w:p>
    <w:p>
      <w:pPr>
        <w:spacing w:line="360" w:lineRule="auto"/>
        <w:ind w:firstLine="315" w:firstLineChars="150"/>
        <w:rPr>
          <w:rFonts w:ascii="宋体" w:hAnsi="宋体" w:eastAsia="宋体"/>
          <w:szCs w:val="21"/>
        </w:rPr>
      </w:pPr>
      <w:r>
        <w:rPr>
          <w:rFonts w:hint="eastAsia" w:ascii="宋体" w:hAnsi="宋体" w:eastAsia="宋体"/>
          <w:szCs w:val="21"/>
        </w:rPr>
        <w:t>3.乙方应保证其所出售的标的物没有侵害任何第三人的知识产权和商业秘密等权利：</w:t>
      </w:r>
    </w:p>
    <w:p>
      <w:pPr>
        <w:spacing w:line="360" w:lineRule="auto"/>
        <w:ind w:firstLine="315" w:firstLineChars="150"/>
        <w:rPr>
          <w:rFonts w:ascii="宋体" w:hAnsi="宋体" w:eastAsia="宋体"/>
          <w:szCs w:val="21"/>
        </w:rPr>
      </w:pPr>
      <w:r>
        <w:rPr>
          <w:rFonts w:hint="eastAsia" w:ascii="宋体" w:hAnsi="宋体" w:eastAsia="宋体"/>
          <w:szCs w:val="21"/>
        </w:rPr>
        <w:t>4.如甲方使用该标的物构成上述侵权的，则由乙方承担全部责任。</w:t>
      </w:r>
    </w:p>
    <w:p>
      <w:pPr>
        <w:spacing w:line="360" w:lineRule="auto"/>
        <w:rPr>
          <w:rFonts w:ascii="宋体" w:hAnsi="宋体" w:eastAsia="宋体"/>
          <w:szCs w:val="21"/>
        </w:rPr>
      </w:pPr>
      <w:r>
        <w:rPr>
          <w:rFonts w:hint="eastAsia" w:ascii="宋体" w:hAnsi="宋体" w:eastAsia="宋体"/>
          <w:szCs w:val="21"/>
        </w:rPr>
        <w:t>第十一条   知识产权</w:t>
      </w:r>
    </w:p>
    <w:p>
      <w:pPr>
        <w:spacing w:line="360" w:lineRule="auto"/>
        <w:ind w:firstLine="315" w:firstLineChars="150"/>
        <w:rPr>
          <w:rFonts w:ascii="宋体" w:hAnsi="宋体" w:eastAsia="宋体"/>
          <w:szCs w:val="21"/>
        </w:rPr>
      </w:pPr>
      <w:r>
        <w:rPr>
          <w:rFonts w:hint="eastAsia" w:ascii="宋体" w:hAnsi="宋体" w:eastAsia="宋体"/>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pPr>
        <w:spacing w:line="360" w:lineRule="auto"/>
        <w:ind w:firstLine="315" w:firstLineChars="150"/>
        <w:rPr>
          <w:rFonts w:ascii="宋体" w:hAnsi="宋体" w:eastAsia="宋体"/>
          <w:szCs w:val="21"/>
        </w:rPr>
      </w:pPr>
      <w:r>
        <w:rPr>
          <w:rFonts w:hint="eastAsia" w:ascii="宋体" w:hAnsi="宋体" w:eastAsia="宋体"/>
          <w:szCs w:val="21"/>
        </w:rPr>
        <w:t>2.乙方为执行本合同而提供的技术资料或者其他相关资料、软件等由甲方永久免费使用。</w:t>
      </w:r>
    </w:p>
    <w:p>
      <w:pPr>
        <w:spacing w:line="360" w:lineRule="auto"/>
        <w:rPr>
          <w:rFonts w:ascii="宋体" w:hAnsi="宋体" w:eastAsia="宋体"/>
          <w:szCs w:val="21"/>
        </w:rPr>
      </w:pPr>
      <w:r>
        <w:rPr>
          <w:rFonts w:hint="eastAsia" w:ascii="宋体" w:hAnsi="宋体" w:eastAsia="宋体"/>
          <w:szCs w:val="21"/>
        </w:rPr>
        <w:t>第十二条    甲方责任</w:t>
      </w:r>
    </w:p>
    <w:p>
      <w:pPr>
        <w:spacing w:line="360" w:lineRule="auto"/>
        <w:ind w:firstLine="315" w:firstLineChars="150"/>
        <w:rPr>
          <w:rFonts w:ascii="宋体" w:hAnsi="宋体" w:eastAsia="宋体"/>
          <w:szCs w:val="21"/>
        </w:rPr>
      </w:pPr>
      <w:r>
        <w:rPr>
          <w:rFonts w:hint="eastAsia" w:ascii="宋体" w:hAnsi="宋体" w:eastAsia="宋体"/>
          <w:szCs w:val="21"/>
        </w:rPr>
        <w:t>1.及时办理付款手续。</w:t>
      </w:r>
    </w:p>
    <w:p>
      <w:pPr>
        <w:spacing w:line="360" w:lineRule="auto"/>
        <w:ind w:firstLine="315" w:firstLineChars="150"/>
        <w:rPr>
          <w:rFonts w:ascii="宋体" w:hAnsi="宋体" w:eastAsia="宋体"/>
          <w:szCs w:val="21"/>
        </w:rPr>
      </w:pPr>
      <w:r>
        <w:rPr>
          <w:rFonts w:hint="eastAsia" w:ascii="宋体" w:hAnsi="宋体" w:eastAsia="宋体"/>
          <w:szCs w:val="21"/>
        </w:rPr>
        <w:t>2.负责提供工作场地，协助乙方办理有关事宜。</w:t>
      </w:r>
    </w:p>
    <w:p>
      <w:pPr>
        <w:spacing w:line="360" w:lineRule="auto"/>
        <w:ind w:firstLine="315" w:firstLineChars="150"/>
        <w:rPr>
          <w:rFonts w:ascii="宋体" w:hAnsi="宋体" w:eastAsia="宋体"/>
          <w:szCs w:val="21"/>
        </w:rPr>
      </w:pPr>
      <w:r>
        <w:rPr>
          <w:rFonts w:hint="eastAsia" w:ascii="宋体" w:hAnsi="宋体" w:eastAsia="宋体"/>
          <w:szCs w:val="21"/>
        </w:rPr>
        <w:t>3.对合同条款及所知悉的乙方商业秘密负有保密义务。</w:t>
      </w:r>
    </w:p>
    <w:p>
      <w:pPr>
        <w:spacing w:line="360" w:lineRule="auto"/>
        <w:rPr>
          <w:rFonts w:ascii="宋体" w:hAnsi="宋体" w:eastAsia="宋体"/>
          <w:szCs w:val="21"/>
        </w:rPr>
      </w:pPr>
      <w:r>
        <w:rPr>
          <w:rFonts w:hint="eastAsia" w:ascii="宋体" w:hAnsi="宋体" w:eastAsia="宋体"/>
          <w:szCs w:val="21"/>
        </w:rPr>
        <w:t>第十三条    乙方责任</w:t>
      </w:r>
    </w:p>
    <w:p>
      <w:pPr>
        <w:spacing w:line="360" w:lineRule="auto"/>
        <w:ind w:firstLine="315" w:firstLineChars="150"/>
        <w:rPr>
          <w:rFonts w:hint="eastAsia" w:ascii="宋体" w:hAnsi="宋体" w:eastAsia="宋体"/>
          <w:szCs w:val="21"/>
        </w:rPr>
      </w:pPr>
      <w:r>
        <w:rPr>
          <w:rFonts w:hint="eastAsia" w:ascii="宋体" w:hAnsi="宋体" w:eastAsia="宋体"/>
          <w:szCs w:val="21"/>
        </w:rPr>
        <w:t>1.保证所供货物均为投标文件承诺的货物，符合相关质量检测标准， 具有该产品的出厂标准或国家鉴定证书。保证其全部部件为全新的未使用的且符合相关质量要求。</w:t>
      </w:r>
    </w:p>
    <w:p>
      <w:pPr>
        <w:spacing w:line="360" w:lineRule="auto"/>
        <w:ind w:firstLine="315" w:firstLineChars="150"/>
        <w:rPr>
          <w:rFonts w:hint="eastAsia" w:ascii="宋体" w:hAnsi="宋体" w:eastAsia="宋体"/>
          <w:szCs w:val="21"/>
        </w:rPr>
      </w:pPr>
    </w:p>
    <w:p>
      <w:pPr>
        <w:spacing w:line="360" w:lineRule="auto"/>
        <w:ind w:firstLine="315" w:firstLineChars="150"/>
        <w:rPr>
          <w:rFonts w:ascii="宋体" w:hAnsi="宋体" w:eastAsia="宋体"/>
          <w:szCs w:val="21"/>
        </w:rPr>
      </w:pPr>
      <w:r>
        <w:rPr>
          <w:rFonts w:hint="eastAsia" w:ascii="宋体" w:hAnsi="宋体" w:eastAsia="宋体"/>
          <w:szCs w:val="21"/>
        </w:rPr>
        <w:t>2.保证货物的售后服务，严格依据投标文件及相关承诺，对货物及系统进行保修、维护等服务。</w:t>
      </w:r>
    </w:p>
    <w:p>
      <w:pPr>
        <w:spacing w:line="360" w:lineRule="auto"/>
        <w:ind w:firstLine="315" w:firstLineChars="150"/>
        <w:rPr>
          <w:rFonts w:ascii="宋体" w:hAnsi="宋体" w:eastAsia="宋体"/>
          <w:szCs w:val="21"/>
        </w:rPr>
      </w:pPr>
      <w:r>
        <w:rPr>
          <w:rFonts w:hint="eastAsia" w:ascii="宋体" w:hAnsi="宋体" w:eastAsia="宋体"/>
          <w:szCs w:val="21"/>
        </w:rPr>
        <w:t>3.保证其所供货物不存在侵犯第三方知识产权的行为，否则由此产生的损失由己方承担。</w:t>
      </w:r>
    </w:p>
    <w:p>
      <w:pPr>
        <w:spacing w:line="360" w:lineRule="auto"/>
        <w:rPr>
          <w:rFonts w:ascii="宋体" w:hAnsi="宋体" w:eastAsia="宋体"/>
          <w:szCs w:val="21"/>
        </w:rPr>
      </w:pPr>
      <w:r>
        <w:rPr>
          <w:rFonts w:hint="eastAsia" w:ascii="宋体" w:hAnsi="宋体" w:eastAsia="宋体"/>
          <w:szCs w:val="21"/>
        </w:rPr>
        <w:t>第十四条   违约责任</w:t>
      </w:r>
    </w:p>
    <w:p>
      <w:pPr>
        <w:spacing w:line="360" w:lineRule="auto"/>
        <w:ind w:firstLine="315" w:firstLineChars="150"/>
        <w:rPr>
          <w:rFonts w:ascii="宋体" w:hAnsi="宋体" w:eastAsia="宋体"/>
          <w:szCs w:val="21"/>
        </w:rPr>
      </w:pPr>
      <w:r>
        <w:rPr>
          <w:rFonts w:hint="eastAsia" w:ascii="宋体" w:hAnsi="宋体" w:eastAsia="宋体"/>
          <w:szCs w:val="21"/>
        </w:rPr>
        <w:t>1.甲乙双方任意一方无故终止合同的，</w:t>
      </w:r>
      <w:r>
        <w:rPr>
          <w:rFonts w:hint="eastAsia" w:ascii="宋体" w:hAnsi="宋体" w:eastAsia="宋体"/>
          <w:szCs w:val="21"/>
          <w:lang w:eastAsia="zh-CN"/>
        </w:rPr>
        <w:t>违约</w:t>
      </w:r>
      <w:r>
        <w:rPr>
          <w:rFonts w:hint="eastAsia" w:ascii="宋体" w:hAnsi="宋体" w:eastAsia="宋体"/>
          <w:szCs w:val="21"/>
        </w:rPr>
        <w:t>方应当按照合同总金额的_ %向守约方支付违约金。</w:t>
      </w:r>
    </w:p>
    <w:p>
      <w:pPr>
        <w:spacing w:line="360" w:lineRule="auto"/>
        <w:ind w:firstLine="315" w:firstLineChars="150"/>
        <w:rPr>
          <w:rFonts w:ascii="宋体" w:hAnsi="宋体" w:eastAsia="宋体"/>
          <w:szCs w:val="21"/>
        </w:rPr>
      </w:pPr>
      <w:r>
        <w:rPr>
          <w:rFonts w:hint="eastAsia" w:ascii="宋体" w:hAnsi="宋体" w:eastAsia="宋体"/>
          <w:szCs w:val="21"/>
        </w:rPr>
        <w:t>2.乙方逾期交付货物时，每逾_日乙方向甲方支付合同总金额%的</w:t>
      </w:r>
      <w:r>
        <w:rPr>
          <w:rFonts w:hint="eastAsia" w:ascii="宋体" w:hAnsi="宋体" w:eastAsia="宋体"/>
          <w:szCs w:val="21"/>
          <w:lang w:eastAsia="zh-CN"/>
        </w:rPr>
        <w:t>滞纳金</w:t>
      </w:r>
      <w:r>
        <w:rPr>
          <w:rFonts w:hint="eastAsia" w:ascii="宋体" w:hAnsi="宋体" w:eastAsia="宋体"/>
          <w:szCs w:val="21"/>
        </w:rPr>
        <w:t>。逾期交货超过__日的， 甲方有权决定是否继续履行合同，如甲方决定终止履行合同的，乙方应按照第1款的规定赔偿甲方违约金。</w:t>
      </w:r>
    </w:p>
    <w:p>
      <w:pPr>
        <w:spacing w:line="360" w:lineRule="auto"/>
        <w:ind w:firstLine="315" w:firstLineChars="150"/>
        <w:rPr>
          <w:rFonts w:ascii="宋体" w:hAnsi="宋体" w:eastAsia="宋体"/>
          <w:szCs w:val="21"/>
        </w:rPr>
      </w:pPr>
      <w:r>
        <w:rPr>
          <w:rFonts w:hint="eastAsia" w:ascii="宋体" w:hAnsi="宋体" w:eastAsia="宋体"/>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pPr>
        <w:spacing w:line="360" w:lineRule="auto"/>
        <w:ind w:firstLine="315" w:firstLineChars="150"/>
        <w:rPr>
          <w:rFonts w:ascii="宋体" w:hAnsi="宋体" w:eastAsia="宋体"/>
          <w:szCs w:val="21"/>
        </w:rPr>
      </w:pPr>
      <w:r>
        <w:rPr>
          <w:rFonts w:hint="eastAsia" w:ascii="宋体" w:hAnsi="宋体" w:eastAsia="宋体"/>
          <w:szCs w:val="21"/>
        </w:rPr>
        <w:t>4.在质保期内产品出现质量问题，乙方必须在接到甲方通知后_小时内到达现场解决，否则甲方有权另请单位解决，由此产生的费用由乙方承担，产生的损失由乙方赔偿。</w:t>
      </w:r>
    </w:p>
    <w:p>
      <w:pPr>
        <w:spacing w:line="360" w:lineRule="auto"/>
        <w:ind w:firstLine="315" w:firstLineChars="150"/>
        <w:rPr>
          <w:rFonts w:ascii="宋体" w:hAnsi="宋体" w:eastAsia="宋体"/>
          <w:szCs w:val="21"/>
        </w:rPr>
      </w:pPr>
      <w:r>
        <w:rPr>
          <w:rFonts w:hint="eastAsia" w:ascii="宋体" w:hAnsi="宋体" w:eastAsia="宋体"/>
          <w:szCs w:val="21"/>
        </w:rPr>
        <w:t>5.甲方逾期支付资金的违约责任：</w:t>
      </w:r>
    </w:p>
    <w:p>
      <w:pPr>
        <w:spacing w:line="360" w:lineRule="auto"/>
        <w:ind w:firstLine="315" w:firstLineChars="150"/>
        <w:rPr>
          <w:rFonts w:ascii="宋体" w:hAnsi="宋体" w:eastAsia="宋体"/>
          <w:szCs w:val="21"/>
        </w:rPr>
      </w:pPr>
      <w:r>
        <w:rPr>
          <w:rFonts w:hint="eastAsia" w:ascii="宋体" w:hAnsi="宋体" w:eastAsia="宋体"/>
          <w:szCs w:val="21"/>
        </w:rPr>
        <w:t>6.因甲方原因导致变更，中止或者终止政府采购合同的，甲方对供应商受到的损失予以赔</w:t>
      </w:r>
      <w:r>
        <w:rPr>
          <w:rFonts w:hint="eastAsia" w:ascii="宋体" w:hAnsi="宋体" w:eastAsia="宋体"/>
          <w:szCs w:val="21"/>
          <w:lang w:eastAsia="zh-CN"/>
        </w:rPr>
        <w:t>偿</w:t>
      </w:r>
      <w:r>
        <w:rPr>
          <w:rFonts w:hint="eastAsia" w:ascii="宋体" w:hAnsi="宋体" w:eastAsia="宋体"/>
          <w:szCs w:val="21"/>
        </w:rPr>
        <w:t>或者补偿：</w:t>
      </w:r>
    </w:p>
    <w:p>
      <w:pPr>
        <w:spacing w:line="360" w:lineRule="auto"/>
        <w:ind w:firstLine="315" w:firstLineChars="150"/>
        <w:rPr>
          <w:rFonts w:ascii="宋体" w:hAnsi="宋体" w:eastAsia="宋体"/>
          <w:szCs w:val="21"/>
        </w:rPr>
      </w:pPr>
      <w:r>
        <w:rPr>
          <w:rFonts w:hint="eastAsia" w:ascii="宋体" w:hAnsi="宋体" w:eastAsia="宋体"/>
          <w:szCs w:val="21"/>
        </w:rPr>
        <w:t>7.甲乙双方违背其他</w:t>
      </w:r>
      <w:r>
        <w:rPr>
          <w:rFonts w:hint="eastAsia" w:ascii="宋体" w:hAnsi="宋体" w:eastAsia="宋体"/>
          <w:szCs w:val="21"/>
          <w:lang w:eastAsia="zh-CN"/>
        </w:rPr>
        <w:t>合同</w:t>
      </w:r>
      <w:r>
        <w:rPr>
          <w:rFonts w:hint="eastAsia" w:ascii="宋体" w:hAnsi="宋体" w:eastAsia="宋体"/>
          <w:szCs w:val="21"/>
        </w:rPr>
        <w:t>条款。违约方赔偿对方损失。</w:t>
      </w:r>
    </w:p>
    <w:p>
      <w:pPr>
        <w:spacing w:line="360" w:lineRule="auto"/>
        <w:rPr>
          <w:rFonts w:ascii="宋体" w:hAnsi="宋体" w:eastAsia="宋体"/>
          <w:szCs w:val="21"/>
        </w:rPr>
      </w:pPr>
      <w:r>
        <w:rPr>
          <w:rFonts w:hint="eastAsia" w:ascii="宋体" w:hAnsi="宋体" w:eastAsia="宋体"/>
          <w:szCs w:val="21"/>
        </w:rPr>
        <w:t>第十五条   不可抗力</w:t>
      </w:r>
    </w:p>
    <w:p>
      <w:pPr>
        <w:spacing w:line="360" w:lineRule="auto"/>
        <w:ind w:firstLine="315" w:firstLineChars="150"/>
        <w:rPr>
          <w:rFonts w:ascii="宋体" w:hAnsi="宋体" w:eastAsia="宋体"/>
          <w:szCs w:val="21"/>
        </w:rPr>
      </w:pPr>
      <w:r>
        <w:rPr>
          <w:rFonts w:hint="eastAsia" w:ascii="宋体" w:hAnsi="宋体" w:eastAsia="宋体"/>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pPr>
        <w:spacing w:line="360" w:lineRule="auto"/>
        <w:rPr>
          <w:rFonts w:ascii="宋体" w:hAnsi="宋体" w:eastAsia="宋体"/>
          <w:szCs w:val="21"/>
        </w:rPr>
      </w:pPr>
      <w:r>
        <w:rPr>
          <w:rFonts w:hint="eastAsia" w:ascii="宋体" w:hAnsi="宋体" w:eastAsia="宋体"/>
          <w:szCs w:val="21"/>
        </w:rPr>
        <w:t>第十六条   保密</w:t>
      </w:r>
    </w:p>
    <w:p>
      <w:pPr>
        <w:spacing w:line="360" w:lineRule="auto"/>
        <w:ind w:firstLine="315" w:firstLineChars="150"/>
        <w:rPr>
          <w:rFonts w:ascii="宋体" w:hAnsi="宋体" w:eastAsia="宋体"/>
          <w:szCs w:val="21"/>
        </w:rPr>
      </w:pPr>
      <w:r>
        <w:rPr>
          <w:rFonts w:hint="eastAsia" w:ascii="宋体" w:hAnsi="宋体" w:eastAsia="宋体"/>
          <w:szCs w:val="21"/>
        </w:rPr>
        <w:t>乙方在合同履行期间知悉甲方的工作秘密（包括相关业务信息），不得透露或以其他方式提供给合同双方以外的其他方（包括乙方内部与本合同无关的任何人员）。乙方的保密责任不因本合同的终止</w:t>
      </w:r>
      <w:r>
        <w:rPr>
          <w:rFonts w:hint="eastAsia" w:ascii="宋体" w:hAnsi="宋体" w:eastAsia="宋体"/>
          <w:szCs w:val="21"/>
          <w:lang w:eastAsia="zh-CN"/>
        </w:rPr>
        <w:t>而</w:t>
      </w:r>
      <w:r>
        <w:rPr>
          <w:rFonts w:hint="eastAsia" w:ascii="宋体" w:hAnsi="宋体" w:eastAsia="宋体"/>
          <w:szCs w:val="21"/>
        </w:rPr>
        <w:t>终止。</w:t>
      </w:r>
    </w:p>
    <w:p>
      <w:pPr>
        <w:spacing w:line="360" w:lineRule="auto"/>
        <w:ind w:firstLine="315" w:firstLineChars="150"/>
        <w:rPr>
          <w:rFonts w:ascii="宋体" w:hAnsi="宋体" w:eastAsia="宋体"/>
          <w:szCs w:val="21"/>
        </w:rPr>
      </w:pPr>
      <w:r>
        <w:rPr>
          <w:rFonts w:hint="eastAsia" w:ascii="宋体" w:hAnsi="宋体" w:eastAsia="宋体"/>
          <w:szCs w:val="21"/>
        </w:rPr>
        <w:t>乙方违反本合同所规定的保害义务，应按照本合同总金额的_ %支付违约金。</w:t>
      </w:r>
    </w:p>
    <w:p>
      <w:pPr>
        <w:spacing w:line="360" w:lineRule="auto"/>
        <w:rPr>
          <w:rFonts w:ascii="宋体" w:hAnsi="宋体" w:eastAsia="宋体"/>
          <w:szCs w:val="21"/>
        </w:rPr>
      </w:pPr>
      <w:r>
        <w:rPr>
          <w:rFonts w:hint="eastAsia" w:ascii="宋体" w:hAnsi="宋体" w:eastAsia="宋体"/>
          <w:szCs w:val="21"/>
        </w:rPr>
        <w:t>第十七条   争议解决</w:t>
      </w:r>
    </w:p>
    <w:p>
      <w:pPr>
        <w:spacing w:line="360" w:lineRule="auto"/>
        <w:ind w:firstLine="315" w:firstLineChars="150"/>
        <w:rPr>
          <w:rFonts w:ascii="宋体" w:hAnsi="宋体" w:eastAsia="宋体"/>
          <w:szCs w:val="21"/>
        </w:rPr>
      </w:pPr>
      <w:r>
        <w:rPr>
          <w:rFonts w:hint="eastAsia" w:ascii="宋体" w:hAnsi="宋体" w:eastAsia="宋体"/>
          <w:szCs w:val="21"/>
        </w:rPr>
        <w:t>甲乙双方在合同履行中发生争议，应通过协商解决。如协商不成，可以向合同签订地法院提起</w:t>
      </w:r>
      <w:r>
        <w:rPr>
          <w:rFonts w:hint="eastAsia" w:ascii="宋体" w:hAnsi="宋体" w:eastAsia="宋体"/>
          <w:szCs w:val="21"/>
          <w:lang w:val="en-US" w:eastAsia="zh-CN"/>
        </w:rPr>
        <w:t>诉讼</w:t>
      </w:r>
      <w:r>
        <w:rPr>
          <w:rFonts w:hint="eastAsia" w:ascii="宋体" w:hAnsi="宋体" w:eastAsia="宋体"/>
          <w:szCs w:val="21"/>
        </w:rPr>
        <w:t>。</w:t>
      </w:r>
    </w:p>
    <w:p>
      <w:pPr>
        <w:spacing w:line="360" w:lineRule="auto"/>
        <w:rPr>
          <w:rFonts w:ascii="宋体" w:hAnsi="宋体" w:eastAsia="宋体"/>
          <w:szCs w:val="21"/>
        </w:rPr>
      </w:pPr>
      <w:r>
        <w:rPr>
          <w:rFonts w:hint="eastAsia" w:ascii="宋体" w:hAnsi="宋体" w:eastAsia="宋体"/>
          <w:szCs w:val="21"/>
        </w:rPr>
        <w:t>第十八条   合同生效及其他</w:t>
      </w:r>
    </w:p>
    <w:p>
      <w:pPr>
        <w:spacing w:line="360" w:lineRule="auto"/>
        <w:ind w:firstLine="315" w:firstLineChars="150"/>
        <w:rPr>
          <w:rFonts w:ascii="宋体" w:hAnsi="宋体" w:eastAsia="宋体"/>
          <w:szCs w:val="21"/>
        </w:rPr>
      </w:pPr>
      <w:r>
        <w:rPr>
          <w:rFonts w:hint="eastAsia" w:ascii="宋体" w:hAnsi="宋体" w:eastAsia="宋体"/>
          <w:szCs w:val="21"/>
        </w:rPr>
        <w:t>1.除招标文件规定且甲方事先书面同意外，乙方不得部分或者全部转让、分包履行其应履行的合同项下的义务。</w:t>
      </w:r>
    </w:p>
    <w:p>
      <w:pPr>
        <w:spacing w:line="360" w:lineRule="auto"/>
        <w:ind w:firstLine="315" w:firstLineChars="150"/>
        <w:rPr>
          <w:rFonts w:ascii="宋体" w:hAnsi="宋体" w:eastAsia="宋体"/>
          <w:szCs w:val="21"/>
        </w:rPr>
      </w:pPr>
      <w:r>
        <w:rPr>
          <w:rFonts w:hint="eastAsia" w:ascii="宋体" w:hAnsi="宋体" w:eastAsia="宋体"/>
          <w:szCs w:val="21"/>
        </w:rPr>
        <w:t>2.合同由甲，乙双方法定代表人（或者授权代表）签字并加盖单位公章，以最后一方签字日期为合同生效日期。</w:t>
      </w:r>
    </w:p>
    <w:p>
      <w:pPr>
        <w:spacing w:line="360" w:lineRule="auto"/>
        <w:ind w:firstLine="315" w:firstLineChars="150"/>
        <w:rPr>
          <w:rFonts w:ascii="宋体" w:hAnsi="宋体" w:eastAsia="宋体"/>
          <w:szCs w:val="21"/>
        </w:rPr>
      </w:pPr>
      <w:r>
        <w:rPr>
          <w:rFonts w:hint="eastAsia" w:ascii="宋体" w:hAnsi="宋体" w:eastAsia="宋体"/>
          <w:szCs w:val="21"/>
        </w:rPr>
        <w:t>3.本合同一式份，甲方份，乙方份。</w:t>
      </w:r>
    </w:p>
    <w:p>
      <w:pPr>
        <w:spacing w:line="360" w:lineRule="auto"/>
        <w:rPr>
          <w:rFonts w:ascii="宋体" w:hAnsi="宋体" w:eastAsia="宋体"/>
          <w:szCs w:val="21"/>
        </w:rPr>
      </w:pPr>
      <w:r>
        <w:rPr>
          <w:rFonts w:hint="eastAsia" w:ascii="宋体" w:hAnsi="宋体" w:eastAsia="宋体"/>
          <w:szCs w:val="21"/>
        </w:rPr>
        <w:t>第十九条   政府采购合</w:t>
      </w:r>
      <w:r>
        <w:rPr>
          <w:rFonts w:hint="eastAsia" w:ascii="宋体" w:hAnsi="宋体" w:eastAsia="宋体"/>
          <w:szCs w:val="21"/>
          <w:lang w:val="en-US" w:eastAsia="zh-CN"/>
        </w:rPr>
        <w:t>同</w:t>
      </w:r>
      <w:r>
        <w:rPr>
          <w:rFonts w:hint="eastAsia" w:ascii="宋体" w:hAnsi="宋体" w:eastAsia="宋体"/>
          <w:szCs w:val="21"/>
        </w:rPr>
        <w:t>融资</w:t>
      </w:r>
    </w:p>
    <w:p>
      <w:pPr>
        <w:spacing w:line="360" w:lineRule="auto"/>
        <w:ind w:firstLine="315" w:firstLineChars="150"/>
        <w:rPr>
          <w:rFonts w:ascii="宋体" w:hAnsi="宋体" w:eastAsia="宋体"/>
          <w:szCs w:val="21"/>
        </w:rPr>
      </w:pPr>
      <w:r>
        <w:rPr>
          <w:rFonts w:hint="eastAsia" w:ascii="宋体" w:hAnsi="宋体" w:eastAsia="宋体"/>
          <w:szCs w:val="21"/>
        </w:rPr>
        <w:t>1.政府采购合同签订前开展融资业务的。中标（成交）供应商持政府采购中标（成交）通知书提前与金融机构进行合同融资</w:t>
      </w:r>
      <w:r>
        <w:rPr>
          <w:rFonts w:hint="eastAsia" w:ascii="宋体" w:hAnsi="宋体" w:eastAsia="宋体"/>
          <w:szCs w:val="21"/>
          <w:lang w:eastAsia="zh-CN"/>
        </w:rPr>
        <w:t>商洽</w:t>
      </w:r>
      <w:r>
        <w:rPr>
          <w:rFonts w:hint="eastAsia" w:ascii="宋体" w:hAnsi="宋体" w:eastAsia="宋体"/>
          <w:szCs w:val="21"/>
        </w:rPr>
        <w:t>，双方达成融资意向后，中标（成交）供应商与采购人签订政府采购合同，合同中供应商的银行账户要与合同融资的</w:t>
      </w:r>
      <w:r>
        <w:rPr>
          <w:rFonts w:hint="eastAsia" w:ascii="宋体" w:hAnsi="宋体" w:eastAsia="宋体"/>
          <w:szCs w:val="21"/>
          <w:lang w:eastAsia="zh-CN"/>
        </w:rPr>
        <w:t>回款</w:t>
      </w:r>
      <w:r>
        <w:rPr>
          <w:rFonts w:hint="eastAsia" w:ascii="宋体" w:hAnsi="宋体" w:eastAsia="宋体"/>
          <w:szCs w:val="21"/>
        </w:rPr>
        <w:t>账户一致。中标（成交）供应商和贷款金融机构应及时将政府采购合同作为融资质押的信息告知采购人。采购人要从严加强合同付款账户管理，未经贷款银行同意，不随意更改合同</w:t>
      </w:r>
      <w:r>
        <w:rPr>
          <w:rFonts w:hint="eastAsia" w:ascii="宋体" w:hAnsi="宋体" w:eastAsia="宋体"/>
          <w:szCs w:val="21"/>
          <w:lang w:val="en-US" w:eastAsia="zh-CN"/>
        </w:rPr>
        <w:t>付款</w:t>
      </w:r>
      <w:r>
        <w:rPr>
          <w:rFonts w:hint="eastAsia" w:ascii="宋体" w:hAnsi="宋体" w:eastAsia="宋体"/>
          <w:szCs w:val="21"/>
        </w:rPr>
        <w:t>账户。</w:t>
      </w:r>
    </w:p>
    <w:p>
      <w:pPr>
        <w:spacing w:line="360" w:lineRule="auto"/>
        <w:ind w:firstLine="315" w:firstLineChars="150"/>
        <w:rPr>
          <w:rFonts w:ascii="宋体" w:hAnsi="宋体" w:eastAsia="宋体"/>
          <w:szCs w:val="21"/>
        </w:rPr>
      </w:pPr>
      <w:r>
        <w:rPr>
          <w:rFonts w:hint="eastAsia" w:ascii="宋体" w:hAnsi="宋体" w:eastAsia="宋体"/>
          <w:szCs w:val="21"/>
        </w:rPr>
        <w:t>2.政府采购合</w:t>
      </w:r>
      <w:r>
        <w:rPr>
          <w:rFonts w:hint="eastAsia" w:ascii="宋体" w:hAnsi="宋体" w:eastAsia="宋体"/>
          <w:szCs w:val="21"/>
          <w:lang w:val="en-US" w:eastAsia="zh-CN"/>
        </w:rPr>
        <w:t>同</w:t>
      </w:r>
      <w:r>
        <w:rPr>
          <w:rFonts w:hint="eastAsia" w:ascii="宋体" w:hAnsi="宋体" w:eastAsia="宋体"/>
          <w:szCs w:val="21"/>
        </w:rPr>
        <w:t>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pPr>
        <w:spacing w:line="360" w:lineRule="auto"/>
        <w:ind w:firstLine="315" w:firstLineChars="150"/>
        <w:rPr>
          <w:rFonts w:ascii="宋体" w:hAnsi="宋体" w:eastAsia="宋体"/>
          <w:szCs w:val="21"/>
        </w:rPr>
      </w:pPr>
      <w:r>
        <w:rPr>
          <w:rFonts w:hint="eastAsia" w:ascii="宋体" w:hAnsi="宋体" w:eastAsia="宋体"/>
          <w:szCs w:val="21"/>
        </w:rPr>
        <w:t>3.当中标（成交）供应商成功获取银行贷款后，采购人还应根据信息公开要求，加强合同账户及资金支付管理，确保合</w:t>
      </w:r>
      <w:r>
        <w:rPr>
          <w:rFonts w:hint="eastAsia" w:ascii="宋体" w:hAnsi="宋体" w:eastAsia="宋体"/>
          <w:szCs w:val="21"/>
          <w:lang w:val="en-US" w:eastAsia="zh-CN"/>
        </w:rPr>
        <w:t>同</w:t>
      </w:r>
      <w:r>
        <w:rPr>
          <w:rFonts w:hint="eastAsia" w:ascii="宋体" w:hAnsi="宋体" w:eastAsia="宋体"/>
          <w:szCs w:val="21"/>
        </w:rPr>
        <w:t>资金准确支付到贷款银行确认的回款账户。采购人不得不经贷款银行同意擅自更改合同账户。非法支付项目资金，造成不良后果的，将承担相应法律责任。</w:t>
      </w:r>
    </w:p>
    <w:p>
      <w:pPr>
        <w:spacing w:line="360" w:lineRule="auto"/>
        <w:rPr>
          <w:rFonts w:ascii="宋体" w:hAnsi="宋体" w:eastAsia="宋体"/>
          <w:szCs w:val="21"/>
        </w:rPr>
      </w:pPr>
      <w:r>
        <w:rPr>
          <w:rFonts w:hint="eastAsia" w:ascii="宋体" w:hAnsi="宋体" w:eastAsia="宋体"/>
          <w:szCs w:val="21"/>
        </w:rPr>
        <w:t>第二十条        本合同附件</w:t>
      </w:r>
    </w:p>
    <w:p>
      <w:pPr>
        <w:spacing w:line="360" w:lineRule="auto"/>
        <w:ind w:firstLine="315" w:firstLineChars="150"/>
        <w:rPr>
          <w:rFonts w:ascii="宋体" w:hAnsi="宋体" w:eastAsia="宋体"/>
          <w:szCs w:val="21"/>
        </w:rPr>
      </w:pPr>
      <w:r>
        <w:rPr>
          <w:rFonts w:hint="eastAsia" w:ascii="宋体" w:hAnsi="宋体" w:eastAsia="宋体"/>
          <w:szCs w:val="21"/>
        </w:rPr>
        <w:t>1.中标通知书：</w:t>
      </w:r>
    </w:p>
    <w:p>
      <w:pPr>
        <w:spacing w:line="360" w:lineRule="auto"/>
        <w:ind w:firstLine="315" w:firstLineChars="150"/>
        <w:rPr>
          <w:rFonts w:ascii="宋体" w:hAnsi="宋体" w:eastAsia="宋体"/>
          <w:szCs w:val="21"/>
        </w:rPr>
      </w:pPr>
      <w:r>
        <w:rPr>
          <w:rFonts w:hint="eastAsia" w:ascii="宋体" w:hAnsi="宋体" w:eastAsia="宋体"/>
          <w:szCs w:val="21"/>
        </w:rPr>
        <w:t>2.政府采购招标文件（含招标文件的澄清，修改等）：</w:t>
      </w:r>
    </w:p>
    <w:p>
      <w:pPr>
        <w:spacing w:line="360" w:lineRule="auto"/>
        <w:ind w:firstLine="315" w:firstLineChars="150"/>
        <w:rPr>
          <w:rFonts w:ascii="宋体" w:hAnsi="宋体" w:eastAsia="宋体"/>
          <w:szCs w:val="21"/>
        </w:rPr>
      </w:pPr>
      <w:r>
        <w:rPr>
          <w:rFonts w:hint="eastAsia" w:ascii="宋体" w:hAnsi="宋体" w:eastAsia="宋体"/>
          <w:szCs w:val="21"/>
        </w:rPr>
        <w:t>3.乙方投标文件：</w:t>
      </w:r>
    </w:p>
    <w:p>
      <w:pPr>
        <w:spacing w:line="360" w:lineRule="auto"/>
        <w:ind w:firstLine="315" w:firstLineChars="150"/>
        <w:rPr>
          <w:rFonts w:ascii="宋体" w:hAnsi="宋体" w:eastAsia="宋体"/>
          <w:szCs w:val="21"/>
        </w:rPr>
      </w:pPr>
      <w:r>
        <w:rPr>
          <w:rFonts w:hint="eastAsia" w:ascii="宋体" w:hAnsi="宋体" w:eastAsia="宋体"/>
          <w:szCs w:val="21"/>
        </w:rPr>
        <w:t>4.中标人在评标过程中作出的有关澄清、说明，承诺或者补正文件（材料）。</w:t>
      </w:r>
    </w:p>
    <w:p>
      <w:pPr>
        <w:spacing w:line="360" w:lineRule="auto"/>
        <w:rPr>
          <w:rFonts w:ascii="宋体" w:hAnsi="宋体" w:eastAsia="宋体"/>
          <w:szCs w:val="21"/>
        </w:rPr>
      </w:pPr>
      <w:r>
        <w:rPr>
          <w:rFonts w:hint="eastAsia" w:ascii="宋体" w:hAnsi="宋体" w:eastAsia="宋体"/>
          <w:szCs w:val="21"/>
        </w:rPr>
        <w:t>甲  方：                                      乙  方：</w:t>
      </w:r>
    </w:p>
    <w:p>
      <w:pPr>
        <w:spacing w:line="360" w:lineRule="auto"/>
        <w:rPr>
          <w:rFonts w:ascii="宋体" w:hAnsi="宋体" w:eastAsia="宋体"/>
          <w:szCs w:val="21"/>
        </w:rPr>
      </w:pPr>
      <w:r>
        <w:rPr>
          <w:rFonts w:hint="eastAsia" w:ascii="宋体" w:hAnsi="宋体" w:eastAsia="宋体"/>
          <w:szCs w:val="21"/>
        </w:rPr>
        <w:t>单位名称（公章）：                              单位名称（公章）：</w:t>
      </w:r>
    </w:p>
    <w:p>
      <w:pPr>
        <w:spacing w:line="360" w:lineRule="auto"/>
        <w:rPr>
          <w:rFonts w:ascii="宋体" w:hAnsi="宋体" w:eastAsia="宋体"/>
          <w:szCs w:val="21"/>
        </w:rPr>
      </w:pPr>
      <w:r>
        <w:rPr>
          <w:rFonts w:hint="eastAsia" w:ascii="宋体" w:hAnsi="宋体" w:eastAsia="宋体"/>
          <w:szCs w:val="21"/>
        </w:rPr>
        <w:t>法定代表人（授权代表）签字：                    法定代表人（授权代表）签字：</w:t>
      </w:r>
    </w:p>
    <w:p>
      <w:pPr>
        <w:tabs>
          <w:tab w:val="left" w:pos="4587"/>
        </w:tabs>
        <w:spacing w:line="360" w:lineRule="auto"/>
        <w:rPr>
          <w:rFonts w:ascii="宋体" w:hAnsi="宋体" w:eastAsia="宋体"/>
          <w:szCs w:val="21"/>
        </w:rPr>
      </w:pPr>
      <w:r>
        <w:rPr>
          <w:rFonts w:hint="eastAsia" w:ascii="宋体" w:hAnsi="宋体" w:eastAsia="宋体"/>
          <w:szCs w:val="21"/>
        </w:rPr>
        <w:t xml:space="preserve">  电  话：                                    </w:t>
      </w:r>
      <w:r>
        <w:rPr>
          <w:rFonts w:ascii="宋体" w:hAnsi="宋体" w:eastAsia="宋体"/>
          <w:szCs w:val="21"/>
        </w:rPr>
        <w:t>电话：</w:t>
      </w:r>
      <w:r>
        <w:rPr>
          <w:rFonts w:ascii="宋体" w:hAnsi="宋体" w:eastAsia="宋体"/>
          <w:szCs w:val="21"/>
        </w:rPr>
        <w:tab/>
      </w:r>
    </w:p>
    <w:p>
      <w:pPr>
        <w:spacing w:line="360" w:lineRule="auto"/>
        <w:rPr>
          <w:rFonts w:ascii="宋体" w:hAnsi="宋体" w:eastAsia="宋体"/>
          <w:szCs w:val="21"/>
        </w:rPr>
      </w:pPr>
      <w:r>
        <w:rPr>
          <w:rFonts w:hint="eastAsia" w:ascii="宋体" w:hAnsi="宋体" w:eastAsia="宋体"/>
          <w:szCs w:val="21"/>
        </w:rPr>
        <w:t>年     月    日                                年   月   日</w:t>
      </w:r>
    </w:p>
    <w:p>
      <w:pPr>
        <w:pStyle w:val="28"/>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cs="宋体"/>
          <w:b/>
          <w:bCs/>
          <w:color w:val="auto"/>
          <w:sz w:val="32"/>
          <w:szCs w:val="32"/>
          <w:highlight w:val="none"/>
          <w:lang w:val="en-US" w:eastAsia="zh-CN"/>
        </w:rPr>
      </w:pPr>
    </w:p>
    <w:p>
      <w:pPr>
        <w:pStyle w:val="28"/>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 xml:space="preserve">第八章 </w:t>
      </w:r>
      <w:r>
        <w:rPr>
          <w:rFonts w:hint="eastAsia" w:ascii="宋体" w:hAnsi="宋体" w:eastAsia="宋体" w:cs="宋体"/>
          <w:b/>
          <w:bCs/>
          <w:color w:val="auto"/>
          <w:sz w:val="32"/>
          <w:szCs w:val="32"/>
          <w:highlight w:val="none"/>
        </w:rPr>
        <w:t>投标文件有关格式</w:t>
      </w:r>
    </w:p>
    <w:p>
      <w:pPr>
        <w:spacing w:after="120"/>
        <w:ind w:left="63" w:right="63" w:firstLine="240" w:firstLineChars="100"/>
        <w:rPr>
          <w:rFonts w:hint="eastAsia" w:ascii="宋体" w:hAnsi="宋体" w:eastAsia="宋体" w:cs="宋体"/>
          <w:color w:val="auto"/>
          <w:kern w:val="0"/>
          <w:sz w:val="24"/>
          <w:szCs w:val="20"/>
          <w:highlight w:val="none"/>
        </w:rPr>
      </w:pPr>
      <w:bookmarkStart w:id="13" w:name="_Toc174185203"/>
      <w:bookmarkStart w:id="14" w:name="_Toc184023138"/>
      <w:bookmarkStart w:id="15" w:name="_Toc186274126"/>
    </w:p>
    <w:p>
      <w:pPr>
        <w:spacing w:line="48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color w:val="auto"/>
          <w:sz w:val="36"/>
          <w:szCs w:val="36"/>
          <w:highlight w:val="none"/>
          <w:u w:val="single"/>
        </w:rPr>
        <w:t xml:space="preserve">                   （项目名称）     </w:t>
      </w:r>
      <w:r>
        <w:rPr>
          <w:rFonts w:hint="eastAsia" w:ascii="宋体" w:hAnsi="宋体" w:eastAsia="宋体" w:cs="宋体"/>
          <w:color w:val="auto"/>
          <w:sz w:val="36"/>
          <w:szCs w:val="36"/>
          <w:highlight w:val="none"/>
          <w:u w:val="single"/>
          <w:lang w:eastAsia="zh-CN"/>
        </w:rPr>
        <w:t>（</w:t>
      </w:r>
      <w:r>
        <w:rPr>
          <w:rFonts w:hint="eastAsia" w:ascii="宋体" w:hAnsi="宋体" w:eastAsia="宋体" w:cs="宋体"/>
          <w:color w:val="auto"/>
          <w:sz w:val="36"/>
          <w:szCs w:val="36"/>
          <w:highlight w:val="none"/>
          <w:u w:val="single"/>
          <w:lang w:val="en-US" w:eastAsia="zh-CN"/>
        </w:rPr>
        <w:t xml:space="preserve">  标段</w:t>
      </w:r>
      <w:r>
        <w:rPr>
          <w:rFonts w:hint="eastAsia" w:ascii="宋体" w:hAnsi="宋体" w:eastAsia="宋体" w:cs="宋体"/>
          <w:color w:val="auto"/>
          <w:sz w:val="36"/>
          <w:szCs w:val="36"/>
          <w:highlight w:val="none"/>
          <w:u w:val="single"/>
          <w:lang w:eastAsia="zh-CN"/>
        </w:rPr>
        <w:t>）</w:t>
      </w: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jc w:val="center"/>
        <w:rPr>
          <w:rFonts w:hint="eastAsia" w:ascii="宋体" w:hAnsi="宋体" w:eastAsia="宋体" w:cs="宋体"/>
          <w:b/>
          <w:bCs/>
          <w:color w:val="auto"/>
          <w:sz w:val="48"/>
          <w:szCs w:val="48"/>
          <w:highlight w:val="none"/>
        </w:rPr>
      </w:pPr>
    </w:p>
    <w:p>
      <w:pPr>
        <w:spacing w:line="380" w:lineRule="exact"/>
        <w:jc w:val="center"/>
        <w:rPr>
          <w:rFonts w:hint="eastAsia" w:ascii="宋体" w:hAnsi="宋体" w:eastAsia="宋体" w:cs="宋体"/>
          <w:b/>
          <w:bCs/>
          <w:color w:val="auto"/>
          <w:sz w:val="48"/>
          <w:szCs w:val="48"/>
          <w:highlight w:val="none"/>
        </w:rPr>
      </w:pPr>
    </w:p>
    <w:p>
      <w:pPr>
        <w:spacing w:line="380" w:lineRule="exact"/>
        <w:jc w:val="center"/>
        <w:rPr>
          <w:rFonts w:hint="eastAsia" w:ascii="宋体" w:hAnsi="宋体" w:eastAsia="宋体" w:cs="宋体"/>
          <w:b/>
          <w:bCs/>
          <w:color w:val="auto"/>
          <w:sz w:val="48"/>
          <w:szCs w:val="48"/>
          <w:highlight w:val="none"/>
        </w:rPr>
      </w:pPr>
    </w:p>
    <w:p>
      <w:pPr>
        <w:spacing w:line="48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投  标 文 件</w:t>
      </w: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after="120"/>
        <w:ind w:left="63" w:right="63" w:firstLine="340" w:firstLineChars="100"/>
        <w:rPr>
          <w:rFonts w:hint="eastAsia" w:ascii="宋体" w:hAnsi="宋体" w:eastAsia="宋体" w:cs="宋体"/>
          <w:color w:val="auto"/>
          <w:kern w:val="0"/>
          <w:sz w:val="34"/>
          <w:szCs w:val="20"/>
          <w:highlight w:val="none"/>
        </w:rPr>
      </w:pPr>
    </w:p>
    <w:p>
      <w:pPr>
        <w:spacing w:line="380" w:lineRule="exact"/>
        <w:rPr>
          <w:rFonts w:hint="eastAsia" w:ascii="宋体" w:hAnsi="宋体" w:eastAsia="宋体" w:cs="宋体"/>
          <w:color w:val="auto"/>
          <w:sz w:val="24"/>
          <w:highlight w:val="none"/>
        </w:rPr>
      </w:pPr>
    </w:p>
    <w:p>
      <w:pPr>
        <w:pStyle w:val="40"/>
        <w:rPr>
          <w:rFonts w:hint="eastAsia" w:ascii="宋体" w:hAnsi="宋体" w:eastAsia="宋体" w:cs="宋体"/>
          <w:color w:val="auto"/>
          <w:highlight w:val="none"/>
        </w:rPr>
      </w:pPr>
    </w:p>
    <w:p>
      <w:pPr>
        <w:spacing w:line="600" w:lineRule="auto"/>
        <w:rPr>
          <w:rFonts w:hint="eastAsia" w:ascii="宋体" w:hAnsi="宋体" w:eastAsia="宋体" w:cs="宋体"/>
          <w:color w:val="auto"/>
          <w:sz w:val="30"/>
          <w:szCs w:val="30"/>
          <w:highlight w:val="none"/>
          <w:u w:val="single"/>
        </w:rPr>
      </w:pPr>
      <w:r>
        <w:rPr>
          <w:rFonts w:hint="eastAsia" w:ascii="宋体" w:hAnsi="宋体" w:eastAsia="宋体" w:cs="宋体"/>
          <w:color w:val="auto"/>
          <w:sz w:val="24"/>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eastAsia="zh-CN"/>
        </w:rPr>
        <w:t>采购</w:t>
      </w: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u w:val="single"/>
        </w:rPr>
        <w:t xml:space="preserve">                  </w:t>
      </w:r>
    </w:p>
    <w:p>
      <w:pPr>
        <w:spacing w:line="60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bookmarkStart w:id="16" w:name="_Toc27760_WPSOffice_Level1"/>
      <w:bookmarkStart w:id="17" w:name="_Toc7428_WPSOffice_Level1"/>
      <w:r>
        <w:rPr>
          <w:rFonts w:hint="eastAsia" w:ascii="宋体" w:hAnsi="宋体" w:eastAsia="宋体" w:cs="宋体"/>
          <w:color w:val="auto"/>
          <w:sz w:val="30"/>
          <w:szCs w:val="30"/>
          <w:highlight w:val="none"/>
        </w:rPr>
        <w:t>投 标 人：</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（全称并加盖公章）</w:t>
      </w:r>
      <w:bookmarkEnd w:id="16"/>
      <w:bookmarkEnd w:id="17"/>
    </w:p>
    <w:p>
      <w:pPr>
        <w:spacing w:line="600" w:lineRule="auto"/>
        <w:rPr>
          <w:rFonts w:hint="eastAsia" w:ascii="宋体" w:hAnsi="宋体" w:eastAsia="宋体" w:cs="宋体"/>
          <w:b/>
          <w:bCs/>
          <w:color w:val="auto"/>
          <w:sz w:val="30"/>
          <w:szCs w:val="30"/>
          <w:highlight w:val="none"/>
        </w:rPr>
      </w:pPr>
      <w:r>
        <w:rPr>
          <w:rFonts w:hint="eastAsia" w:ascii="宋体" w:hAnsi="宋体" w:eastAsia="宋体" w:cs="宋体"/>
          <w:color w:val="auto"/>
          <w:sz w:val="30"/>
          <w:szCs w:val="30"/>
          <w:highlight w:val="none"/>
        </w:rPr>
        <w:t xml:space="preserve">      </w:t>
      </w:r>
      <w:bookmarkStart w:id="18" w:name="_Toc4840_WPSOffice_Level1"/>
      <w:bookmarkStart w:id="19" w:name="_Toc28157_WPSOffice_Level1"/>
      <w:r>
        <w:rPr>
          <w:rFonts w:hint="eastAsia" w:ascii="宋体" w:hAnsi="宋体" w:eastAsia="宋体" w:cs="宋体"/>
          <w:color w:val="auto"/>
          <w:sz w:val="30"/>
          <w:szCs w:val="30"/>
          <w:highlight w:val="none"/>
        </w:rPr>
        <w:t>法定代表人或委托代理人（签字）：</w:t>
      </w:r>
      <w:bookmarkEnd w:id="18"/>
      <w:bookmarkEnd w:id="19"/>
      <w:r>
        <w:rPr>
          <w:rFonts w:hint="eastAsia" w:ascii="宋体" w:hAnsi="宋体" w:eastAsia="宋体" w:cs="宋体"/>
          <w:color w:val="auto"/>
          <w:sz w:val="30"/>
          <w:szCs w:val="30"/>
          <w:highlight w:val="none"/>
          <w:u w:val="single"/>
        </w:rPr>
        <w:t xml:space="preserve">         </w:t>
      </w:r>
    </w:p>
    <w:p>
      <w:pPr>
        <w:spacing w:line="60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bookmarkStart w:id="20" w:name="_Toc15640_WPSOffice_Level1"/>
      <w:bookmarkStart w:id="21" w:name="_Toc2311_WPSOffice_Level1"/>
      <w:r>
        <w:rPr>
          <w:rFonts w:hint="eastAsia" w:ascii="宋体" w:hAnsi="宋体" w:eastAsia="宋体" w:cs="宋体"/>
          <w:color w:val="auto"/>
          <w:sz w:val="30"/>
          <w:szCs w:val="30"/>
          <w:highlight w:val="none"/>
        </w:rPr>
        <w:t>日    期：</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 xml:space="preserve">年 </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 xml:space="preserve">月 </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日</w:t>
      </w:r>
      <w:bookmarkEnd w:id="20"/>
      <w:bookmarkEnd w:id="21"/>
      <w:r>
        <w:rPr>
          <w:rFonts w:hint="eastAsia" w:ascii="宋体" w:hAnsi="宋体" w:eastAsia="宋体" w:cs="宋体"/>
          <w:color w:val="auto"/>
          <w:sz w:val="30"/>
          <w:szCs w:val="30"/>
          <w:highlight w:val="none"/>
        </w:rPr>
        <w:t xml:space="preserve">   </w:t>
      </w:r>
    </w:p>
    <w:p>
      <w:pPr>
        <w:spacing w:after="120"/>
        <w:ind w:left="63" w:right="63" w:firstLine="240" w:firstLineChars="100"/>
        <w:rPr>
          <w:rFonts w:hint="eastAsia" w:ascii="宋体" w:hAnsi="宋体" w:eastAsia="宋体" w:cs="宋体"/>
          <w:color w:val="auto"/>
          <w:kern w:val="0"/>
          <w:sz w:val="24"/>
          <w:szCs w:val="20"/>
          <w:highlight w:val="none"/>
        </w:rPr>
      </w:pPr>
    </w:p>
    <w:bookmarkEnd w:id="13"/>
    <w:bookmarkEnd w:id="14"/>
    <w:bookmarkEnd w:id="15"/>
    <w:p>
      <w:pPr>
        <w:pStyle w:val="69"/>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400" w:lineRule="exact"/>
        <w:jc w:val="center"/>
        <w:textAlignment w:val="baseline"/>
        <w:outlineLvl w:val="1"/>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一、投标人应答索引表</w:t>
      </w:r>
    </w:p>
    <w:tbl>
      <w:tblPr>
        <w:tblStyle w:val="3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4155"/>
        <w:gridCol w:w="1620"/>
        <w:gridCol w:w="1520"/>
        <w:gridCol w:w="15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4155" w:type="dxa"/>
            <w:vAlign w:val="center"/>
          </w:tcPr>
          <w:p>
            <w:pPr>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  目</w:t>
            </w:r>
          </w:p>
        </w:tc>
        <w:tc>
          <w:tcPr>
            <w:tcW w:w="1620" w:type="dxa"/>
            <w:vAlign w:val="center"/>
          </w:tcPr>
          <w:p>
            <w:pPr>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投标人应答</w:t>
            </w:r>
          </w:p>
          <w:p>
            <w:pPr>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（有/没有）</w:t>
            </w:r>
          </w:p>
        </w:tc>
        <w:tc>
          <w:tcPr>
            <w:tcW w:w="1520" w:type="dxa"/>
            <w:vAlign w:val="center"/>
          </w:tcPr>
          <w:p>
            <w:pPr>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投标文件中所在页码</w:t>
            </w:r>
          </w:p>
        </w:tc>
        <w:tc>
          <w:tcPr>
            <w:tcW w:w="1593" w:type="dxa"/>
            <w:vAlign w:val="center"/>
          </w:tcPr>
          <w:p>
            <w:pPr>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155" w:type="dxa"/>
            <w:vAlign w:val="center"/>
          </w:tcPr>
          <w:p>
            <w:pPr>
              <w:pStyle w:val="18"/>
              <w:kinsoku w:val="0"/>
              <w:overflowPunct w:val="0"/>
              <w:autoSpaceDE w:val="0"/>
              <w:autoSpaceDN w:val="0"/>
              <w:spacing w:line="320" w:lineRule="exact"/>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投标人应答索引表</w:t>
            </w:r>
          </w:p>
        </w:tc>
        <w:tc>
          <w:tcPr>
            <w:tcW w:w="1620" w:type="dxa"/>
            <w:vAlign w:val="center"/>
          </w:tcPr>
          <w:p>
            <w:pPr>
              <w:snapToGrid w:val="0"/>
              <w:spacing w:line="400" w:lineRule="exact"/>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155" w:type="dxa"/>
            <w:vAlign w:val="center"/>
          </w:tcPr>
          <w:p>
            <w:pPr>
              <w:pStyle w:val="18"/>
              <w:kinsoku w:val="0"/>
              <w:overflowPunct w:val="0"/>
              <w:autoSpaceDE w:val="0"/>
              <w:autoSpaceDN w:val="0"/>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开标一览表</w:t>
            </w:r>
          </w:p>
        </w:tc>
        <w:tc>
          <w:tcPr>
            <w:tcW w:w="1620" w:type="dxa"/>
            <w:vAlign w:val="center"/>
          </w:tcPr>
          <w:p>
            <w:pPr>
              <w:snapToGrid w:val="0"/>
              <w:spacing w:line="400" w:lineRule="exact"/>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155" w:type="dxa"/>
            <w:vAlign w:val="center"/>
          </w:tcPr>
          <w:p>
            <w:pPr>
              <w:pStyle w:val="18"/>
              <w:kinsoku w:val="0"/>
              <w:overflowPunct w:val="0"/>
              <w:autoSpaceDE w:val="0"/>
              <w:autoSpaceDN w:val="0"/>
              <w:spacing w:line="320" w:lineRule="exact"/>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投标函</w:t>
            </w:r>
          </w:p>
        </w:tc>
        <w:tc>
          <w:tcPr>
            <w:tcW w:w="1620" w:type="dxa"/>
            <w:vAlign w:val="center"/>
          </w:tcPr>
          <w:p>
            <w:pPr>
              <w:snapToGrid w:val="0"/>
              <w:spacing w:line="400" w:lineRule="exact"/>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1"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155" w:type="dxa"/>
            <w:vAlign w:val="center"/>
          </w:tcPr>
          <w:p>
            <w:pPr>
              <w:pStyle w:val="18"/>
              <w:kinsoku w:val="0"/>
              <w:overflowPunct w:val="0"/>
              <w:autoSpaceDE w:val="0"/>
              <w:autoSpaceDN w:val="0"/>
              <w:spacing w:line="320" w:lineRule="exact"/>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lang w:val="zh-CN"/>
              </w:rPr>
              <w:t>法定代表人（单位负责人）资格证明书</w:t>
            </w:r>
          </w:p>
        </w:tc>
        <w:tc>
          <w:tcPr>
            <w:tcW w:w="1620" w:type="dxa"/>
            <w:vAlign w:val="center"/>
          </w:tcPr>
          <w:p>
            <w:pPr>
              <w:snapToGrid w:val="0"/>
              <w:spacing w:line="400" w:lineRule="exact"/>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155" w:type="dxa"/>
            <w:vAlign w:val="center"/>
          </w:tcPr>
          <w:p>
            <w:pPr>
              <w:pStyle w:val="18"/>
              <w:kinsoku w:val="0"/>
              <w:overflowPunct w:val="0"/>
              <w:autoSpaceDE w:val="0"/>
              <w:autoSpaceDN w:val="0"/>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法定代表人（单位负责人）授权书</w:t>
            </w:r>
          </w:p>
        </w:tc>
        <w:tc>
          <w:tcPr>
            <w:tcW w:w="1620" w:type="dxa"/>
            <w:vAlign w:val="center"/>
          </w:tcPr>
          <w:p>
            <w:pPr>
              <w:snapToGrid w:val="0"/>
              <w:spacing w:line="400" w:lineRule="exact"/>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155" w:type="dxa"/>
            <w:vAlign w:val="center"/>
          </w:tcPr>
          <w:p>
            <w:pPr>
              <w:pStyle w:val="18"/>
              <w:kinsoku w:val="0"/>
              <w:overflowPunct w:val="0"/>
              <w:autoSpaceDE w:val="0"/>
              <w:autoSpaceDN w:val="0"/>
              <w:spacing w:line="32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sz w:val="21"/>
                <w:szCs w:val="21"/>
                <w:highlight w:val="none"/>
                <w:lang w:val="zh-CN"/>
              </w:rPr>
              <w:t>投标承诺函</w:t>
            </w:r>
          </w:p>
        </w:tc>
        <w:tc>
          <w:tcPr>
            <w:tcW w:w="1620" w:type="dxa"/>
            <w:vAlign w:val="center"/>
          </w:tcPr>
          <w:p>
            <w:pPr>
              <w:snapToGrid w:val="0"/>
              <w:spacing w:line="400" w:lineRule="exact"/>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155" w:type="dxa"/>
            <w:vAlign w:val="center"/>
          </w:tcPr>
          <w:p>
            <w:pPr>
              <w:pStyle w:val="18"/>
              <w:kinsoku w:val="0"/>
              <w:overflowPunct w:val="0"/>
              <w:autoSpaceDE w:val="0"/>
              <w:autoSpaceDN w:val="0"/>
              <w:spacing w:line="320" w:lineRule="exact"/>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禹州市政府采购供应商信用承诺函</w:t>
            </w:r>
          </w:p>
        </w:tc>
        <w:tc>
          <w:tcPr>
            <w:tcW w:w="1620" w:type="dxa"/>
            <w:vAlign w:val="center"/>
          </w:tcPr>
          <w:p>
            <w:pPr>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w:t>
            </w:r>
          </w:p>
        </w:tc>
        <w:tc>
          <w:tcPr>
            <w:tcW w:w="4155" w:type="dxa"/>
            <w:vAlign w:val="center"/>
          </w:tcPr>
          <w:p>
            <w:pPr>
              <w:pStyle w:val="18"/>
              <w:kinsoku w:val="0"/>
              <w:overflowPunct w:val="0"/>
              <w:autoSpaceDE w:val="0"/>
              <w:autoSpaceDN w:val="0"/>
              <w:spacing w:line="320" w:lineRule="exac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投标人与参加本项目投标的其他供应商之间，单位负责人不为同一人并且不存在直接控股、管理关系承诺函</w:t>
            </w:r>
          </w:p>
        </w:tc>
        <w:tc>
          <w:tcPr>
            <w:tcW w:w="1620" w:type="dxa"/>
            <w:vAlign w:val="center"/>
          </w:tcPr>
          <w:p>
            <w:pPr>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9</w:t>
            </w:r>
          </w:p>
        </w:tc>
        <w:tc>
          <w:tcPr>
            <w:tcW w:w="4155" w:type="dxa"/>
            <w:vAlign w:val="center"/>
          </w:tcPr>
          <w:p>
            <w:pPr>
              <w:pStyle w:val="18"/>
              <w:kinsoku w:val="0"/>
              <w:overflowPunct w:val="0"/>
              <w:autoSpaceDE w:val="0"/>
              <w:autoSpaceDN w:val="0"/>
              <w:spacing w:line="320" w:lineRule="exact"/>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lang w:val="zh-CN"/>
              </w:rPr>
              <w:t>投标人未为本项目提供整体设计、规范编制或者项目管理、监理、检测等服务承诺函</w:t>
            </w:r>
          </w:p>
        </w:tc>
        <w:tc>
          <w:tcPr>
            <w:tcW w:w="1620" w:type="dxa"/>
            <w:vAlign w:val="center"/>
          </w:tcPr>
          <w:p>
            <w:pPr>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p>
        </w:tc>
        <w:tc>
          <w:tcPr>
            <w:tcW w:w="4155" w:type="dxa"/>
            <w:tcBorders>
              <w:top w:val="double" w:color="auto" w:sz="4" w:space="0"/>
            </w:tcBorders>
            <w:vAlign w:val="center"/>
          </w:tcPr>
          <w:p>
            <w:pPr>
              <w:pStyle w:val="18"/>
              <w:kinsoku w:val="0"/>
              <w:overflowPunct w:val="0"/>
              <w:autoSpaceDE w:val="0"/>
              <w:autoSpaceDN w:val="0"/>
              <w:spacing w:line="32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投标分项报价表</w:t>
            </w:r>
          </w:p>
        </w:tc>
        <w:tc>
          <w:tcPr>
            <w:tcW w:w="1620" w:type="dxa"/>
            <w:tcBorders>
              <w:top w:val="double" w:color="auto" w:sz="4" w:space="0"/>
            </w:tcBorders>
            <w:vAlign w:val="center"/>
          </w:tcPr>
          <w:p>
            <w:pPr>
              <w:jc w:val="center"/>
              <w:rPr>
                <w:rFonts w:hint="eastAsia" w:ascii="宋体" w:hAnsi="宋体" w:eastAsia="宋体" w:cs="宋体"/>
                <w:color w:val="auto"/>
                <w:sz w:val="21"/>
                <w:szCs w:val="21"/>
                <w:highlight w:val="none"/>
              </w:rPr>
            </w:pPr>
          </w:p>
        </w:tc>
        <w:tc>
          <w:tcPr>
            <w:tcW w:w="1520" w:type="dxa"/>
            <w:tcBorders>
              <w:top w:val="double" w:color="auto" w:sz="4" w:space="0"/>
            </w:tcBorders>
            <w:vAlign w:val="center"/>
          </w:tcPr>
          <w:p>
            <w:pPr>
              <w:snapToGrid w:val="0"/>
              <w:spacing w:line="400" w:lineRule="exact"/>
              <w:rPr>
                <w:rFonts w:hint="eastAsia" w:ascii="宋体" w:hAnsi="宋体" w:eastAsia="宋体" w:cs="宋体"/>
                <w:color w:val="auto"/>
                <w:sz w:val="21"/>
                <w:szCs w:val="21"/>
                <w:highlight w:val="none"/>
              </w:rPr>
            </w:pPr>
          </w:p>
        </w:tc>
        <w:tc>
          <w:tcPr>
            <w:tcW w:w="1593" w:type="dxa"/>
            <w:tcBorders>
              <w:top w:val="double" w:color="auto" w:sz="4" w:space="0"/>
            </w:tcBorders>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p>
        </w:tc>
        <w:tc>
          <w:tcPr>
            <w:tcW w:w="4155" w:type="dxa"/>
            <w:vAlign w:val="center"/>
          </w:tcPr>
          <w:p>
            <w:pPr>
              <w:pStyle w:val="18"/>
              <w:kinsoku w:val="0"/>
              <w:overflowPunct w:val="0"/>
              <w:autoSpaceDE w:val="0"/>
              <w:autoSpaceDN w:val="0"/>
              <w:spacing w:line="32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技术规格偏离表</w:t>
            </w:r>
          </w:p>
        </w:tc>
        <w:tc>
          <w:tcPr>
            <w:tcW w:w="1620" w:type="dxa"/>
            <w:vAlign w:val="center"/>
          </w:tcPr>
          <w:p>
            <w:pPr>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p>
        </w:tc>
        <w:tc>
          <w:tcPr>
            <w:tcW w:w="4155" w:type="dxa"/>
            <w:vAlign w:val="center"/>
          </w:tcPr>
          <w:p>
            <w:pPr>
              <w:pStyle w:val="18"/>
              <w:kinsoku w:val="0"/>
              <w:overflowPunct w:val="0"/>
              <w:autoSpaceDE w:val="0"/>
              <w:autoSpaceDN w:val="0"/>
              <w:spacing w:line="32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技术</w:t>
            </w:r>
            <w:r>
              <w:rPr>
                <w:rFonts w:hint="eastAsia" w:ascii="宋体" w:hAnsi="宋体" w:cs="宋体"/>
                <w:bCs/>
                <w:color w:val="auto"/>
                <w:kern w:val="0"/>
                <w:sz w:val="21"/>
                <w:szCs w:val="21"/>
                <w:highlight w:val="none"/>
                <w:lang w:val="en-US" w:eastAsia="zh-CN"/>
              </w:rPr>
              <w:t>部分</w:t>
            </w:r>
            <w:r>
              <w:rPr>
                <w:rFonts w:hint="eastAsia" w:ascii="宋体" w:hAnsi="宋体" w:eastAsia="宋体" w:cs="宋体"/>
                <w:bCs/>
                <w:color w:val="auto"/>
                <w:kern w:val="0"/>
                <w:sz w:val="21"/>
                <w:szCs w:val="21"/>
                <w:highlight w:val="none"/>
              </w:rPr>
              <w:t>（实施方案）</w:t>
            </w:r>
          </w:p>
        </w:tc>
        <w:tc>
          <w:tcPr>
            <w:tcW w:w="1620" w:type="dxa"/>
            <w:vAlign w:val="center"/>
          </w:tcPr>
          <w:p>
            <w:pPr>
              <w:jc w:val="center"/>
              <w:rPr>
                <w:rFonts w:hint="eastAsia" w:ascii="宋体" w:hAnsi="宋体" w:eastAsia="宋体" w:cs="宋体"/>
                <w:color w:val="auto"/>
                <w:sz w:val="21"/>
                <w:szCs w:val="21"/>
                <w:highlight w:val="none"/>
              </w:rPr>
            </w:pPr>
          </w:p>
        </w:tc>
        <w:tc>
          <w:tcPr>
            <w:tcW w:w="1520" w:type="dxa"/>
            <w:tcBorders>
              <w:top w:val="single" w:color="auto" w:sz="4" w:space="0"/>
            </w:tcBorders>
            <w:vAlign w:val="center"/>
          </w:tcPr>
          <w:p>
            <w:pPr>
              <w:snapToGrid w:val="0"/>
              <w:spacing w:line="400" w:lineRule="exact"/>
              <w:rPr>
                <w:rFonts w:hint="eastAsia" w:ascii="宋体" w:hAnsi="宋体" w:eastAsia="宋体" w:cs="宋体"/>
                <w:color w:val="auto"/>
                <w:sz w:val="21"/>
                <w:szCs w:val="21"/>
                <w:highlight w:val="none"/>
              </w:rPr>
            </w:pPr>
          </w:p>
        </w:tc>
        <w:tc>
          <w:tcPr>
            <w:tcW w:w="1593" w:type="dxa"/>
            <w:tcBorders>
              <w:top w:val="single" w:color="auto" w:sz="4" w:space="0"/>
            </w:tcBorders>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p>
        </w:tc>
        <w:tc>
          <w:tcPr>
            <w:tcW w:w="4155" w:type="dxa"/>
            <w:vAlign w:val="center"/>
          </w:tcPr>
          <w:p>
            <w:pPr>
              <w:pStyle w:val="18"/>
              <w:kinsoku w:val="0"/>
              <w:overflowPunct w:val="0"/>
              <w:autoSpaceDE w:val="0"/>
              <w:autoSpaceDN w:val="0"/>
              <w:spacing w:line="32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业绩情况表</w:t>
            </w:r>
          </w:p>
        </w:tc>
        <w:tc>
          <w:tcPr>
            <w:tcW w:w="1620" w:type="dxa"/>
            <w:vAlign w:val="center"/>
          </w:tcPr>
          <w:p>
            <w:pPr>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p>
        </w:tc>
        <w:tc>
          <w:tcPr>
            <w:tcW w:w="4155" w:type="dxa"/>
            <w:vAlign w:val="center"/>
          </w:tcPr>
          <w:p>
            <w:pPr>
              <w:pStyle w:val="18"/>
              <w:kinsoku w:val="0"/>
              <w:overflowPunct w:val="0"/>
              <w:autoSpaceDE w:val="0"/>
              <w:autoSpaceDN w:val="0"/>
              <w:spacing w:line="32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售后服务方案</w:t>
            </w:r>
          </w:p>
        </w:tc>
        <w:tc>
          <w:tcPr>
            <w:tcW w:w="1620" w:type="dxa"/>
            <w:vAlign w:val="center"/>
          </w:tcPr>
          <w:p>
            <w:pPr>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p>
        </w:tc>
        <w:tc>
          <w:tcPr>
            <w:tcW w:w="4155" w:type="dxa"/>
            <w:vAlign w:val="center"/>
          </w:tcPr>
          <w:p>
            <w:pPr>
              <w:pStyle w:val="18"/>
              <w:kinsoku w:val="0"/>
              <w:overflowPunct w:val="0"/>
              <w:autoSpaceDE w:val="0"/>
              <w:autoSpaceDN w:val="0"/>
              <w:spacing w:line="32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政府强制采购节能产品品目清单情况</w:t>
            </w:r>
          </w:p>
        </w:tc>
        <w:tc>
          <w:tcPr>
            <w:tcW w:w="1620" w:type="dxa"/>
            <w:vAlign w:val="center"/>
          </w:tcPr>
          <w:p>
            <w:pPr>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p>
        </w:tc>
        <w:tc>
          <w:tcPr>
            <w:tcW w:w="4155" w:type="dxa"/>
            <w:vAlign w:val="center"/>
          </w:tcPr>
          <w:p>
            <w:pPr>
              <w:pStyle w:val="18"/>
              <w:kinsoku w:val="0"/>
              <w:overflowPunct w:val="0"/>
              <w:autoSpaceDE w:val="0"/>
              <w:autoSpaceDN w:val="0"/>
              <w:spacing w:line="32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优先采购节能产品政府采购品目清单情况</w:t>
            </w:r>
          </w:p>
        </w:tc>
        <w:tc>
          <w:tcPr>
            <w:tcW w:w="1620" w:type="dxa"/>
            <w:vAlign w:val="center"/>
          </w:tcPr>
          <w:p>
            <w:pPr>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p>
        </w:tc>
        <w:tc>
          <w:tcPr>
            <w:tcW w:w="4155" w:type="dxa"/>
            <w:vAlign w:val="center"/>
          </w:tcPr>
          <w:p>
            <w:pPr>
              <w:pStyle w:val="18"/>
              <w:kinsoku w:val="0"/>
              <w:overflowPunct w:val="0"/>
              <w:autoSpaceDE w:val="0"/>
              <w:autoSpaceDN w:val="0"/>
              <w:spacing w:line="320" w:lineRule="exact"/>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en-GB"/>
              </w:rPr>
              <w:t>优先采购环境标志产品政府采购品目清单情况</w:t>
            </w:r>
          </w:p>
        </w:tc>
        <w:tc>
          <w:tcPr>
            <w:tcW w:w="1620" w:type="dxa"/>
            <w:vAlign w:val="center"/>
          </w:tcPr>
          <w:p>
            <w:pPr>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p>
        </w:tc>
        <w:tc>
          <w:tcPr>
            <w:tcW w:w="4155" w:type="dxa"/>
            <w:vAlign w:val="center"/>
          </w:tcPr>
          <w:p>
            <w:pPr>
              <w:pStyle w:val="18"/>
              <w:kinsoku w:val="0"/>
              <w:overflowPunct w:val="0"/>
              <w:autoSpaceDE w:val="0"/>
              <w:autoSpaceDN w:val="0"/>
              <w:spacing w:line="32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中小企业声明函</w:t>
            </w:r>
          </w:p>
        </w:tc>
        <w:tc>
          <w:tcPr>
            <w:tcW w:w="1620" w:type="dxa"/>
            <w:vAlign w:val="center"/>
          </w:tcPr>
          <w:p>
            <w:pPr>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4155" w:type="dxa"/>
            <w:vAlign w:val="center"/>
          </w:tcPr>
          <w:p>
            <w:pPr>
              <w:pStyle w:val="18"/>
              <w:kinsoku w:val="0"/>
              <w:overflowPunct w:val="0"/>
              <w:autoSpaceDE w:val="0"/>
              <w:autoSpaceDN w:val="0"/>
              <w:spacing w:line="320" w:lineRule="exact"/>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zh-CN"/>
              </w:rPr>
              <w:t>残疾人福利性单位声明函</w:t>
            </w:r>
          </w:p>
        </w:tc>
        <w:tc>
          <w:tcPr>
            <w:tcW w:w="1620" w:type="dxa"/>
            <w:vAlign w:val="center"/>
          </w:tcPr>
          <w:p>
            <w:pPr>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p>
        </w:tc>
        <w:tc>
          <w:tcPr>
            <w:tcW w:w="4155" w:type="dxa"/>
            <w:vAlign w:val="center"/>
          </w:tcPr>
          <w:p>
            <w:pPr>
              <w:pStyle w:val="18"/>
              <w:kinsoku w:val="0"/>
              <w:overflowPunct w:val="0"/>
              <w:autoSpaceDE w:val="0"/>
              <w:autoSpaceDN w:val="0"/>
              <w:spacing w:line="32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监狱企业证明文件</w:t>
            </w:r>
          </w:p>
        </w:tc>
        <w:tc>
          <w:tcPr>
            <w:tcW w:w="1620" w:type="dxa"/>
            <w:vAlign w:val="center"/>
          </w:tcPr>
          <w:p>
            <w:pPr>
              <w:jc w:val="center"/>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4155" w:type="dxa"/>
            <w:tcBorders>
              <w:bottom w:val="single" w:color="auto" w:sz="4" w:space="0"/>
            </w:tcBorders>
            <w:vAlign w:val="center"/>
          </w:tcPr>
          <w:p>
            <w:pPr>
              <w:pStyle w:val="18"/>
              <w:kinsoku w:val="0"/>
              <w:overflowPunct w:val="0"/>
              <w:autoSpaceDE w:val="0"/>
              <w:autoSpaceDN w:val="0"/>
              <w:spacing w:line="320" w:lineRule="exact"/>
              <w:rPr>
                <w:rFonts w:hint="eastAsia" w:hAnsi="宋体" w:eastAsia="宋体" w:cs="微软雅黑" w:asciiTheme="minorHAnsi"/>
                <w:bCs/>
                <w:kern w:val="0"/>
                <w:sz w:val="21"/>
                <w:szCs w:val="21"/>
                <w:lang w:val="zh-CN" w:eastAsia="zh-CN" w:bidi="ar-SA"/>
              </w:rPr>
            </w:pPr>
            <w:r>
              <w:rPr>
                <w:rFonts w:hint="eastAsia" w:hAnsi="宋体" w:cs="微软雅黑"/>
                <w:bCs/>
                <w:kern w:val="0"/>
                <w:sz w:val="21"/>
                <w:szCs w:val="21"/>
              </w:rPr>
              <w:t>其它资料</w:t>
            </w:r>
          </w:p>
        </w:tc>
        <w:tc>
          <w:tcPr>
            <w:tcW w:w="1620" w:type="dxa"/>
            <w:vAlign w:val="center"/>
          </w:tcPr>
          <w:p>
            <w:pPr>
              <w:pStyle w:val="18"/>
              <w:rPr>
                <w:rFonts w:hint="eastAsia" w:ascii="宋体" w:hAnsi="宋体" w:eastAsia="宋体" w:cs="宋体"/>
                <w:color w:val="auto"/>
                <w:sz w:val="21"/>
                <w:szCs w:val="21"/>
                <w:highlight w:val="none"/>
              </w:rPr>
            </w:pPr>
          </w:p>
        </w:tc>
        <w:tc>
          <w:tcPr>
            <w:tcW w:w="1520" w:type="dxa"/>
            <w:vAlign w:val="center"/>
          </w:tcPr>
          <w:p>
            <w:pPr>
              <w:snapToGrid w:val="0"/>
              <w:spacing w:line="400" w:lineRule="exact"/>
              <w:rPr>
                <w:rFonts w:hint="eastAsia" w:ascii="宋体" w:hAnsi="宋体" w:eastAsia="宋体" w:cs="宋体"/>
                <w:color w:val="auto"/>
                <w:sz w:val="21"/>
                <w:szCs w:val="21"/>
                <w:highlight w:val="none"/>
              </w:rPr>
            </w:pPr>
          </w:p>
        </w:tc>
        <w:tc>
          <w:tcPr>
            <w:tcW w:w="1593" w:type="dxa"/>
            <w:vAlign w:val="center"/>
          </w:tcPr>
          <w:p>
            <w:pPr>
              <w:snapToGrid w:val="0"/>
              <w:spacing w:line="400" w:lineRule="exact"/>
              <w:rPr>
                <w:rFonts w:hint="eastAsia" w:ascii="宋体" w:hAnsi="宋体" w:eastAsia="宋体" w:cs="宋体"/>
                <w:color w:val="auto"/>
                <w:sz w:val="21"/>
                <w:szCs w:val="21"/>
                <w:highlight w:val="none"/>
              </w:rPr>
            </w:pPr>
          </w:p>
        </w:tc>
      </w:tr>
    </w:tbl>
    <w:p>
      <w:pPr>
        <w:widowControl/>
        <w:jc w:val="left"/>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br w:type="page"/>
      </w:r>
    </w:p>
    <w:p>
      <w:pPr>
        <w:pStyle w:val="69"/>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400" w:lineRule="exact"/>
        <w:jc w:val="center"/>
        <w:textAlignment w:val="baseline"/>
        <w:outlineLvl w:val="1"/>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rPr>
        <w:t>二、</w:t>
      </w:r>
      <w:r>
        <w:rPr>
          <w:rFonts w:hint="eastAsia" w:ascii="宋体" w:hAnsi="宋体" w:eastAsia="宋体" w:cs="宋体"/>
          <w:color w:val="auto"/>
          <w:kern w:val="0"/>
          <w:sz w:val="21"/>
          <w:szCs w:val="21"/>
          <w:highlight w:val="none"/>
        </w:rPr>
        <w:t>开标一览表</w:t>
      </w:r>
    </w:p>
    <w:p>
      <w:pPr>
        <w:pStyle w:val="18"/>
        <w:spacing w:line="360" w:lineRule="auto"/>
        <w:jc w:val="center"/>
        <w:rPr>
          <w:rFonts w:hint="eastAsia" w:ascii="宋体" w:hAnsi="宋体" w:eastAsia="宋体" w:cs="宋体"/>
          <w:b/>
          <w:snapToGrid w:val="0"/>
          <w:color w:val="auto"/>
          <w:kern w:val="0"/>
          <w:sz w:val="21"/>
          <w:szCs w:val="21"/>
          <w:highlight w:val="none"/>
        </w:rPr>
      </w:pPr>
    </w:p>
    <w:p>
      <w:pPr>
        <w:spacing w:before="50" w:after="156" w:afterLines="50" w:line="36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采购编号：</w:t>
      </w:r>
    </w:p>
    <w:p>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                                           单位：元（人民币）</w:t>
      </w:r>
    </w:p>
    <w:tbl>
      <w:tblPr>
        <w:tblStyle w:val="3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en-US" w:eastAsia="zh-CN"/>
              </w:rPr>
              <w:t>项目</w:t>
            </w:r>
            <w:r>
              <w:rPr>
                <w:rFonts w:hint="eastAsia" w:ascii="宋体" w:hAnsi="宋体" w:eastAsia="宋体" w:cs="宋体"/>
                <w:b/>
                <w:color w:val="auto"/>
                <w:sz w:val="21"/>
                <w:szCs w:val="21"/>
                <w:highlight w:val="none"/>
                <w:lang w:val="zh-CN"/>
              </w:rPr>
              <w:t>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投标总报价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eastAsia="zh-CN"/>
              </w:rPr>
              <w:t>交付（实施）的时间（期限）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1"/>
                <w:szCs w:val="21"/>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1"/>
                <w:szCs w:val="21"/>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1"/>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1"/>
                <w:szCs w:val="21"/>
                <w:highlight w:val="none"/>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p>
        </w:tc>
      </w:tr>
    </w:tbl>
    <w:p>
      <w:pPr>
        <w:autoSpaceDE w:val="0"/>
        <w:autoSpaceDN w:val="0"/>
        <w:adjustRightInd w:val="0"/>
        <w:spacing w:line="48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投标人名称：</w:t>
      </w:r>
      <w:r>
        <w:rPr>
          <w:rFonts w:hint="eastAsia" w:ascii="宋体" w:hAnsi="宋体" w:eastAsia="宋体" w:cs="宋体"/>
          <w:color w:val="auto"/>
          <w:sz w:val="21"/>
          <w:szCs w:val="21"/>
          <w:highlight w:val="none"/>
          <w:u w:val="single"/>
          <w:lang w:val="zh-CN"/>
        </w:rPr>
        <w:t xml:space="preserve">     （全称）   </w:t>
      </w:r>
      <w:r>
        <w:rPr>
          <w:rFonts w:hint="eastAsia" w:ascii="宋体" w:hAnsi="宋体" w:eastAsia="宋体" w:cs="宋体"/>
          <w:color w:val="auto"/>
          <w:sz w:val="21"/>
          <w:szCs w:val="21"/>
          <w:highlight w:val="none"/>
          <w:lang w:val="zh-CN"/>
        </w:rPr>
        <w:t>（加盖公章）：</w:t>
      </w:r>
    </w:p>
    <w:p>
      <w:pPr>
        <w:autoSpaceDE w:val="0"/>
        <w:autoSpaceDN w:val="0"/>
        <w:adjustRightInd w:val="0"/>
        <w:spacing w:line="48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日期：年   月     日</w:t>
      </w:r>
    </w:p>
    <w:p>
      <w:pPr>
        <w:autoSpaceDE w:val="0"/>
        <w:autoSpaceDN w:val="0"/>
        <w:adjustRightInd w:val="0"/>
        <w:spacing w:line="48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注：1、交付日期指完成该项目的最终时间。</w:t>
      </w:r>
    </w:p>
    <w:p>
      <w:pPr>
        <w:autoSpaceDE w:val="0"/>
        <w:autoSpaceDN w:val="0"/>
        <w:adjustRightInd w:val="0"/>
        <w:spacing w:line="48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2、如招标公告明确项目交付日期以年为单位，本表应填写完成该项目的年限。</w:t>
      </w:r>
    </w:p>
    <w:p>
      <w:pPr>
        <w:autoSpaceDE w:val="0"/>
        <w:autoSpaceDN w:val="0"/>
        <w:adjustRightInd w:val="0"/>
        <w:spacing w:line="360" w:lineRule="auto"/>
        <w:rPr>
          <w:rFonts w:hint="eastAsia" w:ascii="宋体" w:hAnsi="宋体" w:eastAsia="宋体" w:cs="宋体"/>
          <w:color w:val="auto"/>
          <w:sz w:val="21"/>
          <w:szCs w:val="21"/>
          <w:highlight w:val="none"/>
          <w:lang w:val="zh-CN"/>
        </w:rPr>
      </w:pPr>
    </w:p>
    <w:p>
      <w:pPr>
        <w:autoSpaceDE w:val="0"/>
        <w:autoSpaceDN w:val="0"/>
        <w:adjustRightInd w:val="0"/>
        <w:spacing w:line="360" w:lineRule="auto"/>
        <w:rPr>
          <w:rFonts w:hint="eastAsia" w:ascii="宋体" w:hAnsi="宋体" w:eastAsia="宋体" w:cs="宋体"/>
          <w:color w:val="auto"/>
          <w:sz w:val="21"/>
          <w:szCs w:val="21"/>
          <w:highlight w:val="none"/>
          <w:lang w:val="zh-CN"/>
        </w:rPr>
      </w:pPr>
    </w:p>
    <w:p>
      <w:pPr>
        <w:autoSpaceDE w:val="0"/>
        <w:autoSpaceDN w:val="0"/>
        <w:adjustRightInd w:val="0"/>
        <w:spacing w:line="360" w:lineRule="auto"/>
        <w:rPr>
          <w:rFonts w:hint="eastAsia" w:ascii="宋体" w:hAnsi="宋体" w:eastAsia="宋体" w:cs="宋体"/>
          <w:color w:val="auto"/>
          <w:sz w:val="21"/>
          <w:szCs w:val="21"/>
          <w:highlight w:val="none"/>
          <w:lang w:val="zh-CN"/>
        </w:rPr>
      </w:pPr>
    </w:p>
    <w:p>
      <w:pPr>
        <w:autoSpaceDE w:val="0"/>
        <w:autoSpaceDN w:val="0"/>
        <w:adjustRightInd w:val="0"/>
        <w:spacing w:line="360" w:lineRule="auto"/>
        <w:rPr>
          <w:rFonts w:hint="eastAsia" w:ascii="宋体" w:hAnsi="宋体" w:eastAsia="宋体" w:cs="宋体"/>
          <w:color w:val="auto"/>
          <w:sz w:val="21"/>
          <w:szCs w:val="21"/>
          <w:highlight w:val="none"/>
          <w:lang w:val="zh-CN"/>
        </w:rPr>
      </w:pPr>
    </w:p>
    <w:p>
      <w:pPr>
        <w:autoSpaceDE w:val="0"/>
        <w:autoSpaceDN w:val="0"/>
        <w:adjustRightInd w:val="0"/>
        <w:spacing w:line="360" w:lineRule="auto"/>
        <w:rPr>
          <w:rFonts w:hint="eastAsia" w:ascii="宋体" w:hAnsi="宋体" w:eastAsia="宋体" w:cs="宋体"/>
          <w:color w:val="auto"/>
          <w:sz w:val="21"/>
          <w:szCs w:val="21"/>
          <w:highlight w:val="none"/>
          <w:lang w:val="zh-CN"/>
        </w:rPr>
      </w:pPr>
    </w:p>
    <w:p>
      <w:pPr>
        <w:autoSpaceDE w:val="0"/>
        <w:autoSpaceDN w:val="0"/>
        <w:adjustRightInd w:val="0"/>
        <w:spacing w:line="360" w:lineRule="auto"/>
        <w:rPr>
          <w:rFonts w:hint="eastAsia" w:ascii="宋体" w:hAnsi="宋体" w:eastAsia="宋体" w:cs="宋体"/>
          <w:color w:val="auto"/>
          <w:sz w:val="21"/>
          <w:szCs w:val="21"/>
          <w:highlight w:val="none"/>
          <w:lang w:val="zh-CN"/>
        </w:rPr>
      </w:pPr>
    </w:p>
    <w:p>
      <w:pPr>
        <w:autoSpaceDE w:val="0"/>
        <w:autoSpaceDN w:val="0"/>
        <w:adjustRightInd w:val="0"/>
        <w:spacing w:line="360" w:lineRule="auto"/>
        <w:rPr>
          <w:rFonts w:hint="eastAsia" w:ascii="宋体" w:hAnsi="宋体" w:eastAsia="宋体" w:cs="宋体"/>
          <w:color w:val="auto"/>
          <w:sz w:val="21"/>
          <w:szCs w:val="21"/>
          <w:highlight w:val="none"/>
          <w:lang w:val="zh-CN"/>
        </w:rPr>
      </w:pPr>
    </w:p>
    <w:p>
      <w:pPr>
        <w:autoSpaceDE w:val="0"/>
        <w:autoSpaceDN w:val="0"/>
        <w:adjustRightInd w:val="0"/>
        <w:spacing w:line="360" w:lineRule="auto"/>
        <w:rPr>
          <w:rFonts w:hint="eastAsia" w:ascii="宋体" w:hAnsi="宋体" w:eastAsia="宋体" w:cs="宋体"/>
          <w:color w:val="auto"/>
          <w:sz w:val="21"/>
          <w:szCs w:val="21"/>
          <w:highlight w:val="none"/>
          <w:lang w:val="zh-CN"/>
        </w:rPr>
      </w:pPr>
    </w:p>
    <w:p>
      <w:pPr>
        <w:autoSpaceDE w:val="0"/>
        <w:autoSpaceDN w:val="0"/>
        <w:adjustRightInd w:val="0"/>
        <w:spacing w:line="360" w:lineRule="auto"/>
        <w:rPr>
          <w:rFonts w:hint="eastAsia" w:ascii="宋体" w:hAnsi="宋体" w:eastAsia="宋体" w:cs="宋体"/>
          <w:color w:val="auto"/>
          <w:sz w:val="21"/>
          <w:szCs w:val="21"/>
          <w:highlight w:val="none"/>
          <w:lang w:val="zh-CN"/>
        </w:rPr>
      </w:pPr>
    </w:p>
    <w:p>
      <w:pPr>
        <w:autoSpaceDE w:val="0"/>
        <w:autoSpaceDN w:val="0"/>
        <w:adjustRightInd w:val="0"/>
        <w:spacing w:line="360" w:lineRule="auto"/>
        <w:rPr>
          <w:rFonts w:hint="eastAsia" w:ascii="宋体" w:hAnsi="宋体" w:eastAsia="宋体" w:cs="宋体"/>
          <w:color w:val="auto"/>
          <w:sz w:val="21"/>
          <w:szCs w:val="21"/>
          <w:highlight w:val="none"/>
          <w:lang w:val="zh-CN"/>
        </w:rPr>
      </w:pPr>
    </w:p>
    <w:p>
      <w:pPr>
        <w:autoSpaceDE w:val="0"/>
        <w:autoSpaceDN w:val="0"/>
        <w:adjustRightInd w:val="0"/>
        <w:spacing w:line="360" w:lineRule="auto"/>
        <w:rPr>
          <w:rFonts w:hint="eastAsia" w:ascii="宋体" w:hAnsi="宋体" w:eastAsia="宋体" w:cs="宋体"/>
          <w:color w:val="auto"/>
          <w:sz w:val="21"/>
          <w:szCs w:val="21"/>
          <w:highlight w:val="none"/>
          <w:lang w:val="zh-CN"/>
        </w:rPr>
      </w:pPr>
    </w:p>
    <w:p>
      <w:pPr>
        <w:autoSpaceDE w:val="0"/>
        <w:autoSpaceDN w:val="0"/>
        <w:adjustRightInd w:val="0"/>
        <w:spacing w:line="360" w:lineRule="auto"/>
        <w:rPr>
          <w:rFonts w:hint="eastAsia" w:ascii="宋体" w:hAnsi="宋体" w:eastAsia="宋体" w:cs="宋体"/>
          <w:color w:val="auto"/>
          <w:sz w:val="21"/>
          <w:szCs w:val="21"/>
          <w:highlight w:val="none"/>
          <w:lang w:val="zh-CN"/>
        </w:rPr>
      </w:pPr>
    </w:p>
    <w:p>
      <w:pPr>
        <w:autoSpaceDE w:val="0"/>
        <w:autoSpaceDN w:val="0"/>
        <w:adjustRightInd w:val="0"/>
        <w:spacing w:line="360" w:lineRule="auto"/>
        <w:rPr>
          <w:rFonts w:hint="eastAsia" w:ascii="宋体" w:hAnsi="宋体" w:eastAsia="宋体" w:cs="宋体"/>
          <w:color w:val="auto"/>
          <w:sz w:val="21"/>
          <w:szCs w:val="21"/>
          <w:highlight w:val="none"/>
          <w:lang w:val="zh-CN"/>
        </w:rPr>
      </w:pPr>
    </w:p>
    <w:p>
      <w:pPr>
        <w:autoSpaceDE w:val="0"/>
        <w:autoSpaceDN w:val="0"/>
        <w:adjustRightInd w:val="0"/>
        <w:spacing w:line="360" w:lineRule="auto"/>
        <w:rPr>
          <w:rFonts w:hint="eastAsia" w:ascii="宋体" w:hAnsi="宋体" w:eastAsia="宋体" w:cs="宋体"/>
          <w:color w:val="auto"/>
          <w:sz w:val="21"/>
          <w:szCs w:val="21"/>
          <w:highlight w:val="none"/>
          <w:lang w:val="zh-CN"/>
        </w:rPr>
      </w:pPr>
    </w:p>
    <w:p>
      <w:pPr>
        <w:pStyle w:val="69"/>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400" w:lineRule="exact"/>
        <w:jc w:val="center"/>
        <w:textAlignment w:val="baseline"/>
        <w:outlineLvl w:val="1"/>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三、资格审查证明材料</w:t>
      </w:r>
    </w:p>
    <w:p>
      <w:pPr>
        <w:pStyle w:val="18"/>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3.1 投 标 函</w:t>
      </w:r>
    </w:p>
    <w:p>
      <w:pPr>
        <w:pStyle w:val="18"/>
        <w:spacing w:line="360" w:lineRule="auto"/>
        <w:jc w:val="center"/>
        <w:rPr>
          <w:rFonts w:hint="eastAsia" w:ascii="宋体" w:hAnsi="宋体" w:eastAsia="宋体" w:cs="宋体"/>
          <w:b/>
          <w:snapToGrid w:val="0"/>
          <w:color w:val="auto"/>
          <w:kern w:val="0"/>
          <w:sz w:val="21"/>
          <w:szCs w:val="21"/>
          <w:highlight w:val="none"/>
        </w:rPr>
      </w:pPr>
    </w:p>
    <w:p>
      <w:pPr>
        <w:adjustRightInd w:val="0"/>
        <w:spacing w:line="360" w:lineRule="auto"/>
        <w:contextualSpacing/>
        <w:rPr>
          <w:rFonts w:hint="eastAsia" w:ascii="宋体" w:hAnsi="宋体" w:eastAsia="宋体" w:cs="宋体"/>
          <w:b/>
          <w:snapToGrid w:val="0"/>
          <w:color w:val="auto"/>
          <w:kern w:val="0"/>
          <w:sz w:val="21"/>
          <w:szCs w:val="21"/>
          <w:highlight w:val="none"/>
          <w:u w:val="single"/>
          <w:lang w:eastAsia="zh-CN"/>
        </w:rPr>
      </w:pPr>
      <w:r>
        <w:rPr>
          <w:rFonts w:hint="eastAsia" w:ascii="宋体" w:hAnsi="宋体" w:eastAsia="宋体" w:cs="宋体"/>
          <w:snapToGrid w:val="0"/>
          <w:color w:val="auto"/>
          <w:kern w:val="0"/>
          <w:sz w:val="21"/>
          <w:szCs w:val="21"/>
          <w:highlight w:val="none"/>
        </w:rPr>
        <w:t>致：</w:t>
      </w:r>
      <w:r>
        <w:rPr>
          <w:rFonts w:hint="eastAsia" w:ascii="宋体" w:hAnsi="宋体" w:eastAsia="宋体" w:cs="宋体"/>
          <w:snapToGrid w:val="0"/>
          <w:color w:val="auto"/>
          <w:kern w:val="0"/>
          <w:sz w:val="21"/>
          <w:szCs w:val="21"/>
          <w:highlight w:val="none"/>
          <w:u w:val="single"/>
          <w:lang w:val="en-US" w:eastAsia="zh-CN"/>
        </w:rPr>
        <w:t xml:space="preserve">      </w:t>
      </w:r>
      <w:r>
        <w:rPr>
          <w:rFonts w:hint="eastAsia" w:ascii="宋体" w:hAnsi="宋体" w:eastAsia="宋体" w:cs="宋体"/>
          <w:snapToGrid w:val="0"/>
          <w:color w:val="auto"/>
          <w:kern w:val="0"/>
          <w:sz w:val="21"/>
          <w:szCs w:val="21"/>
          <w:highlight w:val="none"/>
          <w:u w:val="single"/>
          <w:lang w:eastAsia="zh-CN"/>
        </w:rPr>
        <w:t>（采购人）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contextualSpacing/>
        <w:textAlignment w:val="auto"/>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根据贵方_</w:t>
      </w:r>
      <w:r>
        <w:rPr>
          <w:rFonts w:hint="eastAsia" w:ascii="宋体" w:hAnsi="宋体" w:eastAsia="宋体" w:cs="宋体"/>
          <w:snapToGrid w:val="0"/>
          <w:color w:val="auto"/>
          <w:kern w:val="0"/>
          <w:sz w:val="21"/>
          <w:szCs w:val="21"/>
          <w:highlight w:val="none"/>
          <w:u w:val="single"/>
        </w:rPr>
        <w:t>_</w:t>
      </w:r>
      <w:r>
        <w:rPr>
          <w:rFonts w:hint="eastAsia" w:ascii="宋体" w:hAnsi="宋体" w:eastAsia="宋体" w:cs="宋体"/>
          <w:snapToGrid w:val="0"/>
          <w:color w:val="auto"/>
          <w:kern w:val="0"/>
          <w:sz w:val="21"/>
          <w:szCs w:val="21"/>
          <w:highlight w:val="none"/>
          <w:u w:val="single"/>
          <w:lang w:val="en-US" w:eastAsia="zh-CN"/>
        </w:rPr>
        <w:t xml:space="preserve">   </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_（</w:t>
      </w:r>
      <w:r>
        <w:rPr>
          <w:rFonts w:hint="eastAsia" w:ascii="宋体" w:hAnsi="宋体" w:eastAsia="宋体" w:cs="宋体"/>
          <w:snapToGrid w:val="0"/>
          <w:color w:val="auto"/>
          <w:kern w:val="0"/>
          <w:sz w:val="21"/>
          <w:szCs w:val="21"/>
          <w:highlight w:val="none"/>
          <w:lang w:eastAsia="zh-CN"/>
        </w:rPr>
        <w:t>采购</w:t>
      </w:r>
      <w:r>
        <w:rPr>
          <w:rFonts w:hint="eastAsia" w:ascii="宋体" w:hAnsi="宋体" w:eastAsia="宋体" w:cs="宋体"/>
          <w:snapToGrid w:val="0"/>
          <w:color w:val="auto"/>
          <w:kern w:val="0"/>
          <w:sz w:val="21"/>
          <w:szCs w:val="21"/>
          <w:highlight w:val="none"/>
        </w:rPr>
        <w:t>编号</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rPr>
        <w:t>项目名称+标段）采购的招标公告及投标邀请，_______（姓名和职务）被正式授权并代表投标人</w:t>
      </w:r>
      <w:r>
        <w:rPr>
          <w:rFonts w:hint="eastAsia" w:ascii="宋体" w:hAnsi="宋体" w:eastAsia="宋体" w:cs="宋体"/>
          <w:snapToGrid w:val="0"/>
          <w:color w:val="auto"/>
          <w:kern w:val="0"/>
          <w:sz w:val="21"/>
          <w:szCs w:val="21"/>
          <w:highlight w:val="none"/>
          <w:u w:val="single"/>
        </w:rPr>
        <w:t>（投标人名称、地址）</w:t>
      </w:r>
      <w:r>
        <w:rPr>
          <w:rFonts w:hint="eastAsia" w:ascii="宋体" w:hAnsi="宋体" w:eastAsia="宋体" w:cs="宋体"/>
          <w:snapToGrid w:val="0"/>
          <w:color w:val="auto"/>
          <w:kern w:val="0"/>
          <w:sz w:val="21"/>
          <w:szCs w:val="21"/>
          <w:highlight w:val="none"/>
        </w:rPr>
        <w:t>提交。</w:t>
      </w:r>
    </w:p>
    <w:p>
      <w:pPr>
        <w:pStyle w:val="18"/>
        <w:keepNext w:val="0"/>
        <w:keepLines w:val="0"/>
        <w:pageBreakBefore w:val="0"/>
        <w:widowControl w:val="0"/>
        <w:kinsoku/>
        <w:wordWrap/>
        <w:overflowPunct/>
        <w:topLinePunct w:val="0"/>
        <w:autoSpaceDE/>
        <w:autoSpaceDN/>
        <w:bidi w:val="0"/>
        <w:adjustRightInd w:val="0"/>
        <w:snapToGrid/>
        <w:spacing w:line="360" w:lineRule="auto"/>
        <w:ind w:firstLine="420" w:firstLineChars="200"/>
        <w:contextualSpacing/>
        <w:textAlignment w:val="auto"/>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我方确认收到贵方提供的</w:t>
      </w:r>
      <w:r>
        <w:rPr>
          <w:rFonts w:hint="eastAsia" w:ascii="宋体" w:hAnsi="宋体" w:eastAsia="宋体" w:cs="宋体"/>
          <w:snapToGrid w:val="0"/>
          <w:color w:val="auto"/>
          <w:kern w:val="0"/>
          <w:sz w:val="21"/>
          <w:szCs w:val="21"/>
          <w:highlight w:val="none"/>
          <w:u w:val="single"/>
        </w:rPr>
        <w:t>（</w:t>
      </w:r>
      <w:r>
        <w:rPr>
          <w:rFonts w:hint="eastAsia" w:ascii="宋体" w:hAnsi="宋体" w:eastAsia="宋体" w:cs="宋体"/>
          <w:snapToGrid w:val="0"/>
          <w:color w:val="auto"/>
          <w:kern w:val="0"/>
          <w:sz w:val="21"/>
          <w:szCs w:val="21"/>
          <w:highlight w:val="none"/>
          <w:u w:val="single"/>
          <w:lang w:eastAsia="zh-CN"/>
        </w:rPr>
        <w:t>采购</w:t>
      </w:r>
      <w:r>
        <w:rPr>
          <w:rFonts w:hint="eastAsia" w:ascii="宋体" w:hAnsi="宋体" w:eastAsia="宋体" w:cs="宋体"/>
          <w:snapToGrid w:val="0"/>
          <w:color w:val="auto"/>
          <w:kern w:val="0"/>
          <w:sz w:val="21"/>
          <w:szCs w:val="21"/>
          <w:highlight w:val="none"/>
          <w:u w:val="single"/>
        </w:rPr>
        <w:t>编号</w:t>
      </w:r>
      <w:r>
        <w:rPr>
          <w:rFonts w:hint="eastAsia" w:ascii="宋体" w:hAnsi="宋体" w:eastAsia="宋体" w:cs="宋体"/>
          <w:snapToGrid w:val="0"/>
          <w:color w:val="auto"/>
          <w:kern w:val="0"/>
          <w:sz w:val="21"/>
          <w:szCs w:val="21"/>
          <w:highlight w:val="none"/>
          <w:u w:val="single"/>
          <w:lang w:eastAsia="zh-CN"/>
        </w:rPr>
        <w:t>、</w:t>
      </w:r>
      <w:r>
        <w:rPr>
          <w:rFonts w:hint="eastAsia" w:ascii="宋体" w:hAnsi="宋体" w:eastAsia="宋体" w:cs="宋体"/>
          <w:snapToGrid w:val="0"/>
          <w:color w:val="auto"/>
          <w:kern w:val="0"/>
          <w:sz w:val="21"/>
          <w:szCs w:val="21"/>
          <w:highlight w:val="none"/>
          <w:u w:val="single"/>
        </w:rPr>
        <w:t>项目名称+标段）</w:t>
      </w:r>
      <w:r>
        <w:rPr>
          <w:rFonts w:hint="eastAsia" w:ascii="宋体" w:hAnsi="宋体" w:eastAsia="宋体" w:cs="宋体"/>
          <w:snapToGrid w:val="0"/>
          <w:color w:val="auto"/>
          <w:kern w:val="0"/>
          <w:sz w:val="21"/>
          <w:szCs w:val="21"/>
          <w:highlight w:val="none"/>
        </w:rPr>
        <w:t>招标文件的全部内容。</w:t>
      </w:r>
    </w:p>
    <w:p>
      <w:pPr>
        <w:pStyle w:val="18"/>
        <w:keepNext w:val="0"/>
        <w:keepLines w:val="0"/>
        <w:pageBreakBefore w:val="0"/>
        <w:widowControl w:val="0"/>
        <w:kinsoku/>
        <w:wordWrap/>
        <w:overflowPunct/>
        <w:topLinePunct w:val="0"/>
        <w:autoSpaceDE/>
        <w:autoSpaceDN/>
        <w:bidi w:val="0"/>
        <w:adjustRightInd w:val="0"/>
        <w:snapToGrid/>
        <w:spacing w:line="360" w:lineRule="auto"/>
        <w:ind w:firstLine="420" w:firstLineChars="200"/>
        <w:contextualSpacing/>
        <w:textAlignment w:val="auto"/>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eastAsia="宋体" w:cs="宋体"/>
          <w:color w:val="auto"/>
          <w:sz w:val="21"/>
          <w:szCs w:val="21"/>
          <w:highlight w:val="none"/>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我方已完全明白招标文件的所有条款要求，并声明如下：</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一、按招标文件提供的全部货物与相关服务的投标总价详见《开标一览表》。</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contextualSpacing/>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同意在本项目招标文件中规定的开标日起90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8"/>
        <w:adjustRightIn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三、我方明白并同意，在规定的开标日之后，投标有效期之内撤销投标的，则我方承担违背投标承诺的责任追究。</w:t>
      </w:r>
    </w:p>
    <w:p>
      <w:pPr>
        <w:pStyle w:val="28"/>
        <w:adjustRightIn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四、我方同意按照贵方可能提出的要求而提供与投标有关的</w:t>
      </w:r>
      <w:r>
        <w:rPr>
          <w:rFonts w:hint="eastAsia" w:ascii="宋体" w:hAnsi="宋体" w:cs="宋体"/>
          <w:color w:val="auto"/>
          <w:sz w:val="21"/>
          <w:szCs w:val="21"/>
          <w:highlight w:val="none"/>
          <w:lang w:eastAsia="zh-CN"/>
        </w:rPr>
        <w:t>任何其他</w:t>
      </w:r>
      <w:r>
        <w:rPr>
          <w:rFonts w:hint="eastAsia" w:ascii="宋体" w:hAnsi="宋体" w:eastAsia="宋体" w:cs="宋体"/>
          <w:color w:val="auto"/>
          <w:sz w:val="21"/>
          <w:szCs w:val="21"/>
          <w:highlight w:val="none"/>
        </w:rPr>
        <w:t>数据、信息或资料。</w:t>
      </w:r>
    </w:p>
    <w:p>
      <w:pPr>
        <w:pStyle w:val="28"/>
        <w:adjustRightIn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五、我方理解贵方不一定接受最低投标价或任何贵方可能收到的投标。</w:t>
      </w:r>
    </w:p>
    <w:p>
      <w:pPr>
        <w:pStyle w:val="28"/>
        <w:adjustRightIn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六、我方如果中标，将保证履行招标文件及其澄清、修改文件（如果有）中的全部责任和义务，按质、按量、按期完成《项目需求》及《合同书》中的全部任务。</w:t>
      </w:r>
    </w:p>
    <w:p>
      <w:pPr>
        <w:pStyle w:val="28"/>
        <w:adjustRightIn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七、我方在此保证所提交的所有文件和全部说明是真实的和正确的。</w:t>
      </w:r>
    </w:p>
    <w:p>
      <w:pPr>
        <w:pStyle w:val="18"/>
        <w:adjustRightIn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八、我方投标报价已包含应向知识产权所有权人支付的所有相关税费，并保证采购人在中国使用我方提供的货物时，如有第三方提出侵犯其知识产权主张的，责任由我方承担。 </w:t>
      </w:r>
    </w:p>
    <w:p>
      <w:pPr>
        <w:pStyle w:val="18"/>
        <w:adjustRightIn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九、我方具备《政府采购法》第二十二条规定的条件；承诺如下：</w:t>
      </w:r>
    </w:p>
    <w:p>
      <w:pPr>
        <w:pStyle w:val="18"/>
        <w:adjustRightIn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我方已依法建立健全的财务会计制度，如有需要，可随时向采购人提供相关证明材料，以便核查。</w:t>
      </w:r>
    </w:p>
    <w:p>
      <w:pPr>
        <w:adjustRightInd w:val="0"/>
        <w:spacing w:line="360" w:lineRule="auto"/>
        <w:ind w:firstLine="441" w:firstLineChars="21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参加政府采购活动前三年内，在经营活动中没有重大违法记录。</w:t>
      </w:r>
    </w:p>
    <w:p>
      <w:pPr>
        <w:adjustRightInd w:val="0"/>
        <w:spacing w:line="360" w:lineRule="auto"/>
        <w:ind w:firstLine="441" w:firstLineChars="21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符合法律、行政法规规定的其他条件。</w:t>
      </w:r>
    </w:p>
    <w:p>
      <w:pPr>
        <w:adjustRightInd w:val="0"/>
        <w:spacing w:line="360" w:lineRule="auto"/>
        <w:ind w:firstLine="441" w:firstLineChars="21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以上内容如有虚假或与事实不符的，评审委员会可将我方</w:t>
      </w:r>
      <w:r>
        <w:rPr>
          <w:rFonts w:hint="eastAsia" w:ascii="宋体" w:hAnsi="宋体" w:eastAsia="宋体" w:cs="宋体"/>
          <w:color w:val="auto"/>
          <w:sz w:val="21"/>
          <w:szCs w:val="21"/>
          <w:highlight w:val="none"/>
          <w:lang w:eastAsia="zh-CN"/>
        </w:rPr>
        <w:t>作</w:t>
      </w:r>
      <w:r>
        <w:rPr>
          <w:rFonts w:hint="eastAsia" w:ascii="宋体" w:hAnsi="宋体" w:eastAsia="宋体" w:cs="宋体"/>
          <w:color w:val="auto"/>
          <w:sz w:val="21"/>
          <w:szCs w:val="21"/>
          <w:highlight w:val="none"/>
        </w:rPr>
        <w:t>无效投标处理，我方愿意承担相应的法律责任。</w:t>
      </w:r>
    </w:p>
    <w:p>
      <w:pPr>
        <w:pStyle w:val="18"/>
        <w:adjustRightIn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十、我方具备履行合同所必需的设备和专业技术能力。</w:t>
      </w:r>
    </w:p>
    <w:p>
      <w:pPr>
        <w:pStyle w:val="18"/>
        <w:adjustRightIn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十一、</w:t>
      </w:r>
      <w:r>
        <w:rPr>
          <w:rFonts w:hint="eastAsia" w:ascii="宋体" w:hAnsi="宋体" w:eastAsia="宋体" w:cs="宋体"/>
          <w:color w:val="auto"/>
          <w:sz w:val="21"/>
          <w:szCs w:val="21"/>
          <w:highlight w:val="none"/>
        </w:rPr>
        <w:t>我方对在本函及投标文件中所作的所有承诺承担法律责任。</w:t>
      </w:r>
    </w:p>
    <w:p>
      <w:pPr>
        <w:pStyle w:val="18"/>
        <w:adjustRightInd w:val="0"/>
        <w:snapToGrid w:val="0"/>
        <w:spacing w:line="360" w:lineRule="auto"/>
        <w:rPr>
          <w:rFonts w:hint="eastAsia" w:ascii="宋体" w:hAnsi="宋体" w:eastAsia="宋体" w:cs="宋体"/>
          <w:color w:val="auto"/>
          <w:sz w:val="21"/>
          <w:szCs w:val="21"/>
          <w:highlight w:val="none"/>
        </w:rPr>
      </w:pPr>
    </w:p>
    <w:p>
      <w:pPr>
        <w:pStyle w:val="18"/>
        <w:adjustRightInd w:val="0"/>
        <w:snapToGrid w:val="0"/>
        <w:spacing w:line="360" w:lineRule="auto"/>
        <w:rPr>
          <w:rFonts w:hint="eastAsia" w:ascii="宋体" w:hAnsi="宋体" w:eastAsia="宋体" w:cs="宋体"/>
          <w:color w:val="auto"/>
          <w:sz w:val="21"/>
          <w:szCs w:val="21"/>
          <w:highlight w:val="none"/>
        </w:rPr>
      </w:pPr>
    </w:p>
    <w:p>
      <w:pPr>
        <w:pStyle w:val="18"/>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所有与本招标有关的一切正式往来请寄：</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  邮政编码：</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  传    真：</w:t>
      </w:r>
    </w:p>
    <w:p>
      <w:pPr>
        <w:adjustRightInd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投标人代表姓名：  职    务：</w:t>
      </w:r>
    </w:p>
    <w:p>
      <w:pPr>
        <w:adjustRightInd w:val="0"/>
        <w:snapToGrid w:val="0"/>
        <w:spacing w:line="360" w:lineRule="auto"/>
        <w:rPr>
          <w:rFonts w:hint="eastAsia" w:ascii="宋体" w:hAnsi="宋体" w:eastAsia="宋体" w:cs="宋体"/>
          <w:color w:val="auto"/>
          <w:sz w:val="21"/>
          <w:szCs w:val="21"/>
          <w:highlight w:val="none"/>
          <w:u w:val="single"/>
        </w:rPr>
      </w:pPr>
    </w:p>
    <w:p>
      <w:pPr>
        <w:adjustRightInd w:val="0"/>
        <w:snapToGrid w:val="0"/>
        <w:spacing w:line="360" w:lineRule="auto"/>
        <w:ind w:firstLine="4305" w:firstLineChars="2050"/>
        <w:rPr>
          <w:rFonts w:hint="eastAsia" w:ascii="宋体" w:hAnsi="宋体" w:eastAsia="宋体" w:cs="宋体"/>
          <w:color w:val="auto"/>
          <w:sz w:val="21"/>
          <w:szCs w:val="21"/>
          <w:highlight w:val="none"/>
        </w:rPr>
      </w:pPr>
    </w:p>
    <w:p>
      <w:pPr>
        <w:adjustRightInd w:val="0"/>
        <w:snapToGrid w:val="0"/>
        <w:spacing w:line="360" w:lineRule="auto"/>
        <w:ind w:firstLine="4305" w:firstLineChars="2050"/>
        <w:rPr>
          <w:rFonts w:hint="eastAsia" w:ascii="宋体" w:hAnsi="宋体" w:eastAsia="宋体" w:cs="宋体"/>
          <w:color w:val="auto"/>
          <w:sz w:val="21"/>
          <w:szCs w:val="21"/>
          <w:highlight w:val="none"/>
        </w:rPr>
      </w:pPr>
    </w:p>
    <w:p>
      <w:pPr>
        <w:adjustRightInd w:val="0"/>
        <w:snapToGrid w:val="0"/>
        <w:spacing w:line="360" w:lineRule="auto"/>
        <w:ind w:firstLine="3885" w:firstLineChars="18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投标人名称（加盖公章）：</w:t>
      </w:r>
    </w:p>
    <w:p>
      <w:pPr>
        <w:adjustRightInd w:val="0"/>
        <w:snapToGrid w:val="0"/>
        <w:spacing w:line="360" w:lineRule="auto"/>
        <w:ind w:firstLine="4305" w:firstLineChars="2050"/>
        <w:rPr>
          <w:rFonts w:hint="eastAsia" w:ascii="宋体" w:hAnsi="宋体" w:eastAsia="宋体" w:cs="宋体"/>
          <w:color w:val="auto"/>
          <w:sz w:val="21"/>
          <w:szCs w:val="21"/>
          <w:highlight w:val="none"/>
        </w:rPr>
      </w:pPr>
    </w:p>
    <w:p>
      <w:pPr>
        <w:adjustRightInd w:val="0"/>
        <w:snapToGrid w:val="0"/>
        <w:spacing w:line="360" w:lineRule="auto"/>
        <w:ind w:firstLine="3885" w:firstLineChars="18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日期：年月 日</w:t>
      </w:r>
    </w:p>
    <w:p>
      <w:pPr>
        <w:adjustRightInd w:val="0"/>
        <w:snapToGrid w:val="0"/>
        <w:spacing w:line="360" w:lineRule="auto"/>
        <w:ind w:firstLine="4305" w:firstLineChars="2050"/>
        <w:rPr>
          <w:rFonts w:hint="eastAsia" w:ascii="宋体" w:hAnsi="宋体" w:eastAsia="宋体" w:cs="宋体"/>
          <w:color w:val="auto"/>
          <w:sz w:val="21"/>
          <w:szCs w:val="21"/>
          <w:highlight w:val="none"/>
        </w:rPr>
      </w:pPr>
    </w:p>
    <w:p>
      <w:pPr>
        <w:adjustRightInd w:val="0"/>
        <w:snapToGrid w:val="0"/>
        <w:spacing w:line="360" w:lineRule="auto"/>
        <w:ind w:firstLine="4305" w:firstLineChars="2050"/>
        <w:rPr>
          <w:rFonts w:hint="eastAsia" w:ascii="宋体" w:hAnsi="宋体" w:eastAsia="宋体" w:cs="宋体"/>
          <w:color w:val="auto"/>
          <w:sz w:val="21"/>
          <w:szCs w:val="21"/>
          <w:highlight w:val="none"/>
        </w:rPr>
      </w:pPr>
    </w:p>
    <w:p>
      <w:pPr>
        <w:adjustRightInd w:val="0"/>
        <w:snapToGrid w:val="0"/>
        <w:spacing w:line="360" w:lineRule="auto"/>
        <w:ind w:firstLine="4305" w:firstLineChars="2050"/>
        <w:rPr>
          <w:rFonts w:hint="eastAsia" w:ascii="宋体" w:hAnsi="宋体" w:eastAsia="宋体" w:cs="宋体"/>
          <w:color w:val="auto"/>
          <w:sz w:val="21"/>
          <w:szCs w:val="21"/>
          <w:highlight w:val="none"/>
        </w:rPr>
      </w:pPr>
    </w:p>
    <w:p>
      <w:pPr>
        <w:adjustRightInd w:val="0"/>
        <w:snapToGrid w:val="0"/>
        <w:spacing w:line="360" w:lineRule="auto"/>
        <w:ind w:firstLine="4305" w:firstLineChars="2050"/>
        <w:rPr>
          <w:rFonts w:hint="eastAsia" w:ascii="宋体" w:hAnsi="宋体" w:eastAsia="宋体" w:cs="宋体"/>
          <w:color w:val="auto"/>
          <w:sz w:val="21"/>
          <w:szCs w:val="21"/>
          <w:highlight w:val="none"/>
        </w:rPr>
      </w:pPr>
    </w:p>
    <w:p>
      <w:pPr>
        <w:adjustRightInd w:val="0"/>
        <w:snapToGrid w:val="0"/>
        <w:spacing w:line="360" w:lineRule="auto"/>
        <w:ind w:firstLine="4305" w:firstLineChars="2050"/>
        <w:rPr>
          <w:rFonts w:hint="eastAsia" w:ascii="宋体" w:hAnsi="宋体" w:eastAsia="宋体" w:cs="宋体"/>
          <w:color w:val="auto"/>
          <w:sz w:val="21"/>
          <w:szCs w:val="21"/>
          <w:highlight w:val="none"/>
        </w:rPr>
      </w:pPr>
    </w:p>
    <w:p>
      <w:pPr>
        <w:adjustRightInd w:val="0"/>
        <w:snapToGrid w:val="0"/>
        <w:spacing w:line="360" w:lineRule="auto"/>
        <w:ind w:firstLine="4305" w:firstLineChars="2050"/>
        <w:rPr>
          <w:rFonts w:hint="eastAsia" w:ascii="宋体" w:hAnsi="宋体" w:eastAsia="宋体" w:cs="宋体"/>
          <w:color w:val="auto"/>
          <w:sz w:val="21"/>
          <w:szCs w:val="21"/>
          <w:highlight w:val="none"/>
        </w:rPr>
      </w:pPr>
    </w:p>
    <w:p>
      <w:pPr>
        <w:adjustRightInd w:val="0"/>
        <w:snapToGrid w:val="0"/>
        <w:spacing w:line="360" w:lineRule="auto"/>
        <w:ind w:firstLine="4305" w:firstLineChars="2050"/>
        <w:rPr>
          <w:rFonts w:hint="eastAsia" w:ascii="宋体" w:hAnsi="宋体" w:eastAsia="宋体" w:cs="宋体"/>
          <w:color w:val="auto"/>
          <w:sz w:val="21"/>
          <w:szCs w:val="21"/>
          <w:highlight w:val="none"/>
        </w:rPr>
      </w:pPr>
    </w:p>
    <w:p>
      <w:pPr>
        <w:adjustRightInd w:val="0"/>
        <w:snapToGrid w:val="0"/>
        <w:spacing w:line="360" w:lineRule="auto"/>
        <w:ind w:firstLine="4305" w:firstLineChars="2050"/>
        <w:rPr>
          <w:rFonts w:hint="eastAsia" w:ascii="宋体" w:hAnsi="宋体" w:eastAsia="宋体" w:cs="宋体"/>
          <w:color w:val="auto"/>
          <w:sz w:val="21"/>
          <w:szCs w:val="21"/>
          <w:highlight w:val="none"/>
        </w:rPr>
      </w:pPr>
    </w:p>
    <w:p>
      <w:pPr>
        <w:adjustRightInd w:val="0"/>
        <w:snapToGrid w:val="0"/>
        <w:spacing w:line="360" w:lineRule="auto"/>
        <w:ind w:firstLine="4305" w:firstLineChars="2050"/>
        <w:rPr>
          <w:rFonts w:hint="eastAsia" w:ascii="宋体" w:hAnsi="宋体" w:eastAsia="宋体" w:cs="宋体"/>
          <w:color w:val="auto"/>
          <w:sz w:val="21"/>
          <w:szCs w:val="21"/>
          <w:highlight w:val="none"/>
        </w:rPr>
      </w:pPr>
    </w:p>
    <w:p>
      <w:pPr>
        <w:pStyle w:val="18"/>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3.2 法定代表人（单位负责人）资格证明书</w:t>
      </w:r>
    </w:p>
    <w:p>
      <w:pPr>
        <w:autoSpaceDE w:val="0"/>
        <w:autoSpaceDN w:val="0"/>
        <w:adjustRightInd w:val="0"/>
        <w:spacing w:line="480" w:lineRule="auto"/>
        <w:ind w:firstLine="539" w:firstLineChars="257"/>
        <w:rPr>
          <w:rFonts w:hint="eastAsia" w:ascii="宋体" w:hAnsi="宋体" w:eastAsia="宋体" w:cs="宋体"/>
          <w:color w:val="auto"/>
          <w:sz w:val="21"/>
          <w:szCs w:val="21"/>
          <w:highlight w:val="none"/>
        </w:rPr>
      </w:pPr>
    </w:p>
    <w:p>
      <w:pPr>
        <w:pStyle w:val="61"/>
        <w:spacing w:line="480" w:lineRule="auto"/>
        <w:ind w:firstLine="472" w:firstLineChars="22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w:t>
      </w:r>
    </w:p>
    <w:p>
      <w:pPr>
        <w:pStyle w:val="61"/>
        <w:spacing w:line="480" w:lineRule="auto"/>
        <w:ind w:firstLine="472" w:firstLineChars="22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pPr>
        <w:pStyle w:val="61"/>
        <w:spacing w:line="480" w:lineRule="auto"/>
        <w:ind w:firstLine="472" w:firstLineChars="22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姓名：       性别：     年龄：     职务：        </w:t>
      </w:r>
    </w:p>
    <w:p>
      <w:pPr>
        <w:pStyle w:val="61"/>
        <w:spacing w:line="480" w:lineRule="auto"/>
        <w:ind w:firstLine="472" w:firstLineChars="22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本人系</w:t>
      </w:r>
      <w:r>
        <w:rPr>
          <w:rFonts w:hint="eastAsia" w:ascii="宋体" w:hAnsi="宋体" w:eastAsia="宋体" w:cs="宋体"/>
          <w:i/>
          <w:snapToGrid w:val="0"/>
          <w:color w:val="auto"/>
          <w:sz w:val="21"/>
          <w:szCs w:val="21"/>
          <w:highlight w:val="none"/>
          <w:u w:val="single"/>
        </w:rPr>
        <w:t>投标人名称</w:t>
      </w:r>
      <w:r>
        <w:rPr>
          <w:rFonts w:hint="eastAsia" w:ascii="宋体" w:hAnsi="宋体" w:eastAsia="宋体" w:cs="宋体"/>
          <w:color w:val="auto"/>
          <w:sz w:val="21"/>
          <w:szCs w:val="21"/>
          <w:highlight w:val="none"/>
        </w:rPr>
        <w:t>的法定代表人（单位负责人）。就参加贵方</w:t>
      </w:r>
      <w:r>
        <w:rPr>
          <w:rFonts w:hint="eastAsia"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编号为</w:t>
      </w:r>
      <w:r>
        <w:rPr>
          <w:rFonts w:hint="eastAsia"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的</w:t>
      </w:r>
      <w:r>
        <w:rPr>
          <w:rFonts w:hint="eastAsia" w:ascii="宋体" w:hAnsi="宋体" w:eastAsia="宋体" w:cs="宋体"/>
          <w:i/>
          <w:color w:val="auto"/>
          <w:sz w:val="21"/>
          <w:szCs w:val="21"/>
          <w:highlight w:val="none"/>
          <w:u w:val="single"/>
        </w:rPr>
        <w:t>项目名称</w:t>
      </w:r>
      <w:r>
        <w:rPr>
          <w:rFonts w:hint="eastAsia" w:hAnsi="宋体" w:eastAsia="宋体" w:cs="宋体"/>
          <w:i/>
          <w:color w:val="auto"/>
          <w:sz w:val="21"/>
          <w:szCs w:val="21"/>
          <w:highlight w:val="none"/>
          <w:u w:val="single"/>
          <w:lang w:val="en-US" w:eastAsia="zh-CN"/>
        </w:rPr>
        <w:t>+</w:t>
      </w:r>
      <w:r>
        <w:rPr>
          <w:rFonts w:hint="eastAsia" w:ascii="宋体" w:hAnsi="宋体" w:eastAsia="宋体" w:cs="宋体"/>
          <w:snapToGrid w:val="0"/>
          <w:color w:val="auto"/>
          <w:kern w:val="0"/>
          <w:sz w:val="21"/>
          <w:szCs w:val="21"/>
          <w:highlight w:val="none"/>
          <w:u w:val="single"/>
          <w:lang w:val="en-US" w:eastAsia="zh-CN"/>
        </w:rPr>
        <w:t>标段</w:t>
      </w:r>
      <w:r>
        <w:rPr>
          <w:rFonts w:hint="eastAsia" w:ascii="宋体" w:hAnsi="宋体" w:eastAsia="宋体" w:cs="宋体"/>
          <w:i/>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公开招标项目的投标报价，签署上述项目的投标文件及合同的执行、完成、服务和保修，签署合同和处理与之有关的一切事务。</w:t>
      </w:r>
    </w:p>
    <w:p>
      <w:pPr>
        <w:pStyle w:val="61"/>
        <w:spacing w:line="480" w:lineRule="auto"/>
        <w:ind w:firstLine="472" w:firstLineChars="22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pPr>
        <w:pStyle w:val="61"/>
        <w:spacing w:line="480" w:lineRule="auto"/>
        <w:ind w:firstLine="472" w:firstLineChars="22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法定代表人（单位负责人）联系电话（手机）：</w:t>
      </w:r>
    </w:p>
    <w:p>
      <w:pPr>
        <w:pStyle w:val="61"/>
        <w:spacing w:line="480" w:lineRule="auto"/>
        <w:ind w:firstLine="472" w:firstLineChars="225"/>
        <w:jc w:val="left"/>
        <w:rPr>
          <w:rFonts w:hint="eastAsia" w:ascii="宋体" w:hAnsi="宋体" w:eastAsia="宋体" w:cs="宋体"/>
          <w:color w:val="auto"/>
          <w:sz w:val="21"/>
          <w:szCs w:val="21"/>
          <w:highlight w:val="none"/>
        </w:rPr>
      </w:pPr>
    </w:p>
    <w:p>
      <w:pPr>
        <w:pStyle w:val="61"/>
        <w:spacing w:line="480" w:lineRule="auto"/>
        <w:ind w:left="-538" w:leftChars="-256" w:firstLine="539" w:firstLineChars="257"/>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【此处请粘贴法定代表人（单位负责人）身份证复印件，需清晰反映身份证有效期限】</w:t>
      </w:r>
    </w:p>
    <w:p>
      <w:pPr>
        <w:pStyle w:val="61"/>
        <w:spacing w:line="480" w:lineRule="auto"/>
        <w:ind w:left="-538" w:leftChars="-256" w:firstLine="539" w:firstLineChars="257"/>
        <w:jc w:val="center"/>
        <w:rPr>
          <w:rFonts w:hint="eastAsia" w:ascii="宋体" w:hAnsi="宋体" w:eastAsia="宋体" w:cs="宋体"/>
          <w:bCs/>
          <w:color w:val="auto"/>
          <w:sz w:val="21"/>
          <w:szCs w:val="21"/>
          <w:highlight w:val="none"/>
        </w:rPr>
      </w:pPr>
    </w:p>
    <w:p>
      <w:pPr>
        <w:autoSpaceDE w:val="0"/>
        <w:autoSpaceDN w:val="0"/>
        <w:adjustRightInd w:val="0"/>
        <w:spacing w:line="360" w:lineRule="auto"/>
        <w:ind w:right="-11"/>
        <w:rPr>
          <w:rFonts w:hint="eastAsia" w:ascii="宋体" w:hAnsi="宋体" w:eastAsia="宋体" w:cs="宋体"/>
          <w:color w:val="auto"/>
          <w:sz w:val="21"/>
          <w:szCs w:val="21"/>
          <w:highlight w:val="none"/>
          <w:lang w:val="zh-CN"/>
        </w:rPr>
      </w:pPr>
    </w:p>
    <w:p>
      <w:pPr>
        <w:spacing w:line="480" w:lineRule="auto"/>
        <w:ind w:firstLine="3937" w:firstLineChars="187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投标人名称（加盖公章）：</w:t>
      </w:r>
    </w:p>
    <w:p>
      <w:pPr>
        <w:pStyle w:val="64"/>
        <w:spacing w:before="60" w:line="480" w:lineRule="auto"/>
        <w:ind w:firstLine="3937" w:firstLineChars="18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签署日期：   年   月  日</w:t>
      </w:r>
    </w:p>
    <w:p>
      <w:pPr>
        <w:pStyle w:val="63"/>
        <w:spacing w:line="480" w:lineRule="auto"/>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spacing w:line="320" w:lineRule="exact"/>
        <w:ind w:firstLine="420" w:firstLineChars="200"/>
        <w:rPr>
          <w:rFonts w:hint="eastAsia" w:ascii="宋体" w:hAnsi="宋体" w:eastAsia="宋体" w:cs="宋体"/>
          <w:bCs/>
          <w:color w:val="auto"/>
          <w:kern w:val="12"/>
          <w:sz w:val="21"/>
          <w:szCs w:val="21"/>
          <w:highlight w:val="none"/>
        </w:rPr>
      </w:pPr>
      <w:r>
        <w:rPr>
          <w:rFonts w:hint="eastAsia" w:ascii="宋体" w:hAnsi="宋体" w:eastAsia="宋体" w:cs="宋体"/>
          <w:bCs/>
          <w:color w:val="auto"/>
          <w:kern w:val="12"/>
          <w:sz w:val="21"/>
          <w:szCs w:val="21"/>
          <w:highlight w:val="none"/>
        </w:rPr>
        <w:t>说明：法定代表人（单位负责人）参加本招标项目投标的，仅</w:t>
      </w:r>
      <w:r>
        <w:rPr>
          <w:rFonts w:hint="eastAsia" w:ascii="宋体" w:hAnsi="宋体" w:eastAsia="宋体" w:cs="宋体"/>
          <w:bCs/>
          <w:color w:val="auto"/>
          <w:kern w:val="12"/>
          <w:sz w:val="21"/>
          <w:szCs w:val="21"/>
          <w:highlight w:val="none"/>
          <w:lang w:eastAsia="zh-CN"/>
        </w:rPr>
        <w:t>需</w:t>
      </w:r>
      <w:r>
        <w:rPr>
          <w:rFonts w:hint="eastAsia" w:ascii="宋体" w:hAnsi="宋体" w:eastAsia="宋体" w:cs="宋体"/>
          <w:bCs/>
          <w:color w:val="auto"/>
          <w:kern w:val="12"/>
          <w:sz w:val="21"/>
          <w:szCs w:val="21"/>
          <w:highlight w:val="none"/>
        </w:rPr>
        <w:t>出具此证明书。</w:t>
      </w:r>
    </w:p>
    <w:p>
      <w:pPr>
        <w:spacing w:line="480" w:lineRule="exact"/>
        <w:jc w:val="center"/>
        <w:rPr>
          <w:rFonts w:hint="eastAsia" w:ascii="宋体" w:hAnsi="宋体" w:eastAsia="宋体" w:cs="宋体"/>
          <w:b/>
          <w:bCs/>
          <w:color w:val="auto"/>
          <w:sz w:val="21"/>
          <w:szCs w:val="21"/>
          <w:highlight w:val="none"/>
        </w:rPr>
      </w:pPr>
    </w:p>
    <w:p>
      <w:pPr>
        <w:widowControl/>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pPr>
        <w:pStyle w:val="18"/>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3.3 法定代表人（单位负责人）授权书</w:t>
      </w:r>
    </w:p>
    <w:p>
      <w:pPr>
        <w:spacing w:line="480" w:lineRule="exact"/>
        <w:jc w:val="center"/>
        <w:rPr>
          <w:rFonts w:hint="eastAsia" w:ascii="宋体" w:hAnsi="宋体" w:eastAsia="宋体" w:cs="宋体"/>
          <w:b/>
          <w:bCs/>
          <w:color w:val="auto"/>
          <w:sz w:val="21"/>
          <w:szCs w:val="21"/>
          <w:highlight w:val="none"/>
        </w:rPr>
      </w:pPr>
    </w:p>
    <w:p>
      <w:pPr>
        <w:adjustRightInd w:val="0"/>
        <w:spacing w:line="360" w:lineRule="auto"/>
        <w:ind w:firstLine="441" w:firstLineChars="21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i/>
          <w:snapToGrid w:val="0"/>
          <w:color w:val="auto"/>
          <w:sz w:val="21"/>
          <w:szCs w:val="21"/>
          <w:highlight w:val="none"/>
          <w:u w:val="single"/>
        </w:rPr>
        <w:t>法人姓名</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w:t>
      </w:r>
      <w:r>
        <w:rPr>
          <w:rFonts w:hint="eastAsia" w:ascii="宋体" w:hAnsi="宋体" w:eastAsia="宋体" w:cs="宋体"/>
          <w:i/>
          <w:snapToGrid w:val="0"/>
          <w:color w:val="auto"/>
          <w:sz w:val="21"/>
          <w:szCs w:val="21"/>
          <w:highlight w:val="none"/>
          <w:u w:val="single"/>
        </w:rPr>
        <w:t xml:space="preserve">投标人名称  </w:t>
      </w:r>
      <w:r>
        <w:rPr>
          <w:rFonts w:hint="eastAsia" w:ascii="宋体" w:hAnsi="宋体" w:eastAsia="宋体" w:cs="宋体"/>
          <w:color w:val="auto"/>
          <w:sz w:val="21"/>
          <w:szCs w:val="21"/>
          <w:highlight w:val="none"/>
        </w:rPr>
        <w:t>的法定代表人（单位负责人），现委托</w:t>
      </w:r>
      <w:r>
        <w:rPr>
          <w:rFonts w:hint="eastAsia" w:ascii="宋体" w:hAnsi="宋体" w:eastAsia="宋体" w:cs="宋体"/>
          <w:color w:val="auto"/>
          <w:sz w:val="21"/>
          <w:szCs w:val="21"/>
          <w:highlight w:val="none"/>
          <w:u w:val="single"/>
        </w:rPr>
        <w:t xml:space="preserve">　 </w:t>
      </w:r>
      <w:r>
        <w:rPr>
          <w:rFonts w:hint="eastAsia" w:ascii="宋体" w:hAnsi="宋体" w:eastAsia="宋体" w:cs="宋体"/>
          <w:i/>
          <w:snapToGrid w:val="0"/>
          <w:color w:val="auto"/>
          <w:sz w:val="21"/>
          <w:szCs w:val="21"/>
          <w:highlight w:val="none"/>
          <w:u w:val="single"/>
        </w:rPr>
        <w:t>姓名，职务</w:t>
      </w:r>
      <w:r>
        <w:rPr>
          <w:rFonts w:hint="eastAsia" w:ascii="宋体" w:hAnsi="宋体" w:eastAsia="宋体" w:cs="宋体"/>
          <w:color w:val="auto"/>
          <w:sz w:val="21"/>
          <w:szCs w:val="21"/>
          <w:highlight w:val="none"/>
        </w:rPr>
        <w:t>以我方的名义参加贵方________</w:t>
      </w:r>
      <w:r>
        <w:rPr>
          <w:rFonts w:hint="eastAsia" w:ascii="宋体" w:hAnsi="宋体" w:eastAsia="宋体" w:cs="宋体"/>
          <w:color w:val="auto"/>
          <w:sz w:val="21"/>
          <w:szCs w:val="21"/>
          <w:highlight w:val="none"/>
          <w:u w:val="single"/>
        </w:rPr>
        <w:t>___</w:t>
      </w:r>
      <w:r>
        <w:rPr>
          <w:rFonts w:hint="eastAsia" w:ascii="宋体" w:hAnsi="宋体" w:eastAsia="宋体" w:cs="宋体"/>
          <w:color w:val="auto"/>
          <w:sz w:val="21"/>
          <w:szCs w:val="21"/>
          <w:highlight w:val="none"/>
          <w:u w:val="single"/>
          <w:lang w:eastAsia="zh-CN"/>
        </w:rPr>
        <w:t>（</w:t>
      </w:r>
      <w:r>
        <w:rPr>
          <w:rFonts w:hint="eastAsia" w:ascii="宋体" w:hAnsi="宋体" w:eastAsia="宋体" w:cs="宋体"/>
          <w:i/>
          <w:color w:val="auto"/>
          <w:sz w:val="21"/>
          <w:szCs w:val="21"/>
          <w:highlight w:val="none"/>
          <w:u w:val="single"/>
        </w:rPr>
        <w:t>项目名称+标段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我方对被授权人的签名事项负全部责任。</w:t>
      </w:r>
    </w:p>
    <w:p>
      <w:pPr>
        <w:adjustRightInd w:val="0"/>
        <w:spacing w:line="360" w:lineRule="auto"/>
        <w:ind w:firstLine="441" w:firstLineChars="21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被授权人无转委托权，特此委托。</w:t>
      </w:r>
    </w:p>
    <w:p>
      <w:pPr>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投标人名称： </w:t>
      </w:r>
      <w:r>
        <w:rPr>
          <w:rFonts w:hint="eastAsia" w:ascii="宋体" w:hAnsi="宋体" w:eastAsia="宋体" w:cs="宋体"/>
          <w:color w:val="auto"/>
          <w:sz w:val="21"/>
          <w:szCs w:val="21"/>
          <w:highlight w:val="none"/>
          <w:u w:val="single"/>
        </w:rPr>
        <w:t xml:space="preserve">       （全称）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加</w:t>
      </w:r>
      <w:r>
        <w:rPr>
          <w:rFonts w:hint="eastAsia" w:ascii="宋体" w:hAnsi="宋体" w:eastAsia="宋体" w:cs="宋体"/>
          <w:color w:val="auto"/>
          <w:sz w:val="21"/>
          <w:szCs w:val="21"/>
          <w:highlight w:val="none"/>
        </w:rPr>
        <w:t>盖单位公章）</w:t>
      </w:r>
    </w:p>
    <w:p>
      <w:pPr>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法定代表人（单位负责人）： （签字或加盖名章）</w:t>
      </w:r>
    </w:p>
    <w:p>
      <w:pPr>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法定代表人（单位负责人）授权代表：（签字或加盖名章）</w:t>
      </w:r>
    </w:p>
    <w:p>
      <w:pPr>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法定代表人（单位负责人）授权代表联系电话（手机）：</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法定代表人（单位负责人）身份证（正面）</w:t>
            </w:r>
          </w:p>
        </w:tc>
        <w:tc>
          <w:tcPr>
            <w:tcW w:w="4485" w:type="dxa"/>
            <w:gridSpan w:val="2"/>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hint="eastAsia" w:ascii="宋体" w:hAnsi="宋体" w:eastAsia="宋体" w:cs="宋体"/>
                <w:color w:val="auto"/>
                <w:sz w:val="21"/>
                <w:szCs w:val="21"/>
                <w:highlight w:val="none"/>
              </w:rPr>
            </w:pPr>
            <w:bookmarkStart w:id="22" w:name="_资格证明文件"/>
            <w:bookmarkEnd w:id="22"/>
            <w:bookmarkStart w:id="23" w:name="_Toc364329026"/>
            <w:r>
              <w:rPr>
                <w:rFonts w:hint="eastAsia" w:ascii="宋体" w:hAnsi="宋体" w:eastAsia="宋体" w:cs="宋体"/>
                <w:color w:val="auto"/>
                <w:sz w:val="21"/>
                <w:szCs w:val="21"/>
                <w:highlight w:val="none"/>
              </w:rPr>
              <w:t>法定代表人（单位负责人）授权代表身份证</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（正面）</w:t>
            </w:r>
            <w:bookmarkEnd w:id="23"/>
          </w:p>
        </w:tc>
        <w:tc>
          <w:tcPr>
            <w:tcW w:w="4492" w:type="dxa"/>
            <w:gridSpan w:val="2"/>
            <w:vAlign w:val="center"/>
          </w:tcPr>
          <w:p>
            <w:pPr>
              <w:jc w:val="center"/>
              <w:rPr>
                <w:rFonts w:hint="eastAsia" w:ascii="宋体" w:hAnsi="宋体" w:eastAsia="宋体" w:cs="宋体"/>
                <w:color w:val="auto"/>
                <w:sz w:val="21"/>
                <w:szCs w:val="21"/>
                <w:highlight w:val="none"/>
              </w:rPr>
            </w:pPr>
            <w:bookmarkStart w:id="24" w:name="_Toc364329027"/>
            <w:r>
              <w:rPr>
                <w:rFonts w:hint="eastAsia" w:ascii="宋体" w:hAnsi="宋体" w:eastAsia="宋体" w:cs="宋体"/>
                <w:color w:val="auto"/>
                <w:sz w:val="21"/>
                <w:szCs w:val="21"/>
                <w:highlight w:val="none"/>
              </w:rPr>
              <w:t>法定代表人（单位负责人）授权代表身份证</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（反面）</w:t>
            </w:r>
            <w:bookmarkEnd w:id="24"/>
          </w:p>
        </w:tc>
      </w:tr>
    </w:tbl>
    <w:p>
      <w:pPr>
        <w:widowControl/>
        <w:spacing w:before="100" w:beforeAutospacing="1" w:after="100" w:afterAutospacing="1" w:line="360" w:lineRule="auto"/>
        <w:jc w:val="center"/>
        <w:rPr>
          <w:rFonts w:hint="eastAsia" w:ascii="宋体" w:hAnsi="宋体" w:eastAsia="宋体" w:cs="宋体"/>
          <w:b/>
          <w:bCs/>
          <w:color w:val="auto"/>
          <w:sz w:val="21"/>
          <w:szCs w:val="21"/>
          <w:highlight w:val="none"/>
        </w:rPr>
      </w:pPr>
    </w:p>
    <w:p>
      <w:pPr>
        <w:pStyle w:val="18"/>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3.4 投标承诺函</w:t>
      </w:r>
    </w:p>
    <w:p>
      <w:pPr>
        <w:spacing w:before="156" w:beforeLines="50" w:after="156" w:afterLines="50" w:line="360" w:lineRule="auto"/>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u w:val="single"/>
          <w:lang w:val="zh-CN"/>
        </w:rPr>
        <w:t>（采购人）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zh-CN"/>
        </w:rPr>
        <w:t>：</w:t>
      </w:r>
    </w:p>
    <w:p>
      <w:pPr>
        <w:spacing w:before="156" w:beforeLines="50" w:after="156" w:afterLines="50"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经研究，我方自愿参与贵方____年____月____日________</w:t>
      </w:r>
      <w:r>
        <w:rPr>
          <w:rFonts w:hint="eastAsia" w:ascii="宋体" w:hAnsi="宋体" w:eastAsia="宋体" w:cs="宋体"/>
          <w:i/>
          <w:color w:val="auto"/>
          <w:sz w:val="21"/>
          <w:szCs w:val="21"/>
          <w:highlight w:val="none"/>
          <w:u w:val="single"/>
          <w:lang w:val="zh-CN"/>
        </w:rPr>
        <w:t>采购编号、项目名称+标段</w:t>
      </w:r>
      <w:r>
        <w:rPr>
          <w:rFonts w:hint="eastAsia" w:ascii="宋体" w:hAnsi="宋体" w:eastAsia="宋体" w:cs="宋体"/>
          <w:color w:val="auto"/>
          <w:sz w:val="21"/>
          <w:szCs w:val="21"/>
          <w:highlight w:val="none"/>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156" w:beforeLines="50" w:after="156" w:afterLines="50"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一、在投标有效期内撤销投标文件；</w:t>
      </w:r>
    </w:p>
    <w:p>
      <w:pPr>
        <w:spacing w:before="156" w:beforeLines="50" w:after="156" w:afterLines="50"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二、在投标文件中提供虚假材料；</w:t>
      </w:r>
    </w:p>
    <w:p>
      <w:pPr>
        <w:spacing w:before="156" w:beforeLines="50" w:after="156" w:afterLines="50"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三、除因不可抗力或招标文件认可的情形以外，中标后不与采购人签订合同；</w:t>
      </w:r>
    </w:p>
    <w:p>
      <w:pPr>
        <w:spacing w:before="156" w:beforeLines="50" w:after="156" w:afterLines="50"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四、与采购人、其他投标人或者采购代理机构恶意串通；</w:t>
      </w:r>
    </w:p>
    <w:p>
      <w:pPr>
        <w:spacing w:before="156" w:beforeLines="50" w:after="156" w:afterLines="50" w:line="360" w:lineRule="auto"/>
        <w:ind w:firstLine="420" w:firstLineChars="200"/>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五、法律法规及本招标文件规定的其他严重违法行为。</w:t>
      </w:r>
    </w:p>
    <w:p>
      <w:pPr>
        <w:rPr>
          <w:rFonts w:hint="eastAsia" w:ascii="宋体" w:hAnsi="宋体" w:eastAsia="宋体" w:cs="宋体"/>
          <w:color w:val="auto"/>
          <w:sz w:val="21"/>
          <w:szCs w:val="21"/>
          <w:highlight w:val="none"/>
          <w:u w:val="single"/>
        </w:rPr>
      </w:pPr>
    </w:p>
    <w:p>
      <w:pPr>
        <w:rPr>
          <w:rFonts w:hint="eastAsia" w:ascii="宋体" w:hAnsi="宋体" w:eastAsia="宋体" w:cs="宋体"/>
          <w:color w:val="auto"/>
          <w:sz w:val="21"/>
          <w:szCs w:val="21"/>
          <w:highlight w:val="none"/>
          <w:u w:val="single"/>
        </w:rPr>
      </w:pPr>
    </w:p>
    <w:p>
      <w:pPr>
        <w:spacing w:line="480" w:lineRule="auto"/>
        <w:ind w:firstLine="4357" w:firstLineChars="20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投标人名称（并加盖公章）：　　　　　　　　　</w:t>
      </w:r>
    </w:p>
    <w:p>
      <w:pPr>
        <w:spacing w:line="480" w:lineRule="auto"/>
        <w:ind w:firstLine="4357" w:firstLineChars="20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p>
      <w:pPr>
        <w:bidi w:val="0"/>
        <w:rPr>
          <w:rFonts w:hint="eastAsia"/>
          <w:color w:val="auto"/>
          <w:sz w:val="21"/>
          <w:szCs w:val="21"/>
          <w:highlight w:val="none"/>
        </w:rPr>
      </w:pPr>
    </w:p>
    <w:p>
      <w:pPr>
        <w:autoSpaceDE w:val="0"/>
        <w:autoSpaceDN w:val="0"/>
        <w:adjustRightInd w:val="0"/>
        <w:spacing w:line="360" w:lineRule="auto"/>
        <w:jc w:val="center"/>
        <w:rPr>
          <w:rFonts w:hint="eastAsia" w:ascii="宋体" w:hAnsi="宋体" w:eastAsia="宋体" w:cs="宋体"/>
          <w:color w:val="auto"/>
          <w:sz w:val="21"/>
          <w:szCs w:val="21"/>
          <w:highlight w:val="none"/>
          <w:lang w:val="zh-CN"/>
        </w:rPr>
      </w:pPr>
    </w:p>
    <w:p>
      <w:pPr>
        <w:autoSpaceDE w:val="0"/>
        <w:autoSpaceDN w:val="0"/>
        <w:adjustRightInd w:val="0"/>
        <w:spacing w:line="360" w:lineRule="auto"/>
        <w:jc w:val="center"/>
        <w:rPr>
          <w:rFonts w:hint="eastAsia" w:ascii="宋体" w:hAnsi="宋体" w:eastAsia="宋体" w:cs="宋体"/>
          <w:color w:val="auto"/>
          <w:sz w:val="21"/>
          <w:szCs w:val="21"/>
          <w:highlight w:val="none"/>
          <w:lang w:val="zh-CN"/>
        </w:rPr>
      </w:pPr>
    </w:p>
    <w:p>
      <w:pPr>
        <w:autoSpaceDE w:val="0"/>
        <w:autoSpaceDN w:val="0"/>
        <w:adjustRightInd w:val="0"/>
        <w:spacing w:line="360" w:lineRule="auto"/>
        <w:jc w:val="center"/>
        <w:rPr>
          <w:rFonts w:hint="eastAsia" w:ascii="宋体" w:hAnsi="宋体" w:eastAsia="宋体" w:cs="宋体"/>
          <w:color w:val="auto"/>
          <w:sz w:val="21"/>
          <w:szCs w:val="21"/>
          <w:highlight w:val="none"/>
          <w:lang w:val="zh-CN"/>
        </w:rPr>
      </w:pPr>
    </w:p>
    <w:p>
      <w:pPr>
        <w:autoSpaceDE w:val="0"/>
        <w:autoSpaceDN w:val="0"/>
        <w:adjustRightInd w:val="0"/>
        <w:spacing w:line="360" w:lineRule="auto"/>
        <w:jc w:val="center"/>
        <w:rPr>
          <w:rFonts w:hint="eastAsia" w:ascii="宋体" w:hAnsi="宋体" w:eastAsia="宋体" w:cs="宋体"/>
          <w:color w:val="auto"/>
          <w:sz w:val="21"/>
          <w:szCs w:val="21"/>
          <w:highlight w:val="none"/>
          <w:lang w:val="zh-CN"/>
        </w:rPr>
      </w:pPr>
    </w:p>
    <w:p>
      <w:pPr>
        <w:autoSpaceDE w:val="0"/>
        <w:autoSpaceDN w:val="0"/>
        <w:adjustRightInd w:val="0"/>
        <w:spacing w:line="360" w:lineRule="auto"/>
        <w:jc w:val="center"/>
        <w:rPr>
          <w:rFonts w:hint="eastAsia" w:ascii="宋体" w:hAnsi="宋体" w:eastAsia="宋体" w:cs="宋体"/>
          <w:color w:val="auto"/>
          <w:sz w:val="21"/>
          <w:szCs w:val="21"/>
          <w:highlight w:val="none"/>
          <w:lang w:val="zh-CN"/>
        </w:rPr>
      </w:pPr>
    </w:p>
    <w:p>
      <w:pPr>
        <w:autoSpaceDE w:val="0"/>
        <w:autoSpaceDN w:val="0"/>
        <w:adjustRightInd w:val="0"/>
        <w:spacing w:line="360" w:lineRule="auto"/>
        <w:ind w:right="-11"/>
        <w:rPr>
          <w:rFonts w:hint="eastAsia" w:ascii="宋体" w:hAnsi="宋体" w:eastAsia="宋体" w:cs="宋体"/>
          <w:color w:val="auto"/>
          <w:sz w:val="21"/>
          <w:szCs w:val="21"/>
          <w:highlight w:val="none"/>
          <w:lang w:val="zh-CN"/>
        </w:rPr>
      </w:pPr>
    </w:p>
    <w:p>
      <w:pPr>
        <w:autoSpaceDE w:val="0"/>
        <w:autoSpaceDN w:val="0"/>
        <w:adjustRightInd w:val="0"/>
        <w:spacing w:line="360" w:lineRule="auto"/>
        <w:jc w:val="center"/>
        <w:rPr>
          <w:rFonts w:hint="eastAsia" w:ascii="宋体" w:hAnsi="宋体" w:eastAsia="宋体" w:cs="宋体"/>
          <w:color w:val="auto"/>
          <w:sz w:val="21"/>
          <w:szCs w:val="21"/>
          <w:highlight w:val="none"/>
          <w:lang w:val="zh-CN"/>
        </w:rPr>
      </w:pPr>
    </w:p>
    <w:p>
      <w:pPr>
        <w:autoSpaceDE w:val="0"/>
        <w:autoSpaceDN w:val="0"/>
        <w:adjustRightInd w:val="0"/>
        <w:spacing w:line="360" w:lineRule="auto"/>
        <w:jc w:val="center"/>
        <w:rPr>
          <w:rFonts w:hint="eastAsia" w:ascii="宋体" w:hAnsi="宋体" w:eastAsia="宋体" w:cs="宋体"/>
          <w:color w:val="auto"/>
          <w:sz w:val="21"/>
          <w:szCs w:val="21"/>
          <w:highlight w:val="none"/>
          <w:lang w:val="zh-CN"/>
        </w:rPr>
      </w:pPr>
    </w:p>
    <w:p>
      <w:pPr>
        <w:autoSpaceDE w:val="0"/>
        <w:autoSpaceDN w:val="0"/>
        <w:adjustRightInd w:val="0"/>
        <w:spacing w:line="360" w:lineRule="auto"/>
        <w:jc w:val="center"/>
        <w:rPr>
          <w:rFonts w:hint="eastAsia" w:ascii="宋体" w:hAnsi="宋体" w:eastAsia="宋体" w:cs="宋体"/>
          <w:color w:val="auto"/>
          <w:sz w:val="21"/>
          <w:szCs w:val="21"/>
          <w:highlight w:val="none"/>
          <w:lang w:val="zh-CN"/>
        </w:rPr>
      </w:pPr>
    </w:p>
    <w:p>
      <w:pPr>
        <w:autoSpaceDE w:val="0"/>
        <w:autoSpaceDN w:val="0"/>
        <w:adjustRightInd w:val="0"/>
        <w:spacing w:line="360" w:lineRule="auto"/>
        <w:jc w:val="center"/>
        <w:rPr>
          <w:rFonts w:hint="eastAsia" w:ascii="宋体" w:hAnsi="宋体" w:eastAsia="宋体" w:cs="宋体"/>
          <w:color w:val="auto"/>
          <w:sz w:val="21"/>
          <w:szCs w:val="21"/>
          <w:highlight w:val="none"/>
          <w:lang w:val="zh-CN"/>
        </w:rPr>
      </w:pPr>
    </w:p>
    <w:p>
      <w:pPr>
        <w:autoSpaceDE w:val="0"/>
        <w:autoSpaceDN w:val="0"/>
        <w:adjustRightInd w:val="0"/>
        <w:spacing w:line="360" w:lineRule="auto"/>
        <w:jc w:val="center"/>
        <w:rPr>
          <w:rFonts w:hint="eastAsia" w:ascii="宋体" w:hAnsi="宋体" w:eastAsia="宋体" w:cs="宋体"/>
          <w:color w:val="auto"/>
          <w:sz w:val="21"/>
          <w:szCs w:val="21"/>
          <w:highlight w:val="none"/>
          <w:lang w:val="zh-CN"/>
        </w:rPr>
      </w:pPr>
    </w:p>
    <w:p>
      <w:pPr>
        <w:autoSpaceDE w:val="0"/>
        <w:autoSpaceDN w:val="0"/>
        <w:adjustRightInd w:val="0"/>
        <w:spacing w:line="360" w:lineRule="auto"/>
        <w:jc w:val="center"/>
        <w:rPr>
          <w:rFonts w:hint="eastAsia" w:ascii="宋体" w:hAnsi="宋体" w:eastAsia="宋体" w:cs="宋体"/>
          <w:color w:val="auto"/>
          <w:sz w:val="21"/>
          <w:szCs w:val="21"/>
          <w:highlight w:val="none"/>
          <w:lang w:val="zh-CN"/>
        </w:rPr>
      </w:pPr>
    </w:p>
    <w:p>
      <w:pPr>
        <w:autoSpaceDE w:val="0"/>
        <w:autoSpaceDN w:val="0"/>
        <w:adjustRightInd w:val="0"/>
        <w:spacing w:line="360" w:lineRule="auto"/>
        <w:jc w:val="center"/>
        <w:rPr>
          <w:rFonts w:hint="eastAsia" w:ascii="宋体" w:hAnsi="宋体" w:eastAsia="宋体" w:cs="宋体"/>
          <w:color w:val="auto"/>
          <w:sz w:val="21"/>
          <w:szCs w:val="21"/>
          <w:highlight w:val="none"/>
          <w:lang w:val="zh-CN"/>
        </w:rPr>
      </w:pPr>
    </w:p>
    <w:p>
      <w:pPr>
        <w:pStyle w:val="40"/>
        <w:rPr>
          <w:rFonts w:hint="eastAsia" w:ascii="宋体" w:hAnsi="宋体" w:eastAsia="宋体" w:cs="宋体"/>
          <w:color w:val="auto"/>
          <w:sz w:val="21"/>
          <w:szCs w:val="21"/>
          <w:highlight w:val="none"/>
          <w:lang w:val="zh-CN"/>
        </w:rPr>
      </w:pPr>
    </w:p>
    <w:p>
      <w:pPr>
        <w:pStyle w:val="18"/>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3.5</w:t>
      </w:r>
      <w:r>
        <w:rPr>
          <w:rFonts w:hint="eastAsia" w:ascii="宋体" w:hAnsi="宋体" w:cs="宋体"/>
          <w:b/>
          <w:snapToGrid w:val="0"/>
          <w:color w:val="auto"/>
          <w:kern w:val="0"/>
          <w:sz w:val="21"/>
          <w:szCs w:val="21"/>
          <w:highlight w:val="none"/>
          <w:lang w:val="en-US" w:eastAsia="zh-CN"/>
        </w:rPr>
        <w:t xml:space="preserve"> </w:t>
      </w:r>
      <w:r>
        <w:rPr>
          <w:rFonts w:hint="eastAsia" w:ascii="宋体" w:hAnsi="宋体" w:eastAsia="宋体" w:cs="宋体"/>
          <w:b/>
          <w:snapToGrid w:val="0"/>
          <w:color w:val="auto"/>
          <w:kern w:val="0"/>
          <w:sz w:val="21"/>
          <w:szCs w:val="21"/>
          <w:highlight w:val="none"/>
        </w:rPr>
        <w:t>禹州市政府采购供应商信用承诺函</w:t>
      </w:r>
    </w:p>
    <w:p>
      <w:pPr>
        <w:spacing w:line="360" w:lineRule="auto"/>
        <w:rPr>
          <w:rFonts w:hint="eastAsia" w:ascii="宋体" w:hAnsi="宋体" w:eastAsia="宋体" w:cs="宋体"/>
          <w:color w:val="auto"/>
          <w:sz w:val="21"/>
          <w:szCs w:val="21"/>
          <w:highlight w:val="none"/>
          <w:lang w:val="zh-CN"/>
        </w:rPr>
      </w:pPr>
    </w:p>
    <w:p>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致</w:t>
      </w:r>
      <w:r>
        <w:rPr>
          <w:rFonts w:hint="eastAsia" w:ascii="宋体" w:hAnsi="宋体" w:eastAsia="宋体" w:cs="宋体"/>
          <w:color w:val="auto"/>
          <w:sz w:val="21"/>
          <w:szCs w:val="21"/>
          <w:highlight w:val="none"/>
          <w:u w:val="single"/>
          <w:lang w:val="zh-CN"/>
        </w:rPr>
        <w:t>（采购人或采购代理机构）</w:t>
      </w:r>
      <w:r>
        <w:rPr>
          <w:rFonts w:hint="eastAsia" w:ascii="宋体" w:hAnsi="宋体" w:eastAsia="宋体" w:cs="宋体"/>
          <w:color w:val="auto"/>
          <w:sz w:val="21"/>
          <w:szCs w:val="21"/>
          <w:highlight w:val="none"/>
          <w:lang w:val="zh-CN"/>
        </w:rPr>
        <w:t>：</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单位名称（自然人姓名）:</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统一社会信用代码（身份证号码）:</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法定代表人（负责人）:</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联系地址和电话：</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为维护公平、公正、公开的政府采购市场秩序，树立诚实守信的政府采购供应商形象，我单位（本人）自愿作出以下承诺：</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（一）具有独立承担民事责任的能力；</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（二）具有良好的商业信誉和健全的财务会计制度；</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（三）具有履行合同所必需的设备和专业技术能力；</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（四）有依法缴纳税收和社会保障资金的良好记录；</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（五）参加政府采购活动前三年内，在经营活动中没有重大违法记录；</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（六）未被列入经营异常名录或者严重违法失信名单、失信被执行人，重大税收违法案件当事人名单、政府采购严重违法失信行为记录名单；</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（七）未被相关监管部门作出行政处罚且尚在处罚有效期的；</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（八）未曾作出虚假采购承诺；</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（九）符合法律、行政法规规定的其他条件。</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供应商（电子章）:</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法定代表人、负责人、本人或授权代表（签字或电子印章）:</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日期：年月日</w:t>
      </w:r>
    </w:p>
    <w:p>
      <w:pPr>
        <w:spacing w:line="360" w:lineRule="auto"/>
        <w:rPr>
          <w:rFonts w:hint="eastAsia" w:ascii="宋体" w:hAnsi="宋体" w:eastAsia="宋体" w:cs="宋体"/>
          <w:color w:val="auto"/>
          <w:sz w:val="21"/>
          <w:szCs w:val="21"/>
          <w:highlight w:val="none"/>
          <w:lang w:val="zh-CN"/>
        </w:rPr>
      </w:pPr>
    </w:p>
    <w:p>
      <w:pPr>
        <w:spacing w:line="360" w:lineRule="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注：1.供应商须在</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中按此模板提供承诺函，未提供视为未实质性响应</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要求，按无效投标处理。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2.供应商的法定代表人或者授权代表的签字或盖章应真实、有效，如由授权代表签字或盖章的，应提供“法定代表人授权书”。</w:t>
      </w:r>
    </w:p>
    <w:p>
      <w:pPr>
        <w:spacing w:line="360" w:lineRule="auto"/>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14"/>
        <w:rPr>
          <w:rFonts w:hint="eastAsia" w:ascii="宋体" w:hAnsi="宋体" w:eastAsia="宋体" w:cs="宋体"/>
          <w:color w:val="auto"/>
          <w:sz w:val="21"/>
          <w:szCs w:val="21"/>
          <w:highlight w:val="none"/>
          <w:lang w:val="zh-CN"/>
        </w:rPr>
      </w:pPr>
    </w:p>
    <w:p>
      <w:pPr>
        <w:pStyle w:val="14"/>
        <w:rPr>
          <w:rFonts w:hint="eastAsia" w:ascii="宋体" w:hAnsi="宋体" w:eastAsia="宋体" w:cs="宋体"/>
          <w:color w:val="auto"/>
          <w:sz w:val="21"/>
          <w:szCs w:val="21"/>
          <w:highlight w:val="none"/>
          <w:lang w:val="zh-CN"/>
        </w:rPr>
      </w:pPr>
    </w:p>
    <w:p>
      <w:pPr>
        <w:pStyle w:val="14"/>
        <w:rPr>
          <w:rFonts w:hint="eastAsia" w:ascii="宋体" w:hAnsi="宋体" w:eastAsia="宋体" w:cs="宋体"/>
          <w:color w:val="auto"/>
          <w:sz w:val="21"/>
          <w:szCs w:val="21"/>
          <w:highlight w:val="none"/>
          <w:lang w:val="zh-CN"/>
        </w:rPr>
      </w:pPr>
    </w:p>
    <w:p>
      <w:pPr>
        <w:spacing w:line="360" w:lineRule="auto"/>
        <w:rPr>
          <w:rFonts w:hint="eastAsia" w:ascii="宋体" w:hAnsi="宋体" w:eastAsia="宋体" w:cs="宋体"/>
          <w:b/>
          <w:bCs/>
          <w:color w:val="auto"/>
          <w:sz w:val="21"/>
          <w:szCs w:val="21"/>
          <w:highlight w:val="none"/>
        </w:rPr>
      </w:pPr>
    </w:p>
    <w:p>
      <w:pPr>
        <w:pStyle w:val="40"/>
        <w:rPr>
          <w:rFonts w:hint="eastAsia" w:ascii="宋体" w:hAnsi="宋体" w:eastAsia="宋体" w:cs="宋体"/>
          <w:b/>
          <w:bCs/>
          <w:color w:val="auto"/>
          <w:sz w:val="21"/>
          <w:szCs w:val="21"/>
          <w:highlight w:val="none"/>
        </w:rPr>
      </w:pPr>
    </w:p>
    <w:p>
      <w:pPr>
        <w:pStyle w:val="40"/>
        <w:rPr>
          <w:rFonts w:hint="eastAsia" w:ascii="宋体" w:hAnsi="宋体" w:eastAsia="宋体" w:cs="宋体"/>
          <w:b/>
          <w:bCs/>
          <w:color w:val="auto"/>
          <w:sz w:val="21"/>
          <w:szCs w:val="21"/>
          <w:highlight w:val="none"/>
        </w:rPr>
      </w:pPr>
    </w:p>
    <w:p>
      <w:pPr>
        <w:pStyle w:val="40"/>
        <w:rPr>
          <w:rFonts w:hint="eastAsia" w:ascii="宋体" w:hAnsi="宋体" w:eastAsia="宋体" w:cs="宋体"/>
          <w:b/>
          <w:bCs/>
          <w:color w:val="auto"/>
          <w:sz w:val="21"/>
          <w:szCs w:val="21"/>
          <w:highlight w:val="none"/>
        </w:rPr>
      </w:pPr>
    </w:p>
    <w:p>
      <w:pPr>
        <w:pStyle w:val="40"/>
        <w:rPr>
          <w:rFonts w:hint="eastAsia" w:ascii="宋体" w:hAnsi="宋体" w:eastAsia="宋体" w:cs="宋体"/>
          <w:b/>
          <w:bCs/>
          <w:color w:val="auto"/>
          <w:sz w:val="21"/>
          <w:szCs w:val="21"/>
          <w:highlight w:val="none"/>
        </w:rPr>
      </w:pPr>
    </w:p>
    <w:p>
      <w:pPr>
        <w:pStyle w:val="40"/>
        <w:rPr>
          <w:rFonts w:hint="eastAsia" w:ascii="宋体" w:hAnsi="宋体" w:eastAsia="宋体" w:cs="宋体"/>
          <w:b/>
          <w:bCs/>
          <w:color w:val="auto"/>
          <w:sz w:val="21"/>
          <w:szCs w:val="21"/>
          <w:highlight w:val="none"/>
        </w:rPr>
      </w:pPr>
    </w:p>
    <w:p>
      <w:pPr>
        <w:pStyle w:val="40"/>
        <w:rPr>
          <w:rFonts w:hint="eastAsia" w:ascii="宋体" w:hAnsi="宋体" w:eastAsia="宋体" w:cs="宋体"/>
          <w:b/>
          <w:bCs/>
          <w:color w:val="auto"/>
          <w:sz w:val="21"/>
          <w:szCs w:val="21"/>
          <w:highlight w:val="none"/>
        </w:rPr>
      </w:pPr>
    </w:p>
    <w:p>
      <w:pPr>
        <w:pStyle w:val="40"/>
        <w:rPr>
          <w:rFonts w:hint="eastAsia" w:ascii="宋体" w:hAnsi="宋体" w:eastAsia="宋体" w:cs="宋体"/>
          <w:b/>
          <w:bCs/>
          <w:color w:val="auto"/>
          <w:sz w:val="21"/>
          <w:szCs w:val="21"/>
          <w:highlight w:val="none"/>
        </w:rPr>
      </w:pPr>
    </w:p>
    <w:p>
      <w:pPr>
        <w:pStyle w:val="40"/>
        <w:rPr>
          <w:rFonts w:hint="eastAsia" w:ascii="宋体" w:hAnsi="宋体" w:eastAsia="宋体" w:cs="宋体"/>
          <w:b/>
          <w:bCs/>
          <w:color w:val="auto"/>
          <w:sz w:val="21"/>
          <w:szCs w:val="21"/>
          <w:highlight w:val="none"/>
        </w:rPr>
      </w:pPr>
    </w:p>
    <w:p>
      <w:pPr>
        <w:pStyle w:val="40"/>
        <w:rPr>
          <w:rFonts w:hint="eastAsia" w:ascii="宋体" w:hAnsi="宋体" w:eastAsia="宋体" w:cs="宋体"/>
          <w:b/>
          <w:bCs/>
          <w:color w:val="auto"/>
          <w:sz w:val="21"/>
          <w:szCs w:val="21"/>
          <w:highlight w:val="none"/>
        </w:rPr>
      </w:pPr>
    </w:p>
    <w:p>
      <w:pPr>
        <w:pStyle w:val="40"/>
        <w:rPr>
          <w:rFonts w:hint="eastAsia" w:ascii="宋体" w:hAnsi="宋体" w:eastAsia="宋体" w:cs="宋体"/>
          <w:b/>
          <w:bCs/>
          <w:color w:val="auto"/>
          <w:sz w:val="21"/>
          <w:szCs w:val="21"/>
          <w:highlight w:val="none"/>
        </w:rPr>
      </w:pPr>
    </w:p>
    <w:p>
      <w:pPr>
        <w:pStyle w:val="40"/>
        <w:rPr>
          <w:rFonts w:hint="eastAsia" w:ascii="宋体" w:hAnsi="宋体" w:eastAsia="宋体" w:cs="宋体"/>
          <w:b/>
          <w:bCs/>
          <w:color w:val="auto"/>
          <w:sz w:val="21"/>
          <w:szCs w:val="21"/>
          <w:highlight w:val="none"/>
        </w:rPr>
      </w:pPr>
    </w:p>
    <w:p>
      <w:pPr>
        <w:pStyle w:val="40"/>
        <w:rPr>
          <w:rFonts w:hint="eastAsia" w:ascii="宋体" w:hAnsi="宋体" w:eastAsia="宋体" w:cs="宋体"/>
          <w:b/>
          <w:bCs/>
          <w:color w:val="auto"/>
          <w:sz w:val="21"/>
          <w:szCs w:val="21"/>
          <w:highlight w:val="none"/>
        </w:rPr>
      </w:pPr>
    </w:p>
    <w:p>
      <w:pPr>
        <w:pStyle w:val="40"/>
        <w:rPr>
          <w:rFonts w:hint="eastAsia" w:ascii="宋体" w:hAnsi="宋体" w:eastAsia="宋体" w:cs="宋体"/>
          <w:b/>
          <w:bCs/>
          <w:color w:val="auto"/>
          <w:sz w:val="21"/>
          <w:szCs w:val="21"/>
          <w:highlight w:val="none"/>
        </w:rPr>
      </w:pPr>
    </w:p>
    <w:p>
      <w:pPr>
        <w:pStyle w:val="40"/>
        <w:rPr>
          <w:rFonts w:hint="eastAsia" w:ascii="宋体" w:hAnsi="宋体" w:eastAsia="宋体" w:cs="宋体"/>
          <w:b/>
          <w:bCs/>
          <w:color w:val="auto"/>
          <w:sz w:val="21"/>
          <w:szCs w:val="21"/>
          <w:highlight w:val="none"/>
        </w:rPr>
      </w:pPr>
    </w:p>
    <w:p>
      <w:pPr>
        <w:spacing w:line="360" w:lineRule="auto"/>
        <w:jc w:val="center"/>
        <w:rPr>
          <w:rFonts w:hint="eastAsia" w:ascii="宋体" w:hAnsi="宋体" w:eastAsia="宋体" w:cs="宋体"/>
          <w:b/>
          <w:bCs/>
          <w:color w:val="auto"/>
          <w:sz w:val="21"/>
          <w:szCs w:val="21"/>
          <w:highlight w:val="none"/>
        </w:rPr>
      </w:pPr>
    </w:p>
    <w:p>
      <w:pPr>
        <w:pStyle w:val="18"/>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3.6</w:t>
      </w:r>
      <w:r>
        <w:rPr>
          <w:rFonts w:hint="eastAsia" w:ascii="宋体" w:hAnsi="宋体" w:cs="宋体"/>
          <w:b/>
          <w:snapToGrid w:val="0"/>
          <w:color w:val="auto"/>
          <w:kern w:val="0"/>
          <w:sz w:val="21"/>
          <w:szCs w:val="21"/>
          <w:highlight w:val="none"/>
          <w:lang w:val="en-US" w:eastAsia="zh-CN"/>
        </w:rPr>
        <w:t xml:space="preserve"> </w:t>
      </w:r>
      <w:r>
        <w:rPr>
          <w:rFonts w:hint="eastAsia" w:ascii="宋体" w:hAnsi="宋体" w:eastAsia="宋体" w:cs="宋体"/>
          <w:b/>
          <w:snapToGrid w:val="0"/>
          <w:color w:val="auto"/>
          <w:kern w:val="0"/>
          <w:sz w:val="21"/>
          <w:szCs w:val="21"/>
          <w:highlight w:val="none"/>
        </w:rPr>
        <w:t>投标人提供与参加本项目投标的其他供应商之间，单位负责人</w:t>
      </w:r>
    </w:p>
    <w:p>
      <w:pPr>
        <w:pStyle w:val="18"/>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不为同一人并且不存在直接控股、管理关系承诺函</w:t>
      </w:r>
    </w:p>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（承诺函格式自拟）</w:t>
      </w:r>
    </w:p>
    <w:p>
      <w:pPr>
        <w:bidi w:val="0"/>
        <w:rPr>
          <w:rFonts w:hint="eastAsia"/>
          <w:color w:val="auto"/>
          <w:sz w:val="21"/>
          <w:szCs w:val="21"/>
          <w:highlight w:val="none"/>
        </w:rPr>
      </w:pPr>
    </w:p>
    <w:p>
      <w:pPr>
        <w:widowControl/>
        <w:jc w:val="left"/>
        <w:rPr>
          <w:rFonts w:hint="eastAsia" w:ascii="宋体" w:hAnsi="宋体" w:eastAsia="宋体" w:cs="宋体"/>
          <w:b/>
          <w:bCs/>
          <w:color w:val="auto"/>
          <w:sz w:val="21"/>
          <w:szCs w:val="21"/>
          <w:highlight w:val="none"/>
        </w:rPr>
      </w:pPr>
    </w:p>
    <w:p>
      <w:pPr>
        <w:pStyle w:val="18"/>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3.7</w:t>
      </w:r>
      <w:r>
        <w:rPr>
          <w:rFonts w:hint="eastAsia" w:ascii="宋体" w:hAnsi="宋体" w:cs="宋体"/>
          <w:b/>
          <w:snapToGrid w:val="0"/>
          <w:color w:val="auto"/>
          <w:kern w:val="0"/>
          <w:sz w:val="21"/>
          <w:szCs w:val="21"/>
          <w:highlight w:val="none"/>
          <w:lang w:val="en-US" w:eastAsia="zh-CN"/>
        </w:rPr>
        <w:t xml:space="preserve"> </w:t>
      </w:r>
      <w:r>
        <w:rPr>
          <w:rFonts w:hint="eastAsia" w:ascii="宋体" w:hAnsi="宋体" w:eastAsia="宋体" w:cs="宋体"/>
          <w:b/>
          <w:snapToGrid w:val="0"/>
          <w:color w:val="auto"/>
          <w:kern w:val="0"/>
          <w:sz w:val="21"/>
          <w:szCs w:val="21"/>
          <w:highlight w:val="none"/>
        </w:rPr>
        <w:t>投标人提供未为本项目提供整体设计、规范编制或者项目</w:t>
      </w:r>
    </w:p>
    <w:p>
      <w:pPr>
        <w:pStyle w:val="18"/>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管理、监理、检测等服务承诺函</w:t>
      </w:r>
    </w:p>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（承诺函格式自拟）</w:t>
      </w:r>
    </w:p>
    <w:p>
      <w:pPr>
        <w:spacing w:line="360" w:lineRule="auto"/>
        <w:jc w:val="center"/>
        <w:rPr>
          <w:rFonts w:hint="eastAsia" w:ascii="宋体" w:hAnsi="宋体" w:eastAsia="宋体" w:cs="宋体"/>
          <w:bCs/>
          <w:color w:val="auto"/>
          <w:sz w:val="21"/>
          <w:szCs w:val="21"/>
          <w:highlight w:val="none"/>
        </w:rPr>
      </w:pPr>
    </w:p>
    <w:p>
      <w:pPr>
        <w:spacing w:line="360" w:lineRule="auto"/>
        <w:jc w:val="center"/>
        <w:rPr>
          <w:rFonts w:hint="eastAsia" w:ascii="宋体" w:hAnsi="宋体" w:eastAsia="宋体" w:cs="宋体"/>
          <w:bCs/>
          <w:color w:val="auto"/>
          <w:sz w:val="21"/>
          <w:szCs w:val="21"/>
          <w:highlight w:val="none"/>
        </w:rPr>
      </w:pPr>
    </w:p>
    <w:p>
      <w:pPr>
        <w:spacing w:line="360" w:lineRule="auto"/>
        <w:jc w:val="center"/>
        <w:rPr>
          <w:rFonts w:hint="eastAsia" w:ascii="宋体" w:hAnsi="宋体" w:eastAsia="宋体" w:cs="宋体"/>
          <w:bCs/>
          <w:color w:val="auto"/>
          <w:sz w:val="21"/>
          <w:szCs w:val="21"/>
          <w:highlight w:val="none"/>
        </w:rPr>
      </w:pPr>
    </w:p>
    <w:p>
      <w:pPr>
        <w:spacing w:line="360" w:lineRule="auto"/>
        <w:jc w:val="center"/>
        <w:rPr>
          <w:rFonts w:hint="eastAsia" w:ascii="宋体" w:hAnsi="宋体" w:eastAsia="宋体" w:cs="宋体"/>
          <w:bCs/>
          <w:color w:val="auto"/>
          <w:sz w:val="21"/>
          <w:szCs w:val="21"/>
          <w:highlight w:val="none"/>
        </w:rPr>
      </w:pPr>
    </w:p>
    <w:p>
      <w:pPr>
        <w:spacing w:line="360" w:lineRule="auto"/>
        <w:jc w:val="center"/>
        <w:rPr>
          <w:rFonts w:hint="eastAsia" w:ascii="宋体" w:hAnsi="宋体" w:eastAsia="宋体" w:cs="宋体"/>
          <w:bCs/>
          <w:color w:val="auto"/>
          <w:sz w:val="21"/>
          <w:szCs w:val="21"/>
          <w:highlight w:val="none"/>
        </w:rPr>
      </w:pPr>
    </w:p>
    <w:p>
      <w:pPr>
        <w:spacing w:line="360" w:lineRule="auto"/>
        <w:jc w:val="center"/>
        <w:rPr>
          <w:rFonts w:hint="eastAsia" w:ascii="宋体" w:hAnsi="宋体" w:eastAsia="宋体" w:cs="宋体"/>
          <w:bCs/>
          <w:color w:val="auto"/>
          <w:sz w:val="21"/>
          <w:szCs w:val="21"/>
          <w:highlight w:val="none"/>
        </w:rPr>
      </w:pPr>
    </w:p>
    <w:p>
      <w:pPr>
        <w:pStyle w:val="18"/>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 xml:space="preserve">3.8 其他资格证书或材料 </w:t>
      </w:r>
    </w:p>
    <w:p>
      <w:pPr>
        <w:autoSpaceDE w:val="0"/>
        <w:autoSpaceDN w:val="0"/>
        <w:adjustRightInd w:val="0"/>
        <w:spacing w:line="360" w:lineRule="auto"/>
        <w:jc w:val="center"/>
        <w:rPr>
          <w:rFonts w:hint="eastAsia" w:ascii="宋体" w:hAnsi="宋体" w:eastAsia="宋体" w:cs="宋体"/>
          <w:b/>
          <w:bCs/>
          <w:color w:val="auto"/>
          <w:sz w:val="21"/>
          <w:szCs w:val="21"/>
          <w:highlight w:val="none"/>
          <w:lang w:val="zh-CN"/>
        </w:rPr>
      </w:pPr>
    </w:p>
    <w:p>
      <w:pPr>
        <w:autoSpaceDE w:val="0"/>
        <w:autoSpaceDN w:val="0"/>
        <w:adjustRightInd w:val="0"/>
        <w:spacing w:line="360" w:lineRule="auto"/>
        <w:jc w:val="center"/>
        <w:rPr>
          <w:rFonts w:hint="eastAsia" w:ascii="宋体" w:hAnsi="宋体" w:eastAsia="宋体" w:cs="宋体"/>
          <w:b/>
          <w:bCs/>
          <w:color w:val="auto"/>
          <w:sz w:val="21"/>
          <w:szCs w:val="21"/>
          <w:highlight w:val="none"/>
          <w:lang w:val="zh-CN"/>
        </w:rPr>
      </w:pPr>
    </w:p>
    <w:p>
      <w:pPr>
        <w:autoSpaceDE w:val="0"/>
        <w:autoSpaceDN w:val="0"/>
        <w:adjustRightInd w:val="0"/>
        <w:spacing w:line="360" w:lineRule="auto"/>
        <w:jc w:val="center"/>
        <w:rPr>
          <w:rFonts w:hint="eastAsia" w:ascii="宋体" w:hAnsi="宋体" w:eastAsia="宋体" w:cs="宋体"/>
          <w:b/>
          <w:bCs/>
          <w:color w:val="auto"/>
          <w:sz w:val="21"/>
          <w:szCs w:val="21"/>
          <w:highlight w:val="none"/>
          <w:lang w:val="zh-CN"/>
        </w:rPr>
      </w:pPr>
    </w:p>
    <w:p>
      <w:pPr>
        <w:pStyle w:val="40"/>
        <w:rPr>
          <w:rFonts w:hint="eastAsia" w:ascii="宋体" w:hAnsi="宋体" w:eastAsia="宋体" w:cs="宋体"/>
          <w:b/>
          <w:bCs/>
          <w:color w:val="auto"/>
          <w:sz w:val="21"/>
          <w:szCs w:val="21"/>
          <w:highlight w:val="none"/>
          <w:lang w:val="zh-CN"/>
        </w:rPr>
      </w:pPr>
    </w:p>
    <w:p>
      <w:pPr>
        <w:pStyle w:val="40"/>
        <w:rPr>
          <w:rFonts w:hint="eastAsia" w:ascii="宋体" w:hAnsi="宋体" w:eastAsia="宋体" w:cs="宋体"/>
          <w:b/>
          <w:bCs/>
          <w:color w:val="auto"/>
          <w:sz w:val="21"/>
          <w:szCs w:val="21"/>
          <w:highlight w:val="none"/>
          <w:lang w:val="zh-CN"/>
        </w:rPr>
      </w:pPr>
    </w:p>
    <w:p>
      <w:pPr>
        <w:pStyle w:val="40"/>
        <w:rPr>
          <w:rFonts w:hint="eastAsia" w:ascii="宋体" w:hAnsi="宋体" w:eastAsia="宋体" w:cs="宋体"/>
          <w:b/>
          <w:bCs/>
          <w:color w:val="auto"/>
          <w:sz w:val="21"/>
          <w:szCs w:val="21"/>
          <w:highlight w:val="none"/>
          <w:lang w:val="zh-CN"/>
        </w:rPr>
      </w:pPr>
    </w:p>
    <w:p>
      <w:pPr>
        <w:pStyle w:val="40"/>
        <w:rPr>
          <w:rFonts w:hint="eastAsia" w:ascii="宋体" w:hAnsi="宋体" w:eastAsia="宋体" w:cs="宋体"/>
          <w:b/>
          <w:bCs/>
          <w:color w:val="auto"/>
          <w:sz w:val="21"/>
          <w:szCs w:val="21"/>
          <w:highlight w:val="none"/>
          <w:lang w:val="zh-CN"/>
        </w:rPr>
      </w:pPr>
    </w:p>
    <w:p>
      <w:pPr>
        <w:pStyle w:val="40"/>
        <w:rPr>
          <w:rFonts w:hint="eastAsia" w:ascii="宋体" w:hAnsi="宋体" w:eastAsia="宋体" w:cs="宋体"/>
          <w:b/>
          <w:bCs/>
          <w:color w:val="auto"/>
          <w:sz w:val="21"/>
          <w:szCs w:val="21"/>
          <w:highlight w:val="none"/>
          <w:lang w:val="zh-CN"/>
        </w:rPr>
      </w:pPr>
    </w:p>
    <w:p>
      <w:pPr>
        <w:pStyle w:val="40"/>
        <w:rPr>
          <w:rFonts w:hint="eastAsia" w:ascii="宋体" w:hAnsi="宋体" w:eastAsia="宋体" w:cs="宋体"/>
          <w:b/>
          <w:bCs/>
          <w:color w:val="auto"/>
          <w:sz w:val="21"/>
          <w:szCs w:val="21"/>
          <w:highlight w:val="none"/>
          <w:lang w:val="zh-CN"/>
        </w:rPr>
      </w:pPr>
    </w:p>
    <w:p>
      <w:pPr>
        <w:pStyle w:val="40"/>
        <w:rPr>
          <w:rFonts w:hint="eastAsia" w:ascii="宋体" w:hAnsi="宋体" w:eastAsia="宋体" w:cs="宋体"/>
          <w:b/>
          <w:bCs/>
          <w:color w:val="auto"/>
          <w:sz w:val="21"/>
          <w:szCs w:val="21"/>
          <w:highlight w:val="none"/>
          <w:lang w:val="zh-CN"/>
        </w:rPr>
      </w:pPr>
    </w:p>
    <w:p>
      <w:pPr>
        <w:pStyle w:val="40"/>
        <w:rPr>
          <w:rFonts w:hint="eastAsia" w:ascii="宋体" w:hAnsi="宋体" w:eastAsia="宋体" w:cs="宋体"/>
          <w:b/>
          <w:bCs/>
          <w:color w:val="auto"/>
          <w:sz w:val="21"/>
          <w:szCs w:val="21"/>
          <w:highlight w:val="none"/>
          <w:lang w:val="zh-CN"/>
        </w:rPr>
      </w:pPr>
    </w:p>
    <w:p>
      <w:pPr>
        <w:pStyle w:val="40"/>
        <w:rPr>
          <w:rFonts w:hint="eastAsia" w:ascii="宋体" w:hAnsi="宋体" w:eastAsia="宋体" w:cs="宋体"/>
          <w:b/>
          <w:bCs/>
          <w:color w:val="auto"/>
          <w:sz w:val="21"/>
          <w:szCs w:val="21"/>
          <w:highlight w:val="none"/>
          <w:lang w:val="zh-CN"/>
        </w:rPr>
      </w:pPr>
    </w:p>
    <w:p>
      <w:pPr>
        <w:pStyle w:val="40"/>
        <w:rPr>
          <w:rFonts w:hint="eastAsia" w:ascii="宋体" w:hAnsi="宋体" w:eastAsia="宋体" w:cs="宋体"/>
          <w:b/>
          <w:bCs/>
          <w:color w:val="auto"/>
          <w:sz w:val="21"/>
          <w:szCs w:val="21"/>
          <w:highlight w:val="none"/>
          <w:lang w:val="zh-CN"/>
        </w:rPr>
      </w:pPr>
    </w:p>
    <w:p>
      <w:pPr>
        <w:pStyle w:val="40"/>
        <w:rPr>
          <w:rFonts w:hint="eastAsia" w:ascii="宋体" w:hAnsi="宋体" w:eastAsia="宋体" w:cs="宋体"/>
          <w:b/>
          <w:bCs/>
          <w:color w:val="auto"/>
          <w:sz w:val="21"/>
          <w:szCs w:val="21"/>
          <w:highlight w:val="none"/>
          <w:lang w:val="zh-CN"/>
        </w:rPr>
      </w:pPr>
    </w:p>
    <w:p>
      <w:pPr>
        <w:pStyle w:val="40"/>
        <w:rPr>
          <w:rFonts w:hint="eastAsia" w:ascii="宋体" w:hAnsi="宋体" w:eastAsia="宋体" w:cs="宋体"/>
          <w:b/>
          <w:bCs/>
          <w:color w:val="auto"/>
          <w:sz w:val="21"/>
          <w:szCs w:val="21"/>
          <w:highlight w:val="none"/>
          <w:lang w:val="zh-CN"/>
        </w:rPr>
      </w:pPr>
    </w:p>
    <w:p>
      <w:pPr>
        <w:pStyle w:val="40"/>
        <w:rPr>
          <w:rFonts w:hint="eastAsia" w:ascii="宋体" w:hAnsi="宋体" w:eastAsia="宋体" w:cs="宋体"/>
          <w:b/>
          <w:bCs/>
          <w:color w:val="auto"/>
          <w:sz w:val="21"/>
          <w:szCs w:val="21"/>
          <w:highlight w:val="none"/>
          <w:lang w:val="zh-CN"/>
        </w:rPr>
      </w:pPr>
    </w:p>
    <w:p>
      <w:pPr>
        <w:pStyle w:val="69"/>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400" w:lineRule="exact"/>
        <w:jc w:val="center"/>
        <w:textAlignment w:val="baseline"/>
        <w:outlineLvl w:val="1"/>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四、符合性审查证明材料</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snapToGrid w:val="0"/>
          <w:color w:val="auto"/>
          <w:kern w:val="0"/>
          <w:sz w:val="21"/>
          <w:szCs w:val="21"/>
          <w:highlight w:val="none"/>
        </w:rPr>
      </w:pPr>
    </w:p>
    <w:p>
      <w:pPr>
        <w:pStyle w:val="18"/>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4.1 投标分项报价表</w:t>
      </w:r>
    </w:p>
    <w:p>
      <w:pPr>
        <w:keepNext w:val="0"/>
        <w:keepLines w:val="0"/>
        <w:pageBreakBefore w:val="0"/>
        <w:widowControl w:val="0"/>
        <w:kinsoku/>
        <w:wordWrap/>
        <w:overflowPunct/>
        <w:topLinePunct w:val="0"/>
        <w:bidi w:val="0"/>
        <w:snapToGrid/>
        <w:spacing w:before="50" w:after="156" w:afterLines="50" w:line="360" w:lineRule="auto"/>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采购编号：</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项目名称：   </w:t>
      </w:r>
    </w:p>
    <w:p>
      <w:pPr>
        <w:pStyle w:val="2"/>
        <w:rPr>
          <w:rFonts w:hint="default" w:eastAsia="宋体"/>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单位：元</w:t>
      </w:r>
    </w:p>
    <w:tbl>
      <w:tblPr>
        <w:tblStyle w:val="31"/>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产品</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120"/>
              <w:jc w:val="center"/>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品牌、</w:t>
            </w:r>
          </w:p>
          <w:p>
            <w:pPr>
              <w:keepNext w:val="0"/>
              <w:keepLines w:val="0"/>
              <w:pageBreakBefore w:val="0"/>
              <w:widowControl w:val="0"/>
              <w:kinsoku/>
              <w:wordWrap/>
              <w:overflowPunct/>
              <w:topLinePunct w:val="0"/>
              <w:autoSpaceDE w:val="0"/>
              <w:autoSpaceDN w:val="0"/>
              <w:bidi w:val="0"/>
              <w:adjustRightInd w:val="0"/>
              <w:snapToGrid/>
              <w:spacing w:line="360" w:lineRule="auto"/>
              <w:ind w:firstLine="120"/>
              <w:jc w:val="center"/>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所投产品技术参数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120"/>
              <w:jc w:val="center"/>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en-US" w:eastAsia="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120" w:hanging="120"/>
              <w:jc w:val="center"/>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厂家名称</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总计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105" w:firstLineChars="5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大写：　　　　　　小写：</w:t>
            </w:r>
          </w:p>
        </w:tc>
      </w:tr>
    </w:tbl>
    <w:p>
      <w:pPr>
        <w:keepNext w:val="0"/>
        <w:keepLines w:val="0"/>
        <w:pageBreakBefore w:val="0"/>
        <w:kinsoku/>
        <w:wordWrap/>
        <w:overflowPunct/>
        <w:topLinePunct w:val="0"/>
        <w:autoSpaceDE w:val="0"/>
        <w:autoSpaceDN w:val="0"/>
        <w:bidi w:val="0"/>
        <w:adjustRightInd w:val="0"/>
        <w:spacing w:line="480" w:lineRule="auto"/>
        <w:ind w:firstLine="422" w:firstLineChars="200"/>
        <w:textAlignment w:val="auto"/>
        <w:outlineLvl w:val="9"/>
        <w:rPr>
          <w:rFonts w:hint="eastAsia" w:ascii="宋体" w:hAnsi="宋体" w:eastAsia="宋体" w:cs="宋体"/>
          <w:b/>
          <w:bCs/>
          <w:color w:val="auto"/>
          <w:sz w:val="21"/>
          <w:szCs w:val="21"/>
          <w:highlight w:val="none"/>
          <w:u w:val="none"/>
          <w:lang w:val="zh-CN"/>
        </w:rPr>
      </w:pPr>
      <w:r>
        <w:rPr>
          <w:rFonts w:hint="eastAsia" w:ascii="宋体" w:hAnsi="宋体" w:eastAsia="宋体" w:cs="宋体"/>
          <w:b/>
          <w:bCs/>
          <w:color w:val="auto"/>
          <w:sz w:val="21"/>
          <w:szCs w:val="21"/>
          <w:highlight w:val="none"/>
          <w:u w:val="none"/>
          <w:lang w:val="zh-CN"/>
        </w:rPr>
        <w:t>注：投标人在填写本表时，在满足本表填写要求外，如有需要，可自行增加行或列内容。</w:t>
      </w: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投标人（加盖公章）：</w:t>
      </w:r>
    </w:p>
    <w:p>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日期：年月日</w:t>
      </w:r>
    </w:p>
    <w:p>
      <w:pPr>
        <w:spacing w:line="360" w:lineRule="auto"/>
        <w:rPr>
          <w:rFonts w:hint="eastAsia" w:ascii="宋体" w:hAnsi="宋体" w:eastAsia="宋体" w:cs="宋体"/>
          <w:color w:val="auto"/>
          <w:sz w:val="21"/>
          <w:szCs w:val="21"/>
          <w:highlight w:val="none"/>
          <w:lang w:val="zh-CN"/>
        </w:rPr>
      </w:pPr>
    </w:p>
    <w:p>
      <w:pPr>
        <w:pStyle w:val="2"/>
        <w:rPr>
          <w:rFonts w:hint="eastAsia"/>
          <w:sz w:val="21"/>
          <w:szCs w:val="21"/>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p>
    <w:p>
      <w:pPr>
        <w:pStyle w:val="2"/>
        <w:ind w:left="0" w:leftChars="0" w:firstLine="0" w:firstLineChars="0"/>
        <w:rPr>
          <w:rFonts w:hint="eastAsia"/>
          <w:sz w:val="21"/>
          <w:szCs w:val="21"/>
          <w:highlight w:val="none"/>
          <w:lang w:val="zh-CN"/>
        </w:rPr>
      </w:pPr>
    </w:p>
    <w:p>
      <w:pPr>
        <w:pStyle w:val="18"/>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4.2 技术规格偏离表</w:t>
      </w:r>
    </w:p>
    <w:p>
      <w:pPr>
        <w:keepNext w:val="0"/>
        <w:keepLines w:val="0"/>
        <w:pageBreakBefore w:val="0"/>
        <w:kinsoku/>
        <w:wordWrap/>
        <w:overflowPunct/>
        <w:topLinePunct w:val="0"/>
        <w:bidi w:val="0"/>
        <w:spacing w:before="50" w:after="156" w:afterLines="50" w:line="360" w:lineRule="auto"/>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采购编号：</w:t>
      </w:r>
    </w:p>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项目名称：   </w:t>
      </w:r>
    </w:p>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b/>
          <w:snapToGrid w:val="0"/>
          <w:color w:val="auto"/>
          <w:kern w:val="0"/>
          <w:sz w:val="21"/>
          <w:szCs w:val="21"/>
          <w:highlight w:val="none"/>
        </w:rPr>
      </w:pPr>
    </w:p>
    <w:tbl>
      <w:tblPr>
        <w:tblStyle w:val="31"/>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产品</w:t>
            </w:r>
            <w:r>
              <w:rPr>
                <w:rFonts w:hint="eastAsia" w:ascii="宋体" w:hAnsi="宋体" w:eastAsia="宋体" w:cs="宋体"/>
                <w:b/>
                <w:bCs/>
                <w:color w:val="auto"/>
                <w:sz w:val="21"/>
                <w:szCs w:val="21"/>
                <w:highlight w:val="none"/>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招标文件</w:t>
            </w:r>
          </w:p>
          <w:p>
            <w:pPr>
              <w:pStyle w:val="10"/>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投标技术</w:t>
            </w:r>
          </w:p>
          <w:p>
            <w:pPr>
              <w:pStyle w:val="10"/>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偏离</w:t>
            </w:r>
          </w:p>
          <w:p>
            <w:pPr>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偏离内容</w:t>
            </w:r>
          </w:p>
          <w:p>
            <w:pPr>
              <w:pStyle w:val="10"/>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1418"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1"/>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1"/>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1"/>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1"/>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1"/>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b/>
                <w:bCs/>
                <w:color w:val="auto"/>
                <w:sz w:val="21"/>
                <w:szCs w:val="21"/>
                <w:highlight w:val="none"/>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1418"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1"/>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1"/>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1"/>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1"/>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1"/>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b/>
                <w:bCs/>
                <w:color w:val="auto"/>
                <w:sz w:val="21"/>
                <w:szCs w:val="21"/>
                <w:highlight w:val="none"/>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p>
        </w:tc>
        <w:tc>
          <w:tcPr>
            <w:tcW w:w="1418"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1"/>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1"/>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1"/>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1"/>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1"/>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b/>
                <w:bCs/>
                <w:color w:val="auto"/>
                <w:sz w:val="21"/>
                <w:szCs w:val="21"/>
                <w:highlight w:val="none"/>
              </w:rPr>
            </w:pPr>
          </w:p>
        </w:tc>
      </w:tr>
    </w:tbl>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投标人（加盖公章）：</w:t>
      </w:r>
    </w:p>
    <w:p>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日期：年月日</w:t>
      </w:r>
    </w:p>
    <w:p>
      <w:pPr>
        <w:pStyle w:val="2"/>
        <w:rPr>
          <w:rFonts w:hint="eastAsia"/>
          <w:sz w:val="21"/>
          <w:szCs w:val="21"/>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1"/>
          <w:szCs w:val="21"/>
          <w:highlight w:val="none"/>
        </w:rPr>
      </w:pPr>
    </w:p>
    <w:p>
      <w:pPr>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br w:type="page"/>
      </w:r>
    </w:p>
    <w:p>
      <w:pPr>
        <w:pStyle w:val="18"/>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4.3 技术</w:t>
      </w:r>
      <w:r>
        <w:rPr>
          <w:rFonts w:hint="eastAsia" w:ascii="宋体" w:hAnsi="宋体" w:cs="宋体"/>
          <w:b/>
          <w:snapToGrid w:val="0"/>
          <w:color w:val="auto"/>
          <w:kern w:val="0"/>
          <w:sz w:val="21"/>
          <w:szCs w:val="21"/>
          <w:highlight w:val="none"/>
          <w:lang w:val="en-US" w:eastAsia="zh-CN"/>
        </w:rPr>
        <w:t>部分</w:t>
      </w:r>
      <w:r>
        <w:rPr>
          <w:rFonts w:hint="eastAsia" w:ascii="宋体" w:hAnsi="宋体" w:eastAsia="宋体" w:cs="宋体"/>
          <w:b/>
          <w:snapToGrid w:val="0"/>
          <w:color w:val="auto"/>
          <w:kern w:val="0"/>
          <w:sz w:val="21"/>
          <w:szCs w:val="21"/>
          <w:highlight w:val="none"/>
        </w:rPr>
        <w:t>（实施方案</w:t>
      </w:r>
      <w:r>
        <w:rPr>
          <w:rFonts w:hint="eastAsia" w:ascii="宋体" w:hAnsi="宋体" w:cs="宋体"/>
          <w:b/>
          <w:snapToGrid w:val="0"/>
          <w:color w:val="auto"/>
          <w:kern w:val="0"/>
          <w:sz w:val="21"/>
          <w:szCs w:val="21"/>
          <w:highlight w:val="none"/>
          <w:lang w:val="en-US" w:eastAsia="zh-CN"/>
        </w:rPr>
        <w:t>等</w:t>
      </w:r>
      <w:r>
        <w:rPr>
          <w:rFonts w:hint="eastAsia" w:ascii="宋体" w:hAnsi="宋体" w:eastAsia="宋体" w:cs="宋体"/>
          <w:b/>
          <w:snapToGrid w:val="0"/>
          <w:color w:val="auto"/>
          <w:kern w:val="0"/>
          <w:sz w:val="21"/>
          <w:szCs w:val="21"/>
          <w:highlight w:val="none"/>
        </w:rPr>
        <w:t>）</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（投标人根据招标文件要求自行编制）</w:t>
      </w:r>
    </w:p>
    <w:p>
      <w:pPr>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b/>
          <w:snapToGrid w:val="0"/>
          <w:color w:val="auto"/>
          <w:kern w:val="0"/>
          <w:sz w:val="21"/>
          <w:szCs w:val="21"/>
          <w:highlight w:val="none"/>
        </w:rPr>
      </w:pPr>
    </w:p>
    <w:p>
      <w:pPr>
        <w:keepNext w:val="0"/>
        <w:keepLines w:val="0"/>
        <w:pageBreakBefore w:val="0"/>
        <w:kinsoku/>
        <w:wordWrap/>
        <w:overflowPunct/>
        <w:topLinePunct w:val="0"/>
        <w:bidi w:val="0"/>
        <w:snapToGrid w:val="0"/>
        <w:spacing w:line="360" w:lineRule="auto"/>
        <w:jc w:val="both"/>
        <w:textAlignment w:val="auto"/>
        <w:outlineLvl w:val="9"/>
        <w:rPr>
          <w:rFonts w:hint="eastAsia" w:ascii="宋体" w:hAnsi="宋体" w:eastAsia="宋体" w:cs="宋体"/>
          <w:b/>
          <w:snapToGrid w:val="0"/>
          <w:color w:val="auto"/>
          <w:kern w:val="0"/>
          <w:sz w:val="21"/>
          <w:szCs w:val="21"/>
          <w:highlight w:val="none"/>
        </w:rPr>
      </w:pPr>
    </w:p>
    <w:p>
      <w:pPr>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b/>
          <w:snapToGrid w:val="0"/>
          <w:color w:val="auto"/>
          <w:kern w:val="0"/>
          <w:sz w:val="21"/>
          <w:szCs w:val="21"/>
          <w:highlight w:val="none"/>
        </w:rPr>
      </w:pPr>
    </w:p>
    <w:p>
      <w:pPr>
        <w:pStyle w:val="40"/>
        <w:keepNext w:val="0"/>
        <w:keepLines w:val="0"/>
        <w:pageBreakBefore w:val="0"/>
        <w:kinsoku/>
        <w:wordWrap/>
        <w:overflowPunct/>
        <w:topLinePunct w:val="0"/>
        <w:bidi w:val="0"/>
        <w:textAlignment w:val="auto"/>
        <w:outlineLvl w:val="9"/>
        <w:rPr>
          <w:rFonts w:hint="eastAsia" w:ascii="宋体" w:hAnsi="宋体" w:eastAsia="宋体" w:cs="宋体"/>
          <w:b/>
          <w:snapToGrid w:val="0"/>
          <w:color w:val="auto"/>
          <w:kern w:val="0"/>
          <w:sz w:val="21"/>
          <w:szCs w:val="21"/>
          <w:highlight w:val="none"/>
        </w:rPr>
      </w:pPr>
    </w:p>
    <w:p>
      <w:pPr>
        <w:pStyle w:val="40"/>
        <w:keepNext w:val="0"/>
        <w:keepLines w:val="0"/>
        <w:pageBreakBefore w:val="0"/>
        <w:kinsoku/>
        <w:wordWrap/>
        <w:overflowPunct/>
        <w:topLinePunct w:val="0"/>
        <w:bidi w:val="0"/>
        <w:textAlignment w:val="auto"/>
        <w:outlineLvl w:val="9"/>
        <w:rPr>
          <w:rFonts w:hint="eastAsia" w:ascii="宋体" w:hAnsi="宋体" w:eastAsia="宋体" w:cs="宋体"/>
          <w:b/>
          <w:snapToGrid w:val="0"/>
          <w:color w:val="auto"/>
          <w:kern w:val="0"/>
          <w:sz w:val="21"/>
          <w:szCs w:val="21"/>
          <w:highlight w:val="none"/>
        </w:rPr>
      </w:pPr>
    </w:p>
    <w:p>
      <w:pPr>
        <w:pStyle w:val="40"/>
        <w:keepNext w:val="0"/>
        <w:keepLines w:val="0"/>
        <w:pageBreakBefore w:val="0"/>
        <w:kinsoku/>
        <w:wordWrap/>
        <w:overflowPunct/>
        <w:topLinePunct w:val="0"/>
        <w:bidi w:val="0"/>
        <w:textAlignment w:val="auto"/>
        <w:outlineLvl w:val="9"/>
        <w:rPr>
          <w:rFonts w:hint="eastAsia" w:ascii="宋体" w:hAnsi="宋体" w:eastAsia="宋体" w:cs="宋体"/>
          <w:b/>
          <w:snapToGrid w:val="0"/>
          <w:color w:val="auto"/>
          <w:kern w:val="0"/>
          <w:sz w:val="21"/>
          <w:szCs w:val="21"/>
          <w:highlight w:val="none"/>
        </w:rPr>
      </w:pPr>
    </w:p>
    <w:p>
      <w:pPr>
        <w:pStyle w:val="40"/>
        <w:keepNext w:val="0"/>
        <w:keepLines w:val="0"/>
        <w:pageBreakBefore w:val="0"/>
        <w:kinsoku/>
        <w:wordWrap/>
        <w:overflowPunct/>
        <w:topLinePunct w:val="0"/>
        <w:bidi w:val="0"/>
        <w:textAlignment w:val="auto"/>
        <w:outlineLvl w:val="9"/>
        <w:rPr>
          <w:rFonts w:hint="eastAsia" w:ascii="宋体" w:hAnsi="宋体" w:eastAsia="宋体" w:cs="宋体"/>
          <w:b/>
          <w:snapToGrid w:val="0"/>
          <w:color w:val="auto"/>
          <w:kern w:val="0"/>
          <w:sz w:val="21"/>
          <w:szCs w:val="21"/>
          <w:highlight w:val="none"/>
        </w:rPr>
      </w:pPr>
    </w:p>
    <w:p>
      <w:pPr>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br w:type="page"/>
      </w:r>
    </w:p>
    <w:p>
      <w:pPr>
        <w:pStyle w:val="18"/>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4.4 业绩情况表</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bidi w:val="0"/>
        <w:spacing w:before="50" w:after="156" w:afterLines="50" w:line="360" w:lineRule="auto"/>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采购编号：</w:t>
      </w:r>
    </w:p>
    <w:p>
      <w:pPr>
        <w:keepNext w:val="0"/>
        <w:keepLines w:val="0"/>
        <w:pageBreakBefore w:val="0"/>
        <w:kinsoku/>
        <w:wordWrap/>
        <w:overflowPunct/>
        <w:topLinePunct w:val="0"/>
        <w:bidi w:val="0"/>
        <w:snapToGrid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项目名称：   </w:t>
      </w:r>
    </w:p>
    <w:p>
      <w:pPr>
        <w:keepNext w:val="0"/>
        <w:keepLines w:val="0"/>
        <w:pageBreakBefore w:val="0"/>
        <w:kinsoku/>
        <w:wordWrap/>
        <w:overflowPunct/>
        <w:topLinePunct w:val="0"/>
        <w:bidi w:val="0"/>
        <w:snapToGrid w:val="0"/>
        <w:spacing w:line="360" w:lineRule="auto"/>
        <w:textAlignment w:val="auto"/>
        <w:outlineLvl w:val="9"/>
        <w:rPr>
          <w:rFonts w:hint="eastAsia" w:ascii="宋体" w:hAnsi="宋体" w:eastAsia="宋体" w:cs="宋体"/>
          <w:b/>
          <w:snapToGrid w:val="0"/>
          <w:color w:val="auto"/>
          <w:kern w:val="0"/>
          <w:sz w:val="21"/>
          <w:szCs w:val="21"/>
          <w:highlight w:val="none"/>
        </w:rPr>
      </w:pPr>
    </w:p>
    <w:tbl>
      <w:tblPr>
        <w:tblStyle w:val="3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0"/>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808" w:type="dxa"/>
            <w:shd w:val="clear" w:color="auto" w:fill="F3F3F3"/>
            <w:vAlign w:val="center"/>
          </w:tcPr>
          <w:p>
            <w:pPr>
              <w:pStyle w:val="10"/>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客户单位名称</w:t>
            </w:r>
          </w:p>
        </w:tc>
        <w:tc>
          <w:tcPr>
            <w:tcW w:w="3579" w:type="dxa"/>
            <w:shd w:val="clear" w:color="auto" w:fill="F3F3F3"/>
            <w:vAlign w:val="center"/>
          </w:tcPr>
          <w:p>
            <w:pPr>
              <w:pStyle w:val="10"/>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项目名称及主要内容</w:t>
            </w:r>
          </w:p>
        </w:tc>
        <w:tc>
          <w:tcPr>
            <w:tcW w:w="1440" w:type="dxa"/>
            <w:shd w:val="clear" w:color="auto" w:fill="F3F3F3"/>
            <w:vAlign w:val="center"/>
          </w:tcPr>
          <w:p>
            <w:pPr>
              <w:pStyle w:val="10"/>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合同金额</w:t>
            </w:r>
          </w:p>
          <w:p>
            <w:pPr>
              <w:pStyle w:val="10"/>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（万元）</w:t>
            </w:r>
          </w:p>
        </w:tc>
        <w:tc>
          <w:tcPr>
            <w:tcW w:w="1706" w:type="dxa"/>
            <w:shd w:val="clear" w:color="auto" w:fill="F3F3F3"/>
            <w:vAlign w:val="center"/>
          </w:tcPr>
          <w:p>
            <w:pPr>
              <w:pStyle w:val="10"/>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08" w:type="dxa"/>
            <w:vAlign w:val="center"/>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3579" w:type="dxa"/>
            <w:vAlign w:val="center"/>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1440" w:type="dxa"/>
            <w:vAlign w:val="center"/>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1706" w:type="dxa"/>
            <w:vAlign w:val="center"/>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08" w:type="dxa"/>
            <w:vAlign w:val="center"/>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3579" w:type="dxa"/>
            <w:vAlign w:val="center"/>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1440" w:type="dxa"/>
            <w:vAlign w:val="center"/>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1706" w:type="dxa"/>
            <w:vAlign w:val="center"/>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808" w:type="dxa"/>
            <w:vAlign w:val="center"/>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3579" w:type="dxa"/>
            <w:vAlign w:val="center"/>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1440" w:type="dxa"/>
            <w:vAlign w:val="center"/>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1706" w:type="dxa"/>
            <w:vAlign w:val="center"/>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808"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rPr>
            </w:pPr>
          </w:p>
        </w:tc>
        <w:tc>
          <w:tcPr>
            <w:tcW w:w="3579"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rPr>
            </w:pPr>
          </w:p>
        </w:tc>
        <w:tc>
          <w:tcPr>
            <w:tcW w:w="1440"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rPr>
            </w:pPr>
          </w:p>
        </w:tc>
        <w:tc>
          <w:tcPr>
            <w:tcW w:w="1706"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08"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rPr>
            </w:pPr>
          </w:p>
        </w:tc>
        <w:tc>
          <w:tcPr>
            <w:tcW w:w="3579"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rPr>
            </w:pPr>
          </w:p>
        </w:tc>
        <w:tc>
          <w:tcPr>
            <w:tcW w:w="1440"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rPr>
            </w:pPr>
          </w:p>
        </w:tc>
        <w:tc>
          <w:tcPr>
            <w:tcW w:w="1706"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rPr>
            </w:pPr>
          </w:p>
        </w:tc>
      </w:tr>
    </w:tbl>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投标人（加盖公章）：</w:t>
      </w:r>
    </w:p>
    <w:p>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日期：年月日</w:t>
      </w:r>
    </w:p>
    <w:p>
      <w:pPr>
        <w:pStyle w:val="2"/>
        <w:rPr>
          <w:rFonts w:hint="eastAsia"/>
          <w:sz w:val="21"/>
          <w:szCs w:val="21"/>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p>
    <w:p>
      <w:pPr>
        <w:pStyle w:val="18"/>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4.5 售后服务方案</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（投标人根据招标文件要求自行编制）</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both"/>
        <w:textAlignment w:val="auto"/>
        <w:outlineLvl w:val="9"/>
        <w:rPr>
          <w:rFonts w:hint="eastAsia" w:ascii="宋体" w:hAnsi="宋体" w:eastAsia="宋体" w:cs="宋体"/>
          <w:b/>
          <w:bCs/>
          <w:color w:val="auto"/>
          <w:sz w:val="21"/>
          <w:szCs w:val="21"/>
          <w:highlight w:val="none"/>
        </w:rPr>
      </w:pPr>
    </w:p>
    <w:p>
      <w:pPr>
        <w:pStyle w:val="40"/>
        <w:keepNext w:val="0"/>
        <w:keepLines w:val="0"/>
        <w:pageBreakBefore w:val="0"/>
        <w:kinsoku/>
        <w:wordWrap/>
        <w:overflowPunct/>
        <w:topLinePunct w:val="0"/>
        <w:bidi w:val="0"/>
        <w:textAlignment w:val="auto"/>
        <w:outlineLvl w:val="9"/>
        <w:rPr>
          <w:rFonts w:hint="eastAsia" w:ascii="宋体" w:hAnsi="宋体" w:eastAsia="宋体" w:cs="宋体"/>
          <w:b/>
          <w:bCs/>
          <w:color w:val="auto"/>
          <w:sz w:val="21"/>
          <w:szCs w:val="21"/>
          <w:highlight w:val="none"/>
        </w:rPr>
      </w:pPr>
    </w:p>
    <w:p>
      <w:pPr>
        <w:pStyle w:val="40"/>
        <w:keepNext w:val="0"/>
        <w:keepLines w:val="0"/>
        <w:pageBreakBefore w:val="0"/>
        <w:kinsoku/>
        <w:wordWrap/>
        <w:overflowPunct/>
        <w:topLinePunct w:val="0"/>
        <w:bidi w:val="0"/>
        <w:textAlignment w:val="auto"/>
        <w:outlineLvl w:val="9"/>
        <w:rPr>
          <w:rFonts w:hint="eastAsia" w:ascii="宋体" w:hAnsi="宋体" w:eastAsia="宋体" w:cs="宋体"/>
          <w:b/>
          <w:bCs/>
          <w:color w:val="auto"/>
          <w:sz w:val="21"/>
          <w:szCs w:val="21"/>
          <w:highlight w:val="none"/>
        </w:rPr>
      </w:pPr>
    </w:p>
    <w:p>
      <w:pPr>
        <w:pStyle w:val="40"/>
        <w:keepNext w:val="0"/>
        <w:keepLines w:val="0"/>
        <w:pageBreakBefore w:val="0"/>
        <w:kinsoku/>
        <w:wordWrap/>
        <w:overflowPunct/>
        <w:topLinePunct w:val="0"/>
        <w:bidi w:val="0"/>
        <w:textAlignment w:val="auto"/>
        <w:outlineLvl w:val="9"/>
        <w:rPr>
          <w:rFonts w:hint="eastAsia" w:ascii="宋体" w:hAnsi="宋体" w:eastAsia="宋体" w:cs="宋体"/>
          <w:b/>
          <w:bCs/>
          <w:color w:val="auto"/>
          <w:sz w:val="21"/>
          <w:szCs w:val="21"/>
          <w:highlight w:val="none"/>
        </w:rPr>
      </w:pPr>
    </w:p>
    <w:p>
      <w:pPr>
        <w:pStyle w:val="40"/>
        <w:keepNext w:val="0"/>
        <w:keepLines w:val="0"/>
        <w:pageBreakBefore w:val="0"/>
        <w:kinsoku/>
        <w:wordWrap/>
        <w:overflowPunct/>
        <w:topLinePunct w:val="0"/>
        <w:bidi w:val="0"/>
        <w:textAlignment w:val="auto"/>
        <w:outlineLvl w:val="9"/>
        <w:rPr>
          <w:rFonts w:hint="eastAsia" w:ascii="宋体" w:hAnsi="宋体" w:eastAsia="宋体" w:cs="宋体"/>
          <w:b/>
          <w:bCs/>
          <w:color w:val="auto"/>
          <w:sz w:val="21"/>
          <w:szCs w:val="21"/>
          <w:highlight w:val="none"/>
        </w:rPr>
      </w:pPr>
    </w:p>
    <w:p>
      <w:pPr>
        <w:pStyle w:val="18"/>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4.6</w:t>
      </w:r>
      <w:r>
        <w:rPr>
          <w:rFonts w:hint="eastAsia" w:ascii="宋体" w:hAnsi="宋体" w:cs="宋体"/>
          <w:b/>
          <w:snapToGrid w:val="0"/>
          <w:color w:val="auto"/>
          <w:kern w:val="0"/>
          <w:sz w:val="21"/>
          <w:szCs w:val="21"/>
          <w:highlight w:val="none"/>
          <w:lang w:val="en-US" w:eastAsia="zh-CN"/>
        </w:rPr>
        <w:t xml:space="preserve"> </w:t>
      </w:r>
      <w:r>
        <w:rPr>
          <w:rFonts w:hint="eastAsia" w:ascii="宋体" w:hAnsi="宋体" w:eastAsia="宋体" w:cs="宋体"/>
          <w:b/>
          <w:snapToGrid w:val="0"/>
          <w:color w:val="auto"/>
          <w:kern w:val="0"/>
          <w:sz w:val="21"/>
          <w:szCs w:val="21"/>
          <w:highlight w:val="none"/>
        </w:rPr>
        <w:t>“节能产品政府采购品目清单”强制节能产品情况</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bidi w:val="0"/>
        <w:spacing w:before="50" w:after="156" w:afterLines="50" w:line="360" w:lineRule="auto"/>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采购编号：</w:t>
      </w:r>
    </w:p>
    <w:p>
      <w:pPr>
        <w:keepNext w:val="0"/>
        <w:keepLines w:val="0"/>
        <w:pageBreakBefore w:val="0"/>
        <w:tabs>
          <w:tab w:val="left" w:pos="1800"/>
          <w:tab w:val="left" w:pos="5580"/>
        </w:tabs>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p>
      <w:pPr>
        <w:keepNext w:val="0"/>
        <w:keepLines w:val="0"/>
        <w:pageBreakBefore w:val="0"/>
        <w:tabs>
          <w:tab w:val="left" w:pos="1800"/>
          <w:tab w:val="left" w:pos="5580"/>
        </w:tabs>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bl>
      <w:tblPr>
        <w:tblStyle w:val="31"/>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391"/>
        <w:gridCol w:w="1537"/>
        <w:gridCol w:w="1256"/>
        <w:gridCol w:w="1669"/>
        <w:gridCol w:w="162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blHeader/>
        </w:trPr>
        <w:tc>
          <w:tcPr>
            <w:tcW w:w="282" w:type="pct"/>
            <w:shd w:val="clear" w:color="auto" w:fill="F1F1F1" w:themeFill="background1" w:themeFillShade="F2"/>
            <w:vAlign w:val="center"/>
          </w:tcPr>
          <w:p>
            <w:pPr>
              <w:pStyle w:val="10"/>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737" w:type="pct"/>
            <w:shd w:val="clear" w:color="auto" w:fill="F1F1F1" w:themeFill="background1" w:themeFillShade="F2"/>
            <w:vAlign w:val="center"/>
          </w:tcPr>
          <w:p>
            <w:pPr>
              <w:pStyle w:val="10"/>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产品名称</w:t>
            </w:r>
          </w:p>
        </w:tc>
        <w:tc>
          <w:tcPr>
            <w:tcW w:w="814" w:type="pct"/>
            <w:shd w:val="clear" w:color="auto" w:fill="F1F1F1" w:themeFill="background1" w:themeFillShade="F2"/>
            <w:vAlign w:val="center"/>
          </w:tcPr>
          <w:p>
            <w:pPr>
              <w:pStyle w:val="10"/>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665" w:type="pct"/>
            <w:shd w:val="clear" w:color="auto" w:fill="F1F1F1" w:themeFill="background1" w:themeFillShade="F2"/>
            <w:vAlign w:val="center"/>
          </w:tcPr>
          <w:p>
            <w:pPr>
              <w:pStyle w:val="10"/>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产品型号</w:t>
            </w:r>
          </w:p>
        </w:tc>
        <w:tc>
          <w:tcPr>
            <w:tcW w:w="884" w:type="pct"/>
            <w:shd w:val="clear" w:color="auto" w:fill="F1F1F1" w:themeFill="background1" w:themeFillShade="F2"/>
            <w:vAlign w:val="center"/>
          </w:tcPr>
          <w:p>
            <w:pPr>
              <w:pStyle w:val="10"/>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认证证书编号</w:t>
            </w:r>
          </w:p>
        </w:tc>
        <w:tc>
          <w:tcPr>
            <w:tcW w:w="858" w:type="pct"/>
            <w:shd w:val="clear" w:color="auto" w:fill="F1F1F1" w:themeFill="background1" w:themeFillShade="F2"/>
            <w:vAlign w:val="center"/>
          </w:tcPr>
          <w:p>
            <w:pPr>
              <w:pStyle w:val="10"/>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c>
          <w:tcPr>
            <w:tcW w:w="760" w:type="pct"/>
            <w:shd w:val="clear" w:color="auto" w:fill="F1F1F1" w:themeFill="background1" w:themeFillShade="F2"/>
            <w:vAlign w:val="center"/>
          </w:tcPr>
          <w:p>
            <w:pPr>
              <w:pStyle w:val="10"/>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0"/>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37" w:type="pct"/>
            <w:vAlign w:val="center"/>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14" w:type="pct"/>
            <w:vAlign w:val="center"/>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665" w:type="pct"/>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84" w:type="pct"/>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58" w:type="pct"/>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760" w:type="pct"/>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0"/>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37" w:type="pct"/>
            <w:vAlign w:val="center"/>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14" w:type="pct"/>
            <w:vAlign w:val="center"/>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665" w:type="pct"/>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84" w:type="pct"/>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58" w:type="pct"/>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760" w:type="pct"/>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0"/>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37" w:type="pct"/>
            <w:vAlign w:val="center"/>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14" w:type="pct"/>
            <w:vAlign w:val="center"/>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665" w:type="pct"/>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84" w:type="pct"/>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58" w:type="pct"/>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760" w:type="pct"/>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r>
    </w:tbl>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投标人（并加盖公章）：</w:t>
      </w:r>
    </w:p>
    <w:p>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日期：年月日</w:t>
      </w:r>
    </w:p>
    <w:p>
      <w:pPr>
        <w:pStyle w:val="2"/>
        <w:rPr>
          <w:rFonts w:hint="eastAsia"/>
          <w:sz w:val="21"/>
          <w:szCs w:val="21"/>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snapToGrid w:val="0"/>
        <w:spacing w:line="500" w:lineRule="exact"/>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说明：所投产品节能认证证书须附后。</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both"/>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both"/>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both"/>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both"/>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both"/>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both"/>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both"/>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both"/>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val="0"/>
        <w:autoSpaceDN w:val="0"/>
        <w:bidi w:val="0"/>
        <w:adjustRightInd w:val="0"/>
        <w:spacing w:line="360" w:lineRule="auto"/>
        <w:jc w:val="both"/>
        <w:textAlignment w:val="auto"/>
        <w:outlineLvl w:val="9"/>
        <w:rPr>
          <w:rFonts w:hint="eastAsia" w:ascii="宋体" w:hAnsi="宋体" w:eastAsia="宋体" w:cs="宋体"/>
          <w:b/>
          <w:bCs/>
          <w:color w:val="auto"/>
          <w:sz w:val="21"/>
          <w:szCs w:val="21"/>
          <w:highlight w:val="none"/>
        </w:rPr>
      </w:pPr>
    </w:p>
    <w:p>
      <w:pPr>
        <w:pStyle w:val="18"/>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4.7</w:t>
      </w:r>
      <w:r>
        <w:rPr>
          <w:rFonts w:hint="eastAsia" w:ascii="宋体" w:hAnsi="宋体" w:cs="宋体"/>
          <w:b/>
          <w:snapToGrid w:val="0"/>
          <w:color w:val="auto"/>
          <w:kern w:val="0"/>
          <w:sz w:val="21"/>
          <w:szCs w:val="21"/>
          <w:highlight w:val="none"/>
          <w:lang w:val="en-US" w:eastAsia="zh-CN"/>
        </w:rPr>
        <w:t xml:space="preserve"> </w:t>
      </w:r>
      <w:r>
        <w:rPr>
          <w:rFonts w:hint="eastAsia" w:ascii="宋体" w:hAnsi="宋体" w:eastAsia="宋体" w:cs="宋体"/>
          <w:b/>
          <w:snapToGrid w:val="0"/>
          <w:color w:val="auto"/>
          <w:kern w:val="0"/>
          <w:sz w:val="21"/>
          <w:szCs w:val="21"/>
          <w:highlight w:val="none"/>
        </w:rPr>
        <w:t>“节能产品政府采购品目清单”优先采购节能产品情况</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bidi w:val="0"/>
        <w:spacing w:before="50" w:after="156" w:afterLines="50" w:line="360" w:lineRule="auto"/>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采购编号：</w:t>
      </w:r>
    </w:p>
    <w:p>
      <w:pPr>
        <w:keepNext w:val="0"/>
        <w:keepLines w:val="0"/>
        <w:pageBreakBefore w:val="0"/>
        <w:tabs>
          <w:tab w:val="left" w:pos="1800"/>
          <w:tab w:val="left" w:pos="5580"/>
        </w:tabs>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p>
      <w:pPr>
        <w:keepNext w:val="0"/>
        <w:keepLines w:val="0"/>
        <w:pageBreakBefore w:val="0"/>
        <w:tabs>
          <w:tab w:val="left" w:pos="1800"/>
          <w:tab w:val="left" w:pos="5580"/>
        </w:tabs>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bl>
      <w:tblPr>
        <w:tblStyle w:val="31"/>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391"/>
        <w:gridCol w:w="1537"/>
        <w:gridCol w:w="1256"/>
        <w:gridCol w:w="1669"/>
        <w:gridCol w:w="162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10"/>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737" w:type="pct"/>
            <w:shd w:val="clear" w:color="auto" w:fill="F1F1F1" w:themeFill="background1" w:themeFillShade="F2"/>
            <w:vAlign w:val="center"/>
          </w:tcPr>
          <w:p>
            <w:pPr>
              <w:pStyle w:val="10"/>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产品名称</w:t>
            </w:r>
          </w:p>
        </w:tc>
        <w:tc>
          <w:tcPr>
            <w:tcW w:w="814" w:type="pct"/>
            <w:shd w:val="clear" w:color="auto" w:fill="F1F1F1" w:themeFill="background1" w:themeFillShade="F2"/>
            <w:vAlign w:val="center"/>
          </w:tcPr>
          <w:p>
            <w:pPr>
              <w:pStyle w:val="10"/>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665" w:type="pct"/>
            <w:shd w:val="clear" w:color="auto" w:fill="F1F1F1" w:themeFill="background1" w:themeFillShade="F2"/>
            <w:vAlign w:val="center"/>
          </w:tcPr>
          <w:p>
            <w:pPr>
              <w:pStyle w:val="10"/>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产品型号</w:t>
            </w:r>
          </w:p>
        </w:tc>
        <w:tc>
          <w:tcPr>
            <w:tcW w:w="884" w:type="pct"/>
            <w:shd w:val="clear" w:color="auto" w:fill="F1F1F1" w:themeFill="background1" w:themeFillShade="F2"/>
            <w:vAlign w:val="center"/>
          </w:tcPr>
          <w:p>
            <w:pPr>
              <w:pStyle w:val="10"/>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认证证书编号</w:t>
            </w:r>
          </w:p>
        </w:tc>
        <w:tc>
          <w:tcPr>
            <w:tcW w:w="858" w:type="pct"/>
            <w:shd w:val="clear" w:color="auto" w:fill="F1F1F1" w:themeFill="background1" w:themeFillShade="F2"/>
            <w:vAlign w:val="center"/>
          </w:tcPr>
          <w:p>
            <w:pPr>
              <w:pStyle w:val="10"/>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c>
          <w:tcPr>
            <w:tcW w:w="760" w:type="pct"/>
            <w:shd w:val="clear" w:color="auto" w:fill="F1F1F1" w:themeFill="background1" w:themeFillShade="F2"/>
            <w:vAlign w:val="center"/>
          </w:tcPr>
          <w:p>
            <w:pPr>
              <w:pStyle w:val="10"/>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0"/>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37" w:type="pct"/>
            <w:vAlign w:val="center"/>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14" w:type="pct"/>
            <w:vAlign w:val="center"/>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665" w:type="pct"/>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84" w:type="pct"/>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58" w:type="pct"/>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760" w:type="pct"/>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0"/>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37" w:type="pct"/>
            <w:vAlign w:val="center"/>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14" w:type="pct"/>
            <w:vAlign w:val="center"/>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665" w:type="pct"/>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84" w:type="pct"/>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58" w:type="pct"/>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760" w:type="pct"/>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0"/>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37" w:type="pct"/>
            <w:vAlign w:val="center"/>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14" w:type="pct"/>
            <w:vAlign w:val="center"/>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665" w:type="pct"/>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84" w:type="pct"/>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58" w:type="pct"/>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760" w:type="pct"/>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r>
    </w:tbl>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投标人（并加盖公章）：</w:t>
      </w:r>
    </w:p>
    <w:p>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日期：年月日</w:t>
      </w:r>
    </w:p>
    <w:p>
      <w:pPr>
        <w:pStyle w:val="2"/>
        <w:rPr>
          <w:rFonts w:hint="eastAsia"/>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说明：所投产品节能认证证书须附后。</w:t>
      </w: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pStyle w:val="40"/>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pStyle w:val="40"/>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pStyle w:val="40"/>
        <w:keepNext w:val="0"/>
        <w:keepLines w:val="0"/>
        <w:pageBreakBefore w:val="0"/>
        <w:kinsoku/>
        <w:wordWrap/>
        <w:overflowPunct/>
        <w:topLinePunct w:val="0"/>
        <w:bidi w:val="0"/>
        <w:textAlignment w:val="auto"/>
        <w:outlineLvl w:val="9"/>
        <w:rPr>
          <w:rFonts w:hint="eastAsia" w:ascii="宋体" w:hAnsi="宋体" w:eastAsia="宋体" w:cs="宋体"/>
          <w:color w:val="auto"/>
          <w:sz w:val="21"/>
          <w:szCs w:val="21"/>
          <w:highlight w:val="none"/>
          <w:lang w:val="zh-CN"/>
        </w:rPr>
      </w:pPr>
    </w:p>
    <w:p>
      <w:pPr>
        <w:pStyle w:val="18"/>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4.8 “环境标志产品政府采购品目清单”优先采购产品情况</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bidi w:val="0"/>
        <w:spacing w:before="50" w:after="156" w:afterLines="50" w:line="360" w:lineRule="auto"/>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采购编号：</w:t>
      </w:r>
    </w:p>
    <w:p>
      <w:pPr>
        <w:keepNext w:val="0"/>
        <w:keepLines w:val="0"/>
        <w:pageBreakBefore w:val="0"/>
        <w:tabs>
          <w:tab w:val="left" w:pos="1800"/>
          <w:tab w:val="left" w:pos="5580"/>
        </w:tabs>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p>
      <w:pPr>
        <w:keepNext w:val="0"/>
        <w:keepLines w:val="0"/>
        <w:pageBreakBefore w:val="0"/>
        <w:tabs>
          <w:tab w:val="left" w:pos="1800"/>
          <w:tab w:val="left" w:pos="5580"/>
        </w:tabs>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bl>
      <w:tblPr>
        <w:tblStyle w:val="31"/>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391"/>
        <w:gridCol w:w="1537"/>
        <w:gridCol w:w="1256"/>
        <w:gridCol w:w="1669"/>
        <w:gridCol w:w="162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10"/>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737" w:type="pct"/>
            <w:shd w:val="clear" w:color="auto" w:fill="F1F1F1" w:themeFill="background1" w:themeFillShade="F2"/>
            <w:vAlign w:val="center"/>
          </w:tcPr>
          <w:p>
            <w:pPr>
              <w:pStyle w:val="10"/>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产品名称</w:t>
            </w:r>
          </w:p>
        </w:tc>
        <w:tc>
          <w:tcPr>
            <w:tcW w:w="814" w:type="pct"/>
            <w:shd w:val="clear" w:color="auto" w:fill="F1F1F1" w:themeFill="background1" w:themeFillShade="F2"/>
            <w:vAlign w:val="center"/>
          </w:tcPr>
          <w:p>
            <w:pPr>
              <w:pStyle w:val="10"/>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665" w:type="pct"/>
            <w:shd w:val="clear" w:color="auto" w:fill="F1F1F1" w:themeFill="background1" w:themeFillShade="F2"/>
            <w:vAlign w:val="center"/>
          </w:tcPr>
          <w:p>
            <w:pPr>
              <w:pStyle w:val="10"/>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产品型号</w:t>
            </w:r>
          </w:p>
        </w:tc>
        <w:tc>
          <w:tcPr>
            <w:tcW w:w="884" w:type="pct"/>
            <w:shd w:val="clear" w:color="auto" w:fill="F1F1F1" w:themeFill="background1" w:themeFillShade="F2"/>
            <w:vAlign w:val="center"/>
          </w:tcPr>
          <w:p>
            <w:pPr>
              <w:pStyle w:val="10"/>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认证证书编号</w:t>
            </w:r>
          </w:p>
        </w:tc>
        <w:tc>
          <w:tcPr>
            <w:tcW w:w="858" w:type="pct"/>
            <w:shd w:val="clear" w:color="auto" w:fill="F1F1F1" w:themeFill="background1" w:themeFillShade="F2"/>
            <w:vAlign w:val="center"/>
          </w:tcPr>
          <w:p>
            <w:pPr>
              <w:pStyle w:val="10"/>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c>
          <w:tcPr>
            <w:tcW w:w="760" w:type="pct"/>
            <w:shd w:val="clear" w:color="auto" w:fill="F1F1F1" w:themeFill="background1" w:themeFillShade="F2"/>
            <w:vAlign w:val="center"/>
          </w:tcPr>
          <w:p>
            <w:pPr>
              <w:pStyle w:val="10"/>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0"/>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37" w:type="pct"/>
            <w:vAlign w:val="center"/>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14" w:type="pct"/>
            <w:vAlign w:val="center"/>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665" w:type="pct"/>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84" w:type="pct"/>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58" w:type="pct"/>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760" w:type="pct"/>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0"/>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37" w:type="pct"/>
            <w:vAlign w:val="center"/>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14" w:type="pct"/>
            <w:vAlign w:val="center"/>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665" w:type="pct"/>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84" w:type="pct"/>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58" w:type="pct"/>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760" w:type="pct"/>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10"/>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37" w:type="pct"/>
            <w:vAlign w:val="center"/>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14" w:type="pct"/>
            <w:vAlign w:val="center"/>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665" w:type="pct"/>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84" w:type="pct"/>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858" w:type="pct"/>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c>
          <w:tcPr>
            <w:tcW w:w="760" w:type="pct"/>
          </w:tcPr>
          <w:p>
            <w:pPr>
              <w:pStyle w:val="10"/>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tc>
      </w:tr>
    </w:tbl>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投标人（并加盖公章）：</w:t>
      </w:r>
    </w:p>
    <w:p>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日期：年月日</w:t>
      </w:r>
    </w:p>
    <w:p>
      <w:pPr>
        <w:pStyle w:val="2"/>
        <w:ind w:left="0" w:leftChars="0" w:firstLine="0" w:firstLineChars="0"/>
        <w:rPr>
          <w:rFonts w:hint="eastAsia"/>
          <w:sz w:val="21"/>
          <w:szCs w:val="21"/>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snapToGrid w:val="0"/>
        <w:spacing w:line="500" w:lineRule="exact"/>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zh-CN"/>
        </w:rPr>
        <w:t>说明：所投产品环境标志产品认证证书须附后。</w:t>
      </w: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1"/>
          <w:szCs w:val="21"/>
          <w:highlight w:val="none"/>
          <w:lang w:val="zh-CN"/>
        </w:rPr>
      </w:pPr>
    </w:p>
    <w:p>
      <w:pPr>
        <w:pStyle w:val="18"/>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4.9 中小企业声明函（货物）</w:t>
      </w: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bidi w:val="0"/>
        <w:spacing w:line="360" w:lineRule="auto"/>
        <w:ind w:firstLine="707" w:firstLineChars="337"/>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cs="宋体"/>
          <w:i/>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color w:val="auto"/>
          <w:sz w:val="21"/>
          <w:szCs w:val="21"/>
          <w:highlight w:val="none"/>
          <w:u w:val="single"/>
        </w:rPr>
        <w:t>（项目名称+标段）</w:t>
      </w:r>
      <w:r>
        <w:rPr>
          <w:rFonts w:hint="eastAsia" w:ascii="宋体" w:hAnsi="宋体" w:eastAsia="宋体" w:cs="宋体"/>
          <w:color w:val="auto"/>
          <w:sz w:val="21"/>
          <w:szCs w:val="21"/>
          <w:highlight w:val="none"/>
        </w:rPr>
        <w:t>采购活动，提供的货物全部由符合政策要求的中小企业制造。相关企业（含联合体中的中小企业、签订分包意向协议的中小企业）的具体情况如下：</w:t>
      </w:r>
    </w:p>
    <w:p>
      <w:pPr>
        <w:keepNext w:val="0"/>
        <w:keepLines w:val="0"/>
        <w:pageBreakBefore w:val="0"/>
        <w:kinsoku/>
        <w:wordWrap/>
        <w:overflowPunct/>
        <w:topLinePunct w:val="0"/>
        <w:bidi w:val="0"/>
        <w:spacing w:line="360" w:lineRule="auto"/>
        <w:ind w:firstLine="707" w:firstLineChars="337"/>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i/>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i/>
          <w:color w:val="auto"/>
          <w:sz w:val="21"/>
          <w:szCs w:val="21"/>
          <w:highlight w:val="none"/>
          <w:u w:val="single"/>
        </w:rPr>
        <w:t>（采购文件中明确的所属行业）</w:t>
      </w:r>
      <w:r>
        <w:rPr>
          <w:rFonts w:hint="eastAsia" w:ascii="宋体" w:hAnsi="宋体" w:eastAsia="宋体" w:cs="宋体"/>
          <w:color w:val="auto"/>
          <w:sz w:val="21"/>
          <w:szCs w:val="21"/>
          <w:highlight w:val="none"/>
        </w:rPr>
        <w:t>行业；制造商为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  人，营业收入为   万元，资产总额为   万元，属于</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spacing w:line="360" w:lineRule="auto"/>
        <w:ind w:firstLine="707" w:firstLineChars="337"/>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 </w:t>
      </w:r>
      <w:r>
        <w:rPr>
          <w:rFonts w:hint="eastAsia" w:ascii="宋体" w:hAnsi="宋体" w:eastAsia="宋体" w:cs="宋体"/>
          <w:i/>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i/>
          <w:color w:val="auto"/>
          <w:sz w:val="21"/>
          <w:szCs w:val="21"/>
          <w:highlight w:val="none"/>
          <w:u w:val="single"/>
        </w:rPr>
        <w:t>（采购文件中明确的所属行业）</w:t>
      </w:r>
      <w:r>
        <w:rPr>
          <w:rFonts w:hint="eastAsia" w:ascii="宋体" w:hAnsi="宋体" w:eastAsia="宋体" w:cs="宋体"/>
          <w:color w:val="auto"/>
          <w:sz w:val="21"/>
          <w:szCs w:val="21"/>
          <w:highlight w:val="none"/>
        </w:rPr>
        <w:t>行业；制造商为</w:t>
      </w:r>
      <w:r>
        <w:rPr>
          <w:rFonts w:hint="eastAsia" w:ascii="宋体" w:hAnsi="宋体" w:eastAsia="宋体" w:cs="宋体"/>
          <w:i/>
          <w:color w:val="auto"/>
          <w:sz w:val="21"/>
          <w:szCs w:val="21"/>
          <w:highlight w:val="none"/>
          <w:u w:val="single"/>
        </w:rPr>
        <w:t>（企业名称）</w:t>
      </w:r>
      <w:r>
        <w:rPr>
          <w:rFonts w:hint="eastAsia" w:ascii="宋体" w:hAnsi="宋体" w:eastAsia="宋体" w:cs="宋体"/>
          <w:color w:val="auto"/>
          <w:sz w:val="21"/>
          <w:szCs w:val="21"/>
          <w:highlight w:val="none"/>
        </w:rPr>
        <w:t>，从业人员人，营业收入为万元，资产总额为万元，属于</w:t>
      </w:r>
      <w:r>
        <w:rPr>
          <w:rFonts w:hint="eastAsia" w:ascii="宋体" w:hAnsi="宋体" w:eastAsia="宋体" w:cs="宋体"/>
          <w:i/>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bidi w:val="0"/>
        <w:spacing w:line="360" w:lineRule="auto"/>
        <w:ind w:firstLine="707" w:firstLineChars="337"/>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bidi w:val="0"/>
        <w:spacing w:line="360" w:lineRule="auto"/>
        <w:ind w:firstLine="707" w:firstLineChars="337"/>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pPr>
        <w:keepNext w:val="0"/>
        <w:keepLines w:val="0"/>
        <w:pageBreakBefore w:val="0"/>
        <w:kinsoku/>
        <w:wordWrap/>
        <w:overflowPunct/>
        <w:topLinePunct w:val="0"/>
        <w:bidi w:val="0"/>
        <w:spacing w:line="360" w:lineRule="auto"/>
        <w:ind w:firstLine="707" w:firstLineChars="337"/>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pPr>
        <w:keepNext w:val="0"/>
        <w:keepLines w:val="0"/>
        <w:pageBreakBefore w:val="0"/>
        <w:kinsoku/>
        <w:wordWrap/>
        <w:overflowPunct/>
        <w:topLinePunct w:val="0"/>
        <w:bidi w:val="0"/>
        <w:spacing w:line="360" w:lineRule="auto"/>
        <w:ind w:firstLine="707" w:firstLineChars="337"/>
        <w:jc w:val="left"/>
        <w:textAlignment w:val="auto"/>
        <w:outlineLvl w:val="9"/>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spacing w:line="360" w:lineRule="auto"/>
        <w:ind w:firstLine="707" w:firstLineChars="337"/>
        <w:jc w:val="left"/>
        <w:textAlignment w:val="auto"/>
        <w:outlineLvl w:val="9"/>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spacing w:line="480" w:lineRule="auto"/>
        <w:ind w:firstLine="5957" w:firstLineChars="2837"/>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pPr>
        <w:keepNext w:val="0"/>
        <w:keepLines w:val="0"/>
        <w:pageBreakBefore w:val="0"/>
        <w:kinsoku/>
        <w:wordWrap/>
        <w:overflowPunct/>
        <w:topLinePunct w:val="0"/>
        <w:bidi w:val="0"/>
        <w:spacing w:line="480" w:lineRule="auto"/>
        <w:ind w:firstLine="5957" w:firstLineChars="2837"/>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keepNext w:val="0"/>
        <w:keepLines w:val="0"/>
        <w:pageBreakBefore w:val="0"/>
        <w:kinsoku/>
        <w:wordWrap/>
        <w:overflowPunct/>
        <w:topLinePunct w:val="0"/>
        <w:bidi w:val="0"/>
        <w:spacing w:line="480" w:lineRule="auto"/>
        <w:ind w:left="4358" w:leftChars="2075"/>
        <w:textAlignment w:val="auto"/>
        <w:outlineLvl w:val="9"/>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contextualSpacing/>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contextualSpacing/>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sz w:val="21"/>
          <w:szCs w:val="21"/>
          <w:highlight w:val="none"/>
        </w:rPr>
        <w:t>从业人员、营业收入、资产总额填报上一年度数据，无上一年度数据的新成立企业可不填报。</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contextualSpacing/>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2、中小企业参加政府采购活动，应当出具</w:t>
      </w:r>
      <w:r>
        <w:rPr>
          <w:rFonts w:hint="eastAsia" w:ascii="宋体" w:hAnsi="宋体" w:eastAsia="宋体" w:cs="宋体"/>
          <w:color w:val="auto"/>
          <w:sz w:val="21"/>
          <w:szCs w:val="21"/>
          <w:highlight w:val="none"/>
        </w:rPr>
        <w:t>《中小企业声明函》，否则不得享受相关中小企业扶持政</w:t>
      </w:r>
      <w:r>
        <w:rPr>
          <w:rFonts w:hint="eastAsia" w:ascii="宋体" w:hAnsi="宋体" w:eastAsia="宋体" w:cs="宋体"/>
          <w:color w:val="auto"/>
          <w:kern w:val="0"/>
          <w:sz w:val="21"/>
          <w:szCs w:val="21"/>
          <w:highlight w:val="none"/>
        </w:rPr>
        <w:t>策。</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contextualSpacing/>
        <w:jc w:val="left"/>
        <w:textAlignment w:val="auto"/>
        <w:outlineLvl w:val="9"/>
        <w:rPr>
          <w:rFonts w:hint="eastAsia" w:ascii="宋体" w:hAnsi="宋体" w:eastAsia="宋体" w:cs="宋体"/>
          <w:color w:val="auto"/>
          <w:kern w:val="0"/>
          <w:sz w:val="21"/>
          <w:szCs w:val="21"/>
          <w:highlight w:val="none"/>
        </w:rPr>
      </w:pPr>
    </w:p>
    <w:p>
      <w:pPr>
        <w:keepNext w:val="0"/>
        <w:keepLines w:val="0"/>
        <w:pageBreakBefore w:val="0"/>
        <w:widowControl/>
        <w:kinsoku/>
        <w:wordWrap/>
        <w:overflowPunct/>
        <w:topLinePunct w:val="0"/>
        <w:bidi w:val="0"/>
        <w:jc w:val="left"/>
        <w:textAlignment w:val="auto"/>
        <w:outlineLvl w:val="9"/>
        <w:rPr>
          <w:rFonts w:hint="eastAsia" w:ascii="宋体" w:hAnsi="宋体" w:eastAsia="宋体" w:cs="宋体"/>
          <w:b/>
          <w:bCs/>
          <w:color w:val="auto"/>
          <w:sz w:val="21"/>
          <w:szCs w:val="21"/>
          <w:highlight w:val="none"/>
        </w:rPr>
      </w:pPr>
      <w:bookmarkStart w:id="25" w:name="OLE_LINK13"/>
      <w:bookmarkStart w:id="26" w:name="OLE_LINK14"/>
    </w:p>
    <w:p>
      <w:pPr>
        <w:keepNext w:val="0"/>
        <w:keepLines w:val="0"/>
        <w:pageBreakBefore w:val="0"/>
        <w:widowControl/>
        <w:kinsoku/>
        <w:wordWrap/>
        <w:overflowPunct/>
        <w:topLinePunct w:val="0"/>
        <w:bidi w:val="0"/>
        <w:jc w:val="left"/>
        <w:textAlignment w:val="auto"/>
        <w:outlineLvl w:val="9"/>
        <w:rPr>
          <w:rFonts w:hint="eastAsia" w:ascii="宋体" w:hAnsi="宋体" w:eastAsia="宋体" w:cs="宋体"/>
          <w:b/>
          <w:bCs/>
          <w:color w:val="auto"/>
          <w:sz w:val="21"/>
          <w:szCs w:val="21"/>
          <w:highlight w:val="none"/>
        </w:rPr>
      </w:pPr>
    </w:p>
    <w:p>
      <w:pPr>
        <w:pStyle w:val="18"/>
        <w:spacing w:line="360" w:lineRule="auto"/>
        <w:jc w:val="center"/>
        <w:outlineLvl w:val="2"/>
        <w:rPr>
          <w:rFonts w:hint="eastAsia" w:ascii="宋体" w:hAnsi="宋体" w:eastAsia="宋体" w:cs="宋体"/>
          <w:b/>
          <w:snapToGrid w:val="0"/>
          <w:color w:val="auto"/>
          <w:kern w:val="0"/>
          <w:sz w:val="21"/>
          <w:szCs w:val="21"/>
          <w:highlight w:val="none"/>
        </w:rPr>
      </w:pPr>
    </w:p>
    <w:p>
      <w:pPr>
        <w:pStyle w:val="18"/>
        <w:spacing w:line="360" w:lineRule="auto"/>
        <w:jc w:val="center"/>
        <w:outlineLvl w:val="2"/>
        <w:rPr>
          <w:rFonts w:hint="eastAsia" w:ascii="宋体" w:hAnsi="宋体" w:eastAsia="宋体" w:cs="宋体"/>
          <w:b/>
          <w:snapToGrid w:val="0"/>
          <w:color w:val="auto"/>
          <w:kern w:val="0"/>
          <w:sz w:val="21"/>
          <w:szCs w:val="21"/>
          <w:highlight w:val="none"/>
        </w:rPr>
      </w:pPr>
    </w:p>
    <w:p>
      <w:pPr>
        <w:pStyle w:val="18"/>
        <w:spacing w:line="360" w:lineRule="auto"/>
        <w:jc w:val="center"/>
        <w:outlineLvl w:val="2"/>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4.10 残疾人福利性单位声明函</w:t>
      </w:r>
    </w:p>
    <w:bookmarkEnd w:id="25"/>
    <w:bookmarkEnd w:id="26"/>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adjustRightInd w:val="0"/>
        <w:snapToGrid w:val="0"/>
        <w:spacing w:line="360" w:lineRule="auto"/>
        <w:ind w:firstLine="3150" w:firstLineChars="15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单位名称（盖章）：</w:t>
      </w:r>
    </w:p>
    <w:p>
      <w:pPr>
        <w:keepNext w:val="0"/>
        <w:keepLines w:val="0"/>
        <w:pageBreakBefore w:val="0"/>
        <w:kinsoku/>
        <w:wordWrap/>
        <w:overflowPunct/>
        <w:topLinePunct w:val="0"/>
        <w:bidi w:val="0"/>
        <w:spacing w:line="480" w:lineRule="auto"/>
        <w:ind w:left="4358" w:leftChars="2075"/>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    期：      年    月    日</w:t>
      </w:r>
    </w:p>
    <w:p>
      <w:pPr>
        <w:keepNext w:val="0"/>
        <w:keepLines w:val="0"/>
        <w:pageBreakBefore w:val="0"/>
        <w:kinsoku/>
        <w:wordWrap/>
        <w:overflowPunct/>
        <w:topLinePunct w:val="0"/>
        <w:bidi w:val="0"/>
        <w:spacing w:line="480" w:lineRule="auto"/>
        <w:ind w:left="4358" w:leftChars="2075"/>
        <w:textAlignment w:val="auto"/>
        <w:outlineLvl w:val="9"/>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spacing w:line="480" w:lineRule="auto"/>
        <w:ind w:left="4358" w:leftChars="2075"/>
        <w:textAlignment w:val="auto"/>
        <w:outlineLvl w:val="9"/>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color w:val="auto"/>
          <w:sz w:val="21"/>
          <w:szCs w:val="21"/>
          <w:highlight w:val="none"/>
        </w:rPr>
      </w:pPr>
    </w:p>
    <w:p>
      <w:pPr>
        <w:pStyle w:val="18"/>
        <w:spacing w:line="360" w:lineRule="auto"/>
        <w:jc w:val="center"/>
        <w:outlineLvl w:val="2"/>
        <w:rPr>
          <w:rFonts w:hint="default" w:ascii="宋体" w:hAnsi="宋体" w:eastAsia="宋体" w:cs="宋体"/>
          <w:b/>
          <w:snapToGrid w:val="0"/>
          <w:color w:val="auto"/>
          <w:kern w:val="0"/>
          <w:sz w:val="21"/>
          <w:szCs w:val="21"/>
          <w:highlight w:val="none"/>
          <w:lang w:val="en-US" w:eastAsia="zh-CN"/>
        </w:rPr>
      </w:pPr>
      <w:r>
        <w:rPr>
          <w:rFonts w:hint="eastAsia" w:ascii="宋体" w:hAnsi="宋体" w:eastAsia="宋体" w:cs="宋体"/>
          <w:b/>
          <w:snapToGrid w:val="0"/>
          <w:color w:val="auto"/>
          <w:kern w:val="0"/>
          <w:sz w:val="21"/>
          <w:szCs w:val="21"/>
          <w:highlight w:val="none"/>
          <w:lang w:val="en-US" w:eastAsia="zh-CN"/>
        </w:rPr>
        <w:t>4.11 监狱企业证明文件</w:t>
      </w:r>
    </w:p>
    <w:p>
      <w:pPr>
        <w:spacing w:line="360" w:lineRule="auto"/>
        <w:jc w:val="center"/>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bidi w:val="0"/>
        <w:spacing w:line="480" w:lineRule="auto"/>
        <w:ind w:left="4358" w:leftChars="2075"/>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spacing w:line="480" w:lineRule="auto"/>
        <w:ind w:left="4358" w:leftChars="2075"/>
        <w:textAlignment w:val="auto"/>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pStyle w:val="69"/>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400" w:lineRule="exact"/>
        <w:jc w:val="center"/>
        <w:textAlignment w:val="baseline"/>
        <w:outlineLvl w:val="1"/>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五、其他资料（若有）</w:t>
      </w: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除招标文件另有规定外，投标人认为需要提交的其他证明材料或资料加盖投标人单位公章后应在此项下提交。</w:t>
      </w: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highlight w:val="none"/>
        </w:rPr>
      </w:pPr>
    </w:p>
    <w:p>
      <w:pPr>
        <w:spacing w:line="360" w:lineRule="auto"/>
        <w:rPr>
          <w:rFonts w:hint="eastAsia" w:ascii="宋体" w:hAnsi="宋体" w:eastAsia="宋体" w:cs="宋体"/>
          <w:b/>
          <w:bCs/>
          <w:color w:val="auto"/>
          <w:sz w:val="28"/>
          <w:szCs w:val="28"/>
          <w:highlight w:val="none"/>
        </w:rPr>
      </w:pPr>
    </w:p>
    <w:p>
      <w:pPr>
        <w:rPr>
          <w:rFonts w:hint="eastAsia" w:ascii="宋体" w:hAnsi="宋体" w:eastAsia="宋体" w:cs="宋体"/>
          <w:color w:val="auto"/>
          <w:highlight w:val="none"/>
        </w:rPr>
      </w:pPr>
    </w:p>
    <w:sectPr>
      <w:pgSz w:w="11906" w:h="16838"/>
      <w:pgMar w:top="1440" w:right="1474" w:bottom="1440"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74"/>
      </w:rPr>
    </w:pPr>
    <w:r>
      <w:fldChar w:fldCharType="begin"/>
    </w:r>
    <w:r>
      <w:rPr>
        <w:rStyle w:val="74"/>
      </w:rPr>
      <w:instrText xml:space="preserve">PAGE  </w:instrText>
    </w:r>
    <w:r>
      <w:fldChar w:fldCharType="separate"/>
    </w:r>
    <w:r>
      <w:rPr>
        <w:rStyle w:val="74"/>
      </w:rPr>
      <w:t>15</w:t>
    </w:r>
    <w: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6EB62"/>
    <w:multiLevelType w:val="singleLevel"/>
    <w:tmpl w:val="9976EB62"/>
    <w:lvl w:ilvl="0" w:tentative="0">
      <w:start w:val="6"/>
      <w:numFmt w:val="decimal"/>
      <w:suff w:val="nothing"/>
      <w:lvlText w:val="%1、"/>
      <w:lvlJc w:val="left"/>
    </w:lvl>
  </w:abstractNum>
  <w:abstractNum w:abstractNumId="1">
    <w:nsid w:val="CF9C927B"/>
    <w:multiLevelType w:val="singleLevel"/>
    <w:tmpl w:val="CF9C927B"/>
    <w:lvl w:ilvl="0" w:tentative="0">
      <w:start w:val="1"/>
      <w:numFmt w:val="decimal"/>
      <w:suff w:val="nothing"/>
      <w:lvlText w:val="%1、"/>
      <w:lvlJc w:val="left"/>
    </w:lvl>
  </w:abstractNum>
  <w:abstractNum w:abstractNumId="2">
    <w:nsid w:val="00000006"/>
    <w:multiLevelType w:val="multilevel"/>
    <w:tmpl w:val="00000006"/>
    <w:lvl w:ilvl="0" w:tentative="0">
      <w:start w:val="1"/>
      <w:numFmt w:val="chineseCountingThousand"/>
      <w:pStyle w:val="6"/>
      <w:suff w:val="nothing"/>
      <w:lvlText w:val="第%1部分"/>
      <w:lvlJc w:val="center"/>
      <w:pPr>
        <w:ind w:left="-288" w:firstLine="288"/>
      </w:pPr>
      <w:rPr>
        <w:rFonts w:hint="eastAsia"/>
        <w:sz w:val="28"/>
        <w:szCs w:val="28"/>
      </w:rPr>
    </w:lvl>
    <w:lvl w:ilvl="1" w:tentative="0">
      <w:start w:val="1"/>
      <w:numFmt w:val="chineseCountingThousand"/>
      <w:pStyle w:val="7"/>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9"/>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6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00001F"/>
    <w:multiLevelType w:val="multilevel"/>
    <w:tmpl w:val="0000001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88"/>
      <w:lvlText w:val="%3."/>
      <w:lvlJc w:val="right"/>
      <w:pPr>
        <w:tabs>
          <w:tab w:val="left" w:pos="1260"/>
        </w:tabs>
        <w:ind w:left="1260" w:hanging="420"/>
      </w:pPr>
    </w:lvl>
    <w:lvl w:ilvl="3" w:tentative="0">
      <w:start w:val="1"/>
      <w:numFmt w:val="decimal"/>
      <w:pStyle w:val="87"/>
      <w:lvlText w:val="%4."/>
      <w:lvlJc w:val="left"/>
      <w:pPr>
        <w:tabs>
          <w:tab w:val="left" w:pos="1680"/>
        </w:tabs>
        <w:ind w:left="1680" w:hanging="420"/>
      </w:pPr>
    </w:lvl>
    <w:lvl w:ilvl="4" w:tentative="0">
      <w:start w:val="1"/>
      <w:numFmt w:val="lowerLetter"/>
      <w:pStyle w:val="89"/>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800F3D4"/>
    <w:multiLevelType w:val="singleLevel"/>
    <w:tmpl w:val="3800F3D4"/>
    <w:lvl w:ilvl="0" w:tentative="0">
      <w:start w:val="4"/>
      <w:numFmt w:val="decimal"/>
      <w:suff w:val="nothing"/>
      <w:lvlText w:val="%1、"/>
      <w:lvlJc w:val="left"/>
    </w:lvl>
  </w:abstractNum>
  <w:abstractNum w:abstractNumId="6">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0A4E562"/>
    <w:multiLevelType w:val="singleLevel"/>
    <w:tmpl w:val="50A4E562"/>
    <w:lvl w:ilvl="0" w:tentative="0">
      <w:start w:val="0"/>
      <w:numFmt w:val="none"/>
      <w:pStyle w:val="80"/>
      <w:lvlText w:val=""/>
      <w:lvlJc w:val="left"/>
      <w:pPr>
        <w:tabs>
          <w:tab w:val="left" w:pos="360"/>
        </w:tabs>
      </w:pPr>
      <w:rPr>
        <w:rFonts w:cs="Times New Roman"/>
      </w:rPr>
    </w:lvl>
  </w:abstractNum>
  <w:abstractNum w:abstractNumId="8">
    <w:nsid w:val="59F817E8"/>
    <w:multiLevelType w:val="singleLevel"/>
    <w:tmpl w:val="59F817E8"/>
    <w:lvl w:ilvl="0" w:tentative="0">
      <w:start w:val="1"/>
      <w:numFmt w:val="chineseCounting"/>
      <w:pStyle w:val="69"/>
      <w:suff w:val="nothing"/>
      <w:lvlText w:val="%1、"/>
      <w:lvlJc w:val="left"/>
    </w:lvl>
  </w:abstractNum>
  <w:abstractNum w:abstractNumId="9">
    <w:nsid w:val="606B408F"/>
    <w:multiLevelType w:val="multilevel"/>
    <w:tmpl w:val="606B408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84"/>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
  </w:num>
  <w:num w:numId="3">
    <w:abstractNumId w:val="8"/>
  </w:num>
  <w:num w:numId="4">
    <w:abstractNumId w:val="7"/>
  </w:num>
  <w:num w:numId="5">
    <w:abstractNumId w:val="9"/>
  </w:num>
  <w:num w:numId="6">
    <w:abstractNumId w:val="4"/>
  </w:num>
  <w:num w:numId="7">
    <w:abstractNumId w:val="1"/>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NlYzRhNDJiNjk1ZmQ0MTE1OGNmODUxYzViZjgyOWEifQ=="/>
  </w:docVars>
  <w:rsids>
    <w:rsidRoot w:val="00172A27"/>
    <w:rsid w:val="00001956"/>
    <w:rsid w:val="000032F2"/>
    <w:rsid w:val="000034A7"/>
    <w:rsid w:val="000034CD"/>
    <w:rsid w:val="00010771"/>
    <w:rsid w:val="0001080A"/>
    <w:rsid w:val="000126CE"/>
    <w:rsid w:val="00012E39"/>
    <w:rsid w:val="00014998"/>
    <w:rsid w:val="00016795"/>
    <w:rsid w:val="00020BDA"/>
    <w:rsid w:val="000211DB"/>
    <w:rsid w:val="00021CA5"/>
    <w:rsid w:val="000224CB"/>
    <w:rsid w:val="0003108D"/>
    <w:rsid w:val="00031ECA"/>
    <w:rsid w:val="0003723D"/>
    <w:rsid w:val="00042557"/>
    <w:rsid w:val="0004510C"/>
    <w:rsid w:val="0004730D"/>
    <w:rsid w:val="00047356"/>
    <w:rsid w:val="0005174B"/>
    <w:rsid w:val="00053428"/>
    <w:rsid w:val="000548F5"/>
    <w:rsid w:val="00054ABF"/>
    <w:rsid w:val="00056466"/>
    <w:rsid w:val="00071732"/>
    <w:rsid w:val="00071C33"/>
    <w:rsid w:val="00071D61"/>
    <w:rsid w:val="000727D3"/>
    <w:rsid w:val="00074B22"/>
    <w:rsid w:val="00082110"/>
    <w:rsid w:val="000829EF"/>
    <w:rsid w:val="0008389B"/>
    <w:rsid w:val="000843DC"/>
    <w:rsid w:val="00084E38"/>
    <w:rsid w:val="0008674B"/>
    <w:rsid w:val="000879D6"/>
    <w:rsid w:val="00087FB8"/>
    <w:rsid w:val="00092C0F"/>
    <w:rsid w:val="000933C4"/>
    <w:rsid w:val="00093495"/>
    <w:rsid w:val="000939DB"/>
    <w:rsid w:val="000943B5"/>
    <w:rsid w:val="00097569"/>
    <w:rsid w:val="00097970"/>
    <w:rsid w:val="000A0026"/>
    <w:rsid w:val="000A303E"/>
    <w:rsid w:val="000B03CE"/>
    <w:rsid w:val="000B0705"/>
    <w:rsid w:val="000B19C9"/>
    <w:rsid w:val="000B44D3"/>
    <w:rsid w:val="000B592F"/>
    <w:rsid w:val="000B708B"/>
    <w:rsid w:val="000B7BC3"/>
    <w:rsid w:val="000B7D8C"/>
    <w:rsid w:val="000C19F9"/>
    <w:rsid w:val="000D6EF3"/>
    <w:rsid w:val="000E6B13"/>
    <w:rsid w:val="000E7488"/>
    <w:rsid w:val="000F3FD1"/>
    <w:rsid w:val="000F44B1"/>
    <w:rsid w:val="000F4864"/>
    <w:rsid w:val="000F50ED"/>
    <w:rsid w:val="000F6395"/>
    <w:rsid w:val="000F78C9"/>
    <w:rsid w:val="001031A6"/>
    <w:rsid w:val="0010368C"/>
    <w:rsid w:val="00111BC0"/>
    <w:rsid w:val="00115B7E"/>
    <w:rsid w:val="00124A36"/>
    <w:rsid w:val="00126190"/>
    <w:rsid w:val="00126385"/>
    <w:rsid w:val="001320DF"/>
    <w:rsid w:val="00132A41"/>
    <w:rsid w:val="00141517"/>
    <w:rsid w:val="00145572"/>
    <w:rsid w:val="00147313"/>
    <w:rsid w:val="001519FE"/>
    <w:rsid w:val="001523C5"/>
    <w:rsid w:val="00152850"/>
    <w:rsid w:val="00161BE6"/>
    <w:rsid w:val="00165A58"/>
    <w:rsid w:val="001660AA"/>
    <w:rsid w:val="00172AC5"/>
    <w:rsid w:val="00174518"/>
    <w:rsid w:val="00176143"/>
    <w:rsid w:val="00180FBB"/>
    <w:rsid w:val="00191128"/>
    <w:rsid w:val="00197291"/>
    <w:rsid w:val="001A0501"/>
    <w:rsid w:val="001A4A66"/>
    <w:rsid w:val="001A7401"/>
    <w:rsid w:val="001A78E0"/>
    <w:rsid w:val="001A79C9"/>
    <w:rsid w:val="001B5953"/>
    <w:rsid w:val="001B5ECE"/>
    <w:rsid w:val="001C50E7"/>
    <w:rsid w:val="001C5F24"/>
    <w:rsid w:val="001D63B0"/>
    <w:rsid w:val="001D73C5"/>
    <w:rsid w:val="001E193F"/>
    <w:rsid w:val="001E39AC"/>
    <w:rsid w:val="001E4025"/>
    <w:rsid w:val="001E41C0"/>
    <w:rsid w:val="001E6B84"/>
    <w:rsid w:val="001F455E"/>
    <w:rsid w:val="002072B8"/>
    <w:rsid w:val="00210148"/>
    <w:rsid w:val="00212FBA"/>
    <w:rsid w:val="002170CB"/>
    <w:rsid w:val="00220463"/>
    <w:rsid w:val="00223958"/>
    <w:rsid w:val="00224833"/>
    <w:rsid w:val="00224FE5"/>
    <w:rsid w:val="00225414"/>
    <w:rsid w:val="00227D5F"/>
    <w:rsid w:val="002352EC"/>
    <w:rsid w:val="00245CA1"/>
    <w:rsid w:val="00246F05"/>
    <w:rsid w:val="00250133"/>
    <w:rsid w:val="00250C47"/>
    <w:rsid w:val="00251D36"/>
    <w:rsid w:val="00252FA8"/>
    <w:rsid w:val="00266331"/>
    <w:rsid w:val="002672D2"/>
    <w:rsid w:val="002720A2"/>
    <w:rsid w:val="00272124"/>
    <w:rsid w:val="0027258E"/>
    <w:rsid w:val="00273358"/>
    <w:rsid w:val="0027488D"/>
    <w:rsid w:val="00275817"/>
    <w:rsid w:val="00283779"/>
    <w:rsid w:val="002844C0"/>
    <w:rsid w:val="00285FD4"/>
    <w:rsid w:val="0028680A"/>
    <w:rsid w:val="002953C2"/>
    <w:rsid w:val="002A1892"/>
    <w:rsid w:val="002A622A"/>
    <w:rsid w:val="002B45B5"/>
    <w:rsid w:val="002B65B2"/>
    <w:rsid w:val="002B6C09"/>
    <w:rsid w:val="002D04E1"/>
    <w:rsid w:val="002D057C"/>
    <w:rsid w:val="002D1ACF"/>
    <w:rsid w:val="002D2CB5"/>
    <w:rsid w:val="002D4087"/>
    <w:rsid w:val="002D6D1F"/>
    <w:rsid w:val="002D7862"/>
    <w:rsid w:val="002E3BD9"/>
    <w:rsid w:val="002E54C7"/>
    <w:rsid w:val="002E6B8E"/>
    <w:rsid w:val="002E77CA"/>
    <w:rsid w:val="002E7ACB"/>
    <w:rsid w:val="002F21B3"/>
    <w:rsid w:val="002F7B69"/>
    <w:rsid w:val="003013D7"/>
    <w:rsid w:val="00305E9F"/>
    <w:rsid w:val="00307A3B"/>
    <w:rsid w:val="00310837"/>
    <w:rsid w:val="00311D8A"/>
    <w:rsid w:val="00314625"/>
    <w:rsid w:val="003149A8"/>
    <w:rsid w:val="0032031C"/>
    <w:rsid w:val="00323FBA"/>
    <w:rsid w:val="003272CA"/>
    <w:rsid w:val="00332333"/>
    <w:rsid w:val="003410B8"/>
    <w:rsid w:val="00343EA4"/>
    <w:rsid w:val="00343F6B"/>
    <w:rsid w:val="00344830"/>
    <w:rsid w:val="003464AD"/>
    <w:rsid w:val="00347017"/>
    <w:rsid w:val="00347757"/>
    <w:rsid w:val="00347A58"/>
    <w:rsid w:val="003501CD"/>
    <w:rsid w:val="00353875"/>
    <w:rsid w:val="00355D7E"/>
    <w:rsid w:val="00356F37"/>
    <w:rsid w:val="003618E8"/>
    <w:rsid w:val="003623A5"/>
    <w:rsid w:val="00362BBF"/>
    <w:rsid w:val="003653A5"/>
    <w:rsid w:val="003701D4"/>
    <w:rsid w:val="003703B6"/>
    <w:rsid w:val="00376B9A"/>
    <w:rsid w:val="00376EB8"/>
    <w:rsid w:val="00380267"/>
    <w:rsid w:val="0038096D"/>
    <w:rsid w:val="003823D9"/>
    <w:rsid w:val="00382C88"/>
    <w:rsid w:val="00384757"/>
    <w:rsid w:val="00384D40"/>
    <w:rsid w:val="00384DB6"/>
    <w:rsid w:val="0038783E"/>
    <w:rsid w:val="00392FFE"/>
    <w:rsid w:val="00395FDD"/>
    <w:rsid w:val="00397096"/>
    <w:rsid w:val="003972BC"/>
    <w:rsid w:val="003A3879"/>
    <w:rsid w:val="003A7EBB"/>
    <w:rsid w:val="003B79C8"/>
    <w:rsid w:val="003C5ABA"/>
    <w:rsid w:val="003D19AB"/>
    <w:rsid w:val="003D4445"/>
    <w:rsid w:val="003D553A"/>
    <w:rsid w:val="003D6A71"/>
    <w:rsid w:val="003D6BCF"/>
    <w:rsid w:val="003D7372"/>
    <w:rsid w:val="003E179A"/>
    <w:rsid w:val="003E1EE8"/>
    <w:rsid w:val="003E7947"/>
    <w:rsid w:val="003F097D"/>
    <w:rsid w:val="003F0BDA"/>
    <w:rsid w:val="003F2561"/>
    <w:rsid w:val="003F3AC6"/>
    <w:rsid w:val="003F750D"/>
    <w:rsid w:val="00401A85"/>
    <w:rsid w:val="00402CC0"/>
    <w:rsid w:val="004066DD"/>
    <w:rsid w:val="0040783B"/>
    <w:rsid w:val="00410E57"/>
    <w:rsid w:val="0041504E"/>
    <w:rsid w:val="0041572E"/>
    <w:rsid w:val="00421481"/>
    <w:rsid w:val="00421F4E"/>
    <w:rsid w:val="0043600C"/>
    <w:rsid w:val="00436717"/>
    <w:rsid w:val="00441C30"/>
    <w:rsid w:val="004421F9"/>
    <w:rsid w:val="00443AEE"/>
    <w:rsid w:val="00450E05"/>
    <w:rsid w:val="00450E72"/>
    <w:rsid w:val="004543B3"/>
    <w:rsid w:val="00454882"/>
    <w:rsid w:val="0045590D"/>
    <w:rsid w:val="00455C25"/>
    <w:rsid w:val="00456665"/>
    <w:rsid w:val="004602C3"/>
    <w:rsid w:val="004605F1"/>
    <w:rsid w:val="004612FC"/>
    <w:rsid w:val="004615BD"/>
    <w:rsid w:val="00461B18"/>
    <w:rsid w:val="00462023"/>
    <w:rsid w:val="0046271B"/>
    <w:rsid w:val="00462E92"/>
    <w:rsid w:val="00463B54"/>
    <w:rsid w:val="004667D6"/>
    <w:rsid w:val="00475E81"/>
    <w:rsid w:val="00477B0B"/>
    <w:rsid w:val="00477DD6"/>
    <w:rsid w:val="00484339"/>
    <w:rsid w:val="0048434F"/>
    <w:rsid w:val="00487A02"/>
    <w:rsid w:val="00490747"/>
    <w:rsid w:val="004A08E9"/>
    <w:rsid w:val="004A7A4A"/>
    <w:rsid w:val="004B15A9"/>
    <w:rsid w:val="004B172D"/>
    <w:rsid w:val="004B2989"/>
    <w:rsid w:val="004C0947"/>
    <w:rsid w:val="004C37CC"/>
    <w:rsid w:val="004C3F3E"/>
    <w:rsid w:val="004D1CE7"/>
    <w:rsid w:val="004D4D98"/>
    <w:rsid w:val="004D5882"/>
    <w:rsid w:val="004E1D57"/>
    <w:rsid w:val="004E44B3"/>
    <w:rsid w:val="004E4C57"/>
    <w:rsid w:val="004E596A"/>
    <w:rsid w:val="004E6487"/>
    <w:rsid w:val="004E6D22"/>
    <w:rsid w:val="004F5D3C"/>
    <w:rsid w:val="004F6CE6"/>
    <w:rsid w:val="005037C3"/>
    <w:rsid w:val="00505046"/>
    <w:rsid w:val="00505B2B"/>
    <w:rsid w:val="005060B6"/>
    <w:rsid w:val="005065AA"/>
    <w:rsid w:val="00511C85"/>
    <w:rsid w:val="0051515B"/>
    <w:rsid w:val="00521470"/>
    <w:rsid w:val="00522102"/>
    <w:rsid w:val="005273EB"/>
    <w:rsid w:val="00533C21"/>
    <w:rsid w:val="005366AE"/>
    <w:rsid w:val="00546E10"/>
    <w:rsid w:val="00550736"/>
    <w:rsid w:val="005511C4"/>
    <w:rsid w:val="00552EBC"/>
    <w:rsid w:val="0056161B"/>
    <w:rsid w:val="00562AD0"/>
    <w:rsid w:val="00566D24"/>
    <w:rsid w:val="00572EBC"/>
    <w:rsid w:val="00573ACE"/>
    <w:rsid w:val="00575167"/>
    <w:rsid w:val="00575345"/>
    <w:rsid w:val="00575D69"/>
    <w:rsid w:val="00577375"/>
    <w:rsid w:val="00590506"/>
    <w:rsid w:val="00590A02"/>
    <w:rsid w:val="00595DE9"/>
    <w:rsid w:val="005A0C0D"/>
    <w:rsid w:val="005B3A84"/>
    <w:rsid w:val="005B4873"/>
    <w:rsid w:val="005B54E3"/>
    <w:rsid w:val="005B5F54"/>
    <w:rsid w:val="005C76C6"/>
    <w:rsid w:val="005D0682"/>
    <w:rsid w:val="005D5990"/>
    <w:rsid w:val="005D654F"/>
    <w:rsid w:val="005E0FE5"/>
    <w:rsid w:val="005E32BE"/>
    <w:rsid w:val="005E576B"/>
    <w:rsid w:val="005F6A8A"/>
    <w:rsid w:val="0060112F"/>
    <w:rsid w:val="0060220F"/>
    <w:rsid w:val="00602A67"/>
    <w:rsid w:val="00602FB5"/>
    <w:rsid w:val="006038B5"/>
    <w:rsid w:val="00604122"/>
    <w:rsid w:val="00604D6C"/>
    <w:rsid w:val="00606B01"/>
    <w:rsid w:val="00610F3B"/>
    <w:rsid w:val="00612DBE"/>
    <w:rsid w:val="0061431D"/>
    <w:rsid w:val="00614BA3"/>
    <w:rsid w:val="006151F1"/>
    <w:rsid w:val="00616FE2"/>
    <w:rsid w:val="0062165E"/>
    <w:rsid w:val="0062688B"/>
    <w:rsid w:val="0062748C"/>
    <w:rsid w:val="00627DE2"/>
    <w:rsid w:val="00633CF2"/>
    <w:rsid w:val="006378FF"/>
    <w:rsid w:val="0064051F"/>
    <w:rsid w:val="0064610E"/>
    <w:rsid w:val="00656DCC"/>
    <w:rsid w:val="006571A6"/>
    <w:rsid w:val="00657BDB"/>
    <w:rsid w:val="00663C0D"/>
    <w:rsid w:val="00664034"/>
    <w:rsid w:val="00664596"/>
    <w:rsid w:val="00664C76"/>
    <w:rsid w:val="006702A2"/>
    <w:rsid w:val="00683610"/>
    <w:rsid w:val="00685C0A"/>
    <w:rsid w:val="00685D06"/>
    <w:rsid w:val="00686899"/>
    <w:rsid w:val="0069129E"/>
    <w:rsid w:val="00695D59"/>
    <w:rsid w:val="006A0D46"/>
    <w:rsid w:val="006A49AE"/>
    <w:rsid w:val="006B0C89"/>
    <w:rsid w:val="006B1FB1"/>
    <w:rsid w:val="006B551F"/>
    <w:rsid w:val="006B5E6A"/>
    <w:rsid w:val="006C213A"/>
    <w:rsid w:val="006C3284"/>
    <w:rsid w:val="006C493B"/>
    <w:rsid w:val="006C7BBF"/>
    <w:rsid w:val="006D0561"/>
    <w:rsid w:val="006D0D1F"/>
    <w:rsid w:val="006D194F"/>
    <w:rsid w:val="006D24E0"/>
    <w:rsid w:val="006D3A34"/>
    <w:rsid w:val="006D3F81"/>
    <w:rsid w:val="006D43A6"/>
    <w:rsid w:val="006D59B8"/>
    <w:rsid w:val="006D5CDE"/>
    <w:rsid w:val="006E185B"/>
    <w:rsid w:val="006E3841"/>
    <w:rsid w:val="006E3D60"/>
    <w:rsid w:val="006E61F9"/>
    <w:rsid w:val="006E78EF"/>
    <w:rsid w:val="006F011D"/>
    <w:rsid w:val="006F4367"/>
    <w:rsid w:val="006F54A5"/>
    <w:rsid w:val="006F60BC"/>
    <w:rsid w:val="00702C3E"/>
    <w:rsid w:val="00704208"/>
    <w:rsid w:val="00705256"/>
    <w:rsid w:val="007111A1"/>
    <w:rsid w:val="00717451"/>
    <w:rsid w:val="007200DB"/>
    <w:rsid w:val="007201E7"/>
    <w:rsid w:val="007202C2"/>
    <w:rsid w:val="00726986"/>
    <w:rsid w:val="00730D67"/>
    <w:rsid w:val="007350B9"/>
    <w:rsid w:val="00735731"/>
    <w:rsid w:val="00736803"/>
    <w:rsid w:val="007414FD"/>
    <w:rsid w:val="007449B3"/>
    <w:rsid w:val="0074786C"/>
    <w:rsid w:val="0075359B"/>
    <w:rsid w:val="007546C2"/>
    <w:rsid w:val="007629BB"/>
    <w:rsid w:val="0076415C"/>
    <w:rsid w:val="00766192"/>
    <w:rsid w:val="00767A15"/>
    <w:rsid w:val="00770CAC"/>
    <w:rsid w:val="00775CD9"/>
    <w:rsid w:val="00781957"/>
    <w:rsid w:val="00785570"/>
    <w:rsid w:val="0078716B"/>
    <w:rsid w:val="00787815"/>
    <w:rsid w:val="007907D4"/>
    <w:rsid w:val="00792E84"/>
    <w:rsid w:val="0079381B"/>
    <w:rsid w:val="007A00D5"/>
    <w:rsid w:val="007A073A"/>
    <w:rsid w:val="007B0CAC"/>
    <w:rsid w:val="007B1B70"/>
    <w:rsid w:val="007B4022"/>
    <w:rsid w:val="007B4250"/>
    <w:rsid w:val="007B7FEF"/>
    <w:rsid w:val="007C0D96"/>
    <w:rsid w:val="007C3F89"/>
    <w:rsid w:val="007D4DD7"/>
    <w:rsid w:val="007E27AC"/>
    <w:rsid w:val="007E6205"/>
    <w:rsid w:val="007F04D7"/>
    <w:rsid w:val="00801655"/>
    <w:rsid w:val="00801A86"/>
    <w:rsid w:val="00803A0D"/>
    <w:rsid w:val="008057F6"/>
    <w:rsid w:val="0080614B"/>
    <w:rsid w:val="00807946"/>
    <w:rsid w:val="00807EDF"/>
    <w:rsid w:val="00811120"/>
    <w:rsid w:val="00814D72"/>
    <w:rsid w:val="00815FB9"/>
    <w:rsid w:val="008218CA"/>
    <w:rsid w:val="008231C1"/>
    <w:rsid w:val="00823B79"/>
    <w:rsid w:val="00831447"/>
    <w:rsid w:val="00831CD6"/>
    <w:rsid w:val="0083578D"/>
    <w:rsid w:val="008361A1"/>
    <w:rsid w:val="00836F91"/>
    <w:rsid w:val="008442FC"/>
    <w:rsid w:val="008445C3"/>
    <w:rsid w:val="008501B2"/>
    <w:rsid w:val="00850ADB"/>
    <w:rsid w:val="00850DC3"/>
    <w:rsid w:val="008521FE"/>
    <w:rsid w:val="0085323E"/>
    <w:rsid w:val="00854D97"/>
    <w:rsid w:val="0085542A"/>
    <w:rsid w:val="00856E02"/>
    <w:rsid w:val="008575B2"/>
    <w:rsid w:val="00860805"/>
    <w:rsid w:val="00861AB2"/>
    <w:rsid w:val="00862649"/>
    <w:rsid w:val="0086425B"/>
    <w:rsid w:val="0086454D"/>
    <w:rsid w:val="008647A5"/>
    <w:rsid w:val="0086698C"/>
    <w:rsid w:val="0086748D"/>
    <w:rsid w:val="008712F4"/>
    <w:rsid w:val="008718E4"/>
    <w:rsid w:val="008729AC"/>
    <w:rsid w:val="008738DD"/>
    <w:rsid w:val="00874719"/>
    <w:rsid w:val="00874D0E"/>
    <w:rsid w:val="00875367"/>
    <w:rsid w:val="00876191"/>
    <w:rsid w:val="00881999"/>
    <w:rsid w:val="0088617B"/>
    <w:rsid w:val="008868B0"/>
    <w:rsid w:val="008869F2"/>
    <w:rsid w:val="00886B45"/>
    <w:rsid w:val="00887CD7"/>
    <w:rsid w:val="00890A52"/>
    <w:rsid w:val="00891749"/>
    <w:rsid w:val="0089726C"/>
    <w:rsid w:val="008A0F5B"/>
    <w:rsid w:val="008A18F0"/>
    <w:rsid w:val="008B2FC2"/>
    <w:rsid w:val="008B362B"/>
    <w:rsid w:val="008B3EC1"/>
    <w:rsid w:val="008B4D5E"/>
    <w:rsid w:val="008B53EA"/>
    <w:rsid w:val="008B60D0"/>
    <w:rsid w:val="008C0F04"/>
    <w:rsid w:val="008C1383"/>
    <w:rsid w:val="008C26BC"/>
    <w:rsid w:val="008C2E11"/>
    <w:rsid w:val="008C51CF"/>
    <w:rsid w:val="008C60E6"/>
    <w:rsid w:val="008C65DE"/>
    <w:rsid w:val="008D4DEE"/>
    <w:rsid w:val="008D7EBB"/>
    <w:rsid w:val="008D7F97"/>
    <w:rsid w:val="008E10A1"/>
    <w:rsid w:val="008E16E6"/>
    <w:rsid w:val="008E3039"/>
    <w:rsid w:val="008E59D0"/>
    <w:rsid w:val="008F1AC2"/>
    <w:rsid w:val="008F1CD5"/>
    <w:rsid w:val="008F3163"/>
    <w:rsid w:val="00903368"/>
    <w:rsid w:val="009049A3"/>
    <w:rsid w:val="00905C6D"/>
    <w:rsid w:val="00910EE5"/>
    <w:rsid w:val="0091151E"/>
    <w:rsid w:val="00913D38"/>
    <w:rsid w:val="0091547C"/>
    <w:rsid w:val="009169E4"/>
    <w:rsid w:val="00920978"/>
    <w:rsid w:val="00925D95"/>
    <w:rsid w:val="009318EB"/>
    <w:rsid w:val="0093249E"/>
    <w:rsid w:val="0093347E"/>
    <w:rsid w:val="0093503A"/>
    <w:rsid w:val="009355FA"/>
    <w:rsid w:val="009372E4"/>
    <w:rsid w:val="00940058"/>
    <w:rsid w:val="00941894"/>
    <w:rsid w:val="00941EDF"/>
    <w:rsid w:val="0094664D"/>
    <w:rsid w:val="00950DDD"/>
    <w:rsid w:val="009519B8"/>
    <w:rsid w:val="00952520"/>
    <w:rsid w:val="0095384E"/>
    <w:rsid w:val="00960330"/>
    <w:rsid w:val="00960A5A"/>
    <w:rsid w:val="0096348A"/>
    <w:rsid w:val="009734C6"/>
    <w:rsid w:val="00973A3D"/>
    <w:rsid w:val="009876BE"/>
    <w:rsid w:val="00990FEB"/>
    <w:rsid w:val="00992141"/>
    <w:rsid w:val="009A3CF0"/>
    <w:rsid w:val="009B0F71"/>
    <w:rsid w:val="009B14F5"/>
    <w:rsid w:val="009B4D64"/>
    <w:rsid w:val="009B6466"/>
    <w:rsid w:val="009C1336"/>
    <w:rsid w:val="009C4B38"/>
    <w:rsid w:val="009C51B1"/>
    <w:rsid w:val="009C6A32"/>
    <w:rsid w:val="009D2057"/>
    <w:rsid w:val="009D21DE"/>
    <w:rsid w:val="009D6AA0"/>
    <w:rsid w:val="009D7E2A"/>
    <w:rsid w:val="009E11A0"/>
    <w:rsid w:val="009E1FA6"/>
    <w:rsid w:val="009E3253"/>
    <w:rsid w:val="009E37A5"/>
    <w:rsid w:val="009E63B1"/>
    <w:rsid w:val="009E67D9"/>
    <w:rsid w:val="009E69E0"/>
    <w:rsid w:val="009F47FA"/>
    <w:rsid w:val="009F4A38"/>
    <w:rsid w:val="009F6112"/>
    <w:rsid w:val="009F7919"/>
    <w:rsid w:val="00A01DA3"/>
    <w:rsid w:val="00A0601A"/>
    <w:rsid w:val="00A0648E"/>
    <w:rsid w:val="00A14786"/>
    <w:rsid w:val="00A14AA8"/>
    <w:rsid w:val="00A16165"/>
    <w:rsid w:val="00A2038A"/>
    <w:rsid w:val="00A21537"/>
    <w:rsid w:val="00A27E66"/>
    <w:rsid w:val="00A3203F"/>
    <w:rsid w:val="00A326B1"/>
    <w:rsid w:val="00A361C3"/>
    <w:rsid w:val="00A37CCB"/>
    <w:rsid w:val="00A4798A"/>
    <w:rsid w:val="00A561AB"/>
    <w:rsid w:val="00A572D8"/>
    <w:rsid w:val="00A740BA"/>
    <w:rsid w:val="00A750D2"/>
    <w:rsid w:val="00A76A20"/>
    <w:rsid w:val="00A80D29"/>
    <w:rsid w:val="00A826DA"/>
    <w:rsid w:val="00A84474"/>
    <w:rsid w:val="00A86A8F"/>
    <w:rsid w:val="00A90827"/>
    <w:rsid w:val="00A90D82"/>
    <w:rsid w:val="00A9169B"/>
    <w:rsid w:val="00A94E43"/>
    <w:rsid w:val="00A960AB"/>
    <w:rsid w:val="00A96E85"/>
    <w:rsid w:val="00AA0C28"/>
    <w:rsid w:val="00AA155B"/>
    <w:rsid w:val="00AA4A68"/>
    <w:rsid w:val="00AA6B5A"/>
    <w:rsid w:val="00AA6F87"/>
    <w:rsid w:val="00AB2D2F"/>
    <w:rsid w:val="00AC1A06"/>
    <w:rsid w:val="00AC696F"/>
    <w:rsid w:val="00AC6BA4"/>
    <w:rsid w:val="00AC7D45"/>
    <w:rsid w:val="00AD19EF"/>
    <w:rsid w:val="00AD3168"/>
    <w:rsid w:val="00AD66CF"/>
    <w:rsid w:val="00AE1BC0"/>
    <w:rsid w:val="00AE532F"/>
    <w:rsid w:val="00AE6C1D"/>
    <w:rsid w:val="00AF58B5"/>
    <w:rsid w:val="00AF5925"/>
    <w:rsid w:val="00B052CF"/>
    <w:rsid w:val="00B058B9"/>
    <w:rsid w:val="00B07425"/>
    <w:rsid w:val="00B1155B"/>
    <w:rsid w:val="00B124F5"/>
    <w:rsid w:val="00B20316"/>
    <w:rsid w:val="00B21AFD"/>
    <w:rsid w:val="00B25481"/>
    <w:rsid w:val="00B27E05"/>
    <w:rsid w:val="00B3082C"/>
    <w:rsid w:val="00B33D14"/>
    <w:rsid w:val="00B3531B"/>
    <w:rsid w:val="00B40288"/>
    <w:rsid w:val="00B451FC"/>
    <w:rsid w:val="00B45A9D"/>
    <w:rsid w:val="00B5040A"/>
    <w:rsid w:val="00B57D6F"/>
    <w:rsid w:val="00B6005C"/>
    <w:rsid w:val="00B61E8E"/>
    <w:rsid w:val="00B63AF2"/>
    <w:rsid w:val="00B71C26"/>
    <w:rsid w:val="00B727C7"/>
    <w:rsid w:val="00B77424"/>
    <w:rsid w:val="00B868F6"/>
    <w:rsid w:val="00B87605"/>
    <w:rsid w:val="00B92C9F"/>
    <w:rsid w:val="00B94FB8"/>
    <w:rsid w:val="00B97E4B"/>
    <w:rsid w:val="00BA3AF6"/>
    <w:rsid w:val="00BA7972"/>
    <w:rsid w:val="00BA7E59"/>
    <w:rsid w:val="00BB32F6"/>
    <w:rsid w:val="00BB6E73"/>
    <w:rsid w:val="00BC14DD"/>
    <w:rsid w:val="00BC1945"/>
    <w:rsid w:val="00BC6F05"/>
    <w:rsid w:val="00BD017E"/>
    <w:rsid w:val="00BD15F8"/>
    <w:rsid w:val="00BD413D"/>
    <w:rsid w:val="00BE1D16"/>
    <w:rsid w:val="00BE28E6"/>
    <w:rsid w:val="00BE3257"/>
    <w:rsid w:val="00BE5B7A"/>
    <w:rsid w:val="00BE7C16"/>
    <w:rsid w:val="00C029E0"/>
    <w:rsid w:val="00C060D2"/>
    <w:rsid w:val="00C06952"/>
    <w:rsid w:val="00C12768"/>
    <w:rsid w:val="00C14F87"/>
    <w:rsid w:val="00C24427"/>
    <w:rsid w:val="00C244FF"/>
    <w:rsid w:val="00C305A1"/>
    <w:rsid w:val="00C323AA"/>
    <w:rsid w:val="00C364DA"/>
    <w:rsid w:val="00C37BB7"/>
    <w:rsid w:val="00C410A0"/>
    <w:rsid w:val="00C423D3"/>
    <w:rsid w:val="00C47307"/>
    <w:rsid w:val="00C476E8"/>
    <w:rsid w:val="00C47792"/>
    <w:rsid w:val="00C525E7"/>
    <w:rsid w:val="00C568B7"/>
    <w:rsid w:val="00C605F8"/>
    <w:rsid w:val="00C61D59"/>
    <w:rsid w:val="00C663FB"/>
    <w:rsid w:val="00C66BD6"/>
    <w:rsid w:val="00C72078"/>
    <w:rsid w:val="00C75228"/>
    <w:rsid w:val="00C75865"/>
    <w:rsid w:val="00C76A29"/>
    <w:rsid w:val="00C77E54"/>
    <w:rsid w:val="00C8018C"/>
    <w:rsid w:val="00C90A70"/>
    <w:rsid w:val="00C912BF"/>
    <w:rsid w:val="00C923A2"/>
    <w:rsid w:val="00C95314"/>
    <w:rsid w:val="00C95F1D"/>
    <w:rsid w:val="00C968FC"/>
    <w:rsid w:val="00CA04ED"/>
    <w:rsid w:val="00CA7CD1"/>
    <w:rsid w:val="00CB17FE"/>
    <w:rsid w:val="00CB1A53"/>
    <w:rsid w:val="00CB3C90"/>
    <w:rsid w:val="00CB714D"/>
    <w:rsid w:val="00CC0968"/>
    <w:rsid w:val="00CC1558"/>
    <w:rsid w:val="00CC5460"/>
    <w:rsid w:val="00CC7220"/>
    <w:rsid w:val="00CE4063"/>
    <w:rsid w:val="00CE7CE4"/>
    <w:rsid w:val="00CF622B"/>
    <w:rsid w:val="00D0030E"/>
    <w:rsid w:val="00D02780"/>
    <w:rsid w:val="00D055DB"/>
    <w:rsid w:val="00D11331"/>
    <w:rsid w:val="00D127C5"/>
    <w:rsid w:val="00D16DBF"/>
    <w:rsid w:val="00D21D60"/>
    <w:rsid w:val="00D2376E"/>
    <w:rsid w:val="00D32314"/>
    <w:rsid w:val="00D33637"/>
    <w:rsid w:val="00D3403C"/>
    <w:rsid w:val="00D36C81"/>
    <w:rsid w:val="00D37AE6"/>
    <w:rsid w:val="00D445D9"/>
    <w:rsid w:val="00D4663A"/>
    <w:rsid w:val="00D47826"/>
    <w:rsid w:val="00D50DA1"/>
    <w:rsid w:val="00D51F11"/>
    <w:rsid w:val="00D56A7C"/>
    <w:rsid w:val="00D575F8"/>
    <w:rsid w:val="00D611B3"/>
    <w:rsid w:val="00D63396"/>
    <w:rsid w:val="00D660A0"/>
    <w:rsid w:val="00D6617A"/>
    <w:rsid w:val="00D70224"/>
    <w:rsid w:val="00D70516"/>
    <w:rsid w:val="00D762BC"/>
    <w:rsid w:val="00D8008A"/>
    <w:rsid w:val="00D8117E"/>
    <w:rsid w:val="00D81D97"/>
    <w:rsid w:val="00D8247F"/>
    <w:rsid w:val="00D86DD4"/>
    <w:rsid w:val="00D93F41"/>
    <w:rsid w:val="00D949F6"/>
    <w:rsid w:val="00DA04BF"/>
    <w:rsid w:val="00DA29F4"/>
    <w:rsid w:val="00DA4BDE"/>
    <w:rsid w:val="00DA5D8D"/>
    <w:rsid w:val="00DB017D"/>
    <w:rsid w:val="00DB7603"/>
    <w:rsid w:val="00DD260A"/>
    <w:rsid w:val="00DD365F"/>
    <w:rsid w:val="00DD59F9"/>
    <w:rsid w:val="00DE15AF"/>
    <w:rsid w:val="00DE32D3"/>
    <w:rsid w:val="00DE3399"/>
    <w:rsid w:val="00DE50F6"/>
    <w:rsid w:val="00DE5648"/>
    <w:rsid w:val="00DE57AB"/>
    <w:rsid w:val="00DE72D6"/>
    <w:rsid w:val="00DF3A1F"/>
    <w:rsid w:val="00DF417A"/>
    <w:rsid w:val="00E003D6"/>
    <w:rsid w:val="00E06F65"/>
    <w:rsid w:val="00E17AAB"/>
    <w:rsid w:val="00E20985"/>
    <w:rsid w:val="00E222C2"/>
    <w:rsid w:val="00E275B0"/>
    <w:rsid w:val="00E338E5"/>
    <w:rsid w:val="00E376C1"/>
    <w:rsid w:val="00E45C10"/>
    <w:rsid w:val="00E467DD"/>
    <w:rsid w:val="00E46EB9"/>
    <w:rsid w:val="00E5000F"/>
    <w:rsid w:val="00E50C99"/>
    <w:rsid w:val="00E51F58"/>
    <w:rsid w:val="00E54FB8"/>
    <w:rsid w:val="00E55E05"/>
    <w:rsid w:val="00E55EFA"/>
    <w:rsid w:val="00E57836"/>
    <w:rsid w:val="00E61CF7"/>
    <w:rsid w:val="00E635C9"/>
    <w:rsid w:val="00E645B7"/>
    <w:rsid w:val="00E6607C"/>
    <w:rsid w:val="00E717B1"/>
    <w:rsid w:val="00E72A46"/>
    <w:rsid w:val="00E7491E"/>
    <w:rsid w:val="00E76AC5"/>
    <w:rsid w:val="00E77410"/>
    <w:rsid w:val="00E77446"/>
    <w:rsid w:val="00E779C9"/>
    <w:rsid w:val="00E83146"/>
    <w:rsid w:val="00E837D4"/>
    <w:rsid w:val="00E8789F"/>
    <w:rsid w:val="00E94683"/>
    <w:rsid w:val="00E96345"/>
    <w:rsid w:val="00E9684A"/>
    <w:rsid w:val="00EA0AD2"/>
    <w:rsid w:val="00EA0E0C"/>
    <w:rsid w:val="00EA7959"/>
    <w:rsid w:val="00EB196D"/>
    <w:rsid w:val="00EB28CA"/>
    <w:rsid w:val="00EB2FAF"/>
    <w:rsid w:val="00EB3F17"/>
    <w:rsid w:val="00EC3AA3"/>
    <w:rsid w:val="00EC3FA6"/>
    <w:rsid w:val="00EC4BAD"/>
    <w:rsid w:val="00EC5768"/>
    <w:rsid w:val="00EC5837"/>
    <w:rsid w:val="00EC65FF"/>
    <w:rsid w:val="00ED05B6"/>
    <w:rsid w:val="00ED3411"/>
    <w:rsid w:val="00ED556E"/>
    <w:rsid w:val="00ED6759"/>
    <w:rsid w:val="00EE3FC4"/>
    <w:rsid w:val="00EE4F5B"/>
    <w:rsid w:val="00EE6848"/>
    <w:rsid w:val="00EE7ED7"/>
    <w:rsid w:val="00EF062E"/>
    <w:rsid w:val="00EF0826"/>
    <w:rsid w:val="00EF3590"/>
    <w:rsid w:val="00EF3C2B"/>
    <w:rsid w:val="00EF526F"/>
    <w:rsid w:val="00EF7EA9"/>
    <w:rsid w:val="00F0559C"/>
    <w:rsid w:val="00F14782"/>
    <w:rsid w:val="00F16E34"/>
    <w:rsid w:val="00F215ED"/>
    <w:rsid w:val="00F2496C"/>
    <w:rsid w:val="00F2552E"/>
    <w:rsid w:val="00F264EB"/>
    <w:rsid w:val="00F27479"/>
    <w:rsid w:val="00F334BC"/>
    <w:rsid w:val="00F334E0"/>
    <w:rsid w:val="00F33FA3"/>
    <w:rsid w:val="00F367EA"/>
    <w:rsid w:val="00F4071C"/>
    <w:rsid w:val="00F4218D"/>
    <w:rsid w:val="00F44B90"/>
    <w:rsid w:val="00F47708"/>
    <w:rsid w:val="00F478C3"/>
    <w:rsid w:val="00F52C87"/>
    <w:rsid w:val="00F55EBF"/>
    <w:rsid w:val="00F67613"/>
    <w:rsid w:val="00F71D62"/>
    <w:rsid w:val="00F83038"/>
    <w:rsid w:val="00F8613A"/>
    <w:rsid w:val="00F93A90"/>
    <w:rsid w:val="00F9490E"/>
    <w:rsid w:val="00F9624B"/>
    <w:rsid w:val="00F9641C"/>
    <w:rsid w:val="00FA11B7"/>
    <w:rsid w:val="00FA22C4"/>
    <w:rsid w:val="00FA37B7"/>
    <w:rsid w:val="00FB363A"/>
    <w:rsid w:val="00FB42F4"/>
    <w:rsid w:val="00FB7047"/>
    <w:rsid w:val="00FC284B"/>
    <w:rsid w:val="00FC3E7C"/>
    <w:rsid w:val="00FC4866"/>
    <w:rsid w:val="00FC4C1E"/>
    <w:rsid w:val="00FC5526"/>
    <w:rsid w:val="00FC56CF"/>
    <w:rsid w:val="00FC6540"/>
    <w:rsid w:val="00FD2EFC"/>
    <w:rsid w:val="00FE4278"/>
    <w:rsid w:val="00FE4A6B"/>
    <w:rsid w:val="00FF0D0B"/>
    <w:rsid w:val="00FF2816"/>
    <w:rsid w:val="00FF5024"/>
    <w:rsid w:val="00FF5EC1"/>
    <w:rsid w:val="027C6F50"/>
    <w:rsid w:val="028657D4"/>
    <w:rsid w:val="02EB2AD4"/>
    <w:rsid w:val="02FE3653"/>
    <w:rsid w:val="035C5D80"/>
    <w:rsid w:val="03977E2B"/>
    <w:rsid w:val="049C624C"/>
    <w:rsid w:val="06ED2C87"/>
    <w:rsid w:val="071719AF"/>
    <w:rsid w:val="08940DDD"/>
    <w:rsid w:val="09134095"/>
    <w:rsid w:val="0A4A6BB1"/>
    <w:rsid w:val="0A6753B4"/>
    <w:rsid w:val="0A791D37"/>
    <w:rsid w:val="0B0B7710"/>
    <w:rsid w:val="0CE949D7"/>
    <w:rsid w:val="0CF66D69"/>
    <w:rsid w:val="0D690A8B"/>
    <w:rsid w:val="0DA52D0D"/>
    <w:rsid w:val="0E5C1306"/>
    <w:rsid w:val="0E90228B"/>
    <w:rsid w:val="0F066BA7"/>
    <w:rsid w:val="0F4E7F38"/>
    <w:rsid w:val="101C4F11"/>
    <w:rsid w:val="10C87CC1"/>
    <w:rsid w:val="112278CE"/>
    <w:rsid w:val="11757BE2"/>
    <w:rsid w:val="125B58DC"/>
    <w:rsid w:val="126671D4"/>
    <w:rsid w:val="146D6B77"/>
    <w:rsid w:val="149C34F4"/>
    <w:rsid w:val="14E46C49"/>
    <w:rsid w:val="14F64118"/>
    <w:rsid w:val="153812D1"/>
    <w:rsid w:val="158D54AD"/>
    <w:rsid w:val="15DD0268"/>
    <w:rsid w:val="16C1371A"/>
    <w:rsid w:val="174A36DB"/>
    <w:rsid w:val="17577BA6"/>
    <w:rsid w:val="18FC206B"/>
    <w:rsid w:val="1956693B"/>
    <w:rsid w:val="19D24152"/>
    <w:rsid w:val="19EA4F66"/>
    <w:rsid w:val="1A4C776A"/>
    <w:rsid w:val="1CD04682"/>
    <w:rsid w:val="1DB25B36"/>
    <w:rsid w:val="1DB93368"/>
    <w:rsid w:val="1E5F5C49"/>
    <w:rsid w:val="1EC56DA6"/>
    <w:rsid w:val="1EC734BD"/>
    <w:rsid w:val="202C72B8"/>
    <w:rsid w:val="209459C7"/>
    <w:rsid w:val="220D70AD"/>
    <w:rsid w:val="2237485C"/>
    <w:rsid w:val="2383496A"/>
    <w:rsid w:val="23F44533"/>
    <w:rsid w:val="24326980"/>
    <w:rsid w:val="256E2412"/>
    <w:rsid w:val="274C6FFB"/>
    <w:rsid w:val="277D0F63"/>
    <w:rsid w:val="27890585"/>
    <w:rsid w:val="2815563F"/>
    <w:rsid w:val="28B30C7E"/>
    <w:rsid w:val="29A053DC"/>
    <w:rsid w:val="29CE1F6A"/>
    <w:rsid w:val="2B1D34C4"/>
    <w:rsid w:val="2B65068C"/>
    <w:rsid w:val="2B822FEC"/>
    <w:rsid w:val="2BCB55E2"/>
    <w:rsid w:val="2D2307FE"/>
    <w:rsid w:val="2D5B1D46"/>
    <w:rsid w:val="2DC23B73"/>
    <w:rsid w:val="2EBE07BC"/>
    <w:rsid w:val="2F067A90"/>
    <w:rsid w:val="2FB0727B"/>
    <w:rsid w:val="2FBB6ACC"/>
    <w:rsid w:val="31B22151"/>
    <w:rsid w:val="31BD4EF2"/>
    <w:rsid w:val="33196481"/>
    <w:rsid w:val="346348D0"/>
    <w:rsid w:val="34C66FC3"/>
    <w:rsid w:val="3518676F"/>
    <w:rsid w:val="355E0E47"/>
    <w:rsid w:val="357C25FD"/>
    <w:rsid w:val="36527A5E"/>
    <w:rsid w:val="37410CDB"/>
    <w:rsid w:val="38280B3C"/>
    <w:rsid w:val="388A1731"/>
    <w:rsid w:val="39397948"/>
    <w:rsid w:val="396401D4"/>
    <w:rsid w:val="39801716"/>
    <w:rsid w:val="39FD390C"/>
    <w:rsid w:val="3A612966"/>
    <w:rsid w:val="3AD85108"/>
    <w:rsid w:val="3BAC5E63"/>
    <w:rsid w:val="3BB23479"/>
    <w:rsid w:val="3DC96858"/>
    <w:rsid w:val="3F2A2D53"/>
    <w:rsid w:val="3FC04BC0"/>
    <w:rsid w:val="4037219F"/>
    <w:rsid w:val="40662A84"/>
    <w:rsid w:val="40CD48B1"/>
    <w:rsid w:val="40CF23D7"/>
    <w:rsid w:val="425A01CD"/>
    <w:rsid w:val="436A6DC0"/>
    <w:rsid w:val="43A71F80"/>
    <w:rsid w:val="43B57B21"/>
    <w:rsid w:val="447B4A5D"/>
    <w:rsid w:val="453B53F8"/>
    <w:rsid w:val="459371BC"/>
    <w:rsid w:val="45992FB4"/>
    <w:rsid w:val="463D7DE3"/>
    <w:rsid w:val="46550DD1"/>
    <w:rsid w:val="46B45C34"/>
    <w:rsid w:val="47A72127"/>
    <w:rsid w:val="481B4154"/>
    <w:rsid w:val="493554D5"/>
    <w:rsid w:val="497951CE"/>
    <w:rsid w:val="49C64593"/>
    <w:rsid w:val="4A637385"/>
    <w:rsid w:val="4C600FED"/>
    <w:rsid w:val="4C9B1D07"/>
    <w:rsid w:val="4E4F065A"/>
    <w:rsid w:val="4F237900"/>
    <w:rsid w:val="4FD277EE"/>
    <w:rsid w:val="518100C7"/>
    <w:rsid w:val="52F21C39"/>
    <w:rsid w:val="53FF46B3"/>
    <w:rsid w:val="54C81906"/>
    <w:rsid w:val="5506227B"/>
    <w:rsid w:val="55D34E61"/>
    <w:rsid w:val="563665FD"/>
    <w:rsid w:val="56DF0D85"/>
    <w:rsid w:val="57435475"/>
    <w:rsid w:val="574A00CC"/>
    <w:rsid w:val="57FF75EE"/>
    <w:rsid w:val="589A7317"/>
    <w:rsid w:val="58E575E4"/>
    <w:rsid w:val="591613E4"/>
    <w:rsid w:val="59AD307A"/>
    <w:rsid w:val="5B555777"/>
    <w:rsid w:val="5BC159AB"/>
    <w:rsid w:val="5C771E2A"/>
    <w:rsid w:val="5C947D51"/>
    <w:rsid w:val="5CF0538A"/>
    <w:rsid w:val="5D2A0690"/>
    <w:rsid w:val="5D597121"/>
    <w:rsid w:val="5DAD53F7"/>
    <w:rsid w:val="5DDF63AB"/>
    <w:rsid w:val="5E745F14"/>
    <w:rsid w:val="5F483600"/>
    <w:rsid w:val="5F9C1BC7"/>
    <w:rsid w:val="600A44E0"/>
    <w:rsid w:val="606F1089"/>
    <w:rsid w:val="609B00D0"/>
    <w:rsid w:val="60CD4FE7"/>
    <w:rsid w:val="616109D2"/>
    <w:rsid w:val="61646714"/>
    <w:rsid w:val="61EE27E6"/>
    <w:rsid w:val="6293426B"/>
    <w:rsid w:val="62EE2739"/>
    <w:rsid w:val="63C876C0"/>
    <w:rsid w:val="64C971A8"/>
    <w:rsid w:val="65750EF0"/>
    <w:rsid w:val="66522FDF"/>
    <w:rsid w:val="692F585A"/>
    <w:rsid w:val="69366BE8"/>
    <w:rsid w:val="695A3EEF"/>
    <w:rsid w:val="698122A8"/>
    <w:rsid w:val="6A6152D3"/>
    <w:rsid w:val="6B2667E8"/>
    <w:rsid w:val="6BF84629"/>
    <w:rsid w:val="6C112599"/>
    <w:rsid w:val="6C182A5D"/>
    <w:rsid w:val="6C456256"/>
    <w:rsid w:val="6C85616F"/>
    <w:rsid w:val="6CB0280D"/>
    <w:rsid w:val="6D4A547A"/>
    <w:rsid w:val="6E863F68"/>
    <w:rsid w:val="6F614657"/>
    <w:rsid w:val="70003AAC"/>
    <w:rsid w:val="706A7177"/>
    <w:rsid w:val="70DA0EB4"/>
    <w:rsid w:val="71401390"/>
    <w:rsid w:val="71724535"/>
    <w:rsid w:val="71CD5C10"/>
    <w:rsid w:val="71FD0888"/>
    <w:rsid w:val="7233349C"/>
    <w:rsid w:val="725D6366"/>
    <w:rsid w:val="728F1B95"/>
    <w:rsid w:val="72E37E70"/>
    <w:rsid w:val="72F96462"/>
    <w:rsid w:val="73535B3B"/>
    <w:rsid w:val="73812C43"/>
    <w:rsid w:val="74A71CA9"/>
    <w:rsid w:val="771F1120"/>
    <w:rsid w:val="780D4FB8"/>
    <w:rsid w:val="788400CD"/>
    <w:rsid w:val="797057FE"/>
    <w:rsid w:val="798B6ADC"/>
    <w:rsid w:val="7A434CC1"/>
    <w:rsid w:val="7B187EFC"/>
    <w:rsid w:val="7B9B28DB"/>
    <w:rsid w:val="7C686C61"/>
    <w:rsid w:val="7C964C41"/>
    <w:rsid w:val="7DD657B5"/>
    <w:rsid w:val="7E365CB4"/>
    <w:rsid w:val="7EEF5C7E"/>
    <w:rsid w:val="7F763A35"/>
    <w:rsid w:val="7FA10F2F"/>
    <w:rsid w:val="7FD50AB1"/>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qFormat="1" w:uiPriority="99" w:semiHidden="0"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1"/>
    <w:autoRedefine/>
    <w:qFormat/>
    <w:uiPriority w:val="99"/>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7">
    <w:name w:val="heading 2"/>
    <w:basedOn w:val="1"/>
    <w:next w:val="1"/>
    <w:link w:val="42"/>
    <w:autoRedefine/>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8">
    <w:name w:val="heading 3"/>
    <w:basedOn w:val="1"/>
    <w:next w:val="1"/>
    <w:link w:val="43"/>
    <w:autoRedefine/>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9">
    <w:name w:val="heading 4"/>
    <w:basedOn w:val="1"/>
    <w:next w:val="1"/>
    <w:link w:val="44"/>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92"/>
    <w:autoRedefine/>
    <w:semiHidden/>
    <w:unhideWhenUsed/>
    <w:qFormat/>
    <w:uiPriority w:val="99"/>
    <w:pPr>
      <w:spacing w:after="120"/>
      <w:ind w:left="420" w:leftChars="200" w:firstLine="420"/>
    </w:pPr>
    <w:rPr>
      <w:rFonts w:asciiTheme="minorHAnsi" w:hAnsiTheme="minorHAnsi" w:eastAsiaTheme="minorEastAsia" w:cstheme="minorBidi"/>
      <w:b w:val="0"/>
      <w:szCs w:val="22"/>
    </w:rPr>
  </w:style>
  <w:style w:type="paragraph" w:styleId="3">
    <w:name w:val="Body Text Indent"/>
    <w:basedOn w:val="1"/>
    <w:next w:val="4"/>
    <w:link w:val="81"/>
    <w:autoRedefine/>
    <w:qFormat/>
    <w:uiPriority w:val="99"/>
    <w:pPr>
      <w:ind w:firstLine="422" w:firstLineChars="200"/>
    </w:pPr>
    <w:rPr>
      <w:rFonts w:ascii="Calibri" w:hAnsi="Calibri" w:eastAsia="宋体" w:cs="Times New Roman"/>
      <w:b/>
      <w:szCs w:val="24"/>
    </w:rPr>
  </w:style>
  <w:style w:type="paragraph" w:styleId="4">
    <w:name w:val="Normal Indent"/>
    <w:basedOn w:val="1"/>
    <w:next w:val="5"/>
    <w:autoRedefine/>
    <w:qFormat/>
    <w:uiPriority w:val="0"/>
    <w:pPr>
      <w:ind w:firstLine="425"/>
    </w:pPr>
    <w:rPr>
      <w:rFonts w:ascii="Times New Roman" w:hAnsi="Times New Roman" w:eastAsia="宋体" w:cs="Times New Roman"/>
      <w:szCs w:val="20"/>
    </w:rPr>
  </w:style>
  <w:style w:type="paragraph" w:customStyle="1" w:styleId="5">
    <w:name w:val="toc 21"/>
    <w:next w:val="1"/>
    <w:autoRedefine/>
    <w:qFormat/>
    <w:uiPriority w:val="0"/>
    <w:pPr>
      <w:wordWrap w:val="0"/>
      <w:ind w:left="425"/>
      <w:jc w:val="both"/>
    </w:pPr>
    <w:rPr>
      <w:rFonts w:ascii="Times New Roman" w:hAnsi="Times New Roman" w:eastAsia="宋体" w:cs="Times New Roman"/>
      <w:sz w:val="21"/>
      <w:lang w:val="en-US" w:eastAsia="zh-CN" w:bidi="ar-SA"/>
    </w:rPr>
  </w:style>
  <w:style w:type="paragraph" w:styleId="10">
    <w:name w:val="caption"/>
    <w:basedOn w:val="1"/>
    <w:next w:val="1"/>
    <w:autoRedefine/>
    <w:qFormat/>
    <w:uiPriority w:val="0"/>
    <w:rPr>
      <w:rFonts w:ascii="Arial" w:hAnsi="Arial" w:eastAsia="黑体" w:cs="Arial"/>
      <w:sz w:val="20"/>
      <w:szCs w:val="20"/>
    </w:rPr>
  </w:style>
  <w:style w:type="paragraph" w:styleId="11">
    <w:name w:val="index 5"/>
    <w:basedOn w:val="1"/>
    <w:next w:val="1"/>
    <w:autoRedefine/>
    <w:qFormat/>
    <w:uiPriority w:val="0"/>
    <w:pPr>
      <w:ind w:left="1680"/>
    </w:pPr>
  </w:style>
  <w:style w:type="paragraph" w:styleId="12">
    <w:name w:val="index 6"/>
    <w:basedOn w:val="1"/>
    <w:next w:val="1"/>
    <w:autoRedefine/>
    <w:unhideWhenUsed/>
    <w:qFormat/>
    <w:uiPriority w:val="99"/>
    <w:pPr>
      <w:ind w:left="1000" w:leftChars="1000"/>
    </w:pPr>
  </w:style>
  <w:style w:type="paragraph" w:styleId="13">
    <w:name w:val="Body Text 3"/>
    <w:basedOn w:val="1"/>
    <w:link w:val="47"/>
    <w:autoRedefine/>
    <w:qFormat/>
    <w:uiPriority w:val="0"/>
    <w:rPr>
      <w:rFonts w:ascii="Times New Roman" w:hAnsi="Times New Roman" w:eastAsia="宋体" w:cs="Times New Roman"/>
      <w:color w:val="FF0000"/>
      <w:sz w:val="24"/>
      <w:szCs w:val="24"/>
    </w:rPr>
  </w:style>
  <w:style w:type="paragraph" w:styleId="14">
    <w:name w:val="Body Text"/>
    <w:basedOn w:val="1"/>
    <w:next w:val="15"/>
    <w:link w:val="45"/>
    <w:autoRedefine/>
    <w:unhideWhenUsed/>
    <w:qFormat/>
    <w:uiPriority w:val="99"/>
    <w:pPr>
      <w:spacing w:after="120"/>
    </w:pPr>
  </w:style>
  <w:style w:type="paragraph" w:styleId="15">
    <w:name w:val="toc 2"/>
    <w:basedOn w:val="1"/>
    <w:next w:val="1"/>
    <w:autoRedefine/>
    <w:qFormat/>
    <w:uiPriority w:val="0"/>
    <w:pPr>
      <w:spacing w:before="120"/>
      <w:ind w:left="210"/>
      <w:jc w:val="left"/>
    </w:pPr>
    <w:rPr>
      <w:rFonts w:ascii="Times New Roman" w:hAnsi="Times New Roman"/>
      <w:i/>
      <w:iCs/>
      <w:sz w:val="20"/>
      <w:szCs w:val="24"/>
    </w:rPr>
  </w:style>
  <w:style w:type="paragraph" w:styleId="16">
    <w:name w:val="toc 5"/>
    <w:basedOn w:val="1"/>
    <w:next w:val="1"/>
    <w:autoRedefine/>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autoRedefine/>
    <w:qFormat/>
    <w:uiPriority w:val="39"/>
    <w:pPr>
      <w:ind w:left="480"/>
      <w:jc w:val="left"/>
    </w:pPr>
    <w:rPr>
      <w:rFonts w:ascii="Times New Roman" w:hAnsi="Times New Roman" w:eastAsia="宋体" w:cs="Times New Roman"/>
      <w:i/>
      <w:iCs/>
      <w:color w:val="0000FF"/>
      <w:sz w:val="20"/>
      <w:szCs w:val="20"/>
    </w:rPr>
  </w:style>
  <w:style w:type="paragraph" w:styleId="18">
    <w:name w:val="Plain Text"/>
    <w:basedOn w:val="1"/>
    <w:next w:val="11"/>
    <w:link w:val="48"/>
    <w:autoRedefine/>
    <w:qFormat/>
    <w:uiPriority w:val="99"/>
    <w:rPr>
      <w:rFonts w:eastAsia="宋体"/>
      <w:sz w:val="24"/>
    </w:rPr>
  </w:style>
  <w:style w:type="paragraph" w:styleId="19">
    <w:name w:val="Date"/>
    <w:basedOn w:val="1"/>
    <w:next w:val="1"/>
    <w:link w:val="49"/>
    <w:autoRedefine/>
    <w:unhideWhenUsed/>
    <w:qFormat/>
    <w:uiPriority w:val="99"/>
    <w:pPr>
      <w:ind w:left="100" w:leftChars="2500"/>
    </w:pPr>
  </w:style>
  <w:style w:type="paragraph" w:styleId="20">
    <w:name w:val="Balloon Text"/>
    <w:basedOn w:val="1"/>
    <w:link w:val="50"/>
    <w:autoRedefine/>
    <w:semiHidden/>
    <w:unhideWhenUsed/>
    <w:qFormat/>
    <w:uiPriority w:val="99"/>
    <w:rPr>
      <w:sz w:val="18"/>
      <w:szCs w:val="18"/>
    </w:rPr>
  </w:style>
  <w:style w:type="paragraph" w:styleId="21">
    <w:name w:val="footer"/>
    <w:basedOn w:val="1"/>
    <w:link w:val="51"/>
    <w:autoRedefine/>
    <w:unhideWhenUsed/>
    <w:qFormat/>
    <w:uiPriority w:val="99"/>
    <w:pPr>
      <w:tabs>
        <w:tab w:val="center" w:pos="4153"/>
        <w:tab w:val="right" w:pos="8306"/>
      </w:tabs>
      <w:snapToGrid w:val="0"/>
      <w:jc w:val="left"/>
    </w:pPr>
    <w:rPr>
      <w:sz w:val="18"/>
      <w:szCs w:val="18"/>
    </w:rPr>
  </w:style>
  <w:style w:type="paragraph" w:styleId="22">
    <w:name w:val="envelope return"/>
    <w:basedOn w:val="1"/>
    <w:unhideWhenUsed/>
    <w:qFormat/>
    <w:uiPriority w:val="99"/>
    <w:pPr>
      <w:snapToGrid w:val="0"/>
    </w:pPr>
    <w:rPr>
      <w:rFonts w:ascii="Arial" w:hAnsi="Arial"/>
    </w:rPr>
  </w:style>
  <w:style w:type="paragraph" w:styleId="23">
    <w:name w:val="header"/>
    <w:basedOn w:val="1"/>
    <w:link w:val="5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pPr>
      <w:spacing w:before="120" w:after="120"/>
      <w:jc w:val="left"/>
    </w:pPr>
    <w:rPr>
      <w:rFonts w:ascii="Times New Roman" w:hAnsi="Times New Roman" w:eastAsia="宋体" w:cs="Times New Roman"/>
      <w:b/>
      <w:bCs/>
      <w:caps/>
      <w:color w:val="0000FF"/>
      <w:sz w:val="20"/>
      <w:szCs w:val="20"/>
    </w:rPr>
  </w:style>
  <w:style w:type="paragraph" w:styleId="25">
    <w:name w:val="footnote text"/>
    <w:basedOn w:val="1"/>
    <w:autoRedefine/>
    <w:semiHidden/>
    <w:qFormat/>
    <w:uiPriority w:val="99"/>
    <w:pPr>
      <w:snapToGrid w:val="0"/>
      <w:spacing w:line="360" w:lineRule="auto"/>
      <w:jc w:val="left"/>
    </w:pPr>
    <w:rPr>
      <w:rFonts w:ascii="Times New Roman" w:hAnsi="Times New Roman" w:eastAsia="宋体" w:cs="Times New Roman"/>
      <w:sz w:val="18"/>
      <w:szCs w:val="18"/>
    </w:rPr>
  </w:style>
  <w:style w:type="paragraph" w:styleId="26">
    <w:name w:val="Body Text 2"/>
    <w:basedOn w:val="1"/>
    <w:next w:val="14"/>
    <w:autoRedefine/>
    <w:qFormat/>
    <w:uiPriority w:val="0"/>
    <w:pPr>
      <w:widowControl/>
      <w:spacing w:before="100" w:beforeAutospacing="1" w:after="100" w:afterAutospacing="1"/>
      <w:jc w:val="left"/>
    </w:pPr>
    <w:rPr>
      <w:rFonts w:ascii="宋体" w:hAnsi="宋体"/>
      <w:kern w:val="0"/>
      <w:sz w:val="24"/>
    </w:rPr>
  </w:style>
  <w:style w:type="paragraph" w:styleId="27">
    <w:name w:val="HTML Preformatted"/>
    <w:basedOn w:val="1"/>
    <w:link w:val="53"/>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8">
    <w:name w:val="Normal (Web)"/>
    <w:basedOn w:val="1"/>
    <w:autoRedefine/>
    <w:qFormat/>
    <w:uiPriority w:val="99"/>
    <w:rPr>
      <w:rFonts w:ascii="Calibri" w:hAnsi="Calibri" w:eastAsia="宋体" w:cs="Times New Roman"/>
      <w:sz w:val="24"/>
      <w:szCs w:val="24"/>
    </w:rPr>
  </w:style>
  <w:style w:type="paragraph" w:styleId="29">
    <w:name w:val="index 1"/>
    <w:basedOn w:val="1"/>
    <w:next w:val="1"/>
    <w:autoRedefine/>
    <w:qFormat/>
    <w:uiPriority w:val="0"/>
    <w:pPr>
      <w:spacing w:line="440" w:lineRule="exact"/>
      <w:ind w:right="718" w:rightChars="342"/>
    </w:pPr>
    <w:rPr>
      <w:rFonts w:ascii="Calibri" w:hAnsi="Calibri" w:eastAsia="宋体" w:cs="Times New Roman"/>
      <w:szCs w:val="20"/>
    </w:rPr>
  </w:style>
  <w:style w:type="paragraph" w:styleId="30">
    <w:name w:val="Body Text First Indent"/>
    <w:basedOn w:val="14"/>
    <w:next w:val="2"/>
    <w:link w:val="46"/>
    <w:autoRedefine/>
    <w:qFormat/>
    <w:uiPriority w:val="0"/>
    <w:pPr>
      <w:ind w:firstLine="420" w:firstLineChars="100"/>
    </w:pPr>
    <w:rPr>
      <w:rFonts w:ascii="宋体" w:hAnsi="Times New Roman" w:eastAsia="宋体" w:cs="Times New Roman"/>
      <w:kern w:val="0"/>
      <w:sz w:val="34"/>
      <w:szCs w:val="20"/>
    </w:rPr>
  </w:style>
  <w:style w:type="table" w:styleId="32">
    <w:name w:val="Table Grid"/>
    <w:basedOn w:val="31"/>
    <w:autoRedefine/>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autoRedefine/>
    <w:qFormat/>
    <w:uiPriority w:val="22"/>
    <w:rPr>
      <w:b/>
      <w:bCs/>
    </w:rPr>
  </w:style>
  <w:style w:type="character" w:styleId="35">
    <w:name w:val="page number"/>
    <w:basedOn w:val="33"/>
    <w:autoRedefine/>
    <w:qFormat/>
    <w:uiPriority w:val="0"/>
  </w:style>
  <w:style w:type="character" w:styleId="36">
    <w:name w:val="FollowedHyperlink"/>
    <w:basedOn w:val="33"/>
    <w:autoRedefine/>
    <w:semiHidden/>
    <w:unhideWhenUsed/>
    <w:qFormat/>
    <w:uiPriority w:val="99"/>
    <w:rPr>
      <w:color w:val="954F72" w:themeColor="followedHyperlink"/>
      <w:u w:val="single"/>
      <w14:textFill>
        <w14:solidFill>
          <w14:schemeClr w14:val="folHlink"/>
        </w14:solidFill>
      </w14:textFill>
    </w:rPr>
  </w:style>
  <w:style w:type="character" w:styleId="37">
    <w:name w:val="Emphasis"/>
    <w:basedOn w:val="33"/>
    <w:autoRedefine/>
    <w:qFormat/>
    <w:uiPriority w:val="20"/>
    <w:rPr>
      <w:i/>
      <w:iCs/>
    </w:rPr>
  </w:style>
  <w:style w:type="character" w:styleId="38">
    <w:name w:val="Hyperlink"/>
    <w:basedOn w:val="33"/>
    <w:autoRedefine/>
    <w:unhideWhenUsed/>
    <w:qFormat/>
    <w:uiPriority w:val="0"/>
    <w:rPr>
      <w:color w:val="0000FF"/>
      <w:u w:val="single"/>
    </w:rPr>
  </w:style>
  <w:style w:type="paragraph" w:customStyle="1" w:styleId="39">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paragraph" w:customStyle="1" w:styleId="40">
    <w:name w:val="No Spacing"/>
    <w:basedOn w:val="1"/>
    <w:autoRedefine/>
    <w:qFormat/>
    <w:uiPriority w:val="1"/>
    <w:pPr>
      <w:spacing w:line="400" w:lineRule="exact"/>
    </w:pPr>
    <w:rPr>
      <w:sz w:val="24"/>
    </w:rPr>
  </w:style>
  <w:style w:type="character" w:customStyle="1" w:styleId="41">
    <w:name w:val="标题 1 字符"/>
    <w:basedOn w:val="33"/>
    <w:link w:val="6"/>
    <w:autoRedefine/>
    <w:qFormat/>
    <w:uiPriority w:val="99"/>
    <w:rPr>
      <w:rFonts w:ascii="Calibri" w:hAnsi="Calibri" w:eastAsia="宋体" w:cs="Times New Roman"/>
      <w:b/>
      <w:bCs/>
      <w:kern w:val="44"/>
      <w:sz w:val="44"/>
      <w:szCs w:val="44"/>
    </w:rPr>
  </w:style>
  <w:style w:type="character" w:customStyle="1" w:styleId="42">
    <w:name w:val="标题 2 字符"/>
    <w:basedOn w:val="33"/>
    <w:link w:val="7"/>
    <w:autoRedefine/>
    <w:qFormat/>
    <w:uiPriority w:val="99"/>
    <w:rPr>
      <w:rFonts w:ascii="Arial" w:hAnsi="Arial" w:eastAsia="黑体" w:cs="Times New Roman"/>
      <w:b/>
      <w:bCs/>
      <w:kern w:val="0"/>
      <w:sz w:val="32"/>
      <w:szCs w:val="32"/>
    </w:rPr>
  </w:style>
  <w:style w:type="character" w:customStyle="1" w:styleId="43">
    <w:name w:val="标题 3 字符"/>
    <w:basedOn w:val="33"/>
    <w:link w:val="8"/>
    <w:autoRedefine/>
    <w:qFormat/>
    <w:uiPriority w:val="0"/>
    <w:rPr>
      <w:rFonts w:ascii="宋体" w:hAnsi="宋体" w:eastAsia="宋体" w:cs="Times New Roman"/>
      <w:b/>
      <w:color w:val="000000"/>
      <w:kern w:val="0"/>
      <w:sz w:val="24"/>
      <w:szCs w:val="20"/>
      <w:lang w:val="en-GB"/>
    </w:rPr>
  </w:style>
  <w:style w:type="character" w:customStyle="1" w:styleId="44">
    <w:name w:val="标题 4 字符"/>
    <w:basedOn w:val="33"/>
    <w:link w:val="9"/>
    <w:autoRedefine/>
    <w:qFormat/>
    <w:uiPriority w:val="0"/>
    <w:rPr>
      <w:rFonts w:ascii="Arial" w:hAnsi="Arial" w:eastAsia="黑体" w:cs="Times New Roman"/>
      <w:b/>
      <w:bCs/>
      <w:kern w:val="0"/>
      <w:sz w:val="28"/>
      <w:szCs w:val="28"/>
    </w:rPr>
  </w:style>
  <w:style w:type="character" w:customStyle="1" w:styleId="45">
    <w:name w:val="正文文本 字符"/>
    <w:basedOn w:val="33"/>
    <w:link w:val="14"/>
    <w:autoRedefine/>
    <w:qFormat/>
    <w:uiPriority w:val="99"/>
  </w:style>
  <w:style w:type="character" w:customStyle="1" w:styleId="46">
    <w:name w:val="正文文本首行缩进 字符"/>
    <w:basedOn w:val="45"/>
    <w:link w:val="30"/>
    <w:autoRedefine/>
    <w:qFormat/>
    <w:uiPriority w:val="0"/>
    <w:rPr>
      <w:rFonts w:ascii="宋体" w:hAnsi="Times New Roman" w:eastAsia="宋体" w:cs="Times New Roman"/>
      <w:kern w:val="0"/>
      <w:sz w:val="34"/>
      <w:szCs w:val="20"/>
    </w:rPr>
  </w:style>
  <w:style w:type="character" w:customStyle="1" w:styleId="47">
    <w:name w:val="正文文本 3 字符"/>
    <w:basedOn w:val="33"/>
    <w:link w:val="13"/>
    <w:autoRedefine/>
    <w:qFormat/>
    <w:uiPriority w:val="0"/>
    <w:rPr>
      <w:rFonts w:ascii="Times New Roman" w:hAnsi="Times New Roman" w:eastAsia="宋体" w:cs="Times New Roman"/>
      <w:color w:val="FF0000"/>
      <w:sz w:val="24"/>
      <w:szCs w:val="24"/>
    </w:rPr>
  </w:style>
  <w:style w:type="character" w:customStyle="1" w:styleId="48">
    <w:name w:val="纯文本 字符"/>
    <w:basedOn w:val="33"/>
    <w:link w:val="18"/>
    <w:autoRedefine/>
    <w:qFormat/>
    <w:uiPriority w:val="99"/>
    <w:rPr>
      <w:rFonts w:eastAsia="宋体"/>
      <w:sz w:val="24"/>
    </w:rPr>
  </w:style>
  <w:style w:type="character" w:customStyle="1" w:styleId="49">
    <w:name w:val="日期 字符"/>
    <w:basedOn w:val="33"/>
    <w:link w:val="19"/>
    <w:autoRedefine/>
    <w:qFormat/>
    <w:uiPriority w:val="99"/>
  </w:style>
  <w:style w:type="character" w:customStyle="1" w:styleId="50">
    <w:name w:val="批注框文本 字符"/>
    <w:basedOn w:val="33"/>
    <w:link w:val="20"/>
    <w:autoRedefine/>
    <w:semiHidden/>
    <w:qFormat/>
    <w:uiPriority w:val="99"/>
    <w:rPr>
      <w:sz w:val="18"/>
      <w:szCs w:val="18"/>
    </w:rPr>
  </w:style>
  <w:style w:type="character" w:customStyle="1" w:styleId="51">
    <w:name w:val="页脚 字符"/>
    <w:basedOn w:val="33"/>
    <w:link w:val="21"/>
    <w:autoRedefine/>
    <w:qFormat/>
    <w:uiPriority w:val="99"/>
    <w:rPr>
      <w:sz w:val="18"/>
      <w:szCs w:val="18"/>
    </w:rPr>
  </w:style>
  <w:style w:type="character" w:customStyle="1" w:styleId="52">
    <w:name w:val="页眉 字符"/>
    <w:basedOn w:val="33"/>
    <w:link w:val="23"/>
    <w:autoRedefine/>
    <w:qFormat/>
    <w:uiPriority w:val="99"/>
    <w:rPr>
      <w:sz w:val="18"/>
      <w:szCs w:val="18"/>
    </w:rPr>
  </w:style>
  <w:style w:type="character" w:customStyle="1" w:styleId="53">
    <w:name w:val="HTML 预设格式 字符"/>
    <w:basedOn w:val="33"/>
    <w:link w:val="27"/>
    <w:autoRedefine/>
    <w:semiHidden/>
    <w:qFormat/>
    <w:uiPriority w:val="99"/>
    <w:rPr>
      <w:rFonts w:ascii="宋体" w:hAnsi="宋体" w:eastAsia="宋体" w:cs="宋体"/>
      <w:kern w:val="0"/>
      <w:sz w:val="24"/>
      <w:szCs w:val="24"/>
    </w:rPr>
  </w:style>
  <w:style w:type="character" w:customStyle="1" w:styleId="54">
    <w:name w:val="纯文本 Char1"/>
    <w:autoRedefine/>
    <w:qFormat/>
    <w:uiPriority w:val="0"/>
    <w:rPr>
      <w:rFonts w:eastAsia="宋体"/>
      <w:sz w:val="24"/>
    </w:rPr>
  </w:style>
  <w:style w:type="paragraph" w:customStyle="1" w:styleId="55">
    <w:name w:val="Default"/>
    <w:next w:val="56"/>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6">
    <w:name w:val="大标题"/>
    <w:basedOn w:val="1"/>
    <w:next w:val="57"/>
    <w:autoRedefine/>
    <w:qFormat/>
    <w:uiPriority w:val="0"/>
    <w:pPr>
      <w:jc w:val="center"/>
    </w:pPr>
    <w:rPr>
      <w:rFonts w:ascii="Arial" w:hAnsi="Arial" w:cs="Arial"/>
      <w:b/>
      <w:sz w:val="28"/>
      <w:szCs w:val="28"/>
    </w:rPr>
  </w:style>
  <w:style w:type="paragraph" w:customStyle="1" w:styleId="57">
    <w:name w:val="正文首行缩进 21"/>
    <w:basedOn w:val="3"/>
    <w:next w:val="1"/>
    <w:autoRedefine/>
    <w:qFormat/>
    <w:uiPriority w:val="0"/>
    <w:pPr>
      <w:spacing w:line="360" w:lineRule="auto"/>
      <w:ind w:firstLine="420" w:firstLineChars="200"/>
    </w:pPr>
    <w:rPr>
      <w:rFonts w:cs="黑体"/>
      <w:kern w:val="0"/>
      <w:sz w:val="24"/>
      <w:szCs w:val="24"/>
    </w:rPr>
  </w:style>
  <w:style w:type="paragraph" w:customStyle="1" w:styleId="58">
    <w:name w:val="列出段落1"/>
    <w:basedOn w:val="1"/>
    <w:autoRedefine/>
    <w:qFormat/>
    <w:uiPriority w:val="34"/>
    <w:pPr>
      <w:ind w:firstLine="420" w:firstLineChars="200"/>
    </w:pPr>
  </w:style>
  <w:style w:type="paragraph" w:styleId="59">
    <w:name w:val="List Paragraph"/>
    <w:basedOn w:val="1"/>
    <w:link w:val="75"/>
    <w:autoRedefine/>
    <w:unhideWhenUsed/>
    <w:qFormat/>
    <w:uiPriority w:val="1"/>
    <w:pPr>
      <w:ind w:firstLine="420" w:firstLineChars="200"/>
    </w:pPr>
  </w:style>
  <w:style w:type="character" w:customStyle="1" w:styleId="60">
    <w:name w:val="正文文本缩进 Char Char"/>
    <w:link w:val="61"/>
    <w:autoRedefine/>
    <w:qFormat/>
    <w:uiPriority w:val="0"/>
    <w:rPr>
      <w:rFonts w:ascii="宋体"/>
      <w:sz w:val="24"/>
    </w:rPr>
  </w:style>
  <w:style w:type="paragraph" w:customStyle="1" w:styleId="61">
    <w:name w:val="正文文本缩进1"/>
    <w:basedOn w:val="1"/>
    <w:link w:val="60"/>
    <w:autoRedefine/>
    <w:qFormat/>
    <w:uiPriority w:val="0"/>
    <w:pPr>
      <w:spacing w:line="360" w:lineRule="auto"/>
      <w:ind w:firstLine="480" w:firstLineChars="200"/>
    </w:pPr>
    <w:rPr>
      <w:rFonts w:ascii="宋体"/>
      <w:sz w:val="24"/>
    </w:rPr>
  </w:style>
  <w:style w:type="character" w:customStyle="1" w:styleId="62">
    <w:name w:val="日期 Char Char"/>
    <w:link w:val="63"/>
    <w:autoRedefine/>
    <w:qFormat/>
    <w:uiPriority w:val="0"/>
    <w:rPr>
      <w:sz w:val="24"/>
    </w:rPr>
  </w:style>
  <w:style w:type="paragraph" w:customStyle="1" w:styleId="63">
    <w:name w:val="日期1"/>
    <w:basedOn w:val="1"/>
    <w:next w:val="1"/>
    <w:link w:val="62"/>
    <w:autoRedefine/>
    <w:qFormat/>
    <w:uiPriority w:val="0"/>
    <w:rPr>
      <w:sz w:val="24"/>
    </w:rPr>
  </w:style>
  <w:style w:type="paragraph" w:customStyle="1" w:styleId="64">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5">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6">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7">
    <w:name w:val="edittexttarea"/>
    <w:basedOn w:val="33"/>
    <w:autoRedefine/>
    <w:qFormat/>
    <w:uiPriority w:val="0"/>
  </w:style>
  <w:style w:type="paragraph" w:customStyle="1" w:styleId="68">
    <w:name w:val="样式 标题 1 + 四号 居中 段前: 12 磅 段后: 12 磅 行距: 单倍行距"/>
    <w:basedOn w:val="6"/>
    <w:autoRedefine/>
    <w:qFormat/>
    <w:uiPriority w:val="0"/>
    <w:pPr>
      <w:spacing w:before="240" w:after="240" w:line="240" w:lineRule="auto"/>
      <w:ind w:left="-288"/>
      <w:jc w:val="center"/>
    </w:pPr>
    <w:rPr>
      <w:rFonts w:cs="宋体"/>
      <w:sz w:val="28"/>
      <w:szCs w:val="20"/>
    </w:rPr>
  </w:style>
  <w:style w:type="paragraph" w:customStyle="1" w:styleId="69">
    <w:name w:val="样式 样式 样式 样式 标题 2 + 宋体 五号 非加粗 黑色 + 段前: 6 磅 段后: 0 磅 行距: 单倍行距 + 段前:..."/>
    <w:basedOn w:val="1"/>
    <w:autoRedefine/>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70">
    <w:name w:val="font01"/>
    <w:autoRedefine/>
    <w:qFormat/>
    <w:uiPriority w:val="0"/>
    <w:rPr>
      <w:rFonts w:hint="default" w:ascii="Arial" w:hAnsi="Arial" w:cs="Arial"/>
      <w:color w:val="000000"/>
      <w:sz w:val="22"/>
      <w:szCs w:val="22"/>
      <w:u w:val="none"/>
    </w:rPr>
  </w:style>
  <w:style w:type="character" w:customStyle="1" w:styleId="71">
    <w:name w:val="font21"/>
    <w:autoRedefine/>
    <w:qFormat/>
    <w:uiPriority w:val="0"/>
    <w:rPr>
      <w:rFonts w:hint="eastAsia" w:ascii="宋体" w:hAnsi="宋体" w:eastAsia="宋体" w:cs="宋体"/>
      <w:color w:val="000000"/>
      <w:sz w:val="22"/>
      <w:szCs w:val="22"/>
      <w:u w:val="none"/>
    </w:rPr>
  </w:style>
  <w:style w:type="paragraph" w:customStyle="1" w:styleId="72">
    <w:name w:val="p15"/>
    <w:basedOn w:val="1"/>
    <w:autoRedefine/>
    <w:unhideWhenUsed/>
    <w:qFormat/>
    <w:uiPriority w:val="99"/>
    <w:pPr>
      <w:widowControl/>
    </w:pPr>
    <w:rPr>
      <w:rFonts w:hint="eastAsia" w:ascii="Calibri" w:hAnsi="Calibri"/>
    </w:rPr>
  </w:style>
  <w:style w:type="paragraph" w:customStyle="1" w:styleId="73">
    <w:name w:val="p0"/>
    <w:basedOn w:val="1"/>
    <w:autoRedefine/>
    <w:qFormat/>
    <w:uiPriority w:val="99"/>
    <w:pPr>
      <w:widowControl/>
    </w:pPr>
    <w:rPr>
      <w:kern w:val="0"/>
      <w:szCs w:val="21"/>
    </w:rPr>
  </w:style>
  <w:style w:type="character" w:customStyle="1" w:styleId="74">
    <w:name w:val="页码1"/>
    <w:basedOn w:val="33"/>
    <w:autoRedefine/>
    <w:qFormat/>
    <w:uiPriority w:val="0"/>
  </w:style>
  <w:style w:type="character" w:customStyle="1" w:styleId="75">
    <w:name w:val="列表段落 字符"/>
    <w:basedOn w:val="33"/>
    <w:link w:val="59"/>
    <w:autoRedefine/>
    <w:qFormat/>
    <w:uiPriority w:val="34"/>
  </w:style>
  <w:style w:type="character" w:customStyle="1" w:styleId="76">
    <w:name w:val="未处理的提及1"/>
    <w:basedOn w:val="33"/>
    <w:autoRedefine/>
    <w:semiHidden/>
    <w:unhideWhenUsed/>
    <w:qFormat/>
    <w:uiPriority w:val="99"/>
    <w:rPr>
      <w:color w:val="605E5C"/>
      <w:shd w:val="clear" w:color="auto" w:fill="E1DFDD"/>
    </w:rPr>
  </w:style>
  <w:style w:type="paragraph" w:customStyle="1" w:styleId="77">
    <w:name w:val="*正文"/>
    <w:basedOn w:val="1"/>
    <w:autoRedefine/>
    <w:qFormat/>
    <w:uiPriority w:val="0"/>
    <w:pPr>
      <w:keepNext/>
      <w:keepLines/>
      <w:spacing w:line="360" w:lineRule="auto"/>
      <w:ind w:firstLine="200" w:firstLineChars="200"/>
    </w:pPr>
    <w:rPr>
      <w:rFonts w:ascii="宋体" w:hAnsi="宋体"/>
    </w:rPr>
  </w:style>
  <w:style w:type="table" w:customStyle="1" w:styleId="78">
    <w:name w:val="网格型1"/>
    <w:basedOn w:val="31"/>
    <w:autoRedefine/>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9">
    <w:name w:val="Table Paragraph"/>
    <w:basedOn w:val="1"/>
    <w:autoRedefine/>
    <w:qFormat/>
    <w:uiPriority w:val="0"/>
    <w:pPr>
      <w:autoSpaceDE w:val="0"/>
      <w:autoSpaceDN w:val="0"/>
      <w:jc w:val="left"/>
    </w:pPr>
    <w:rPr>
      <w:rFonts w:ascii="宋体" w:hAnsi="宋体" w:eastAsia="宋体" w:cs="宋体"/>
      <w:kern w:val="0"/>
      <w:sz w:val="22"/>
      <w:lang w:val="zh-CN"/>
    </w:rPr>
  </w:style>
  <w:style w:type="paragraph" w:customStyle="1" w:styleId="80">
    <w:name w:val="样式 32 磅"/>
    <w:next w:val="12"/>
    <w:link w:val="83"/>
    <w:autoRedefine/>
    <w:qFormat/>
    <w:uiPriority w:val="99"/>
    <w:pPr>
      <w:numPr>
        <w:ilvl w:val="0"/>
        <w:numId w:val="4"/>
      </w:numPr>
      <w:kinsoku w:val="0"/>
      <w:overflowPunct w:val="0"/>
      <w:spacing w:beforeLines="20"/>
      <w:ind w:left="540" w:hanging="540"/>
      <w:textAlignment w:val="baseline"/>
      <w:outlineLvl w:val="0"/>
    </w:pPr>
    <w:rPr>
      <w:rFonts w:ascii="华文细黑" w:hAnsi="Times New Roman" w:eastAsia="华文细黑" w:cs="华文细黑"/>
      <w:sz w:val="64"/>
      <w:szCs w:val="64"/>
      <w:lang w:val="en-US" w:eastAsia="zh-CN" w:bidi="ar-SA"/>
    </w:rPr>
  </w:style>
  <w:style w:type="character" w:customStyle="1" w:styleId="81">
    <w:name w:val="正文文本缩进 字符"/>
    <w:basedOn w:val="33"/>
    <w:link w:val="3"/>
    <w:autoRedefine/>
    <w:qFormat/>
    <w:uiPriority w:val="99"/>
    <w:rPr>
      <w:rFonts w:ascii="Calibri" w:hAnsi="Calibri" w:eastAsia="宋体" w:cs="Times New Roman"/>
      <w:b/>
      <w:szCs w:val="24"/>
    </w:rPr>
  </w:style>
  <w:style w:type="paragraph" w:customStyle="1" w:styleId="82">
    <w:name w:val="Char1 Char Char Char"/>
    <w:basedOn w:val="1"/>
    <w:autoRedefine/>
    <w:qFormat/>
    <w:uiPriority w:val="0"/>
    <w:rPr>
      <w:rFonts w:ascii="Calibri" w:hAnsi="Calibri" w:eastAsia="仿宋_GB2312" w:cs="Times New Roman"/>
      <w:sz w:val="28"/>
      <w:szCs w:val="24"/>
    </w:rPr>
  </w:style>
  <w:style w:type="character" w:customStyle="1" w:styleId="83">
    <w:name w:val="样式 32 磅 Char"/>
    <w:basedOn w:val="33"/>
    <w:link w:val="80"/>
    <w:autoRedefine/>
    <w:qFormat/>
    <w:locked/>
    <w:uiPriority w:val="99"/>
    <w:rPr>
      <w:rFonts w:ascii="华文细黑" w:hAnsi="Times New Roman" w:eastAsia="华文细黑" w:cs="华文细黑"/>
      <w:kern w:val="0"/>
      <w:sz w:val="64"/>
      <w:szCs w:val="64"/>
    </w:rPr>
  </w:style>
  <w:style w:type="paragraph" w:customStyle="1" w:styleId="84">
    <w:name w:val="二级无"/>
    <w:basedOn w:val="1"/>
    <w:autoRedefine/>
    <w:qFormat/>
    <w:uiPriority w:val="0"/>
    <w:pPr>
      <w:widowControl/>
      <w:numPr>
        <w:ilvl w:val="2"/>
        <w:numId w:val="5"/>
      </w:numPr>
      <w:jc w:val="left"/>
      <w:outlineLvl w:val="3"/>
    </w:pPr>
    <w:rPr>
      <w:rFonts w:ascii="宋体" w:hAnsi="Times New Roman" w:eastAsia="宋体" w:cs="Times New Roman"/>
      <w:kern w:val="0"/>
      <w:szCs w:val="21"/>
    </w:rPr>
  </w:style>
  <w:style w:type="paragraph" w:customStyle="1" w:styleId="8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86">
    <w:name w:val="class1"/>
    <w:basedOn w:val="33"/>
    <w:autoRedefine/>
    <w:qFormat/>
    <w:uiPriority w:val="0"/>
  </w:style>
  <w:style w:type="paragraph" w:customStyle="1" w:styleId="87">
    <w:name w:val="二级条标题"/>
    <w:basedOn w:val="88"/>
    <w:next w:val="85"/>
    <w:autoRedefine/>
    <w:qFormat/>
    <w:uiPriority w:val="0"/>
    <w:pPr>
      <w:numPr>
        <w:ilvl w:val="3"/>
      </w:numPr>
      <w:tabs>
        <w:tab w:val="left" w:pos="1260"/>
      </w:tabs>
      <w:outlineLvl w:val="3"/>
    </w:pPr>
  </w:style>
  <w:style w:type="paragraph" w:customStyle="1" w:styleId="88">
    <w:name w:val="一级条标题"/>
    <w:next w:val="85"/>
    <w:autoRedefine/>
    <w:qFormat/>
    <w:uiPriority w:val="0"/>
    <w:pPr>
      <w:numPr>
        <w:ilvl w:val="2"/>
        <w:numId w:val="6"/>
      </w:numPr>
      <w:outlineLvl w:val="2"/>
    </w:pPr>
    <w:rPr>
      <w:rFonts w:ascii="Times New Roman" w:hAnsi="Times New Roman" w:eastAsia="黑体" w:cs="Times New Roman"/>
      <w:sz w:val="21"/>
      <w:lang w:val="en-US" w:eastAsia="zh-CN" w:bidi="ar-SA"/>
    </w:rPr>
  </w:style>
  <w:style w:type="paragraph" w:customStyle="1" w:styleId="89">
    <w:name w:val="三级条标题"/>
    <w:basedOn w:val="87"/>
    <w:next w:val="85"/>
    <w:autoRedefine/>
    <w:qFormat/>
    <w:uiPriority w:val="0"/>
    <w:pPr>
      <w:numPr>
        <w:ilvl w:val="4"/>
      </w:numPr>
      <w:outlineLvl w:val="4"/>
    </w:pPr>
  </w:style>
  <w:style w:type="character" w:customStyle="1" w:styleId="90">
    <w:name w:val="NormalCharacter"/>
    <w:autoRedefine/>
    <w:semiHidden/>
    <w:qFormat/>
    <w:uiPriority w:val="0"/>
  </w:style>
  <w:style w:type="table" w:customStyle="1" w:styleId="91">
    <w:name w:val="网格型2"/>
    <w:basedOn w:val="31"/>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2">
    <w:name w:val="正文文本首行缩进 2 字符"/>
    <w:basedOn w:val="81"/>
    <w:link w:val="2"/>
    <w:autoRedefine/>
    <w:semiHidden/>
    <w:qFormat/>
    <w:uiPriority w:val="99"/>
    <w:rPr>
      <w:rFonts w:ascii="Calibri" w:hAnsi="Calibri" w:eastAsia="宋体" w:cs="Times New Roman"/>
      <w:b w:val="0"/>
      <w:kern w:val="2"/>
      <w:sz w:val="21"/>
      <w:szCs w:val="22"/>
    </w:rPr>
  </w:style>
  <w:style w:type="character" w:customStyle="1" w:styleId="93">
    <w:name w:val="Unresolved Mention"/>
    <w:basedOn w:val="33"/>
    <w:autoRedefine/>
    <w:semiHidden/>
    <w:unhideWhenUsed/>
    <w:qFormat/>
    <w:uiPriority w:val="99"/>
    <w:rPr>
      <w:color w:val="605E5C"/>
      <w:shd w:val="clear" w:color="auto" w:fill="E1DFDD"/>
    </w:rPr>
  </w:style>
  <w:style w:type="paragraph" w:customStyle="1" w:styleId="94">
    <w:name w:val="style4"/>
    <w:basedOn w:val="1"/>
    <w:next w:val="95"/>
    <w:autoRedefine/>
    <w:qFormat/>
    <w:uiPriority w:val="99"/>
    <w:pPr>
      <w:widowControl/>
      <w:spacing w:before="280" w:after="280"/>
    </w:pPr>
    <w:rPr>
      <w:rFonts w:ascii="宋体" w:hAnsi="Times New Roman" w:eastAsia="宋体" w:cs="Times New Roman"/>
      <w:sz w:val="18"/>
    </w:rPr>
  </w:style>
  <w:style w:type="paragraph" w:customStyle="1" w:styleId="95">
    <w:name w:val="2"/>
    <w:next w:val="1"/>
    <w:autoRedefine/>
    <w:qFormat/>
    <w:uiPriority w:val="99"/>
    <w:pPr>
      <w:widowControl w:val="0"/>
      <w:jc w:val="both"/>
    </w:pPr>
    <w:rPr>
      <w:rFonts w:ascii="Times New Roman" w:hAnsi="Times New Roman" w:eastAsia="宋体" w:cs="Times New Roman"/>
      <w:sz w:val="21"/>
      <w:szCs w:val="22"/>
      <w:lang w:val="en-US" w:eastAsia="zh-CN" w:bidi="ar-SA"/>
    </w:rPr>
  </w:style>
  <w:style w:type="table" w:customStyle="1" w:styleId="9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34413</Words>
  <Characters>36375</Characters>
  <Lines>365</Lines>
  <Paragraphs>102</Paragraphs>
  <TotalTime>122</TotalTime>
  <ScaleCrop>false</ScaleCrop>
  <LinksUpToDate>false</LinksUpToDate>
  <CharactersWithSpaces>37433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2024-03-27T00:17:00Z</dcterms:created>
  <dc:creator>河南大河招标有限公司:河南大河招标有限公司</dc:creator>
  <cp:lastModifiedBy>茶鱼</cp:lastModifiedBy>
  <cp:lastPrinted>2024-07-03T08:59:00Z</cp:lastPrinted>
  <dcterms:modified xsi:type="dcterms:W3CDTF">2024-07-04T01:02:15Z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A9D81D1F3CB14D46B923048254AD556A_13</vt:lpwstr>
  </property>
</Properties>
</file>