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47A89">
      <w:pPr>
        <w:spacing w:line="600" w:lineRule="exact"/>
        <w:jc w:val="center"/>
        <w:rPr>
          <w:rFonts w:hint="eastAsia" w:ascii="黑体" w:hAnsi="黑体" w:eastAsia="黑体" w:cs="黑体"/>
          <w:b/>
          <w:bCs/>
          <w:sz w:val="36"/>
          <w:szCs w:val="36"/>
          <w:lang w:val="en-US" w:eastAsia="zh-CN"/>
        </w:rPr>
      </w:pPr>
      <w:r>
        <w:rPr>
          <w:rFonts w:hint="eastAsia" w:ascii="黑体" w:hAnsi="黑体" w:eastAsia="黑体" w:cstheme="majorEastAsia"/>
          <w:b/>
          <w:bCs/>
          <w:sz w:val="44"/>
          <w:szCs w:val="44"/>
        </w:rPr>
        <w:t>禹州市</w:t>
      </w:r>
      <w:r>
        <w:rPr>
          <w:rFonts w:hint="eastAsia" w:ascii="黑体" w:hAnsi="黑体" w:eastAsia="黑体" w:cstheme="majorEastAsia"/>
          <w:b/>
          <w:bCs/>
          <w:sz w:val="44"/>
          <w:szCs w:val="44"/>
          <w:lang w:val="en-US" w:eastAsia="zh-CN"/>
        </w:rPr>
        <w:t>第二高级中学多媒体教学设备采购项目</w:t>
      </w:r>
    </w:p>
    <w:p w14:paraId="6F249195">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琥珀" w:hAnsi="华文琥珀" w:eastAsia="华文琥珀" w:cs="华文琥珀"/>
          <w:bCs/>
          <w:w w:val="90"/>
          <w:sz w:val="96"/>
        </w:rPr>
      </w:pPr>
      <w:r>
        <w:rPr>
          <w:rFonts w:hint="eastAsia" w:ascii="华文琥珀" w:hAnsi="华文琥珀" w:eastAsia="华文琥珀" w:cs="华文琥珀"/>
          <w:bCs/>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4008</w:t>
      </w:r>
    </w:p>
    <w:p w14:paraId="7E77121A">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第二高级中学</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796B1E15">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35F8E645">
      <w:pPr>
        <w:pStyle w:val="30"/>
      </w:pPr>
    </w:p>
    <w:p w14:paraId="0C70FBD6">
      <w:pPr>
        <w:widowControl/>
        <w:shd w:val="clear" w:color="auto" w:fill="FFFFFF"/>
        <w:spacing w:line="440" w:lineRule="exact"/>
        <w:ind w:firstLine="420" w:firstLineChars="200"/>
        <w:jc w:val="left"/>
        <w:rPr>
          <w:rFonts w:hint="default" w:ascii="宋体" w:hAnsi="宋体" w:eastAsia="宋体" w:cs="宋体"/>
          <w:szCs w:val="21"/>
          <w:lang w:val="en-US"/>
        </w:rPr>
      </w:pPr>
      <w:r>
        <w:rPr>
          <w:rFonts w:hint="eastAsia" w:ascii="宋体" w:hAnsi="宋体" w:eastAsia="宋体" w:cs="宋体"/>
          <w:szCs w:val="21"/>
        </w:rPr>
        <w:t>禹州市政府采购中心受禹州市</w:t>
      </w:r>
      <w:r>
        <w:rPr>
          <w:rFonts w:hint="eastAsia" w:ascii="宋体" w:hAnsi="宋体" w:eastAsia="宋体" w:cs="宋体"/>
          <w:szCs w:val="21"/>
          <w:lang w:val="en-US" w:eastAsia="zh-CN"/>
        </w:rPr>
        <w:t>第二高级中学</w:t>
      </w:r>
      <w:r>
        <w:rPr>
          <w:rFonts w:hint="eastAsia" w:ascii="宋体" w:hAnsi="宋体" w:eastAsia="宋体" w:cs="宋体"/>
          <w:szCs w:val="21"/>
        </w:rPr>
        <w:t>的委托，就“</w:t>
      </w:r>
      <w:r>
        <w:rPr>
          <w:rFonts w:hint="eastAsia" w:ascii="宋体" w:hAnsi="宋体" w:eastAsia="宋体" w:cs="宋体"/>
          <w:szCs w:val="21"/>
          <w:lang w:val="en-US" w:eastAsia="zh-CN"/>
        </w:rPr>
        <w:t>禹州市第二高级中学多媒体教学设备采购项目</w:t>
      </w:r>
      <w:r>
        <w:rPr>
          <w:rFonts w:hint="eastAsia" w:ascii="宋体" w:hAnsi="宋体" w:eastAsia="宋体" w:cs="宋体"/>
          <w:szCs w:val="21"/>
        </w:rPr>
        <w:t>（不见面开标）”进行竞争性谈判，欢迎合格的投标人前来</w:t>
      </w:r>
      <w:r>
        <w:rPr>
          <w:rFonts w:hint="eastAsia" w:ascii="宋体" w:hAnsi="宋体" w:eastAsia="宋体" w:cs="宋体"/>
          <w:szCs w:val="21"/>
          <w:lang w:val="en-US" w:eastAsia="zh-CN"/>
        </w:rPr>
        <w:t>投标。</w:t>
      </w:r>
    </w:p>
    <w:p w14:paraId="62AC3553">
      <w:pPr>
        <w:widowControl/>
        <w:numPr>
          <w:ilvl w:val="0"/>
          <w:numId w:val="4"/>
        </w:numPr>
        <w:shd w:val="clear" w:color="auto" w:fill="FFFFFF"/>
        <w:wordWrap/>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14:paraId="05E768FB">
      <w:pPr>
        <w:numPr>
          <w:ilvl w:val="0"/>
          <w:numId w:val="5"/>
        </w:num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采购人：</w:t>
      </w:r>
      <w:r>
        <w:rPr>
          <w:rFonts w:ascii="宋体" w:hAnsi="宋体" w:cs="仿宋_GB2312"/>
          <w:color w:val="000000"/>
          <w:szCs w:val="21"/>
          <w:shd w:val="clear" w:color="auto" w:fill="FFFFFF"/>
        </w:rPr>
        <w:t>禹州市</w:t>
      </w:r>
      <w:r>
        <w:rPr>
          <w:rFonts w:hint="eastAsia" w:ascii="宋体" w:hAnsi="宋体" w:cs="仿宋_GB2312"/>
          <w:color w:val="000000"/>
          <w:spacing w:val="20"/>
          <w:szCs w:val="21"/>
          <w:shd w:val="clear" w:color="auto" w:fill="FFFFFF"/>
          <w:lang w:val="en-US" w:eastAsia="zh-CN"/>
        </w:rPr>
        <w:t>第二高级中学</w:t>
      </w:r>
    </w:p>
    <w:p w14:paraId="00A8FD84">
      <w:pPr>
        <w:numPr>
          <w:ilvl w:val="0"/>
          <w:numId w:val="5"/>
        </w:num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项目名称：</w:t>
      </w:r>
      <w:r>
        <w:rPr>
          <w:rFonts w:hint="eastAsia" w:ascii="宋体" w:hAnsi="宋体" w:cs="仿宋_GB2312"/>
          <w:color w:val="000000"/>
          <w:spacing w:val="20"/>
          <w:szCs w:val="21"/>
          <w:shd w:val="clear" w:color="auto" w:fill="FFFFFF"/>
          <w:lang w:val="en-US" w:eastAsia="zh-CN"/>
        </w:rPr>
        <w:t>禹州市第二高级中学多媒体教学设备采购项目（</w:t>
      </w:r>
      <w:r>
        <w:rPr>
          <w:rFonts w:hint="eastAsia" w:ascii="宋体" w:hAnsi="宋体" w:cs="仿宋_GB2312"/>
          <w:color w:val="000000"/>
          <w:szCs w:val="21"/>
          <w:shd w:val="clear" w:color="auto" w:fill="FFFFFF"/>
        </w:rPr>
        <w:t>不见面开标）</w:t>
      </w:r>
    </w:p>
    <w:p w14:paraId="04D944AC">
      <w:pPr>
        <w:numPr>
          <w:ilvl w:val="0"/>
          <w:numId w:val="5"/>
        </w:numPr>
        <w:wordWrap/>
        <w:adjustRightInd/>
        <w:snapToGrid/>
        <w:spacing w:before="0" w:after="0" w:line="440" w:lineRule="exact"/>
        <w:ind w:left="0" w:leftChars="0" w:right="0" w:firstLine="525" w:firstLineChars="250"/>
        <w:textAlignment w:val="auto"/>
        <w:outlineLvl w:val="9"/>
        <w:rPr>
          <w:rFonts w:hint="eastAsia" w:ascii="宋体" w:hAnsi="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采购编号：YZCG-</w:t>
      </w:r>
      <w:r>
        <w:rPr>
          <w:rFonts w:hint="eastAsia" w:ascii="宋体" w:hAnsi="宋体" w:cs="仿宋_GB2312"/>
          <w:color w:val="000000"/>
          <w:szCs w:val="21"/>
          <w:shd w:val="clear" w:color="auto" w:fill="FFFFFF"/>
          <w:lang w:val="en-US" w:eastAsia="zh-CN"/>
        </w:rPr>
        <w:t>T2024008</w:t>
      </w:r>
    </w:p>
    <w:p w14:paraId="126D2DB2">
      <w:pPr>
        <w:numPr>
          <w:ilvl w:val="0"/>
          <w:numId w:val="5"/>
        </w:numPr>
        <w:wordWrap/>
        <w:adjustRightInd/>
        <w:snapToGrid/>
        <w:spacing w:before="0" w:after="0" w:line="440" w:lineRule="exact"/>
        <w:ind w:left="0" w:leftChars="0"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项目需求：</w:t>
      </w:r>
      <w:r>
        <w:rPr>
          <w:rFonts w:hint="eastAsia" w:ascii="宋体" w:hAnsi="宋体" w:cs="仿宋_GB2312"/>
          <w:color w:val="000000"/>
          <w:szCs w:val="21"/>
          <w:shd w:val="clear" w:color="auto" w:fill="FFFFFF"/>
          <w:lang w:val="en-US" w:eastAsia="zh-CN"/>
        </w:rPr>
        <w:t>智能交互黑板、壁挂展台等</w:t>
      </w:r>
      <w:r>
        <w:rPr>
          <w:rFonts w:hint="eastAsia" w:ascii="宋体" w:hAnsi="宋体" w:cs="仿宋_GB2312"/>
          <w:color w:val="000000"/>
          <w:szCs w:val="21"/>
          <w:shd w:val="clear" w:color="auto" w:fill="FFFFFF"/>
        </w:rPr>
        <w:t>（详见谈判文件）</w:t>
      </w:r>
    </w:p>
    <w:p w14:paraId="151C79A6">
      <w:pPr>
        <w:wordWrap/>
        <w:adjustRightInd/>
        <w:snapToGrid/>
        <w:spacing w:before="0" w:after="0" w:line="440" w:lineRule="exact"/>
        <w:ind w:right="0" w:firstLine="525" w:firstLineChars="250"/>
        <w:textAlignment w:val="auto"/>
        <w:outlineLvl w:val="9"/>
        <w:rPr>
          <w:rFonts w:hint="default" w:ascii="宋体" w:hAnsi="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5、合同履约期限：签订合同</w:t>
      </w:r>
      <w:r>
        <w:rPr>
          <w:rFonts w:hint="eastAsia" w:ascii="宋体" w:hAnsi="宋体" w:cs="仿宋_GB2312"/>
          <w:color w:val="000000"/>
          <w:szCs w:val="21"/>
          <w:shd w:val="clear" w:color="auto" w:fill="FFFFFF"/>
          <w:lang w:val="en-US" w:eastAsia="zh-CN"/>
        </w:rPr>
        <w:t>后20日历天内完成</w:t>
      </w:r>
    </w:p>
    <w:p w14:paraId="12D74B77">
      <w:pPr>
        <w:tabs>
          <w:tab w:val="left" w:pos="6832"/>
        </w:tabs>
        <w:wordWrap/>
        <w:adjustRightInd/>
        <w:snapToGrid/>
        <w:spacing w:before="0" w:after="0" w:line="440" w:lineRule="exact"/>
        <w:ind w:right="0" w:firstLine="525" w:firstLineChars="250"/>
        <w:textAlignment w:val="auto"/>
        <w:outlineLvl w:val="9"/>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6、采购预算：</w:t>
      </w:r>
      <w:r>
        <w:rPr>
          <w:rFonts w:hint="eastAsia" w:ascii="宋体" w:hAnsi="宋体" w:cs="仿宋_GB2312"/>
          <w:color w:val="000000"/>
          <w:szCs w:val="21"/>
          <w:shd w:val="clear" w:color="auto" w:fill="FFFFFF"/>
          <w:lang w:val="en-US" w:eastAsia="zh-CN"/>
        </w:rPr>
        <w:t>810000.00元</w:t>
      </w:r>
      <w:r>
        <w:rPr>
          <w:rFonts w:hint="eastAsia" w:ascii="宋体" w:hAnsi="宋体" w:cs="仿宋_GB2312"/>
          <w:color w:val="000000"/>
          <w:szCs w:val="21"/>
          <w:shd w:val="clear" w:color="auto" w:fill="FFFFFF"/>
          <w:lang w:val="en-US" w:eastAsia="zh-CN"/>
        </w:rPr>
        <w:tab/>
      </w:r>
    </w:p>
    <w:p w14:paraId="1E6D37FC">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14:paraId="2CCD2C72">
      <w:pPr>
        <w:widowControl/>
        <w:shd w:val="clear" w:color="auto" w:fill="FFFFFF"/>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本项目落实节约能源、保护环境、扶持不发达地区和少数民族地区、促进中小企业、监狱企业发展等政府采购政策。</w:t>
      </w:r>
    </w:p>
    <w:p w14:paraId="757A4F3E">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14:paraId="423DD086">
      <w:pPr>
        <w:widowControl/>
        <w:numPr>
          <w:ilvl w:val="0"/>
          <w:numId w:val="6"/>
        </w:numPr>
        <w:shd w:val="clear" w:color="auto" w:fill="FFFFFF"/>
        <w:wordWrap/>
        <w:adjustRightInd/>
        <w:snapToGrid/>
        <w:spacing w:line="440" w:lineRule="exact"/>
        <w:ind w:firstLine="420" w:firstLineChars="200"/>
        <w:jc w:val="left"/>
        <w:textAlignment w:val="auto"/>
        <w:rPr>
          <w:rFonts w:hint="eastAsia" w:ascii="宋体" w:hAnsi="宋体" w:cs="仿宋_GB2312"/>
          <w:color w:val="000000"/>
          <w:szCs w:val="21"/>
          <w:shd w:val="clear" w:color="auto" w:fill="FFFFFF"/>
          <w:lang w:eastAsia="zh-CN"/>
        </w:rPr>
      </w:pPr>
      <w:r>
        <w:rPr>
          <w:rFonts w:hint="eastAsia" w:ascii="宋体" w:hAnsi="宋体" w:cs="仿宋_GB2312"/>
          <w:color w:val="000000"/>
          <w:szCs w:val="21"/>
          <w:shd w:val="clear" w:color="auto" w:fill="FFFFFF"/>
        </w:rPr>
        <w:t>符合《</w:t>
      </w:r>
      <w:r>
        <w:rPr>
          <w:rFonts w:hint="eastAsia" w:ascii="宋体" w:hAnsi="宋体" w:cs="仿宋_GB2312"/>
          <w:color w:val="000000"/>
          <w:szCs w:val="21"/>
          <w:shd w:val="clear" w:color="auto" w:fill="FFFFFF"/>
          <w:lang w:val="en-US" w:eastAsia="zh-CN"/>
        </w:rPr>
        <w:t>中华人民共和国</w:t>
      </w:r>
      <w:r>
        <w:rPr>
          <w:rFonts w:hint="eastAsia" w:ascii="宋体" w:hAnsi="宋体" w:cs="仿宋_GB2312"/>
          <w:color w:val="000000"/>
          <w:szCs w:val="21"/>
          <w:shd w:val="clear" w:color="auto" w:fill="FFFFFF"/>
        </w:rPr>
        <w:t>政府采购法》第二十二条之规定；</w:t>
      </w:r>
    </w:p>
    <w:p w14:paraId="778A2212">
      <w:pPr>
        <w:widowControl/>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lang w:val="en-US" w:eastAsia="zh-CN"/>
        </w:rPr>
        <w:t>2</w:t>
      </w:r>
      <w:r>
        <w:rPr>
          <w:rFonts w:hint="eastAsia" w:ascii="宋体" w:hAnsi="宋体" w:cs="仿宋_GB2312"/>
          <w:color w:val="000000"/>
          <w:szCs w:val="21"/>
          <w:shd w:val="clear" w:color="auto" w:fill="FFFFFF"/>
        </w:rPr>
        <w:t>、本项目不接受联合体投标。</w:t>
      </w:r>
    </w:p>
    <w:p w14:paraId="70A2982E">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14:paraId="6530998D">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ascii="宋体" w:hAnsi="宋体" w:eastAsia="宋体" w:cs="仿宋_GB2312"/>
          <w:color w:val="000000"/>
          <w:sz w:val="21"/>
          <w:szCs w:val="21"/>
          <w:shd w:val="clear" w:color="auto" w:fill="FFFFFF"/>
        </w:rPr>
        <w:t>http://</w:t>
      </w:r>
      <w:r>
        <w:rPr>
          <w:rStyle w:val="29"/>
          <w:rFonts w:ascii="宋体" w:hAnsi="宋体" w:eastAsia="宋体" w:cs="仿宋_GB2312"/>
          <w:color w:val="000000"/>
          <w:sz w:val="21"/>
          <w:szCs w:val="21"/>
          <w:shd w:val="clear" w:color="auto" w:fill="FFFFFF"/>
        </w:rPr>
        <w:t>ggzy.xuchang.gov.cn:8088/ggzy/eps/public/RegistAllJcxx.html</w:t>
      </w:r>
      <w:r>
        <w:rPr>
          <w:rStyle w:val="29"/>
          <w:rFonts w:hint="eastAsia" w:ascii="宋体" w:hAnsi="宋体" w:eastAsia="宋体" w:cs="仿宋_GB2312"/>
          <w:color w:val="000000"/>
          <w:sz w:val="21"/>
          <w:szCs w:val="21"/>
          <w:shd w:val="clear" w:color="auto" w:fill="FFFFFF"/>
        </w:rPr>
        <w:t>）</w:t>
      </w:r>
      <w:r>
        <w:rPr>
          <w:rStyle w:val="29"/>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14:paraId="6761C4A5">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ascii="宋体" w:hAnsi="宋体" w:eastAsia="宋体" w:cs="仿宋_GB2312"/>
          <w:color w:val="000000"/>
          <w:sz w:val="21"/>
          <w:szCs w:val="21"/>
          <w:shd w:val="clear" w:color="auto" w:fill="FFFFFF"/>
        </w:rPr>
        <w:t>（http://</w:t>
      </w:r>
      <w:r>
        <w:rPr>
          <w:rStyle w:val="29"/>
          <w:rFonts w:ascii="宋体" w:hAnsi="宋体" w:eastAsia="宋体" w:cs="仿宋_GB2312"/>
          <w:color w:val="000000"/>
          <w:sz w:val="21"/>
          <w:szCs w:val="21"/>
          <w:shd w:val="clear" w:color="auto" w:fill="FFFFFF"/>
        </w:rPr>
        <w:t>ggzy.xuchang.gov.cn:8088/ggzy/</w:t>
      </w:r>
      <w:r>
        <w:rPr>
          <w:rStyle w:val="29"/>
          <w:rFonts w:hint="eastAsia" w:ascii="宋体" w:hAnsi="宋体" w:eastAsia="宋体" w:cs="仿宋_GB2312"/>
          <w:color w:val="000000"/>
          <w:sz w:val="21"/>
          <w:szCs w:val="21"/>
          <w:shd w:val="clear" w:color="auto" w:fill="FFFFFF"/>
        </w:rPr>
        <w:t>）</w:t>
      </w:r>
      <w:r>
        <w:rPr>
          <w:rStyle w:val="29"/>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自行免费下载竞争性谈判文件（详见“常见问题解答-交易系统操作手册”）。</w:t>
      </w:r>
    </w:p>
    <w:p w14:paraId="36E8F81F">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14:paraId="19917CBE">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1、响应文件提交截止时间及谈判响应截止时间、谈判时间：202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7</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 xml:space="preserve">18 </w:t>
      </w:r>
      <w:r>
        <w:rPr>
          <w:rFonts w:hint="eastAsia" w:ascii="宋体" w:hAnsi="宋体" w:cs="仿宋_GB2312"/>
          <w:color w:val="000000"/>
          <w:szCs w:val="21"/>
          <w:shd w:val="clear" w:color="auto" w:fill="FFFFFF"/>
        </w:rPr>
        <w:t>日</w:t>
      </w:r>
      <w:r>
        <w:rPr>
          <w:rFonts w:hint="eastAsia" w:ascii="宋体" w:hAnsi="宋体" w:cs="仿宋_GB2312"/>
          <w:color w:val="000000"/>
          <w:szCs w:val="21"/>
          <w:shd w:val="clear" w:color="auto" w:fill="FFFFFF"/>
          <w:lang w:val="en-US" w:eastAsia="zh-CN"/>
        </w:rPr>
        <w:t>8</w:t>
      </w:r>
      <w:r>
        <w:rPr>
          <w:rFonts w:hint="eastAsia" w:ascii="宋体" w:hAnsi="宋体" w:cs="仿宋_GB2312"/>
          <w:color w:val="000000"/>
          <w:szCs w:val="21"/>
          <w:shd w:val="clear" w:color="auto" w:fill="FFFFFF"/>
        </w:rPr>
        <w:t>：30（北京时间），逾期送达或不符合规定的响应文件恕不接受。</w:t>
      </w:r>
    </w:p>
    <w:p w14:paraId="43332782">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2、响应文件开启时间：同响应文件提交截止时间。</w:t>
      </w:r>
    </w:p>
    <w:p w14:paraId="2670CB62">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14:paraId="1F15DB41">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（一）谈判响应文件开启地点：禹州市公共资源交易中心九楼第二开标室。（本项目采用远程不见面谈判，供应商无须到达现场）。</w:t>
      </w:r>
    </w:p>
    <w:p w14:paraId="51AB15EA">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 本项目为全流程电子化交易项目，供应商须提交电子响应文件。</w:t>
      </w:r>
    </w:p>
    <w:p w14:paraId="5E208055">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14:paraId="17BC1D56">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7F845DEB">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14:paraId="746469E1">
      <w:pPr>
        <w:widowControl/>
        <w:shd w:val="clear" w:color="auto" w:fill="FFFFFF"/>
        <w:spacing w:line="440" w:lineRule="exact"/>
        <w:ind w:firstLine="420" w:firstLineChars="20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七、本次谈判公告同时在《中国政府采购网》《河南省政府采购网》《全国公共资源交易平台（河南省·许昌市）》发布等。</w:t>
      </w:r>
    </w:p>
    <w:p w14:paraId="4C580BCA">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八、代理机构及采购单位地址、联系人、联系电话</w:t>
      </w:r>
    </w:p>
    <w:p w14:paraId="0FF39206">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（一）代理机构：禹州市政府采购中心</w:t>
      </w:r>
    </w:p>
    <w:p w14:paraId="209E3CA5">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地址：禹州市行政服务中心楼</w:t>
      </w:r>
      <w:r>
        <w:rPr>
          <w:rFonts w:hint="eastAsia" w:ascii="宋体" w:hAnsi="宋体" w:cs="仿宋_GB2312"/>
          <w:color w:val="000000"/>
          <w:szCs w:val="21"/>
          <w:shd w:val="clear" w:color="auto" w:fill="FFFFFF"/>
          <w:lang w:val="en-US" w:eastAsia="zh-CN"/>
        </w:rPr>
        <w:t>820</w:t>
      </w:r>
      <w:r>
        <w:rPr>
          <w:rFonts w:hint="eastAsia" w:ascii="宋体" w:hAnsi="宋体" w:cs="仿宋_GB2312"/>
          <w:color w:val="000000"/>
          <w:szCs w:val="21"/>
          <w:shd w:val="clear" w:color="auto" w:fill="FFFFFF"/>
        </w:rPr>
        <w:t>房间</w:t>
      </w:r>
    </w:p>
    <w:p w14:paraId="7E682515">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方</w:t>
      </w:r>
      <w:r>
        <w:rPr>
          <w:rFonts w:hint="eastAsia" w:ascii="宋体" w:hAnsi="宋体" w:cs="仿宋_GB2312"/>
          <w:color w:val="000000"/>
          <w:szCs w:val="21"/>
          <w:shd w:val="clear" w:color="auto" w:fill="FFFFFF"/>
        </w:rPr>
        <w:t>女士    联系电话：0374-2077111</w:t>
      </w:r>
    </w:p>
    <w:p w14:paraId="6328741A">
      <w:pPr>
        <w:widowControl/>
        <w:numPr>
          <w:ilvl w:val="0"/>
          <w:numId w:val="7"/>
        </w:numPr>
        <w:shd w:val="clear" w:color="auto" w:fill="FFFFFF"/>
        <w:spacing w:line="440" w:lineRule="exact"/>
        <w:ind w:firstLine="641"/>
        <w:jc w:val="left"/>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采购单位：</w:t>
      </w:r>
      <w:r>
        <w:rPr>
          <w:rFonts w:ascii="宋体" w:hAnsi="宋体" w:cs="仿宋_GB2312"/>
          <w:color w:val="000000"/>
          <w:szCs w:val="21"/>
          <w:shd w:val="clear" w:color="auto" w:fill="FFFFFF"/>
        </w:rPr>
        <w:t>禹州</w:t>
      </w:r>
      <w:r>
        <w:rPr>
          <w:rFonts w:hint="eastAsia" w:ascii="宋体" w:hAnsi="宋体" w:cs="仿宋_GB2312"/>
          <w:color w:val="000000"/>
          <w:szCs w:val="21"/>
          <w:shd w:val="clear" w:color="auto" w:fill="FFFFFF"/>
          <w:lang w:val="en-US" w:eastAsia="zh-CN"/>
        </w:rPr>
        <w:t>市第二高级中学</w:t>
      </w:r>
    </w:p>
    <w:p w14:paraId="131F5CE0">
      <w:pPr>
        <w:widowControl/>
        <w:shd w:val="clear" w:color="auto" w:fill="FFFFFF"/>
        <w:spacing w:line="440" w:lineRule="exact"/>
        <w:ind w:left="640" w:leftChars="305" w:firstLine="525" w:firstLineChars="250"/>
        <w:jc w:val="left"/>
        <w:rPr>
          <w:rFonts w:hint="default" w:ascii="宋体" w:hAnsi="宋体" w:cs="仿宋_GB2312" w:eastAsiaTheme="minorEastAsia"/>
          <w:color w:val="000000"/>
          <w:szCs w:val="21"/>
          <w:shd w:val="clear" w:color="auto" w:fill="FFFFFF"/>
          <w:lang w:val="en-US" w:eastAsia="zh-CN"/>
        </w:rPr>
      </w:pPr>
      <w:r>
        <w:rPr>
          <w:rFonts w:hint="eastAsia" w:ascii="宋体" w:hAnsi="宋体" w:cs="仿宋_GB2312"/>
          <w:color w:val="000000"/>
          <w:szCs w:val="21"/>
          <w:shd w:val="clear" w:color="auto" w:fill="FFFFFF"/>
        </w:rPr>
        <w:t>地址：禹州市</w:t>
      </w:r>
      <w:r>
        <w:rPr>
          <w:rFonts w:hint="eastAsia" w:ascii="宋体" w:hAnsi="宋体" w:cs="仿宋_GB2312"/>
          <w:color w:val="000000"/>
          <w:szCs w:val="21"/>
          <w:shd w:val="clear" w:color="auto" w:fill="FFFFFF"/>
          <w:lang w:val="en-US" w:eastAsia="zh-CN"/>
        </w:rPr>
        <w:t>褚河街道高铁新城</w:t>
      </w:r>
    </w:p>
    <w:p w14:paraId="480F2C4B">
      <w:pPr>
        <w:widowControl/>
        <w:shd w:val="clear" w:color="auto" w:fill="FFFFFF"/>
        <w:spacing w:line="440" w:lineRule="exact"/>
        <w:ind w:firstLine="1159" w:firstLineChars="552"/>
        <w:jc w:val="left"/>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刘</w:t>
      </w:r>
      <w:r>
        <w:rPr>
          <w:rFonts w:hint="eastAsia" w:ascii="宋体" w:hAnsi="宋体" w:cs="仿宋_GB2312"/>
          <w:color w:val="000000"/>
          <w:szCs w:val="21"/>
          <w:shd w:val="clear" w:color="auto" w:fill="FFFFFF"/>
        </w:rPr>
        <w:t>先生  联系电话：</w:t>
      </w:r>
      <w:r>
        <w:rPr>
          <w:rFonts w:hint="eastAsia" w:ascii="宋体" w:hAnsi="宋体" w:cs="仿宋_GB2312"/>
          <w:color w:val="000000"/>
          <w:szCs w:val="21"/>
          <w:shd w:val="clear" w:color="auto" w:fill="FFFFFF"/>
          <w:lang w:val="en-US" w:eastAsia="zh-CN"/>
        </w:rPr>
        <w:t xml:space="preserve">0374-8160633 </w:t>
      </w:r>
    </w:p>
    <w:p w14:paraId="17AD8A4B">
      <w:pPr>
        <w:pStyle w:val="30"/>
      </w:pPr>
    </w:p>
    <w:p w14:paraId="5B8EDD6C">
      <w:pPr>
        <w:pStyle w:val="30"/>
      </w:pPr>
    </w:p>
    <w:p w14:paraId="2212E295">
      <w:pPr>
        <w:pStyle w:val="30"/>
      </w:pPr>
    </w:p>
    <w:p w14:paraId="3C4CEC5D">
      <w:pPr>
        <w:pStyle w:val="30"/>
        <w:ind w:firstLine="0" w:firstLineChars="0"/>
      </w:pPr>
    </w:p>
    <w:p w14:paraId="4DF1A7B1">
      <w:pPr>
        <w:spacing w:line="360" w:lineRule="auto"/>
        <w:rPr>
          <w:rFonts w:ascii="Calibri" w:hAnsi="宋体" w:eastAsia="宋体" w:cs="Times New Roman"/>
          <w:b/>
          <w:sz w:val="28"/>
          <w:szCs w:val="28"/>
        </w:rPr>
      </w:pPr>
    </w:p>
    <w:p w14:paraId="1486D470">
      <w:pPr>
        <w:spacing w:line="360" w:lineRule="auto"/>
        <w:rPr>
          <w:rFonts w:ascii="Calibri" w:hAnsi="宋体" w:eastAsia="宋体" w:cs="Times New Roman"/>
          <w:b/>
          <w:sz w:val="28"/>
          <w:szCs w:val="28"/>
        </w:rPr>
      </w:pPr>
    </w:p>
    <w:p w14:paraId="0622C256">
      <w:pPr>
        <w:spacing w:line="360" w:lineRule="auto"/>
        <w:rPr>
          <w:rFonts w:hint="eastAsia" w:ascii="Calibri" w:hAnsi="宋体" w:eastAsia="宋体" w:cs="Times New Roman"/>
          <w:b/>
          <w:sz w:val="28"/>
          <w:szCs w:val="28"/>
        </w:rPr>
      </w:pPr>
    </w:p>
    <w:p w14:paraId="0E54FD19">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14:paraId="21D0D9BA">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14:paraId="47E43514">
      <w:pPr>
        <w:numPr>
          <w:ilvl w:val="0"/>
          <w:numId w:val="8"/>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14:paraId="3A428C2D">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14:paraId="651D3CD9">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14:paraId="050218B7">
      <w:pPr>
        <w:numPr>
          <w:ilvl w:val="1"/>
          <w:numId w:val="9"/>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14:paraId="6C790794">
      <w:pPr>
        <w:numPr>
          <w:ilvl w:val="1"/>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14:paraId="7D767BC2">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14:paraId="63231789">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14:paraId="2833C7A0">
      <w:pPr>
        <w:numPr>
          <w:ilvl w:val="0"/>
          <w:numId w:val="12"/>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14:paraId="04606E2E">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14:paraId="16F28CD9">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14:paraId="3B73E394">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14:paraId="2A0D804B">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6B3D022F">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14:paraId="07B66141">
      <w:pPr>
        <w:numPr>
          <w:ilvl w:val="0"/>
          <w:numId w:val="1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14:paraId="769EA9FD">
      <w:pPr>
        <w:numPr>
          <w:ilvl w:val="0"/>
          <w:numId w:val="17"/>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14:paraId="35A4E230">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14:paraId="5127577F">
      <w:pPr>
        <w:numPr>
          <w:ilvl w:val="0"/>
          <w:numId w:val="18"/>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14:paraId="0C17459D">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14:paraId="3CF7554C">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14:paraId="487BC16E">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14:paraId="504BBFBD">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14:paraId="3E6B0A66">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14:paraId="68E217EB">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14:paraId="2F9FDE1D">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6E6D0945">
      <w:pPr>
        <w:widowControl/>
        <w:jc w:val="center"/>
        <w:rPr>
          <w:rFonts w:cs="宋体" w:asciiTheme="majorEastAsia" w:hAnsiTheme="majorEastAsia" w:eastAsiaTheme="majorEastAsia"/>
          <w:b/>
          <w:kern w:val="0"/>
          <w:sz w:val="32"/>
          <w:szCs w:val="32"/>
        </w:rPr>
      </w:pPr>
    </w:p>
    <w:p w14:paraId="3D4BD821">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0569E5B9">
      <w:pPr>
        <w:widowControl/>
        <w:shd w:val="clear" w:color="auto" w:fill="FFFFFF"/>
        <w:spacing w:line="580" w:lineRule="exact"/>
        <w:jc w:val="left"/>
        <w:rPr>
          <w:rFonts w:ascii="宋体" w:hAnsi="宋体" w:eastAsia="宋体"/>
          <w:szCs w:val="21"/>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szCs w:val="21"/>
          <w:lang w:val="en-US" w:eastAsia="zh-CN"/>
        </w:rPr>
        <w:t>为了满足我校教学要求，解决课堂教学设备老化等问题，提高教学效率和质量。</w:t>
      </w:r>
    </w:p>
    <w:p w14:paraId="50DED719">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4"/>
        <w:tblW w:w="10111" w:type="dxa"/>
        <w:tblInd w:w="-269" w:type="dxa"/>
        <w:tblLayout w:type="autofit"/>
        <w:tblCellMar>
          <w:top w:w="0" w:type="dxa"/>
          <w:left w:w="0" w:type="dxa"/>
          <w:bottom w:w="0" w:type="dxa"/>
          <w:right w:w="0" w:type="dxa"/>
        </w:tblCellMar>
      </w:tblPr>
      <w:tblGrid>
        <w:gridCol w:w="568"/>
        <w:gridCol w:w="894"/>
        <w:gridCol w:w="6335"/>
        <w:gridCol w:w="616"/>
        <w:gridCol w:w="566"/>
        <w:gridCol w:w="566"/>
        <w:gridCol w:w="566"/>
      </w:tblGrid>
      <w:tr w14:paraId="692A937F">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0B295">
            <w:pPr>
              <w:pStyle w:val="1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     序号</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16462">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产品</w:t>
            </w:r>
          </w:p>
          <w:p w14:paraId="015562F6">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名称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2BF90">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技术参数</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4E1FB">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数量</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29FE9">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单位</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B9AE7">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是否核心产品</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F2BCA">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采购标的对应的行业</w:t>
            </w:r>
          </w:p>
        </w:tc>
      </w:tr>
      <w:tr w14:paraId="3F5D69EC">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5C8E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BF598">
            <w:pPr>
              <w:widowControl/>
              <w:shd w:val="clear" w:color="auto" w:fill="FFFFFF"/>
              <w:spacing w:line="580" w:lineRule="exact"/>
              <w:ind w:firstLine="210" w:firstLineChars="10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智能</w:t>
            </w:r>
          </w:p>
          <w:p w14:paraId="59F48DF5">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交互黑板</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CC3C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一、智慧黑板整体要求：</w:t>
            </w:r>
          </w:p>
          <w:p w14:paraId="07ECCDA7">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1、整机采用全金属外壳，三拼接平面一体化设计，屏幕边缘采用金属圆角包边防护，整机背板采用金属材质。</w:t>
            </w:r>
          </w:p>
          <w:p w14:paraId="36F51B90">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2、整机屏幕采用86英寸 UHD超高清LED 液晶屏，显示比例16:9，整机屏幕分辨率3840×2160，屏幕显示灰度分辨率等级达到256灰阶。</w:t>
            </w:r>
          </w:p>
          <w:p w14:paraId="4D7D348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▲3、支持增加粉笔板书书写面积的需求，在原2块书写板基础上增加与显示屏面积相当的2块推拉黑板，书写板数量≥4块。（提供封面具有CNAS标志的权威检测机构的检测报告扫描件加盖投标人公章）</w:t>
            </w:r>
          </w:p>
          <w:p w14:paraId="46B3D9F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4、左右副板、推拉副板支持磁吸附功能，可以满足带有磁吸的板擦等教具进行吸附在副屏上。</w:t>
            </w:r>
          </w:p>
          <w:p w14:paraId="3164A12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▲5、高强度推拉副板厚度≤7mm，推拉副板与主屏段差≤ 4.2mm。（提供封面具有CNAS标志的权威检测机构的检测报告扫描件加盖投标人公章）</w:t>
            </w:r>
          </w:p>
          <w:p w14:paraId="5B0EFE0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6、整机采用硬件低蓝光背光技术，在源头减少有害蓝光波段能量，蓝光占比（有害蓝光415～455nm能量综合）/（整体蓝光400～500能量综合）＜50%，低蓝光保护显示不偏色、不泛黄。</w:t>
            </w:r>
          </w:p>
          <w:p w14:paraId="1F1B4E4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7、整机前置按键具备三合一电源按键，同一物理按键完成双系统开机、熄屏、关机操作。</w:t>
            </w:r>
          </w:p>
          <w:p w14:paraId="580B1DA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8、整机内置蓝牙模块，黑板在安卓和Windows系统下均可由该模块实现外部蓝牙设备的连接和数据传输，支持2.4GHz和5GHz双频WiFi，支持蓝牙5.2，内置蓝牙模块工作距离至少12米；Wi-Fi和AP热点工作距离≥15m，AP热点支持50个以上用户终端在线网络连接。（提供封面具有CNAS标志的权威检测机构的检测报告扫描件加盖投标人公章）</w:t>
            </w:r>
          </w:p>
          <w:p w14:paraId="4FE7E04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9、内置无线传屏接收端，无需外接接收部件，无线传屏发生器与整机匹配后即可实现传屏功能，将外部电脑的屏幕画面通过无线方式传输到整机上显示。</w:t>
            </w:r>
          </w:p>
          <w:p w14:paraId="1168776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▲10、整机前置接口≥3路双通道USB接口，≥1路HDMI接口，≥1路type-c接口。（提供封面具有CNAS标志的权威检测机构的检测报告扫描件加盖投标人公章）</w:t>
            </w:r>
          </w:p>
          <w:p w14:paraId="0DC319F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11、为提升课堂视听体验并确保声场均匀，整机内置的扬声器应具备中高音的音响单元，各音响单元额定功率数值应为一致，扬声器单元≥4个，每个扬声器的额定功率≥15w，总功率≥60w。（提供封面具有CNAS标志的权威检测机构的检测报告扫描件加盖投标人公章）</w:t>
            </w:r>
          </w:p>
          <w:p w14:paraId="46EC91E7">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12、整机内置2.2声道音响，内置扬声器采用针孔发声技术，喇叭采用槽式开口设计。</w:t>
            </w:r>
          </w:p>
          <w:p w14:paraId="3CDCDB3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13、整机内置非独立的高清摄像头，采用内置摄像头、麦克风，无需外接线材连接和任何可见外接线材及模块化拼接痕迹，不占用整机设备端口。整机内置宽广角摄像头，真实像素≥1600万，对角线角度≥140°。</w:t>
            </w:r>
          </w:p>
          <w:p w14:paraId="2702FF4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14、整机内置8阵列麦克风，拾音距离≥12米，拾音效果清晰可满足教学录课需求。</w:t>
            </w:r>
          </w:p>
          <w:p w14:paraId="364ABB17">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15、整机需提供无任何画面剪裁的窗口下移或半屏模式，即开启窗口下移后，画面仍然完整，窗口下移支持多种下移方式，包括但不限于左下角、右下角，底部居中等多种下移模式，做到整屏缩小，画面完整、无任何画面裁剪且触控正常。（提供封面具有CNAS标志的权威检测机构的检测报告扫描件加盖投标人公章）</w:t>
            </w:r>
          </w:p>
          <w:p w14:paraId="64F418D5">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16、整机具有MIC接口，无线麦克风接入时可通过屏体内音响播出。</w:t>
            </w:r>
          </w:p>
          <w:p w14:paraId="5554978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▲17、整机视网膜蓝光危害（蓝光加权辐射亮度LB）满足IEC 62471标准，LB限值范围≤0.2。（提供封面具有CNAS标志的权威检测机构的检测报告扫描件加盖投标人公章）</w:t>
            </w:r>
          </w:p>
          <w:p w14:paraId="707C38F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18、具有独立扩声系统，可实现单独听功能，在关闭显示部分的待机情况下仍可将接入的多媒体信号混音后通过设备内置音箱播出实现扩声功能，轻触显示部分可点亮屏幕.</w:t>
            </w:r>
          </w:p>
          <w:p w14:paraId="7F083F3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▲19、整机支持高级音效设置，可以调节左右声道平衡，在中低频段125Hz-1KHz，高频段2KHz-16KHz分别有-12dB-12dB范围的调节功能。（提供封面具有CNAS标志的权威检测机构的检测报告扫描件加盖投标人公章）</w:t>
            </w:r>
          </w:p>
          <w:p w14:paraId="3337254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20、整机扬声器在100%音量下，可做到1米处声压级≥90dB，10米处声压级≥80dB。</w:t>
            </w:r>
          </w:p>
          <w:p w14:paraId="2DBB336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21、整机采用电容触控技术；在Windows 7、Windows 8、Windows 10、Linux、Mac Os系统外置电脑操作系统接入时，无需安装触摸驱动。</w:t>
            </w:r>
          </w:p>
          <w:p w14:paraId="3AD0B006">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▲22、嵌入式系统版本不低于Android 11，内存≥2GB，存储空间≥16GB。（提供封面具有CNAS标志的权威检测机构的检测报告扫描件加盖投标人公章）</w:t>
            </w:r>
          </w:p>
          <w:p w14:paraId="1D61C19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23、无PC状态下，Android系统内置白板支持十笔书写及手掌擦除，手掌擦除的面积根据手掌与屏幕的接触面大小自动调整。</w:t>
            </w:r>
          </w:p>
          <w:p w14:paraId="2E0BDCA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二、内置电脑</w:t>
            </w:r>
          </w:p>
          <w:p w14:paraId="7EE716B6">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1、PC模块可抽拉式插入整机，可实现无单独接线的插拔。</w:t>
            </w:r>
          </w:p>
          <w:p w14:paraId="4A00AF5C">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2、主板搭载10代或以上处理器，i5 CPU。</w:t>
            </w:r>
          </w:p>
          <w:p w14:paraId="4E6E50C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3、内存：8 GB内存或以上配置。</w:t>
            </w:r>
          </w:p>
          <w:p w14:paraId="639789E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4、硬盘：256 GB或以上SSD固态硬盘。</w:t>
            </w:r>
          </w:p>
          <w:p w14:paraId="2986F2E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5、具有标准PC防盗锁孔。</w:t>
            </w:r>
          </w:p>
          <w:p w14:paraId="664C475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6、整机具备供电保护模块，能够检测内置电脑是否插好在位，在内置电脑未在位的情况下，内置电脑无法上电工作。</w:t>
            </w:r>
          </w:p>
          <w:p w14:paraId="73CC638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三、教学软件整体要求：</w:t>
            </w:r>
          </w:p>
          <w:p w14:paraId="51FF1F0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1、教学软件为备授课一体客户端，同时具备备课模式和授课模式，在软件安装完成后可自有切换备课和授课模式，方便在不同场景下使用；</w:t>
            </w:r>
          </w:p>
          <w:p w14:paraId="625ED6B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2、教学软件可支持教师自主注册账号，可使用账号密码登录或使用微信扫码绑定账号完成登录，支持解绑账号与微信号关系进行重新绑定；</w:t>
            </w:r>
          </w:p>
          <w:p w14:paraId="4C6792C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3、平台支持根据用户的经验等级在基础网盘空间大小上扩容网盘空间，最大等级为30级，最大网盘空间为200GB；</w:t>
            </w:r>
          </w:p>
          <w:p w14:paraId="2E49027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支持教师通过电脑客户端、移动端APP将网盘资源分享给其他教师，支持链接分享和二维码海报两种方式分享资源，APP支持将二维码保存至本地、分享至微信及QQ联系人，支持在分享时自动生成提取码，无需人工设置；</w:t>
            </w:r>
          </w:p>
          <w:p w14:paraId="00D44B66">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5、支持提供PPT 、WPS插件，同时支持原生 Office、WPS 环境下备课，教师可将课件内容一键上传更新至教师云空间，方便在授课时直接下载使用云端资源。</w:t>
            </w:r>
          </w:p>
          <w:p w14:paraId="0F54B27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6、具有校本拓展资源应用，支持用户自定义校内资源共享目录，支持自定义三级目录，支持通过权限控制设置全部教师用户和指定教师用户上传资源，其他教师允许查看并下载资源。</w:t>
            </w:r>
          </w:p>
          <w:p w14:paraId="50A8E27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四、备授课系统：</w:t>
            </w:r>
          </w:p>
          <w:p w14:paraId="6E84922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1、教学软件支持文档授课，将word、pdf资源上传至个人网盘，授课端直接打开实现文档授课，支持对文档进行放大缩小，支持放大到150%，书写笔迹需跟随文档移动不偏移，支持在画笔模式下多指进行文档移动。</w:t>
            </w:r>
          </w:p>
          <w:p w14:paraId="7F1C0E0C">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2、支持聚焦功能，聚焦框可选择需要重点查看的区域，对框选区域进行放大、关灯、全屏；框选区域可直接插入白板、对比讲解、可实现不少于4张图片的同屏讲解，支持选择本地图片加入对比讲解；</w:t>
            </w:r>
          </w:p>
          <w:p w14:paraId="68D731B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65C9EAF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在授课端支持英文字母教学工具，可点击字母查看字母在四线三格中的标准写法，展示书写笔顺示意，可点击读音进行字母发音，支持以动画形式展现书写笔顺，对每个字母提供三个相关单词并对单词配以插画示意，支持点击单词进行点读发音。</w:t>
            </w:r>
          </w:p>
          <w:p w14:paraId="1B34303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5、支持插入音频、视频，并支持在PPT中对音频、视频进行打点，对打点内容进行重命名，支持在PPT播放状态下快速点击标记点，自动跳转至标记点；</w:t>
            </w:r>
          </w:p>
          <w:p w14:paraId="7C1C6236">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6、支持在当前白板页面通过双指拖动的方式实现无限板书的功能，支持白板讲解和笔迹留存功能，白板页面支持横向和纵向滑动扩展，支持新建20页白板内容，并可对白板内容进行擦除、区域擦除、一键清空、撤销上一步操作；</w:t>
            </w:r>
          </w:p>
          <w:p w14:paraId="7EA6F45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7、支持8种形式的互动游戏，包含分组竞争、趣味分类、超级分类、连一连、判断对错、选择题、选词填空、翻翻卡，每种互动游戏支持6种模板供教师选择，支持教师自定义游戏背景，并选择开启和关闭音效，设置游戏难度，支持直接选择并输入相应内容即可生成互动游戏，支持一键插入课件PPT，并在PPT中进行动画互动；</w:t>
            </w:r>
          </w:p>
          <w:p w14:paraId="175CD13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8、需同时在备课端、授课端支持提供汉语拼音教学功能，教师可在四线格中输入或者选择声母、韵母或整体认读拼音字母，可匹配出正确的四声调读音，可支持读音发音，可在授课时进行拼音字母修改扩展教学，拼音字母需为标准手写体字体；</w:t>
            </w:r>
          </w:p>
          <w:p w14:paraId="526DA6D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9、支持任何界面一键返回桌面，支持自由切换课件、桌面、白板及电子教材内容。</w:t>
            </w:r>
          </w:p>
          <w:p w14:paraId="6BB8AEA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移动授课：</w:t>
            </w:r>
          </w:p>
          <w:p w14:paraId="58C5F41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1、支持安卓、ios移动客户端一键扫码连接大屏，实现移动授课功能。</w:t>
            </w:r>
          </w:p>
          <w:p w14:paraId="51DA04E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w:t>
            </w:r>
          </w:p>
          <w:p w14:paraId="486B1C3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3、支持通过微信拍照，使用微信扫码即可拍照上传。上传至教学软件相册，支持一次性从教学软件相册中选择10张图片显示在白板上，实现显示在白板软件上的图片互不叠加。</w:t>
            </w:r>
          </w:p>
          <w:p w14:paraId="67DE9E50">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4、支持APP拍照上传实现与大屏上传图片同步批注、清除笔迹、贴奖章、全屏、放大、缩小、切换操作，APP与大屏教学软件的操作需双向同步，支持最小化窗口和展开窗口。</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CC45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27</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F4805">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A079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是</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D701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工业</w:t>
            </w:r>
          </w:p>
        </w:tc>
      </w:tr>
      <w:tr w14:paraId="1556E2CB">
        <w:tblPrEx>
          <w:tblCellMar>
            <w:top w:w="0" w:type="dxa"/>
            <w:left w:w="0" w:type="dxa"/>
            <w:bottom w:w="0" w:type="dxa"/>
            <w:right w:w="0" w:type="dxa"/>
          </w:tblCellMar>
        </w:tblPrEx>
        <w:trPr>
          <w:trHeight w:val="34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B554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198C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壁挂</w:t>
            </w:r>
          </w:p>
          <w:p w14:paraId="0F25377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展台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2CA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1、设备应采用壁挂式安装方式，壁挂箱体采用铝合金外壳，美观耐用，四周无锐角无利边设计；</w:t>
            </w:r>
          </w:p>
          <w:p w14:paraId="471DE6F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2、设备具有折叠开合式托板，托板展开后可调节为A3或A4面积；</w:t>
            </w:r>
          </w:p>
          <w:p w14:paraId="0DB020C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3、设备应配有不少于10颗补光灯，支持三档调节触摸开关，补光灯色温不小于5000K；</w:t>
            </w:r>
          </w:p>
          <w:p w14:paraId="0312674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4、支持抬杆自动出图，在抬起摇臂时自动显示视频画面；</w:t>
            </w:r>
          </w:p>
          <w:p w14:paraId="32A803A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5、支持A3/A4自动切换：在开盖状态下，根据展台的拓展板是否打开，自动切换匹配A3/A4大小的视频画面分辨率；</w:t>
            </w:r>
          </w:p>
          <w:p w14:paraId="496A7D7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6、整机采用高清摄像头设计，不小于1300万像素定焦镜头。</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3C0A5">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27</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714C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0BB6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739D4">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工业</w:t>
            </w:r>
          </w:p>
        </w:tc>
      </w:tr>
      <w:tr w14:paraId="763BF5E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DDF7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B4C2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便携式</w:t>
            </w:r>
          </w:p>
          <w:p w14:paraId="5AFA5FC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电脑</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D93D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显示屏：≥15.6”LED雾面防眩光显示屏（1920x1080），屏幕占比88%；</w:t>
            </w:r>
          </w:p>
          <w:p w14:paraId="079A005F">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处理器：主频≥1.7Ghz，缓存≥12M，核心≥10核；</w:t>
            </w:r>
          </w:p>
          <w:p w14:paraId="43D48E88">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内存：≥16G DDR4 2666MHz；</w:t>
            </w:r>
          </w:p>
          <w:p w14:paraId="122C9570">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硬盘:≥1T M.2接口 SSD固态硬盘；</w:t>
            </w:r>
          </w:p>
          <w:p w14:paraId="4CD5721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无线通信：802.11AC无线网卡及蓝牙；</w:t>
            </w:r>
          </w:p>
          <w:p w14:paraId="019B619D">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摄像头：720P高清摄像头，支持物理防窥功能，保护个人隐私；</w:t>
            </w:r>
          </w:p>
          <w:p w14:paraId="0F66FD3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键盘: 防泼溅键盘；</w:t>
            </w:r>
          </w:p>
          <w:p w14:paraId="01F9746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接口：USB接口≥2个，Type-C≥1个（全功能接口、“支持充电、数据传输、外接显示”，HDMI接口，RJ45接口，耳麦二合一接口；</w:t>
            </w:r>
          </w:p>
          <w:p w14:paraId="326B2591">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电池：内置45WHr及以上锂电池；</w:t>
            </w:r>
          </w:p>
          <w:p w14:paraId="3DDF686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重量：≤1.65KG； </w:t>
            </w:r>
          </w:p>
          <w:p w14:paraId="271503C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智慧办公系统：</w:t>
            </w:r>
            <w:r>
              <w:rPr>
                <w:rFonts w:hint="eastAsia" w:ascii="宋体" w:hAnsi="宋体" w:eastAsia="宋体" w:cstheme="minorBidi"/>
                <w:kern w:val="2"/>
                <w:sz w:val="21"/>
                <w:szCs w:val="21"/>
                <w:lang w:val="en-US" w:eastAsia="zh-CN" w:bidi="ar-SA"/>
              </w:rPr>
              <w:br w:type="textWrapping"/>
            </w:r>
            <w:r>
              <w:rPr>
                <w:rFonts w:hint="eastAsia" w:ascii="宋体" w:hAnsi="宋体" w:eastAsia="宋体" w:cstheme="minorBidi"/>
                <w:kern w:val="2"/>
                <w:sz w:val="21"/>
                <w:szCs w:val="21"/>
                <w:lang w:val="en-US" w:eastAsia="zh-CN" w:bidi="ar-SA"/>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需提供技术参数相关证明材料；提供针对本项目的售后服务承诺函。</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5254E">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27</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4A63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647C2">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7CE13">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工业</w:t>
            </w:r>
          </w:p>
        </w:tc>
      </w:tr>
      <w:tr w14:paraId="2E8122E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8138A">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1F36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辅材</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A7449">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网线、电源线</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0B72B">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F70A6">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批</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59880">
            <w:pPr>
              <w:widowControl/>
              <w:shd w:val="clear" w:color="auto" w:fill="FFFFFF"/>
              <w:spacing w:line="580" w:lineRule="exact"/>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D4C1F">
            <w:pPr>
              <w:widowControl/>
              <w:shd w:val="clear" w:color="auto" w:fill="FFFFFF"/>
              <w:spacing w:line="580" w:lineRule="exact"/>
              <w:jc w:val="left"/>
              <w:rPr>
                <w:rFonts w:hint="eastAsia" w:ascii="宋体" w:hAnsi="宋体" w:eastAsia="宋体" w:cstheme="minorBidi"/>
                <w:kern w:val="2"/>
                <w:sz w:val="21"/>
                <w:szCs w:val="21"/>
                <w:lang w:val="en-US" w:eastAsia="zh-CN" w:bidi="ar-SA"/>
              </w:rPr>
            </w:pPr>
          </w:p>
        </w:tc>
      </w:tr>
    </w:tbl>
    <w:p w14:paraId="4FC8D03D">
      <w:pPr>
        <w:rPr>
          <w:rFonts w:ascii="宋体" w:hAnsi="宋体" w:eastAsia="宋体" w:cs="宋体"/>
          <w:b/>
          <w:bCs/>
          <w:sz w:val="24"/>
        </w:rPr>
      </w:pPr>
    </w:p>
    <w:p w14:paraId="5E7602B8">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注：本采购清单中所列技术规格或主要参数为最低要求，不允许负偏离，否则为无效响应。</w:t>
      </w:r>
    </w:p>
    <w:p w14:paraId="28FE4B16">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14:paraId="483C0CA4">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63D3F569">
      <w:pPr>
        <w:widowControl/>
        <w:shd w:val="clear" w:color="auto" w:fill="FFFFFF"/>
        <w:spacing w:line="440" w:lineRule="exact"/>
        <w:ind w:firstLine="420" w:firstLineChars="200"/>
        <w:jc w:val="left"/>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质保期为1年，在合同维保期内，供应商接到通知后1小时进行响应，4小时到达，24小时内处理问题，否则需提供备用机直至原设备修好为止。</w:t>
      </w:r>
    </w:p>
    <w:p w14:paraId="30FCD39D">
      <w:pPr>
        <w:widowControl/>
        <w:shd w:val="clear" w:color="auto" w:fill="FFFFFF"/>
        <w:spacing w:line="440" w:lineRule="exact"/>
        <w:ind w:firstLine="420" w:firstLineChars="200"/>
        <w:jc w:val="left"/>
        <w:rPr>
          <w:rFonts w:hint="eastAsia"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投标商应负责对买方操作人员进行使用培训，使其能够独立操作，并可以简单的维护和保养。</w:t>
      </w:r>
    </w:p>
    <w:p w14:paraId="0BE62DDC">
      <w:pPr>
        <w:widowControl/>
        <w:shd w:val="clear" w:color="auto" w:fill="FFFFFF"/>
        <w:spacing w:line="440" w:lineRule="exact"/>
        <w:ind w:firstLine="420" w:firstLineChars="200"/>
        <w:jc w:val="left"/>
        <w:rPr>
          <w:rFonts w:hint="eastAsia" w:ascii="宋体" w:hAnsi="宋体" w:eastAsia="宋体"/>
          <w:szCs w:val="21"/>
        </w:rPr>
      </w:pPr>
      <w:r>
        <w:rPr>
          <w:rFonts w:hint="eastAsia" w:ascii="宋体" w:hAnsi="宋体" w:eastAsia="宋体"/>
          <w:szCs w:val="21"/>
        </w:rPr>
        <w:t>3、本项目为交钥匙工程，采购方不再承当费用。</w:t>
      </w:r>
    </w:p>
    <w:p w14:paraId="5057D3D5">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14:paraId="75FADB8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1、供应商须明确投标产品的厂家、产地、品牌、型号等参数（序号</w:t>
      </w:r>
      <w:r>
        <w:rPr>
          <w:rFonts w:hint="eastAsia" w:ascii="宋体" w:hAnsi="宋体" w:eastAsia="宋体"/>
          <w:szCs w:val="21"/>
          <w:lang w:val="en-US" w:eastAsia="zh-CN"/>
        </w:rPr>
        <w:t>4</w:t>
      </w:r>
      <w:r>
        <w:rPr>
          <w:rFonts w:hint="eastAsia" w:ascii="宋体" w:hAnsi="宋体" w:eastAsia="宋体"/>
          <w:szCs w:val="21"/>
        </w:rPr>
        <w:t>除外），否则为无效响应文件 。</w:t>
      </w:r>
    </w:p>
    <w:p w14:paraId="457F2116">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w:t>
      </w:r>
      <w:r>
        <w:rPr>
          <w:rFonts w:hint="eastAsia" w:ascii="宋体" w:hAnsi="宋体" w:eastAsia="宋体"/>
          <w:szCs w:val="21"/>
          <w:lang w:val="zh-CN"/>
        </w:rPr>
        <w:t>报价包括但不限于完成本项目材料费、人工费、管理费、维护费、保险费、利润、税费等所有费用</w:t>
      </w:r>
      <w:r>
        <w:rPr>
          <w:rFonts w:hint="eastAsia" w:ascii="宋体" w:hAnsi="宋体" w:eastAsia="宋体"/>
          <w:szCs w:val="21"/>
        </w:rPr>
        <w:t>），否则为无效响应文件。</w:t>
      </w:r>
    </w:p>
    <w:p w14:paraId="0C1D2D42">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14:paraId="56A570FA">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、响应文件中具有完整可行的实施（技术）方案，须明确售后负责人、联系人和联系电话否则为无效响应文件。</w:t>
      </w:r>
    </w:p>
    <w:p w14:paraId="4424E22B">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、中标企业于中标后第</w:t>
      </w:r>
      <w:r>
        <w:rPr>
          <w:rFonts w:hint="eastAsia" w:ascii="宋体" w:hAnsi="宋体" w:eastAsia="宋体"/>
          <w:szCs w:val="21"/>
          <w:lang w:val="en-US" w:eastAsia="zh-CN"/>
        </w:rPr>
        <w:t>三</w:t>
      </w:r>
      <w:r>
        <w:rPr>
          <w:rFonts w:ascii="宋体" w:hAnsi="宋体" w:eastAsia="宋体"/>
          <w:szCs w:val="21"/>
        </w:rPr>
        <w:t>日上午09：00向</w:t>
      </w:r>
      <w:r>
        <w:rPr>
          <w:rFonts w:hint="eastAsia" w:ascii="宋体" w:hAnsi="宋体" w:eastAsia="宋体"/>
          <w:szCs w:val="21"/>
        </w:rPr>
        <w:t>禹州市中</w:t>
      </w:r>
      <w:r>
        <w:rPr>
          <w:rFonts w:hint="eastAsia" w:ascii="宋体" w:hAnsi="宋体" w:eastAsia="宋体"/>
          <w:szCs w:val="21"/>
          <w:lang w:val="en-US" w:eastAsia="zh-CN"/>
        </w:rPr>
        <w:t>第二高级中学</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14:paraId="49FBD2DC">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36CC8DA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9F1524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0C5703DD">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2FD5D85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72EBB446">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0298B9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zh-CN"/>
        </w:rPr>
        <w:t>按照合同约定，经验收合格后申请支付。</w:t>
      </w:r>
    </w:p>
    <w:p w14:paraId="00AB053C">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14:paraId="60185310">
      <w:pPr>
        <w:pStyle w:val="30"/>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rPr>
          <w:rFonts w:cs="宋体" w:asciiTheme="majorEastAsia" w:hAnsiTheme="majorEastAsia" w:eastAsiaTheme="majorEastAsia"/>
          <w:b/>
          <w:kern w:val="0"/>
          <w:sz w:val="32"/>
          <w:szCs w:val="32"/>
        </w:rPr>
      </w:pPr>
      <w:bookmarkStart w:id="1" w:name="_GoBack"/>
      <w:bookmarkEnd w:id="1"/>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cs="仿宋_GB2312"/>
                <w:color w:val="000000"/>
                <w:spacing w:val="20"/>
                <w:szCs w:val="21"/>
                <w:shd w:val="clear" w:color="auto" w:fill="FFFFFF"/>
                <w:lang w:val="en-US" w:eastAsia="zh-CN"/>
              </w:rPr>
              <w:t>禹州市第二高级中学多媒体教学设备采购项目</w:t>
            </w:r>
            <w:r>
              <w:rPr>
                <w:rFonts w:hint="eastAsia" w:cs="仿宋_GB2312" w:asciiTheme="minorEastAsia" w:hAnsiTheme="minorEastAsia"/>
                <w:color w:val="000000"/>
                <w:szCs w:val="21"/>
                <w:shd w:val="clear" w:color="auto" w:fill="FFFFFF"/>
              </w:rPr>
              <w:t>（不见面开标）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4008</w:t>
            </w:r>
          </w:p>
          <w:p w14:paraId="73A83FBD">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20</w:t>
            </w:r>
            <w:r>
              <w:rPr>
                <w:rFonts w:hint="eastAsia" w:cs="仿宋_GB2312" w:asciiTheme="minorEastAsia" w:hAnsiTheme="minorEastAsia"/>
                <w:szCs w:val="21"/>
              </w:rPr>
              <w:t>日历天内完成</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0AB90424">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采购单位：禹州市</w:t>
            </w:r>
            <w:r>
              <w:rPr>
                <w:rFonts w:hint="eastAsia" w:ascii="宋体" w:hAnsi="宋体" w:eastAsia="宋体" w:cs="仿宋_GB2312"/>
                <w:szCs w:val="21"/>
                <w:shd w:val="clear" w:color="auto" w:fill="FFFFFF"/>
                <w:lang w:val="en-US" w:eastAsia="zh-CN"/>
              </w:rPr>
              <w:t>第二高级中学</w:t>
            </w:r>
          </w:p>
          <w:p w14:paraId="4B318D2C">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地  址：禹州市</w:t>
            </w:r>
            <w:r>
              <w:rPr>
                <w:rFonts w:hint="eastAsia" w:ascii="宋体" w:hAnsi="宋体" w:eastAsia="宋体" w:cs="仿宋_GB2312"/>
                <w:szCs w:val="21"/>
                <w:shd w:val="clear" w:color="auto" w:fill="FFFFFF"/>
                <w:lang w:val="en-US" w:eastAsia="zh-CN"/>
              </w:rPr>
              <w:t>褚河街道高铁新城</w:t>
            </w:r>
          </w:p>
          <w:p w14:paraId="0DD351DB">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w:t>
            </w:r>
            <w:r>
              <w:rPr>
                <w:rFonts w:hint="eastAsia" w:ascii="宋体" w:hAnsi="宋体" w:eastAsia="宋体" w:cs="仿宋_GB2312"/>
                <w:szCs w:val="21"/>
                <w:shd w:val="clear" w:color="auto" w:fill="FFFFFF"/>
                <w:lang w:val="en-US" w:eastAsia="zh-CN"/>
              </w:rPr>
              <w:t>刘</w:t>
            </w:r>
            <w:r>
              <w:rPr>
                <w:rFonts w:hint="eastAsia" w:ascii="宋体" w:hAnsi="宋体" w:eastAsia="宋体" w:cs="仿宋_GB2312"/>
                <w:szCs w:val="21"/>
                <w:shd w:val="clear" w:color="auto" w:fill="FFFFFF"/>
              </w:rPr>
              <w:t>先生</w:t>
            </w:r>
          </w:p>
          <w:p w14:paraId="52EE829A">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eastAsia" w:ascii="宋体" w:hAnsi="宋体" w:eastAsia="宋体" w:cs="仿宋_GB2312"/>
                <w:szCs w:val="21"/>
                <w:shd w:val="clear" w:color="auto" w:fill="FFFFFF"/>
              </w:rPr>
              <w:t>联系电话：0374-</w:t>
            </w:r>
            <w:r>
              <w:rPr>
                <w:rFonts w:hint="eastAsia" w:ascii="宋体" w:hAnsi="宋体" w:eastAsia="宋体" w:cs="仿宋_GB2312"/>
                <w:szCs w:val="21"/>
                <w:shd w:val="clear" w:color="auto" w:fill="FFFFFF"/>
                <w:lang w:val="en-US" w:eastAsia="zh-CN"/>
              </w:rPr>
              <w:t>8160633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692AA5C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2334BB6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7734BE1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1B71DD2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810000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19"/>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0"/>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66697A4C">
            <w:pPr>
              <w:autoSpaceDE w:val="0"/>
              <w:autoSpaceDN w:val="0"/>
              <w:adjustRightInd w:val="0"/>
              <w:spacing w:line="360" w:lineRule="auto"/>
              <w:rPr>
                <w:rFonts w:hint="default" w:cs="宋体" w:asciiTheme="minorEastAsia" w:hAnsiTheme="minorEastAsia"/>
                <w:bCs/>
                <w:szCs w:val="21"/>
                <w:lang w:val="en-US" w:eastAsia="zh-CN"/>
              </w:rPr>
            </w:pPr>
            <w:r>
              <w:rPr>
                <w:rFonts w:hint="eastAsia" w:cs="宋体" w:asciiTheme="minorEastAsia" w:hAnsiTheme="minorEastAsia"/>
                <w:bCs/>
                <w:szCs w:val="21"/>
                <w:lang w:val="zh-CN"/>
              </w:rPr>
              <w:t xml:space="preserve">本项目强制节能产品：智能交互黑板、便携式电脑    </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1572A35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A2F285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5203F7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209B35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7BCFCE">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14:paraId="044BB2CF">
      <w:pPr>
        <w:pStyle w:val="30"/>
        <w:rPr>
          <w:rFonts w:hint="eastAsia"/>
        </w:rPr>
      </w:pPr>
    </w:p>
    <w:p w14:paraId="2E3B0374">
      <w:pPr>
        <w:pStyle w:val="30"/>
        <w:ind w:firstLine="0" w:firstLineChars="0"/>
      </w:pPr>
    </w:p>
    <w:p w14:paraId="155526D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0"/>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0"/>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0"/>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0"/>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0"/>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0"/>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0"/>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0"/>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0"/>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0"/>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4BE88903">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47E8D96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09F37858">
      <w:pPr>
        <w:autoSpaceDE w:val="0"/>
        <w:autoSpaceDN w:val="0"/>
        <w:spacing w:line="360" w:lineRule="auto"/>
        <w:ind w:left="964"/>
        <w:contextualSpacing/>
        <w:rPr>
          <w:rFonts w:cs="宋体" w:asciiTheme="minorEastAsia" w:hAnsiTheme="minorEastAsia"/>
          <w:kern w:val="0"/>
          <w:szCs w:val="21"/>
        </w:rPr>
      </w:pPr>
    </w:p>
    <w:p w14:paraId="773D687B">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0"/>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0"/>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0"/>
        <w:numPr>
          <w:ilvl w:val="0"/>
          <w:numId w:val="25"/>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0"/>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0"/>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0"/>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0"/>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0"/>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0"/>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0"/>
        <w:numPr>
          <w:ilvl w:val="1"/>
          <w:numId w:val="45"/>
        </w:numPr>
        <w:autoSpaceDE w:val="0"/>
        <w:autoSpaceDN w:val="0"/>
        <w:spacing w:line="360" w:lineRule="auto"/>
        <w:ind w:firstLineChars="0"/>
        <w:contextualSpacing/>
        <w:rPr>
          <w:rFonts w:ascii="ˎ̥" w:hAnsi="ˎ̥"/>
          <w:vanish/>
        </w:rPr>
      </w:pPr>
    </w:p>
    <w:p w14:paraId="1DEFB98E">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0"/>
        <w:numPr>
          <w:ilvl w:val="0"/>
          <w:numId w:val="49"/>
        </w:numPr>
        <w:autoSpaceDE w:val="0"/>
        <w:autoSpaceDN w:val="0"/>
        <w:spacing w:line="360" w:lineRule="auto"/>
        <w:ind w:firstLineChars="0"/>
        <w:contextualSpacing/>
        <w:rPr>
          <w:rFonts w:cs="宋体" w:asciiTheme="minorEastAsia" w:hAnsiTheme="minorEastAsia"/>
          <w:vanish/>
          <w:kern w:val="0"/>
          <w:szCs w:val="21"/>
        </w:rPr>
      </w:pPr>
    </w:p>
    <w:p w14:paraId="504A4306">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0"/>
        <w:numPr>
          <w:ilvl w:val="0"/>
          <w:numId w:val="25"/>
        </w:numPr>
        <w:autoSpaceDE w:val="0"/>
        <w:autoSpaceDN w:val="0"/>
        <w:spacing w:line="360" w:lineRule="auto"/>
        <w:ind w:firstLineChars="0"/>
        <w:contextualSpacing/>
        <w:rPr>
          <w:rFonts w:cs="宋体" w:asciiTheme="minorEastAsia" w:hAnsiTheme="minorEastAsia"/>
          <w:vanish/>
          <w:kern w:val="0"/>
          <w:szCs w:val="21"/>
        </w:rPr>
      </w:pPr>
    </w:p>
    <w:p w14:paraId="0F7EA77B">
      <w:pPr>
        <w:pStyle w:val="50"/>
        <w:numPr>
          <w:ilvl w:val="0"/>
          <w:numId w:val="25"/>
        </w:numPr>
        <w:autoSpaceDE w:val="0"/>
        <w:autoSpaceDN w:val="0"/>
        <w:spacing w:line="360" w:lineRule="auto"/>
        <w:ind w:firstLineChars="0"/>
        <w:contextualSpacing/>
        <w:rPr>
          <w:rFonts w:cs="宋体" w:asciiTheme="minorEastAsia" w:hAnsiTheme="minorEastAsia"/>
          <w:vanish/>
          <w:kern w:val="0"/>
          <w:szCs w:val="21"/>
        </w:rPr>
      </w:pPr>
    </w:p>
    <w:p w14:paraId="4E15E64D">
      <w:pPr>
        <w:pStyle w:val="50"/>
        <w:numPr>
          <w:ilvl w:val="1"/>
          <w:numId w:val="25"/>
        </w:numPr>
        <w:autoSpaceDE w:val="0"/>
        <w:autoSpaceDN w:val="0"/>
        <w:spacing w:line="360" w:lineRule="auto"/>
        <w:ind w:firstLineChars="0"/>
        <w:contextualSpacing/>
        <w:rPr>
          <w:rFonts w:cs="宋体" w:asciiTheme="minorEastAsia" w:hAnsiTheme="minorEastAsia"/>
          <w:vanish/>
          <w:kern w:val="0"/>
          <w:szCs w:val="21"/>
        </w:rPr>
      </w:pPr>
    </w:p>
    <w:p w14:paraId="4E59701B">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0"/>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0"/>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0"/>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0"/>
        <w:numPr>
          <w:ilvl w:val="0"/>
          <w:numId w:val="5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0"/>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0"/>
        <w:numPr>
          <w:ilvl w:val="0"/>
          <w:numId w:val="70"/>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0"/>
        <w:numPr>
          <w:ilvl w:val="0"/>
          <w:numId w:val="70"/>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0"/>
        <w:numPr>
          <w:ilvl w:val="0"/>
          <w:numId w:val="70"/>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515C4DA0">
      <w:pPr>
        <w:pStyle w:val="50"/>
        <w:numPr>
          <w:ilvl w:val="0"/>
          <w:numId w:val="70"/>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14:paraId="7973EAFD">
      <w:pPr>
        <w:pStyle w:val="50"/>
        <w:numPr>
          <w:ilvl w:val="0"/>
          <w:numId w:val="70"/>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14:paraId="6BB2D189">
      <w:pPr>
        <w:pStyle w:val="50"/>
        <w:numPr>
          <w:ilvl w:val="0"/>
          <w:numId w:val="70"/>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14:paraId="3806CADD">
      <w:pPr>
        <w:pStyle w:val="50"/>
        <w:autoSpaceDE w:val="0"/>
        <w:autoSpaceDN w:val="0"/>
        <w:spacing w:line="360" w:lineRule="auto"/>
        <w:ind w:left="964" w:firstLine="0" w:firstLineChars="0"/>
        <w:contextualSpacing/>
        <w:rPr>
          <w:rFonts w:ascii="ˎ̥" w:hAnsi="ˎ̥"/>
        </w:rPr>
      </w:pPr>
    </w:p>
    <w:p w14:paraId="12E54412">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0"/>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14:paraId="73D38153">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0"/>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0"/>
        <w:numPr>
          <w:ilvl w:val="0"/>
          <w:numId w:val="52"/>
        </w:numPr>
        <w:autoSpaceDE w:val="0"/>
        <w:autoSpaceDN w:val="0"/>
        <w:spacing w:line="360" w:lineRule="auto"/>
        <w:ind w:firstLineChars="0"/>
        <w:contextualSpacing/>
        <w:rPr>
          <w:rFonts w:cs="宋体" w:asciiTheme="minorEastAsia" w:hAnsiTheme="minorEastAsia"/>
          <w:vanish/>
          <w:kern w:val="0"/>
          <w:szCs w:val="21"/>
        </w:rPr>
      </w:pPr>
    </w:p>
    <w:p w14:paraId="70C43120">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0"/>
        <w:autoSpaceDE w:val="0"/>
        <w:autoSpaceDN w:val="0"/>
        <w:spacing w:line="360" w:lineRule="auto"/>
        <w:ind w:left="964" w:firstLine="0" w:firstLineChars="0"/>
        <w:contextualSpacing/>
        <w:rPr>
          <w:rFonts w:ascii="ˎ̥" w:hAnsi="ˎ̥"/>
        </w:rPr>
      </w:pPr>
    </w:p>
    <w:p w14:paraId="64E569D2">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0"/>
        <w:numPr>
          <w:ilvl w:val="0"/>
          <w:numId w:val="7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0"/>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0"/>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0"/>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450E4097">
      <w:pPr>
        <w:pStyle w:val="50"/>
        <w:numPr>
          <w:ilvl w:val="0"/>
          <w:numId w:val="7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1F7D83F">
      <w:pPr>
        <w:pStyle w:val="50"/>
        <w:numPr>
          <w:ilvl w:val="0"/>
          <w:numId w:val="7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DA292C2">
      <w:pPr>
        <w:pStyle w:val="50"/>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0"/>
        <w:numPr>
          <w:ilvl w:val="0"/>
          <w:numId w:val="7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0"/>
        <w:numPr>
          <w:ilvl w:val="0"/>
          <w:numId w:val="7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0"/>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0"/>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0"/>
      </w:pPr>
    </w:p>
    <w:p w14:paraId="4A2EB72F">
      <w:pPr>
        <w:pStyle w:val="50"/>
        <w:numPr>
          <w:ilvl w:val="0"/>
          <w:numId w:val="75"/>
        </w:numPr>
        <w:autoSpaceDE w:val="0"/>
        <w:autoSpaceDN w:val="0"/>
        <w:spacing w:line="360" w:lineRule="auto"/>
        <w:ind w:left="420" w:leftChars="0" w:hanging="420"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0"/>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75"/>
        </w:numPr>
        <w:autoSpaceDE w:val="0"/>
        <w:autoSpaceDN w:val="0"/>
        <w:spacing w:line="360" w:lineRule="auto"/>
        <w:ind w:left="420" w:leftChars="0" w:hanging="420" w:firstLineChars="0"/>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80"/>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0"/>
        <w:ind w:left="0" w:leftChars="0" w:firstLine="0" w:firstLineChars="0"/>
        <w:rPr>
          <w:rFonts w:ascii="宋体" w:hAnsi="宋体" w:eastAsia="宋体" w:cs="宋体"/>
          <w:sz w:val="24"/>
          <w:szCs w:val="24"/>
        </w:rPr>
      </w:pPr>
    </w:p>
    <w:p w14:paraId="342445F6">
      <w:pPr>
        <w:pStyle w:val="8"/>
      </w:pPr>
    </w:p>
    <w:p w14:paraId="6E763D89">
      <w:pPr>
        <w:autoSpaceDE w:val="0"/>
        <w:autoSpaceDN w:val="0"/>
        <w:spacing w:line="360" w:lineRule="auto"/>
        <w:ind w:left="964" w:firstLine="1285" w:firstLineChars="400"/>
        <w:contextualSpacing/>
        <w:jc w:val="both"/>
        <w:rPr>
          <w:rFonts w:hint="eastAsia" w:cs="宋体" w:asciiTheme="majorEastAsia" w:hAnsiTheme="majorEastAsia" w:eastAsiaTheme="majorEastAsia"/>
          <w:b/>
          <w:kern w:val="0"/>
          <w:sz w:val="32"/>
          <w:szCs w:val="32"/>
        </w:rPr>
      </w:pPr>
    </w:p>
    <w:p w14:paraId="3C464162">
      <w:pPr>
        <w:autoSpaceDE w:val="0"/>
        <w:autoSpaceDN w:val="0"/>
        <w:spacing w:line="360" w:lineRule="auto"/>
        <w:ind w:left="964" w:firstLine="1285" w:firstLineChars="400"/>
        <w:contextualSpacing/>
        <w:jc w:val="both"/>
        <w:rPr>
          <w:rFonts w:hint="eastAsia" w:cs="宋体" w:asciiTheme="majorEastAsia" w:hAnsiTheme="majorEastAsia" w:eastAsiaTheme="majorEastAsia"/>
          <w:b/>
          <w:kern w:val="0"/>
          <w:sz w:val="32"/>
          <w:szCs w:val="32"/>
        </w:rPr>
      </w:pPr>
    </w:p>
    <w:p w14:paraId="2EFBB905">
      <w:pPr>
        <w:autoSpaceDE w:val="0"/>
        <w:autoSpaceDN w:val="0"/>
        <w:spacing w:line="360" w:lineRule="auto"/>
        <w:ind w:left="964" w:firstLine="1285" w:firstLineChars="400"/>
        <w:contextualSpacing/>
        <w:jc w:val="both"/>
        <w:rPr>
          <w:rFonts w:hint="eastAsia" w:cs="宋体" w:asciiTheme="majorEastAsia" w:hAnsiTheme="majorEastAsia" w:eastAsiaTheme="majorEastAsia"/>
          <w:b/>
          <w:kern w:val="0"/>
          <w:sz w:val="32"/>
          <w:szCs w:val="32"/>
        </w:rPr>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14:paraId="5473FF4E">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1090FB2A">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0"/>
        <w:numPr>
          <w:ilvl w:val="0"/>
          <w:numId w:val="81"/>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15582C69">
      <w:pPr>
        <w:spacing w:line="360" w:lineRule="auto"/>
        <w:rPr>
          <w:rFonts w:ascii="宋体" w:hAnsi="宋体" w:eastAsia="宋体"/>
          <w:szCs w:val="21"/>
        </w:rPr>
      </w:pPr>
      <w:r>
        <w:rPr>
          <w:rFonts w:hint="eastAsia" w:ascii="宋体" w:hAnsi="宋体" w:eastAsia="宋体"/>
          <w:szCs w:val="21"/>
        </w:rPr>
        <w:t>乙方向甲方提供以下货物</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6342B4ED">
      <w:pPr>
        <w:spacing w:line="360" w:lineRule="auto"/>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2C95C71E">
            <w:pPr>
              <w:snapToGrid w:val="0"/>
              <w:spacing w:line="400" w:lineRule="exact"/>
              <w:jc w:val="center"/>
              <w:rPr>
                <w:rFonts w:ascii="宋体" w:hAnsi="宋体" w:cs="微软雅黑"/>
                <w:szCs w:val="21"/>
              </w:rPr>
            </w:pPr>
          </w:p>
        </w:tc>
        <w:tc>
          <w:tcPr>
            <w:tcW w:w="1560" w:type="dxa"/>
            <w:vAlign w:val="center"/>
          </w:tcPr>
          <w:p w14:paraId="18C93096">
            <w:pPr>
              <w:snapToGrid w:val="0"/>
              <w:spacing w:line="400" w:lineRule="exact"/>
              <w:rPr>
                <w:rFonts w:ascii="宋体" w:hAnsi="宋体" w:cs="微软雅黑"/>
                <w:szCs w:val="21"/>
              </w:rPr>
            </w:pPr>
          </w:p>
        </w:tc>
        <w:tc>
          <w:tcPr>
            <w:tcW w:w="2018" w:type="dxa"/>
            <w:vAlign w:val="center"/>
          </w:tcPr>
          <w:p w14:paraId="5BA0041F">
            <w:pPr>
              <w:snapToGrid w:val="0"/>
              <w:spacing w:line="400" w:lineRule="exact"/>
              <w:rPr>
                <w:rFonts w:ascii="宋体" w:hAnsi="宋体" w:cs="微软雅黑"/>
                <w:szCs w:val="21"/>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317BF0A5">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14:paraId="1B679661">
            <w:pPr>
              <w:snapToGrid w:val="0"/>
              <w:spacing w:line="400" w:lineRule="exact"/>
              <w:jc w:val="center"/>
              <w:rPr>
                <w:rFonts w:ascii="宋体" w:hAnsi="宋体" w:cs="微软雅黑"/>
                <w:szCs w:val="21"/>
              </w:rPr>
            </w:pPr>
          </w:p>
        </w:tc>
        <w:tc>
          <w:tcPr>
            <w:tcW w:w="1560" w:type="dxa"/>
            <w:vAlign w:val="center"/>
          </w:tcPr>
          <w:p w14:paraId="52CFEA52">
            <w:pPr>
              <w:snapToGrid w:val="0"/>
              <w:spacing w:line="400" w:lineRule="exact"/>
              <w:rPr>
                <w:rFonts w:ascii="宋体" w:hAnsi="宋体" w:cs="微软雅黑"/>
                <w:szCs w:val="21"/>
              </w:rPr>
            </w:pPr>
          </w:p>
        </w:tc>
        <w:tc>
          <w:tcPr>
            <w:tcW w:w="2018" w:type="dxa"/>
            <w:vAlign w:val="center"/>
          </w:tcPr>
          <w:p w14:paraId="19ECA738">
            <w:pPr>
              <w:snapToGrid w:val="0"/>
              <w:spacing w:line="400" w:lineRule="exact"/>
              <w:rPr>
                <w:rFonts w:ascii="宋体" w:hAnsi="宋体" w:cs="微软雅黑"/>
                <w:szCs w:val="21"/>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30FEF9C0">
            <w:pPr>
              <w:snapToGrid w:val="0"/>
              <w:spacing w:line="400" w:lineRule="exact"/>
              <w:jc w:val="center"/>
              <w:rPr>
                <w:rFonts w:ascii="宋体" w:hAnsi="宋体" w:cs="微软雅黑"/>
                <w:szCs w:val="21"/>
              </w:rPr>
            </w:pPr>
          </w:p>
        </w:tc>
        <w:tc>
          <w:tcPr>
            <w:tcW w:w="1560" w:type="dxa"/>
            <w:vAlign w:val="center"/>
          </w:tcPr>
          <w:p w14:paraId="22696A4D">
            <w:pPr>
              <w:snapToGrid w:val="0"/>
              <w:spacing w:line="400" w:lineRule="exact"/>
              <w:rPr>
                <w:rFonts w:ascii="宋体" w:hAnsi="宋体" w:cs="微软雅黑"/>
                <w:szCs w:val="21"/>
              </w:rPr>
            </w:pPr>
          </w:p>
        </w:tc>
        <w:tc>
          <w:tcPr>
            <w:tcW w:w="2018" w:type="dxa"/>
            <w:vAlign w:val="center"/>
          </w:tcPr>
          <w:p w14:paraId="3B67CA28">
            <w:pPr>
              <w:snapToGrid w:val="0"/>
              <w:spacing w:line="400" w:lineRule="exact"/>
              <w:rPr>
                <w:rFonts w:ascii="宋体" w:hAnsi="宋体" w:cs="微软雅黑"/>
                <w:szCs w:val="21"/>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366AC96C">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6E90E1E0">
            <w:pPr>
              <w:snapToGrid w:val="0"/>
              <w:spacing w:line="400" w:lineRule="exact"/>
              <w:jc w:val="center"/>
              <w:rPr>
                <w:rFonts w:ascii="宋体" w:hAnsi="宋体" w:cs="微软雅黑"/>
                <w:szCs w:val="21"/>
              </w:rPr>
            </w:pPr>
          </w:p>
        </w:tc>
        <w:tc>
          <w:tcPr>
            <w:tcW w:w="1560" w:type="dxa"/>
            <w:vAlign w:val="center"/>
          </w:tcPr>
          <w:p w14:paraId="0BA886B2">
            <w:pPr>
              <w:snapToGrid w:val="0"/>
              <w:spacing w:line="400" w:lineRule="exact"/>
              <w:rPr>
                <w:rFonts w:ascii="宋体" w:hAnsi="宋体" w:cs="微软雅黑"/>
                <w:szCs w:val="21"/>
              </w:rPr>
            </w:pPr>
          </w:p>
        </w:tc>
        <w:tc>
          <w:tcPr>
            <w:tcW w:w="2018" w:type="dxa"/>
            <w:vAlign w:val="center"/>
          </w:tcPr>
          <w:p w14:paraId="05A5364C">
            <w:pPr>
              <w:snapToGrid w:val="0"/>
              <w:spacing w:line="400" w:lineRule="exact"/>
              <w:rPr>
                <w:rFonts w:ascii="宋体" w:hAnsi="宋体" w:cs="微软雅黑"/>
                <w:szCs w:val="21"/>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509D8EC6">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4B20835F">
            <w:pPr>
              <w:snapToGrid w:val="0"/>
              <w:spacing w:line="400" w:lineRule="exact"/>
              <w:jc w:val="center"/>
              <w:rPr>
                <w:rFonts w:ascii="宋体" w:hAnsi="宋体" w:cs="微软雅黑"/>
                <w:szCs w:val="21"/>
              </w:rPr>
            </w:pPr>
          </w:p>
        </w:tc>
        <w:tc>
          <w:tcPr>
            <w:tcW w:w="1560" w:type="dxa"/>
            <w:vAlign w:val="center"/>
          </w:tcPr>
          <w:p w14:paraId="18537775">
            <w:pPr>
              <w:snapToGrid w:val="0"/>
              <w:spacing w:line="400" w:lineRule="exact"/>
              <w:rPr>
                <w:rFonts w:ascii="宋体" w:hAnsi="宋体" w:cs="微软雅黑"/>
                <w:szCs w:val="21"/>
              </w:rPr>
            </w:pPr>
          </w:p>
        </w:tc>
        <w:tc>
          <w:tcPr>
            <w:tcW w:w="2018" w:type="dxa"/>
            <w:vAlign w:val="center"/>
          </w:tcPr>
          <w:p w14:paraId="5DD56E84">
            <w:pPr>
              <w:snapToGrid w:val="0"/>
              <w:spacing w:line="400" w:lineRule="exact"/>
              <w:rPr>
                <w:rFonts w:ascii="宋体" w:hAnsi="宋体" w:cs="微软雅黑"/>
                <w:szCs w:val="21"/>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14:paraId="649B1100">
            <w:pPr>
              <w:snapToGrid w:val="0"/>
              <w:spacing w:line="400" w:lineRule="exact"/>
              <w:jc w:val="center"/>
              <w:rPr>
                <w:rFonts w:ascii="宋体" w:hAnsi="宋体" w:cs="微软雅黑"/>
                <w:szCs w:val="21"/>
              </w:rPr>
            </w:pPr>
          </w:p>
        </w:tc>
        <w:tc>
          <w:tcPr>
            <w:tcW w:w="1560" w:type="dxa"/>
            <w:vAlign w:val="center"/>
          </w:tcPr>
          <w:p w14:paraId="66F5EB70">
            <w:pPr>
              <w:snapToGrid w:val="0"/>
              <w:spacing w:line="400" w:lineRule="exact"/>
              <w:rPr>
                <w:rFonts w:ascii="宋体" w:hAnsi="宋体" w:cs="微软雅黑"/>
                <w:szCs w:val="21"/>
              </w:rPr>
            </w:pPr>
          </w:p>
        </w:tc>
        <w:tc>
          <w:tcPr>
            <w:tcW w:w="2018" w:type="dxa"/>
            <w:vAlign w:val="center"/>
          </w:tcPr>
          <w:p w14:paraId="1916B798">
            <w:pPr>
              <w:snapToGrid w:val="0"/>
              <w:spacing w:line="400" w:lineRule="exact"/>
              <w:rPr>
                <w:rFonts w:ascii="宋体" w:hAnsi="宋体" w:cs="微软雅黑"/>
                <w:szCs w:val="21"/>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47C4A">
            <w:pPr>
              <w:jc w:val="center"/>
              <w:rPr>
                <w:szCs w:val="21"/>
              </w:rPr>
            </w:pPr>
          </w:p>
        </w:tc>
        <w:tc>
          <w:tcPr>
            <w:tcW w:w="1560" w:type="dxa"/>
            <w:vAlign w:val="center"/>
          </w:tcPr>
          <w:p w14:paraId="0E435F68">
            <w:pPr>
              <w:snapToGrid w:val="0"/>
              <w:spacing w:line="400" w:lineRule="exact"/>
              <w:rPr>
                <w:rFonts w:ascii="宋体" w:hAnsi="宋体" w:cs="微软雅黑"/>
                <w:szCs w:val="21"/>
              </w:rPr>
            </w:pPr>
          </w:p>
        </w:tc>
        <w:tc>
          <w:tcPr>
            <w:tcW w:w="2018" w:type="dxa"/>
            <w:vAlign w:val="center"/>
          </w:tcPr>
          <w:p w14:paraId="528101B5">
            <w:pPr>
              <w:snapToGrid w:val="0"/>
              <w:spacing w:line="400" w:lineRule="exact"/>
              <w:rPr>
                <w:rFonts w:ascii="宋体" w:hAnsi="宋体" w:cs="微软雅黑"/>
                <w:szCs w:val="21"/>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61A61BF6">
            <w:pPr>
              <w:jc w:val="center"/>
              <w:rPr>
                <w:szCs w:val="21"/>
              </w:rPr>
            </w:pPr>
          </w:p>
        </w:tc>
        <w:tc>
          <w:tcPr>
            <w:tcW w:w="1560" w:type="dxa"/>
            <w:vAlign w:val="center"/>
          </w:tcPr>
          <w:p w14:paraId="25FEE508">
            <w:pPr>
              <w:snapToGrid w:val="0"/>
              <w:spacing w:line="400" w:lineRule="exact"/>
              <w:rPr>
                <w:rFonts w:ascii="宋体" w:hAnsi="宋体" w:cs="微软雅黑"/>
                <w:szCs w:val="21"/>
              </w:rPr>
            </w:pPr>
          </w:p>
        </w:tc>
        <w:tc>
          <w:tcPr>
            <w:tcW w:w="2018" w:type="dxa"/>
            <w:vAlign w:val="center"/>
          </w:tcPr>
          <w:p w14:paraId="28F16FC1">
            <w:pPr>
              <w:snapToGrid w:val="0"/>
              <w:spacing w:line="400" w:lineRule="exact"/>
              <w:rPr>
                <w:rFonts w:ascii="宋体" w:hAnsi="宋体" w:cs="微软雅黑"/>
                <w:szCs w:val="21"/>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73192FF7">
            <w:pPr>
              <w:jc w:val="center"/>
              <w:rPr>
                <w:szCs w:val="21"/>
              </w:rPr>
            </w:pPr>
          </w:p>
        </w:tc>
        <w:tc>
          <w:tcPr>
            <w:tcW w:w="1560" w:type="dxa"/>
            <w:vAlign w:val="center"/>
          </w:tcPr>
          <w:p w14:paraId="27A4B8A1">
            <w:pPr>
              <w:snapToGrid w:val="0"/>
              <w:spacing w:line="400" w:lineRule="exact"/>
              <w:rPr>
                <w:rFonts w:ascii="宋体" w:hAnsi="宋体" w:cs="微软雅黑"/>
                <w:szCs w:val="21"/>
              </w:rPr>
            </w:pPr>
          </w:p>
        </w:tc>
        <w:tc>
          <w:tcPr>
            <w:tcW w:w="2018" w:type="dxa"/>
            <w:vAlign w:val="center"/>
          </w:tcPr>
          <w:p w14:paraId="7EAEF539">
            <w:pPr>
              <w:snapToGrid w:val="0"/>
              <w:spacing w:line="400" w:lineRule="exact"/>
              <w:rPr>
                <w:rFonts w:ascii="宋体" w:hAnsi="宋体" w:cs="微软雅黑"/>
                <w:szCs w:val="21"/>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603032E9">
            <w:pPr>
              <w:jc w:val="center"/>
              <w:rPr>
                <w:szCs w:val="21"/>
              </w:rPr>
            </w:pPr>
          </w:p>
        </w:tc>
        <w:tc>
          <w:tcPr>
            <w:tcW w:w="1560" w:type="dxa"/>
            <w:vAlign w:val="center"/>
          </w:tcPr>
          <w:p w14:paraId="490F6C5A">
            <w:pPr>
              <w:snapToGrid w:val="0"/>
              <w:spacing w:line="400" w:lineRule="exact"/>
              <w:rPr>
                <w:rFonts w:ascii="宋体" w:hAnsi="宋体" w:cs="微软雅黑"/>
                <w:szCs w:val="21"/>
              </w:rPr>
            </w:pPr>
          </w:p>
        </w:tc>
        <w:tc>
          <w:tcPr>
            <w:tcW w:w="2018" w:type="dxa"/>
            <w:vAlign w:val="center"/>
          </w:tcPr>
          <w:p w14:paraId="399E6490">
            <w:pPr>
              <w:snapToGrid w:val="0"/>
              <w:spacing w:line="400" w:lineRule="exact"/>
              <w:rPr>
                <w:rFonts w:ascii="宋体" w:hAnsi="宋体" w:cs="微软雅黑"/>
                <w:szCs w:val="21"/>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4AE8107C">
            <w:pPr>
              <w:jc w:val="center"/>
              <w:rPr>
                <w:szCs w:val="21"/>
              </w:rPr>
            </w:pPr>
          </w:p>
        </w:tc>
        <w:tc>
          <w:tcPr>
            <w:tcW w:w="1560" w:type="dxa"/>
            <w:tcBorders>
              <w:top w:val="double" w:color="auto" w:sz="4" w:space="0"/>
            </w:tcBorders>
            <w:vAlign w:val="center"/>
          </w:tcPr>
          <w:p w14:paraId="225D27B9">
            <w:pPr>
              <w:snapToGrid w:val="0"/>
              <w:spacing w:line="400" w:lineRule="exact"/>
              <w:rPr>
                <w:rFonts w:ascii="宋体" w:hAnsi="宋体" w:cs="微软雅黑"/>
                <w:szCs w:val="21"/>
              </w:rPr>
            </w:pPr>
          </w:p>
        </w:tc>
        <w:tc>
          <w:tcPr>
            <w:tcW w:w="2018" w:type="dxa"/>
            <w:tcBorders>
              <w:top w:val="double" w:color="auto" w:sz="4" w:space="0"/>
            </w:tcBorders>
            <w:vAlign w:val="center"/>
          </w:tcPr>
          <w:p w14:paraId="3CF3BD76">
            <w:pPr>
              <w:snapToGrid w:val="0"/>
              <w:spacing w:line="400" w:lineRule="exact"/>
              <w:rPr>
                <w:rFonts w:ascii="宋体" w:hAnsi="宋体" w:cs="微软雅黑"/>
                <w:szCs w:val="21"/>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6ACBC821">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3DA91531">
            <w:pPr>
              <w:jc w:val="center"/>
              <w:rPr>
                <w:szCs w:val="21"/>
              </w:rPr>
            </w:pPr>
          </w:p>
        </w:tc>
        <w:tc>
          <w:tcPr>
            <w:tcW w:w="1560" w:type="dxa"/>
            <w:vAlign w:val="center"/>
          </w:tcPr>
          <w:p w14:paraId="7054A26E">
            <w:pPr>
              <w:snapToGrid w:val="0"/>
              <w:spacing w:line="400" w:lineRule="exact"/>
              <w:rPr>
                <w:rFonts w:ascii="宋体" w:hAnsi="宋体" w:cs="微软雅黑"/>
                <w:szCs w:val="21"/>
              </w:rPr>
            </w:pPr>
          </w:p>
        </w:tc>
        <w:tc>
          <w:tcPr>
            <w:tcW w:w="2018" w:type="dxa"/>
            <w:vAlign w:val="center"/>
          </w:tcPr>
          <w:p w14:paraId="5E7E01CC">
            <w:pPr>
              <w:snapToGrid w:val="0"/>
              <w:spacing w:line="400" w:lineRule="exact"/>
              <w:rPr>
                <w:rFonts w:ascii="宋体" w:hAnsi="宋体" w:cs="微软雅黑"/>
                <w:szCs w:val="21"/>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1628B6B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6A315D6D">
            <w:pPr>
              <w:jc w:val="center"/>
              <w:rPr>
                <w:szCs w:val="21"/>
              </w:rPr>
            </w:pPr>
          </w:p>
        </w:tc>
        <w:tc>
          <w:tcPr>
            <w:tcW w:w="1560" w:type="dxa"/>
            <w:tcBorders>
              <w:top w:val="single" w:color="auto" w:sz="4" w:space="0"/>
            </w:tcBorders>
            <w:vAlign w:val="center"/>
          </w:tcPr>
          <w:p w14:paraId="0D0AB0DD">
            <w:pPr>
              <w:snapToGrid w:val="0"/>
              <w:spacing w:line="400" w:lineRule="exact"/>
              <w:rPr>
                <w:rFonts w:ascii="宋体" w:hAnsi="宋体" w:cs="微软雅黑"/>
                <w:szCs w:val="21"/>
              </w:rPr>
            </w:pPr>
          </w:p>
        </w:tc>
        <w:tc>
          <w:tcPr>
            <w:tcW w:w="2018" w:type="dxa"/>
            <w:tcBorders>
              <w:top w:val="single" w:color="auto" w:sz="4" w:space="0"/>
            </w:tcBorders>
            <w:vAlign w:val="center"/>
          </w:tcPr>
          <w:p w14:paraId="07495AD9">
            <w:pPr>
              <w:snapToGrid w:val="0"/>
              <w:spacing w:line="400" w:lineRule="exact"/>
              <w:rPr>
                <w:rFonts w:ascii="宋体" w:hAnsi="宋体" w:cs="微软雅黑"/>
                <w:szCs w:val="21"/>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721BC17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252BE32">
            <w:pPr>
              <w:jc w:val="center"/>
              <w:rPr>
                <w:szCs w:val="21"/>
              </w:rPr>
            </w:pPr>
          </w:p>
        </w:tc>
        <w:tc>
          <w:tcPr>
            <w:tcW w:w="1560" w:type="dxa"/>
            <w:vAlign w:val="center"/>
          </w:tcPr>
          <w:p w14:paraId="250B23F1">
            <w:pPr>
              <w:snapToGrid w:val="0"/>
              <w:spacing w:line="400" w:lineRule="exact"/>
              <w:rPr>
                <w:rFonts w:ascii="宋体" w:hAnsi="宋体" w:cs="微软雅黑"/>
                <w:szCs w:val="21"/>
              </w:rPr>
            </w:pPr>
          </w:p>
        </w:tc>
        <w:tc>
          <w:tcPr>
            <w:tcW w:w="2018" w:type="dxa"/>
            <w:vAlign w:val="center"/>
          </w:tcPr>
          <w:p w14:paraId="163EDD02">
            <w:pPr>
              <w:snapToGrid w:val="0"/>
              <w:spacing w:line="400" w:lineRule="exact"/>
              <w:rPr>
                <w:rFonts w:ascii="宋体" w:hAnsi="宋体" w:cs="微软雅黑"/>
                <w:szCs w:val="21"/>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49DE53C">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35DAF33B">
            <w:pPr>
              <w:jc w:val="center"/>
              <w:rPr>
                <w:szCs w:val="21"/>
              </w:rPr>
            </w:pPr>
          </w:p>
        </w:tc>
        <w:tc>
          <w:tcPr>
            <w:tcW w:w="1560" w:type="dxa"/>
            <w:vAlign w:val="center"/>
          </w:tcPr>
          <w:p w14:paraId="2694A3B5">
            <w:pPr>
              <w:snapToGrid w:val="0"/>
              <w:spacing w:line="400" w:lineRule="exact"/>
              <w:rPr>
                <w:rFonts w:ascii="宋体" w:hAnsi="宋体" w:cs="微软雅黑"/>
                <w:szCs w:val="21"/>
              </w:rPr>
            </w:pPr>
          </w:p>
        </w:tc>
        <w:tc>
          <w:tcPr>
            <w:tcW w:w="2018" w:type="dxa"/>
            <w:vAlign w:val="center"/>
          </w:tcPr>
          <w:p w14:paraId="116653E7">
            <w:pPr>
              <w:snapToGrid w:val="0"/>
              <w:spacing w:line="400" w:lineRule="exact"/>
              <w:rPr>
                <w:rFonts w:ascii="宋体" w:hAnsi="宋体" w:cs="微软雅黑"/>
                <w:szCs w:val="21"/>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6AFBFBDC">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07E53B5">
            <w:pPr>
              <w:jc w:val="center"/>
              <w:rPr>
                <w:szCs w:val="21"/>
              </w:rPr>
            </w:pPr>
          </w:p>
        </w:tc>
        <w:tc>
          <w:tcPr>
            <w:tcW w:w="1560" w:type="dxa"/>
            <w:vAlign w:val="center"/>
          </w:tcPr>
          <w:p w14:paraId="02AFE69F">
            <w:pPr>
              <w:snapToGrid w:val="0"/>
              <w:spacing w:line="400" w:lineRule="exact"/>
              <w:rPr>
                <w:rFonts w:ascii="宋体" w:hAnsi="宋体" w:cs="微软雅黑"/>
                <w:szCs w:val="21"/>
              </w:rPr>
            </w:pPr>
          </w:p>
        </w:tc>
        <w:tc>
          <w:tcPr>
            <w:tcW w:w="2018" w:type="dxa"/>
            <w:vAlign w:val="center"/>
          </w:tcPr>
          <w:p w14:paraId="62D6FF39">
            <w:pPr>
              <w:snapToGrid w:val="0"/>
              <w:spacing w:line="400" w:lineRule="exact"/>
              <w:rPr>
                <w:rFonts w:ascii="宋体" w:hAnsi="宋体" w:cs="微软雅黑"/>
                <w:szCs w:val="21"/>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3B0CA40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267B52AA">
            <w:pPr>
              <w:jc w:val="center"/>
              <w:rPr>
                <w:szCs w:val="21"/>
              </w:rPr>
            </w:pPr>
          </w:p>
        </w:tc>
        <w:tc>
          <w:tcPr>
            <w:tcW w:w="1560" w:type="dxa"/>
            <w:vAlign w:val="center"/>
          </w:tcPr>
          <w:p w14:paraId="48596814">
            <w:pPr>
              <w:snapToGrid w:val="0"/>
              <w:spacing w:line="400" w:lineRule="exact"/>
              <w:rPr>
                <w:rFonts w:ascii="宋体" w:hAnsi="宋体" w:cs="微软雅黑"/>
                <w:szCs w:val="21"/>
              </w:rPr>
            </w:pPr>
          </w:p>
        </w:tc>
        <w:tc>
          <w:tcPr>
            <w:tcW w:w="2018" w:type="dxa"/>
            <w:vAlign w:val="center"/>
          </w:tcPr>
          <w:p w14:paraId="77D8AFA6">
            <w:pPr>
              <w:snapToGrid w:val="0"/>
              <w:spacing w:line="400" w:lineRule="exact"/>
              <w:rPr>
                <w:rFonts w:ascii="宋体" w:hAnsi="宋体" w:cs="微软雅黑"/>
                <w:szCs w:val="21"/>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1B37C3FF">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7D2081B">
            <w:pPr>
              <w:jc w:val="center"/>
              <w:rPr>
                <w:szCs w:val="21"/>
              </w:rPr>
            </w:pPr>
          </w:p>
        </w:tc>
        <w:tc>
          <w:tcPr>
            <w:tcW w:w="1560" w:type="dxa"/>
            <w:vAlign w:val="center"/>
          </w:tcPr>
          <w:p w14:paraId="38E37059">
            <w:pPr>
              <w:snapToGrid w:val="0"/>
              <w:spacing w:line="400" w:lineRule="exact"/>
              <w:rPr>
                <w:rFonts w:ascii="宋体" w:hAnsi="宋体" w:cs="微软雅黑"/>
                <w:szCs w:val="21"/>
              </w:rPr>
            </w:pPr>
          </w:p>
        </w:tc>
        <w:tc>
          <w:tcPr>
            <w:tcW w:w="2018" w:type="dxa"/>
            <w:vAlign w:val="center"/>
          </w:tcPr>
          <w:p w14:paraId="7CD2DDDF">
            <w:pPr>
              <w:snapToGrid w:val="0"/>
              <w:spacing w:line="400" w:lineRule="exact"/>
              <w:rPr>
                <w:rFonts w:ascii="宋体" w:hAnsi="宋体" w:cs="微软雅黑"/>
                <w:szCs w:val="21"/>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356BADA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19E026E4">
            <w:pPr>
              <w:jc w:val="center"/>
              <w:rPr>
                <w:szCs w:val="21"/>
              </w:rPr>
            </w:pPr>
          </w:p>
        </w:tc>
        <w:tc>
          <w:tcPr>
            <w:tcW w:w="1560" w:type="dxa"/>
            <w:vAlign w:val="center"/>
          </w:tcPr>
          <w:p w14:paraId="09E93D56">
            <w:pPr>
              <w:snapToGrid w:val="0"/>
              <w:spacing w:line="400" w:lineRule="exact"/>
              <w:rPr>
                <w:rFonts w:ascii="宋体" w:hAnsi="宋体" w:cs="微软雅黑"/>
                <w:szCs w:val="21"/>
              </w:rPr>
            </w:pPr>
          </w:p>
        </w:tc>
        <w:tc>
          <w:tcPr>
            <w:tcW w:w="2018" w:type="dxa"/>
            <w:vAlign w:val="center"/>
          </w:tcPr>
          <w:p w14:paraId="28F7CE11">
            <w:pPr>
              <w:snapToGrid w:val="0"/>
              <w:spacing w:line="400" w:lineRule="exact"/>
              <w:rPr>
                <w:rFonts w:ascii="宋体" w:hAnsi="宋体" w:cs="微软雅黑"/>
                <w:szCs w:val="21"/>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45E07B62">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0EE65545">
            <w:pPr>
              <w:jc w:val="center"/>
              <w:rPr>
                <w:szCs w:val="21"/>
              </w:rPr>
            </w:pPr>
          </w:p>
        </w:tc>
        <w:tc>
          <w:tcPr>
            <w:tcW w:w="1560" w:type="dxa"/>
            <w:vAlign w:val="center"/>
          </w:tcPr>
          <w:p w14:paraId="7C3DE04A">
            <w:pPr>
              <w:snapToGrid w:val="0"/>
              <w:spacing w:line="400" w:lineRule="exact"/>
              <w:rPr>
                <w:rFonts w:ascii="宋体" w:hAnsi="宋体" w:cs="微软雅黑"/>
                <w:szCs w:val="21"/>
              </w:rPr>
            </w:pPr>
          </w:p>
        </w:tc>
        <w:tc>
          <w:tcPr>
            <w:tcW w:w="2018" w:type="dxa"/>
            <w:vAlign w:val="center"/>
          </w:tcPr>
          <w:p w14:paraId="71243FB6">
            <w:pPr>
              <w:snapToGrid w:val="0"/>
              <w:spacing w:line="400" w:lineRule="exact"/>
              <w:rPr>
                <w:rFonts w:ascii="宋体" w:hAnsi="宋体" w:cs="微软雅黑"/>
                <w:szCs w:val="21"/>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393B691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2C811320">
            <w:pPr>
              <w:jc w:val="center"/>
              <w:rPr>
                <w:szCs w:val="21"/>
              </w:rPr>
            </w:pPr>
          </w:p>
        </w:tc>
        <w:tc>
          <w:tcPr>
            <w:tcW w:w="1560" w:type="dxa"/>
            <w:vAlign w:val="center"/>
          </w:tcPr>
          <w:p w14:paraId="3B61E3B6">
            <w:pPr>
              <w:snapToGrid w:val="0"/>
              <w:spacing w:line="400" w:lineRule="exact"/>
              <w:rPr>
                <w:rFonts w:ascii="宋体" w:hAnsi="宋体" w:cs="微软雅黑"/>
                <w:szCs w:val="21"/>
              </w:rPr>
            </w:pPr>
          </w:p>
        </w:tc>
        <w:tc>
          <w:tcPr>
            <w:tcW w:w="2018" w:type="dxa"/>
            <w:vAlign w:val="center"/>
          </w:tcPr>
          <w:p w14:paraId="55843B58">
            <w:pPr>
              <w:snapToGrid w:val="0"/>
              <w:spacing w:line="400" w:lineRule="exact"/>
              <w:rPr>
                <w:rFonts w:ascii="宋体" w:hAnsi="宋体" w:cs="微软雅黑"/>
                <w:szCs w:val="21"/>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0FFA22DD">
            <w:pPr>
              <w:pStyle w:val="15"/>
              <w:rPr>
                <w:sz w:val="21"/>
                <w:szCs w:val="21"/>
              </w:rPr>
            </w:pPr>
          </w:p>
        </w:tc>
        <w:tc>
          <w:tcPr>
            <w:tcW w:w="1560" w:type="dxa"/>
            <w:vAlign w:val="center"/>
          </w:tcPr>
          <w:p w14:paraId="69CE3C9C">
            <w:pPr>
              <w:snapToGrid w:val="0"/>
              <w:spacing w:line="400" w:lineRule="exact"/>
              <w:rPr>
                <w:rFonts w:ascii="宋体" w:hAnsi="宋体" w:cs="微软雅黑"/>
                <w:szCs w:val="21"/>
              </w:rPr>
            </w:pPr>
          </w:p>
        </w:tc>
        <w:tc>
          <w:tcPr>
            <w:tcW w:w="2018" w:type="dxa"/>
            <w:vAlign w:val="center"/>
          </w:tcPr>
          <w:p w14:paraId="2B504D2E">
            <w:pPr>
              <w:snapToGrid w:val="0"/>
              <w:spacing w:line="400" w:lineRule="exact"/>
              <w:rPr>
                <w:rFonts w:ascii="宋体" w:hAnsi="宋体" w:cs="微软雅黑"/>
                <w:szCs w:val="21"/>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6D5C3801">
            <w:pPr>
              <w:pStyle w:val="15"/>
              <w:rPr>
                <w:szCs w:val="21"/>
              </w:rPr>
            </w:pPr>
          </w:p>
        </w:tc>
        <w:tc>
          <w:tcPr>
            <w:tcW w:w="1560" w:type="dxa"/>
            <w:vAlign w:val="center"/>
          </w:tcPr>
          <w:p w14:paraId="039D3AAE">
            <w:pPr>
              <w:snapToGrid w:val="0"/>
              <w:spacing w:line="400" w:lineRule="exact"/>
              <w:rPr>
                <w:rFonts w:ascii="宋体" w:hAnsi="宋体" w:cs="微软雅黑"/>
                <w:szCs w:val="21"/>
              </w:rPr>
            </w:pPr>
          </w:p>
        </w:tc>
        <w:tc>
          <w:tcPr>
            <w:tcW w:w="2018" w:type="dxa"/>
            <w:vAlign w:val="center"/>
          </w:tcPr>
          <w:p w14:paraId="79B8A226">
            <w:pPr>
              <w:snapToGrid w:val="0"/>
              <w:spacing w:line="400" w:lineRule="exact"/>
              <w:rPr>
                <w:rFonts w:ascii="宋体" w:hAnsi="宋体" w:cs="微软雅黑"/>
                <w:szCs w:val="21"/>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0"/>
        <w:rPr>
          <w:lang w:val="zh-CN"/>
        </w:rPr>
      </w:pPr>
    </w:p>
    <w:p w14:paraId="6418E7B1">
      <w:pPr>
        <w:pStyle w:val="30"/>
        <w:rPr>
          <w:lang w:val="zh-CN"/>
        </w:rPr>
      </w:pPr>
    </w:p>
    <w:p w14:paraId="6834617F">
      <w:pPr>
        <w:pStyle w:val="30"/>
        <w:rPr>
          <w:lang w:val="zh-CN"/>
        </w:rPr>
      </w:pPr>
    </w:p>
    <w:p w14:paraId="7A2D49E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2"/>
        <w:spacing w:line="480" w:lineRule="auto"/>
        <w:ind w:firstLine="472" w:firstLineChars="225"/>
        <w:jc w:val="left"/>
        <w:rPr>
          <w:rFonts w:asciiTheme="minorEastAsia" w:hAnsiTheme="minorEastAsia"/>
          <w:sz w:val="21"/>
          <w:szCs w:val="21"/>
        </w:rPr>
      </w:pPr>
    </w:p>
    <w:p w14:paraId="62685995">
      <w:pPr>
        <w:pStyle w:val="52"/>
        <w:spacing w:line="480" w:lineRule="auto"/>
        <w:ind w:firstLine="472" w:firstLineChars="225"/>
        <w:jc w:val="left"/>
        <w:rPr>
          <w:rFonts w:asciiTheme="minorEastAsia" w:hAnsiTheme="minorEastAsia"/>
          <w:sz w:val="21"/>
          <w:szCs w:val="21"/>
        </w:rPr>
      </w:pPr>
    </w:p>
    <w:p w14:paraId="6C6B6AEA">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2"/>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4"/>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0"/>
        <w:rPr>
          <w:rFonts w:ascii="宋体" w:hAnsi="宋体"/>
          <w:b/>
          <w:bCs/>
          <w:sz w:val="24"/>
          <w:szCs w:val="24"/>
        </w:rPr>
      </w:pPr>
    </w:p>
    <w:p w14:paraId="753CCCB5">
      <w:pPr>
        <w:autoSpaceDE w:val="0"/>
        <w:autoSpaceDN w:val="0"/>
        <w:adjustRightInd w:val="0"/>
        <w:spacing w:line="360" w:lineRule="auto"/>
        <w:jc w:val="center"/>
        <w:outlineLvl w:val="0"/>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0"/>
        <w:rPr>
          <w:rFonts w:ascii="宋体" w:hAnsi="宋体"/>
          <w:b/>
          <w:bCs/>
          <w:sz w:val="24"/>
          <w:szCs w:val="24"/>
        </w:rPr>
      </w:pPr>
    </w:p>
    <w:p w14:paraId="5A26C0B5">
      <w:pPr>
        <w:autoSpaceDE w:val="0"/>
        <w:autoSpaceDN w:val="0"/>
        <w:adjustRightInd w:val="0"/>
        <w:spacing w:line="360" w:lineRule="auto"/>
        <w:jc w:val="center"/>
        <w:outlineLvl w:val="0"/>
        <w:rPr>
          <w:rFonts w:ascii="宋体" w:hAnsi="宋体"/>
          <w:b/>
          <w:bCs/>
          <w:sz w:val="24"/>
          <w:szCs w:val="24"/>
        </w:rPr>
      </w:pPr>
    </w:p>
    <w:p w14:paraId="79BDBAD6">
      <w:pPr>
        <w:autoSpaceDE w:val="0"/>
        <w:autoSpaceDN w:val="0"/>
        <w:adjustRightInd w:val="0"/>
        <w:spacing w:line="360" w:lineRule="auto"/>
        <w:jc w:val="center"/>
        <w:outlineLvl w:val="0"/>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0"/>
        <w:rPr>
          <w:rFonts w:hAnsi="宋体" w:eastAsia="宋体"/>
          <w:b/>
          <w:snapToGrid w:val="0"/>
          <w:kern w:val="0"/>
          <w:sz w:val="36"/>
          <w:szCs w:val="36"/>
        </w:rPr>
      </w:pPr>
    </w:p>
    <w:p w14:paraId="0081ED68">
      <w:pPr>
        <w:autoSpaceDE w:val="0"/>
        <w:autoSpaceDN w:val="0"/>
        <w:adjustRightInd w:val="0"/>
        <w:spacing w:line="360" w:lineRule="auto"/>
        <w:jc w:val="center"/>
        <w:outlineLvl w:val="0"/>
        <w:rPr>
          <w:rFonts w:hAnsi="宋体" w:eastAsia="宋体"/>
          <w:b/>
          <w:snapToGrid w:val="0"/>
          <w:kern w:val="0"/>
          <w:sz w:val="36"/>
          <w:szCs w:val="36"/>
        </w:rPr>
      </w:pPr>
    </w:p>
    <w:p w14:paraId="0567C16F">
      <w:pPr>
        <w:autoSpaceDE w:val="0"/>
        <w:autoSpaceDN w:val="0"/>
        <w:adjustRightInd w:val="0"/>
        <w:spacing w:line="360" w:lineRule="auto"/>
        <w:jc w:val="center"/>
        <w:outlineLvl w:val="0"/>
        <w:rPr>
          <w:rFonts w:hAnsi="宋体" w:eastAsia="宋体"/>
          <w:b/>
          <w:snapToGrid w:val="0"/>
          <w:kern w:val="0"/>
          <w:sz w:val="36"/>
          <w:szCs w:val="36"/>
        </w:rPr>
      </w:pPr>
    </w:p>
    <w:p w14:paraId="00B11291">
      <w:pPr>
        <w:autoSpaceDE w:val="0"/>
        <w:autoSpaceDN w:val="0"/>
        <w:adjustRightInd w:val="0"/>
        <w:spacing w:line="360" w:lineRule="auto"/>
        <w:jc w:val="center"/>
        <w:outlineLvl w:val="0"/>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0"/>
        <w:rPr>
          <w:rFonts w:hAnsi="宋体" w:eastAsia="宋体"/>
          <w:b/>
          <w:snapToGrid w:val="0"/>
          <w:kern w:val="0"/>
          <w:sz w:val="36"/>
          <w:szCs w:val="36"/>
        </w:rPr>
      </w:pPr>
    </w:p>
    <w:p w14:paraId="42B5D01B">
      <w:pPr>
        <w:autoSpaceDE w:val="0"/>
        <w:autoSpaceDN w:val="0"/>
        <w:adjustRightInd w:val="0"/>
        <w:spacing w:line="360" w:lineRule="auto"/>
        <w:jc w:val="center"/>
        <w:outlineLvl w:val="0"/>
        <w:rPr>
          <w:rFonts w:hAnsi="宋体" w:eastAsia="宋体"/>
          <w:b/>
          <w:snapToGrid w:val="0"/>
          <w:kern w:val="0"/>
          <w:sz w:val="36"/>
          <w:szCs w:val="36"/>
        </w:rPr>
      </w:pPr>
    </w:p>
    <w:p w14:paraId="49CDC28B">
      <w:pPr>
        <w:autoSpaceDE w:val="0"/>
        <w:autoSpaceDN w:val="0"/>
        <w:adjustRightInd w:val="0"/>
        <w:spacing w:line="360" w:lineRule="auto"/>
        <w:jc w:val="center"/>
        <w:outlineLvl w:val="0"/>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0"/>
        <w:rPr>
          <w:rFonts w:hAnsi="宋体" w:eastAsia="宋体"/>
          <w:b/>
          <w:snapToGrid w:val="0"/>
          <w:kern w:val="0"/>
          <w:sz w:val="36"/>
          <w:szCs w:val="36"/>
        </w:rPr>
      </w:pPr>
    </w:p>
    <w:p w14:paraId="75300C6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0"/>
        <w:rPr>
          <w:rFonts w:ascii="宋体" w:hAnsi="宋体"/>
          <w:b/>
          <w:bCs/>
          <w:sz w:val="24"/>
          <w:szCs w:val="24"/>
        </w:rPr>
      </w:pPr>
    </w:p>
    <w:p w14:paraId="12ECC9A4">
      <w:pPr>
        <w:autoSpaceDE w:val="0"/>
        <w:autoSpaceDN w:val="0"/>
        <w:adjustRightInd w:val="0"/>
        <w:spacing w:line="360" w:lineRule="auto"/>
        <w:jc w:val="center"/>
        <w:outlineLvl w:val="0"/>
        <w:rPr>
          <w:rFonts w:ascii="宋体" w:hAnsi="宋体"/>
          <w:b/>
          <w:bCs/>
          <w:sz w:val="24"/>
          <w:szCs w:val="24"/>
        </w:rPr>
      </w:pPr>
    </w:p>
    <w:p w14:paraId="7D52F75D">
      <w:pPr>
        <w:autoSpaceDE w:val="0"/>
        <w:autoSpaceDN w:val="0"/>
        <w:adjustRightInd w:val="0"/>
        <w:spacing w:line="360" w:lineRule="auto"/>
        <w:jc w:val="center"/>
        <w:outlineLvl w:val="0"/>
        <w:rPr>
          <w:rFonts w:ascii="宋体" w:hAnsi="宋体"/>
          <w:b/>
          <w:bCs/>
          <w:sz w:val="24"/>
          <w:szCs w:val="24"/>
        </w:rPr>
      </w:pPr>
    </w:p>
    <w:p w14:paraId="782525F7">
      <w:pPr>
        <w:autoSpaceDE w:val="0"/>
        <w:autoSpaceDN w:val="0"/>
        <w:adjustRightInd w:val="0"/>
        <w:spacing w:line="360" w:lineRule="auto"/>
        <w:jc w:val="center"/>
        <w:outlineLvl w:val="0"/>
        <w:rPr>
          <w:rFonts w:ascii="宋体" w:hAnsi="宋体"/>
          <w:b/>
          <w:bCs/>
          <w:sz w:val="24"/>
          <w:szCs w:val="24"/>
        </w:rPr>
      </w:pPr>
    </w:p>
    <w:p w14:paraId="471B91C1">
      <w:pPr>
        <w:autoSpaceDE w:val="0"/>
        <w:autoSpaceDN w:val="0"/>
        <w:adjustRightInd w:val="0"/>
        <w:spacing w:line="360" w:lineRule="auto"/>
        <w:jc w:val="center"/>
        <w:outlineLvl w:val="0"/>
        <w:rPr>
          <w:rFonts w:ascii="宋体" w:hAnsi="宋体"/>
          <w:b/>
          <w:bCs/>
          <w:sz w:val="24"/>
          <w:szCs w:val="24"/>
        </w:rPr>
      </w:pPr>
    </w:p>
    <w:p w14:paraId="6F3FD499">
      <w:pPr>
        <w:autoSpaceDE w:val="0"/>
        <w:autoSpaceDN w:val="0"/>
        <w:adjustRightInd w:val="0"/>
        <w:spacing w:line="360" w:lineRule="auto"/>
        <w:jc w:val="center"/>
        <w:outlineLvl w:val="0"/>
        <w:rPr>
          <w:rFonts w:ascii="宋体" w:hAnsi="宋体"/>
          <w:b/>
          <w:bCs/>
          <w:sz w:val="24"/>
          <w:szCs w:val="24"/>
        </w:rPr>
      </w:pPr>
    </w:p>
    <w:p w14:paraId="32BE9D79">
      <w:pPr>
        <w:autoSpaceDE w:val="0"/>
        <w:autoSpaceDN w:val="0"/>
        <w:adjustRightInd w:val="0"/>
        <w:spacing w:line="360" w:lineRule="auto"/>
        <w:jc w:val="center"/>
        <w:outlineLvl w:val="0"/>
        <w:rPr>
          <w:rFonts w:ascii="宋体" w:hAnsi="宋体"/>
          <w:b/>
          <w:bCs/>
          <w:sz w:val="24"/>
          <w:szCs w:val="24"/>
        </w:rPr>
      </w:pPr>
    </w:p>
    <w:p w14:paraId="68B4EB3F">
      <w:pPr>
        <w:autoSpaceDE w:val="0"/>
        <w:autoSpaceDN w:val="0"/>
        <w:adjustRightInd w:val="0"/>
        <w:spacing w:line="360" w:lineRule="auto"/>
        <w:jc w:val="center"/>
        <w:outlineLvl w:val="0"/>
        <w:rPr>
          <w:rFonts w:ascii="宋体" w:hAnsi="宋体"/>
          <w:b/>
          <w:bCs/>
          <w:sz w:val="24"/>
          <w:szCs w:val="24"/>
        </w:rPr>
      </w:pPr>
    </w:p>
    <w:p w14:paraId="38F1356D">
      <w:pPr>
        <w:autoSpaceDE w:val="0"/>
        <w:autoSpaceDN w:val="0"/>
        <w:adjustRightInd w:val="0"/>
        <w:spacing w:line="360" w:lineRule="auto"/>
        <w:jc w:val="center"/>
        <w:outlineLvl w:val="0"/>
        <w:rPr>
          <w:rFonts w:ascii="宋体" w:hAnsi="宋体"/>
          <w:b/>
          <w:bCs/>
          <w:sz w:val="24"/>
          <w:szCs w:val="24"/>
        </w:rPr>
      </w:pPr>
    </w:p>
    <w:p w14:paraId="5E01DF7F">
      <w:pPr>
        <w:autoSpaceDE w:val="0"/>
        <w:autoSpaceDN w:val="0"/>
        <w:adjustRightInd w:val="0"/>
        <w:spacing w:line="360" w:lineRule="auto"/>
        <w:jc w:val="center"/>
        <w:outlineLvl w:val="0"/>
        <w:rPr>
          <w:rFonts w:ascii="宋体" w:hAnsi="宋体"/>
          <w:b/>
          <w:bCs/>
          <w:sz w:val="24"/>
          <w:szCs w:val="24"/>
        </w:rPr>
      </w:pPr>
    </w:p>
    <w:p w14:paraId="26B4A66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0"/>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0"/>
        <w:rPr>
          <w:rFonts w:ascii="宋体" w:hAnsi="宋体"/>
          <w:b/>
          <w:bCs/>
          <w:sz w:val="24"/>
          <w:szCs w:val="24"/>
        </w:rPr>
      </w:pPr>
    </w:p>
    <w:p w14:paraId="7A15D401">
      <w:pPr>
        <w:autoSpaceDE w:val="0"/>
        <w:autoSpaceDN w:val="0"/>
        <w:adjustRightInd w:val="0"/>
        <w:spacing w:line="360" w:lineRule="auto"/>
        <w:jc w:val="center"/>
        <w:outlineLvl w:val="0"/>
        <w:rPr>
          <w:rFonts w:ascii="宋体" w:hAnsi="宋体"/>
          <w:b/>
          <w:bCs/>
          <w:sz w:val="24"/>
          <w:szCs w:val="24"/>
        </w:rPr>
      </w:pPr>
    </w:p>
    <w:p w14:paraId="6FACC35B">
      <w:pPr>
        <w:autoSpaceDE w:val="0"/>
        <w:autoSpaceDN w:val="0"/>
        <w:adjustRightInd w:val="0"/>
        <w:spacing w:line="360" w:lineRule="auto"/>
        <w:jc w:val="center"/>
        <w:outlineLvl w:val="0"/>
        <w:rPr>
          <w:rFonts w:ascii="宋体" w:hAnsi="宋体"/>
          <w:b/>
          <w:bCs/>
          <w:sz w:val="24"/>
          <w:szCs w:val="24"/>
        </w:rPr>
      </w:pPr>
    </w:p>
    <w:p w14:paraId="58E7E367">
      <w:pPr>
        <w:autoSpaceDE w:val="0"/>
        <w:autoSpaceDN w:val="0"/>
        <w:adjustRightInd w:val="0"/>
        <w:spacing w:line="360" w:lineRule="auto"/>
        <w:jc w:val="center"/>
        <w:outlineLvl w:val="0"/>
        <w:rPr>
          <w:rFonts w:ascii="宋体" w:hAnsi="宋体"/>
          <w:b/>
          <w:bCs/>
          <w:sz w:val="24"/>
          <w:szCs w:val="24"/>
        </w:rPr>
      </w:pPr>
    </w:p>
    <w:p w14:paraId="2AA67CED">
      <w:pPr>
        <w:autoSpaceDE w:val="0"/>
        <w:autoSpaceDN w:val="0"/>
        <w:adjustRightInd w:val="0"/>
        <w:spacing w:line="360" w:lineRule="auto"/>
        <w:jc w:val="center"/>
        <w:outlineLvl w:val="0"/>
        <w:rPr>
          <w:rFonts w:ascii="宋体" w:hAnsi="宋体"/>
          <w:b/>
          <w:bCs/>
          <w:sz w:val="24"/>
          <w:szCs w:val="24"/>
        </w:rPr>
      </w:pPr>
    </w:p>
    <w:p w14:paraId="267C2064">
      <w:pPr>
        <w:autoSpaceDE w:val="0"/>
        <w:autoSpaceDN w:val="0"/>
        <w:adjustRightInd w:val="0"/>
        <w:spacing w:line="360" w:lineRule="auto"/>
        <w:jc w:val="center"/>
        <w:outlineLvl w:val="0"/>
        <w:rPr>
          <w:rFonts w:ascii="宋体" w:hAnsi="宋体"/>
          <w:b/>
          <w:bCs/>
          <w:sz w:val="24"/>
          <w:szCs w:val="24"/>
        </w:rPr>
      </w:pPr>
    </w:p>
    <w:p w14:paraId="3A6CAAAB">
      <w:pPr>
        <w:autoSpaceDE w:val="0"/>
        <w:autoSpaceDN w:val="0"/>
        <w:adjustRightInd w:val="0"/>
        <w:spacing w:line="360" w:lineRule="auto"/>
        <w:jc w:val="center"/>
        <w:outlineLvl w:val="0"/>
        <w:rPr>
          <w:rFonts w:ascii="宋体" w:hAnsi="宋体"/>
          <w:b/>
          <w:bCs/>
          <w:sz w:val="24"/>
          <w:szCs w:val="24"/>
        </w:rPr>
      </w:pPr>
    </w:p>
    <w:p w14:paraId="77DBD628">
      <w:pPr>
        <w:autoSpaceDE w:val="0"/>
        <w:autoSpaceDN w:val="0"/>
        <w:adjustRightInd w:val="0"/>
        <w:spacing w:line="360" w:lineRule="auto"/>
        <w:jc w:val="center"/>
        <w:outlineLvl w:val="0"/>
        <w:rPr>
          <w:rFonts w:ascii="宋体" w:hAnsi="宋体"/>
          <w:b/>
          <w:bCs/>
          <w:sz w:val="24"/>
          <w:szCs w:val="24"/>
        </w:rPr>
      </w:pPr>
    </w:p>
    <w:p w14:paraId="115EFE7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0"/>
        <w:rPr>
          <w:rFonts w:ascii="宋体" w:hAnsi="宋体"/>
          <w:b/>
          <w:bCs/>
          <w:sz w:val="36"/>
          <w:szCs w:val="36"/>
        </w:rPr>
      </w:pPr>
    </w:p>
    <w:p w14:paraId="2D8558F7">
      <w:pPr>
        <w:autoSpaceDE w:val="0"/>
        <w:autoSpaceDN w:val="0"/>
        <w:adjustRightInd w:val="0"/>
        <w:spacing w:line="360" w:lineRule="auto"/>
        <w:jc w:val="center"/>
        <w:outlineLvl w:val="0"/>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0"/>
        <w:rPr>
          <w:rFonts w:ascii="宋体" w:hAnsi="宋体"/>
          <w:b/>
          <w:bCs/>
          <w:sz w:val="36"/>
          <w:szCs w:val="36"/>
        </w:rPr>
      </w:pPr>
    </w:p>
    <w:p w14:paraId="6DD0F70C">
      <w:pPr>
        <w:autoSpaceDE w:val="0"/>
        <w:autoSpaceDN w:val="0"/>
        <w:adjustRightInd w:val="0"/>
        <w:spacing w:line="360" w:lineRule="auto"/>
        <w:jc w:val="center"/>
        <w:outlineLvl w:val="0"/>
        <w:rPr>
          <w:rFonts w:ascii="宋体" w:hAnsi="宋体"/>
          <w:b/>
          <w:bCs/>
          <w:sz w:val="36"/>
          <w:szCs w:val="36"/>
        </w:rPr>
      </w:pPr>
    </w:p>
    <w:p w14:paraId="05424AA3">
      <w:pPr>
        <w:autoSpaceDE w:val="0"/>
        <w:autoSpaceDN w:val="0"/>
        <w:adjustRightInd w:val="0"/>
        <w:spacing w:line="360" w:lineRule="auto"/>
        <w:jc w:val="center"/>
        <w:outlineLvl w:val="0"/>
        <w:rPr>
          <w:rFonts w:ascii="宋体" w:hAnsi="宋体"/>
          <w:b/>
          <w:bCs/>
          <w:sz w:val="36"/>
          <w:szCs w:val="36"/>
        </w:rPr>
      </w:pPr>
    </w:p>
    <w:p w14:paraId="191480E8">
      <w:pPr>
        <w:autoSpaceDE w:val="0"/>
        <w:autoSpaceDN w:val="0"/>
        <w:adjustRightInd w:val="0"/>
        <w:spacing w:line="360" w:lineRule="auto"/>
        <w:jc w:val="center"/>
        <w:outlineLvl w:val="0"/>
        <w:rPr>
          <w:rFonts w:ascii="宋体" w:hAnsi="宋体"/>
          <w:b/>
          <w:bCs/>
          <w:sz w:val="36"/>
          <w:szCs w:val="36"/>
        </w:rPr>
      </w:pPr>
    </w:p>
    <w:p w14:paraId="253C9FD3">
      <w:pPr>
        <w:autoSpaceDE w:val="0"/>
        <w:autoSpaceDN w:val="0"/>
        <w:adjustRightInd w:val="0"/>
        <w:spacing w:line="360" w:lineRule="auto"/>
        <w:jc w:val="center"/>
        <w:outlineLvl w:val="0"/>
        <w:rPr>
          <w:rFonts w:ascii="宋体" w:hAnsi="宋体"/>
          <w:b/>
          <w:bCs/>
          <w:sz w:val="36"/>
          <w:szCs w:val="36"/>
        </w:rPr>
      </w:pPr>
    </w:p>
    <w:p w14:paraId="149867B8">
      <w:pPr>
        <w:autoSpaceDE w:val="0"/>
        <w:autoSpaceDN w:val="0"/>
        <w:adjustRightInd w:val="0"/>
        <w:spacing w:line="360" w:lineRule="auto"/>
        <w:jc w:val="center"/>
        <w:outlineLvl w:val="0"/>
        <w:rPr>
          <w:rFonts w:ascii="宋体" w:hAnsi="宋体"/>
          <w:b/>
          <w:bCs/>
          <w:sz w:val="36"/>
          <w:szCs w:val="36"/>
        </w:rPr>
      </w:pPr>
    </w:p>
    <w:p w14:paraId="26A3051C">
      <w:pPr>
        <w:autoSpaceDE w:val="0"/>
        <w:autoSpaceDN w:val="0"/>
        <w:adjustRightInd w:val="0"/>
        <w:spacing w:line="360" w:lineRule="auto"/>
        <w:jc w:val="center"/>
        <w:outlineLvl w:val="0"/>
        <w:rPr>
          <w:rFonts w:ascii="宋体" w:hAnsi="宋体"/>
          <w:b/>
          <w:bCs/>
          <w:sz w:val="36"/>
          <w:szCs w:val="36"/>
        </w:rPr>
      </w:pPr>
    </w:p>
    <w:p w14:paraId="283FCF19">
      <w:pPr>
        <w:autoSpaceDE w:val="0"/>
        <w:autoSpaceDN w:val="0"/>
        <w:adjustRightInd w:val="0"/>
        <w:spacing w:line="360" w:lineRule="auto"/>
        <w:jc w:val="center"/>
        <w:outlineLvl w:val="0"/>
        <w:rPr>
          <w:rFonts w:ascii="宋体" w:hAnsi="宋体"/>
          <w:b/>
          <w:bCs/>
          <w:sz w:val="36"/>
          <w:szCs w:val="36"/>
        </w:rPr>
      </w:pPr>
    </w:p>
    <w:p w14:paraId="05F27FF6">
      <w:pPr>
        <w:autoSpaceDE w:val="0"/>
        <w:autoSpaceDN w:val="0"/>
        <w:adjustRightInd w:val="0"/>
        <w:spacing w:line="360" w:lineRule="auto"/>
        <w:jc w:val="center"/>
        <w:outlineLvl w:val="0"/>
        <w:rPr>
          <w:rFonts w:ascii="宋体" w:hAnsi="宋体"/>
          <w:b/>
          <w:bCs/>
          <w:sz w:val="36"/>
          <w:szCs w:val="36"/>
        </w:rPr>
      </w:pPr>
    </w:p>
    <w:p w14:paraId="782A8405">
      <w:pPr>
        <w:autoSpaceDE w:val="0"/>
        <w:autoSpaceDN w:val="0"/>
        <w:adjustRightInd w:val="0"/>
        <w:spacing w:line="360" w:lineRule="auto"/>
        <w:jc w:val="center"/>
        <w:outlineLvl w:val="0"/>
        <w:rPr>
          <w:rFonts w:ascii="宋体" w:hAnsi="宋体"/>
          <w:b/>
          <w:bCs/>
          <w:sz w:val="36"/>
          <w:szCs w:val="36"/>
        </w:rPr>
      </w:pPr>
    </w:p>
    <w:p w14:paraId="0264D0EF">
      <w:pPr>
        <w:autoSpaceDE w:val="0"/>
        <w:autoSpaceDN w:val="0"/>
        <w:adjustRightInd w:val="0"/>
        <w:spacing w:line="360" w:lineRule="auto"/>
        <w:jc w:val="center"/>
        <w:outlineLvl w:val="0"/>
        <w:rPr>
          <w:rFonts w:ascii="宋体" w:hAnsi="宋体"/>
          <w:b/>
          <w:bCs/>
          <w:sz w:val="36"/>
          <w:szCs w:val="36"/>
        </w:rPr>
      </w:pPr>
    </w:p>
    <w:p w14:paraId="686C66CA">
      <w:pPr>
        <w:autoSpaceDE w:val="0"/>
        <w:autoSpaceDN w:val="0"/>
        <w:adjustRightInd w:val="0"/>
        <w:spacing w:line="360" w:lineRule="auto"/>
        <w:jc w:val="center"/>
        <w:outlineLvl w:val="0"/>
        <w:rPr>
          <w:rFonts w:ascii="宋体" w:hAnsi="宋体"/>
          <w:b/>
          <w:bCs/>
          <w:sz w:val="36"/>
          <w:szCs w:val="36"/>
        </w:rPr>
      </w:pPr>
    </w:p>
    <w:p w14:paraId="79733F7F">
      <w:pPr>
        <w:autoSpaceDE w:val="0"/>
        <w:autoSpaceDN w:val="0"/>
        <w:adjustRightInd w:val="0"/>
        <w:spacing w:line="360" w:lineRule="auto"/>
        <w:jc w:val="center"/>
        <w:outlineLvl w:val="0"/>
        <w:rPr>
          <w:rFonts w:ascii="宋体" w:hAnsi="宋体"/>
          <w:b/>
          <w:bCs/>
          <w:sz w:val="36"/>
          <w:szCs w:val="36"/>
        </w:rPr>
      </w:pPr>
    </w:p>
    <w:p w14:paraId="6D222D48">
      <w:pPr>
        <w:autoSpaceDE w:val="0"/>
        <w:autoSpaceDN w:val="0"/>
        <w:adjustRightInd w:val="0"/>
        <w:spacing w:line="360" w:lineRule="auto"/>
        <w:jc w:val="center"/>
        <w:outlineLvl w:val="0"/>
        <w:rPr>
          <w:rFonts w:ascii="宋体" w:hAnsi="宋体"/>
          <w:b/>
          <w:bCs/>
          <w:sz w:val="36"/>
          <w:szCs w:val="36"/>
        </w:rPr>
      </w:pPr>
    </w:p>
    <w:p w14:paraId="1DDA08A2">
      <w:pPr>
        <w:autoSpaceDE w:val="0"/>
        <w:autoSpaceDN w:val="0"/>
        <w:adjustRightInd w:val="0"/>
        <w:spacing w:line="360" w:lineRule="auto"/>
        <w:jc w:val="center"/>
        <w:outlineLvl w:val="0"/>
        <w:rPr>
          <w:rFonts w:ascii="宋体" w:hAnsi="宋体"/>
          <w:b/>
          <w:bCs/>
          <w:sz w:val="36"/>
          <w:szCs w:val="36"/>
        </w:rPr>
      </w:pPr>
    </w:p>
    <w:p w14:paraId="3E254EDC">
      <w:pPr>
        <w:autoSpaceDE w:val="0"/>
        <w:autoSpaceDN w:val="0"/>
        <w:adjustRightInd w:val="0"/>
        <w:spacing w:line="360" w:lineRule="auto"/>
        <w:jc w:val="center"/>
        <w:outlineLvl w:val="0"/>
        <w:rPr>
          <w:rFonts w:ascii="宋体" w:hAnsi="宋体"/>
          <w:b/>
          <w:bCs/>
          <w:sz w:val="36"/>
          <w:szCs w:val="36"/>
        </w:rPr>
      </w:pPr>
    </w:p>
    <w:p w14:paraId="6491E58E">
      <w:pPr>
        <w:autoSpaceDE w:val="0"/>
        <w:autoSpaceDN w:val="0"/>
        <w:adjustRightInd w:val="0"/>
        <w:spacing w:line="360" w:lineRule="auto"/>
        <w:jc w:val="center"/>
        <w:outlineLvl w:val="0"/>
        <w:rPr>
          <w:rFonts w:ascii="宋体" w:hAnsi="宋体"/>
          <w:b/>
          <w:bCs/>
          <w:sz w:val="36"/>
          <w:szCs w:val="36"/>
        </w:rPr>
      </w:pPr>
    </w:p>
    <w:p w14:paraId="533A308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0"/>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0"/>
        <w:rPr>
          <w:rFonts w:ascii="宋体" w:hAnsi="宋体"/>
          <w:b/>
          <w:bCs/>
          <w:sz w:val="24"/>
          <w:szCs w:val="24"/>
        </w:rPr>
      </w:pPr>
    </w:p>
    <w:p w14:paraId="4CA15A4E">
      <w:pPr>
        <w:autoSpaceDE w:val="0"/>
        <w:autoSpaceDN w:val="0"/>
        <w:adjustRightInd w:val="0"/>
        <w:spacing w:line="360" w:lineRule="auto"/>
        <w:jc w:val="center"/>
        <w:outlineLvl w:val="0"/>
        <w:rPr>
          <w:rFonts w:ascii="宋体" w:hAnsi="宋体"/>
          <w:b/>
          <w:bCs/>
          <w:sz w:val="24"/>
          <w:szCs w:val="24"/>
        </w:rPr>
      </w:pPr>
    </w:p>
    <w:p w14:paraId="3D2B7C27">
      <w:pPr>
        <w:autoSpaceDE w:val="0"/>
        <w:autoSpaceDN w:val="0"/>
        <w:adjustRightInd w:val="0"/>
        <w:spacing w:line="360" w:lineRule="auto"/>
        <w:jc w:val="center"/>
        <w:outlineLvl w:val="0"/>
        <w:rPr>
          <w:rFonts w:ascii="宋体" w:hAnsi="宋体"/>
          <w:b/>
          <w:bCs/>
          <w:sz w:val="24"/>
          <w:szCs w:val="24"/>
        </w:rPr>
      </w:pPr>
    </w:p>
    <w:p w14:paraId="5F9254CB">
      <w:pPr>
        <w:autoSpaceDE w:val="0"/>
        <w:autoSpaceDN w:val="0"/>
        <w:adjustRightInd w:val="0"/>
        <w:spacing w:line="360" w:lineRule="auto"/>
        <w:jc w:val="center"/>
        <w:outlineLvl w:val="0"/>
        <w:rPr>
          <w:rFonts w:ascii="宋体" w:hAnsi="宋体"/>
          <w:b/>
          <w:bCs/>
          <w:sz w:val="24"/>
          <w:szCs w:val="24"/>
        </w:rPr>
      </w:pPr>
    </w:p>
    <w:p w14:paraId="69CDCC70">
      <w:pPr>
        <w:autoSpaceDE w:val="0"/>
        <w:autoSpaceDN w:val="0"/>
        <w:adjustRightInd w:val="0"/>
        <w:spacing w:line="360" w:lineRule="auto"/>
        <w:jc w:val="center"/>
        <w:outlineLvl w:val="0"/>
        <w:rPr>
          <w:rFonts w:ascii="宋体" w:hAnsi="宋体"/>
          <w:b/>
          <w:bCs/>
          <w:sz w:val="24"/>
          <w:szCs w:val="24"/>
        </w:rPr>
      </w:pPr>
    </w:p>
    <w:p w14:paraId="5170D362">
      <w:pPr>
        <w:autoSpaceDE w:val="0"/>
        <w:autoSpaceDN w:val="0"/>
        <w:adjustRightInd w:val="0"/>
        <w:spacing w:line="360" w:lineRule="auto"/>
        <w:jc w:val="center"/>
        <w:outlineLvl w:val="0"/>
        <w:rPr>
          <w:rFonts w:ascii="宋体" w:hAnsi="宋体"/>
          <w:b/>
          <w:bCs/>
          <w:sz w:val="24"/>
          <w:szCs w:val="24"/>
        </w:rPr>
      </w:pPr>
    </w:p>
    <w:p w14:paraId="1EFCBF6C">
      <w:pPr>
        <w:autoSpaceDE w:val="0"/>
        <w:autoSpaceDN w:val="0"/>
        <w:adjustRightInd w:val="0"/>
        <w:spacing w:line="360" w:lineRule="auto"/>
        <w:jc w:val="center"/>
        <w:outlineLvl w:val="0"/>
        <w:rPr>
          <w:rFonts w:ascii="宋体" w:hAnsi="宋体"/>
          <w:b/>
          <w:bCs/>
          <w:sz w:val="24"/>
          <w:szCs w:val="24"/>
        </w:rPr>
      </w:pPr>
    </w:p>
    <w:p w14:paraId="5939B6C2">
      <w:pPr>
        <w:autoSpaceDE w:val="0"/>
        <w:autoSpaceDN w:val="0"/>
        <w:adjustRightInd w:val="0"/>
        <w:spacing w:line="360" w:lineRule="auto"/>
        <w:jc w:val="center"/>
        <w:outlineLvl w:val="0"/>
        <w:rPr>
          <w:rFonts w:ascii="宋体" w:hAnsi="宋体"/>
          <w:b/>
          <w:bCs/>
          <w:sz w:val="24"/>
          <w:szCs w:val="24"/>
        </w:rPr>
      </w:pPr>
    </w:p>
    <w:p w14:paraId="76A37259">
      <w:pPr>
        <w:autoSpaceDE w:val="0"/>
        <w:autoSpaceDN w:val="0"/>
        <w:adjustRightInd w:val="0"/>
        <w:spacing w:line="360" w:lineRule="auto"/>
        <w:jc w:val="center"/>
        <w:outlineLvl w:val="0"/>
        <w:rPr>
          <w:rFonts w:ascii="宋体" w:hAnsi="宋体"/>
          <w:b/>
          <w:bCs/>
          <w:sz w:val="24"/>
          <w:szCs w:val="24"/>
        </w:rPr>
      </w:pPr>
    </w:p>
    <w:p w14:paraId="02D45BF2">
      <w:pPr>
        <w:autoSpaceDE w:val="0"/>
        <w:autoSpaceDN w:val="0"/>
        <w:adjustRightInd w:val="0"/>
        <w:spacing w:line="360" w:lineRule="auto"/>
        <w:jc w:val="center"/>
        <w:outlineLvl w:val="0"/>
        <w:rPr>
          <w:rFonts w:ascii="宋体" w:hAnsi="宋体"/>
          <w:b/>
          <w:bCs/>
          <w:sz w:val="24"/>
          <w:szCs w:val="24"/>
        </w:rPr>
      </w:pPr>
    </w:p>
    <w:p w14:paraId="172C62F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0"/>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0"/>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0"/>
        <w:rPr>
          <w:rFonts w:hAnsi="宋体" w:eastAsia="宋体"/>
          <w:b/>
          <w:snapToGrid w:val="0"/>
          <w:kern w:val="0"/>
          <w:sz w:val="36"/>
          <w:szCs w:val="36"/>
        </w:rPr>
      </w:pPr>
    </w:p>
    <w:p w14:paraId="1CFA8FD6">
      <w:pPr>
        <w:autoSpaceDE w:val="0"/>
        <w:autoSpaceDN w:val="0"/>
        <w:adjustRightInd w:val="0"/>
        <w:spacing w:line="360" w:lineRule="auto"/>
        <w:jc w:val="center"/>
        <w:outlineLvl w:val="0"/>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0"/>
        <w:rPr>
          <w:rFonts w:ascii="宋体" w:hAnsi="宋体"/>
          <w:b/>
          <w:bCs/>
          <w:color w:val="000000"/>
          <w:sz w:val="24"/>
          <w:szCs w:val="24"/>
        </w:rPr>
      </w:pPr>
    </w:p>
    <w:p w14:paraId="21AE6A25">
      <w:pPr>
        <w:autoSpaceDE w:val="0"/>
        <w:autoSpaceDN w:val="0"/>
        <w:adjustRightInd w:val="0"/>
        <w:spacing w:line="360" w:lineRule="auto"/>
        <w:jc w:val="center"/>
        <w:outlineLvl w:val="0"/>
        <w:rPr>
          <w:rFonts w:ascii="宋体" w:hAnsi="宋体"/>
          <w:b/>
          <w:bCs/>
          <w:color w:val="000000"/>
          <w:sz w:val="24"/>
          <w:szCs w:val="24"/>
        </w:rPr>
      </w:pPr>
    </w:p>
    <w:p w14:paraId="5B8E132B">
      <w:pPr>
        <w:autoSpaceDE w:val="0"/>
        <w:autoSpaceDN w:val="0"/>
        <w:adjustRightInd w:val="0"/>
        <w:spacing w:line="360" w:lineRule="auto"/>
        <w:jc w:val="center"/>
        <w:outlineLvl w:val="0"/>
        <w:rPr>
          <w:rFonts w:ascii="宋体" w:hAnsi="宋体"/>
          <w:b/>
          <w:bCs/>
          <w:color w:val="000000"/>
          <w:sz w:val="24"/>
          <w:szCs w:val="24"/>
        </w:rPr>
      </w:pPr>
    </w:p>
    <w:p w14:paraId="4C617522">
      <w:pPr>
        <w:autoSpaceDE w:val="0"/>
        <w:autoSpaceDN w:val="0"/>
        <w:adjustRightInd w:val="0"/>
        <w:spacing w:line="360" w:lineRule="auto"/>
        <w:jc w:val="center"/>
        <w:outlineLvl w:val="0"/>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A55CC7"/>
    <w:multiLevelType w:val="singleLevel"/>
    <w:tmpl w:val="47A55CC7"/>
    <w:lvl w:ilvl="0" w:tentative="0">
      <w:start w:val="1"/>
      <w:numFmt w:val="decimal"/>
      <w:suff w:val="nothing"/>
      <w:lvlText w:val="%1、"/>
      <w:lvlJc w:val="left"/>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8">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2">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9F817E8"/>
    <w:multiLevelType w:val="singleLevel"/>
    <w:tmpl w:val="59F817E8"/>
    <w:lvl w:ilvl="0" w:tentative="0">
      <w:start w:val="1"/>
      <w:numFmt w:val="chineseCounting"/>
      <w:pStyle w:val="60"/>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54E26F6"/>
    <w:multiLevelType w:val="singleLevel"/>
    <w:tmpl w:val="654E26F6"/>
    <w:lvl w:ilvl="0" w:tentative="0">
      <w:start w:val="1"/>
      <w:numFmt w:val="decimal"/>
      <w:suff w:val="nothing"/>
      <w:lvlText w:val="%1、"/>
      <w:lvlJc w:val="left"/>
    </w:lvl>
  </w:abstractNum>
  <w:abstractNum w:abstractNumId="6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1">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3"/>
  </w:num>
  <w:num w:numId="4">
    <w:abstractNumId w:val="54"/>
  </w:num>
  <w:num w:numId="5">
    <w:abstractNumId w:val="40"/>
  </w:num>
  <w:num w:numId="6">
    <w:abstractNumId w:val="59"/>
  </w:num>
  <w:num w:numId="7">
    <w:abstractNumId w:val="0"/>
  </w:num>
  <w:num w:numId="8">
    <w:abstractNumId w:val="11"/>
  </w:num>
  <w:num w:numId="9">
    <w:abstractNumId w:val="9"/>
  </w:num>
  <w:num w:numId="10">
    <w:abstractNumId w:val="41"/>
  </w:num>
  <w:num w:numId="11">
    <w:abstractNumId w:val="56"/>
  </w:num>
  <w:num w:numId="12">
    <w:abstractNumId w:val="71"/>
  </w:num>
  <w:num w:numId="13">
    <w:abstractNumId w:val="77"/>
  </w:num>
  <w:num w:numId="14">
    <w:abstractNumId w:val="37"/>
  </w:num>
  <w:num w:numId="15">
    <w:abstractNumId w:val="48"/>
  </w:num>
  <w:num w:numId="16">
    <w:abstractNumId w:val="50"/>
  </w:num>
  <w:num w:numId="17">
    <w:abstractNumId w:val="66"/>
  </w:num>
  <w:num w:numId="18">
    <w:abstractNumId w:val="31"/>
  </w:num>
  <w:num w:numId="19">
    <w:abstractNumId w:val="3"/>
  </w:num>
  <w:num w:numId="20">
    <w:abstractNumId w:val="19"/>
  </w:num>
  <w:num w:numId="21">
    <w:abstractNumId w:val="20"/>
  </w:num>
  <w:num w:numId="22">
    <w:abstractNumId w:val="62"/>
  </w:num>
  <w:num w:numId="23">
    <w:abstractNumId w:val="76"/>
  </w:num>
  <w:num w:numId="24">
    <w:abstractNumId w:val="73"/>
  </w:num>
  <w:num w:numId="25">
    <w:abstractNumId w:val="61"/>
  </w:num>
  <w:num w:numId="26">
    <w:abstractNumId w:val="27"/>
  </w:num>
  <w:num w:numId="27">
    <w:abstractNumId w:val="21"/>
  </w:num>
  <w:num w:numId="28">
    <w:abstractNumId w:val="64"/>
  </w:num>
  <w:num w:numId="29">
    <w:abstractNumId w:val="57"/>
  </w:num>
  <w:num w:numId="30">
    <w:abstractNumId w:val="72"/>
  </w:num>
  <w:num w:numId="31">
    <w:abstractNumId w:val="43"/>
  </w:num>
  <w:num w:numId="32">
    <w:abstractNumId w:val="16"/>
  </w:num>
  <w:num w:numId="33">
    <w:abstractNumId w:val="49"/>
  </w:num>
  <w:num w:numId="34">
    <w:abstractNumId w:val="7"/>
  </w:num>
  <w:num w:numId="35">
    <w:abstractNumId w:val="25"/>
  </w:num>
  <w:num w:numId="36">
    <w:abstractNumId w:val="45"/>
  </w:num>
  <w:num w:numId="37">
    <w:abstractNumId w:val="6"/>
  </w:num>
  <w:num w:numId="38">
    <w:abstractNumId w:val="68"/>
  </w:num>
  <w:num w:numId="39">
    <w:abstractNumId w:val="15"/>
  </w:num>
  <w:num w:numId="40">
    <w:abstractNumId w:val="30"/>
  </w:num>
  <w:num w:numId="41">
    <w:abstractNumId w:val="35"/>
  </w:num>
  <w:num w:numId="42">
    <w:abstractNumId w:val="22"/>
  </w:num>
  <w:num w:numId="43">
    <w:abstractNumId w:val="55"/>
  </w:num>
  <w:num w:numId="44">
    <w:abstractNumId w:val="28"/>
  </w:num>
  <w:num w:numId="45">
    <w:abstractNumId w:val="67"/>
  </w:num>
  <w:num w:numId="46">
    <w:abstractNumId w:val="36"/>
  </w:num>
  <w:num w:numId="47">
    <w:abstractNumId w:val="70"/>
  </w:num>
  <w:num w:numId="48">
    <w:abstractNumId w:val="17"/>
  </w:num>
  <w:num w:numId="49">
    <w:abstractNumId w:val="5"/>
  </w:num>
  <w:num w:numId="50">
    <w:abstractNumId w:val="13"/>
  </w:num>
  <w:num w:numId="51">
    <w:abstractNumId w:val="8"/>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46"/>
  </w:num>
  <w:num w:numId="6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69"/>
  </w:num>
  <w:num w:numId="72">
    <w:abstractNumId w:val="47"/>
  </w:num>
  <w:num w:numId="73">
    <w:abstractNumId w:val="23"/>
  </w:num>
  <w:num w:numId="74">
    <w:abstractNumId w:val="29"/>
  </w:num>
  <w:num w:numId="75">
    <w:abstractNumId w:val="39"/>
  </w:num>
  <w:num w:numId="76">
    <w:abstractNumId w:val="60"/>
  </w:num>
  <w:num w:numId="77">
    <w:abstractNumId w:val="79"/>
  </w:num>
  <w:num w:numId="78">
    <w:abstractNumId w:val="14"/>
  </w:num>
  <w:num w:numId="79">
    <w:abstractNumId w:val="42"/>
  </w:num>
  <w:num w:numId="80">
    <w:abstractNumId w:val="74"/>
  </w:num>
  <w:num w:numId="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5CD222A"/>
    <w:rsid w:val="07140111"/>
    <w:rsid w:val="0765096C"/>
    <w:rsid w:val="0C436DA2"/>
    <w:rsid w:val="0C4F2BA9"/>
    <w:rsid w:val="0D097FEC"/>
    <w:rsid w:val="0DDC125D"/>
    <w:rsid w:val="100E1475"/>
    <w:rsid w:val="12103BD7"/>
    <w:rsid w:val="132E651F"/>
    <w:rsid w:val="15AE2BE6"/>
    <w:rsid w:val="19C71013"/>
    <w:rsid w:val="1D7403AC"/>
    <w:rsid w:val="1D7A073C"/>
    <w:rsid w:val="210A3EE5"/>
    <w:rsid w:val="23E10F23"/>
    <w:rsid w:val="27CB1FDF"/>
    <w:rsid w:val="28A47E0D"/>
    <w:rsid w:val="2A7F3244"/>
    <w:rsid w:val="2CF25D23"/>
    <w:rsid w:val="2F0F2DE8"/>
    <w:rsid w:val="307A7AF5"/>
    <w:rsid w:val="31AC0DC2"/>
    <w:rsid w:val="31BE3656"/>
    <w:rsid w:val="335E6B36"/>
    <w:rsid w:val="35D61E88"/>
    <w:rsid w:val="361E1B63"/>
    <w:rsid w:val="38097051"/>
    <w:rsid w:val="38AB7314"/>
    <w:rsid w:val="392D778D"/>
    <w:rsid w:val="41A24945"/>
    <w:rsid w:val="422340D2"/>
    <w:rsid w:val="423053ED"/>
    <w:rsid w:val="43833B65"/>
    <w:rsid w:val="44C91833"/>
    <w:rsid w:val="44D159A7"/>
    <w:rsid w:val="483E7E42"/>
    <w:rsid w:val="49D26A89"/>
    <w:rsid w:val="4A8415A5"/>
    <w:rsid w:val="4C3E6663"/>
    <w:rsid w:val="4D9036ED"/>
    <w:rsid w:val="4F172EB2"/>
    <w:rsid w:val="56231A34"/>
    <w:rsid w:val="565D1DDC"/>
    <w:rsid w:val="596F2F5E"/>
    <w:rsid w:val="59883613"/>
    <w:rsid w:val="59FB3DE5"/>
    <w:rsid w:val="5ABA40EA"/>
    <w:rsid w:val="5ACC7530"/>
    <w:rsid w:val="5DC76A50"/>
    <w:rsid w:val="625B7B17"/>
    <w:rsid w:val="64C51278"/>
    <w:rsid w:val="650575AA"/>
    <w:rsid w:val="65624252"/>
    <w:rsid w:val="65965B7A"/>
    <w:rsid w:val="66A001EE"/>
    <w:rsid w:val="676F7BC1"/>
    <w:rsid w:val="679E5E52"/>
    <w:rsid w:val="6CC7316E"/>
    <w:rsid w:val="6E6B10E2"/>
    <w:rsid w:val="70F94A85"/>
    <w:rsid w:val="7202032D"/>
    <w:rsid w:val="72E04F19"/>
    <w:rsid w:val="77E6121F"/>
    <w:rsid w:val="790C1713"/>
    <w:rsid w:val="793B3DA7"/>
    <w:rsid w:val="79F74636"/>
    <w:rsid w:val="7BB97537"/>
    <w:rsid w:val="7BE97AEA"/>
    <w:rsid w:val="7D0C3A90"/>
    <w:rsid w:val="7D3C1A3B"/>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next w:val="11"/>
    <w:link w:val="36"/>
    <w:unhideWhenUsed/>
    <w:qFormat/>
    <w:uiPriority w:val="99"/>
    <w:pPr>
      <w:spacing w:after="120"/>
    </w:pPr>
  </w:style>
  <w:style w:type="paragraph" w:styleId="11">
    <w:name w:val="Body Text 2"/>
    <w:basedOn w:val="1"/>
    <w:link w:val="61"/>
    <w:semiHidden/>
    <w:unhideWhenUsed/>
    <w:qFormat/>
    <w:uiPriority w:val="99"/>
    <w:pPr>
      <w:spacing w:after="120" w:line="480" w:lineRule="auto"/>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47"/>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paragraph" w:customStyle="1" w:styleId="30">
    <w:name w:val="列出段落1"/>
    <w:basedOn w:val="1"/>
    <w:qFormat/>
    <w:uiPriority w:val="99"/>
    <w:pPr>
      <w:ind w:firstLine="420" w:firstLineChars="200"/>
    </w:pPr>
  </w:style>
  <w:style w:type="character" w:customStyle="1" w:styleId="31">
    <w:name w:val="标题 1 Char"/>
    <w:basedOn w:val="26"/>
    <w:link w:val="2"/>
    <w:qFormat/>
    <w:uiPriority w:val="0"/>
    <w:rPr>
      <w:rFonts w:ascii="Calibri" w:hAnsi="Calibri" w:eastAsia="宋体" w:cs="Times New Roman"/>
      <w:b/>
      <w:bCs/>
      <w:kern w:val="44"/>
      <w:sz w:val="44"/>
      <w:szCs w:val="44"/>
    </w:rPr>
  </w:style>
  <w:style w:type="character" w:customStyle="1" w:styleId="32">
    <w:name w:val="标题 2 Char"/>
    <w:basedOn w:val="26"/>
    <w:link w:val="3"/>
    <w:qFormat/>
    <w:uiPriority w:val="0"/>
    <w:rPr>
      <w:rFonts w:ascii="Arial" w:hAnsi="Arial" w:eastAsia="黑体" w:cs="Times New Roman"/>
      <w:b/>
      <w:bCs/>
      <w:sz w:val="32"/>
      <w:szCs w:val="32"/>
    </w:rPr>
  </w:style>
  <w:style w:type="character" w:customStyle="1" w:styleId="33">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5"/>
    <w:qFormat/>
    <w:uiPriority w:val="0"/>
    <w:rPr>
      <w:rFonts w:ascii="Arial" w:hAnsi="Arial" w:eastAsia="黑体" w:cs="Times New Roman"/>
      <w:b/>
      <w:bCs/>
      <w:sz w:val="28"/>
      <w:szCs w:val="28"/>
    </w:rPr>
  </w:style>
  <w:style w:type="character" w:customStyle="1" w:styleId="35">
    <w:name w:val="正文文本 3 Char"/>
    <w:basedOn w:val="26"/>
    <w:link w:val="9"/>
    <w:qFormat/>
    <w:uiPriority w:val="0"/>
    <w:rPr>
      <w:rFonts w:ascii="Times New Roman" w:hAnsi="Times New Roman" w:eastAsia="宋体" w:cs="Times New Roman"/>
      <w:color w:val="FF0000"/>
      <w:sz w:val="24"/>
      <w:szCs w:val="24"/>
    </w:rPr>
  </w:style>
  <w:style w:type="character" w:customStyle="1" w:styleId="36">
    <w:name w:val="正文文本 Char"/>
    <w:basedOn w:val="26"/>
    <w:link w:val="10"/>
    <w:qFormat/>
    <w:uiPriority w:val="99"/>
  </w:style>
  <w:style w:type="character" w:customStyle="1" w:styleId="37">
    <w:name w:val="正文文本缩进 Char"/>
    <w:basedOn w:val="26"/>
    <w:qFormat/>
    <w:uiPriority w:val="0"/>
  </w:style>
  <w:style w:type="character" w:customStyle="1" w:styleId="38">
    <w:name w:val="正文文本缩进 Char1"/>
    <w:basedOn w:val="26"/>
    <w:link w:val="12"/>
    <w:qFormat/>
    <w:uiPriority w:val="0"/>
    <w:rPr>
      <w:kern w:val="0"/>
      <w:sz w:val="24"/>
      <w:szCs w:val="20"/>
    </w:rPr>
  </w:style>
  <w:style w:type="character" w:customStyle="1" w:styleId="39">
    <w:name w:val="纯文本 Char"/>
    <w:basedOn w:val="26"/>
    <w:link w:val="15"/>
    <w:qFormat/>
    <w:uiPriority w:val="0"/>
    <w:rPr>
      <w:rFonts w:eastAsia="宋体"/>
      <w:sz w:val="24"/>
    </w:rPr>
  </w:style>
  <w:style w:type="character" w:customStyle="1" w:styleId="40">
    <w:name w:val="日期 Char"/>
    <w:basedOn w:val="26"/>
    <w:link w:val="16"/>
    <w:qFormat/>
    <w:uiPriority w:val="99"/>
  </w:style>
  <w:style w:type="character" w:customStyle="1" w:styleId="41">
    <w:name w:val="批注框文本 Char"/>
    <w:basedOn w:val="26"/>
    <w:semiHidden/>
    <w:qFormat/>
    <w:uiPriority w:val="99"/>
    <w:rPr>
      <w:sz w:val="18"/>
      <w:szCs w:val="18"/>
    </w:rPr>
  </w:style>
  <w:style w:type="character" w:customStyle="1" w:styleId="42">
    <w:name w:val="批注框文本 Char1"/>
    <w:basedOn w:val="26"/>
    <w:link w:val="17"/>
    <w:semiHidden/>
    <w:qFormat/>
    <w:uiPriority w:val="99"/>
    <w:rPr>
      <w:sz w:val="18"/>
      <w:szCs w:val="18"/>
    </w:rPr>
  </w:style>
  <w:style w:type="character" w:customStyle="1" w:styleId="43">
    <w:name w:val="页脚 Char"/>
    <w:basedOn w:val="26"/>
    <w:link w:val="18"/>
    <w:qFormat/>
    <w:uiPriority w:val="99"/>
    <w:rPr>
      <w:sz w:val="18"/>
      <w:szCs w:val="18"/>
    </w:rPr>
  </w:style>
  <w:style w:type="character" w:customStyle="1" w:styleId="44">
    <w:name w:val="页眉 Char"/>
    <w:basedOn w:val="26"/>
    <w:link w:val="19"/>
    <w:qFormat/>
    <w:uiPriority w:val="99"/>
    <w:rPr>
      <w:sz w:val="18"/>
      <w:szCs w:val="18"/>
    </w:rPr>
  </w:style>
  <w:style w:type="character" w:customStyle="1" w:styleId="45">
    <w:name w:val="HTML 预设格式 Char"/>
    <w:basedOn w:val="26"/>
    <w:semiHidden/>
    <w:qFormat/>
    <w:uiPriority w:val="99"/>
    <w:rPr>
      <w:rFonts w:ascii="宋体" w:hAnsi="宋体" w:eastAsia="宋体" w:cs="宋体"/>
      <w:kern w:val="0"/>
      <w:sz w:val="24"/>
      <w:szCs w:val="24"/>
    </w:rPr>
  </w:style>
  <w:style w:type="character" w:customStyle="1" w:styleId="46">
    <w:name w:val="HTML 预设格式 Char1"/>
    <w:basedOn w:val="26"/>
    <w:link w:val="21"/>
    <w:semiHidden/>
    <w:qFormat/>
    <w:uiPriority w:val="99"/>
    <w:rPr>
      <w:rFonts w:ascii="Courier New" w:hAnsi="Courier New" w:cs="Courier New"/>
      <w:sz w:val="20"/>
      <w:szCs w:val="20"/>
    </w:rPr>
  </w:style>
  <w:style w:type="character" w:customStyle="1" w:styleId="47">
    <w:name w:val="正文首行缩进 Char"/>
    <w:basedOn w:val="36"/>
    <w:link w:val="23"/>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2 Char"/>
    <w:basedOn w:val="26"/>
    <w:link w:val="11"/>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35732</Words>
  <Characters>37333</Characters>
  <Lines>319</Lines>
  <Paragraphs>89</Paragraphs>
  <TotalTime>0</TotalTime>
  <ScaleCrop>false</ScaleCrop>
  <LinksUpToDate>false</LinksUpToDate>
  <CharactersWithSpaces>38040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2024-07-10T09:13:20Z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5880AFD1B7C5407DAC1A471E794A0553</vt:lpwstr>
  </property>
</Properties>
</file>